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67EA4">
      <w:pPr>
        <w:pStyle w:val="3"/>
        <w:spacing w:line="440" w:lineRule="exact"/>
        <w:rPr>
          <w:color w:val="000000"/>
        </w:rPr>
      </w:pPr>
    </w:p>
    <w:p w14:paraId="025BCC56">
      <w:pPr>
        <w:spacing w:line="440" w:lineRule="exact"/>
        <w:rPr>
          <w:color w:val="000000"/>
        </w:rPr>
      </w:pPr>
    </w:p>
    <w:p w14:paraId="6B9E8D6A">
      <w:pPr>
        <w:spacing w:line="440" w:lineRule="exact"/>
        <w:rPr>
          <w:color w:val="000000"/>
        </w:rPr>
      </w:pPr>
    </w:p>
    <w:p w14:paraId="01E6FB2C">
      <w:pPr>
        <w:spacing w:line="800" w:lineRule="exact"/>
        <w:jc w:val="center"/>
        <w:rPr>
          <w:rFonts w:ascii="宋体" w:hAnsi="宋体" w:cs="宋体"/>
          <w:b/>
          <w:color w:val="000000"/>
          <w:sz w:val="72"/>
          <w:szCs w:val="72"/>
        </w:rPr>
      </w:pPr>
      <w:r>
        <w:rPr>
          <w:rFonts w:hint="eastAsia" w:ascii="宋体" w:hAnsi="宋体" w:cs="宋体"/>
          <w:b/>
          <w:color w:val="000000"/>
          <w:sz w:val="72"/>
          <w:szCs w:val="72"/>
        </w:rPr>
        <w:t>简易招标文件</w:t>
      </w:r>
    </w:p>
    <w:p w14:paraId="6F80E31B">
      <w:pPr>
        <w:spacing w:line="800" w:lineRule="exact"/>
        <w:jc w:val="center"/>
        <w:rPr>
          <w:rFonts w:ascii="宋体" w:hAnsi="宋体" w:cs="宋体"/>
          <w:color w:val="000000"/>
        </w:rPr>
      </w:pPr>
    </w:p>
    <w:p w14:paraId="6655B8E3">
      <w:pPr>
        <w:spacing w:line="800" w:lineRule="exact"/>
        <w:rPr>
          <w:rFonts w:ascii="宋体" w:hAnsi="宋体" w:cs="宋体"/>
          <w:color w:val="000000"/>
        </w:rPr>
      </w:pPr>
    </w:p>
    <w:p w14:paraId="3AF93549">
      <w:pPr>
        <w:pStyle w:val="32"/>
        <w:spacing w:line="800" w:lineRule="exact"/>
        <w:ind w:firstLine="420"/>
        <w:rPr>
          <w:rFonts w:ascii="宋体" w:hAnsi="宋体" w:cs="宋体"/>
          <w:color w:val="000000"/>
        </w:rPr>
      </w:pPr>
    </w:p>
    <w:p w14:paraId="03655A0D">
      <w:pPr>
        <w:pStyle w:val="32"/>
        <w:spacing w:line="800" w:lineRule="exact"/>
        <w:ind w:firstLine="420"/>
        <w:rPr>
          <w:rFonts w:ascii="宋体" w:hAnsi="宋体" w:cs="宋体"/>
          <w:color w:val="000000"/>
        </w:rPr>
      </w:pPr>
    </w:p>
    <w:p w14:paraId="043F80E6">
      <w:pPr>
        <w:spacing w:line="800" w:lineRule="exact"/>
        <w:rPr>
          <w:rFonts w:ascii="宋体" w:hAnsi="宋体" w:cs="宋体"/>
          <w:b/>
          <w:color w:val="000000"/>
          <w:sz w:val="44"/>
        </w:rPr>
      </w:pPr>
    </w:p>
    <w:p w14:paraId="375457B0">
      <w:pPr>
        <w:spacing w:line="440" w:lineRule="exact"/>
        <w:ind w:left="2326" w:leftChars="247" w:right="-319" w:rightChars="-152" w:hanging="1807" w:hangingChars="500"/>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招标编号：</w:t>
      </w:r>
      <w:bookmarkStart w:id="0" w:name="OLE_LINK1"/>
      <w:r>
        <w:rPr>
          <w:rFonts w:hint="eastAsia" w:ascii="宋体" w:hAnsi="宋体" w:cs="宋体"/>
          <w:b/>
          <w:color w:val="000000"/>
          <w:sz w:val="36"/>
          <w:szCs w:val="36"/>
          <w:lang w:val="en-US" w:eastAsia="zh-CN"/>
        </w:rPr>
        <w:t>QH2025031</w:t>
      </w:r>
      <w:bookmarkEnd w:id="0"/>
    </w:p>
    <w:p w14:paraId="0DBB46E7">
      <w:pPr>
        <w:pStyle w:val="32"/>
        <w:spacing w:line="440" w:lineRule="exact"/>
        <w:ind w:firstLine="420"/>
        <w:rPr>
          <w:rFonts w:ascii="宋体" w:hAnsi="宋体" w:cs="宋体"/>
          <w:color w:val="000000"/>
        </w:rPr>
      </w:pPr>
    </w:p>
    <w:p w14:paraId="7B825266">
      <w:pPr>
        <w:pStyle w:val="32"/>
        <w:spacing w:line="440" w:lineRule="exact"/>
        <w:ind w:firstLine="420"/>
        <w:rPr>
          <w:rFonts w:ascii="宋体" w:hAnsi="宋体" w:cs="宋体"/>
          <w:color w:val="000000"/>
        </w:rPr>
      </w:pPr>
    </w:p>
    <w:p w14:paraId="6C7BD7E4">
      <w:pPr>
        <w:pStyle w:val="32"/>
        <w:spacing w:line="440" w:lineRule="exact"/>
        <w:ind w:firstLine="420"/>
        <w:rPr>
          <w:rFonts w:ascii="宋体" w:hAnsi="宋体" w:cs="宋体"/>
          <w:color w:val="000000"/>
        </w:rPr>
      </w:pPr>
    </w:p>
    <w:p w14:paraId="0B8601D6">
      <w:pPr>
        <w:spacing w:line="440" w:lineRule="exact"/>
        <w:ind w:left="2326" w:leftChars="247" w:right="-319" w:rightChars="-152" w:hanging="1807" w:hangingChars="500"/>
        <w:rPr>
          <w:rFonts w:hint="eastAsia" w:ascii="宋体" w:hAnsi="宋体" w:eastAsia="宋体" w:cs="宋体"/>
          <w:b/>
          <w:color w:val="000000"/>
          <w:sz w:val="36"/>
          <w:szCs w:val="36"/>
          <w:lang w:eastAsia="zh-CN"/>
        </w:rPr>
      </w:pPr>
      <w:r>
        <w:rPr>
          <w:rFonts w:hint="eastAsia" w:ascii="宋体" w:hAnsi="宋体" w:cs="宋体"/>
          <w:b/>
          <w:color w:val="000000"/>
          <w:sz w:val="36"/>
          <w:szCs w:val="36"/>
        </w:rPr>
        <w:t>招标项目：</w:t>
      </w:r>
      <w:r>
        <w:rPr>
          <w:rFonts w:hint="eastAsia" w:ascii="宋体" w:hAnsi="宋体" w:cs="宋体"/>
          <w:b/>
          <w:color w:val="000000"/>
          <w:sz w:val="36"/>
          <w:szCs w:val="36"/>
          <w:lang w:eastAsia="zh-CN"/>
        </w:rPr>
        <w:t>前海承接省级和市级行政职权事项运行情况评估</w:t>
      </w:r>
    </w:p>
    <w:p w14:paraId="56F66B30">
      <w:pPr>
        <w:spacing w:line="440" w:lineRule="exact"/>
        <w:ind w:firstLine="3264" w:firstLineChars="739"/>
        <w:rPr>
          <w:rFonts w:ascii="宋体" w:hAnsi="宋体" w:cs="宋体"/>
          <w:b/>
          <w:color w:val="000000"/>
          <w:sz w:val="44"/>
        </w:rPr>
      </w:pPr>
    </w:p>
    <w:p w14:paraId="30A630A4">
      <w:pPr>
        <w:spacing w:line="440" w:lineRule="exact"/>
        <w:ind w:left="1260" w:leftChars="600" w:firstLine="1855" w:firstLineChars="420"/>
        <w:rPr>
          <w:rFonts w:ascii="宋体" w:hAnsi="宋体" w:cs="宋体"/>
          <w:b/>
          <w:color w:val="000000"/>
          <w:sz w:val="44"/>
        </w:rPr>
      </w:pPr>
    </w:p>
    <w:p w14:paraId="1D218846">
      <w:pPr>
        <w:spacing w:line="440" w:lineRule="exact"/>
        <w:rPr>
          <w:rFonts w:ascii="宋体" w:hAnsi="宋体" w:cs="宋体"/>
          <w:b/>
          <w:color w:val="000000"/>
          <w:sz w:val="44"/>
        </w:rPr>
      </w:pPr>
    </w:p>
    <w:p w14:paraId="517FB08E">
      <w:pPr>
        <w:spacing w:line="440" w:lineRule="exact"/>
        <w:jc w:val="center"/>
        <w:rPr>
          <w:rFonts w:ascii="宋体" w:hAnsi="宋体" w:cs="宋体"/>
          <w:b/>
          <w:bCs/>
          <w:color w:val="000000"/>
          <w:sz w:val="36"/>
          <w:szCs w:val="36"/>
          <w:lang w:val="zh-CN"/>
        </w:rPr>
      </w:pPr>
      <w:r>
        <w:rPr>
          <w:rFonts w:hint="eastAsia" w:ascii="宋体" w:hAnsi="宋体" w:cs="宋体"/>
          <w:b/>
          <w:bCs/>
          <w:color w:val="000000"/>
          <w:sz w:val="36"/>
          <w:szCs w:val="36"/>
          <w:lang w:val="zh-CN"/>
        </w:rPr>
        <w:t>深圳市前海深港现代服务业合作区管理局</w:t>
      </w:r>
    </w:p>
    <w:p w14:paraId="509C8543">
      <w:pPr>
        <w:spacing w:line="440" w:lineRule="exact"/>
        <w:jc w:val="center"/>
        <w:rPr>
          <w:rFonts w:ascii="宋体" w:hAnsi="宋体" w:cs="宋体"/>
          <w:b/>
          <w:bCs/>
          <w:color w:val="000000"/>
          <w:sz w:val="36"/>
          <w:szCs w:val="36"/>
        </w:rPr>
      </w:pPr>
      <w:r>
        <w:rPr>
          <w:rFonts w:hint="eastAsia" w:ascii="宋体" w:hAnsi="宋体" w:cs="宋体"/>
          <w:b/>
          <w:bCs/>
          <w:color w:val="000000"/>
          <w:sz w:val="36"/>
          <w:szCs w:val="36"/>
        </w:rPr>
        <w:t>202</w:t>
      </w:r>
      <w:r>
        <w:rPr>
          <w:rFonts w:hint="eastAsia" w:ascii="宋体" w:hAnsi="宋体" w:cs="宋体"/>
          <w:b/>
          <w:bCs/>
          <w:color w:val="000000"/>
          <w:sz w:val="36"/>
          <w:szCs w:val="36"/>
          <w:lang w:val="en-US" w:eastAsia="zh-CN"/>
        </w:rPr>
        <w:t>5</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4</w:t>
      </w:r>
      <w:r>
        <w:rPr>
          <w:rFonts w:hint="eastAsia" w:ascii="宋体" w:hAnsi="宋体" w:cs="宋体"/>
          <w:b/>
          <w:bCs/>
          <w:color w:val="000000"/>
          <w:sz w:val="36"/>
          <w:szCs w:val="36"/>
        </w:rPr>
        <w:t>月</w:t>
      </w:r>
    </w:p>
    <w:p w14:paraId="3DA68B9D">
      <w:pPr>
        <w:autoSpaceDE w:val="0"/>
        <w:autoSpaceDN w:val="0"/>
        <w:adjustRightInd w:val="0"/>
        <w:spacing w:line="440" w:lineRule="exact"/>
        <w:jc w:val="center"/>
        <w:rPr>
          <w:rFonts w:ascii="宋体" w:hAnsi="宋体" w:cs="宋体"/>
          <w:b/>
          <w:bCs/>
          <w:color w:val="000000"/>
          <w:kern w:val="0"/>
          <w:sz w:val="36"/>
          <w:szCs w:val="36"/>
        </w:rPr>
      </w:pPr>
      <w:bookmarkStart w:id="1" w:name="_Toc12932"/>
      <w:r>
        <w:rPr>
          <w:rFonts w:ascii="宋体" w:hAnsi="宋体"/>
          <w:b/>
          <w:bCs/>
          <w:color w:val="000000"/>
          <w:sz w:val="32"/>
          <w:szCs w:val="40"/>
          <w:u w:val="single"/>
        </w:rPr>
        <w:br w:type="page"/>
      </w:r>
      <w:r>
        <w:rPr>
          <w:rFonts w:hint="eastAsia" w:ascii="宋体" w:hAnsi="宋体" w:cs="宋体"/>
          <w:b/>
          <w:bCs/>
          <w:color w:val="000000"/>
          <w:kern w:val="0"/>
          <w:sz w:val="36"/>
          <w:szCs w:val="36"/>
        </w:rPr>
        <w:t>特别警示条款</w:t>
      </w:r>
    </w:p>
    <w:p w14:paraId="3965F4AF">
      <w:pPr>
        <w:pStyle w:val="3"/>
        <w:spacing w:line="440" w:lineRule="exact"/>
        <w:rPr>
          <w:color w:val="000000"/>
        </w:rPr>
      </w:pPr>
    </w:p>
    <w:p w14:paraId="46CB91ED">
      <w:pPr>
        <w:autoSpaceDE w:val="0"/>
        <w:autoSpaceDN w:val="0"/>
        <w:adjustRightInd w:val="0"/>
        <w:spacing w:line="440" w:lineRule="exact"/>
        <w:jc w:val="center"/>
        <w:rPr>
          <w:rFonts w:ascii="宋体" w:hAnsi="宋体" w:cs="宋体"/>
          <w:b/>
          <w:color w:val="000000"/>
          <w:kern w:val="0"/>
          <w:sz w:val="24"/>
        </w:rPr>
      </w:pPr>
      <w:r>
        <w:rPr>
          <w:rFonts w:hint="eastAsia" w:ascii="宋体" w:hAnsi="宋体" w:cs="宋体"/>
          <w:b/>
          <w:color w:val="000000"/>
          <w:kern w:val="0"/>
          <w:sz w:val="24"/>
        </w:rPr>
        <w:t>《深圳经济特区政府采购条例》</w:t>
      </w:r>
    </w:p>
    <w:p w14:paraId="21913423">
      <w:pPr>
        <w:autoSpaceDE w:val="0"/>
        <w:autoSpaceDN w:val="0"/>
        <w:adjustRightInd w:val="0"/>
        <w:spacing w:line="440" w:lineRule="exact"/>
        <w:ind w:firstLine="482" w:firstLineChars="200"/>
        <w:jc w:val="left"/>
        <w:rPr>
          <w:rFonts w:hint="eastAsia" w:ascii="宋体" w:hAnsi="宋体" w:eastAsia="宋体" w:cs="宋体"/>
          <w:color w:val="000000"/>
          <w:sz w:val="24"/>
        </w:rPr>
      </w:pPr>
      <w:r>
        <w:rPr>
          <w:rStyle w:val="21"/>
          <w:rFonts w:hint="eastAsia" w:ascii="宋体" w:hAnsi="宋体" w:cs="宋体"/>
          <w:color w:val="000000"/>
          <w:sz w:val="24"/>
        </w:rPr>
        <w:t>第五十七条</w:t>
      </w:r>
      <w:r>
        <w:rPr>
          <w:rFonts w:hint="eastAsia" w:ascii="宋体" w:hAnsi="宋体" w:cs="宋体"/>
          <w:color w:val="000000"/>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w:t>
      </w:r>
      <w:r>
        <w:rPr>
          <w:rFonts w:hint="eastAsia" w:ascii="宋体" w:hAnsi="宋体" w:eastAsia="宋体" w:cs="宋体"/>
          <w:color w:val="000000"/>
          <w:sz w:val="24"/>
        </w:rPr>
        <w:t>之二十以上千分之三十以下罚款，并由市场监管部门依法吊销其营业执照；给他人造成损失的，依法承担赔偿责任；构成犯罪的，依法追究刑事责任：</w:t>
      </w:r>
    </w:p>
    <w:p w14:paraId="11B92A9B">
      <w:pPr>
        <w:autoSpaceDE w:val="0"/>
        <w:autoSpaceDN w:val="0"/>
        <w:adjustRightInd w:val="0"/>
        <w:spacing w:line="440" w:lineRule="exact"/>
        <w:ind w:firstLine="480" w:firstLineChars="200"/>
        <w:jc w:val="left"/>
        <w:rPr>
          <w:rFonts w:hint="eastAsia" w:ascii="宋体" w:hAnsi="宋体" w:eastAsia="宋体" w:cs="宋体"/>
          <w:color w:val="000000"/>
          <w:sz w:val="24"/>
        </w:rPr>
      </w:pPr>
      <w:bookmarkStart w:id="2" w:name="_Toc2750"/>
      <w:r>
        <w:rPr>
          <w:rFonts w:hint="eastAsia" w:ascii="宋体" w:hAnsi="宋体" w:eastAsia="宋体" w:cs="宋体"/>
          <w:color w:val="000000"/>
          <w:sz w:val="24"/>
        </w:rPr>
        <w:t>（一）在采购活动中应当回避而未回避的；</w:t>
      </w:r>
      <w:bookmarkEnd w:id="2"/>
    </w:p>
    <w:p w14:paraId="6A49F471">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（二）未按照本条例规定签订、履行采购合同，造成严重后果的；</w:t>
      </w:r>
    </w:p>
    <w:p w14:paraId="77534983">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（三）隐瞒真实情况，提供虚假资料的；</w:t>
      </w:r>
    </w:p>
    <w:p w14:paraId="317592A0">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（四）以非法手段排斥其他供应商参与竞争的；</w:t>
      </w:r>
    </w:p>
    <w:p w14:paraId="5A5AFCAB">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（五）与其他采购参加人串通投标的；</w:t>
      </w:r>
    </w:p>
    <w:p w14:paraId="75FB6D2A">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（六）恶意投诉的；</w:t>
      </w:r>
    </w:p>
    <w:p w14:paraId="3ADF6D5F">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（七）向采购项目相关人行贿或者提供其他不当利益的；</w:t>
      </w:r>
    </w:p>
    <w:p w14:paraId="565B7ED1">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（八）阻碍、抗拒主管部门监督检查的；</w:t>
      </w:r>
    </w:p>
    <w:p w14:paraId="1768161A">
      <w:pPr>
        <w:autoSpaceDE w:val="0"/>
        <w:autoSpaceDN w:val="0"/>
        <w:adjustRightIn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（九）其他违反本条例规定的行为。</w:t>
      </w:r>
    </w:p>
    <w:p w14:paraId="6943819D">
      <w:pPr>
        <w:autoSpaceDE w:val="0"/>
        <w:autoSpaceDN w:val="0"/>
        <w:adjustRightInd w:val="0"/>
        <w:spacing w:line="440" w:lineRule="exact"/>
        <w:ind w:firstLine="360" w:firstLineChars="150"/>
        <w:jc w:val="left"/>
        <w:rPr>
          <w:rFonts w:ascii="宋体" w:hAnsi="宋体" w:cs="宋体"/>
          <w:color w:val="000000"/>
          <w:kern w:val="0"/>
          <w:sz w:val="24"/>
        </w:rPr>
      </w:pPr>
    </w:p>
    <w:p w14:paraId="064A07F8">
      <w:pPr>
        <w:autoSpaceDE w:val="0"/>
        <w:autoSpaceDN w:val="0"/>
        <w:adjustRightInd w:val="0"/>
        <w:spacing w:line="440" w:lineRule="exact"/>
        <w:jc w:val="center"/>
        <w:rPr>
          <w:rFonts w:ascii="宋体" w:hAnsi="宋体" w:cs="宋体"/>
          <w:b/>
          <w:color w:val="000000"/>
          <w:kern w:val="0"/>
          <w:sz w:val="24"/>
        </w:rPr>
      </w:pPr>
      <w:r>
        <w:rPr>
          <w:rFonts w:hint="eastAsia" w:ascii="宋体" w:hAnsi="宋体" w:cs="宋体"/>
          <w:b/>
          <w:color w:val="000000"/>
          <w:kern w:val="0"/>
          <w:sz w:val="24"/>
        </w:rPr>
        <w:t>《深圳经济特区政府采购条例实施细则》</w:t>
      </w:r>
    </w:p>
    <w:p w14:paraId="4A2E1387">
      <w:pPr>
        <w:keepLines/>
        <w:spacing w:line="440" w:lineRule="exact"/>
        <w:ind w:firstLine="482" w:firstLineChars="200"/>
        <w:rPr>
          <w:rFonts w:ascii="宋体" w:hAnsi="宋体" w:cs="宋体"/>
          <w:color w:val="000000"/>
          <w:sz w:val="24"/>
        </w:rPr>
      </w:pPr>
      <w:r>
        <w:rPr>
          <w:rFonts w:hint="eastAsia" w:ascii="宋体" w:hAnsi="宋体" w:cs="宋体"/>
          <w:b/>
          <w:bCs/>
          <w:color w:val="000000"/>
          <w:sz w:val="24"/>
        </w:rPr>
        <w:t>第七十五条</w:t>
      </w:r>
      <w:r>
        <w:rPr>
          <w:rFonts w:hint="eastAsia" w:ascii="宋体" w:hAnsi="宋体" w:cs="宋体"/>
          <w:color w:val="000000"/>
          <w:sz w:val="24"/>
        </w:rPr>
        <w:t> 供应商有下列情形的，属于采购条例所称的串通投标行为，按照采购条例第五十七条有关规定处理：</w:t>
      </w:r>
    </w:p>
    <w:p w14:paraId="16E8BB17">
      <w:pPr>
        <w:keepLines/>
        <w:spacing w:line="440" w:lineRule="exact"/>
        <w:ind w:firstLine="480" w:firstLineChars="200"/>
        <w:rPr>
          <w:rFonts w:ascii="宋体" w:hAnsi="宋体" w:cs="宋体"/>
          <w:color w:val="000000"/>
          <w:sz w:val="24"/>
        </w:rPr>
      </w:pPr>
      <w:bookmarkStart w:id="3" w:name="_Toc6281"/>
      <w:r>
        <w:rPr>
          <w:rFonts w:hint="eastAsia" w:ascii="宋体" w:hAnsi="宋体" w:cs="宋体"/>
          <w:color w:val="000000"/>
          <w:sz w:val="24"/>
        </w:rPr>
        <w:t>（一）投标供应商之间相互约定给予未中标的供应商利益补偿；</w:t>
      </w:r>
      <w:bookmarkEnd w:id="3"/>
    </w:p>
    <w:p w14:paraId="49303C6A">
      <w:pPr>
        <w:keepLines/>
        <w:spacing w:line="440" w:lineRule="exact"/>
        <w:ind w:firstLine="480" w:firstLineChars="200"/>
        <w:rPr>
          <w:rFonts w:ascii="宋体" w:hAnsi="宋体" w:cs="宋体"/>
          <w:color w:val="000000"/>
          <w:sz w:val="24"/>
        </w:rPr>
      </w:pPr>
      <w:r>
        <w:rPr>
          <w:rFonts w:hint="eastAsia" w:ascii="宋体" w:hAnsi="宋体" w:cs="宋体"/>
          <w:color w:val="000000"/>
          <w:sz w:val="24"/>
        </w:rPr>
        <w:t>（二）不同投标供应商的法定代表人、主要经营负责人、项目投标授权代表人、项目负责人、主要技术人员为同一人、属同一单位或者在同一单位缴纳社会保险；　　　　 </w:t>
      </w:r>
    </w:p>
    <w:p w14:paraId="1BC779C6">
      <w:pPr>
        <w:keepLines/>
        <w:spacing w:line="440" w:lineRule="exact"/>
        <w:ind w:firstLine="480" w:firstLineChars="200"/>
        <w:rPr>
          <w:rFonts w:ascii="宋体" w:hAnsi="宋体" w:cs="宋体"/>
          <w:color w:val="000000"/>
          <w:sz w:val="24"/>
        </w:rPr>
      </w:pPr>
      <w:r>
        <w:rPr>
          <w:rFonts w:hint="eastAsia" w:ascii="宋体" w:hAnsi="宋体" w:cs="宋体"/>
          <w:color w:val="000000"/>
          <w:sz w:val="24"/>
        </w:rPr>
        <w:t>（三）不同投标供应商的投标文件由同一单位或者同一人编制，或者由同一人分阶段参与编制的；</w:t>
      </w:r>
    </w:p>
    <w:p w14:paraId="6B72C7B0">
      <w:pPr>
        <w:keepLines/>
        <w:spacing w:line="440" w:lineRule="exact"/>
        <w:ind w:firstLine="480" w:firstLineChars="200"/>
        <w:rPr>
          <w:rFonts w:ascii="宋体" w:hAnsi="宋体" w:cs="宋体"/>
          <w:color w:val="000000"/>
          <w:sz w:val="24"/>
        </w:rPr>
      </w:pPr>
      <w:r>
        <w:rPr>
          <w:rFonts w:hint="eastAsia" w:ascii="宋体" w:hAnsi="宋体" w:cs="宋体"/>
          <w:color w:val="000000"/>
          <w:sz w:val="24"/>
        </w:rPr>
        <w:t>（四）不同投标供应商的投标文件或部分投标文件相互混装；</w:t>
      </w:r>
    </w:p>
    <w:p w14:paraId="641761E3">
      <w:pPr>
        <w:keepLines/>
        <w:spacing w:line="440" w:lineRule="exact"/>
        <w:ind w:firstLine="480" w:firstLineChars="200"/>
        <w:rPr>
          <w:rFonts w:ascii="宋体" w:hAnsi="宋体" w:cs="宋体"/>
          <w:color w:val="000000"/>
          <w:sz w:val="24"/>
        </w:rPr>
      </w:pPr>
      <w:r>
        <w:rPr>
          <w:rFonts w:hint="eastAsia" w:ascii="宋体" w:hAnsi="宋体" w:cs="宋体"/>
          <w:color w:val="000000"/>
          <w:sz w:val="24"/>
        </w:rPr>
        <w:t>（五）不同投标供应商的投标文件内容存在非正常一致；</w:t>
      </w:r>
    </w:p>
    <w:p w14:paraId="474D6F23">
      <w:pPr>
        <w:keepLines/>
        <w:spacing w:line="440" w:lineRule="exact"/>
        <w:ind w:firstLine="480" w:firstLineChars="200"/>
        <w:rPr>
          <w:rFonts w:ascii="宋体" w:hAnsi="宋体" w:cs="宋体"/>
          <w:color w:val="000000"/>
          <w:sz w:val="24"/>
        </w:rPr>
      </w:pPr>
      <w:r>
        <w:rPr>
          <w:rFonts w:hint="eastAsia" w:ascii="宋体" w:hAnsi="宋体" w:cs="宋体"/>
          <w:color w:val="000000"/>
          <w:sz w:val="24"/>
        </w:rPr>
        <w:t>（六）由同一单位工作人员为两家以上（含两家）供应商进行同一项投标活动的；</w:t>
      </w:r>
    </w:p>
    <w:p w14:paraId="0F004EB4">
      <w:pPr>
        <w:keepLines/>
        <w:spacing w:line="440" w:lineRule="exact"/>
        <w:ind w:firstLine="480" w:firstLineChars="200"/>
        <w:rPr>
          <w:rFonts w:ascii="宋体" w:hAnsi="宋体" w:cs="宋体"/>
          <w:color w:val="000000"/>
          <w:sz w:val="24"/>
        </w:rPr>
      </w:pPr>
      <w:bookmarkStart w:id="4" w:name="_Toc31089"/>
      <w:r>
        <w:rPr>
          <w:rFonts w:hint="eastAsia" w:ascii="宋体" w:hAnsi="宋体" w:cs="宋体"/>
          <w:color w:val="000000"/>
          <w:sz w:val="24"/>
        </w:rPr>
        <w:t>（七）主管部门依照法律、法规认定的其他情形。</w:t>
      </w:r>
      <w:bookmarkEnd w:id="4"/>
    </w:p>
    <w:p w14:paraId="5D907D90">
      <w:pPr>
        <w:keepLines/>
        <w:spacing w:line="440" w:lineRule="exact"/>
        <w:ind w:firstLine="482" w:firstLineChars="200"/>
        <w:rPr>
          <w:rFonts w:ascii="宋体" w:hAnsi="宋体" w:cs="宋体"/>
          <w:color w:val="000000"/>
          <w:sz w:val="24"/>
        </w:rPr>
      </w:pPr>
      <w:r>
        <w:rPr>
          <w:rFonts w:hint="eastAsia" w:ascii="宋体" w:hAnsi="宋体" w:cs="宋体"/>
          <w:b/>
          <w:bCs/>
          <w:color w:val="000000"/>
          <w:sz w:val="24"/>
        </w:rPr>
        <w:t>第七十七条</w:t>
      </w:r>
      <w:r>
        <w:rPr>
          <w:rFonts w:hint="eastAsia" w:ascii="宋体" w:hAnsi="宋体" w:cs="宋体"/>
          <w:color w:val="000000"/>
          <w:sz w:val="24"/>
        </w:rPr>
        <w:t> 供应商有下列情形之一的，属于隐瞒真实情况，提供虚假资料，按照采购条例第五十七条的有关规定处理：</w:t>
      </w:r>
    </w:p>
    <w:p w14:paraId="6183B499">
      <w:pPr>
        <w:keepLines/>
        <w:spacing w:line="440" w:lineRule="exact"/>
        <w:ind w:firstLine="480" w:firstLineChars="200"/>
        <w:rPr>
          <w:rFonts w:ascii="宋体" w:hAnsi="宋体" w:cs="宋体"/>
          <w:color w:val="000000"/>
          <w:sz w:val="24"/>
        </w:rPr>
      </w:pPr>
      <w:r>
        <w:rPr>
          <w:rFonts w:hint="eastAsia" w:ascii="宋体" w:hAnsi="宋体" w:cs="宋体"/>
          <w:color w:val="000000"/>
          <w:sz w:val="24"/>
        </w:rPr>
        <w:t>（一）通过转让或者租借等方式从其他单位获取资格或者资质证书投标的；</w:t>
      </w:r>
    </w:p>
    <w:p w14:paraId="5E5BF818">
      <w:pPr>
        <w:keepLines/>
        <w:spacing w:line="440" w:lineRule="exact"/>
        <w:ind w:firstLine="480" w:firstLineChars="200"/>
        <w:rPr>
          <w:rFonts w:ascii="宋体" w:hAnsi="宋体" w:cs="宋体"/>
          <w:color w:val="000000"/>
          <w:sz w:val="24"/>
        </w:rPr>
      </w:pPr>
      <w:r>
        <w:rPr>
          <w:rFonts w:hint="eastAsia" w:ascii="宋体" w:hAnsi="宋体" w:cs="宋体"/>
          <w:color w:val="000000"/>
          <w:sz w:val="24"/>
        </w:rPr>
        <w:t>（二）由其他单位或者其他单位负责人在投标供应商编制的投标文件上加盖印章或者签字的；</w:t>
      </w:r>
    </w:p>
    <w:p w14:paraId="09D59447">
      <w:pPr>
        <w:keepLines/>
        <w:spacing w:line="440" w:lineRule="exact"/>
        <w:ind w:firstLine="480" w:firstLineChars="200"/>
        <w:rPr>
          <w:rFonts w:ascii="宋体" w:hAnsi="宋体" w:cs="宋体"/>
          <w:color w:val="000000"/>
          <w:sz w:val="24"/>
        </w:rPr>
      </w:pPr>
      <w:r>
        <w:rPr>
          <w:rFonts w:hint="eastAsia" w:ascii="宋体" w:hAnsi="宋体" w:cs="宋体"/>
          <w:color w:val="000000"/>
          <w:sz w:val="24"/>
        </w:rPr>
        <w:t>（三）项目负责人或者主要技术人员不是本单位人员的；</w:t>
      </w:r>
    </w:p>
    <w:p w14:paraId="5D5B4435">
      <w:pPr>
        <w:keepLines/>
        <w:spacing w:line="440" w:lineRule="exact"/>
        <w:ind w:firstLine="480" w:firstLineChars="200"/>
        <w:rPr>
          <w:rFonts w:ascii="宋体" w:hAnsi="宋体" w:cs="宋体"/>
          <w:color w:val="000000"/>
          <w:sz w:val="24"/>
        </w:rPr>
      </w:pPr>
      <w:r>
        <w:rPr>
          <w:rFonts w:hint="eastAsia" w:ascii="宋体" w:hAnsi="宋体" w:cs="宋体"/>
          <w:color w:val="000000"/>
          <w:sz w:val="24"/>
        </w:rPr>
        <w:t>（四）投标保证金不是从投标供应商基本账户转出的；</w:t>
      </w:r>
    </w:p>
    <w:p w14:paraId="7A2AD9F5">
      <w:pPr>
        <w:keepLines/>
        <w:spacing w:line="440" w:lineRule="exact"/>
        <w:ind w:firstLine="480" w:firstLineChars="200"/>
        <w:jc w:val="left"/>
        <w:rPr>
          <w:rFonts w:ascii="宋体" w:hAnsi="宋体" w:cs="宋体"/>
          <w:color w:val="000000"/>
          <w:sz w:val="24"/>
        </w:rPr>
      </w:pPr>
      <w:r>
        <w:rPr>
          <w:rFonts w:hint="eastAsia" w:ascii="宋体" w:hAnsi="宋体" w:cs="宋体"/>
          <w:color w:val="000000"/>
          <w:sz w:val="24"/>
        </w:rPr>
        <w:t>（五）其他隐瞒真实情况、提供虚假资料的行为。</w:t>
      </w:r>
    </w:p>
    <w:p w14:paraId="1FE164C4">
      <w:pPr>
        <w:keepLines/>
        <w:spacing w:line="440" w:lineRule="exact"/>
        <w:ind w:firstLine="480" w:firstLineChars="200"/>
        <w:jc w:val="left"/>
        <w:rPr>
          <w:rFonts w:ascii="宋体" w:hAnsi="宋体" w:cs="宋体"/>
          <w:color w:val="000000"/>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p>
    <w:p w14:paraId="05FED3C5">
      <w:pPr>
        <w:pStyle w:val="3"/>
        <w:tabs>
          <w:tab w:val="left" w:pos="562"/>
          <w:tab w:val="left" w:pos="3372"/>
          <w:tab w:val="left" w:pos="3653"/>
        </w:tabs>
        <w:spacing w:line="440" w:lineRule="exact"/>
        <w:rPr>
          <w:rFonts w:ascii="宋体" w:hAnsi="宋体" w:cs="宋体"/>
          <w:color w:val="000000"/>
        </w:rPr>
      </w:pPr>
    </w:p>
    <w:p w14:paraId="4BFCDBE6">
      <w:pPr>
        <w:autoSpaceDE w:val="0"/>
        <w:autoSpaceDN w:val="0"/>
        <w:adjustRightInd w:val="0"/>
        <w:spacing w:line="440" w:lineRule="exact"/>
        <w:jc w:val="center"/>
        <w:rPr>
          <w:rFonts w:ascii="宋体" w:hAnsi="宋体" w:cs="宋体"/>
          <w:b/>
          <w:color w:val="000000"/>
          <w:kern w:val="0"/>
          <w:sz w:val="24"/>
        </w:rPr>
      </w:pPr>
      <w:r>
        <w:rPr>
          <w:rFonts w:hint="eastAsia" w:ascii="宋体" w:hAnsi="宋体" w:cs="宋体"/>
          <w:b/>
          <w:color w:val="000000"/>
          <w:kern w:val="0"/>
          <w:sz w:val="24"/>
        </w:rPr>
        <w:t xml:space="preserve">《中华人民共和国政府采购法实施条例》 </w:t>
      </w:r>
    </w:p>
    <w:p w14:paraId="2D5B8175">
      <w:pPr>
        <w:spacing w:line="440" w:lineRule="exact"/>
        <w:ind w:firstLine="482" w:firstLineChars="200"/>
        <w:jc w:val="left"/>
        <w:rPr>
          <w:rFonts w:ascii="宋体" w:hAnsi="宋体" w:cs="宋体"/>
          <w:color w:val="000000"/>
          <w:sz w:val="24"/>
        </w:rPr>
      </w:pPr>
      <w:bookmarkStart w:id="5" w:name="_Toc10451"/>
      <w:r>
        <w:rPr>
          <w:rFonts w:hint="eastAsia" w:ascii="宋体" w:hAnsi="宋体" w:cs="宋体"/>
          <w:b/>
          <w:bCs/>
          <w:color w:val="000000"/>
          <w:sz w:val="24"/>
        </w:rPr>
        <w:t>第十八条</w:t>
      </w:r>
      <w:r>
        <w:rPr>
          <w:rFonts w:hint="eastAsia" w:ascii="宋体" w:hAnsi="宋体" w:cs="宋体"/>
          <w:color w:val="000000"/>
          <w:sz w:val="24"/>
        </w:rPr>
        <w:t xml:space="preserve"> 单位负责人为同一人或者存在直接控股、管理关系的不同供应商，不得参加同一合同项下的政府采购活动。</w:t>
      </w:r>
      <w:bookmarkEnd w:id="5"/>
    </w:p>
    <w:p w14:paraId="7565E2BF">
      <w:pPr>
        <w:spacing w:line="440" w:lineRule="exact"/>
        <w:ind w:firstLine="480" w:firstLineChars="200"/>
        <w:jc w:val="left"/>
        <w:rPr>
          <w:rFonts w:ascii="宋体" w:hAnsi="宋体" w:cs="宋体"/>
          <w:color w:val="000000"/>
          <w:sz w:val="24"/>
        </w:rPr>
      </w:pPr>
      <w:bookmarkStart w:id="6" w:name="_Toc4495"/>
      <w:r>
        <w:rPr>
          <w:rFonts w:hint="eastAsia" w:ascii="宋体" w:hAnsi="宋体" w:cs="宋体"/>
          <w:color w:val="000000"/>
          <w:sz w:val="24"/>
        </w:rPr>
        <w:t>除单一来源采购项目外，为采购项目提供整体设计、规范编制或者项目管理、监 理、检测等服务的供应商，不得再参加该采购项目的其他采购活动。</w:t>
      </w:r>
      <w:bookmarkEnd w:id="6"/>
    </w:p>
    <w:p w14:paraId="65D92D30">
      <w:pPr>
        <w:pStyle w:val="3"/>
        <w:tabs>
          <w:tab w:val="left" w:pos="562"/>
          <w:tab w:val="left" w:pos="3372"/>
          <w:tab w:val="left" w:pos="3653"/>
        </w:tabs>
        <w:spacing w:line="440" w:lineRule="exact"/>
        <w:rPr>
          <w:rFonts w:ascii="宋体" w:hAnsi="宋体" w:cs="宋体"/>
          <w:color w:val="000000"/>
        </w:rPr>
      </w:pPr>
    </w:p>
    <w:p w14:paraId="13FF22EF">
      <w:pPr>
        <w:autoSpaceDE w:val="0"/>
        <w:autoSpaceDN w:val="0"/>
        <w:adjustRightInd w:val="0"/>
        <w:spacing w:line="440" w:lineRule="exact"/>
        <w:jc w:val="center"/>
        <w:rPr>
          <w:rFonts w:ascii="宋体" w:hAnsi="宋体" w:cs="宋体"/>
          <w:color w:val="000000"/>
          <w:sz w:val="24"/>
        </w:rPr>
      </w:pPr>
      <w:r>
        <w:rPr>
          <w:rFonts w:hint="eastAsia" w:ascii="宋体" w:hAnsi="宋体" w:cs="宋体"/>
          <w:b/>
          <w:color w:val="000000"/>
          <w:kern w:val="0"/>
          <w:sz w:val="24"/>
        </w:rPr>
        <w:t xml:space="preserve">《深圳市财政局关于采购文件增加风险告知有关事项的通知》 </w:t>
      </w:r>
    </w:p>
    <w:p w14:paraId="314C01EB">
      <w:pPr>
        <w:pStyle w:val="3"/>
        <w:tabs>
          <w:tab w:val="left" w:pos="562"/>
          <w:tab w:val="left" w:pos="3372"/>
          <w:tab w:val="left" w:pos="3653"/>
        </w:tabs>
        <w:spacing w:line="440" w:lineRule="exact"/>
        <w:ind w:firstLine="480" w:firstLineChars="200"/>
        <w:rPr>
          <w:rFonts w:ascii="宋体" w:hAnsi="宋体" w:cs="宋体"/>
          <w:color w:val="000000"/>
        </w:rPr>
      </w:pPr>
      <w:r>
        <w:rPr>
          <w:rFonts w:hint="eastAsia" w:ascii="宋体" w:hAnsi="宋体" w:cs="宋体"/>
          <w:color w:val="000000"/>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14:paraId="6D12D920">
      <w:pPr>
        <w:pStyle w:val="3"/>
        <w:tabs>
          <w:tab w:val="left" w:pos="562"/>
          <w:tab w:val="left" w:pos="3372"/>
          <w:tab w:val="left" w:pos="3653"/>
        </w:tabs>
        <w:spacing w:line="440" w:lineRule="exact"/>
        <w:ind w:firstLine="480" w:firstLineChars="200"/>
        <w:rPr>
          <w:rFonts w:ascii="宋体" w:hAnsi="宋体" w:cs="宋体"/>
          <w:color w:val="000000"/>
        </w:rPr>
      </w:pPr>
    </w:p>
    <w:p w14:paraId="52F6FDEB">
      <w:pPr>
        <w:spacing w:line="440" w:lineRule="exact"/>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br w:type="page"/>
      </w:r>
      <w:bookmarkStart w:id="7" w:name="_Toc20808"/>
      <w:r>
        <w:rPr>
          <w:rFonts w:hint="eastAsia" w:ascii="宋体" w:hAnsi="宋体" w:cs="宋体"/>
          <w:b/>
          <w:bCs/>
          <w:color w:val="000000"/>
          <w:sz w:val="36"/>
          <w:szCs w:val="36"/>
          <w:lang w:val="zh-CN"/>
        </w:rPr>
        <w:t>目录</w:t>
      </w:r>
      <w:bookmarkEnd w:id="1"/>
      <w:bookmarkEnd w:id="7"/>
    </w:p>
    <w:p w14:paraId="3E9ECA45">
      <w:pPr>
        <w:pStyle w:val="14"/>
        <w:tabs>
          <w:tab w:val="right" w:leader="dot" w:pos="8306"/>
        </w:tabs>
        <w:spacing w:line="440" w:lineRule="exact"/>
        <w:rPr>
          <w:b/>
          <w:bCs/>
          <w:color w:val="000000"/>
          <w:sz w:val="24"/>
          <w:szCs w:val="32"/>
        </w:rPr>
      </w:pPr>
    </w:p>
    <w:p w14:paraId="0BFDD467">
      <w:pPr>
        <w:pStyle w:val="14"/>
        <w:tabs>
          <w:tab w:val="right" w:leader="dot" w:pos="8306"/>
        </w:tabs>
        <w:spacing w:line="440" w:lineRule="exact"/>
        <w:rPr>
          <w:b/>
          <w:bCs/>
          <w:color w:val="000000"/>
          <w:sz w:val="24"/>
        </w:rPr>
      </w:pPr>
      <w:r>
        <w:rPr>
          <w:rFonts w:hint="eastAsia" w:ascii="宋体" w:hAnsi="宋体" w:cs="宋体"/>
          <w:b/>
          <w:bCs/>
          <w:color w:val="000000"/>
          <w:sz w:val="24"/>
        </w:rPr>
        <w:fldChar w:fldCharType="begin"/>
      </w:r>
      <w:r>
        <w:rPr>
          <w:rFonts w:hint="eastAsia" w:ascii="宋体" w:hAnsi="宋体" w:cs="宋体"/>
          <w:b/>
          <w:bCs/>
          <w:color w:val="000000"/>
          <w:sz w:val="24"/>
        </w:rPr>
        <w:instrText xml:space="preserve">TOC \o "1-1" \h \u </w:instrText>
      </w:r>
      <w:r>
        <w:rPr>
          <w:rFonts w:hint="eastAsia" w:ascii="宋体" w:hAnsi="宋体" w:cs="宋体"/>
          <w:b/>
          <w:bCs/>
          <w:color w:val="000000"/>
          <w:sz w:val="24"/>
        </w:rPr>
        <w:fldChar w:fldCharType="separate"/>
      </w:r>
      <w:r>
        <w:rPr>
          <w:color w:val="000000"/>
        </w:rPr>
        <w:fldChar w:fldCharType="begin"/>
      </w:r>
      <w:r>
        <w:rPr>
          <w:color w:val="000000"/>
        </w:rPr>
        <w:instrText xml:space="preserve"> HYPERLINK \l "_Toc17273" </w:instrText>
      </w:r>
      <w:r>
        <w:rPr>
          <w:color w:val="000000"/>
        </w:rPr>
        <w:fldChar w:fldCharType="separate"/>
      </w:r>
      <w:r>
        <w:rPr>
          <w:rFonts w:hint="eastAsia" w:ascii="宋体" w:hAnsi="宋体" w:cs="宋体"/>
          <w:b/>
          <w:bCs/>
          <w:color w:val="000000"/>
          <w:sz w:val="24"/>
        </w:rPr>
        <w:t>第一章 招标邀请书（招标公告）</w:t>
      </w:r>
      <w:r>
        <w:rPr>
          <w:b/>
          <w:bCs/>
          <w:color w:val="000000"/>
          <w:sz w:val="24"/>
        </w:rPr>
        <w:tab/>
      </w:r>
      <w:r>
        <w:rPr>
          <w:b/>
          <w:bCs/>
          <w:color w:val="000000"/>
          <w:sz w:val="24"/>
        </w:rPr>
        <w:fldChar w:fldCharType="begin"/>
      </w:r>
      <w:r>
        <w:rPr>
          <w:b/>
          <w:bCs/>
          <w:color w:val="000000"/>
          <w:sz w:val="24"/>
        </w:rPr>
        <w:instrText xml:space="preserve"> PAGEREF _Toc17273 \h </w:instrText>
      </w:r>
      <w:r>
        <w:rPr>
          <w:b/>
          <w:bCs/>
          <w:color w:val="000000"/>
          <w:sz w:val="24"/>
        </w:rPr>
        <w:fldChar w:fldCharType="separate"/>
      </w:r>
      <w:r>
        <w:rPr>
          <w:b/>
          <w:bCs/>
          <w:color w:val="000000"/>
          <w:sz w:val="24"/>
        </w:rPr>
        <w:t>5</w:t>
      </w:r>
      <w:r>
        <w:rPr>
          <w:b/>
          <w:bCs/>
          <w:color w:val="000000"/>
          <w:sz w:val="24"/>
        </w:rPr>
        <w:fldChar w:fldCharType="end"/>
      </w:r>
      <w:r>
        <w:rPr>
          <w:b/>
          <w:bCs/>
          <w:color w:val="000000"/>
          <w:sz w:val="24"/>
        </w:rPr>
        <w:fldChar w:fldCharType="end"/>
      </w:r>
    </w:p>
    <w:p w14:paraId="78773282">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"_Toc10214" </w:instrText>
      </w:r>
      <w:r>
        <w:rPr>
          <w:color w:val="000000"/>
        </w:rPr>
        <w:fldChar w:fldCharType="separate"/>
      </w:r>
      <w:r>
        <w:rPr>
          <w:rFonts w:hint="eastAsia" w:ascii="宋体" w:hAnsi="宋体" w:cs="宋体"/>
          <w:b/>
          <w:bCs/>
          <w:color w:val="000000"/>
          <w:sz w:val="24"/>
        </w:rPr>
        <w:t>第二章 投标须知</w:t>
      </w:r>
      <w:r>
        <w:rPr>
          <w:b/>
          <w:bCs/>
          <w:color w:val="000000"/>
          <w:sz w:val="24"/>
        </w:rPr>
        <w:tab/>
      </w:r>
      <w:r>
        <w:rPr>
          <w:b/>
          <w:bCs/>
          <w:color w:val="000000"/>
          <w:sz w:val="24"/>
        </w:rPr>
        <w:fldChar w:fldCharType="begin"/>
      </w:r>
      <w:r>
        <w:rPr>
          <w:b/>
          <w:bCs/>
          <w:color w:val="000000"/>
          <w:sz w:val="24"/>
        </w:rPr>
        <w:instrText xml:space="preserve"> PAGEREF _Toc10214 \h </w:instrText>
      </w:r>
      <w:r>
        <w:rPr>
          <w:b/>
          <w:bCs/>
          <w:color w:val="000000"/>
          <w:sz w:val="24"/>
        </w:rPr>
        <w:fldChar w:fldCharType="separate"/>
      </w:r>
      <w:r>
        <w:rPr>
          <w:b/>
          <w:bCs/>
          <w:color w:val="000000"/>
          <w:sz w:val="24"/>
        </w:rPr>
        <w:t>9</w:t>
      </w:r>
      <w:r>
        <w:rPr>
          <w:b/>
          <w:bCs/>
          <w:color w:val="000000"/>
          <w:sz w:val="24"/>
        </w:rPr>
        <w:fldChar w:fldCharType="end"/>
      </w:r>
      <w:r>
        <w:rPr>
          <w:b/>
          <w:bCs/>
          <w:color w:val="000000"/>
          <w:sz w:val="24"/>
        </w:rPr>
        <w:fldChar w:fldCharType="end"/>
      </w:r>
    </w:p>
    <w:p w14:paraId="2FC73635">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"_Toc20176" </w:instrText>
      </w:r>
      <w:r>
        <w:rPr>
          <w:color w:val="000000"/>
        </w:rPr>
        <w:fldChar w:fldCharType="separate"/>
      </w:r>
      <w:r>
        <w:rPr>
          <w:rFonts w:hint="eastAsia" w:ascii="宋体" w:hAnsi="宋体" w:cs="宋体"/>
          <w:b/>
          <w:bCs/>
          <w:color w:val="000000"/>
          <w:sz w:val="24"/>
        </w:rPr>
        <w:t>第三章 评标程序</w:t>
      </w:r>
      <w:r>
        <w:rPr>
          <w:b/>
          <w:bCs/>
          <w:color w:val="000000"/>
          <w:sz w:val="24"/>
        </w:rPr>
        <w:tab/>
      </w:r>
      <w:r>
        <w:rPr>
          <w:b/>
          <w:bCs/>
          <w:color w:val="000000"/>
          <w:sz w:val="24"/>
        </w:rPr>
        <w:fldChar w:fldCharType="begin"/>
      </w:r>
      <w:r>
        <w:rPr>
          <w:b/>
          <w:bCs/>
          <w:color w:val="000000"/>
          <w:sz w:val="24"/>
        </w:rPr>
        <w:instrText xml:space="preserve"> PAGEREF _Toc20176 \h </w:instrText>
      </w:r>
      <w:r>
        <w:rPr>
          <w:b/>
          <w:bCs/>
          <w:color w:val="000000"/>
          <w:sz w:val="24"/>
        </w:rPr>
        <w:fldChar w:fldCharType="separate"/>
      </w:r>
      <w:r>
        <w:rPr>
          <w:b/>
          <w:bCs/>
          <w:color w:val="000000"/>
          <w:sz w:val="24"/>
        </w:rPr>
        <w:t>12</w:t>
      </w:r>
      <w:r>
        <w:rPr>
          <w:b/>
          <w:bCs/>
          <w:color w:val="000000"/>
          <w:sz w:val="24"/>
        </w:rPr>
        <w:fldChar w:fldCharType="end"/>
      </w:r>
      <w:r>
        <w:rPr>
          <w:b/>
          <w:bCs/>
          <w:color w:val="000000"/>
          <w:sz w:val="24"/>
        </w:rPr>
        <w:fldChar w:fldCharType="end"/>
      </w:r>
    </w:p>
    <w:p w14:paraId="5A28DE1F">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"_Toc3567" </w:instrText>
      </w:r>
      <w:r>
        <w:rPr>
          <w:color w:val="000000"/>
        </w:rPr>
        <w:fldChar w:fldCharType="separate"/>
      </w:r>
      <w:r>
        <w:rPr>
          <w:rFonts w:hint="eastAsia" w:ascii="宋体" w:hAnsi="宋体" w:cs="宋体"/>
          <w:b/>
          <w:bCs/>
          <w:color w:val="000000"/>
          <w:sz w:val="24"/>
        </w:rPr>
        <w:t>第四章 合同格式及合同条款</w:t>
      </w:r>
      <w:r>
        <w:rPr>
          <w:b/>
          <w:bCs/>
          <w:color w:val="000000"/>
          <w:sz w:val="24"/>
        </w:rPr>
        <w:tab/>
      </w:r>
      <w:r>
        <w:rPr>
          <w:b/>
          <w:bCs/>
          <w:color w:val="000000"/>
          <w:sz w:val="24"/>
        </w:rPr>
        <w:fldChar w:fldCharType="begin"/>
      </w:r>
      <w:r>
        <w:rPr>
          <w:b/>
          <w:bCs/>
          <w:color w:val="000000"/>
          <w:sz w:val="24"/>
        </w:rPr>
        <w:instrText xml:space="preserve"> PAGEREF _Toc3567 \h </w:instrText>
      </w:r>
      <w:r>
        <w:rPr>
          <w:b/>
          <w:bCs/>
          <w:color w:val="000000"/>
          <w:sz w:val="24"/>
        </w:rPr>
        <w:fldChar w:fldCharType="separate"/>
      </w:r>
      <w:r>
        <w:rPr>
          <w:b/>
          <w:bCs/>
          <w:color w:val="000000"/>
          <w:sz w:val="24"/>
        </w:rPr>
        <w:t>14</w:t>
      </w:r>
      <w:r>
        <w:rPr>
          <w:b/>
          <w:bCs/>
          <w:color w:val="000000"/>
          <w:sz w:val="24"/>
        </w:rPr>
        <w:fldChar w:fldCharType="end"/>
      </w:r>
      <w:r>
        <w:rPr>
          <w:b/>
          <w:bCs/>
          <w:color w:val="000000"/>
          <w:sz w:val="24"/>
        </w:rPr>
        <w:fldChar w:fldCharType="end"/>
      </w:r>
    </w:p>
    <w:p w14:paraId="0C9114A2">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"_Toc25518" </w:instrText>
      </w:r>
      <w:r>
        <w:rPr>
          <w:color w:val="000000"/>
        </w:rPr>
        <w:fldChar w:fldCharType="separate"/>
      </w:r>
      <w:r>
        <w:rPr>
          <w:rFonts w:hint="eastAsia" w:ascii="宋体" w:hAnsi="宋体" w:cs="宋体"/>
          <w:b/>
          <w:bCs/>
          <w:color w:val="000000"/>
          <w:sz w:val="24"/>
        </w:rPr>
        <w:t>第五章 用户需求书</w:t>
      </w:r>
      <w:r>
        <w:rPr>
          <w:b/>
          <w:bCs/>
          <w:color w:val="000000"/>
          <w:sz w:val="24"/>
        </w:rPr>
        <w:tab/>
      </w:r>
      <w:r>
        <w:rPr>
          <w:b/>
          <w:bCs/>
          <w:color w:val="000000"/>
          <w:sz w:val="24"/>
        </w:rPr>
        <w:fldChar w:fldCharType="end"/>
      </w:r>
      <w:r>
        <w:rPr>
          <w:rFonts w:hint="eastAsia"/>
          <w:b/>
          <w:bCs/>
          <w:color w:val="000000"/>
          <w:sz w:val="24"/>
        </w:rPr>
        <w:t>26</w:t>
      </w:r>
    </w:p>
    <w:p w14:paraId="31E868F6">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"_Toc23822" </w:instrText>
      </w:r>
      <w:r>
        <w:rPr>
          <w:color w:val="000000"/>
        </w:rPr>
        <w:fldChar w:fldCharType="separate"/>
      </w:r>
      <w:r>
        <w:rPr>
          <w:rFonts w:hint="eastAsia" w:ascii="宋体" w:cs="宋体"/>
          <w:b/>
          <w:bCs/>
          <w:color w:val="000000"/>
          <w:sz w:val="24"/>
        </w:rPr>
        <w:t>第六章 投标文件初审及招标项目评分表</w:t>
      </w:r>
      <w:r>
        <w:rPr>
          <w:b/>
          <w:bCs/>
          <w:color w:val="000000"/>
          <w:sz w:val="24"/>
        </w:rPr>
        <w:tab/>
      </w:r>
      <w:r>
        <w:rPr>
          <w:b/>
          <w:bCs/>
          <w:color w:val="000000"/>
          <w:sz w:val="24"/>
        </w:rPr>
        <w:fldChar w:fldCharType="end"/>
      </w:r>
      <w:r>
        <w:rPr>
          <w:rFonts w:hint="eastAsia"/>
          <w:b/>
          <w:bCs/>
          <w:color w:val="000000"/>
          <w:sz w:val="24"/>
        </w:rPr>
        <w:t>32</w:t>
      </w:r>
    </w:p>
    <w:p w14:paraId="2F03EF0A">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"_Toc9548" </w:instrText>
      </w:r>
      <w:r>
        <w:rPr>
          <w:color w:val="000000"/>
        </w:rPr>
        <w:fldChar w:fldCharType="separate"/>
      </w:r>
      <w:r>
        <w:rPr>
          <w:rFonts w:hint="eastAsia" w:ascii="宋体" w:hAnsi="宋体" w:cs="宋体"/>
          <w:b/>
          <w:bCs/>
          <w:color w:val="000000"/>
          <w:sz w:val="24"/>
        </w:rPr>
        <w:t>第七章 附件（投标文件格式）</w:t>
      </w:r>
      <w:r>
        <w:rPr>
          <w:b/>
          <w:bCs/>
          <w:color w:val="000000"/>
          <w:sz w:val="24"/>
        </w:rPr>
        <w:tab/>
      </w:r>
      <w:r>
        <w:rPr>
          <w:b/>
          <w:bCs/>
          <w:color w:val="000000"/>
          <w:sz w:val="24"/>
        </w:rPr>
        <w:fldChar w:fldCharType="end"/>
      </w:r>
      <w:r>
        <w:rPr>
          <w:rFonts w:hint="eastAsia"/>
          <w:b/>
          <w:bCs/>
          <w:color w:val="000000"/>
          <w:sz w:val="24"/>
        </w:rPr>
        <w:t>38</w:t>
      </w:r>
    </w:p>
    <w:p w14:paraId="1797E18B">
      <w:pPr>
        <w:pStyle w:val="14"/>
        <w:tabs>
          <w:tab w:val="right" w:leader="dot" w:pos="8306"/>
        </w:tabs>
        <w:spacing w:line="440" w:lineRule="exact"/>
        <w:rPr>
          <w:b/>
          <w:bCs/>
          <w:color w:val="000000"/>
          <w:sz w:val="24"/>
        </w:rPr>
      </w:pPr>
      <w:r>
        <w:rPr>
          <w:color w:val="000000"/>
        </w:rPr>
        <w:fldChar w:fldCharType="begin"/>
      </w:r>
      <w:r>
        <w:rPr>
          <w:color w:val="000000"/>
        </w:rPr>
        <w:instrText xml:space="preserve"> HYPERLINK \l "_Toc742" </w:instrText>
      </w:r>
      <w:r>
        <w:rPr>
          <w:color w:val="000000"/>
        </w:rPr>
        <w:fldChar w:fldCharType="separate"/>
      </w:r>
      <w:r>
        <w:rPr>
          <w:rFonts w:hint="eastAsia" w:ascii="宋体" w:hAnsi="宋体" w:cs="宋体"/>
          <w:b/>
          <w:bCs/>
          <w:color w:val="000000"/>
          <w:sz w:val="24"/>
        </w:rPr>
        <w:t>附件：相关政策</w:t>
      </w:r>
      <w:r>
        <w:rPr>
          <w:b/>
          <w:bCs/>
          <w:color w:val="000000"/>
          <w:sz w:val="24"/>
        </w:rPr>
        <w:tab/>
      </w:r>
      <w:r>
        <w:rPr>
          <w:b/>
          <w:bCs/>
          <w:color w:val="000000"/>
          <w:sz w:val="24"/>
        </w:rPr>
        <w:fldChar w:fldCharType="end"/>
      </w:r>
      <w:r>
        <w:rPr>
          <w:rFonts w:hint="eastAsia"/>
          <w:b/>
          <w:bCs/>
          <w:color w:val="000000"/>
          <w:sz w:val="24"/>
        </w:rPr>
        <w:t>57</w:t>
      </w:r>
    </w:p>
    <w:p w14:paraId="4F370533">
      <w:pPr>
        <w:pStyle w:val="14"/>
        <w:tabs>
          <w:tab w:val="right" w:leader="dot" w:pos="8306"/>
        </w:tabs>
        <w:spacing w:line="440" w:lineRule="exact"/>
        <w:rPr>
          <w:rFonts w:ascii="宋体" w:hAnsi="宋体" w:cs="宋体"/>
          <w:b/>
          <w:color w:val="000000"/>
          <w:sz w:val="24"/>
        </w:rPr>
      </w:pPr>
      <w:r>
        <w:rPr>
          <w:rFonts w:hint="eastAsia" w:ascii="宋体" w:hAnsi="宋体" w:cs="宋体"/>
          <w:b/>
          <w:bCs/>
          <w:color w:val="000000"/>
          <w:sz w:val="24"/>
        </w:rPr>
        <w:fldChar w:fldCharType="end"/>
      </w:r>
    </w:p>
    <w:p w14:paraId="2D7E8A2D">
      <w:pPr>
        <w:spacing w:line="440" w:lineRule="exact"/>
        <w:rPr>
          <w:color w:val="000000"/>
        </w:rPr>
      </w:pPr>
    </w:p>
    <w:p w14:paraId="22341CBD">
      <w:pPr>
        <w:numPr>
          <w:ilvl w:val="0"/>
          <w:numId w:val="1"/>
        </w:numPr>
        <w:spacing w:line="440" w:lineRule="exact"/>
        <w:jc w:val="center"/>
        <w:outlineLvl w:val="0"/>
        <w:rPr>
          <w:rFonts w:ascii="宋体" w:hAnsi="宋体" w:cs="宋体"/>
          <w:b/>
          <w:bCs/>
          <w:color w:val="000000"/>
          <w:sz w:val="24"/>
        </w:rPr>
      </w:pPr>
      <w:r>
        <w:rPr>
          <w:rFonts w:ascii="宋体"/>
          <w:b/>
          <w:bCs/>
          <w:color w:val="000000"/>
          <w:sz w:val="32"/>
          <w:szCs w:val="28"/>
        </w:rPr>
        <w:br w:type="page"/>
      </w:r>
      <w:r>
        <w:rPr>
          <w:rFonts w:hint="eastAsia" w:ascii="宋体"/>
          <w:b/>
          <w:bCs/>
          <w:color w:val="000000"/>
          <w:sz w:val="32"/>
          <w:szCs w:val="28"/>
        </w:rPr>
        <w:t xml:space="preserve"> </w:t>
      </w:r>
      <w:bookmarkStart w:id="8" w:name="_Toc17273"/>
      <w:r>
        <w:rPr>
          <w:rFonts w:hint="eastAsia" w:ascii="宋体" w:hAnsi="宋体" w:cs="宋体"/>
          <w:b/>
          <w:bCs/>
          <w:color w:val="000000"/>
          <w:sz w:val="24"/>
        </w:rPr>
        <w:t>招标邀请书（招标公告）</w:t>
      </w:r>
      <w:bookmarkEnd w:id="8"/>
    </w:p>
    <w:p w14:paraId="42BD9973">
      <w:pPr>
        <w:spacing w:line="440" w:lineRule="exact"/>
        <w:ind w:firstLine="480" w:firstLineChars="200"/>
        <w:jc w:val="left"/>
        <w:rPr>
          <w:rFonts w:ascii="宋体" w:hAnsi="宋体" w:cs="宋体"/>
          <w:color w:val="000000"/>
          <w:sz w:val="24"/>
        </w:rPr>
      </w:pPr>
      <w:r>
        <w:rPr>
          <w:rFonts w:hint="eastAsia" w:ascii="宋体" w:hAnsi="宋体" w:cs="宋体"/>
          <w:color w:val="000000"/>
          <w:sz w:val="24"/>
          <w:lang w:eastAsia="zh-CN"/>
        </w:rPr>
        <w:t>深圳交易咨询集团有限公司</w:t>
      </w:r>
      <w:r>
        <w:rPr>
          <w:rFonts w:hint="eastAsia" w:ascii="宋体" w:hAnsi="宋体" w:cs="宋体"/>
          <w:color w:val="000000"/>
          <w:sz w:val="24"/>
        </w:rPr>
        <w:t>（以下简称采购代理机构）受深圳市前海深港现代服务业合作区管理局委托就</w:t>
      </w:r>
      <w:r>
        <w:rPr>
          <w:rFonts w:hint="eastAsia" w:ascii="宋体" w:hAnsi="宋体" w:cs="宋体"/>
          <w:color w:val="000000"/>
          <w:sz w:val="24"/>
          <w:u w:val="single"/>
          <w:lang w:eastAsia="zh-CN"/>
        </w:rPr>
        <w:t>前海承接省级和市级行政职权事项运行情况评估</w:t>
      </w:r>
      <w:r>
        <w:rPr>
          <w:rFonts w:hint="eastAsia" w:ascii="宋体" w:hAnsi="宋体" w:cs="宋体"/>
          <w:color w:val="000000"/>
          <w:sz w:val="24"/>
        </w:rPr>
        <w:t>（招标编号：QH2025031）采用简易招标方式采购，欢迎符合投标人资格要求的专业供应商积极参加投标。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75A5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570269EA">
            <w:pPr>
              <w:spacing w:line="440" w:lineRule="exact"/>
              <w:jc w:val="center"/>
              <w:rPr>
                <w:rFonts w:ascii="宋体" w:hAnsi="宋体" w:cs="宋体"/>
                <w:color w:val="000000"/>
                <w:sz w:val="24"/>
              </w:rPr>
            </w:pPr>
            <w:r>
              <w:rPr>
                <w:rFonts w:hint="eastAsia" w:ascii="宋体" w:hAnsi="宋体" w:cs="宋体"/>
                <w:color w:val="000000"/>
                <w:sz w:val="24"/>
              </w:rPr>
              <w:t>招标编号</w:t>
            </w:r>
          </w:p>
        </w:tc>
        <w:tc>
          <w:tcPr>
            <w:tcW w:w="7015" w:type="dxa"/>
            <w:noWrap w:val="0"/>
            <w:vAlign w:val="center"/>
          </w:tcPr>
          <w:p w14:paraId="33297DC5">
            <w:pPr>
              <w:spacing w:line="440" w:lineRule="exac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QH2025031</w:t>
            </w:r>
          </w:p>
        </w:tc>
      </w:tr>
      <w:tr w14:paraId="71A3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538523BF">
            <w:pPr>
              <w:spacing w:line="440" w:lineRule="exact"/>
              <w:jc w:val="center"/>
              <w:rPr>
                <w:rFonts w:ascii="宋体" w:hAnsi="宋体" w:cs="宋体"/>
                <w:color w:val="000000"/>
                <w:sz w:val="24"/>
              </w:rPr>
            </w:pPr>
            <w:r>
              <w:rPr>
                <w:rFonts w:hint="eastAsia" w:ascii="宋体" w:hAnsi="宋体" w:cs="宋体"/>
                <w:color w:val="000000"/>
                <w:sz w:val="24"/>
              </w:rPr>
              <w:t>招标项目名称</w:t>
            </w:r>
          </w:p>
        </w:tc>
        <w:tc>
          <w:tcPr>
            <w:tcW w:w="7015" w:type="dxa"/>
            <w:noWrap w:val="0"/>
            <w:vAlign w:val="center"/>
          </w:tcPr>
          <w:p w14:paraId="3724311B">
            <w:pPr>
              <w:spacing w:line="440" w:lineRule="exact"/>
              <w:rPr>
                <w:rFonts w:hint="eastAsia" w:ascii="宋体" w:hAnsi="宋体" w:eastAsia="宋体" w:cs="宋体"/>
                <w:color w:val="000000"/>
                <w:sz w:val="24"/>
                <w:lang w:eastAsia="zh-CN"/>
              </w:rPr>
            </w:pPr>
            <w:r>
              <w:rPr>
                <w:rFonts w:hint="eastAsia" w:ascii="宋体" w:hAnsi="宋体" w:cs="宋体"/>
                <w:color w:val="000000"/>
                <w:sz w:val="24"/>
                <w:lang w:eastAsia="zh-CN"/>
              </w:rPr>
              <w:t>前海承接省级和市级行政职权事项运行情况评估</w:t>
            </w:r>
          </w:p>
        </w:tc>
      </w:tr>
      <w:tr w14:paraId="291A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4F2290FD">
            <w:pPr>
              <w:spacing w:line="440" w:lineRule="exact"/>
              <w:jc w:val="center"/>
              <w:rPr>
                <w:rFonts w:ascii="宋体" w:hAnsi="宋体" w:cs="宋体"/>
                <w:color w:val="000000"/>
                <w:sz w:val="24"/>
              </w:rPr>
            </w:pPr>
            <w:r>
              <w:rPr>
                <w:rFonts w:hint="eastAsia" w:ascii="宋体" w:hAnsi="宋体" w:cs="宋体"/>
                <w:color w:val="000000"/>
                <w:sz w:val="24"/>
              </w:rPr>
              <w:t>标的内容</w:t>
            </w:r>
          </w:p>
        </w:tc>
        <w:tc>
          <w:tcPr>
            <w:tcW w:w="7015" w:type="dxa"/>
            <w:noWrap w:val="0"/>
            <w:vAlign w:val="center"/>
          </w:tcPr>
          <w:p w14:paraId="335500E6">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1.开展前海承接省市级行政职权事项实施情况调研。对照省政府令第307号、市政府令第357号，充分调研前海管理局内有关业务部门，研究梳理前海已承接省市级行政职权事项的审批流程、系统使用情况、业务办理情况、产业促进成效、存在困难和问题、下一步工作建议和拟争取事项，进一步摸清前海行政审批管理体制机制。赴省、市、南山区和宝安区等有关部门开展调研，了解审批系统衔接、事中事后监管、权责归属等有关情况。赴横琴、南沙、河套开展调研，了解广东省其他重大合作平台承接省级行政职权事项的现状、审批管理经验，以及下一步拟争取事项等有关情况。</w:t>
            </w:r>
          </w:p>
          <w:p w14:paraId="2D52914C">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2.开展前海承接省级、市级行政职权事项实施情况评估。围绕调研情况，逐条梳理前海已承接行政职权事项业务开展过程中的痛点难点堵点，发现总结问题，针对性提出进一步优化前海省市级行政职权事项承接工作的建议，形成评估报告。</w:t>
            </w:r>
          </w:p>
          <w:p w14:paraId="2A6E8D1F">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3.梳理提出前海需调整的省级、市级行政职权事项清单。借鉴其他重大合作平台经验，围绕前海管理局主责、主业、主线，研究提出需进一步优化调整实施的事项清单，以及新争取的省级、市级行政职权事项清单，逐项分析现状和调整理由，进一步优化承接主体和方式。</w:t>
            </w:r>
          </w:p>
          <w:p w14:paraId="77AE1F0D">
            <w:pPr>
              <w:spacing w:line="440" w:lineRule="exact"/>
              <w:rPr>
                <w:color w:val="000000"/>
              </w:rPr>
            </w:pPr>
            <w:r>
              <w:rPr>
                <w:rFonts w:hint="eastAsia" w:ascii="宋体" w:hAnsi="宋体" w:cs="宋体"/>
                <w:color w:val="000000"/>
                <w:sz w:val="24"/>
              </w:rPr>
              <w:t>具体详见用户需求书。</w:t>
            </w:r>
          </w:p>
        </w:tc>
      </w:tr>
      <w:tr w14:paraId="24B1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5987E938">
            <w:pPr>
              <w:spacing w:line="440" w:lineRule="exact"/>
              <w:jc w:val="center"/>
              <w:rPr>
                <w:rFonts w:ascii="宋体" w:hAnsi="宋体" w:cs="宋体"/>
                <w:color w:val="000000"/>
                <w:sz w:val="24"/>
              </w:rPr>
            </w:pPr>
            <w:r>
              <w:rPr>
                <w:rFonts w:hint="eastAsia" w:ascii="宋体" w:hAnsi="宋体" w:cs="宋体"/>
                <w:color w:val="000000"/>
                <w:sz w:val="24"/>
              </w:rPr>
              <w:t>项目预算</w:t>
            </w:r>
          </w:p>
          <w:p w14:paraId="584E9F48">
            <w:pPr>
              <w:spacing w:line="440" w:lineRule="exact"/>
              <w:jc w:val="center"/>
              <w:rPr>
                <w:rFonts w:ascii="宋体" w:hAnsi="宋体" w:cs="宋体"/>
                <w:color w:val="000000"/>
                <w:sz w:val="24"/>
              </w:rPr>
            </w:pPr>
            <w:r>
              <w:rPr>
                <w:rFonts w:hint="eastAsia" w:ascii="宋体" w:hAnsi="宋体" w:cs="宋体"/>
                <w:color w:val="000000"/>
                <w:sz w:val="24"/>
              </w:rPr>
              <w:t>（最高限价）</w:t>
            </w:r>
          </w:p>
        </w:tc>
        <w:tc>
          <w:tcPr>
            <w:tcW w:w="7015" w:type="dxa"/>
            <w:noWrap w:val="0"/>
            <w:vAlign w:val="center"/>
          </w:tcPr>
          <w:p w14:paraId="422B9794">
            <w:pPr>
              <w:spacing w:line="440" w:lineRule="exact"/>
              <w:rPr>
                <w:rFonts w:hint="default" w:ascii="宋体" w:hAnsi="宋体" w:cs="宋体"/>
                <w:color w:val="000000"/>
                <w:sz w:val="24"/>
                <w:lang w:val="en-US"/>
              </w:rPr>
            </w:pPr>
            <w:r>
              <w:rPr>
                <w:rFonts w:hint="eastAsia" w:ascii="宋体" w:hAnsi="宋体" w:cs="宋体"/>
                <w:color w:val="000000"/>
                <w:sz w:val="24"/>
              </w:rPr>
              <w:t>¥</w:t>
            </w:r>
            <w:r>
              <w:rPr>
                <w:rFonts w:hint="default" w:ascii="宋体" w:hAnsi="宋体" w:cs="宋体"/>
                <w:color w:val="000000"/>
                <w:sz w:val="24"/>
                <w:lang w:val="en-US"/>
              </w:rPr>
              <w:t>274</w:t>
            </w:r>
            <w:r>
              <w:rPr>
                <w:rFonts w:hint="eastAsia" w:ascii="宋体" w:hAnsi="宋体" w:cs="宋体"/>
                <w:color w:val="000000"/>
                <w:sz w:val="24"/>
                <w:lang w:val="en-US" w:eastAsia="zh-CN"/>
              </w:rPr>
              <w:t>,</w:t>
            </w:r>
            <w:r>
              <w:rPr>
                <w:rFonts w:hint="default" w:ascii="宋体" w:hAnsi="宋体" w:cs="宋体"/>
                <w:color w:val="000000"/>
                <w:sz w:val="24"/>
                <w:lang w:val="en-US" w:eastAsia="zh-CN"/>
              </w:rPr>
              <w:t>4</w:t>
            </w:r>
            <w:r>
              <w:rPr>
                <w:rFonts w:hint="eastAsia" w:ascii="宋体" w:hAnsi="宋体" w:cs="宋体"/>
                <w:color w:val="000000"/>
                <w:sz w:val="24"/>
                <w:lang w:val="en-US" w:eastAsia="zh-CN"/>
              </w:rPr>
              <w:t>00.00</w:t>
            </w:r>
            <w:r>
              <w:rPr>
                <w:rFonts w:hint="eastAsia" w:ascii="宋体" w:hAnsi="宋体" w:cs="宋体"/>
                <w:color w:val="000000"/>
                <w:sz w:val="24"/>
              </w:rPr>
              <w:t>（人民币贰拾柒万肆仟肆佰元整</w:t>
            </w:r>
            <w:r>
              <w:rPr>
                <w:rFonts w:hint="default" w:ascii="宋体" w:hAnsi="宋体" w:cs="宋体"/>
                <w:color w:val="000000"/>
                <w:sz w:val="24"/>
                <w:lang w:val="en-US"/>
              </w:rPr>
              <w:t>)</w:t>
            </w:r>
          </w:p>
        </w:tc>
      </w:tr>
      <w:tr w14:paraId="0EBC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14:paraId="366CC796">
            <w:pPr>
              <w:spacing w:line="440" w:lineRule="exact"/>
              <w:jc w:val="center"/>
              <w:rPr>
                <w:rFonts w:ascii="宋体" w:hAnsi="宋体" w:cs="宋体"/>
                <w:color w:val="000000"/>
                <w:kern w:val="0"/>
                <w:sz w:val="24"/>
              </w:rPr>
            </w:pPr>
            <w:r>
              <w:rPr>
                <w:rFonts w:hint="eastAsia" w:ascii="宋体" w:hAnsi="宋体" w:cs="宋体"/>
                <w:color w:val="000000"/>
                <w:kern w:val="0"/>
                <w:sz w:val="24"/>
              </w:rPr>
              <w:t>标书获得办法</w:t>
            </w:r>
          </w:p>
        </w:tc>
        <w:tc>
          <w:tcPr>
            <w:tcW w:w="7015" w:type="dxa"/>
            <w:noWrap w:val="0"/>
            <w:vAlign w:val="center"/>
          </w:tcPr>
          <w:p w14:paraId="77A811FF">
            <w:pPr>
              <w:spacing w:line="440" w:lineRule="exact"/>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招标文件为电子版，投标人可在前海管理局官网（信息公开-招标公告栏目）(http://qh.sz.gov.cn/)免费下载。</w:t>
            </w:r>
          </w:p>
        </w:tc>
      </w:tr>
      <w:tr w14:paraId="075C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14:paraId="64DFB721">
            <w:pPr>
              <w:spacing w:line="440" w:lineRule="exact"/>
              <w:jc w:val="center"/>
              <w:rPr>
                <w:rFonts w:ascii="宋体" w:hAnsi="宋体" w:cs="宋体"/>
                <w:color w:val="000000"/>
                <w:kern w:val="0"/>
                <w:sz w:val="24"/>
              </w:rPr>
            </w:pPr>
            <w:r>
              <w:rPr>
                <w:rFonts w:hint="eastAsia" w:ascii="宋体" w:hAnsi="宋体" w:cs="宋体"/>
                <w:color w:val="000000"/>
                <w:kern w:val="0"/>
                <w:sz w:val="24"/>
              </w:rPr>
              <w:t>报名方式</w:t>
            </w:r>
          </w:p>
        </w:tc>
        <w:tc>
          <w:tcPr>
            <w:tcW w:w="7015" w:type="dxa"/>
            <w:noWrap w:val="0"/>
            <w:vAlign w:val="center"/>
          </w:tcPr>
          <w:p w14:paraId="7F3997FF">
            <w:pPr>
              <w:adjustRightInd w:val="0"/>
              <w:snapToGrid w:val="0"/>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将投标文件密封并在</w:t>
            </w:r>
            <w:r>
              <w:rPr>
                <w:rFonts w:hint="eastAsia" w:ascii="宋体" w:hAnsi="宋体" w:cs="宋体"/>
                <w:b/>
                <w:bCs/>
                <w:color w:val="000000"/>
                <w:kern w:val="0"/>
                <w:sz w:val="24"/>
                <w:highlight w:val="none"/>
              </w:rPr>
              <w:t>202</w:t>
            </w:r>
            <w:r>
              <w:rPr>
                <w:rFonts w:hint="eastAsia" w:ascii="宋体" w:hAnsi="宋体" w:cs="宋体"/>
                <w:b/>
                <w:bCs/>
                <w:color w:val="000000"/>
                <w:kern w:val="0"/>
                <w:sz w:val="24"/>
                <w:highlight w:val="none"/>
                <w:lang w:val="en-US" w:eastAsia="zh-CN"/>
              </w:rPr>
              <w:t>5</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lang w:val="en-US" w:eastAsia="zh-CN"/>
              </w:rPr>
              <w:t>5月8日上午10:00</w:t>
            </w:r>
            <w:r>
              <w:rPr>
                <w:rFonts w:hint="eastAsia" w:ascii="宋体" w:hAnsi="宋体" w:cs="宋体"/>
                <w:b/>
                <w:bCs/>
                <w:color w:val="000000"/>
                <w:kern w:val="0"/>
                <w:sz w:val="24"/>
                <w:highlight w:val="none"/>
              </w:rPr>
              <w:t>时（北京时间）</w:t>
            </w:r>
            <w:r>
              <w:rPr>
                <w:rFonts w:hint="eastAsia" w:ascii="宋体" w:hAnsi="宋体" w:cs="宋体"/>
                <w:color w:val="000000"/>
                <w:kern w:val="0"/>
                <w:sz w:val="24"/>
                <w:highlight w:val="none"/>
              </w:rPr>
              <w:t>前送达（现场递交或邮寄）至深圳市南山区前海深港合作区桂湾五路123号前海管理局前海大厦T1栋2410室</w:t>
            </w:r>
          </w:p>
          <w:p w14:paraId="2C2E44B6">
            <w:pPr>
              <w:adjustRightInd w:val="0"/>
              <w:snapToGrid w:val="0"/>
              <w:spacing w:line="440" w:lineRule="exact"/>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  系  人：</w:t>
            </w:r>
            <w:r>
              <w:rPr>
                <w:rFonts w:hint="eastAsia" w:ascii="宋体" w:hAnsi="宋体" w:cs="宋体"/>
                <w:color w:val="000000"/>
                <w:kern w:val="0"/>
                <w:sz w:val="24"/>
                <w:highlight w:val="none"/>
                <w:lang w:eastAsia="zh-CN"/>
              </w:rPr>
              <w:t>吕女士</w:t>
            </w:r>
          </w:p>
          <w:p w14:paraId="037DE7EF">
            <w:pPr>
              <w:adjustRightInd w:val="0"/>
              <w:snapToGrid w:val="0"/>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eastAsia="zh-CN"/>
              </w:rPr>
              <w:t>0755-88105231</w:t>
            </w:r>
          </w:p>
          <w:p w14:paraId="44B1A556">
            <w:pPr>
              <w:adjustRightInd w:val="0"/>
              <w:snapToGrid w:val="0"/>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注：如需现场谈判，投标人需在评标半小时内到达评标现场。若因特殊原因，可进行视频会议谈判。</w:t>
            </w:r>
          </w:p>
        </w:tc>
      </w:tr>
      <w:tr w14:paraId="348C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14:paraId="24EC5744">
            <w:pPr>
              <w:spacing w:line="440" w:lineRule="exact"/>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7015" w:type="dxa"/>
            <w:noWrap w:val="0"/>
            <w:vAlign w:val="center"/>
          </w:tcPr>
          <w:p w14:paraId="2E4E9F06">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（1）</w:t>
            </w:r>
            <w:r>
              <w:rPr>
                <w:rFonts w:hint="eastAsia" w:ascii="宋体" w:hAnsi="宋体" w:cs="宋体"/>
                <w:color w:val="000000"/>
                <w:kern w:val="0"/>
                <w:sz w:val="24"/>
              </w:rPr>
              <w:t>在中华人民共和国境内注册的具有独立法人资格或具有独立承担民事责任的能力的其他组织</w:t>
            </w:r>
            <w:r>
              <w:rPr>
                <w:rFonts w:hint="eastAsia" w:ascii="宋体" w:hAnsi="宋体" w:cs="宋体"/>
                <w:b/>
                <w:bCs/>
                <w:color w:val="000000"/>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kern w:val="0"/>
                <w:sz w:val="24"/>
              </w:rPr>
              <w:t>；</w:t>
            </w:r>
          </w:p>
          <w:p w14:paraId="32BE42B2">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（2）</w:t>
            </w:r>
            <w:r>
              <w:rPr>
                <w:rFonts w:hint="eastAsia" w:ascii="宋体" w:hAnsi="宋体" w:cs="宋体"/>
                <w:color w:val="000000"/>
                <w:kern w:val="0"/>
                <w:sz w:val="24"/>
              </w:rPr>
              <w:t>参与政府采购项目投标的供应商近三年内（投标人成立不足三年的可从成立之日起算）无行贿犯罪记录</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14:paraId="0D7E19DF">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（3）</w:t>
            </w:r>
            <w:r>
              <w:rPr>
                <w:rFonts w:hint="eastAsia" w:ascii="宋体" w:hAnsi="宋体" w:cs="宋体"/>
                <w:color w:val="000000"/>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14:paraId="0126DDA6">
            <w:pPr>
              <w:spacing w:line="440" w:lineRule="exact"/>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8BFDC7E">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（4）</w:t>
            </w:r>
            <w:r>
              <w:rPr>
                <w:rFonts w:hint="eastAsia" w:ascii="宋体" w:hAnsi="宋体" w:cs="宋体"/>
                <w:color w:val="000000"/>
                <w:kern w:val="0"/>
                <w:sz w:val="24"/>
              </w:rPr>
              <w:t>投标人承诺“本单位（公司）不存在《深圳市财政局政府采购供应商信用信息管理办法》（深财规〔2023〕3号）列明的严重违法失信行为”</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14:paraId="1A235622">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（5）</w:t>
            </w:r>
            <w:r>
              <w:rPr>
                <w:rFonts w:hint="eastAsia" w:ascii="宋体" w:hAnsi="宋体" w:cs="宋体"/>
                <w:color w:val="000000"/>
                <w:kern w:val="0"/>
                <w:sz w:val="24"/>
              </w:rPr>
              <w:t>单位负责人为同一人或存在直接控股、管理关系的供应商不得参与同一合同项下的政府采购</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p>
          <w:p w14:paraId="1A621AD4">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（6）</w:t>
            </w:r>
            <w:r>
              <w:rPr>
                <w:rFonts w:hint="eastAsia" w:ascii="宋体" w:hAnsi="宋体" w:cs="宋体"/>
                <w:color w:val="000000"/>
                <w:kern w:val="0"/>
                <w:sz w:val="24"/>
              </w:rPr>
              <w:t>为此项目提供整体设计、规范编制或者项目管理、监理、检测等服务的供应商，不得再参加此项目的其他招标采购活动</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p>
          <w:p w14:paraId="57D56F7F">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（7）</w:t>
            </w:r>
            <w:r>
              <w:rPr>
                <w:rFonts w:hint="eastAsia" w:ascii="宋体" w:hAnsi="宋体" w:cs="宋体"/>
                <w:color w:val="000000"/>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b/>
                <w:bCs/>
                <w:color w:val="000000"/>
                <w:kern w:val="0"/>
                <w:sz w:val="24"/>
                <w:u w:val="single"/>
              </w:rPr>
              <w:t>其他未列明行业</w:t>
            </w:r>
            <w:r>
              <w:rPr>
                <w:rFonts w:hint="eastAsia" w:ascii="宋体" w:hAnsi="宋体" w:cs="宋体"/>
                <w:color w:val="000000"/>
                <w:kern w:val="0"/>
                <w:sz w:val="24"/>
                <w:u w:val="single"/>
              </w:rPr>
              <w:t>。</w:t>
            </w:r>
          </w:p>
          <w:p w14:paraId="249637DC">
            <w:pPr>
              <w:numPr>
                <w:ilvl w:val="0"/>
                <w:numId w:val="0"/>
              </w:numPr>
              <w:spacing w:line="440" w:lineRule="exact"/>
              <w:rPr>
                <w:rFonts w:hint="eastAsia" w:ascii="宋体" w:hAnsi="宋体" w:cs="宋体"/>
                <w:color w:val="000000"/>
                <w:kern w:val="0"/>
                <w:sz w:val="24"/>
                <w:lang w:eastAsia="zh-CN"/>
              </w:rPr>
            </w:pPr>
            <w:r>
              <w:rPr>
                <w:rFonts w:ascii="宋体" w:hAnsi="宋体" w:eastAsia="宋体" w:cs="宋体"/>
                <w:color w:val="000000"/>
                <w:kern w:val="0"/>
                <w:sz w:val="24"/>
                <w:szCs w:val="24"/>
                <w:lang w:val="en-US" w:eastAsia="zh-CN" w:bidi="ar-SA"/>
              </w:rPr>
              <w:t>（8）</w:t>
            </w:r>
            <w:r>
              <w:rPr>
                <w:rFonts w:hint="eastAsia" w:ascii="宋体" w:hAnsi="宋体" w:cs="宋体"/>
                <w:color w:val="000000"/>
                <w:kern w:val="0"/>
                <w:sz w:val="24"/>
              </w:rPr>
              <w:t>本项目不接受联合体投标、不允许非法分包、转包</w:t>
            </w:r>
            <w:r>
              <w:rPr>
                <w:rFonts w:hint="eastAsia" w:ascii="宋体" w:hAnsi="宋体" w:cs="宋体"/>
                <w:color w:val="000000"/>
                <w:kern w:val="0"/>
                <w:sz w:val="24"/>
                <w:lang w:eastAsia="zh-CN"/>
              </w:rPr>
              <w:t>。</w:t>
            </w:r>
          </w:p>
          <w:p w14:paraId="0D442863">
            <w:pPr>
              <w:numPr>
                <w:ilvl w:val="0"/>
                <w:numId w:val="0"/>
              </w:numPr>
              <w:spacing w:line="440" w:lineRule="exact"/>
              <w:rPr>
                <w:rFonts w:hint="default" w:ascii="宋体" w:hAnsi="宋体" w:cs="宋体"/>
                <w:color w:val="000000"/>
                <w:kern w:val="0"/>
                <w:sz w:val="24"/>
                <w:lang w:val="en-US"/>
              </w:rPr>
            </w:pPr>
            <w:r>
              <w:rPr>
                <w:rFonts w:hint="eastAsia" w:ascii="宋体" w:hAnsi="宋体" w:cs="宋体"/>
                <w:kern w:val="0"/>
                <w:sz w:val="24"/>
                <w:lang w:eastAsia="zh-CN" w:bidi="ar"/>
              </w:rPr>
              <w:t>（</w:t>
            </w:r>
            <w:r>
              <w:rPr>
                <w:rFonts w:hint="eastAsia" w:ascii="宋体" w:hAnsi="宋体" w:cs="宋体"/>
                <w:kern w:val="0"/>
                <w:sz w:val="24"/>
                <w:lang w:val="en-US" w:eastAsia="zh-CN" w:bidi="ar"/>
              </w:rPr>
              <w:t>9）</w:t>
            </w:r>
            <w:r>
              <w:rPr>
                <w:rFonts w:hint="eastAsia" w:ascii="宋体" w:hAnsi="宋体" w:cs="宋体"/>
                <w:kern w:val="0"/>
                <w:sz w:val="24"/>
                <w:lang w:bidi="ar"/>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lang w:bidi="ar"/>
              </w:rPr>
              <w:t>（由投标人提供《供应商基本情况表》并加盖公章，同时提供投标人的社保缴纳证明材料及股权关系证明材料，格式见-投标文件格式）</w:t>
            </w:r>
            <w:r>
              <w:rPr>
                <w:rFonts w:hint="eastAsia" w:ascii="宋体" w:hAnsi="宋体" w:cs="宋体"/>
                <w:kern w:val="0"/>
                <w:sz w:val="24"/>
                <w:lang w:bidi="ar"/>
              </w:rPr>
              <w:t>。</w:t>
            </w:r>
          </w:p>
        </w:tc>
      </w:tr>
      <w:tr w14:paraId="4A9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14:paraId="4076451F">
            <w:pPr>
              <w:spacing w:line="440" w:lineRule="exact"/>
              <w:jc w:val="center"/>
              <w:rPr>
                <w:rFonts w:ascii="宋体" w:hAnsi="宋体" w:cs="宋体"/>
                <w:color w:val="000000"/>
                <w:kern w:val="0"/>
                <w:sz w:val="24"/>
              </w:rPr>
            </w:pPr>
            <w:r>
              <w:rPr>
                <w:rFonts w:hint="eastAsia" w:ascii="宋体" w:hAnsi="宋体" w:cs="宋体"/>
                <w:color w:val="000000"/>
                <w:kern w:val="0"/>
                <w:sz w:val="24"/>
              </w:rPr>
              <w:t>报价要求</w:t>
            </w:r>
          </w:p>
        </w:tc>
        <w:tc>
          <w:tcPr>
            <w:tcW w:w="7015" w:type="dxa"/>
            <w:noWrap w:val="0"/>
            <w:vAlign w:val="center"/>
          </w:tcPr>
          <w:p w14:paraId="61374CCC">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1.本项目服务费采用包干制。项目预算控制</w:t>
            </w:r>
            <w:r>
              <w:rPr>
                <w:rFonts w:hint="default" w:ascii="宋体" w:hAnsi="宋体" w:cs="宋体"/>
                <w:color w:val="000000"/>
                <w:sz w:val="24"/>
                <w:lang w:val="en-US"/>
              </w:rPr>
              <w:t>27.44</w:t>
            </w:r>
            <w:r>
              <w:rPr>
                <w:rFonts w:hint="eastAsia" w:ascii="宋体" w:hAnsi="宋体" w:cs="宋体"/>
                <w:color w:val="000000"/>
                <w:sz w:val="24"/>
              </w:rPr>
              <w:t>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14:paraId="740675EA">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2.报价人应根据本企业的成本自行决定报价，但不得以低于其企业成本的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4B75EB">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3.报价人的正式报价，应是本项目范围和询价文件及合同条款上所列的各项内容中所述的全部，不得以任何理由予以重复，并以报价人在报价文件中提出的综合单价或总价为依据。</w:t>
            </w:r>
          </w:p>
          <w:p w14:paraId="35139008">
            <w:pPr>
              <w:numPr>
                <w:ilvl w:val="0"/>
                <w:numId w:val="0"/>
              </w:numPr>
              <w:spacing w:line="440" w:lineRule="exact"/>
              <w:rPr>
                <w:rFonts w:ascii="宋体" w:hAnsi="宋体" w:cs="宋体"/>
                <w:color w:val="000000"/>
                <w:sz w:val="24"/>
              </w:rPr>
            </w:pPr>
            <w:r>
              <w:rPr>
                <w:rFonts w:hint="eastAsia" w:ascii="宋体" w:hAnsi="宋体" w:cs="宋体"/>
                <w:color w:val="000000"/>
                <w:sz w:val="24"/>
              </w:rPr>
              <w:t>4.报价人应充分了解项目的位置、情况、道路及任何其他足以影响投标报价的情况，任何因忽视或误解项目情况而导致的索赔或服务期限延长申请将不获批准。</w:t>
            </w:r>
          </w:p>
        </w:tc>
      </w:tr>
      <w:tr w14:paraId="0AAE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14:paraId="5BC02889">
            <w:pPr>
              <w:spacing w:line="440" w:lineRule="exact"/>
              <w:jc w:val="center"/>
              <w:rPr>
                <w:rFonts w:ascii="宋体" w:hAnsi="宋体" w:cs="宋体"/>
                <w:color w:val="000000"/>
                <w:kern w:val="0"/>
                <w:sz w:val="24"/>
              </w:rPr>
            </w:pPr>
            <w:r>
              <w:rPr>
                <w:rFonts w:hint="eastAsia" w:ascii="宋体" w:hAnsi="宋体" w:cs="宋体"/>
                <w:color w:val="000000"/>
                <w:kern w:val="0"/>
                <w:sz w:val="24"/>
              </w:rPr>
              <w:t>联系方式</w:t>
            </w:r>
          </w:p>
        </w:tc>
        <w:tc>
          <w:tcPr>
            <w:tcW w:w="7015" w:type="dxa"/>
            <w:noWrap w:val="0"/>
            <w:vAlign w:val="center"/>
          </w:tcPr>
          <w:p w14:paraId="4FC1DDB2">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1.采购人信息</w:t>
            </w:r>
          </w:p>
          <w:p w14:paraId="062285BC">
            <w:pPr>
              <w:spacing w:line="440" w:lineRule="exact"/>
              <w:rPr>
                <w:rFonts w:ascii="宋体" w:hAnsi="宋体" w:cs="宋体"/>
                <w:color w:val="000000"/>
                <w:kern w:val="0"/>
                <w:sz w:val="24"/>
                <w:highlight w:val="none"/>
              </w:rPr>
            </w:pPr>
            <w:bookmarkStart w:id="9" w:name="_Toc28359086"/>
            <w:bookmarkStart w:id="10" w:name="_Toc28359009"/>
            <w:r>
              <w:rPr>
                <w:rFonts w:hint="eastAsia" w:ascii="宋体" w:hAnsi="宋体" w:cs="宋体"/>
                <w:color w:val="000000"/>
                <w:kern w:val="0"/>
                <w:sz w:val="24"/>
                <w:highlight w:val="none"/>
              </w:rPr>
              <w:t>名  称：深圳市前海深港现代服务业合作区管理局</w:t>
            </w:r>
          </w:p>
          <w:p w14:paraId="0317B071">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址：深圳市南山区前海深港合作区桂湾五路123号前海管理局前海大厦T1栋</w:t>
            </w:r>
          </w:p>
          <w:p w14:paraId="37E7BC33">
            <w:pPr>
              <w:spacing w:line="440" w:lineRule="exac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吕女士</w:t>
            </w:r>
          </w:p>
          <w:p w14:paraId="2577CCB9">
            <w:pPr>
              <w:spacing w:line="440" w:lineRule="exac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eastAsia="zh-CN"/>
              </w:rPr>
              <w:t>0755-88105231</w:t>
            </w:r>
          </w:p>
          <w:p w14:paraId="6608E102">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2.采购代理机构信息</w:t>
            </w:r>
            <w:bookmarkEnd w:id="9"/>
            <w:bookmarkEnd w:id="10"/>
          </w:p>
          <w:p w14:paraId="3DB4E77E">
            <w:pPr>
              <w:spacing w:line="440" w:lineRule="exact"/>
              <w:rPr>
                <w:rFonts w:hint="eastAsia" w:ascii="宋体" w:hAnsi="宋体" w:eastAsia="宋体" w:cs="宋体"/>
                <w:color w:val="000000"/>
                <w:kern w:val="0"/>
                <w:sz w:val="24"/>
                <w:highlight w:val="none"/>
                <w:lang w:eastAsia="zh-CN"/>
              </w:rPr>
            </w:pPr>
            <w:bookmarkStart w:id="11" w:name="_Toc28359010"/>
            <w:bookmarkStart w:id="12" w:name="_Toc28359087"/>
            <w:r>
              <w:rPr>
                <w:rFonts w:hint="eastAsia" w:ascii="宋体" w:hAnsi="宋体" w:cs="宋体"/>
                <w:color w:val="000000"/>
                <w:kern w:val="0"/>
                <w:sz w:val="24"/>
                <w:highlight w:val="none"/>
              </w:rPr>
              <w:t>名  称：</w:t>
            </w:r>
            <w:r>
              <w:rPr>
                <w:rFonts w:hint="eastAsia" w:ascii="宋体" w:hAnsi="宋体" w:cs="宋体"/>
                <w:color w:val="000000"/>
                <w:kern w:val="0"/>
                <w:sz w:val="24"/>
                <w:highlight w:val="none"/>
                <w:lang w:eastAsia="zh-CN"/>
              </w:rPr>
              <w:t>深圳交易咨询集团有限公司</w:t>
            </w:r>
          </w:p>
          <w:p w14:paraId="351AB8C9">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址：深圳市南山区沙河西路 3157 号南山智谷产业园 A 座21楼</w:t>
            </w:r>
          </w:p>
          <w:p w14:paraId="152CCBDC">
            <w:pPr>
              <w:spacing w:line="440" w:lineRule="exac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kern w:val="0"/>
                <w:sz w:val="24"/>
              </w:rPr>
              <w:t>曹茜、</w:t>
            </w:r>
            <w:r>
              <w:rPr>
                <w:rFonts w:hint="eastAsia" w:ascii="宋体" w:hAnsi="宋体" w:cs="宋体"/>
                <w:kern w:val="0"/>
                <w:sz w:val="24"/>
                <w:lang w:val="en-US" w:eastAsia="zh-CN"/>
              </w:rPr>
              <w:t>黎子帅</w:t>
            </w:r>
          </w:p>
          <w:p w14:paraId="35F3880E">
            <w:pPr>
              <w:spacing w:line="440" w:lineRule="exac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话：18599127733、</w:t>
            </w:r>
            <w:r>
              <w:rPr>
                <w:rFonts w:hint="eastAsia" w:ascii="宋体" w:hAnsi="宋体" w:cs="宋体"/>
                <w:color w:val="000000"/>
                <w:kern w:val="0"/>
                <w:sz w:val="24"/>
                <w:highlight w:val="none"/>
                <w:lang w:val="en-US" w:eastAsia="zh-CN"/>
              </w:rPr>
              <w:t>18598091126</w:t>
            </w:r>
          </w:p>
          <w:p w14:paraId="5463CFE9">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bookmarkEnd w:id="11"/>
            <w:bookmarkEnd w:id="12"/>
          </w:p>
          <w:p w14:paraId="4EE13AF8">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项目联系人：</w:t>
            </w:r>
            <w:r>
              <w:rPr>
                <w:rFonts w:hint="eastAsia" w:ascii="宋体" w:hAnsi="宋体" w:cs="宋体"/>
                <w:kern w:val="0"/>
                <w:sz w:val="24"/>
              </w:rPr>
              <w:t>曹茜、</w:t>
            </w:r>
            <w:r>
              <w:rPr>
                <w:rFonts w:hint="eastAsia" w:ascii="宋体" w:hAnsi="宋体" w:cs="宋体"/>
                <w:kern w:val="0"/>
                <w:sz w:val="24"/>
                <w:lang w:val="en-US" w:eastAsia="zh-CN"/>
              </w:rPr>
              <w:t>黎子帅</w:t>
            </w:r>
          </w:p>
          <w:p w14:paraId="1EDF26D8">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电　话：18599127733、</w:t>
            </w:r>
            <w:r>
              <w:rPr>
                <w:rFonts w:hint="eastAsia" w:ascii="宋体" w:hAnsi="宋体" w:cs="宋体"/>
                <w:color w:val="000000"/>
                <w:kern w:val="0"/>
                <w:sz w:val="24"/>
                <w:highlight w:val="none"/>
                <w:lang w:val="en-US" w:eastAsia="zh-CN"/>
              </w:rPr>
              <w:t>18598091126</w:t>
            </w:r>
          </w:p>
        </w:tc>
      </w:tr>
    </w:tbl>
    <w:p w14:paraId="3EFDE4B6">
      <w:pPr>
        <w:adjustRightInd w:val="0"/>
        <w:snapToGrid w:val="0"/>
        <w:spacing w:line="440" w:lineRule="exact"/>
        <w:ind w:firstLine="480" w:firstLineChars="200"/>
        <w:jc w:val="right"/>
        <w:rPr>
          <w:rFonts w:hint="eastAsia" w:ascii="宋体" w:hAnsi="宋体" w:eastAsia="宋体" w:cs="宋体"/>
          <w:color w:val="000000"/>
          <w:sz w:val="24"/>
          <w:lang w:eastAsia="zh-CN"/>
        </w:rPr>
      </w:pPr>
      <w:r>
        <w:rPr>
          <w:rFonts w:hint="eastAsia" w:ascii="宋体" w:hAnsi="宋体" w:cs="宋体"/>
          <w:color w:val="000000"/>
          <w:sz w:val="24"/>
          <w:lang w:eastAsia="zh-CN"/>
        </w:rPr>
        <w:t>深圳交易咨询集团有限公司</w:t>
      </w:r>
    </w:p>
    <w:p w14:paraId="109065A6">
      <w:pPr>
        <w:adjustRightInd w:val="0"/>
        <w:snapToGrid w:val="0"/>
        <w:spacing w:line="440" w:lineRule="exact"/>
        <w:ind w:firstLine="480" w:firstLineChars="200"/>
        <w:jc w:val="right"/>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27</w:t>
      </w:r>
      <w:r>
        <w:rPr>
          <w:rFonts w:hint="eastAsia" w:ascii="宋体" w:hAnsi="宋体" w:cs="宋体"/>
          <w:color w:val="000000"/>
          <w:sz w:val="24"/>
        </w:rPr>
        <w:t>日</w:t>
      </w:r>
    </w:p>
    <w:p w14:paraId="2C73C847">
      <w:pPr>
        <w:numPr>
          <w:ilvl w:val="0"/>
          <w:numId w:val="1"/>
        </w:numPr>
        <w:spacing w:line="440" w:lineRule="exact"/>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13" w:name="_Toc10214"/>
      <w:r>
        <w:rPr>
          <w:rFonts w:hint="eastAsia" w:ascii="宋体" w:hAnsi="宋体" w:cs="宋体"/>
          <w:b/>
          <w:bCs/>
          <w:color w:val="000000"/>
          <w:sz w:val="24"/>
        </w:rPr>
        <w:t>投标须知</w:t>
      </w:r>
      <w:bookmarkEnd w:id="13"/>
    </w:p>
    <w:p w14:paraId="1D058A39">
      <w:pPr>
        <w:spacing w:line="440" w:lineRule="exact"/>
        <w:rPr>
          <w:rFonts w:ascii="宋体" w:hAnsi="宋体" w:cs="宋体"/>
          <w:color w:val="000000"/>
          <w:sz w:val="24"/>
        </w:rPr>
      </w:pPr>
      <w:r>
        <w:rPr>
          <w:rFonts w:hint="eastAsia" w:ascii="宋体" w:hAnsi="宋体" w:cs="宋体"/>
          <w:color w:val="000000"/>
          <w:sz w:val="24"/>
        </w:rPr>
        <w:t>1、本项目是深圳市前海深港现代服务业合作区管理局的</w:t>
      </w:r>
      <w:r>
        <w:rPr>
          <w:rFonts w:hint="eastAsia" w:ascii="宋体" w:hAnsi="宋体" w:cs="宋体"/>
          <w:color w:val="000000"/>
          <w:sz w:val="24"/>
          <w:lang w:eastAsia="zh-CN"/>
        </w:rPr>
        <w:t>前海承接省级和市级行政职权事项运行情况评估</w:t>
      </w:r>
      <w:r>
        <w:rPr>
          <w:rFonts w:hint="eastAsia" w:ascii="宋体" w:hAnsi="宋体" w:cs="宋体"/>
          <w:color w:val="000000"/>
          <w:sz w:val="24"/>
        </w:rPr>
        <w:t>。</w:t>
      </w:r>
    </w:p>
    <w:p w14:paraId="7FFF6C6F">
      <w:pPr>
        <w:spacing w:line="440" w:lineRule="exact"/>
        <w:rPr>
          <w:rFonts w:ascii="宋体" w:hAnsi="宋体" w:cs="宋体"/>
          <w:b/>
          <w:bCs/>
          <w:color w:val="000000"/>
          <w:sz w:val="24"/>
        </w:rPr>
      </w:pPr>
      <w:r>
        <w:rPr>
          <w:rFonts w:hint="eastAsia" w:ascii="宋体" w:hAnsi="宋体" w:cs="宋体"/>
          <w:color w:val="000000"/>
          <w:sz w:val="24"/>
        </w:rPr>
        <w:t>2、本项目不属于</w:t>
      </w:r>
      <w:r>
        <w:rPr>
          <w:rFonts w:hint="eastAsia" w:ascii="宋体" w:hAnsi="宋体" w:cs="宋体"/>
          <w:color w:val="000000"/>
          <w:sz w:val="24"/>
          <w:highlight w:val="none"/>
        </w:rPr>
        <w:t>《深圳市20</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—20</w:t>
      </w:r>
      <w:r>
        <w:rPr>
          <w:rFonts w:hint="eastAsia" w:ascii="宋体" w:hAnsi="宋体" w:cs="宋体"/>
          <w:color w:val="000000"/>
          <w:sz w:val="24"/>
          <w:highlight w:val="none"/>
          <w:lang w:val="en-US" w:eastAsia="zh-CN"/>
        </w:rPr>
        <w:t>26</w:t>
      </w:r>
      <w:r>
        <w:rPr>
          <w:rFonts w:hint="eastAsia" w:ascii="宋体" w:hAnsi="宋体" w:cs="宋体"/>
          <w:color w:val="000000"/>
          <w:sz w:val="24"/>
          <w:highlight w:val="none"/>
        </w:rPr>
        <w:t>年政府集中采购目录及限额标准》规</w:t>
      </w:r>
      <w:r>
        <w:rPr>
          <w:rFonts w:hint="eastAsia" w:ascii="宋体" w:hAnsi="宋体" w:cs="宋体"/>
          <w:color w:val="000000"/>
          <w:sz w:val="24"/>
        </w:rPr>
        <w:t>定应集中采购项目，根据《中华人民共和国政府采购法》、《深圳经济特区政府采购条例》的有关规定，</w:t>
      </w:r>
      <w:r>
        <w:rPr>
          <w:rFonts w:hint="eastAsia" w:ascii="宋体" w:hAnsi="宋体" w:cs="宋体"/>
          <w:color w:val="000000"/>
          <w:sz w:val="24"/>
          <w:lang w:eastAsia="zh-CN"/>
        </w:rPr>
        <w:t>深圳交易咨询集团有限公司</w:t>
      </w:r>
      <w:r>
        <w:rPr>
          <w:rFonts w:hint="eastAsia" w:ascii="宋体" w:hAnsi="宋体" w:cs="宋体"/>
          <w:color w:val="000000"/>
          <w:sz w:val="24"/>
        </w:rPr>
        <w:t>受深圳市前海深港现代服务业合作区管理局委托组织采购。</w:t>
      </w:r>
      <w:r>
        <w:rPr>
          <w:rFonts w:hint="eastAsia" w:ascii="宋体" w:hAnsi="宋体" w:cs="宋体"/>
          <w:b/>
          <w:bCs/>
          <w:color w:val="000000"/>
          <w:sz w:val="24"/>
        </w:rPr>
        <w:t>本次采购公开征集供应商，报名且符合招标文件初审的供应商满足3家或3家以上的，采用综合评分法的方式进行。报名且符合招标文件初审的供应商不足3家而导致招标失败的，按以下流程执行：</w:t>
      </w:r>
    </w:p>
    <w:p w14:paraId="2B71777F">
      <w:pPr>
        <w:spacing w:line="440" w:lineRule="exact"/>
        <w:rPr>
          <w:rFonts w:ascii="宋体" w:hAnsi="宋体" w:cs="宋体"/>
          <w:b/>
          <w:bCs/>
          <w:color w:val="000000"/>
          <w:sz w:val="24"/>
        </w:rPr>
      </w:pPr>
      <w:r>
        <w:rPr>
          <w:rFonts w:hint="eastAsia" w:ascii="宋体" w:hAnsi="宋体" w:cs="宋体"/>
          <w:b/>
          <w:bCs/>
          <w:color w:val="000000"/>
          <w:sz w:val="24"/>
        </w:rPr>
        <w:t>a.有效投标人为2家的，可在2家有效投标人中取得分最高者为中标供应商；</w:t>
      </w:r>
    </w:p>
    <w:p w14:paraId="7F2E5E88">
      <w:pPr>
        <w:spacing w:line="440" w:lineRule="exact"/>
        <w:rPr>
          <w:rFonts w:ascii="宋体" w:hAnsi="宋体" w:cs="宋体"/>
          <w:color w:val="000000"/>
          <w:sz w:val="24"/>
        </w:rPr>
      </w:pPr>
      <w:r>
        <w:rPr>
          <w:rFonts w:hint="eastAsia" w:ascii="宋体" w:hAnsi="宋体" w:cs="宋体"/>
          <w:b/>
          <w:bCs/>
          <w:color w:val="000000"/>
          <w:sz w:val="24"/>
        </w:rPr>
        <w:t>b.如参与投标且符合招标文件要求的供应商仅有1家，评审委员会应与投标供应商进行谈判，原则上成交价应为最初报价的95%。</w:t>
      </w:r>
    </w:p>
    <w:p w14:paraId="3F3421C6">
      <w:pPr>
        <w:spacing w:line="440" w:lineRule="exact"/>
        <w:rPr>
          <w:rFonts w:ascii="宋体" w:hAnsi="宋体" w:cs="宋体"/>
          <w:color w:val="000000"/>
          <w:sz w:val="24"/>
        </w:rPr>
      </w:pPr>
      <w:r>
        <w:rPr>
          <w:rFonts w:hint="eastAsia" w:ascii="宋体" w:hAnsi="宋体" w:cs="宋体"/>
          <w:color w:val="000000"/>
          <w:sz w:val="24"/>
        </w:rPr>
        <w:t>3、本项目根据项目的实际情况，公开征集符合投标人资格的供应商。请各供应商根据本文件的要求，准备</w:t>
      </w:r>
      <w:r>
        <w:rPr>
          <w:rFonts w:hint="eastAsia" w:ascii="宋体" w:hAnsi="宋体" w:cs="宋体"/>
          <w:b/>
          <w:bCs/>
          <w:color w:val="000000"/>
          <w:sz w:val="24"/>
        </w:rPr>
        <w:t>5套（1套正本，4套副本，1份电子文档）</w:t>
      </w:r>
      <w:r>
        <w:rPr>
          <w:rFonts w:hint="eastAsia" w:ascii="宋体" w:hAnsi="宋体" w:cs="宋体"/>
          <w:color w:val="000000"/>
          <w:sz w:val="24"/>
        </w:rPr>
        <w:t>完备的资料进行投标。</w:t>
      </w:r>
    </w:p>
    <w:p w14:paraId="461E358A">
      <w:pPr>
        <w:spacing w:line="440" w:lineRule="exact"/>
        <w:rPr>
          <w:rFonts w:ascii="宋体" w:hAnsi="宋体" w:cs="宋体"/>
          <w:color w:val="000000"/>
          <w:sz w:val="24"/>
        </w:rPr>
      </w:pPr>
      <w:r>
        <w:rPr>
          <w:rFonts w:hint="eastAsia" w:ascii="宋体" w:hAnsi="宋体" w:cs="宋体"/>
          <w:color w:val="000000"/>
          <w:sz w:val="24"/>
        </w:rPr>
        <w:t>4、本招标文件已对本次采购项目的商务条件和货物或服务的质量、技术要求、成果要求、交货要求、售后服务作出了明确的规定。</w:t>
      </w:r>
    </w:p>
    <w:p w14:paraId="4C9F9C39">
      <w:pPr>
        <w:snapToGrid w:val="0"/>
        <w:spacing w:after="78" w:afterLines="25" w:line="440" w:lineRule="exact"/>
        <w:rPr>
          <w:rFonts w:ascii="宋体" w:hAnsi="宋体" w:cs="宋体"/>
          <w:color w:val="000000"/>
          <w:sz w:val="24"/>
        </w:rPr>
      </w:pPr>
      <w:r>
        <w:rPr>
          <w:rFonts w:hint="eastAsia" w:ascii="宋体" w:hAnsi="宋体" w:cs="宋体"/>
          <w:color w:val="000000"/>
          <w:sz w:val="24"/>
        </w:rPr>
        <w:t>5、响应文件要包括如下内容：</w:t>
      </w:r>
    </w:p>
    <w:p w14:paraId="6FCE57E3">
      <w:pPr>
        <w:numPr>
          <w:ilvl w:val="0"/>
          <w:numId w:val="2"/>
        </w:numPr>
        <w:tabs>
          <w:tab w:val="clear" w:pos="-420"/>
        </w:tabs>
        <w:snapToGrid w:val="0"/>
        <w:spacing w:after="78" w:afterLines="25" w:line="440" w:lineRule="exact"/>
        <w:ind w:left="1050" w:hanging="420"/>
        <w:rPr>
          <w:rFonts w:ascii="宋体" w:hAnsi="宋体" w:cs="宋体"/>
          <w:color w:val="000000"/>
          <w:sz w:val="24"/>
        </w:rPr>
      </w:pPr>
      <w:r>
        <w:rPr>
          <w:rFonts w:hint="eastAsia" w:ascii="宋体" w:hAnsi="宋体" w:cs="宋体"/>
          <w:color w:val="000000"/>
          <w:sz w:val="24"/>
        </w:rPr>
        <w:t>价格部分；</w:t>
      </w:r>
    </w:p>
    <w:p w14:paraId="03E9642D">
      <w:pPr>
        <w:numPr>
          <w:ilvl w:val="0"/>
          <w:numId w:val="2"/>
        </w:numPr>
        <w:tabs>
          <w:tab w:val="clear" w:pos="-420"/>
        </w:tabs>
        <w:snapToGrid w:val="0"/>
        <w:spacing w:after="78" w:afterLines="25" w:line="440" w:lineRule="exact"/>
        <w:ind w:left="1050" w:hanging="420"/>
        <w:rPr>
          <w:rFonts w:ascii="宋体" w:hAnsi="宋体" w:cs="宋体"/>
          <w:color w:val="000000"/>
          <w:sz w:val="24"/>
        </w:rPr>
      </w:pPr>
      <w:r>
        <w:rPr>
          <w:rFonts w:hint="eastAsia" w:ascii="宋体" w:hAnsi="宋体" w:cs="宋体"/>
          <w:color w:val="000000"/>
          <w:sz w:val="24"/>
        </w:rPr>
        <w:t>商务部分；</w:t>
      </w:r>
    </w:p>
    <w:p w14:paraId="1107A335">
      <w:pPr>
        <w:numPr>
          <w:ilvl w:val="0"/>
          <w:numId w:val="2"/>
        </w:numPr>
        <w:tabs>
          <w:tab w:val="clear" w:pos="-420"/>
        </w:tabs>
        <w:snapToGrid w:val="0"/>
        <w:spacing w:after="78" w:afterLines="25" w:line="440" w:lineRule="exact"/>
        <w:ind w:left="1050" w:hanging="420"/>
        <w:rPr>
          <w:rFonts w:ascii="宋体" w:hAnsi="宋体" w:cs="宋体"/>
          <w:color w:val="000000"/>
          <w:sz w:val="24"/>
        </w:rPr>
      </w:pPr>
      <w:r>
        <w:rPr>
          <w:rFonts w:hint="eastAsia" w:ascii="宋体" w:hAnsi="宋体" w:cs="宋体"/>
          <w:color w:val="000000"/>
          <w:sz w:val="24"/>
        </w:rPr>
        <w:t>技术部分。</w:t>
      </w:r>
    </w:p>
    <w:p w14:paraId="57A05971">
      <w:pPr>
        <w:snapToGrid w:val="0"/>
        <w:spacing w:line="440" w:lineRule="exact"/>
        <w:rPr>
          <w:rFonts w:ascii="宋体" w:hAnsi="宋体" w:cs="宋体"/>
          <w:b/>
          <w:color w:val="000000"/>
          <w:sz w:val="24"/>
        </w:rPr>
      </w:pPr>
      <w:r>
        <w:rPr>
          <w:rFonts w:hint="eastAsia" w:ascii="宋体" w:hAnsi="宋体" w:cs="宋体"/>
          <w:color w:val="000000"/>
          <w:sz w:val="24"/>
        </w:rPr>
        <w:t>6、</w:t>
      </w:r>
      <w:r>
        <w:rPr>
          <w:rFonts w:hint="eastAsia" w:ascii="宋体" w:hAnsi="宋体" w:cs="宋体"/>
          <w:bCs/>
          <w:color w:val="000000"/>
          <w:sz w:val="24"/>
        </w:rPr>
        <w:t>采购人会对本次招标的项目确定一个最高限价，最终成交价格超出最高限价将会被当作投标无效处理。</w:t>
      </w:r>
    </w:p>
    <w:p w14:paraId="666F6325">
      <w:pPr>
        <w:snapToGrid w:val="0"/>
        <w:spacing w:line="440" w:lineRule="exact"/>
        <w:rPr>
          <w:rFonts w:ascii="宋体" w:hAnsi="宋体" w:cs="宋体"/>
          <w:color w:val="000000"/>
          <w:sz w:val="24"/>
        </w:rPr>
      </w:pPr>
      <w:r>
        <w:rPr>
          <w:rFonts w:hint="eastAsia" w:ascii="宋体" w:hAnsi="宋体" w:cs="宋体"/>
          <w:color w:val="000000"/>
          <w:sz w:val="24"/>
        </w:rPr>
        <w:t>7、如采购人要求参加投标的供应商需在现场述标时，要派出熟悉本项目情况的项目负责人和对报价有决策权的代表参加，供应商代表要有法人代表的授权，同时要提供法人代表证明。</w:t>
      </w:r>
    </w:p>
    <w:p w14:paraId="7986E16D">
      <w:pPr>
        <w:snapToGrid w:val="0"/>
        <w:spacing w:line="440" w:lineRule="exact"/>
        <w:rPr>
          <w:rFonts w:ascii="宋体" w:hAnsi="宋体" w:cs="宋体"/>
          <w:color w:val="000000"/>
          <w:sz w:val="24"/>
        </w:rPr>
      </w:pPr>
      <w:r>
        <w:rPr>
          <w:rFonts w:hint="eastAsia" w:ascii="宋体" w:hAnsi="宋体" w:cs="宋体"/>
          <w:color w:val="000000"/>
          <w:sz w:val="24"/>
        </w:rPr>
        <w:t>8、采购人有权根据项目的实际情况提出质量标准、服务标准、交货标准、交货时间、验收方式、付款方式、履约保证、价格等方面的要求，并就这些内容进行评审，所有供应商都在同一标准下进行评审。</w:t>
      </w:r>
    </w:p>
    <w:p w14:paraId="0BB88247">
      <w:pPr>
        <w:snapToGrid w:val="0"/>
        <w:spacing w:line="440" w:lineRule="exact"/>
        <w:rPr>
          <w:rFonts w:ascii="宋体" w:hAnsi="宋体" w:cs="宋体"/>
          <w:color w:val="000000"/>
          <w:sz w:val="24"/>
        </w:rPr>
      </w:pPr>
      <w:r>
        <w:rPr>
          <w:rFonts w:hint="eastAsia" w:ascii="宋体" w:hAnsi="宋体" w:cs="宋体"/>
          <w:color w:val="000000"/>
          <w:sz w:val="24"/>
        </w:rPr>
        <w:t>9、本次采购凡涉及知识产权问题，由项目供应商负责。</w:t>
      </w:r>
    </w:p>
    <w:p w14:paraId="54C914FA">
      <w:pPr>
        <w:snapToGrid w:val="0"/>
        <w:spacing w:line="440" w:lineRule="exact"/>
        <w:rPr>
          <w:rFonts w:ascii="宋体" w:hAnsi="宋体" w:cs="宋体"/>
          <w:color w:val="000000"/>
          <w:sz w:val="24"/>
        </w:rPr>
      </w:pPr>
      <w:r>
        <w:rPr>
          <w:rFonts w:hint="eastAsia" w:ascii="宋体" w:hAnsi="宋体" w:cs="宋体"/>
          <w:color w:val="000000"/>
          <w:sz w:val="24"/>
        </w:rPr>
        <w:t>10、采购人将组成评审委员会，评审工作由评审委员会独立负责。</w:t>
      </w:r>
    </w:p>
    <w:p w14:paraId="276BD7DD">
      <w:pPr>
        <w:snapToGrid w:val="0"/>
        <w:spacing w:line="440" w:lineRule="exact"/>
        <w:rPr>
          <w:rFonts w:ascii="宋体" w:hAnsi="宋体" w:cs="宋体"/>
          <w:color w:val="000000"/>
          <w:sz w:val="24"/>
        </w:rPr>
      </w:pPr>
      <w:r>
        <w:rPr>
          <w:rFonts w:hint="eastAsia" w:ascii="宋体" w:hAnsi="宋体" w:cs="宋体"/>
          <w:color w:val="000000"/>
          <w:sz w:val="24"/>
        </w:rPr>
        <w:t>11、供应商应在规定的时间内提交投标文件，如需供应商代表到达现场，采购人或采购代理机构将至少在开标前一个工作日发出通知，供应商代表必须在规定的时间到达现场。</w:t>
      </w:r>
    </w:p>
    <w:p w14:paraId="037DC417">
      <w:pPr>
        <w:snapToGrid w:val="0"/>
        <w:spacing w:line="440" w:lineRule="exact"/>
        <w:rPr>
          <w:rFonts w:ascii="宋体" w:hAnsi="宋体" w:cs="宋体"/>
          <w:color w:val="000000"/>
          <w:sz w:val="24"/>
        </w:rPr>
      </w:pPr>
      <w:r>
        <w:rPr>
          <w:rFonts w:hint="eastAsia" w:ascii="宋体" w:hAnsi="宋体" w:cs="宋体"/>
          <w:color w:val="000000"/>
          <w:sz w:val="24"/>
        </w:rPr>
        <w:t>12、采用综合评分法的情况：评审委员会将分别对供应商递交的投标文件进行评审。</w:t>
      </w:r>
    </w:p>
    <w:p w14:paraId="779975F1">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（1）评审委员会将根据供应商的供货能力、服务能力、货物的质量、是否满足本次采购的商务条件、报价等方面的情况进行综合评审，评标委员会依据得分情况，取综合得分最高的供应商为第一中标候选人。</w:t>
      </w:r>
    </w:p>
    <w:p w14:paraId="732B4EA0">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（2）如果二个及以上供应商的综合评分相同时，取投标价格低者为第一中标候选人。</w:t>
      </w:r>
    </w:p>
    <w:p w14:paraId="09D0079D">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（3）如果二个及以上供应商的综合评分相同，且投标价格也相同时，取技术部分得分高者为第一中标候选人。</w:t>
      </w:r>
    </w:p>
    <w:p w14:paraId="5041D270">
      <w:pPr>
        <w:snapToGrid w:val="0"/>
        <w:spacing w:line="440" w:lineRule="exact"/>
        <w:rPr>
          <w:rFonts w:ascii="宋体" w:hAnsi="宋体" w:cs="宋体"/>
          <w:color w:val="000000"/>
          <w:sz w:val="24"/>
        </w:rPr>
      </w:pPr>
      <w:r>
        <w:rPr>
          <w:rFonts w:hint="eastAsia" w:ascii="宋体" w:hAnsi="宋体" w:cs="宋体"/>
          <w:color w:val="000000"/>
          <w:sz w:val="24"/>
        </w:rPr>
        <w:t>13、采用谈判的情况：参与投标且符合招标文件要求的供应商仅有一家，评审委员会将与投标供应商进行谈判。</w:t>
      </w:r>
    </w:p>
    <w:p w14:paraId="6083E8AC">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（1）供应商在谈判时由项目负责人与评审委员会进行谈判；</w:t>
      </w:r>
    </w:p>
    <w:p w14:paraId="0AC0330E">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（2）原则上成交价应为最初报价的95%。</w:t>
      </w:r>
    </w:p>
    <w:p w14:paraId="68EC3CDF">
      <w:pPr>
        <w:snapToGrid w:val="0"/>
        <w:spacing w:line="440" w:lineRule="exact"/>
        <w:rPr>
          <w:rFonts w:ascii="宋体" w:hAnsi="宋体" w:cs="宋体"/>
          <w:color w:val="000000"/>
          <w:sz w:val="24"/>
        </w:rPr>
      </w:pPr>
      <w:r>
        <w:rPr>
          <w:rFonts w:hint="eastAsia" w:ascii="宋体" w:hAnsi="宋体" w:cs="宋体"/>
          <w:color w:val="000000"/>
          <w:sz w:val="24"/>
        </w:rPr>
        <w:t>14、所有的评审/谈判内容都必须保密。</w:t>
      </w:r>
    </w:p>
    <w:p w14:paraId="4578BA59">
      <w:pPr>
        <w:snapToGrid w:val="0"/>
        <w:spacing w:line="440" w:lineRule="exact"/>
        <w:rPr>
          <w:rFonts w:ascii="宋体" w:hAnsi="宋体" w:cs="宋体"/>
          <w:color w:val="000000"/>
          <w:sz w:val="24"/>
        </w:rPr>
      </w:pPr>
      <w:r>
        <w:rPr>
          <w:rFonts w:hint="eastAsia" w:ascii="宋体" w:hAnsi="宋体" w:cs="宋体"/>
          <w:color w:val="000000"/>
          <w:sz w:val="24"/>
        </w:rPr>
        <w:t>15、招标代理服务收费：</w:t>
      </w:r>
    </w:p>
    <w:p w14:paraId="736F8631">
      <w:pPr>
        <w:snapToGrid w:val="0"/>
        <w:spacing w:line="440" w:lineRule="exact"/>
        <w:jc w:val="left"/>
        <w:rPr>
          <w:rFonts w:ascii="宋体" w:hAnsi="宋体" w:cs="宋体"/>
          <w:color w:val="000000"/>
          <w:sz w:val="24"/>
        </w:rPr>
      </w:pPr>
      <w:r>
        <w:rPr>
          <w:rFonts w:hint="eastAsia" w:ascii="宋体" w:hAnsi="宋体" w:cs="宋体"/>
          <w:color w:val="000000"/>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14:paraId="3C9B60A3">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14:paraId="04B91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14:paraId="4DCD350A">
            <w:pPr>
              <w:adjustRightInd w:val="0"/>
              <w:snapToGrid w:val="0"/>
              <w:spacing w:line="440" w:lineRule="exact"/>
              <w:ind w:right="26"/>
              <w:jc w:val="center"/>
              <w:rPr>
                <w:rFonts w:ascii="宋体" w:hAnsi="宋体" w:cs="宋体"/>
                <w:b/>
                <w:bCs/>
                <w:color w:val="000000"/>
                <w:sz w:val="24"/>
              </w:rPr>
            </w:pPr>
            <w:r>
              <w:rPr>
                <w:rFonts w:hint="eastAsia" w:ascii="宋体" w:hAnsi="宋体" w:cs="宋体"/>
                <w:b/>
                <w:bCs/>
                <w:color w:val="000000"/>
                <w:sz w:val="24"/>
              </w:rPr>
              <w:t>中标金额</w:t>
            </w:r>
          </w:p>
        </w:tc>
        <w:tc>
          <w:tcPr>
            <w:tcW w:w="5495" w:type="dxa"/>
            <w:gridSpan w:val="3"/>
            <w:shd w:val="clear" w:color="auto" w:fill="D7D7D7"/>
            <w:noWrap w:val="0"/>
            <w:vAlign w:val="center"/>
          </w:tcPr>
          <w:p w14:paraId="42B69055">
            <w:pPr>
              <w:adjustRightInd w:val="0"/>
              <w:snapToGrid w:val="0"/>
              <w:spacing w:line="440" w:lineRule="exact"/>
              <w:ind w:right="26"/>
              <w:jc w:val="center"/>
              <w:rPr>
                <w:rFonts w:ascii="宋体" w:hAnsi="宋体" w:cs="宋体"/>
                <w:b/>
                <w:bCs/>
                <w:color w:val="000000"/>
                <w:sz w:val="24"/>
              </w:rPr>
            </w:pPr>
            <w:r>
              <w:rPr>
                <w:rFonts w:hint="eastAsia" w:ascii="宋体" w:hAnsi="宋体" w:cs="宋体"/>
                <w:b/>
                <w:bCs/>
                <w:color w:val="000000"/>
                <w:sz w:val="24"/>
              </w:rPr>
              <w:t>各类型招标代理服务费计算费率</w:t>
            </w:r>
          </w:p>
        </w:tc>
      </w:tr>
      <w:tr w14:paraId="7B09E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14:paraId="782F4E12">
            <w:pPr>
              <w:adjustRightInd w:val="0"/>
              <w:snapToGrid w:val="0"/>
              <w:spacing w:line="440" w:lineRule="exact"/>
              <w:ind w:right="26"/>
              <w:jc w:val="center"/>
              <w:rPr>
                <w:rFonts w:ascii="宋体" w:hAnsi="宋体" w:cs="宋体"/>
                <w:b/>
                <w:bCs/>
                <w:color w:val="000000"/>
                <w:sz w:val="24"/>
              </w:rPr>
            </w:pPr>
          </w:p>
        </w:tc>
        <w:tc>
          <w:tcPr>
            <w:tcW w:w="1843" w:type="dxa"/>
            <w:shd w:val="clear" w:color="auto" w:fill="D7D7D7"/>
            <w:noWrap w:val="0"/>
            <w:vAlign w:val="center"/>
          </w:tcPr>
          <w:p w14:paraId="49935498">
            <w:pPr>
              <w:adjustRightInd w:val="0"/>
              <w:snapToGrid w:val="0"/>
              <w:spacing w:line="440" w:lineRule="exact"/>
              <w:ind w:right="26"/>
              <w:jc w:val="center"/>
              <w:rPr>
                <w:rFonts w:ascii="宋体" w:hAnsi="宋体" w:cs="宋体"/>
                <w:b/>
                <w:bCs/>
                <w:color w:val="000000"/>
                <w:sz w:val="24"/>
              </w:rPr>
            </w:pPr>
            <w:r>
              <w:rPr>
                <w:rFonts w:hint="eastAsia" w:ascii="宋体" w:hAnsi="宋体" w:cs="宋体"/>
                <w:b/>
                <w:bCs/>
                <w:color w:val="000000"/>
                <w:sz w:val="24"/>
              </w:rPr>
              <w:t>货物招标</w:t>
            </w:r>
          </w:p>
        </w:tc>
        <w:tc>
          <w:tcPr>
            <w:tcW w:w="1755" w:type="dxa"/>
            <w:shd w:val="clear" w:color="auto" w:fill="D7D7D7"/>
            <w:noWrap w:val="0"/>
            <w:vAlign w:val="center"/>
          </w:tcPr>
          <w:p w14:paraId="19E426D0">
            <w:pPr>
              <w:adjustRightInd w:val="0"/>
              <w:snapToGrid w:val="0"/>
              <w:spacing w:line="440" w:lineRule="exact"/>
              <w:ind w:right="26"/>
              <w:jc w:val="center"/>
              <w:rPr>
                <w:rFonts w:ascii="宋体" w:hAnsi="宋体" w:cs="宋体"/>
                <w:b/>
                <w:bCs/>
                <w:color w:val="000000"/>
                <w:sz w:val="24"/>
              </w:rPr>
            </w:pPr>
            <w:r>
              <w:rPr>
                <w:rFonts w:hint="eastAsia" w:ascii="宋体" w:hAnsi="宋体" w:cs="宋体"/>
                <w:b/>
                <w:bCs/>
                <w:color w:val="000000"/>
                <w:sz w:val="24"/>
              </w:rPr>
              <w:t>服务招标</w:t>
            </w:r>
          </w:p>
        </w:tc>
        <w:tc>
          <w:tcPr>
            <w:tcW w:w="1897" w:type="dxa"/>
            <w:shd w:val="clear" w:color="auto" w:fill="D7D7D7"/>
            <w:noWrap w:val="0"/>
            <w:vAlign w:val="center"/>
          </w:tcPr>
          <w:p w14:paraId="58717E2F">
            <w:pPr>
              <w:adjustRightInd w:val="0"/>
              <w:snapToGrid w:val="0"/>
              <w:spacing w:line="440" w:lineRule="exact"/>
              <w:ind w:right="26"/>
              <w:jc w:val="center"/>
              <w:rPr>
                <w:rFonts w:ascii="宋体" w:hAnsi="宋体" w:cs="宋体"/>
                <w:b/>
                <w:bCs/>
                <w:color w:val="000000"/>
                <w:sz w:val="24"/>
              </w:rPr>
            </w:pPr>
            <w:r>
              <w:rPr>
                <w:rFonts w:hint="eastAsia" w:ascii="宋体" w:hAnsi="宋体" w:cs="宋体"/>
                <w:b/>
                <w:bCs/>
                <w:color w:val="000000"/>
                <w:sz w:val="24"/>
              </w:rPr>
              <w:t>工程招标</w:t>
            </w:r>
          </w:p>
        </w:tc>
      </w:tr>
      <w:tr w14:paraId="25061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2D45B2C2">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100万元以下</w:t>
            </w:r>
          </w:p>
        </w:tc>
        <w:tc>
          <w:tcPr>
            <w:tcW w:w="1843" w:type="dxa"/>
            <w:noWrap w:val="0"/>
            <w:vAlign w:val="center"/>
          </w:tcPr>
          <w:p w14:paraId="3592ED7A">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1.5%</w:t>
            </w:r>
          </w:p>
        </w:tc>
        <w:tc>
          <w:tcPr>
            <w:tcW w:w="1755" w:type="dxa"/>
            <w:noWrap w:val="0"/>
            <w:vAlign w:val="center"/>
          </w:tcPr>
          <w:p w14:paraId="64F1A710">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1.5%</w:t>
            </w:r>
          </w:p>
        </w:tc>
        <w:tc>
          <w:tcPr>
            <w:tcW w:w="1897" w:type="dxa"/>
            <w:noWrap w:val="0"/>
            <w:vAlign w:val="center"/>
          </w:tcPr>
          <w:p w14:paraId="26685CC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w:t>
            </w:r>
          </w:p>
        </w:tc>
      </w:tr>
      <w:tr w14:paraId="2E350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4007CE3A">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100万元（含）-500万元</w:t>
            </w:r>
          </w:p>
        </w:tc>
        <w:tc>
          <w:tcPr>
            <w:tcW w:w="1843" w:type="dxa"/>
            <w:noWrap w:val="0"/>
            <w:vAlign w:val="center"/>
          </w:tcPr>
          <w:p w14:paraId="59B83D20">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1.1%</w:t>
            </w:r>
          </w:p>
        </w:tc>
        <w:tc>
          <w:tcPr>
            <w:tcW w:w="1755" w:type="dxa"/>
            <w:noWrap w:val="0"/>
            <w:vAlign w:val="center"/>
          </w:tcPr>
          <w:p w14:paraId="5AD69E9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0.8%</w:t>
            </w:r>
          </w:p>
        </w:tc>
        <w:tc>
          <w:tcPr>
            <w:tcW w:w="1897" w:type="dxa"/>
            <w:noWrap w:val="0"/>
            <w:vAlign w:val="center"/>
          </w:tcPr>
          <w:p w14:paraId="2DA101A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0.7%</w:t>
            </w:r>
          </w:p>
        </w:tc>
      </w:tr>
      <w:tr w14:paraId="05187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03E12299">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500万元（含）-1000万元</w:t>
            </w:r>
          </w:p>
        </w:tc>
        <w:tc>
          <w:tcPr>
            <w:tcW w:w="1843" w:type="dxa"/>
            <w:noWrap w:val="0"/>
            <w:vAlign w:val="center"/>
          </w:tcPr>
          <w:p w14:paraId="34087724">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0.8%</w:t>
            </w:r>
          </w:p>
        </w:tc>
        <w:tc>
          <w:tcPr>
            <w:tcW w:w="1755" w:type="dxa"/>
            <w:noWrap w:val="0"/>
            <w:vAlign w:val="center"/>
          </w:tcPr>
          <w:p w14:paraId="594AE359">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0.45%</w:t>
            </w:r>
          </w:p>
        </w:tc>
        <w:tc>
          <w:tcPr>
            <w:tcW w:w="1897" w:type="dxa"/>
            <w:noWrap w:val="0"/>
            <w:vAlign w:val="center"/>
          </w:tcPr>
          <w:p w14:paraId="15D6A66D">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0.55%</w:t>
            </w:r>
          </w:p>
        </w:tc>
      </w:tr>
      <w:tr w14:paraId="77710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24B94EEF">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1000万元（含）-5000万元</w:t>
            </w:r>
          </w:p>
        </w:tc>
        <w:tc>
          <w:tcPr>
            <w:tcW w:w="1843" w:type="dxa"/>
            <w:noWrap w:val="0"/>
            <w:vAlign w:val="center"/>
          </w:tcPr>
          <w:p w14:paraId="2A5B11ED">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0.5%</w:t>
            </w:r>
          </w:p>
        </w:tc>
        <w:tc>
          <w:tcPr>
            <w:tcW w:w="1755" w:type="dxa"/>
            <w:noWrap w:val="0"/>
            <w:vAlign w:val="center"/>
          </w:tcPr>
          <w:p w14:paraId="2BBAF230">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0.25%</w:t>
            </w:r>
          </w:p>
        </w:tc>
        <w:tc>
          <w:tcPr>
            <w:tcW w:w="1897" w:type="dxa"/>
            <w:noWrap w:val="0"/>
            <w:vAlign w:val="center"/>
          </w:tcPr>
          <w:p w14:paraId="5EC0DDA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0.35%</w:t>
            </w:r>
          </w:p>
        </w:tc>
      </w:tr>
      <w:tr w14:paraId="26153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67522CFA">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5000万元（含）-1亿元</w:t>
            </w:r>
          </w:p>
        </w:tc>
        <w:tc>
          <w:tcPr>
            <w:tcW w:w="1843" w:type="dxa"/>
            <w:noWrap w:val="0"/>
            <w:vAlign w:val="center"/>
          </w:tcPr>
          <w:p w14:paraId="0E86FB17">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0.25%</w:t>
            </w:r>
          </w:p>
        </w:tc>
        <w:tc>
          <w:tcPr>
            <w:tcW w:w="1755" w:type="dxa"/>
            <w:noWrap w:val="0"/>
            <w:vAlign w:val="center"/>
          </w:tcPr>
          <w:p w14:paraId="490E725C">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0.1%</w:t>
            </w:r>
          </w:p>
        </w:tc>
        <w:tc>
          <w:tcPr>
            <w:tcW w:w="1897" w:type="dxa"/>
            <w:noWrap w:val="0"/>
            <w:vAlign w:val="center"/>
          </w:tcPr>
          <w:p w14:paraId="7F4241CC">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0.2%</w:t>
            </w:r>
          </w:p>
        </w:tc>
      </w:tr>
      <w:tr w14:paraId="05E81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10983B4F">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1亿元（含）-5亿元</w:t>
            </w:r>
          </w:p>
        </w:tc>
        <w:tc>
          <w:tcPr>
            <w:tcW w:w="1843" w:type="dxa"/>
            <w:noWrap w:val="0"/>
            <w:vAlign w:val="center"/>
          </w:tcPr>
          <w:p w14:paraId="20A4BF4E">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0.05%</w:t>
            </w:r>
          </w:p>
        </w:tc>
        <w:tc>
          <w:tcPr>
            <w:tcW w:w="1755" w:type="dxa"/>
            <w:noWrap w:val="0"/>
            <w:vAlign w:val="center"/>
          </w:tcPr>
          <w:p w14:paraId="4F93262C">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0.05%</w:t>
            </w:r>
          </w:p>
        </w:tc>
        <w:tc>
          <w:tcPr>
            <w:tcW w:w="1897" w:type="dxa"/>
            <w:noWrap w:val="0"/>
            <w:vAlign w:val="center"/>
          </w:tcPr>
          <w:p w14:paraId="284E3284">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0.05%</w:t>
            </w:r>
          </w:p>
        </w:tc>
      </w:tr>
      <w:tr w14:paraId="10690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2461DB65">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5亿元（含）-10亿元</w:t>
            </w:r>
          </w:p>
        </w:tc>
        <w:tc>
          <w:tcPr>
            <w:tcW w:w="1843" w:type="dxa"/>
            <w:noWrap w:val="0"/>
            <w:vAlign w:val="center"/>
          </w:tcPr>
          <w:p w14:paraId="3643F461">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0.035%</w:t>
            </w:r>
          </w:p>
        </w:tc>
        <w:tc>
          <w:tcPr>
            <w:tcW w:w="1755" w:type="dxa"/>
            <w:noWrap w:val="0"/>
            <w:vAlign w:val="center"/>
          </w:tcPr>
          <w:p w14:paraId="036C8B1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0.035%</w:t>
            </w:r>
          </w:p>
        </w:tc>
        <w:tc>
          <w:tcPr>
            <w:tcW w:w="1897" w:type="dxa"/>
            <w:noWrap w:val="0"/>
            <w:vAlign w:val="center"/>
          </w:tcPr>
          <w:p w14:paraId="1A100BEB">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0.035%</w:t>
            </w:r>
          </w:p>
        </w:tc>
      </w:tr>
      <w:tr w14:paraId="13BC7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2AECE33F">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10亿元（含）-50亿元</w:t>
            </w:r>
          </w:p>
        </w:tc>
        <w:tc>
          <w:tcPr>
            <w:tcW w:w="1843" w:type="dxa"/>
            <w:noWrap w:val="0"/>
            <w:vAlign w:val="center"/>
          </w:tcPr>
          <w:p w14:paraId="5BD8CBF0">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0.008%</w:t>
            </w:r>
          </w:p>
        </w:tc>
        <w:tc>
          <w:tcPr>
            <w:tcW w:w="1755" w:type="dxa"/>
            <w:noWrap w:val="0"/>
            <w:vAlign w:val="center"/>
          </w:tcPr>
          <w:p w14:paraId="154CD8EF">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0.008%</w:t>
            </w:r>
          </w:p>
        </w:tc>
        <w:tc>
          <w:tcPr>
            <w:tcW w:w="1897" w:type="dxa"/>
            <w:noWrap w:val="0"/>
            <w:vAlign w:val="center"/>
          </w:tcPr>
          <w:p w14:paraId="74C26C9D">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0.008%</w:t>
            </w:r>
          </w:p>
        </w:tc>
      </w:tr>
      <w:tr w14:paraId="5B09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14:paraId="6C3BAD78">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50亿元（含）-100亿元</w:t>
            </w:r>
          </w:p>
        </w:tc>
        <w:tc>
          <w:tcPr>
            <w:tcW w:w="1843" w:type="dxa"/>
            <w:noWrap w:val="0"/>
            <w:vAlign w:val="center"/>
          </w:tcPr>
          <w:p w14:paraId="609BD1FC">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0.006%</w:t>
            </w:r>
          </w:p>
        </w:tc>
        <w:tc>
          <w:tcPr>
            <w:tcW w:w="1755" w:type="dxa"/>
            <w:noWrap w:val="0"/>
            <w:vAlign w:val="center"/>
          </w:tcPr>
          <w:p w14:paraId="3AF80477">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0.006%</w:t>
            </w:r>
          </w:p>
        </w:tc>
        <w:tc>
          <w:tcPr>
            <w:tcW w:w="1897" w:type="dxa"/>
            <w:noWrap w:val="0"/>
            <w:vAlign w:val="center"/>
          </w:tcPr>
          <w:p w14:paraId="0DE874D0">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0.006%</w:t>
            </w:r>
          </w:p>
        </w:tc>
      </w:tr>
      <w:tr w14:paraId="4D0D6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14:paraId="62B24244">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100亿元（含）以上</w:t>
            </w:r>
          </w:p>
        </w:tc>
        <w:tc>
          <w:tcPr>
            <w:tcW w:w="1843" w:type="dxa"/>
            <w:noWrap w:val="0"/>
            <w:vAlign w:val="center"/>
          </w:tcPr>
          <w:p w14:paraId="5D666465">
            <w:pPr>
              <w:adjustRightInd w:val="0"/>
              <w:snapToGrid w:val="0"/>
              <w:spacing w:line="440" w:lineRule="exact"/>
              <w:jc w:val="center"/>
              <w:textAlignment w:val="center"/>
              <w:rPr>
                <w:rFonts w:ascii="宋体" w:hAnsi="宋体" w:cs="宋体"/>
                <w:color w:val="000000"/>
                <w:sz w:val="24"/>
              </w:rPr>
            </w:pPr>
            <w:r>
              <w:rPr>
                <w:rFonts w:hint="eastAsia" w:ascii="宋体" w:hAnsi="宋体" w:cs="宋体"/>
                <w:color w:val="000000"/>
                <w:sz w:val="24"/>
              </w:rPr>
              <w:t>0.004%</w:t>
            </w:r>
          </w:p>
        </w:tc>
        <w:tc>
          <w:tcPr>
            <w:tcW w:w="1755" w:type="dxa"/>
            <w:noWrap w:val="0"/>
            <w:vAlign w:val="center"/>
          </w:tcPr>
          <w:p w14:paraId="5468CA3C">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0.004%</w:t>
            </w:r>
          </w:p>
        </w:tc>
        <w:tc>
          <w:tcPr>
            <w:tcW w:w="1897" w:type="dxa"/>
            <w:noWrap w:val="0"/>
            <w:vAlign w:val="center"/>
          </w:tcPr>
          <w:p w14:paraId="054DF90B">
            <w:pPr>
              <w:adjustRightInd w:val="0"/>
              <w:snapToGrid w:val="0"/>
              <w:spacing w:line="440" w:lineRule="exact"/>
              <w:ind w:right="28"/>
              <w:jc w:val="center"/>
              <w:rPr>
                <w:rFonts w:ascii="宋体" w:hAnsi="宋体" w:cs="宋体"/>
                <w:color w:val="000000"/>
                <w:sz w:val="24"/>
              </w:rPr>
            </w:pPr>
            <w:r>
              <w:rPr>
                <w:rFonts w:hint="eastAsia" w:ascii="宋体" w:hAnsi="宋体" w:cs="宋体"/>
                <w:color w:val="000000"/>
                <w:sz w:val="24"/>
              </w:rPr>
              <w:t>0.004%</w:t>
            </w:r>
          </w:p>
        </w:tc>
      </w:tr>
    </w:tbl>
    <w:p w14:paraId="3F76F1E7">
      <w:pPr>
        <w:spacing w:line="440" w:lineRule="exact"/>
        <w:rPr>
          <w:rFonts w:ascii="宋体" w:hAnsi="宋体" w:cs="宋体"/>
          <w:color w:val="000000"/>
          <w:sz w:val="24"/>
        </w:rPr>
      </w:pPr>
      <w:r>
        <w:rPr>
          <w:rFonts w:hint="eastAsia" w:ascii="宋体" w:hAnsi="宋体" w:cs="宋体"/>
          <w:color w:val="000000"/>
          <w:sz w:val="24"/>
        </w:rPr>
        <w:t>招标代理服务费缴纳至：</w:t>
      </w:r>
    </w:p>
    <w:p w14:paraId="04DC14EC">
      <w:pPr>
        <w:spacing w:line="440" w:lineRule="exact"/>
        <w:rPr>
          <w:rFonts w:ascii="宋体" w:hAnsi="宋体" w:cs="宋体"/>
          <w:color w:val="000000"/>
          <w:sz w:val="24"/>
        </w:rPr>
      </w:pPr>
      <w:r>
        <w:rPr>
          <w:rFonts w:hint="eastAsia" w:ascii="宋体" w:hAnsi="宋体" w:cs="宋体"/>
          <w:color w:val="000000"/>
          <w:sz w:val="24"/>
        </w:rPr>
        <w:t>开户名称：</w:t>
      </w:r>
      <w:r>
        <w:rPr>
          <w:rFonts w:hint="eastAsia" w:ascii="宋体" w:hAnsi="宋体" w:cs="宋体"/>
          <w:color w:val="000000"/>
          <w:sz w:val="24"/>
          <w:lang w:eastAsia="zh-CN"/>
        </w:rPr>
        <w:t>深圳交易咨询集团有限公司</w:t>
      </w:r>
    </w:p>
    <w:p w14:paraId="65191695">
      <w:pPr>
        <w:spacing w:line="440" w:lineRule="exact"/>
        <w:rPr>
          <w:rFonts w:ascii="宋体" w:hAnsi="宋体" w:cs="宋体"/>
          <w:color w:val="000000"/>
          <w:sz w:val="24"/>
        </w:rPr>
      </w:pPr>
      <w:r>
        <w:rPr>
          <w:rFonts w:hint="eastAsia" w:ascii="宋体" w:hAnsi="宋体" w:cs="宋体"/>
          <w:color w:val="000000"/>
          <w:sz w:val="24"/>
        </w:rPr>
        <w:t>银行账号：11002982389701</w:t>
      </w:r>
    </w:p>
    <w:p w14:paraId="439B00AB">
      <w:pPr>
        <w:spacing w:line="440" w:lineRule="exact"/>
        <w:rPr>
          <w:rFonts w:ascii="宋体" w:hAnsi="宋体" w:cs="宋体"/>
          <w:b/>
          <w:bCs/>
          <w:color w:val="000000"/>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sz w:val="24"/>
        </w:rPr>
        <w:t>开户银行：平安银行深圳江苏大厦支行</w:t>
      </w:r>
    </w:p>
    <w:p w14:paraId="11CE17ED">
      <w:pPr>
        <w:numPr>
          <w:ilvl w:val="0"/>
          <w:numId w:val="1"/>
        </w:numPr>
        <w:spacing w:line="440" w:lineRule="exact"/>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14" w:name="_Toc20176"/>
      <w:r>
        <w:rPr>
          <w:rFonts w:hint="eastAsia" w:ascii="宋体" w:hAnsi="宋体" w:cs="宋体"/>
          <w:b/>
          <w:bCs/>
          <w:color w:val="000000"/>
          <w:sz w:val="24"/>
        </w:rPr>
        <w:t>评标程序</w:t>
      </w:r>
      <w:bookmarkEnd w:id="14"/>
    </w:p>
    <w:p w14:paraId="550AD0EF">
      <w:pPr>
        <w:spacing w:line="440" w:lineRule="exact"/>
        <w:rPr>
          <w:rFonts w:ascii="宋体" w:hAnsi="宋体" w:cs="宋体"/>
          <w:color w:val="000000"/>
          <w:sz w:val="24"/>
        </w:rPr>
      </w:pPr>
      <w:r>
        <w:rPr>
          <w:rFonts w:hint="eastAsia" w:ascii="宋体" w:hAnsi="宋体" w:cs="宋体"/>
          <w:color w:val="000000"/>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14:paraId="3885D620">
      <w:pPr>
        <w:spacing w:line="440" w:lineRule="exact"/>
        <w:rPr>
          <w:rFonts w:ascii="宋体" w:hAnsi="宋体" w:cs="宋体"/>
          <w:color w:val="000000"/>
          <w:sz w:val="24"/>
        </w:rPr>
      </w:pPr>
      <w:r>
        <w:rPr>
          <w:rFonts w:hint="eastAsia" w:ascii="宋体" w:hAnsi="宋体" w:cs="宋体"/>
          <w:color w:val="000000"/>
          <w:sz w:val="24"/>
        </w:rPr>
        <w:t>二、参加会议人员：投标人代表（如需）、项目负责代表、评审委员会成员、监督部门代表（如需）、采购代理机构代表。</w:t>
      </w:r>
    </w:p>
    <w:p w14:paraId="7DF4672C">
      <w:pPr>
        <w:spacing w:line="440" w:lineRule="exact"/>
        <w:rPr>
          <w:rFonts w:ascii="宋体" w:hAnsi="宋体" w:cs="宋体"/>
          <w:color w:val="000000"/>
          <w:sz w:val="24"/>
        </w:rPr>
      </w:pPr>
      <w:r>
        <w:rPr>
          <w:rFonts w:hint="eastAsia" w:ascii="宋体" w:hAnsi="宋体" w:cs="宋体"/>
          <w:color w:val="000000"/>
          <w:sz w:val="24"/>
        </w:rPr>
        <w:t>三、会议主持人：</w:t>
      </w:r>
      <w:r>
        <w:rPr>
          <w:rFonts w:hint="eastAsia" w:ascii="宋体" w:hAnsi="宋体" w:cs="宋体"/>
          <w:color w:val="000000"/>
          <w:sz w:val="24"/>
          <w:lang w:eastAsia="zh-CN"/>
        </w:rPr>
        <w:t>深圳交易咨询集团有限公司</w:t>
      </w:r>
      <w:r>
        <w:rPr>
          <w:rFonts w:hint="eastAsia" w:ascii="宋体" w:hAnsi="宋体" w:cs="宋体"/>
          <w:color w:val="000000"/>
          <w:sz w:val="24"/>
        </w:rPr>
        <w:t>工作人员 。</w:t>
      </w:r>
    </w:p>
    <w:p w14:paraId="6FD559F9">
      <w:pPr>
        <w:spacing w:line="440" w:lineRule="exact"/>
        <w:rPr>
          <w:rFonts w:ascii="宋体" w:hAnsi="宋体" w:cs="宋体"/>
          <w:color w:val="000000"/>
          <w:sz w:val="24"/>
          <w:highlight w:val="none"/>
        </w:rPr>
      </w:pPr>
      <w:r>
        <w:rPr>
          <w:rFonts w:hint="eastAsia" w:ascii="宋体" w:hAnsi="宋体" w:cs="宋体"/>
          <w:color w:val="000000"/>
          <w:sz w:val="24"/>
        </w:rPr>
        <w:t>四、开标时间：202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 xml:space="preserve">  </w:t>
      </w:r>
      <w:r>
        <w:rPr>
          <w:rFonts w:hint="eastAsia" w:ascii="宋体" w:hAnsi="宋体" w:cs="宋体"/>
          <w:color w:val="000000"/>
          <w:sz w:val="24"/>
        </w:rPr>
        <w:t>月</w:t>
      </w:r>
      <w:r>
        <w:rPr>
          <w:rFonts w:hint="eastAsia" w:ascii="宋体" w:hAnsi="宋体" w:cs="宋体"/>
          <w:color w:val="000000"/>
          <w:sz w:val="24"/>
          <w:lang w:val="en-US" w:eastAsia="zh-CN"/>
        </w:rPr>
        <w:t xml:space="preserve">  </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时（北京时间）。</w:t>
      </w:r>
    </w:p>
    <w:p w14:paraId="751C7122">
      <w:pPr>
        <w:spacing w:line="440" w:lineRule="exact"/>
        <w:rPr>
          <w:rFonts w:ascii="宋体" w:hAnsi="宋体" w:cs="宋体"/>
          <w:color w:val="000000"/>
          <w:sz w:val="24"/>
        </w:rPr>
      </w:pPr>
      <w:r>
        <w:rPr>
          <w:rFonts w:hint="eastAsia" w:ascii="宋体" w:hAnsi="宋体" w:cs="宋体"/>
          <w:color w:val="000000"/>
          <w:sz w:val="24"/>
          <w:highlight w:val="none"/>
        </w:rPr>
        <w:t>五、会议开始：202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w:t>
      </w:r>
      <w:bookmarkStart w:id="56" w:name="_GoBack"/>
      <w:bookmarkEnd w:id="56"/>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0时（</w:t>
      </w:r>
      <w:r>
        <w:rPr>
          <w:rFonts w:hint="eastAsia" w:ascii="宋体" w:hAnsi="宋体" w:cs="宋体"/>
          <w:color w:val="000000"/>
          <w:sz w:val="24"/>
        </w:rPr>
        <w:t>北京时间）由会议主持人宣布定标会议开始。</w:t>
      </w:r>
    </w:p>
    <w:p w14:paraId="07339389">
      <w:pPr>
        <w:spacing w:line="440" w:lineRule="exact"/>
        <w:rPr>
          <w:rFonts w:ascii="宋体" w:hAnsi="宋体" w:cs="宋体"/>
          <w:color w:val="000000"/>
          <w:sz w:val="24"/>
        </w:rPr>
      </w:pPr>
      <w:r>
        <w:rPr>
          <w:rFonts w:hint="eastAsia" w:ascii="宋体" w:hAnsi="宋体" w:cs="宋体"/>
          <w:color w:val="000000"/>
          <w:sz w:val="24"/>
        </w:rPr>
        <w:t>六、项目负责代表向采购代理机构代表送交投标文件，监督部门代表（如有）确认投标文件密封完整，未密封投标文件将作为投标无效处理。</w:t>
      </w:r>
    </w:p>
    <w:p w14:paraId="2687E3B9">
      <w:pPr>
        <w:spacing w:line="440" w:lineRule="exact"/>
        <w:rPr>
          <w:rFonts w:ascii="宋体" w:hAnsi="宋体" w:cs="宋体"/>
          <w:color w:val="000000"/>
          <w:sz w:val="24"/>
        </w:rPr>
      </w:pPr>
      <w:r>
        <w:rPr>
          <w:rFonts w:hint="eastAsia" w:ascii="宋体" w:hAnsi="宋体" w:cs="宋体"/>
          <w:color w:val="000000"/>
          <w:sz w:val="24"/>
        </w:rPr>
        <w:t>七、由采购代理机构代表现场拆封投标文件，并分发给评审委员会成员。</w:t>
      </w:r>
    </w:p>
    <w:p w14:paraId="6A489420">
      <w:pPr>
        <w:spacing w:line="440" w:lineRule="exact"/>
        <w:rPr>
          <w:rFonts w:ascii="宋体" w:hAnsi="宋体" w:cs="宋体"/>
          <w:color w:val="000000"/>
          <w:sz w:val="24"/>
        </w:rPr>
      </w:pPr>
      <w:r>
        <w:rPr>
          <w:rFonts w:hint="eastAsia" w:ascii="宋体" w:hAnsi="宋体" w:cs="宋体"/>
          <w:color w:val="000000"/>
          <w:sz w:val="24"/>
        </w:rPr>
        <w:t>八、评审委员会审查供应商的投标文件，工作人员记录审查的情况。</w:t>
      </w:r>
    </w:p>
    <w:p w14:paraId="2760288C">
      <w:pPr>
        <w:spacing w:line="440" w:lineRule="exact"/>
        <w:rPr>
          <w:rFonts w:ascii="宋体" w:hAnsi="宋体" w:cs="宋体"/>
          <w:color w:val="000000"/>
          <w:sz w:val="24"/>
        </w:rPr>
      </w:pPr>
      <w:r>
        <w:rPr>
          <w:rFonts w:hint="eastAsia" w:ascii="宋体" w:hAnsi="宋体" w:cs="宋体"/>
          <w:color w:val="000000"/>
          <w:sz w:val="24"/>
        </w:rPr>
        <w:t>九、评审委员会按以下工作程序进行：</w:t>
      </w:r>
    </w:p>
    <w:p w14:paraId="3363AD94">
      <w:pPr>
        <w:spacing w:line="440" w:lineRule="exact"/>
        <w:rPr>
          <w:rFonts w:ascii="宋体" w:hAnsi="宋体" w:cs="宋体"/>
          <w:color w:val="000000"/>
          <w:sz w:val="24"/>
        </w:rPr>
      </w:pPr>
      <w:r>
        <w:rPr>
          <w:rFonts w:hint="eastAsia" w:ascii="宋体" w:hAnsi="宋体" w:cs="宋体"/>
          <w:color w:val="000000"/>
          <w:sz w:val="24"/>
        </w:rPr>
        <w:t>1、评标委员会对各供应商的投标文件进行初审，对未能通过初审的投标文件作投标无效处理。</w:t>
      </w:r>
    </w:p>
    <w:p w14:paraId="46664F01">
      <w:pPr>
        <w:spacing w:line="440" w:lineRule="exact"/>
        <w:rPr>
          <w:rFonts w:ascii="宋体" w:hAnsi="宋体" w:cs="宋体"/>
          <w:color w:val="000000"/>
          <w:sz w:val="24"/>
        </w:rPr>
      </w:pPr>
      <w:r>
        <w:rPr>
          <w:rFonts w:hint="eastAsia" w:ascii="宋体" w:hAnsi="宋体" w:cs="宋体"/>
          <w:color w:val="000000"/>
          <w:sz w:val="24"/>
        </w:rPr>
        <w:t>2、对通过初审的供应商的投标文件进行详细的比较和评价。如需要，进行必要的澄清/说明工作。</w:t>
      </w:r>
    </w:p>
    <w:p w14:paraId="052D8682">
      <w:pPr>
        <w:spacing w:line="440" w:lineRule="exact"/>
        <w:rPr>
          <w:rFonts w:ascii="宋体" w:hAnsi="宋体" w:cs="宋体"/>
          <w:color w:val="000000"/>
          <w:sz w:val="24"/>
        </w:rPr>
      </w:pPr>
      <w:r>
        <w:rPr>
          <w:rFonts w:hint="eastAsia" w:ascii="宋体" w:hAnsi="宋体" w:cs="宋体"/>
          <w:color w:val="000000"/>
          <w:sz w:val="24"/>
        </w:rPr>
        <w:t>3、根据参与投标且符合招标文件要求的供应商数量情况，确定本项目的评审方法。</w:t>
      </w:r>
    </w:p>
    <w:p w14:paraId="346E7C92">
      <w:pPr>
        <w:spacing w:line="440" w:lineRule="exact"/>
        <w:rPr>
          <w:rFonts w:ascii="宋体" w:hAnsi="宋体" w:cs="宋体"/>
          <w:color w:val="000000"/>
          <w:sz w:val="24"/>
        </w:rPr>
      </w:pPr>
      <w:r>
        <w:rPr>
          <w:rFonts w:hint="eastAsia" w:ascii="宋体" w:hAnsi="宋体" w:cs="宋体"/>
          <w:color w:val="000000"/>
          <w:sz w:val="24"/>
        </w:rPr>
        <w:t>4、采用综合评分法的情况：评审委员会将分别对供应商递交的投标文件进行评审。</w:t>
      </w:r>
    </w:p>
    <w:p w14:paraId="2D8271E6">
      <w:pPr>
        <w:spacing w:line="440" w:lineRule="exact"/>
        <w:rPr>
          <w:rFonts w:ascii="宋体" w:hAnsi="宋体" w:cs="宋体"/>
          <w:color w:val="000000"/>
          <w:sz w:val="24"/>
        </w:rPr>
      </w:pPr>
      <w:r>
        <w:rPr>
          <w:rFonts w:hint="eastAsia" w:ascii="宋体" w:hAnsi="宋体" w:cs="宋体"/>
          <w:color w:val="000000"/>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67D82FB0">
      <w:pPr>
        <w:spacing w:line="440" w:lineRule="exact"/>
        <w:rPr>
          <w:rFonts w:ascii="宋体" w:hAnsi="宋体" w:cs="宋体"/>
          <w:color w:val="000000"/>
          <w:sz w:val="24"/>
        </w:rPr>
      </w:pPr>
      <w:r>
        <w:rPr>
          <w:rFonts w:hint="eastAsia" w:ascii="宋体" w:hAnsi="宋体" w:cs="宋体"/>
          <w:color w:val="000000"/>
          <w:sz w:val="24"/>
        </w:rPr>
        <w:t>4.2如果二个及以上供应商的综合评分相同时，取投标价格低者为第一中标候选人。</w:t>
      </w:r>
    </w:p>
    <w:p w14:paraId="4971D01E">
      <w:pPr>
        <w:spacing w:line="440" w:lineRule="exact"/>
        <w:rPr>
          <w:rFonts w:ascii="宋体" w:hAnsi="宋体" w:cs="宋体"/>
          <w:color w:val="000000"/>
          <w:sz w:val="24"/>
        </w:rPr>
      </w:pPr>
      <w:r>
        <w:rPr>
          <w:rFonts w:hint="eastAsia" w:ascii="宋体" w:hAnsi="宋体" w:cs="宋体"/>
          <w:color w:val="000000"/>
          <w:sz w:val="24"/>
        </w:rPr>
        <w:t>4.3如果二个及以上供应商的综合评分相同，且投标价格也相同时，取技术部分得分高者为第一中标候选人。</w:t>
      </w:r>
    </w:p>
    <w:p w14:paraId="0C81C2FD">
      <w:pPr>
        <w:spacing w:line="440" w:lineRule="exact"/>
        <w:rPr>
          <w:rFonts w:ascii="宋体" w:hAnsi="宋体" w:cs="宋体"/>
          <w:color w:val="000000"/>
          <w:sz w:val="24"/>
        </w:rPr>
      </w:pPr>
      <w:r>
        <w:rPr>
          <w:rFonts w:hint="eastAsia" w:ascii="宋体" w:hAnsi="宋体" w:cs="宋体"/>
          <w:color w:val="000000"/>
          <w:sz w:val="24"/>
        </w:rPr>
        <w:t>5、采用谈判的情况：参与投标且符合招标文件要求的供应商仅有一家，评审委员会将与投标供应商进行谈判。</w:t>
      </w:r>
    </w:p>
    <w:p w14:paraId="7B6D587E">
      <w:pPr>
        <w:spacing w:line="440" w:lineRule="exact"/>
        <w:rPr>
          <w:rFonts w:ascii="宋体" w:hAnsi="宋体" w:cs="宋体"/>
          <w:color w:val="000000"/>
          <w:sz w:val="24"/>
        </w:rPr>
      </w:pPr>
      <w:r>
        <w:rPr>
          <w:rFonts w:hint="eastAsia" w:ascii="宋体" w:hAnsi="宋体" w:cs="宋体"/>
          <w:color w:val="000000"/>
          <w:sz w:val="24"/>
        </w:rPr>
        <w:t>5.1 供应商在谈判时由项目负责人与评审委员会进行谈判；</w:t>
      </w:r>
    </w:p>
    <w:p w14:paraId="6E3EEDD7">
      <w:pPr>
        <w:spacing w:line="440" w:lineRule="exact"/>
        <w:rPr>
          <w:rFonts w:ascii="宋体" w:hAnsi="宋体" w:cs="宋体"/>
          <w:color w:val="000000"/>
          <w:sz w:val="24"/>
        </w:rPr>
      </w:pPr>
      <w:r>
        <w:rPr>
          <w:rFonts w:hint="eastAsia" w:ascii="宋体" w:hAnsi="宋体" w:cs="宋体"/>
          <w:color w:val="000000"/>
          <w:sz w:val="24"/>
        </w:rPr>
        <w:t>5.2 原则上成交价应为最初报价的95%。</w:t>
      </w:r>
    </w:p>
    <w:p w14:paraId="6DF6907D">
      <w:pPr>
        <w:spacing w:line="440" w:lineRule="exact"/>
        <w:rPr>
          <w:rFonts w:ascii="宋体" w:hAnsi="宋体" w:cs="宋体"/>
          <w:color w:val="000000"/>
          <w:sz w:val="24"/>
        </w:rPr>
      </w:pPr>
      <w:r>
        <w:rPr>
          <w:rFonts w:hint="eastAsia" w:ascii="宋体" w:hAnsi="宋体" w:cs="宋体"/>
          <w:color w:val="000000"/>
          <w:sz w:val="24"/>
        </w:rPr>
        <w:t>5.3 评审委员会在谈判环节确定本项目最后的方案和承诺的内容，确定符合本次采购要求。如经谈判，供应商无法对招标实质性要求作出完全的响应，该供应商将被要求退出本次谈判，项目招标失败。</w:t>
      </w:r>
    </w:p>
    <w:p w14:paraId="56EC0895">
      <w:pPr>
        <w:spacing w:line="440" w:lineRule="exact"/>
        <w:rPr>
          <w:rFonts w:ascii="宋体" w:hAnsi="宋体" w:cs="宋体"/>
          <w:color w:val="000000"/>
          <w:sz w:val="24"/>
        </w:rPr>
      </w:pPr>
      <w:r>
        <w:rPr>
          <w:rFonts w:hint="eastAsia" w:ascii="宋体" w:hAnsi="宋体" w:cs="宋体"/>
          <w:color w:val="000000"/>
          <w:sz w:val="24"/>
        </w:rPr>
        <w:t>6、评审委员会按照本项目招标文件中规定的评标方法确定中标供应商。</w:t>
      </w:r>
    </w:p>
    <w:p w14:paraId="7600240C">
      <w:pPr>
        <w:spacing w:line="440" w:lineRule="exact"/>
        <w:rPr>
          <w:rFonts w:ascii="宋体" w:hAnsi="宋体" w:cs="宋体"/>
          <w:color w:val="000000"/>
          <w:sz w:val="24"/>
        </w:rPr>
      </w:pPr>
      <w:r>
        <w:rPr>
          <w:rFonts w:hint="eastAsia" w:ascii="宋体" w:hAnsi="宋体" w:cs="宋体"/>
          <w:color w:val="000000"/>
          <w:sz w:val="24"/>
        </w:rPr>
        <w:t>十、根据本次采购的结果，1</w:t>
      </w:r>
      <w:r>
        <w:rPr>
          <w:rFonts w:ascii="宋体" w:hAnsi="宋体" w:cs="宋体"/>
          <w:color w:val="000000"/>
          <w:sz w:val="24"/>
        </w:rPr>
        <w:t>0</w:t>
      </w:r>
      <w:r>
        <w:rPr>
          <w:rFonts w:hint="eastAsia" w:ascii="宋体" w:hAnsi="宋体" w:cs="宋体"/>
          <w:color w:val="000000"/>
          <w:sz w:val="24"/>
        </w:rPr>
        <w:t>个工作日内与中标供应商签订合同。</w:t>
      </w:r>
    </w:p>
    <w:p w14:paraId="66C445F5">
      <w:pPr>
        <w:spacing w:line="440" w:lineRule="exact"/>
        <w:rPr>
          <w:rFonts w:ascii="宋体" w:hAnsi="宋体" w:cs="宋体"/>
          <w:color w:val="000000"/>
          <w:sz w:val="24"/>
        </w:rPr>
      </w:pPr>
    </w:p>
    <w:p w14:paraId="2BE0CDFA">
      <w:pPr>
        <w:spacing w:line="440" w:lineRule="exact"/>
        <w:rPr>
          <w:rFonts w:ascii="宋体" w:hAnsi="宋体" w:cs="宋体"/>
          <w:color w:val="000000"/>
          <w:sz w:val="24"/>
        </w:rPr>
      </w:pPr>
    </w:p>
    <w:p w14:paraId="4EE56F8B">
      <w:pPr>
        <w:spacing w:line="440" w:lineRule="exact"/>
        <w:rPr>
          <w:rFonts w:ascii="宋体" w:hAnsi="宋体" w:cs="宋体"/>
          <w:color w:val="000000"/>
          <w:sz w:val="24"/>
        </w:rPr>
      </w:pPr>
    </w:p>
    <w:p w14:paraId="2008FAD1">
      <w:pPr>
        <w:spacing w:line="440" w:lineRule="exact"/>
        <w:rPr>
          <w:rFonts w:ascii="宋体" w:hAnsi="宋体" w:cs="宋体"/>
          <w:color w:val="000000"/>
          <w:sz w:val="24"/>
        </w:rPr>
      </w:pPr>
    </w:p>
    <w:p w14:paraId="67168BC3">
      <w:pPr>
        <w:pStyle w:val="3"/>
        <w:spacing w:line="440" w:lineRule="exact"/>
        <w:rPr>
          <w:rFonts w:ascii="宋体" w:hAnsi="宋体" w:cs="宋体"/>
          <w:color w:val="000000"/>
        </w:rPr>
      </w:pPr>
      <w:r>
        <w:rPr>
          <w:rFonts w:hint="eastAsia"/>
          <w:color w:val="000000"/>
        </w:rPr>
        <w:br w:type="page"/>
      </w:r>
    </w:p>
    <w:p w14:paraId="028DF5E3">
      <w:pPr>
        <w:numPr>
          <w:ilvl w:val="0"/>
          <w:numId w:val="1"/>
        </w:numPr>
        <w:spacing w:line="440" w:lineRule="exact"/>
        <w:jc w:val="center"/>
        <w:outlineLvl w:val="0"/>
        <w:rPr>
          <w:rFonts w:ascii="宋体" w:hAnsi="宋体" w:cs="宋体"/>
          <w:b/>
          <w:bCs/>
          <w:color w:val="000000"/>
          <w:sz w:val="24"/>
        </w:rPr>
      </w:pPr>
      <w:bookmarkStart w:id="15" w:name="_Toc3567"/>
      <w:r>
        <w:rPr>
          <w:rFonts w:hint="eastAsia" w:ascii="宋体" w:hAnsi="宋体" w:cs="宋体"/>
          <w:b/>
          <w:bCs/>
          <w:color w:val="000000"/>
          <w:sz w:val="24"/>
          <w:lang w:val="en-US" w:eastAsia="zh-CN"/>
        </w:rPr>
        <w:t xml:space="preserve"> </w:t>
      </w:r>
      <w:r>
        <w:rPr>
          <w:rFonts w:hint="eastAsia" w:ascii="宋体" w:hAnsi="宋体" w:cs="宋体"/>
          <w:b/>
          <w:bCs/>
          <w:color w:val="000000"/>
          <w:sz w:val="24"/>
        </w:rPr>
        <w:t>合同格式及合同条款</w:t>
      </w:r>
      <w:bookmarkEnd w:id="15"/>
    </w:p>
    <w:p w14:paraId="2A43477C">
      <w:pPr>
        <w:spacing w:line="440" w:lineRule="exact"/>
        <w:ind w:firstLine="470" w:firstLineChars="196"/>
        <w:jc w:val="center"/>
        <w:rPr>
          <w:rFonts w:ascii="宋体" w:hAnsi="宋体" w:cs="宋体"/>
          <w:color w:val="000000"/>
          <w:sz w:val="24"/>
        </w:rPr>
      </w:pPr>
      <w:bookmarkStart w:id="16" w:name="_Toc73521680"/>
      <w:bookmarkStart w:id="17" w:name="_Toc100052414"/>
      <w:bookmarkStart w:id="18" w:name="_Toc101074886"/>
      <w:bookmarkStart w:id="19" w:name="_Toc84303603"/>
      <w:bookmarkStart w:id="20" w:name="_Toc73518163"/>
      <w:bookmarkStart w:id="21" w:name="_Toc73521592"/>
      <w:bookmarkStart w:id="22" w:name="_Toc73517685"/>
    </w:p>
    <w:bookmarkEnd w:id="16"/>
    <w:bookmarkEnd w:id="17"/>
    <w:bookmarkEnd w:id="18"/>
    <w:bookmarkEnd w:id="19"/>
    <w:bookmarkEnd w:id="20"/>
    <w:bookmarkEnd w:id="21"/>
    <w:bookmarkEnd w:id="22"/>
    <w:p w14:paraId="260453B8">
      <w:pPr>
        <w:pStyle w:val="32"/>
        <w:spacing w:line="440" w:lineRule="exact"/>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合同编号（甲方）：            </w:t>
      </w:r>
    </w:p>
    <w:p w14:paraId="3BD06900">
      <w:pPr>
        <w:pStyle w:val="32"/>
        <w:spacing w:line="440" w:lineRule="exact"/>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合同编号（乙方）：            </w:t>
      </w:r>
    </w:p>
    <w:p w14:paraId="1164FFA9">
      <w:pPr>
        <w:pStyle w:val="32"/>
        <w:spacing w:line="440" w:lineRule="exact"/>
        <w:ind w:left="1470" w:right="1470" w:firstLine="482"/>
        <w:jc w:val="center"/>
        <w:rPr>
          <w:rFonts w:ascii="宋体" w:hAnsi="宋体" w:cs="宋体"/>
          <w:b/>
          <w:color w:val="000000"/>
          <w:sz w:val="24"/>
          <w:szCs w:val="24"/>
        </w:rPr>
      </w:pPr>
    </w:p>
    <w:p w14:paraId="6848AAFD">
      <w:pPr>
        <w:pStyle w:val="32"/>
        <w:spacing w:line="440" w:lineRule="exact"/>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14:paraId="51F4CA4B">
      <w:pPr>
        <w:pStyle w:val="32"/>
        <w:spacing w:line="440" w:lineRule="exact"/>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14:paraId="272F2A0F">
      <w:pPr>
        <w:spacing w:line="440" w:lineRule="exact"/>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前海承接省级和市级行政职权事项运行情况评估</w:t>
      </w:r>
    </w:p>
    <w:p w14:paraId="43BFDE3A">
      <w:pPr>
        <w:spacing w:line="440" w:lineRule="exact"/>
        <w:jc w:val="center"/>
        <w:rPr>
          <w:rFonts w:ascii="宋体" w:hAnsi="宋体" w:cs="宋体"/>
          <w:b/>
          <w:color w:val="000000"/>
          <w:sz w:val="28"/>
          <w:szCs w:val="28"/>
        </w:rPr>
      </w:pPr>
      <w:r>
        <w:rPr>
          <w:rFonts w:hint="eastAsia" w:ascii="宋体" w:hAnsi="宋体" w:cs="宋体"/>
          <w:b/>
          <w:color w:val="000000"/>
          <w:sz w:val="28"/>
          <w:szCs w:val="28"/>
        </w:rPr>
        <w:t>委托合同</w:t>
      </w:r>
    </w:p>
    <w:p w14:paraId="3233091A">
      <w:pPr>
        <w:spacing w:line="440" w:lineRule="exact"/>
        <w:rPr>
          <w:rFonts w:ascii="宋体" w:hAnsi="宋体" w:cs="宋体"/>
          <w:color w:val="000000"/>
          <w:sz w:val="24"/>
        </w:rPr>
      </w:pPr>
      <w:r>
        <w:rPr>
          <w:rFonts w:hint="eastAsia" w:ascii="宋体" w:hAnsi="宋体" w:cs="宋体"/>
          <w:color w:val="000000"/>
          <w:sz w:val="24"/>
        </w:rPr>
        <w:t xml:space="preserve"> </w:t>
      </w:r>
    </w:p>
    <w:p w14:paraId="09D00438">
      <w:pPr>
        <w:pStyle w:val="32"/>
        <w:spacing w:line="440" w:lineRule="exact"/>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14:paraId="5434EC1C">
      <w:pPr>
        <w:pStyle w:val="32"/>
        <w:spacing w:line="440" w:lineRule="exact"/>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14:paraId="0B429649">
      <w:pPr>
        <w:spacing w:line="440" w:lineRule="exact"/>
        <w:jc w:val="center"/>
        <w:rPr>
          <w:rFonts w:ascii="宋体" w:hAnsi="宋体" w:cs="宋体"/>
          <w:b/>
          <w:color w:val="000000"/>
          <w:sz w:val="24"/>
        </w:rPr>
      </w:pPr>
      <w:r>
        <w:rPr>
          <w:rFonts w:hint="eastAsia" w:ascii="宋体" w:hAnsi="宋体" w:cs="宋体"/>
          <w:b/>
          <w:color w:val="000000"/>
          <w:sz w:val="24"/>
        </w:rPr>
        <w:t xml:space="preserve">  </w:t>
      </w:r>
    </w:p>
    <w:p w14:paraId="2C937139">
      <w:pPr>
        <w:spacing w:line="440" w:lineRule="exact"/>
        <w:ind w:firstLine="720" w:firstLineChars="300"/>
        <w:rPr>
          <w:rFonts w:hint="eastAsia" w:ascii="宋体" w:hAnsi="宋体" w:eastAsia="宋体" w:cs="宋体"/>
          <w:color w:val="000000"/>
          <w:sz w:val="24"/>
          <w:u w:val="single"/>
          <w:lang w:eastAsia="zh-CN"/>
        </w:rPr>
      </w:pPr>
      <w:r>
        <w:rPr>
          <w:rFonts w:hint="eastAsia" w:ascii="宋体" w:hAnsi="宋体" w:cs="宋体"/>
          <w:color w:val="000000"/>
          <w:sz w:val="24"/>
        </w:rPr>
        <w:t>项目名称</w:t>
      </w:r>
      <w:r>
        <w:rPr>
          <w:rFonts w:hint="eastAsia" w:ascii="宋体" w:hAnsi="宋体" w:cs="宋体"/>
          <w:color w:val="000000"/>
          <w:sz w:val="24"/>
          <w:u w:val="single"/>
        </w:rPr>
        <w:t>：</w:t>
      </w:r>
      <w:r>
        <w:rPr>
          <w:rFonts w:hint="eastAsia" w:ascii="宋体" w:hAnsi="宋体" w:cs="宋体"/>
          <w:color w:val="000000"/>
          <w:sz w:val="24"/>
          <w:u w:val="single"/>
          <w:lang w:eastAsia="zh-CN"/>
        </w:rPr>
        <w:t>前海承接省级和市级行政职权事项运行情况评估</w:t>
      </w:r>
    </w:p>
    <w:p w14:paraId="26B99AFF">
      <w:pPr>
        <w:spacing w:line="440" w:lineRule="exact"/>
        <w:ind w:firstLine="720" w:firstLineChars="300"/>
        <w:rPr>
          <w:rFonts w:hint="default" w:ascii="宋体" w:hAnsi="宋体" w:eastAsia="宋体" w:cs="宋体"/>
          <w:color w:val="000000"/>
          <w:sz w:val="24"/>
          <w:u w:val="single"/>
          <w:lang w:val="en-US" w:eastAsia="zh-CN"/>
        </w:rPr>
      </w:pPr>
      <w:r>
        <w:rPr>
          <w:rFonts w:hint="eastAsia" w:ascii="宋体" w:hAnsi="宋体" w:cs="宋体"/>
          <w:color w:val="000000"/>
          <w:sz w:val="24"/>
        </w:rPr>
        <w:t>项目类型：</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服务类</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4C5CB507">
      <w:pPr>
        <w:spacing w:line="440" w:lineRule="exact"/>
        <w:ind w:firstLine="720" w:firstLineChars="3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14:paraId="60C68124">
      <w:pPr>
        <w:spacing w:line="440" w:lineRule="exact"/>
        <w:ind w:firstLine="720" w:firstLineChars="3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14:paraId="66042340">
      <w:pPr>
        <w:spacing w:line="440" w:lineRule="exact"/>
        <w:jc w:val="center"/>
        <w:rPr>
          <w:rFonts w:ascii="宋体" w:hAnsi="宋体" w:cs="宋体"/>
          <w:b/>
          <w:color w:val="000000"/>
          <w:sz w:val="24"/>
        </w:rPr>
      </w:pPr>
      <w:r>
        <w:rPr>
          <w:rFonts w:hint="eastAsia" w:ascii="宋体" w:hAnsi="宋体" w:cs="宋体"/>
          <w:b/>
          <w:color w:val="000000"/>
          <w:sz w:val="24"/>
        </w:rPr>
        <w:t xml:space="preserve"> </w:t>
      </w:r>
    </w:p>
    <w:p w14:paraId="54FF780E">
      <w:pPr>
        <w:spacing w:line="440" w:lineRule="exact"/>
        <w:jc w:val="center"/>
        <w:rPr>
          <w:rFonts w:ascii="宋体" w:hAnsi="宋体" w:cs="宋体"/>
          <w:color w:val="000000"/>
          <w:sz w:val="24"/>
        </w:rPr>
      </w:pPr>
    </w:p>
    <w:p w14:paraId="1CE8AF43">
      <w:pPr>
        <w:spacing w:line="440" w:lineRule="exact"/>
        <w:jc w:val="center"/>
        <w:rPr>
          <w:rFonts w:ascii="宋体" w:hAnsi="宋体" w:cs="宋体"/>
          <w:color w:val="000000"/>
          <w:sz w:val="24"/>
        </w:rPr>
      </w:pPr>
      <w:r>
        <w:rPr>
          <w:rFonts w:hint="eastAsia" w:ascii="宋体" w:hAnsi="宋体" w:cs="宋体"/>
          <w:color w:val="000000"/>
          <w:sz w:val="24"/>
        </w:rPr>
        <w:t>二〇二</w:t>
      </w:r>
      <w:r>
        <w:rPr>
          <w:rFonts w:hint="eastAsia" w:ascii="宋体" w:hAnsi="宋体" w:cs="宋体"/>
          <w:color w:val="000000"/>
          <w:sz w:val="24"/>
          <w:lang w:val="en-US" w:eastAsia="zh-CN"/>
        </w:rPr>
        <w:t>五</w:t>
      </w:r>
      <w:r>
        <w:rPr>
          <w:rFonts w:hint="eastAsia" w:ascii="宋体" w:hAnsi="宋体" w:cs="宋体"/>
          <w:color w:val="000000"/>
          <w:sz w:val="24"/>
        </w:rPr>
        <w:t>年  月</w:t>
      </w:r>
    </w:p>
    <w:p w14:paraId="78DA760F">
      <w:pPr>
        <w:spacing w:line="440" w:lineRule="exact"/>
        <w:jc w:val="center"/>
        <w:rPr>
          <w:rFonts w:ascii="宋体" w:hAnsi="宋体" w:cs="宋体"/>
          <w:color w:val="000000"/>
          <w:sz w:val="24"/>
        </w:rPr>
      </w:pPr>
      <w:r>
        <w:rPr>
          <w:rFonts w:hint="eastAsia" w:ascii="宋体" w:hAnsi="宋体" w:cs="宋体"/>
          <w:color w:val="000000"/>
          <w:sz w:val="24"/>
        </w:rPr>
        <w:t>本合同共    页（不含封面）</w:t>
      </w:r>
    </w:p>
    <w:p w14:paraId="5276FECA">
      <w:pPr>
        <w:spacing w:line="440" w:lineRule="exact"/>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甲方： </w:t>
      </w:r>
      <w:r>
        <w:rPr>
          <w:rFonts w:hint="eastAsia" w:ascii="宋体" w:hAnsi="宋体" w:cs="宋体"/>
          <w:color w:val="000000"/>
          <w:sz w:val="24"/>
          <w:u w:val="single"/>
        </w:rPr>
        <w:t>深圳市前海深港现代服务业合作区管理局</w:t>
      </w:r>
    </w:p>
    <w:p w14:paraId="336B11CE">
      <w:pPr>
        <w:spacing w:line="440" w:lineRule="exact"/>
        <w:rPr>
          <w:rFonts w:ascii="宋体" w:hAnsi="宋体" w:cs="宋体"/>
          <w:b/>
          <w:bCs/>
          <w:color w:val="000000"/>
          <w:sz w:val="24"/>
        </w:rPr>
      </w:pPr>
      <w:r>
        <w:rPr>
          <w:rFonts w:hint="eastAsia" w:ascii="宋体" w:hAnsi="宋体" w:cs="宋体"/>
          <w:b/>
          <w:bCs/>
          <w:color w:val="000000"/>
          <w:sz w:val="24"/>
        </w:rPr>
        <w:t xml:space="preserve">地址： </w:t>
      </w:r>
      <w:r>
        <w:rPr>
          <w:rFonts w:hint="eastAsia" w:ascii="宋体" w:hAnsi="宋体" w:cs="宋体"/>
          <w:color w:val="000000"/>
          <w:sz w:val="24"/>
          <w:u w:val="single"/>
        </w:rPr>
        <w:t>深圳市前海深港合作区</w:t>
      </w:r>
      <w:r>
        <w:rPr>
          <w:rFonts w:ascii="宋体" w:hAnsi="宋体" w:cs="宋体"/>
          <w:color w:val="000000"/>
          <w:sz w:val="24"/>
          <w:u w:val="single"/>
        </w:rPr>
        <w:t>桂湾五路123号前海大厦T1栋前海管理局</w:t>
      </w:r>
    </w:p>
    <w:p w14:paraId="615D635D">
      <w:pPr>
        <w:spacing w:line="440" w:lineRule="exact"/>
        <w:rPr>
          <w:rFonts w:ascii="宋体" w:hAnsi="宋体" w:cs="宋体"/>
          <w:b/>
          <w:bCs/>
          <w:color w:val="000000"/>
          <w:sz w:val="24"/>
        </w:rPr>
      </w:pPr>
      <w:r>
        <w:rPr>
          <w:rFonts w:hint="eastAsia" w:ascii="宋体" w:hAnsi="宋体" w:cs="宋体"/>
          <w:b/>
          <w:bCs/>
          <w:color w:val="000000"/>
          <w:sz w:val="24"/>
        </w:rPr>
        <w:t xml:space="preserve">法定代表人： </w:t>
      </w:r>
    </w:p>
    <w:p w14:paraId="40428D3F">
      <w:pPr>
        <w:spacing w:line="440" w:lineRule="exact"/>
        <w:rPr>
          <w:rFonts w:ascii="宋体" w:hAnsi="宋体" w:cs="宋体"/>
          <w:b/>
          <w:bCs/>
          <w:color w:val="000000"/>
          <w:sz w:val="24"/>
        </w:rPr>
      </w:pPr>
      <w:r>
        <w:rPr>
          <w:rFonts w:hint="eastAsia" w:ascii="宋体" w:hAnsi="宋体" w:cs="宋体"/>
          <w:b/>
          <w:bCs/>
          <w:color w:val="000000"/>
          <w:sz w:val="24"/>
        </w:rPr>
        <w:t xml:space="preserve"> </w:t>
      </w:r>
    </w:p>
    <w:p w14:paraId="16F7456C">
      <w:pPr>
        <w:spacing w:line="440" w:lineRule="exact"/>
        <w:rPr>
          <w:rFonts w:ascii="宋体" w:hAnsi="宋体" w:cs="宋体"/>
          <w:b/>
          <w:bCs/>
          <w:color w:val="000000"/>
          <w:sz w:val="24"/>
        </w:rPr>
      </w:pPr>
      <w:r>
        <w:rPr>
          <w:rFonts w:hint="eastAsia" w:ascii="宋体" w:hAnsi="宋体" w:cs="宋体"/>
          <w:b/>
          <w:bCs/>
          <w:color w:val="000000"/>
          <w:sz w:val="24"/>
        </w:rPr>
        <w:t>乙方：</w:t>
      </w:r>
    </w:p>
    <w:p w14:paraId="29867387">
      <w:pPr>
        <w:spacing w:line="440" w:lineRule="exact"/>
        <w:rPr>
          <w:rFonts w:ascii="宋体" w:hAnsi="宋体" w:cs="宋体"/>
          <w:b/>
          <w:bCs/>
          <w:color w:val="000000"/>
          <w:sz w:val="24"/>
        </w:rPr>
      </w:pPr>
      <w:r>
        <w:rPr>
          <w:rFonts w:hint="eastAsia" w:ascii="宋体" w:hAnsi="宋体" w:cs="宋体"/>
          <w:b/>
          <w:bCs/>
          <w:color w:val="000000"/>
          <w:sz w:val="24"/>
        </w:rPr>
        <w:t>地址：</w:t>
      </w:r>
    </w:p>
    <w:p w14:paraId="6C844E37">
      <w:pPr>
        <w:spacing w:line="440" w:lineRule="exact"/>
        <w:rPr>
          <w:rFonts w:ascii="宋体" w:hAnsi="宋体" w:cs="宋体"/>
          <w:b/>
          <w:bCs/>
          <w:color w:val="000000"/>
          <w:sz w:val="24"/>
        </w:rPr>
      </w:pPr>
      <w:r>
        <w:rPr>
          <w:rFonts w:hint="eastAsia" w:ascii="宋体" w:hAnsi="宋体" w:cs="宋体"/>
          <w:b/>
          <w:bCs/>
          <w:color w:val="000000"/>
          <w:sz w:val="24"/>
        </w:rPr>
        <w:t>法定代表人：</w:t>
      </w:r>
    </w:p>
    <w:p w14:paraId="239D0839">
      <w:pPr>
        <w:spacing w:line="440" w:lineRule="exact"/>
        <w:rPr>
          <w:rFonts w:ascii="宋体" w:hAnsi="宋体" w:cs="宋体"/>
          <w:b/>
          <w:bCs/>
          <w:color w:val="000000"/>
          <w:sz w:val="24"/>
        </w:rPr>
      </w:pPr>
      <w:r>
        <w:rPr>
          <w:rFonts w:hint="eastAsia" w:ascii="宋体" w:hAnsi="宋体" w:cs="宋体"/>
          <w:b/>
          <w:bCs/>
          <w:color w:val="000000"/>
          <w:sz w:val="24"/>
        </w:rPr>
        <w:t xml:space="preserve"> </w:t>
      </w:r>
    </w:p>
    <w:p w14:paraId="6A2F56CE">
      <w:pPr>
        <w:spacing w:line="440" w:lineRule="exact"/>
        <w:ind w:firstLine="480" w:firstLineChars="200"/>
        <w:rPr>
          <w:rFonts w:ascii="宋体" w:hAnsi="宋体" w:cs="宋体"/>
          <w:color w:val="000000"/>
          <w:sz w:val="24"/>
        </w:rPr>
      </w:pPr>
      <w:r>
        <w:rPr>
          <w:rFonts w:hint="eastAsia" w:ascii="宋体" w:hAnsi="宋体" w:cs="宋体"/>
          <w:color w:val="000000"/>
          <w:sz w:val="24"/>
        </w:rPr>
        <w:t>以下甲方和乙方合称“双方”。</w:t>
      </w:r>
    </w:p>
    <w:p w14:paraId="1518B495">
      <w:pPr>
        <w:spacing w:line="440" w:lineRule="exact"/>
        <w:ind w:firstLine="480" w:firstLineChars="200"/>
        <w:rPr>
          <w:rFonts w:ascii="宋体" w:hAnsi="宋体" w:cs="宋体"/>
          <w:color w:val="000000"/>
          <w:sz w:val="24"/>
        </w:rPr>
      </w:pPr>
      <w:r>
        <w:rPr>
          <w:rFonts w:hint="eastAsia" w:ascii="宋体" w:hAnsi="宋体" w:cs="宋体"/>
          <w:color w:val="000000"/>
          <w:sz w:val="24"/>
        </w:rPr>
        <w:t>根据《中华人民共和国民法典》等法律、法规的相关规定和编号为【】招标项目的中标结果，由【***】单位（以下简称乙方）为中标人。按照《中华人民共和国民法典》和《深圳经济特区政府采购条例》，经</w:t>
      </w:r>
      <w:r>
        <w:rPr>
          <w:rFonts w:hint="eastAsia" w:ascii="宋体" w:hAnsi="宋体" w:cs="宋体"/>
          <w:color w:val="000000"/>
          <w:sz w:val="24"/>
          <w:lang w:eastAsia="zh-CN"/>
        </w:rPr>
        <w:t>甲乙双方</w:t>
      </w:r>
      <w:r>
        <w:rPr>
          <w:rFonts w:hint="eastAsia" w:ascii="宋体" w:hAnsi="宋体" w:cs="宋体"/>
          <w:color w:val="000000"/>
          <w:sz w:val="24"/>
        </w:rPr>
        <w:t>协商，就甲方委托</w:t>
      </w:r>
      <w:r>
        <w:rPr>
          <w:rFonts w:hint="eastAsia" w:ascii="宋体" w:hAnsi="宋体" w:cs="宋体"/>
          <w:b/>
          <w:bCs/>
          <w:color w:val="000000"/>
          <w:sz w:val="24"/>
          <w:u w:val="single"/>
        </w:rPr>
        <w:t>乙方</w:t>
      </w:r>
      <w:r>
        <w:rPr>
          <w:rFonts w:hint="eastAsia" w:ascii="宋体" w:hAnsi="宋体" w:cs="宋体"/>
          <w:b/>
          <w:bCs/>
          <w:color w:val="000000"/>
          <w:sz w:val="24"/>
          <w:u w:val="single"/>
          <w:lang w:eastAsia="zh-CN"/>
        </w:rPr>
        <w:t>开展</w:t>
      </w:r>
      <w:r>
        <w:rPr>
          <w:rFonts w:hint="eastAsia" w:ascii="宋体" w:hAnsi="宋体" w:cs="宋体"/>
          <w:color w:val="000000"/>
          <w:sz w:val="24"/>
          <w:u w:val="single"/>
          <w:lang w:eastAsia="zh-CN"/>
        </w:rPr>
        <w:t>前海承接省级和市级行政职权事项运行情况评估</w:t>
      </w:r>
      <w:r>
        <w:rPr>
          <w:rFonts w:hint="eastAsia" w:ascii="宋体" w:hAnsi="宋体" w:cs="宋体"/>
          <w:b/>
          <w:bCs/>
          <w:color w:val="000000"/>
          <w:kern w:val="0"/>
          <w:sz w:val="24"/>
          <w:u w:val="single"/>
        </w:rPr>
        <w:t>（以下简称本项目）</w:t>
      </w:r>
      <w:r>
        <w:rPr>
          <w:rFonts w:hint="eastAsia" w:ascii="宋体" w:hAnsi="宋体" w:cs="宋体"/>
          <w:color w:val="000000"/>
          <w:sz w:val="24"/>
        </w:rPr>
        <w:t>，达成以下合同条款：</w:t>
      </w:r>
    </w:p>
    <w:p w14:paraId="26FB8DB1">
      <w:pPr>
        <w:numPr>
          <w:ilvl w:val="0"/>
          <w:numId w:val="0"/>
        </w:numPr>
        <w:spacing w:line="440" w:lineRule="exact"/>
        <w:ind w:left="11" w:leftChars="0" w:firstLine="420" w:firstLineChars="0"/>
        <w:rPr>
          <w:rFonts w:ascii="宋体" w:hAnsi="宋体" w:cs="宋体"/>
          <w:b/>
          <w:bCs/>
          <w:color w:val="000000"/>
          <w:sz w:val="24"/>
          <w:highlight w:val="none"/>
        </w:rPr>
      </w:pPr>
      <w:r>
        <w:rPr>
          <w:rFonts w:ascii="宋体" w:hAnsi="宋体" w:eastAsia="宋体" w:cs="宋体"/>
          <w:b/>
          <w:bCs/>
          <w:color w:val="000000"/>
          <w:kern w:val="2"/>
          <w:sz w:val="24"/>
          <w:szCs w:val="24"/>
          <w:lang w:val="en-US" w:eastAsia="zh-CN" w:bidi="ar-SA"/>
        </w:rPr>
        <w:t>一、</w:t>
      </w:r>
      <w:r>
        <w:rPr>
          <w:rFonts w:hint="eastAsia" w:ascii="宋体" w:hAnsi="宋体" w:cs="宋体"/>
          <w:b/>
          <w:bCs/>
          <w:color w:val="000000"/>
          <w:sz w:val="24"/>
          <w:highlight w:val="none"/>
          <w:lang w:val="en-US" w:eastAsia="zh-CN"/>
        </w:rPr>
        <w:t>项目背景</w:t>
      </w:r>
    </w:p>
    <w:p w14:paraId="582D80E9">
      <w:pPr>
        <w:adjustRightInd w:val="0"/>
        <w:spacing w:line="440" w:lineRule="exact"/>
        <w:ind w:left="11" w:firstLine="480" w:firstLineChars="200"/>
        <w:rPr>
          <w:rFonts w:hint="eastAsia" w:ascii="宋体" w:hAnsi="宋体" w:cs="宋体"/>
          <w:color w:val="000000"/>
          <w:sz w:val="24"/>
          <w:highlight w:val="none"/>
          <w:lang w:val="en-US" w:eastAsia="zh-CN"/>
        </w:rPr>
      </w:pPr>
      <w:bookmarkStart w:id="23" w:name="_Toc23975"/>
      <w:r>
        <w:rPr>
          <w:rFonts w:hint="eastAsia" w:ascii="宋体" w:hAnsi="宋体" w:cs="宋体"/>
          <w:color w:val="000000"/>
          <w:sz w:val="24"/>
          <w:highlight w:val="none"/>
          <w:lang w:val="en-US" w:eastAsia="zh-CN"/>
        </w:rPr>
        <w:t>《前海规划》提出“赋予前海更加充分的自主发展、自主改革和自主创新管理权限，进一步落实前海管理机构享有相当于计划单列市管理权限的政策”。2023年7月19日，《深圳市人民政府关于将一批市（区）级行政职权事项调整由深圳市前海深港现代服务业合作区管理局在前海深港现代服务业合作区实施的决定》（深圳市人民政府令第357号）发布，调整101项市（区）级行政职权事项由前海管理局实施。2023年11月17日，省政府公布《广东省人民政府关于将一批省级行政职权事项调整由前海深港现代服务业合作区管理局实施的决定》，调整81项省级行政职权事项由前海管理局实施。省市赋予前海更大的经济社会管理权限，为前海进一步全面深化改革、完善经济社会管理体制机制提供了有力保障。为进一步打造一流营商环境，加快高质量发展步伐，本项目主要对前海承接的省市级行政职权事项实施情况开展调研和评估，梳理业务办理情况、承接过程中存在的问题，并结合前海发展所需提出下一步拟争取的省市级行政职权事项清单。</w:t>
      </w:r>
    </w:p>
    <w:p w14:paraId="328C3DA7">
      <w:pPr>
        <w:numPr>
          <w:ilvl w:val="0"/>
          <w:numId w:val="0"/>
        </w:numPr>
        <w:spacing w:line="440" w:lineRule="exact"/>
        <w:ind w:left="11" w:leftChars="0" w:firstLine="420" w:firstLineChars="0"/>
        <w:rPr>
          <w:rFonts w:ascii="宋体" w:hAnsi="宋体" w:cs="宋体"/>
          <w:b/>
          <w:bCs/>
          <w:color w:val="000000"/>
          <w:sz w:val="24"/>
          <w:highlight w:val="none"/>
        </w:rPr>
      </w:pPr>
      <w:r>
        <w:rPr>
          <w:rFonts w:ascii="宋体" w:hAnsi="宋体" w:eastAsia="宋体" w:cs="宋体"/>
          <w:b/>
          <w:bCs/>
          <w:color w:val="000000"/>
          <w:kern w:val="2"/>
          <w:sz w:val="24"/>
          <w:szCs w:val="24"/>
          <w:lang w:val="en-US" w:eastAsia="zh-CN" w:bidi="ar-SA"/>
        </w:rPr>
        <w:t>二、</w:t>
      </w:r>
      <w:r>
        <w:rPr>
          <w:rFonts w:hint="eastAsia" w:ascii="宋体" w:hAnsi="宋体" w:eastAsia="宋体" w:cs="宋体"/>
          <w:b/>
          <w:bCs/>
          <w:color w:val="000000"/>
          <w:kern w:val="2"/>
          <w:sz w:val="24"/>
          <w:szCs w:val="24"/>
          <w:lang w:val="en-US" w:eastAsia="zh-CN" w:bidi="ar-SA"/>
        </w:rPr>
        <w:t>项目管理及进度要求</w:t>
      </w:r>
    </w:p>
    <w:p w14:paraId="67465FE5">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1.项目内容</w:t>
      </w:r>
    </w:p>
    <w:p w14:paraId="0B58DFD2">
      <w:pPr>
        <w:adjustRightInd w:val="0"/>
        <w:spacing w:line="440" w:lineRule="exact"/>
        <w:ind w:left="11"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一是开展前海承接省市级行政职权事项实施情况调研。对照省政府令第307号、市政府令第357号，充分调研前海管理局内有关业务部门，研究梳理前海已承接省市级行政职权事项的审批流程、系统使用情况、业务办理情况、产业促进成效、存在困难和问题、下一步工作建议和拟争取事项，进一步摸清前海行政审批管理体制机制。赴省、市、南山区和宝安区等有关部门开展调研，了解审批系统衔接、事中事后监管、权责归属等有关情况。赴横琴、南沙、河套开展调研，了解广东省其他重大合作平台承接省级行政职权事项的现状、审批管理经验，以及下一步拟争取事项等有关情况。</w:t>
      </w:r>
    </w:p>
    <w:p w14:paraId="57895618">
      <w:pPr>
        <w:adjustRightInd w:val="0"/>
        <w:spacing w:line="440" w:lineRule="exact"/>
        <w:ind w:left="11"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二是开展前海承接省级、市级行政职权事项实施情况评估。围绕调研情况，逐条梳理前海已承接行政职权事项业务开展过程中的痛点难点堵点，发现总结问题，针对性提出进一步优化前海省市级行政职权事项承接工作的建议，形成评估报告。</w:t>
      </w:r>
    </w:p>
    <w:p w14:paraId="3FD78B79">
      <w:pPr>
        <w:adjustRightInd w:val="0"/>
        <w:spacing w:line="440" w:lineRule="exact"/>
        <w:ind w:left="11"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三是梳理提出前海需调整的省级、市级行政职权事项清单。借鉴其他重大合作平台经验，围绕前海管理局主责、主业、主线，研究提出需进一步优化调整实施的事项清单，以及新争取的省级、市级行政职权事项清单，逐项分析现状和调整理由，进一步优化承接主体和方式。</w:t>
      </w:r>
    </w:p>
    <w:p w14:paraId="504D8193">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2.项目服务期限要求</w:t>
      </w:r>
    </w:p>
    <w:p w14:paraId="436B3FC7">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本项目服务期限为自合同签订之日起</w:t>
      </w:r>
      <w:r>
        <w:rPr>
          <w:rFonts w:hint="eastAsia" w:ascii="宋体" w:hAnsi="宋体" w:cs="宋体"/>
          <w:color w:val="000000"/>
          <w:sz w:val="24"/>
          <w:highlight w:val="none"/>
          <w:lang w:eastAsia="zh-CN"/>
        </w:rPr>
        <w:t>2025年9月30日</w:t>
      </w:r>
      <w:r>
        <w:rPr>
          <w:rFonts w:hint="eastAsia" w:ascii="宋体" w:hAnsi="宋体" w:cs="宋体"/>
          <w:color w:val="000000"/>
          <w:sz w:val="24"/>
          <w:highlight w:val="none"/>
        </w:rPr>
        <w:t>。</w:t>
      </w:r>
    </w:p>
    <w:p w14:paraId="74787CF6">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应在签订合同后14天内，在广泛收集材料的基础上，形成评估调研方案，明确评估思路和报告框架。</w:t>
      </w:r>
    </w:p>
    <w:p w14:paraId="6CE0F39E">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应在签订合同2个月内，</w:t>
      </w:r>
      <w:r>
        <w:rPr>
          <w:rFonts w:hint="eastAsia" w:ascii="宋体" w:hAnsi="宋体" w:cs="宋体"/>
          <w:color w:val="000000"/>
          <w:sz w:val="24"/>
          <w:highlight w:val="none"/>
          <w:lang w:val="en-US" w:eastAsia="zh-CN"/>
        </w:rPr>
        <w:t>开展调研座谈，并形成评估报告（初稿）、前海需优化调整和进一步争取的省市行政职权事项清单（初稿）</w:t>
      </w:r>
      <w:r>
        <w:rPr>
          <w:rFonts w:hint="eastAsia" w:ascii="宋体" w:hAnsi="宋体" w:cs="宋体"/>
          <w:color w:val="000000"/>
          <w:sz w:val="24"/>
          <w:highlight w:val="none"/>
        </w:rPr>
        <w:t>。</w:t>
      </w:r>
    </w:p>
    <w:p w14:paraId="47B66945">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应在签订合同3个月内，</w:t>
      </w:r>
      <w:r>
        <w:rPr>
          <w:rFonts w:hint="eastAsia" w:ascii="宋体" w:hAnsi="宋体" w:cs="宋体"/>
          <w:color w:val="000000"/>
          <w:sz w:val="24"/>
          <w:highlight w:val="none"/>
          <w:lang w:val="en-US" w:eastAsia="zh-CN"/>
        </w:rPr>
        <w:t>开展补充调研，进一步修改完善评估报告和两张清单，形成中期成果</w:t>
      </w:r>
      <w:r>
        <w:rPr>
          <w:rFonts w:hint="eastAsia" w:ascii="宋体" w:hAnsi="宋体" w:cs="宋体"/>
          <w:color w:val="000000"/>
          <w:sz w:val="24"/>
          <w:highlight w:val="none"/>
        </w:rPr>
        <w:t>。</w:t>
      </w:r>
    </w:p>
    <w:p w14:paraId="6A67CB0F">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应在签订合同4个月内，</w:t>
      </w:r>
      <w:r>
        <w:rPr>
          <w:rFonts w:hint="eastAsia" w:ascii="宋体" w:hAnsi="宋体" w:cs="宋体"/>
          <w:color w:val="000000"/>
          <w:sz w:val="24"/>
          <w:highlight w:val="none"/>
          <w:lang w:val="en-US" w:eastAsia="zh-CN"/>
        </w:rPr>
        <w:t>开展补充调研，进一步修改完善评估报告和两张清单，形成中期成果</w:t>
      </w:r>
      <w:r>
        <w:rPr>
          <w:rFonts w:hint="eastAsia" w:ascii="宋体" w:hAnsi="宋体" w:cs="宋体"/>
          <w:color w:val="000000"/>
          <w:sz w:val="24"/>
          <w:highlight w:val="none"/>
        </w:rPr>
        <w:t>。</w:t>
      </w:r>
    </w:p>
    <w:p w14:paraId="41816A3D">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3.人员要求</w:t>
      </w:r>
    </w:p>
    <w:p w14:paraId="14AB94DA">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拟投入本项目的团队人员不少于</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人，其中项目负责人1人，团队人员（项目负责人除外）不少于</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人（不含退休返聘人员）。</w:t>
      </w:r>
    </w:p>
    <w:p w14:paraId="6AD85C7E">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4.售后服务要求</w:t>
      </w:r>
    </w:p>
    <w:p w14:paraId="602C7591">
      <w:pPr>
        <w:adjustRightIn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本项目后续服务期为所有最终成果通过</w:t>
      </w:r>
      <w:r>
        <w:rPr>
          <w:rFonts w:hint="eastAsia" w:ascii="宋体" w:hAnsi="宋体" w:cs="宋体"/>
          <w:color w:val="000000"/>
          <w:sz w:val="24"/>
          <w:highlight w:val="none"/>
          <w:lang w:val="en-US" w:eastAsia="zh-CN"/>
        </w:rPr>
        <w:t>甲方</w:t>
      </w:r>
      <w:r>
        <w:rPr>
          <w:rFonts w:hint="eastAsia" w:ascii="宋体" w:hAnsi="宋体" w:cs="宋体"/>
          <w:color w:val="000000"/>
          <w:sz w:val="24"/>
          <w:highlight w:val="none"/>
        </w:rPr>
        <w:t>验收之日起</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个月内。</w:t>
      </w:r>
    </w:p>
    <w:p w14:paraId="2407C314">
      <w:pPr>
        <w:adjustRightInd w:val="0"/>
        <w:spacing w:line="440" w:lineRule="exact"/>
        <w:ind w:left="11" w:firstLine="480" w:firstLineChars="200"/>
        <w:rPr>
          <w:rFonts w:ascii="宋体" w:hAnsi="宋体" w:cs="宋体"/>
          <w:color w:val="000000"/>
          <w:sz w:val="24"/>
          <w:highlight w:val="none"/>
        </w:rPr>
      </w:pPr>
      <w:r>
        <w:rPr>
          <w:rFonts w:hint="eastAsia" w:ascii="宋体" w:hAnsi="宋体" w:cs="宋体"/>
          <w:color w:val="000000"/>
          <w:sz w:val="24"/>
          <w:highlight w:val="none"/>
        </w:rPr>
        <w:t>后续服务期内</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应向</w:t>
      </w:r>
      <w:r>
        <w:rPr>
          <w:rFonts w:hint="eastAsia" w:ascii="宋体" w:hAnsi="宋体" w:cs="宋体"/>
          <w:color w:val="000000"/>
          <w:sz w:val="24"/>
          <w:highlight w:val="none"/>
          <w:lang w:val="en-US" w:eastAsia="zh-CN"/>
        </w:rPr>
        <w:t>甲方</w:t>
      </w:r>
      <w:r>
        <w:rPr>
          <w:rFonts w:hint="eastAsia" w:ascii="宋体" w:hAnsi="宋体" w:cs="宋体"/>
          <w:color w:val="000000"/>
          <w:sz w:val="24"/>
          <w:highlight w:val="none"/>
        </w:rPr>
        <w:t>提供后续的专业咨询服务，协助</w:t>
      </w:r>
      <w:r>
        <w:rPr>
          <w:rFonts w:hint="eastAsia" w:ascii="宋体" w:hAnsi="宋体" w:cs="宋体"/>
          <w:color w:val="000000"/>
          <w:sz w:val="24"/>
          <w:highlight w:val="none"/>
          <w:lang w:val="en-US" w:eastAsia="zh-CN"/>
        </w:rPr>
        <w:t>甲方</w:t>
      </w:r>
      <w:r>
        <w:rPr>
          <w:rFonts w:hint="eastAsia" w:ascii="宋体" w:hAnsi="宋体" w:cs="宋体"/>
          <w:color w:val="000000"/>
          <w:sz w:val="24"/>
          <w:highlight w:val="none"/>
        </w:rPr>
        <w:t>完成各种后续审计、评估等工作，并及时根据工作需要补充有关材料。</w:t>
      </w:r>
    </w:p>
    <w:p w14:paraId="7F1C8AB6">
      <w:pPr>
        <w:numPr>
          <w:ilvl w:val="0"/>
          <w:numId w:val="0"/>
        </w:numPr>
        <w:spacing w:line="440" w:lineRule="exact"/>
        <w:ind w:left="11" w:leftChars="0" w:firstLine="420" w:firstLineChars="0"/>
        <w:rPr>
          <w:rFonts w:ascii="宋体" w:hAnsi="宋体" w:cs="宋体"/>
          <w:b/>
          <w:bCs/>
          <w:color w:val="000000"/>
          <w:sz w:val="24"/>
          <w:highlight w:val="none"/>
        </w:rPr>
      </w:pPr>
      <w:r>
        <w:rPr>
          <w:rFonts w:hint="eastAsia" w:ascii="宋体" w:hAnsi="宋体" w:cs="宋体"/>
          <w:b/>
          <w:bCs/>
          <w:color w:val="000000"/>
          <w:kern w:val="2"/>
          <w:sz w:val="24"/>
          <w:szCs w:val="24"/>
          <w:lang w:val="en-US" w:eastAsia="zh-CN" w:bidi="ar-SA"/>
        </w:rPr>
        <w:t>三</w:t>
      </w:r>
      <w:r>
        <w:rPr>
          <w:rFonts w:ascii="宋体" w:hAnsi="宋体" w:eastAsia="宋体" w:cs="宋体"/>
          <w:b/>
          <w:bCs/>
          <w:color w:val="000000"/>
          <w:kern w:val="2"/>
          <w:sz w:val="24"/>
          <w:szCs w:val="24"/>
          <w:lang w:val="en-US" w:eastAsia="zh-CN" w:bidi="ar-SA"/>
        </w:rPr>
        <w:t>、</w:t>
      </w:r>
      <w:r>
        <w:rPr>
          <w:rFonts w:hint="eastAsia" w:ascii="宋体" w:hAnsi="宋体" w:cs="宋体"/>
          <w:b/>
          <w:bCs/>
          <w:color w:val="000000"/>
          <w:sz w:val="24"/>
          <w:highlight w:val="none"/>
        </w:rPr>
        <w:t>合同含税总价</w:t>
      </w:r>
      <w:bookmarkEnd w:id="23"/>
    </w:p>
    <w:p w14:paraId="21A526D1">
      <w:pPr>
        <w:adjustRightInd w:val="0"/>
        <w:spacing w:line="440" w:lineRule="exact"/>
        <w:ind w:left="11" w:firstLine="480" w:firstLineChars="200"/>
        <w:rPr>
          <w:rFonts w:ascii="宋体" w:hAnsi="宋体" w:cs="宋体"/>
          <w:color w:val="000000"/>
          <w:sz w:val="24"/>
        </w:rPr>
      </w:pPr>
      <w:r>
        <w:rPr>
          <w:rFonts w:hint="eastAsia" w:ascii="宋体" w:hAnsi="宋体" w:cs="宋体"/>
          <w:color w:val="000000"/>
          <w:sz w:val="24"/>
          <w:highlight w:val="none"/>
        </w:rPr>
        <w:t>本项目合同含税总价为（大写）：_________________元</w:t>
      </w:r>
      <w:r>
        <w:rPr>
          <w:rFonts w:hint="eastAsia" w:ascii="宋体" w:hAnsi="宋体" w:cs="宋体"/>
          <w:color w:val="000000"/>
          <w:sz w:val="24"/>
        </w:rPr>
        <w:t>（￥_______________元）人民币，总价包干。</w:t>
      </w:r>
    </w:p>
    <w:p w14:paraId="1D24284C">
      <w:pPr>
        <w:adjustRightInd w:val="0"/>
        <w:spacing w:line="440" w:lineRule="exact"/>
        <w:ind w:left="11" w:firstLine="480" w:firstLineChars="200"/>
        <w:rPr>
          <w:rFonts w:ascii="宋体" w:hAnsi="宋体" w:cs="宋体"/>
          <w:color w:val="000000"/>
          <w:sz w:val="24"/>
        </w:rPr>
      </w:pPr>
      <w:r>
        <w:rPr>
          <w:rFonts w:hint="eastAsia" w:ascii="宋体" w:hAnsi="宋体" w:cs="宋体"/>
          <w:color w:val="000000"/>
          <w:sz w:val="24"/>
        </w:rPr>
        <w:t>合同金额应包括本项目研究、成果报告编制、法定税费和企业的利润等为完成本项目服务所发生的全部相关费用。服务费包含</w:t>
      </w:r>
      <w:r>
        <w:rPr>
          <w:rFonts w:hint="eastAsia" w:ascii="宋体" w:hAnsi="宋体" w:cs="宋体"/>
          <w:color w:val="000000"/>
          <w:sz w:val="24"/>
          <w:lang w:eastAsia="zh-Hans"/>
        </w:rPr>
        <w:t>但不限于</w:t>
      </w:r>
      <w:r>
        <w:rPr>
          <w:rFonts w:hint="eastAsia" w:ascii="宋体" w:hAnsi="宋体" w:cs="宋体"/>
          <w:color w:val="000000"/>
          <w:sz w:val="24"/>
        </w:rPr>
        <w:t>：</w:t>
      </w:r>
      <w:r>
        <w:rPr>
          <w:rFonts w:hint="eastAsia" w:ascii="宋体" w:hAnsi="宋体" w:cs="宋体"/>
          <w:color w:val="000000"/>
          <w:sz w:val="24"/>
          <w:lang w:eastAsia="zh-CN"/>
        </w:rPr>
        <w:t>乙方</w:t>
      </w:r>
      <w:r>
        <w:rPr>
          <w:rFonts w:hint="eastAsia" w:ascii="宋体" w:hAnsi="宋体" w:cs="宋体"/>
          <w:color w:val="000000"/>
          <w:sz w:val="24"/>
        </w:rPr>
        <w:t>为</w:t>
      </w:r>
      <w:r>
        <w:rPr>
          <w:rFonts w:hint="eastAsia" w:ascii="宋体" w:hAnsi="宋体" w:cs="宋体"/>
          <w:color w:val="000000"/>
          <w:sz w:val="24"/>
          <w:lang w:eastAsia="zh-CN"/>
        </w:rPr>
        <w:t>甲方</w:t>
      </w:r>
      <w:r>
        <w:rPr>
          <w:rFonts w:hint="eastAsia" w:ascii="宋体" w:hAnsi="宋体" w:cs="宋体"/>
          <w:color w:val="000000"/>
          <w:sz w:val="24"/>
        </w:rPr>
        <w:t>所提供的所有服务和技术支持费用；项目研讨会费用；项目产生的专家及评审费用；</w:t>
      </w:r>
      <w:r>
        <w:rPr>
          <w:rFonts w:hint="eastAsia" w:ascii="宋体" w:hAnsi="宋体" w:cs="宋体"/>
          <w:color w:val="000000"/>
          <w:sz w:val="24"/>
          <w:lang w:eastAsia="zh-CN"/>
        </w:rPr>
        <w:t>乙方</w:t>
      </w:r>
      <w:r>
        <w:rPr>
          <w:rFonts w:hint="eastAsia" w:ascii="宋体" w:hAnsi="宋体" w:cs="宋体"/>
          <w:color w:val="000000"/>
          <w:sz w:val="24"/>
        </w:rPr>
        <w:t>工作人员工资、差旅费；</w:t>
      </w:r>
      <w:r>
        <w:rPr>
          <w:rFonts w:hint="eastAsia" w:ascii="宋体" w:hAnsi="宋体" w:cs="宋体"/>
          <w:color w:val="000000"/>
          <w:sz w:val="24"/>
          <w:lang w:eastAsia="zh-CN"/>
        </w:rPr>
        <w:t>乙方</w:t>
      </w:r>
      <w:r>
        <w:rPr>
          <w:rFonts w:hint="eastAsia" w:ascii="宋体" w:hAnsi="宋体" w:cs="宋体"/>
          <w:color w:val="000000"/>
          <w:sz w:val="24"/>
        </w:rPr>
        <w:t>的办公、通讯、交通费用；项目材料统计、分析费用；项目成果文本印刷费用；</w:t>
      </w:r>
      <w:r>
        <w:rPr>
          <w:rFonts w:hint="eastAsia" w:ascii="宋体" w:hAnsi="宋体" w:cs="宋体"/>
          <w:color w:val="000000"/>
          <w:sz w:val="24"/>
          <w:lang w:eastAsia="zh-CN"/>
        </w:rPr>
        <w:t>乙方</w:t>
      </w:r>
      <w:r>
        <w:rPr>
          <w:rFonts w:hint="eastAsia" w:ascii="宋体" w:hAnsi="宋体" w:cs="宋体"/>
          <w:color w:val="000000"/>
          <w:sz w:val="24"/>
        </w:rPr>
        <w:t>以各种方式将文件资料发送至</w:t>
      </w:r>
      <w:r>
        <w:rPr>
          <w:rFonts w:hint="eastAsia" w:ascii="宋体" w:hAnsi="宋体" w:cs="宋体"/>
          <w:color w:val="000000"/>
          <w:sz w:val="24"/>
          <w:lang w:eastAsia="zh-CN"/>
        </w:rPr>
        <w:t>甲方</w:t>
      </w:r>
      <w:r>
        <w:rPr>
          <w:rFonts w:hint="eastAsia" w:ascii="宋体" w:hAnsi="宋体" w:cs="宋体"/>
          <w:color w:val="000000"/>
          <w:sz w:val="24"/>
        </w:rPr>
        <w:t>的费用；本项目产生的一切税费等所有费用；本项目产生的其他合理费用；在合同实施期间，除另签补充合同外，甲方不接受乙方以任何理由、任何名目提出增加费用的要求。</w:t>
      </w:r>
    </w:p>
    <w:p w14:paraId="2244A9A3">
      <w:pPr>
        <w:spacing w:line="440" w:lineRule="exact"/>
        <w:ind w:left="11" w:firstLine="420"/>
        <w:rPr>
          <w:rFonts w:ascii="宋体" w:hAnsi="宋体" w:cs="宋体"/>
          <w:b/>
          <w:bCs/>
          <w:color w:val="000000"/>
          <w:sz w:val="24"/>
        </w:rPr>
      </w:pPr>
      <w:bookmarkStart w:id="24" w:name="_Toc30786"/>
      <w:r>
        <w:rPr>
          <w:rFonts w:hint="eastAsia" w:ascii="宋体" w:hAnsi="宋体" w:cs="宋体"/>
          <w:b/>
          <w:bCs/>
          <w:color w:val="000000"/>
          <w:sz w:val="24"/>
          <w:lang w:val="en-US" w:eastAsia="zh-CN"/>
        </w:rPr>
        <w:t>四</w:t>
      </w:r>
      <w:r>
        <w:rPr>
          <w:rFonts w:hint="eastAsia" w:ascii="宋体" w:hAnsi="宋体" w:cs="宋体"/>
          <w:b/>
          <w:bCs/>
          <w:color w:val="000000"/>
          <w:sz w:val="24"/>
        </w:rPr>
        <w:t>、技术资料</w:t>
      </w:r>
      <w:bookmarkEnd w:id="24"/>
    </w:p>
    <w:p w14:paraId="2C0C7136">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1.乙方应按本合同规定的时间向甲方提供有关技术资料。</w:t>
      </w:r>
    </w:p>
    <w:p w14:paraId="00516C1F">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9B033E">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3.合同履行完毕，未经甲方的书面同意，乙方不得保存在履行合同过程中所获得或接触到的任何内部数据资料。</w:t>
      </w:r>
    </w:p>
    <w:p w14:paraId="5035E039">
      <w:pPr>
        <w:spacing w:line="440" w:lineRule="exact"/>
        <w:ind w:left="11" w:firstLine="420"/>
        <w:rPr>
          <w:rFonts w:ascii="宋体" w:hAnsi="宋体" w:cs="宋体"/>
          <w:b/>
          <w:bCs/>
          <w:color w:val="000000"/>
          <w:sz w:val="24"/>
        </w:rPr>
      </w:pPr>
      <w:bookmarkStart w:id="25" w:name="_Toc9742"/>
      <w:r>
        <w:rPr>
          <w:rFonts w:hint="eastAsia" w:ascii="宋体" w:hAnsi="宋体" w:cs="宋体"/>
          <w:b/>
          <w:bCs/>
          <w:color w:val="000000"/>
          <w:sz w:val="24"/>
          <w:lang w:val="en-US" w:eastAsia="zh-CN"/>
        </w:rPr>
        <w:t>五</w:t>
      </w:r>
      <w:r>
        <w:rPr>
          <w:rFonts w:hint="eastAsia" w:ascii="宋体" w:hAnsi="宋体" w:cs="宋体"/>
          <w:b/>
          <w:bCs/>
          <w:color w:val="000000"/>
          <w:sz w:val="24"/>
        </w:rPr>
        <w:t>、</w:t>
      </w:r>
      <w:bookmarkEnd w:id="25"/>
      <w:r>
        <w:rPr>
          <w:rFonts w:hint="eastAsia" w:ascii="宋体" w:hAnsi="宋体" w:cs="宋体"/>
          <w:b/>
          <w:bCs/>
          <w:color w:val="000000"/>
          <w:sz w:val="24"/>
        </w:rPr>
        <w:t>成果权属与知识产权</w:t>
      </w:r>
    </w:p>
    <w:p w14:paraId="76325248">
      <w:pPr>
        <w:snapToGrid w:val="0"/>
        <w:spacing w:line="440" w:lineRule="exact"/>
        <w:ind w:left="11" w:firstLine="480" w:firstLineChars="200"/>
        <w:rPr>
          <w:rFonts w:hint="eastAsia" w:ascii="宋体" w:hAnsi="宋体" w:cs="宋体"/>
          <w:color w:val="000000"/>
          <w:kern w:val="0"/>
          <w:sz w:val="24"/>
        </w:rPr>
      </w:pPr>
      <w:r>
        <w:rPr>
          <w:rFonts w:hint="eastAsia" w:ascii="宋体" w:hAnsi="宋体" w:cs="宋体"/>
          <w:color w:val="000000"/>
          <w:kern w:val="0"/>
          <w:sz w:val="24"/>
        </w:rPr>
        <w:t>1.本项目全部阶段性成果和最终成果（包括为后续服务范围所编制的文件）的知识产权以及与之相关的所有权利归</w:t>
      </w:r>
      <w:r>
        <w:rPr>
          <w:rFonts w:hint="eastAsia" w:ascii="宋体" w:hAnsi="宋体" w:cs="宋体"/>
          <w:color w:val="000000"/>
          <w:kern w:val="0"/>
          <w:sz w:val="24"/>
          <w:lang w:eastAsia="zh-CN"/>
        </w:rPr>
        <w:t>甲方</w:t>
      </w:r>
      <w:r>
        <w:rPr>
          <w:rFonts w:hint="eastAsia" w:ascii="宋体" w:hAnsi="宋体" w:cs="宋体"/>
          <w:color w:val="000000"/>
          <w:kern w:val="0"/>
          <w:sz w:val="24"/>
        </w:rPr>
        <w:t>所有；本合同签署前双方已经拥有的知识产权权利，仍归各自所有。</w:t>
      </w:r>
    </w:p>
    <w:p w14:paraId="4D828F21">
      <w:pPr>
        <w:snapToGrid w:val="0"/>
        <w:spacing w:line="440" w:lineRule="exact"/>
        <w:ind w:left="11" w:firstLine="480" w:firstLineChars="200"/>
        <w:rPr>
          <w:rFonts w:hint="eastAsia" w:ascii="宋体" w:hAnsi="宋体" w:cs="宋体"/>
          <w:color w:val="000000"/>
          <w:kern w:val="0"/>
          <w:sz w:val="24"/>
        </w:rPr>
      </w:pPr>
      <w:r>
        <w:rPr>
          <w:rFonts w:hint="eastAsia" w:ascii="宋体" w:hAnsi="宋体" w:cs="宋体"/>
          <w:color w:val="000000"/>
          <w:kern w:val="0"/>
          <w:sz w:val="24"/>
        </w:rPr>
        <w:t>2.双方确定，</w:t>
      </w:r>
      <w:r>
        <w:rPr>
          <w:rFonts w:hint="eastAsia" w:ascii="宋体" w:hAnsi="宋体" w:cs="宋体"/>
          <w:color w:val="000000"/>
          <w:kern w:val="0"/>
          <w:sz w:val="24"/>
          <w:lang w:eastAsia="zh-CN"/>
        </w:rPr>
        <w:t>甲方</w:t>
      </w:r>
      <w:r>
        <w:rPr>
          <w:rFonts w:hint="eastAsia" w:ascii="宋体" w:hAnsi="宋体" w:cs="宋体"/>
          <w:color w:val="000000"/>
          <w:kern w:val="0"/>
          <w:sz w:val="24"/>
        </w:rPr>
        <w:t>有权对</w:t>
      </w:r>
      <w:r>
        <w:rPr>
          <w:rFonts w:hint="eastAsia" w:ascii="宋体" w:hAnsi="宋体" w:cs="宋体"/>
          <w:color w:val="000000"/>
          <w:kern w:val="0"/>
          <w:sz w:val="24"/>
          <w:lang w:eastAsia="zh-CN"/>
        </w:rPr>
        <w:t>乙方</w:t>
      </w:r>
      <w:r>
        <w:rPr>
          <w:rFonts w:hint="eastAsia" w:ascii="宋体" w:hAnsi="宋体" w:cs="宋体"/>
          <w:color w:val="000000"/>
          <w:kern w:val="0"/>
          <w:sz w:val="24"/>
        </w:rPr>
        <w:t>按照合同约定提供的研究开发成果（如有），进行后续改进。由此产生的具有实质性或创造性技术进步特征的新的技术成果及其权利归属，全部由</w:t>
      </w:r>
      <w:r>
        <w:rPr>
          <w:rFonts w:hint="eastAsia" w:ascii="宋体" w:hAnsi="宋体" w:cs="宋体"/>
          <w:color w:val="000000"/>
          <w:kern w:val="0"/>
          <w:sz w:val="24"/>
          <w:lang w:eastAsia="zh-CN"/>
        </w:rPr>
        <w:t>甲方</w:t>
      </w:r>
      <w:r>
        <w:rPr>
          <w:rFonts w:hint="eastAsia" w:ascii="宋体" w:hAnsi="宋体" w:cs="宋体"/>
          <w:color w:val="000000"/>
          <w:kern w:val="0"/>
          <w:sz w:val="24"/>
        </w:rPr>
        <w:t>享有。具体相关利益的分配办法如下：</w:t>
      </w:r>
      <w:r>
        <w:rPr>
          <w:rFonts w:hint="eastAsia" w:ascii="宋体" w:hAnsi="宋体" w:cs="宋体"/>
          <w:color w:val="000000"/>
          <w:kern w:val="0"/>
          <w:sz w:val="24"/>
          <w:lang w:eastAsia="zh-CN"/>
        </w:rPr>
        <w:t>甲方</w:t>
      </w:r>
      <w:r>
        <w:rPr>
          <w:rFonts w:hint="eastAsia" w:ascii="宋体" w:hAnsi="宋体" w:cs="宋体"/>
          <w:color w:val="000000"/>
          <w:kern w:val="0"/>
          <w:sz w:val="24"/>
        </w:rPr>
        <w:t>100%。</w:t>
      </w:r>
    </w:p>
    <w:p w14:paraId="13788027">
      <w:pPr>
        <w:snapToGrid w:val="0"/>
        <w:spacing w:line="440" w:lineRule="exact"/>
        <w:ind w:left="11" w:firstLine="480" w:firstLineChars="20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乙方</w:t>
      </w:r>
      <w:r>
        <w:rPr>
          <w:rFonts w:hint="eastAsia" w:ascii="宋体" w:hAnsi="宋体" w:cs="宋体"/>
          <w:color w:val="000000"/>
          <w:kern w:val="0"/>
          <w:sz w:val="24"/>
        </w:rPr>
        <w:t>所提交的全部中间成果和最终成果文件及任何数据、资料、软件等不得侵犯任何第三方的知识产权或其他权利，由于使用该等文件、数据、资料、软件侵权所导致的任何索赔或责任均由</w:t>
      </w:r>
      <w:r>
        <w:rPr>
          <w:rFonts w:hint="eastAsia" w:ascii="宋体" w:hAnsi="宋体" w:cs="宋体"/>
          <w:color w:val="000000"/>
          <w:kern w:val="0"/>
          <w:sz w:val="24"/>
          <w:lang w:eastAsia="zh-CN"/>
        </w:rPr>
        <w:t>乙方</w:t>
      </w:r>
      <w:r>
        <w:rPr>
          <w:rFonts w:hint="eastAsia" w:ascii="宋体" w:hAnsi="宋体" w:cs="宋体"/>
          <w:color w:val="000000"/>
          <w:kern w:val="0"/>
          <w:sz w:val="24"/>
        </w:rPr>
        <w:t>承担，同时，</w:t>
      </w:r>
      <w:r>
        <w:rPr>
          <w:rFonts w:hint="eastAsia" w:ascii="宋体" w:hAnsi="宋体" w:cs="宋体"/>
          <w:color w:val="000000"/>
          <w:kern w:val="0"/>
          <w:sz w:val="24"/>
          <w:lang w:eastAsia="zh-CN"/>
        </w:rPr>
        <w:t>甲方</w:t>
      </w:r>
      <w:r>
        <w:rPr>
          <w:rFonts w:hint="eastAsia" w:ascii="宋体" w:hAnsi="宋体" w:cs="宋体"/>
          <w:color w:val="000000"/>
          <w:kern w:val="0"/>
          <w:sz w:val="24"/>
        </w:rPr>
        <w:t>保留要求</w:t>
      </w:r>
      <w:r>
        <w:rPr>
          <w:rFonts w:hint="eastAsia" w:ascii="宋体" w:hAnsi="宋体" w:cs="宋体"/>
          <w:color w:val="000000"/>
          <w:kern w:val="0"/>
          <w:sz w:val="24"/>
          <w:lang w:eastAsia="zh-CN"/>
        </w:rPr>
        <w:t>乙方</w:t>
      </w:r>
      <w:r>
        <w:rPr>
          <w:rFonts w:hint="eastAsia" w:ascii="宋体" w:hAnsi="宋体" w:cs="宋体"/>
          <w:color w:val="000000"/>
          <w:kern w:val="0"/>
          <w:sz w:val="24"/>
        </w:rPr>
        <w:t>赔偿相应损失的权利，包括但不限于上述索赔或责任所产生的诉讼费用、合理的律师费用、鉴定评估费用、调查费用、和解金额或生效法律文书中规定的赔偿金额。</w:t>
      </w:r>
    </w:p>
    <w:p w14:paraId="78996E95">
      <w:pPr>
        <w:snapToGrid w:val="0"/>
        <w:spacing w:line="440" w:lineRule="exact"/>
        <w:ind w:left="11" w:firstLine="480" w:firstLineChars="200"/>
        <w:rPr>
          <w:rFonts w:hint="eastAsia" w:ascii="宋体" w:hAnsi="宋体" w:cs="宋体"/>
          <w:color w:val="000000"/>
          <w:kern w:val="0"/>
          <w:sz w:val="24"/>
        </w:rPr>
      </w:pPr>
      <w:r>
        <w:rPr>
          <w:rFonts w:hint="eastAsia" w:ascii="宋体" w:hAnsi="宋体" w:cs="宋体"/>
          <w:color w:val="000000"/>
          <w:kern w:val="0"/>
          <w:sz w:val="24"/>
        </w:rPr>
        <w:t>4.未经</w:t>
      </w:r>
      <w:r>
        <w:rPr>
          <w:rFonts w:hint="eastAsia" w:ascii="宋体" w:hAnsi="宋体" w:cs="宋体"/>
          <w:color w:val="000000"/>
          <w:kern w:val="0"/>
          <w:sz w:val="24"/>
          <w:lang w:eastAsia="zh-CN"/>
        </w:rPr>
        <w:t>甲方</w:t>
      </w:r>
      <w:r>
        <w:rPr>
          <w:rFonts w:hint="eastAsia" w:ascii="宋体" w:hAnsi="宋体" w:cs="宋体"/>
          <w:color w:val="000000"/>
          <w:kern w:val="0"/>
          <w:sz w:val="24"/>
        </w:rPr>
        <w:t>书面在先同意，</w:t>
      </w:r>
      <w:r>
        <w:rPr>
          <w:rFonts w:hint="eastAsia" w:ascii="宋体" w:hAnsi="宋体" w:cs="宋体"/>
          <w:color w:val="000000"/>
          <w:kern w:val="0"/>
          <w:sz w:val="24"/>
          <w:lang w:eastAsia="zh-CN"/>
        </w:rPr>
        <w:t>乙方</w:t>
      </w:r>
      <w:r>
        <w:rPr>
          <w:rFonts w:hint="eastAsia" w:ascii="宋体" w:hAnsi="宋体" w:cs="宋体"/>
          <w:color w:val="000000"/>
          <w:kern w:val="0"/>
          <w:sz w:val="24"/>
        </w:rPr>
        <w:t>不得将本项目的中间成果和最终成果文件及任何数据、资料、软件向任何第三方转让、授权任何第三方使用或用于本合同项目外的其他项目。如发生以上情况，</w:t>
      </w:r>
      <w:r>
        <w:rPr>
          <w:rFonts w:hint="eastAsia" w:ascii="宋体" w:hAnsi="宋体" w:cs="宋体"/>
          <w:color w:val="000000"/>
          <w:kern w:val="0"/>
          <w:sz w:val="24"/>
          <w:lang w:eastAsia="zh-CN"/>
        </w:rPr>
        <w:t>乙方</w:t>
      </w:r>
      <w:r>
        <w:rPr>
          <w:rFonts w:hint="eastAsia" w:ascii="宋体" w:hAnsi="宋体" w:cs="宋体"/>
          <w:color w:val="000000"/>
          <w:kern w:val="0"/>
          <w:sz w:val="24"/>
        </w:rPr>
        <w:t>应向</w:t>
      </w:r>
      <w:r>
        <w:rPr>
          <w:rFonts w:hint="eastAsia" w:ascii="宋体" w:hAnsi="宋体" w:cs="宋体"/>
          <w:color w:val="000000"/>
          <w:kern w:val="0"/>
          <w:sz w:val="24"/>
          <w:lang w:eastAsia="zh-CN"/>
        </w:rPr>
        <w:t>甲方</w:t>
      </w:r>
      <w:r>
        <w:rPr>
          <w:rFonts w:hint="eastAsia" w:ascii="宋体" w:hAnsi="宋体" w:cs="宋体"/>
          <w:color w:val="000000"/>
          <w:kern w:val="0"/>
          <w:sz w:val="24"/>
        </w:rPr>
        <w:t>支付本合同总价款20%的违约金，如果违约金无法弥补</w:t>
      </w:r>
      <w:r>
        <w:rPr>
          <w:rFonts w:hint="eastAsia" w:ascii="宋体" w:hAnsi="宋体" w:cs="宋体"/>
          <w:color w:val="000000"/>
          <w:kern w:val="0"/>
          <w:sz w:val="24"/>
          <w:lang w:eastAsia="zh-CN"/>
        </w:rPr>
        <w:t>甲方</w:t>
      </w:r>
      <w:r>
        <w:rPr>
          <w:rFonts w:hint="eastAsia" w:ascii="宋体" w:hAnsi="宋体" w:cs="宋体"/>
          <w:color w:val="000000"/>
          <w:kern w:val="0"/>
          <w:sz w:val="24"/>
        </w:rPr>
        <w:t>的损失，</w:t>
      </w:r>
      <w:r>
        <w:rPr>
          <w:rFonts w:hint="eastAsia" w:ascii="宋体" w:hAnsi="宋体" w:cs="宋体"/>
          <w:color w:val="000000"/>
          <w:kern w:val="0"/>
          <w:sz w:val="24"/>
          <w:lang w:eastAsia="zh-CN"/>
        </w:rPr>
        <w:t>甲方</w:t>
      </w:r>
      <w:r>
        <w:rPr>
          <w:rFonts w:hint="eastAsia" w:ascii="宋体" w:hAnsi="宋体" w:cs="宋体"/>
          <w:color w:val="000000"/>
          <w:kern w:val="0"/>
          <w:sz w:val="24"/>
        </w:rPr>
        <w:t>有权要求</w:t>
      </w:r>
      <w:r>
        <w:rPr>
          <w:rFonts w:hint="eastAsia" w:ascii="宋体" w:hAnsi="宋体" w:cs="宋体"/>
          <w:color w:val="000000"/>
          <w:kern w:val="0"/>
          <w:sz w:val="24"/>
          <w:lang w:eastAsia="zh-CN"/>
        </w:rPr>
        <w:t>乙方</w:t>
      </w:r>
      <w:r>
        <w:rPr>
          <w:rFonts w:hint="eastAsia" w:ascii="宋体" w:hAnsi="宋体" w:cs="宋体"/>
          <w:color w:val="000000"/>
          <w:kern w:val="0"/>
          <w:sz w:val="24"/>
        </w:rPr>
        <w:t>赔偿全部损失。</w:t>
      </w:r>
    </w:p>
    <w:p w14:paraId="68BD9A2B">
      <w:pPr>
        <w:snapToGrid w:val="0"/>
        <w:spacing w:line="440" w:lineRule="exact"/>
        <w:ind w:left="11" w:firstLine="480" w:firstLineChars="20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eastAsia="zh-CN"/>
        </w:rPr>
        <w:t>乙方</w:t>
      </w:r>
      <w:r>
        <w:rPr>
          <w:rFonts w:hint="eastAsia" w:ascii="宋体" w:hAnsi="宋体" w:cs="宋体"/>
          <w:color w:val="000000"/>
          <w:kern w:val="0"/>
          <w:sz w:val="24"/>
        </w:rPr>
        <w:t>完成本合同项目的研究人员享有在有关技术成果文件上署名的权利和与</w:t>
      </w:r>
      <w:r>
        <w:rPr>
          <w:rFonts w:hint="eastAsia" w:ascii="宋体" w:hAnsi="宋体" w:cs="宋体"/>
          <w:color w:val="000000"/>
          <w:kern w:val="0"/>
          <w:sz w:val="24"/>
          <w:lang w:eastAsia="zh-CN"/>
        </w:rPr>
        <w:t>甲方</w:t>
      </w:r>
      <w:r>
        <w:rPr>
          <w:rFonts w:hint="eastAsia" w:ascii="宋体" w:hAnsi="宋体" w:cs="宋体"/>
          <w:color w:val="000000"/>
          <w:kern w:val="0"/>
          <w:sz w:val="24"/>
        </w:rPr>
        <w:t>共同获得有关荣誉证书、奖励的权利。</w:t>
      </w:r>
    </w:p>
    <w:p w14:paraId="5C706B15">
      <w:pPr>
        <w:spacing w:line="440" w:lineRule="exact"/>
        <w:ind w:left="11" w:firstLine="420"/>
        <w:rPr>
          <w:rFonts w:ascii="宋体" w:hAnsi="宋体" w:cs="宋体"/>
          <w:b/>
          <w:bCs/>
          <w:color w:val="000000"/>
          <w:sz w:val="24"/>
        </w:rPr>
      </w:pPr>
      <w:bookmarkStart w:id="26" w:name="_Toc16452"/>
      <w:r>
        <w:rPr>
          <w:rFonts w:hint="eastAsia" w:ascii="宋体" w:hAnsi="宋体" w:cs="宋体"/>
          <w:b/>
          <w:bCs/>
          <w:color w:val="000000"/>
          <w:sz w:val="24"/>
          <w:lang w:val="en-US" w:eastAsia="zh-CN"/>
        </w:rPr>
        <w:t>六</w:t>
      </w:r>
      <w:r>
        <w:rPr>
          <w:rFonts w:hint="eastAsia" w:ascii="宋体" w:hAnsi="宋体" w:cs="宋体"/>
          <w:b/>
          <w:bCs/>
          <w:color w:val="000000"/>
          <w:sz w:val="24"/>
        </w:rPr>
        <w:t>、甲方的权利与义务</w:t>
      </w:r>
      <w:bookmarkEnd w:id="26"/>
    </w:p>
    <w:p w14:paraId="36C4AA1C">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1.甲方的权利</w:t>
      </w:r>
    </w:p>
    <w:p w14:paraId="1C01BB4F">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1.1甲方对项目研究过程的决策、控制、实施等环节实行全面管理，协调和监督项目工作开展，控制项目工作过程，进行项目成果验收。</w:t>
      </w:r>
    </w:p>
    <w:p w14:paraId="59570098">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1.2检查乙方项目人员到位情况，如因人力、能力不足致使项目工作不能按计划完成时，可要求乙方增加或替换相应的技术人员，直至甲方认可，乙方不得拒绝。</w:t>
      </w:r>
    </w:p>
    <w:p w14:paraId="2708ACD9">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1.3甲方有权向乙方询问项目工作进展及相关情况，并要求乙方在指定时间内做出答复。</w:t>
      </w:r>
    </w:p>
    <w:p w14:paraId="319C6EDF">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1.4甲方有权对乙方提交的阶段性成果、最终成果等相关工作文件进行审核并提出修改意见。</w:t>
      </w:r>
    </w:p>
    <w:p w14:paraId="0E928B53">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14:paraId="27E0FAC4">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1.6甲方有权要求乙方全面履行合同。甲方不接受部分履行，如本合同项下部分成果文件未能按时交付则视为整体延误。</w:t>
      </w:r>
    </w:p>
    <w:p w14:paraId="4B8DBB79">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1.7如甲方确认乙方工作人员未按照本合同要求履行职责，甲方有权要求乙方限期更换人员，直至终止合同并要求乙方承担相应赔偿责任。</w:t>
      </w:r>
    </w:p>
    <w:p w14:paraId="0F76A91A">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1.8甲方对乙方在委托权限范围内完成委托事项有指导、监督权利。</w:t>
      </w:r>
    </w:p>
    <w:p w14:paraId="3778CE33">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2.甲方的义务</w:t>
      </w:r>
    </w:p>
    <w:p w14:paraId="135BA236">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2.1甲方应将项目所需相关档案资料、信息数据等移交给乙方，并要求乙方签收甲方提供的材料清单。</w:t>
      </w:r>
    </w:p>
    <w:p w14:paraId="73302AB2">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2.2甲方对乙方按照合同约定所履行的服务提供必要的支持与协助。</w:t>
      </w:r>
    </w:p>
    <w:p w14:paraId="3687FEC3">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2.3根据合同约定的相关条款，按时支付乙方服务费用。</w:t>
      </w:r>
    </w:p>
    <w:p w14:paraId="6C3FF1C0">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2.4甲方指定项目联系人：</w:t>
      </w:r>
    </w:p>
    <w:p w14:paraId="043FE181">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 xml:space="preserve">姓名： </w:t>
      </w:r>
    </w:p>
    <w:p w14:paraId="65284F4D">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联系方式：</w:t>
      </w:r>
    </w:p>
    <w:p w14:paraId="48B881C2">
      <w:pPr>
        <w:spacing w:line="440" w:lineRule="exact"/>
        <w:ind w:left="11" w:firstLine="420"/>
        <w:rPr>
          <w:rFonts w:ascii="宋体" w:hAnsi="宋体" w:cs="宋体"/>
          <w:b/>
          <w:bCs/>
          <w:color w:val="000000"/>
          <w:sz w:val="24"/>
        </w:rPr>
      </w:pPr>
      <w:bookmarkStart w:id="27" w:name="_Toc29058"/>
      <w:r>
        <w:rPr>
          <w:rFonts w:hint="eastAsia" w:ascii="宋体" w:hAnsi="宋体" w:cs="宋体"/>
          <w:b/>
          <w:bCs/>
          <w:color w:val="000000"/>
          <w:sz w:val="24"/>
          <w:lang w:val="en-US" w:eastAsia="zh-CN"/>
        </w:rPr>
        <w:t>七</w:t>
      </w:r>
      <w:r>
        <w:rPr>
          <w:rFonts w:hint="eastAsia" w:ascii="宋体" w:hAnsi="宋体" w:cs="宋体"/>
          <w:b/>
          <w:bCs/>
          <w:color w:val="000000"/>
          <w:sz w:val="24"/>
        </w:rPr>
        <w:t>、乙方的权利与义务</w:t>
      </w:r>
      <w:bookmarkEnd w:id="27"/>
    </w:p>
    <w:p w14:paraId="10E58AE6">
      <w:pPr>
        <w:pStyle w:val="10"/>
        <w:snapToGrid w:val="0"/>
        <w:spacing w:line="440" w:lineRule="exact"/>
        <w:ind w:left="11" w:firstLine="720" w:firstLineChars="300"/>
        <w:rPr>
          <w:rFonts w:hAnsi="宋体" w:cs="宋体"/>
          <w:color w:val="000000"/>
          <w:sz w:val="24"/>
        </w:rPr>
      </w:pPr>
      <w:r>
        <w:rPr>
          <w:rFonts w:hint="eastAsia" w:hAnsi="宋体" w:cs="宋体"/>
          <w:color w:val="000000"/>
          <w:sz w:val="24"/>
        </w:rPr>
        <w:t>1.乙方的权利</w:t>
      </w:r>
    </w:p>
    <w:p w14:paraId="18BF8187">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1.1根据项目工作的需要，可要求甲方提供或协助乙方收集相关资料。</w:t>
      </w:r>
    </w:p>
    <w:p w14:paraId="70A6BDD4">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1.2参与本项目服务相关的工作会议及技术会议。</w:t>
      </w:r>
    </w:p>
    <w:p w14:paraId="78EDE5CE">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1.3根据合同约定收取相应的服务费。</w:t>
      </w:r>
    </w:p>
    <w:p w14:paraId="13EFDC55">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2.乙方的义务</w:t>
      </w:r>
    </w:p>
    <w:p w14:paraId="26425B10">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2.1乙方应按国家及深圳的有关法律法规、设计标准、技术规范以及本合同约定的工作内容、工作进度等要求提供项目服务，并对其提交的研究意见负责。对于与本项目工作内容相关的其他相关项目，乙方应进行充分了解并做好协调与衔接工作。</w:t>
      </w:r>
    </w:p>
    <w:p w14:paraId="717C4B4E">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2.2对甲方提出的合理的额外服务，不应予以拒绝。</w:t>
      </w:r>
    </w:p>
    <w:p w14:paraId="63DBB640">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2.3如乙方提供的项目意见等成果文件不符合本合同要求，必须在甲方提出要求七个日历日内无条件修改，其费用由乙方自行承担。修改期间，甲方付款时间相应顺延。</w:t>
      </w:r>
    </w:p>
    <w:p w14:paraId="21FBC457">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2.4乙方不得将本合同项下权利义务</w:t>
      </w:r>
      <w:r>
        <w:rPr>
          <w:rFonts w:hint="eastAsia" w:hAnsi="宋体" w:cs="宋体"/>
          <w:color w:val="000000"/>
          <w:sz w:val="24"/>
          <w:lang w:eastAsia="zh-Hans"/>
        </w:rPr>
        <w:t>部分或全部</w:t>
      </w:r>
      <w:r>
        <w:rPr>
          <w:rFonts w:hint="eastAsia" w:hAnsi="宋体" w:cs="宋体"/>
          <w:color w:val="000000"/>
          <w:sz w:val="24"/>
        </w:rPr>
        <w:t>转让给任何第三方。</w:t>
      </w:r>
    </w:p>
    <w:p w14:paraId="18E8653D">
      <w:pPr>
        <w:pStyle w:val="10"/>
        <w:snapToGrid w:val="0"/>
        <w:spacing w:line="440" w:lineRule="exact"/>
        <w:ind w:left="210" w:leftChars="100" w:firstLine="480" w:firstLineChars="200"/>
        <w:rPr>
          <w:rFonts w:hAnsi="宋体" w:cs="宋体"/>
          <w:color w:val="000000"/>
          <w:sz w:val="24"/>
        </w:rPr>
      </w:pPr>
      <w:r>
        <w:rPr>
          <w:rFonts w:hint="eastAsia" w:hAnsi="宋体" w:cs="宋体"/>
          <w:color w:val="000000"/>
          <w:sz w:val="24"/>
        </w:rPr>
        <w:t>2.5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14:paraId="4FA17EFA">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2.6为保证项目成果的质量，乙方在合同履行期间，应按照要求成立专门的项目小组，并保障项目团队成员（含项目负责人）到位。项目负责人负责对项目实施全过程进行组织和指导，并承担研究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p>
    <w:p w14:paraId="39C225EF">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2.7合同履行期间，乙方应按甲方的要求进行现场调研、阶段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14:paraId="05D3D696">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2.8乙方有维护甲方声誉的义务，乙方不能以甲方名义从事与本项目无关的任何事务。</w:t>
      </w:r>
    </w:p>
    <w:p w14:paraId="400C242E">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2.9本合同期满或提前解除、终止后，乙方应将甲方的档案资料、信息数据等交还甲方，并应销毁或删除所有备份。</w:t>
      </w:r>
    </w:p>
    <w:p w14:paraId="6A0F241D">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2.10乙方在完成本项目过程中，不得损害其他任何第三方的知识产权等合法权益，否则由此造成的相关责任应当由乙方自行承担，与甲方无关。</w:t>
      </w:r>
    </w:p>
    <w:p w14:paraId="4B2927AD">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2.11乙方应采取必要措施配合专家评审会及甲方验收人员的工作,对于评审验收过程中发现的问题，乙方应在发现问题之日起3天内进行改正，以符合甲方的需要。</w:t>
      </w:r>
    </w:p>
    <w:p w14:paraId="4BD69261">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2.12乙方指定项目联系人：</w:t>
      </w:r>
    </w:p>
    <w:p w14:paraId="55D70297">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 xml:space="preserve">姓名： </w:t>
      </w:r>
    </w:p>
    <w:p w14:paraId="27C7BA3F">
      <w:pPr>
        <w:spacing w:line="440" w:lineRule="exact"/>
        <w:ind w:left="11" w:firstLine="720" w:firstLineChars="300"/>
        <w:rPr>
          <w:rFonts w:ascii="宋体" w:hAnsi="宋体" w:cs="宋体"/>
          <w:color w:val="000000"/>
          <w:kern w:val="0"/>
          <w:sz w:val="24"/>
        </w:rPr>
      </w:pPr>
      <w:r>
        <w:rPr>
          <w:rFonts w:hint="eastAsia" w:ascii="宋体" w:hAnsi="宋体" w:cs="宋体"/>
          <w:color w:val="000000"/>
          <w:kern w:val="0"/>
          <w:sz w:val="24"/>
        </w:rPr>
        <w:t>联系方式：</w:t>
      </w:r>
    </w:p>
    <w:p w14:paraId="133D150D">
      <w:pPr>
        <w:spacing w:line="440" w:lineRule="exact"/>
        <w:ind w:left="11" w:firstLine="420"/>
        <w:rPr>
          <w:rFonts w:ascii="宋体" w:hAnsi="宋体" w:cs="宋体"/>
          <w:b/>
          <w:bCs/>
          <w:color w:val="000000"/>
          <w:sz w:val="24"/>
        </w:rPr>
      </w:pPr>
      <w:bookmarkStart w:id="28" w:name="_Toc24089"/>
      <w:r>
        <w:rPr>
          <w:rFonts w:hint="eastAsia" w:ascii="宋体" w:hAnsi="宋体" w:cs="宋体"/>
          <w:b/>
          <w:bCs/>
          <w:color w:val="000000"/>
          <w:sz w:val="24"/>
          <w:lang w:val="en-US" w:eastAsia="zh-CN"/>
        </w:rPr>
        <w:t>八</w:t>
      </w:r>
      <w:r>
        <w:rPr>
          <w:rFonts w:hint="eastAsia" w:ascii="宋体" w:hAnsi="宋体" w:cs="宋体"/>
          <w:b/>
          <w:bCs/>
          <w:color w:val="000000"/>
          <w:sz w:val="24"/>
        </w:rPr>
        <w:t>、</w:t>
      </w:r>
      <w:r>
        <w:rPr>
          <w:rFonts w:hint="eastAsia" w:ascii="宋体" w:hAnsi="宋体" w:cs="宋体"/>
          <w:b/>
          <w:bCs/>
          <w:color w:val="000000"/>
          <w:sz w:val="24"/>
          <w:lang w:val="en-US" w:eastAsia="zh-CN"/>
        </w:rPr>
        <w:t>项目服务期限</w:t>
      </w:r>
      <w:r>
        <w:rPr>
          <w:rFonts w:hint="eastAsia" w:ascii="宋体" w:hAnsi="宋体" w:cs="宋体"/>
          <w:b/>
          <w:bCs/>
          <w:color w:val="000000"/>
          <w:sz w:val="24"/>
        </w:rPr>
        <w:t>、工作计划</w:t>
      </w:r>
      <w:bookmarkEnd w:id="28"/>
    </w:p>
    <w:p w14:paraId="0C696779">
      <w:pPr>
        <w:snapToGrid w:val="0"/>
        <w:spacing w:line="440" w:lineRule="exact"/>
        <w:ind w:left="11"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服务期限</w:t>
      </w:r>
      <w:r>
        <w:rPr>
          <w:rFonts w:hint="eastAsia" w:ascii="宋体" w:hAnsi="宋体" w:cs="宋体"/>
          <w:color w:val="000000"/>
          <w:sz w:val="24"/>
          <w:highlight w:val="none"/>
        </w:rPr>
        <w:t>：自合同签订之日起</w:t>
      </w:r>
      <w:r>
        <w:rPr>
          <w:rFonts w:hint="eastAsia" w:ascii="宋体" w:hAnsi="宋体" w:cs="宋体"/>
          <w:color w:val="000000"/>
          <w:sz w:val="24"/>
          <w:highlight w:val="none"/>
          <w:lang w:eastAsia="zh-CN"/>
        </w:rPr>
        <w:t>2025年9月30日</w:t>
      </w:r>
      <w:r>
        <w:rPr>
          <w:rFonts w:hint="eastAsia" w:ascii="宋体" w:hAnsi="宋体" w:cs="宋体"/>
          <w:color w:val="000000"/>
          <w:sz w:val="24"/>
          <w:highlight w:val="none"/>
        </w:rPr>
        <w:t>。</w:t>
      </w:r>
    </w:p>
    <w:p w14:paraId="2EC8D51D">
      <w:pPr>
        <w:snapToGrid w:val="0"/>
        <w:spacing w:line="440" w:lineRule="exact"/>
        <w:ind w:left="11" w:firstLine="480" w:firstLineChars="200"/>
        <w:rPr>
          <w:rFonts w:ascii="宋体" w:hAnsi="宋体" w:cs="宋体"/>
          <w:color w:val="000000"/>
          <w:sz w:val="24"/>
          <w:highlight w:val="none"/>
        </w:rPr>
      </w:pPr>
      <w:r>
        <w:rPr>
          <w:rFonts w:hint="eastAsia" w:ascii="宋体" w:hAnsi="宋体" w:cs="宋体"/>
          <w:color w:val="000000"/>
          <w:sz w:val="24"/>
          <w:highlight w:val="none"/>
        </w:rPr>
        <w:t>2.工作计划</w:t>
      </w:r>
    </w:p>
    <w:p w14:paraId="38118D54">
      <w:pPr>
        <w:snapToGri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应在签订合同后14天内，在广泛收集材料的基础上，形成评估调研方案，明确评估思路和报告框架。</w:t>
      </w:r>
    </w:p>
    <w:p w14:paraId="2C2F9D76">
      <w:pPr>
        <w:snapToGri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应在签订合同2个月内，</w:t>
      </w:r>
      <w:r>
        <w:rPr>
          <w:rFonts w:hint="eastAsia" w:ascii="宋体" w:hAnsi="宋体" w:cs="宋体"/>
          <w:color w:val="000000"/>
          <w:sz w:val="24"/>
          <w:highlight w:val="none"/>
          <w:lang w:val="en-US" w:eastAsia="zh-CN"/>
        </w:rPr>
        <w:t>开展调研座谈，并形成评估报告（初稿）、前海需优化调整和进一步争取的省市行政职权事项清单（初稿）</w:t>
      </w:r>
      <w:r>
        <w:rPr>
          <w:rFonts w:hint="eastAsia" w:ascii="宋体" w:hAnsi="宋体" w:cs="宋体"/>
          <w:color w:val="000000"/>
          <w:sz w:val="24"/>
          <w:highlight w:val="none"/>
        </w:rPr>
        <w:t>。</w:t>
      </w:r>
    </w:p>
    <w:p w14:paraId="74542FBE">
      <w:pPr>
        <w:snapToGrid w:val="0"/>
        <w:spacing w:line="440" w:lineRule="exact"/>
        <w:ind w:left="11" w:firstLine="480" w:firstLineChars="200"/>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应在签订合同3个月内，</w:t>
      </w:r>
      <w:r>
        <w:rPr>
          <w:rFonts w:hint="eastAsia" w:ascii="宋体" w:hAnsi="宋体" w:cs="宋体"/>
          <w:color w:val="000000"/>
          <w:sz w:val="24"/>
          <w:highlight w:val="none"/>
          <w:lang w:val="en-US" w:eastAsia="zh-CN"/>
        </w:rPr>
        <w:t>开展补充调研，进一步修改完善评估报告和两张清单，形成中期成果</w:t>
      </w:r>
      <w:r>
        <w:rPr>
          <w:rFonts w:hint="eastAsia" w:ascii="宋体" w:hAnsi="宋体" w:cs="宋体"/>
          <w:color w:val="000000"/>
          <w:sz w:val="24"/>
          <w:highlight w:val="none"/>
        </w:rPr>
        <w:t>。</w:t>
      </w:r>
    </w:p>
    <w:p w14:paraId="4737F330">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highlight w:val="none"/>
        </w:rPr>
        <w:t>（4）</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应在签订合同4个月内，</w:t>
      </w:r>
      <w:r>
        <w:rPr>
          <w:rFonts w:hint="eastAsia" w:ascii="宋体" w:hAnsi="宋体" w:cs="宋体"/>
          <w:color w:val="000000"/>
          <w:sz w:val="24"/>
          <w:highlight w:val="none"/>
          <w:lang w:val="en-US" w:eastAsia="zh-CN"/>
        </w:rPr>
        <w:t>根据有关部门意见建议进一步</w:t>
      </w:r>
      <w:r>
        <w:rPr>
          <w:rFonts w:hint="eastAsia" w:ascii="宋体" w:hAnsi="宋体" w:cs="宋体"/>
          <w:color w:val="000000"/>
          <w:sz w:val="24"/>
          <w:highlight w:val="none"/>
        </w:rPr>
        <w:t>修改完善</w:t>
      </w:r>
      <w:r>
        <w:rPr>
          <w:rFonts w:hint="eastAsia" w:ascii="宋体" w:hAnsi="宋体" w:cs="宋体"/>
          <w:color w:val="000000"/>
          <w:sz w:val="24"/>
          <w:highlight w:val="none"/>
          <w:lang w:eastAsia="zh-CN"/>
        </w:rPr>
        <w:t>评估报告和两张清单，</w:t>
      </w:r>
      <w:r>
        <w:rPr>
          <w:rFonts w:hint="eastAsia" w:ascii="宋体" w:hAnsi="宋体" w:cs="宋体"/>
          <w:color w:val="000000"/>
          <w:sz w:val="24"/>
          <w:highlight w:val="none"/>
        </w:rPr>
        <w:t>形成送审稿。</w:t>
      </w:r>
    </w:p>
    <w:p w14:paraId="602F2C04">
      <w:pPr>
        <w:snapToGrid w:val="0"/>
        <w:spacing w:line="440" w:lineRule="exact"/>
        <w:ind w:left="11" w:firstLine="420"/>
        <w:rPr>
          <w:rFonts w:ascii="宋体" w:hAnsi="宋体" w:cs="宋体"/>
          <w:color w:val="000000"/>
          <w:sz w:val="24"/>
        </w:rPr>
      </w:pPr>
      <w:bookmarkStart w:id="29" w:name="_Toc22413"/>
      <w:r>
        <w:rPr>
          <w:rFonts w:hint="eastAsia" w:ascii="宋体" w:hAnsi="宋体" w:cs="宋体"/>
          <w:b/>
          <w:bCs/>
          <w:color w:val="000000"/>
          <w:sz w:val="24"/>
          <w:lang w:val="en-US" w:eastAsia="zh-CN"/>
        </w:rPr>
        <w:t>九</w:t>
      </w:r>
      <w:r>
        <w:rPr>
          <w:rFonts w:hint="eastAsia" w:ascii="宋体" w:hAnsi="宋体" w:cs="宋体"/>
          <w:b/>
          <w:bCs/>
          <w:color w:val="000000"/>
          <w:sz w:val="24"/>
        </w:rPr>
        <w:t>、</w:t>
      </w:r>
      <w:bookmarkEnd w:id="29"/>
      <w:r>
        <w:rPr>
          <w:rFonts w:hint="eastAsia" w:ascii="宋体" w:hAnsi="宋体" w:cs="宋体"/>
          <w:b/>
          <w:bCs/>
          <w:color w:val="000000"/>
          <w:sz w:val="24"/>
          <w:lang w:eastAsia="zh-CN"/>
        </w:rPr>
        <w:t>项目最终</w:t>
      </w:r>
      <w:r>
        <w:rPr>
          <w:rFonts w:hint="eastAsia" w:ascii="宋体" w:hAnsi="宋体" w:cs="宋体"/>
          <w:b/>
          <w:bCs/>
          <w:color w:val="000000"/>
          <w:sz w:val="24"/>
        </w:rPr>
        <w:t>成果及验收方式</w:t>
      </w:r>
    </w:p>
    <w:p w14:paraId="79395F55">
      <w:pPr>
        <w:snapToGrid w:val="0"/>
        <w:spacing w:line="440" w:lineRule="exact"/>
        <w:ind w:left="11" w:firstLine="480" w:firstLineChars="200"/>
        <w:rPr>
          <w:rFonts w:ascii="宋体" w:hAnsi="宋体" w:cs="宋体"/>
          <w:color w:val="000000"/>
          <w:sz w:val="24"/>
        </w:rPr>
      </w:pPr>
      <w:bookmarkStart w:id="30" w:name="_Toc11509"/>
      <w:r>
        <w:rPr>
          <w:rFonts w:hint="eastAsia" w:ascii="宋体" w:hAnsi="宋体" w:cs="宋体"/>
          <w:color w:val="000000"/>
          <w:sz w:val="24"/>
        </w:rPr>
        <w:t>1.</w:t>
      </w:r>
      <w:r>
        <w:rPr>
          <w:rFonts w:hint="eastAsia" w:ascii="宋体" w:hAnsi="宋体" w:cs="宋体"/>
          <w:color w:val="000000"/>
          <w:sz w:val="24"/>
          <w:lang w:eastAsia="zh-CN"/>
        </w:rPr>
        <w:t>项目最终</w:t>
      </w:r>
      <w:r>
        <w:rPr>
          <w:rFonts w:hint="eastAsia" w:ascii="宋体" w:hAnsi="宋体" w:cs="宋体"/>
          <w:color w:val="000000"/>
          <w:sz w:val="24"/>
        </w:rPr>
        <w:t>成果</w:t>
      </w:r>
    </w:p>
    <w:p w14:paraId="0FD2FD30">
      <w:pPr>
        <w:snapToGrid w:val="0"/>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一个主报告：《前海省级和市级行政职权事项运行情况评估报告》</w:t>
      </w:r>
      <w:r>
        <w:rPr>
          <w:rFonts w:hint="eastAsia" w:ascii="宋体" w:hAnsi="宋体" w:cs="宋体"/>
          <w:color w:val="000000"/>
          <w:sz w:val="24"/>
        </w:rPr>
        <w:t>。</w:t>
      </w:r>
    </w:p>
    <w:p w14:paraId="31D26B31">
      <w:pPr>
        <w:snapToGrid w:val="0"/>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（2）</w:t>
      </w:r>
      <w:r>
        <w:rPr>
          <w:rFonts w:hint="default" w:ascii="仿宋_GB2312" w:hAnsi="仿宋_GB2312" w:cs="仿宋_GB2312"/>
          <w:i w:val="0"/>
          <w:iCs w:val="0"/>
          <w:color w:val="auto"/>
          <w:sz w:val="24"/>
          <w:szCs w:val="24"/>
          <w:highlight w:val="none"/>
          <w:u w:val="none"/>
          <w:lang w:val="en-US" w:eastAsia="zh-CN"/>
        </w:rPr>
        <w:t>两张清单：《前海需进一步优化调整的行政职权事项清单》《前海需向国家、省、市争取的行政职权事项清单》</w:t>
      </w:r>
      <w:r>
        <w:rPr>
          <w:rFonts w:hint="eastAsia" w:ascii="宋体" w:hAnsi="宋体" w:cs="宋体"/>
          <w:color w:val="000000"/>
          <w:sz w:val="24"/>
        </w:rPr>
        <w:t>。</w:t>
      </w:r>
    </w:p>
    <w:p w14:paraId="169838C7">
      <w:pPr>
        <w:snapToGrid w:val="0"/>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项目成果以Word文本、excel等形式呈现，以纸质形式和电子文件形式的提交。</w:t>
      </w:r>
    </w:p>
    <w:p w14:paraId="27624CB9">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2.验收方式</w:t>
      </w:r>
    </w:p>
    <w:p w14:paraId="4CC7B77E">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验收方式为甲方自行组织验收，甲方出具验收合格证明即表明验收合格。</w:t>
      </w:r>
    </w:p>
    <w:p w14:paraId="3BDAAE1B">
      <w:pPr>
        <w:spacing w:line="440" w:lineRule="exact"/>
        <w:ind w:left="11" w:firstLine="420"/>
        <w:rPr>
          <w:rFonts w:ascii="宋体" w:hAnsi="宋体" w:cs="宋体"/>
          <w:b/>
          <w:bCs/>
          <w:color w:val="000000"/>
          <w:sz w:val="24"/>
        </w:rPr>
      </w:pPr>
      <w:r>
        <w:rPr>
          <w:rFonts w:hint="eastAsia" w:ascii="宋体" w:hAnsi="宋体" w:cs="宋体"/>
          <w:b/>
          <w:bCs/>
          <w:color w:val="000000"/>
          <w:sz w:val="24"/>
          <w:lang w:val="en-US" w:eastAsia="zh-CN"/>
        </w:rPr>
        <w:t>十</w:t>
      </w:r>
      <w:r>
        <w:rPr>
          <w:rFonts w:hint="eastAsia" w:ascii="宋体" w:hAnsi="宋体" w:cs="宋体"/>
          <w:b/>
          <w:bCs/>
          <w:color w:val="000000"/>
          <w:sz w:val="24"/>
        </w:rPr>
        <w:t>、费用支付</w:t>
      </w:r>
      <w:bookmarkEnd w:id="30"/>
    </w:p>
    <w:p w14:paraId="2F46C98A">
      <w:pPr>
        <w:pStyle w:val="16"/>
        <w:numPr>
          <w:ilvl w:val="0"/>
          <w:numId w:val="3"/>
        </w:numPr>
        <w:spacing w:before="0" w:beforeAutospacing="0" w:after="0" w:afterAutospacing="0" w:line="440" w:lineRule="exact"/>
        <w:ind w:left="11" w:firstLine="480" w:firstLineChars="200"/>
        <w:rPr>
          <w:color w:val="000000"/>
        </w:rPr>
      </w:pPr>
      <w:r>
        <w:rPr>
          <w:rFonts w:hint="eastAsia"/>
          <w:color w:val="000000"/>
        </w:rPr>
        <w:t>支付方式：</w:t>
      </w:r>
    </w:p>
    <w:p w14:paraId="57BA47A8">
      <w:pPr>
        <w:autoSpaceDE w:val="0"/>
        <w:autoSpaceDN w:val="0"/>
        <w:adjustRightInd w:val="0"/>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1.1.合同价款由</w:t>
      </w:r>
      <w:r>
        <w:rPr>
          <w:rFonts w:hint="eastAsia" w:ascii="宋体" w:hAnsi="宋体" w:cs="宋体"/>
          <w:color w:val="000000"/>
          <w:sz w:val="24"/>
          <w:lang w:val="en-US" w:eastAsia="zh-CN"/>
        </w:rPr>
        <w:t>甲方</w:t>
      </w:r>
      <w:r>
        <w:rPr>
          <w:rFonts w:hint="eastAsia" w:ascii="宋体" w:hAnsi="宋体" w:cs="宋体"/>
          <w:color w:val="000000"/>
          <w:sz w:val="24"/>
        </w:rPr>
        <w:t>分两期支付给</w:t>
      </w:r>
      <w:r>
        <w:rPr>
          <w:rFonts w:hint="eastAsia" w:ascii="宋体" w:hAnsi="宋体" w:cs="宋体"/>
          <w:color w:val="000000"/>
          <w:sz w:val="24"/>
          <w:lang w:val="en-US" w:eastAsia="zh-CN"/>
        </w:rPr>
        <w:t>乙方</w:t>
      </w:r>
      <w:r>
        <w:rPr>
          <w:rFonts w:hint="eastAsia" w:ascii="宋体" w:hAnsi="宋体" w:cs="宋体"/>
          <w:color w:val="000000"/>
          <w:sz w:val="24"/>
        </w:rPr>
        <w:t>：</w:t>
      </w:r>
    </w:p>
    <w:p w14:paraId="3407D76E">
      <w:pPr>
        <w:autoSpaceDE w:val="0"/>
        <w:autoSpaceDN w:val="0"/>
        <w:adjustRightInd w:val="0"/>
        <w:spacing w:line="440" w:lineRule="exact"/>
        <w:ind w:left="11" w:firstLine="480" w:firstLineChars="20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rPr>
        <w:t>自合同签订后，</w:t>
      </w:r>
      <w:r>
        <w:rPr>
          <w:rFonts w:hint="eastAsia" w:ascii="宋体" w:hAnsi="宋体" w:cs="宋体"/>
          <w:color w:val="000000"/>
          <w:sz w:val="24"/>
          <w:lang w:val="en-US" w:eastAsia="zh-CN"/>
        </w:rPr>
        <w:t>甲方</w:t>
      </w:r>
      <w:r>
        <w:rPr>
          <w:rFonts w:hint="eastAsia" w:ascii="宋体" w:hAnsi="宋体" w:cs="宋体"/>
          <w:color w:val="000000"/>
          <w:sz w:val="24"/>
        </w:rPr>
        <w:t>在收到</w:t>
      </w:r>
      <w:r>
        <w:rPr>
          <w:rFonts w:hint="eastAsia" w:ascii="宋体" w:hAnsi="宋体" w:cs="宋体"/>
          <w:color w:val="000000"/>
          <w:sz w:val="24"/>
          <w:lang w:val="en-US" w:eastAsia="zh-CN"/>
        </w:rPr>
        <w:t>乙方</w:t>
      </w:r>
      <w:r>
        <w:rPr>
          <w:rFonts w:hint="eastAsia" w:ascii="宋体" w:hAnsi="宋体" w:cs="宋体"/>
          <w:color w:val="000000"/>
          <w:sz w:val="24"/>
        </w:rPr>
        <w:t>提出的付款申请及开具的载明相应金额的正式发票后15日内向</w:t>
      </w:r>
      <w:r>
        <w:rPr>
          <w:rFonts w:hint="eastAsia" w:ascii="宋体" w:hAnsi="宋体" w:cs="宋体"/>
          <w:color w:val="000000"/>
          <w:sz w:val="24"/>
          <w:lang w:val="en-US" w:eastAsia="zh-CN"/>
        </w:rPr>
        <w:t>乙方</w:t>
      </w:r>
      <w:r>
        <w:rPr>
          <w:rFonts w:hint="eastAsia" w:ascii="宋体" w:hAnsi="宋体" w:cs="宋体"/>
          <w:color w:val="000000"/>
          <w:sz w:val="24"/>
        </w:rPr>
        <w:t>支付合同总价款的50%；</w:t>
      </w:r>
    </w:p>
    <w:p w14:paraId="47954428">
      <w:pPr>
        <w:autoSpaceDE w:val="0"/>
        <w:autoSpaceDN w:val="0"/>
        <w:adjustRightInd w:val="0"/>
        <w:spacing w:line="440" w:lineRule="exact"/>
        <w:ind w:left="11"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2）乙方</w:t>
      </w:r>
      <w:r>
        <w:rPr>
          <w:rFonts w:hint="eastAsia" w:ascii="宋体" w:hAnsi="宋体" w:cs="宋体"/>
          <w:color w:val="000000"/>
          <w:sz w:val="24"/>
        </w:rPr>
        <w:t>完成最终成果，且通过</w:t>
      </w:r>
      <w:r>
        <w:rPr>
          <w:rFonts w:hint="eastAsia" w:ascii="宋体" w:hAnsi="宋体" w:cs="宋体"/>
          <w:color w:val="000000"/>
          <w:sz w:val="24"/>
          <w:lang w:val="en-US" w:eastAsia="zh-CN"/>
        </w:rPr>
        <w:t>甲方</w:t>
      </w:r>
      <w:r>
        <w:rPr>
          <w:rFonts w:hint="eastAsia" w:ascii="宋体" w:hAnsi="宋体" w:cs="宋体"/>
          <w:color w:val="000000"/>
          <w:sz w:val="24"/>
        </w:rPr>
        <w:t>对项目服务成果验收后，</w:t>
      </w:r>
      <w:r>
        <w:rPr>
          <w:rFonts w:hint="eastAsia" w:ascii="宋体" w:hAnsi="宋体" w:cs="宋体"/>
          <w:color w:val="000000"/>
          <w:sz w:val="24"/>
          <w:lang w:val="en-US" w:eastAsia="zh-CN"/>
        </w:rPr>
        <w:t>甲方</w:t>
      </w:r>
      <w:r>
        <w:rPr>
          <w:rFonts w:hint="eastAsia" w:ascii="宋体" w:hAnsi="宋体" w:cs="宋体"/>
          <w:color w:val="000000"/>
          <w:sz w:val="24"/>
        </w:rPr>
        <w:t>在收到</w:t>
      </w:r>
      <w:r>
        <w:rPr>
          <w:rFonts w:hint="eastAsia" w:ascii="宋体" w:hAnsi="宋体" w:cs="宋体"/>
          <w:color w:val="000000"/>
          <w:sz w:val="24"/>
          <w:lang w:val="en-US" w:eastAsia="zh-CN"/>
        </w:rPr>
        <w:t>乙方</w:t>
      </w:r>
      <w:r>
        <w:rPr>
          <w:rFonts w:hint="eastAsia" w:ascii="宋体" w:hAnsi="宋体" w:cs="宋体"/>
          <w:color w:val="000000"/>
          <w:sz w:val="24"/>
        </w:rPr>
        <w:t>提出的付款申请及开具的载明相应金额的正式发票后15日内一次性支付合同总额的余款</w:t>
      </w:r>
    </w:p>
    <w:p w14:paraId="104C9ADD">
      <w:pPr>
        <w:pStyle w:val="16"/>
        <w:spacing w:before="0" w:beforeAutospacing="0" w:after="0" w:afterAutospacing="0" w:line="440" w:lineRule="exact"/>
        <w:ind w:left="11" w:firstLine="480" w:firstLineChars="200"/>
        <w:rPr>
          <w:color w:val="000000"/>
          <w:kern w:val="2"/>
        </w:rPr>
      </w:pPr>
      <w:r>
        <w:rPr>
          <w:rFonts w:hint="eastAsia"/>
          <w:color w:val="000000"/>
          <w:kern w:val="2"/>
        </w:rPr>
        <w:t>1.2.上述每期款项均在满足付款条件，且甲方收到乙方开具的载明相应金额的合格发票后</w:t>
      </w:r>
      <w:r>
        <w:rPr>
          <w:rFonts w:hint="eastAsia" w:ascii="宋体" w:hAnsi="宋体" w:cs="宋体"/>
          <w:color w:val="000000"/>
          <w:sz w:val="24"/>
        </w:rPr>
        <w:t>15日</w:t>
      </w:r>
      <w:r>
        <w:rPr>
          <w:rFonts w:hint="eastAsia"/>
          <w:color w:val="000000"/>
          <w:kern w:val="2"/>
        </w:rPr>
        <w:t>内</w:t>
      </w:r>
      <w:r>
        <w:rPr>
          <w:rFonts w:hint="eastAsia"/>
          <w:color w:val="000000"/>
          <w:kern w:val="2"/>
          <w:lang w:val="en-US" w:eastAsia="zh-CN"/>
        </w:rPr>
        <w:t>支</w:t>
      </w:r>
      <w:r>
        <w:rPr>
          <w:rFonts w:hint="eastAsia"/>
          <w:color w:val="000000"/>
          <w:kern w:val="2"/>
        </w:rPr>
        <w:t>付至乙方指定银行账户。如未及时收到发票，则甲方相应付款时间顺延。因甲方付款审批影响支付进度，请乙方予以谅解，并不得就此向甲方索赔。</w:t>
      </w:r>
    </w:p>
    <w:p w14:paraId="44285C56">
      <w:pPr>
        <w:spacing w:line="440" w:lineRule="exact"/>
        <w:ind w:left="11" w:firstLine="480" w:firstLineChars="20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本合同执行中相关的一切税费均由乙方负担。</w:t>
      </w:r>
    </w:p>
    <w:p w14:paraId="75481938">
      <w:pPr>
        <w:spacing w:line="440" w:lineRule="exact"/>
        <w:ind w:left="11" w:firstLine="480" w:firstLineChars="200"/>
        <w:rPr>
          <w:rFonts w:ascii="宋体" w:hAnsi="宋体" w:cs="宋体"/>
          <w:color w:val="000000"/>
          <w:sz w:val="24"/>
        </w:rPr>
      </w:pPr>
      <w:r>
        <w:rPr>
          <w:rFonts w:hint="eastAsia" w:ascii="宋体" w:hAnsi="宋体" w:cs="宋体"/>
          <w:color w:val="000000"/>
          <w:sz w:val="24"/>
        </w:rPr>
        <w:t>3.合同价款由甲方分期付至乙方指定银行账户</w:t>
      </w:r>
    </w:p>
    <w:p w14:paraId="2DB033C5">
      <w:pPr>
        <w:spacing w:line="440" w:lineRule="exact"/>
        <w:ind w:left="11" w:firstLine="480" w:firstLineChars="200"/>
        <w:rPr>
          <w:rFonts w:ascii="宋体" w:hAnsi="宋体" w:cs="宋体"/>
          <w:color w:val="000000"/>
          <w:sz w:val="24"/>
          <w:lang w:val="zh-CN"/>
        </w:rPr>
      </w:pPr>
      <w:r>
        <w:rPr>
          <w:rFonts w:hint="eastAsia" w:ascii="宋体" w:hAnsi="宋体" w:cs="宋体"/>
          <w:color w:val="000000"/>
          <w:sz w:val="24"/>
        </w:rPr>
        <w:t>乙方银行账户信息：</w:t>
      </w:r>
    </w:p>
    <w:p w14:paraId="6FBD1BDD">
      <w:pPr>
        <w:spacing w:line="440" w:lineRule="exact"/>
        <w:ind w:left="11" w:firstLine="480" w:firstLineChars="200"/>
        <w:rPr>
          <w:rFonts w:ascii="宋体" w:hAnsi="宋体" w:cs="宋体"/>
          <w:color w:val="000000"/>
          <w:sz w:val="24"/>
        </w:rPr>
      </w:pPr>
      <w:r>
        <w:rPr>
          <w:rFonts w:hint="eastAsia" w:ascii="宋体" w:hAnsi="宋体" w:cs="宋体"/>
          <w:color w:val="000000"/>
          <w:sz w:val="24"/>
        </w:rPr>
        <w:t xml:space="preserve">开户银行：       </w:t>
      </w:r>
    </w:p>
    <w:p w14:paraId="778099D3">
      <w:pPr>
        <w:spacing w:line="440" w:lineRule="exact"/>
        <w:ind w:left="11" w:firstLine="480" w:firstLineChars="200"/>
        <w:rPr>
          <w:rFonts w:ascii="宋体" w:hAnsi="宋体" w:cs="宋体"/>
          <w:color w:val="000000"/>
          <w:sz w:val="24"/>
        </w:rPr>
      </w:pPr>
      <w:r>
        <w:rPr>
          <w:rFonts w:hint="eastAsia" w:ascii="宋体" w:hAnsi="宋体" w:cs="宋体"/>
          <w:color w:val="000000"/>
          <w:sz w:val="24"/>
        </w:rPr>
        <w:t xml:space="preserve">户名：       </w:t>
      </w:r>
    </w:p>
    <w:p w14:paraId="07FC5573">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 xml:space="preserve">账号： </w:t>
      </w:r>
    </w:p>
    <w:p w14:paraId="7407B366">
      <w:pPr>
        <w:pStyle w:val="16"/>
        <w:spacing w:before="0" w:beforeAutospacing="0" w:after="0" w:afterAutospacing="0" w:line="440" w:lineRule="exact"/>
        <w:ind w:left="11" w:firstLine="480" w:firstLineChars="200"/>
        <w:rPr>
          <w:color w:val="000000"/>
          <w:kern w:val="2"/>
        </w:rPr>
      </w:pPr>
      <w:r>
        <w:rPr>
          <w:rFonts w:hint="eastAsia"/>
          <w:color w:val="000000"/>
          <w:kern w:val="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14:paraId="4ACF3230">
      <w:pPr>
        <w:spacing w:line="440" w:lineRule="exact"/>
        <w:ind w:left="11" w:firstLine="420"/>
        <w:rPr>
          <w:rFonts w:ascii="宋体" w:hAnsi="宋体" w:cs="宋体"/>
          <w:b/>
          <w:bCs/>
          <w:color w:val="000000"/>
          <w:sz w:val="24"/>
        </w:rPr>
      </w:pPr>
      <w:r>
        <w:rPr>
          <w:rFonts w:hint="eastAsia" w:ascii="宋体" w:hAnsi="宋体" w:cs="宋体"/>
          <w:b/>
          <w:bCs/>
          <w:color w:val="000000"/>
          <w:sz w:val="24"/>
        </w:rPr>
        <w:t>十</w:t>
      </w:r>
      <w:r>
        <w:rPr>
          <w:rFonts w:hint="eastAsia" w:ascii="宋体" w:hAnsi="宋体" w:cs="宋体"/>
          <w:b/>
          <w:bCs/>
          <w:color w:val="000000"/>
          <w:sz w:val="24"/>
          <w:lang w:val="en-US" w:eastAsia="zh-CN"/>
        </w:rPr>
        <w:t>一</w:t>
      </w:r>
      <w:r>
        <w:rPr>
          <w:rFonts w:hint="eastAsia" w:ascii="宋体" w:hAnsi="宋体" w:cs="宋体"/>
          <w:b/>
          <w:bCs/>
          <w:color w:val="000000"/>
          <w:sz w:val="24"/>
        </w:rPr>
        <w:t>、合同提前终止</w:t>
      </w:r>
    </w:p>
    <w:p w14:paraId="45AFF4D2">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甲、乙双方不得擅自变更、中止或者终止本合同。如本合同继续履行将损害国家利益和社会公共利益的，双方当事人应当变更、中止或者终止本合同。有过错的一方应当承担赔偿责任，双方都有过错的，各自承担相应的责任。</w:t>
      </w:r>
    </w:p>
    <w:p w14:paraId="3F463DDE">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4FA0CACB">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3.有下列情形之一的，本合同自甲方向乙方发出书面通知之日起终止：</w:t>
      </w:r>
    </w:p>
    <w:p w14:paraId="417397F4">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（1）甲方的职能发生转变，不再具有委托职能。</w:t>
      </w:r>
    </w:p>
    <w:p w14:paraId="09D6FE7C">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（2）本合同签订时适用的法律法规或政策发生变化，且对本合同的继续履行造成重大影响。</w:t>
      </w:r>
    </w:p>
    <w:p w14:paraId="16075D70">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发生以上情形，甲方已向乙方支付的款项不退还，尚未支付的款项不再支付，同时乙方应向甲方提交在合同终止日前完成的所有项目文件和相关资料。</w:t>
      </w:r>
    </w:p>
    <w:p w14:paraId="35F0136A">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4.如发生不可抗力或其他超出合同双方控制的事件，致使一方无法履行合同，本合同解除。</w:t>
      </w:r>
    </w:p>
    <w:p w14:paraId="1B5A04FD">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14:paraId="27888AA6">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（2）发生不可抗力，甲乙双方承担各自的损失。由于其中一方迟延履行合同义务后发生不可抗力的，其违约责任不能免除。</w:t>
      </w:r>
    </w:p>
    <w:p w14:paraId="07D8B7A2">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 xml:space="preserve">（3）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14:paraId="462AEAD4">
      <w:pPr>
        <w:spacing w:line="440" w:lineRule="exact"/>
        <w:ind w:left="11" w:firstLine="420"/>
        <w:rPr>
          <w:rFonts w:ascii="宋体" w:hAnsi="宋体" w:cs="宋体"/>
          <w:b/>
          <w:bCs/>
          <w:color w:val="000000"/>
          <w:sz w:val="24"/>
        </w:rPr>
      </w:pPr>
      <w:bookmarkStart w:id="31" w:name="_Toc10529"/>
      <w:r>
        <w:rPr>
          <w:rFonts w:hint="eastAsia" w:ascii="宋体" w:hAnsi="宋体" w:cs="宋体"/>
          <w:b/>
          <w:bCs/>
          <w:color w:val="000000"/>
          <w:sz w:val="24"/>
        </w:rPr>
        <w:t>十</w:t>
      </w:r>
      <w:r>
        <w:rPr>
          <w:rFonts w:hint="eastAsia" w:ascii="宋体" w:hAnsi="宋体" w:cs="宋体"/>
          <w:b/>
          <w:bCs/>
          <w:color w:val="000000"/>
          <w:sz w:val="24"/>
          <w:lang w:val="en-US" w:eastAsia="zh-CN"/>
        </w:rPr>
        <w:t>二</w:t>
      </w:r>
      <w:r>
        <w:rPr>
          <w:rFonts w:hint="eastAsia" w:ascii="宋体" w:hAnsi="宋体" w:cs="宋体"/>
          <w:b/>
          <w:bCs/>
          <w:color w:val="000000"/>
          <w:sz w:val="24"/>
        </w:rPr>
        <w:t>、争议解决</w:t>
      </w:r>
      <w:bookmarkEnd w:id="31"/>
    </w:p>
    <w:p w14:paraId="50F13224">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因本合同的履行发生的或与本合同有关的争议或纠纷，任一方有权向深圳前海合作区人民法院提起诉讼。</w:t>
      </w:r>
    </w:p>
    <w:p w14:paraId="401DA5D4">
      <w:pPr>
        <w:spacing w:line="440" w:lineRule="exact"/>
        <w:ind w:left="11" w:firstLine="420"/>
        <w:rPr>
          <w:rFonts w:ascii="宋体" w:hAnsi="宋体" w:cs="宋体"/>
          <w:b/>
          <w:bCs/>
          <w:color w:val="000000"/>
          <w:sz w:val="24"/>
        </w:rPr>
      </w:pPr>
      <w:bookmarkStart w:id="32" w:name="_Toc14951"/>
      <w:r>
        <w:rPr>
          <w:rFonts w:hint="eastAsia" w:ascii="宋体" w:hAnsi="宋体" w:cs="宋体"/>
          <w:b/>
          <w:bCs/>
          <w:color w:val="000000"/>
          <w:sz w:val="24"/>
        </w:rPr>
        <w:t>十</w:t>
      </w:r>
      <w:r>
        <w:rPr>
          <w:rFonts w:hint="eastAsia" w:ascii="宋体" w:hAnsi="宋体" w:cs="宋体"/>
          <w:b/>
          <w:bCs/>
          <w:color w:val="000000"/>
          <w:sz w:val="24"/>
          <w:lang w:val="en-US" w:eastAsia="zh-CN"/>
        </w:rPr>
        <w:t>三</w:t>
      </w:r>
      <w:r>
        <w:rPr>
          <w:rFonts w:hint="eastAsia" w:ascii="宋体" w:hAnsi="宋体" w:cs="宋体"/>
          <w:b/>
          <w:bCs/>
          <w:color w:val="000000"/>
          <w:sz w:val="24"/>
        </w:rPr>
        <w:t>、违约责任</w:t>
      </w:r>
      <w:bookmarkEnd w:id="32"/>
    </w:p>
    <w:p w14:paraId="71CFE02F">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1.</w:t>
      </w:r>
      <w:r>
        <w:rPr>
          <w:rFonts w:hint="eastAsia" w:hAnsi="宋体" w:cs="宋体"/>
          <w:color w:val="000000"/>
          <w:sz w:val="24"/>
          <w:lang w:eastAsia="zh-CN"/>
        </w:rPr>
        <w:t>乙方</w:t>
      </w:r>
      <w:r>
        <w:rPr>
          <w:rFonts w:hint="eastAsia" w:hAnsi="宋体" w:cs="宋体"/>
          <w:color w:val="000000"/>
          <w:sz w:val="24"/>
        </w:rPr>
        <w:t>未按照本合同约定的时间完成本项目各阶段工作，每延迟一日，</w:t>
      </w:r>
      <w:r>
        <w:rPr>
          <w:rFonts w:hint="eastAsia" w:hAnsi="宋体" w:cs="宋体"/>
          <w:color w:val="000000"/>
          <w:sz w:val="24"/>
          <w:lang w:eastAsia="zh-CN"/>
        </w:rPr>
        <w:t>甲方</w:t>
      </w:r>
      <w:r>
        <w:rPr>
          <w:rFonts w:hint="eastAsia" w:hAnsi="宋体" w:cs="宋体"/>
          <w:color w:val="000000"/>
          <w:sz w:val="24"/>
        </w:rPr>
        <w:t>有权自尚未支付的合同款项中扣除本合同服务费总金额的1‰的逾期违约金。</w:t>
      </w:r>
    </w:p>
    <w:p w14:paraId="3F44FD3E">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2.本合同项下的工作内容不可分割，任一文件的迟延交付均视为整个项目的迟延交付。</w:t>
      </w:r>
    </w:p>
    <w:p w14:paraId="6E89F788">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3.本合同履行期间，发生下述情形时，</w:t>
      </w:r>
      <w:r>
        <w:rPr>
          <w:rFonts w:hint="eastAsia" w:hAnsi="宋体" w:cs="宋体"/>
          <w:color w:val="000000"/>
          <w:sz w:val="24"/>
          <w:lang w:eastAsia="zh-CN"/>
        </w:rPr>
        <w:t>甲方</w:t>
      </w:r>
      <w:r>
        <w:rPr>
          <w:rFonts w:hint="eastAsia" w:hAnsi="宋体" w:cs="宋体"/>
          <w:color w:val="000000"/>
          <w:sz w:val="24"/>
        </w:rPr>
        <w:t>有权解除本合同，</w:t>
      </w:r>
      <w:r>
        <w:rPr>
          <w:rFonts w:hint="eastAsia" w:hAnsi="宋体" w:cs="宋体"/>
          <w:color w:val="000000"/>
          <w:sz w:val="24"/>
          <w:lang w:eastAsia="zh-CN"/>
        </w:rPr>
        <w:t>乙方</w:t>
      </w:r>
      <w:r>
        <w:rPr>
          <w:rFonts w:hint="eastAsia" w:hAnsi="宋体" w:cs="宋体"/>
          <w:color w:val="000000"/>
          <w:sz w:val="24"/>
        </w:rPr>
        <w:t>除应退还</w:t>
      </w:r>
      <w:r>
        <w:rPr>
          <w:rFonts w:hint="eastAsia" w:hAnsi="宋体" w:cs="宋体"/>
          <w:color w:val="000000"/>
          <w:sz w:val="24"/>
          <w:lang w:eastAsia="zh-CN"/>
        </w:rPr>
        <w:t>甲方</w:t>
      </w:r>
      <w:r>
        <w:rPr>
          <w:rFonts w:hint="eastAsia" w:hAnsi="宋体" w:cs="宋体"/>
          <w:color w:val="000000"/>
          <w:sz w:val="24"/>
        </w:rPr>
        <w:t>已支付的全部款项外, 还应在合同解除通知发出之日起10日内向</w:t>
      </w:r>
      <w:r>
        <w:rPr>
          <w:rFonts w:hint="eastAsia" w:hAnsi="宋体" w:cs="宋体"/>
          <w:color w:val="000000"/>
          <w:sz w:val="24"/>
          <w:lang w:eastAsia="zh-CN"/>
        </w:rPr>
        <w:t>甲方</w:t>
      </w:r>
      <w:r>
        <w:rPr>
          <w:rFonts w:hint="eastAsia" w:hAnsi="宋体" w:cs="宋体"/>
          <w:color w:val="000000"/>
          <w:sz w:val="24"/>
        </w:rPr>
        <w:t>支付合同总价款20%的违约金。</w:t>
      </w:r>
      <w:r>
        <w:rPr>
          <w:rFonts w:hint="eastAsia" w:hAnsi="宋体" w:cs="宋体"/>
          <w:color w:val="000000"/>
          <w:sz w:val="24"/>
          <w:lang w:eastAsia="zh-CN"/>
        </w:rPr>
        <w:t>乙方</w:t>
      </w:r>
      <w:r>
        <w:rPr>
          <w:rFonts w:hint="eastAsia" w:hAnsi="宋体" w:cs="宋体"/>
          <w:color w:val="000000"/>
          <w:sz w:val="24"/>
        </w:rPr>
        <w:t>应同时将已完成的项目成果移交给</w:t>
      </w:r>
      <w:r>
        <w:rPr>
          <w:rFonts w:hint="eastAsia" w:hAnsi="宋体" w:cs="宋体"/>
          <w:color w:val="000000"/>
          <w:sz w:val="24"/>
          <w:lang w:eastAsia="zh-CN"/>
        </w:rPr>
        <w:t>甲方</w:t>
      </w:r>
      <w:r>
        <w:rPr>
          <w:rFonts w:hint="eastAsia" w:hAnsi="宋体" w:cs="宋体"/>
          <w:color w:val="000000"/>
          <w:sz w:val="24"/>
        </w:rPr>
        <w:t>，并将全部有关资料退还</w:t>
      </w:r>
      <w:r>
        <w:rPr>
          <w:rFonts w:hint="eastAsia" w:hAnsi="宋体" w:cs="宋体"/>
          <w:color w:val="000000"/>
          <w:sz w:val="24"/>
          <w:lang w:eastAsia="zh-CN"/>
        </w:rPr>
        <w:t>甲方</w:t>
      </w:r>
      <w:r>
        <w:rPr>
          <w:rFonts w:hint="eastAsia" w:hAnsi="宋体" w:cs="宋体"/>
          <w:color w:val="000000"/>
          <w:sz w:val="24"/>
        </w:rPr>
        <w:t>：</w:t>
      </w:r>
    </w:p>
    <w:p w14:paraId="4636E0C2">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（1）</w:t>
      </w:r>
      <w:r>
        <w:rPr>
          <w:rFonts w:hint="eastAsia" w:hAnsi="宋体" w:cs="宋体"/>
          <w:color w:val="000000"/>
          <w:sz w:val="24"/>
          <w:lang w:eastAsia="zh-CN"/>
        </w:rPr>
        <w:t>乙方</w:t>
      </w:r>
      <w:r>
        <w:rPr>
          <w:rFonts w:hint="eastAsia" w:hAnsi="宋体" w:cs="宋体"/>
          <w:color w:val="000000"/>
          <w:sz w:val="24"/>
        </w:rPr>
        <w:t>未能按合同约定的日期(含协商延缓的日期)提交各阶段工作成果，延误时间超过15个工作日；</w:t>
      </w:r>
    </w:p>
    <w:p w14:paraId="32534029">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（2）因</w:t>
      </w:r>
      <w:r>
        <w:rPr>
          <w:rFonts w:hint="eastAsia" w:hAnsi="宋体" w:cs="宋体"/>
          <w:color w:val="000000"/>
          <w:sz w:val="24"/>
          <w:lang w:eastAsia="zh-CN"/>
        </w:rPr>
        <w:t>乙方</w:t>
      </w:r>
      <w:r>
        <w:rPr>
          <w:rFonts w:hint="eastAsia" w:hAnsi="宋体" w:cs="宋体"/>
          <w:color w:val="000000"/>
          <w:sz w:val="24"/>
        </w:rPr>
        <w:t>工作的错误或遗漏造成成果质量损失，工作成果质量低劣，不能满足</w:t>
      </w:r>
      <w:r>
        <w:rPr>
          <w:rFonts w:hint="eastAsia" w:hAnsi="宋体" w:cs="宋体"/>
          <w:color w:val="000000"/>
          <w:sz w:val="24"/>
          <w:lang w:eastAsia="zh-CN"/>
        </w:rPr>
        <w:t>甲方</w:t>
      </w:r>
      <w:r>
        <w:rPr>
          <w:rFonts w:hint="eastAsia" w:hAnsi="宋体" w:cs="宋体"/>
          <w:color w:val="000000"/>
          <w:sz w:val="24"/>
        </w:rPr>
        <w:t>工作需要和要求；</w:t>
      </w:r>
    </w:p>
    <w:p w14:paraId="47B86290">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（3）</w:t>
      </w:r>
      <w:r>
        <w:rPr>
          <w:rFonts w:hint="eastAsia" w:hAnsi="宋体" w:cs="宋体"/>
          <w:color w:val="000000"/>
          <w:sz w:val="24"/>
          <w:lang w:eastAsia="zh-CN"/>
        </w:rPr>
        <w:t>乙方</w:t>
      </w:r>
      <w:r>
        <w:rPr>
          <w:rFonts w:hint="eastAsia" w:hAnsi="宋体" w:cs="宋体"/>
          <w:color w:val="000000"/>
          <w:sz w:val="24"/>
        </w:rPr>
        <w:t>虽如期提交最终成果，但连续二次未能通过</w:t>
      </w:r>
      <w:r>
        <w:rPr>
          <w:rFonts w:hint="eastAsia" w:hAnsi="宋体" w:cs="宋体"/>
          <w:color w:val="000000"/>
          <w:sz w:val="24"/>
          <w:lang w:eastAsia="zh-CN"/>
        </w:rPr>
        <w:t>甲方</w:t>
      </w:r>
      <w:r>
        <w:rPr>
          <w:rFonts w:hint="eastAsia" w:hAnsi="宋体" w:cs="宋体"/>
          <w:color w:val="000000"/>
          <w:sz w:val="24"/>
        </w:rPr>
        <w:t>验收的；</w:t>
      </w:r>
    </w:p>
    <w:p w14:paraId="177577A7">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（4）未经</w:t>
      </w:r>
      <w:r>
        <w:rPr>
          <w:rFonts w:hint="eastAsia" w:hAnsi="宋体" w:cs="宋体"/>
          <w:color w:val="000000"/>
          <w:sz w:val="24"/>
          <w:lang w:eastAsia="zh-CN"/>
        </w:rPr>
        <w:t>甲方</w:t>
      </w:r>
      <w:r>
        <w:rPr>
          <w:rFonts w:hint="eastAsia" w:hAnsi="宋体" w:cs="宋体"/>
          <w:color w:val="000000"/>
          <w:sz w:val="24"/>
        </w:rPr>
        <w:t>书面在先同意，</w:t>
      </w:r>
      <w:r>
        <w:rPr>
          <w:rFonts w:hint="eastAsia" w:hAnsi="宋体" w:cs="宋体"/>
          <w:color w:val="000000"/>
          <w:sz w:val="24"/>
          <w:lang w:eastAsia="zh-CN"/>
        </w:rPr>
        <w:t>乙方</w:t>
      </w:r>
      <w:r>
        <w:rPr>
          <w:rFonts w:hint="eastAsia" w:hAnsi="宋体" w:cs="宋体"/>
          <w:color w:val="000000"/>
          <w:sz w:val="24"/>
        </w:rPr>
        <w:t>擅自将本合同项目与任何第三方合作，或将本合同标的全部或部分擅自转包或分包给任何第三方，且未按</w:t>
      </w:r>
      <w:r>
        <w:rPr>
          <w:rFonts w:hint="eastAsia" w:hAnsi="宋体" w:cs="宋体"/>
          <w:color w:val="000000"/>
          <w:sz w:val="24"/>
          <w:lang w:eastAsia="zh-CN"/>
        </w:rPr>
        <w:t>甲方</w:t>
      </w:r>
      <w:r>
        <w:rPr>
          <w:rFonts w:hint="eastAsia" w:hAnsi="宋体" w:cs="宋体"/>
          <w:color w:val="000000"/>
          <w:sz w:val="24"/>
        </w:rPr>
        <w:t>的要求终止与第三方的合同的；</w:t>
      </w:r>
    </w:p>
    <w:p w14:paraId="20086FD2">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（5）项目负责人未承担本合同项目实质性工作，或未经</w:t>
      </w:r>
      <w:r>
        <w:rPr>
          <w:rFonts w:hint="eastAsia" w:hAnsi="宋体" w:cs="宋体"/>
          <w:color w:val="000000"/>
          <w:sz w:val="24"/>
          <w:lang w:eastAsia="zh-CN"/>
        </w:rPr>
        <w:t>甲方</w:t>
      </w:r>
      <w:r>
        <w:rPr>
          <w:rFonts w:hint="eastAsia" w:hAnsi="宋体" w:cs="宋体"/>
          <w:color w:val="000000"/>
          <w:sz w:val="24"/>
        </w:rPr>
        <w:t>书面在先同意，</w:t>
      </w:r>
      <w:r>
        <w:rPr>
          <w:rFonts w:hint="eastAsia" w:hAnsi="宋体" w:cs="宋体"/>
          <w:color w:val="000000"/>
          <w:sz w:val="24"/>
          <w:lang w:eastAsia="zh-CN"/>
        </w:rPr>
        <w:t>乙方</w:t>
      </w:r>
      <w:r>
        <w:rPr>
          <w:rFonts w:hint="eastAsia" w:hAnsi="宋体" w:cs="宋体"/>
          <w:color w:val="000000"/>
          <w:sz w:val="24"/>
        </w:rPr>
        <w:t>擅自更换项目负责人的；</w:t>
      </w:r>
    </w:p>
    <w:p w14:paraId="30938DA9">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（6）发现</w:t>
      </w:r>
      <w:r>
        <w:rPr>
          <w:rFonts w:hint="eastAsia" w:hAnsi="宋体" w:cs="宋体"/>
          <w:color w:val="000000"/>
          <w:sz w:val="24"/>
          <w:lang w:eastAsia="zh-CN"/>
        </w:rPr>
        <w:t>乙方</w:t>
      </w:r>
      <w:r>
        <w:rPr>
          <w:rFonts w:hint="eastAsia" w:hAnsi="宋体" w:cs="宋体"/>
          <w:color w:val="000000"/>
          <w:sz w:val="24"/>
        </w:rPr>
        <w:t>或</w:t>
      </w:r>
      <w:r>
        <w:rPr>
          <w:rFonts w:hint="eastAsia" w:hAnsi="宋体" w:cs="宋体"/>
          <w:color w:val="000000"/>
          <w:sz w:val="24"/>
          <w:lang w:eastAsia="zh-CN"/>
        </w:rPr>
        <w:t>乙方</w:t>
      </w:r>
      <w:r>
        <w:rPr>
          <w:rFonts w:hint="eastAsia" w:hAnsi="宋体" w:cs="宋体"/>
          <w:color w:val="000000"/>
          <w:sz w:val="24"/>
        </w:rPr>
        <w:t>工作人员出现全部或部分丧失履行委托服务能力的情况，</w:t>
      </w:r>
      <w:r>
        <w:rPr>
          <w:rFonts w:hint="eastAsia" w:hAnsi="宋体" w:cs="宋体"/>
          <w:color w:val="000000"/>
          <w:sz w:val="24"/>
          <w:lang w:eastAsia="zh-CN"/>
        </w:rPr>
        <w:t>甲方</w:t>
      </w:r>
      <w:r>
        <w:rPr>
          <w:rFonts w:hint="eastAsia" w:hAnsi="宋体" w:cs="宋体"/>
          <w:color w:val="000000"/>
          <w:sz w:val="24"/>
        </w:rPr>
        <w:t>有权通知</w:t>
      </w:r>
      <w:r>
        <w:rPr>
          <w:rFonts w:hint="eastAsia" w:hAnsi="宋体" w:cs="宋体"/>
          <w:color w:val="000000"/>
          <w:sz w:val="24"/>
          <w:lang w:eastAsia="zh-CN"/>
        </w:rPr>
        <w:t>乙方</w:t>
      </w:r>
      <w:r>
        <w:rPr>
          <w:rFonts w:hint="eastAsia" w:hAnsi="宋体" w:cs="宋体"/>
          <w:color w:val="000000"/>
          <w:sz w:val="24"/>
        </w:rPr>
        <w:t>限期整改或更换工作人员，期限届满</w:t>
      </w:r>
      <w:r>
        <w:rPr>
          <w:rFonts w:hint="eastAsia" w:hAnsi="宋体" w:cs="宋体"/>
          <w:color w:val="000000"/>
          <w:sz w:val="24"/>
          <w:lang w:eastAsia="zh-CN"/>
        </w:rPr>
        <w:t>乙方</w:t>
      </w:r>
      <w:r>
        <w:rPr>
          <w:rFonts w:hint="eastAsia" w:hAnsi="宋体" w:cs="宋体"/>
          <w:color w:val="000000"/>
          <w:sz w:val="24"/>
        </w:rPr>
        <w:t>并未进行改善的；</w:t>
      </w:r>
    </w:p>
    <w:p w14:paraId="0B9BF86A">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（7）</w:t>
      </w:r>
      <w:r>
        <w:rPr>
          <w:rFonts w:hint="eastAsia" w:hAnsi="宋体" w:cs="宋体"/>
          <w:color w:val="000000"/>
          <w:sz w:val="24"/>
          <w:lang w:eastAsia="zh-CN"/>
        </w:rPr>
        <w:t>乙方</w:t>
      </w:r>
      <w:r>
        <w:rPr>
          <w:rFonts w:hint="eastAsia" w:hAnsi="宋体" w:cs="宋体"/>
          <w:color w:val="000000"/>
          <w:sz w:val="24"/>
        </w:rPr>
        <w:t>明确表示或者以自己的行为表明不履行本合同的。</w:t>
      </w:r>
    </w:p>
    <w:p w14:paraId="768A481E">
      <w:pPr>
        <w:snapToGrid w:val="0"/>
        <w:spacing w:line="440" w:lineRule="exact"/>
        <w:ind w:left="11" w:firstLine="480" w:firstLineChars="200"/>
        <w:rPr>
          <w:rFonts w:hint="eastAsia" w:hAnsi="宋体" w:cs="宋体"/>
          <w:color w:val="000000"/>
          <w:sz w:val="24"/>
        </w:rPr>
      </w:pPr>
      <w:r>
        <w:rPr>
          <w:rFonts w:hint="eastAsia" w:hAnsi="宋体" w:cs="宋体"/>
          <w:color w:val="000000"/>
          <w:sz w:val="24"/>
        </w:rPr>
        <w:t>4.除因</w:t>
      </w:r>
      <w:r>
        <w:rPr>
          <w:rFonts w:hint="eastAsia" w:hAnsi="宋体" w:cs="宋体"/>
          <w:color w:val="000000"/>
          <w:sz w:val="24"/>
          <w:lang w:eastAsia="zh-CN"/>
        </w:rPr>
        <w:t>甲方</w:t>
      </w:r>
      <w:r>
        <w:rPr>
          <w:rFonts w:hint="eastAsia" w:hAnsi="宋体" w:cs="宋体"/>
          <w:color w:val="000000"/>
          <w:sz w:val="24"/>
        </w:rPr>
        <w:t>付款审批影响支付进度的情况外，如</w:t>
      </w:r>
      <w:r>
        <w:rPr>
          <w:rFonts w:hint="eastAsia" w:hAnsi="宋体" w:cs="宋体"/>
          <w:color w:val="000000"/>
          <w:sz w:val="24"/>
          <w:lang w:eastAsia="zh-CN"/>
        </w:rPr>
        <w:t>甲方</w:t>
      </w:r>
      <w:r>
        <w:rPr>
          <w:rFonts w:hint="eastAsia" w:hAnsi="宋体" w:cs="宋体"/>
          <w:color w:val="000000"/>
          <w:sz w:val="24"/>
        </w:rPr>
        <w:t>未按照本合同约定的时间支付服务费，</w:t>
      </w:r>
      <w:r>
        <w:rPr>
          <w:rFonts w:hint="eastAsia" w:hAnsi="宋体" w:cs="宋体"/>
          <w:color w:val="000000"/>
          <w:sz w:val="24"/>
          <w:lang w:eastAsia="zh-CN"/>
        </w:rPr>
        <w:t>乙方</w:t>
      </w:r>
      <w:r>
        <w:rPr>
          <w:rFonts w:hint="eastAsia" w:hAnsi="宋体" w:cs="宋体"/>
          <w:color w:val="000000"/>
          <w:sz w:val="24"/>
        </w:rPr>
        <w:t>书面催告</w:t>
      </w:r>
      <w:r>
        <w:rPr>
          <w:rFonts w:hint="eastAsia" w:hAnsi="宋体" w:cs="宋体"/>
          <w:color w:val="000000"/>
          <w:sz w:val="24"/>
          <w:lang w:eastAsia="zh-CN"/>
        </w:rPr>
        <w:t>甲方</w:t>
      </w:r>
      <w:r>
        <w:rPr>
          <w:rFonts w:hint="eastAsia" w:hAnsi="宋体" w:cs="宋体"/>
          <w:color w:val="000000"/>
          <w:sz w:val="24"/>
        </w:rPr>
        <w:t>并给予不少于30个工作日的履行期限后</w:t>
      </w:r>
      <w:r>
        <w:rPr>
          <w:rFonts w:hint="eastAsia" w:hAnsi="宋体" w:cs="宋体"/>
          <w:color w:val="000000"/>
          <w:sz w:val="24"/>
          <w:lang w:eastAsia="zh-CN"/>
        </w:rPr>
        <w:t>甲方</w:t>
      </w:r>
      <w:r>
        <w:rPr>
          <w:rFonts w:hint="eastAsia" w:hAnsi="宋体" w:cs="宋体"/>
          <w:color w:val="000000"/>
          <w:sz w:val="24"/>
        </w:rPr>
        <w:t>仍未支付的，</w:t>
      </w:r>
      <w:r>
        <w:rPr>
          <w:rFonts w:hint="eastAsia" w:hAnsi="宋体" w:cs="宋体"/>
          <w:color w:val="000000"/>
          <w:sz w:val="24"/>
          <w:lang w:eastAsia="zh-CN"/>
        </w:rPr>
        <w:t>乙方</w:t>
      </w:r>
      <w:r>
        <w:rPr>
          <w:rFonts w:hint="eastAsia" w:hAnsi="宋体" w:cs="宋体"/>
          <w:color w:val="000000"/>
          <w:sz w:val="24"/>
        </w:rPr>
        <w:t>有权自该期限届满之日起要求</w:t>
      </w:r>
      <w:r>
        <w:rPr>
          <w:rFonts w:hint="eastAsia" w:hAnsi="宋体" w:cs="宋体"/>
          <w:color w:val="000000"/>
          <w:sz w:val="24"/>
          <w:lang w:eastAsia="zh-CN"/>
        </w:rPr>
        <w:t>甲方</w:t>
      </w:r>
      <w:r>
        <w:rPr>
          <w:rFonts w:hint="eastAsia" w:hAnsi="宋体" w:cs="宋体"/>
          <w:color w:val="000000"/>
          <w:sz w:val="24"/>
        </w:rPr>
        <w:t>支付该阶段应付而未付合同价款每日1‰的逾期违约金。</w:t>
      </w:r>
      <w:r>
        <w:rPr>
          <w:rFonts w:hint="eastAsia" w:hAnsi="宋体" w:cs="宋体"/>
          <w:color w:val="000000"/>
          <w:sz w:val="24"/>
          <w:lang w:eastAsia="zh-CN"/>
        </w:rPr>
        <w:t>甲方</w:t>
      </w:r>
      <w:r>
        <w:rPr>
          <w:rFonts w:hint="eastAsia" w:hAnsi="宋体" w:cs="宋体"/>
          <w:color w:val="000000"/>
          <w:sz w:val="24"/>
        </w:rPr>
        <w:t>无正当理由拒绝接受服务，到期明确表示拒付服务款项的，</w:t>
      </w:r>
      <w:r>
        <w:rPr>
          <w:rFonts w:hint="eastAsia" w:hAnsi="宋体" w:cs="宋体"/>
          <w:color w:val="000000"/>
          <w:sz w:val="24"/>
          <w:lang w:eastAsia="zh-CN"/>
        </w:rPr>
        <w:t>甲方</w:t>
      </w:r>
      <w:r>
        <w:rPr>
          <w:rFonts w:hint="eastAsia" w:hAnsi="宋体" w:cs="宋体"/>
          <w:color w:val="000000"/>
          <w:sz w:val="24"/>
        </w:rPr>
        <w:t>向</w:t>
      </w:r>
      <w:r>
        <w:rPr>
          <w:rFonts w:hint="eastAsia" w:hAnsi="宋体" w:cs="宋体"/>
          <w:color w:val="000000"/>
          <w:sz w:val="24"/>
          <w:lang w:eastAsia="zh-CN"/>
        </w:rPr>
        <w:t>乙方</w:t>
      </w:r>
      <w:r>
        <w:rPr>
          <w:rFonts w:hint="eastAsia" w:hAnsi="宋体" w:cs="宋体"/>
          <w:color w:val="000000"/>
          <w:sz w:val="24"/>
        </w:rPr>
        <w:t>偿付本合同总价5%的违约金。</w:t>
      </w:r>
    </w:p>
    <w:p w14:paraId="380D543D">
      <w:pPr>
        <w:snapToGrid w:val="0"/>
        <w:spacing w:line="440" w:lineRule="exact"/>
        <w:ind w:left="11" w:firstLine="480" w:firstLineChars="200"/>
        <w:rPr>
          <w:rFonts w:ascii="宋体" w:hAnsi="宋体" w:cs="宋体"/>
          <w:color w:val="000000"/>
          <w:sz w:val="24"/>
        </w:rPr>
      </w:pPr>
      <w:r>
        <w:rPr>
          <w:rFonts w:hint="eastAsia" w:hAnsi="宋体" w:cs="宋体"/>
          <w:color w:val="000000"/>
          <w:sz w:val="24"/>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cs="宋体"/>
          <w:color w:val="000000"/>
          <w:sz w:val="24"/>
        </w:rPr>
        <w:t>。</w:t>
      </w:r>
    </w:p>
    <w:p w14:paraId="450B880A">
      <w:pPr>
        <w:spacing w:line="440" w:lineRule="exact"/>
        <w:ind w:left="11" w:firstLine="420"/>
        <w:rPr>
          <w:rFonts w:ascii="宋体" w:hAnsi="宋体" w:cs="宋体"/>
          <w:b/>
          <w:bCs/>
          <w:color w:val="000000"/>
          <w:sz w:val="24"/>
        </w:rPr>
      </w:pPr>
      <w:bookmarkStart w:id="33" w:name="_Toc17510"/>
      <w:r>
        <w:rPr>
          <w:rFonts w:hint="eastAsia" w:ascii="宋体" w:hAnsi="宋体" w:cs="宋体"/>
          <w:b/>
          <w:bCs/>
          <w:color w:val="000000"/>
          <w:sz w:val="24"/>
        </w:rPr>
        <w:t>十</w:t>
      </w:r>
      <w:r>
        <w:rPr>
          <w:rFonts w:hint="eastAsia" w:ascii="宋体" w:hAnsi="宋体" w:cs="宋体"/>
          <w:b/>
          <w:bCs/>
          <w:color w:val="000000"/>
          <w:sz w:val="24"/>
          <w:lang w:val="en-US" w:eastAsia="zh-CN"/>
        </w:rPr>
        <w:t>四</w:t>
      </w:r>
      <w:r>
        <w:rPr>
          <w:rFonts w:hint="eastAsia" w:ascii="宋体" w:hAnsi="宋体" w:cs="宋体"/>
          <w:b/>
          <w:bCs/>
          <w:color w:val="000000"/>
          <w:sz w:val="24"/>
        </w:rPr>
        <w:t>、保密条款</w:t>
      </w:r>
      <w:bookmarkEnd w:id="33"/>
    </w:p>
    <w:p w14:paraId="4A6D3741">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sz w:val="24"/>
          <w:lang w:eastAsia="zh-CN"/>
        </w:rPr>
        <w:t>乙方</w:t>
      </w:r>
      <w:r>
        <w:rPr>
          <w:rFonts w:hint="eastAsia" w:ascii="宋体" w:hAnsi="宋体" w:cs="宋体"/>
          <w:color w:val="000000"/>
          <w:sz w:val="24"/>
        </w:rPr>
        <w:t>在履行本合同过程中所获得或接触到的任何</w:t>
      </w:r>
      <w:r>
        <w:rPr>
          <w:rFonts w:hint="eastAsia" w:ascii="宋体" w:hAnsi="宋体" w:cs="宋体"/>
          <w:color w:val="000000"/>
          <w:sz w:val="24"/>
          <w:lang w:eastAsia="zh-CN"/>
        </w:rPr>
        <w:t>甲方</w:t>
      </w:r>
      <w:r>
        <w:rPr>
          <w:rFonts w:hint="eastAsia" w:ascii="宋体" w:hAnsi="宋体" w:cs="宋体"/>
          <w:color w:val="000000"/>
          <w:sz w:val="24"/>
        </w:rPr>
        <w:t>内部数据资料。</w:t>
      </w:r>
    </w:p>
    <w:p w14:paraId="493B72E4">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6327BF5C">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乙方</w:t>
      </w:r>
      <w:r>
        <w:rPr>
          <w:rFonts w:hint="eastAsia" w:ascii="宋体" w:hAnsi="宋体" w:cs="宋体"/>
          <w:color w:val="000000"/>
          <w:sz w:val="24"/>
        </w:rPr>
        <w:t>须以保密方式处理在编制本项目成果文件过程中自</w:t>
      </w:r>
      <w:r>
        <w:rPr>
          <w:rFonts w:hint="eastAsia" w:ascii="宋体" w:hAnsi="宋体" w:cs="宋体"/>
          <w:color w:val="000000"/>
          <w:sz w:val="24"/>
          <w:lang w:eastAsia="zh-CN"/>
        </w:rPr>
        <w:t>甲方</w:t>
      </w:r>
      <w:r>
        <w:rPr>
          <w:rFonts w:hint="eastAsia" w:ascii="宋体" w:hAnsi="宋体" w:cs="宋体"/>
          <w:color w:val="000000"/>
          <w:sz w:val="24"/>
        </w:rPr>
        <w:t>、</w:t>
      </w:r>
      <w:r>
        <w:rPr>
          <w:rFonts w:hint="eastAsia" w:ascii="宋体" w:hAnsi="宋体" w:cs="宋体"/>
          <w:color w:val="000000"/>
          <w:sz w:val="24"/>
          <w:lang w:eastAsia="zh-CN"/>
        </w:rPr>
        <w:t>甲方</w:t>
      </w:r>
      <w:r>
        <w:rPr>
          <w:rFonts w:hint="eastAsia" w:ascii="宋体" w:hAnsi="宋体" w:cs="宋体"/>
          <w:color w:val="000000"/>
          <w:sz w:val="24"/>
        </w:rPr>
        <w:t>工作人员或</w:t>
      </w:r>
      <w:r>
        <w:rPr>
          <w:rFonts w:hint="eastAsia" w:ascii="宋体" w:hAnsi="宋体" w:cs="宋体"/>
          <w:color w:val="000000"/>
          <w:sz w:val="24"/>
          <w:lang w:eastAsia="zh-CN"/>
        </w:rPr>
        <w:t>甲方</w:t>
      </w:r>
      <w:r>
        <w:rPr>
          <w:rFonts w:hint="eastAsia" w:ascii="宋体" w:hAnsi="宋体" w:cs="宋体"/>
          <w:color w:val="000000"/>
          <w:sz w:val="24"/>
        </w:rPr>
        <w:t>关联机构获得的相关信息、资料、图纸、数据等，或由</w:t>
      </w:r>
      <w:r>
        <w:rPr>
          <w:rFonts w:hint="eastAsia" w:ascii="宋体" w:hAnsi="宋体" w:cs="宋体"/>
          <w:color w:val="000000"/>
          <w:sz w:val="24"/>
          <w:lang w:eastAsia="zh-CN"/>
        </w:rPr>
        <w:t>甲方</w:t>
      </w:r>
      <w:r>
        <w:rPr>
          <w:rFonts w:hint="eastAsia" w:ascii="宋体" w:hAnsi="宋体" w:cs="宋体"/>
          <w:color w:val="000000"/>
          <w:sz w:val="24"/>
        </w:rPr>
        <w:t>在履行本合同过程中明确指明为秘密的任何信息，以及</w:t>
      </w:r>
      <w:r>
        <w:rPr>
          <w:rFonts w:hint="eastAsia" w:ascii="宋体" w:hAnsi="宋体" w:cs="宋体"/>
          <w:color w:val="000000"/>
          <w:sz w:val="24"/>
          <w:lang w:eastAsia="zh-CN"/>
        </w:rPr>
        <w:t>乙方</w:t>
      </w:r>
      <w:r>
        <w:rPr>
          <w:rFonts w:hint="eastAsia" w:ascii="宋体" w:hAnsi="宋体" w:cs="宋体"/>
          <w:color w:val="000000"/>
          <w:sz w:val="24"/>
        </w:rPr>
        <w:t>因本项目工作所直接或间接取得、处理或接触的任何其他资料。未经</w:t>
      </w:r>
      <w:r>
        <w:rPr>
          <w:rFonts w:hint="eastAsia" w:ascii="宋体" w:hAnsi="宋体" w:cs="宋体"/>
          <w:color w:val="000000"/>
          <w:sz w:val="24"/>
          <w:lang w:eastAsia="zh-CN"/>
        </w:rPr>
        <w:t>甲方</w:t>
      </w:r>
      <w:r>
        <w:rPr>
          <w:rFonts w:hint="eastAsia" w:ascii="宋体" w:hAnsi="宋体" w:cs="宋体"/>
          <w:color w:val="000000"/>
          <w:sz w:val="24"/>
        </w:rPr>
        <w:t>书面在先同意，</w:t>
      </w:r>
      <w:r>
        <w:rPr>
          <w:rFonts w:hint="eastAsia" w:ascii="宋体" w:hAnsi="宋体" w:cs="宋体"/>
          <w:color w:val="000000"/>
          <w:sz w:val="24"/>
          <w:lang w:eastAsia="zh-CN"/>
        </w:rPr>
        <w:t>乙方</w:t>
      </w:r>
      <w:r>
        <w:rPr>
          <w:rFonts w:hint="eastAsia" w:ascii="宋体" w:hAnsi="宋体" w:cs="宋体"/>
          <w:color w:val="000000"/>
          <w:sz w:val="24"/>
        </w:rPr>
        <w:t>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w:t>
      </w:r>
      <w:r>
        <w:rPr>
          <w:rFonts w:hint="eastAsia" w:ascii="宋体" w:hAnsi="宋体" w:cs="宋体"/>
          <w:color w:val="000000"/>
          <w:sz w:val="24"/>
          <w:lang w:eastAsia="zh-CN"/>
        </w:rPr>
        <w:t>甲方</w:t>
      </w:r>
      <w:r>
        <w:rPr>
          <w:rFonts w:hint="eastAsia" w:ascii="宋体" w:hAnsi="宋体" w:cs="宋体"/>
          <w:color w:val="000000"/>
          <w:sz w:val="24"/>
        </w:rPr>
        <w:t>书面在先同意，</w:t>
      </w:r>
      <w:r>
        <w:rPr>
          <w:rFonts w:hint="eastAsia" w:ascii="宋体" w:hAnsi="宋体" w:cs="宋体"/>
          <w:color w:val="000000"/>
          <w:sz w:val="24"/>
          <w:lang w:eastAsia="zh-CN"/>
        </w:rPr>
        <w:t>乙方</w:t>
      </w:r>
      <w:r>
        <w:rPr>
          <w:rFonts w:hint="eastAsia" w:ascii="宋体" w:hAnsi="宋体" w:cs="宋体"/>
          <w:color w:val="000000"/>
          <w:sz w:val="24"/>
        </w:rPr>
        <w:t>不得向任何第三方透露与本项目有关的内容，或公开本项目任何中间成果或最终成果。</w:t>
      </w:r>
    </w:p>
    <w:p w14:paraId="56E450CE">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eastAsia="zh-CN"/>
        </w:rPr>
        <w:t>乙方</w:t>
      </w:r>
      <w:r>
        <w:rPr>
          <w:rFonts w:hint="eastAsia" w:ascii="宋体" w:hAnsi="宋体" w:cs="宋体"/>
          <w:color w:val="000000"/>
          <w:sz w:val="24"/>
        </w:rPr>
        <w:t>实施项目的程序应符合国家安全、保密的有关规定和标准。</w:t>
      </w:r>
    </w:p>
    <w:p w14:paraId="2539BBB2">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5.上述保密义务不适用以下情况：</w:t>
      </w:r>
    </w:p>
    <w:p w14:paraId="3CA1CCC7">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14:paraId="39BB5D99">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14:paraId="18A7017E">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14:paraId="76913D2B">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6.如</w:t>
      </w:r>
      <w:r>
        <w:rPr>
          <w:rFonts w:hint="eastAsia" w:ascii="宋体" w:hAnsi="宋体" w:cs="宋体"/>
          <w:color w:val="000000"/>
          <w:sz w:val="24"/>
          <w:lang w:eastAsia="zh-CN"/>
        </w:rPr>
        <w:t>乙方</w:t>
      </w:r>
      <w:r>
        <w:rPr>
          <w:rFonts w:hint="eastAsia" w:ascii="宋体" w:hAnsi="宋体" w:cs="宋体"/>
          <w:color w:val="000000"/>
          <w:sz w:val="24"/>
        </w:rPr>
        <w:t>违反上述保密条款，</w:t>
      </w:r>
      <w:r>
        <w:rPr>
          <w:rFonts w:hint="eastAsia" w:ascii="宋体" w:hAnsi="宋体" w:cs="宋体"/>
          <w:color w:val="000000"/>
          <w:sz w:val="24"/>
          <w:lang w:eastAsia="zh-CN"/>
        </w:rPr>
        <w:t>甲方</w:t>
      </w:r>
      <w:r>
        <w:rPr>
          <w:rFonts w:hint="eastAsia" w:ascii="宋体" w:hAnsi="宋体" w:cs="宋体"/>
          <w:color w:val="000000"/>
          <w:sz w:val="24"/>
        </w:rPr>
        <w:t>有权解除本合同，</w:t>
      </w:r>
      <w:r>
        <w:rPr>
          <w:rFonts w:hint="eastAsia" w:ascii="宋体" w:hAnsi="宋体" w:cs="宋体"/>
          <w:color w:val="000000"/>
          <w:sz w:val="24"/>
          <w:lang w:eastAsia="zh-CN"/>
        </w:rPr>
        <w:t>乙方</w:t>
      </w:r>
      <w:r>
        <w:rPr>
          <w:rFonts w:hint="eastAsia" w:ascii="宋体" w:hAnsi="宋体" w:cs="宋体"/>
          <w:color w:val="000000"/>
          <w:sz w:val="24"/>
        </w:rPr>
        <w:t>应在合同解除通知发出之日起10日内向</w:t>
      </w:r>
      <w:r>
        <w:rPr>
          <w:rFonts w:hint="eastAsia" w:ascii="宋体" w:hAnsi="宋体" w:cs="宋体"/>
          <w:color w:val="000000"/>
          <w:sz w:val="24"/>
          <w:lang w:eastAsia="zh-CN"/>
        </w:rPr>
        <w:t>甲方</w:t>
      </w:r>
      <w:r>
        <w:rPr>
          <w:rFonts w:hint="eastAsia" w:ascii="宋体" w:hAnsi="宋体" w:cs="宋体"/>
          <w:color w:val="000000"/>
          <w:sz w:val="24"/>
        </w:rPr>
        <w:t>支付本合同服务费总金额20%的违约金，如果违约金无法弥补</w:t>
      </w:r>
      <w:r>
        <w:rPr>
          <w:rFonts w:hint="eastAsia" w:ascii="宋体" w:hAnsi="宋体" w:cs="宋体"/>
          <w:color w:val="000000"/>
          <w:sz w:val="24"/>
          <w:lang w:eastAsia="zh-CN"/>
        </w:rPr>
        <w:t>甲方</w:t>
      </w:r>
      <w:r>
        <w:rPr>
          <w:rFonts w:hint="eastAsia" w:ascii="宋体" w:hAnsi="宋体" w:cs="宋体"/>
          <w:color w:val="000000"/>
          <w:sz w:val="24"/>
        </w:rPr>
        <w:t>损失，</w:t>
      </w:r>
      <w:r>
        <w:rPr>
          <w:rFonts w:hint="eastAsia" w:ascii="宋体" w:hAnsi="宋体" w:cs="宋体"/>
          <w:color w:val="000000"/>
          <w:sz w:val="24"/>
          <w:lang w:eastAsia="zh-CN"/>
        </w:rPr>
        <w:t>甲方</w:t>
      </w:r>
      <w:r>
        <w:rPr>
          <w:rFonts w:hint="eastAsia" w:ascii="宋体" w:hAnsi="宋体" w:cs="宋体"/>
          <w:color w:val="000000"/>
          <w:sz w:val="24"/>
        </w:rPr>
        <w:t>保留要求</w:t>
      </w:r>
      <w:r>
        <w:rPr>
          <w:rFonts w:hint="eastAsia" w:ascii="宋体" w:hAnsi="宋体" w:cs="宋体"/>
          <w:color w:val="000000"/>
          <w:sz w:val="24"/>
          <w:lang w:eastAsia="zh-CN"/>
        </w:rPr>
        <w:t>乙方</w:t>
      </w:r>
      <w:r>
        <w:rPr>
          <w:rFonts w:hint="eastAsia" w:ascii="宋体" w:hAnsi="宋体" w:cs="宋体"/>
          <w:color w:val="000000"/>
          <w:sz w:val="24"/>
        </w:rPr>
        <w:t>赔偿全部损失的权利。</w:t>
      </w:r>
    </w:p>
    <w:p w14:paraId="6744D83A">
      <w:pPr>
        <w:spacing w:line="440" w:lineRule="exact"/>
        <w:ind w:left="11" w:firstLine="480" w:firstLineChars="200"/>
        <w:rPr>
          <w:rFonts w:hint="eastAsia" w:ascii="宋体" w:hAnsi="宋体" w:cs="宋体"/>
          <w:color w:val="000000"/>
          <w:sz w:val="24"/>
        </w:rPr>
      </w:pPr>
      <w:r>
        <w:rPr>
          <w:rFonts w:hint="eastAsia" w:ascii="宋体" w:hAnsi="宋体" w:cs="宋体"/>
          <w:color w:val="000000"/>
          <w:sz w:val="24"/>
        </w:rPr>
        <w:t>7.本合同的保密义务包括，未经</w:t>
      </w:r>
      <w:r>
        <w:rPr>
          <w:rFonts w:hint="eastAsia" w:ascii="宋体" w:hAnsi="宋体" w:cs="宋体"/>
          <w:color w:val="000000"/>
          <w:sz w:val="24"/>
          <w:lang w:eastAsia="zh-CN"/>
        </w:rPr>
        <w:t>甲方</w:t>
      </w:r>
      <w:r>
        <w:rPr>
          <w:rFonts w:hint="eastAsia" w:ascii="宋体" w:hAnsi="宋体" w:cs="宋体"/>
          <w:color w:val="000000"/>
          <w:sz w:val="24"/>
        </w:rPr>
        <w:t>许可，</w:t>
      </w:r>
      <w:r>
        <w:rPr>
          <w:rFonts w:hint="eastAsia" w:ascii="宋体" w:hAnsi="宋体" w:cs="宋体"/>
          <w:color w:val="000000"/>
          <w:sz w:val="24"/>
          <w:lang w:eastAsia="zh-CN"/>
        </w:rPr>
        <w:t>乙方</w:t>
      </w:r>
      <w:r>
        <w:rPr>
          <w:rFonts w:hint="eastAsia" w:ascii="宋体" w:hAnsi="宋体" w:cs="宋体"/>
          <w:color w:val="000000"/>
          <w:sz w:val="24"/>
        </w:rPr>
        <w:t>不得就其可通过开发的软件系统能够获得的任何</w:t>
      </w:r>
      <w:r>
        <w:rPr>
          <w:rFonts w:hint="eastAsia" w:ascii="宋体" w:hAnsi="宋体" w:cs="宋体"/>
          <w:color w:val="000000"/>
          <w:sz w:val="24"/>
          <w:lang w:eastAsia="zh-CN"/>
        </w:rPr>
        <w:t>甲方</w:t>
      </w:r>
      <w:r>
        <w:rPr>
          <w:rFonts w:hint="eastAsia" w:ascii="宋体" w:hAnsi="宋体" w:cs="宋体"/>
          <w:color w:val="000000"/>
          <w:sz w:val="24"/>
        </w:rPr>
        <w:t>客户信息、数据以及商业秘密，与任何第三方开展任何形式的合作开发或者项目研究，或者向任何第三方出售该等数据、信息。</w:t>
      </w:r>
    </w:p>
    <w:p w14:paraId="74F635EA">
      <w:pPr>
        <w:spacing w:line="440" w:lineRule="exact"/>
        <w:ind w:left="11"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w:t>
      </w:r>
      <w:r>
        <w:rPr>
          <w:rFonts w:hint="eastAsia" w:ascii="宋体" w:hAnsi="宋体" w:cs="宋体"/>
          <w:color w:val="000000"/>
          <w:sz w:val="24"/>
          <w:lang w:eastAsia="zh-CN"/>
        </w:rPr>
        <w:t>甲方</w:t>
      </w:r>
      <w:r>
        <w:rPr>
          <w:rFonts w:hint="eastAsia" w:ascii="宋体" w:hAnsi="宋体" w:cs="宋体"/>
          <w:color w:val="000000"/>
          <w:sz w:val="24"/>
        </w:rPr>
        <w:t>确定。</w:t>
      </w:r>
    </w:p>
    <w:p w14:paraId="71F8E273">
      <w:pPr>
        <w:spacing w:line="440" w:lineRule="exact"/>
        <w:ind w:left="11" w:firstLine="420"/>
        <w:rPr>
          <w:rFonts w:ascii="宋体" w:hAnsi="宋体" w:cs="宋体"/>
          <w:b/>
          <w:bCs/>
          <w:color w:val="000000"/>
          <w:sz w:val="24"/>
        </w:rPr>
      </w:pPr>
      <w:bookmarkStart w:id="34" w:name="_Toc16227"/>
      <w:r>
        <w:rPr>
          <w:rFonts w:hint="eastAsia" w:ascii="宋体" w:hAnsi="宋体" w:cs="宋体"/>
          <w:b/>
          <w:bCs/>
          <w:color w:val="000000"/>
          <w:sz w:val="24"/>
        </w:rPr>
        <w:t>十</w:t>
      </w:r>
      <w:r>
        <w:rPr>
          <w:rFonts w:hint="eastAsia" w:ascii="宋体" w:hAnsi="宋体" w:cs="宋体"/>
          <w:b/>
          <w:bCs/>
          <w:color w:val="000000"/>
          <w:sz w:val="24"/>
          <w:lang w:val="en-US" w:eastAsia="zh-CN"/>
        </w:rPr>
        <w:t>五</w:t>
      </w:r>
      <w:r>
        <w:rPr>
          <w:rFonts w:hint="eastAsia" w:ascii="宋体" w:hAnsi="宋体" w:cs="宋体"/>
          <w:b/>
          <w:bCs/>
          <w:color w:val="000000"/>
          <w:sz w:val="24"/>
        </w:rPr>
        <w:t>、其他</w:t>
      </w:r>
      <w:bookmarkEnd w:id="34"/>
    </w:p>
    <w:p w14:paraId="6D048F61">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58566565">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（1）合同书及补充协议；</w:t>
      </w:r>
    </w:p>
    <w:p w14:paraId="0EBC1523">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（2）中标通知书；</w:t>
      </w:r>
    </w:p>
    <w:p w14:paraId="5730FDCE">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（3）招标文件（编号：    ）及其澄清、补正公告；</w:t>
      </w:r>
    </w:p>
    <w:p w14:paraId="453AA812">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（4）投标书。</w:t>
      </w:r>
    </w:p>
    <w:p w14:paraId="656EB943">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2.本合同替代此前双方所有关于本合同事项的口头或书面的纪要、备忘录、合同、协议。</w:t>
      </w:r>
    </w:p>
    <w:p w14:paraId="69853176">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3.本合同附件（如有）为合同不可分割的组成部分，与本合同一并加盖骑缝章后具有同等法律效力。若附件与合同正文有任何冲突，以合同正文为准。</w:t>
      </w:r>
    </w:p>
    <w:p w14:paraId="370C76A8">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4.本合同各条标题仅为提示之用，应以条文内容确定各方的权利义务。</w:t>
      </w:r>
    </w:p>
    <w:p w14:paraId="3310E253">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5.本合同未尽事宜，由双方协商签订补充协议进行约定。补充协议应以书面形式作成，经双方盖章后与本合同具有同等法律效力。</w:t>
      </w:r>
    </w:p>
    <w:p w14:paraId="209E194C">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6.本合同约定的权利和义务不因合同双方发生收购、兼并、重组、分立而发生变化。如果发生上述情形，则本合同约定的权利和义务随之转移至收购、兼并、重组或分立后成立的单位。</w:t>
      </w:r>
    </w:p>
    <w:p w14:paraId="78ABEDE8">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7.如果本合同的任何条款在任何时候变成不合法、无效或不可强制执行而不从根本上影响本合同的效力时，本合同的其他条款不受影响。</w:t>
      </w:r>
    </w:p>
    <w:p w14:paraId="75E6B115">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8.本合同的任何内容不应被视为或解释为双方之间具有合资、合伙、代理关系。</w:t>
      </w:r>
    </w:p>
    <w:p w14:paraId="36B08D72">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9.任何一方未经另一方同意不得向任何第三方透露本合同的签订及其内容。甲方向其关联公司透露前述内容的，不受此限。</w:t>
      </w:r>
    </w:p>
    <w:p w14:paraId="0B3F8986">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61A4840E">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11.本合同自双方盖章之日起生效，有效期至本合同全部权利义务履行完毕之日止。</w:t>
      </w:r>
    </w:p>
    <w:p w14:paraId="575050B1">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12.本合同一式六份正本，甲方与乙方各执三份，均具同等法律效力。（以下无正文）</w:t>
      </w:r>
    </w:p>
    <w:p w14:paraId="50AD7F33">
      <w:pPr>
        <w:snapToGrid w:val="0"/>
        <w:spacing w:line="440" w:lineRule="exact"/>
        <w:ind w:left="11" w:firstLine="480" w:firstLineChars="200"/>
        <w:rPr>
          <w:rFonts w:ascii="宋体" w:hAnsi="宋体" w:cs="宋体"/>
          <w:color w:val="000000"/>
          <w:sz w:val="24"/>
        </w:rPr>
      </w:pPr>
    </w:p>
    <w:p w14:paraId="26ECB83A">
      <w:pPr>
        <w:pStyle w:val="10"/>
        <w:snapToGrid w:val="0"/>
        <w:spacing w:line="440" w:lineRule="exact"/>
        <w:ind w:left="11" w:firstLine="480" w:firstLineChars="200"/>
        <w:rPr>
          <w:rFonts w:hAnsi="宋体" w:cs="宋体"/>
          <w:color w:val="000000"/>
          <w:sz w:val="24"/>
        </w:rPr>
      </w:pPr>
      <w:r>
        <w:rPr>
          <w:rFonts w:hint="eastAsia" w:hAnsi="宋体" w:cs="宋体"/>
          <w:color w:val="000000"/>
          <w:sz w:val="24"/>
        </w:rPr>
        <w:t>附件：</w:t>
      </w:r>
    </w:p>
    <w:p w14:paraId="3FE54AFF">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1.服务团队名单；</w:t>
      </w:r>
    </w:p>
    <w:p w14:paraId="6076C49D">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2.《中标通知书》；</w:t>
      </w:r>
    </w:p>
    <w:p w14:paraId="0D24A45B">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3.《招标文件》；</w:t>
      </w:r>
    </w:p>
    <w:p w14:paraId="4BA6506B">
      <w:pPr>
        <w:snapToGrid w:val="0"/>
        <w:spacing w:line="440" w:lineRule="exact"/>
        <w:ind w:left="11" w:firstLine="480" w:firstLineChars="200"/>
        <w:rPr>
          <w:rFonts w:ascii="宋体" w:hAnsi="宋体" w:cs="宋体"/>
          <w:color w:val="000000"/>
          <w:sz w:val="24"/>
        </w:rPr>
      </w:pPr>
      <w:r>
        <w:rPr>
          <w:rFonts w:hint="eastAsia" w:ascii="宋体" w:hAnsi="宋体" w:cs="宋体"/>
          <w:color w:val="000000"/>
          <w:sz w:val="24"/>
        </w:rPr>
        <w:t>4.《投标文件》。</w:t>
      </w:r>
    </w:p>
    <w:p w14:paraId="39F89F67">
      <w:pPr>
        <w:snapToGrid w:val="0"/>
        <w:spacing w:line="440" w:lineRule="exact"/>
        <w:ind w:left="11" w:firstLine="422"/>
        <w:rPr>
          <w:rFonts w:hint="eastAsia" w:ascii="宋体" w:hAnsi="宋体" w:cs="宋体"/>
          <w:color w:val="000000"/>
          <w:sz w:val="24"/>
        </w:rPr>
      </w:pPr>
      <w:r>
        <w:rPr>
          <w:rFonts w:hint="eastAsia" w:ascii="宋体" w:hAnsi="宋体" w:cs="宋体"/>
          <w:color w:val="000000"/>
          <w:sz w:val="24"/>
        </w:rPr>
        <w:t xml:space="preserve">    </w:t>
      </w:r>
    </w:p>
    <w:p w14:paraId="72911B1D">
      <w:pPr>
        <w:snapToGrid w:val="0"/>
        <w:spacing w:line="440" w:lineRule="exact"/>
        <w:ind w:left="11" w:firstLine="422"/>
        <w:rPr>
          <w:rFonts w:ascii="宋体" w:hAnsi="宋体" w:cs="宋体"/>
          <w:color w:val="000000"/>
          <w:sz w:val="24"/>
        </w:rPr>
      </w:pPr>
      <w:r>
        <w:rPr>
          <w:rFonts w:hint="eastAsia" w:ascii="宋体" w:hAnsi="宋体" w:cs="宋体"/>
          <w:color w:val="000000"/>
          <w:sz w:val="24"/>
        </w:rPr>
        <w:t>甲方：                                    乙方：</w:t>
      </w:r>
    </w:p>
    <w:p w14:paraId="55EA1FD6">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地址：                                    地址：</w:t>
      </w:r>
    </w:p>
    <w:p w14:paraId="1EB71FB2">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法定代表人：                              法定代表人：</w:t>
      </w:r>
    </w:p>
    <w:p w14:paraId="0C5DFF64">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委托代理人：                              委托代理人：</w:t>
      </w:r>
    </w:p>
    <w:p w14:paraId="7339B162">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电话：                                    电话：</w:t>
      </w:r>
    </w:p>
    <w:p w14:paraId="10D32A3B">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开户银行：                                开户银行：</w:t>
      </w:r>
    </w:p>
    <w:p w14:paraId="5F3E482F">
      <w:pPr>
        <w:snapToGrid w:val="0"/>
        <w:spacing w:line="440" w:lineRule="exact"/>
        <w:ind w:left="11" w:firstLine="422"/>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账号</w:t>
      </w:r>
      <w:r>
        <w:rPr>
          <w:rFonts w:hint="eastAsia" w:ascii="宋体" w:hAnsi="宋体" w:cs="宋体"/>
          <w:color w:val="000000"/>
          <w:sz w:val="24"/>
        </w:rPr>
        <w:t xml:space="preserve">：                                    </w:t>
      </w:r>
      <w:r>
        <w:rPr>
          <w:rFonts w:hint="eastAsia" w:ascii="宋体" w:hAnsi="宋体" w:cs="宋体"/>
          <w:color w:val="000000"/>
          <w:sz w:val="24"/>
          <w:lang w:eastAsia="zh-CN"/>
        </w:rPr>
        <w:t>账号</w:t>
      </w:r>
      <w:r>
        <w:rPr>
          <w:rFonts w:hint="eastAsia" w:ascii="宋体" w:hAnsi="宋体" w:cs="宋体"/>
          <w:color w:val="000000"/>
          <w:sz w:val="24"/>
        </w:rPr>
        <w:t>：</w:t>
      </w:r>
    </w:p>
    <w:p w14:paraId="2CE57EA6">
      <w:pPr>
        <w:spacing w:line="440" w:lineRule="exact"/>
        <w:ind w:firstLine="720" w:firstLineChars="300"/>
        <w:rPr>
          <w:rFonts w:ascii="宋体" w:hAnsi="宋体" w:cs="宋体"/>
          <w:color w:val="000000"/>
          <w:sz w:val="24"/>
        </w:rPr>
      </w:pPr>
      <w:r>
        <w:rPr>
          <w:rFonts w:hint="eastAsia" w:ascii="宋体" w:hAnsi="宋体" w:cs="宋体"/>
          <w:color w:val="000000"/>
          <w:sz w:val="24"/>
        </w:rPr>
        <w:t>签约地址：                           签约时间：     年   月   日</w:t>
      </w:r>
    </w:p>
    <w:p w14:paraId="31017633">
      <w:pPr>
        <w:pStyle w:val="3"/>
        <w:spacing w:line="440" w:lineRule="exact"/>
        <w:ind w:left="11" w:firstLine="480"/>
        <w:outlineLvl w:val="0"/>
        <w:rPr>
          <w:color w:val="000000"/>
          <w:sz w:val="21"/>
          <w:szCs w:val="21"/>
        </w:rPr>
      </w:pPr>
      <w:r>
        <w:rPr>
          <w:rFonts w:hint="eastAsia" w:ascii="Calibri" w:hAnsi="Calibri"/>
          <w:color w:val="000000"/>
          <w:szCs w:val="28"/>
        </w:rPr>
        <w:br w:type="page"/>
      </w:r>
      <w:r>
        <w:rPr>
          <w:rFonts w:hint="eastAsia"/>
          <w:color w:val="000000"/>
          <w:sz w:val="21"/>
          <w:szCs w:val="21"/>
        </w:rPr>
        <w:t>附件1：</w:t>
      </w:r>
      <w:r>
        <w:rPr>
          <w:rFonts w:hint="eastAsia"/>
          <w:color w:val="000000"/>
          <w:sz w:val="21"/>
          <w:szCs w:val="21"/>
          <w:lang w:val="en-US" w:eastAsia="zh-CN"/>
        </w:rPr>
        <w:t>项目</w:t>
      </w:r>
      <w:r>
        <w:rPr>
          <w:rFonts w:hint="eastAsia"/>
          <w:color w:val="000000"/>
          <w:sz w:val="21"/>
          <w:szCs w:val="21"/>
        </w:rPr>
        <w:t>团队名单</w:t>
      </w:r>
    </w:p>
    <w:p w14:paraId="77D61AAC">
      <w:pPr>
        <w:spacing w:line="440" w:lineRule="exact"/>
        <w:ind w:left="11" w:firstLine="420"/>
        <w:jc w:val="center"/>
        <w:rPr>
          <w:b/>
          <w:bCs/>
          <w:color w:val="000000"/>
          <w:szCs w:val="21"/>
        </w:rPr>
      </w:pPr>
      <w:r>
        <w:rPr>
          <w:rFonts w:hint="eastAsia"/>
          <w:b/>
          <w:bCs/>
          <w:color w:val="000000"/>
          <w:szCs w:val="21"/>
          <w:lang w:val="en-US" w:eastAsia="zh-CN"/>
        </w:rPr>
        <w:t>项目</w:t>
      </w:r>
      <w:r>
        <w:rPr>
          <w:rFonts w:hint="eastAsia"/>
          <w:b/>
          <w:bCs/>
          <w:color w:val="000000"/>
          <w:szCs w:val="21"/>
        </w:rPr>
        <w:t>团队名单</w:t>
      </w:r>
    </w:p>
    <w:tbl>
      <w:tblPr>
        <w:tblStyle w:val="1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650"/>
        <w:gridCol w:w="1481"/>
        <w:gridCol w:w="2644"/>
        <w:gridCol w:w="1704"/>
      </w:tblGrid>
      <w:tr w14:paraId="078A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16783319">
            <w:pPr>
              <w:pStyle w:val="3"/>
              <w:spacing w:line="440" w:lineRule="exact"/>
              <w:ind w:left="11" w:firstLine="420"/>
              <w:jc w:val="center"/>
              <w:rPr>
                <w:color w:val="000000"/>
                <w:sz w:val="21"/>
                <w:szCs w:val="21"/>
              </w:rPr>
            </w:pPr>
            <w:r>
              <w:rPr>
                <w:rFonts w:hint="eastAsia"/>
                <w:color w:val="000000"/>
                <w:sz w:val="21"/>
                <w:szCs w:val="21"/>
              </w:rPr>
              <w:t>序号</w:t>
            </w:r>
          </w:p>
        </w:tc>
        <w:tc>
          <w:tcPr>
            <w:tcW w:w="1650" w:type="dxa"/>
            <w:noWrap w:val="0"/>
            <w:vAlign w:val="top"/>
          </w:tcPr>
          <w:p w14:paraId="60DF3671">
            <w:pPr>
              <w:pStyle w:val="3"/>
              <w:spacing w:line="440" w:lineRule="exact"/>
              <w:ind w:left="11" w:firstLine="420"/>
              <w:jc w:val="center"/>
              <w:rPr>
                <w:color w:val="000000"/>
                <w:sz w:val="21"/>
                <w:szCs w:val="21"/>
              </w:rPr>
            </w:pPr>
            <w:r>
              <w:rPr>
                <w:rFonts w:hint="eastAsia"/>
                <w:color w:val="000000"/>
                <w:sz w:val="21"/>
                <w:szCs w:val="21"/>
              </w:rPr>
              <w:t>姓名</w:t>
            </w:r>
          </w:p>
        </w:tc>
        <w:tc>
          <w:tcPr>
            <w:tcW w:w="1481" w:type="dxa"/>
            <w:noWrap w:val="0"/>
            <w:vAlign w:val="top"/>
          </w:tcPr>
          <w:p w14:paraId="0214F302">
            <w:pPr>
              <w:pStyle w:val="3"/>
              <w:spacing w:line="440" w:lineRule="exact"/>
              <w:ind w:left="11" w:firstLine="420"/>
              <w:jc w:val="center"/>
              <w:rPr>
                <w:color w:val="000000"/>
                <w:sz w:val="21"/>
                <w:szCs w:val="21"/>
              </w:rPr>
            </w:pPr>
            <w:r>
              <w:rPr>
                <w:rFonts w:hint="eastAsia"/>
                <w:color w:val="000000"/>
                <w:sz w:val="21"/>
                <w:szCs w:val="21"/>
              </w:rPr>
              <w:t>岗位</w:t>
            </w:r>
          </w:p>
        </w:tc>
        <w:tc>
          <w:tcPr>
            <w:tcW w:w="2644" w:type="dxa"/>
            <w:noWrap w:val="0"/>
            <w:vAlign w:val="top"/>
          </w:tcPr>
          <w:p w14:paraId="11BD1277">
            <w:pPr>
              <w:pStyle w:val="3"/>
              <w:spacing w:line="440" w:lineRule="exact"/>
              <w:ind w:left="11" w:firstLine="420"/>
              <w:jc w:val="center"/>
              <w:rPr>
                <w:color w:val="000000"/>
                <w:sz w:val="21"/>
                <w:szCs w:val="21"/>
              </w:rPr>
            </w:pPr>
            <w:r>
              <w:rPr>
                <w:rFonts w:hint="eastAsia"/>
                <w:color w:val="000000"/>
                <w:sz w:val="21"/>
                <w:szCs w:val="21"/>
              </w:rPr>
              <w:t>联系方式</w:t>
            </w:r>
          </w:p>
        </w:tc>
        <w:tc>
          <w:tcPr>
            <w:tcW w:w="1704" w:type="dxa"/>
            <w:noWrap w:val="0"/>
            <w:vAlign w:val="top"/>
          </w:tcPr>
          <w:p w14:paraId="47735C84">
            <w:pPr>
              <w:pStyle w:val="3"/>
              <w:spacing w:line="440" w:lineRule="exact"/>
              <w:ind w:left="11" w:firstLine="420"/>
              <w:jc w:val="center"/>
              <w:rPr>
                <w:color w:val="000000"/>
                <w:sz w:val="21"/>
                <w:szCs w:val="21"/>
              </w:rPr>
            </w:pPr>
            <w:r>
              <w:rPr>
                <w:rFonts w:hint="eastAsia"/>
                <w:color w:val="000000"/>
                <w:sz w:val="21"/>
                <w:szCs w:val="21"/>
              </w:rPr>
              <w:t>备注</w:t>
            </w:r>
          </w:p>
        </w:tc>
      </w:tr>
      <w:tr w14:paraId="1565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491C26D6">
            <w:pPr>
              <w:pStyle w:val="3"/>
              <w:spacing w:line="440" w:lineRule="exact"/>
              <w:ind w:left="11" w:firstLine="420"/>
              <w:rPr>
                <w:color w:val="000000"/>
                <w:sz w:val="21"/>
                <w:szCs w:val="21"/>
              </w:rPr>
            </w:pPr>
          </w:p>
        </w:tc>
        <w:tc>
          <w:tcPr>
            <w:tcW w:w="1650" w:type="dxa"/>
            <w:noWrap w:val="0"/>
            <w:vAlign w:val="top"/>
          </w:tcPr>
          <w:p w14:paraId="7ACCA819">
            <w:pPr>
              <w:pStyle w:val="3"/>
              <w:spacing w:line="440" w:lineRule="exact"/>
              <w:ind w:left="11" w:firstLine="420"/>
              <w:rPr>
                <w:color w:val="000000"/>
                <w:sz w:val="21"/>
                <w:szCs w:val="21"/>
              </w:rPr>
            </w:pPr>
          </w:p>
        </w:tc>
        <w:tc>
          <w:tcPr>
            <w:tcW w:w="1481" w:type="dxa"/>
            <w:noWrap w:val="0"/>
            <w:vAlign w:val="top"/>
          </w:tcPr>
          <w:p w14:paraId="3E84690B">
            <w:pPr>
              <w:pStyle w:val="3"/>
              <w:spacing w:line="440" w:lineRule="exact"/>
              <w:ind w:left="11" w:firstLine="420"/>
              <w:rPr>
                <w:color w:val="000000"/>
                <w:sz w:val="21"/>
                <w:szCs w:val="21"/>
              </w:rPr>
            </w:pPr>
          </w:p>
        </w:tc>
        <w:tc>
          <w:tcPr>
            <w:tcW w:w="2644" w:type="dxa"/>
            <w:noWrap w:val="0"/>
            <w:vAlign w:val="top"/>
          </w:tcPr>
          <w:p w14:paraId="698C6292">
            <w:pPr>
              <w:pStyle w:val="3"/>
              <w:spacing w:line="440" w:lineRule="exact"/>
              <w:ind w:left="11" w:firstLine="420"/>
              <w:rPr>
                <w:color w:val="000000"/>
                <w:sz w:val="21"/>
                <w:szCs w:val="21"/>
              </w:rPr>
            </w:pPr>
          </w:p>
        </w:tc>
        <w:tc>
          <w:tcPr>
            <w:tcW w:w="1704" w:type="dxa"/>
            <w:noWrap w:val="0"/>
            <w:vAlign w:val="top"/>
          </w:tcPr>
          <w:p w14:paraId="23F8050E">
            <w:pPr>
              <w:pStyle w:val="3"/>
              <w:spacing w:line="440" w:lineRule="exact"/>
              <w:ind w:left="11" w:firstLine="420"/>
              <w:rPr>
                <w:color w:val="000000"/>
                <w:sz w:val="21"/>
                <w:szCs w:val="21"/>
              </w:rPr>
            </w:pPr>
          </w:p>
        </w:tc>
      </w:tr>
      <w:tr w14:paraId="63D3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67627943">
            <w:pPr>
              <w:pStyle w:val="3"/>
              <w:spacing w:line="440" w:lineRule="exact"/>
              <w:ind w:left="11" w:firstLine="420"/>
              <w:rPr>
                <w:color w:val="000000"/>
                <w:sz w:val="21"/>
                <w:szCs w:val="21"/>
              </w:rPr>
            </w:pPr>
          </w:p>
        </w:tc>
        <w:tc>
          <w:tcPr>
            <w:tcW w:w="1650" w:type="dxa"/>
            <w:noWrap w:val="0"/>
            <w:vAlign w:val="top"/>
          </w:tcPr>
          <w:p w14:paraId="4CB3D4A0">
            <w:pPr>
              <w:pStyle w:val="3"/>
              <w:spacing w:line="440" w:lineRule="exact"/>
              <w:ind w:left="11" w:firstLine="420"/>
              <w:rPr>
                <w:color w:val="000000"/>
                <w:sz w:val="21"/>
                <w:szCs w:val="21"/>
              </w:rPr>
            </w:pPr>
          </w:p>
        </w:tc>
        <w:tc>
          <w:tcPr>
            <w:tcW w:w="1481" w:type="dxa"/>
            <w:noWrap w:val="0"/>
            <w:vAlign w:val="top"/>
          </w:tcPr>
          <w:p w14:paraId="28C2E303">
            <w:pPr>
              <w:pStyle w:val="3"/>
              <w:spacing w:line="440" w:lineRule="exact"/>
              <w:ind w:left="11" w:firstLine="420"/>
              <w:rPr>
                <w:color w:val="000000"/>
                <w:sz w:val="21"/>
                <w:szCs w:val="21"/>
              </w:rPr>
            </w:pPr>
          </w:p>
        </w:tc>
        <w:tc>
          <w:tcPr>
            <w:tcW w:w="2644" w:type="dxa"/>
            <w:noWrap w:val="0"/>
            <w:vAlign w:val="top"/>
          </w:tcPr>
          <w:p w14:paraId="156AFE85">
            <w:pPr>
              <w:pStyle w:val="3"/>
              <w:spacing w:line="440" w:lineRule="exact"/>
              <w:ind w:left="11" w:firstLine="420"/>
              <w:rPr>
                <w:color w:val="000000"/>
                <w:sz w:val="21"/>
                <w:szCs w:val="21"/>
              </w:rPr>
            </w:pPr>
          </w:p>
        </w:tc>
        <w:tc>
          <w:tcPr>
            <w:tcW w:w="1704" w:type="dxa"/>
            <w:noWrap w:val="0"/>
            <w:vAlign w:val="top"/>
          </w:tcPr>
          <w:p w14:paraId="58BB02A5">
            <w:pPr>
              <w:pStyle w:val="3"/>
              <w:spacing w:line="440" w:lineRule="exact"/>
              <w:ind w:left="11" w:firstLine="420"/>
              <w:rPr>
                <w:color w:val="000000"/>
                <w:sz w:val="21"/>
                <w:szCs w:val="21"/>
              </w:rPr>
            </w:pPr>
          </w:p>
        </w:tc>
      </w:tr>
      <w:tr w14:paraId="6FC5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2CAB66F0">
            <w:pPr>
              <w:pStyle w:val="3"/>
              <w:spacing w:line="440" w:lineRule="exact"/>
              <w:ind w:left="11" w:firstLine="420"/>
              <w:rPr>
                <w:color w:val="000000"/>
                <w:sz w:val="21"/>
                <w:szCs w:val="21"/>
              </w:rPr>
            </w:pPr>
          </w:p>
        </w:tc>
        <w:tc>
          <w:tcPr>
            <w:tcW w:w="1650" w:type="dxa"/>
            <w:noWrap w:val="0"/>
            <w:vAlign w:val="top"/>
          </w:tcPr>
          <w:p w14:paraId="5D2DCE35">
            <w:pPr>
              <w:pStyle w:val="3"/>
              <w:spacing w:line="440" w:lineRule="exact"/>
              <w:ind w:left="11" w:firstLine="420"/>
              <w:rPr>
                <w:color w:val="000000"/>
                <w:sz w:val="21"/>
                <w:szCs w:val="21"/>
              </w:rPr>
            </w:pPr>
          </w:p>
        </w:tc>
        <w:tc>
          <w:tcPr>
            <w:tcW w:w="1481" w:type="dxa"/>
            <w:noWrap w:val="0"/>
            <w:vAlign w:val="top"/>
          </w:tcPr>
          <w:p w14:paraId="5BC06C02">
            <w:pPr>
              <w:pStyle w:val="3"/>
              <w:spacing w:line="440" w:lineRule="exact"/>
              <w:ind w:left="11" w:firstLine="420"/>
              <w:rPr>
                <w:color w:val="000000"/>
                <w:sz w:val="21"/>
                <w:szCs w:val="21"/>
              </w:rPr>
            </w:pPr>
          </w:p>
        </w:tc>
        <w:tc>
          <w:tcPr>
            <w:tcW w:w="2644" w:type="dxa"/>
            <w:noWrap w:val="0"/>
            <w:vAlign w:val="top"/>
          </w:tcPr>
          <w:p w14:paraId="68150B4A">
            <w:pPr>
              <w:pStyle w:val="3"/>
              <w:spacing w:line="440" w:lineRule="exact"/>
              <w:ind w:left="11" w:firstLine="420"/>
              <w:rPr>
                <w:color w:val="000000"/>
                <w:sz w:val="21"/>
                <w:szCs w:val="21"/>
              </w:rPr>
            </w:pPr>
          </w:p>
        </w:tc>
        <w:tc>
          <w:tcPr>
            <w:tcW w:w="1704" w:type="dxa"/>
            <w:noWrap w:val="0"/>
            <w:vAlign w:val="top"/>
          </w:tcPr>
          <w:p w14:paraId="40C85A75">
            <w:pPr>
              <w:pStyle w:val="3"/>
              <w:spacing w:line="440" w:lineRule="exact"/>
              <w:ind w:left="11" w:firstLine="420"/>
              <w:rPr>
                <w:color w:val="000000"/>
                <w:sz w:val="21"/>
                <w:szCs w:val="21"/>
              </w:rPr>
            </w:pPr>
          </w:p>
        </w:tc>
      </w:tr>
      <w:tr w14:paraId="65E4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17997FF1">
            <w:pPr>
              <w:pStyle w:val="3"/>
              <w:spacing w:line="440" w:lineRule="exact"/>
              <w:ind w:left="11" w:firstLine="420"/>
              <w:rPr>
                <w:color w:val="000000"/>
                <w:sz w:val="21"/>
                <w:szCs w:val="21"/>
              </w:rPr>
            </w:pPr>
          </w:p>
        </w:tc>
        <w:tc>
          <w:tcPr>
            <w:tcW w:w="1650" w:type="dxa"/>
            <w:noWrap w:val="0"/>
            <w:vAlign w:val="top"/>
          </w:tcPr>
          <w:p w14:paraId="2DF7CF31">
            <w:pPr>
              <w:pStyle w:val="3"/>
              <w:spacing w:line="440" w:lineRule="exact"/>
              <w:ind w:left="11" w:firstLine="420"/>
              <w:rPr>
                <w:color w:val="000000"/>
                <w:sz w:val="21"/>
                <w:szCs w:val="21"/>
              </w:rPr>
            </w:pPr>
          </w:p>
        </w:tc>
        <w:tc>
          <w:tcPr>
            <w:tcW w:w="1481" w:type="dxa"/>
            <w:noWrap w:val="0"/>
            <w:vAlign w:val="top"/>
          </w:tcPr>
          <w:p w14:paraId="7364805E">
            <w:pPr>
              <w:pStyle w:val="3"/>
              <w:spacing w:line="440" w:lineRule="exact"/>
              <w:ind w:left="11" w:firstLine="420"/>
              <w:rPr>
                <w:color w:val="000000"/>
                <w:sz w:val="21"/>
                <w:szCs w:val="21"/>
              </w:rPr>
            </w:pPr>
          </w:p>
        </w:tc>
        <w:tc>
          <w:tcPr>
            <w:tcW w:w="2644" w:type="dxa"/>
            <w:noWrap w:val="0"/>
            <w:vAlign w:val="top"/>
          </w:tcPr>
          <w:p w14:paraId="2C493634">
            <w:pPr>
              <w:pStyle w:val="3"/>
              <w:spacing w:line="440" w:lineRule="exact"/>
              <w:ind w:left="11" w:firstLine="420"/>
              <w:rPr>
                <w:color w:val="000000"/>
                <w:sz w:val="21"/>
                <w:szCs w:val="21"/>
              </w:rPr>
            </w:pPr>
          </w:p>
        </w:tc>
        <w:tc>
          <w:tcPr>
            <w:tcW w:w="1704" w:type="dxa"/>
            <w:noWrap w:val="0"/>
            <w:vAlign w:val="top"/>
          </w:tcPr>
          <w:p w14:paraId="342B1712">
            <w:pPr>
              <w:pStyle w:val="3"/>
              <w:spacing w:line="440" w:lineRule="exact"/>
              <w:ind w:left="11" w:firstLine="420"/>
              <w:rPr>
                <w:color w:val="000000"/>
                <w:sz w:val="21"/>
                <w:szCs w:val="21"/>
              </w:rPr>
            </w:pPr>
          </w:p>
        </w:tc>
      </w:tr>
      <w:tr w14:paraId="42E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18C81306">
            <w:pPr>
              <w:pStyle w:val="3"/>
              <w:spacing w:line="440" w:lineRule="exact"/>
              <w:ind w:left="11" w:firstLine="420"/>
              <w:rPr>
                <w:color w:val="000000"/>
                <w:sz w:val="21"/>
                <w:szCs w:val="21"/>
              </w:rPr>
            </w:pPr>
          </w:p>
        </w:tc>
        <w:tc>
          <w:tcPr>
            <w:tcW w:w="1650" w:type="dxa"/>
            <w:noWrap w:val="0"/>
            <w:vAlign w:val="top"/>
          </w:tcPr>
          <w:p w14:paraId="5AF54B68">
            <w:pPr>
              <w:pStyle w:val="3"/>
              <w:spacing w:line="440" w:lineRule="exact"/>
              <w:ind w:left="11" w:firstLine="420"/>
              <w:rPr>
                <w:color w:val="000000"/>
                <w:sz w:val="21"/>
                <w:szCs w:val="21"/>
              </w:rPr>
            </w:pPr>
          </w:p>
        </w:tc>
        <w:tc>
          <w:tcPr>
            <w:tcW w:w="1481" w:type="dxa"/>
            <w:noWrap w:val="0"/>
            <w:vAlign w:val="top"/>
          </w:tcPr>
          <w:p w14:paraId="0C32E9B4">
            <w:pPr>
              <w:pStyle w:val="3"/>
              <w:spacing w:line="440" w:lineRule="exact"/>
              <w:ind w:left="11" w:firstLine="420"/>
              <w:rPr>
                <w:color w:val="000000"/>
                <w:sz w:val="21"/>
                <w:szCs w:val="21"/>
              </w:rPr>
            </w:pPr>
          </w:p>
        </w:tc>
        <w:tc>
          <w:tcPr>
            <w:tcW w:w="2644" w:type="dxa"/>
            <w:noWrap w:val="0"/>
            <w:vAlign w:val="top"/>
          </w:tcPr>
          <w:p w14:paraId="4ED943D0">
            <w:pPr>
              <w:pStyle w:val="3"/>
              <w:spacing w:line="440" w:lineRule="exact"/>
              <w:ind w:left="11" w:firstLine="420"/>
              <w:rPr>
                <w:color w:val="000000"/>
                <w:sz w:val="21"/>
                <w:szCs w:val="21"/>
              </w:rPr>
            </w:pPr>
          </w:p>
        </w:tc>
        <w:tc>
          <w:tcPr>
            <w:tcW w:w="1704" w:type="dxa"/>
            <w:noWrap w:val="0"/>
            <w:vAlign w:val="top"/>
          </w:tcPr>
          <w:p w14:paraId="1FDE69BC">
            <w:pPr>
              <w:pStyle w:val="3"/>
              <w:spacing w:line="440" w:lineRule="exact"/>
              <w:ind w:left="11" w:firstLine="420"/>
              <w:rPr>
                <w:color w:val="000000"/>
                <w:sz w:val="21"/>
                <w:szCs w:val="21"/>
              </w:rPr>
            </w:pPr>
          </w:p>
        </w:tc>
      </w:tr>
    </w:tbl>
    <w:p w14:paraId="094244E5">
      <w:pPr>
        <w:spacing w:line="440" w:lineRule="exact"/>
        <w:ind w:left="11" w:firstLine="420" w:firstLineChars="200"/>
        <w:rPr>
          <w:rFonts w:ascii="仿宋" w:hAnsi="仿宋" w:eastAsia="仿宋" w:cs="仿宋"/>
          <w:color w:val="000000"/>
          <w:szCs w:val="21"/>
        </w:rPr>
      </w:pPr>
    </w:p>
    <w:p w14:paraId="771CD011">
      <w:pPr>
        <w:spacing w:line="440" w:lineRule="exact"/>
        <w:ind w:left="11" w:firstLine="630" w:firstLineChars="300"/>
        <w:rPr>
          <w:rFonts w:ascii="仿宋" w:hAnsi="仿宋" w:eastAsia="仿宋" w:cs="仿宋"/>
          <w:color w:val="000000"/>
          <w:szCs w:val="21"/>
        </w:rPr>
      </w:pPr>
    </w:p>
    <w:p w14:paraId="4DB93223">
      <w:pPr>
        <w:adjustRightInd w:val="0"/>
        <w:snapToGrid w:val="0"/>
        <w:spacing w:line="440" w:lineRule="exact"/>
        <w:rPr>
          <w:rFonts w:ascii="宋体" w:hAnsi="宋体" w:cs="宋体"/>
          <w:color w:val="000000"/>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color w:val="000000"/>
          <w:sz w:val="24"/>
        </w:rPr>
        <w:t>。</w:t>
      </w:r>
    </w:p>
    <w:p w14:paraId="4F9BC033">
      <w:pPr>
        <w:snapToGrid w:val="0"/>
        <w:spacing w:line="440" w:lineRule="exact"/>
        <w:rPr>
          <w:rFonts w:ascii="宋体" w:hAnsi="宋体" w:cs="宋体"/>
          <w:color w:val="000000"/>
          <w:sz w:val="24"/>
        </w:rPr>
      </w:pPr>
    </w:p>
    <w:p w14:paraId="518C0DB6">
      <w:pPr>
        <w:numPr>
          <w:ilvl w:val="0"/>
          <w:numId w:val="1"/>
        </w:numPr>
        <w:spacing w:line="440" w:lineRule="exact"/>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35" w:name="_Toc25518"/>
      <w:r>
        <w:rPr>
          <w:rFonts w:hint="eastAsia" w:ascii="宋体" w:hAnsi="宋体" w:cs="宋体"/>
          <w:b/>
          <w:bCs/>
          <w:color w:val="000000"/>
          <w:sz w:val="24"/>
        </w:rPr>
        <w:t>用户需求书</w:t>
      </w:r>
      <w:bookmarkEnd w:id="35"/>
    </w:p>
    <w:p w14:paraId="779AA49D">
      <w:pPr>
        <w:pStyle w:val="33"/>
        <w:tabs>
          <w:tab w:val="left" w:pos="720"/>
        </w:tabs>
        <w:autoSpaceDE w:val="0"/>
        <w:autoSpaceDN w:val="0"/>
        <w:adjustRightInd w:val="0"/>
        <w:spacing w:line="440" w:lineRule="exact"/>
        <w:ind w:right="17" w:firstLine="482"/>
        <w:jc w:val="left"/>
        <w:outlineLvl w:val="1"/>
        <w:rPr>
          <w:rFonts w:ascii="宋体" w:hAnsi="宋体" w:cs="宋体"/>
          <w:b/>
          <w:color w:val="000000"/>
          <w:sz w:val="24"/>
        </w:rPr>
      </w:pPr>
      <w:bookmarkStart w:id="36" w:name="_Toc23726"/>
      <w:bookmarkStart w:id="37" w:name="_Toc11045"/>
      <w:r>
        <w:rPr>
          <w:rFonts w:hint="eastAsia" w:ascii="宋体" w:hAnsi="宋体" w:cs="宋体"/>
          <w:b/>
          <w:color w:val="000000"/>
          <w:sz w:val="24"/>
        </w:rPr>
        <w:t>说明：本章“用户需求书”的全部内容为本项目正常开展的基本要求，投标人必须</w:t>
      </w:r>
      <w:r>
        <w:rPr>
          <w:rFonts w:hint="eastAsia" w:ascii="宋体" w:hAnsi="宋体" w:eastAsia="宋体" w:cs="宋体"/>
          <w:b/>
          <w:color w:val="000000"/>
          <w:sz w:val="24"/>
        </w:rPr>
        <w:t>完全响应</w:t>
      </w:r>
      <w:r>
        <w:rPr>
          <w:rFonts w:hint="eastAsia" w:ascii="宋体" w:hAnsi="宋体" w:cs="宋体"/>
          <w:b/>
          <w:color w:val="000000"/>
          <w:sz w:val="24"/>
        </w:rPr>
        <w:t>，否则将导致投标无效。</w:t>
      </w:r>
    </w:p>
    <w:p w14:paraId="1A560903">
      <w:pPr>
        <w:pStyle w:val="33"/>
        <w:tabs>
          <w:tab w:val="left" w:pos="720"/>
        </w:tabs>
        <w:autoSpaceDE w:val="0"/>
        <w:autoSpaceDN w:val="0"/>
        <w:adjustRightInd w:val="0"/>
        <w:spacing w:line="440" w:lineRule="exact"/>
        <w:ind w:right="17" w:firstLine="482"/>
        <w:jc w:val="left"/>
        <w:outlineLvl w:val="1"/>
        <w:rPr>
          <w:rFonts w:hint="eastAsia" w:ascii="宋体" w:hAnsi="宋体" w:eastAsia="宋体" w:cs="宋体"/>
          <w:b/>
          <w:color w:val="000000"/>
          <w:sz w:val="24"/>
          <w:lang w:val="en-US" w:eastAsia="zh-CN"/>
        </w:rPr>
      </w:pPr>
      <w:r>
        <w:rPr>
          <w:rFonts w:hint="eastAsia" w:ascii="宋体" w:hAnsi="宋体" w:cs="宋体"/>
          <w:b/>
          <w:color w:val="000000"/>
          <w:sz w:val="24"/>
        </w:rPr>
        <w:t>一、</w:t>
      </w:r>
      <w:bookmarkEnd w:id="36"/>
      <w:bookmarkEnd w:id="37"/>
      <w:bookmarkStart w:id="38" w:name="_Toc51746099"/>
      <w:r>
        <w:rPr>
          <w:rFonts w:hint="eastAsia" w:ascii="宋体" w:hAnsi="宋体" w:cs="宋体"/>
          <w:b/>
          <w:color w:val="000000"/>
          <w:sz w:val="24"/>
          <w:lang w:val="zh-CN"/>
        </w:rPr>
        <w:t>项目</w:t>
      </w:r>
      <w:r>
        <w:rPr>
          <w:rFonts w:hint="eastAsia" w:ascii="宋体" w:hAnsi="宋体" w:cs="宋体"/>
          <w:b/>
          <w:color w:val="000000"/>
          <w:sz w:val="24"/>
          <w:lang w:val="en-US" w:eastAsia="zh-CN"/>
        </w:rPr>
        <w:t>背景</w:t>
      </w:r>
    </w:p>
    <w:bookmarkEnd w:id="38"/>
    <w:p w14:paraId="6B1AA26C">
      <w:pPr>
        <w:pStyle w:val="33"/>
        <w:tabs>
          <w:tab w:val="left" w:pos="720"/>
        </w:tabs>
        <w:autoSpaceDE w:val="0"/>
        <w:autoSpaceDN w:val="0"/>
        <w:adjustRightInd w:val="0"/>
        <w:spacing w:line="440" w:lineRule="exact"/>
        <w:ind w:right="17" w:firstLine="482"/>
        <w:jc w:val="left"/>
        <w:outlineLvl w:val="1"/>
        <w:rPr>
          <w:rFonts w:hint="eastAsia" w:ascii="宋体" w:hAnsi="宋体" w:cs="宋体"/>
          <w:b/>
          <w:color w:val="000000"/>
          <w:sz w:val="24"/>
          <w:lang w:val="zh-CN"/>
        </w:rPr>
      </w:pPr>
      <w:r>
        <w:rPr>
          <w:rFonts w:hint="eastAsia" w:ascii="宋体" w:hAnsi="宋体" w:eastAsia="宋体" w:cs="宋体"/>
          <w:i w:val="0"/>
          <w:iCs w:val="0"/>
          <w:color w:val="000000"/>
          <w:sz w:val="24"/>
          <w:szCs w:val="24"/>
          <w:highlight w:val="none"/>
          <w:u w:val="none"/>
          <w:lang w:val="en-US" w:eastAsia="zh-CN"/>
        </w:rPr>
        <w:t>2021年9月，党中央、国务院印发《前海方案》提出“加大行政审批、科技创新、规划管理、综合监管等方面的放权力度”。《前海规划》提出“赋予前海更加充分的自主发展、自主改革和自主创新管理权限，进一步落实前海管理机构享有相当于计划单列市管理权限的政策”。2023年12月7日，省政府公布《广东省人民政府关于将一批省级行政职权事项调整由前海深港现代服务业合作区管理局实施的决定》，调整81项省级行政职权事项由前海管理局实施。2023年7月19日，《深圳市人民政府关于将一批市（区）级行政职权事项调整由深圳市前海深港现代服务业合作区管理局在前海深港现代服务业合作区实施的决定》（深圳市人民政府令第357号）发布，调整101项市（区）级行政职权事项由前海管理局实施。省、市赋予前海更大的经济社会管理权限，为前海进一步全面深化改革、完善经济社会管理体制机制提供了有力保障。为进一步打造一流营商环境，加快高质量发展步伐，本项目主要对前海承接的省级、市级行政职权事项实施情况开展调研和评估，梳理业务办理情况、承接过程中存在的问题，并结合前海发展所需提出下一步拟争取的省级和市级行政职权事项清单。</w:t>
      </w:r>
    </w:p>
    <w:p w14:paraId="4554157F">
      <w:pPr>
        <w:pStyle w:val="33"/>
        <w:tabs>
          <w:tab w:val="left" w:pos="720"/>
        </w:tabs>
        <w:autoSpaceDE w:val="0"/>
        <w:autoSpaceDN w:val="0"/>
        <w:adjustRightInd w:val="0"/>
        <w:spacing w:line="440" w:lineRule="exact"/>
        <w:ind w:right="17" w:firstLine="482"/>
        <w:jc w:val="left"/>
        <w:outlineLvl w:val="1"/>
        <w:rPr>
          <w:rFonts w:ascii="宋体" w:hAnsi="宋体" w:cs="宋体"/>
          <w:b/>
          <w:color w:val="000000"/>
          <w:sz w:val="24"/>
          <w:highlight w:val="none"/>
        </w:rPr>
      </w:pPr>
      <w:bookmarkStart w:id="39" w:name="OLE_LINK3"/>
      <w:r>
        <w:rPr>
          <w:rFonts w:hint="eastAsia" w:ascii="宋体" w:hAnsi="宋体" w:cs="宋体"/>
          <w:b/>
          <w:color w:val="000000"/>
          <w:sz w:val="24"/>
          <w:lang w:val="zh-CN"/>
        </w:rPr>
        <w:t>二、项目管理及进度要求</w:t>
      </w:r>
    </w:p>
    <w:p w14:paraId="481E8386">
      <w:pPr>
        <w:pStyle w:val="3"/>
        <w:spacing w:after="0" w:line="440" w:lineRule="exact"/>
        <w:ind w:firstLine="480" w:firstLineChars="200"/>
        <w:outlineLvl w:val="2"/>
        <w:rPr>
          <w:rFonts w:hint="eastAsia" w:ascii="宋体" w:hAnsi="宋体" w:eastAsia="宋体" w:cs="宋体"/>
          <w:color w:val="000000"/>
          <w:sz w:val="24"/>
          <w:highlight w:val="none"/>
          <w:lang w:val="en-US" w:eastAsia="zh-CN"/>
        </w:rPr>
      </w:pPr>
      <w:bookmarkStart w:id="40" w:name="_Toc226187701"/>
      <w:bookmarkStart w:id="41" w:name="_Toc3457"/>
      <w:bookmarkStart w:id="42" w:name="_Toc30370"/>
      <w:r>
        <w:rPr>
          <w:rFonts w:hint="eastAsia" w:ascii="宋体" w:hAnsi="宋体" w:eastAsia="宋体" w:cs="宋体"/>
          <w:color w:val="000000"/>
          <w:sz w:val="24"/>
          <w:highlight w:val="none"/>
          <w:lang w:val="en-US" w:eastAsia="zh-CN"/>
        </w:rPr>
        <w:t>1.项目内容</w:t>
      </w:r>
    </w:p>
    <w:p w14:paraId="21F8B79A">
      <w:pPr>
        <w:keepNext w:val="0"/>
        <w:keepLines w:val="0"/>
        <w:pageBreakBefore w:val="0"/>
        <w:widowControl w:val="0"/>
        <w:kinsoku/>
        <w:wordWrap/>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一是开展前海承接省市级行政职权事项实施情况调研。对照省政府令第307号、市政府令第357号，充分调研前海管理局内有关业务部门，研究梳理前海已承接省市级行政职权事项的审批流程、系统使用情况、业务办理情况、产业促进成效、存在困难和问题、下一步工作建议和拟争取事项，进一步摸清前海行政审批管理体制机制。赴省、市、南山区和宝安区等有关部门开展调研，了解审批系统衔接、事中事后监管、权责归属等有关情况。赴横琴、南沙、河套开展调研，了解广东省其他重大合作平台承接省级行政职权事项的现状、审批管理经验，以及下一步拟争取事项等有关情况。</w:t>
      </w:r>
    </w:p>
    <w:p w14:paraId="15FAED36">
      <w:pPr>
        <w:keepNext w:val="0"/>
        <w:keepLines w:val="0"/>
        <w:pageBreakBefore w:val="0"/>
        <w:widowControl w:val="0"/>
        <w:kinsoku/>
        <w:wordWrap/>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是开展前海承接省级、市级行政职权事项实施情况评估。围绕调研情况，逐条梳理前海已承接行政职权事项业务开展过程中的痛点难点堵点，发现总结问题，针对性提出进一步优化前海省市级行政职权事项承接工作的建议，形成评估报告。</w:t>
      </w:r>
    </w:p>
    <w:p w14:paraId="57814AF2">
      <w:pPr>
        <w:keepNext w:val="0"/>
        <w:keepLines w:val="0"/>
        <w:pageBreakBefore w:val="0"/>
        <w:widowControl w:val="0"/>
        <w:kinsoku/>
        <w:wordWrap/>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三是梳理提出前海需调整的省级、市级行政职权事项清单。借鉴其他重大合作平台经验，围绕前海管理局主责、主业、主线，研究提出需进一步优化调整实施的事项清单，以及新争取的省级、市级行政职权事项清单，逐项分析现状和调整理由，进一步优化承接主体和方式。</w:t>
      </w:r>
    </w:p>
    <w:p w14:paraId="7D62DCFA">
      <w:pPr>
        <w:pStyle w:val="3"/>
        <w:spacing w:after="0" w:line="440" w:lineRule="exact"/>
        <w:ind w:firstLine="480" w:firstLineChars="200"/>
        <w:outlineLvl w:val="2"/>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2.项目服务期限要求</w:t>
      </w:r>
    </w:p>
    <w:p w14:paraId="3217A313">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本项目合同服务期限为自合同签</w:t>
      </w:r>
      <w:r>
        <w:rPr>
          <w:rFonts w:hint="eastAsia" w:ascii="宋体" w:hAnsi="宋体" w:cs="宋体"/>
          <w:color w:val="000000"/>
          <w:sz w:val="24"/>
          <w:highlight w:val="none"/>
          <w:lang w:val="en-US" w:eastAsia="zh-CN"/>
        </w:rPr>
        <w:t>订</w:t>
      </w:r>
      <w:r>
        <w:rPr>
          <w:rFonts w:hint="eastAsia" w:ascii="宋体" w:hAnsi="宋体" w:eastAsia="宋体" w:cs="宋体"/>
          <w:color w:val="000000"/>
          <w:sz w:val="24"/>
          <w:highlight w:val="none"/>
          <w:lang w:val="en-US" w:eastAsia="zh-CN"/>
        </w:rPr>
        <w:t>之日至</w:t>
      </w:r>
      <w:r>
        <w:rPr>
          <w:rFonts w:hint="eastAsia" w:ascii="宋体" w:hAnsi="宋体" w:cs="宋体"/>
          <w:color w:val="000000"/>
          <w:sz w:val="24"/>
          <w:highlight w:val="none"/>
          <w:lang w:val="en-US" w:eastAsia="zh-CN"/>
        </w:rPr>
        <w:t>2025年9月30日</w:t>
      </w:r>
      <w:r>
        <w:rPr>
          <w:rFonts w:hint="eastAsia" w:ascii="宋体" w:hAnsi="宋体" w:eastAsia="宋体" w:cs="宋体"/>
          <w:color w:val="000000"/>
          <w:sz w:val="24"/>
          <w:highlight w:val="none"/>
          <w:lang w:val="en-US" w:eastAsia="zh-CN"/>
        </w:rPr>
        <w:t>。</w:t>
      </w:r>
    </w:p>
    <w:p w14:paraId="39AF4D14">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（1）中标人应在签订合同后14天内，在广泛收集材料的基础上，形成评估调研方案，明确评估思路和报告框架。</w:t>
      </w:r>
    </w:p>
    <w:p w14:paraId="2629F1C2">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（2）中标人应在签订合同2个月内，开展调研座谈，并形成评估报告（初稿）、前海需优化调整和进一步争取的省市行政职权事项清单（初稿）。</w:t>
      </w:r>
    </w:p>
    <w:p w14:paraId="31456E44">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（3）中标人应在签订合同3个月内，开展补充调研，进一步修改完善评估报告和两张清单，形成中期成果。</w:t>
      </w:r>
    </w:p>
    <w:p w14:paraId="52D3FAD5">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（4）中标人应在签订合同4个月内，根据有关部门意见建议进一步修改完善评估报告和两张清单，形成送审稿。</w:t>
      </w:r>
    </w:p>
    <w:p w14:paraId="50D4AD4E">
      <w:pPr>
        <w:pStyle w:val="3"/>
        <w:spacing w:after="0" w:line="440" w:lineRule="exact"/>
        <w:ind w:firstLine="480" w:firstLineChars="200"/>
        <w:outlineLvl w:val="2"/>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3.人员要求</w:t>
      </w:r>
    </w:p>
    <w:p w14:paraId="478ECF87">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拟投入本项目的团队人员不少于</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人，其中项目负责人1人，团队人员（项目负责人除外）不少于</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人（不含退休返聘人员）。</w:t>
      </w:r>
    </w:p>
    <w:p w14:paraId="43E1D3C6">
      <w:pPr>
        <w:pStyle w:val="3"/>
        <w:spacing w:after="0" w:line="440" w:lineRule="exact"/>
        <w:ind w:firstLine="480" w:firstLineChars="200"/>
        <w:outlineLvl w:val="2"/>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4.售后服务要求</w:t>
      </w:r>
    </w:p>
    <w:p w14:paraId="5EB18CFF">
      <w:pPr>
        <w:pStyle w:val="3"/>
        <w:spacing w:after="0"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本项目后续服务期为所有最终成果通过采购人验收之日起</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个月内。</w:t>
      </w:r>
    </w:p>
    <w:p w14:paraId="362F73A8">
      <w:pPr>
        <w:pStyle w:val="3"/>
        <w:spacing w:after="0" w:line="440" w:lineRule="exact"/>
        <w:ind w:firstLine="480" w:firstLineChars="200"/>
        <w:rPr>
          <w:color w:val="000000"/>
          <w:highlight w:val="none"/>
        </w:rPr>
      </w:pPr>
      <w:r>
        <w:rPr>
          <w:rFonts w:hint="eastAsia" w:ascii="宋体" w:hAnsi="宋体" w:eastAsia="宋体" w:cs="宋体"/>
          <w:color w:val="000000"/>
          <w:sz w:val="24"/>
          <w:highlight w:val="none"/>
          <w:lang w:val="en-US" w:eastAsia="zh-CN"/>
        </w:rPr>
        <w:t>后续服务期内中标人应向采购人提供后续的专业咨询服务，协助采购人完成各种后续审计、评估等工作，并及时根据工作需要补充有关材料。</w:t>
      </w:r>
      <w:bookmarkEnd w:id="40"/>
      <w:bookmarkEnd w:id="41"/>
      <w:bookmarkEnd w:id="42"/>
    </w:p>
    <w:p w14:paraId="4C8DBDBD">
      <w:pPr>
        <w:pStyle w:val="33"/>
        <w:tabs>
          <w:tab w:val="left" w:pos="720"/>
        </w:tabs>
        <w:autoSpaceDE w:val="0"/>
        <w:autoSpaceDN w:val="0"/>
        <w:adjustRightInd w:val="0"/>
        <w:spacing w:line="440" w:lineRule="exact"/>
        <w:ind w:right="17" w:firstLine="482"/>
        <w:jc w:val="left"/>
        <w:outlineLvl w:val="1"/>
        <w:rPr>
          <w:rFonts w:ascii="宋体" w:hAnsi="宋体" w:cs="宋体"/>
          <w:b/>
          <w:color w:val="000000"/>
          <w:sz w:val="24"/>
          <w:highlight w:val="none"/>
        </w:rPr>
      </w:pPr>
      <w:r>
        <w:rPr>
          <w:rFonts w:hint="eastAsia" w:ascii="宋体" w:hAnsi="宋体" w:cs="宋体"/>
          <w:b/>
          <w:color w:val="000000"/>
          <w:sz w:val="24"/>
          <w:highlight w:val="none"/>
        </w:rPr>
        <w:t>三、</w:t>
      </w:r>
      <w:r>
        <w:rPr>
          <w:rFonts w:hint="eastAsia" w:ascii="宋体" w:hAnsi="宋体" w:cs="宋体"/>
          <w:b/>
          <w:bCs/>
          <w:color w:val="000000"/>
          <w:sz w:val="24"/>
          <w:lang w:eastAsia="zh-CN"/>
        </w:rPr>
        <w:t>项目最终</w:t>
      </w:r>
      <w:r>
        <w:rPr>
          <w:rFonts w:hint="eastAsia" w:ascii="宋体" w:hAnsi="宋体" w:cs="宋体"/>
          <w:b/>
          <w:bCs/>
          <w:color w:val="000000"/>
          <w:sz w:val="24"/>
        </w:rPr>
        <w:t>成果及验收方式</w:t>
      </w:r>
    </w:p>
    <w:p w14:paraId="6502A03A">
      <w:pPr>
        <w:pStyle w:val="33"/>
        <w:tabs>
          <w:tab w:val="left" w:pos="720"/>
        </w:tabs>
        <w:autoSpaceDE w:val="0"/>
        <w:autoSpaceDN w:val="0"/>
        <w:adjustRightInd w:val="0"/>
        <w:spacing w:line="440" w:lineRule="exact"/>
        <w:ind w:right="17" w:firstLine="480"/>
        <w:jc w:val="left"/>
        <w:outlineLvl w:val="2"/>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（一）</w:t>
      </w:r>
      <w:r>
        <w:rPr>
          <w:rFonts w:hint="eastAsia" w:ascii="宋体" w:hAnsi="宋体" w:cs="宋体"/>
          <w:color w:val="000000"/>
          <w:sz w:val="24"/>
          <w:lang w:eastAsia="zh-CN"/>
        </w:rPr>
        <w:t>项目最终</w:t>
      </w:r>
      <w:r>
        <w:rPr>
          <w:rFonts w:hint="eastAsia" w:ascii="宋体" w:hAnsi="宋体" w:cs="宋体"/>
          <w:color w:val="000000"/>
          <w:sz w:val="24"/>
        </w:rPr>
        <w:t>成果</w:t>
      </w:r>
    </w:p>
    <w:p w14:paraId="0D750F32">
      <w:pPr>
        <w:pStyle w:val="33"/>
        <w:tabs>
          <w:tab w:val="left" w:pos="720"/>
        </w:tabs>
        <w:autoSpaceDE w:val="0"/>
        <w:autoSpaceDN w:val="0"/>
        <w:adjustRightInd w:val="0"/>
        <w:spacing w:line="440" w:lineRule="exact"/>
        <w:ind w:right="17" w:firstLine="480"/>
        <w:jc w:val="left"/>
        <w:rPr>
          <w:rFonts w:hint="eastAsia" w:ascii="宋体" w:hAnsi="宋体" w:cs="宋体"/>
          <w:color w:val="000000"/>
          <w:sz w:val="24"/>
        </w:rPr>
      </w:pPr>
      <w:r>
        <w:rPr>
          <w:rFonts w:hint="eastAsia" w:ascii="宋体" w:hAnsi="宋体" w:cs="宋体"/>
          <w:color w:val="000000"/>
          <w:sz w:val="24"/>
        </w:rPr>
        <w:t>（1）</w:t>
      </w:r>
      <w:r>
        <w:rPr>
          <w:rFonts w:hint="default" w:ascii="仿宋_GB2312" w:hAnsi="仿宋_GB2312" w:cs="仿宋_GB2312"/>
          <w:i w:val="0"/>
          <w:iCs w:val="0"/>
          <w:color w:val="auto"/>
          <w:sz w:val="24"/>
          <w:szCs w:val="24"/>
          <w:highlight w:val="none"/>
          <w:u w:val="none"/>
          <w:lang w:val="en-US" w:eastAsia="zh-CN"/>
        </w:rPr>
        <w:t>一个主报告：《前海省级和市级行政职权事项运行情况评估报告》</w:t>
      </w:r>
      <w:r>
        <w:rPr>
          <w:rFonts w:hint="eastAsia" w:ascii="宋体" w:hAnsi="宋体" w:cs="宋体"/>
          <w:color w:val="000000"/>
          <w:sz w:val="24"/>
        </w:rPr>
        <w:t>。</w:t>
      </w:r>
    </w:p>
    <w:p w14:paraId="695D5007">
      <w:pPr>
        <w:pStyle w:val="33"/>
        <w:tabs>
          <w:tab w:val="left" w:pos="720"/>
        </w:tabs>
        <w:autoSpaceDE w:val="0"/>
        <w:autoSpaceDN w:val="0"/>
        <w:adjustRightInd w:val="0"/>
        <w:spacing w:line="440" w:lineRule="exact"/>
        <w:ind w:right="17" w:firstLine="480"/>
        <w:jc w:val="left"/>
        <w:rPr>
          <w:rFonts w:hint="eastAsia" w:ascii="宋体" w:hAnsi="宋体" w:cs="宋体"/>
          <w:color w:val="000000"/>
          <w:sz w:val="24"/>
        </w:rPr>
      </w:pPr>
      <w:r>
        <w:rPr>
          <w:rFonts w:hint="eastAsia" w:ascii="宋体" w:hAnsi="宋体" w:cs="宋体"/>
          <w:color w:val="000000"/>
          <w:sz w:val="24"/>
        </w:rPr>
        <w:t>（2）</w:t>
      </w:r>
      <w:r>
        <w:rPr>
          <w:rFonts w:hint="default" w:ascii="仿宋_GB2312" w:hAnsi="仿宋_GB2312" w:cs="仿宋_GB2312"/>
          <w:i w:val="0"/>
          <w:iCs w:val="0"/>
          <w:color w:val="auto"/>
          <w:sz w:val="24"/>
          <w:szCs w:val="24"/>
          <w:highlight w:val="none"/>
          <w:u w:val="none"/>
          <w:lang w:val="en-US" w:eastAsia="zh-CN"/>
        </w:rPr>
        <w:t>两张清单：《前海需进一步优化调整的行政职权事项清单》《前海需向国家、省、市争取的行政职权事项清单》</w:t>
      </w:r>
      <w:r>
        <w:rPr>
          <w:rFonts w:hint="eastAsia" w:ascii="宋体" w:hAnsi="宋体" w:cs="宋体"/>
          <w:color w:val="000000"/>
          <w:sz w:val="24"/>
        </w:rPr>
        <w:t>。</w:t>
      </w:r>
    </w:p>
    <w:p w14:paraId="2185050F">
      <w:pPr>
        <w:pStyle w:val="33"/>
        <w:tabs>
          <w:tab w:val="left" w:pos="720"/>
        </w:tabs>
        <w:autoSpaceDE w:val="0"/>
        <w:autoSpaceDN w:val="0"/>
        <w:adjustRightInd w:val="0"/>
        <w:spacing w:line="440" w:lineRule="exact"/>
        <w:ind w:right="17" w:firstLine="480"/>
        <w:jc w:val="left"/>
        <w:rPr>
          <w:rFonts w:hint="eastAsia" w:ascii="宋体" w:hAnsi="宋体" w:cs="宋体"/>
          <w:bCs/>
          <w:color w:val="000000"/>
          <w:sz w:val="24"/>
          <w:highlight w:val="none"/>
          <w:lang w:val="en-US" w:eastAsia="zh-CN"/>
        </w:rPr>
      </w:pPr>
      <w:r>
        <w:rPr>
          <w:rFonts w:hint="eastAsia" w:ascii="宋体" w:hAnsi="宋体" w:cs="宋体"/>
          <w:color w:val="000000"/>
          <w:sz w:val="24"/>
        </w:rPr>
        <w:t>项目成果以Word文本、excel等形式呈现，以纸质形式和电子文件形式的提交</w:t>
      </w:r>
      <w:r>
        <w:rPr>
          <w:rFonts w:hint="eastAsia" w:ascii="宋体" w:hAnsi="宋体" w:cs="宋体"/>
          <w:bCs/>
          <w:color w:val="000000"/>
          <w:sz w:val="24"/>
          <w:highlight w:val="none"/>
          <w:lang w:val="en-US" w:eastAsia="zh-CN"/>
        </w:rPr>
        <w:t>。</w:t>
      </w:r>
    </w:p>
    <w:p w14:paraId="2B398039">
      <w:pPr>
        <w:pStyle w:val="33"/>
        <w:tabs>
          <w:tab w:val="left" w:pos="720"/>
        </w:tabs>
        <w:autoSpaceDE w:val="0"/>
        <w:autoSpaceDN w:val="0"/>
        <w:adjustRightInd w:val="0"/>
        <w:spacing w:line="440" w:lineRule="exact"/>
        <w:ind w:right="17" w:firstLine="480"/>
        <w:jc w:val="left"/>
        <w:outlineLvl w:val="2"/>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（二）验收方式</w:t>
      </w:r>
    </w:p>
    <w:p w14:paraId="728983F4">
      <w:pPr>
        <w:pStyle w:val="33"/>
        <w:tabs>
          <w:tab w:val="left" w:pos="720"/>
        </w:tabs>
        <w:autoSpaceDE w:val="0"/>
        <w:autoSpaceDN w:val="0"/>
        <w:adjustRightInd w:val="0"/>
        <w:spacing w:line="440" w:lineRule="exact"/>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验收方式为采购人自行组织验收，采购人出具验收合格证明即表明验收合格。</w:t>
      </w:r>
    </w:p>
    <w:p w14:paraId="3F62ECD5">
      <w:pPr>
        <w:pStyle w:val="33"/>
        <w:tabs>
          <w:tab w:val="left" w:pos="720"/>
        </w:tabs>
        <w:autoSpaceDE w:val="0"/>
        <w:autoSpaceDN w:val="0"/>
        <w:adjustRightInd w:val="0"/>
        <w:spacing w:line="440" w:lineRule="exact"/>
        <w:ind w:right="17" w:firstLine="482"/>
        <w:jc w:val="left"/>
        <w:outlineLvl w:val="1"/>
        <w:rPr>
          <w:rFonts w:ascii="宋体" w:hAnsi="宋体" w:cs="宋体"/>
          <w:b/>
          <w:color w:val="000000"/>
          <w:sz w:val="24"/>
        </w:rPr>
      </w:pPr>
      <w:r>
        <w:rPr>
          <w:rFonts w:hint="eastAsia" w:ascii="宋体" w:hAnsi="宋体" w:cs="宋体"/>
          <w:b/>
          <w:color w:val="000000"/>
          <w:sz w:val="24"/>
          <w:lang w:val="en-US" w:eastAsia="zh-CN"/>
        </w:rPr>
        <w:t>四</w:t>
      </w:r>
      <w:r>
        <w:rPr>
          <w:rFonts w:hint="eastAsia" w:ascii="宋体" w:hAnsi="宋体" w:cs="宋体"/>
          <w:b/>
          <w:color w:val="000000"/>
          <w:sz w:val="24"/>
        </w:rPr>
        <w:t>、商务要求</w:t>
      </w:r>
    </w:p>
    <w:p w14:paraId="46C396DD">
      <w:pPr>
        <w:tabs>
          <w:tab w:val="left" w:pos="720"/>
        </w:tabs>
        <w:autoSpaceDE w:val="0"/>
        <w:autoSpaceDN w:val="0"/>
        <w:adjustRightInd w:val="0"/>
        <w:spacing w:line="440" w:lineRule="exact"/>
        <w:ind w:right="17" w:firstLine="482" w:firstLineChars="200"/>
        <w:outlineLvl w:val="2"/>
        <w:rPr>
          <w:rFonts w:ascii="宋体" w:hAnsi="宋体" w:cs="宋体"/>
          <w:color w:val="000000"/>
          <w:sz w:val="24"/>
        </w:rPr>
      </w:pPr>
      <w:r>
        <w:rPr>
          <w:rFonts w:hint="eastAsia" w:ascii="宋体" w:hAnsi="宋体" w:cs="宋体"/>
          <w:b/>
          <w:bCs/>
          <w:color w:val="000000"/>
          <w:kern w:val="0"/>
          <w:sz w:val="24"/>
        </w:rPr>
        <w:t>（一）服务期限</w:t>
      </w:r>
    </w:p>
    <w:p w14:paraId="6C39D652">
      <w:pPr>
        <w:pStyle w:val="33"/>
        <w:tabs>
          <w:tab w:val="left" w:pos="720"/>
        </w:tabs>
        <w:autoSpaceDE w:val="0"/>
        <w:autoSpaceDN w:val="0"/>
        <w:adjustRightInd w:val="0"/>
        <w:spacing w:line="440" w:lineRule="exact"/>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自合同签订之日至2025年9月30日。</w:t>
      </w:r>
    </w:p>
    <w:p w14:paraId="37560113">
      <w:pPr>
        <w:tabs>
          <w:tab w:val="left" w:pos="720"/>
        </w:tabs>
        <w:autoSpaceDE w:val="0"/>
        <w:autoSpaceDN w:val="0"/>
        <w:adjustRightInd w:val="0"/>
        <w:spacing w:line="440" w:lineRule="exact"/>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（二）报价要求</w:t>
      </w:r>
    </w:p>
    <w:p w14:paraId="52EBC979">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1.本项目服务费采用包干制。项目预算控制</w:t>
      </w:r>
      <w:r>
        <w:rPr>
          <w:rFonts w:hint="default" w:ascii="宋体" w:hAnsi="宋体" w:cs="宋体"/>
          <w:color w:val="000000"/>
          <w:sz w:val="24"/>
          <w:lang w:val="en-US"/>
        </w:rPr>
        <w:t>27.44</w:t>
      </w:r>
      <w:r>
        <w:rPr>
          <w:rFonts w:hint="eastAsia" w:ascii="宋体" w:hAnsi="宋体" w:cs="宋体"/>
          <w:color w:val="000000"/>
          <w:sz w:val="24"/>
        </w:rPr>
        <w:t>万元以内，</w:t>
      </w:r>
      <w:bookmarkStart w:id="43" w:name="OLE_LINK2"/>
      <w:r>
        <w:rPr>
          <w:rFonts w:hint="eastAsia" w:ascii="宋体" w:hAnsi="宋体" w:cs="宋体"/>
          <w:color w:val="000000"/>
          <w:sz w:val="24"/>
        </w:rPr>
        <w:t>投标</w:t>
      </w:r>
      <w:bookmarkEnd w:id="43"/>
      <w:r>
        <w:rPr>
          <w:rFonts w:hint="eastAsia" w:ascii="宋体" w:hAnsi="宋体" w:cs="宋体"/>
          <w:color w:val="000000"/>
          <w:sz w:val="24"/>
        </w:rPr>
        <w:t>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14:paraId="554695A8">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2.投标人应根据本企业的成本自行决定报价，但不得以低于其企业成本的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550B16">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3.投标人的正式报价，应是本项目范围和询价文件及合同条款上所列的各项内容中所述的全部，不得以任何理由予以重复，并以报价人在投标文件中提出的综合单价或总价为依据。</w:t>
      </w:r>
    </w:p>
    <w:p w14:paraId="00556356">
      <w:pPr>
        <w:widowControl/>
        <w:spacing w:line="440" w:lineRule="exact"/>
        <w:ind w:firstLine="480" w:firstLineChars="200"/>
        <w:rPr>
          <w:rFonts w:ascii="宋体" w:hAnsi="宋体" w:cs="宋体"/>
          <w:b/>
          <w:bCs/>
          <w:color w:val="000000"/>
          <w:kern w:val="0"/>
          <w:sz w:val="24"/>
          <w:highlight w:val="none"/>
        </w:rPr>
      </w:pPr>
      <w:r>
        <w:rPr>
          <w:rFonts w:hint="eastAsia" w:ascii="宋体" w:hAnsi="宋体" w:cs="宋体"/>
          <w:color w:val="000000"/>
          <w:sz w:val="24"/>
        </w:rPr>
        <w:t>4.投标人应充分了解项目的位置、情况、道路及任何其他足以影响投标报价的情况，任何因忽视或误解项目情况而导致的索赔或服务期限延长申请将不获批准</w:t>
      </w:r>
      <w:r>
        <w:rPr>
          <w:rFonts w:hint="eastAsia" w:ascii="宋体" w:hAnsi="宋体" w:cs="宋体"/>
          <w:color w:val="000000"/>
          <w:sz w:val="24"/>
          <w:highlight w:val="none"/>
        </w:rPr>
        <w:t>。</w:t>
      </w:r>
    </w:p>
    <w:p w14:paraId="2AC2CB14">
      <w:pPr>
        <w:tabs>
          <w:tab w:val="left" w:pos="720"/>
        </w:tabs>
        <w:autoSpaceDE w:val="0"/>
        <w:autoSpaceDN w:val="0"/>
        <w:adjustRightInd w:val="0"/>
        <w:spacing w:line="440" w:lineRule="exact"/>
        <w:ind w:right="17"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三</w:t>
      </w:r>
      <w:r>
        <w:rPr>
          <w:rFonts w:hint="eastAsia" w:ascii="宋体" w:hAnsi="宋体" w:cs="宋体"/>
          <w:b/>
          <w:bCs/>
          <w:color w:val="000000"/>
          <w:kern w:val="0"/>
          <w:sz w:val="24"/>
          <w:highlight w:val="none"/>
        </w:rPr>
        <w:t>）付款方式</w:t>
      </w:r>
    </w:p>
    <w:p w14:paraId="67B4B02A">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1.合同价款由采购人分两期支付给中标人：</w:t>
      </w:r>
    </w:p>
    <w:p w14:paraId="7D15A51F">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自合同签订后，采购人在收到中标人提出的付款申请及开具的载明相应金额的正式发票后15日内向中标人支付合同总价款的50%；</w:t>
      </w:r>
    </w:p>
    <w:p w14:paraId="74654B34">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中标人完成最终成果，且通过采购人对项目服务成果验收后，采购人在收到中标人提出的付款申请及开具的载明相应金额的正式发票后15日内一次性支付合同总额的余款。</w:t>
      </w:r>
    </w:p>
    <w:p w14:paraId="76867F8E">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2.上述每期款项均在满足付款条件，且采购人收到中标人开具的载明相应金额的合格发票后15日内</w:t>
      </w:r>
      <w:r>
        <w:rPr>
          <w:rFonts w:hint="eastAsia" w:ascii="宋体" w:hAnsi="宋体" w:cs="宋体"/>
          <w:color w:val="000000"/>
          <w:sz w:val="24"/>
          <w:highlight w:val="none"/>
          <w:lang w:val="en-US" w:eastAsia="zh-CN"/>
        </w:rPr>
        <w:t>支</w:t>
      </w:r>
      <w:r>
        <w:rPr>
          <w:rFonts w:hint="eastAsia" w:ascii="宋体" w:hAnsi="宋体" w:cs="宋体"/>
          <w:color w:val="000000"/>
          <w:sz w:val="24"/>
          <w:highlight w:val="none"/>
        </w:rPr>
        <w:t>付至中标人指定银行账户。如未及时收到发票，则采购人相应付款时间顺延。若因</w:t>
      </w:r>
      <w:r>
        <w:rPr>
          <w:rFonts w:ascii="宋体" w:hAnsi="宋体" w:cs="宋体"/>
          <w:color w:val="000000"/>
          <w:sz w:val="24"/>
          <w:highlight w:val="none"/>
        </w:rPr>
        <w:t>采购人</w:t>
      </w:r>
      <w:r>
        <w:rPr>
          <w:rFonts w:hint="eastAsia" w:ascii="宋体" w:hAnsi="宋体" w:cs="宋体"/>
          <w:color w:val="000000"/>
          <w:sz w:val="24"/>
          <w:highlight w:val="none"/>
        </w:rPr>
        <w:t>付款审批影响支付进度，请</w:t>
      </w:r>
      <w:r>
        <w:rPr>
          <w:rFonts w:ascii="宋体" w:hAnsi="宋体" w:cs="宋体"/>
          <w:color w:val="000000"/>
          <w:sz w:val="24"/>
          <w:highlight w:val="none"/>
        </w:rPr>
        <w:t>中标人</w:t>
      </w:r>
      <w:r>
        <w:rPr>
          <w:rFonts w:hint="eastAsia" w:ascii="宋体" w:hAnsi="宋体" w:cs="宋体"/>
          <w:color w:val="000000"/>
          <w:sz w:val="24"/>
          <w:highlight w:val="none"/>
        </w:rPr>
        <w:t>予以谅解，并不得就此向</w:t>
      </w:r>
      <w:r>
        <w:rPr>
          <w:rFonts w:ascii="宋体" w:hAnsi="宋体" w:cs="宋体"/>
          <w:color w:val="000000"/>
          <w:sz w:val="24"/>
          <w:highlight w:val="none"/>
        </w:rPr>
        <w:t>采购人</w:t>
      </w:r>
      <w:r>
        <w:rPr>
          <w:rFonts w:hint="eastAsia" w:ascii="宋体" w:hAnsi="宋体" w:cs="宋体"/>
          <w:color w:val="000000"/>
          <w:sz w:val="24"/>
          <w:highlight w:val="none"/>
        </w:rPr>
        <w:t>索赔。</w:t>
      </w:r>
    </w:p>
    <w:p w14:paraId="0C65C448">
      <w:pPr>
        <w:tabs>
          <w:tab w:val="left" w:pos="720"/>
        </w:tabs>
        <w:autoSpaceDE w:val="0"/>
        <w:autoSpaceDN w:val="0"/>
        <w:adjustRightInd w:val="0"/>
        <w:spacing w:line="440" w:lineRule="exact"/>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四</w:t>
      </w:r>
      <w:r>
        <w:rPr>
          <w:rFonts w:hint="eastAsia" w:ascii="宋体" w:hAnsi="宋体" w:cs="宋体"/>
          <w:b/>
          <w:bCs/>
          <w:color w:val="000000"/>
          <w:kern w:val="0"/>
          <w:sz w:val="24"/>
        </w:rPr>
        <w:t>）成果权属与知识产权</w:t>
      </w:r>
    </w:p>
    <w:p w14:paraId="04EE64AB">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1.本项目全部阶段性成果和最终成果（包括为后续服务范围所编制的文件）的知识产权以及与之相关的所有权利归采购人所有；本合同签署前双方已经拥有的知识产权权利，仍归各自所有。</w:t>
      </w:r>
    </w:p>
    <w:p w14:paraId="6A2AEF3D">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14:paraId="0B426AC2">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4528C294">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2F506552">
      <w:pPr>
        <w:widowControl/>
        <w:spacing w:line="440" w:lineRule="exact"/>
        <w:ind w:firstLine="480" w:firstLineChars="200"/>
        <w:rPr>
          <w:rFonts w:ascii="宋体" w:hAnsi="宋体" w:cs="宋体"/>
          <w:color w:val="000000"/>
          <w:sz w:val="24"/>
        </w:rPr>
      </w:pPr>
      <w:r>
        <w:rPr>
          <w:rFonts w:hint="eastAsia" w:ascii="宋体" w:hAnsi="宋体" w:cs="宋体"/>
          <w:color w:val="000000"/>
          <w:sz w:val="24"/>
        </w:rPr>
        <w:t>5.中标人完成本合同项目的研究人员享有在有关技术成果文件上署名的权利和与采购人共同获得有关荣誉证书、奖励的权利。</w:t>
      </w:r>
    </w:p>
    <w:p w14:paraId="65D4E013">
      <w:pPr>
        <w:widowControl/>
        <w:spacing w:line="440" w:lineRule="exact"/>
        <w:ind w:firstLine="482" w:firstLineChars="200"/>
        <w:outlineLvl w:val="2"/>
        <w:rPr>
          <w:rFonts w:ascii="宋体" w:hAnsi="宋体" w:cs="宋体"/>
          <w:b/>
          <w:bCs/>
          <w:color w:val="000000"/>
          <w:sz w:val="24"/>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五</w:t>
      </w:r>
      <w:r>
        <w:rPr>
          <w:rFonts w:hint="eastAsia" w:ascii="宋体" w:hAnsi="宋体" w:cs="宋体"/>
          <w:b/>
          <w:bCs/>
          <w:color w:val="000000"/>
          <w:kern w:val="0"/>
          <w:sz w:val="24"/>
        </w:rPr>
        <w:t>）</w:t>
      </w:r>
      <w:r>
        <w:rPr>
          <w:rFonts w:hint="eastAsia" w:ascii="宋体" w:hAnsi="宋体" w:cs="宋体"/>
          <w:b/>
          <w:bCs/>
          <w:color w:val="000000"/>
          <w:sz w:val="24"/>
        </w:rPr>
        <w:t>保密条款</w:t>
      </w:r>
    </w:p>
    <w:p w14:paraId="75B4DAB9">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63D6A386">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104EF5FA">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14:paraId="142CA645">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4.中标人实施项目的程序应符合国家安全、保密的有关规定和标准。</w:t>
      </w:r>
    </w:p>
    <w:p w14:paraId="1B79AEF1">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5.上述保密义务不适用以下情况：</w:t>
      </w:r>
    </w:p>
    <w:p w14:paraId="084C1291">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14:paraId="0A8ACAA4">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14:paraId="10F3862C">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14:paraId="609E100D">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如中标人违反上述保密条款，采购人有权解除本合同，中标人应在合同解除通知发出之日起10日内向采购人支付服务费总金额20%的违约金，如果违约金无法弥补采购人损失，采购人保留要求中标人赔偿全部损失的权利。</w:t>
      </w:r>
    </w:p>
    <w:p w14:paraId="4646394A">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14:paraId="5D0AFC9F">
      <w:pPr>
        <w:spacing w:line="440" w:lineRule="exact"/>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8.无论本合同或本合同其他条款是否有效，本保密条款始终约束双方。国家秘密的保密期限由国家有关部门确定，工作秘密的保密期限由采购人确定。</w:t>
      </w:r>
    </w:p>
    <w:p w14:paraId="5DF322D4">
      <w:pPr>
        <w:widowControl/>
        <w:spacing w:line="440" w:lineRule="exact"/>
        <w:ind w:firstLine="482" w:firstLineChars="200"/>
        <w:outlineLvl w:val="2"/>
        <w:rPr>
          <w:rFonts w:ascii="宋体" w:hAnsi="宋体" w:cs="宋体"/>
          <w:b/>
          <w:bCs/>
          <w:color w:val="000000"/>
          <w:sz w:val="24"/>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六</w:t>
      </w:r>
      <w:r>
        <w:rPr>
          <w:rFonts w:hint="eastAsia" w:ascii="宋体" w:hAnsi="宋体" w:cs="宋体"/>
          <w:b/>
          <w:bCs/>
          <w:color w:val="000000"/>
          <w:kern w:val="0"/>
          <w:sz w:val="24"/>
        </w:rPr>
        <w:t>）</w:t>
      </w:r>
      <w:r>
        <w:rPr>
          <w:rFonts w:hint="eastAsia" w:ascii="宋体" w:hAnsi="宋体" w:cs="宋体"/>
          <w:b/>
          <w:bCs/>
          <w:color w:val="000000"/>
          <w:sz w:val="24"/>
        </w:rPr>
        <w:t>违约责任</w:t>
      </w:r>
    </w:p>
    <w:p w14:paraId="191B643F">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1.中标人未按照本合同约定的时间完成本项目各阶段工作，每延迟一日，采购人有权自尚未支付的合同款项中扣除服务费总金额的1‰的逾期违约金。</w:t>
      </w:r>
    </w:p>
    <w:p w14:paraId="79A8DC87">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2.本合同项下的工作内容不可分割，任一文件的迟延交付均视为整个项目的迟延交付。</w:t>
      </w:r>
    </w:p>
    <w:p w14:paraId="24CE8ED3">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14:paraId="2D6AF6BE">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（1）中标人未能按合同约定的日期(含协商延缓的日期)提交各阶段工作成果，延误时间超过15个工作日；</w:t>
      </w:r>
    </w:p>
    <w:p w14:paraId="12C0C2B9">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（2）因中标人工作的错误或遗漏造成成果质量损失，工作成果质量低劣，不能满足采购人工作需要和要求；</w:t>
      </w:r>
    </w:p>
    <w:p w14:paraId="7530E087">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（3）中标人虽如期提交最终成果，但连续二次未能通过采购人验收的；</w:t>
      </w:r>
    </w:p>
    <w:p w14:paraId="3A946C11">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（4）未经采购人书面在先同意，中标人擅自将本合同项目与任何第三方合作，或将本合同标的全部或部分擅自转包或分包给任何第三方，且未按采购人的要求终止与第三方的合同的；</w:t>
      </w:r>
    </w:p>
    <w:p w14:paraId="562F56DC">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（5）项目负责人未承担本合同项目实质性工作，或未经采购人书面在先同意，中标人擅自更换项目负责人的；</w:t>
      </w:r>
    </w:p>
    <w:p w14:paraId="3AFB3E6A">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（6）发现中标人或中标人工作人员出现全部或部分丧失履行委托服务能力的情况，采购人有权通知中标人限期整改或更换工作人员，期限届满中标人并未进行改善的；</w:t>
      </w:r>
    </w:p>
    <w:p w14:paraId="2902C805">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（7）中标人明确表示或者以自己的行为表明不履行本合同的。</w:t>
      </w:r>
    </w:p>
    <w:p w14:paraId="725CDB7E">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14:paraId="0563E3BF">
      <w:pPr>
        <w:widowControl/>
        <w:spacing w:line="440" w:lineRule="exact"/>
        <w:ind w:firstLine="480" w:firstLineChars="200"/>
        <w:rPr>
          <w:rFonts w:ascii="宋体" w:hAnsi="宋体" w:cs="宋体"/>
          <w:color w:val="000000"/>
          <w:sz w:val="24"/>
        </w:rPr>
      </w:pPr>
      <w:r>
        <w:rPr>
          <w:rFonts w:hint="eastAsia" w:ascii="宋体" w:hAnsi="宋体" w:cs="宋体"/>
          <w:color w:val="000000"/>
          <w:sz w:val="24"/>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bookmarkEnd w:id="39"/>
    <w:p w14:paraId="7485B73A">
      <w:pPr>
        <w:widowControl/>
        <w:spacing w:line="440" w:lineRule="exact"/>
        <w:ind w:firstLine="482" w:firstLineChars="200"/>
        <w:outlineLvl w:val="2"/>
        <w:rPr>
          <w:rFonts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七</w:t>
      </w:r>
      <w:r>
        <w:rPr>
          <w:rFonts w:hint="eastAsia" w:ascii="宋体" w:hAnsi="宋体" w:cs="宋体"/>
          <w:b/>
          <w:bCs/>
          <w:color w:val="000000"/>
          <w:sz w:val="24"/>
        </w:rPr>
        <w:t>）争议解决方式</w:t>
      </w:r>
    </w:p>
    <w:p w14:paraId="75910CB1">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因合同的履行发生的或与合同有关的争议或纠纷，由双方协商解决，协商不成的，任意一方有权向深圳前海合作区人民法院提起诉讼。</w:t>
      </w:r>
    </w:p>
    <w:p w14:paraId="4B070A83">
      <w:pPr>
        <w:widowControl/>
        <w:spacing w:line="440" w:lineRule="exact"/>
        <w:jc w:val="left"/>
        <w:rPr>
          <w:rFonts w:ascii="宋体" w:hAnsi="宋体" w:cs="宋体"/>
          <w:color w:val="000000"/>
          <w:sz w:val="24"/>
        </w:rPr>
      </w:pPr>
      <w:r>
        <w:rPr>
          <w:rFonts w:hint="eastAsia" w:ascii="宋体" w:hAnsi="宋体" w:cs="宋体"/>
          <w:color w:val="000000"/>
          <w:sz w:val="24"/>
        </w:rPr>
        <w:br w:type="page"/>
      </w:r>
    </w:p>
    <w:p w14:paraId="7C121F44">
      <w:pPr>
        <w:widowControl/>
        <w:spacing w:line="440" w:lineRule="exact"/>
        <w:ind w:firstLine="482" w:firstLineChars="200"/>
        <w:jc w:val="center"/>
        <w:outlineLvl w:val="0"/>
        <w:rPr>
          <w:rFonts w:ascii="宋体" w:cs="宋体"/>
          <w:b/>
          <w:bCs/>
          <w:color w:val="000000"/>
          <w:sz w:val="24"/>
        </w:rPr>
      </w:pPr>
      <w:bookmarkStart w:id="44" w:name="_Toc23822"/>
      <w:r>
        <w:rPr>
          <w:rFonts w:hint="eastAsia" w:ascii="宋体" w:cs="宋体"/>
          <w:b/>
          <w:bCs/>
          <w:color w:val="000000"/>
          <w:sz w:val="24"/>
        </w:rPr>
        <w:t>第六章 投标文件初审及招标项目评分表</w:t>
      </w:r>
      <w:bookmarkEnd w:id="44"/>
    </w:p>
    <w:p w14:paraId="17DA1382">
      <w:pPr>
        <w:spacing w:line="440" w:lineRule="exact"/>
        <w:jc w:val="center"/>
        <w:rPr>
          <w:rFonts w:ascii="宋体" w:hAnsi="宋体" w:cs="宋体"/>
          <w:b/>
          <w:color w:val="000000"/>
          <w:sz w:val="24"/>
        </w:rPr>
      </w:pPr>
    </w:p>
    <w:p w14:paraId="07FAED34">
      <w:pPr>
        <w:spacing w:line="440" w:lineRule="exact"/>
        <w:jc w:val="center"/>
        <w:rPr>
          <w:rFonts w:ascii="宋体" w:hAnsi="宋体" w:cs="宋体"/>
          <w:b/>
          <w:color w:val="000000"/>
          <w:sz w:val="24"/>
        </w:rPr>
      </w:pPr>
      <w:r>
        <w:rPr>
          <w:rFonts w:hint="eastAsia" w:ascii="宋体" w:hAnsi="宋体" w:cs="宋体"/>
          <w:b/>
          <w:color w:val="000000"/>
          <w:sz w:val="24"/>
        </w:rPr>
        <w:t>投标文件初审表（不可偏离条款）</w:t>
      </w:r>
    </w:p>
    <w:p w14:paraId="5E7629EF">
      <w:pPr>
        <w:spacing w:line="440" w:lineRule="exact"/>
        <w:jc w:val="center"/>
        <w:rPr>
          <w:rFonts w:ascii="宋体" w:hAnsi="宋体" w:cs="宋体"/>
          <w:b/>
          <w:color w:val="000000"/>
          <w:sz w:val="24"/>
        </w:rPr>
      </w:pPr>
      <w:r>
        <w:rPr>
          <w:rFonts w:hint="eastAsia" w:ascii="宋体" w:hAnsi="宋体" w:cs="宋体"/>
          <w:b/>
          <w:color w:val="000000"/>
          <w:sz w:val="24"/>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861"/>
      </w:tblGrid>
      <w:tr w14:paraId="6419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14:paraId="768D64E8">
            <w:pPr>
              <w:spacing w:line="440" w:lineRule="exact"/>
              <w:jc w:val="center"/>
              <w:rPr>
                <w:rFonts w:ascii="宋体" w:hAnsi="宋体" w:cs="宋体"/>
                <w:color w:val="000000"/>
                <w:sz w:val="24"/>
              </w:rPr>
            </w:pPr>
            <w:r>
              <w:rPr>
                <w:rFonts w:hint="eastAsia" w:ascii="宋体" w:hAnsi="宋体" w:cs="宋体"/>
                <w:color w:val="000000"/>
                <w:sz w:val="24"/>
              </w:rPr>
              <w:t>资格性检查表</w:t>
            </w:r>
          </w:p>
        </w:tc>
      </w:tr>
      <w:tr w14:paraId="4B3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515CDA52">
            <w:pPr>
              <w:spacing w:line="440" w:lineRule="exact"/>
              <w:jc w:val="center"/>
              <w:rPr>
                <w:rFonts w:ascii="宋体" w:hAnsi="宋体" w:cs="宋体"/>
                <w:color w:val="000000"/>
                <w:sz w:val="24"/>
              </w:rPr>
            </w:pPr>
            <w:r>
              <w:rPr>
                <w:rFonts w:hint="eastAsia" w:ascii="宋体" w:hAnsi="宋体" w:cs="宋体"/>
                <w:color w:val="000000"/>
                <w:sz w:val="24"/>
              </w:rPr>
              <w:t>1</w:t>
            </w:r>
          </w:p>
        </w:tc>
        <w:tc>
          <w:tcPr>
            <w:tcW w:w="7861" w:type="dxa"/>
            <w:noWrap w:val="0"/>
            <w:vAlign w:val="top"/>
          </w:tcPr>
          <w:p w14:paraId="6052CFDA">
            <w:pPr>
              <w:spacing w:line="440" w:lineRule="exact"/>
              <w:rPr>
                <w:rFonts w:ascii="宋体" w:hAnsi="宋体" w:cs="宋体"/>
                <w:color w:val="000000"/>
                <w:sz w:val="24"/>
              </w:rPr>
            </w:pPr>
            <w:r>
              <w:rPr>
                <w:rFonts w:hint="eastAsia" w:ascii="宋体" w:hAnsi="宋体" w:cs="宋体"/>
                <w:color w:val="000000"/>
                <w:sz w:val="24"/>
              </w:rPr>
              <w:t>未出现“投标人不具备招标文件所列的资格要求，或未提交相应的资格证明资料（详见招标公告 投标人资格要求）”的情形</w:t>
            </w:r>
          </w:p>
        </w:tc>
      </w:tr>
      <w:tr w14:paraId="515B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14:paraId="24CAAEC6">
            <w:pPr>
              <w:spacing w:line="440" w:lineRule="exact"/>
              <w:jc w:val="center"/>
              <w:rPr>
                <w:rFonts w:ascii="宋体" w:hAnsi="宋体" w:cs="宋体"/>
                <w:color w:val="000000"/>
                <w:sz w:val="24"/>
              </w:rPr>
            </w:pPr>
            <w:r>
              <w:rPr>
                <w:rFonts w:hint="eastAsia" w:ascii="宋体" w:hAnsi="宋体" w:cs="宋体"/>
                <w:color w:val="000000"/>
                <w:sz w:val="24"/>
              </w:rPr>
              <w:t>符合性检查表</w:t>
            </w:r>
          </w:p>
        </w:tc>
      </w:tr>
      <w:tr w14:paraId="3BFE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77D59478">
            <w:pPr>
              <w:spacing w:line="440" w:lineRule="exact"/>
              <w:jc w:val="center"/>
              <w:rPr>
                <w:rFonts w:ascii="宋体" w:hAnsi="宋体" w:cs="宋体"/>
                <w:color w:val="000000"/>
                <w:sz w:val="24"/>
              </w:rPr>
            </w:pPr>
            <w:r>
              <w:rPr>
                <w:rFonts w:hint="eastAsia" w:ascii="宋体" w:hAnsi="宋体" w:cs="宋体"/>
                <w:color w:val="000000"/>
                <w:sz w:val="24"/>
              </w:rPr>
              <w:t>2</w:t>
            </w:r>
          </w:p>
        </w:tc>
        <w:tc>
          <w:tcPr>
            <w:tcW w:w="7861" w:type="dxa"/>
            <w:noWrap w:val="0"/>
            <w:vAlign w:val="center"/>
          </w:tcPr>
          <w:p w14:paraId="69629964">
            <w:pPr>
              <w:spacing w:line="440" w:lineRule="exact"/>
              <w:rPr>
                <w:rFonts w:ascii="宋体" w:hAnsi="宋体" w:cs="宋体"/>
                <w:color w:val="000000"/>
                <w:sz w:val="24"/>
              </w:rPr>
            </w:pPr>
            <w:r>
              <w:rPr>
                <w:rFonts w:hint="eastAsia" w:ascii="宋体" w:hAnsi="宋体" w:cs="宋体"/>
                <w:color w:val="000000"/>
                <w:sz w:val="24"/>
              </w:rPr>
              <w:t>未出现“将一个包中的内容拆开投标”的情形</w:t>
            </w:r>
          </w:p>
        </w:tc>
      </w:tr>
      <w:tr w14:paraId="734F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46CDB003">
            <w:pPr>
              <w:spacing w:line="440" w:lineRule="exact"/>
              <w:jc w:val="center"/>
              <w:rPr>
                <w:rFonts w:ascii="宋体" w:hAnsi="宋体" w:cs="宋体"/>
                <w:color w:val="000000"/>
                <w:sz w:val="24"/>
              </w:rPr>
            </w:pPr>
            <w:r>
              <w:rPr>
                <w:rFonts w:hint="eastAsia" w:ascii="宋体" w:hAnsi="宋体" w:cs="宋体"/>
                <w:color w:val="000000"/>
                <w:sz w:val="24"/>
              </w:rPr>
              <w:t>3</w:t>
            </w:r>
          </w:p>
        </w:tc>
        <w:tc>
          <w:tcPr>
            <w:tcW w:w="7861" w:type="dxa"/>
            <w:noWrap w:val="0"/>
            <w:vAlign w:val="center"/>
          </w:tcPr>
          <w:p w14:paraId="404B11F0">
            <w:pPr>
              <w:spacing w:line="440" w:lineRule="exact"/>
              <w:rPr>
                <w:rFonts w:ascii="宋体" w:hAnsi="宋体" w:cs="宋体"/>
                <w:color w:val="000000"/>
                <w:sz w:val="24"/>
              </w:rPr>
            </w:pPr>
            <w:r>
              <w:rPr>
                <w:rFonts w:hint="eastAsia" w:ascii="宋体" w:hAnsi="宋体" w:cs="宋体"/>
                <w:color w:val="000000"/>
                <w:sz w:val="24"/>
              </w:rPr>
              <w:t>未出现“投标文件未按规定密封、签字、盖章”的情形</w:t>
            </w:r>
          </w:p>
        </w:tc>
      </w:tr>
      <w:tr w14:paraId="604C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79FE77C2">
            <w:pPr>
              <w:spacing w:line="440" w:lineRule="exact"/>
              <w:jc w:val="center"/>
              <w:rPr>
                <w:rFonts w:ascii="宋体" w:hAnsi="宋体" w:cs="宋体"/>
                <w:color w:val="000000"/>
                <w:sz w:val="24"/>
              </w:rPr>
            </w:pPr>
            <w:r>
              <w:rPr>
                <w:rFonts w:hint="eastAsia" w:ascii="宋体" w:hAnsi="宋体" w:cs="宋体"/>
                <w:color w:val="000000"/>
                <w:sz w:val="24"/>
              </w:rPr>
              <w:t>4</w:t>
            </w:r>
          </w:p>
        </w:tc>
        <w:tc>
          <w:tcPr>
            <w:tcW w:w="7861" w:type="dxa"/>
            <w:noWrap w:val="0"/>
            <w:vAlign w:val="center"/>
          </w:tcPr>
          <w:p w14:paraId="3F8296E4">
            <w:pPr>
              <w:spacing w:line="440" w:lineRule="exact"/>
              <w:rPr>
                <w:rFonts w:ascii="宋体" w:hAnsi="宋体" w:cs="宋体"/>
                <w:b/>
                <w:bCs/>
                <w:color w:val="000000"/>
                <w:sz w:val="24"/>
              </w:rPr>
            </w:pPr>
            <w:r>
              <w:rPr>
                <w:rFonts w:hint="eastAsia" w:ascii="宋体" w:hAnsi="宋体" w:cs="宋体"/>
                <w:color w:val="000000"/>
                <w:sz w:val="24"/>
              </w:rPr>
              <w:t>按要求提供有效的法定代表人/负责人证明书、法定代表人/负责人授权委托书</w:t>
            </w:r>
          </w:p>
        </w:tc>
      </w:tr>
      <w:tr w14:paraId="127B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5C92EF1D">
            <w:pPr>
              <w:spacing w:line="440" w:lineRule="exact"/>
              <w:jc w:val="center"/>
              <w:rPr>
                <w:rFonts w:ascii="宋体" w:hAnsi="宋体" w:cs="宋体"/>
                <w:color w:val="000000"/>
                <w:sz w:val="24"/>
              </w:rPr>
            </w:pPr>
            <w:r>
              <w:rPr>
                <w:rFonts w:hint="eastAsia" w:ascii="宋体" w:hAnsi="宋体" w:cs="宋体"/>
                <w:color w:val="000000"/>
                <w:sz w:val="24"/>
              </w:rPr>
              <w:t>5</w:t>
            </w:r>
          </w:p>
        </w:tc>
        <w:tc>
          <w:tcPr>
            <w:tcW w:w="7861" w:type="dxa"/>
            <w:noWrap w:val="0"/>
            <w:vAlign w:val="center"/>
          </w:tcPr>
          <w:p w14:paraId="46045FFE">
            <w:pPr>
              <w:spacing w:line="440" w:lineRule="exact"/>
              <w:rPr>
                <w:rFonts w:ascii="宋体" w:hAnsi="宋体" w:cs="宋体"/>
                <w:color w:val="000000"/>
                <w:sz w:val="24"/>
              </w:rPr>
            </w:pPr>
            <w:r>
              <w:rPr>
                <w:rFonts w:hint="eastAsia" w:ascii="宋体" w:hAnsi="宋体" w:cs="宋体"/>
                <w:color w:val="000000"/>
                <w:sz w:val="24"/>
              </w:rPr>
              <w:t>未出现“招标文件未规定允许有替代方案时，对同一项目投标时，同时提供两套或两套以上的投标方案”的情形</w:t>
            </w:r>
          </w:p>
        </w:tc>
      </w:tr>
      <w:tr w14:paraId="031D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45FAC310">
            <w:pPr>
              <w:spacing w:line="440" w:lineRule="exact"/>
              <w:jc w:val="center"/>
              <w:rPr>
                <w:rFonts w:ascii="宋体" w:hAnsi="宋体" w:cs="宋体"/>
                <w:color w:val="000000"/>
                <w:sz w:val="24"/>
              </w:rPr>
            </w:pPr>
            <w:r>
              <w:rPr>
                <w:rFonts w:hint="eastAsia" w:ascii="宋体" w:hAnsi="宋体" w:cs="宋体"/>
                <w:color w:val="000000"/>
                <w:sz w:val="24"/>
              </w:rPr>
              <w:t>6</w:t>
            </w:r>
          </w:p>
        </w:tc>
        <w:tc>
          <w:tcPr>
            <w:tcW w:w="7861" w:type="dxa"/>
            <w:noWrap w:val="0"/>
            <w:vAlign w:val="center"/>
          </w:tcPr>
          <w:p w14:paraId="7D605893">
            <w:pPr>
              <w:spacing w:line="440" w:lineRule="exact"/>
              <w:rPr>
                <w:rFonts w:ascii="宋体" w:hAnsi="宋体" w:cs="宋体"/>
                <w:color w:val="000000"/>
                <w:sz w:val="24"/>
              </w:rPr>
            </w:pPr>
            <w:r>
              <w:rPr>
                <w:rFonts w:hint="eastAsia" w:ascii="宋体" w:hAnsi="宋体" w:cs="宋体"/>
                <w:color w:val="000000"/>
                <w:sz w:val="24"/>
              </w:rPr>
              <w:t>未出现“分项报价或投标总价高于预算金额（最高投标限价）或投标报价有严重缺漏项”的情形</w:t>
            </w:r>
          </w:p>
        </w:tc>
      </w:tr>
      <w:tr w14:paraId="5498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7F371391">
            <w:pPr>
              <w:spacing w:line="440" w:lineRule="exact"/>
              <w:jc w:val="center"/>
              <w:rPr>
                <w:rFonts w:ascii="宋体" w:hAnsi="宋体" w:cs="宋体"/>
                <w:color w:val="000000"/>
                <w:sz w:val="24"/>
              </w:rPr>
            </w:pPr>
            <w:r>
              <w:rPr>
                <w:rFonts w:hint="eastAsia" w:ascii="宋体" w:hAnsi="宋体" w:cs="宋体"/>
                <w:color w:val="000000"/>
                <w:sz w:val="24"/>
              </w:rPr>
              <w:t>7</w:t>
            </w:r>
          </w:p>
        </w:tc>
        <w:tc>
          <w:tcPr>
            <w:tcW w:w="7861" w:type="dxa"/>
            <w:noWrap w:val="0"/>
            <w:vAlign w:val="center"/>
          </w:tcPr>
          <w:p w14:paraId="129CA60F">
            <w:pPr>
              <w:spacing w:line="440" w:lineRule="exact"/>
              <w:rPr>
                <w:rFonts w:ascii="宋体" w:hAnsi="宋体" w:cs="宋体"/>
                <w:color w:val="000000"/>
                <w:sz w:val="24"/>
              </w:rPr>
            </w:pPr>
            <w:r>
              <w:rPr>
                <w:rFonts w:hint="eastAsia" w:ascii="宋体" w:hAnsi="宋体" w:cs="宋体"/>
                <w:color w:val="000000"/>
                <w:sz w:val="24"/>
              </w:rPr>
              <w:t>未出现“同一项目出现两个及以上报价，按规定又无法确定哪个是有效报价”的情形</w:t>
            </w:r>
          </w:p>
        </w:tc>
      </w:tr>
      <w:tr w14:paraId="2E28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1AD38D2F">
            <w:pPr>
              <w:spacing w:line="440" w:lineRule="exact"/>
              <w:jc w:val="center"/>
              <w:rPr>
                <w:rFonts w:ascii="宋体" w:hAnsi="宋体" w:cs="宋体"/>
                <w:color w:val="000000"/>
                <w:sz w:val="24"/>
              </w:rPr>
            </w:pPr>
            <w:r>
              <w:rPr>
                <w:rFonts w:hint="eastAsia" w:ascii="宋体" w:hAnsi="宋体" w:cs="宋体"/>
                <w:color w:val="000000"/>
                <w:sz w:val="24"/>
              </w:rPr>
              <w:t>8</w:t>
            </w:r>
          </w:p>
        </w:tc>
        <w:tc>
          <w:tcPr>
            <w:tcW w:w="7861" w:type="dxa"/>
            <w:noWrap w:val="0"/>
            <w:vAlign w:val="center"/>
          </w:tcPr>
          <w:p w14:paraId="16E28CD3">
            <w:pPr>
              <w:spacing w:line="440" w:lineRule="exact"/>
              <w:rPr>
                <w:rFonts w:ascii="宋体" w:hAnsi="宋体" w:cs="宋体"/>
                <w:color w:val="000000"/>
                <w:sz w:val="24"/>
              </w:rPr>
            </w:pPr>
            <w:r>
              <w:rPr>
                <w:rFonts w:hint="eastAsia" w:ascii="宋体" w:hAnsi="宋体" w:cs="宋体"/>
                <w:color w:val="000000"/>
                <w:sz w:val="24"/>
              </w:rPr>
              <w:t>未出现“投标文件载明的招标项目完成或服务期限不满足招标文件规定的”的情形</w:t>
            </w:r>
          </w:p>
        </w:tc>
      </w:tr>
      <w:tr w14:paraId="6E3F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0F3D891B">
            <w:pPr>
              <w:spacing w:line="440" w:lineRule="exact"/>
              <w:jc w:val="center"/>
              <w:rPr>
                <w:rFonts w:ascii="宋体" w:hAnsi="宋体" w:cs="宋体"/>
                <w:color w:val="000000"/>
                <w:sz w:val="24"/>
              </w:rPr>
            </w:pPr>
            <w:r>
              <w:rPr>
                <w:rFonts w:hint="eastAsia" w:ascii="宋体" w:hAnsi="宋体" w:cs="宋体"/>
                <w:color w:val="000000"/>
                <w:sz w:val="24"/>
              </w:rPr>
              <w:t>9</w:t>
            </w:r>
          </w:p>
        </w:tc>
        <w:tc>
          <w:tcPr>
            <w:tcW w:w="7861" w:type="dxa"/>
            <w:noWrap w:val="0"/>
            <w:vAlign w:val="center"/>
          </w:tcPr>
          <w:p w14:paraId="22A7BDE6">
            <w:pPr>
              <w:spacing w:line="440" w:lineRule="exact"/>
              <w:rPr>
                <w:rFonts w:ascii="宋体" w:hAnsi="宋体" w:cs="宋体"/>
                <w:color w:val="000000"/>
                <w:sz w:val="24"/>
              </w:rPr>
            </w:pPr>
            <w:r>
              <w:rPr>
                <w:rFonts w:hint="eastAsia" w:ascii="宋体" w:hAnsi="宋体" w:cs="宋体"/>
                <w:color w:val="000000"/>
                <w:sz w:val="24"/>
              </w:rPr>
              <w:t>未出现“所投货物或工程或服务在质量、技术、方案等方面没有实质性满足招标文件要求”的情形</w:t>
            </w:r>
          </w:p>
          <w:p w14:paraId="0DA9AC0A">
            <w:pPr>
              <w:spacing w:line="440" w:lineRule="exact"/>
              <w:rPr>
                <w:rFonts w:ascii="宋体" w:hAnsi="宋体" w:cs="宋体"/>
                <w:b/>
                <w:bCs/>
                <w:color w:val="000000"/>
                <w:sz w:val="24"/>
              </w:rPr>
            </w:pPr>
            <w:r>
              <w:rPr>
                <w:rFonts w:hint="eastAsia" w:ascii="宋体" w:hAnsi="宋体" w:cs="宋体"/>
                <w:color w:val="000000"/>
                <w:sz w:val="24"/>
              </w:rPr>
              <w:t>（是否实质性满足招标文件要求，由评标委员会来做出评判）</w:t>
            </w:r>
          </w:p>
        </w:tc>
      </w:tr>
      <w:tr w14:paraId="5B03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185960AE">
            <w:pPr>
              <w:spacing w:line="440" w:lineRule="exact"/>
              <w:jc w:val="center"/>
              <w:rPr>
                <w:rFonts w:ascii="宋体" w:hAnsi="宋体" w:cs="宋体"/>
                <w:color w:val="000000"/>
                <w:sz w:val="24"/>
              </w:rPr>
            </w:pPr>
            <w:r>
              <w:rPr>
                <w:rFonts w:hint="eastAsia" w:ascii="宋体" w:hAnsi="宋体" w:cs="宋体"/>
                <w:color w:val="000000"/>
                <w:sz w:val="24"/>
              </w:rPr>
              <w:t>10</w:t>
            </w:r>
          </w:p>
        </w:tc>
        <w:tc>
          <w:tcPr>
            <w:tcW w:w="7861" w:type="dxa"/>
            <w:noWrap w:val="0"/>
            <w:vAlign w:val="center"/>
          </w:tcPr>
          <w:p w14:paraId="0F4636E4">
            <w:pPr>
              <w:spacing w:line="440" w:lineRule="exact"/>
              <w:rPr>
                <w:rFonts w:ascii="宋体" w:hAnsi="宋体" w:cs="宋体"/>
                <w:color w:val="000000"/>
                <w:sz w:val="24"/>
              </w:rPr>
            </w:pPr>
            <w:r>
              <w:rPr>
                <w:rFonts w:hint="eastAsia" w:ascii="宋体" w:hAnsi="宋体" w:cs="宋体"/>
                <w:color w:val="000000"/>
                <w:sz w:val="24"/>
              </w:rPr>
              <w:t>未出现“《用户需求响应表》未按要求填写，经评审委员会认定存在不明或不实的”的情形</w:t>
            </w:r>
          </w:p>
        </w:tc>
      </w:tr>
      <w:tr w14:paraId="4D07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55A9AEFB">
            <w:pPr>
              <w:spacing w:line="440" w:lineRule="exact"/>
              <w:jc w:val="center"/>
              <w:rPr>
                <w:rFonts w:ascii="宋体" w:hAnsi="宋体" w:cs="宋体"/>
                <w:color w:val="000000"/>
                <w:sz w:val="24"/>
              </w:rPr>
            </w:pPr>
            <w:r>
              <w:rPr>
                <w:rFonts w:hint="eastAsia" w:ascii="宋体" w:hAnsi="宋体" w:cs="宋体"/>
                <w:color w:val="000000"/>
                <w:sz w:val="24"/>
              </w:rPr>
              <w:t>11</w:t>
            </w:r>
          </w:p>
        </w:tc>
        <w:tc>
          <w:tcPr>
            <w:tcW w:w="7861" w:type="dxa"/>
            <w:noWrap w:val="0"/>
            <w:vAlign w:val="center"/>
          </w:tcPr>
          <w:p w14:paraId="5E47BFC2">
            <w:pPr>
              <w:spacing w:line="440" w:lineRule="exact"/>
              <w:rPr>
                <w:rFonts w:ascii="宋体" w:hAnsi="宋体" w:cs="宋体"/>
                <w:color w:val="000000"/>
                <w:sz w:val="24"/>
              </w:rPr>
            </w:pPr>
            <w:r>
              <w:rPr>
                <w:rFonts w:hint="eastAsia" w:ascii="宋体" w:hAnsi="宋体" w:cs="宋体"/>
                <w:color w:val="000000"/>
                <w:sz w:val="24"/>
              </w:rPr>
              <w:t>未出现法律、法规规定的其他情形</w:t>
            </w:r>
          </w:p>
        </w:tc>
      </w:tr>
    </w:tbl>
    <w:p w14:paraId="38E2B617">
      <w:pPr>
        <w:spacing w:line="440" w:lineRule="exact"/>
        <w:jc w:val="center"/>
        <w:rPr>
          <w:rFonts w:ascii="宋体" w:hAnsi="宋体" w:cs="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招标项目评分表</w:t>
      </w:r>
    </w:p>
    <w:tbl>
      <w:tblPr>
        <w:tblStyle w:val="18"/>
        <w:tblW w:w="9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67"/>
        <w:gridCol w:w="6108"/>
        <w:gridCol w:w="860"/>
        <w:gridCol w:w="803"/>
      </w:tblGrid>
      <w:tr w14:paraId="6FDCC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60" w:type="dxa"/>
            <w:gridSpan w:val="5"/>
            <w:shd w:val="clear" w:color="auto" w:fill="D9D9D9"/>
            <w:noWrap w:val="0"/>
            <w:vAlign w:val="center"/>
          </w:tcPr>
          <w:p w14:paraId="671D787D">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14:paraId="48B5F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11F41255">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967" w:type="dxa"/>
            <w:noWrap w:val="0"/>
            <w:vAlign w:val="center"/>
          </w:tcPr>
          <w:p w14:paraId="472B6A88">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6108" w:type="dxa"/>
            <w:noWrap w:val="0"/>
            <w:vAlign w:val="center"/>
          </w:tcPr>
          <w:p w14:paraId="7C24B6F0">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14:paraId="5389D432">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803" w:type="dxa"/>
            <w:noWrap w:val="0"/>
            <w:vAlign w:val="center"/>
          </w:tcPr>
          <w:p w14:paraId="448C49FC">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评分方式</w:t>
            </w:r>
          </w:p>
        </w:tc>
      </w:tr>
      <w:tr w14:paraId="67D21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14:paraId="066B4E9A">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1</w:t>
            </w:r>
          </w:p>
        </w:tc>
        <w:tc>
          <w:tcPr>
            <w:tcW w:w="967" w:type="dxa"/>
            <w:noWrap w:val="0"/>
            <w:vAlign w:val="center"/>
          </w:tcPr>
          <w:p w14:paraId="40DF389B">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b/>
                <w:color w:val="auto"/>
                <w:sz w:val="24"/>
              </w:rPr>
              <w:t>投标报价</w:t>
            </w:r>
          </w:p>
        </w:tc>
        <w:tc>
          <w:tcPr>
            <w:tcW w:w="6108" w:type="dxa"/>
            <w:noWrap w:val="0"/>
            <w:vAlign w:val="center"/>
          </w:tcPr>
          <w:p w14:paraId="31938A6C">
            <w:pPr>
              <w:pStyle w:val="8"/>
              <w:spacing w:line="440" w:lineRule="exact"/>
              <w:jc w:val="both"/>
              <w:rPr>
                <w:rFonts w:hint="default" w:ascii="宋体" w:hAnsi="宋体" w:cs="宋体"/>
                <w:b/>
                <w:bCs/>
                <w:color w:val="auto"/>
                <w:kern w:val="0"/>
                <w:sz w:val="24"/>
                <w:lang w:val="en-US" w:eastAsia="zh-CN"/>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w:t>
            </w:r>
            <w:r>
              <w:rPr>
                <w:rFonts w:hint="eastAsia" w:ascii="宋体" w:hAnsi="宋体" w:cs="宋体"/>
                <w:b/>
                <w:bCs/>
                <w:color w:val="auto"/>
                <w:kern w:val="0"/>
                <w:sz w:val="24"/>
                <w:lang w:val="en-US" w:eastAsia="zh-CN"/>
              </w:rPr>
              <w:t>20</w:t>
            </w:r>
          </w:p>
          <w:p w14:paraId="2C966009">
            <w:pPr>
              <w:pStyle w:val="8"/>
              <w:spacing w:line="440" w:lineRule="exact"/>
              <w:jc w:val="both"/>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14:paraId="0395E7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14:paraId="669BEF1C">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14:paraId="7C97EBB4">
            <w:pPr>
              <w:autoSpaceDE w:val="0"/>
              <w:autoSpaceDN w:val="0"/>
              <w:adjustRightInd w:val="0"/>
              <w:spacing w:line="440" w:lineRule="exact"/>
              <w:jc w:val="center"/>
              <w:rPr>
                <w:rFonts w:hint="default" w:ascii="宋体" w:hAnsi="宋体" w:eastAsia="宋体" w:cs="宋体"/>
                <w:color w:val="auto"/>
                <w:sz w:val="24"/>
                <w:lang w:eastAsia="zh-CN"/>
              </w:rPr>
            </w:pPr>
            <w:r>
              <w:rPr>
                <w:rFonts w:hint="eastAsia" w:ascii="宋体" w:hAnsi="宋体" w:cs="宋体"/>
                <w:color w:val="auto"/>
                <w:sz w:val="24"/>
                <w:lang w:val="en-US" w:eastAsia="zh-CN"/>
              </w:rPr>
              <w:t>20</w:t>
            </w:r>
          </w:p>
        </w:tc>
        <w:tc>
          <w:tcPr>
            <w:tcW w:w="803" w:type="dxa"/>
            <w:noWrap w:val="0"/>
            <w:vAlign w:val="center"/>
          </w:tcPr>
          <w:p w14:paraId="039AA05D">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14:paraId="12347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60" w:type="dxa"/>
            <w:gridSpan w:val="5"/>
            <w:shd w:val="clear" w:color="auto" w:fill="D9D9D9"/>
            <w:noWrap w:val="0"/>
            <w:vAlign w:val="center"/>
          </w:tcPr>
          <w:p w14:paraId="3570769E">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44</w:t>
            </w:r>
            <w:r>
              <w:rPr>
                <w:rFonts w:hint="eastAsia" w:ascii="宋体" w:hAnsi="宋体" w:cs="宋体"/>
                <w:b/>
                <w:color w:val="auto"/>
                <w:sz w:val="24"/>
                <w:highlight w:val="none"/>
                <w:lang w:val="zh-CN"/>
              </w:rPr>
              <w:t>分</w:t>
            </w:r>
            <w:r>
              <w:rPr>
                <w:rFonts w:hint="eastAsia" w:ascii="宋体" w:hAnsi="宋体" w:cs="宋体"/>
                <w:b/>
                <w:color w:val="auto"/>
                <w:sz w:val="24"/>
                <w:lang w:val="zh-CN"/>
              </w:rPr>
              <w:t>）</w:t>
            </w:r>
          </w:p>
        </w:tc>
      </w:tr>
      <w:tr w14:paraId="741C0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1C4D632E">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967" w:type="dxa"/>
            <w:noWrap w:val="0"/>
            <w:vAlign w:val="center"/>
          </w:tcPr>
          <w:p w14:paraId="0D7A9D85">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6108" w:type="dxa"/>
            <w:noWrap w:val="0"/>
            <w:vAlign w:val="center"/>
          </w:tcPr>
          <w:p w14:paraId="01313BBF">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14:paraId="00452332">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803" w:type="dxa"/>
            <w:noWrap w:val="0"/>
            <w:vAlign w:val="center"/>
          </w:tcPr>
          <w:p w14:paraId="1BE79F32">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rPr>
              <w:t>评分方式</w:t>
            </w:r>
          </w:p>
        </w:tc>
      </w:tr>
      <w:tr w14:paraId="15452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4EDA27F6">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67" w:type="dxa"/>
            <w:noWrap w:val="0"/>
            <w:vAlign w:val="center"/>
          </w:tcPr>
          <w:p w14:paraId="38916591">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拟派服务团队负责人（仅限</w:t>
            </w:r>
            <w:r>
              <w:rPr>
                <w:rFonts w:hint="eastAsia" w:ascii="宋体" w:hAnsi="宋体" w:cs="宋体"/>
                <w:color w:val="auto"/>
                <w:sz w:val="24"/>
                <w:lang w:val="en-US" w:eastAsia="zh-CN"/>
              </w:rPr>
              <w:t>1人</w:t>
            </w:r>
            <w:r>
              <w:rPr>
                <w:rFonts w:hint="eastAsia" w:ascii="宋体" w:hAnsi="宋体" w:cs="宋体"/>
                <w:color w:val="auto"/>
                <w:sz w:val="24"/>
                <w:lang w:val="zh-CN"/>
              </w:rPr>
              <w:t>）</w:t>
            </w:r>
          </w:p>
        </w:tc>
        <w:tc>
          <w:tcPr>
            <w:tcW w:w="6108" w:type="dxa"/>
            <w:noWrap w:val="0"/>
            <w:vAlign w:val="center"/>
          </w:tcPr>
          <w:p w14:paraId="0F1D6BBC">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（一）评分内容：</w:t>
            </w:r>
          </w:p>
          <w:p w14:paraId="286FC632">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项目负责人需为本单位人员，在此基础上：</w:t>
            </w:r>
          </w:p>
          <w:p w14:paraId="6FFA3959">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1.拟派的服务团队负责人参与过行政管理类国家社科基金重大项目的，得</w:t>
            </w:r>
            <w:r>
              <w:rPr>
                <w:rFonts w:hint="eastAsia" w:ascii="宋体" w:hAnsi="宋体" w:cs="宋体"/>
                <w:color w:val="auto"/>
                <w:sz w:val="24"/>
                <w:lang w:val="en-US" w:eastAsia="zh-CN"/>
              </w:rPr>
              <w:t>5</w:t>
            </w:r>
            <w:r>
              <w:rPr>
                <w:rFonts w:hint="eastAsia" w:ascii="宋体" w:hAnsi="宋体" w:cs="宋体"/>
                <w:color w:val="auto"/>
                <w:sz w:val="24"/>
                <w:lang w:val="zh-CN"/>
              </w:rPr>
              <w:t>分；</w:t>
            </w:r>
          </w:p>
          <w:p w14:paraId="0D51278C">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2.拟派的服务团队负责人具有经济学类或法学类或管理学类等相关专业博士研究生学历的，得3分；</w:t>
            </w:r>
          </w:p>
          <w:p w14:paraId="03833F5A">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lang w:val="zh-CN"/>
              </w:rPr>
              <w:t>.拟派的服务团队负责人从事管理咨询类等相关工作经验3年（含）-7年（不含）的，得1分；7年（含）以上的，得2分；</w:t>
            </w:r>
          </w:p>
          <w:p w14:paraId="534646F7">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en-US" w:eastAsia="zh-CN"/>
              </w:rPr>
              <w:t>4</w:t>
            </w:r>
            <w:r>
              <w:rPr>
                <w:rFonts w:hint="eastAsia" w:ascii="宋体" w:hAnsi="宋体" w:cs="宋体"/>
                <w:color w:val="auto"/>
                <w:sz w:val="24"/>
                <w:lang w:val="zh-CN"/>
              </w:rPr>
              <w:t>.拟派的服务团队负责人自20</w:t>
            </w:r>
            <w:r>
              <w:rPr>
                <w:rFonts w:hint="eastAsia" w:ascii="宋体" w:hAnsi="宋体" w:cs="宋体"/>
                <w:color w:val="auto"/>
                <w:sz w:val="24"/>
                <w:lang w:val="en-US" w:eastAsia="zh-CN"/>
              </w:rPr>
              <w:t>23</w:t>
            </w:r>
            <w:r>
              <w:rPr>
                <w:rFonts w:hint="eastAsia" w:ascii="宋体" w:hAnsi="宋体" w:cs="宋体"/>
                <w:color w:val="auto"/>
                <w:sz w:val="24"/>
                <w:lang w:val="zh-CN"/>
              </w:rPr>
              <w:t>年</w:t>
            </w:r>
            <w:r>
              <w:rPr>
                <w:rFonts w:hint="eastAsia" w:ascii="宋体" w:hAnsi="宋体" w:cs="宋体"/>
                <w:color w:val="auto"/>
                <w:sz w:val="24"/>
                <w:lang w:val="en-US" w:eastAsia="zh-CN"/>
              </w:rPr>
              <w:t>1</w:t>
            </w:r>
            <w:r>
              <w:rPr>
                <w:rFonts w:hint="eastAsia" w:ascii="宋体" w:hAnsi="宋体" w:cs="宋体"/>
                <w:color w:val="auto"/>
                <w:sz w:val="24"/>
                <w:lang w:val="zh-CN"/>
              </w:rPr>
              <w:t>月1日至投标截止之日（以合同签订时间为准）为副省级或以上城市各级国家机关（或事业单位）提供简政放权改革或行政事权评估咨询类等相关服务项目业绩经验，提供一个有效业绩得</w:t>
            </w:r>
            <w:r>
              <w:rPr>
                <w:rFonts w:hint="eastAsia" w:ascii="宋体" w:hAnsi="宋体" w:cs="宋体"/>
                <w:color w:val="auto"/>
                <w:sz w:val="24"/>
                <w:lang w:val="en-US" w:eastAsia="zh-CN"/>
              </w:rPr>
              <w:t>3</w:t>
            </w:r>
            <w:r>
              <w:rPr>
                <w:rFonts w:hint="eastAsia" w:ascii="宋体" w:hAnsi="宋体" w:cs="宋体"/>
                <w:color w:val="auto"/>
                <w:sz w:val="24"/>
                <w:lang w:val="zh-CN"/>
              </w:rPr>
              <w:t>分，提供</w:t>
            </w:r>
            <w:r>
              <w:rPr>
                <w:rFonts w:hint="eastAsia" w:ascii="宋体" w:hAnsi="宋体" w:cs="宋体"/>
                <w:color w:val="auto"/>
                <w:sz w:val="24"/>
                <w:lang w:val="en-US" w:eastAsia="zh-CN"/>
              </w:rPr>
              <w:t>2个有效业绩得5分，</w:t>
            </w:r>
            <w:r>
              <w:rPr>
                <w:rFonts w:hint="eastAsia" w:ascii="宋体" w:hAnsi="宋体" w:cs="宋体"/>
                <w:color w:val="auto"/>
                <w:sz w:val="24"/>
                <w:lang w:val="zh-CN"/>
              </w:rPr>
              <w:t>最高得</w:t>
            </w:r>
            <w:r>
              <w:rPr>
                <w:rFonts w:hint="eastAsia" w:ascii="宋体" w:hAnsi="宋体" w:cs="宋体"/>
                <w:color w:val="auto"/>
                <w:sz w:val="24"/>
                <w:lang w:val="en-US" w:eastAsia="zh-CN"/>
              </w:rPr>
              <w:t>5</w:t>
            </w:r>
            <w:r>
              <w:rPr>
                <w:rFonts w:hint="eastAsia" w:ascii="宋体" w:hAnsi="宋体" w:cs="宋体"/>
                <w:color w:val="auto"/>
                <w:sz w:val="24"/>
                <w:lang w:val="zh-CN"/>
              </w:rPr>
              <w:t>分，同一项目合同续签不可重复计分。</w:t>
            </w:r>
          </w:p>
          <w:p w14:paraId="1D6C3DDF">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以上5项累计得分，本项最高得</w:t>
            </w:r>
            <w:r>
              <w:rPr>
                <w:rFonts w:hint="eastAsia" w:ascii="宋体" w:hAnsi="宋体" w:cs="宋体"/>
                <w:color w:val="auto"/>
                <w:sz w:val="24"/>
                <w:lang w:val="en-US" w:eastAsia="zh-CN"/>
              </w:rPr>
              <w:t>15</w:t>
            </w:r>
            <w:r>
              <w:rPr>
                <w:rFonts w:hint="eastAsia" w:ascii="宋体" w:hAnsi="宋体" w:cs="宋体"/>
                <w:color w:val="auto"/>
                <w:sz w:val="24"/>
                <w:lang w:val="zh-CN"/>
              </w:rPr>
              <w:t>分。</w:t>
            </w:r>
          </w:p>
          <w:p w14:paraId="255EBA30">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（二）评分依据：</w:t>
            </w:r>
          </w:p>
          <w:p w14:paraId="632F909C">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1.第1项需提供行政管理类国家社科基金重大项目结项证书等证明材料；</w:t>
            </w:r>
          </w:p>
          <w:p w14:paraId="3109C305">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2.投标人为服务团队负责人缴纳的近三个月（202</w:t>
            </w:r>
            <w:r>
              <w:rPr>
                <w:rFonts w:hint="eastAsia" w:ascii="宋体" w:hAnsi="宋体" w:cs="宋体"/>
                <w:color w:val="auto"/>
                <w:sz w:val="24"/>
                <w:lang w:val="en-US" w:eastAsia="zh-CN"/>
              </w:rPr>
              <w:t>5</w:t>
            </w:r>
            <w:r>
              <w:rPr>
                <w:rFonts w:hint="eastAsia" w:ascii="宋体" w:hAnsi="宋体" w:cs="宋体"/>
                <w:color w:val="auto"/>
                <w:sz w:val="24"/>
                <w:lang w:val="zh-CN"/>
              </w:rPr>
              <w:t>年</w:t>
            </w:r>
            <w:r>
              <w:rPr>
                <w:rFonts w:hint="eastAsia" w:ascii="宋体" w:hAnsi="宋体" w:cs="宋体"/>
                <w:color w:val="auto"/>
                <w:sz w:val="24"/>
                <w:lang w:val="en-US" w:eastAsia="zh-CN"/>
              </w:rPr>
              <w:t>1</w:t>
            </w:r>
            <w:r>
              <w:rPr>
                <w:rFonts w:hint="eastAsia" w:ascii="宋体" w:hAnsi="宋体" w:cs="宋体"/>
                <w:color w:val="auto"/>
                <w:sz w:val="24"/>
                <w:lang w:val="zh-CN"/>
              </w:rPr>
              <w:t>月-202</w:t>
            </w:r>
            <w:r>
              <w:rPr>
                <w:rFonts w:hint="eastAsia" w:ascii="宋体" w:hAnsi="宋体" w:cs="宋体"/>
                <w:color w:val="auto"/>
                <w:sz w:val="24"/>
                <w:lang w:val="en-US" w:eastAsia="zh-CN"/>
              </w:rPr>
              <w:t>5</w:t>
            </w:r>
            <w:r>
              <w:rPr>
                <w:rFonts w:hint="eastAsia" w:ascii="宋体" w:hAnsi="宋体" w:cs="宋体"/>
                <w:color w:val="auto"/>
                <w:sz w:val="24"/>
                <w:lang w:val="zh-CN"/>
              </w:rPr>
              <w:t>年</w:t>
            </w:r>
            <w:r>
              <w:rPr>
                <w:rFonts w:hint="eastAsia" w:ascii="宋体" w:hAnsi="宋体" w:cs="宋体"/>
                <w:color w:val="auto"/>
                <w:sz w:val="24"/>
                <w:lang w:val="en-US" w:eastAsia="zh-CN"/>
              </w:rPr>
              <w:t>3</w:t>
            </w:r>
            <w:r>
              <w:rPr>
                <w:rFonts w:hint="eastAsia" w:ascii="宋体" w:hAnsi="宋体" w:cs="宋体"/>
                <w:color w:val="auto"/>
                <w:sz w:val="24"/>
                <w:lang w:val="zh-CN"/>
              </w:rPr>
              <w:t>月）任意一个月的社保证明复印件加盖公章，原件备查，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若为退休返聘人员，需提供说明函（格式自拟），无需提供相关人员社保，亦可得分。</w:t>
            </w:r>
          </w:p>
          <w:p w14:paraId="4FC4FF86">
            <w:pPr>
              <w:autoSpaceDE w:val="0"/>
              <w:autoSpaceDN w:val="0"/>
              <w:adjustRightInd w:val="0"/>
              <w:spacing w:line="440" w:lineRule="exact"/>
              <w:jc w:val="both"/>
              <w:rPr>
                <w:rFonts w:hint="eastAsia" w:ascii="宋体" w:hAnsi="宋体" w:cs="宋体"/>
                <w:color w:val="auto"/>
                <w:sz w:val="24"/>
                <w:lang w:val="zh-CN"/>
              </w:rPr>
            </w:pPr>
            <w:r>
              <w:rPr>
                <w:rFonts w:hint="default" w:ascii="宋体" w:hAnsi="宋体" w:cs="宋体"/>
                <w:color w:val="auto"/>
                <w:sz w:val="24"/>
                <w:lang w:val="en-US"/>
              </w:rPr>
              <w:t>3</w:t>
            </w:r>
            <w:r>
              <w:rPr>
                <w:rFonts w:hint="eastAsia" w:ascii="宋体" w:hAnsi="宋体" w:cs="宋体"/>
                <w:color w:val="auto"/>
                <w:sz w:val="24"/>
                <w:lang w:val="zh-CN"/>
              </w:rPr>
              <w:t>.第</w:t>
            </w:r>
            <w:r>
              <w:rPr>
                <w:rFonts w:hint="eastAsia" w:ascii="宋体" w:hAnsi="宋体" w:cs="宋体"/>
                <w:color w:val="auto"/>
                <w:sz w:val="24"/>
                <w:lang w:val="en-US" w:eastAsia="zh-CN"/>
              </w:rPr>
              <w:t>3</w:t>
            </w:r>
            <w:r>
              <w:rPr>
                <w:rFonts w:hint="eastAsia" w:ascii="宋体" w:hAnsi="宋体" w:cs="宋体"/>
                <w:color w:val="auto"/>
                <w:sz w:val="24"/>
                <w:lang w:val="zh-CN"/>
              </w:rPr>
              <w:t>项相关工作经验年限以提供的毕业证书毕业年限为准，加盖公章作为得分依据，未提供或提供不齐全或无法分辨的不得分。</w:t>
            </w:r>
          </w:p>
          <w:p w14:paraId="0572FB2A">
            <w:pPr>
              <w:autoSpaceDE w:val="0"/>
              <w:autoSpaceDN w:val="0"/>
              <w:adjustRightInd w:val="0"/>
              <w:spacing w:line="440" w:lineRule="exact"/>
              <w:jc w:val="both"/>
              <w:rPr>
                <w:rFonts w:hint="eastAsia" w:ascii="宋体" w:hAnsi="宋体" w:cs="宋体"/>
                <w:color w:val="auto"/>
                <w:sz w:val="24"/>
                <w:lang w:val="zh-CN"/>
              </w:rPr>
            </w:pPr>
            <w:r>
              <w:rPr>
                <w:rFonts w:hint="default" w:ascii="宋体" w:hAnsi="宋体" w:cs="宋体"/>
                <w:color w:val="auto"/>
                <w:sz w:val="24"/>
                <w:lang w:val="en-US"/>
              </w:rPr>
              <w:t>4</w:t>
            </w:r>
            <w:r>
              <w:rPr>
                <w:rFonts w:hint="eastAsia" w:ascii="宋体" w:hAnsi="宋体" w:cs="宋体"/>
                <w:color w:val="auto"/>
                <w:sz w:val="24"/>
                <w:lang w:val="zh-CN"/>
              </w:rPr>
              <w:t>.学历证明提供学历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认证书）。</w:t>
            </w:r>
          </w:p>
          <w:p w14:paraId="01373802">
            <w:pPr>
              <w:autoSpaceDE w:val="0"/>
              <w:autoSpaceDN w:val="0"/>
              <w:adjustRightInd w:val="0"/>
              <w:spacing w:line="440" w:lineRule="exact"/>
              <w:jc w:val="both"/>
              <w:rPr>
                <w:rFonts w:hint="eastAsia" w:ascii="宋体" w:hAnsi="宋体" w:cs="宋体"/>
                <w:color w:val="auto"/>
                <w:sz w:val="24"/>
                <w:lang w:val="zh-CN"/>
              </w:rPr>
            </w:pPr>
            <w:r>
              <w:rPr>
                <w:rFonts w:hint="default" w:ascii="宋体" w:hAnsi="宋体" w:cs="宋体"/>
                <w:color w:val="auto"/>
                <w:sz w:val="24"/>
                <w:lang w:val="en-US"/>
              </w:rPr>
              <w:t>5</w:t>
            </w:r>
            <w:r>
              <w:rPr>
                <w:rFonts w:hint="eastAsia" w:ascii="宋体" w:hAnsi="宋体" w:cs="宋体"/>
                <w:color w:val="auto"/>
                <w:sz w:val="24"/>
                <w:lang w:val="zh-CN"/>
              </w:rPr>
              <w:t>.第</w:t>
            </w:r>
            <w:r>
              <w:rPr>
                <w:rFonts w:hint="eastAsia" w:ascii="宋体" w:hAnsi="宋体" w:cs="宋体"/>
                <w:color w:val="auto"/>
                <w:sz w:val="24"/>
                <w:lang w:val="en-US" w:eastAsia="zh-CN"/>
              </w:rPr>
              <w:t>4</w:t>
            </w:r>
            <w:r>
              <w:rPr>
                <w:rFonts w:hint="eastAsia" w:ascii="宋体" w:hAnsi="宋体" w:cs="宋体"/>
                <w:color w:val="auto"/>
                <w:sz w:val="24"/>
                <w:lang w:val="zh-CN"/>
              </w:rPr>
              <w:t>项涉及业绩经验的需提供合同关键页（关键页包含但不限于合同封面、服务内容页、服务人员页、合同签订时间页、双方盖章页等），如合同无法体现人员名称，须同时提供合同甲方出具的证明复印件加盖公章，原件备查。未提供或无法分辨的不得分。</w:t>
            </w:r>
          </w:p>
          <w:p w14:paraId="048F333E">
            <w:pPr>
              <w:autoSpaceDE w:val="0"/>
              <w:autoSpaceDN w:val="0"/>
              <w:adjustRightInd w:val="0"/>
              <w:spacing w:line="440" w:lineRule="exact"/>
              <w:jc w:val="both"/>
              <w:rPr>
                <w:rFonts w:hint="eastAsia" w:ascii="宋体" w:hAnsi="宋体" w:cs="宋体"/>
                <w:color w:val="auto"/>
                <w:sz w:val="24"/>
                <w:lang w:val="zh-CN"/>
              </w:rPr>
            </w:pPr>
            <w:r>
              <w:rPr>
                <w:rFonts w:hint="default" w:ascii="宋体" w:hAnsi="宋体" w:cs="宋体"/>
                <w:color w:val="auto"/>
                <w:sz w:val="24"/>
                <w:lang w:val="en-US"/>
              </w:rPr>
              <w:t>6</w:t>
            </w:r>
            <w:r>
              <w:rPr>
                <w:rFonts w:hint="eastAsia" w:ascii="宋体" w:hAnsi="宋体" w:cs="宋体"/>
                <w:color w:val="auto"/>
                <w:sz w:val="24"/>
                <w:lang w:val="zh-CN"/>
              </w:rPr>
              <w:t>.副省级或以上城市指：4个直辖市（北京、上海、天津、重庆）以及15个副省级城市（广州、武汉、哈尔滨、沈阳、成都、南京、西安、长春、济南、杭州、大连、青岛、深圳、厦门、宁波）。</w:t>
            </w:r>
          </w:p>
          <w:p w14:paraId="2D6D20BA">
            <w:pPr>
              <w:autoSpaceDE w:val="0"/>
              <w:autoSpaceDN w:val="0"/>
              <w:adjustRightInd w:val="0"/>
              <w:spacing w:line="440" w:lineRule="exact"/>
              <w:jc w:val="both"/>
              <w:rPr>
                <w:rFonts w:hint="default" w:ascii="宋体" w:hAnsi="宋体" w:eastAsia="宋体" w:cs="宋体"/>
                <w:color w:val="auto"/>
                <w:sz w:val="24"/>
                <w:lang w:val="en-US" w:eastAsia="zh-CN"/>
              </w:rPr>
            </w:pPr>
            <w:r>
              <w:rPr>
                <w:rFonts w:hint="default" w:ascii="宋体" w:hAnsi="宋体" w:cs="宋体"/>
                <w:color w:val="auto"/>
                <w:sz w:val="24"/>
                <w:lang w:val="en-US" w:eastAsia="zh-CN"/>
              </w:rPr>
              <w:t>7</w:t>
            </w:r>
            <w:r>
              <w:rPr>
                <w:rFonts w:hint="eastAsia" w:ascii="宋体" w:hAnsi="宋体" w:cs="宋体"/>
                <w:color w:val="auto"/>
                <w:sz w:val="24"/>
                <w:lang w:val="en-US" w:eastAsia="zh-CN"/>
              </w:rPr>
              <w:t>.评分中若出现无证明资料或无法凭所提供资料判断是否得分的情况，一律作不得分处理。</w:t>
            </w:r>
          </w:p>
        </w:tc>
        <w:tc>
          <w:tcPr>
            <w:tcW w:w="860" w:type="dxa"/>
            <w:noWrap w:val="0"/>
            <w:vAlign w:val="center"/>
          </w:tcPr>
          <w:p w14:paraId="1CAEF37C">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803" w:type="dxa"/>
            <w:noWrap w:val="0"/>
            <w:vAlign w:val="center"/>
          </w:tcPr>
          <w:p w14:paraId="1D8A2E66">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rPr>
              <w:t>评审委员打分</w:t>
            </w:r>
          </w:p>
        </w:tc>
      </w:tr>
      <w:tr w14:paraId="42C79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413D1B1B">
            <w:pPr>
              <w:autoSpaceDE w:val="0"/>
              <w:autoSpaceDN w:val="0"/>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967" w:type="dxa"/>
            <w:noWrap w:val="0"/>
            <w:vAlign w:val="center"/>
          </w:tcPr>
          <w:p w14:paraId="4290F25A">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拟派服务团队成员（不含负责人）</w:t>
            </w:r>
          </w:p>
        </w:tc>
        <w:tc>
          <w:tcPr>
            <w:tcW w:w="6108" w:type="dxa"/>
            <w:noWrap w:val="0"/>
            <w:vAlign w:val="center"/>
          </w:tcPr>
          <w:p w14:paraId="1112E1AF">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（一）评分内容：</w:t>
            </w:r>
          </w:p>
          <w:p w14:paraId="5EC8BA08">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为本项目拟派的投标人服务团队成员（不含负责人）不少于4人（不接受退休返聘人员），且所有团队成员（不含负责人）均需具备大学本科或以上学历，否则本项不得分；</w:t>
            </w:r>
          </w:p>
          <w:p w14:paraId="7B82EDAD">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在此基础上：</w:t>
            </w:r>
          </w:p>
          <w:p w14:paraId="07ABE6BA">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服务团队成员（不含负责人）中具有经济学类或法学类或管理学类等相关专业硕士研究生学历的，1人得2分；具有经济学类或法学类或管理学类等相关专业博士研究学历的，1人得3分。本小项满分12分。</w:t>
            </w:r>
          </w:p>
          <w:p w14:paraId="3513C71F">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（二）评分依据：</w:t>
            </w:r>
          </w:p>
          <w:p w14:paraId="2699E758">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1.投标人为全部服务团队成员缴纳的近三个月（2025年1月-2025年3月）任意一个月的社保证明复印件加盖公章，原件备查，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w:t>
            </w:r>
          </w:p>
          <w:p w14:paraId="66E6B6E3">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2.学历证明提供全部服务团队成员的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认证书）。</w:t>
            </w:r>
          </w:p>
        </w:tc>
        <w:tc>
          <w:tcPr>
            <w:tcW w:w="860" w:type="dxa"/>
            <w:noWrap w:val="0"/>
            <w:vAlign w:val="center"/>
          </w:tcPr>
          <w:p w14:paraId="21741BAE">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803" w:type="dxa"/>
            <w:noWrap w:val="0"/>
            <w:vAlign w:val="center"/>
          </w:tcPr>
          <w:p w14:paraId="4710BBB9">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rPr>
              <w:t>评审委员打分</w:t>
            </w:r>
          </w:p>
        </w:tc>
      </w:tr>
      <w:tr w14:paraId="5253C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082E2C5C">
            <w:pPr>
              <w:autoSpaceDE w:val="0"/>
              <w:autoSpaceDN w:val="0"/>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967" w:type="dxa"/>
            <w:noWrap w:val="0"/>
            <w:vAlign w:val="center"/>
          </w:tcPr>
          <w:p w14:paraId="752DBC46">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项目经验</w:t>
            </w:r>
          </w:p>
        </w:tc>
        <w:tc>
          <w:tcPr>
            <w:tcW w:w="6108" w:type="dxa"/>
            <w:noWrap w:val="0"/>
            <w:vAlign w:val="center"/>
          </w:tcPr>
          <w:p w14:paraId="79D2A8F9">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（一）评分内容：投标人具备自2023年1月1日至投标截止之日（以合同签订时间为准）简政放权改革或行政事权评估咨询类等服务项目业绩经验，每提供一个有效业绩得4分，最高得12分。</w:t>
            </w:r>
          </w:p>
          <w:p w14:paraId="1801828E">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（二）评分依据：</w:t>
            </w:r>
          </w:p>
          <w:p w14:paraId="7D3589F0">
            <w:pPr>
              <w:autoSpaceDE w:val="0"/>
              <w:autoSpaceDN w:val="0"/>
              <w:adjustRightInd w:val="0"/>
              <w:spacing w:line="44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1.需提供合同关键页（包括但不限于签订合同双方的单位名称、合同项目名称、签订合同双方的签字盖章页、合同金额页，签订日期页）复印件加盖公章，原件备查，未提供或不清晰不得分。同一项目续签不可重复得分。</w:t>
            </w:r>
          </w:p>
          <w:p w14:paraId="19489FB6">
            <w:pPr>
              <w:autoSpaceDE w:val="0"/>
              <w:autoSpaceDN w:val="0"/>
              <w:adjustRightInd w:val="0"/>
              <w:spacing w:line="440" w:lineRule="exact"/>
              <w:jc w:val="both"/>
              <w:rPr>
                <w:rFonts w:hint="eastAsia" w:ascii="宋体" w:hAnsi="宋体" w:cs="宋体"/>
                <w:color w:val="auto"/>
                <w:sz w:val="24"/>
                <w:lang w:val="en-US" w:eastAsia="zh-CN"/>
              </w:rPr>
            </w:pPr>
            <w:r>
              <w:rPr>
                <w:rFonts w:hint="default" w:ascii="宋体" w:hAnsi="宋体" w:cs="宋体"/>
                <w:color w:val="auto"/>
                <w:sz w:val="24"/>
                <w:lang w:val="en-US" w:eastAsia="zh-CN"/>
              </w:rPr>
              <w:t>2</w:t>
            </w:r>
            <w:r>
              <w:rPr>
                <w:rFonts w:hint="eastAsia" w:ascii="宋体" w:hAnsi="宋体" w:cs="宋体"/>
                <w:color w:val="auto"/>
                <w:sz w:val="24"/>
                <w:lang w:val="en-US" w:eastAsia="zh-CN"/>
              </w:rPr>
              <w:t>.业绩经验要求提供项目合同关键信息作为得分依据，通过合同关键信息无法判断是否得分的，还须同时提供合同甲方出具的证明文件。</w:t>
            </w:r>
          </w:p>
        </w:tc>
        <w:tc>
          <w:tcPr>
            <w:tcW w:w="860" w:type="dxa"/>
            <w:noWrap w:val="0"/>
            <w:vAlign w:val="center"/>
          </w:tcPr>
          <w:p w14:paraId="6E5BA6C2">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803" w:type="dxa"/>
            <w:noWrap w:val="0"/>
            <w:vAlign w:val="center"/>
          </w:tcPr>
          <w:p w14:paraId="495C4519">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rPr>
              <w:t>评审委员打分</w:t>
            </w:r>
          </w:p>
        </w:tc>
      </w:tr>
      <w:tr w14:paraId="045C8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02F6D0EA">
            <w:pPr>
              <w:autoSpaceDE w:val="0"/>
              <w:autoSpaceDN w:val="0"/>
              <w:adjustRightInd w:val="0"/>
              <w:spacing w:line="440" w:lineRule="exact"/>
              <w:jc w:val="center"/>
              <w:rPr>
                <w:rFonts w:hint="default" w:ascii="宋体" w:hAnsi="宋体" w:eastAsia="宋体" w:cs="宋体"/>
                <w:color w:val="auto"/>
                <w:sz w:val="24"/>
                <w:lang w:eastAsia="zh-CN"/>
              </w:rPr>
            </w:pPr>
            <w:r>
              <w:rPr>
                <w:rFonts w:hint="eastAsia" w:ascii="宋体" w:hAnsi="宋体" w:cs="宋体"/>
                <w:color w:val="auto"/>
                <w:sz w:val="24"/>
                <w:lang w:val="en-US" w:eastAsia="zh-CN"/>
              </w:rPr>
              <w:t>4</w:t>
            </w:r>
          </w:p>
        </w:tc>
        <w:tc>
          <w:tcPr>
            <w:tcW w:w="967" w:type="dxa"/>
            <w:noWrap w:val="0"/>
            <w:vAlign w:val="center"/>
          </w:tcPr>
          <w:p w14:paraId="5A3014E2">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诚信声明与承诺</w:t>
            </w:r>
          </w:p>
        </w:tc>
        <w:tc>
          <w:tcPr>
            <w:tcW w:w="6108" w:type="dxa"/>
            <w:noWrap w:val="0"/>
            <w:vAlign w:val="center"/>
          </w:tcPr>
          <w:p w14:paraId="05796A6E">
            <w:pPr>
              <w:spacing w:line="440" w:lineRule="exact"/>
              <w:rPr>
                <w:rFonts w:ascii="宋体" w:hAnsi="宋体" w:cs="宋体"/>
                <w:color w:val="000000"/>
                <w:sz w:val="24"/>
              </w:rPr>
            </w:pPr>
            <w:r>
              <w:rPr>
                <w:rFonts w:hint="eastAsia" w:ascii="宋体" w:hAnsi="宋体" w:cs="宋体"/>
                <w:color w:val="000000"/>
                <w:sz w:val="24"/>
              </w:rPr>
              <w:t>（一）评分内容：</w:t>
            </w:r>
          </w:p>
          <w:p w14:paraId="73D950E8">
            <w:pPr>
              <w:spacing w:line="440" w:lineRule="exact"/>
              <w:rPr>
                <w:rFonts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0E9B0688">
            <w:pPr>
              <w:spacing w:line="440" w:lineRule="exact"/>
              <w:rPr>
                <w:rFonts w:ascii="宋体" w:hAnsi="宋体" w:cs="宋体"/>
                <w:color w:val="000000"/>
                <w:sz w:val="24"/>
              </w:rPr>
            </w:pPr>
            <w:r>
              <w:rPr>
                <w:rFonts w:hint="eastAsia" w:ascii="宋体" w:hAnsi="宋体" w:cs="宋体"/>
                <w:color w:val="000000"/>
                <w:sz w:val="24"/>
              </w:rPr>
              <w:t>（二）评分依据：</w:t>
            </w:r>
          </w:p>
          <w:p w14:paraId="6AA8A8C9">
            <w:pPr>
              <w:spacing w:line="440" w:lineRule="exact"/>
              <w:rPr>
                <w:rFonts w:ascii="宋体" w:hAnsi="宋体" w:cs="宋体"/>
                <w:color w:val="000000"/>
                <w:kern w:val="0"/>
                <w:sz w:val="24"/>
                <w:lang w:val="zh-CN"/>
              </w:rPr>
            </w:pPr>
            <w:r>
              <w:rPr>
                <w:rFonts w:hint="eastAsia" w:ascii="宋体" w:hAnsi="宋体" w:cs="宋体"/>
                <w:color w:val="000000"/>
                <w:kern w:val="0"/>
                <w:sz w:val="24"/>
                <w:lang w:val="zh-CN"/>
              </w:rPr>
              <w:t>1、投标人提供诚信声明与承诺（</w:t>
            </w:r>
            <w:r>
              <w:rPr>
                <w:rFonts w:hint="eastAsia" w:ascii="宋体" w:hAnsi="宋体" w:cs="宋体"/>
                <w:color w:val="000000"/>
                <w:kern w:val="0"/>
                <w:sz w:val="24"/>
                <w:lang w:val="en-US" w:eastAsia="zh-CN"/>
              </w:rPr>
              <w:t>格式见第七章 附件）加</w:t>
            </w:r>
            <w:r>
              <w:rPr>
                <w:rFonts w:hint="eastAsia" w:ascii="宋体" w:hAnsi="宋体" w:cs="宋体"/>
                <w:color w:val="000000"/>
                <w:kern w:val="0"/>
                <w:sz w:val="24"/>
                <w:lang w:val="zh-CN"/>
              </w:rPr>
              <w:t>盖公章；</w:t>
            </w:r>
          </w:p>
          <w:p w14:paraId="6B12A1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lang w:val="zh-CN"/>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860" w:type="dxa"/>
            <w:noWrap w:val="0"/>
            <w:vAlign w:val="center"/>
          </w:tcPr>
          <w:p w14:paraId="0E29FF67">
            <w:pPr>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803" w:type="dxa"/>
            <w:noWrap w:val="0"/>
            <w:vAlign w:val="center"/>
          </w:tcPr>
          <w:p w14:paraId="214BF2AF">
            <w:pPr>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14:paraId="3E1C4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60" w:type="dxa"/>
            <w:gridSpan w:val="5"/>
            <w:shd w:val="clear" w:color="auto" w:fill="D9D9D9"/>
            <w:noWrap w:val="0"/>
            <w:vAlign w:val="center"/>
          </w:tcPr>
          <w:p w14:paraId="1B29A091">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36</w:t>
            </w:r>
            <w:r>
              <w:rPr>
                <w:rFonts w:hint="eastAsia" w:ascii="宋体" w:hAnsi="宋体" w:cs="宋体"/>
                <w:b/>
                <w:color w:val="auto"/>
                <w:sz w:val="24"/>
                <w:lang w:val="zh-CN"/>
              </w:rPr>
              <w:t>分）</w:t>
            </w:r>
          </w:p>
        </w:tc>
      </w:tr>
      <w:tr w14:paraId="2006A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100DAA46">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967" w:type="dxa"/>
            <w:noWrap w:val="0"/>
            <w:vAlign w:val="center"/>
          </w:tcPr>
          <w:p w14:paraId="7EFA0B0C">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6108" w:type="dxa"/>
            <w:noWrap w:val="0"/>
            <w:vAlign w:val="center"/>
          </w:tcPr>
          <w:p w14:paraId="3D72239E">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14:paraId="72693C09">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803" w:type="dxa"/>
            <w:noWrap w:val="0"/>
            <w:vAlign w:val="center"/>
          </w:tcPr>
          <w:p w14:paraId="6A6D3ACA">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14:paraId="47612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7A2CC023">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67" w:type="dxa"/>
            <w:noWrap w:val="0"/>
            <w:vAlign w:val="center"/>
          </w:tcPr>
          <w:p w14:paraId="0CB5A122">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工作思路</w:t>
            </w:r>
          </w:p>
        </w:tc>
        <w:tc>
          <w:tcPr>
            <w:tcW w:w="6108" w:type="dxa"/>
            <w:noWrap w:val="0"/>
            <w:vAlign w:val="center"/>
          </w:tcPr>
          <w:p w14:paraId="0C45DD9A">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（一）评审内容：</w:t>
            </w:r>
          </w:p>
          <w:p w14:paraId="4115FDCA">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根据投标文件里对工作目标和工作思路的判断情况比较得分：</w:t>
            </w:r>
          </w:p>
          <w:p w14:paraId="2A6CE019">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1.在深度调研的基础上，对前海承接的省市级行政职权事项实施情况予以逐项评估，梳理前海需调整的省市行政职权事项清单的目标理解；</w:t>
            </w:r>
          </w:p>
          <w:p w14:paraId="501F0F3C">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en-US" w:eastAsia="zh-CN" w:bidi="ar"/>
              </w:rPr>
              <w:t>2.基于上述项目目标开展</w:t>
            </w:r>
            <w:r>
              <w:rPr>
                <w:rFonts w:hint="eastAsia" w:ascii="宋体" w:hAnsi="宋体" w:eastAsia="宋体" w:cs="宋体"/>
                <w:color w:val="auto"/>
                <w:kern w:val="2"/>
                <w:sz w:val="24"/>
                <w:szCs w:val="24"/>
                <w:lang w:val="zh-CN" w:eastAsia="zh-CN" w:bidi="ar"/>
              </w:rPr>
              <w:t>工作</w:t>
            </w:r>
            <w:r>
              <w:rPr>
                <w:rFonts w:hint="eastAsia" w:ascii="宋体" w:hAnsi="宋体" w:eastAsia="宋体" w:cs="宋体"/>
                <w:color w:val="auto"/>
                <w:kern w:val="2"/>
                <w:sz w:val="24"/>
                <w:szCs w:val="24"/>
                <w:lang w:val="en-US" w:eastAsia="zh-CN" w:bidi="ar"/>
              </w:rPr>
              <w:t>的工作</w:t>
            </w:r>
            <w:r>
              <w:rPr>
                <w:rFonts w:hint="eastAsia" w:ascii="宋体" w:hAnsi="宋体" w:eastAsia="宋体" w:cs="宋体"/>
                <w:color w:val="auto"/>
                <w:kern w:val="2"/>
                <w:sz w:val="24"/>
                <w:szCs w:val="24"/>
                <w:lang w:val="zh-CN" w:eastAsia="zh-CN" w:bidi="ar"/>
              </w:rPr>
              <w:t>思路；</w:t>
            </w:r>
          </w:p>
          <w:p w14:paraId="5C093636">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（二）评审标准：</w:t>
            </w:r>
          </w:p>
          <w:p w14:paraId="43A732A9">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满足两点得</w:t>
            </w:r>
            <w:r>
              <w:rPr>
                <w:rFonts w:hint="eastAsia" w:ascii="宋体" w:hAnsi="宋体" w:eastAsia="宋体" w:cs="宋体"/>
                <w:color w:val="auto"/>
                <w:kern w:val="2"/>
                <w:sz w:val="24"/>
                <w:szCs w:val="24"/>
                <w:lang w:val="en-US" w:eastAsia="zh-CN" w:bidi="ar"/>
              </w:rPr>
              <w:t>8</w:t>
            </w:r>
            <w:r>
              <w:rPr>
                <w:rFonts w:hint="eastAsia" w:ascii="宋体" w:hAnsi="宋体" w:eastAsia="宋体" w:cs="宋体"/>
                <w:color w:val="auto"/>
                <w:kern w:val="2"/>
                <w:sz w:val="24"/>
                <w:szCs w:val="24"/>
                <w:lang w:val="zh-CN" w:eastAsia="zh-CN" w:bidi="ar"/>
              </w:rPr>
              <w:t>分，满足任意一点得</w:t>
            </w:r>
            <w:r>
              <w:rPr>
                <w:rFonts w:hint="eastAsia" w:ascii="宋体" w:hAnsi="宋体" w:eastAsia="宋体" w:cs="宋体"/>
                <w:color w:val="auto"/>
                <w:kern w:val="2"/>
                <w:sz w:val="24"/>
                <w:szCs w:val="24"/>
                <w:lang w:val="en-US" w:eastAsia="zh-CN" w:bidi="ar"/>
              </w:rPr>
              <w:t>4</w:t>
            </w:r>
            <w:r>
              <w:rPr>
                <w:rFonts w:hint="eastAsia" w:ascii="宋体" w:hAnsi="宋体" w:eastAsia="宋体" w:cs="宋体"/>
                <w:color w:val="auto"/>
                <w:kern w:val="2"/>
                <w:sz w:val="24"/>
                <w:szCs w:val="24"/>
                <w:lang w:val="zh-CN" w:eastAsia="zh-CN" w:bidi="ar"/>
              </w:rPr>
              <w:t>分，未满足不得分。</w:t>
            </w:r>
          </w:p>
          <w:p w14:paraId="60135636">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在此基础上，专家根据各供应商的具体响应内容按照量化的评审因素指标进一步评审：</w:t>
            </w:r>
          </w:p>
          <w:p w14:paraId="77118068">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优：对项目目标理解和把握全面准确，工作思路深度符合招标文件要求，贴合项目具体情况；</w:t>
            </w:r>
          </w:p>
          <w:p w14:paraId="2258205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良：对项目目标理解和把握</w:t>
            </w:r>
            <w:r>
              <w:rPr>
                <w:rFonts w:hint="eastAsia" w:ascii="宋体" w:hAnsi="宋体" w:eastAsia="宋体" w:cs="宋体"/>
                <w:color w:val="auto"/>
                <w:kern w:val="2"/>
                <w:sz w:val="24"/>
                <w:szCs w:val="24"/>
                <w:lang w:val="en-US" w:eastAsia="zh-CN" w:bidi="ar"/>
              </w:rPr>
              <w:t>较</w:t>
            </w:r>
            <w:r>
              <w:rPr>
                <w:rFonts w:hint="eastAsia" w:ascii="宋体" w:hAnsi="宋体" w:eastAsia="宋体" w:cs="宋体"/>
                <w:color w:val="auto"/>
                <w:kern w:val="2"/>
                <w:sz w:val="24"/>
                <w:szCs w:val="24"/>
                <w:lang w:val="zh-CN" w:eastAsia="zh-CN" w:bidi="ar"/>
              </w:rPr>
              <w:t>全面准确，工作思路</w:t>
            </w:r>
            <w:r>
              <w:rPr>
                <w:rFonts w:hint="eastAsia" w:ascii="宋体" w:hAnsi="宋体" w:eastAsia="宋体" w:cs="宋体"/>
                <w:color w:val="auto"/>
                <w:kern w:val="2"/>
                <w:sz w:val="24"/>
                <w:szCs w:val="24"/>
                <w:lang w:val="en-US" w:eastAsia="zh-CN" w:bidi="ar"/>
              </w:rPr>
              <w:t>较</w:t>
            </w:r>
            <w:r>
              <w:rPr>
                <w:rFonts w:hint="eastAsia" w:ascii="宋体" w:hAnsi="宋体" w:eastAsia="宋体" w:cs="宋体"/>
                <w:color w:val="auto"/>
                <w:kern w:val="2"/>
                <w:sz w:val="24"/>
                <w:szCs w:val="24"/>
                <w:lang w:val="zh-CN" w:eastAsia="zh-CN" w:bidi="ar"/>
              </w:rPr>
              <w:t>具体的；</w:t>
            </w:r>
          </w:p>
          <w:p w14:paraId="569E6F8A">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中：对项目目标理解和把握基本准确，工作思路措施简单，可执行性一般的；</w:t>
            </w:r>
          </w:p>
          <w:p w14:paraId="0D0AC38D">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lang w:val="zh-CN" w:eastAsia="zh-CN" w:bidi="ar"/>
              </w:rPr>
              <w:t>差：对项目目标理解和把握不准确</w:t>
            </w:r>
            <w:r>
              <w:rPr>
                <w:rFonts w:hint="eastAsia" w:ascii="宋体" w:hAnsi="宋体" w:eastAsia="宋体" w:cs="宋体"/>
                <w:color w:val="auto"/>
                <w:kern w:val="2"/>
                <w:sz w:val="24"/>
                <w:szCs w:val="24"/>
                <w:lang w:val="en-US" w:eastAsia="zh-CN" w:bidi="ar"/>
              </w:rPr>
              <w:t>，工作思路不完整</w:t>
            </w:r>
            <w:r>
              <w:rPr>
                <w:rFonts w:hint="eastAsia" w:ascii="宋体" w:hAnsi="宋体" w:eastAsia="宋体" w:cs="宋体"/>
                <w:color w:val="auto"/>
                <w:kern w:val="2"/>
                <w:sz w:val="24"/>
                <w:szCs w:val="24"/>
                <w:lang w:val="zh-CN" w:eastAsia="zh-CN" w:bidi="ar"/>
              </w:rPr>
              <w:t>，可执行性差</w:t>
            </w:r>
            <w:r>
              <w:rPr>
                <w:rFonts w:hint="eastAsia" w:ascii="宋体" w:hAnsi="宋体" w:eastAsia="宋体" w:cs="宋体"/>
                <w:color w:val="auto"/>
                <w:kern w:val="2"/>
                <w:sz w:val="24"/>
                <w:szCs w:val="24"/>
                <w:lang w:val="en-US" w:eastAsia="zh-CN" w:bidi="ar"/>
              </w:rPr>
              <w:t>的</w:t>
            </w:r>
            <w:r>
              <w:rPr>
                <w:rFonts w:hint="eastAsia" w:ascii="宋体" w:hAnsi="宋体" w:eastAsia="宋体" w:cs="宋体"/>
                <w:color w:val="auto"/>
                <w:kern w:val="2"/>
                <w:sz w:val="24"/>
                <w:szCs w:val="24"/>
                <w:lang w:val="zh-CN" w:eastAsia="zh-CN" w:bidi="ar"/>
              </w:rPr>
              <w:t>。</w:t>
            </w:r>
          </w:p>
          <w:p w14:paraId="6E46847F">
            <w:pPr>
              <w:autoSpaceDE w:val="0"/>
              <w:autoSpaceDN w:val="0"/>
              <w:adjustRightInd w:val="0"/>
              <w:spacing w:line="440" w:lineRule="exact"/>
              <w:jc w:val="both"/>
              <w:rPr>
                <w:rFonts w:hint="eastAsia" w:ascii="宋体" w:hAnsi="宋体" w:cs="宋体"/>
                <w:color w:val="auto"/>
                <w:sz w:val="24"/>
                <w:lang w:val="zh-CN"/>
              </w:rPr>
            </w:pPr>
            <w:r>
              <w:rPr>
                <w:rFonts w:hint="eastAsia" w:ascii="宋体" w:hAnsi="宋体" w:eastAsia="宋体" w:cs="宋体"/>
                <w:color w:val="auto"/>
                <w:kern w:val="2"/>
                <w:sz w:val="24"/>
                <w:szCs w:val="24"/>
                <w:lang w:val="zh-CN" w:eastAsia="zh-CN" w:bidi="ar"/>
              </w:rPr>
              <w:t>根据招标文件比较，评价为优得</w:t>
            </w:r>
            <w:r>
              <w:rPr>
                <w:rFonts w:hint="eastAsia" w:ascii="宋体" w:hAnsi="宋体" w:eastAsia="宋体" w:cs="宋体"/>
                <w:color w:val="auto"/>
                <w:kern w:val="2"/>
                <w:sz w:val="24"/>
                <w:szCs w:val="24"/>
                <w:lang w:val="en-US" w:eastAsia="zh-CN" w:bidi="ar"/>
              </w:rPr>
              <w:t>6</w:t>
            </w:r>
            <w:r>
              <w:rPr>
                <w:rFonts w:hint="eastAsia" w:ascii="宋体" w:hAnsi="宋体" w:eastAsia="宋体" w:cs="宋体"/>
                <w:color w:val="auto"/>
                <w:kern w:val="2"/>
                <w:sz w:val="24"/>
                <w:szCs w:val="24"/>
                <w:lang w:val="zh-CN" w:eastAsia="zh-CN" w:bidi="ar"/>
              </w:rPr>
              <w:t>分；评价为良得</w:t>
            </w:r>
            <w:r>
              <w:rPr>
                <w:rFonts w:hint="eastAsia" w:ascii="宋体" w:hAnsi="宋体" w:eastAsia="宋体" w:cs="宋体"/>
                <w:color w:val="auto"/>
                <w:kern w:val="2"/>
                <w:sz w:val="24"/>
                <w:szCs w:val="24"/>
                <w:lang w:val="en-US" w:eastAsia="zh-CN" w:bidi="ar"/>
              </w:rPr>
              <w:t>3</w:t>
            </w:r>
            <w:r>
              <w:rPr>
                <w:rFonts w:hint="eastAsia" w:ascii="宋体" w:hAnsi="宋体" w:eastAsia="宋体" w:cs="宋体"/>
                <w:color w:val="auto"/>
                <w:kern w:val="2"/>
                <w:sz w:val="24"/>
                <w:szCs w:val="24"/>
                <w:lang w:val="zh-CN" w:eastAsia="zh-CN" w:bidi="ar"/>
              </w:rPr>
              <w:t>分；评价为中得1分；评价为差得0分。</w:t>
            </w:r>
          </w:p>
        </w:tc>
        <w:tc>
          <w:tcPr>
            <w:tcW w:w="860" w:type="dxa"/>
            <w:noWrap w:val="0"/>
            <w:vAlign w:val="center"/>
          </w:tcPr>
          <w:p w14:paraId="3D5D0C9E">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803" w:type="dxa"/>
            <w:noWrap w:val="0"/>
            <w:vAlign w:val="center"/>
          </w:tcPr>
          <w:p w14:paraId="5BC3333A">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14:paraId="4D167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5C6DC660">
            <w:pPr>
              <w:autoSpaceDE w:val="0"/>
              <w:autoSpaceDN w:val="0"/>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967" w:type="dxa"/>
            <w:noWrap w:val="0"/>
            <w:vAlign w:val="center"/>
          </w:tcPr>
          <w:p w14:paraId="0B779191">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质量保障措施及方案</w:t>
            </w:r>
          </w:p>
        </w:tc>
        <w:tc>
          <w:tcPr>
            <w:tcW w:w="6108" w:type="dxa"/>
            <w:noWrap w:val="0"/>
            <w:vAlign w:val="center"/>
          </w:tcPr>
          <w:p w14:paraId="6F7B10BE">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（一）评审内容：</w:t>
            </w:r>
          </w:p>
          <w:p w14:paraId="4AAC3929">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根据招标文件的需求和投标文件响应情况，编制项目实施方案。包含但不限于以下内容：</w:t>
            </w:r>
          </w:p>
          <w:p w14:paraId="3EC4F5CA">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1.项目组织方案；</w:t>
            </w:r>
          </w:p>
          <w:p w14:paraId="60E14188">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2.项目进度安排方案（以完成工作日计）；</w:t>
            </w:r>
          </w:p>
          <w:p w14:paraId="6BE0674D">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3.质量、进度管理保障措施。</w:t>
            </w:r>
          </w:p>
          <w:p w14:paraId="3E038919">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 xml:space="preserve">（二）评分标准： </w:t>
            </w:r>
          </w:p>
          <w:p w14:paraId="789954F2">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满足三点得</w:t>
            </w: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zh-CN" w:eastAsia="zh-CN" w:bidi="ar"/>
              </w:rPr>
              <w:t>分，满足任意两点得</w:t>
            </w: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zh-CN" w:eastAsia="zh-CN" w:bidi="ar"/>
              </w:rPr>
              <w:t>分，满足任意一点得</w:t>
            </w: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zh-CN" w:eastAsia="zh-CN" w:bidi="ar"/>
              </w:rPr>
              <w:t>分，未满足不得分。</w:t>
            </w:r>
          </w:p>
          <w:p w14:paraId="79FE5B81">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在此基础上，专家根据各供应商的具体响应内容按照量化的评审因素指标进一步评审：</w:t>
            </w:r>
          </w:p>
          <w:p w14:paraId="53EAE56C">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优：项目质量、保障措施及方案详细可行，项目安排人员及时间高于招标文件要求，提出不少于三点可执行、针对性强的保障措施；</w:t>
            </w:r>
          </w:p>
          <w:p w14:paraId="0B66797C">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良：项目质量、保障措施及方案比较可行，项目安排安排人员及时间符合招标文件要求，提出两点可执行、有针对性的保障措施；</w:t>
            </w:r>
          </w:p>
          <w:p w14:paraId="30E749A4">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中：项目质量、保障措施及方案基本合理，项目安排人员及时间基本符合招标文件要求，提出一点可执行的保障措施的；</w:t>
            </w:r>
          </w:p>
          <w:p w14:paraId="0535DE22">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差：项目质量、保障措施及方案不可行和不合理的，未提出可执行的保障措施。</w:t>
            </w:r>
          </w:p>
          <w:p w14:paraId="37482B4E">
            <w:pPr>
              <w:autoSpaceDE w:val="0"/>
              <w:autoSpaceDN w:val="0"/>
              <w:adjustRightInd w:val="0"/>
              <w:spacing w:line="440" w:lineRule="exact"/>
              <w:jc w:val="both"/>
              <w:rPr>
                <w:rFonts w:hint="eastAsia" w:ascii="宋体" w:hAnsi="宋体" w:eastAsia="宋体" w:cs="宋体"/>
                <w:color w:val="auto"/>
                <w:kern w:val="2"/>
                <w:sz w:val="24"/>
                <w:szCs w:val="24"/>
                <w:lang w:val="zh-CN" w:eastAsia="zh-CN" w:bidi="ar"/>
              </w:rPr>
            </w:pPr>
            <w:r>
              <w:rPr>
                <w:rFonts w:hint="eastAsia" w:ascii="宋体" w:hAnsi="宋体" w:eastAsia="宋体" w:cs="宋体"/>
                <w:color w:val="auto"/>
                <w:kern w:val="2"/>
                <w:sz w:val="24"/>
                <w:szCs w:val="24"/>
                <w:lang w:val="zh-CN" w:eastAsia="zh-CN" w:bidi="ar"/>
              </w:rPr>
              <w:t>评审为优的得6分；评审为良的得3分；评审为中的得1分；评审为差的得0分。</w:t>
            </w:r>
          </w:p>
        </w:tc>
        <w:tc>
          <w:tcPr>
            <w:tcW w:w="860" w:type="dxa"/>
            <w:noWrap w:val="0"/>
            <w:vAlign w:val="center"/>
          </w:tcPr>
          <w:p w14:paraId="2B25ABC2">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803" w:type="dxa"/>
            <w:noWrap w:val="0"/>
            <w:vAlign w:val="center"/>
          </w:tcPr>
          <w:p w14:paraId="4F593C98">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14:paraId="1020D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14:paraId="2D7A23B5">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en-US" w:eastAsia="zh-CN"/>
              </w:rPr>
              <w:t>3</w:t>
            </w:r>
          </w:p>
        </w:tc>
        <w:tc>
          <w:tcPr>
            <w:tcW w:w="967" w:type="dxa"/>
            <w:noWrap w:val="0"/>
            <w:vAlign w:val="center"/>
          </w:tcPr>
          <w:p w14:paraId="3A9B0FB9">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cs="宋体"/>
                <w:color w:val="auto"/>
                <w:sz w:val="24"/>
                <w:highlight w:val="none"/>
                <w:lang w:val="zh-CN"/>
              </w:rPr>
              <w:t>项目重点、难点及解决方案</w:t>
            </w:r>
          </w:p>
        </w:tc>
        <w:tc>
          <w:tcPr>
            <w:tcW w:w="6108" w:type="dxa"/>
            <w:noWrap w:val="0"/>
            <w:vAlign w:val="center"/>
          </w:tcPr>
          <w:p w14:paraId="7B111C69">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（一）评审内容：</w:t>
            </w:r>
          </w:p>
          <w:p w14:paraId="7E155D4D">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根据招标文件的需求对前海承接省级和市级行政职权事项运行情况评估研究项目中的难点、重点分析。包含但不限于以下内容：</w:t>
            </w:r>
          </w:p>
          <w:p w14:paraId="7327AAC8">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1.项目难点、重点分析；</w:t>
            </w:r>
          </w:p>
          <w:p w14:paraId="6BE398C0">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2.对重点难点问题的应对措施和合理化建议。</w:t>
            </w:r>
          </w:p>
          <w:p w14:paraId="7618E447">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（二）评分标准：</w:t>
            </w:r>
          </w:p>
          <w:p w14:paraId="4F73CBF3">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满足两点得6分，满足任意一点得3分，未满足不得分。</w:t>
            </w:r>
          </w:p>
          <w:p w14:paraId="6B03AA30">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在此基础上，专家根据各供应商的具体响应内容按照量化的评审因素指标进一步评审； </w:t>
            </w:r>
          </w:p>
          <w:p w14:paraId="1BD676EC">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优：找出2个及以上项目重点难点，分析清晰，并提出针对性强的解决建议；</w:t>
            </w:r>
          </w:p>
          <w:p w14:paraId="1EB5FF87">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良：找出1个项目重点难点，分析基本清楚、解决建议针对性较好的；</w:t>
            </w:r>
          </w:p>
          <w:p w14:paraId="48B790B5">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中：对项目重点难点分析仅做概括性描述的，缺乏具体分析，解决建议不具备可操作性；</w:t>
            </w:r>
          </w:p>
          <w:p w14:paraId="1E3CC4B5">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差：未对项目重点难点进行分析，缺乏解决建议。</w:t>
            </w:r>
          </w:p>
          <w:p w14:paraId="40591F4D">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评审为优的加4分；</w:t>
            </w:r>
          </w:p>
          <w:p w14:paraId="6D8A5ABF">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评审为良的加3分；</w:t>
            </w:r>
          </w:p>
          <w:p w14:paraId="0BA91E73">
            <w:pPr>
              <w:pStyle w:val="43"/>
              <w:widowControl/>
              <w:spacing w:line="440" w:lineRule="exact"/>
              <w:ind w:firstLine="0" w:firstLineChars="0"/>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评审为中的加2分；</w:t>
            </w:r>
          </w:p>
          <w:p w14:paraId="7F3E8030">
            <w:pPr>
              <w:pStyle w:val="43"/>
              <w:widowControl/>
              <w:spacing w:line="440" w:lineRule="exact"/>
              <w:ind w:firstLine="0" w:firstLineChars="0"/>
              <w:jc w:val="both"/>
              <w:rPr>
                <w:rFonts w:hint="eastAsia" w:ascii="宋体" w:hAnsi="宋体" w:eastAsia="宋体" w:cs="宋体"/>
                <w:color w:val="auto"/>
                <w:sz w:val="24"/>
                <w:szCs w:val="24"/>
              </w:rPr>
            </w:pPr>
            <w:r>
              <w:rPr>
                <w:rFonts w:hint="eastAsia" w:ascii="宋体" w:hAnsi="宋体" w:cs="宋体"/>
                <w:color w:val="auto"/>
                <w:sz w:val="24"/>
                <w:highlight w:val="none"/>
                <w:lang w:val="zh-CN"/>
              </w:rPr>
              <w:t>评审为差的加0分。</w:t>
            </w:r>
          </w:p>
        </w:tc>
        <w:tc>
          <w:tcPr>
            <w:tcW w:w="860" w:type="dxa"/>
            <w:noWrap w:val="0"/>
            <w:vAlign w:val="center"/>
          </w:tcPr>
          <w:p w14:paraId="7B438532">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highlight w:val="none"/>
                <w:lang w:val="en-US" w:eastAsia="zh-CN"/>
              </w:rPr>
              <w:t>10</w:t>
            </w:r>
          </w:p>
        </w:tc>
        <w:tc>
          <w:tcPr>
            <w:tcW w:w="803" w:type="dxa"/>
            <w:noWrap w:val="0"/>
            <w:vAlign w:val="center"/>
          </w:tcPr>
          <w:p w14:paraId="157A088C">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14:paraId="42B36F2D">
      <w:pPr>
        <w:tabs>
          <w:tab w:val="left" w:pos="640"/>
          <w:tab w:val="left" w:pos="1260"/>
          <w:tab w:val="left" w:pos="1418"/>
        </w:tabs>
        <w:spacing w:line="440" w:lineRule="exact"/>
        <w:ind w:right="-420" w:rightChars="-200"/>
        <w:rPr>
          <w:rFonts w:ascii="宋体" w:hAnsi="宋体" w:cs="宋体"/>
          <w:color w:val="000000"/>
          <w:sz w:val="24"/>
          <w:lang w:val="fr-CH"/>
        </w:rPr>
        <w:sectPr>
          <w:pgSz w:w="11906" w:h="16838"/>
          <w:pgMar w:top="850" w:right="1803" w:bottom="709" w:left="1803" w:header="851" w:footer="992" w:gutter="0"/>
          <w:cols w:space="720" w:num="1"/>
          <w:docGrid w:type="lines" w:linePitch="319" w:charSpace="0"/>
        </w:sectPr>
      </w:pPr>
    </w:p>
    <w:p w14:paraId="50523F8F">
      <w:pPr>
        <w:spacing w:line="440" w:lineRule="exact"/>
        <w:jc w:val="center"/>
        <w:outlineLvl w:val="0"/>
        <w:rPr>
          <w:rFonts w:ascii="宋体" w:hAnsi="宋体" w:cs="宋体"/>
          <w:b/>
          <w:bCs/>
          <w:color w:val="000000"/>
          <w:sz w:val="24"/>
        </w:rPr>
      </w:pPr>
      <w:bookmarkStart w:id="45" w:name="_Toc9548"/>
      <w:bookmarkStart w:id="46" w:name="_Hlk28269117"/>
      <w:r>
        <w:rPr>
          <w:rFonts w:hint="eastAsia" w:ascii="宋体" w:hAnsi="宋体" w:cs="宋体"/>
          <w:b/>
          <w:bCs/>
          <w:color w:val="000000"/>
          <w:sz w:val="24"/>
        </w:rPr>
        <w:t>第七章 附件（投标文件格式）</w:t>
      </w:r>
      <w:bookmarkEnd w:id="45"/>
    </w:p>
    <w:p w14:paraId="6ED1C0A5">
      <w:pPr>
        <w:keepNext/>
        <w:keepLines/>
        <w:spacing w:before="260" w:after="260" w:line="440" w:lineRule="exact"/>
        <w:jc w:val="center"/>
        <w:outlineLvl w:val="1"/>
        <w:rPr>
          <w:rFonts w:ascii="宋体" w:hAnsi="宋体" w:cs="宋体"/>
          <w:b/>
          <w:bCs/>
          <w:color w:val="000000"/>
          <w:sz w:val="24"/>
        </w:rPr>
      </w:pPr>
      <w:bookmarkStart w:id="47" w:name="_Toc6548"/>
      <w:bookmarkStart w:id="48" w:name="_Toc5116"/>
      <w:bookmarkStart w:id="49" w:name="_Toc19494"/>
      <w:bookmarkStart w:id="50" w:name="_Toc31827"/>
      <w:r>
        <w:rPr>
          <w:rFonts w:hint="eastAsia" w:ascii="宋体" w:hAnsi="宋体" w:cs="宋体"/>
          <w:b/>
          <w:bCs/>
          <w:color w:val="000000"/>
          <w:sz w:val="24"/>
        </w:rPr>
        <w:t>1、投标文件密封袋/封面参考</w:t>
      </w:r>
      <w:bookmarkEnd w:id="47"/>
      <w:bookmarkEnd w:id="48"/>
      <w:bookmarkEnd w:id="49"/>
      <w:bookmarkEnd w:id="50"/>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383A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14:paraId="121AE7D3">
            <w:pPr>
              <w:pStyle w:val="3"/>
              <w:tabs>
                <w:tab w:val="left" w:pos="562"/>
                <w:tab w:val="left" w:pos="3372"/>
                <w:tab w:val="left" w:pos="3653"/>
              </w:tabs>
              <w:spacing w:line="440" w:lineRule="exact"/>
              <w:rPr>
                <w:rFonts w:ascii="仿宋_GB2312" w:eastAsia="仿宋_GB2312"/>
                <w:b/>
                <w:color w:val="000000"/>
                <w:sz w:val="32"/>
              </w:rPr>
            </w:pPr>
          </w:p>
          <w:p w14:paraId="1736E123">
            <w:pPr>
              <w:pStyle w:val="3"/>
              <w:tabs>
                <w:tab w:val="left" w:pos="562"/>
                <w:tab w:val="left" w:pos="3372"/>
                <w:tab w:val="left" w:pos="3653"/>
              </w:tabs>
              <w:spacing w:line="440" w:lineRule="exact"/>
              <w:jc w:val="center"/>
              <w:rPr>
                <w:rFonts w:ascii="黑体" w:eastAsia="黑体"/>
                <w:b/>
                <w:color w:val="000000"/>
                <w:sz w:val="72"/>
                <w:szCs w:val="72"/>
              </w:rPr>
            </w:pPr>
          </w:p>
          <w:p w14:paraId="13020DD0">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40" w:lineRule="auto"/>
              <w:jc w:val="center"/>
              <w:textAlignment w:val="auto"/>
              <w:rPr>
                <w:rFonts w:ascii="黑体" w:eastAsia="黑体"/>
                <w:b/>
                <w:color w:val="000000"/>
                <w:sz w:val="72"/>
                <w:szCs w:val="72"/>
              </w:rPr>
            </w:pPr>
            <w:r>
              <w:rPr>
                <w:rFonts w:hint="eastAsia" w:ascii="黑体" w:eastAsia="黑体"/>
                <w:b/>
                <w:color w:val="000000"/>
                <w:sz w:val="72"/>
                <w:szCs w:val="72"/>
              </w:rPr>
              <w:t>投 标 文 件</w:t>
            </w:r>
          </w:p>
          <w:p w14:paraId="710A8844">
            <w:pPr>
              <w:pStyle w:val="3"/>
              <w:tabs>
                <w:tab w:val="left" w:pos="562"/>
                <w:tab w:val="left" w:pos="3372"/>
                <w:tab w:val="left" w:pos="3653"/>
              </w:tabs>
              <w:spacing w:line="440" w:lineRule="exact"/>
              <w:jc w:val="center"/>
              <w:rPr>
                <w:rFonts w:ascii="黑体" w:eastAsia="黑体"/>
                <w:b/>
                <w:strike/>
                <w:color w:val="000000"/>
                <w:sz w:val="32"/>
              </w:rPr>
            </w:pPr>
          </w:p>
          <w:p w14:paraId="56BFCD5A">
            <w:pPr>
              <w:spacing w:after="120" w:line="440" w:lineRule="exact"/>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正本</w:t>
            </w:r>
          </w:p>
          <w:p w14:paraId="3F06B072">
            <w:pPr>
              <w:spacing w:after="120" w:line="440" w:lineRule="exact"/>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副本</w:t>
            </w:r>
          </w:p>
          <w:p w14:paraId="2936356B">
            <w:pPr>
              <w:pStyle w:val="3"/>
              <w:tabs>
                <w:tab w:val="left" w:pos="562"/>
                <w:tab w:val="left" w:pos="3372"/>
                <w:tab w:val="left" w:pos="3653"/>
              </w:tabs>
              <w:spacing w:line="440" w:lineRule="exact"/>
              <w:rPr>
                <w:rFonts w:ascii="仿宋_GB2312" w:eastAsia="仿宋_GB2312"/>
                <w:b/>
                <w:color w:val="000000"/>
                <w:sz w:val="32"/>
              </w:rPr>
            </w:pPr>
          </w:p>
          <w:p w14:paraId="69631433">
            <w:pPr>
              <w:spacing w:line="440" w:lineRule="exact"/>
              <w:rPr>
                <w:color w:val="000000"/>
              </w:rPr>
            </w:pPr>
          </w:p>
          <w:p w14:paraId="1DEBD389">
            <w:pPr>
              <w:pStyle w:val="3"/>
              <w:tabs>
                <w:tab w:val="left" w:pos="562"/>
                <w:tab w:val="left" w:pos="3372"/>
                <w:tab w:val="left" w:pos="3653"/>
              </w:tabs>
              <w:spacing w:line="440" w:lineRule="exact"/>
              <w:ind w:firstLine="900" w:firstLineChars="320"/>
              <w:rPr>
                <w:rFonts w:ascii="仿宋_GB2312" w:eastAsia="仿宋_GB2312"/>
                <w:b/>
                <w:color w:val="000000"/>
                <w:sz w:val="28"/>
                <w:szCs w:val="28"/>
              </w:rPr>
            </w:pPr>
          </w:p>
          <w:p w14:paraId="53AB6D96">
            <w:pPr>
              <w:pStyle w:val="3"/>
              <w:tabs>
                <w:tab w:val="left" w:pos="562"/>
                <w:tab w:val="left" w:pos="3372"/>
                <w:tab w:val="left" w:pos="3653"/>
              </w:tabs>
              <w:spacing w:line="44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Arial"/>
                <w:b/>
                <w:bCs/>
                <w:color w:val="000000"/>
                <w:sz w:val="28"/>
                <w:szCs w:val="28"/>
                <w:u w:val="single"/>
              </w:rPr>
              <w:t xml:space="preserve">                                   </w:t>
            </w:r>
          </w:p>
          <w:p w14:paraId="6BD6B5AD">
            <w:pPr>
              <w:pStyle w:val="3"/>
              <w:tabs>
                <w:tab w:val="left" w:pos="562"/>
                <w:tab w:val="left" w:pos="3372"/>
                <w:tab w:val="left" w:pos="3653"/>
              </w:tabs>
              <w:spacing w:line="44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Arial"/>
                <w:b/>
                <w:bCs/>
                <w:color w:val="000000"/>
                <w:sz w:val="28"/>
                <w:szCs w:val="28"/>
                <w:u w:val="single"/>
              </w:rPr>
              <w:t xml:space="preserve">                                   </w:t>
            </w:r>
          </w:p>
          <w:p w14:paraId="1250B5D5">
            <w:pPr>
              <w:pStyle w:val="3"/>
              <w:tabs>
                <w:tab w:val="left" w:pos="562"/>
                <w:tab w:val="left" w:pos="3372"/>
                <w:tab w:val="left" w:pos="3653"/>
              </w:tabs>
              <w:spacing w:line="440" w:lineRule="exact"/>
              <w:ind w:firstLine="900" w:firstLineChars="320"/>
              <w:rPr>
                <w:rFonts w:ascii="宋体" w:hAnsi="宋体" w:cs="宋体"/>
                <w:b/>
                <w:color w:val="000000"/>
                <w:sz w:val="28"/>
                <w:szCs w:val="28"/>
              </w:rPr>
            </w:pPr>
            <w:r>
              <w:rPr>
                <w:rFonts w:hint="eastAsia" w:ascii="宋体" w:hAnsi="宋体" w:cs="宋体"/>
                <w:b/>
                <w:color w:val="000000"/>
                <w:sz w:val="28"/>
                <w:szCs w:val="28"/>
              </w:rPr>
              <w:t>投标人名称：</w:t>
            </w:r>
            <w:r>
              <w:rPr>
                <w:rFonts w:hint="eastAsia" w:ascii="宋体" w:hAnsi="宋体" w:cs="Arial"/>
                <w:b/>
                <w:bCs/>
                <w:color w:val="000000"/>
                <w:sz w:val="28"/>
                <w:szCs w:val="28"/>
                <w:u w:val="single"/>
              </w:rPr>
              <w:t xml:space="preserve">                     （加盖公章）</w:t>
            </w:r>
          </w:p>
          <w:p w14:paraId="36918FE5">
            <w:pPr>
              <w:pStyle w:val="3"/>
              <w:tabs>
                <w:tab w:val="left" w:pos="562"/>
                <w:tab w:val="left" w:pos="3372"/>
                <w:tab w:val="left" w:pos="3653"/>
              </w:tabs>
              <w:spacing w:line="440" w:lineRule="exact"/>
              <w:ind w:firstLine="900" w:firstLineChars="320"/>
              <w:rPr>
                <w:rFonts w:ascii="宋体" w:hAnsi="宋体" w:cs="Arial"/>
                <w:b/>
                <w:bCs/>
                <w:color w:val="000000"/>
                <w:sz w:val="28"/>
                <w:szCs w:val="28"/>
                <w:u w:val="single"/>
              </w:rPr>
            </w:pPr>
            <w:r>
              <w:rPr>
                <w:rFonts w:hint="eastAsia" w:ascii="宋体" w:hAnsi="宋体" w:cs="宋体"/>
                <w:b/>
                <w:color w:val="000000"/>
                <w:sz w:val="28"/>
                <w:szCs w:val="28"/>
              </w:rPr>
              <w:t>投标人地址：</w:t>
            </w:r>
            <w:r>
              <w:rPr>
                <w:rFonts w:hint="eastAsia" w:ascii="宋体" w:hAnsi="宋体" w:cs="Arial"/>
                <w:b/>
                <w:bCs/>
                <w:color w:val="000000"/>
                <w:sz w:val="28"/>
                <w:szCs w:val="28"/>
                <w:u w:val="single"/>
              </w:rPr>
              <w:t xml:space="preserve">                                 </w:t>
            </w:r>
          </w:p>
          <w:p w14:paraId="75CEB75A">
            <w:pPr>
              <w:pStyle w:val="3"/>
              <w:tabs>
                <w:tab w:val="left" w:pos="562"/>
                <w:tab w:val="left" w:pos="3372"/>
                <w:tab w:val="left" w:pos="3653"/>
              </w:tabs>
              <w:spacing w:line="440" w:lineRule="exact"/>
              <w:ind w:firstLine="900" w:firstLineChars="320"/>
              <w:rPr>
                <w:rFonts w:ascii="宋体" w:hAnsi="宋体" w:cs="Arial"/>
                <w:b/>
                <w:bCs/>
                <w:color w:val="000000"/>
                <w:sz w:val="28"/>
                <w:szCs w:val="28"/>
                <w:u w:val="single"/>
              </w:rPr>
            </w:pPr>
            <w:r>
              <w:rPr>
                <w:rFonts w:hint="eastAsia" w:ascii="宋体" w:hAnsi="宋体" w:cs="Arial"/>
                <w:b/>
                <w:bCs/>
                <w:color w:val="000000"/>
                <w:sz w:val="28"/>
                <w:szCs w:val="28"/>
              </w:rPr>
              <w:t>法定代表人/被授权人：</w:t>
            </w:r>
            <w:r>
              <w:rPr>
                <w:rFonts w:hint="eastAsia" w:ascii="宋体" w:hAnsi="宋体" w:cs="Arial"/>
                <w:b/>
                <w:bCs/>
                <w:color w:val="000000"/>
                <w:sz w:val="28"/>
                <w:szCs w:val="28"/>
                <w:u w:val="single"/>
              </w:rPr>
              <w:t xml:space="preserve">                        </w:t>
            </w:r>
          </w:p>
          <w:p w14:paraId="20C8CD1A">
            <w:pPr>
              <w:pStyle w:val="3"/>
              <w:tabs>
                <w:tab w:val="left" w:pos="562"/>
                <w:tab w:val="left" w:pos="3372"/>
                <w:tab w:val="left" w:pos="3653"/>
              </w:tabs>
              <w:spacing w:line="440" w:lineRule="exact"/>
              <w:ind w:firstLine="900" w:firstLineChars="320"/>
              <w:rPr>
                <w:rFonts w:ascii="宋体" w:hAnsi="宋体" w:cs="宋体"/>
                <w:b/>
                <w:color w:val="000000"/>
                <w:sz w:val="28"/>
                <w:szCs w:val="28"/>
              </w:rPr>
            </w:pPr>
            <w:r>
              <w:rPr>
                <w:rFonts w:hint="eastAsia" w:ascii="宋体" w:hAnsi="宋体" w:cs="Arial"/>
                <w:b/>
                <w:bCs/>
                <w:color w:val="000000"/>
                <w:sz w:val="28"/>
                <w:szCs w:val="28"/>
              </w:rPr>
              <w:t>联系电话：</w:t>
            </w:r>
            <w:r>
              <w:rPr>
                <w:rFonts w:hint="eastAsia" w:ascii="宋体" w:hAnsi="宋体" w:cs="Arial"/>
                <w:b/>
                <w:bCs/>
                <w:color w:val="000000"/>
                <w:sz w:val="28"/>
                <w:szCs w:val="28"/>
                <w:u w:val="single"/>
              </w:rPr>
              <w:t xml:space="preserve">                                   </w:t>
            </w:r>
          </w:p>
          <w:p w14:paraId="0C106B0E">
            <w:pPr>
              <w:spacing w:line="440" w:lineRule="exact"/>
              <w:jc w:val="center"/>
              <w:rPr>
                <w:rFonts w:ascii="宋体" w:hAnsi="宋体" w:cs="Arial"/>
                <w:b/>
                <w:bCs/>
                <w:color w:val="000000"/>
                <w:sz w:val="28"/>
                <w:szCs w:val="28"/>
              </w:rPr>
            </w:pPr>
          </w:p>
          <w:p w14:paraId="6FE7418F">
            <w:pPr>
              <w:spacing w:line="440" w:lineRule="exact"/>
              <w:jc w:val="center"/>
              <w:rPr>
                <w:rFonts w:ascii="宋体" w:hAnsi="宋体" w:cs="Arial"/>
                <w:b/>
                <w:bCs/>
                <w:color w:val="000000"/>
                <w:sz w:val="28"/>
                <w:szCs w:val="28"/>
              </w:rPr>
            </w:pPr>
          </w:p>
          <w:p w14:paraId="6C9A9093">
            <w:pPr>
              <w:spacing w:line="440" w:lineRule="exact"/>
              <w:jc w:val="center"/>
              <w:rPr>
                <w:rFonts w:ascii="仿宋_GB2312" w:eastAsia="仿宋_GB2312"/>
                <w:b/>
                <w:color w:val="000000"/>
                <w:sz w:val="32"/>
              </w:rPr>
            </w:pPr>
            <w:r>
              <w:rPr>
                <w:rFonts w:hint="eastAsia" w:ascii="宋体" w:hAnsi="宋体" w:cs="Arial"/>
                <w:b/>
                <w:bCs/>
                <w:color w:val="000000"/>
                <w:sz w:val="28"/>
                <w:szCs w:val="28"/>
              </w:rPr>
              <w:t>【年月日时分之前不得启封。】</w:t>
            </w:r>
          </w:p>
        </w:tc>
      </w:tr>
    </w:tbl>
    <w:p w14:paraId="52450F94">
      <w:pPr>
        <w:spacing w:line="440" w:lineRule="exact"/>
        <w:jc w:val="center"/>
        <w:rPr>
          <w:rFonts w:ascii="宋体" w:hAnsi="宋体" w:cs="宋体"/>
          <w:b/>
          <w:bCs/>
          <w:color w:val="000000"/>
          <w:sz w:val="24"/>
        </w:rPr>
      </w:pPr>
    </w:p>
    <w:p w14:paraId="3B484171">
      <w:pPr>
        <w:rPr>
          <w:rFonts w:hint="eastAsia" w:ascii="宋体" w:hAnsi="宋体" w:cs="宋体"/>
          <w:b/>
          <w:color w:val="000000"/>
          <w:sz w:val="24"/>
        </w:rPr>
      </w:pPr>
      <w:bookmarkStart w:id="51" w:name="_Toc16724"/>
      <w:r>
        <w:rPr>
          <w:rFonts w:hint="eastAsia" w:ascii="宋体" w:hAnsi="宋体" w:cs="宋体"/>
          <w:b/>
          <w:color w:val="000000"/>
          <w:sz w:val="24"/>
        </w:rPr>
        <w:br w:type="page"/>
      </w:r>
    </w:p>
    <w:p w14:paraId="604F7C0D">
      <w:pPr>
        <w:spacing w:before="100" w:beforeAutospacing="1" w:after="100" w:afterAutospacing="1" w:line="440" w:lineRule="exact"/>
        <w:jc w:val="center"/>
        <w:outlineLvl w:val="1"/>
        <w:rPr>
          <w:rFonts w:ascii="宋体" w:hAnsi="宋体" w:cs="宋体"/>
          <w:b/>
          <w:color w:val="000000"/>
          <w:sz w:val="24"/>
        </w:rPr>
      </w:pPr>
      <w:r>
        <w:rPr>
          <w:rFonts w:hint="eastAsia" w:ascii="宋体" w:hAnsi="宋体" w:cs="宋体"/>
          <w:b/>
          <w:color w:val="000000"/>
          <w:sz w:val="24"/>
        </w:rPr>
        <w:t>2、投标文件—目录</w:t>
      </w:r>
      <w:bookmarkEnd w:id="51"/>
    </w:p>
    <w:p w14:paraId="5F076F4D">
      <w:pPr>
        <w:spacing w:line="440" w:lineRule="exact"/>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sz w:val="24"/>
          <w:lang w:val="zh-CN"/>
        </w:rPr>
        <w:t>价格部分</w:t>
      </w:r>
    </w:p>
    <w:p w14:paraId="1194D6A5">
      <w:pPr>
        <w:numPr>
          <w:ilvl w:val="0"/>
          <w:numId w:val="4"/>
        </w:numPr>
        <w:tabs>
          <w:tab w:val="left" w:pos="640"/>
          <w:tab w:val="clear" w:pos="425"/>
        </w:tabs>
        <w:spacing w:line="440" w:lineRule="exact"/>
        <w:ind w:left="625" w:hanging="625"/>
        <w:rPr>
          <w:rFonts w:ascii="宋体" w:hAnsi="宋体" w:cs="宋体"/>
          <w:color w:val="000000"/>
          <w:sz w:val="24"/>
        </w:rPr>
      </w:pPr>
      <w:r>
        <w:rPr>
          <w:rFonts w:hint="eastAsia" w:ascii="宋体" w:hAnsi="宋体" w:cs="宋体"/>
          <w:color w:val="000000"/>
          <w:sz w:val="24"/>
        </w:rPr>
        <w:t>投标一览表；</w:t>
      </w:r>
    </w:p>
    <w:p w14:paraId="1AC58D1F">
      <w:pPr>
        <w:numPr>
          <w:ilvl w:val="0"/>
          <w:numId w:val="4"/>
        </w:numPr>
        <w:tabs>
          <w:tab w:val="left" w:pos="640"/>
          <w:tab w:val="clear" w:pos="425"/>
        </w:tabs>
        <w:spacing w:line="440" w:lineRule="exact"/>
        <w:ind w:left="625" w:hanging="625"/>
        <w:rPr>
          <w:rFonts w:ascii="宋体" w:hAnsi="宋体" w:cs="宋体"/>
          <w:color w:val="000000"/>
          <w:sz w:val="24"/>
        </w:rPr>
      </w:pPr>
      <w:r>
        <w:rPr>
          <w:rFonts w:hint="eastAsia" w:ascii="宋体" w:hAnsi="宋体" w:cs="宋体"/>
          <w:color w:val="000000"/>
          <w:sz w:val="24"/>
        </w:rPr>
        <w:t>分类报价明细表；</w:t>
      </w:r>
    </w:p>
    <w:p w14:paraId="2913B6AC">
      <w:pPr>
        <w:spacing w:line="440" w:lineRule="exact"/>
        <w:rPr>
          <w:rFonts w:ascii="宋体" w:hAnsi="宋体" w:cs="宋体"/>
          <w:b/>
          <w:bCs/>
          <w:color w:val="000000"/>
          <w:sz w:val="24"/>
          <w:u w:val="wave"/>
        </w:rPr>
      </w:pPr>
      <w:r>
        <w:rPr>
          <w:rFonts w:hint="eastAsia" w:ascii="宋体" w:hAnsi="宋体" w:cs="宋体"/>
          <w:b/>
          <w:bCs/>
          <w:color w:val="000000"/>
          <w:sz w:val="24"/>
        </w:rPr>
        <w:t>（二）商务部分</w:t>
      </w:r>
    </w:p>
    <w:p w14:paraId="70CE3EF9">
      <w:pPr>
        <w:numPr>
          <w:ilvl w:val="0"/>
          <w:numId w:val="0"/>
        </w:numPr>
        <w:tabs>
          <w:tab w:val="left" w:pos="640"/>
          <w:tab w:val="left" w:pos="1260"/>
          <w:tab w:val="left" w:pos="1418"/>
        </w:tabs>
        <w:spacing w:line="440" w:lineRule="exact"/>
        <w:ind w:left="845" w:leftChars="0" w:hanging="845"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（1）</w:t>
      </w:r>
      <w:r>
        <w:rPr>
          <w:rFonts w:hint="eastAsia" w:ascii="宋体" w:hAnsi="宋体" w:cs="宋体"/>
          <w:color w:val="000000"/>
          <w:sz w:val="24"/>
        </w:rPr>
        <w:t>投标响应书；</w:t>
      </w:r>
    </w:p>
    <w:p w14:paraId="7CD51BD5">
      <w:pPr>
        <w:numPr>
          <w:ilvl w:val="0"/>
          <w:numId w:val="0"/>
        </w:numPr>
        <w:tabs>
          <w:tab w:val="left" w:pos="640"/>
          <w:tab w:val="left" w:pos="1260"/>
          <w:tab w:val="left" w:pos="1418"/>
        </w:tabs>
        <w:spacing w:line="440" w:lineRule="exact"/>
        <w:ind w:left="645" w:leftChars="0" w:hanging="645" w:firstLineChars="0"/>
        <w:rPr>
          <w:rFonts w:ascii="宋体" w:hAnsi="宋体" w:cs="宋体"/>
          <w:color w:val="000000"/>
          <w:sz w:val="24"/>
          <w:lang w:val="fr-CH"/>
        </w:rPr>
      </w:pPr>
      <w:r>
        <w:rPr>
          <w:rFonts w:hint="default" w:ascii="宋体" w:hAnsi="宋体" w:eastAsia="宋体" w:cs="宋体"/>
          <w:color w:val="000000"/>
          <w:kern w:val="2"/>
          <w:sz w:val="24"/>
          <w:szCs w:val="24"/>
          <w:lang w:val="fr-CH" w:eastAsia="zh-CN" w:bidi="ar-SA"/>
        </w:rPr>
        <w:t>（2）</w:t>
      </w: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14:paraId="1E73B133">
      <w:pPr>
        <w:numPr>
          <w:ilvl w:val="0"/>
          <w:numId w:val="0"/>
        </w:numPr>
        <w:tabs>
          <w:tab w:val="left" w:pos="640"/>
          <w:tab w:val="left" w:pos="1260"/>
          <w:tab w:val="left" w:pos="1418"/>
        </w:tabs>
        <w:spacing w:line="440" w:lineRule="exact"/>
        <w:ind w:left="645" w:leftChars="0" w:hanging="6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（3）</w:t>
      </w:r>
      <w:r>
        <w:rPr>
          <w:rFonts w:hint="eastAsia" w:ascii="宋体" w:hAnsi="宋体" w:cs="宋体"/>
          <w:b w:val="0"/>
          <w:bCs w:val="0"/>
          <w:color w:val="000000"/>
          <w:sz w:val="24"/>
          <w:lang w:val="fr-CH"/>
        </w:rPr>
        <w:t>政府采购投标及履约承诺函；</w:t>
      </w:r>
    </w:p>
    <w:p w14:paraId="61DF16B9">
      <w:pPr>
        <w:numPr>
          <w:ilvl w:val="0"/>
          <w:numId w:val="0"/>
        </w:numPr>
        <w:tabs>
          <w:tab w:val="left" w:pos="640"/>
          <w:tab w:val="left" w:pos="1260"/>
          <w:tab w:val="left" w:pos="1418"/>
        </w:tabs>
        <w:spacing w:line="440" w:lineRule="exact"/>
        <w:ind w:left="645" w:leftChars="0" w:hanging="6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（4）</w:t>
      </w:r>
      <w:r>
        <w:rPr>
          <w:rFonts w:hint="eastAsia" w:ascii="宋体" w:hAnsi="宋体" w:cs="宋体"/>
          <w:b w:val="0"/>
          <w:bCs w:val="0"/>
          <w:color w:val="000000"/>
          <w:sz w:val="24"/>
          <w:lang w:val="fr-CH"/>
        </w:rPr>
        <w:t>关于资格的声明函；</w:t>
      </w:r>
    </w:p>
    <w:p w14:paraId="7E56EFC5">
      <w:pPr>
        <w:numPr>
          <w:ilvl w:val="0"/>
          <w:numId w:val="0"/>
        </w:numPr>
        <w:tabs>
          <w:tab w:val="left" w:pos="640"/>
          <w:tab w:val="left" w:pos="1260"/>
          <w:tab w:val="left" w:pos="1418"/>
        </w:tabs>
        <w:spacing w:line="440" w:lineRule="exact"/>
        <w:ind w:left="645" w:leftChars="0" w:hanging="6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（5）</w:t>
      </w:r>
      <w:r>
        <w:rPr>
          <w:rFonts w:hint="eastAsia" w:ascii="宋体" w:hAnsi="宋体" w:cs="宋体"/>
          <w:b w:val="0"/>
          <w:bCs w:val="0"/>
          <w:color w:val="000000"/>
          <w:sz w:val="24"/>
          <w:lang w:val="fr-CH"/>
        </w:rPr>
        <w:t>法人代表证明书及身份证明；</w:t>
      </w:r>
    </w:p>
    <w:p w14:paraId="5CADC543">
      <w:pPr>
        <w:numPr>
          <w:ilvl w:val="0"/>
          <w:numId w:val="0"/>
        </w:numPr>
        <w:tabs>
          <w:tab w:val="left" w:pos="640"/>
          <w:tab w:val="left" w:pos="1260"/>
          <w:tab w:val="left" w:pos="1418"/>
        </w:tabs>
        <w:spacing w:line="440" w:lineRule="exact"/>
        <w:ind w:left="845" w:leftChars="0" w:hanging="8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（6）</w:t>
      </w:r>
      <w:r>
        <w:rPr>
          <w:rFonts w:hint="eastAsia" w:ascii="宋体" w:hAnsi="宋体" w:cs="宋体"/>
          <w:b w:val="0"/>
          <w:bCs w:val="0"/>
          <w:color w:val="000000"/>
          <w:sz w:val="24"/>
          <w:lang w:val="fr-CH"/>
        </w:rPr>
        <w:t>法定代表人授权书及身份证明；</w:t>
      </w:r>
    </w:p>
    <w:p w14:paraId="5C7B255A">
      <w:pPr>
        <w:numPr>
          <w:ilvl w:val="0"/>
          <w:numId w:val="0"/>
        </w:numPr>
        <w:tabs>
          <w:tab w:val="left" w:pos="640"/>
          <w:tab w:val="left" w:pos="1260"/>
          <w:tab w:val="left" w:pos="1418"/>
        </w:tabs>
        <w:spacing w:line="440" w:lineRule="exact"/>
        <w:ind w:left="845" w:leftChars="0" w:hanging="8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（7）</w:t>
      </w:r>
      <w:r>
        <w:rPr>
          <w:rFonts w:hint="eastAsia" w:ascii="宋体" w:hAnsi="宋体" w:cs="宋体"/>
          <w:b w:val="0"/>
          <w:bCs w:val="0"/>
          <w:color w:val="000000"/>
          <w:sz w:val="24"/>
          <w:lang w:val="fr-CH"/>
        </w:rPr>
        <w:t>招标代理服务费承诺书；</w:t>
      </w:r>
    </w:p>
    <w:p w14:paraId="53F83715">
      <w:pPr>
        <w:numPr>
          <w:ilvl w:val="0"/>
          <w:numId w:val="0"/>
        </w:numPr>
        <w:tabs>
          <w:tab w:val="left" w:pos="640"/>
          <w:tab w:val="left" w:pos="1260"/>
          <w:tab w:val="left" w:pos="1418"/>
        </w:tabs>
        <w:spacing w:line="440" w:lineRule="exact"/>
        <w:ind w:left="845" w:leftChars="0" w:hanging="845" w:firstLineChars="0"/>
        <w:rPr>
          <w:rFonts w:ascii="宋体" w:hAnsi="宋体" w:cs="宋体"/>
          <w:b w:val="0"/>
          <w:bCs w:val="0"/>
          <w:color w:val="000000"/>
          <w:sz w:val="24"/>
          <w:lang w:val="fr-CH"/>
        </w:rPr>
      </w:pPr>
      <w:r>
        <w:rPr>
          <w:rFonts w:hint="default" w:ascii="宋体" w:hAnsi="宋体" w:eastAsia="宋体" w:cs="宋体"/>
          <w:b w:val="0"/>
          <w:bCs w:val="0"/>
          <w:color w:val="000000"/>
          <w:kern w:val="2"/>
          <w:sz w:val="24"/>
          <w:szCs w:val="24"/>
          <w:lang w:val="fr-CH" w:eastAsia="zh-CN" w:bidi="ar-SA"/>
        </w:rPr>
        <w:t>（8）</w:t>
      </w:r>
      <w:r>
        <w:rPr>
          <w:rFonts w:hint="eastAsia" w:ascii="宋体" w:hAnsi="宋体" w:cs="宋体"/>
          <w:b w:val="0"/>
          <w:bCs w:val="0"/>
          <w:color w:val="000000"/>
          <w:sz w:val="24"/>
          <w:lang w:val="fr-CH"/>
        </w:rPr>
        <w:t>投标人简介；</w:t>
      </w:r>
    </w:p>
    <w:p w14:paraId="46CB57E0">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lang w:val="fr-CH"/>
        </w:rPr>
      </w:pPr>
      <w:r>
        <w:rPr>
          <w:rFonts w:hint="default" w:ascii="宋体" w:hAnsi="宋体" w:eastAsia="宋体" w:cs="宋体"/>
          <w:color w:val="000000"/>
          <w:kern w:val="2"/>
          <w:sz w:val="24"/>
          <w:szCs w:val="24"/>
          <w:lang w:val="fr-CH" w:eastAsia="zh-CN" w:bidi="ar-SA"/>
        </w:rPr>
        <w:t>（9）</w:t>
      </w:r>
      <w:r>
        <w:rPr>
          <w:rFonts w:hint="eastAsia" w:ascii="宋体" w:hAnsi="宋体" w:cs="宋体"/>
          <w:color w:val="auto"/>
          <w:sz w:val="24"/>
          <w:highlight w:val="none"/>
          <w:lang w:eastAsia="zh-CN"/>
        </w:rPr>
        <w:t>拟派服务团队负责人（仅限1人）</w:t>
      </w:r>
      <w:r>
        <w:rPr>
          <w:rFonts w:hint="eastAsia" w:ascii="宋体" w:hAnsi="宋体" w:cs="宋体"/>
          <w:color w:val="000000"/>
          <w:sz w:val="24"/>
          <w:lang w:val="fr-CH"/>
        </w:rPr>
        <w:t>；</w:t>
      </w:r>
    </w:p>
    <w:p w14:paraId="1A6F4620">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lang w:val="fr-CH"/>
        </w:rPr>
      </w:pPr>
      <w:r>
        <w:rPr>
          <w:rFonts w:hint="default" w:ascii="宋体" w:hAnsi="宋体" w:eastAsia="宋体" w:cs="宋体"/>
          <w:color w:val="000000"/>
          <w:kern w:val="2"/>
          <w:sz w:val="24"/>
          <w:szCs w:val="24"/>
          <w:lang w:val="fr-CH" w:eastAsia="zh-CN" w:bidi="ar-SA"/>
        </w:rPr>
        <w:t>（10）</w:t>
      </w:r>
      <w:r>
        <w:rPr>
          <w:rFonts w:hint="eastAsia" w:ascii="宋体" w:hAnsi="宋体" w:cs="宋体"/>
          <w:color w:val="auto"/>
          <w:sz w:val="24"/>
          <w:highlight w:val="none"/>
          <w:lang w:val="zh-CN"/>
        </w:rPr>
        <w:t>拟派服务团队成员（不含负责人）</w:t>
      </w:r>
      <w:r>
        <w:rPr>
          <w:rFonts w:hint="eastAsia" w:ascii="宋体" w:hAnsi="宋体" w:cs="宋体"/>
          <w:color w:val="000000"/>
          <w:sz w:val="24"/>
          <w:lang w:val="fr-CH"/>
        </w:rPr>
        <w:t>；</w:t>
      </w:r>
    </w:p>
    <w:p w14:paraId="350EB853">
      <w:pPr>
        <w:numPr>
          <w:ilvl w:val="0"/>
          <w:numId w:val="0"/>
        </w:numPr>
        <w:tabs>
          <w:tab w:val="left" w:pos="640"/>
          <w:tab w:val="left" w:pos="840"/>
          <w:tab w:val="left" w:pos="1260"/>
          <w:tab w:val="left" w:pos="1418"/>
        </w:tabs>
        <w:spacing w:line="440" w:lineRule="exact"/>
        <w:ind w:left="845" w:leftChars="0" w:hanging="845" w:firstLineChars="0"/>
        <w:rPr>
          <w:rFonts w:hint="eastAsia" w:ascii="宋体" w:hAnsi="宋体" w:cs="宋体"/>
          <w:color w:val="auto"/>
          <w:sz w:val="24"/>
          <w:lang w:val="zh-CN"/>
        </w:rPr>
      </w:pPr>
      <w:r>
        <w:rPr>
          <w:rFonts w:hint="default" w:ascii="宋体" w:hAnsi="宋体" w:eastAsia="宋体" w:cs="宋体"/>
          <w:color w:val="000000"/>
          <w:kern w:val="2"/>
          <w:sz w:val="24"/>
          <w:szCs w:val="24"/>
          <w:lang w:val="fr-CH" w:eastAsia="zh-CN" w:bidi="ar-SA"/>
        </w:rPr>
        <w:t>（11）</w:t>
      </w:r>
      <w:r>
        <w:rPr>
          <w:rFonts w:hint="eastAsia" w:ascii="宋体" w:hAnsi="宋体" w:cs="宋体"/>
          <w:color w:val="auto"/>
          <w:sz w:val="24"/>
          <w:lang w:val="zh-CN"/>
        </w:rPr>
        <w:t>项目经验；</w:t>
      </w:r>
    </w:p>
    <w:p w14:paraId="08069A52">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lang w:val="fr-CH"/>
        </w:rPr>
      </w:pPr>
      <w:r>
        <w:rPr>
          <w:rFonts w:hint="eastAsia" w:ascii="宋体" w:hAnsi="宋体" w:cs="宋体"/>
          <w:color w:val="auto"/>
          <w:sz w:val="24"/>
          <w:lang w:val="zh-CN"/>
        </w:rPr>
        <w:t>（</w:t>
      </w:r>
      <w:r>
        <w:rPr>
          <w:rFonts w:hint="eastAsia" w:ascii="宋体" w:hAnsi="宋体" w:cs="宋体"/>
          <w:color w:val="auto"/>
          <w:sz w:val="24"/>
          <w:lang w:val="en-US" w:eastAsia="zh-CN"/>
        </w:rPr>
        <w:t>12）</w:t>
      </w:r>
      <w:r>
        <w:rPr>
          <w:rFonts w:hint="eastAsia" w:ascii="宋体" w:hAnsi="宋体" w:cs="宋体"/>
          <w:color w:val="000000"/>
          <w:sz w:val="24"/>
          <w:lang w:val="fr-CH"/>
        </w:rPr>
        <w:t>诚信声明与承诺；</w:t>
      </w:r>
    </w:p>
    <w:p w14:paraId="1C831EA4">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（1</w:t>
      </w:r>
      <w:r>
        <w:rPr>
          <w:rFonts w:hint="eastAsia" w:ascii="宋体" w:hAnsi="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w:t>
      </w:r>
      <w:r>
        <w:rPr>
          <w:rFonts w:hint="eastAsia" w:ascii="宋体" w:hAnsi="宋体" w:cs="宋体"/>
          <w:color w:val="000000"/>
          <w:sz w:val="24"/>
        </w:rPr>
        <w:t>政府采购违法行为风险知悉确认书；</w:t>
      </w:r>
    </w:p>
    <w:p w14:paraId="6D6BF1DE">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（1</w:t>
      </w:r>
      <w:r>
        <w:rPr>
          <w:rFonts w:hint="eastAsia" w:ascii="宋体" w:hAnsi="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w:t>
      </w:r>
      <w:r>
        <w:rPr>
          <w:rFonts w:hint="eastAsia" w:ascii="宋体" w:hAnsi="宋体" w:cs="宋体"/>
          <w:color w:val="000000"/>
          <w:sz w:val="24"/>
        </w:rPr>
        <w:t>参与价格扣除的证明文件；</w:t>
      </w:r>
    </w:p>
    <w:p w14:paraId="044A231E">
      <w:pPr>
        <w:numPr>
          <w:ilvl w:val="0"/>
          <w:numId w:val="0"/>
        </w:numPr>
        <w:tabs>
          <w:tab w:val="left" w:pos="640"/>
          <w:tab w:val="left" w:pos="840"/>
          <w:tab w:val="left" w:pos="1260"/>
          <w:tab w:val="left" w:pos="1418"/>
        </w:tabs>
        <w:spacing w:line="440" w:lineRule="exact"/>
        <w:ind w:left="845" w:leftChars="0" w:hanging="845"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（1</w:t>
      </w:r>
      <w:r>
        <w:rPr>
          <w:rFonts w:hint="eastAsia" w:ascii="宋体" w:hAnsi="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w:t>
      </w:r>
      <w:r>
        <w:rPr>
          <w:rFonts w:hint="eastAsia" w:ascii="宋体" w:hAnsi="宋体" w:cs="宋体"/>
          <w:color w:val="000000"/>
          <w:sz w:val="24"/>
        </w:rPr>
        <w:t>投标人认为有必要提供的其他材料。</w:t>
      </w:r>
    </w:p>
    <w:p w14:paraId="78B37671">
      <w:pPr>
        <w:spacing w:line="440" w:lineRule="exact"/>
        <w:rPr>
          <w:rFonts w:ascii="宋体" w:hAnsi="宋体" w:cs="宋体"/>
          <w:b/>
          <w:bCs/>
          <w:color w:val="000000"/>
          <w:sz w:val="24"/>
        </w:rPr>
      </w:pPr>
      <w:r>
        <w:rPr>
          <w:rFonts w:hint="eastAsia" w:ascii="宋体" w:hAnsi="宋体" w:cs="宋体"/>
          <w:b/>
          <w:bCs/>
          <w:color w:val="000000"/>
          <w:sz w:val="24"/>
        </w:rPr>
        <w:t>（三）技术部分</w:t>
      </w:r>
    </w:p>
    <w:p w14:paraId="4F0A8EEE">
      <w:pPr>
        <w:numPr>
          <w:ilvl w:val="0"/>
          <w:numId w:val="5"/>
        </w:numPr>
        <w:tabs>
          <w:tab w:val="left" w:pos="640"/>
          <w:tab w:val="left" w:pos="1260"/>
          <w:tab w:val="left" w:pos="1418"/>
        </w:tabs>
        <w:spacing w:line="440" w:lineRule="exact"/>
        <w:ind w:left="640" w:right="-420" w:rightChars="-200" w:hanging="640"/>
        <w:rPr>
          <w:rFonts w:ascii="宋体" w:hAnsi="宋体" w:cs="宋体"/>
          <w:color w:val="000000"/>
          <w:sz w:val="24"/>
          <w:lang w:val="fr-CH"/>
        </w:rPr>
      </w:pPr>
      <w:r>
        <w:rPr>
          <w:rFonts w:hint="eastAsia" w:ascii="宋体" w:hAnsi="宋体" w:cs="宋体"/>
          <w:color w:val="000000"/>
          <w:sz w:val="24"/>
          <w:lang w:val="fr-CH"/>
        </w:rPr>
        <w:t>用户需求响应表；</w:t>
      </w:r>
    </w:p>
    <w:p w14:paraId="26DC498B">
      <w:pPr>
        <w:numPr>
          <w:ilvl w:val="0"/>
          <w:numId w:val="5"/>
        </w:numPr>
        <w:tabs>
          <w:tab w:val="left" w:pos="640"/>
          <w:tab w:val="left" w:pos="1260"/>
          <w:tab w:val="left" w:pos="1418"/>
        </w:tabs>
        <w:spacing w:line="440" w:lineRule="exact"/>
        <w:ind w:left="845" w:right="-420" w:rightChars="-200" w:hanging="845"/>
        <w:rPr>
          <w:rFonts w:ascii="宋体" w:hAnsi="宋体" w:cs="宋体"/>
          <w:color w:val="000000"/>
          <w:sz w:val="24"/>
          <w:lang w:val="fr-CH"/>
        </w:rPr>
      </w:pPr>
      <w:r>
        <w:rPr>
          <w:rFonts w:hint="eastAsia" w:ascii="宋体" w:hAnsi="宋体" w:cs="宋体"/>
          <w:sz w:val="24"/>
          <w:lang w:val="zh-CN"/>
        </w:rPr>
        <w:t>工作思路</w:t>
      </w:r>
      <w:r>
        <w:rPr>
          <w:rFonts w:hint="eastAsia" w:ascii="宋体" w:hAnsi="宋体" w:cs="宋体"/>
          <w:color w:val="000000"/>
          <w:sz w:val="24"/>
          <w:lang w:val="fr-CH"/>
        </w:rPr>
        <w:t>；</w:t>
      </w:r>
    </w:p>
    <w:p w14:paraId="49F9B6E0">
      <w:pPr>
        <w:numPr>
          <w:ilvl w:val="0"/>
          <w:numId w:val="5"/>
        </w:numPr>
        <w:tabs>
          <w:tab w:val="left" w:pos="640"/>
          <w:tab w:val="left" w:pos="1260"/>
          <w:tab w:val="left" w:pos="1418"/>
        </w:tabs>
        <w:spacing w:line="440" w:lineRule="exact"/>
        <w:ind w:left="845" w:right="-420" w:rightChars="-200" w:hanging="845"/>
        <w:rPr>
          <w:rFonts w:ascii="宋体" w:hAnsi="宋体" w:cs="宋体"/>
          <w:color w:val="000000"/>
          <w:sz w:val="24"/>
          <w:lang w:val="fr-CH"/>
        </w:rPr>
      </w:pPr>
      <w:r>
        <w:rPr>
          <w:rFonts w:hint="eastAsia" w:ascii="宋体" w:hAnsi="宋体" w:cs="宋体"/>
          <w:color w:val="000000"/>
          <w:sz w:val="24"/>
          <w:lang w:val="en-US" w:eastAsia="zh-CN"/>
        </w:rPr>
        <w:t>质量保障措施及方案</w:t>
      </w:r>
      <w:r>
        <w:rPr>
          <w:rFonts w:hint="eastAsia" w:ascii="宋体" w:hAnsi="宋体" w:cs="宋体"/>
          <w:color w:val="000000"/>
          <w:sz w:val="24"/>
          <w:lang w:val="fr-CH"/>
        </w:rPr>
        <w:t>；</w:t>
      </w:r>
    </w:p>
    <w:p w14:paraId="001AFA35">
      <w:pPr>
        <w:numPr>
          <w:ilvl w:val="0"/>
          <w:numId w:val="5"/>
        </w:numPr>
        <w:tabs>
          <w:tab w:val="left" w:pos="640"/>
          <w:tab w:val="left" w:pos="1260"/>
          <w:tab w:val="left" w:pos="1418"/>
        </w:tabs>
        <w:spacing w:line="440" w:lineRule="exact"/>
        <w:ind w:left="845" w:right="-420" w:rightChars="-200" w:hanging="845"/>
        <w:rPr>
          <w:rFonts w:ascii="宋体" w:hAnsi="宋体" w:cs="宋体"/>
          <w:color w:val="000000"/>
          <w:sz w:val="24"/>
          <w:lang w:val="fr-CH"/>
        </w:rPr>
      </w:pPr>
      <w:r>
        <w:rPr>
          <w:rFonts w:hint="eastAsia" w:ascii="宋体" w:hAnsi="宋体" w:cs="宋体"/>
          <w:color w:val="auto"/>
          <w:sz w:val="24"/>
          <w:highlight w:val="none"/>
          <w:lang w:val="zh-CN"/>
        </w:rPr>
        <w:t>项目重点、难点及解决方案</w:t>
      </w:r>
      <w:r>
        <w:rPr>
          <w:rFonts w:hint="eastAsia" w:ascii="宋体" w:hAnsi="宋体" w:cs="宋体"/>
          <w:color w:val="000000"/>
          <w:sz w:val="24"/>
          <w:lang w:val="fr-CH"/>
        </w:rPr>
        <w:t>；</w:t>
      </w:r>
    </w:p>
    <w:p w14:paraId="79E26928">
      <w:pPr>
        <w:numPr>
          <w:ilvl w:val="0"/>
          <w:numId w:val="5"/>
        </w:numPr>
        <w:tabs>
          <w:tab w:val="left" w:pos="640"/>
          <w:tab w:val="left" w:pos="1260"/>
          <w:tab w:val="left" w:pos="1418"/>
        </w:tabs>
        <w:spacing w:line="440" w:lineRule="exact"/>
        <w:ind w:left="845" w:right="-420" w:rightChars="-200" w:hanging="845"/>
        <w:rPr>
          <w:rFonts w:ascii="宋体" w:hAnsi="宋体" w:cs="宋体"/>
          <w:color w:val="000000"/>
          <w:sz w:val="24"/>
          <w:lang w:val="fr-CH"/>
        </w:rPr>
      </w:pPr>
      <w:r>
        <w:rPr>
          <w:rFonts w:hint="eastAsia" w:ascii="宋体" w:hAnsi="宋体" w:cs="宋体"/>
          <w:color w:val="000000"/>
          <w:sz w:val="24"/>
          <w:lang w:val="fr-CH"/>
        </w:rPr>
        <w:t>投标人认为有必要提供的其他材料。</w:t>
      </w:r>
    </w:p>
    <w:p w14:paraId="550BF89D">
      <w:pPr>
        <w:spacing w:line="440" w:lineRule="exact"/>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（一）</w:t>
      </w:r>
      <w:r>
        <w:rPr>
          <w:rFonts w:hint="eastAsia" w:ascii="宋体" w:hAnsi="宋体" w:cs="宋体"/>
          <w:b/>
          <w:bCs/>
          <w:color w:val="000000"/>
          <w:sz w:val="24"/>
          <w:lang w:val="zh-CN"/>
        </w:rPr>
        <w:t>价格部分</w:t>
      </w:r>
    </w:p>
    <w:p w14:paraId="169A657A">
      <w:pPr>
        <w:numPr>
          <w:ilvl w:val="0"/>
          <w:numId w:val="6"/>
        </w:numPr>
        <w:tabs>
          <w:tab w:val="left" w:pos="640"/>
          <w:tab w:val="clear" w:pos="425"/>
        </w:tabs>
        <w:spacing w:line="440" w:lineRule="exact"/>
        <w:ind w:left="625" w:hanging="625"/>
        <w:rPr>
          <w:rFonts w:ascii="宋体" w:hAnsi="宋体" w:cs="宋体"/>
          <w:color w:val="000000"/>
          <w:sz w:val="24"/>
        </w:rPr>
      </w:pPr>
      <w:r>
        <w:rPr>
          <w:rFonts w:hint="eastAsia" w:ascii="宋体" w:hAnsi="宋体" w:cs="宋体"/>
          <w:color w:val="000000"/>
          <w:sz w:val="24"/>
        </w:rPr>
        <w:t>投标一览表；</w:t>
      </w:r>
    </w:p>
    <w:p w14:paraId="709F236D">
      <w:pPr>
        <w:spacing w:line="440" w:lineRule="exact"/>
        <w:rPr>
          <w:rFonts w:ascii="宋体" w:hAnsi="宋体" w:cs="宋体"/>
          <w:color w:val="000000"/>
          <w:sz w:val="24"/>
        </w:rPr>
      </w:pPr>
    </w:p>
    <w:p w14:paraId="2EB338EE">
      <w:pPr>
        <w:spacing w:line="440" w:lineRule="exact"/>
        <w:jc w:val="center"/>
        <w:rPr>
          <w:rFonts w:ascii="宋体" w:hAnsi="宋体" w:cs="宋体"/>
          <w:b/>
          <w:bCs/>
          <w:color w:val="000000"/>
          <w:sz w:val="24"/>
        </w:rPr>
      </w:pPr>
      <w:r>
        <w:rPr>
          <w:rFonts w:hint="eastAsia" w:ascii="宋体" w:hAnsi="宋体" w:cs="宋体"/>
          <w:b/>
          <w:bCs/>
          <w:color w:val="000000"/>
          <w:sz w:val="24"/>
        </w:rPr>
        <w:t>投标一览表</w:t>
      </w:r>
    </w:p>
    <w:p w14:paraId="4B023DF5">
      <w:pPr>
        <w:spacing w:line="440" w:lineRule="exact"/>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14:paraId="3B0CA1A9">
      <w:pPr>
        <w:spacing w:line="440" w:lineRule="exact"/>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tbl>
      <w:tblPr>
        <w:tblStyle w:val="18"/>
        <w:tblW w:w="7698"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14:paraId="334AB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14:paraId="715329B2">
            <w:pPr>
              <w:spacing w:after="60" w:line="440" w:lineRule="exact"/>
              <w:jc w:val="center"/>
              <w:rPr>
                <w:rFonts w:ascii="宋体" w:hAnsi="宋体" w:cs="宋体"/>
                <w:color w:val="000000"/>
                <w:sz w:val="24"/>
              </w:rPr>
            </w:pPr>
            <w:r>
              <w:rPr>
                <w:rFonts w:hint="eastAsia" w:ascii="宋体" w:hAnsi="宋体" w:cs="宋体"/>
                <w:color w:val="000000"/>
                <w:sz w:val="24"/>
              </w:rPr>
              <w:t>项目名称</w:t>
            </w:r>
          </w:p>
        </w:tc>
        <w:tc>
          <w:tcPr>
            <w:tcW w:w="2896" w:type="dxa"/>
            <w:noWrap w:val="0"/>
            <w:vAlign w:val="center"/>
          </w:tcPr>
          <w:p w14:paraId="4C07333E">
            <w:pPr>
              <w:spacing w:after="60" w:line="440" w:lineRule="exact"/>
              <w:jc w:val="center"/>
              <w:rPr>
                <w:rFonts w:ascii="宋体" w:hAnsi="宋体" w:cs="宋体"/>
                <w:color w:val="000000"/>
                <w:sz w:val="24"/>
              </w:rPr>
            </w:pPr>
            <w:r>
              <w:rPr>
                <w:rFonts w:hint="eastAsia" w:ascii="宋体" w:hAnsi="宋体" w:cs="宋体"/>
                <w:color w:val="000000"/>
                <w:sz w:val="24"/>
              </w:rPr>
              <w:t>投标价</w:t>
            </w:r>
          </w:p>
          <w:p w14:paraId="5B17D73A">
            <w:pPr>
              <w:spacing w:after="60" w:line="440" w:lineRule="exact"/>
              <w:jc w:val="center"/>
              <w:rPr>
                <w:rFonts w:ascii="宋体" w:hAnsi="宋体" w:cs="宋体"/>
                <w:color w:val="000000"/>
                <w:sz w:val="24"/>
              </w:rPr>
            </w:pPr>
            <w:r>
              <w:rPr>
                <w:rFonts w:hint="eastAsia" w:ascii="宋体" w:hAnsi="宋体" w:cs="宋体"/>
                <w:color w:val="000000"/>
                <w:sz w:val="24"/>
              </w:rPr>
              <w:t>（人民币）</w:t>
            </w:r>
          </w:p>
        </w:tc>
        <w:tc>
          <w:tcPr>
            <w:tcW w:w="1318" w:type="dxa"/>
            <w:noWrap w:val="0"/>
            <w:vAlign w:val="center"/>
          </w:tcPr>
          <w:p w14:paraId="50D4AC11">
            <w:pPr>
              <w:spacing w:after="60" w:line="440" w:lineRule="exact"/>
              <w:jc w:val="center"/>
              <w:rPr>
                <w:rFonts w:ascii="宋体" w:hAnsi="宋体" w:cs="宋体"/>
                <w:color w:val="000000"/>
                <w:sz w:val="24"/>
              </w:rPr>
            </w:pPr>
            <w:r>
              <w:rPr>
                <w:rFonts w:hint="eastAsia" w:ascii="宋体" w:hAnsi="宋体" w:cs="宋体"/>
                <w:color w:val="000000"/>
                <w:sz w:val="24"/>
              </w:rPr>
              <w:t>备注</w:t>
            </w:r>
          </w:p>
        </w:tc>
      </w:tr>
      <w:tr w14:paraId="4641E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14:paraId="7876D445">
            <w:pPr>
              <w:spacing w:line="440" w:lineRule="exact"/>
              <w:jc w:val="center"/>
              <w:rPr>
                <w:rFonts w:ascii="宋体" w:hAnsi="宋体" w:cs="宋体"/>
                <w:color w:val="000000"/>
                <w:sz w:val="24"/>
                <w:u w:val="single"/>
              </w:rPr>
            </w:pPr>
          </w:p>
        </w:tc>
        <w:tc>
          <w:tcPr>
            <w:tcW w:w="2896" w:type="dxa"/>
            <w:noWrap w:val="0"/>
            <w:vAlign w:val="center"/>
          </w:tcPr>
          <w:p w14:paraId="636A38AD">
            <w:pPr>
              <w:spacing w:line="440" w:lineRule="exact"/>
              <w:jc w:val="center"/>
              <w:rPr>
                <w:rFonts w:ascii="宋体" w:hAnsi="宋体" w:cs="宋体"/>
                <w:color w:val="000000"/>
                <w:sz w:val="24"/>
                <w:u w:val="single"/>
              </w:rPr>
            </w:pPr>
          </w:p>
        </w:tc>
        <w:tc>
          <w:tcPr>
            <w:tcW w:w="1318" w:type="dxa"/>
            <w:noWrap w:val="0"/>
            <w:vAlign w:val="center"/>
          </w:tcPr>
          <w:p w14:paraId="321C9BC9">
            <w:pPr>
              <w:spacing w:line="440" w:lineRule="exact"/>
              <w:jc w:val="center"/>
              <w:rPr>
                <w:rFonts w:ascii="宋体" w:hAnsi="宋体" w:cs="宋体"/>
                <w:color w:val="000000"/>
                <w:sz w:val="24"/>
                <w:u w:val="single"/>
              </w:rPr>
            </w:pPr>
          </w:p>
        </w:tc>
      </w:tr>
    </w:tbl>
    <w:p w14:paraId="594F4041">
      <w:pPr>
        <w:spacing w:line="440" w:lineRule="exact"/>
        <w:rPr>
          <w:rFonts w:ascii="宋体" w:hAnsi="宋体" w:cs="宋体"/>
          <w:color w:val="000000"/>
          <w:sz w:val="24"/>
        </w:rPr>
      </w:pPr>
    </w:p>
    <w:p w14:paraId="376389B8">
      <w:pPr>
        <w:spacing w:line="440" w:lineRule="exact"/>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14:paraId="4F4461C0">
      <w:pPr>
        <w:spacing w:line="440" w:lineRule="exact"/>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AD481F9">
      <w:pPr>
        <w:spacing w:line="440" w:lineRule="exact"/>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14CE4154">
      <w:pPr>
        <w:pStyle w:val="3"/>
        <w:spacing w:line="440" w:lineRule="exact"/>
        <w:rPr>
          <w:color w:val="000000"/>
        </w:rPr>
      </w:pPr>
    </w:p>
    <w:p w14:paraId="46389819">
      <w:pPr>
        <w:numPr>
          <w:ilvl w:val="0"/>
          <w:numId w:val="6"/>
        </w:numPr>
        <w:tabs>
          <w:tab w:val="left" w:pos="640"/>
          <w:tab w:val="clear" w:pos="425"/>
        </w:tabs>
        <w:spacing w:line="440" w:lineRule="exact"/>
        <w:ind w:left="625" w:hanging="62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分项报价明细表；</w:t>
      </w:r>
    </w:p>
    <w:p w14:paraId="0E90ED6A">
      <w:pPr>
        <w:spacing w:line="440" w:lineRule="exact"/>
        <w:jc w:val="center"/>
        <w:rPr>
          <w:rFonts w:ascii="宋体" w:hAnsi="宋体" w:cs="宋体"/>
          <w:b/>
          <w:bCs/>
          <w:color w:val="000000"/>
          <w:sz w:val="24"/>
        </w:rPr>
      </w:pPr>
      <w:r>
        <w:rPr>
          <w:rFonts w:hint="eastAsia" w:ascii="宋体" w:hAnsi="宋体" w:cs="宋体"/>
          <w:b/>
          <w:bCs/>
          <w:color w:val="000000"/>
          <w:sz w:val="24"/>
        </w:rPr>
        <w:t>分项报价明细表</w:t>
      </w:r>
    </w:p>
    <w:p w14:paraId="5EAAC219">
      <w:pPr>
        <w:spacing w:line="440" w:lineRule="exact"/>
        <w:rPr>
          <w:rFonts w:ascii="宋体" w:hAnsi="宋体" w:cs="宋体"/>
          <w:color w:val="000000"/>
          <w:sz w:val="24"/>
        </w:rPr>
      </w:pPr>
    </w:p>
    <w:p w14:paraId="206D97CD">
      <w:pPr>
        <w:spacing w:line="440" w:lineRule="exact"/>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14:paraId="034F10CE">
      <w:pPr>
        <w:spacing w:line="440" w:lineRule="exact"/>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14:paraId="3F4A5506">
      <w:pPr>
        <w:spacing w:line="440" w:lineRule="exact"/>
        <w:rPr>
          <w:rFonts w:ascii="宋体" w:hAnsi="宋体" w:cs="宋体"/>
          <w:color w:val="000000"/>
          <w:sz w:val="24"/>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14:paraId="0A0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14:paraId="4C7CEADC">
            <w:pPr>
              <w:pStyle w:val="10"/>
              <w:spacing w:line="440" w:lineRule="exact"/>
              <w:jc w:val="center"/>
              <w:rPr>
                <w:rFonts w:hAnsi="宋体" w:cs="宋体"/>
                <w:color w:val="000000"/>
                <w:sz w:val="24"/>
              </w:rPr>
            </w:pPr>
            <w:r>
              <w:rPr>
                <w:rFonts w:hint="eastAsia" w:hAnsi="宋体" w:cs="宋体"/>
                <w:color w:val="000000"/>
                <w:sz w:val="24"/>
              </w:rPr>
              <w:t>序号</w:t>
            </w:r>
          </w:p>
        </w:tc>
        <w:tc>
          <w:tcPr>
            <w:tcW w:w="2212" w:type="dxa"/>
            <w:noWrap w:val="0"/>
            <w:vAlign w:val="center"/>
          </w:tcPr>
          <w:p w14:paraId="09B04CE0">
            <w:pPr>
              <w:pStyle w:val="10"/>
              <w:spacing w:line="440" w:lineRule="exact"/>
              <w:jc w:val="center"/>
              <w:rPr>
                <w:rFonts w:hAnsi="宋体" w:cs="宋体"/>
                <w:color w:val="000000"/>
                <w:sz w:val="24"/>
              </w:rPr>
            </w:pPr>
            <w:r>
              <w:rPr>
                <w:rFonts w:hint="eastAsia" w:hAnsi="宋体" w:cs="宋体"/>
                <w:color w:val="000000"/>
                <w:sz w:val="24"/>
              </w:rPr>
              <w:t>项目名称、内容</w:t>
            </w:r>
          </w:p>
        </w:tc>
        <w:tc>
          <w:tcPr>
            <w:tcW w:w="720" w:type="dxa"/>
            <w:noWrap w:val="0"/>
            <w:vAlign w:val="center"/>
          </w:tcPr>
          <w:p w14:paraId="7DA80921">
            <w:pPr>
              <w:pStyle w:val="10"/>
              <w:spacing w:line="440" w:lineRule="exact"/>
              <w:jc w:val="center"/>
              <w:rPr>
                <w:rFonts w:hAnsi="宋体" w:cs="宋体"/>
                <w:color w:val="000000"/>
                <w:sz w:val="24"/>
              </w:rPr>
            </w:pPr>
            <w:r>
              <w:rPr>
                <w:rFonts w:hint="eastAsia" w:hAnsi="宋体" w:cs="宋体"/>
                <w:color w:val="000000"/>
                <w:sz w:val="24"/>
              </w:rPr>
              <w:t>单位</w:t>
            </w:r>
          </w:p>
        </w:tc>
        <w:tc>
          <w:tcPr>
            <w:tcW w:w="1800" w:type="dxa"/>
            <w:noWrap w:val="0"/>
            <w:vAlign w:val="center"/>
          </w:tcPr>
          <w:p w14:paraId="2FCC88B3">
            <w:pPr>
              <w:pStyle w:val="10"/>
              <w:spacing w:line="440" w:lineRule="exact"/>
              <w:jc w:val="center"/>
              <w:rPr>
                <w:rFonts w:hAnsi="宋体" w:cs="宋体"/>
                <w:color w:val="000000"/>
                <w:sz w:val="24"/>
              </w:rPr>
            </w:pPr>
            <w:r>
              <w:rPr>
                <w:rFonts w:hint="eastAsia" w:hAnsi="宋体" w:cs="宋体"/>
                <w:color w:val="000000"/>
                <w:sz w:val="24"/>
              </w:rPr>
              <w:t>数量（工作量）</w:t>
            </w:r>
          </w:p>
        </w:tc>
        <w:tc>
          <w:tcPr>
            <w:tcW w:w="1620" w:type="dxa"/>
            <w:noWrap w:val="0"/>
            <w:vAlign w:val="center"/>
          </w:tcPr>
          <w:p w14:paraId="3A67FB71">
            <w:pPr>
              <w:pStyle w:val="10"/>
              <w:spacing w:line="440" w:lineRule="exact"/>
              <w:jc w:val="center"/>
              <w:rPr>
                <w:rFonts w:hAnsi="宋体" w:cs="宋体"/>
                <w:color w:val="000000"/>
                <w:sz w:val="24"/>
              </w:rPr>
            </w:pPr>
            <w:r>
              <w:rPr>
                <w:rFonts w:hint="eastAsia" w:hAnsi="宋体" w:cs="宋体"/>
                <w:color w:val="000000"/>
                <w:sz w:val="24"/>
              </w:rPr>
              <w:t>单价</w:t>
            </w:r>
          </w:p>
        </w:tc>
        <w:tc>
          <w:tcPr>
            <w:tcW w:w="1620" w:type="dxa"/>
            <w:noWrap w:val="0"/>
            <w:vAlign w:val="center"/>
          </w:tcPr>
          <w:p w14:paraId="4929481E">
            <w:pPr>
              <w:pStyle w:val="10"/>
              <w:spacing w:line="440" w:lineRule="exact"/>
              <w:jc w:val="center"/>
              <w:rPr>
                <w:rFonts w:hAnsi="宋体" w:cs="宋体"/>
                <w:color w:val="000000"/>
                <w:sz w:val="24"/>
              </w:rPr>
            </w:pPr>
            <w:r>
              <w:rPr>
                <w:rFonts w:hint="eastAsia" w:hAnsi="宋体" w:cs="宋体"/>
                <w:color w:val="000000"/>
                <w:sz w:val="24"/>
              </w:rPr>
              <w:t>总价</w:t>
            </w:r>
          </w:p>
        </w:tc>
      </w:tr>
      <w:tr w14:paraId="1D87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14:paraId="69061086">
            <w:pPr>
              <w:pStyle w:val="10"/>
              <w:spacing w:line="440" w:lineRule="exact"/>
              <w:jc w:val="center"/>
              <w:rPr>
                <w:rFonts w:hAnsi="宋体" w:cs="宋体"/>
                <w:color w:val="000000"/>
                <w:sz w:val="24"/>
              </w:rPr>
            </w:pPr>
            <w:r>
              <w:rPr>
                <w:rFonts w:hint="eastAsia" w:hAnsi="宋体" w:cs="宋体"/>
                <w:color w:val="000000"/>
                <w:sz w:val="24"/>
              </w:rPr>
              <w:t>1</w:t>
            </w:r>
          </w:p>
        </w:tc>
        <w:tc>
          <w:tcPr>
            <w:tcW w:w="2212" w:type="dxa"/>
            <w:noWrap w:val="0"/>
            <w:vAlign w:val="center"/>
          </w:tcPr>
          <w:p w14:paraId="649E2C09">
            <w:pPr>
              <w:pStyle w:val="10"/>
              <w:spacing w:line="440" w:lineRule="exact"/>
              <w:jc w:val="center"/>
              <w:rPr>
                <w:rFonts w:hAnsi="宋体" w:cs="宋体"/>
                <w:color w:val="000000"/>
                <w:sz w:val="24"/>
              </w:rPr>
            </w:pPr>
          </w:p>
        </w:tc>
        <w:tc>
          <w:tcPr>
            <w:tcW w:w="720" w:type="dxa"/>
            <w:noWrap w:val="0"/>
            <w:vAlign w:val="center"/>
          </w:tcPr>
          <w:p w14:paraId="7DFC3C56">
            <w:pPr>
              <w:pStyle w:val="10"/>
              <w:spacing w:line="440" w:lineRule="exact"/>
              <w:jc w:val="center"/>
              <w:rPr>
                <w:rFonts w:hAnsi="宋体" w:cs="宋体"/>
                <w:color w:val="000000"/>
                <w:sz w:val="24"/>
              </w:rPr>
            </w:pPr>
          </w:p>
        </w:tc>
        <w:tc>
          <w:tcPr>
            <w:tcW w:w="1800" w:type="dxa"/>
            <w:noWrap w:val="0"/>
            <w:vAlign w:val="center"/>
          </w:tcPr>
          <w:p w14:paraId="76E34AC5">
            <w:pPr>
              <w:pStyle w:val="10"/>
              <w:spacing w:line="440" w:lineRule="exact"/>
              <w:jc w:val="center"/>
              <w:rPr>
                <w:rFonts w:hAnsi="宋体" w:cs="宋体"/>
                <w:color w:val="000000"/>
                <w:sz w:val="24"/>
              </w:rPr>
            </w:pPr>
          </w:p>
        </w:tc>
        <w:tc>
          <w:tcPr>
            <w:tcW w:w="1620" w:type="dxa"/>
            <w:noWrap w:val="0"/>
            <w:vAlign w:val="center"/>
          </w:tcPr>
          <w:p w14:paraId="1E6B36B5">
            <w:pPr>
              <w:pStyle w:val="10"/>
              <w:spacing w:line="440" w:lineRule="exact"/>
              <w:jc w:val="center"/>
              <w:rPr>
                <w:rFonts w:hAnsi="宋体" w:cs="宋体"/>
                <w:color w:val="000000"/>
                <w:sz w:val="24"/>
              </w:rPr>
            </w:pPr>
          </w:p>
        </w:tc>
        <w:tc>
          <w:tcPr>
            <w:tcW w:w="1620" w:type="dxa"/>
            <w:noWrap w:val="0"/>
            <w:vAlign w:val="center"/>
          </w:tcPr>
          <w:p w14:paraId="66DF1760">
            <w:pPr>
              <w:pStyle w:val="10"/>
              <w:spacing w:line="440" w:lineRule="exact"/>
              <w:jc w:val="center"/>
              <w:rPr>
                <w:rFonts w:hAnsi="宋体" w:cs="宋体"/>
                <w:color w:val="000000"/>
                <w:sz w:val="24"/>
              </w:rPr>
            </w:pPr>
          </w:p>
        </w:tc>
      </w:tr>
      <w:tr w14:paraId="48A2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14:paraId="05126AFF">
            <w:pPr>
              <w:pStyle w:val="10"/>
              <w:spacing w:line="440" w:lineRule="exact"/>
              <w:jc w:val="center"/>
              <w:rPr>
                <w:rFonts w:hAnsi="宋体" w:cs="宋体"/>
                <w:color w:val="000000"/>
                <w:sz w:val="24"/>
              </w:rPr>
            </w:pPr>
            <w:r>
              <w:rPr>
                <w:rFonts w:hint="eastAsia" w:hAnsi="宋体" w:cs="宋体"/>
                <w:color w:val="000000"/>
                <w:sz w:val="24"/>
              </w:rPr>
              <w:t>2</w:t>
            </w:r>
          </w:p>
        </w:tc>
        <w:tc>
          <w:tcPr>
            <w:tcW w:w="2212" w:type="dxa"/>
            <w:noWrap w:val="0"/>
            <w:vAlign w:val="center"/>
          </w:tcPr>
          <w:p w14:paraId="51CA0AA6">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40879C6F">
            <w:pPr>
              <w:pStyle w:val="10"/>
              <w:spacing w:line="440" w:lineRule="exact"/>
              <w:jc w:val="center"/>
              <w:rPr>
                <w:rFonts w:hAnsi="宋体" w:cs="宋体"/>
                <w:color w:val="000000"/>
                <w:sz w:val="24"/>
              </w:rPr>
            </w:pPr>
          </w:p>
        </w:tc>
        <w:tc>
          <w:tcPr>
            <w:tcW w:w="1800" w:type="dxa"/>
            <w:noWrap w:val="0"/>
            <w:vAlign w:val="center"/>
          </w:tcPr>
          <w:p w14:paraId="1A5CCB88">
            <w:pPr>
              <w:pStyle w:val="10"/>
              <w:spacing w:line="440" w:lineRule="exact"/>
              <w:jc w:val="center"/>
              <w:rPr>
                <w:rFonts w:hAnsi="宋体" w:cs="宋体"/>
                <w:color w:val="000000"/>
                <w:sz w:val="24"/>
              </w:rPr>
            </w:pPr>
          </w:p>
        </w:tc>
        <w:tc>
          <w:tcPr>
            <w:tcW w:w="1620" w:type="dxa"/>
            <w:noWrap w:val="0"/>
            <w:vAlign w:val="center"/>
          </w:tcPr>
          <w:p w14:paraId="6135F315">
            <w:pPr>
              <w:pStyle w:val="10"/>
              <w:spacing w:line="440" w:lineRule="exact"/>
              <w:jc w:val="center"/>
              <w:rPr>
                <w:rFonts w:hAnsi="宋体" w:cs="宋体"/>
                <w:color w:val="000000"/>
                <w:sz w:val="24"/>
              </w:rPr>
            </w:pPr>
          </w:p>
        </w:tc>
        <w:tc>
          <w:tcPr>
            <w:tcW w:w="1620" w:type="dxa"/>
            <w:noWrap w:val="0"/>
            <w:vAlign w:val="center"/>
          </w:tcPr>
          <w:p w14:paraId="3034B177">
            <w:pPr>
              <w:pStyle w:val="10"/>
              <w:spacing w:line="440" w:lineRule="exact"/>
              <w:jc w:val="center"/>
              <w:rPr>
                <w:rFonts w:hAnsi="宋体" w:cs="宋体"/>
                <w:color w:val="000000"/>
                <w:sz w:val="24"/>
              </w:rPr>
            </w:pPr>
          </w:p>
        </w:tc>
      </w:tr>
      <w:tr w14:paraId="35C0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14:paraId="47235940">
            <w:pPr>
              <w:pStyle w:val="10"/>
              <w:spacing w:line="440" w:lineRule="exact"/>
              <w:jc w:val="center"/>
              <w:rPr>
                <w:rFonts w:hAnsi="宋体" w:cs="宋体"/>
                <w:color w:val="000000"/>
                <w:sz w:val="24"/>
              </w:rPr>
            </w:pPr>
            <w:r>
              <w:rPr>
                <w:rFonts w:hint="eastAsia" w:hAnsi="宋体" w:cs="宋体"/>
                <w:color w:val="000000"/>
                <w:sz w:val="24"/>
              </w:rPr>
              <w:t>3</w:t>
            </w:r>
          </w:p>
        </w:tc>
        <w:tc>
          <w:tcPr>
            <w:tcW w:w="2212" w:type="dxa"/>
            <w:noWrap w:val="0"/>
            <w:vAlign w:val="center"/>
          </w:tcPr>
          <w:p w14:paraId="5161044F">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09705383">
            <w:pPr>
              <w:pStyle w:val="10"/>
              <w:spacing w:line="440" w:lineRule="exact"/>
              <w:jc w:val="center"/>
              <w:rPr>
                <w:rFonts w:hAnsi="宋体" w:cs="宋体"/>
                <w:color w:val="000000"/>
                <w:sz w:val="24"/>
              </w:rPr>
            </w:pPr>
          </w:p>
        </w:tc>
        <w:tc>
          <w:tcPr>
            <w:tcW w:w="1800" w:type="dxa"/>
            <w:noWrap w:val="0"/>
            <w:vAlign w:val="center"/>
          </w:tcPr>
          <w:p w14:paraId="283DE531">
            <w:pPr>
              <w:pStyle w:val="10"/>
              <w:spacing w:line="440" w:lineRule="exact"/>
              <w:jc w:val="center"/>
              <w:rPr>
                <w:rFonts w:hAnsi="宋体" w:cs="宋体"/>
                <w:color w:val="000000"/>
                <w:sz w:val="24"/>
              </w:rPr>
            </w:pPr>
          </w:p>
        </w:tc>
        <w:tc>
          <w:tcPr>
            <w:tcW w:w="1620" w:type="dxa"/>
            <w:noWrap w:val="0"/>
            <w:vAlign w:val="center"/>
          </w:tcPr>
          <w:p w14:paraId="04962930">
            <w:pPr>
              <w:pStyle w:val="10"/>
              <w:spacing w:line="440" w:lineRule="exact"/>
              <w:jc w:val="center"/>
              <w:rPr>
                <w:rFonts w:hAnsi="宋体" w:cs="宋体"/>
                <w:color w:val="000000"/>
                <w:sz w:val="24"/>
              </w:rPr>
            </w:pPr>
          </w:p>
        </w:tc>
        <w:tc>
          <w:tcPr>
            <w:tcW w:w="1620" w:type="dxa"/>
            <w:noWrap w:val="0"/>
            <w:vAlign w:val="center"/>
          </w:tcPr>
          <w:p w14:paraId="71C9E8BA">
            <w:pPr>
              <w:pStyle w:val="10"/>
              <w:spacing w:line="440" w:lineRule="exact"/>
              <w:jc w:val="center"/>
              <w:rPr>
                <w:rFonts w:hAnsi="宋体" w:cs="宋体"/>
                <w:color w:val="000000"/>
                <w:sz w:val="24"/>
              </w:rPr>
            </w:pPr>
          </w:p>
        </w:tc>
      </w:tr>
      <w:tr w14:paraId="5237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14:paraId="4112640A">
            <w:pPr>
              <w:pStyle w:val="10"/>
              <w:spacing w:line="440" w:lineRule="exact"/>
              <w:jc w:val="center"/>
              <w:rPr>
                <w:rFonts w:hAnsi="宋体" w:cs="宋体"/>
                <w:color w:val="000000"/>
                <w:sz w:val="24"/>
              </w:rPr>
            </w:pPr>
            <w:r>
              <w:rPr>
                <w:rFonts w:hint="eastAsia" w:hAnsi="宋体" w:cs="宋体"/>
                <w:color w:val="000000"/>
                <w:sz w:val="24"/>
              </w:rPr>
              <w:t>4</w:t>
            </w:r>
          </w:p>
        </w:tc>
        <w:tc>
          <w:tcPr>
            <w:tcW w:w="2212" w:type="dxa"/>
            <w:noWrap w:val="0"/>
            <w:vAlign w:val="center"/>
          </w:tcPr>
          <w:p w14:paraId="4C136CD8">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14F1C0DD">
            <w:pPr>
              <w:pStyle w:val="10"/>
              <w:spacing w:line="440" w:lineRule="exact"/>
              <w:jc w:val="center"/>
              <w:rPr>
                <w:rFonts w:hAnsi="宋体" w:cs="宋体"/>
                <w:color w:val="000000"/>
                <w:sz w:val="24"/>
              </w:rPr>
            </w:pPr>
          </w:p>
        </w:tc>
        <w:tc>
          <w:tcPr>
            <w:tcW w:w="1800" w:type="dxa"/>
            <w:noWrap w:val="0"/>
            <w:vAlign w:val="center"/>
          </w:tcPr>
          <w:p w14:paraId="56504CEB">
            <w:pPr>
              <w:pStyle w:val="10"/>
              <w:spacing w:line="440" w:lineRule="exact"/>
              <w:jc w:val="center"/>
              <w:rPr>
                <w:rFonts w:hAnsi="宋体" w:cs="宋体"/>
                <w:color w:val="000000"/>
                <w:sz w:val="24"/>
              </w:rPr>
            </w:pPr>
          </w:p>
        </w:tc>
        <w:tc>
          <w:tcPr>
            <w:tcW w:w="1620" w:type="dxa"/>
            <w:noWrap w:val="0"/>
            <w:vAlign w:val="center"/>
          </w:tcPr>
          <w:p w14:paraId="42BFA137">
            <w:pPr>
              <w:pStyle w:val="10"/>
              <w:spacing w:line="440" w:lineRule="exact"/>
              <w:jc w:val="center"/>
              <w:rPr>
                <w:rFonts w:hAnsi="宋体" w:cs="宋体"/>
                <w:color w:val="000000"/>
                <w:sz w:val="24"/>
              </w:rPr>
            </w:pPr>
          </w:p>
        </w:tc>
        <w:tc>
          <w:tcPr>
            <w:tcW w:w="1620" w:type="dxa"/>
            <w:noWrap w:val="0"/>
            <w:vAlign w:val="center"/>
          </w:tcPr>
          <w:p w14:paraId="64D34A8D">
            <w:pPr>
              <w:pStyle w:val="10"/>
              <w:spacing w:line="440" w:lineRule="exact"/>
              <w:jc w:val="center"/>
              <w:rPr>
                <w:rFonts w:hAnsi="宋体" w:cs="宋体"/>
                <w:color w:val="000000"/>
                <w:sz w:val="24"/>
              </w:rPr>
            </w:pPr>
          </w:p>
        </w:tc>
      </w:tr>
      <w:tr w14:paraId="621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35C0ACE7">
            <w:pPr>
              <w:pStyle w:val="10"/>
              <w:spacing w:line="440" w:lineRule="exact"/>
              <w:jc w:val="center"/>
              <w:rPr>
                <w:rFonts w:hAnsi="宋体" w:cs="宋体"/>
                <w:color w:val="000000"/>
                <w:sz w:val="24"/>
              </w:rPr>
            </w:pPr>
            <w:r>
              <w:rPr>
                <w:rFonts w:hint="eastAsia" w:hAnsi="宋体" w:cs="宋体"/>
                <w:color w:val="000000"/>
                <w:sz w:val="24"/>
              </w:rPr>
              <w:t>5</w:t>
            </w:r>
          </w:p>
        </w:tc>
        <w:tc>
          <w:tcPr>
            <w:tcW w:w="2212" w:type="dxa"/>
            <w:noWrap w:val="0"/>
            <w:vAlign w:val="center"/>
          </w:tcPr>
          <w:p w14:paraId="21A74DEC">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69AF11C4">
            <w:pPr>
              <w:pStyle w:val="10"/>
              <w:spacing w:line="440" w:lineRule="exact"/>
              <w:jc w:val="center"/>
              <w:rPr>
                <w:rFonts w:hAnsi="宋体" w:cs="宋体"/>
                <w:color w:val="000000"/>
                <w:sz w:val="24"/>
              </w:rPr>
            </w:pPr>
          </w:p>
        </w:tc>
        <w:tc>
          <w:tcPr>
            <w:tcW w:w="1800" w:type="dxa"/>
            <w:noWrap w:val="0"/>
            <w:vAlign w:val="center"/>
          </w:tcPr>
          <w:p w14:paraId="1ADABCF5">
            <w:pPr>
              <w:pStyle w:val="10"/>
              <w:spacing w:line="440" w:lineRule="exact"/>
              <w:jc w:val="center"/>
              <w:rPr>
                <w:rFonts w:hAnsi="宋体" w:cs="宋体"/>
                <w:color w:val="000000"/>
                <w:sz w:val="24"/>
              </w:rPr>
            </w:pPr>
          </w:p>
        </w:tc>
        <w:tc>
          <w:tcPr>
            <w:tcW w:w="1620" w:type="dxa"/>
            <w:noWrap w:val="0"/>
            <w:vAlign w:val="center"/>
          </w:tcPr>
          <w:p w14:paraId="2E869541">
            <w:pPr>
              <w:pStyle w:val="10"/>
              <w:spacing w:line="440" w:lineRule="exact"/>
              <w:jc w:val="center"/>
              <w:rPr>
                <w:rFonts w:hAnsi="宋体" w:cs="宋体"/>
                <w:color w:val="000000"/>
                <w:sz w:val="24"/>
              </w:rPr>
            </w:pPr>
          </w:p>
        </w:tc>
        <w:tc>
          <w:tcPr>
            <w:tcW w:w="1620" w:type="dxa"/>
            <w:noWrap w:val="0"/>
            <w:vAlign w:val="center"/>
          </w:tcPr>
          <w:p w14:paraId="187764E2">
            <w:pPr>
              <w:pStyle w:val="10"/>
              <w:spacing w:line="440" w:lineRule="exact"/>
              <w:jc w:val="center"/>
              <w:rPr>
                <w:rFonts w:hAnsi="宋体" w:cs="宋体"/>
                <w:color w:val="000000"/>
                <w:sz w:val="24"/>
              </w:rPr>
            </w:pPr>
          </w:p>
        </w:tc>
      </w:tr>
      <w:tr w14:paraId="72D1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6F882626">
            <w:pPr>
              <w:pStyle w:val="10"/>
              <w:spacing w:line="440" w:lineRule="exact"/>
              <w:jc w:val="center"/>
              <w:rPr>
                <w:rFonts w:hAnsi="宋体" w:cs="宋体"/>
                <w:color w:val="000000"/>
                <w:sz w:val="24"/>
              </w:rPr>
            </w:pPr>
            <w:r>
              <w:rPr>
                <w:rFonts w:hint="eastAsia" w:hAnsi="宋体" w:cs="宋体"/>
                <w:color w:val="000000"/>
                <w:sz w:val="24"/>
              </w:rPr>
              <w:t>6</w:t>
            </w:r>
          </w:p>
        </w:tc>
        <w:tc>
          <w:tcPr>
            <w:tcW w:w="2212" w:type="dxa"/>
            <w:noWrap w:val="0"/>
            <w:vAlign w:val="center"/>
          </w:tcPr>
          <w:p w14:paraId="5301FB7C">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178FCCEA">
            <w:pPr>
              <w:pStyle w:val="10"/>
              <w:spacing w:line="440" w:lineRule="exact"/>
              <w:jc w:val="center"/>
              <w:rPr>
                <w:rFonts w:hAnsi="宋体" w:cs="宋体"/>
                <w:color w:val="000000"/>
                <w:sz w:val="24"/>
              </w:rPr>
            </w:pPr>
          </w:p>
        </w:tc>
        <w:tc>
          <w:tcPr>
            <w:tcW w:w="1800" w:type="dxa"/>
            <w:noWrap w:val="0"/>
            <w:vAlign w:val="center"/>
          </w:tcPr>
          <w:p w14:paraId="26C45264">
            <w:pPr>
              <w:pStyle w:val="10"/>
              <w:spacing w:line="440" w:lineRule="exact"/>
              <w:jc w:val="center"/>
              <w:rPr>
                <w:rFonts w:hAnsi="宋体" w:cs="宋体"/>
                <w:color w:val="000000"/>
                <w:sz w:val="24"/>
              </w:rPr>
            </w:pPr>
          </w:p>
        </w:tc>
        <w:tc>
          <w:tcPr>
            <w:tcW w:w="1620" w:type="dxa"/>
            <w:noWrap w:val="0"/>
            <w:vAlign w:val="center"/>
          </w:tcPr>
          <w:p w14:paraId="2B97A3C1">
            <w:pPr>
              <w:pStyle w:val="10"/>
              <w:spacing w:line="440" w:lineRule="exact"/>
              <w:jc w:val="center"/>
              <w:rPr>
                <w:rFonts w:hAnsi="宋体" w:cs="宋体"/>
                <w:color w:val="000000"/>
                <w:sz w:val="24"/>
              </w:rPr>
            </w:pPr>
          </w:p>
        </w:tc>
        <w:tc>
          <w:tcPr>
            <w:tcW w:w="1620" w:type="dxa"/>
            <w:noWrap w:val="0"/>
            <w:vAlign w:val="center"/>
          </w:tcPr>
          <w:p w14:paraId="3AB401D7">
            <w:pPr>
              <w:pStyle w:val="10"/>
              <w:spacing w:line="440" w:lineRule="exact"/>
              <w:jc w:val="center"/>
              <w:rPr>
                <w:rFonts w:hAnsi="宋体" w:cs="宋体"/>
                <w:color w:val="000000"/>
                <w:sz w:val="24"/>
              </w:rPr>
            </w:pPr>
          </w:p>
        </w:tc>
      </w:tr>
      <w:tr w14:paraId="471C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7288563E">
            <w:pPr>
              <w:pStyle w:val="10"/>
              <w:spacing w:line="440" w:lineRule="exact"/>
              <w:jc w:val="center"/>
              <w:rPr>
                <w:rFonts w:hAnsi="宋体" w:cs="宋体"/>
                <w:color w:val="000000"/>
                <w:sz w:val="24"/>
              </w:rPr>
            </w:pPr>
            <w:r>
              <w:rPr>
                <w:rFonts w:hint="eastAsia" w:hAnsi="宋体" w:cs="宋体"/>
                <w:color w:val="000000"/>
                <w:sz w:val="24"/>
              </w:rPr>
              <w:t>7</w:t>
            </w:r>
          </w:p>
        </w:tc>
        <w:tc>
          <w:tcPr>
            <w:tcW w:w="2212" w:type="dxa"/>
            <w:noWrap w:val="0"/>
            <w:vAlign w:val="center"/>
          </w:tcPr>
          <w:p w14:paraId="037EEC2A">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7239425A">
            <w:pPr>
              <w:pStyle w:val="10"/>
              <w:spacing w:line="440" w:lineRule="exact"/>
              <w:jc w:val="center"/>
              <w:rPr>
                <w:rFonts w:hAnsi="宋体" w:cs="宋体"/>
                <w:color w:val="000000"/>
                <w:sz w:val="24"/>
              </w:rPr>
            </w:pPr>
          </w:p>
        </w:tc>
        <w:tc>
          <w:tcPr>
            <w:tcW w:w="1800" w:type="dxa"/>
            <w:noWrap w:val="0"/>
            <w:vAlign w:val="center"/>
          </w:tcPr>
          <w:p w14:paraId="4D67EFA9">
            <w:pPr>
              <w:pStyle w:val="10"/>
              <w:spacing w:line="440" w:lineRule="exact"/>
              <w:jc w:val="center"/>
              <w:rPr>
                <w:rFonts w:hAnsi="宋体" w:cs="宋体"/>
                <w:color w:val="000000"/>
                <w:sz w:val="24"/>
              </w:rPr>
            </w:pPr>
          </w:p>
        </w:tc>
        <w:tc>
          <w:tcPr>
            <w:tcW w:w="1620" w:type="dxa"/>
            <w:noWrap w:val="0"/>
            <w:vAlign w:val="center"/>
          </w:tcPr>
          <w:p w14:paraId="7F3FB23D">
            <w:pPr>
              <w:pStyle w:val="10"/>
              <w:spacing w:line="440" w:lineRule="exact"/>
              <w:jc w:val="center"/>
              <w:rPr>
                <w:rFonts w:hAnsi="宋体" w:cs="宋体"/>
                <w:color w:val="000000"/>
                <w:sz w:val="24"/>
              </w:rPr>
            </w:pPr>
          </w:p>
        </w:tc>
        <w:tc>
          <w:tcPr>
            <w:tcW w:w="1620" w:type="dxa"/>
            <w:noWrap w:val="0"/>
            <w:vAlign w:val="center"/>
          </w:tcPr>
          <w:p w14:paraId="2380FE12">
            <w:pPr>
              <w:pStyle w:val="10"/>
              <w:spacing w:line="440" w:lineRule="exact"/>
              <w:jc w:val="center"/>
              <w:rPr>
                <w:rFonts w:hAnsi="宋体" w:cs="宋体"/>
                <w:color w:val="000000"/>
                <w:sz w:val="24"/>
              </w:rPr>
            </w:pPr>
          </w:p>
        </w:tc>
      </w:tr>
      <w:tr w14:paraId="7C89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7756AC66">
            <w:pPr>
              <w:pStyle w:val="10"/>
              <w:spacing w:line="440" w:lineRule="exact"/>
              <w:jc w:val="center"/>
              <w:rPr>
                <w:rFonts w:hAnsi="宋体" w:cs="宋体"/>
                <w:color w:val="000000"/>
                <w:sz w:val="24"/>
              </w:rPr>
            </w:pPr>
            <w:r>
              <w:rPr>
                <w:rFonts w:hint="eastAsia" w:hAnsi="宋体" w:cs="宋体"/>
                <w:color w:val="000000"/>
                <w:sz w:val="24"/>
              </w:rPr>
              <w:t>8</w:t>
            </w:r>
          </w:p>
        </w:tc>
        <w:tc>
          <w:tcPr>
            <w:tcW w:w="2212" w:type="dxa"/>
            <w:noWrap w:val="0"/>
            <w:vAlign w:val="center"/>
          </w:tcPr>
          <w:p w14:paraId="1BF59E3F">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26B46A2B">
            <w:pPr>
              <w:pStyle w:val="10"/>
              <w:spacing w:line="440" w:lineRule="exact"/>
              <w:jc w:val="center"/>
              <w:rPr>
                <w:rFonts w:hAnsi="宋体" w:cs="宋体"/>
                <w:color w:val="000000"/>
                <w:sz w:val="24"/>
              </w:rPr>
            </w:pPr>
          </w:p>
        </w:tc>
        <w:tc>
          <w:tcPr>
            <w:tcW w:w="1800" w:type="dxa"/>
            <w:noWrap w:val="0"/>
            <w:vAlign w:val="center"/>
          </w:tcPr>
          <w:p w14:paraId="37B1B420">
            <w:pPr>
              <w:pStyle w:val="10"/>
              <w:spacing w:line="440" w:lineRule="exact"/>
              <w:jc w:val="center"/>
              <w:rPr>
                <w:rFonts w:hAnsi="宋体" w:cs="宋体"/>
                <w:color w:val="000000"/>
                <w:sz w:val="24"/>
              </w:rPr>
            </w:pPr>
          </w:p>
        </w:tc>
        <w:tc>
          <w:tcPr>
            <w:tcW w:w="1620" w:type="dxa"/>
            <w:noWrap w:val="0"/>
            <w:vAlign w:val="center"/>
          </w:tcPr>
          <w:p w14:paraId="197EA8EA">
            <w:pPr>
              <w:pStyle w:val="10"/>
              <w:spacing w:line="440" w:lineRule="exact"/>
              <w:jc w:val="center"/>
              <w:rPr>
                <w:rFonts w:hAnsi="宋体" w:cs="宋体"/>
                <w:color w:val="000000"/>
                <w:sz w:val="24"/>
              </w:rPr>
            </w:pPr>
          </w:p>
        </w:tc>
        <w:tc>
          <w:tcPr>
            <w:tcW w:w="1620" w:type="dxa"/>
            <w:noWrap w:val="0"/>
            <w:vAlign w:val="center"/>
          </w:tcPr>
          <w:p w14:paraId="61883C84">
            <w:pPr>
              <w:pStyle w:val="10"/>
              <w:spacing w:line="440" w:lineRule="exact"/>
              <w:jc w:val="center"/>
              <w:rPr>
                <w:rFonts w:hAnsi="宋体" w:cs="宋体"/>
                <w:color w:val="000000"/>
                <w:sz w:val="24"/>
              </w:rPr>
            </w:pPr>
          </w:p>
        </w:tc>
      </w:tr>
      <w:tr w14:paraId="67B7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342A14B2">
            <w:pPr>
              <w:pStyle w:val="10"/>
              <w:spacing w:line="440" w:lineRule="exact"/>
              <w:jc w:val="center"/>
              <w:rPr>
                <w:rFonts w:hAnsi="宋体" w:cs="宋体"/>
                <w:color w:val="000000"/>
                <w:sz w:val="24"/>
              </w:rPr>
            </w:pPr>
            <w:r>
              <w:rPr>
                <w:rFonts w:hint="eastAsia" w:hAnsi="宋体" w:cs="宋体"/>
                <w:color w:val="000000"/>
                <w:sz w:val="24"/>
              </w:rPr>
              <w:t>9</w:t>
            </w:r>
          </w:p>
        </w:tc>
        <w:tc>
          <w:tcPr>
            <w:tcW w:w="2212" w:type="dxa"/>
            <w:noWrap w:val="0"/>
            <w:vAlign w:val="center"/>
          </w:tcPr>
          <w:p w14:paraId="6282BD3C">
            <w:pPr>
              <w:autoSpaceDE w:val="0"/>
              <w:autoSpaceDN w:val="0"/>
              <w:adjustRightInd w:val="0"/>
              <w:spacing w:line="440" w:lineRule="exact"/>
              <w:jc w:val="center"/>
              <w:rPr>
                <w:rFonts w:ascii="宋体" w:hAnsi="宋体" w:cs="宋体"/>
                <w:color w:val="000000"/>
                <w:sz w:val="24"/>
              </w:rPr>
            </w:pPr>
          </w:p>
        </w:tc>
        <w:tc>
          <w:tcPr>
            <w:tcW w:w="720" w:type="dxa"/>
            <w:noWrap w:val="0"/>
            <w:vAlign w:val="center"/>
          </w:tcPr>
          <w:p w14:paraId="7F0F39CC">
            <w:pPr>
              <w:pStyle w:val="10"/>
              <w:spacing w:line="440" w:lineRule="exact"/>
              <w:jc w:val="center"/>
              <w:rPr>
                <w:rFonts w:hAnsi="宋体" w:cs="宋体"/>
                <w:color w:val="000000"/>
                <w:sz w:val="24"/>
              </w:rPr>
            </w:pPr>
          </w:p>
        </w:tc>
        <w:tc>
          <w:tcPr>
            <w:tcW w:w="1800" w:type="dxa"/>
            <w:noWrap w:val="0"/>
            <w:vAlign w:val="center"/>
          </w:tcPr>
          <w:p w14:paraId="2BD60DB6">
            <w:pPr>
              <w:pStyle w:val="10"/>
              <w:spacing w:line="440" w:lineRule="exact"/>
              <w:jc w:val="center"/>
              <w:rPr>
                <w:rFonts w:hAnsi="宋体" w:cs="宋体"/>
                <w:color w:val="000000"/>
                <w:sz w:val="24"/>
              </w:rPr>
            </w:pPr>
          </w:p>
        </w:tc>
        <w:tc>
          <w:tcPr>
            <w:tcW w:w="1620" w:type="dxa"/>
            <w:noWrap w:val="0"/>
            <w:vAlign w:val="center"/>
          </w:tcPr>
          <w:p w14:paraId="5990AC02">
            <w:pPr>
              <w:pStyle w:val="10"/>
              <w:spacing w:line="440" w:lineRule="exact"/>
              <w:jc w:val="center"/>
              <w:rPr>
                <w:rFonts w:hAnsi="宋体" w:cs="宋体"/>
                <w:color w:val="000000"/>
                <w:sz w:val="24"/>
              </w:rPr>
            </w:pPr>
          </w:p>
        </w:tc>
        <w:tc>
          <w:tcPr>
            <w:tcW w:w="1620" w:type="dxa"/>
            <w:noWrap w:val="0"/>
            <w:vAlign w:val="center"/>
          </w:tcPr>
          <w:p w14:paraId="245CD1B8">
            <w:pPr>
              <w:pStyle w:val="10"/>
              <w:spacing w:line="440" w:lineRule="exact"/>
              <w:jc w:val="center"/>
              <w:rPr>
                <w:rFonts w:hAnsi="宋体" w:cs="宋体"/>
                <w:color w:val="000000"/>
                <w:sz w:val="24"/>
              </w:rPr>
            </w:pPr>
          </w:p>
        </w:tc>
      </w:tr>
      <w:tr w14:paraId="0A72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14:paraId="74AF7E73">
            <w:pPr>
              <w:pStyle w:val="10"/>
              <w:spacing w:line="440" w:lineRule="exact"/>
              <w:jc w:val="center"/>
              <w:rPr>
                <w:rFonts w:hAnsi="宋体" w:cs="宋体"/>
                <w:color w:val="000000"/>
                <w:sz w:val="24"/>
              </w:rPr>
            </w:pPr>
            <w:r>
              <w:rPr>
                <w:rFonts w:hint="eastAsia" w:hAnsi="宋体" w:cs="宋体"/>
                <w:color w:val="000000"/>
                <w:sz w:val="24"/>
              </w:rPr>
              <w:t>…</w:t>
            </w:r>
          </w:p>
        </w:tc>
        <w:tc>
          <w:tcPr>
            <w:tcW w:w="2212" w:type="dxa"/>
            <w:noWrap w:val="0"/>
            <w:vAlign w:val="center"/>
          </w:tcPr>
          <w:p w14:paraId="3BC0A71F">
            <w:pPr>
              <w:pStyle w:val="10"/>
              <w:spacing w:line="440" w:lineRule="exact"/>
              <w:jc w:val="center"/>
              <w:rPr>
                <w:rFonts w:hAnsi="宋体" w:cs="宋体"/>
                <w:color w:val="000000"/>
                <w:sz w:val="24"/>
              </w:rPr>
            </w:pPr>
            <w:r>
              <w:rPr>
                <w:rFonts w:hint="eastAsia" w:hAnsi="宋体" w:cs="宋体"/>
                <w:color w:val="000000"/>
                <w:sz w:val="24"/>
              </w:rPr>
              <w:t>…</w:t>
            </w:r>
          </w:p>
        </w:tc>
        <w:tc>
          <w:tcPr>
            <w:tcW w:w="720" w:type="dxa"/>
            <w:noWrap w:val="0"/>
            <w:vAlign w:val="center"/>
          </w:tcPr>
          <w:p w14:paraId="617CCED9">
            <w:pPr>
              <w:pStyle w:val="10"/>
              <w:spacing w:line="440" w:lineRule="exact"/>
              <w:jc w:val="center"/>
              <w:rPr>
                <w:rFonts w:hAnsi="宋体" w:cs="宋体"/>
                <w:color w:val="000000"/>
                <w:sz w:val="24"/>
              </w:rPr>
            </w:pPr>
          </w:p>
        </w:tc>
        <w:tc>
          <w:tcPr>
            <w:tcW w:w="1800" w:type="dxa"/>
            <w:noWrap w:val="0"/>
            <w:vAlign w:val="center"/>
          </w:tcPr>
          <w:p w14:paraId="5CFA75C3">
            <w:pPr>
              <w:pStyle w:val="10"/>
              <w:spacing w:line="440" w:lineRule="exact"/>
              <w:jc w:val="center"/>
              <w:rPr>
                <w:rFonts w:hAnsi="宋体" w:cs="宋体"/>
                <w:color w:val="000000"/>
                <w:sz w:val="24"/>
              </w:rPr>
            </w:pPr>
          </w:p>
        </w:tc>
        <w:tc>
          <w:tcPr>
            <w:tcW w:w="1620" w:type="dxa"/>
            <w:noWrap w:val="0"/>
            <w:vAlign w:val="center"/>
          </w:tcPr>
          <w:p w14:paraId="3F9A5165">
            <w:pPr>
              <w:pStyle w:val="10"/>
              <w:spacing w:line="440" w:lineRule="exact"/>
              <w:jc w:val="center"/>
              <w:rPr>
                <w:rFonts w:hAnsi="宋体" w:cs="宋体"/>
                <w:color w:val="000000"/>
                <w:sz w:val="24"/>
              </w:rPr>
            </w:pPr>
          </w:p>
        </w:tc>
        <w:tc>
          <w:tcPr>
            <w:tcW w:w="1620" w:type="dxa"/>
            <w:noWrap w:val="0"/>
            <w:vAlign w:val="center"/>
          </w:tcPr>
          <w:p w14:paraId="49688B8A">
            <w:pPr>
              <w:pStyle w:val="10"/>
              <w:spacing w:line="440" w:lineRule="exact"/>
              <w:jc w:val="center"/>
              <w:rPr>
                <w:rFonts w:hAnsi="宋体" w:cs="宋体"/>
                <w:color w:val="000000"/>
                <w:sz w:val="24"/>
              </w:rPr>
            </w:pPr>
          </w:p>
        </w:tc>
      </w:tr>
      <w:tr w14:paraId="28C8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14:paraId="313D4848">
            <w:pPr>
              <w:pStyle w:val="10"/>
              <w:spacing w:line="440" w:lineRule="exact"/>
              <w:rPr>
                <w:rFonts w:hAnsi="宋体" w:cs="宋体"/>
                <w:color w:val="000000"/>
                <w:sz w:val="24"/>
              </w:rPr>
            </w:pPr>
            <w:r>
              <w:rPr>
                <w:rFonts w:hint="eastAsia" w:hAnsi="宋体" w:cs="宋体"/>
                <w:color w:val="000000"/>
                <w:sz w:val="24"/>
              </w:rPr>
              <w:t>报价合计</w:t>
            </w:r>
          </w:p>
        </w:tc>
      </w:tr>
    </w:tbl>
    <w:p w14:paraId="308AD69D">
      <w:pPr>
        <w:spacing w:line="440" w:lineRule="exact"/>
        <w:rPr>
          <w:rFonts w:ascii="宋体" w:hAnsi="宋体" w:cs="宋体"/>
          <w:color w:val="000000"/>
          <w:sz w:val="24"/>
        </w:rPr>
      </w:pPr>
    </w:p>
    <w:p w14:paraId="0A9A606A">
      <w:pPr>
        <w:spacing w:line="440" w:lineRule="exact"/>
        <w:rPr>
          <w:rFonts w:ascii="宋体" w:hAnsi="宋体" w:cs="宋体"/>
          <w:color w:val="000000"/>
          <w:sz w:val="24"/>
        </w:rPr>
      </w:pPr>
      <w:r>
        <w:rPr>
          <w:rFonts w:hint="eastAsia" w:ascii="宋体" w:hAnsi="宋体" w:cs="宋体"/>
          <w:color w:val="000000"/>
          <w:sz w:val="24"/>
        </w:rPr>
        <w:t>投标供应商授权代表： ________________________</w:t>
      </w:r>
    </w:p>
    <w:p w14:paraId="153F5C28">
      <w:pPr>
        <w:spacing w:line="440" w:lineRule="exact"/>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09782BF">
      <w:pPr>
        <w:spacing w:line="440" w:lineRule="exact"/>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0F8B308A">
      <w:pPr>
        <w:spacing w:line="440" w:lineRule="exact"/>
        <w:outlineLvl w:val="2"/>
        <w:rPr>
          <w:rFonts w:ascii="宋体" w:hAnsi="宋体" w:cs="宋体"/>
          <w:b/>
          <w:bCs/>
          <w:color w:val="000000"/>
          <w:sz w:val="24"/>
          <w:u w:val="wave"/>
        </w:rPr>
      </w:pPr>
      <w:r>
        <w:rPr>
          <w:rFonts w:hint="eastAsia" w:ascii="宋体" w:hAnsi="宋体" w:cs="宋体"/>
          <w:b/>
          <w:bCs/>
          <w:color w:val="000000"/>
          <w:sz w:val="24"/>
        </w:rPr>
        <w:br w:type="page"/>
      </w:r>
      <w:r>
        <w:rPr>
          <w:rFonts w:hint="eastAsia" w:ascii="宋体" w:hAnsi="宋体" w:cs="宋体"/>
          <w:b/>
          <w:bCs/>
          <w:color w:val="000000"/>
          <w:sz w:val="24"/>
        </w:rPr>
        <w:t>（二）商务部分</w:t>
      </w:r>
    </w:p>
    <w:p w14:paraId="3FB9BD25">
      <w:pPr>
        <w:numPr>
          <w:ilvl w:val="0"/>
          <w:numId w:val="7"/>
        </w:numPr>
        <w:tabs>
          <w:tab w:val="left" w:pos="640"/>
          <w:tab w:val="left" w:pos="1260"/>
          <w:tab w:val="left" w:pos="1418"/>
        </w:tabs>
        <w:spacing w:line="440" w:lineRule="exact"/>
        <w:ind w:left="845" w:hanging="845"/>
        <w:rPr>
          <w:rFonts w:ascii="宋体" w:hAnsi="宋体" w:cs="宋体"/>
          <w:color w:val="000000"/>
          <w:sz w:val="24"/>
        </w:rPr>
      </w:pPr>
      <w:r>
        <w:rPr>
          <w:rFonts w:hint="eastAsia" w:ascii="宋体" w:hAnsi="宋体" w:cs="宋体"/>
          <w:color w:val="000000"/>
          <w:sz w:val="24"/>
        </w:rPr>
        <w:t>投标响应书；</w:t>
      </w:r>
    </w:p>
    <w:p w14:paraId="37FCADF2">
      <w:pPr>
        <w:spacing w:line="440" w:lineRule="exact"/>
        <w:jc w:val="center"/>
        <w:rPr>
          <w:rFonts w:ascii="宋体" w:hAnsi="宋体" w:cs="宋体"/>
          <w:b/>
          <w:bCs/>
          <w:color w:val="000000"/>
          <w:sz w:val="24"/>
        </w:rPr>
      </w:pPr>
      <w:r>
        <w:rPr>
          <w:rFonts w:hint="eastAsia" w:ascii="宋体" w:hAnsi="宋体" w:cs="宋体"/>
          <w:b/>
          <w:bCs/>
          <w:color w:val="000000"/>
          <w:sz w:val="24"/>
        </w:rPr>
        <w:t>投标响应书</w:t>
      </w:r>
    </w:p>
    <w:p w14:paraId="6EBFF5AF">
      <w:pPr>
        <w:spacing w:line="440" w:lineRule="exact"/>
        <w:rPr>
          <w:rFonts w:ascii="宋体" w:hAnsi="宋体" w:cs="宋体"/>
          <w:color w:val="000000"/>
          <w:sz w:val="24"/>
        </w:rPr>
      </w:pPr>
    </w:p>
    <w:p w14:paraId="30DEB903">
      <w:pPr>
        <w:spacing w:line="440" w:lineRule="exact"/>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w:t>
      </w:r>
    </w:p>
    <w:p w14:paraId="48C6B195">
      <w:pPr>
        <w:spacing w:line="440" w:lineRule="exact"/>
        <w:ind w:firstLine="494" w:firstLineChars="206"/>
        <w:rPr>
          <w:rFonts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xml:space="preserve">            </w:t>
      </w:r>
      <w:r>
        <w:rPr>
          <w:rFonts w:hint="eastAsia" w:ascii="宋体" w:hAnsi="宋体" w:cs="宋体"/>
          <w:color w:val="000000"/>
          <w:sz w:val="24"/>
        </w:rPr>
        <w:t>项目采购的邀请</w:t>
      </w:r>
      <w:r>
        <w:rPr>
          <w:rFonts w:hint="eastAsia" w:ascii="宋体" w:hAnsi="宋体" w:cs="宋体"/>
          <w:color w:val="000000"/>
          <w:sz w:val="24"/>
          <w:u w:val="single"/>
        </w:rPr>
        <w:t xml:space="preserve">                   </w:t>
      </w:r>
      <w:r>
        <w:rPr>
          <w:rFonts w:hint="eastAsia" w:ascii="宋体" w:hAnsi="宋体" w:cs="宋体"/>
          <w:color w:val="000000"/>
          <w:sz w:val="24"/>
        </w:rPr>
        <w:t>（招标文件编号         ），签字代表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（全名、职务）经正式授权并代表供应商</w:t>
      </w:r>
      <w:r>
        <w:rPr>
          <w:rFonts w:hint="eastAsia" w:ascii="宋体" w:hAnsi="宋体" w:cs="宋体"/>
          <w:color w:val="000000"/>
          <w:sz w:val="24"/>
          <w:u w:val="single"/>
        </w:rPr>
        <w:t xml:space="preserve">                                  </w:t>
      </w:r>
      <w:r>
        <w:rPr>
          <w:rFonts w:hint="eastAsia" w:ascii="宋体" w:hAnsi="宋体" w:cs="宋体"/>
          <w:color w:val="000000"/>
          <w:sz w:val="24"/>
        </w:rPr>
        <w:t>（供应商方名称、地址）提交</w:t>
      </w:r>
      <w:r>
        <w:rPr>
          <w:rFonts w:hint="eastAsia" w:ascii="宋体" w:hAnsi="宋体" w:cs="宋体"/>
          <w:b/>
          <w:color w:val="000000"/>
          <w:sz w:val="24"/>
        </w:rPr>
        <w:t>一份正本四份副本以及1份电子文档的</w:t>
      </w:r>
      <w:r>
        <w:rPr>
          <w:rFonts w:hint="eastAsia" w:ascii="宋体" w:hAnsi="宋体" w:cs="宋体"/>
          <w:color w:val="000000"/>
          <w:sz w:val="24"/>
        </w:rPr>
        <w:t>投标文件。</w:t>
      </w:r>
    </w:p>
    <w:p w14:paraId="1E52A0C1">
      <w:pPr>
        <w:spacing w:line="440" w:lineRule="exact"/>
        <w:rPr>
          <w:rFonts w:ascii="宋体" w:hAnsi="宋体" w:cs="宋体"/>
          <w:color w:val="000000"/>
          <w:sz w:val="24"/>
        </w:rPr>
      </w:pPr>
      <w:r>
        <w:rPr>
          <w:rFonts w:hint="eastAsia" w:ascii="宋体" w:hAnsi="宋体" w:cs="宋体"/>
          <w:color w:val="000000"/>
          <w:sz w:val="24"/>
        </w:rPr>
        <w:t xml:space="preserve">  据此函，签字代表宣布同意如下：</w:t>
      </w:r>
    </w:p>
    <w:p w14:paraId="0B7D37FA">
      <w:pPr>
        <w:spacing w:line="440" w:lineRule="exact"/>
        <w:rPr>
          <w:rFonts w:ascii="宋体" w:hAnsi="宋体" w:cs="宋体"/>
          <w:color w:val="000000"/>
          <w:sz w:val="24"/>
        </w:rPr>
      </w:pPr>
      <w:r>
        <w:rPr>
          <w:rFonts w:hint="eastAsia" w:ascii="宋体" w:hAnsi="宋体" w:cs="宋体"/>
          <w:color w:val="000000"/>
          <w:sz w:val="24"/>
        </w:rPr>
        <w:t>1、供应商方将按招标文件的规定履行合同责任和义务。</w:t>
      </w:r>
    </w:p>
    <w:p w14:paraId="2FF9EEE8">
      <w:pPr>
        <w:spacing w:line="440" w:lineRule="exact"/>
        <w:rPr>
          <w:rFonts w:ascii="宋体" w:hAnsi="宋体" w:cs="宋体"/>
          <w:color w:val="000000"/>
          <w:sz w:val="24"/>
        </w:rPr>
      </w:pPr>
      <w:r>
        <w:rPr>
          <w:rFonts w:hint="eastAsia" w:ascii="宋体" w:hAnsi="宋体" w:cs="宋体"/>
          <w:color w:val="000000"/>
          <w:sz w:val="24"/>
        </w:rPr>
        <w:t>2、供应商方已详细审查全部投标文件，包括修改文件（如有的话）以及全部参考资料和有关附件。我们完全理解并同意放弃对这方面有不明及误解的权利。</w:t>
      </w:r>
    </w:p>
    <w:p w14:paraId="666E0D78">
      <w:pPr>
        <w:spacing w:line="440" w:lineRule="exact"/>
        <w:rPr>
          <w:rFonts w:ascii="宋体" w:hAnsi="宋体" w:cs="宋体"/>
          <w:color w:val="000000"/>
          <w:sz w:val="24"/>
        </w:rPr>
      </w:pPr>
      <w:r>
        <w:rPr>
          <w:rFonts w:hint="eastAsia" w:ascii="宋体" w:hAnsi="宋体" w:cs="宋体"/>
          <w:color w:val="000000"/>
          <w:sz w:val="24"/>
        </w:rPr>
        <w:t>3、与本投标项目有关的一切正式往来通讯请寄：</w:t>
      </w:r>
    </w:p>
    <w:p w14:paraId="7626CF59">
      <w:pPr>
        <w:spacing w:line="440" w:lineRule="exact"/>
        <w:rPr>
          <w:rFonts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p>
    <w:p w14:paraId="056F00C9">
      <w:pPr>
        <w:spacing w:line="440" w:lineRule="exact"/>
        <w:rPr>
          <w:rFonts w:ascii="宋体" w:hAnsi="宋体" w:cs="宋体"/>
          <w:color w:val="000000"/>
          <w:sz w:val="24"/>
          <w:u w:val="single"/>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14:paraId="29077525">
      <w:pPr>
        <w:spacing w:line="440" w:lineRule="exact"/>
        <w:rPr>
          <w:rFonts w:ascii="宋体" w:hAnsi="宋体" w:cs="宋体"/>
          <w:color w:val="000000"/>
          <w:sz w:val="24"/>
        </w:rPr>
      </w:pPr>
      <w:r>
        <w:rPr>
          <w:rFonts w:hint="eastAsia" w:ascii="宋体" w:hAnsi="宋体" w:cs="宋体"/>
          <w:color w:val="000000"/>
          <w:sz w:val="24"/>
        </w:rPr>
        <w:t>邮箱：</w:t>
      </w:r>
      <w:r>
        <w:rPr>
          <w:rFonts w:hint="eastAsia" w:ascii="宋体" w:hAnsi="宋体" w:cs="宋体"/>
          <w:color w:val="000000"/>
          <w:sz w:val="24"/>
          <w:u w:val="single"/>
        </w:rPr>
        <w:t xml:space="preserve">                              </w:t>
      </w:r>
    </w:p>
    <w:p w14:paraId="5251018A">
      <w:pPr>
        <w:spacing w:line="440" w:lineRule="exact"/>
        <w:rPr>
          <w:rFonts w:ascii="宋体" w:hAnsi="宋体" w:cs="宋体"/>
          <w:color w:val="000000"/>
          <w:sz w:val="24"/>
          <w:u w:val="single"/>
        </w:rPr>
      </w:pPr>
      <w:r>
        <w:rPr>
          <w:rFonts w:hint="eastAsia" w:ascii="宋体" w:hAnsi="宋体" w:cs="宋体"/>
          <w:color w:val="000000"/>
          <w:sz w:val="24"/>
        </w:rPr>
        <w:t>投标供应商授权代表、职务（印刷体）：</w:t>
      </w:r>
      <w:r>
        <w:rPr>
          <w:rFonts w:hint="eastAsia" w:ascii="宋体" w:hAnsi="宋体" w:cs="宋体"/>
          <w:color w:val="000000"/>
          <w:sz w:val="24"/>
          <w:u w:val="single"/>
        </w:rPr>
        <w:t xml:space="preserve">                                      </w:t>
      </w:r>
    </w:p>
    <w:p w14:paraId="2B6600E0">
      <w:pPr>
        <w:spacing w:line="440" w:lineRule="exact"/>
        <w:rPr>
          <w:rFonts w:ascii="宋体" w:hAnsi="宋体" w:cs="宋体"/>
          <w:color w:val="000000"/>
          <w:sz w:val="24"/>
          <w:u w:val="single"/>
        </w:rPr>
      </w:pPr>
      <w:r>
        <w:rPr>
          <w:rFonts w:hint="eastAsia" w:ascii="宋体" w:hAnsi="宋体" w:cs="宋体"/>
          <w:color w:val="000000"/>
          <w:sz w:val="24"/>
        </w:rPr>
        <w:t>投标供应商名称：</w:t>
      </w:r>
      <w:r>
        <w:rPr>
          <w:rFonts w:hint="eastAsia" w:ascii="宋体" w:hAnsi="宋体" w:cs="宋体"/>
          <w:color w:val="000000"/>
          <w:sz w:val="24"/>
          <w:u w:val="single"/>
        </w:rPr>
        <w:t xml:space="preserve">                             </w:t>
      </w:r>
    </w:p>
    <w:p w14:paraId="3E41D09C">
      <w:pPr>
        <w:spacing w:line="440" w:lineRule="exact"/>
        <w:rPr>
          <w:rFonts w:ascii="宋体" w:hAnsi="宋体" w:cs="宋体"/>
          <w:color w:val="000000"/>
          <w:sz w:val="24"/>
          <w:u w:val="single"/>
        </w:rPr>
      </w:pPr>
      <w:r>
        <w:rPr>
          <w:rFonts w:hint="eastAsia" w:ascii="宋体" w:hAnsi="宋体" w:cs="宋体"/>
          <w:color w:val="000000"/>
          <w:sz w:val="24"/>
        </w:rPr>
        <w:t>（公  章）：</w:t>
      </w:r>
      <w:r>
        <w:rPr>
          <w:rFonts w:hint="eastAsia" w:ascii="宋体" w:hAnsi="宋体" w:cs="宋体"/>
          <w:color w:val="000000"/>
          <w:sz w:val="24"/>
          <w:u w:val="single"/>
        </w:rPr>
        <w:t xml:space="preserve">                                 </w:t>
      </w:r>
    </w:p>
    <w:p w14:paraId="68585EE3">
      <w:pPr>
        <w:spacing w:line="440" w:lineRule="exact"/>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96F9420">
      <w:pPr>
        <w:spacing w:line="440" w:lineRule="exact"/>
        <w:rPr>
          <w:rFonts w:ascii="宋体" w:hAnsi="宋体" w:cs="宋体"/>
          <w:b/>
          <w:bCs/>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14:paraId="02C85D8F">
      <w:pPr>
        <w:pStyle w:val="3"/>
        <w:spacing w:line="440" w:lineRule="exact"/>
        <w:rPr>
          <w:color w:val="000000"/>
        </w:rPr>
      </w:pPr>
    </w:p>
    <w:p w14:paraId="71AAC386">
      <w:pPr>
        <w:numPr>
          <w:ilvl w:val="0"/>
          <w:numId w:val="7"/>
        </w:numPr>
        <w:tabs>
          <w:tab w:val="left" w:pos="640"/>
          <w:tab w:val="left" w:pos="1260"/>
          <w:tab w:val="left" w:pos="1418"/>
        </w:tabs>
        <w:spacing w:line="440" w:lineRule="exact"/>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sz w:val="24"/>
          <w:lang w:val="fr-CH"/>
        </w:rPr>
        <w:br w:type="page"/>
      </w:r>
    </w:p>
    <w:p w14:paraId="5F272D64">
      <w:pPr>
        <w:numPr>
          <w:ilvl w:val="0"/>
          <w:numId w:val="7"/>
        </w:numPr>
        <w:tabs>
          <w:tab w:val="left" w:pos="640"/>
          <w:tab w:val="left" w:pos="1260"/>
          <w:tab w:val="left" w:pos="1418"/>
        </w:tabs>
        <w:spacing w:line="440" w:lineRule="exact"/>
        <w:ind w:left="645" w:hanging="645"/>
        <w:rPr>
          <w:rFonts w:ascii="宋体" w:hAnsi="宋体" w:cs="宋体"/>
          <w:color w:val="000000"/>
          <w:sz w:val="24"/>
          <w:lang w:val="fr-CH"/>
        </w:rPr>
      </w:pPr>
      <w:r>
        <w:rPr>
          <w:rFonts w:hint="eastAsia" w:ascii="宋体" w:hAnsi="宋体" w:cs="宋体"/>
          <w:color w:val="000000"/>
          <w:sz w:val="24"/>
          <w:lang w:val="fr-CH"/>
        </w:rPr>
        <w:t>政府采购投标及履约承诺函；</w:t>
      </w:r>
    </w:p>
    <w:p w14:paraId="41E85058">
      <w:pPr>
        <w:spacing w:line="440" w:lineRule="exact"/>
        <w:jc w:val="center"/>
        <w:rPr>
          <w:rFonts w:ascii="宋体" w:hAnsi="宋体" w:cs="宋体"/>
          <w:b/>
          <w:bCs/>
          <w:color w:val="000000"/>
          <w:sz w:val="24"/>
          <w:lang w:val="fr-CH"/>
        </w:rPr>
      </w:pPr>
      <w:r>
        <w:rPr>
          <w:rFonts w:hint="eastAsia" w:ascii="宋体" w:hAnsi="宋体" w:cs="宋体"/>
          <w:b/>
          <w:bCs/>
          <w:color w:val="000000"/>
          <w:sz w:val="24"/>
          <w:lang w:val="fr-CH"/>
        </w:rPr>
        <w:t>政府采购投标及履约承诺函</w:t>
      </w:r>
    </w:p>
    <w:p w14:paraId="06339471">
      <w:pPr>
        <w:spacing w:line="440" w:lineRule="exact"/>
        <w:rPr>
          <w:rFonts w:ascii="宋体" w:hAnsi="宋体" w:cs="宋体"/>
          <w:color w:val="000000"/>
          <w:sz w:val="24"/>
        </w:rPr>
      </w:pPr>
      <w:r>
        <w:rPr>
          <w:rFonts w:hint="eastAsia" w:ascii="宋体" w:hAnsi="宋体" w:cs="宋体"/>
          <w:color w:val="000000"/>
          <w:sz w:val="24"/>
        </w:rPr>
        <w:t>（采购单位名称/代理机构名称）：</w:t>
      </w:r>
    </w:p>
    <w:p w14:paraId="6A10F3C0">
      <w:pPr>
        <w:spacing w:line="440" w:lineRule="exact"/>
        <w:ind w:firstLine="480" w:firstLineChars="200"/>
        <w:rPr>
          <w:rFonts w:ascii="宋体" w:hAnsi="宋体" w:cs="宋体"/>
          <w:color w:val="000000"/>
          <w:sz w:val="24"/>
        </w:rPr>
      </w:pPr>
      <w:r>
        <w:rPr>
          <w:rFonts w:hint="eastAsia" w:ascii="宋体" w:hAnsi="宋体" w:cs="宋体"/>
          <w:color w:val="000000"/>
          <w:sz w:val="24"/>
        </w:rPr>
        <w:t>我单位深知本项目对贵局的重要性和紧迫性，亦了解贵局对廉政建设的相关要求，因此我单位承诺如下：</w:t>
      </w:r>
    </w:p>
    <w:p w14:paraId="6A4FD5D5">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我单位本招标项目所提供的货物或服务未侵犯知识产权。</w:t>
      </w:r>
    </w:p>
    <w:p w14:paraId="5B2FC218">
      <w:pPr>
        <w:widowControl/>
        <w:numPr>
          <w:ilvl w:val="0"/>
          <w:numId w:val="8"/>
        </w:numPr>
        <w:shd w:val="clear" w:color="auto" w:fill="FFFFFF"/>
        <w:spacing w:line="440" w:lineRule="exact"/>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4AF1AF3D">
      <w:pPr>
        <w:widowControl/>
        <w:numPr>
          <w:ilvl w:val="0"/>
          <w:numId w:val="8"/>
        </w:numPr>
        <w:shd w:val="clear" w:color="auto" w:fill="FFFFFF"/>
        <w:spacing w:line="440" w:lineRule="exact"/>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及其法定代表人近三年内（投标人成立不足三年的可从成立之日起算）无行贿犯罪记录；</w:t>
      </w:r>
    </w:p>
    <w:p w14:paraId="562543E9">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我单位具备《中华人民共和国政府采购法》第二十二条第一款的条件。</w:t>
      </w:r>
    </w:p>
    <w:p w14:paraId="3ED54666">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kern w:val="0"/>
          <w:sz w:val="24"/>
          <w:lang w:bidi="ar"/>
        </w:rPr>
        <w:t>符合财政部和深圳市财政局关于诚信管理的要求，</w:t>
      </w:r>
      <w:r>
        <w:rPr>
          <w:rFonts w:hint="eastAsia" w:ascii="宋体" w:hAnsi="宋体" w:cs="宋体"/>
          <w:color w:val="000000"/>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sz w:val="24"/>
        </w:rPr>
        <w:t>。</w:t>
      </w:r>
    </w:p>
    <w:p w14:paraId="0370BC42">
      <w:pPr>
        <w:numPr>
          <w:ilvl w:val="0"/>
          <w:numId w:val="8"/>
        </w:numPr>
        <w:spacing w:line="440" w:lineRule="exact"/>
        <w:ind w:firstLine="480" w:firstLineChars="200"/>
        <w:rPr>
          <w:rFonts w:ascii="宋体" w:hAnsi="宋体" w:cs="宋体"/>
          <w:color w:val="000000"/>
          <w:sz w:val="24"/>
          <w:highlight w:val="none"/>
        </w:rPr>
      </w:pP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14:paraId="57F9B479">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3F14C953">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我单位如果中标，做到诚实守信，依照本项目招标文件需求内容、签署的采购合同及本单位在投标中所作的一切承诺履约；不非法转包、分包。</w:t>
      </w:r>
    </w:p>
    <w:p w14:paraId="7F024586">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7D746B1">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75D8A904">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我单位承诺未参与本项目的采购需求、技术指标、商务指标等内容的设定，不存在对其他投标单位不公平的行为。</w:t>
      </w:r>
    </w:p>
    <w:p w14:paraId="11BD268F">
      <w:pPr>
        <w:numPr>
          <w:ilvl w:val="0"/>
          <w:numId w:val="8"/>
        </w:numPr>
        <w:spacing w:line="440" w:lineRule="exact"/>
        <w:ind w:firstLine="480" w:firstLineChars="200"/>
        <w:rPr>
          <w:rFonts w:ascii="宋体" w:hAnsi="宋体" w:cs="宋体"/>
          <w:color w:val="000000"/>
          <w:sz w:val="24"/>
        </w:rPr>
      </w:pPr>
      <w:r>
        <w:rPr>
          <w:rFonts w:hint="eastAsia" w:ascii="宋体" w:hAnsi="宋体" w:cs="宋体"/>
          <w:color w:val="000000"/>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0BACBC54">
      <w:pPr>
        <w:spacing w:line="440" w:lineRule="exact"/>
        <w:ind w:firstLine="480" w:firstLineChars="200"/>
        <w:rPr>
          <w:rFonts w:ascii="宋体" w:hAnsi="宋体" w:cs="宋体"/>
          <w:color w:val="000000"/>
          <w:sz w:val="24"/>
        </w:rPr>
      </w:pPr>
      <w:r>
        <w:rPr>
          <w:rFonts w:hint="eastAsia" w:ascii="宋体" w:hAnsi="宋体" w:cs="宋体"/>
          <w:color w:val="000000"/>
          <w:sz w:val="24"/>
        </w:rPr>
        <w:t>13.我单位承诺本单位（公司）不存在《深圳市财政局政府采购供应商信用信息管理办法》（深财规〔2023〕3号）列明的严重违法失信行为。</w:t>
      </w:r>
    </w:p>
    <w:p w14:paraId="3755C3EB">
      <w:pPr>
        <w:spacing w:line="440" w:lineRule="exact"/>
        <w:ind w:firstLine="480" w:firstLineChars="200"/>
        <w:rPr>
          <w:rFonts w:ascii="宋体" w:hAnsi="宋体" w:cs="宋体"/>
          <w:color w:val="000000"/>
          <w:sz w:val="24"/>
        </w:rPr>
      </w:pPr>
      <w:r>
        <w:rPr>
          <w:rFonts w:hint="eastAsia" w:ascii="宋体" w:hAnsi="宋体" w:cs="宋体"/>
          <w:color w:val="000000"/>
          <w:sz w:val="24"/>
        </w:rPr>
        <w:t>以上承诺，如有违反，愿依照国家相关法律处理，并承担由此给采购人带来的损失。</w:t>
      </w:r>
    </w:p>
    <w:p w14:paraId="6EC8C22E">
      <w:pPr>
        <w:spacing w:line="440" w:lineRule="exact"/>
        <w:ind w:firstLine="480" w:firstLineChars="200"/>
        <w:rPr>
          <w:rFonts w:ascii="宋体" w:hAnsi="宋体" w:cs="宋体"/>
          <w:color w:val="000000"/>
          <w:sz w:val="24"/>
        </w:rPr>
      </w:pPr>
    </w:p>
    <w:p w14:paraId="28823F4F">
      <w:pPr>
        <w:tabs>
          <w:tab w:val="left" w:pos="4860"/>
        </w:tabs>
        <w:adjustRightInd w:val="0"/>
        <w:snapToGrid w:val="0"/>
        <w:spacing w:line="440" w:lineRule="exact"/>
        <w:ind w:right="105" w:rightChars="50" w:firstLine="240" w:firstLineChars="100"/>
        <w:rPr>
          <w:rFonts w:ascii="宋体" w:hAnsi="宋体" w:cs="宋体"/>
          <w:color w:val="000000"/>
          <w:sz w:val="24"/>
        </w:rPr>
      </w:pPr>
      <w:r>
        <w:rPr>
          <w:rFonts w:hint="eastAsia" w:ascii="宋体" w:hAnsi="宋体" w:cs="宋体"/>
          <w:color w:val="000000"/>
          <w:sz w:val="24"/>
        </w:rPr>
        <w:t xml:space="preserve">投标供应商法定代表人或授权代表（签字或签章）：                  </w:t>
      </w:r>
    </w:p>
    <w:p w14:paraId="335D20E7">
      <w:pPr>
        <w:tabs>
          <w:tab w:val="left" w:pos="4860"/>
        </w:tabs>
        <w:adjustRightInd w:val="0"/>
        <w:snapToGrid w:val="0"/>
        <w:spacing w:line="440" w:lineRule="exact"/>
        <w:ind w:right="105" w:rightChars="50" w:firstLine="240" w:firstLineChars="100"/>
        <w:rPr>
          <w:rFonts w:ascii="宋体" w:hAnsi="宋体" w:cs="宋体"/>
          <w:color w:val="000000"/>
          <w:sz w:val="24"/>
        </w:rPr>
      </w:pPr>
      <w:r>
        <w:rPr>
          <w:rFonts w:hint="eastAsia" w:ascii="宋体" w:hAnsi="宋体" w:cs="宋体"/>
          <w:color w:val="000000"/>
          <w:sz w:val="24"/>
        </w:rPr>
        <w:t>投标供应商名称（盖章）：</w:t>
      </w:r>
    </w:p>
    <w:p w14:paraId="34008EA6">
      <w:pPr>
        <w:tabs>
          <w:tab w:val="left" w:pos="4860"/>
        </w:tabs>
        <w:adjustRightInd w:val="0"/>
        <w:snapToGrid w:val="0"/>
        <w:spacing w:line="440" w:lineRule="exact"/>
        <w:ind w:right="105" w:rightChars="50" w:firstLine="240" w:firstLineChars="100"/>
        <w:rPr>
          <w:rFonts w:ascii="宋体" w:hAnsi="宋体" w:cs="宋体"/>
          <w:color w:val="000000"/>
          <w:sz w:val="24"/>
        </w:rPr>
      </w:pPr>
      <w:r>
        <w:rPr>
          <w:rFonts w:hint="eastAsia" w:ascii="宋体" w:hAnsi="宋体" w:cs="宋体"/>
          <w:color w:val="000000"/>
          <w:sz w:val="24"/>
        </w:rPr>
        <w:t>日期：   年  月   日</w:t>
      </w:r>
    </w:p>
    <w:p w14:paraId="593E2714">
      <w:pPr>
        <w:numPr>
          <w:ilvl w:val="0"/>
          <w:numId w:val="7"/>
        </w:numPr>
        <w:tabs>
          <w:tab w:val="left" w:pos="640"/>
          <w:tab w:val="left" w:pos="1260"/>
          <w:tab w:val="left" w:pos="1418"/>
        </w:tabs>
        <w:spacing w:line="440" w:lineRule="exact"/>
        <w:ind w:left="645" w:hanging="645"/>
        <w:rPr>
          <w:rFonts w:ascii="宋体" w:hAnsi="宋体" w:cs="宋体"/>
          <w:color w:val="000000"/>
          <w:sz w:val="24"/>
          <w:lang w:val="fr-CH"/>
        </w:rPr>
      </w:pPr>
      <w:r>
        <w:rPr>
          <w:rFonts w:hint="eastAsia" w:hAnsi="宋体" w:cs="宋体"/>
          <w:color w:val="000000"/>
        </w:rPr>
        <w:br w:type="page"/>
      </w:r>
      <w:r>
        <w:rPr>
          <w:rFonts w:hint="eastAsia" w:ascii="宋体" w:hAnsi="宋体" w:cs="宋体"/>
          <w:color w:val="000000"/>
          <w:sz w:val="24"/>
        </w:rPr>
        <w:t>关于资格的声明函；</w:t>
      </w:r>
    </w:p>
    <w:p w14:paraId="0A4B39A1">
      <w:pPr>
        <w:spacing w:line="440" w:lineRule="exact"/>
        <w:jc w:val="center"/>
        <w:rPr>
          <w:rFonts w:ascii="宋体" w:hAnsi="宋体" w:cs="宋体"/>
          <w:b/>
          <w:bCs/>
          <w:color w:val="000000"/>
          <w:sz w:val="24"/>
        </w:rPr>
      </w:pPr>
      <w:r>
        <w:rPr>
          <w:rFonts w:hint="eastAsia" w:ascii="宋体" w:hAnsi="宋体" w:cs="宋体"/>
          <w:b/>
          <w:bCs/>
          <w:color w:val="000000"/>
          <w:sz w:val="24"/>
        </w:rPr>
        <w:t>关于资格的声明函</w:t>
      </w:r>
    </w:p>
    <w:p w14:paraId="5DE5E01A">
      <w:pPr>
        <w:spacing w:line="440" w:lineRule="exact"/>
        <w:rPr>
          <w:rFonts w:ascii="宋体" w:hAnsi="宋体" w:cs="宋体"/>
          <w:color w:val="000000"/>
          <w:sz w:val="24"/>
        </w:rPr>
      </w:pPr>
      <w:r>
        <w:rPr>
          <w:rFonts w:hint="eastAsia" w:ascii="宋体" w:hAnsi="宋体" w:cs="宋体"/>
          <w:color w:val="000000"/>
          <w:sz w:val="24"/>
        </w:rPr>
        <w:t>（采购单位名称/代理机构名称）：</w:t>
      </w:r>
    </w:p>
    <w:p w14:paraId="6A429B4F">
      <w:pPr>
        <w:spacing w:line="440" w:lineRule="exact"/>
        <w:ind w:firstLine="566" w:firstLineChars="236"/>
        <w:rPr>
          <w:rFonts w:ascii="宋体" w:hAnsi="宋体" w:cs="宋体"/>
          <w:color w:val="000000"/>
          <w:sz w:val="24"/>
        </w:rPr>
      </w:pPr>
      <w:r>
        <w:rPr>
          <w:rFonts w:hint="eastAsia" w:ascii="宋体" w:hAnsi="宋体" w:cs="宋体"/>
          <w:color w:val="000000"/>
          <w:sz w:val="24"/>
          <w:u w:val="single"/>
        </w:rPr>
        <w:t xml:space="preserve"> （ 投标人名称）    </w:t>
      </w:r>
      <w:r>
        <w:rPr>
          <w:rFonts w:hint="eastAsia" w:ascii="宋体" w:hAnsi="宋体" w:cs="宋体"/>
          <w:color w:val="000000"/>
          <w:sz w:val="24"/>
        </w:rPr>
        <w:t xml:space="preserve"> 参与了</w:t>
      </w:r>
      <w:r>
        <w:rPr>
          <w:rFonts w:hint="eastAsia" w:ascii="宋体" w:hAnsi="宋体" w:cs="宋体"/>
          <w:color w:val="000000"/>
          <w:sz w:val="24"/>
          <w:u w:val="single"/>
        </w:rPr>
        <w:t xml:space="preserve"> （项目名称 、招标编号） </w:t>
      </w:r>
      <w:r>
        <w:rPr>
          <w:rFonts w:hint="eastAsia" w:ascii="宋体" w:hAnsi="宋体" w:cs="宋体"/>
          <w:color w:val="000000"/>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5CF921D3">
      <w:pPr>
        <w:spacing w:line="440" w:lineRule="exact"/>
        <w:ind w:left="420"/>
        <w:rPr>
          <w:rFonts w:ascii="宋体" w:hAnsi="宋体" w:cs="宋体"/>
          <w:color w:val="000000"/>
          <w:sz w:val="24"/>
        </w:rPr>
      </w:pPr>
      <w:r>
        <w:rPr>
          <w:rFonts w:hint="eastAsia" w:ascii="宋体" w:hAnsi="宋体" w:cs="宋体"/>
          <w:color w:val="000000"/>
          <w:sz w:val="24"/>
        </w:rPr>
        <w:t>特此承诺！</w:t>
      </w:r>
    </w:p>
    <w:p w14:paraId="7B7DA70A">
      <w:pPr>
        <w:spacing w:line="440" w:lineRule="exact"/>
        <w:ind w:left="420"/>
        <w:rPr>
          <w:rFonts w:ascii="宋体" w:hAnsi="宋体" w:cs="宋体"/>
          <w:color w:val="000000"/>
          <w:sz w:val="24"/>
        </w:rPr>
      </w:pPr>
    </w:p>
    <w:p w14:paraId="6EA3916E">
      <w:pPr>
        <w:tabs>
          <w:tab w:val="left" w:pos="4860"/>
        </w:tabs>
        <w:adjustRightInd w:val="0"/>
        <w:snapToGrid w:val="0"/>
        <w:spacing w:line="440" w:lineRule="exact"/>
        <w:ind w:right="105" w:rightChars="50"/>
        <w:rPr>
          <w:rFonts w:ascii="宋体" w:hAnsi="宋体" w:cs="宋体"/>
          <w:color w:val="000000"/>
          <w:sz w:val="24"/>
        </w:rPr>
      </w:pPr>
      <w:r>
        <w:rPr>
          <w:rFonts w:hint="eastAsia" w:ascii="宋体" w:hAnsi="宋体" w:cs="宋体"/>
          <w:color w:val="000000"/>
          <w:sz w:val="24"/>
        </w:rPr>
        <w:t>投标供应商名称（盖章）：</w:t>
      </w:r>
    </w:p>
    <w:p w14:paraId="7F83E943">
      <w:pPr>
        <w:spacing w:line="440" w:lineRule="exact"/>
        <w:rPr>
          <w:rFonts w:ascii="宋体" w:hAnsi="宋体" w:cs="宋体"/>
          <w:color w:val="000000"/>
          <w:kern w:val="0"/>
          <w:sz w:val="24"/>
        </w:rPr>
      </w:pPr>
      <w:r>
        <w:rPr>
          <w:rFonts w:hint="eastAsia" w:ascii="宋体" w:hAnsi="宋体" w:cs="宋体"/>
          <w:color w:val="000000"/>
          <w:sz w:val="24"/>
        </w:rPr>
        <w:t>日期：   年     月     日</w:t>
      </w:r>
    </w:p>
    <w:p w14:paraId="494037F1">
      <w:pPr>
        <w:numPr>
          <w:ilvl w:val="0"/>
          <w:numId w:val="7"/>
        </w:numPr>
        <w:tabs>
          <w:tab w:val="left" w:pos="640"/>
          <w:tab w:val="left" w:pos="1260"/>
          <w:tab w:val="left" w:pos="1418"/>
        </w:tabs>
        <w:spacing w:line="440" w:lineRule="exact"/>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法定代表人证明书及身份证明；</w:t>
      </w:r>
    </w:p>
    <w:p w14:paraId="2A35ECD9">
      <w:pPr>
        <w:spacing w:before="120" w:after="120" w:line="440" w:lineRule="exact"/>
        <w:jc w:val="center"/>
        <w:rPr>
          <w:rFonts w:ascii="宋体" w:hAnsi="宋体" w:cs="宋体"/>
          <w:b/>
          <w:color w:val="000000"/>
          <w:sz w:val="24"/>
        </w:rPr>
      </w:pPr>
    </w:p>
    <w:p w14:paraId="363C64F5">
      <w:pPr>
        <w:spacing w:before="120" w:after="120" w:line="440" w:lineRule="exact"/>
        <w:jc w:val="center"/>
        <w:rPr>
          <w:rFonts w:ascii="宋体" w:hAnsi="宋体" w:cs="宋体"/>
          <w:color w:val="000000"/>
          <w:sz w:val="24"/>
          <w:u w:val="single"/>
        </w:rPr>
      </w:pPr>
      <w:r>
        <w:rPr>
          <w:rFonts w:hint="eastAsia" w:ascii="宋体" w:hAnsi="宋体" w:cs="宋体"/>
          <w:b/>
          <w:color w:val="000000"/>
          <w:sz w:val="24"/>
        </w:rPr>
        <w:t>法定代表人证明书</w:t>
      </w:r>
    </w:p>
    <w:p w14:paraId="406A4C2D">
      <w:pPr>
        <w:spacing w:line="440" w:lineRule="exact"/>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同志，现任我单位职务，为法定代表人，特此证明。</w:t>
      </w:r>
    </w:p>
    <w:p w14:paraId="59F409F9">
      <w:pPr>
        <w:spacing w:line="440" w:lineRule="exact"/>
        <w:rPr>
          <w:rFonts w:ascii="宋体" w:hAnsi="宋体" w:cs="宋体"/>
          <w:color w:val="000000"/>
          <w:sz w:val="24"/>
        </w:rPr>
      </w:pPr>
      <w:r>
        <w:rPr>
          <w:rFonts w:hint="eastAsia" w:ascii="宋体" w:hAnsi="宋体" w:cs="宋体"/>
          <w:color w:val="000000"/>
          <w:sz w:val="24"/>
        </w:rPr>
        <w:t xml:space="preserve">签发日期：             有效日期：         单位：              </w:t>
      </w:r>
    </w:p>
    <w:p w14:paraId="045CC520">
      <w:pPr>
        <w:spacing w:line="440" w:lineRule="exact"/>
        <w:rPr>
          <w:rFonts w:ascii="宋体" w:hAnsi="宋体" w:cs="宋体"/>
          <w:color w:val="000000"/>
          <w:sz w:val="24"/>
        </w:rPr>
      </w:pPr>
      <w:r>
        <w:rPr>
          <w:rFonts w:hint="eastAsia" w:ascii="宋体" w:hAnsi="宋体" w:cs="宋体"/>
          <w:color w:val="000000"/>
          <w:sz w:val="24"/>
        </w:rPr>
        <w:t>附：代表人性别：   年龄：      身份证号码：</w:t>
      </w:r>
    </w:p>
    <w:p w14:paraId="34258F02">
      <w:pPr>
        <w:spacing w:line="440" w:lineRule="exact"/>
        <w:rPr>
          <w:rFonts w:ascii="宋体" w:hAnsi="宋体" w:cs="宋体"/>
          <w:color w:val="000000"/>
          <w:sz w:val="24"/>
        </w:rPr>
      </w:pPr>
      <w:r>
        <w:rPr>
          <w:rFonts w:hint="eastAsia" w:ascii="宋体" w:hAnsi="宋体" w:cs="宋体"/>
          <w:color w:val="000000"/>
          <w:sz w:val="24"/>
        </w:rPr>
        <w:t>营业执照号码：                 经济性质：</w:t>
      </w:r>
    </w:p>
    <w:p w14:paraId="3D1D9477">
      <w:pPr>
        <w:spacing w:line="440" w:lineRule="exact"/>
        <w:rPr>
          <w:rFonts w:ascii="宋体" w:hAnsi="宋体" w:cs="宋体"/>
          <w:color w:val="000000"/>
          <w:sz w:val="24"/>
        </w:rPr>
      </w:pPr>
      <w:r>
        <w:rPr>
          <w:rFonts w:hint="eastAsia" w:ascii="宋体" w:hAnsi="宋体" w:cs="宋体"/>
          <w:color w:val="000000"/>
          <w:sz w:val="24"/>
        </w:rPr>
        <w:t>主营（产）：</w:t>
      </w:r>
    </w:p>
    <w:p w14:paraId="14D23FD2">
      <w:pPr>
        <w:spacing w:line="440" w:lineRule="exact"/>
        <w:rPr>
          <w:rFonts w:ascii="宋体" w:hAnsi="宋体" w:cs="宋体"/>
          <w:color w:val="000000"/>
          <w:sz w:val="24"/>
        </w:rPr>
      </w:pPr>
      <w:r>
        <w:rPr>
          <w:rFonts w:hint="eastAsia" w:ascii="宋体" w:hAnsi="宋体" w:cs="宋体"/>
          <w:color w:val="000000"/>
          <w:sz w:val="24"/>
        </w:rPr>
        <w:t>兼营（产）：</w:t>
      </w:r>
    </w:p>
    <w:p w14:paraId="79504E00">
      <w:pPr>
        <w:spacing w:line="440" w:lineRule="exact"/>
        <w:rPr>
          <w:rFonts w:ascii="宋体" w:hAnsi="宋体" w:cs="宋体"/>
          <w:color w:val="000000"/>
          <w:sz w:val="24"/>
        </w:rPr>
      </w:pPr>
      <w:r>
        <w:rPr>
          <w:rFonts w:hint="eastAsia" w:ascii="宋体" w:hAnsi="宋体" w:cs="宋体"/>
          <w:color w:val="000000"/>
          <w:sz w:val="24"/>
        </w:rPr>
        <w:t>进口物品经营许可证号码：</w:t>
      </w:r>
    </w:p>
    <w:p w14:paraId="11ECDA7A">
      <w:pPr>
        <w:spacing w:line="440" w:lineRule="exact"/>
        <w:rPr>
          <w:rFonts w:ascii="宋体" w:hAnsi="宋体" w:cs="宋体"/>
          <w:color w:val="000000"/>
          <w:sz w:val="24"/>
        </w:rPr>
      </w:pPr>
      <w:r>
        <w:rPr>
          <w:rFonts w:hint="eastAsia" w:ascii="宋体" w:hAnsi="宋体" w:cs="宋体"/>
          <w:color w:val="000000"/>
          <w:sz w:val="24"/>
        </w:rPr>
        <w:t>主营：</w:t>
      </w:r>
    </w:p>
    <w:p w14:paraId="0148A4FF">
      <w:pPr>
        <w:spacing w:line="440" w:lineRule="exact"/>
        <w:rPr>
          <w:rFonts w:ascii="宋体" w:hAnsi="宋体" w:cs="宋体"/>
          <w:color w:val="000000"/>
          <w:sz w:val="24"/>
        </w:rPr>
      </w:pPr>
      <w:r>
        <w:rPr>
          <w:rFonts w:hint="eastAsia" w:ascii="宋体" w:hAnsi="宋体" w:cs="宋体"/>
          <w:color w:val="000000"/>
          <w:sz w:val="24"/>
        </w:rPr>
        <w:t>兼营：</w:t>
      </w:r>
    </w:p>
    <w:p w14:paraId="440263E6">
      <w:pPr>
        <w:spacing w:line="440" w:lineRule="exact"/>
        <w:rPr>
          <w:rFonts w:ascii="宋体" w:hAnsi="宋体" w:cs="宋体"/>
          <w:color w:val="000000"/>
          <w:sz w:val="24"/>
        </w:rPr>
      </w:pPr>
      <w:r>
        <w:rPr>
          <w:rFonts w:hint="eastAsia" w:ascii="宋体" w:hAnsi="宋体" w:cs="宋体"/>
          <w:color w:val="000000"/>
          <w:sz w:val="24"/>
        </w:rPr>
        <w:t>说明：1、法定代表人为企业事业单位、国家机关、社会团体的主要行政负责人。</w:t>
      </w:r>
    </w:p>
    <w:p w14:paraId="44E57794">
      <w:pPr>
        <w:spacing w:line="440" w:lineRule="exact"/>
        <w:rPr>
          <w:rFonts w:ascii="宋体" w:hAnsi="宋体" w:cs="宋体"/>
          <w:color w:val="000000"/>
          <w:sz w:val="24"/>
        </w:rPr>
      </w:pPr>
      <w:r>
        <w:rPr>
          <w:rFonts w:hint="eastAsia" w:ascii="宋体" w:hAnsi="宋体" w:cs="宋体"/>
          <w:color w:val="000000"/>
          <w:sz w:val="24"/>
        </w:rPr>
        <w:t xml:space="preserve">      2、内容必须填写真实、清楚，涂改无效，不得转让、买卖.</w:t>
      </w:r>
    </w:p>
    <w:p w14:paraId="2949DF2D">
      <w:pPr>
        <w:tabs>
          <w:tab w:val="left" w:pos="3780"/>
        </w:tabs>
        <w:spacing w:line="440" w:lineRule="exact"/>
        <w:rPr>
          <w:rFonts w:ascii="宋体" w:hAnsi="宋体" w:cs="宋体"/>
          <w:color w:val="000000"/>
          <w:sz w:val="24"/>
        </w:rPr>
      </w:pPr>
      <w:r>
        <w:rPr>
          <w:rFonts w:hint="eastAsia" w:ascii="宋体" w:hAnsi="宋体" w:cs="宋体"/>
          <w:color w:val="000000"/>
          <w:sz w:val="24"/>
        </w:rPr>
        <w:t>投标供应商名称（盖章）：</w:t>
      </w:r>
    </w:p>
    <w:p w14:paraId="0A0DA7FF">
      <w:pPr>
        <w:spacing w:before="120" w:after="120" w:line="440" w:lineRule="exact"/>
        <w:jc w:val="left"/>
        <w:rPr>
          <w:rFonts w:ascii="宋体" w:hAnsi="宋体" w:cs="宋体"/>
          <w:color w:val="000000"/>
          <w:szCs w:val="21"/>
        </w:rPr>
      </w:pPr>
    </w:p>
    <w:p w14:paraId="6D26691B">
      <w:pPr>
        <w:spacing w:before="120" w:after="120" w:line="440" w:lineRule="exact"/>
        <w:jc w:val="left"/>
        <w:rPr>
          <w:rFonts w:hint="eastAsia" w:ascii="宋体" w:hAnsi="宋体" w:eastAsia="宋体" w:cs="宋体"/>
          <w:b/>
          <w:color w:val="000000"/>
          <w:sz w:val="24"/>
          <w:lang w:eastAsia="zh-CN"/>
        </w:rPr>
      </w:pPr>
      <w:r>
        <w:rPr>
          <w:rFonts w:hint="eastAsia" w:ascii="宋体" w:hAnsi="宋体" w:cs="宋体"/>
          <w:b/>
          <w:color w:val="000000"/>
          <w:sz w:val="24"/>
        </w:rPr>
        <w:t>附身份证</w:t>
      </w:r>
      <w:r>
        <w:rPr>
          <w:rFonts w:hint="eastAsia" w:ascii="宋体" w:hAnsi="宋体" w:cs="宋体"/>
          <w:b/>
          <w:color w:val="000000"/>
          <w:sz w:val="24"/>
          <w:lang w:eastAsia="zh-CN"/>
        </w:rPr>
        <w:t>：</w:t>
      </w:r>
    </w:p>
    <w:tbl>
      <w:tblPr>
        <w:tblStyle w:val="18"/>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14:paraId="5037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14:paraId="2040A5E3">
            <w:pPr>
              <w:pStyle w:val="10"/>
              <w:spacing w:line="440" w:lineRule="exact"/>
              <w:rPr>
                <w:rFonts w:ascii="Arial Narrow" w:hAnsi="Arial Narrow"/>
                <w:b/>
                <w:bCs/>
                <w:color w:val="000000"/>
                <w:szCs w:val="21"/>
              </w:rPr>
            </w:pPr>
          </w:p>
        </w:tc>
        <w:tc>
          <w:tcPr>
            <w:tcW w:w="4240" w:type="dxa"/>
            <w:noWrap w:val="0"/>
            <w:vAlign w:val="top"/>
          </w:tcPr>
          <w:p w14:paraId="15F12B8C">
            <w:pPr>
              <w:pStyle w:val="10"/>
              <w:spacing w:line="440" w:lineRule="exact"/>
              <w:rPr>
                <w:rFonts w:ascii="Arial Narrow" w:hAnsi="Arial Narrow"/>
                <w:b/>
                <w:bCs/>
                <w:color w:val="000000"/>
                <w:szCs w:val="21"/>
              </w:rPr>
            </w:pPr>
          </w:p>
        </w:tc>
      </w:tr>
    </w:tbl>
    <w:p w14:paraId="62911170">
      <w:pPr>
        <w:pStyle w:val="3"/>
        <w:spacing w:line="440" w:lineRule="exact"/>
        <w:rPr>
          <w:color w:val="000000"/>
          <w:lang w:val="fr-CH"/>
        </w:rPr>
      </w:pPr>
    </w:p>
    <w:p w14:paraId="62357304">
      <w:pPr>
        <w:numPr>
          <w:ilvl w:val="0"/>
          <w:numId w:val="7"/>
        </w:numPr>
        <w:tabs>
          <w:tab w:val="left" w:pos="640"/>
          <w:tab w:val="left" w:pos="1260"/>
          <w:tab w:val="left" w:pos="1418"/>
        </w:tabs>
        <w:spacing w:line="440" w:lineRule="exact"/>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法定代表人授权书及身份证明；</w:t>
      </w:r>
    </w:p>
    <w:p w14:paraId="1DD571DC">
      <w:pPr>
        <w:pStyle w:val="10"/>
        <w:spacing w:line="440" w:lineRule="exact"/>
        <w:jc w:val="center"/>
        <w:rPr>
          <w:rFonts w:hAnsi="宋体" w:cs="宋体"/>
          <w:b/>
          <w:color w:val="000000"/>
          <w:sz w:val="24"/>
        </w:rPr>
      </w:pPr>
    </w:p>
    <w:p w14:paraId="43B7F80F">
      <w:pPr>
        <w:pStyle w:val="10"/>
        <w:spacing w:line="440" w:lineRule="exact"/>
        <w:jc w:val="center"/>
        <w:rPr>
          <w:rFonts w:hAnsi="宋体" w:cs="宋体"/>
          <w:b/>
          <w:color w:val="000000"/>
          <w:sz w:val="24"/>
        </w:rPr>
      </w:pPr>
      <w:r>
        <w:rPr>
          <w:rFonts w:hint="eastAsia" w:hAnsi="宋体" w:cs="宋体"/>
          <w:b/>
          <w:color w:val="000000"/>
          <w:sz w:val="24"/>
        </w:rPr>
        <w:t>法定代表人授权书</w:t>
      </w:r>
    </w:p>
    <w:p w14:paraId="791D317A">
      <w:pPr>
        <w:pStyle w:val="10"/>
        <w:spacing w:line="440" w:lineRule="exact"/>
        <w:rPr>
          <w:rFonts w:hAnsi="宋体" w:cs="宋体"/>
          <w:color w:val="000000"/>
          <w:sz w:val="24"/>
        </w:rPr>
      </w:pPr>
    </w:p>
    <w:p w14:paraId="5CC27421">
      <w:pPr>
        <w:pStyle w:val="10"/>
        <w:spacing w:line="440" w:lineRule="exact"/>
        <w:rPr>
          <w:rFonts w:hAnsi="宋体" w:cs="宋体"/>
          <w:color w:val="000000"/>
          <w:sz w:val="24"/>
        </w:rPr>
      </w:pPr>
      <w:r>
        <w:rPr>
          <w:rFonts w:hint="eastAsia" w:hAnsi="宋体" w:cs="宋体"/>
          <w:b/>
          <w:color w:val="000000"/>
          <w:sz w:val="24"/>
        </w:rPr>
        <w:t>深圳市前海深港现代服务业合作区管理局：</w:t>
      </w:r>
    </w:p>
    <w:p w14:paraId="3F4EEF51">
      <w:pPr>
        <w:pStyle w:val="10"/>
        <w:spacing w:line="440" w:lineRule="exact"/>
        <w:ind w:firstLine="420"/>
        <w:rPr>
          <w:rFonts w:hAnsi="宋体" w:cs="宋体"/>
          <w:color w:val="000000"/>
          <w:sz w:val="24"/>
        </w:rPr>
      </w:pPr>
      <w:r>
        <w:rPr>
          <w:rFonts w:hint="eastAsia" w:hAnsi="宋体" w:cs="宋体"/>
          <w:color w:val="000000"/>
          <w:sz w:val="24"/>
        </w:rPr>
        <w:t>本授权书声明：注册于</w:t>
      </w:r>
      <w:r>
        <w:rPr>
          <w:rFonts w:hint="eastAsia" w:hAnsi="宋体" w:cs="宋体"/>
          <w:color w:val="000000"/>
          <w:sz w:val="24"/>
          <w:u w:val="single"/>
        </w:rPr>
        <w:t xml:space="preserve">     </w:t>
      </w:r>
      <w:r>
        <w:rPr>
          <w:rFonts w:hint="eastAsia" w:hAnsi="宋体" w:cs="宋体"/>
          <w:color w:val="000000"/>
          <w:sz w:val="24"/>
        </w:rPr>
        <w:t>（国家或地区）的</w:t>
      </w:r>
      <w:r>
        <w:rPr>
          <w:rFonts w:hint="eastAsia" w:hAnsi="宋体" w:cs="宋体"/>
          <w:color w:val="000000"/>
          <w:sz w:val="24"/>
          <w:u w:val="single"/>
        </w:rPr>
        <w:t xml:space="preserve">     </w:t>
      </w:r>
      <w:r>
        <w:rPr>
          <w:rFonts w:hint="eastAsia" w:hAnsi="宋体" w:cs="宋体"/>
          <w:color w:val="000000"/>
          <w:sz w:val="24"/>
        </w:rPr>
        <w:t>（投标人名称）的在下面签字的</w:t>
      </w:r>
      <w:r>
        <w:rPr>
          <w:rFonts w:hint="eastAsia" w:hAnsi="宋体" w:cs="宋体"/>
          <w:color w:val="000000"/>
          <w:sz w:val="24"/>
          <w:u w:val="single"/>
        </w:rPr>
        <w:t xml:space="preserve">     </w:t>
      </w:r>
      <w:r>
        <w:rPr>
          <w:rFonts w:hint="eastAsia" w:hAnsi="宋体" w:cs="宋体"/>
          <w:color w:val="000000"/>
          <w:sz w:val="24"/>
        </w:rPr>
        <w:t xml:space="preserve"> （法定代表人姓名、职务）代表本公司授权在下面签字的</w:t>
      </w:r>
      <w:r>
        <w:rPr>
          <w:rFonts w:hint="eastAsia" w:hAnsi="宋体" w:cs="宋体"/>
          <w:color w:val="000000"/>
          <w:sz w:val="24"/>
          <w:u w:val="single"/>
        </w:rPr>
        <w:t xml:space="preserve">     </w:t>
      </w:r>
      <w:r>
        <w:rPr>
          <w:rFonts w:hint="eastAsia" w:hAnsi="宋体" w:cs="宋体"/>
          <w:color w:val="000000"/>
          <w:sz w:val="24"/>
        </w:rPr>
        <w:t>（被授权人的姓名、职务）为本公司的合法代表人，就</w:t>
      </w:r>
      <w:r>
        <w:rPr>
          <w:rFonts w:hint="eastAsia" w:hAnsi="宋体" w:cs="宋体"/>
          <w:color w:val="000000"/>
          <w:sz w:val="24"/>
          <w:u w:val="single"/>
        </w:rPr>
        <w:t xml:space="preserve">       </w:t>
      </w:r>
      <w:r>
        <w:rPr>
          <w:rFonts w:hint="eastAsia" w:hAnsi="宋体" w:cs="宋体"/>
          <w:color w:val="000000"/>
          <w:sz w:val="24"/>
        </w:rPr>
        <w:t>[招标编号为：</w:t>
      </w:r>
      <w:r>
        <w:rPr>
          <w:rFonts w:hint="eastAsia" w:hAnsi="宋体" w:cs="宋体"/>
          <w:color w:val="000000"/>
          <w:sz w:val="24"/>
          <w:u w:val="single"/>
        </w:rPr>
        <w:t xml:space="preserve">     </w:t>
      </w:r>
      <w:r>
        <w:rPr>
          <w:rFonts w:hint="eastAsia" w:hAnsi="宋体" w:cs="宋体"/>
          <w:color w:val="000000"/>
          <w:sz w:val="24"/>
        </w:rPr>
        <w:t>]的投标和合同执行，以我方的名义处理一切与之有关的事宜。</w:t>
      </w:r>
    </w:p>
    <w:p w14:paraId="1568521E">
      <w:pPr>
        <w:pStyle w:val="10"/>
        <w:spacing w:line="440" w:lineRule="exact"/>
        <w:rPr>
          <w:rFonts w:hAnsi="宋体" w:cs="宋体"/>
          <w:color w:val="000000"/>
          <w:sz w:val="24"/>
        </w:rPr>
      </w:pPr>
    </w:p>
    <w:p w14:paraId="6A51136C">
      <w:pPr>
        <w:spacing w:line="440" w:lineRule="exact"/>
        <w:ind w:firstLine="57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日签字生效，特此声明。</w:t>
      </w:r>
    </w:p>
    <w:p w14:paraId="46DDE170">
      <w:pPr>
        <w:spacing w:line="440" w:lineRule="exact"/>
        <w:rPr>
          <w:rFonts w:ascii="宋体" w:hAnsi="宋体" w:cs="宋体"/>
          <w:color w:val="000000"/>
          <w:sz w:val="24"/>
        </w:rPr>
      </w:pPr>
    </w:p>
    <w:p w14:paraId="3A563822">
      <w:pPr>
        <w:spacing w:line="440" w:lineRule="exact"/>
        <w:rPr>
          <w:rFonts w:ascii="宋体" w:hAnsi="宋体" w:cs="宋体"/>
          <w:color w:val="000000"/>
          <w:sz w:val="24"/>
        </w:rPr>
      </w:pPr>
    </w:p>
    <w:p w14:paraId="6E526BE2">
      <w:pPr>
        <w:tabs>
          <w:tab w:val="left" w:pos="3780"/>
        </w:tabs>
        <w:spacing w:line="440" w:lineRule="exact"/>
        <w:jc w:val="left"/>
        <w:rPr>
          <w:rFonts w:ascii="宋体" w:hAnsi="宋体" w:cs="宋体"/>
          <w:color w:val="000000"/>
          <w:sz w:val="24"/>
        </w:rPr>
      </w:pPr>
      <w:r>
        <w:rPr>
          <w:rFonts w:hint="eastAsia" w:ascii="宋体" w:hAnsi="宋体" w:cs="宋体"/>
          <w:color w:val="000000"/>
          <w:sz w:val="24"/>
        </w:rPr>
        <w:t>投标供应商名称（盖章）：</w:t>
      </w:r>
    </w:p>
    <w:p w14:paraId="25FD21E0">
      <w:pPr>
        <w:tabs>
          <w:tab w:val="left" w:pos="3780"/>
        </w:tabs>
        <w:spacing w:line="440" w:lineRule="exact"/>
        <w:jc w:val="left"/>
        <w:rPr>
          <w:rFonts w:ascii="宋体" w:hAnsi="宋体" w:cs="宋体"/>
          <w:color w:val="000000"/>
          <w:sz w:val="24"/>
        </w:rPr>
      </w:pPr>
      <w:r>
        <w:rPr>
          <w:rFonts w:hint="eastAsia" w:ascii="宋体" w:hAnsi="宋体" w:cs="宋体"/>
          <w:color w:val="000000"/>
          <w:sz w:val="24"/>
        </w:rPr>
        <w:t>法定代表人（签字或签章）：</w:t>
      </w:r>
    </w:p>
    <w:p w14:paraId="0E43632E">
      <w:pPr>
        <w:tabs>
          <w:tab w:val="left" w:pos="3780"/>
        </w:tabs>
        <w:spacing w:line="440" w:lineRule="exact"/>
        <w:jc w:val="left"/>
        <w:rPr>
          <w:rFonts w:ascii="宋体" w:hAnsi="宋体" w:cs="宋体"/>
          <w:color w:val="000000"/>
          <w:sz w:val="24"/>
        </w:rPr>
      </w:pPr>
      <w:r>
        <w:rPr>
          <w:rFonts w:hint="eastAsia" w:ascii="宋体" w:hAnsi="宋体" w:cs="宋体"/>
          <w:color w:val="000000"/>
          <w:sz w:val="24"/>
        </w:rPr>
        <w:t>被授权人代表（签字或签章）：</w:t>
      </w:r>
    </w:p>
    <w:p w14:paraId="1572DEC9">
      <w:pPr>
        <w:tabs>
          <w:tab w:val="left" w:pos="640"/>
          <w:tab w:val="left" w:pos="1260"/>
          <w:tab w:val="left" w:pos="1418"/>
        </w:tabs>
        <w:spacing w:line="440" w:lineRule="exact"/>
        <w:rPr>
          <w:rFonts w:ascii="宋体" w:hAnsi="宋体" w:cs="宋体"/>
          <w:b/>
          <w:color w:val="000000"/>
          <w:sz w:val="24"/>
        </w:rPr>
      </w:pPr>
    </w:p>
    <w:p w14:paraId="2E7A8E56">
      <w:pPr>
        <w:tabs>
          <w:tab w:val="left" w:pos="640"/>
          <w:tab w:val="left" w:pos="1260"/>
          <w:tab w:val="left" w:pos="1418"/>
        </w:tabs>
        <w:spacing w:line="440" w:lineRule="exact"/>
        <w:rPr>
          <w:rFonts w:hint="eastAsia" w:ascii="宋体" w:hAnsi="宋体" w:eastAsia="宋体" w:cs="宋体"/>
          <w:b/>
          <w:color w:val="000000"/>
          <w:sz w:val="24"/>
          <w:lang w:eastAsia="zh-CN"/>
        </w:rPr>
      </w:pPr>
      <w:r>
        <w:rPr>
          <w:rFonts w:hint="eastAsia" w:ascii="宋体" w:hAnsi="宋体" w:cs="宋体"/>
          <w:b/>
          <w:color w:val="000000"/>
          <w:sz w:val="24"/>
        </w:rPr>
        <w:t>附身份证</w:t>
      </w:r>
      <w:r>
        <w:rPr>
          <w:rFonts w:hint="eastAsia" w:ascii="宋体" w:hAnsi="宋体" w:cs="宋体"/>
          <w:b/>
          <w:color w:val="000000"/>
          <w:sz w:val="24"/>
          <w:lang w:eastAsia="zh-CN"/>
        </w:rPr>
        <w:t>：</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325E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14:paraId="788FE52D">
            <w:pPr>
              <w:pStyle w:val="10"/>
              <w:spacing w:line="440" w:lineRule="exact"/>
              <w:rPr>
                <w:rFonts w:ascii="Arial Narrow" w:hAnsi="Arial Narrow"/>
                <w:b/>
                <w:bCs/>
                <w:color w:val="000000"/>
                <w:szCs w:val="21"/>
              </w:rPr>
            </w:pPr>
          </w:p>
        </w:tc>
        <w:tc>
          <w:tcPr>
            <w:tcW w:w="4677" w:type="dxa"/>
            <w:noWrap w:val="0"/>
            <w:vAlign w:val="top"/>
          </w:tcPr>
          <w:p w14:paraId="60B8E452">
            <w:pPr>
              <w:pStyle w:val="10"/>
              <w:spacing w:line="440" w:lineRule="exact"/>
              <w:rPr>
                <w:rFonts w:ascii="Arial Narrow" w:hAnsi="Arial Narrow"/>
                <w:b/>
                <w:bCs/>
                <w:color w:val="000000"/>
                <w:szCs w:val="21"/>
              </w:rPr>
            </w:pPr>
          </w:p>
        </w:tc>
      </w:tr>
    </w:tbl>
    <w:p w14:paraId="1E08C87E">
      <w:pPr>
        <w:tabs>
          <w:tab w:val="left" w:pos="640"/>
          <w:tab w:val="left" w:pos="1260"/>
          <w:tab w:val="left" w:pos="1418"/>
        </w:tabs>
        <w:spacing w:line="440" w:lineRule="exact"/>
        <w:rPr>
          <w:rFonts w:ascii="宋体" w:hAnsi="宋体" w:cs="宋体"/>
          <w:color w:val="000000"/>
          <w:sz w:val="24"/>
          <w:lang w:val="fr-CH"/>
        </w:rPr>
      </w:pPr>
      <w:r>
        <w:rPr>
          <w:rFonts w:hint="eastAsia" w:ascii="宋体" w:hAnsi="宋体" w:cs="宋体"/>
          <w:color w:val="000000"/>
          <w:sz w:val="24"/>
          <w:lang w:val="fr-CH"/>
        </w:rPr>
        <w:br w:type="page"/>
      </w:r>
    </w:p>
    <w:p w14:paraId="73168574">
      <w:pPr>
        <w:numPr>
          <w:ilvl w:val="0"/>
          <w:numId w:val="7"/>
        </w:numPr>
        <w:tabs>
          <w:tab w:val="left" w:pos="640"/>
          <w:tab w:val="left" w:pos="1260"/>
          <w:tab w:val="left" w:pos="1418"/>
        </w:tabs>
        <w:spacing w:line="440" w:lineRule="exact"/>
        <w:ind w:left="640" w:hanging="640"/>
        <w:rPr>
          <w:rFonts w:ascii="宋体" w:hAnsi="宋体" w:cs="宋体"/>
          <w:color w:val="000000"/>
          <w:sz w:val="24"/>
          <w:lang w:val="fr-CH"/>
        </w:rPr>
      </w:pPr>
      <w:r>
        <w:rPr>
          <w:rFonts w:hint="eastAsia" w:ascii="宋体" w:hAnsi="宋体" w:cs="宋体"/>
          <w:color w:val="000000"/>
          <w:sz w:val="24"/>
          <w:lang w:val="fr-CH"/>
        </w:rPr>
        <w:t>招标代理服务费承诺书；</w:t>
      </w:r>
    </w:p>
    <w:p w14:paraId="5645D2A8">
      <w:pPr>
        <w:widowControl/>
        <w:autoSpaceDE w:val="0"/>
        <w:autoSpaceDN w:val="0"/>
        <w:spacing w:line="440" w:lineRule="exact"/>
        <w:ind w:left="359" w:right="26" w:hanging="357"/>
        <w:jc w:val="center"/>
        <w:textAlignment w:val="bottom"/>
        <w:rPr>
          <w:rFonts w:ascii="宋体" w:hAnsi="宋体" w:cs="宋体"/>
          <w:b/>
          <w:bCs/>
          <w:color w:val="000000"/>
          <w:sz w:val="24"/>
          <w:lang w:val="fr-CH"/>
        </w:rPr>
      </w:pPr>
    </w:p>
    <w:p w14:paraId="69D72BA1">
      <w:pPr>
        <w:widowControl/>
        <w:autoSpaceDE w:val="0"/>
        <w:autoSpaceDN w:val="0"/>
        <w:spacing w:line="440" w:lineRule="exact"/>
        <w:ind w:left="359" w:right="26" w:hanging="357"/>
        <w:jc w:val="center"/>
        <w:textAlignment w:val="bottom"/>
        <w:rPr>
          <w:rFonts w:ascii="宋体" w:hAnsi="宋体" w:cs="宋体"/>
          <w:b/>
          <w:bCs/>
          <w:color w:val="000000"/>
          <w:sz w:val="24"/>
          <w:lang w:val="fr-CH"/>
        </w:rPr>
      </w:pPr>
      <w:r>
        <w:rPr>
          <w:rFonts w:hint="eastAsia" w:ascii="宋体" w:hAnsi="宋体" w:cs="宋体"/>
          <w:b/>
          <w:bCs/>
          <w:color w:val="000000"/>
          <w:sz w:val="24"/>
          <w:lang w:val="fr-CH"/>
        </w:rPr>
        <w:t>招标代理服务费承诺书</w:t>
      </w:r>
    </w:p>
    <w:p w14:paraId="412D0116">
      <w:pPr>
        <w:widowControl/>
        <w:autoSpaceDE w:val="0"/>
        <w:autoSpaceDN w:val="0"/>
        <w:spacing w:line="440" w:lineRule="exact"/>
        <w:ind w:left="359" w:right="26" w:hanging="357"/>
        <w:textAlignment w:val="bottom"/>
        <w:rPr>
          <w:rFonts w:hint="eastAsia" w:ascii="宋体" w:hAnsi="宋体" w:eastAsia="宋体" w:cs="宋体"/>
          <w:color w:val="000000"/>
          <w:sz w:val="24"/>
          <w:lang w:eastAsia="zh-CN"/>
        </w:rPr>
      </w:pPr>
      <w:r>
        <w:rPr>
          <w:rFonts w:hint="eastAsia" w:ascii="宋体" w:hAnsi="宋体" w:cs="宋体"/>
          <w:color w:val="000000"/>
          <w:sz w:val="24"/>
        </w:rPr>
        <w:t>致：</w:t>
      </w:r>
      <w:r>
        <w:rPr>
          <w:rFonts w:hint="eastAsia" w:ascii="宋体" w:hAnsi="宋体" w:cs="宋体"/>
          <w:color w:val="000000"/>
          <w:sz w:val="24"/>
          <w:lang w:eastAsia="zh-CN"/>
        </w:rPr>
        <w:t>深圳交易咨询集团有限公司</w:t>
      </w:r>
    </w:p>
    <w:p w14:paraId="78E5DDAB">
      <w:pPr>
        <w:widowControl/>
        <w:autoSpaceDE w:val="0"/>
        <w:autoSpaceDN w:val="0"/>
        <w:spacing w:line="440" w:lineRule="exact"/>
        <w:ind w:right="26" w:firstLine="540"/>
        <w:textAlignment w:val="bottom"/>
        <w:rPr>
          <w:rFonts w:ascii="宋体" w:hAnsi="宋体" w:cs="宋体"/>
          <w:color w:val="000000"/>
          <w:sz w:val="24"/>
        </w:rPr>
      </w:pPr>
      <w:r>
        <w:rPr>
          <w:rFonts w:hint="eastAsia" w:ascii="宋体" w:hAnsi="宋体" w:cs="宋体"/>
          <w:color w:val="000000"/>
          <w:sz w:val="24"/>
        </w:rPr>
        <w:t>我们在贵司代理的</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sz w:val="24"/>
          <w:u w:val="single"/>
        </w:rPr>
        <w:t>招标文件中的规定</w:t>
      </w:r>
      <w:r>
        <w:rPr>
          <w:rFonts w:hint="eastAsia" w:ascii="宋体" w:hAnsi="宋体" w:cs="宋体"/>
          <w:color w:val="000000"/>
          <w:sz w:val="24"/>
        </w:rPr>
        <w:t>计算。</w:t>
      </w:r>
    </w:p>
    <w:p w14:paraId="1F5B1D1E">
      <w:pPr>
        <w:widowControl/>
        <w:autoSpaceDE w:val="0"/>
        <w:autoSpaceDN w:val="0"/>
        <w:spacing w:line="440" w:lineRule="exact"/>
        <w:ind w:right="26" w:firstLine="540"/>
        <w:textAlignment w:val="bottom"/>
        <w:rPr>
          <w:rFonts w:ascii="宋体" w:hAnsi="宋体" w:cs="宋体"/>
          <w:color w:val="000000"/>
          <w:sz w:val="24"/>
        </w:rPr>
      </w:pPr>
      <w:r>
        <w:rPr>
          <w:rFonts w:hint="eastAsia" w:ascii="宋体" w:hAnsi="宋体" w:cs="宋体"/>
          <w:color w:val="000000"/>
          <w:sz w:val="24"/>
        </w:rPr>
        <w:t>特此承诺。</w:t>
      </w:r>
    </w:p>
    <w:p w14:paraId="3C7CBE8B">
      <w:pPr>
        <w:tabs>
          <w:tab w:val="left" w:pos="3780"/>
        </w:tabs>
        <w:spacing w:line="440" w:lineRule="exact"/>
        <w:jc w:val="left"/>
        <w:rPr>
          <w:rFonts w:ascii="宋体" w:hAnsi="宋体" w:cs="宋体"/>
          <w:color w:val="000000"/>
          <w:sz w:val="24"/>
        </w:rPr>
      </w:pPr>
    </w:p>
    <w:p w14:paraId="47153C04">
      <w:pPr>
        <w:tabs>
          <w:tab w:val="left" w:pos="3780"/>
        </w:tabs>
        <w:spacing w:line="440" w:lineRule="exact"/>
        <w:jc w:val="left"/>
        <w:rPr>
          <w:rFonts w:ascii="宋体" w:hAnsi="宋体" w:cs="宋体"/>
          <w:color w:val="000000"/>
          <w:sz w:val="24"/>
        </w:rPr>
      </w:pPr>
      <w:r>
        <w:rPr>
          <w:rFonts w:hint="eastAsia" w:ascii="宋体" w:hAnsi="宋体" w:cs="宋体"/>
          <w:color w:val="000000"/>
          <w:sz w:val="24"/>
        </w:rPr>
        <w:t>投标供应商名称（盖章）：</w:t>
      </w:r>
    </w:p>
    <w:p w14:paraId="05272D0F">
      <w:pPr>
        <w:widowControl/>
        <w:autoSpaceDE w:val="0"/>
        <w:autoSpaceDN w:val="0"/>
        <w:spacing w:line="440" w:lineRule="exact"/>
        <w:ind w:left="359" w:right="26" w:hanging="357"/>
        <w:textAlignment w:val="bottom"/>
        <w:rPr>
          <w:rFonts w:ascii="宋体" w:hAnsi="宋体" w:cs="宋体"/>
          <w:color w:val="000000"/>
          <w:sz w:val="24"/>
        </w:rPr>
      </w:pPr>
      <w:r>
        <w:rPr>
          <w:rFonts w:hint="eastAsia" w:ascii="宋体" w:hAnsi="宋体" w:cs="宋体"/>
          <w:color w:val="000000"/>
          <w:sz w:val="24"/>
        </w:rPr>
        <w:t>投标供应商地址：</w:t>
      </w:r>
    </w:p>
    <w:p w14:paraId="4D2EF2DF">
      <w:pPr>
        <w:widowControl/>
        <w:autoSpaceDE w:val="0"/>
        <w:autoSpaceDN w:val="0"/>
        <w:spacing w:line="440" w:lineRule="exact"/>
        <w:ind w:left="359" w:right="26" w:hanging="357"/>
        <w:textAlignment w:val="bottom"/>
        <w:rPr>
          <w:rFonts w:ascii="宋体" w:hAnsi="宋体" w:cs="宋体"/>
          <w:color w:val="000000"/>
          <w:sz w:val="24"/>
        </w:rPr>
      </w:pPr>
      <w:r>
        <w:rPr>
          <w:rFonts w:hint="eastAsia" w:ascii="宋体" w:hAnsi="宋体" w:cs="宋体"/>
          <w:color w:val="000000"/>
          <w:sz w:val="24"/>
        </w:rPr>
        <w:t xml:space="preserve">电话：         </w:t>
      </w:r>
    </w:p>
    <w:p w14:paraId="1D3FD134">
      <w:pPr>
        <w:widowControl/>
        <w:autoSpaceDE w:val="0"/>
        <w:autoSpaceDN w:val="0"/>
        <w:spacing w:line="440" w:lineRule="exact"/>
        <w:ind w:left="359" w:right="26" w:hanging="357"/>
        <w:textAlignment w:val="bottom"/>
        <w:rPr>
          <w:rFonts w:ascii="宋体" w:hAnsi="宋体" w:cs="宋体"/>
          <w:color w:val="000000"/>
          <w:sz w:val="24"/>
        </w:rPr>
      </w:pPr>
      <w:r>
        <w:rPr>
          <w:rFonts w:hint="eastAsia" w:ascii="宋体" w:hAnsi="宋体" w:cs="宋体"/>
          <w:color w:val="000000"/>
          <w:sz w:val="24"/>
        </w:rPr>
        <w:t>传真：</w:t>
      </w:r>
    </w:p>
    <w:p w14:paraId="15982F57">
      <w:pPr>
        <w:spacing w:line="440" w:lineRule="exact"/>
        <w:jc w:val="left"/>
        <w:rPr>
          <w:rFonts w:ascii="宋体" w:hAnsi="宋体" w:cs="宋体"/>
          <w:color w:val="000000"/>
          <w:sz w:val="24"/>
        </w:rPr>
      </w:pPr>
      <w:r>
        <w:rPr>
          <w:rFonts w:hint="eastAsia" w:ascii="宋体" w:hAnsi="宋体" w:cs="宋体"/>
          <w:color w:val="000000"/>
          <w:sz w:val="24"/>
        </w:rPr>
        <w:t>日期：   年     月     日</w:t>
      </w:r>
    </w:p>
    <w:p w14:paraId="64B7B97A">
      <w:pPr>
        <w:pStyle w:val="3"/>
        <w:spacing w:line="440" w:lineRule="exact"/>
        <w:rPr>
          <w:color w:val="000000"/>
          <w:lang w:val="fr-CH"/>
        </w:rPr>
      </w:pPr>
    </w:p>
    <w:p w14:paraId="4426D67F">
      <w:pPr>
        <w:tabs>
          <w:tab w:val="left" w:pos="640"/>
          <w:tab w:val="left" w:pos="1260"/>
          <w:tab w:val="left" w:pos="1418"/>
        </w:tabs>
        <w:spacing w:line="440" w:lineRule="exact"/>
        <w:rPr>
          <w:rFonts w:ascii="宋体" w:hAnsi="宋体" w:cs="宋体"/>
          <w:color w:val="000000"/>
          <w:sz w:val="24"/>
          <w:lang w:val="fr-CH"/>
        </w:rPr>
      </w:pPr>
    </w:p>
    <w:p w14:paraId="30C2FF31">
      <w:pPr>
        <w:numPr>
          <w:ilvl w:val="0"/>
          <w:numId w:val="7"/>
        </w:numPr>
        <w:tabs>
          <w:tab w:val="left" w:pos="640"/>
          <w:tab w:val="left" w:pos="1260"/>
          <w:tab w:val="left" w:pos="1418"/>
        </w:tabs>
        <w:spacing w:line="440" w:lineRule="exact"/>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b w:val="0"/>
          <w:bCs w:val="0"/>
          <w:color w:val="000000"/>
          <w:sz w:val="24"/>
          <w:lang w:val="fr-CH"/>
        </w:rPr>
        <w:t>投标人</w:t>
      </w:r>
      <w:r>
        <w:rPr>
          <w:rFonts w:hint="eastAsia" w:ascii="宋体" w:hAnsi="宋体" w:cs="宋体"/>
          <w:color w:val="000000"/>
          <w:sz w:val="24"/>
          <w:lang w:val="fr-CH"/>
        </w:rPr>
        <w:t>简介；</w:t>
      </w:r>
    </w:p>
    <w:p w14:paraId="7364A5AD">
      <w:pPr>
        <w:pStyle w:val="2"/>
        <w:spacing w:line="440" w:lineRule="exact"/>
        <w:ind w:firstLine="0" w:firstLineChars="0"/>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041D00F5">
      <w:pPr>
        <w:pStyle w:val="2"/>
        <w:spacing w:line="440" w:lineRule="exact"/>
        <w:ind w:left="0" w:leftChars="0" w:firstLine="0" w:firstLineChars="0"/>
        <w:outlineLvl w:val="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1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14:paraId="75B9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222D3D5">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14:paraId="4170376E">
            <w:pPr>
              <w:spacing w:line="440" w:lineRule="exact"/>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453B306F">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14:paraId="178FE8C6">
            <w:pPr>
              <w:spacing w:line="440" w:lineRule="exact"/>
              <w:jc w:val="center"/>
              <w:rPr>
                <w:rFonts w:hint="eastAsia" w:ascii="宋体" w:hAnsi="宋体" w:eastAsia="宋体" w:cs="宋体"/>
                <w:sz w:val="21"/>
                <w:szCs w:val="21"/>
                <w:vertAlign w:val="baseline"/>
                <w:lang w:val="en-US" w:eastAsia="zh-CN"/>
              </w:rPr>
            </w:pPr>
          </w:p>
        </w:tc>
      </w:tr>
      <w:tr w14:paraId="3369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16DD769">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14:paraId="201B3CFE">
            <w:pPr>
              <w:spacing w:line="440" w:lineRule="exact"/>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0D86B696">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14:paraId="6A5BF825">
            <w:pPr>
              <w:spacing w:line="440" w:lineRule="exact"/>
              <w:jc w:val="center"/>
              <w:rPr>
                <w:rFonts w:hint="eastAsia" w:ascii="宋体" w:hAnsi="宋体" w:eastAsia="宋体" w:cs="宋体"/>
                <w:sz w:val="21"/>
                <w:szCs w:val="21"/>
                <w:vertAlign w:val="baseline"/>
                <w:lang w:val="en-US" w:eastAsia="zh-CN"/>
              </w:rPr>
            </w:pPr>
          </w:p>
        </w:tc>
      </w:tr>
      <w:tr w14:paraId="6C4F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27CC4A7">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14:paraId="1251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EC56C70">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14:paraId="4B7DDCA1">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14:paraId="03957CE1">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14:paraId="2FE13DF8">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14:paraId="4D271A96">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797C6D08">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14:paraId="64962FBA">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268532DE">
            <w:pPr>
              <w:snapToGrid w:val="0"/>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0B0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29A9979">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356E734">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C46F2D9">
            <w:pPr>
              <w:spacing w:line="440" w:lineRule="exact"/>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D162B3B">
            <w:pPr>
              <w:spacing w:line="440" w:lineRule="exact"/>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AFF79A3">
            <w:pPr>
              <w:spacing w:line="440" w:lineRule="exact"/>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306E5D">
            <w:pPr>
              <w:spacing w:line="440" w:lineRule="exact"/>
              <w:jc w:val="center"/>
              <w:rPr>
                <w:rFonts w:hint="eastAsia" w:ascii="宋体" w:hAnsi="宋体" w:eastAsia="宋体" w:cs="宋体"/>
                <w:sz w:val="21"/>
                <w:szCs w:val="21"/>
                <w:vertAlign w:val="baseline"/>
                <w:lang w:val="en-US" w:eastAsia="zh-CN"/>
              </w:rPr>
            </w:pPr>
          </w:p>
        </w:tc>
      </w:tr>
      <w:tr w14:paraId="16CC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0918426">
            <w:pPr>
              <w:spacing w:beforeLines="0" w:afterLines="0"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CA0977F">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2CD07AE">
            <w:pPr>
              <w:spacing w:line="440" w:lineRule="exact"/>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5743D6F">
            <w:pPr>
              <w:spacing w:line="440" w:lineRule="exact"/>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7C6DCD1">
            <w:pPr>
              <w:spacing w:line="440" w:lineRule="exact"/>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EE1A5B5">
            <w:pPr>
              <w:spacing w:line="440" w:lineRule="exact"/>
              <w:jc w:val="center"/>
              <w:rPr>
                <w:rFonts w:hint="eastAsia" w:ascii="宋体" w:hAnsi="宋体" w:eastAsia="宋体" w:cs="宋体"/>
                <w:sz w:val="21"/>
                <w:szCs w:val="21"/>
                <w:vertAlign w:val="baseline"/>
                <w:lang w:val="en-US" w:eastAsia="zh-CN"/>
              </w:rPr>
            </w:pPr>
          </w:p>
        </w:tc>
      </w:tr>
      <w:tr w14:paraId="1A22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1743DF9">
            <w:pPr>
              <w:spacing w:beforeLines="0" w:afterLines="0"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14:paraId="10FBC67B">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14:paraId="621CD72E">
            <w:pPr>
              <w:spacing w:line="440" w:lineRule="exact"/>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14:paraId="1F9615C8">
            <w:pPr>
              <w:spacing w:line="440" w:lineRule="exact"/>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14:paraId="05BB1F49">
            <w:pPr>
              <w:spacing w:line="440" w:lineRule="exact"/>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14:paraId="67B2BE18">
            <w:pPr>
              <w:spacing w:line="440" w:lineRule="exact"/>
              <w:jc w:val="center"/>
              <w:rPr>
                <w:rFonts w:hint="eastAsia" w:ascii="宋体" w:hAnsi="宋体" w:eastAsia="宋体" w:cs="宋体"/>
                <w:sz w:val="21"/>
                <w:szCs w:val="21"/>
                <w:vertAlign w:val="baseline"/>
                <w:lang w:val="en-US" w:eastAsia="zh-CN"/>
              </w:rPr>
            </w:pPr>
          </w:p>
        </w:tc>
      </w:tr>
      <w:tr w14:paraId="6C94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14:paraId="1F4BF56B">
            <w:pPr>
              <w:spacing w:beforeLines="0" w:afterLines="0"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14:paraId="53AC75D9">
            <w:pPr>
              <w:spacing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14:paraId="4C6DFC6D">
            <w:pPr>
              <w:spacing w:line="440" w:lineRule="exact"/>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6D807693">
            <w:pPr>
              <w:spacing w:line="440" w:lineRule="exact"/>
              <w:jc w:val="center"/>
              <w:rPr>
                <w:rFonts w:hint="eastAsia" w:ascii="宋体" w:hAnsi="宋体" w:eastAsia="宋体" w:cs="宋体"/>
                <w:sz w:val="21"/>
                <w:szCs w:val="21"/>
                <w:vertAlign w:val="baseline"/>
                <w:lang w:val="en-US" w:eastAsia="zh-CN"/>
              </w:rPr>
            </w:pPr>
          </w:p>
        </w:tc>
        <w:tc>
          <w:tcPr>
            <w:tcW w:w="1500" w:type="dxa"/>
            <w:noWrap w:val="0"/>
            <w:vAlign w:val="center"/>
          </w:tcPr>
          <w:p w14:paraId="1F5E30FF">
            <w:pPr>
              <w:spacing w:line="440" w:lineRule="exact"/>
              <w:jc w:val="center"/>
              <w:rPr>
                <w:rFonts w:hint="eastAsia" w:ascii="宋体" w:hAnsi="宋体" w:eastAsia="宋体" w:cs="宋体"/>
                <w:sz w:val="21"/>
                <w:szCs w:val="21"/>
                <w:vertAlign w:val="baseline"/>
                <w:lang w:val="en-US" w:eastAsia="zh-CN"/>
              </w:rPr>
            </w:pPr>
          </w:p>
        </w:tc>
        <w:tc>
          <w:tcPr>
            <w:tcW w:w="1485" w:type="dxa"/>
            <w:noWrap w:val="0"/>
            <w:vAlign w:val="center"/>
          </w:tcPr>
          <w:p w14:paraId="32B96719">
            <w:pPr>
              <w:spacing w:line="440" w:lineRule="exact"/>
              <w:jc w:val="center"/>
              <w:rPr>
                <w:rFonts w:hint="eastAsia" w:ascii="宋体" w:hAnsi="宋体" w:eastAsia="宋体" w:cs="宋体"/>
                <w:sz w:val="21"/>
                <w:szCs w:val="21"/>
                <w:vertAlign w:val="baseline"/>
                <w:lang w:val="en-US" w:eastAsia="zh-CN"/>
              </w:rPr>
            </w:pPr>
          </w:p>
        </w:tc>
      </w:tr>
      <w:tr w14:paraId="2399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72E56D5">
            <w:pPr>
              <w:spacing w:beforeLines="0" w:afterLines="0" w:line="44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14:paraId="646835FB">
            <w:pPr>
              <w:pStyle w:val="2"/>
              <w:snapToGrid w:val="0"/>
              <w:spacing w:line="44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14:paraId="5167392F">
            <w:pPr>
              <w:spacing w:line="440" w:lineRule="exact"/>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7EE6301B">
            <w:pPr>
              <w:spacing w:line="440" w:lineRule="exact"/>
              <w:jc w:val="center"/>
              <w:rPr>
                <w:rFonts w:hint="eastAsia" w:ascii="宋体" w:hAnsi="宋体" w:eastAsia="宋体" w:cs="宋体"/>
                <w:sz w:val="21"/>
                <w:szCs w:val="21"/>
                <w:vertAlign w:val="baseline"/>
                <w:lang w:val="en-US" w:eastAsia="zh-CN"/>
              </w:rPr>
            </w:pPr>
          </w:p>
        </w:tc>
        <w:tc>
          <w:tcPr>
            <w:tcW w:w="1500" w:type="dxa"/>
            <w:noWrap w:val="0"/>
            <w:vAlign w:val="center"/>
          </w:tcPr>
          <w:p w14:paraId="19DB1357">
            <w:pPr>
              <w:spacing w:line="440" w:lineRule="exact"/>
              <w:jc w:val="center"/>
              <w:rPr>
                <w:rFonts w:hint="eastAsia" w:ascii="宋体" w:hAnsi="宋体" w:eastAsia="宋体" w:cs="宋体"/>
                <w:sz w:val="21"/>
                <w:szCs w:val="21"/>
                <w:vertAlign w:val="baseline"/>
                <w:lang w:val="en-US" w:eastAsia="zh-CN"/>
              </w:rPr>
            </w:pPr>
          </w:p>
        </w:tc>
        <w:tc>
          <w:tcPr>
            <w:tcW w:w="1485" w:type="dxa"/>
            <w:noWrap w:val="0"/>
            <w:vAlign w:val="center"/>
          </w:tcPr>
          <w:p w14:paraId="1C7CBBD5">
            <w:pPr>
              <w:spacing w:line="440" w:lineRule="exact"/>
              <w:jc w:val="center"/>
              <w:rPr>
                <w:rFonts w:hint="eastAsia" w:ascii="宋体" w:hAnsi="宋体" w:eastAsia="宋体" w:cs="宋体"/>
                <w:sz w:val="21"/>
                <w:szCs w:val="21"/>
                <w:vertAlign w:val="baseline"/>
                <w:lang w:val="en-US" w:eastAsia="zh-CN"/>
              </w:rPr>
            </w:pPr>
          </w:p>
        </w:tc>
      </w:tr>
      <w:tr w14:paraId="0F12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BD17E48">
            <w:pPr>
              <w:spacing w:line="440" w:lineRule="exact"/>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6A8C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EC42960">
            <w:pPr>
              <w:spacing w:line="440" w:lineRule="exact"/>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14:paraId="2773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98A31BD">
            <w:pPr>
              <w:spacing w:line="440" w:lineRule="exact"/>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14:paraId="500B17DE">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401FB431">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60D10D09">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66F4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FCC408E">
            <w:pPr>
              <w:spacing w:line="440" w:lineRule="exact"/>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D3CCDE1">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FC4FF2E">
            <w:pPr>
              <w:spacing w:line="440" w:lineRule="exact"/>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4091548">
            <w:pPr>
              <w:snapToGrid w:val="0"/>
              <w:spacing w:line="44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915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F04768D">
            <w:pPr>
              <w:spacing w:line="440" w:lineRule="exact"/>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67C5FCE">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A95B6B7">
            <w:pPr>
              <w:spacing w:line="440" w:lineRule="exact"/>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0E5EE52">
            <w:pPr>
              <w:snapToGrid w:val="0"/>
              <w:spacing w:line="44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54F2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62C0386">
            <w:pPr>
              <w:snapToGrid w:val="0"/>
              <w:spacing w:line="44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6B86E8FF">
      <w:pPr>
        <w:autoSpaceDE w:val="0"/>
        <w:autoSpaceDN w:val="0"/>
        <w:adjustRightInd w:val="0"/>
        <w:snapToGrid w:val="0"/>
        <w:spacing w:line="440" w:lineRule="exact"/>
        <w:jc w:val="left"/>
        <w:rPr>
          <w:rFonts w:ascii="宋体" w:hAnsi="宋体"/>
          <w:b/>
          <w:bCs/>
          <w:szCs w:val="21"/>
        </w:rPr>
      </w:pPr>
      <w:r>
        <w:rPr>
          <w:rFonts w:hint="eastAsia" w:ascii="宋体" w:hAnsi="宋体"/>
          <w:b/>
          <w:bCs/>
          <w:szCs w:val="21"/>
        </w:rPr>
        <w:t>注：</w:t>
      </w:r>
    </w:p>
    <w:p w14:paraId="41E85D5B">
      <w:pPr>
        <w:autoSpaceDE w:val="0"/>
        <w:autoSpaceDN w:val="0"/>
        <w:adjustRightInd w:val="0"/>
        <w:snapToGrid w:val="0"/>
        <w:spacing w:line="440" w:lineRule="exact"/>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74F27D64">
      <w:pPr>
        <w:autoSpaceDE w:val="0"/>
        <w:autoSpaceDN w:val="0"/>
        <w:adjustRightInd w:val="0"/>
        <w:snapToGrid w:val="0"/>
        <w:spacing w:line="440" w:lineRule="exact"/>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14:paraId="7E76AE95">
      <w:pPr>
        <w:spacing w:line="440" w:lineRule="exact"/>
        <w:rPr>
          <w:rFonts w:ascii="宋体" w:hAnsi="宋体" w:eastAsia="宋体"/>
        </w:rPr>
      </w:pPr>
    </w:p>
    <w:p w14:paraId="6357528D">
      <w:pPr>
        <w:pStyle w:val="3"/>
        <w:spacing w:line="440" w:lineRule="exact"/>
        <w:rPr>
          <w:color w:val="000000"/>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14:paraId="2FBB7168">
      <w:pPr>
        <w:numPr>
          <w:ilvl w:val="0"/>
          <w:numId w:val="0"/>
        </w:numPr>
        <w:tabs>
          <w:tab w:val="left" w:pos="640"/>
        </w:tabs>
        <w:spacing w:line="440" w:lineRule="exact"/>
        <w:ind w:leftChars="0"/>
        <w:rPr>
          <w:rFonts w:ascii="宋体" w:hAnsi="宋体" w:cs="宋体"/>
          <w:color w:val="000000"/>
          <w:sz w:val="24"/>
          <w:lang w:val="fr-CH"/>
        </w:rPr>
      </w:pPr>
      <w:r>
        <w:rPr>
          <w:rFonts w:hint="eastAsia" w:ascii="宋体" w:hAnsi="宋体" w:cs="宋体"/>
          <w:color w:val="000000"/>
          <w:sz w:val="24"/>
          <w:lang w:val="fr-CH"/>
        </w:rPr>
        <w:br w:type="page"/>
      </w:r>
    </w:p>
    <w:p w14:paraId="16E34A96">
      <w:pPr>
        <w:numPr>
          <w:ilvl w:val="0"/>
          <w:numId w:val="7"/>
        </w:numPr>
        <w:tabs>
          <w:tab w:val="left" w:pos="640"/>
        </w:tabs>
        <w:spacing w:line="440" w:lineRule="exact"/>
        <w:ind w:left="845" w:hanging="845"/>
        <w:rPr>
          <w:rFonts w:ascii="宋体" w:hAnsi="宋体" w:cs="宋体"/>
          <w:color w:val="000000"/>
          <w:sz w:val="24"/>
          <w:lang w:val="fr-CH"/>
        </w:rPr>
      </w:pPr>
      <w:r>
        <w:rPr>
          <w:rFonts w:hint="eastAsia" w:ascii="宋体" w:hAnsi="宋体" w:cs="宋体"/>
          <w:color w:val="auto"/>
          <w:sz w:val="24"/>
          <w:highlight w:val="none"/>
          <w:lang w:eastAsia="zh-CN"/>
        </w:rPr>
        <w:t>拟派服务团队负责人（仅限1人）</w:t>
      </w:r>
      <w:r>
        <w:rPr>
          <w:rFonts w:hint="eastAsia" w:ascii="宋体" w:hAnsi="宋体" w:cs="宋体"/>
          <w:color w:val="000000"/>
          <w:sz w:val="24"/>
        </w:rPr>
        <w:t>；</w:t>
      </w:r>
    </w:p>
    <w:p w14:paraId="20AA1717">
      <w:pPr>
        <w:numPr>
          <w:ilvl w:val="0"/>
          <w:numId w:val="7"/>
        </w:numPr>
        <w:tabs>
          <w:tab w:val="left" w:pos="640"/>
        </w:tabs>
        <w:spacing w:line="440" w:lineRule="exact"/>
        <w:ind w:left="845" w:hanging="845"/>
        <w:rPr>
          <w:rFonts w:ascii="宋体" w:hAnsi="宋体" w:cs="宋体"/>
          <w:color w:val="000000"/>
          <w:sz w:val="24"/>
          <w:lang w:val="fr-CH"/>
        </w:rPr>
      </w:pPr>
      <w:r>
        <w:rPr>
          <w:rFonts w:hint="eastAsia" w:ascii="宋体" w:hAnsi="宋体" w:cs="宋体"/>
          <w:color w:val="auto"/>
          <w:sz w:val="24"/>
          <w:highlight w:val="none"/>
          <w:lang w:val="zh-CN"/>
        </w:rPr>
        <w:t>拟派服务团队成员（不含负责人）</w:t>
      </w:r>
      <w:r>
        <w:rPr>
          <w:rFonts w:hint="eastAsia" w:ascii="宋体" w:hAnsi="宋体" w:cs="宋体"/>
          <w:color w:val="000000"/>
          <w:sz w:val="24"/>
        </w:rPr>
        <w:t>；</w:t>
      </w:r>
    </w:p>
    <w:p w14:paraId="24174BDD">
      <w:pPr>
        <w:numPr>
          <w:ilvl w:val="0"/>
          <w:numId w:val="7"/>
        </w:numPr>
        <w:tabs>
          <w:tab w:val="left" w:pos="640"/>
        </w:tabs>
        <w:spacing w:line="440" w:lineRule="exact"/>
        <w:ind w:left="845" w:hanging="845"/>
        <w:rPr>
          <w:rFonts w:ascii="宋体" w:hAnsi="宋体" w:cs="宋体"/>
          <w:color w:val="000000"/>
          <w:sz w:val="24"/>
          <w:lang w:val="fr-CH"/>
        </w:rPr>
      </w:pPr>
      <w:r>
        <w:rPr>
          <w:rFonts w:hint="eastAsia" w:ascii="宋体" w:hAnsi="宋体" w:cs="宋体"/>
          <w:color w:val="auto"/>
          <w:sz w:val="24"/>
          <w:lang w:val="zh-CN"/>
        </w:rPr>
        <w:t>项目经验；</w:t>
      </w:r>
    </w:p>
    <w:p w14:paraId="46A2E119">
      <w:pPr>
        <w:tabs>
          <w:tab w:val="left" w:pos="640"/>
          <w:tab w:val="left" w:pos="1260"/>
          <w:tab w:val="left" w:pos="1418"/>
        </w:tabs>
        <w:spacing w:line="440" w:lineRule="exact"/>
        <w:jc w:val="center"/>
        <w:rPr>
          <w:rFonts w:ascii="宋体" w:hAnsi="宋体" w:cs="宋体"/>
          <w:b/>
          <w:bCs/>
          <w:color w:val="000000"/>
          <w:szCs w:val="21"/>
        </w:rPr>
      </w:pPr>
    </w:p>
    <w:p w14:paraId="761205C2">
      <w:pPr>
        <w:tabs>
          <w:tab w:val="left" w:pos="640"/>
          <w:tab w:val="left" w:pos="1260"/>
          <w:tab w:val="left" w:pos="1418"/>
        </w:tabs>
        <w:spacing w:line="440" w:lineRule="exact"/>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14:paraId="608DE2EF">
      <w:pPr>
        <w:numPr>
          <w:ilvl w:val="0"/>
          <w:numId w:val="7"/>
        </w:numPr>
        <w:tabs>
          <w:tab w:val="left" w:pos="640"/>
          <w:tab w:val="left" w:pos="840"/>
          <w:tab w:val="left" w:pos="1260"/>
          <w:tab w:val="left" w:pos="1418"/>
        </w:tabs>
        <w:spacing w:line="440" w:lineRule="exact"/>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b/>
          <w:bCs/>
          <w:color w:val="000000"/>
          <w:sz w:val="24"/>
          <w:lang w:val="fr-CH"/>
        </w:rPr>
        <w:t>诚信</w:t>
      </w:r>
      <w:r>
        <w:rPr>
          <w:rFonts w:hint="eastAsia" w:ascii="宋体" w:hAnsi="宋体" w:cs="宋体"/>
          <w:b/>
          <w:bCs/>
          <w:color w:val="000000"/>
          <w:sz w:val="24"/>
        </w:rPr>
        <w:t>声明与承诺</w:t>
      </w:r>
      <w:r>
        <w:rPr>
          <w:rFonts w:hint="eastAsia" w:ascii="宋体" w:hAnsi="宋体" w:cs="宋体"/>
          <w:b/>
          <w:bCs/>
          <w:color w:val="000000"/>
          <w:sz w:val="24"/>
          <w:lang w:val="fr-CH"/>
        </w:rPr>
        <w:t>；</w:t>
      </w:r>
    </w:p>
    <w:p w14:paraId="120033A2">
      <w:pPr>
        <w:spacing w:line="440" w:lineRule="exact"/>
        <w:jc w:val="center"/>
        <w:rPr>
          <w:rFonts w:ascii="宋体" w:hAnsi="宋体" w:cs="宋体"/>
          <w:b/>
          <w:bCs/>
          <w:color w:val="000000"/>
          <w:sz w:val="24"/>
        </w:rPr>
      </w:pPr>
      <w:r>
        <w:rPr>
          <w:rFonts w:hint="eastAsia" w:ascii="宋体" w:hAnsi="宋体" w:cs="宋体"/>
          <w:b/>
          <w:bCs/>
          <w:color w:val="000000"/>
          <w:sz w:val="24"/>
        </w:rPr>
        <w:t>诚信声明与承诺</w:t>
      </w:r>
    </w:p>
    <w:p w14:paraId="624C521A">
      <w:pPr>
        <w:spacing w:line="440" w:lineRule="exact"/>
        <w:rPr>
          <w:rFonts w:ascii="宋体" w:hAnsi="宋体" w:cs="宋体"/>
          <w:b/>
          <w:bCs/>
          <w:color w:val="000000"/>
          <w:sz w:val="24"/>
        </w:rPr>
      </w:pPr>
      <w:r>
        <w:rPr>
          <w:rFonts w:hint="eastAsia" w:ascii="宋体" w:hAnsi="宋体" w:cs="宋体"/>
          <w:b/>
          <w:bCs/>
          <w:color w:val="000000"/>
          <w:sz w:val="24"/>
          <w:lang w:eastAsia="zh-CN"/>
        </w:rPr>
        <w:t>深圳交易咨询集团有限公司</w:t>
      </w:r>
      <w:r>
        <w:rPr>
          <w:rFonts w:hint="eastAsia" w:ascii="宋体" w:hAnsi="宋体" w:cs="宋体"/>
          <w:b/>
          <w:bCs/>
          <w:color w:val="000000"/>
          <w:sz w:val="24"/>
        </w:rPr>
        <w:t>：</w:t>
      </w:r>
    </w:p>
    <w:p w14:paraId="67B9C602">
      <w:pPr>
        <w:spacing w:line="440" w:lineRule="exact"/>
        <w:ind w:firstLine="360" w:firstLineChars="150"/>
        <w:jc w:val="left"/>
        <w:rPr>
          <w:rFonts w:ascii="宋体" w:hAnsi="宋体" w:cs="宋体"/>
          <w:color w:val="000000"/>
          <w:sz w:val="24"/>
        </w:rPr>
      </w:pPr>
      <w:r>
        <w:rPr>
          <w:rFonts w:hint="eastAsia" w:ascii="宋体" w:hAnsi="宋体" w:cs="宋体"/>
          <w:color w:val="000000"/>
          <w:sz w:val="24"/>
        </w:rPr>
        <w:t xml:space="preserve">  我公司（单位）参与贵代理机构组织的项目（项目编号：）投标，现就诚信作如下声明与承诺：</w:t>
      </w:r>
    </w:p>
    <w:p w14:paraId="19F33BC7">
      <w:pPr>
        <w:spacing w:line="440" w:lineRule="exact"/>
        <w:ind w:firstLine="360" w:firstLineChars="150"/>
        <w:jc w:val="left"/>
        <w:rPr>
          <w:rFonts w:ascii="宋体" w:hAnsi="宋体" w:cs="宋体"/>
          <w:color w:val="000000"/>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14:paraId="2D6F5A7D">
      <w:pPr>
        <w:spacing w:line="440" w:lineRule="exact"/>
        <w:ind w:firstLine="360" w:firstLineChars="150"/>
        <w:jc w:val="left"/>
        <w:rPr>
          <w:rFonts w:ascii="宋体" w:hAnsi="宋体" w:cs="宋体"/>
          <w:color w:val="000000"/>
          <w:sz w:val="24"/>
        </w:rPr>
      </w:pPr>
      <w:r>
        <w:rPr>
          <w:rFonts w:hint="eastAsia" w:ascii="宋体" w:hAnsi="宋体" w:cs="宋体"/>
          <w:color w:val="000000"/>
          <w:sz w:val="24"/>
        </w:rPr>
        <w:t>我司对上述内容的真实性负责。如有虚假，将依法承担相应责任。</w:t>
      </w:r>
    </w:p>
    <w:p w14:paraId="4D236165">
      <w:pPr>
        <w:spacing w:line="440" w:lineRule="exact"/>
        <w:ind w:firstLine="360" w:firstLineChars="150"/>
        <w:jc w:val="left"/>
        <w:rPr>
          <w:rFonts w:ascii="宋体" w:hAnsi="宋体" w:cs="宋体"/>
          <w:color w:val="000000"/>
          <w:sz w:val="24"/>
        </w:rPr>
      </w:pPr>
      <w:r>
        <w:rPr>
          <w:rFonts w:hint="eastAsia" w:ascii="宋体" w:hAnsi="宋体" w:cs="宋体"/>
          <w:color w:val="000000"/>
          <w:sz w:val="24"/>
        </w:rPr>
        <w:t>特此声明与承诺！</w:t>
      </w:r>
    </w:p>
    <w:p w14:paraId="21669393">
      <w:pPr>
        <w:spacing w:line="440" w:lineRule="exact"/>
        <w:jc w:val="left"/>
        <w:rPr>
          <w:rFonts w:ascii="宋体" w:hAnsi="宋体" w:cs="宋体"/>
          <w:color w:val="000000"/>
          <w:sz w:val="24"/>
        </w:rPr>
      </w:pPr>
    </w:p>
    <w:p w14:paraId="1BE5D92D">
      <w:pPr>
        <w:spacing w:line="440" w:lineRule="exact"/>
        <w:jc w:val="left"/>
        <w:rPr>
          <w:rFonts w:ascii="宋体" w:hAnsi="宋体" w:cs="宋体"/>
          <w:color w:val="000000"/>
          <w:sz w:val="24"/>
        </w:rPr>
      </w:pPr>
    </w:p>
    <w:p w14:paraId="51ED5A76">
      <w:pPr>
        <w:tabs>
          <w:tab w:val="left" w:pos="3780"/>
        </w:tabs>
        <w:spacing w:line="440" w:lineRule="exact"/>
        <w:jc w:val="left"/>
        <w:rPr>
          <w:rFonts w:ascii="宋体" w:hAnsi="宋体" w:cs="宋体"/>
          <w:color w:val="000000"/>
          <w:sz w:val="24"/>
        </w:rPr>
      </w:pPr>
      <w:r>
        <w:rPr>
          <w:rFonts w:hint="eastAsia" w:ascii="宋体" w:hAnsi="宋体" w:cs="宋体"/>
          <w:color w:val="000000"/>
          <w:sz w:val="24"/>
        </w:rPr>
        <w:t>投标供应商名称（盖章）：</w:t>
      </w:r>
    </w:p>
    <w:p w14:paraId="355AFA55">
      <w:pPr>
        <w:tabs>
          <w:tab w:val="left" w:pos="3780"/>
        </w:tabs>
        <w:spacing w:line="440" w:lineRule="exact"/>
        <w:jc w:val="left"/>
        <w:rPr>
          <w:rFonts w:ascii="宋体" w:hAnsi="宋体" w:cs="宋体"/>
          <w:color w:val="000000"/>
          <w:sz w:val="24"/>
        </w:rPr>
      </w:pPr>
      <w:r>
        <w:rPr>
          <w:rFonts w:hint="eastAsia" w:ascii="宋体" w:hAnsi="宋体" w:cs="宋体"/>
          <w:color w:val="000000"/>
          <w:sz w:val="24"/>
        </w:rPr>
        <w:t>日期：  年  月   日</w:t>
      </w:r>
    </w:p>
    <w:p w14:paraId="39948564">
      <w:pPr>
        <w:pStyle w:val="10"/>
        <w:spacing w:line="440" w:lineRule="exact"/>
        <w:jc w:val="left"/>
        <w:rPr>
          <w:rFonts w:hAnsi="宋体" w:cs="宋体"/>
          <w:color w:val="000000"/>
          <w:sz w:val="24"/>
        </w:rPr>
      </w:pPr>
    </w:p>
    <w:p w14:paraId="0FF7DFB5">
      <w:pPr>
        <w:pStyle w:val="10"/>
        <w:spacing w:line="440" w:lineRule="exact"/>
        <w:jc w:val="left"/>
        <w:rPr>
          <w:rFonts w:hAnsi="宋体" w:cs="宋体"/>
          <w:color w:val="000000"/>
          <w:sz w:val="24"/>
        </w:rPr>
      </w:pPr>
    </w:p>
    <w:p w14:paraId="751C290B">
      <w:pPr>
        <w:spacing w:before="100" w:beforeAutospacing="1" w:after="100" w:afterAutospacing="1" w:line="440" w:lineRule="exact"/>
        <w:rPr>
          <w:rFonts w:ascii="宋体" w:hAnsi="宋体" w:cs="宋体"/>
          <w:b/>
          <w:bCs/>
          <w:color w:val="000000"/>
          <w:sz w:val="24"/>
        </w:rPr>
      </w:pPr>
      <w:r>
        <w:rPr>
          <w:rFonts w:hint="eastAsia" w:ascii="宋体" w:hAnsi="宋体" w:cs="宋体"/>
          <w:b/>
          <w:bCs/>
          <w:color w:val="000000"/>
          <w:sz w:val="24"/>
        </w:rPr>
        <w:t>注：近三年内，如投标人有任何违法违规、受惩罚和禁止、不良信用等记录，必须列明记载，并附网络截图（加盖公章）。</w:t>
      </w:r>
    </w:p>
    <w:p w14:paraId="2E22AC1D">
      <w:pPr>
        <w:pStyle w:val="3"/>
        <w:spacing w:line="440" w:lineRule="exact"/>
        <w:rPr>
          <w:color w:val="000000"/>
          <w:lang w:val="fr-CH"/>
        </w:rPr>
      </w:pPr>
    </w:p>
    <w:p w14:paraId="24056CFF">
      <w:pPr>
        <w:numPr>
          <w:ilvl w:val="0"/>
          <w:numId w:val="7"/>
        </w:numPr>
        <w:tabs>
          <w:tab w:val="left" w:pos="640"/>
          <w:tab w:val="left" w:pos="840"/>
          <w:tab w:val="left" w:pos="1260"/>
          <w:tab w:val="left" w:pos="1418"/>
        </w:tabs>
        <w:spacing w:line="440" w:lineRule="exact"/>
        <w:ind w:left="845" w:hanging="84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政府采购违法行为风险知悉确认书</w:t>
      </w:r>
    </w:p>
    <w:p w14:paraId="14772915">
      <w:pPr>
        <w:spacing w:line="440" w:lineRule="exact"/>
        <w:ind w:left="420"/>
        <w:jc w:val="center"/>
        <w:outlineLvl w:val="3"/>
        <w:rPr>
          <w:rFonts w:ascii="宋体"/>
          <w:b/>
          <w:color w:val="000000"/>
          <w:sz w:val="24"/>
        </w:rPr>
      </w:pPr>
      <w:r>
        <w:rPr>
          <w:rFonts w:hint="eastAsia" w:ascii="宋体"/>
          <w:b/>
          <w:color w:val="000000"/>
          <w:sz w:val="24"/>
        </w:rPr>
        <w:t>政府采购违法行为风险知悉确认书</w:t>
      </w:r>
    </w:p>
    <w:p w14:paraId="22DB3322">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本公司（单位）在投标前已充分知悉以下情形为参与政府采购活动时的重大风险事项，并承诺已对下述风险提示事项重点排查，做到严谨、诚信、依法依规参与政府采购活动。</w:t>
      </w:r>
    </w:p>
    <w:p w14:paraId="3D244520">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一、本公司（单位）已充分知悉“隐瞒真实情况，提供虚假资料”的法定情形，相关情形包括但不限于：</w:t>
      </w:r>
    </w:p>
    <w:p w14:paraId="6447C8BD">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（一）通过转让或者租借等方式从其他单位获取资格或者资质证书投标的。</w:t>
      </w:r>
    </w:p>
    <w:p w14:paraId="6B18B0FE">
      <w:pPr>
        <w:autoSpaceDE w:val="0"/>
        <w:autoSpaceDN w:val="0"/>
        <w:adjustRightInd w:val="0"/>
        <w:spacing w:line="440" w:lineRule="exact"/>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（二）由其他单位或者其他单位负责人在投标供应商编制的投标文件上加盖印章或者签字的。</w:t>
      </w:r>
    </w:p>
    <w:p w14:paraId="44A1D731">
      <w:pPr>
        <w:autoSpaceDE w:val="0"/>
        <w:autoSpaceDN w:val="0"/>
        <w:adjustRightInd w:val="0"/>
        <w:spacing w:line="440" w:lineRule="exact"/>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（三）项目负责人或者主要技术人员不是本单位人员的。</w:t>
      </w:r>
    </w:p>
    <w:p w14:paraId="49852B8D">
      <w:pPr>
        <w:autoSpaceDE w:val="0"/>
        <w:autoSpaceDN w:val="0"/>
        <w:adjustRightInd w:val="0"/>
        <w:spacing w:line="440" w:lineRule="exact"/>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（四）投标保证金不是从投标供应商基本账户转出的。</w:t>
      </w:r>
    </w:p>
    <w:p w14:paraId="35E6AA5A">
      <w:pPr>
        <w:autoSpaceDE w:val="0"/>
        <w:autoSpaceDN w:val="0"/>
        <w:adjustRightInd w:val="0"/>
        <w:spacing w:line="440" w:lineRule="exact"/>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（五）其他隐瞒真实情况、提供虚假资料的行为。</w:t>
      </w:r>
    </w:p>
    <w:p w14:paraId="45139558">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二、本公司（单位）已充分知悉“与其他采购参加人串通投标”的法定情形，相关情形包括但不限于：</w:t>
      </w:r>
    </w:p>
    <w:p w14:paraId="24BEC844">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（一）投标供应商之间相互约定给予未中标的供应商利益补偿。</w:t>
      </w:r>
    </w:p>
    <w:p w14:paraId="5B7DE364">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（二）不同投标供应商的法定代表人、主要经营负责人、项目投标授权代表人、项目负责人、主要技术人员为同一人、属同一单位或者在同一单位缴纳社会保险。</w:t>
      </w:r>
    </w:p>
    <w:p w14:paraId="7806F13C">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（三）不同投标供应商的投标文件由同一单位或者同一人编制，或者由同一人分阶段参与编制的。</w:t>
      </w:r>
    </w:p>
    <w:p w14:paraId="1F2A30BB">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（四）不同投标供应商的投标文件或部分投标文件相互混装。</w:t>
      </w:r>
    </w:p>
    <w:p w14:paraId="23480621">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（五）不同投标供应商的投标文件内容存在非正常一致。</w:t>
      </w:r>
    </w:p>
    <w:p w14:paraId="4B933094">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（六）由同一单位工作人员为两家以上（含两家）供应商进行同一项投标活动的。</w:t>
      </w:r>
    </w:p>
    <w:p w14:paraId="583857DA">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（七）不同投标人的投标报价呈规律性差异。</w:t>
      </w:r>
    </w:p>
    <w:p w14:paraId="0FD0B4AC">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（八）不同投标人的投标保证金从同一单位或者个人的账户转出。</w:t>
      </w:r>
    </w:p>
    <w:p w14:paraId="4B8C31A7">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（九）主管部门依照法律、法规认定的其他情形。</w:t>
      </w:r>
    </w:p>
    <w:p w14:paraId="5CD3B232">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三、本公司（单位）已充分知悉下列情形所对应的法律风险，并在投标前已对相关风险事项进行排查。</w:t>
      </w:r>
    </w:p>
    <w:p w14:paraId="73174E3B">
      <w:pPr>
        <w:autoSpaceDE w:val="0"/>
        <w:autoSpaceDN w:val="0"/>
        <w:adjustRightInd w:val="0"/>
        <w:spacing w:line="440" w:lineRule="exact"/>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14:paraId="760F04D6">
      <w:pPr>
        <w:autoSpaceDE w:val="0"/>
        <w:autoSpaceDN w:val="0"/>
        <w:adjustRightInd w:val="0"/>
        <w:spacing w:line="440" w:lineRule="exact"/>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1FCC0BFE">
      <w:pPr>
        <w:autoSpaceDE w:val="0"/>
        <w:autoSpaceDN w:val="0"/>
        <w:adjustRightInd w:val="0"/>
        <w:spacing w:line="440" w:lineRule="exact"/>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（三）对于涉及安全生产、特种作业、抢险救灾、防疫等政府采购项目，供应商实施提供虚假资料、串通投标等违法行为的，主管部门将依法从严处理。</w:t>
      </w:r>
    </w:p>
    <w:p w14:paraId="207F58EA">
      <w:pPr>
        <w:autoSpaceDE w:val="0"/>
        <w:autoSpaceDN w:val="0"/>
        <w:adjustRightInd w:val="0"/>
        <w:spacing w:line="440" w:lineRule="exact"/>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569C27C">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615AC5">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9468EA7">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7FD1493">
      <w:pPr>
        <w:autoSpaceDE w:val="0"/>
        <w:autoSpaceDN w:val="0"/>
        <w:adjustRightInd w:val="0"/>
        <w:spacing w:line="440" w:lineRule="exact"/>
        <w:jc w:val="left"/>
        <w:rPr>
          <w:rFonts w:ascii="宋体" w:hAnsi="宋体" w:cs="仿宋_GB2312"/>
          <w:color w:val="000000"/>
          <w:kern w:val="0"/>
          <w:sz w:val="24"/>
        </w:rPr>
      </w:pPr>
    </w:p>
    <w:p w14:paraId="78352AB0">
      <w:pPr>
        <w:autoSpaceDE w:val="0"/>
        <w:autoSpaceDN w:val="0"/>
        <w:adjustRightInd w:val="0"/>
        <w:spacing w:line="440" w:lineRule="exact"/>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以下文字请投标供应商</w:t>
      </w:r>
      <w:r>
        <w:rPr>
          <w:rFonts w:hint="eastAsia" w:ascii="宋体" w:hAnsi="宋体" w:cs="仿宋_GB2312"/>
          <w:b/>
          <w:bCs/>
          <w:color w:val="000000"/>
          <w:kern w:val="0"/>
          <w:sz w:val="24"/>
        </w:rPr>
        <w:t>抄写并确认</w:t>
      </w:r>
      <w:r>
        <w:rPr>
          <w:rFonts w:hint="eastAsia" w:ascii="宋体" w:hAnsi="宋体" w:cs="仿宋_GB2312"/>
          <w:color w:val="000000"/>
          <w:kern w:val="0"/>
          <w:sz w:val="24"/>
        </w:rPr>
        <w:t>：“本公司（单位）已仔细阅读《政府采购违法行为风险知悉确认书》，充分知悉违法行为的法律后果，并承诺将严谨、诚信、依法依规参与政府采购活动”。</w:t>
      </w:r>
    </w:p>
    <w:p w14:paraId="7BA87460">
      <w:pPr>
        <w:autoSpaceDE w:val="0"/>
        <w:autoSpaceDN w:val="0"/>
        <w:adjustRightInd w:val="0"/>
        <w:spacing w:line="440" w:lineRule="exact"/>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14:paraId="50C90607">
      <w:pPr>
        <w:autoSpaceDE w:val="0"/>
        <w:autoSpaceDN w:val="0"/>
        <w:adjustRightInd w:val="0"/>
        <w:spacing w:line="440" w:lineRule="exact"/>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14:paraId="17DF72C9">
      <w:pPr>
        <w:autoSpaceDE w:val="0"/>
        <w:autoSpaceDN w:val="0"/>
        <w:adjustRightInd w:val="0"/>
        <w:spacing w:line="440" w:lineRule="exact"/>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14:paraId="1E3BEFE0">
      <w:pPr>
        <w:autoSpaceDE w:val="0"/>
        <w:autoSpaceDN w:val="0"/>
        <w:adjustRightInd w:val="0"/>
        <w:spacing w:line="440" w:lineRule="exact"/>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14:paraId="0DA6CCF3">
      <w:pPr>
        <w:autoSpaceDE w:val="0"/>
        <w:autoSpaceDN w:val="0"/>
        <w:adjustRightInd w:val="0"/>
        <w:spacing w:line="440" w:lineRule="exact"/>
        <w:ind w:firstLine="480" w:firstLineChars="200"/>
        <w:jc w:val="left"/>
        <w:rPr>
          <w:rFonts w:ascii="宋体" w:hAnsi="宋体" w:cs="仿宋_GB2312"/>
          <w:color w:val="000000"/>
          <w:kern w:val="0"/>
          <w:sz w:val="24"/>
        </w:rPr>
      </w:pPr>
    </w:p>
    <w:p w14:paraId="52D523C5">
      <w:pPr>
        <w:autoSpaceDE w:val="0"/>
        <w:autoSpaceDN w:val="0"/>
        <w:adjustRightInd w:val="0"/>
        <w:spacing w:line="440" w:lineRule="exact"/>
        <w:ind w:firstLine="480" w:firstLineChars="200"/>
        <w:jc w:val="left"/>
        <w:rPr>
          <w:rFonts w:ascii="宋体" w:hAnsi="宋体" w:cs="仿宋_GB2312"/>
          <w:color w:val="000000"/>
          <w:kern w:val="0"/>
          <w:sz w:val="24"/>
        </w:rPr>
      </w:pPr>
    </w:p>
    <w:p w14:paraId="11CFE6A9">
      <w:pPr>
        <w:autoSpaceDE w:val="0"/>
        <w:autoSpaceDN w:val="0"/>
        <w:adjustRightInd w:val="0"/>
        <w:spacing w:line="440" w:lineRule="exact"/>
        <w:ind w:firstLine="480" w:firstLineChars="200"/>
        <w:jc w:val="left"/>
        <w:rPr>
          <w:rFonts w:ascii="宋体" w:hAnsi="宋体" w:cs="仿宋_GB2312"/>
          <w:color w:val="000000"/>
          <w:kern w:val="0"/>
          <w:sz w:val="24"/>
        </w:rPr>
      </w:pPr>
    </w:p>
    <w:p w14:paraId="2180C245">
      <w:pPr>
        <w:autoSpaceDE w:val="0"/>
        <w:autoSpaceDN w:val="0"/>
        <w:adjustRightInd w:val="0"/>
        <w:spacing w:line="440" w:lineRule="exact"/>
        <w:ind w:firstLine="3840" w:firstLineChars="1600"/>
        <w:jc w:val="left"/>
        <w:rPr>
          <w:rFonts w:ascii="宋体" w:hAnsi="宋体" w:cs="仿宋_GB2312"/>
          <w:color w:val="000000"/>
          <w:kern w:val="0"/>
          <w:sz w:val="24"/>
          <w:u w:val="single"/>
        </w:rPr>
      </w:pPr>
      <w:r>
        <w:rPr>
          <w:rFonts w:hint="eastAsia" w:ascii="宋体" w:hAnsi="宋体" w:cs="仿宋_GB2312"/>
          <w:color w:val="000000"/>
          <w:kern w:val="0"/>
          <w:sz w:val="24"/>
        </w:rPr>
        <w:t>负责人</w:t>
      </w:r>
      <w:r>
        <w:rPr>
          <w:rFonts w:ascii="宋体" w:hAnsi="宋体" w:cs="仿宋_GB2312"/>
          <w:color w:val="000000"/>
          <w:kern w:val="0"/>
          <w:sz w:val="24"/>
        </w:rPr>
        <w:t>/</w:t>
      </w:r>
      <w:r>
        <w:rPr>
          <w:rFonts w:hint="eastAsia" w:ascii="宋体" w:hAnsi="宋体" w:cs="仿宋_GB2312"/>
          <w:color w:val="000000"/>
          <w:kern w:val="0"/>
          <w:sz w:val="24"/>
        </w:rPr>
        <w:t>投标授权代表签名：</w:t>
      </w:r>
      <w:r>
        <w:rPr>
          <w:rFonts w:hint="eastAsia" w:ascii="宋体" w:hAnsi="宋体" w:cs="仿宋_GB2312"/>
          <w:color w:val="000000"/>
          <w:kern w:val="0"/>
          <w:sz w:val="24"/>
          <w:u w:val="single"/>
        </w:rPr>
        <w:t xml:space="preserve">                </w:t>
      </w:r>
    </w:p>
    <w:p w14:paraId="2D3D6834">
      <w:pPr>
        <w:autoSpaceDE w:val="0"/>
        <w:autoSpaceDN w:val="0"/>
        <w:adjustRightInd w:val="0"/>
        <w:spacing w:line="440" w:lineRule="exact"/>
        <w:ind w:firstLine="4920" w:firstLineChars="2050"/>
        <w:jc w:val="left"/>
        <w:rPr>
          <w:rFonts w:ascii="宋体" w:hAnsi="宋体" w:cs="仿宋_GB2312"/>
          <w:color w:val="000000"/>
          <w:kern w:val="0"/>
          <w:sz w:val="24"/>
        </w:rPr>
      </w:pPr>
      <w:r>
        <w:rPr>
          <w:rFonts w:hint="eastAsia" w:ascii="宋体" w:hAnsi="宋体" w:cs="仿宋_GB2312"/>
          <w:color w:val="000000"/>
          <w:kern w:val="0"/>
          <w:sz w:val="24"/>
        </w:rPr>
        <w:t>知悉人（公章）：</w:t>
      </w:r>
    </w:p>
    <w:p w14:paraId="0150A2F1">
      <w:pPr>
        <w:spacing w:line="440" w:lineRule="exact"/>
        <w:jc w:val="right"/>
        <w:rPr>
          <w:rFonts w:ascii="宋体" w:hAnsi="宋体" w:cs="宋体"/>
          <w:color w:val="000000"/>
          <w:sz w:val="24"/>
        </w:rPr>
      </w:pPr>
      <w:r>
        <w:rPr>
          <w:rFonts w:hint="eastAsia" w:ascii="宋体" w:hAnsi="宋体" w:cs="仿宋_GB2312"/>
          <w:color w:val="000000"/>
          <w:kern w:val="0"/>
          <w:sz w:val="24"/>
        </w:rPr>
        <w:t>日期： 202  年   月   日</w:t>
      </w:r>
      <w:r>
        <w:rPr>
          <w:rFonts w:hint="eastAsia" w:ascii="宋体" w:hAnsi="宋体" w:cs="宋体"/>
          <w:color w:val="000000"/>
          <w:sz w:val="24"/>
        </w:rPr>
        <w:br w:type="page"/>
      </w:r>
    </w:p>
    <w:p w14:paraId="673F56EB">
      <w:pPr>
        <w:numPr>
          <w:ilvl w:val="0"/>
          <w:numId w:val="7"/>
        </w:numPr>
        <w:tabs>
          <w:tab w:val="left" w:pos="640"/>
          <w:tab w:val="left" w:pos="840"/>
          <w:tab w:val="left" w:pos="1260"/>
          <w:tab w:val="left" w:pos="1418"/>
        </w:tabs>
        <w:spacing w:line="440" w:lineRule="exact"/>
        <w:ind w:left="845" w:hanging="845"/>
        <w:rPr>
          <w:rFonts w:ascii="宋体" w:hAnsi="宋体" w:cs="宋体"/>
          <w:color w:val="000000"/>
          <w:sz w:val="24"/>
        </w:rPr>
      </w:pPr>
      <w:r>
        <w:rPr>
          <w:rFonts w:hint="eastAsia" w:ascii="宋体" w:hAnsi="宋体" w:cs="宋体"/>
          <w:color w:val="000000"/>
          <w:sz w:val="24"/>
        </w:rPr>
        <w:t>参与价格扣除的证明文件</w:t>
      </w:r>
    </w:p>
    <w:p w14:paraId="5E10BF06">
      <w:pPr>
        <w:keepNext/>
        <w:keepLines/>
        <w:spacing w:line="440" w:lineRule="exact"/>
        <w:jc w:val="center"/>
        <w:outlineLvl w:val="4"/>
        <w:rPr>
          <w:rFonts w:ascii="宋体" w:hAnsi="宋体" w:cs="宋体"/>
          <w:bCs/>
          <w:color w:val="000000"/>
          <w:kern w:val="44"/>
          <w:sz w:val="24"/>
        </w:rPr>
      </w:pPr>
      <w:r>
        <w:rPr>
          <w:rFonts w:hint="eastAsia" w:ascii="宋体" w:hAnsi="宋体" w:cs="宋体"/>
          <w:b/>
          <w:bCs/>
          <w:color w:val="000000"/>
          <w:sz w:val="24"/>
        </w:rPr>
        <w:t>①中小企业声明函（工程、服务）</w:t>
      </w:r>
    </w:p>
    <w:p w14:paraId="338567B1">
      <w:pPr>
        <w:widowControl/>
        <w:spacing w:line="440" w:lineRule="exact"/>
        <w:ind w:firstLine="480" w:firstLineChars="200"/>
        <w:textAlignment w:val="baseline"/>
        <w:rPr>
          <w:rFonts w:ascii="宋体" w:hAnsi="宋体" w:cs="宋体"/>
          <w:color w:val="000000"/>
          <w:sz w:val="24"/>
        </w:rPr>
      </w:pPr>
    </w:p>
    <w:p w14:paraId="4BC78A9C">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w:t>
      </w:r>
    </w:p>
    <w:p w14:paraId="394ABB01">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 体中的中小企业、签订分包意向协议的中小企业）的具体情况如下：</w:t>
      </w:r>
    </w:p>
    <w:p w14:paraId="6C587319">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14:paraId="24D6D274">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14:paraId="7342DA34">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w:t>
      </w:r>
    </w:p>
    <w:p w14:paraId="26299D71">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21160F35">
      <w:pPr>
        <w:widowControl/>
        <w:spacing w:line="440" w:lineRule="exact"/>
        <w:ind w:firstLine="480" w:firstLineChars="200"/>
        <w:textAlignment w:val="baseline"/>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14:paraId="7A095460">
      <w:pPr>
        <w:widowControl/>
        <w:spacing w:line="440" w:lineRule="exact"/>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企业名称（盖章）</w:t>
      </w:r>
    </w:p>
    <w:p w14:paraId="5ED737AC">
      <w:pPr>
        <w:widowControl/>
        <w:spacing w:line="440" w:lineRule="exact"/>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日期：</w:t>
      </w:r>
    </w:p>
    <w:p w14:paraId="40444214">
      <w:pPr>
        <w:widowControl/>
        <w:spacing w:line="440" w:lineRule="exact"/>
        <w:ind w:firstLine="480" w:firstLineChars="200"/>
        <w:textAlignment w:val="baseline"/>
        <w:rPr>
          <w:rFonts w:ascii="宋体" w:hAnsi="宋体" w:cs="宋体"/>
          <w:color w:val="000000"/>
          <w:sz w:val="24"/>
        </w:rPr>
      </w:pPr>
    </w:p>
    <w:p w14:paraId="5A774E41">
      <w:pPr>
        <w:widowControl/>
        <w:spacing w:line="440" w:lineRule="exact"/>
        <w:ind w:firstLine="480" w:firstLineChars="200"/>
        <w:textAlignment w:val="baseline"/>
        <w:rPr>
          <w:rFonts w:ascii="宋体" w:hAnsi="宋体" w:cs="宋体"/>
          <w:color w:val="000000"/>
          <w:sz w:val="24"/>
        </w:rPr>
      </w:pPr>
    </w:p>
    <w:p w14:paraId="410BED0C">
      <w:pPr>
        <w:spacing w:line="440" w:lineRule="exact"/>
        <w:jc w:val="left"/>
        <w:rPr>
          <w:rFonts w:ascii="宋体" w:hAnsi="宋体" w:cs="宋体"/>
          <w:b/>
          <w:bCs/>
          <w:color w:val="000000"/>
          <w:sz w:val="24"/>
        </w:rPr>
      </w:pPr>
      <w:r>
        <w:rPr>
          <w:rFonts w:hint="eastAsia" w:ascii="宋体" w:hAnsi="宋体" w:cs="宋体"/>
          <w:b/>
          <w:bCs/>
          <w:color w:val="000000"/>
          <w:sz w:val="24"/>
        </w:rPr>
        <w:t>注意事项：</w:t>
      </w:r>
    </w:p>
    <w:p w14:paraId="52091E97">
      <w:pPr>
        <w:spacing w:line="440" w:lineRule="exact"/>
        <w:ind w:firstLine="482" w:firstLineChars="200"/>
        <w:jc w:val="left"/>
        <w:rPr>
          <w:rFonts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14:paraId="7D4CFAB8">
      <w:pPr>
        <w:spacing w:line="440" w:lineRule="exact"/>
        <w:ind w:firstLine="482" w:firstLineChars="200"/>
        <w:jc w:val="left"/>
        <w:rPr>
          <w:rFonts w:ascii="宋体" w:hAnsi="宋体" w:cs="宋体"/>
          <w:b/>
          <w:bCs/>
          <w:color w:val="000000"/>
          <w:sz w:val="24"/>
        </w:rPr>
      </w:pPr>
      <w:r>
        <w:rPr>
          <w:rFonts w:hint="eastAsia" w:ascii="宋体" w:hAnsi="宋体" w:cs="宋体"/>
          <w:b/>
          <w:bCs/>
          <w:color w:val="000000"/>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14:paraId="4A6D99F4">
      <w:pPr>
        <w:spacing w:line="440" w:lineRule="exact"/>
        <w:ind w:firstLine="482" w:firstLineChars="200"/>
        <w:jc w:val="left"/>
        <w:rPr>
          <w:rFonts w:ascii="宋体" w:hAnsi="宋体" w:cs="宋体"/>
          <w:b/>
          <w:bCs/>
          <w:color w:val="000000"/>
          <w:sz w:val="24"/>
        </w:rPr>
      </w:pPr>
      <w:r>
        <w:rPr>
          <w:rFonts w:hint="eastAsia" w:ascii="宋体" w:hAnsi="宋体" w:cs="宋体"/>
          <w:b/>
          <w:bCs/>
          <w:color w:val="000000"/>
          <w:sz w:val="24"/>
        </w:rPr>
        <w:t>3.事业单位、社会组织等非企业主体不享受中小企业扶持政策，但事业单位、社会组织等非企业主体提供全部由中小企业制造的货物参加货物采购项目的除外。</w:t>
      </w:r>
    </w:p>
    <w:p w14:paraId="4D9EA5E6">
      <w:pPr>
        <w:spacing w:line="440" w:lineRule="exact"/>
        <w:ind w:firstLine="482" w:firstLineChars="200"/>
        <w:jc w:val="left"/>
        <w:rPr>
          <w:rFonts w:ascii="宋体" w:hAnsi="宋体" w:cs="宋体"/>
          <w:b/>
          <w:bCs/>
          <w:color w:val="000000"/>
          <w:sz w:val="24"/>
        </w:rPr>
      </w:pPr>
      <w:r>
        <w:rPr>
          <w:rFonts w:hint="eastAsia" w:ascii="宋体" w:hAnsi="宋体" w:cs="宋体"/>
          <w:b/>
          <w:bCs/>
          <w:color w:val="000000"/>
          <w:sz w:val="24"/>
        </w:rPr>
        <w:t>4.相关承接/承建企业的所属行业应当与采购标的所属行业（采购文件中明确的行业）相一致。</w:t>
      </w:r>
    </w:p>
    <w:p w14:paraId="4D22761B">
      <w:pPr>
        <w:spacing w:line="440" w:lineRule="exact"/>
        <w:ind w:firstLine="480" w:firstLineChars="200"/>
        <w:rPr>
          <w:rFonts w:ascii="宋体" w:hAnsi="宋体" w:cs="宋体"/>
          <w:b/>
          <w:color w:val="000000"/>
          <w:sz w:val="24"/>
        </w:rPr>
      </w:pPr>
      <w:r>
        <w:rPr>
          <w:rFonts w:hint="eastAsia" w:ascii="宋体" w:hAnsi="宋体" w:cs="宋体"/>
          <w:color w:val="000000"/>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767B8B9">
      <w:pPr>
        <w:spacing w:line="440" w:lineRule="exact"/>
        <w:ind w:firstLine="482" w:firstLineChars="200"/>
        <w:jc w:val="center"/>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附：中小企业划型标准规定</w:t>
      </w:r>
    </w:p>
    <w:p w14:paraId="57F282C9">
      <w:pPr>
        <w:spacing w:line="440" w:lineRule="exact"/>
        <w:rPr>
          <w:rFonts w:ascii="宋体" w:hAnsi="宋体" w:cs="宋体"/>
          <w:color w:val="000000"/>
          <w:sz w:val="24"/>
        </w:rPr>
      </w:pPr>
    </w:p>
    <w:p w14:paraId="65E5C1E5">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一、根据《中华人民共和国中小企业促进法》和《国务院关于进一步促进中小企业发展的若干意见》(国发〔2009〕36号)，制定本规定。 </w:t>
      </w:r>
    </w:p>
    <w:p w14:paraId="5302B928">
      <w:pPr>
        <w:spacing w:line="440" w:lineRule="exact"/>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 关于印发中小企业划型标准规定的通知</w:t>
      </w:r>
    </w:p>
    <w:p w14:paraId="78BCF8BA">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0E27DE8B">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14:paraId="08CC594D">
      <w:pPr>
        <w:spacing w:line="440" w:lineRule="exact"/>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 收入50万元以下的为微型企业。</w:t>
      </w:r>
    </w:p>
    <w:p w14:paraId="2901C0C3">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34A86AF2">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39975FE3">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3F34B9EF">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12C92970">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31E35C42">
      <w:pPr>
        <w:spacing w:line="440" w:lineRule="exact"/>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4A42CF7A">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14:paraId="34D95DA8">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778FDC7D">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30BAC20B">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290D7739">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6181CD7A">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27F2D8FE">
      <w:pPr>
        <w:spacing w:line="440" w:lineRule="exact"/>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7E530E58">
      <w:pPr>
        <w:spacing w:line="440" w:lineRule="exact"/>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7F0016AC">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14:paraId="05483F1E">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14:paraId="34B4FD4A">
      <w:pPr>
        <w:spacing w:line="440" w:lineRule="exact"/>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006FB4A6">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八、本规定由工业和信息化部、国家统计局会同有关部门根据《国民经济行业分类》修订情况和企业发展变化情况适时修订。 </w:t>
      </w:r>
    </w:p>
    <w:p w14:paraId="1A8E68AF">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14:paraId="1F26C482">
      <w:pPr>
        <w:spacing w:line="440" w:lineRule="exact"/>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14:paraId="5A21D9FD">
      <w:pPr>
        <w:adjustRightInd w:val="0"/>
        <w:snapToGrid w:val="0"/>
        <w:spacing w:line="440" w:lineRule="exact"/>
        <w:jc w:val="center"/>
        <w:outlineLvl w:val="4"/>
        <w:rPr>
          <w:rFonts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②残疾人福利性单位声明函（样表）</w:t>
      </w:r>
    </w:p>
    <w:p w14:paraId="5D26F647">
      <w:pPr>
        <w:spacing w:line="440" w:lineRule="exact"/>
        <w:ind w:firstLine="480" w:firstLineChars="200"/>
        <w:rPr>
          <w:rFonts w:ascii="宋体" w:hAnsi="宋体" w:cs="宋体"/>
          <w:color w:val="000000"/>
          <w:spacing w:val="6"/>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spacing w:val="6"/>
          <w:sz w:val="24"/>
        </w:rPr>
        <w:t>单位参加</w:t>
      </w:r>
      <w:r>
        <w:rPr>
          <w:rFonts w:hint="eastAsia" w:ascii="宋体" w:hAnsi="宋体" w:cs="宋体"/>
          <w:color w:val="000000"/>
          <w:spacing w:val="6"/>
          <w:sz w:val="24"/>
          <w:u w:val="single"/>
        </w:rPr>
        <w:t xml:space="preserve"> （采购单位名称）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（采购项目名称） </w:t>
      </w:r>
      <w:r>
        <w:rPr>
          <w:rFonts w:hint="eastAsia" w:ascii="宋体" w:hAnsi="宋体" w:cs="宋体"/>
          <w:color w:val="000000"/>
          <w:spacing w:val="6"/>
          <w:sz w:val="24"/>
        </w:rPr>
        <w:t>项目</w:t>
      </w:r>
      <w:r>
        <w:rPr>
          <w:rFonts w:hint="eastAsia" w:ascii="宋体" w:hAnsi="宋体" w:cs="宋体"/>
          <w:color w:val="000000"/>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7B2CC130">
      <w:pPr>
        <w:spacing w:line="440"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14:paraId="6EA66316">
      <w:pPr>
        <w:spacing w:line="440" w:lineRule="exact"/>
        <w:ind w:firstLine="504" w:firstLineChars="200"/>
        <w:rPr>
          <w:rFonts w:ascii="宋体" w:hAnsi="宋体" w:cs="宋体"/>
          <w:color w:val="000000"/>
          <w:spacing w:val="6"/>
          <w:sz w:val="24"/>
        </w:rPr>
      </w:pPr>
    </w:p>
    <w:p w14:paraId="00905263">
      <w:pPr>
        <w:spacing w:line="440" w:lineRule="exact"/>
        <w:ind w:firstLine="504" w:firstLineChars="200"/>
        <w:rPr>
          <w:rFonts w:ascii="宋体" w:hAnsi="宋体" w:cs="宋体"/>
          <w:color w:val="000000"/>
          <w:spacing w:val="6"/>
          <w:sz w:val="24"/>
        </w:rPr>
      </w:pPr>
    </w:p>
    <w:p w14:paraId="436846E3">
      <w:pPr>
        <w:tabs>
          <w:tab w:val="left" w:pos="4860"/>
        </w:tabs>
        <w:spacing w:line="440"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14:paraId="04C3A158">
      <w:pPr>
        <w:tabs>
          <w:tab w:val="left" w:pos="4860"/>
        </w:tabs>
        <w:spacing w:line="440" w:lineRule="exact"/>
        <w:ind w:right="1560" w:firstLine="504" w:firstLineChars="200"/>
        <w:jc w:val="center"/>
        <w:rPr>
          <w:rStyle w:val="42"/>
          <w:rFonts w:ascii="宋体" w:hAnsi="宋体" w:cs="宋体"/>
          <w:color w:val="000000"/>
          <w:sz w:val="24"/>
        </w:rPr>
      </w:pPr>
      <w:r>
        <w:rPr>
          <w:rFonts w:hint="eastAsia" w:ascii="宋体" w:hAnsi="宋体" w:cs="宋体"/>
          <w:color w:val="000000"/>
          <w:spacing w:val="6"/>
          <w:sz w:val="24"/>
        </w:rPr>
        <w:t xml:space="preserve">                        日  期：</w:t>
      </w:r>
    </w:p>
    <w:p w14:paraId="0B69FFDA">
      <w:pPr>
        <w:snapToGrid w:val="0"/>
        <w:spacing w:line="440" w:lineRule="exact"/>
        <w:ind w:firstLine="480" w:firstLineChars="200"/>
        <w:jc w:val="left"/>
        <w:textAlignment w:val="baseline"/>
        <w:rPr>
          <w:rStyle w:val="42"/>
          <w:rFonts w:ascii="宋体" w:hAnsi="宋体" w:cs="宋体"/>
          <w:color w:val="000000"/>
          <w:sz w:val="24"/>
        </w:rPr>
      </w:pPr>
    </w:p>
    <w:p w14:paraId="59895D64">
      <w:pPr>
        <w:snapToGrid w:val="0"/>
        <w:spacing w:line="440" w:lineRule="exact"/>
        <w:ind w:firstLine="482" w:firstLineChars="200"/>
        <w:jc w:val="left"/>
        <w:textAlignment w:val="baseline"/>
        <w:rPr>
          <w:rStyle w:val="42"/>
          <w:rFonts w:ascii="宋体" w:hAnsi="宋体" w:cs="宋体"/>
          <w:b/>
          <w:color w:val="000000"/>
          <w:sz w:val="24"/>
        </w:rPr>
      </w:pPr>
      <w:r>
        <w:rPr>
          <w:rStyle w:val="42"/>
          <w:rFonts w:hint="eastAsia" w:ascii="宋体" w:hAnsi="宋体" w:cs="宋体"/>
          <w:b/>
          <w:color w:val="000000"/>
          <w:sz w:val="24"/>
        </w:rPr>
        <w:t>投标人知悉《关于促进残疾人就业政府采购政策的通知》（财库〔2017〕141 号）的规定，承诺提供的声明函内容是真实的，如提供声明函内容不实，则依法追究相关法律责任。</w:t>
      </w:r>
    </w:p>
    <w:p w14:paraId="79E4079B">
      <w:pPr>
        <w:snapToGrid w:val="0"/>
        <w:spacing w:line="440" w:lineRule="exact"/>
        <w:jc w:val="center"/>
        <w:textAlignment w:val="baseline"/>
        <w:outlineLvl w:val="4"/>
        <w:rPr>
          <w:rStyle w:val="42"/>
          <w:rFonts w:ascii="宋体" w:hAnsi="宋体" w:cs="宋体"/>
          <w:b/>
          <w:color w:val="000000"/>
          <w:sz w:val="24"/>
        </w:rPr>
      </w:pPr>
      <w:r>
        <w:rPr>
          <w:rStyle w:val="42"/>
          <w:rFonts w:hint="eastAsia" w:ascii="宋体" w:hAnsi="宋体" w:cs="宋体"/>
          <w:b/>
          <w:color w:val="000000"/>
          <w:sz w:val="24"/>
        </w:rPr>
        <w:br w:type="page"/>
      </w:r>
      <w:r>
        <w:rPr>
          <w:rStyle w:val="42"/>
          <w:rFonts w:hint="eastAsia" w:ascii="宋体" w:hAnsi="宋体" w:cs="宋体"/>
          <w:b/>
          <w:color w:val="000000"/>
          <w:sz w:val="24"/>
        </w:rPr>
        <w:t>③监狱企业声明函</w:t>
      </w:r>
    </w:p>
    <w:p w14:paraId="7A6B838D">
      <w:pPr>
        <w:snapToGrid w:val="0"/>
        <w:spacing w:line="440" w:lineRule="exact"/>
        <w:ind w:firstLine="504" w:firstLineChars="200"/>
        <w:textAlignment w:val="baseline"/>
        <w:rPr>
          <w:rStyle w:val="42"/>
          <w:rFonts w:ascii="宋体" w:hAnsi="宋体" w:cs="宋体"/>
          <w:color w:val="000000"/>
          <w:spacing w:val="6"/>
          <w:sz w:val="24"/>
        </w:rPr>
      </w:pPr>
      <w:r>
        <w:rPr>
          <w:rStyle w:val="42"/>
          <w:rFonts w:hint="eastAsia" w:ascii="宋体" w:hAnsi="宋体" w:cs="宋体"/>
          <w:color w:val="000000"/>
          <w:spacing w:val="6"/>
          <w:sz w:val="24"/>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000000"/>
          <w:spacing w:val="6"/>
          <w:sz w:val="24"/>
          <w:u w:val="single"/>
        </w:rPr>
        <w:t xml:space="preserve"> （采购单位名称） </w:t>
      </w:r>
      <w:r>
        <w:rPr>
          <w:rStyle w:val="42"/>
          <w:rFonts w:hint="eastAsia" w:ascii="宋体" w:hAnsi="宋体" w:cs="宋体"/>
          <w:color w:val="000000"/>
          <w:spacing w:val="6"/>
          <w:sz w:val="24"/>
        </w:rPr>
        <w:t>单位的</w:t>
      </w:r>
      <w:r>
        <w:rPr>
          <w:rStyle w:val="42"/>
          <w:rFonts w:hint="eastAsia" w:ascii="宋体" w:hAnsi="宋体" w:cs="宋体"/>
          <w:color w:val="000000"/>
          <w:spacing w:val="6"/>
          <w:sz w:val="24"/>
          <w:u w:val="single"/>
        </w:rPr>
        <w:t xml:space="preserve"> （采购项目名称） </w:t>
      </w:r>
      <w:r>
        <w:rPr>
          <w:rStyle w:val="42"/>
          <w:rFonts w:hint="eastAsia" w:ascii="宋体" w:hAnsi="宋体" w:cs="宋体"/>
          <w:color w:val="000000"/>
          <w:spacing w:val="6"/>
          <w:sz w:val="24"/>
        </w:rPr>
        <w:t>项目采购</w:t>
      </w:r>
      <w:r>
        <w:rPr>
          <w:rStyle w:val="42"/>
          <w:rFonts w:hint="eastAsia" w:ascii="宋体" w:hAnsi="宋体" w:cs="宋体"/>
          <w:color w:val="000000"/>
          <w:kern w:val="0"/>
          <w:sz w:val="24"/>
        </w:rPr>
        <w:t>活动，并提供：□本单位制造的货物；□由本单位承担的工程、提供服务；□提供其他监狱企业制造的货物（承诺人在□处打√）</w:t>
      </w:r>
      <w:r>
        <w:rPr>
          <w:rStyle w:val="42"/>
          <w:rFonts w:hint="eastAsia" w:ascii="宋体" w:hAnsi="宋体" w:cs="宋体"/>
          <w:color w:val="000000"/>
          <w:spacing w:val="6"/>
          <w:sz w:val="24"/>
        </w:rPr>
        <w:t>。</w:t>
      </w:r>
      <w:r>
        <w:rPr>
          <w:rStyle w:val="42"/>
          <w:rFonts w:hint="eastAsia" w:ascii="宋体" w:hAnsi="宋体" w:cs="宋体"/>
          <w:color w:val="000000"/>
          <w:kern w:val="0"/>
          <w:sz w:val="24"/>
        </w:rPr>
        <w:t>本条所称货物是指单一产品采购项目中的货物，或者非单一产品采购项目中的核心产品（货物）。</w:t>
      </w:r>
    </w:p>
    <w:p w14:paraId="08B50898">
      <w:pPr>
        <w:snapToGrid w:val="0"/>
        <w:spacing w:line="440" w:lineRule="exact"/>
        <w:ind w:firstLine="504" w:firstLineChars="200"/>
        <w:textAlignment w:val="baseline"/>
        <w:rPr>
          <w:rStyle w:val="42"/>
          <w:rFonts w:ascii="宋体" w:hAnsi="宋体" w:cs="宋体"/>
          <w:color w:val="000000"/>
          <w:spacing w:val="6"/>
          <w:sz w:val="24"/>
        </w:rPr>
      </w:pPr>
      <w:r>
        <w:rPr>
          <w:rStyle w:val="42"/>
          <w:rFonts w:hint="eastAsia" w:ascii="宋体" w:hAnsi="宋体" w:cs="宋体"/>
          <w:color w:val="000000"/>
          <w:spacing w:val="6"/>
          <w:sz w:val="24"/>
        </w:rPr>
        <w:t>本单位对上述声明的真实性负责。如有虚假，将依法承担相应责任。</w:t>
      </w:r>
    </w:p>
    <w:p w14:paraId="3CE269D9">
      <w:pPr>
        <w:snapToGrid w:val="0"/>
        <w:spacing w:line="440" w:lineRule="exact"/>
        <w:ind w:firstLine="504" w:firstLineChars="200"/>
        <w:textAlignment w:val="baseline"/>
        <w:rPr>
          <w:rStyle w:val="42"/>
          <w:rFonts w:ascii="宋体" w:hAnsi="宋体" w:cs="宋体"/>
          <w:color w:val="000000"/>
          <w:spacing w:val="6"/>
          <w:sz w:val="24"/>
        </w:rPr>
      </w:pPr>
      <w:r>
        <w:rPr>
          <w:rStyle w:val="42"/>
          <w:rFonts w:hint="eastAsia" w:ascii="宋体" w:hAnsi="宋体" w:cs="宋体"/>
          <w:color w:val="000000"/>
          <w:spacing w:val="6"/>
          <w:sz w:val="24"/>
        </w:rPr>
        <w:t>附：省级以上监狱管理局、戒毒管理局（含新疆生产建设兵团）出具的监狱企业证明文件。</w:t>
      </w:r>
    </w:p>
    <w:p w14:paraId="50B2A36E">
      <w:pPr>
        <w:snapToGrid w:val="0"/>
        <w:spacing w:line="440" w:lineRule="exact"/>
        <w:ind w:firstLine="504" w:firstLineChars="200"/>
        <w:textAlignment w:val="baseline"/>
        <w:rPr>
          <w:rStyle w:val="42"/>
          <w:rFonts w:ascii="宋体" w:hAnsi="宋体" w:cs="宋体"/>
          <w:color w:val="000000"/>
          <w:spacing w:val="6"/>
          <w:sz w:val="24"/>
        </w:rPr>
      </w:pPr>
    </w:p>
    <w:p w14:paraId="5C4F20F7">
      <w:pPr>
        <w:snapToGrid w:val="0"/>
        <w:spacing w:line="440" w:lineRule="exact"/>
        <w:ind w:firstLine="504" w:firstLineChars="200"/>
        <w:textAlignment w:val="baseline"/>
        <w:rPr>
          <w:rStyle w:val="42"/>
          <w:rFonts w:ascii="宋体" w:hAnsi="宋体" w:cs="宋体"/>
          <w:color w:val="000000"/>
          <w:spacing w:val="6"/>
          <w:sz w:val="24"/>
        </w:rPr>
      </w:pPr>
    </w:p>
    <w:p w14:paraId="44C144BF">
      <w:pPr>
        <w:tabs>
          <w:tab w:val="left" w:pos="4860"/>
        </w:tabs>
        <w:snapToGrid w:val="0"/>
        <w:spacing w:line="440" w:lineRule="exact"/>
        <w:ind w:right="1560" w:firstLine="504" w:firstLineChars="200"/>
        <w:jc w:val="center"/>
        <w:textAlignment w:val="baseline"/>
        <w:rPr>
          <w:rStyle w:val="42"/>
          <w:rFonts w:ascii="宋体" w:hAnsi="宋体" w:cs="宋体"/>
          <w:color w:val="000000"/>
          <w:spacing w:val="6"/>
          <w:sz w:val="24"/>
        </w:rPr>
      </w:pPr>
      <w:r>
        <w:rPr>
          <w:rStyle w:val="42"/>
          <w:rFonts w:hint="eastAsia" w:ascii="宋体" w:hAnsi="宋体" w:cs="宋体"/>
          <w:color w:val="000000"/>
          <w:spacing w:val="6"/>
          <w:sz w:val="24"/>
        </w:rPr>
        <w:t xml:space="preserve">               单位名称（盖章）：</w:t>
      </w:r>
    </w:p>
    <w:p w14:paraId="3CD88B3E">
      <w:pPr>
        <w:numPr>
          <w:ilvl w:val="0"/>
          <w:numId w:val="0"/>
        </w:numPr>
        <w:tabs>
          <w:tab w:val="left" w:pos="640"/>
          <w:tab w:val="left" w:pos="840"/>
          <w:tab w:val="left" w:pos="1260"/>
          <w:tab w:val="left" w:pos="1418"/>
        </w:tabs>
        <w:spacing w:line="440" w:lineRule="exact"/>
        <w:ind w:leftChars="0"/>
        <w:rPr>
          <w:rFonts w:hint="eastAsia" w:ascii="宋体" w:hAnsi="宋体" w:cs="宋体"/>
          <w:color w:val="000000"/>
          <w:spacing w:val="6"/>
          <w:sz w:val="24"/>
        </w:rPr>
      </w:pPr>
      <w:r>
        <w:rPr>
          <w:rStyle w:val="42"/>
          <w:rFonts w:hint="eastAsia" w:ascii="宋体" w:hAnsi="宋体" w:cs="宋体"/>
          <w:color w:val="000000"/>
          <w:spacing w:val="6"/>
          <w:sz w:val="24"/>
        </w:rPr>
        <w:t xml:space="preserve">                          日  期</w:t>
      </w:r>
      <w:r>
        <w:rPr>
          <w:rFonts w:hint="eastAsia" w:ascii="宋体" w:hAnsi="宋体" w:cs="宋体"/>
          <w:color w:val="000000"/>
          <w:spacing w:val="6"/>
          <w:sz w:val="24"/>
        </w:rPr>
        <w:t>：</w:t>
      </w:r>
    </w:p>
    <w:p w14:paraId="0C517D83">
      <w:pPr>
        <w:spacing w:line="440" w:lineRule="exact"/>
        <w:rPr>
          <w:color w:val="000000"/>
        </w:rPr>
      </w:pPr>
      <w:r>
        <w:rPr>
          <w:rFonts w:hint="eastAsia" w:ascii="宋体" w:hAnsi="宋体" w:cs="宋体"/>
          <w:color w:val="000000"/>
          <w:spacing w:val="6"/>
          <w:sz w:val="24"/>
        </w:rPr>
        <w:br w:type="page"/>
      </w:r>
    </w:p>
    <w:p w14:paraId="7663C045">
      <w:pPr>
        <w:numPr>
          <w:ilvl w:val="0"/>
          <w:numId w:val="7"/>
        </w:numPr>
        <w:tabs>
          <w:tab w:val="left" w:pos="640"/>
          <w:tab w:val="left" w:pos="840"/>
          <w:tab w:val="left" w:pos="1260"/>
          <w:tab w:val="left" w:pos="1418"/>
        </w:tabs>
        <w:spacing w:line="440" w:lineRule="exact"/>
        <w:ind w:left="845" w:hanging="845"/>
        <w:rPr>
          <w:rFonts w:ascii="宋体" w:hAnsi="宋体" w:cs="宋体"/>
          <w:color w:val="000000"/>
          <w:sz w:val="24"/>
        </w:rPr>
      </w:pPr>
      <w:r>
        <w:rPr>
          <w:rFonts w:hint="eastAsia" w:ascii="宋体" w:hAnsi="宋体" w:cs="宋体"/>
          <w:color w:val="000000"/>
          <w:sz w:val="24"/>
        </w:rPr>
        <w:t>投标人认为有必要提供的其他材料。</w:t>
      </w:r>
    </w:p>
    <w:p w14:paraId="00AE948F">
      <w:pPr>
        <w:spacing w:line="440" w:lineRule="exact"/>
        <w:rPr>
          <w:rFonts w:ascii="宋体" w:hAnsi="宋体" w:cs="宋体"/>
          <w:color w:val="000000"/>
          <w:sz w:val="24"/>
        </w:rPr>
      </w:pPr>
    </w:p>
    <w:p w14:paraId="6E10A788">
      <w:pPr>
        <w:spacing w:line="440" w:lineRule="exact"/>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（三）技术部分</w:t>
      </w:r>
    </w:p>
    <w:p w14:paraId="74E5F071">
      <w:pPr>
        <w:numPr>
          <w:ilvl w:val="0"/>
          <w:numId w:val="9"/>
        </w:numPr>
        <w:tabs>
          <w:tab w:val="left" w:pos="640"/>
          <w:tab w:val="left" w:pos="1260"/>
          <w:tab w:val="left" w:pos="1418"/>
        </w:tabs>
        <w:spacing w:line="440" w:lineRule="exact"/>
        <w:ind w:left="845" w:right="-420" w:rightChars="-200" w:hanging="845"/>
        <w:outlineLvl w:val="1"/>
        <w:rPr>
          <w:rFonts w:ascii="宋体" w:hAnsi="宋体" w:cs="宋体"/>
          <w:color w:val="000000"/>
          <w:sz w:val="24"/>
          <w:lang w:val="fr-CH"/>
        </w:rPr>
      </w:pPr>
      <w:r>
        <w:rPr>
          <w:rFonts w:hint="eastAsia" w:ascii="宋体" w:hAnsi="宋体" w:cs="宋体"/>
          <w:color w:val="000000"/>
          <w:sz w:val="24"/>
          <w:lang w:val="fr-CH"/>
        </w:rPr>
        <w:t>用户需求响应表；</w:t>
      </w:r>
    </w:p>
    <w:p w14:paraId="1F1038E4">
      <w:pPr>
        <w:spacing w:after="78" w:line="440" w:lineRule="exact"/>
        <w:jc w:val="center"/>
        <w:rPr>
          <w:rFonts w:ascii="宋体" w:hAnsi="宋体" w:cs="宋体"/>
          <w:b/>
          <w:bCs/>
          <w:color w:val="000000"/>
          <w:sz w:val="24"/>
          <w:lang w:val="fr-CH"/>
        </w:rPr>
      </w:pPr>
      <w:r>
        <w:rPr>
          <w:rFonts w:hint="eastAsia" w:ascii="宋体" w:hAnsi="宋体" w:cs="宋体"/>
          <w:b/>
          <w:bCs/>
          <w:color w:val="000000"/>
          <w:sz w:val="24"/>
          <w:lang w:val="fr-CH"/>
        </w:rPr>
        <w:t>用户需求响应表</w:t>
      </w:r>
    </w:p>
    <w:p w14:paraId="4367D4C0">
      <w:pPr>
        <w:spacing w:line="440" w:lineRule="exact"/>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14:paraId="6CECA5DE">
      <w:pPr>
        <w:spacing w:line="440" w:lineRule="exact"/>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14:paraId="1496AAFA">
      <w:pPr>
        <w:spacing w:after="78" w:line="440" w:lineRule="exact"/>
        <w:rPr>
          <w:rFonts w:ascii="宋体" w:hAnsi="宋体" w:cs="宋体"/>
          <w:bCs/>
          <w:color w:val="000000"/>
          <w:sz w:val="24"/>
        </w:rPr>
      </w:pPr>
      <w:r>
        <w:rPr>
          <w:rFonts w:hint="eastAsia" w:ascii="宋体" w:hAnsi="宋体" w:cs="宋体"/>
          <w:bCs/>
          <w:color w:val="000000"/>
          <w:sz w:val="24"/>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14:paraId="0FFE9E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14:paraId="66D724AA">
            <w:pPr>
              <w:spacing w:line="440" w:lineRule="exact"/>
              <w:jc w:val="center"/>
              <w:rPr>
                <w:rFonts w:ascii="宋体" w:hAnsi="宋体" w:cs="宋体"/>
                <w:bCs/>
                <w:color w:val="000000"/>
                <w:sz w:val="24"/>
              </w:rPr>
            </w:pPr>
            <w:r>
              <w:rPr>
                <w:rFonts w:hint="eastAsia" w:ascii="宋体" w:hAnsi="宋体" w:cs="宋体"/>
                <w:bCs/>
                <w:color w:val="000000"/>
                <w:sz w:val="24"/>
              </w:rPr>
              <w:t>序号</w:t>
            </w:r>
          </w:p>
        </w:tc>
        <w:tc>
          <w:tcPr>
            <w:tcW w:w="3507" w:type="dxa"/>
            <w:noWrap w:val="0"/>
            <w:vAlign w:val="center"/>
          </w:tcPr>
          <w:p w14:paraId="35586E24">
            <w:pPr>
              <w:spacing w:line="440" w:lineRule="exact"/>
              <w:jc w:val="center"/>
              <w:rPr>
                <w:rFonts w:ascii="宋体" w:hAnsi="宋体" w:cs="宋体"/>
                <w:bCs/>
                <w:color w:val="000000"/>
                <w:sz w:val="24"/>
              </w:rPr>
            </w:pPr>
            <w:r>
              <w:rPr>
                <w:rFonts w:hint="eastAsia" w:ascii="宋体" w:hAnsi="宋体" w:cs="宋体"/>
                <w:bCs/>
                <w:color w:val="000000"/>
                <w:sz w:val="24"/>
              </w:rPr>
              <w:t>招标文件要求</w:t>
            </w:r>
          </w:p>
        </w:tc>
        <w:tc>
          <w:tcPr>
            <w:tcW w:w="3052" w:type="dxa"/>
            <w:noWrap w:val="0"/>
            <w:vAlign w:val="center"/>
          </w:tcPr>
          <w:p w14:paraId="3903DB33">
            <w:pPr>
              <w:spacing w:line="440" w:lineRule="exact"/>
              <w:jc w:val="center"/>
              <w:rPr>
                <w:rFonts w:ascii="宋体" w:hAnsi="宋体" w:cs="宋体"/>
                <w:bCs/>
                <w:color w:val="000000"/>
                <w:sz w:val="24"/>
              </w:rPr>
            </w:pPr>
            <w:r>
              <w:rPr>
                <w:rFonts w:hint="eastAsia" w:ascii="宋体" w:hAnsi="宋体" w:cs="宋体"/>
                <w:bCs/>
                <w:color w:val="000000"/>
                <w:sz w:val="24"/>
              </w:rPr>
              <w:t>投标文件响应</w:t>
            </w:r>
          </w:p>
        </w:tc>
        <w:tc>
          <w:tcPr>
            <w:tcW w:w="2106" w:type="dxa"/>
            <w:noWrap w:val="0"/>
            <w:vAlign w:val="center"/>
          </w:tcPr>
          <w:p w14:paraId="79E3EE7E">
            <w:pPr>
              <w:spacing w:line="440" w:lineRule="exact"/>
              <w:jc w:val="center"/>
              <w:rPr>
                <w:rFonts w:ascii="宋体" w:hAnsi="宋体" w:cs="宋体"/>
                <w:bCs/>
                <w:color w:val="000000"/>
                <w:sz w:val="24"/>
              </w:rPr>
            </w:pPr>
            <w:r>
              <w:rPr>
                <w:rFonts w:hint="eastAsia" w:ascii="宋体" w:hAnsi="宋体" w:cs="宋体"/>
                <w:bCs/>
                <w:color w:val="000000"/>
                <w:sz w:val="24"/>
              </w:rPr>
              <w:t>偏离说明（无偏离/正偏离/负偏离）</w:t>
            </w:r>
          </w:p>
        </w:tc>
      </w:tr>
      <w:tr w14:paraId="3227108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14:paraId="3BA1682E">
            <w:pPr>
              <w:spacing w:line="440" w:lineRule="exact"/>
              <w:rPr>
                <w:rFonts w:ascii="宋体" w:hAnsi="宋体" w:cs="宋体"/>
                <w:bCs/>
                <w:color w:val="000000"/>
                <w:sz w:val="24"/>
              </w:rPr>
            </w:pPr>
            <w:r>
              <w:rPr>
                <w:rFonts w:hint="eastAsia" w:ascii="宋体" w:hAnsi="宋体" w:cs="宋体"/>
                <w:bCs/>
                <w:color w:val="000000"/>
                <w:sz w:val="24"/>
              </w:rPr>
              <w:t>1</w:t>
            </w:r>
          </w:p>
        </w:tc>
        <w:tc>
          <w:tcPr>
            <w:tcW w:w="3507" w:type="dxa"/>
            <w:noWrap w:val="0"/>
            <w:vAlign w:val="center"/>
          </w:tcPr>
          <w:p w14:paraId="73D21A8F">
            <w:pPr>
              <w:spacing w:after="78" w:line="440" w:lineRule="exact"/>
              <w:rPr>
                <w:rFonts w:ascii="宋体" w:hAnsi="宋体" w:cs="宋体"/>
                <w:bCs/>
                <w:color w:val="000000"/>
                <w:sz w:val="24"/>
              </w:rPr>
            </w:pPr>
            <w:r>
              <w:rPr>
                <w:rFonts w:hint="eastAsia" w:ascii="宋体" w:hAnsi="宋体" w:cs="宋体"/>
                <w:b/>
                <w:color w:val="000000"/>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sz w:val="24"/>
              </w:rPr>
              <w:t>。如投标人中标后被发现不能满足招标文件“第五章 用户需求书”的，采购单位有权拒绝签订合同，一切后果由投标人承担。</w:t>
            </w:r>
          </w:p>
        </w:tc>
        <w:tc>
          <w:tcPr>
            <w:tcW w:w="3052" w:type="dxa"/>
            <w:noWrap w:val="0"/>
            <w:vAlign w:val="center"/>
          </w:tcPr>
          <w:p w14:paraId="03F21A81">
            <w:pPr>
              <w:spacing w:line="440" w:lineRule="exact"/>
              <w:jc w:val="left"/>
              <w:rPr>
                <w:rFonts w:ascii="宋体" w:hAnsi="宋体" w:cs="宋体"/>
                <w:bCs/>
                <w:color w:val="000000"/>
                <w:sz w:val="24"/>
              </w:rPr>
            </w:pPr>
            <w:r>
              <w:rPr>
                <w:rFonts w:hint="eastAsia" w:ascii="宋体" w:hAnsi="宋体" w:cs="宋体"/>
                <w:bCs/>
                <w:color w:val="000000"/>
                <w:sz w:val="24"/>
              </w:rPr>
              <w:t>填写说明：此项投标人必须完全响应满足，请投标人于“投标文件响应”栏中填写“投标人完全响应满足招标文件“第五章 用户需求书”的全部内容”即可；</w:t>
            </w:r>
          </w:p>
          <w:p w14:paraId="3B1EA83F">
            <w:pPr>
              <w:spacing w:line="440" w:lineRule="exact"/>
              <w:jc w:val="left"/>
              <w:rPr>
                <w:rFonts w:ascii="宋体" w:hAnsi="宋体" w:cs="宋体"/>
                <w:bCs/>
                <w:color w:val="000000"/>
                <w:sz w:val="24"/>
              </w:rPr>
            </w:pPr>
            <w:r>
              <w:rPr>
                <w:rFonts w:hint="eastAsia" w:ascii="宋体" w:hAnsi="宋体" w:cs="宋体"/>
                <w:bCs/>
                <w:color w:val="000000"/>
                <w:sz w:val="24"/>
              </w:rPr>
              <w:t>无需另行编制填写内容。</w:t>
            </w:r>
          </w:p>
        </w:tc>
        <w:tc>
          <w:tcPr>
            <w:tcW w:w="2106" w:type="dxa"/>
            <w:noWrap w:val="0"/>
            <w:vAlign w:val="center"/>
          </w:tcPr>
          <w:p w14:paraId="18383EA2">
            <w:pPr>
              <w:spacing w:line="440" w:lineRule="exact"/>
              <w:jc w:val="center"/>
              <w:rPr>
                <w:rFonts w:ascii="宋体" w:hAnsi="宋体" w:cs="宋体"/>
                <w:bCs/>
                <w:color w:val="000000"/>
                <w:sz w:val="24"/>
              </w:rPr>
            </w:pPr>
          </w:p>
        </w:tc>
      </w:tr>
    </w:tbl>
    <w:p w14:paraId="45E834D7">
      <w:pPr>
        <w:spacing w:after="78" w:line="440" w:lineRule="exact"/>
        <w:rPr>
          <w:rFonts w:ascii="宋体" w:hAnsi="宋体" w:cs="宋体"/>
          <w:bCs/>
          <w:color w:val="000000"/>
          <w:sz w:val="24"/>
        </w:rPr>
      </w:pPr>
    </w:p>
    <w:p w14:paraId="2F552A04">
      <w:pPr>
        <w:spacing w:after="78" w:line="440" w:lineRule="exact"/>
        <w:rPr>
          <w:rFonts w:ascii="宋体" w:hAnsi="宋体" w:cs="宋体"/>
          <w:bCs/>
          <w:color w:val="000000"/>
          <w:sz w:val="24"/>
        </w:rPr>
      </w:pPr>
      <w:r>
        <w:rPr>
          <w:rFonts w:hint="eastAsia" w:ascii="宋体" w:hAnsi="宋体" w:cs="宋体"/>
          <w:bCs/>
          <w:color w:val="000000"/>
          <w:sz w:val="24"/>
        </w:rPr>
        <w:t>若响应情况优于招标要求，应作详细说明；“偏离情况”栏中根据响应情况填写，没有达到要求的填“负偏离”，达到要求的填“无偏离”，优于要求的填“正偏离”。</w:t>
      </w:r>
    </w:p>
    <w:p w14:paraId="0AFC4E67">
      <w:pPr>
        <w:spacing w:line="440" w:lineRule="exact"/>
        <w:rPr>
          <w:rFonts w:ascii="宋体" w:hAnsi="宋体" w:cs="宋体"/>
          <w:color w:val="000000"/>
          <w:sz w:val="24"/>
        </w:rPr>
      </w:pPr>
    </w:p>
    <w:p w14:paraId="599C33C3">
      <w:pPr>
        <w:spacing w:line="440" w:lineRule="exact"/>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14:paraId="696AE744">
      <w:pPr>
        <w:spacing w:line="440" w:lineRule="exact"/>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676450">
      <w:pPr>
        <w:spacing w:line="440" w:lineRule="exact"/>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21394D00">
      <w:pPr>
        <w:pStyle w:val="3"/>
        <w:spacing w:line="440" w:lineRule="exact"/>
        <w:rPr>
          <w:color w:val="000000"/>
          <w:lang w:val="fr-CH"/>
        </w:rPr>
      </w:pPr>
    </w:p>
    <w:p w14:paraId="582F6337">
      <w:pPr>
        <w:numPr>
          <w:ilvl w:val="0"/>
          <w:numId w:val="9"/>
        </w:numPr>
        <w:tabs>
          <w:tab w:val="left" w:pos="640"/>
          <w:tab w:val="left" w:pos="1260"/>
          <w:tab w:val="left" w:pos="1418"/>
        </w:tabs>
        <w:spacing w:line="440" w:lineRule="exact"/>
        <w:ind w:left="845" w:right="-420" w:rightChars="-200" w:hanging="845"/>
        <w:outlineLvl w:val="1"/>
        <w:rPr>
          <w:rFonts w:ascii="宋体" w:hAnsi="宋体" w:cs="宋体"/>
          <w:color w:val="000000"/>
          <w:sz w:val="24"/>
          <w:lang w:val="sq-AL"/>
        </w:rPr>
      </w:pPr>
      <w:r>
        <w:rPr>
          <w:rFonts w:hint="eastAsia" w:ascii="宋体" w:hAnsi="宋体" w:cs="宋体"/>
          <w:color w:val="000000"/>
          <w:sz w:val="24"/>
          <w:lang w:val="sq-AL"/>
        </w:rPr>
        <w:br w:type="page"/>
      </w:r>
      <w:r>
        <w:rPr>
          <w:rFonts w:hint="eastAsia" w:ascii="宋体" w:hAnsi="宋体" w:cs="宋体"/>
          <w:sz w:val="24"/>
          <w:lang w:val="zh-CN"/>
        </w:rPr>
        <w:t>工作思路</w:t>
      </w:r>
      <w:r>
        <w:rPr>
          <w:rFonts w:hint="eastAsia" w:ascii="宋体" w:hAnsi="宋体" w:cs="宋体"/>
          <w:color w:val="000000"/>
          <w:sz w:val="24"/>
          <w:lang w:val="sq-AL"/>
        </w:rPr>
        <w:t>；</w:t>
      </w:r>
    </w:p>
    <w:p w14:paraId="43E44783">
      <w:pPr>
        <w:numPr>
          <w:ilvl w:val="0"/>
          <w:numId w:val="9"/>
        </w:numPr>
        <w:tabs>
          <w:tab w:val="left" w:pos="640"/>
          <w:tab w:val="left" w:pos="1260"/>
          <w:tab w:val="left" w:pos="1418"/>
        </w:tabs>
        <w:spacing w:line="440" w:lineRule="exact"/>
        <w:ind w:left="845" w:right="-420" w:rightChars="-200" w:hanging="845"/>
        <w:outlineLvl w:val="1"/>
        <w:rPr>
          <w:rFonts w:ascii="宋体" w:hAnsi="宋体" w:cs="宋体"/>
          <w:color w:val="000000"/>
          <w:sz w:val="24"/>
          <w:lang w:val="sq-AL"/>
        </w:rPr>
      </w:pPr>
      <w:r>
        <w:rPr>
          <w:rFonts w:hint="eastAsia" w:ascii="宋体" w:hAnsi="宋体" w:cs="宋体"/>
          <w:color w:val="000000"/>
          <w:sz w:val="24"/>
          <w:lang w:val="en-US" w:eastAsia="zh-CN"/>
        </w:rPr>
        <w:t>质量保障措施及方案</w:t>
      </w:r>
      <w:r>
        <w:rPr>
          <w:rFonts w:hint="eastAsia" w:ascii="宋体" w:hAnsi="宋体" w:cs="宋体"/>
          <w:color w:val="000000"/>
          <w:sz w:val="24"/>
          <w:lang w:val="sq-AL"/>
        </w:rPr>
        <w:t>；</w:t>
      </w:r>
    </w:p>
    <w:p w14:paraId="5AA91E5A">
      <w:pPr>
        <w:numPr>
          <w:ilvl w:val="0"/>
          <w:numId w:val="9"/>
        </w:numPr>
        <w:tabs>
          <w:tab w:val="left" w:pos="640"/>
          <w:tab w:val="left" w:pos="1260"/>
          <w:tab w:val="left" w:pos="1418"/>
        </w:tabs>
        <w:spacing w:line="440" w:lineRule="exact"/>
        <w:ind w:left="845" w:right="-420" w:rightChars="-200" w:hanging="845"/>
        <w:outlineLvl w:val="1"/>
        <w:rPr>
          <w:rFonts w:ascii="宋体" w:hAnsi="宋体" w:cs="宋体"/>
          <w:color w:val="000000"/>
          <w:sz w:val="24"/>
          <w:lang w:val="sq-AL"/>
        </w:rPr>
      </w:pPr>
      <w:r>
        <w:rPr>
          <w:rFonts w:hint="eastAsia" w:ascii="宋体" w:hAnsi="宋体" w:cs="宋体"/>
          <w:color w:val="auto"/>
          <w:sz w:val="24"/>
          <w:highlight w:val="none"/>
          <w:lang w:val="zh-CN"/>
        </w:rPr>
        <w:t>项目重点、难点及解决方案</w:t>
      </w:r>
      <w:r>
        <w:rPr>
          <w:rFonts w:hint="eastAsia" w:ascii="宋体" w:hAnsi="宋体" w:cs="宋体"/>
          <w:color w:val="000000"/>
          <w:sz w:val="24"/>
          <w:lang w:val="sq-AL"/>
        </w:rPr>
        <w:t>；</w:t>
      </w:r>
    </w:p>
    <w:p w14:paraId="46E505E2">
      <w:pPr>
        <w:tabs>
          <w:tab w:val="left" w:pos="640"/>
          <w:tab w:val="left" w:pos="1260"/>
          <w:tab w:val="left" w:pos="1418"/>
        </w:tabs>
        <w:spacing w:line="440" w:lineRule="exact"/>
        <w:jc w:val="center"/>
        <w:rPr>
          <w:rFonts w:ascii="宋体" w:hAnsi="宋体" w:cs="宋体"/>
          <w:b/>
          <w:bCs/>
          <w:color w:val="000000"/>
          <w:sz w:val="24"/>
        </w:rPr>
      </w:pPr>
    </w:p>
    <w:p w14:paraId="58F347E6">
      <w:pPr>
        <w:tabs>
          <w:tab w:val="left" w:pos="640"/>
          <w:tab w:val="left" w:pos="1260"/>
          <w:tab w:val="left" w:pos="1418"/>
        </w:tabs>
        <w:spacing w:line="440" w:lineRule="exact"/>
        <w:jc w:val="center"/>
        <w:rPr>
          <w:rFonts w:ascii="宋体" w:hAnsi="宋体" w:cs="宋体"/>
          <w:b/>
          <w:bCs/>
          <w:color w:val="000000"/>
          <w:sz w:val="24"/>
        </w:rPr>
      </w:pPr>
    </w:p>
    <w:p w14:paraId="19AC2170">
      <w:pPr>
        <w:tabs>
          <w:tab w:val="left" w:pos="640"/>
          <w:tab w:val="left" w:pos="1260"/>
          <w:tab w:val="left" w:pos="1418"/>
        </w:tabs>
        <w:spacing w:line="440" w:lineRule="exact"/>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14:paraId="24848CD8">
      <w:pPr>
        <w:numPr>
          <w:ilvl w:val="0"/>
          <w:numId w:val="9"/>
        </w:numPr>
        <w:tabs>
          <w:tab w:val="left" w:pos="640"/>
          <w:tab w:val="left" w:pos="1260"/>
          <w:tab w:val="left" w:pos="1418"/>
        </w:tabs>
        <w:spacing w:line="440" w:lineRule="exact"/>
        <w:ind w:left="845" w:right="-420" w:rightChars="-200" w:hanging="845"/>
        <w:outlineLvl w:val="1"/>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投标人认为有必要提供的其他材料</w:t>
      </w:r>
      <w:r>
        <w:rPr>
          <w:rFonts w:hint="eastAsia" w:ascii="宋体" w:hAnsi="宋体" w:cs="宋体"/>
          <w:color w:val="000000"/>
          <w:sz w:val="24"/>
          <w:lang w:val="fr-CH" w:eastAsia="zh-CN"/>
        </w:rPr>
        <w:t>（</w:t>
      </w:r>
      <w:r>
        <w:rPr>
          <w:rFonts w:hint="eastAsia" w:ascii="宋体" w:hAnsi="宋体" w:cs="宋体"/>
          <w:color w:val="000000"/>
          <w:sz w:val="24"/>
          <w:lang w:val="en-US" w:eastAsia="zh-CN"/>
        </w:rPr>
        <w:t>包括但不限于以下内容</w:t>
      </w:r>
      <w:r>
        <w:rPr>
          <w:rFonts w:hint="eastAsia" w:ascii="宋体" w:hAnsi="宋体" w:cs="宋体"/>
          <w:color w:val="000000"/>
          <w:sz w:val="24"/>
          <w:lang w:val="fr-CH" w:eastAsia="zh-CN"/>
        </w:rPr>
        <w:t>）</w:t>
      </w:r>
      <w:r>
        <w:rPr>
          <w:rFonts w:hint="eastAsia" w:ascii="宋体" w:hAnsi="宋体" w:cs="宋体"/>
          <w:color w:val="000000"/>
          <w:sz w:val="24"/>
          <w:lang w:val="fr-CH"/>
        </w:rPr>
        <w:t>。</w:t>
      </w:r>
      <w:bookmarkEnd w:id="46"/>
    </w:p>
    <w:p w14:paraId="70D8634B">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14:paraId="53515DD6">
      <w:pPr>
        <w:spacing w:line="440" w:lineRule="exact"/>
        <w:jc w:val="left"/>
        <w:rPr>
          <w:rFonts w:hint="eastAsia" w:ascii="宋体" w:hAnsi="宋体"/>
          <w:color w:val="000000"/>
          <w:szCs w:val="21"/>
        </w:rPr>
      </w:pPr>
    </w:p>
    <w:p w14:paraId="41871A37">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14:paraId="334287A6">
      <w:pPr>
        <w:spacing w:line="440" w:lineRule="exact"/>
        <w:jc w:val="left"/>
        <w:rPr>
          <w:rFonts w:hint="eastAsia" w:ascii="宋体" w:hAnsi="宋体"/>
        </w:rPr>
      </w:pPr>
      <w:r>
        <w:rPr>
          <w:rFonts w:hint="eastAsia" w:ascii="宋体" w:hAnsi="宋体"/>
        </w:rPr>
        <w:t>注：</w:t>
      </w:r>
    </w:p>
    <w:p w14:paraId="44409167">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14:paraId="63FF6087">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14:paraId="6187BABE">
      <w:pPr>
        <w:spacing w:line="440" w:lineRule="exact"/>
        <w:jc w:val="left"/>
        <w:rPr>
          <w:rFonts w:hint="eastAsia" w:ascii="宋体" w:hAnsi="宋体"/>
        </w:rPr>
      </w:pPr>
      <w:r>
        <w:rPr>
          <w:rFonts w:hint="eastAsia" w:ascii="宋体" w:hAnsi="宋体"/>
        </w:rPr>
        <w:t>3.若为退休人员，提供退休证明。</w:t>
      </w:r>
    </w:p>
    <w:p w14:paraId="0A6604E0">
      <w:pPr>
        <w:spacing w:line="440" w:lineRule="exact"/>
        <w:jc w:val="left"/>
        <w:rPr>
          <w:rFonts w:hint="eastAsia" w:ascii="宋体" w:hAnsi="宋体"/>
        </w:rPr>
      </w:pPr>
      <w:r>
        <w:rPr>
          <w:rFonts w:hint="eastAsia" w:ascii="宋体" w:hAnsi="宋体"/>
        </w:rPr>
        <w:t>4.如依法不需要缴纳社会保险的，应提供相应文件证明。</w:t>
      </w:r>
    </w:p>
    <w:p w14:paraId="1970BEAF">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14:paraId="12E38B07">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14:paraId="387FBD51">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14:paraId="5234031D">
      <w:pPr>
        <w:spacing w:line="440" w:lineRule="exact"/>
        <w:jc w:val="left"/>
        <w:rPr>
          <w:rFonts w:hint="eastAsia" w:ascii="宋体" w:hAnsi="宋体"/>
        </w:rPr>
      </w:pPr>
    </w:p>
    <w:p w14:paraId="7B7C9517">
      <w:pPr>
        <w:tabs>
          <w:tab w:val="left" w:pos="360"/>
        </w:tabs>
        <w:spacing w:line="440" w:lineRule="exact"/>
        <w:outlineLvl w:val="0"/>
        <w:rPr>
          <w:rFonts w:ascii="宋体" w:hAnsi="宋体" w:cs="宋体"/>
          <w:b/>
          <w:bCs/>
          <w:color w:val="000000"/>
          <w:sz w:val="24"/>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r>
        <w:rPr>
          <w:rFonts w:hint="eastAsia" w:ascii="宋体" w:hAnsi="宋体" w:cs="宋体"/>
          <w:color w:val="000000"/>
          <w:sz w:val="24"/>
          <w:lang w:val="fr-CH"/>
        </w:rPr>
        <w:br w:type="page"/>
      </w:r>
      <w:bookmarkStart w:id="52" w:name="_Toc6251"/>
      <w:bookmarkStart w:id="53" w:name="_Toc742"/>
      <w:r>
        <w:rPr>
          <w:rFonts w:hint="eastAsia" w:ascii="宋体" w:hAnsi="宋体" w:cs="宋体"/>
          <w:b/>
          <w:bCs/>
          <w:color w:val="000000"/>
          <w:sz w:val="24"/>
        </w:rPr>
        <w:t>附件：相关政策</w:t>
      </w:r>
      <w:bookmarkEnd w:id="52"/>
      <w:bookmarkEnd w:id="53"/>
    </w:p>
    <w:p w14:paraId="42D0ACD3">
      <w:pPr>
        <w:tabs>
          <w:tab w:val="left" w:pos="360"/>
        </w:tabs>
        <w:spacing w:line="440" w:lineRule="exact"/>
        <w:outlineLvl w:val="1"/>
        <w:rPr>
          <w:rFonts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14:paraId="46225507">
      <w:pPr>
        <w:pStyle w:val="3"/>
        <w:tabs>
          <w:tab w:val="left" w:pos="562"/>
          <w:tab w:val="left" w:pos="3372"/>
          <w:tab w:val="left" w:pos="3653"/>
        </w:tabs>
        <w:spacing w:line="440" w:lineRule="exact"/>
        <w:rPr>
          <w:rFonts w:ascii="宋体" w:hAnsi="宋体" w:cs="宋体"/>
          <w:color w:val="000000"/>
        </w:rPr>
      </w:pPr>
    </w:p>
    <w:p w14:paraId="4ABC3076">
      <w:pPr>
        <w:widowControl/>
        <w:shd w:val="clear" w:color="auto" w:fill="FFFFFF"/>
        <w:spacing w:line="440" w:lineRule="exact"/>
        <w:jc w:val="center"/>
        <w:rPr>
          <w:rFonts w:ascii="宋体" w:hAnsi="宋体" w:cs="宋体"/>
          <w:color w:val="000000"/>
          <w:kern w:val="0"/>
          <w:sz w:val="24"/>
        </w:rPr>
      </w:pPr>
      <w:r>
        <w:rPr>
          <w:rFonts w:hint="eastAsia" w:ascii="宋体" w:hAnsi="宋体" w:cs="宋体"/>
          <w:color w:val="000000"/>
          <w:kern w:val="0"/>
          <w:sz w:val="24"/>
        </w:rPr>
        <w:t>关于印发《政府采购促进中小企业发展管理办法》的通知</w:t>
      </w:r>
    </w:p>
    <w:p w14:paraId="26399749">
      <w:pPr>
        <w:widowControl/>
        <w:shd w:val="clear" w:color="auto" w:fill="FFFFFF"/>
        <w:spacing w:after="240" w:line="440" w:lineRule="exact"/>
        <w:jc w:val="center"/>
        <w:rPr>
          <w:rFonts w:ascii="宋体" w:hAnsi="宋体" w:cs="宋体"/>
          <w:color w:val="000000"/>
          <w:kern w:val="0"/>
          <w:sz w:val="24"/>
        </w:rPr>
      </w:pPr>
      <w:r>
        <w:rPr>
          <w:rFonts w:hint="eastAsia" w:ascii="宋体" w:hAnsi="宋体" w:cs="宋体"/>
          <w:color w:val="000000"/>
          <w:kern w:val="0"/>
          <w:sz w:val="24"/>
        </w:rPr>
        <w:t>财库〔2020〕46号</w:t>
      </w:r>
    </w:p>
    <w:p w14:paraId="16D9CACA">
      <w:pPr>
        <w:widowControl/>
        <w:shd w:val="clear" w:color="auto" w:fill="FFFFFF"/>
        <w:spacing w:after="240" w:line="440" w:lineRule="exact"/>
        <w:jc w:val="left"/>
        <w:rPr>
          <w:rFonts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14:paraId="01015AC0">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F770474">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附件：政府采购促进中小企业发展管理办法</w:t>
      </w:r>
    </w:p>
    <w:p w14:paraId="4FD6F47A">
      <w:pPr>
        <w:widowControl/>
        <w:shd w:val="clear" w:color="auto" w:fill="FFFFFF"/>
        <w:spacing w:line="440" w:lineRule="exact"/>
        <w:jc w:val="right"/>
        <w:rPr>
          <w:rFonts w:ascii="宋体" w:hAnsi="宋体" w:cs="宋体"/>
          <w:color w:val="000000"/>
          <w:kern w:val="0"/>
          <w:sz w:val="24"/>
        </w:rPr>
      </w:pPr>
      <w:r>
        <w:rPr>
          <w:rFonts w:hint="eastAsia" w:ascii="宋体" w:hAnsi="宋体" w:cs="宋体"/>
          <w:color w:val="000000"/>
          <w:kern w:val="0"/>
          <w:sz w:val="24"/>
        </w:rPr>
        <w:t>财  政  部</w:t>
      </w:r>
    </w:p>
    <w:p w14:paraId="7E8F19A4">
      <w:pPr>
        <w:widowControl/>
        <w:shd w:val="clear" w:color="auto" w:fill="FFFFFF"/>
        <w:spacing w:line="440" w:lineRule="exact"/>
        <w:jc w:val="right"/>
        <w:rPr>
          <w:rFonts w:ascii="宋体" w:hAnsi="宋体" w:cs="宋体"/>
          <w:color w:val="000000"/>
          <w:kern w:val="0"/>
          <w:sz w:val="24"/>
        </w:rPr>
      </w:pPr>
      <w:r>
        <w:rPr>
          <w:rFonts w:hint="eastAsia" w:ascii="宋体" w:hAnsi="宋体" w:cs="宋体"/>
          <w:color w:val="000000"/>
          <w:kern w:val="0"/>
          <w:sz w:val="24"/>
        </w:rPr>
        <w:t>工业和信息化部</w:t>
      </w:r>
    </w:p>
    <w:p w14:paraId="4960B71D">
      <w:pPr>
        <w:widowControl/>
        <w:shd w:val="clear" w:color="auto" w:fill="FFFFFF"/>
        <w:spacing w:line="440" w:lineRule="exact"/>
        <w:jc w:val="right"/>
        <w:rPr>
          <w:rFonts w:ascii="宋体" w:hAnsi="宋体" w:cs="宋体"/>
          <w:color w:val="000000"/>
          <w:kern w:val="0"/>
          <w:sz w:val="24"/>
        </w:rPr>
      </w:pPr>
      <w:r>
        <w:rPr>
          <w:rFonts w:hint="eastAsia" w:ascii="宋体" w:hAnsi="宋体" w:cs="宋体"/>
          <w:color w:val="000000"/>
          <w:kern w:val="0"/>
          <w:sz w:val="24"/>
        </w:rPr>
        <w:t>2020年12月18日</w:t>
      </w:r>
    </w:p>
    <w:p w14:paraId="7EA4CF96">
      <w:pPr>
        <w:autoSpaceDE w:val="0"/>
        <w:autoSpaceDN w:val="0"/>
        <w:adjustRightInd w:val="0"/>
        <w:spacing w:line="440" w:lineRule="exact"/>
        <w:jc w:val="left"/>
        <w:rPr>
          <w:rFonts w:ascii="宋体" w:hAnsi="宋体" w:cs="宋体"/>
          <w:color w:val="000000"/>
          <w:kern w:val="0"/>
          <w:sz w:val="24"/>
        </w:rPr>
      </w:pPr>
    </w:p>
    <w:p w14:paraId="7E4241E6">
      <w:pPr>
        <w:spacing w:line="440" w:lineRule="exact"/>
        <w:jc w:val="center"/>
        <w:rPr>
          <w:rFonts w:ascii="宋体" w:hAnsi="宋体" w:cs="宋体"/>
          <w:b/>
          <w:bCs/>
          <w:color w:val="000000"/>
          <w:sz w:val="24"/>
        </w:rPr>
      </w:pPr>
      <w:r>
        <w:rPr>
          <w:rFonts w:hint="eastAsia" w:ascii="宋体" w:hAnsi="宋体" w:cs="宋体"/>
          <w:b/>
          <w:bCs/>
          <w:color w:val="000000"/>
          <w:sz w:val="24"/>
        </w:rPr>
        <w:t>政府采购促进中小企业发展管理办法</w:t>
      </w:r>
    </w:p>
    <w:p w14:paraId="4CE8CD92">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第一条 为了发挥政府采购的政策功能，促进中小企业健康发展，根据《中华人民共和国政府采购法》、《中华人民共和国中小企业促进法》等有关法律法规，制定本办法。</w:t>
      </w:r>
    </w:p>
    <w:p w14:paraId="787A2BCB">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93DCA9">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第三条 采购人在政府采购活动中应当通过加强采购需求管理，落实预留采购份额、价格评审优惠、优先采购等 措施，提高中小企业在政府采购中的份额，支持中小企业发展。</w:t>
      </w:r>
    </w:p>
    <w:p w14:paraId="19A3F52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第四条 在政府采购活动中，供应商提供的货物、工程或者服务符合下列情形的，享受本办法规定的中小企业扶持政策：</w:t>
      </w:r>
    </w:p>
    <w:p w14:paraId="060A0D38">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（一）在货物采购项目中，货物由中小企业制造，即货 物由中小企业生产且使用该中小企业商号或者注册商标；</w:t>
      </w:r>
    </w:p>
    <w:p w14:paraId="7ABC8AB0">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（二）在工程采购项目中，工程由中小企业承建，即工 程施工单位为中小企业；</w:t>
      </w:r>
    </w:p>
    <w:p w14:paraId="27376E62">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（三）在服务采购项目中，服务由中小企业承接，即提供服务的人员为中小企业依照《中华人民共和国劳动合同法》订立劳动合同的从业人员。</w:t>
      </w:r>
    </w:p>
    <w:p w14:paraId="1BD79AD3">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在货物采购项目中，供应商提供的货物既有中小企业制造货物，也有大型企业制造货物的，不享受本办法规定的中小企业扶持政策。</w:t>
      </w:r>
    </w:p>
    <w:p w14:paraId="1800467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以联合体形式参加政府采购活动，联合体各方均为中小企业的，联合体视同中小企业。其中，联合体各方均为小微企业的，联合体视同小微企业。</w:t>
      </w:r>
    </w:p>
    <w:p w14:paraId="15D6DF66">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6514D698">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6200607">
      <w:pPr>
        <w:pStyle w:val="3"/>
        <w:tabs>
          <w:tab w:val="left" w:pos="562"/>
          <w:tab w:val="left" w:pos="3372"/>
          <w:tab w:val="left" w:pos="3653"/>
        </w:tabs>
        <w:spacing w:line="440" w:lineRule="exact"/>
        <w:ind w:firstLine="480" w:firstLineChars="200"/>
        <w:rPr>
          <w:rFonts w:ascii="宋体" w:hAnsi="宋体" w:cs="宋体"/>
          <w:color w:val="000000"/>
        </w:rPr>
      </w:pPr>
      <w:r>
        <w:rPr>
          <w:rFonts w:hint="eastAsia" w:ascii="宋体" w:hAnsi="宋体" w:cs="宋体"/>
          <w:color w:val="000000"/>
          <w:kern w:val="0"/>
        </w:rPr>
        <w:t>符合下列情形之一的，可不专门面向中小企业预留采购</w:t>
      </w:r>
      <w:r>
        <w:rPr>
          <w:rFonts w:hint="eastAsia" w:ascii="宋体" w:hAnsi="宋体" w:cs="宋体"/>
          <w:color w:val="000000"/>
        </w:rPr>
        <w:t>份额：</w:t>
      </w:r>
    </w:p>
    <w:p w14:paraId="2143B49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（一）法律法规和国家有关政策明确规定优先或者应当面向事业单位、社会组织等非企业主体采购的；</w:t>
      </w:r>
    </w:p>
    <w:p w14:paraId="55CDB073">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（二）因确需使用不可替代的专利、专有技术，基础设施限制，或者提供特定公共服务等原因，只能从中小企业之外的供应商处采购的；</w:t>
      </w:r>
    </w:p>
    <w:p w14:paraId="04DEB720">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（三）按照本办法规定预留采购份额无法确保充分供应、充分竞争，或者存在可能影响政府采购目标实现的情形；</w:t>
      </w:r>
    </w:p>
    <w:p w14:paraId="1F5C7E0B">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（四）框架协议采购项目；</w:t>
      </w:r>
    </w:p>
    <w:p w14:paraId="61324C86">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（五）省级以上人民政府财政部门规定的其他情形。 除上述情形外，其他均为适宜由中小企业提供的情形。</w:t>
      </w:r>
    </w:p>
    <w:p w14:paraId="305413C6">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第七条采购限额标准以上，200万元以下的货物和服务采购项目、400 万元以下的工程采购项目，适宜由中小企业提供的，采购人应当专门面向中小企业采购。</w:t>
      </w:r>
    </w:p>
    <w:p w14:paraId="537BD557">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47C4FDF9">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（一）将采购项目整体或者设置采购包专门面向中小企业采购；</w:t>
      </w:r>
    </w:p>
    <w:p w14:paraId="1E165E43">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（二）要求供应商以联合体形式参加采购活动，且联合体中中小企业承担的部分达到一定比例；</w:t>
      </w:r>
    </w:p>
    <w:p w14:paraId="1E6E3231">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（三）要求获得采购合同的供应商将采购项目中的一定比例分包给一家或者多家中小企业。</w:t>
      </w:r>
    </w:p>
    <w:p w14:paraId="0E22E166">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组成联合体或者接受分包合同的中小企业与联合体内 其他企业、分包企业之间不得存在直接控股、管理关系。</w:t>
      </w:r>
    </w:p>
    <w:p w14:paraId="32B18DBF">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BBA15A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8F7195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47B955">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2A34C96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272F7E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第十二条 采购项目涉及中小企业采购的，采购文件应当明确以下内容：</w:t>
      </w:r>
    </w:p>
    <w:p w14:paraId="2FCF6648">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（一）预留份额的采购项目或者采购包，明确该项目或相关采购包专门面向中小企业采购，以及相关标的及预算金额；</w:t>
      </w:r>
    </w:p>
    <w:p w14:paraId="4C80F434">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（二）要求以联合体形式参加或者合同分包的，明确联合协议或者分包意向协议中中小企业合同金额应当达到的 比例，并作为供应商资格条件；</w:t>
      </w:r>
    </w:p>
    <w:p w14:paraId="2C96A6A4">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（三）非预留份额的采购项目或者采购包，明确有关价格扣除比例或者价格分加分比例；</w:t>
      </w:r>
    </w:p>
    <w:p w14:paraId="36BCCF7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（四）规定依据本办法规定享受扶持政策获得政府采购合同的，小微企业不得将合同分包给大中型企业，中型企业不得将合同分包给大型企业；</w:t>
      </w:r>
    </w:p>
    <w:p w14:paraId="2C987451">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（五）采购人认为具备相关条件的，明确对中小企业在资金支付期限、预付款比例等方面的优惠措施；</w:t>
      </w:r>
    </w:p>
    <w:p w14:paraId="1F1B4808">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（六）明确采购标的对应的中小企业划分标准所属行业；</w:t>
      </w:r>
    </w:p>
    <w:p w14:paraId="1FD4B11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（七）法律法规和省级以上人民政府财政部门规定的其他事项。</w:t>
      </w:r>
    </w:p>
    <w:p w14:paraId="6AF6C2F5">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第十三条 中标、成交供应商享受本办法规定的中小企业扶持政策的，采购人、采购代理机构应当随中标、成交结果公开中标、成交供应商的《中小企业声明函》。</w:t>
      </w:r>
    </w:p>
    <w:p w14:paraId="7A4E109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适用招标投标法的政府采购工程建设项目，应当在公示中标候选人时公开中标候选人的《中小企业声明函》。</w:t>
      </w:r>
    </w:p>
    <w:p w14:paraId="53632961">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131240">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第十五条 鼓励各地区、各部门在采购活动中允许中小企业引入信用担保手段，为中小企业在投标（响应）保证、履约保证等方面提供专业化服务。鼓励中小企业依法合规通过政府采购合同融资。</w:t>
      </w:r>
    </w:p>
    <w:p w14:paraId="5D421C83">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第十六条 政府采购监督检查、投诉处理及政府采购行政处罚中对中小企业的认定，由货物制造商或者工程、服务供应商注册登记所在地的县级以上人民政府中小企业主管部门负责。</w:t>
      </w:r>
    </w:p>
    <w:p w14:paraId="5F27B8C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中小企业主管部门应当在收到财政部门或者有关招标 投标行政监督部门关于协助开展中小企业认定函后 10 个工作日内做出书面答复。</w:t>
      </w:r>
    </w:p>
    <w:p w14:paraId="7BF4B63A">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14:paraId="1BD29C20">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14:paraId="63EAA38D">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87E42F5">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第二十条 供应商按照本办法规定提供声明函内容不实的，属于提供虚假材料谋取中标、成交，依照《中华人民共和国政府采购法》等国家有关规定追究相应责任。</w:t>
      </w:r>
    </w:p>
    <w:p w14:paraId="58002863">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适用招标投标法的政府采购工程建设项目，投标人按照 本办法规定提供声明函内容不实的，属于弄虚作假骗取中标，依照《中华人民共和国招标投标法》等国家有关规定追究相应责任。</w:t>
      </w:r>
    </w:p>
    <w:p w14:paraId="74F37E9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5A7B65BB">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第二十二条 对外援助项目、国家相关资格或者资质管理制度另有规定的项目，不适用本办法。</w:t>
      </w:r>
    </w:p>
    <w:p w14:paraId="198254CA">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第二十三条 关于视同中小企业的其他主体的政府采购扶持政策，由财政部会同有关部门另行规定。</w:t>
      </w:r>
    </w:p>
    <w:p w14:paraId="067DABA6">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第二十四条 省级财政部门可以会同中小企业主管部门根据本办法的规定制定具体实施办法。</w:t>
      </w:r>
    </w:p>
    <w:p w14:paraId="4AA10C7C">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第二十五条 本办法自 2021 年 1 月 1 日起施行。《财政部 工业和信息化部关于印发〈政府采购促进中小企业发展暂行办法〉的通知》（财库﹝2011﹞181 号）同时废止。</w:t>
      </w:r>
    </w:p>
    <w:p w14:paraId="48ED9726">
      <w:pPr>
        <w:pStyle w:val="3"/>
        <w:tabs>
          <w:tab w:val="left" w:pos="562"/>
          <w:tab w:val="left" w:pos="3372"/>
          <w:tab w:val="left" w:pos="3653"/>
        </w:tabs>
        <w:spacing w:before="5" w:line="440" w:lineRule="exact"/>
        <w:rPr>
          <w:rFonts w:ascii="宋体" w:hAnsi="宋体" w:cs="宋体"/>
          <w:color w:val="000000"/>
        </w:rPr>
      </w:pPr>
    </w:p>
    <w:p w14:paraId="7C631CA9">
      <w:pPr>
        <w:pStyle w:val="3"/>
        <w:tabs>
          <w:tab w:val="left" w:pos="562"/>
          <w:tab w:val="left" w:pos="3372"/>
          <w:tab w:val="left" w:pos="3653"/>
        </w:tabs>
        <w:spacing w:line="440" w:lineRule="exact"/>
        <w:ind w:firstLine="480" w:firstLineChars="200"/>
        <w:outlineLvl w:val="0"/>
        <w:rPr>
          <w:rFonts w:ascii="宋体" w:hAnsi="宋体" w:cs="宋体"/>
          <w:color w:val="000000"/>
          <w:kern w:val="0"/>
        </w:rPr>
      </w:pPr>
      <w:r>
        <w:rPr>
          <w:rFonts w:hint="eastAsia" w:ascii="宋体" w:hAnsi="宋体" w:cs="宋体"/>
          <w:color w:val="000000"/>
          <w:kern w:val="0"/>
        </w:rPr>
        <w:t>附：1.中小企业声明函</w:t>
      </w:r>
    </w:p>
    <w:p w14:paraId="5E475FB5">
      <w:pPr>
        <w:pStyle w:val="3"/>
        <w:tabs>
          <w:tab w:val="left" w:pos="562"/>
          <w:tab w:val="left" w:pos="3372"/>
          <w:tab w:val="left" w:pos="3653"/>
        </w:tabs>
        <w:spacing w:line="440" w:lineRule="exact"/>
        <w:ind w:firstLine="960" w:firstLineChars="400"/>
        <w:rPr>
          <w:rFonts w:ascii="宋体" w:hAnsi="宋体" w:cs="宋体"/>
          <w:color w:val="000000"/>
          <w:kern w:val="0"/>
        </w:rPr>
      </w:pPr>
      <w:r>
        <w:rPr>
          <w:rFonts w:hint="eastAsia" w:ascii="宋体" w:hAnsi="宋体" w:cs="宋体"/>
          <w:color w:val="000000"/>
          <w:kern w:val="0"/>
        </w:rPr>
        <w:t>2.面向中小企业预留项目执行情况公告</w:t>
      </w:r>
    </w:p>
    <w:p w14:paraId="2E3DD51C">
      <w:pPr>
        <w:pStyle w:val="3"/>
        <w:tabs>
          <w:tab w:val="left" w:pos="562"/>
          <w:tab w:val="left" w:pos="3372"/>
          <w:tab w:val="left" w:pos="3653"/>
        </w:tabs>
        <w:spacing w:before="30" w:line="440" w:lineRule="exact"/>
        <w:outlineLvl w:val="0"/>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rPr>
        <w:t>附 1</w:t>
      </w:r>
    </w:p>
    <w:p w14:paraId="359145C2">
      <w:pPr>
        <w:spacing w:after="319" w:afterLines="100" w:line="440" w:lineRule="exact"/>
        <w:jc w:val="center"/>
        <w:rPr>
          <w:rFonts w:ascii="宋体" w:hAnsi="宋体" w:cs="宋体"/>
          <w:color w:val="000000"/>
          <w:sz w:val="24"/>
        </w:rPr>
      </w:pPr>
      <w:r>
        <w:rPr>
          <w:rFonts w:hint="eastAsia" w:ascii="宋体" w:hAnsi="宋体" w:cs="宋体"/>
          <w:color w:val="000000"/>
          <w:sz w:val="24"/>
        </w:rPr>
        <w:t>中小企业声明函（货物）</w:t>
      </w:r>
    </w:p>
    <w:p w14:paraId="783281E3">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）采购活动，提供的货物全部由符合政策要求的中小企业制造。相关企业（含联合体中的中小企业、签订分包意向协议的中小企业） 的具体情况如下：</w:t>
      </w:r>
    </w:p>
    <w:p w14:paraId="02BFF9BE">
      <w:pPr>
        <w:pStyle w:val="3"/>
        <w:tabs>
          <w:tab w:val="left" w:pos="562"/>
          <w:tab w:val="left" w:pos="3372"/>
          <w:tab w:val="left" w:pos="3653"/>
        </w:tabs>
        <w:spacing w:line="44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u w:val="single"/>
        </w:rPr>
        <w:t>标的名称</w:t>
      </w:r>
      <w:r>
        <w:rPr>
          <w:rFonts w:hint="eastAsia" w:ascii="宋体" w:hAnsi="宋体" w:cs="宋体"/>
          <w:color w:val="000000"/>
          <w:kern w:val="0"/>
        </w:rPr>
        <w:t>），属于（</w:t>
      </w:r>
      <w:r>
        <w:rPr>
          <w:rFonts w:hint="eastAsia" w:ascii="宋体" w:hAnsi="宋体" w:cs="宋体"/>
          <w:color w:val="000000"/>
          <w:kern w:val="0"/>
          <w:u w:val="single"/>
        </w:rPr>
        <w:t>采购文件中明确的所属行业</w:t>
      </w:r>
      <w:r>
        <w:rPr>
          <w:rFonts w:hint="eastAsia" w:ascii="宋体" w:hAnsi="宋体" w:cs="宋体"/>
          <w:color w:val="000000"/>
          <w:kern w:val="0"/>
        </w:rPr>
        <w:t>）；制造商为（</w:t>
      </w:r>
      <w:r>
        <w:rPr>
          <w:rFonts w:hint="eastAsia" w:ascii="宋体" w:hAnsi="宋体" w:cs="宋体"/>
          <w:color w:val="000000"/>
          <w:kern w:val="0"/>
          <w:u w:val="single"/>
        </w:rPr>
        <w:t>企业名称</w:t>
      </w:r>
      <w:r>
        <w:rPr>
          <w:rFonts w:hint="eastAsia" w:ascii="宋体" w:hAnsi="宋体" w:cs="宋体"/>
          <w:color w:val="000000"/>
          <w:kern w:val="0"/>
        </w:rPr>
        <w:t>），从业人员</w:t>
      </w:r>
      <w:r>
        <w:rPr>
          <w:rFonts w:hint="eastAsia" w:ascii="宋体" w:hAnsi="宋体" w:cs="宋体"/>
          <w:color w:val="000000"/>
          <w:kern w:val="0"/>
          <w:u w:val="single"/>
        </w:rPr>
        <w:tab/>
      </w:r>
      <w:r>
        <w:rPr>
          <w:rFonts w:hint="eastAsia" w:ascii="宋体" w:hAnsi="宋体" w:cs="宋体"/>
          <w:color w:val="000000"/>
          <w:kern w:val="0"/>
        </w:rPr>
        <w:t xml:space="preserve">人，营业收入为 </w:t>
      </w:r>
      <w:r>
        <w:rPr>
          <w:rFonts w:hint="eastAsia" w:ascii="宋体" w:hAnsi="宋体" w:cs="宋体"/>
          <w:color w:val="000000"/>
          <w:kern w:val="0"/>
          <w:u w:val="single"/>
        </w:rPr>
        <w:tab/>
      </w:r>
      <w:r>
        <w:rPr>
          <w:rFonts w:hint="eastAsia" w:ascii="宋体" w:hAnsi="宋体" w:cs="宋体"/>
          <w:color w:val="000000"/>
          <w:kern w:val="0"/>
        </w:rPr>
        <w:t>万元，资产总额为</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万元，属于（</w:t>
      </w:r>
      <w:r>
        <w:rPr>
          <w:rFonts w:hint="eastAsia" w:ascii="宋体" w:hAnsi="宋体" w:cs="宋体"/>
          <w:color w:val="000000"/>
          <w:kern w:val="0"/>
          <w:u w:val="single"/>
        </w:rPr>
        <w:t>中型企业、小型企业、微型企业</w:t>
      </w:r>
      <w:r>
        <w:rPr>
          <w:rFonts w:hint="eastAsia" w:ascii="宋体" w:hAnsi="宋体" w:cs="宋体"/>
          <w:color w:val="000000"/>
          <w:kern w:val="0"/>
        </w:rPr>
        <w:t>）；</w:t>
      </w:r>
    </w:p>
    <w:p w14:paraId="57772B4D">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）；制造商为（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 xml:space="preserve">    </w:t>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 xml:space="preserve">   </w:t>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14:paraId="7C37F9CF">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w:t>
      </w:r>
    </w:p>
    <w:p w14:paraId="2AD1770E">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14:paraId="2198E1A9">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14:paraId="7B7B6576">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7964609">
      <w:pPr>
        <w:pStyle w:val="3"/>
        <w:tabs>
          <w:tab w:val="left" w:pos="562"/>
          <w:tab w:val="left" w:pos="3372"/>
          <w:tab w:val="left" w:pos="3653"/>
        </w:tabs>
        <w:spacing w:line="440" w:lineRule="exact"/>
        <w:ind w:left="4200" w:leftChars="2000"/>
        <w:rPr>
          <w:rFonts w:ascii="宋体" w:hAnsi="宋体" w:cs="宋体"/>
          <w:color w:val="000000"/>
        </w:rPr>
      </w:pPr>
      <w:r>
        <w:rPr>
          <w:rFonts w:hint="eastAsia" w:ascii="宋体" w:hAnsi="宋体" w:cs="宋体"/>
          <w:color w:val="000000"/>
          <w:spacing w:val="-2"/>
        </w:rPr>
        <w:t>企业名称（盖章）日期：</w:t>
      </w:r>
    </w:p>
    <w:p w14:paraId="1B1AF174">
      <w:pPr>
        <w:pStyle w:val="3"/>
        <w:tabs>
          <w:tab w:val="left" w:pos="562"/>
          <w:tab w:val="left" w:pos="3372"/>
          <w:tab w:val="left" w:pos="3653"/>
        </w:tabs>
        <w:spacing w:line="440" w:lineRule="exact"/>
        <w:jc w:val="center"/>
        <w:rPr>
          <w:rFonts w:ascii="宋体" w:hAnsi="宋体" w:cs="宋体"/>
          <w:color w:val="000000"/>
          <w:spacing w:val="-2"/>
        </w:rPr>
      </w:pPr>
      <w:r>
        <w:rPr>
          <w:rFonts w:hint="eastAsia" w:ascii="宋体" w:hAnsi="宋体" w:cs="宋体"/>
          <w:color w:val="000000"/>
          <w:spacing w:val="-2"/>
        </w:rPr>
        <w:t>从业人员、营业收入、资产总额填报上一年度数据，无上一年度数据的新成立企业可不填报。</w:t>
      </w:r>
    </w:p>
    <w:p w14:paraId="1CAF55D7">
      <w:pPr>
        <w:spacing w:after="319" w:afterLines="100" w:line="440" w:lineRule="exact"/>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中小企业声明函（工程、服务）</w:t>
      </w:r>
    </w:p>
    <w:p w14:paraId="17C1C807">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）采购活动，工程的施工单位全部为符合政策要求的中小企业（或者：服务全部由符合政策要求的中小企业承接）。相关企业（含联合 体中的中小企业、签订分包意向协议的中小企业）的具体情况如下：</w:t>
      </w:r>
    </w:p>
    <w:p w14:paraId="1DF77824">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1、（</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14:paraId="56ABEC99">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 ；承建（承接）企业为（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14:paraId="1BE4DAF8">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w:t>
      </w:r>
    </w:p>
    <w:p w14:paraId="61E8EAE1">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14:paraId="2B89AE02">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14:paraId="628AC3D4">
      <w:pPr>
        <w:pStyle w:val="3"/>
        <w:tabs>
          <w:tab w:val="left" w:pos="562"/>
          <w:tab w:val="left" w:pos="3372"/>
          <w:tab w:val="left" w:pos="3653"/>
        </w:tabs>
        <w:spacing w:line="440" w:lineRule="exact"/>
        <w:ind w:firstLine="472" w:firstLineChars="200"/>
        <w:rPr>
          <w:rFonts w:ascii="宋体" w:hAnsi="宋体" w:cs="宋体"/>
          <w:color w:val="000000"/>
          <w:spacing w:val="-2"/>
        </w:rPr>
      </w:pPr>
    </w:p>
    <w:p w14:paraId="4F59CEF8">
      <w:pPr>
        <w:pStyle w:val="3"/>
        <w:tabs>
          <w:tab w:val="left" w:pos="562"/>
          <w:tab w:val="left" w:pos="3372"/>
          <w:tab w:val="left" w:pos="3653"/>
        </w:tabs>
        <w:spacing w:line="440" w:lineRule="exact"/>
        <w:ind w:firstLine="472" w:firstLineChars="200"/>
        <w:rPr>
          <w:rFonts w:ascii="宋体" w:hAnsi="宋体" w:cs="宋体"/>
          <w:color w:val="000000"/>
          <w:spacing w:val="-2"/>
        </w:rPr>
      </w:pPr>
      <w:r>
        <w:rPr>
          <w:rFonts w:hint="eastAsia" w:ascii="宋体" w:hAnsi="宋体" w:cs="宋体"/>
          <w:color w:val="000000"/>
          <w:spacing w:val="-2"/>
        </w:rPr>
        <w:t>注意事项：</w:t>
      </w:r>
    </w:p>
    <w:p w14:paraId="2C37CBBC">
      <w:pPr>
        <w:pStyle w:val="3"/>
        <w:tabs>
          <w:tab w:val="left" w:pos="562"/>
          <w:tab w:val="left" w:pos="3372"/>
          <w:tab w:val="left" w:pos="3653"/>
        </w:tabs>
        <w:spacing w:after="0" w:line="440" w:lineRule="exact"/>
        <w:ind w:firstLine="472" w:firstLineChars="200"/>
        <w:rPr>
          <w:rFonts w:ascii="宋体" w:hAnsi="宋体" w:cs="宋体"/>
          <w:color w:val="000000"/>
          <w:spacing w:val="-2"/>
        </w:rPr>
      </w:pPr>
      <w:r>
        <w:rPr>
          <w:rFonts w:hint="eastAsia" w:ascii="宋体" w:hAnsi="宋体" w:cs="宋体"/>
          <w:color w:val="000000"/>
          <w:spacing w:val="-2"/>
        </w:rPr>
        <w:t>1.从业人员、营业收入、资产总额填报上一年度数据，无上一年度数据的新成立企业可不填报。</w:t>
      </w:r>
    </w:p>
    <w:p w14:paraId="144B7A4F">
      <w:pPr>
        <w:pStyle w:val="3"/>
        <w:tabs>
          <w:tab w:val="left" w:pos="562"/>
          <w:tab w:val="left" w:pos="3372"/>
          <w:tab w:val="left" w:pos="3653"/>
        </w:tabs>
        <w:spacing w:after="0" w:line="440" w:lineRule="exact"/>
        <w:ind w:firstLine="472" w:firstLineChars="200"/>
        <w:rPr>
          <w:rFonts w:ascii="宋体" w:hAnsi="宋体" w:cs="宋体"/>
          <w:color w:val="000000"/>
          <w:spacing w:val="-2"/>
        </w:rPr>
      </w:pPr>
      <w:r>
        <w:rPr>
          <w:rFonts w:hint="eastAsia" w:ascii="宋体" w:hAnsi="宋体" w:cs="宋体"/>
          <w:color w:val="000000"/>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14:paraId="4549CF3A">
      <w:pPr>
        <w:pStyle w:val="3"/>
        <w:tabs>
          <w:tab w:val="left" w:pos="562"/>
          <w:tab w:val="left" w:pos="3372"/>
          <w:tab w:val="left" w:pos="3653"/>
        </w:tabs>
        <w:spacing w:after="0" w:line="440" w:lineRule="exact"/>
        <w:ind w:firstLine="472" w:firstLineChars="200"/>
        <w:rPr>
          <w:rFonts w:ascii="宋体" w:hAnsi="宋体" w:cs="宋体"/>
          <w:color w:val="000000"/>
          <w:spacing w:val="-2"/>
        </w:rPr>
      </w:pPr>
      <w:r>
        <w:rPr>
          <w:rFonts w:hint="eastAsia" w:ascii="宋体" w:hAnsi="宋体" w:cs="宋体"/>
          <w:color w:val="000000"/>
          <w:spacing w:val="-2"/>
        </w:rPr>
        <w:t>3.事业单位、社会组织等非企业主体不享受中小企业扶持政策，但事业单位、社会组织等非企业主体提供全部由中小企业制造的货物参加货物采购项目的除外。</w:t>
      </w:r>
    </w:p>
    <w:p w14:paraId="32BD28E5">
      <w:pPr>
        <w:pStyle w:val="3"/>
        <w:tabs>
          <w:tab w:val="left" w:pos="562"/>
          <w:tab w:val="left" w:pos="3372"/>
          <w:tab w:val="left" w:pos="3653"/>
        </w:tabs>
        <w:spacing w:after="0" w:line="440" w:lineRule="exact"/>
        <w:ind w:firstLine="472" w:firstLineChars="200"/>
        <w:rPr>
          <w:rFonts w:ascii="宋体" w:hAnsi="宋体" w:cs="宋体"/>
          <w:color w:val="000000"/>
          <w:spacing w:val="-2"/>
        </w:rPr>
      </w:pPr>
      <w:r>
        <w:rPr>
          <w:rFonts w:hint="eastAsia" w:ascii="宋体" w:hAnsi="宋体" w:cs="宋体"/>
          <w:color w:val="000000"/>
          <w:spacing w:val="-2"/>
        </w:rPr>
        <w:t>4.相关承接/承建企业的所属行业应当与采购标的所属行业（采购文件中明确的行业）相一致。</w:t>
      </w:r>
    </w:p>
    <w:p w14:paraId="29FA9C90">
      <w:pPr>
        <w:pStyle w:val="3"/>
        <w:tabs>
          <w:tab w:val="left" w:pos="562"/>
          <w:tab w:val="left" w:pos="3372"/>
          <w:tab w:val="left" w:pos="3653"/>
        </w:tabs>
        <w:spacing w:after="0" w:line="440" w:lineRule="exact"/>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6252912">
      <w:pPr>
        <w:pStyle w:val="3"/>
        <w:tabs>
          <w:tab w:val="left" w:pos="562"/>
          <w:tab w:val="left" w:pos="3372"/>
          <w:tab w:val="left" w:pos="3653"/>
        </w:tabs>
        <w:spacing w:line="440" w:lineRule="exact"/>
        <w:ind w:left="4200" w:leftChars="2000"/>
        <w:rPr>
          <w:rFonts w:ascii="宋体" w:hAnsi="宋体" w:cs="宋体"/>
          <w:color w:val="000000"/>
          <w:spacing w:val="-2"/>
        </w:rPr>
      </w:pPr>
    </w:p>
    <w:p w14:paraId="180481FB">
      <w:pPr>
        <w:pStyle w:val="3"/>
        <w:tabs>
          <w:tab w:val="left" w:pos="562"/>
          <w:tab w:val="left" w:pos="3372"/>
          <w:tab w:val="left" w:pos="3653"/>
        </w:tabs>
        <w:spacing w:line="440" w:lineRule="exact"/>
        <w:ind w:left="4200" w:leftChars="2000"/>
        <w:rPr>
          <w:rFonts w:ascii="宋体" w:hAnsi="宋体" w:cs="宋体"/>
          <w:color w:val="000000"/>
          <w:spacing w:val="-2"/>
        </w:rPr>
      </w:pPr>
      <w:r>
        <w:rPr>
          <w:rFonts w:hint="eastAsia" w:ascii="宋体" w:hAnsi="宋体" w:cs="宋体"/>
          <w:color w:val="000000"/>
          <w:spacing w:val="-2"/>
        </w:rPr>
        <w:t>企业名称（盖章）日期：</w:t>
      </w:r>
    </w:p>
    <w:p w14:paraId="0B4CF53A">
      <w:pPr>
        <w:pStyle w:val="3"/>
        <w:tabs>
          <w:tab w:val="left" w:pos="562"/>
          <w:tab w:val="left" w:pos="3372"/>
          <w:tab w:val="left" w:pos="3653"/>
        </w:tabs>
        <w:spacing w:before="30" w:line="440" w:lineRule="exact"/>
        <w:rPr>
          <w:rFonts w:ascii="宋体" w:hAnsi="宋体" w:cs="宋体"/>
          <w:color w:val="000000"/>
        </w:rPr>
      </w:pPr>
      <w:r>
        <w:rPr>
          <w:rFonts w:hint="eastAsia" w:ascii="宋体" w:hAnsi="宋体" w:cs="宋体"/>
          <w:color w:val="000000"/>
          <w:spacing w:val="-2"/>
        </w:rPr>
        <w:t>从业人员、营业收入、资产总额填报上一年度数据，无上一年度数据的新成立企业可不填报。</w:t>
      </w:r>
      <w:r>
        <w:rPr>
          <w:rFonts w:hint="eastAsia" w:ascii="宋体" w:hAnsi="宋体" w:cs="宋体"/>
          <w:color w:val="000000"/>
        </w:rPr>
        <w:br w:type="page"/>
      </w:r>
      <w:r>
        <w:rPr>
          <w:rFonts w:hint="eastAsia" w:ascii="宋体" w:hAnsi="宋体" w:cs="宋体"/>
          <w:b/>
          <w:bCs/>
          <w:color w:val="000000"/>
        </w:rPr>
        <w:t>附 2</w:t>
      </w:r>
    </w:p>
    <w:p w14:paraId="6D90BA9F">
      <w:pPr>
        <w:spacing w:line="440" w:lineRule="exact"/>
        <w:jc w:val="center"/>
        <w:rPr>
          <w:rFonts w:ascii="宋体" w:hAnsi="宋体" w:cs="宋体"/>
          <w:b/>
          <w:color w:val="000000"/>
          <w:sz w:val="24"/>
        </w:rPr>
      </w:pPr>
      <w:r>
        <w:rPr>
          <w:rFonts w:hint="eastAsia" w:ascii="宋体" w:hAnsi="宋体" w:cs="宋体"/>
          <w:color w:val="000000"/>
          <w:spacing w:val="-3"/>
          <w:sz w:val="24"/>
          <w:u w:val="single" w:color="000000"/>
        </w:rPr>
        <w:t>（单位名称）</w:t>
      </w:r>
      <w:r>
        <w:rPr>
          <w:rFonts w:hint="eastAsia" w:ascii="宋体" w:hAnsi="宋体" w:cs="宋体"/>
          <w:color w:val="000000"/>
          <w:spacing w:val="-29"/>
          <w:sz w:val="24"/>
        </w:rPr>
        <w:t>××</w:t>
      </w:r>
      <w:r>
        <w:rPr>
          <w:rFonts w:hint="eastAsia" w:ascii="宋体" w:hAnsi="宋体" w:cs="宋体"/>
          <w:b/>
          <w:color w:val="000000"/>
          <w:sz w:val="24"/>
        </w:rPr>
        <w:t>年面向中小企业预留项目执行情况公告</w:t>
      </w:r>
    </w:p>
    <w:p w14:paraId="1E2F9FFD">
      <w:pPr>
        <w:pStyle w:val="3"/>
        <w:tabs>
          <w:tab w:val="left" w:pos="562"/>
          <w:tab w:val="left" w:pos="3372"/>
          <w:tab w:val="left" w:pos="3653"/>
        </w:tabs>
        <w:spacing w:line="440" w:lineRule="exact"/>
        <w:ind w:firstLine="480" w:firstLineChars="200"/>
        <w:rPr>
          <w:rFonts w:ascii="宋体" w:hAnsi="宋体" w:cs="宋体"/>
          <w:color w:val="000000"/>
        </w:rPr>
      </w:pPr>
      <w:r>
        <w:rPr>
          <w:rFonts w:hint="eastAsia" w:ascii="宋体" w:hAnsi="宋体" w:cs="宋体"/>
          <w:color w:val="000000"/>
        </w:rPr>
        <w:t>根据《政府采购促进中小企业发展管理办法》（财库﹝2020﹞46</w:t>
      </w:r>
      <w:r>
        <w:rPr>
          <w:rFonts w:hint="eastAsia" w:ascii="宋体" w:hAnsi="宋体" w:cs="宋体"/>
          <w:color w:val="000000"/>
          <w:spacing w:val="-47"/>
        </w:rPr>
        <w:t xml:space="preserve"> 号</w:t>
      </w:r>
      <w:r>
        <w:rPr>
          <w:rFonts w:hint="eastAsia" w:ascii="宋体" w:hAnsi="宋体" w:cs="宋体"/>
          <w:color w:val="000000"/>
          <w:spacing w:val="-22"/>
        </w:rPr>
        <w:t>）</w:t>
      </w:r>
      <w:r>
        <w:rPr>
          <w:rFonts w:hint="eastAsia" w:ascii="宋体" w:hAnsi="宋体" w:cs="宋体"/>
          <w:color w:val="000000"/>
          <w:spacing w:val="-7"/>
        </w:rPr>
        <w:t>要求，现对本部门</w:t>
      </w:r>
      <w:r>
        <w:rPr>
          <w:rFonts w:hint="eastAsia" w:ascii="宋体" w:hAnsi="宋体" w:cs="宋体"/>
          <w:color w:val="000000"/>
          <w:spacing w:val="-3"/>
        </w:rPr>
        <w:t>（</w:t>
      </w:r>
      <w:r>
        <w:rPr>
          <w:rFonts w:hint="eastAsia" w:ascii="宋体" w:hAnsi="宋体" w:cs="宋体"/>
          <w:color w:val="000000"/>
        </w:rPr>
        <w:t>单位</w:t>
      </w:r>
      <w:r>
        <w:rPr>
          <w:rFonts w:hint="eastAsia" w:ascii="宋体" w:hAnsi="宋体" w:cs="宋体"/>
          <w:color w:val="000000"/>
          <w:spacing w:val="-7"/>
        </w:rPr>
        <w:t>）</w:t>
      </w:r>
      <w:r>
        <w:rPr>
          <w:rFonts w:hint="eastAsia" w:ascii="宋体" w:hAnsi="宋体" w:cs="宋体"/>
          <w:color w:val="000000"/>
          <w:spacing w:val="-4"/>
        </w:rPr>
        <w:t>××年面向中小企业预留项目执行情况公告如下：</w:t>
      </w:r>
    </w:p>
    <w:p w14:paraId="44CA8774">
      <w:pPr>
        <w:pStyle w:val="3"/>
        <w:tabs>
          <w:tab w:val="left" w:pos="562"/>
          <w:tab w:val="left" w:pos="3372"/>
          <w:tab w:val="left" w:pos="3653"/>
        </w:tabs>
        <w:spacing w:line="440" w:lineRule="exact"/>
        <w:ind w:firstLine="480" w:firstLineChars="200"/>
        <w:rPr>
          <w:rFonts w:ascii="宋体" w:hAnsi="宋体" w:cs="宋体"/>
          <w:color w:val="000000"/>
        </w:rPr>
      </w:pPr>
      <w:r>
        <w:rPr>
          <w:rFonts w:hint="eastAsia" w:ascii="宋体" w:hAnsi="宋体" w:cs="宋体"/>
          <w:color w:val="000000"/>
        </w:rPr>
        <w:t>本部门（单位）××年预留项目面向中小企业采购共计××万元，其中，面向小微企业采购××万元，占××%。</w:t>
      </w:r>
    </w:p>
    <w:p w14:paraId="61491E05">
      <w:pPr>
        <w:pStyle w:val="3"/>
        <w:tabs>
          <w:tab w:val="left" w:pos="562"/>
          <w:tab w:val="left" w:pos="3372"/>
          <w:tab w:val="left" w:pos="3653"/>
        </w:tabs>
        <w:spacing w:line="440" w:lineRule="exact"/>
        <w:jc w:val="center"/>
        <w:rPr>
          <w:rFonts w:ascii="宋体" w:hAnsi="宋体" w:cs="宋体"/>
          <w:b/>
          <w:bCs/>
          <w:color w:val="000000"/>
        </w:rPr>
      </w:pPr>
      <w:r>
        <w:rPr>
          <w:rFonts w:hint="eastAsia" w:ascii="宋体" w:hAnsi="宋体" w:cs="宋体"/>
          <w:b/>
          <w:bCs/>
          <w:color w:val="000000"/>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14:paraId="01C4D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14:paraId="46D8CCB3">
            <w:pPr>
              <w:pStyle w:val="35"/>
              <w:spacing w:line="440" w:lineRule="exact"/>
              <w:jc w:val="center"/>
              <w:rPr>
                <w:b/>
                <w:color w:val="000000"/>
                <w:sz w:val="24"/>
                <w:szCs w:val="24"/>
              </w:rPr>
            </w:pPr>
            <w:r>
              <w:rPr>
                <w:rFonts w:hint="eastAsia"/>
                <w:b/>
                <w:color w:val="000000"/>
                <w:sz w:val="24"/>
                <w:szCs w:val="24"/>
              </w:rPr>
              <w:t>序号</w:t>
            </w:r>
          </w:p>
        </w:tc>
        <w:tc>
          <w:tcPr>
            <w:tcW w:w="1866" w:type="dxa"/>
            <w:noWrap w:val="0"/>
            <w:vAlign w:val="center"/>
          </w:tcPr>
          <w:p w14:paraId="7154C90E">
            <w:pPr>
              <w:pStyle w:val="35"/>
              <w:spacing w:line="440" w:lineRule="exact"/>
              <w:jc w:val="center"/>
              <w:rPr>
                <w:b/>
                <w:color w:val="000000"/>
                <w:sz w:val="24"/>
                <w:szCs w:val="24"/>
              </w:rPr>
            </w:pPr>
            <w:r>
              <w:rPr>
                <w:rFonts w:hint="eastAsia"/>
                <w:b/>
                <w:color w:val="000000"/>
                <w:sz w:val="24"/>
                <w:szCs w:val="24"/>
              </w:rPr>
              <w:t>项目名称</w:t>
            </w:r>
          </w:p>
        </w:tc>
        <w:tc>
          <w:tcPr>
            <w:tcW w:w="2010" w:type="dxa"/>
            <w:noWrap w:val="0"/>
            <w:vAlign w:val="center"/>
          </w:tcPr>
          <w:p w14:paraId="422F1C66">
            <w:pPr>
              <w:pStyle w:val="35"/>
              <w:spacing w:line="440" w:lineRule="exact"/>
              <w:jc w:val="center"/>
              <w:rPr>
                <w:b/>
                <w:color w:val="000000"/>
                <w:sz w:val="24"/>
                <w:szCs w:val="24"/>
              </w:rPr>
            </w:pPr>
            <w:r>
              <w:rPr>
                <w:rFonts w:hint="eastAsia"/>
                <w:b/>
                <w:color w:val="000000"/>
                <w:sz w:val="24"/>
                <w:szCs w:val="24"/>
              </w:rPr>
              <w:t>预留选项</w:t>
            </w:r>
          </w:p>
        </w:tc>
        <w:tc>
          <w:tcPr>
            <w:tcW w:w="2296" w:type="dxa"/>
            <w:noWrap w:val="0"/>
            <w:vAlign w:val="center"/>
          </w:tcPr>
          <w:p w14:paraId="37E30753">
            <w:pPr>
              <w:pStyle w:val="35"/>
              <w:spacing w:line="440" w:lineRule="exact"/>
              <w:jc w:val="center"/>
              <w:rPr>
                <w:b/>
                <w:color w:val="000000"/>
                <w:sz w:val="24"/>
                <w:szCs w:val="24"/>
              </w:rPr>
            </w:pPr>
            <w:r>
              <w:rPr>
                <w:rFonts w:hint="eastAsia"/>
                <w:b/>
                <w:color w:val="000000"/>
                <w:sz w:val="24"/>
                <w:szCs w:val="24"/>
              </w:rPr>
              <w:t>面向中小企业采购金额</w:t>
            </w:r>
          </w:p>
        </w:tc>
        <w:tc>
          <w:tcPr>
            <w:tcW w:w="1784" w:type="dxa"/>
            <w:noWrap w:val="0"/>
            <w:vAlign w:val="center"/>
          </w:tcPr>
          <w:p w14:paraId="0EE6B7D8">
            <w:pPr>
              <w:pStyle w:val="35"/>
              <w:spacing w:line="440" w:lineRule="exact"/>
              <w:jc w:val="center"/>
              <w:rPr>
                <w:b/>
                <w:color w:val="000000"/>
                <w:sz w:val="24"/>
                <w:szCs w:val="24"/>
              </w:rPr>
            </w:pPr>
            <w:r>
              <w:rPr>
                <w:rFonts w:hint="eastAsia"/>
                <w:b/>
                <w:color w:val="000000"/>
                <w:sz w:val="24"/>
                <w:szCs w:val="24"/>
              </w:rPr>
              <w:t>合同链接</w:t>
            </w:r>
          </w:p>
        </w:tc>
      </w:tr>
      <w:tr w14:paraId="04DE2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14:paraId="393F5768">
            <w:pPr>
              <w:pStyle w:val="35"/>
              <w:spacing w:line="440" w:lineRule="exact"/>
              <w:jc w:val="center"/>
              <w:rPr>
                <w:color w:val="000000"/>
                <w:sz w:val="24"/>
                <w:szCs w:val="24"/>
              </w:rPr>
            </w:pPr>
          </w:p>
        </w:tc>
        <w:tc>
          <w:tcPr>
            <w:tcW w:w="1866" w:type="dxa"/>
            <w:tcBorders>
              <w:bottom w:val="nil"/>
            </w:tcBorders>
            <w:noWrap w:val="0"/>
            <w:vAlign w:val="center"/>
          </w:tcPr>
          <w:p w14:paraId="26F2CF01">
            <w:pPr>
              <w:pStyle w:val="35"/>
              <w:spacing w:line="440" w:lineRule="exact"/>
              <w:jc w:val="center"/>
              <w:rPr>
                <w:color w:val="000000"/>
                <w:sz w:val="24"/>
                <w:szCs w:val="24"/>
              </w:rPr>
            </w:pPr>
          </w:p>
        </w:tc>
        <w:tc>
          <w:tcPr>
            <w:tcW w:w="2010" w:type="dxa"/>
            <w:tcBorders>
              <w:bottom w:val="nil"/>
            </w:tcBorders>
            <w:noWrap w:val="0"/>
            <w:vAlign w:val="center"/>
          </w:tcPr>
          <w:p w14:paraId="474838B3">
            <w:pPr>
              <w:pStyle w:val="35"/>
              <w:spacing w:line="440" w:lineRule="exact"/>
              <w:jc w:val="center"/>
              <w:rPr>
                <w:color w:val="000000"/>
                <w:sz w:val="24"/>
                <w:szCs w:val="24"/>
              </w:rPr>
            </w:pPr>
            <w:r>
              <w:rPr>
                <w:rFonts w:hint="eastAsia"/>
                <w:color w:val="000000"/>
                <w:sz w:val="24"/>
                <w:szCs w:val="24"/>
              </w:rPr>
              <w:t>（填写“采购项</w:t>
            </w:r>
          </w:p>
        </w:tc>
        <w:tc>
          <w:tcPr>
            <w:tcW w:w="2296" w:type="dxa"/>
            <w:tcBorders>
              <w:bottom w:val="nil"/>
            </w:tcBorders>
            <w:noWrap w:val="0"/>
            <w:vAlign w:val="center"/>
          </w:tcPr>
          <w:p w14:paraId="76BA9D1C">
            <w:pPr>
              <w:pStyle w:val="35"/>
              <w:spacing w:line="440" w:lineRule="exact"/>
              <w:jc w:val="center"/>
              <w:rPr>
                <w:color w:val="000000"/>
                <w:sz w:val="24"/>
                <w:szCs w:val="24"/>
              </w:rPr>
            </w:pPr>
          </w:p>
        </w:tc>
        <w:tc>
          <w:tcPr>
            <w:tcW w:w="1784" w:type="dxa"/>
            <w:vMerge w:val="restart"/>
            <w:noWrap w:val="0"/>
            <w:vAlign w:val="center"/>
          </w:tcPr>
          <w:p w14:paraId="1F00469B">
            <w:pPr>
              <w:pStyle w:val="35"/>
              <w:spacing w:line="440" w:lineRule="exact"/>
              <w:jc w:val="center"/>
              <w:rPr>
                <w:color w:val="000000"/>
                <w:sz w:val="24"/>
                <w:szCs w:val="24"/>
              </w:rPr>
            </w:pPr>
          </w:p>
          <w:p w14:paraId="351D3836">
            <w:pPr>
              <w:pStyle w:val="35"/>
              <w:spacing w:line="440" w:lineRule="exact"/>
              <w:jc w:val="center"/>
              <w:rPr>
                <w:color w:val="000000"/>
                <w:sz w:val="24"/>
                <w:szCs w:val="24"/>
              </w:rPr>
            </w:pPr>
          </w:p>
          <w:p w14:paraId="34E30922">
            <w:pPr>
              <w:pStyle w:val="35"/>
              <w:spacing w:line="440" w:lineRule="exact"/>
              <w:jc w:val="center"/>
              <w:rPr>
                <w:color w:val="000000"/>
                <w:sz w:val="24"/>
                <w:szCs w:val="24"/>
              </w:rPr>
            </w:pPr>
            <w:r>
              <w:rPr>
                <w:rFonts w:hint="eastAsia"/>
                <w:color w:val="000000"/>
                <w:sz w:val="24"/>
                <w:szCs w:val="24"/>
              </w:rPr>
              <w:t>（填写合同在中国政府采购网公开的网址，合同 中应当包含有关联合体协议或者分包意向协议）</w:t>
            </w:r>
          </w:p>
        </w:tc>
      </w:tr>
      <w:tr w14:paraId="4EDA8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109F8063">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6415197E">
            <w:pPr>
              <w:pStyle w:val="35"/>
              <w:spacing w:line="440" w:lineRule="exact"/>
              <w:jc w:val="center"/>
              <w:rPr>
                <w:color w:val="000000"/>
                <w:sz w:val="24"/>
                <w:szCs w:val="24"/>
              </w:rPr>
            </w:pPr>
          </w:p>
        </w:tc>
        <w:tc>
          <w:tcPr>
            <w:tcW w:w="2010" w:type="dxa"/>
            <w:tcBorders>
              <w:top w:val="nil"/>
              <w:bottom w:val="nil"/>
            </w:tcBorders>
            <w:noWrap w:val="0"/>
            <w:vAlign w:val="center"/>
          </w:tcPr>
          <w:p w14:paraId="229893D5">
            <w:pPr>
              <w:pStyle w:val="35"/>
              <w:spacing w:line="440" w:lineRule="exact"/>
              <w:jc w:val="center"/>
              <w:rPr>
                <w:color w:val="000000"/>
                <w:sz w:val="24"/>
                <w:szCs w:val="24"/>
              </w:rPr>
            </w:pPr>
            <w:r>
              <w:rPr>
                <w:rFonts w:hint="eastAsia"/>
                <w:color w:val="000000"/>
                <w:sz w:val="24"/>
                <w:szCs w:val="24"/>
              </w:rPr>
              <w:t>目整体预留”、</w:t>
            </w:r>
          </w:p>
        </w:tc>
        <w:tc>
          <w:tcPr>
            <w:tcW w:w="2296" w:type="dxa"/>
            <w:tcBorders>
              <w:top w:val="nil"/>
              <w:bottom w:val="nil"/>
            </w:tcBorders>
            <w:noWrap w:val="0"/>
            <w:vAlign w:val="center"/>
          </w:tcPr>
          <w:p w14:paraId="5AF950E4">
            <w:pPr>
              <w:pStyle w:val="35"/>
              <w:spacing w:line="440" w:lineRule="exact"/>
              <w:jc w:val="center"/>
              <w:rPr>
                <w:color w:val="000000"/>
                <w:sz w:val="24"/>
                <w:szCs w:val="24"/>
              </w:rPr>
            </w:pPr>
          </w:p>
        </w:tc>
        <w:tc>
          <w:tcPr>
            <w:tcW w:w="1784" w:type="dxa"/>
            <w:vMerge w:val="continue"/>
            <w:tcBorders>
              <w:top w:val="nil"/>
            </w:tcBorders>
            <w:noWrap w:val="0"/>
            <w:vAlign w:val="center"/>
          </w:tcPr>
          <w:p w14:paraId="7A7FC826">
            <w:pPr>
              <w:spacing w:line="440" w:lineRule="exact"/>
              <w:jc w:val="center"/>
              <w:rPr>
                <w:rFonts w:ascii="宋体" w:hAnsi="宋体" w:cs="宋体"/>
                <w:color w:val="000000"/>
                <w:sz w:val="24"/>
              </w:rPr>
            </w:pPr>
          </w:p>
        </w:tc>
      </w:tr>
      <w:tr w14:paraId="1785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768610BE">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09E4F916">
            <w:pPr>
              <w:pStyle w:val="35"/>
              <w:spacing w:line="440" w:lineRule="exact"/>
              <w:jc w:val="center"/>
              <w:rPr>
                <w:color w:val="000000"/>
                <w:sz w:val="24"/>
                <w:szCs w:val="24"/>
              </w:rPr>
            </w:pPr>
          </w:p>
        </w:tc>
        <w:tc>
          <w:tcPr>
            <w:tcW w:w="2010" w:type="dxa"/>
            <w:tcBorders>
              <w:top w:val="nil"/>
              <w:bottom w:val="nil"/>
            </w:tcBorders>
            <w:noWrap w:val="0"/>
            <w:vAlign w:val="center"/>
          </w:tcPr>
          <w:p w14:paraId="21121EA6">
            <w:pPr>
              <w:pStyle w:val="35"/>
              <w:spacing w:line="440" w:lineRule="exact"/>
              <w:jc w:val="center"/>
              <w:rPr>
                <w:color w:val="000000"/>
                <w:sz w:val="24"/>
                <w:szCs w:val="24"/>
              </w:rPr>
            </w:pPr>
            <w:r>
              <w:rPr>
                <w:rFonts w:hint="eastAsia"/>
                <w:color w:val="000000"/>
                <w:sz w:val="24"/>
                <w:szCs w:val="24"/>
              </w:rPr>
              <w:t>“设置专门采购</w:t>
            </w:r>
          </w:p>
        </w:tc>
        <w:tc>
          <w:tcPr>
            <w:tcW w:w="2296" w:type="dxa"/>
            <w:tcBorders>
              <w:top w:val="nil"/>
              <w:bottom w:val="nil"/>
            </w:tcBorders>
            <w:noWrap w:val="0"/>
            <w:vAlign w:val="center"/>
          </w:tcPr>
          <w:p w14:paraId="7EE8DC33">
            <w:pPr>
              <w:pStyle w:val="35"/>
              <w:spacing w:line="440" w:lineRule="exact"/>
              <w:jc w:val="center"/>
              <w:rPr>
                <w:color w:val="000000"/>
                <w:sz w:val="24"/>
                <w:szCs w:val="24"/>
              </w:rPr>
            </w:pPr>
          </w:p>
        </w:tc>
        <w:tc>
          <w:tcPr>
            <w:tcW w:w="1784" w:type="dxa"/>
            <w:vMerge w:val="continue"/>
            <w:tcBorders>
              <w:top w:val="nil"/>
            </w:tcBorders>
            <w:noWrap w:val="0"/>
            <w:vAlign w:val="center"/>
          </w:tcPr>
          <w:p w14:paraId="0A26859E">
            <w:pPr>
              <w:spacing w:line="440" w:lineRule="exact"/>
              <w:jc w:val="center"/>
              <w:rPr>
                <w:rFonts w:ascii="宋体" w:hAnsi="宋体" w:cs="宋体"/>
                <w:color w:val="000000"/>
                <w:sz w:val="24"/>
              </w:rPr>
            </w:pPr>
          </w:p>
        </w:tc>
      </w:tr>
      <w:tr w14:paraId="3837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7D812B1A">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7A083117">
            <w:pPr>
              <w:pStyle w:val="35"/>
              <w:spacing w:line="440" w:lineRule="exact"/>
              <w:jc w:val="center"/>
              <w:rPr>
                <w:color w:val="000000"/>
                <w:sz w:val="24"/>
                <w:szCs w:val="24"/>
              </w:rPr>
            </w:pPr>
            <w:r>
              <w:rPr>
                <w:rFonts w:hint="eastAsia"/>
                <w:color w:val="000000"/>
                <w:sz w:val="24"/>
                <w:szCs w:val="24"/>
              </w:rPr>
              <w:t>（填写集中采</w:t>
            </w:r>
          </w:p>
        </w:tc>
        <w:tc>
          <w:tcPr>
            <w:tcW w:w="2010" w:type="dxa"/>
            <w:tcBorders>
              <w:top w:val="nil"/>
              <w:bottom w:val="nil"/>
            </w:tcBorders>
            <w:noWrap w:val="0"/>
            <w:vAlign w:val="center"/>
          </w:tcPr>
          <w:p w14:paraId="4B5180FD">
            <w:pPr>
              <w:pStyle w:val="35"/>
              <w:spacing w:line="440" w:lineRule="exact"/>
              <w:jc w:val="center"/>
              <w:rPr>
                <w:color w:val="000000"/>
                <w:sz w:val="24"/>
                <w:szCs w:val="24"/>
              </w:rPr>
            </w:pPr>
            <w:r>
              <w:rPr>
                <w:rFonts w:hint="eastAsia"/>
                <w:color w:val="000000"/>
                <w:sz w:val="24"/>
                <w:szCs w:val="24"/>
              </w:rPr>
              <w:t>包”、“要求以</w:t>
            </w:r>
          </w:p>
        </w:tc>
        <w:tc>
          <w:tcPr>
            <w:tcW w:w="2296" w:type="dxa"/>
            <w:tcBorders>
              <w:top w:val="nil"/>
              <w:bottom w:val="nil"/>
            </w:tcBorders>
            <w:noWrap w:val="0"/>
            <w:vAlign w:val="center"/>
          </w:tcPr>
          <w:p w14:paraId="74AD0CB5">
            <w:pPr>
              <w:pStyle w:val="35"/>
              <w:spacing w:line="440" w:lineRule="exact"/>
              <w:jc w:val="center"/>
              <w:rPr>
                <w:color w:val="000000"/>
                <w:sz w:val="24"/>
                <w:szCs w:val="24"/>
              </w:rPr>
            </w:pPr>
          </w:p>
        </w:tc>
        <w:tc>
          <w:tcPr>
            <w:tcW w:w="1784" w:type="dxa"/>
            <w:vMerge w:val="continue"/>
            <w:tcBorders>
              <w:top w:val="nil"/>
            </w:tcBorders>
            <w:noWrap w:val="0"/>
            <w:vAlign w:val="center"/>
          </w:tcPr>
          <w:p w14:paraId="326E2B9A">
            <w:pPr>
              <w:spacing w:line="440" w:lineRule="exact"/>
              <w:jc w:val="center"/>
              <w:rPr>
                <w:rFonts w:ascii="宋体" w:hAnsi="宋体" w:cs="宋体"/>
                <w:color w:val="000000"/>
                <w:sz w:val="24"/>
              </w:rPr>
            </w:pPr>
          </w:p>
        </w:tc>
      </w:tr>
      <w:tr w14:paraId="1256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4784AA23">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624C1068">
            <w:pPr>
              <w:pStyle w:val="35"/>
              <w:spacing w:line="440" w:lineRule="exact"/>
              <w:jc w:val="center"/>
              <w:rPr>
                <w:color w:val="000000"/>
                <w:sz w:val="24"/>
                <w:szCs w:val="24"/>
              </w:rPr>
            </w:pPr>
            <w:r>
              <w:rPr>
                <w:rFonts w:hint="eastAsia"/>
                <w:color w:val="000000"/>
                <w:sz w:val="24"/>
                <w:szCs w:val="24"/>
              </w:rPr>
              <w:t>购目录以内或</w:t>
            </w:r>
          </w:p>
        </w:tc>
        <w:tc>
          <w:tcPr>
            <w:tcW w:w="2010" w:type="dxa"/>
            <w:tcBorders>
              <w:top w:val="nil"/>
              <w:bottom w:val="nil"/>
            </w:tcBorders>
            <w:noWrap w:val="0"/>
            <w:vAlign w:val="center"/>
          </w:tcPr>
          <w:p w14:paraId="3FBAE876">
            <w:pPr>
              <w:pStyle w:val="35"/>
              <w:spacing w:line="440" w:lineRule="exact"/>
              <w:jc w:val="center"/>
              <w:rPr>
                <w:color w:val="000000"/>
                <w:sz w:val="24"/>
                <w:szCs w:val="24"/>
              </w:rPr>
            </w:pPr>
            <w:r>
              <w:rPr>
                <w:rFonts w:hint="eastAsia"/>
                <w:color w:val="000000"/>
                <w:sz w:val="24"/>
                <w:szCs w:val="24"/>
              </w:rPr>
              <w:t>联合体形式参</w:t>
            </w:r>
          </w:p>
        </w:tc>
        <w:tc>
          <w:tcPr>
            <w:tcW w:w="2296" w:type="dxa"/>
            <w:tcBorders>
              <w:top w:val="nil"/>
              <w:bottom w:val="nil"/>
            </w:tcBorders>
            <w:noWrap w:val="0"/>
            <w:vAlign w:val="center"/>
          </w:tcPr>
          <w:p w14:paraId="5C57C26B">
            <w:pPr>
              <w:pStyle w:val="35"/>
              <w:spacing w:line="440" w:lineRule="exact"/>
              <w:jc w:val="center"/>
              <w:rPr>
                <w:color w:val="000000"/>
                <w:sz w:val="24"/>
                <w:szCs w:val="24"/>
              </w:rPr>
            </w:pPr>
            <w:r>
              <w:rPr>
                <w:rFonts w:hint="eastAsia"/>
                <w:color w:val="000000"/>
                <w:sz w:val="24"/>
                <w:szCs w:val="24"/>
              </w:rPr>
              <w:t>（精确到万元）</w:t>
            </w:r>
          </w:p>
        </w:tc>
        <w:tc>
          <w:tcPr>
            <w:tcW w:w="1784" w:type="dxa"/>
            <w:vMerge w:val="continue"/>
            <w:tcBorders>
              <w:top w:val="nil"/>
            </w:tcBorders>
            <w:noWrap w:val="0"/>
            <w:vAlign w:val="center"/>
          </w:tcPr>
          <w:p w14:paraId="029F9788">
            <w:pPr>
              <w:spacing w:line="440" w:lineRule="exact"/>
              <w:jc w:val="center"/>
              <w:rPr>
                <w:rFonts w:ascii="宋体" w:hAnsi="宋体" w:cs="宋体"/>
                <w:color w:val="000000"/>
                <w:sz w:val="24"/>
              </w:rPr>
            </w:pPr>
          </w:p>
        </w:tc>
      </w:tr>
      <w:tr w14:paraId="5106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0E158141">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233711D0">
            <w:pPr>
              <w:pStyle w:val="35"/>
              <w:spacing w:line="440" w:lineRule="exact"/>
              <w:jc w:val="center"/>
              <w:rPr>
                <w:color w:val="000000"/>
                <w:sz w:val="24"/>
                <w:szCs w:val="24"/>
              </w:rPr>
            </w:pPr>
            <w:r>
              <w:rPr>
                <w:rFonts w:hint="eastAsia"/>
                <w:color w:val="000000"/>
                <w:sz w:val="24"/>
                <w:szCs w:val="24"/>
              </w:rPr>
              <w:t>者采购限额标</w:t>
            </w:r>
          </w:p>
        </w:tc>
        <w:tc>
          <w:tcPr>
            <w:tcW w:w="2010" w:type="dxa"/>
            <w:tcBorders>
              <w:top w:val="nil"/>
              <w:bottom w:val="nil"/>
            </w:tcBorders>
            <w:noWrap w:val="0"/>
            <w:vAlign w:val="center"/>
          </w:tcPr>
          <w:p w14:paraId="013F74F1">
            <w:pPr>
              <w:pStyle w:val="35"/>
              <w:spacing w:line="440" w:lineRule="exact"/>
              <w:jc w:val="center"/>
              <w:rPr>
                <w:color w:val="000000"/>
                <w:sz w:val="24"/>
                <w:szCs w:val="24"/>
              </w:rPr>
            </w:pPr>
            <w:r>
              <w:rPr>
                <w:rFonts w:hint="eastAsia"/>
                <w:color w:val="000000"/>
                <w:sz w:val="24"/>
                <w:szCs w:val="24"/>
              </w:rPr>
              <w:t>加”或者“要求</w:t>
            </w:r>
          </w:p>
        </w:tc>
        <w:tc>
          <w:tcPr>
            <w:tcW w:w="2296" w:type="dxa"/>
            <w:tcBorders>
              <w:top w:val="nil"/>
              <w:bottom w:val="nil"/>
            </w:tcBorders>
            <w:noWrap w:val="0"/>
            <w:vAlign w:val="center"/>
          </w:tcPr>
          <w:p w14:paraId="15F99D76">
            <w:pPr>
              <w:pStyle w:val="35"/>
              <w:spacing w:line="440" w:lineRule="exact"/>
              <w:jc w:val="center"/>
              <w:rPr>
                <w:color w:val="000000"/>
                <w:sz w:val="24"/>
                <w:szCs w:val="24"/>
              </w:rPr>
            </w:pPr>
          </w:p>
        </w:tc>
        <w:tc>
          <w:tcPr>
            <w:tcW w:w="1784" w:type="dxa"/>
            <w:vMerge w:val="continue"/>
            <w:tcBorders>
              <w:top w:val="nil"/>
            </w:tcBorders>
            <w:noWrap w:val="0"/>
            <w:vAlign w:val="center"/>
          </w:tcPr>
          <w:p w14:paraId="7F8F9C9C">
            <w:pPr>
              <w:spacing w:line="440" w:lineRule="exact"/>
              <w:jc w:val="center"/>
              <w:rPr>
                <w:rFonts w:ascii="宋体" w:hAnsi="宋体" w:cs="宋体"/>
                <w:color w:val="000000"/>
                <w:sz w:val="24"/>
              </w:rPr>
            </w:pPr>
          </w:p>
        </w:tc>
      </w:tr>
      <w:tr w14:paraId="47924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17A4A3FE">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12CB4857">
            <w:pPr>
              <w:pStyle w:val="35"/>
              <w:spacing w:line="440" w:lineRule="exact"/>
              <w:jc w:val="center"/>
              <w:rPr>
                <w:color w:val="000000"/>
                <w:sz w:val="24"/>
                <w:szCs w:val="24"/>
              </w:rPr>
            </w:pPr>
            <w:r>
              <w:rPr>
                <w:rFonts w:hint="eastAsia"/>
                <w:color w:val="000000"/>
                <w:sz w:val="24"/>
                <w:szCs w:val="24"/>
              </w:rPr>
              <w:t>准以上的采购项目</w:t>
            </w:r>
          </w:p>
        </w:tc>
        <w:tc>
          <w:tcPr>
            <w:tcW w:w="2010" w:type="dxa"/>
            <w:tcBorders>
              <w:top w:val="nil"/>
              <w:bottom w:val="nil"/>
            </w:tcBorders>
            <w:noWrap w:val="0"/>
            <w:vAlign w:val="center"/>
          </w:tcPr>
          <w:p w14:paraId="08EDB430">
            <w:pPr>
              <w:pStyle w:val="35"/>
              <w:spacing w:line="440" w:lineRule="exact"/>
              <w:jc w:val="center"/>
              <w:rPr>
                <w:color w:val="000000"/>
                <w:sz w:val="24"/>
                <w:szCs w:val="24"/>
              </w:rPr>
            </w:pPr>
            <w:r>
              <w:rPr>
                <w:rFonts w:hint="eastAsia"/>
                <w:color w:val="000000"/>
                <w:sz w:val="24"/>
                <w:szCs w:val="24"/>
              </w:rPr>
              <w:t>合同分包”，除</w:t>
            </w:r>
          </w:p>
        </w:tc>
        <w:tc>
          <w:tcPr>
            <w:tcW w:w="2296" w:type="dxa"/>
            <w:tcBorders>
              <w:top w:val="nil"/>
              <w:bottom w:val="nil"/>
            </w:tcBorders>
            <w:noWrap w:val="0"/>
            <w:vAlign w:val="center"/>
          </w:tcPr>
          <w:p w14:paraId="07322A0F">
            <w:pPr>
              <w:pStyle w:val="35"/>
              <w:spacing w:line="440" w:lineRule="exact"/>
              <w:jc w:val="center"/>
              <w:rPr>
                <w:color w:val="000000"/>
                <w:sz w:val="24"/>
                <w:szCs w:val="24"/>
              </w:rPr>
            </w:pPr>
          </w:p>
        </w:tc>
        <w:tc>
          <w:tcPr>
            <w:tcW w:w="1784" w:type="dxa"/>
            <w:vMerge w:val="continue"/>
            <w:tcBorders>
              <w:top w:val="nil"/>
            </w:tcBorders>
            <w:noWrap w:val="0"/>
            <w:vAlign w:val="center"/>
          </w:tcPr>
          <w:p w14:paraId="3BEE25F7">
            <w:pPr>
              <w:spacing w:line="440" w:lineRule="exact"/>
              <w:jc w:val="center"/>
              <w:rPr>
                <w:rFonts w:ascii="宋体" w:hAnsi="宋体" w:cs="宋体"/>
                <w:color w:val="000000"/>
                <w:sz w:val="24"/>
              </w:rPr>
            </w:pPr>
          </w:p>
        </w:tc>
      </w:tr>
      <w:tr w14:paraId="3C3D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653F0AFB">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79936E8B">
            <w:pPr>
              <w:pStyle w:val="35"/>
              <w:spacing w:line="440" w:lineRule="exact"/>
              <w:jc w:val="center"/>
              <w:rPr>
                <w:color w:val="000000"/>
                <w:sz w:val="24"/>
                <w:szCs w:val="24"/>
              </w:rPr>
            </w:pPr>
          </w:p>
        </w:tc>
        <w:tc>
          <w:tcPr>
            <w:tcW w:w="2010" w:type="dxa"/>
            <w:tcBorders>
              <w:top w:val="nil"/>
              <w:bottom w:val="nil"/>
            </w:tcBorders>
            <w:noWrap w:val="0"/>
            <w:vAlign w:val="center"/>
          </w:tcPr>
          <w:p w14:paraId="5FC04248">
            <w:pPr>
              <w:pStyle w:val="35"/>
              <w:spacing w:line="440" w:lineRule="exact"/>
              <w:jc w:val="center"/>
              <w:rPr>
                <w:color w:val="000000"/>
                <w:sz w:val="24"/>
                <w:szCs w:val="24"/>
              </w:rPr>
            </w:pPr>
            <w:r>
              <w:rPr>
                <w:rFonts w:hint="eastAsia"/>
                <w:color w:val="000000"/>
                <w:sz w:val="24"/>
                <w:szCs w:val="24"/>
              </w:rPr>
              <w:t>“采购项目全部</w:t>
            </w:r>
          </w:p>
        </w:tc>
        <w:tc>
          <w:tcPr>
            <w:tcW w:w="2296" w:type="dxa"/>
            <w:tcBorders>
              <w:top w:val="nil"/>
              <w:bottom w:val="nil"/>
            </w:tcBorders>
            <w:noWrap w:val="0"/>
            <w:vAlign w:val="center"/>
          </w:tcPr>
          <w:p w14:paraId="5773B82E">
            <w:pPr>
              <w:pStyle w:val="35"/>
              <w:spacing w:line="440" w:lineRule="exact"/>
              <w:jc w:val="center"/>
              <w:rPr>
                <w:color w:val="000000"/>
                <w:sz w:val="24"/>
                <w:szCs w:val="24"/>
              </w:rPr>
            </w:pPr>
          </w:p>
        </w:tc>
        <w:tc>
          <w:tcPr>
            <w:tcW w:w="1784" w:type="dxa"/>
            <w:vMerge w:val="continue"/>
            <w:tcBorders>
              <w:top w:val="nil"/>
            </w:tcBorders>
            <w:noWrap w:val="0"/>
            <w:vAlign w:val="center"/>
          </w:tcPr>
          <w:p w14:paraId="538E77C5">
            <w:pPr>
              <w:spacing w:line="440" w:lineRule="exact"/>
              <w:jc w:val="center"/>
              <w:rPr>
                <w:rFonts w:ascii="宋体" w:hAnsi="宋体" w:cs="宋体"/>
                <w:color w:val="000000"/>
                <w:sz w:val="24"/>
              </w:rPr>
            </w:pPr>
          </w:p>
        </w:tc>
      </w:tr>
      <w:tr w14:paraId="0AED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0E530867">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699F4D26">
            <w:pPr>
              <w:pStyle w:val="35"/>
              <w:spacing w:line="440" w:lineRule="exact"/>
              <w:jc w:val="center"/>
              <w:rPr>
                <w:color w:val="000000"/>
                <w:sz w:val="24"/>
                <w:szCs w:val="24"/>
              </w:rPr>
            </w:pPr>
          </w:p>
        </w:tc>
        <w:tc>
          <w:tcPr>
            <w:tcW w:w="2010" w:type="dxa"/>
            <w:tcBorders>
              <w:top w:val="nil"/>
              <w:bottom w:val="nil"/>
            </w:tcBorders>
            <w:noWrap w:val="0"/>
            <w:vAlign w:val="center"/>
          </w:tcPr>
          <w:p w14:paraId="7A4639AC">
            <w:pPr>
              <w:pStyle w:val="35"/>
              <w:spacing w:line="440" w:lineRule="exact"/>
              <w:jc w:val="center"/>
              <w:rPr>
                <w:color w:val="000000"/>
                <w:sz w:val="24"/>
                <w:szCs w:val="24"/>
              </w:rPr>
            </w:pPr>
            <w:r>
              <w:rPr>
                <w:rFonts w:hint="eastAsia"/>
                <w:color w:val="000000"/>
                <w:sz w:val="24"/>
                <w:szCs w:val="24"/>
              </w:rPr>
              <w:t>预留”外，还应</w:t>
            </w:r>
          </w:p>
        </w:tc>
        <w:tc>
          <w:tcPr>
            <w:tcW w:w="2296" w:type="dxa"/>
            <w:tcBorders>
              <w:top w:val="nil"/>
              <w:bottom w:val="nil"/>
            </w:tcBorders>
            <w:noWrap w:val="0"/>
            <w:vAlign w:val="center"/>
          </w:tcPr>
          <w:p w14:paraId="12D66436">
            <w:pPr>
              <w:pStyle w:val="35"/>
              <w:spacing w:line="440" w:lineRule="exact"/>
              <w:jc w:val="center"/>
              <w:rPr>
                <w:color w:val="000000"/>
                <w:sz w:val="24"/>
                <w:szCs w:val="24"/>
              </w:rPr>
            </w:pPr>
          </w:p>
        </w:tc>
        <w:tc>
          <w:tcPr>
            <w:tcW w:w="1784" w:type="dxa"/>
            <w:vMerge w:val="continue"/>
            <w:tcBorders>
              <w:top w:val="nil"/>
            </w:tcBorders>
            <w:noWrap w:val="0"/>
            <w:vAlign w:val="center"/>
          </w:tcPr>
          <w:p w14:paraId="15728354">
            <w:pPr>
              <w:spacing w:line="440" w:lineRule="exact"/>
              <w:jc w:val="center"/>
              <w:rPr>
                <w:rFonts w:ascii="宋体" w:hAnsi="宋体" w:cs="宋体"/>
                <w:color w:val="000000"/>
                <w:sz w:val="24"/>
              </w:rPr>
            </w:pPr>
          </w:p>
        </w:tc>
      </w:tr>
      <w:tr w14:paraId="14642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060CA171">
            <w:pPr>
              <w:spacing w:line="440" w:lineRule="exact"/>
              <w:jc w:val="center"/>
              <w:rPr>
                <w:rFonts w:ascii="宋体" w:hAnsi="宋体" w:cs="宋体"/>
                <w:color w:val="000000"/>
                <w:sz w:val="24"/>
              </w:rPr>
            </w:pPr>
          </w:p>
        </w:tc>
        <w:tc>
          <w:tcPr>
            <w:tcW w:w="1866" w:type="dxa"/>
            <w:tcBorders>
              <w:top w:val="nil"/>
              <w:bottom w:val="nil"/>
            </w:tcBorders>
            <w:noWrap w:val="0"/>
            <w:vAlign w:val="center"/>
          </w:tcPr>
          <w:p w14:paraId="6D537BEE">
            <w:pPr>
              <w:pStyle w:val="35"/>
              <w:spacing w:line="440" w:lineRule="exact"/>
              <w:jc w:val="center"/>
              <w:rPr>
                <w:color w:val="000000"/>
                <w:sz w:val="24"/>
                <w:szCs w:val="24"/>
              </w:rPr>
            </w:pPr>
          </w:p>
        </w:tc>
        <w:tc>
          <w:tcPr>
            <w:tcW w:w="2010" w:type="dxa"/>
            <w:tcBorders>
              <w:top w:val="nil"/>
              <w:bottom w:val="nil"/>
            </w:tcBorders>
            <w:noWrap w:val="0"/>
            <w:vAlign w:val="center"/>
          </w:tcPr>
          <w:p w14:paraId="7F4D7E73">
            <w:pPr>
              <w:pStyle w:val="35"/>
              <w:spacing w:line="440" w:lineRule="exact"/>
              <w:jc w:val="center"/>
              <w:rPr>
                <w:color w:val="000000"/>
                <w:sz w:val="24"/>
                <w:szCs w:val="24"/>
              </w:rPr>
            </w:pPr>
            <w:r>
              <w:rPr>
                <w:rFonts w:hint="eastAsia"/>
                <w:color w:val="000000"/>
                <w:sz w:val="24"/>
                <w:szCs w:val="24"/>
              </w:rPr>
              <w:t>当填写预留给中</w:t>
            </w:r>
          </w:p>
        </w:tc>
        <w:tc>
          <w:tcPr>
            <w:tcW w:w="2296" w:type="dxa"/>
            <w:tcBorders>
              <w:top w:val="nil"/>
              <w:bottom w:val="nil"/>
            </w:tcBorders>
            <w:noWrap w:val="0"/>
            <w:vAlign w:val="center"/>
          </w:tcPr>
          <w:p w14:paraId="732F270D">
            <w:pPr>
              <w:pStyle w:val="35"/>
              <w:spacing w:line="440" w:lineRule="exact"/>
              <w:jc w:val="center"/>
              <w:rPr>
                <w:color w:val="000000"/>
                <w:sz w:val="24"/>
                <w:szCs w:val="24"/>
              </w:rPr>
            </w:pPr>
          </w:p>
        </w:tc>
        <w:tc>
          <w:tcPr>
            <w:tcW w:w="1784" w:type="dxa"/>
            <w:vMerge w:val="continue"/>
            <w:tcBorders>
              <w:top w:val="nil"/>
            </w:tcBorders>
            <w:noWrap w:val="0"/>
            <w:vAlign w:val="center"/>
          </w:tcPr>
          <w:p w14:paraId="2EAAFD50">
            <w:pPr>
              <w:spacing w:line="440" w:lineRule="exact"/>
              <w:jc w:val="center"/>
              <w:rPr>
                <w:rFonts w:ascii="宋体" w:hAnsi="宋体" w:cs="宋体"/>
                <w:color w:val="000000"/>
                <w:sz w:val="24"/>
              </w:rPr>
            </w:pPr>
          </w:p>
        </w:tc>
      </w:tr>
      <w:tr w14:paraId="1B01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14:paraId="4D4CDAF1">
            <w:pPr>
              <w:spacing w:line="440" w:lineRule="exact"/>
              <w:jc w:val="center"/>
              <w:rPr>
                <w:rFonts w:ascii="宋体" w:hAnsi="宋体" w:cs="宋体"/>
                <w:color w:val="000000"/>
                <w:sz w:val="24"/>
              </w:rPr>
            </w:pPr>
          </w:p>
        </w:tc>
        <w:tc>
          <w:tcPr>
            <w:tcW w:w="1866" w:type="dxa"/>
            <w:tcBorders>
              <w:top w:val="nil"/>
            </w:tcBorders>
            <w:noWrap w:val="0"/>
            <w:vAlign w:val="center"/>
          </w:tcPr>
          <w:p w14:paraId="55EE7DB3">
            <w:pPr>
              <w:pStyle w:val="35"/>
              <w:spacing w:line="440" w:lineRule="exact"/>
              <w:jc w:val="center"/>
              <w:rPr>
                <w:color w:val="000000"/>
                <w:sz w:val="24"/>
                <w:szCs w:val="24"/>
              </w:rPr>
            </w:pPr>
          </w:p>
        </w:tc>
        <w:tc>
          <w:tcPr>
            <w:tcW w:w="2010" w:type="dxa"/>
            <w:tcBorders>
              <w:top w:val="nil"/>
            </w:tcBorders>
            <w:noWrap w:val="0"/>
            <w:vAlign w:val="center"/>
          </w:tcPr>
          <w:p w14:paraId="49FF208C">
            <w:pPr>
              <w:pStyle w:val="35"/>
              <w:spacing w:line="440" w:lineRule="exact"/>
              <w:jc w:val="center"/>
              <w:rPr>
                <w:color w:val="000000"/>
                <w:sz w:val="24"/>
                <w:szCs w:val="24"/>
              </w:rPr>
            </w:pPr>
            <w:r>
              <w:rPr>
                <w:rFonts w:hint="eastAsia"/>
                <w:color w:val="000000"/>
                <w:sz w:val="24"/>
                <w:szCs w:val="24"/>
              </w:rPr>
              <w:t>小企业的比例）</w:t>
            </w:r>
          </w:p>
        </w:tc>
        <w:tc>
          <w:tcPr>
            <w:tcW w:w="2296" w:type="dxa"/>
            <w:tcBorders>
              <w:top w:val="nil"/>
            </w:tcBorders>
            <w:noWrap w:val="0"/>
            <w:vAlign w:val="center"/>
          </w:tcPr>
          <w:p w14:paraId="0BFDDBA3">
            <w:pPr>
              <w:pStyle w:val="35"/>
              <w:spacing w:line="440" w:lineRule="exact"/>
              <w:jc w:val="center"/>
              <w:rPr>
                <w:color w:val="000000"/>
                <w:sz w:val="24"/>
                <w:szCs w:val="24"/>
              </w:rPr>
            </w:pPr>
          </w:p>
        </w:tc>
        <w:tc>
          <w:tcPr>
            <w:tcW w:w="1784" w:type="dxa"/>
            <w:vMerge w:val="continue"/>
            <w:tcBorders>
              <w:top w:val="nil"/>
            </w:tcBorders>
            <w:noWrap w:val="0"/>
            <w:vAlign w:val="center"/>
          </w:tcPr>
          <w:p w14:paraId="227E7B3C">
            <w:pPr>
              <w:spacing w:line="440" w:lineRule="exact"/>
              <w:jc w:val="center"/>
              <w:rPr>
                <w:rFonts w:ascii="宋体" w:hAnsi="宋体" w:cs="宋体"/>
                <w:color w:val="000000"/>
                <w:sz w:val="24"/>
              </w:rPr>
            </w:pPr>
          </w:p>
        </w:tc>
      </w:tr>
      <w:tr w14:paraId="2EE3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14:paraId="271AA52F">
            <w:pPr>
              <w:pStyle w:val="35"/>
              <w:spacing w:line="440" w:lineRule="exact"/>
              <w:jc w:val="center"/>
              <w:rPr>
                <w:color w:val="000000"/>
                <w:sz w:val="24"/>
                <w:szCs w:val="24"/>
              </w:rPr>
            </w:pPr>
            <w:r>
              <w:rPr>
                <w:rFonts w:hint="eastAsia"/>
                <w:color w:val="000000"/>
                <w:sz w:val="24"/>
                <w:szCs w:val="24"/>
              </w:rPr>
              <w:t>……</w:t>
            </w:r>
          </w:p>
        </w:tc>
        <w:tc>
          <w:tcPr>
            <w:tcW w:w="1866" w:type="dxa"/>
            <w:noWrap w:val="0"/>
            <w:vAlign w:val="center"/>
          </w:tcPr>
          <w:p w14:paraId="1EFCDF1D">
            <w:pPr>
              <w:pStyle w:val="35"/>
              <w:spacing w:line="440" w:lineRule="exact"/>
              <w:jc w:val="center"/>
              <w:rPr>
                <w:color w:val="000000"/>
                <w:sz w:val="24"/>
                <w:szCs w:val="24"/>
              </w:rPr>
            </w:pPr>
            <w:r>
              <w:rPr>
                <w:rFonts w:hint="eastAsia"/>
                <w:color w:val="000000"/>
                <w:sz w:val="24"/>
                <w:szCs w:val="24"/>
              </w:rPr>
              <w:t>……</w:t>
            </w:r>
          </w:p>
        </w:tc>
        <w:tc>
          <w:tcPr>
            <w:tcW w:w="2010" w:type="dxa"/>
            <w:noWrap w:val="0"/>
            <w:vAlign w:val="center"/>
          </w:tcPr>
          <w:p w14:paraId="151CEC25">
            <w:pPr>
              <w:pStyle w:val="35"/>
              <w:spacing w:line="440" w:lineRule="exact"/>
              <w:jc w:val="center"/>
              <w:rPr>
                <w:color w:val="000000"/>
                <w:sz w:val="24"/>
                <w:szCs w:val="24"/>
              </w:rPr>
            </w:pPr>
            <w:r>
              <w:rPr>
                <w:rFonts w:hint="eastAsia"/>
                <w:color w:val="000000"/>
                <w:sz w:val="24"/>
                <w:szCs w:val="24"/>
              </w:rPr>
              <w:t>……</w:t>
            </w:r>
          </w:p>
        </w:tc>
        <w:tc>
          <w:tcPr>
            <w:tcW w:w="2296" w:type="dxa"/>
            <w:noWrap w:val="0"/>
            <w:vAlign w:val="center"/>
          </w:tcPr>
          <w:p w14:paraId="41A0E79E">
            <w:pPr>
              <w:pStyle w:val="35"/>
              <w:spacing w:line="440" w:lineRule="exact"/>
              <w:jc w:val="center"/>
              <w:rPr>
                <w:color w:val="000000"/>
                <w:sz w:val="24"/>
                <w:szCs w:val="24"/>
              </w:rPr>
            </w:pPr>
            <w:r>
              <w:rPr>
                <w:rFonts w:hint="eastAsia"/>
                <w:color w:val="000000"/>
                <w:sz w:val="24"/>
                <w:szCs w:val="24"/>
              </w:rPr>
              <w:t>……</w:t>
            </w:r>
          </w:p>
        </w:tc>
        <w:tc>
          <w:tcPr>
            <w:tcW w:w="1784" w:type="dxa"/>
            <w:noWrap w:val="0"/>
            <w:vAlign w:val="center"/>
          </w:tcPr>
          <w:p w14:paraId="48DEAE68">
            <w:pPr>
              <w:pStyle w:val="35"/>
              <w:spacing w:line="440" w:lineRule="exact"/>
              <w:jc w:val="center"/>
              <w:rPr>
                <w:color w:val="000000"/>
                <w:sz w:val="24"/>
                <w:szCs w:val="24"/>
              </w:rPr>
            </w:pPr>
            <w:r>
              <w:rPr>
                <w:rFonts w:hint="eastAsia"/>
                <w:color w:val="000000"/>
                <w:sz w:val="24"/>
                <w:szCs w:val="24"/>
              </w:rPr>
              <w:t>……</w:t>
            </w:r>
          </w:p>
        </w:tc>
      </w:tr>
    </w:tbl>
    <w:p w14:paraId="248E3331">
      <w:pPr>
        <w:pStyle w:val="3"/>
        <w:tabs>
          <w:tab w:val="left" w:pos="562"/>
          <w:tab w:val="left" w:pos="3372"/>
          <w:tab w:val="left" w:pos="3653"/>
        </w:tabs>
        <w:spacing w:before="128" w:line="440" w:lineRule="exact"/>
        <w:ind w:left="4220" w:right="1843"/>
        <w:rPr>
          <w:rFonts w:ascii="宋体" w:hAnsi="宋体" w:cs="宋体"/>
          <w:color w:val="000000"/>
        </w:rPr>
      </w:pPr>
      <w:r>
        <w:rPr>
          <w:rFonts w:hint="eastAsia" w:ascii="宋体" w:hAnsi="宋体" w:cs="宋体"/>
          <w:color w:val="000000"/>
        </w:rPr>
        <w:t>部门（单位）名称： 日期：</w:t>
      </w:r>
    </w:p>
    <w:p w14:paraId="64297010">
      <w:pPr>
        <w:pStyle w:val="3"/>
        <w:tabs>
          <w:tab w:val="left" w:pos="562"/>
          <w:tab w:val="left" w:pos="3372"/>
          <w:tab w:val="left" w:pos="3653"/>
        </w:tabs>
        <w:spacing w:line="440" w:lineRule="exact"/>
        <w:rPr>
          <w:rFonts w:ascii="宋体" w:hAnsi="宋体" w:cs="宋体"/>
          <w:color w:val="000000"/>
        </w:rPr>
      </w:pPr>
    </w:p>
    <w:p w14:paraId="722AAB9C">
      <w:pPr>
        <w:pStyle w:val="4"/>
        <w:spacing w:line="440" w:lineRule="exact"/>
        <w:jc w:val="both"/>
        <w:outlineLvl w:val="9"/>
        <w:rPr>
          <w:rFonts w:ascii="宋体" w:hAnsi="宋体" w:eastAsia="宋体" w:cs="宋体"/>
          <w:color w:val="000000"/>
          <w:sz w:val="24"/>
          <w:szCs w:val="24"/>
        </w:rPr>
      </w:pPr>
    </w:p>
    <w:p w14:paraId="4B8B66D0">
      <w:pPr>
        <w:tabs>
          <w:tab w:val="left" w:pos="360"/>
        </w:tabs>
        <w:spacing w:line="440" w:lineRule="exact"/>
        <w:outlineLvl w:val="1"/>
        <w:rPr>
          <w:rFonts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14:paraId="5697E53F">
      <w:pPr>
        <w:pStyle w:val="3"/>
        <w:tabs>
          <w:tab w:val="left" w:pos="562"/>
          <w:tab w:val="left" w:pos="3372"/>
          <w:tab w:val="left" w:pos="3653"/>
        </w:tabs>
        <w:spacing w:line="440" w:lineRule="exact"/>
        <w:rPr>
          <w:rFonts w:ascii="宋体" w:hAnsi="宋体" w:cs="宋体"/>
          <w:color w:val="000000"/>
        </w:rPr>
      </w:pPr>
    </w:p>
    <w:p w14:paraId="293F562B">
      <w:pPr>
        <w:spacing w:line="440" w:lineRule="exact"/>
        <w:jc w:val="center"/>
        <w:rPr>
          <w:rFonts w:ascii="宋体" w:hAnsi="宋体" w:cs="宋体"/>
          <w:b/>
          <w:bCs/>
          <w:color w:val="000000"/>
          <w:sz w:val="24"/>
        </w:rPr>
      </w:pPr>
      <w:r>
        <w:rPr>
          <w:rFonts w:hint="eastAsia" w:ascii="宋体" w:hAnsi="宋体" w:cs="宋体"/>
          <w:b/>
          <w:bCs/>
          <w:color w:val="000000"/>
          <w:sz w:val="24"/>
        </w:rPr>
        <w:t>关于印发中小企业划型标准规定的通知</w:t>
      </w:r>
    </w:p>
    <w:p w14:paraId="134694E0">
      <w:pPr>
        <w:spacing w:line="440" w:lineRule="exact"/>
        <w:jc w:val="center"/>
        <w:rPr>
          <w:rFonts w:ascii="宋体" w:hAnsi="宋体" w:cs="宋体"/>
          <w:color w:val="000000"/>
          <w:sz w:val="24"/>
        </w:rPr>
      </w:pPr>
      <w:r>
        <w:rPr>
          <w:rFonts w:hint="eastAsia" w:ascii="宋体" w:hAnsi="宋体" w:cs="宋体"/>
          <w:color w:val="000000"/>
          <w:sz w:val="24"/>
        </w:rPr>
        <w:t>工信部联企业〔2011〕300号</w:t>
      </w:r>
    </w:p>
    <w:p w14:paraId="4E6383A4">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14:paraId="52F14EF7">
      <w:pPr>
        <w:spacing w:line="440" w:lineRule="exact"/>
        <w:ind w:firstLine="480" w:firstLineChars="200"/>
        <w:rPr>
          <w:rFonts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59EE002">
      <w:pPr>
        <w:spacing w:line="440" w:lineRule="exact"/>
        <w:ind w:firstLine="480" w:firstLineChars="200"/>
        <w:jc w:val="right"/>
        <w:rPr>
          <w:rFonts w:ascii="宋体" w:hAnsi="宋体" w:cs="宋体"/>
          <w:color w:val="000000"/>
          <w:sz w:val="24"/>
        </w:rPr>
      </w:pPr>
      <w:r>
        <w:rPr>
          <w:rFonts w:hint="eastAsia" w:ascii="宋体" w:hAnsi="宋体" w:cs="宋体"/>
          <w:color w:val="000000"/>
          <w:sz w:val="24"/>
        </w:rPr>
        <w:t>工业和信息化部 国家统计局</w:t>
      </w:r>
    </w:p>
    <w:p w14:paraId="54FCA84D">
      <w:pPr>
        <w:spacing w:line="440" w:lineRule="exact"/>
        <w:ind w:firstLine="480" w:firstLineChars="200"/>
        <w:jc w:val="right"/>
        <w:rPr>
          <w:rFonts w:ascii="宋体" w:hAnsi="宋体" w:cs="宋体"/>
          <w:color w:val="000000"/>
          <w:sz w:val="24"/>
        </w:rPr>
      </w:pPr>
      <w:r>
        <w:rPr>
          <w:rFonts w:hint="eastAsia" w:ascii="宋体" w:hAnsi="宋体" w:cs="宋体"/>
          <w:color w:val="000000"/>
          <w:sz w:val="24"/>
        </w:rPr>
        <w:t>国家发展和改革委员会 财政部</w:t>
      </w:r>
    </w:p>
    <w:p w14:paraId="6C760FA1">
      <w:pPr>
        <w:spacing w:line="440" w:lineRule="exact"/>
        <w:ind w:firstLine="480" w:firstLineChars="200"/>
        <w:jc w:val="right"/>
        <w:rPr>
          <w:rFonts w:ascii="宋体" w:hAnsi="宋体" w:cs="宋体"/>
          <w:color w:val="000000"/>
          <w:sz w:val="24"/>
        </w:rPr>
      </w:pPr>
      <w:r>
        <w:rPr>
          <w:rFonts w:hint="eastAsia" w:ascii="宋体" w:hAnsi="宋体" w:cs="宋体"/>
          <w:color w:val="000000"/>
          <w:sz w:val="24"/>
        </w:rPr>
        <w:t>二○一一年六月十八日</w:t>
      </w:r>
    </w:p>
    <w:p w14:paraId="698750DE">
      <w:pPr>
        <w:spacing w:line="440" w:lineRule="exact"/>
        <w:ind w:firstLine="480" w:firstLineChars="200"/>
        <w:rPr>
          <w:rFonts w:ascii="宋体" w:hAnsi="宋体" w:cs="宋体"/>
          <w:color w:val="000000"/>
          <w:sz w:val="24"/>
        </w:rPr>
      </w:pPr>
    </w:p>
    <w:p w14:paraId="50F606D0">
      <w:pPr>
        <w:spacing w:line="440" w:lineRule="exact"/>
        <w:ind w:firstLine="480" w:firstLineChars="200"/>
        <w:rPr>
          <w:rFonts w:ascii="宋体" w:hAnsi="宋体" w:cs="宋体"/>
          <w:color w:val="000000"/>
          <w:sz w:val="24"/>
        </w:rPr>
      </w:pPr>
    </w:p>
    <w:p w14:paraId="33AD61C7">
      <w:pPr>
        <w:spacing w:line="440" w:lineRule="exact"/>
        <w:ind w:firstLine="480" w:firstLineChars="200"/>
        <w:rPr>
          <w:rFonts w:ascii="宋体" w:hAnsi="宋体" w:cs="宋体"/>
          <w:color w:val="000000"/>
          <w:sz w:val="24"/>
        </w:rPr>
      </w:pPr>
    </w:p>
    <w:p w14:paraId="6A6BDB01">
      <w:pPr>
        <w:spacing w:line="440" w:lineRule="exact"/>
        <w:jc w:val="center"/>
        <w:rPr>
          <w:rFonts w:ascii="宋体" w:hAnsi="宋体" w:cs="宋体"/>
          <w:b/>
          <w:bCs/>
          <w:color w:val="000000"/>
          <w:sz w:val="24"/>
        </w:rPr>
      </w:pPr>
      <w:r>
        <w:rPr>
          <w:rFonts w:hint="eastAsia" w:ascii="宋体" w:hAnsi="宋体" w:cs="宋体"/>
          <w:b/>
          <w:bCs/>
          <w:color w:val="000000"/>
          <w:sz w:val="24"/>
        </w:rPr>
        <w:t xml:space="preserve">中小企业划型标准规定 </w:t>
      </w:r>
    </w:p>
    <w:p w14:paraId="269D915E">
      <w:pPr>
        <w:spacing w:line="440" w:lineRule="exact"/>
        <w:ind w:firstLine="480" w:firstLineChars="200"/>
        <w:rPr>
          <w:rFonts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14:paraId="36FA434C">
      <w:pPr>
        <w:spacing w:line="440" w:lineRule="exact"/>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14:paraId="49B37003">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6382365A">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14:paraId="111D46FA">
      <w:pPr>
        <w:spacing w:line="440" w:lineRule="exact"/>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14:paraId="7494950E">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32B1217F">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7392C7CC">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0CE9872B">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1686EEB0">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59995D52">
      <w:pPr>
        <w:spacing w:line="440" w:lineRule="exact"/>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76EDF8">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6CD8653">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04B9CE0">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B5E4776">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51ADFF3">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5270125">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03E2D763">
      <w:pPr>
        <w:spacing w:line="440" w:lineRule="exact"/>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C6185C">
      <w:pPr>
        <w:spacing w:line="440" w:lineRule="exact"/>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F1FF9F">
      <w:pPr>
        <w:spacing w:line="440" w:lineRule="exact"/>
        <w:ind w:firstLine="480" w:firstLineChars="200"/>
        <w:rPr>
          <w:rFonts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14:paraId="3754C33F">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14:paraId="1D40E91C">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14:paraId="15E88FA5">
      <w:pPr>
        <w:spacing w:line="440" w:lineRule="exact"/>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640D9B32">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14:paraId="696ABAAB">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14:paraId="451CB9FC">
      <w:pPr>
        <w:spacing w:line="440" w:lineRule="exact"/>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14:paraId="0AC9C280">
      <w:pPr>
        <w:spacing w:line="440" w:lineRule="exact"/>
        <w:ind w:firstLine="480" w:firstLineChars="200"/>
        <w:rPr>
          <w:rFonts w:ascii="宋体" w:hAnsi="宋体" w:cs="宋体"/>
          <w:color w:val="000000"/>
          <w:sz w:val="24"/>
        </w:rPr>
      </w:pPr>
    </w:p>
    <w:p w14:paraId="48C3F82A">
      <w:pPr>
        <w:pStyle w:val="4"/>
        <w:spacing w:line="440" w:lineRule="exact"/>
        <w:jc w:val="both"/>
        <w:outlineLvl w:val="9"/>
        <w:rPr>
          <w:rFonts w:ascii="宋体" w:hAnsi="宋体" w:eastAsia="宋体" w:cs="宋体"/>
          <w:color w:val="000000"/>
          <w:sz w:val="24"/>
          <w:szCs w:val="24"/>
        </w:rPr>
      </w:pPr>
    </w:p>
    <w:p w14:paraId="5DEA7F11">
      <w:pPr>
        <w:pStyle w:val="4"/>
        <w:spacing w:line="440" w:lineRule="exact"/>
        <w:jc w:val="both"/>
        <w:outlineLvl w:val="9"/>
        <w:rPr>
          <w:rFonts w:ascii="宋体" w:hAnsi="宋体" w:eastAsia="宋体" w:cs="宋体"/>
          <w:color w:val="000000"/>
          <w:sz w:val="24"/>
          <w:szCs w:val="24"/>
        </w:rPr>
      </w:pPr>
    </w:p>
    <w:p w14:paraId="4C5D5801">
      <w:pPr>
        <w:tabs>
          <w:tab w:val="left" w:pos="360"/>
        </w:tabs>
        <w:spacing w:line="440" w:lineRule="exact"/>
        <w:outlineLvl w:val="1"/>
        <w:rPr>
          <w:rFonts w:ascii="宋体" w:hAnsi="宋体" w:cs="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3、国家统计局《关于印发〈统计上大中小微型企业划分办法（2017）〉的通知》</w:t>
      </w:r>
    </w:p>
    <w:p w14:paraId="77C120FD">
      <w:pPr>
        <w:widowControl/>
        <w:shd w:val="clear" w:color="auto" w:fill="FFFFFF"/>
        <w:spacing w:line="440" w:lineRule="exact"/>
        <w:jc w:val="center"/>
        <w:rPr>
          <w:rFonts w:ascii="宋体" w:hAnsi="宋体" w:cs="宋体"/>
          <w:b/>
          <w:bCs/>
          <w:color w:val="000000"/>
          <w:kern w:val="0"/>
          <w:sz w:val="24"/>
        </w:rPr>
      </w:pPr>
    </w:p>
    <w:p w14:paraId="26064139">
      <w:pPr>
        <w:widowControl/>
        <w:shd w:val="clear" w:color="auto" w:fill="FFFFFF"/>
        <w:spacing w:line="440" w:lineRule="exact"/>
        <w:jc w:val="center"/>
        <w:rPr>
          <w:rFonts w:ascii="宋体" w:hAnsi="宋体" w:cs="宋体"/>
          <w:b/>
          <w:color w:val="000000"/>
          <w:kern w:val="0"/>
          <w:sz w:val="24"/>
        </w:rPr>
      </w:pPr>
      <w:r>
        <w:rPr>
          <w:rFonts w:hint="eastAsia" w:ascii="宋体" w:hAnsi="宋体" w:cs="宋体"/>
          <w:b/>
          <w:bCs/>
          <w:color w:val="000000"/>
          <w:kern w:val="0"/>
          <w:sz w:val="24"/>
        </w:rPr>
        <w:t>国家统计局关于印发《统计上大中小微型企业划分办法（2017）》的通知</w:t>
      </w:r>
    </w:p>
    <w:p w14:paraId="17C45D06">
      <w:pPr>
        <w:widowControl/>
        <w:shd w:val="clear" w:color="auto" w:fill="FFFFFF"/>
        <w:spacing w:line="440" w:lineRule="exact"/>
        <w:jc w:val="left"/>
        <w:rPr>
          <w:rFonts w:ascii="宋体" w:hAnsi="宋体" w:cs="宋体"/>
          <w:color w:val="000000"/>
          <w:kern w:val="0"/>
          <w:sz w:val="24"/>
        </w:rPr>
      </w:pPr>
      <w:r>
        <w:rPr>
          <w:rFonts w:hint="eastAsia" w:ascii="宋体" w:hAnsi="宋体" w:cs="宋体"/>
          <w:color w:val="000000"/>
          <w:kern w:val="0"/>
          <w:sz w:val="24"/>
        </w:rPr>
        <w:t> </w:t>
      </w:r>
    </w:p>
    <w:p w14:paraId="6B26620C">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w:t>
      </w:r>
    </w:p>
    <w:p w14:paraId="57661549">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14:paraId="1C8A8596">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C9F75E9">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14:paraId="2C744E22">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附件：《统计上大中小微型企业划分办法（2017）》修订说明</w:t>
      </w:r>
    </w:p>
    <w:p w14:paraId="5F456613">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14:paraId="35A4D26B">
      <w:pPr>
        <w:widowControl/>
        <w:shd w:val="clear" w:color="auto" w:fill="FFFFFF"/>
        <w:spacing w:line="440" w:lineRule="exact"/>
        <w:ind w:firstLine="480" w:firstLineChars="200"/>
        <w:jc w:val="right"/>
        <w:rPr>
          <w:rFonts w:ascii="宋体" w:hAnsi="宋体" w:cs="宋体"/>
          <w:color w:val="000000"/>
          <w:kern w:val="0"/>
          <w:sz w:val="24"/>
        </w:rPr>
      </w:pPr>
      <w:r>
        <w:rPr>
          <w:rFonts w:hint="eastAsia" w:ascii="宋体" w:hAnsi="宋体" w:cs="宋体"/>
          <w:color w:val="000000"/>
          <w:kern w:val="0"/>
          <w:sz w:val="24"/>
        </w:rPr>
        <w:t>国家统计局</w:t>
      </w:r>
    </w:p>
    <w:p w14:paraId="148BA9CA">
      <w:pPr>
        <w:widowControl/>
        <w:shd w:val="clear" w:color="auto" w:fill="FFFFFF"/>
        <w:spacing w:line="440" w:lineRule="exact"/>
        <w:ind w:firstLine="480" w:firstLineChars="200"/>
        <w:jc w:val="right"/>
        <w:rPr>
          <w:rFonts w:ascii="宋体" w:hAnsi="宋体" w:cs="宋体"/>
          <w:color w:val="000000"/>
          <w:kern w:val="0"/>
          <w:sz w:val="24"/>
        </w:rPr>
      </w:pPr>
      <w:r>
        <w:rPr>
          <w:rFonts w:hint="eastAsia" w:ascii="宋体" w:hAnsi="宋体" w:cs="宋体"/>
          <w:color w:val="000000"/>
          <w:kern w:val="0"/>
          <w:sz w:val="24"/>
        </w:rPr>
        <w:t>2017年12月28日</w:t>
      </w:r>
    </w:p>
    <w:p w14:paraId="250534EC">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14:paraId="31B0CD7B">
      <w:pPr>
        <w:widowControl/>
        <w:shd w:val="clear" w:color="auto" w:fill="FFFFFF"/>
        <w:spacing w:line="440" w:lineRule="exact"/>
        <w:jc w:val="center"/>
        <w:rPr>
          <w:rFonts w:ascii="宋体" w:hAnsi="宋体" w:cs="宋体"/>
          <w:b/>
          <w:bCs/>
          <w:color w:val="000000"/>
          <w:kern w:val="0"/>
          <w:sz w:val="24"/>
        </w:rPr>
      </w:pPr>
      <w:r>
        <w:rPr>
          <w:rFonts w:hint="eastAsia" w:ascii="宋体" w:hAnsi="宋体" w:cs="宋体"/>
          <w:b/>
          <w:bCs/>
          <w:color w:val="000000"/>
          <w:kern w:val="0"/>
          <w:sz w:val="24"/>
        </w:rPr>
        <w:t>统计上大中小微型企业划分办法（2017）</w:t>
      </w:r>
    </w:p>
    <w:p w14:paraId="249FD465">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1B663F6F">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14:paraId="1F78E7FB">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CCE3770">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14:paraId="2A41178F">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14:paraId="30359B77">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14:paraId="5E8447C6">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14:paraId="4142361A">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附表：统计上大中小微型企业划分标准</w:t>
      </w:r>
    </w:p>
    <w:p w14:paraId="0FABF094">
      <w:pPr>
        <w:widowControl/>
        <w:spacing w:line="440" w:lineRule="exact"/>
        <w:jc w:val="left"/>
        <w:rPr>
          <w:rFonts w:ascii="宋体" w:hAnsi="宋体" w:cs="宋体"/>
          <w:color w:val="000000"/>
          <w:kern w:val="0"/>
          <w:sz w:val="24"/>
        </w:rPr>
      </w:pPr>
    </w:p>
    <w:p w14:paraId="23A1F9D2">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附表：</w:t>
      </w:r>
    </w:p>
    <w:p w14:paraId="50C2F9A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14:paraId="04DB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14:paraId="55C642CE">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行业名称</w:t>
            </w:r>
          </w:p>
        </w:tc>
        <w:tc>
          <w:tcPr>
            <w:tcW w:w="1462" w:type="dxa"/>
            <w:noWrap w:val="0"/>
            <w:vAlign w:val="center"/>
          </w:tcPr>
          <w:p w14:paraId="1926F3E4">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指标名称</w:t>
            </w:r>
          </w:p>
        </w:tc>
        <w:tc>
          <w:tcPr>
            <w:tcW w:w="727" w:type="dxa"/>
            <w:noWrap w:val="0"/>
            <w:vAlign w:val="center"/>
          </w:tcPr>
          <w:p w14:paraId="7EEBE252">
            <w:pPr>
              <w:widowControl/>
              <w:spacing w:line="440" w:lineRule="exact"/>
              <w:jc w:val="center"/>
              <w:rPr>
                <w:rFonts w:ascii="宋体" w:hAnsi="宋体" w:cs="宋体"/>
                <w:b/>
                <w:bCs/>
                <w:color w:val="000000"/>
                <w:kern w:val="0"/>
                <w:sz w:val="24"/>
              </w:rPr>
            </w:pPr>
            <w:r>
              <w:rPr>
                <w:rFonts w:hint="eastAsia" w:ascii="宋体" w:hAnsi="宋体" w:cs="宋体"/>
                <w:b/>
                <w:bCs/>
                <w:color w:val="000000"/>
                <w:kern w:val="0"/>
                <w:sz w:val="24"/>
              </w:rPr>
              <w:t>计量</w:t>
            </w:r>
          </w:p>
          <w:p w14:paraId="567E9125">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单位</w:t>
            </w:r>
          </w:p>
        </w:tc>
        <w:tc>
          <w:tcPr>
            <w:tcW w:w="1011" w:type="dxa"/>
            <w:noWrap w:val="0"/>
            <w:vAlign w:val="center"/>
          </w:tcPr>
          <w:p w14:paraId="6DEA2AC1">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大型</w:t>
            </w:r>
          </w:p>
        </w:tc>
        <w:tc>
          <w:tcPr>
            <w:tcW w:w="1664" w:type="dxa"/>
            <w:noWrap w:val="0"/>
            <w:vAlign w:val="center"/>
          </w:tcPr>
          <w:p w14:paraId="3D0DC211">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中型</w:t>
            </w:r>
          </w:p>
        </w:tc>
        <w:tc>
          <w:tcPr>
            <w:tcW w:w="1446" w:type="dxa"/>
            <w:noWrap w:val="0"/>
            <w:vAlign w:val="center"/>
          </w:tcPr>
          <w:p w14:paraId="2E7C2778">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小型</w:t>
            </w:r>
          </w:p>
        </w:tc>
        <w:tc>
          <w:tcPr>
            <w:tcW w:w="793" w:type="dxa"/>
            <w:noWrap w:val="0"/>
            <w:vAlign w:val="center"/>
          </w:tcPr>
          <w:p w14:paraId="116E3BE3">
            <w:pPr>
              <w:widowControl/>
              <w:spacing w:line="440" w:lineRule="exact"/>
              <w:jc w:val="center"/>
              <w:rPr>
                <w:rFonts w:ascii="宋体" w:hAnsi="宋体" w:cs="宋体"/>
                <w:color w:val="000000"/>
                <w:kern w:val="0"/>
                <w:sz w:val="24"/>
              </w:rPr>
            </w:pPr>
            <w:r>
              <w:rPr>
                <w:rFonts w:hint="eastAsia" w:ascii="宋体" w:hAnsi="宋体" w:cs="宋体"/>
                <w:b/>
                <w:bCs/>
                <w:color w:val="000000"/>
                <w:kern w:val="0"/>
                <w:sz w:val="24"/>
              </w:rPr>
              <w:t>微型</w:t>
            </w:r>
          </w:p>
        </w:tc>
      </w:tr>
      <w:tr w14:paraId="1F2D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14:paraId="4A6B0A9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农、林、牧、渔业</w:t>
            </w:r>
          </w:p>
        </w:tc>
        <w:tc>
          <w:tcPr>
            <w:tcW w:w="1462" w:type="dxa"/>
            <w:noWrap w:val="0"/>
            <w:vAlign w:val="center"/>
          </w:tcPr>
          <w:p w14:paraId="3B91D16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3DF9CB0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6432A5B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14:paraId="53BF692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14:paraId="077CFE8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50≤Y＜500</w:t>
            </w:r>
          </w:p>
        </w:tc>
        <w:tc>
          <w:tcPr>
            <w:tcW w:w="793" w:type="dxa"/>
            <w:noWrap w:val="0"/>
            <w:vAlign w:val="center"/>
          </w:tcPr>
          <w:p w14:paraId="29F2E0B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Y＜50</w:t>
            </w:r>
          </w:p>
        </w:tc>
      </w:tr>
      <w:tr w14:paraId="5751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61B3EE2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工业 *</w:t>
            </w:r>
          </w:p>
        </w:tc>
        <w:tc>
          <w:tcPr>
            <w:tcW w:w="1462" w:type="dxa"/>
            <w:noWrap w:val="0"/>
            <w:vAlign w:val="center"/>
          </w:tcPr>
          <w:p w14:paraId="6BF9DFB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085AD7B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01CD432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14:paraId="3187400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14:paraId="69904B9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14:paraId="7945BFB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w:t>
            </w:r>
          </w:p>
        </w:tc>
      </w:tr>
      <w:tr w14:paraId="28B8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269AC896">
            <w:pPr>
              <w:widowControl/>
              <w:spacing w:line="440" w:lineRule="exact"/>
              <w:jc w:val="center"/>
              <w:rPr>
                <w:rFonts w:ascii="宋体" w:hAnsi="宋体" w:cs="宋体"/>
                <w:color w:val="000000"/>
                <w:kern w:val="0"/>
                <w:sz w:val="24"/>
              </w:rPr>
            </w:pPr>
          </w:p>
        </w:tc>
        <w:tc>
          <w:tcPr>
            <w:tcW w:w="1462" w:type="dxa"/>
            <w:noWrap w:val="0"/>
            <w:vAlign w:val="center"/>
          </w:tcPr>
          <w:p w14:paraId="19076B1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76533AB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7A42C41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14:paraId="0C5A9BD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2000≤Y＜40000</w:t>
            </w:r>
          </w:p>
        </w:tc>
        <w:tc>
          <w:tcPr>
            <w:tcW w:w="1446" w:type="dxa"/>
            <w:noWrap w:val="0"/>
            <w:vAlign w:val="center"/>
          </w:tcPr>
          <w:p w14:paraId="0F05F1F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300≤Y＜2000</w:t>
            </w:r>
          </w:p>
        </w:tc>
        <w:tc>
          <w:tcPr>
            <w:tcW w:w="793" w:type="dxa"/>
            <w:noWrap w:val="0"/>
            <w:vAlign w:val="center"/>
          </w:tcPr>
          <w:p w14:paraId="5897CCF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Y＜300</w:t>
            </w:r>
          </w:p>
        </w:tc>
      </w:tr>
      <w:tr w14:paraId="7C76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2D3BAEB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建筑业</w:t>
            </w:r>
          </w:p>
        </w:tc>
        <w:tc>
          <w:tcPr>
            <w:tcW w:w="1462" w:type="dxa"/>
            <w:noWrap w:val="0"/>
            <w:vAlign w:val="center"/>
          </w:tcPr>
          <w:p w14:paraId="77FA232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223DEB8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1520853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Y≥80000</w:t>
            </w:r>
          </w:p>
        </w:tc>
        <w:tc>
          <w:tcPr>
            <w:tcW w:w="1664" w:type="dxa"/>
            <w:noWrap w:val="0"/>
            <w:vAlign w:val="center"/>
          </w:tcPr>
          <w:p w14:paraId="1E6B5F8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6000≤Y＜80000</w:t>
            </w:r>
          </w:p>
        </w:tc>
        <w:tc>
          <w:tcPr>
            <w:tcW w:w="1446" w:type="dxa"/>
            <w:noWrap w:val="0"/>
            <w:vAlign w:val="center"/>
          </w:tcPr>
          <w:p w14:paraId="64CEE99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300≤Y＜6000</w:t>
            </w:r>
          </w:p>
        </w:tc>
        <w:tc>
          <w:tcPr>
            <w:tcW w:w="793" w:type="dxa"/>
            <w:noWrap w:val="0"/>
            <w:vAlign w:val="center"/>
          </w:tcPr>
          <w:p w14:paraId="717A103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Y＜300</w:t>
            </w:r>
          </w:p>
        </w:tc>
      </w:tr>
      <w:tr w14:paraId="616D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7C2A7FC6">
            <w:pPr>
              <w:widowControl/>
              <w:spacing w:line="440" w:lineRule="exact"/>
              <w:jc w:val="center"/>
              <w:rPr>
                <w:rFonts w:ascii="宋体" w:hAnsi="宋体" w:cs="宋体"/>
                <w:color w:val="000000"/>
                <w:kern w:val="0"/>
                <w:sz w:val="24"/>
              </w:rPr>
            </w:pPr>
          </w:p>
        </w:tc>
        <w:tc>
          <w:tcPr>
            <w:tcW w:w="1462" w:type="dxa"/>
            <w:noWrap w:val="0"/>
            <w:vAlign w:val="center"/>
          </w:tcPr>
          <w:p w14:paraId="4EFB526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14:paraId="22899F5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5BCD79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Z≥80000</w:t>
            </w:r>
          </w:p>
        </w:tc>
        <w:tc>
          <w:tcPr>
            <w:tcW w:w="1664" w:type="dxa"/>
            <w:noWrap w:val="0"/>
            <w:vAlign w:val="center"/>
          </w:tcPr>
          <w:p w14:paraId="73D9E71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5000≤Z＜80000</w:t>
            </w:r>
          </w:p>
        </w:tc>
        <w:tc>
          <w:tcPr>
            <w:tcW w:w="1446" w:type="dxa"/>
            <w:noWrap w:val="0"/>
            <w:vAlign w:val="center"/>
          </w:tcPr>
          <w:p w14:paraId="15083B5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300≤Z＜5000</w:t>
            </w:r>
          </w:p>
        </w:tc>
        <w:tc>
          <w:tcPr>
            <w:tcW w:w="793" w:type="dxa"/>
            <w:noWrap w:val="0"/>
            <w:vAlign w:val="center"/>
          </w:tcPr>
          <w:p w14:paraId="1DB3482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Z＜300</w:t>
            </w:r>
          </w:p>
        </w:tc>
      </w:tr>
      <w:tr w14:paraId="21FA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026430F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批发业</w:t>
            </w:r>
          </w:p>
        </w:tc>
        <w:tc>
          <w:tcPr>
            <w:tcW w:w="1462" w:type="dxa"/>
            <w:noWrap w:val="0"/>
            <w:vAlign w:val="center"/>
          </w:tcPr>
          <w:p w14:paraId="3D17BA1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779E6BD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21090D5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14:paraId="21A2B9D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20≤X＜200</w:t>
            </w:r>
          </w:p>
        </w:tc>
        <w:tc>
          <w:tcPr>
            <w:tcW w:w="1446" w:type="dxa"/>
            <w:noWrap w:val="0"/>
            <w:vAlign w:val="center"/>
          </w:tcPr>
          <w:p w14:paraId="76F94E1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5≤X＜20</w:t>
            </w:r>
          </w:p>
        </w:tc>
        <w:tc>
          <w:tcPr>
            <w:tcW w:w="793" w:type="dxa"/>
            <w:noWrap w:val="0"/>
            <w:vAlign w:val="center"/>
          </w:tcPr>
          <w:p w14:paraId="0F4C137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X＜5</w:t>
            </w:r>
          </w:p>
        </w:tc>
      </w:tr>
      <w:tr w14:paraId="351A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66F83849">
            <w:pPr>
              <w:widowControl/>
              <w:spacing w:line="440" w:lineRule="exact"/>
              <w:jc w:val="center"/>
              <w:rPr>
                <w:rFonts w:ascii="宋体" w:hAnsi="宋体" w:cs="宋体"/>
                <w:color w:val="000000"/>
                <w:kern w:val="0"/>
                <w:sz w:val="24"/>
              </w:rPr>
            </w:pPr>
          </w:p>
        </w:tc>
        <w:tc>
          <w:tcPr>
            <w:tcW w:w="1462" w:type="dxa"/>
            <w:noWrap w:val="0"/>
            <w:vAlign w:val="center"/>
          </w:tcPr>
          <w:p w14:paraId="6FEC91F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03AE256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1441CAD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14:paraId="7AB4FCA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5000≤Y＜40000</w:t>
            </w:r>
          </w:p>
        </w:tc>
        <w:tc>
          <w:tcPr>
            <w:tcW w:w="1446" w:type="dxa"/>
            <w:noWrap w:val="0"/>
            <w:vAlign w:val="center"/>
          </w:tcPr>
          <w:p w14:paraId="4825F7D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1000≤Y＜5000</w:t>
            </w:r>
          </w:p>
        </w:tc>
        <w:tc>
          <w:tcPr>
            <w:tcW w:w="793" w:type="dxa"/>
            <w:noWrap w:val="0"/>
            <w:vAlign w:val="center"/>
          </w:tcPr>
          <w:p w14:paraId="11B793D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Y＜1000</w:t>
            </w:r>
          </w:p>
        </w:tc>
      </w:tr>
      <w:tr w14:paraId="5F7B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54A6BC7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零售业</w:t>
            </w:r>
          </w:p>
        </w:tc>
        <w:tc>
          <w:tcPr>
            <w:tcW w:w="1462" w:type="dxa"/>
            <w:noWrap w:val="0"/>
            <w:vAlign w:val="center"/>
          </w:tcPr>
          <w:p w14:paraId="3E92EB6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3179949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13EE572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5DDD742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50≤X＜300</w:t>
            </w:r>
          </w:p>
        </w:tc>
        <w:tc>
          <w:tcPr>
            <w:tcW w:w="1446" w:type="dxa"/>
            <w:noWrap w:val="0"/>
            <w:vAlign w:val="center"/>
          </w:tcPr>
          <w:p w14:paraId="2EE62C4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10≤X＜50</w:t>
            </w:r>
          </w:p>
        </w:tc>
        <w:tc>
          <w:tcPr>
            <w:tcW w:w="793" w:type="dxa"/>
            <w:noWrap w:val="0"/>
            <w:vAlign w:val="center"/>
          </w:tcPr>
          <w:p w14:paraId="5FC74B9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45F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60983C81">
            <w:pPr>
              <w:widowControl/>
              <w:spacing w:line="440" w:lineRule="exact"/>
              <w:jc w:val="center"/>
              <w:rPr>
                <w:rFonts w:ascii="宋体" w:hAnsi="宋体" w:cs="宋体"/>
                <w:color w:val="000000"/>
                <w:kern w:val="0"/>
                <w:sz w:val="24"/>
              </w:rPr>
            </w:pPr>
          </w:p>
        </w:tc>
        <w:tc>
          <w:tcPr>
            <w:tcW w:w="1462" w:type="dxa"/>
            <w:noWrap w:val="0"/>
            <w:vAlign w:val="center"/>
          </w:tcPr>
          <w:p w14:paraId="2063579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6CC29D9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7CC8F7A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14:paraId="37ACB13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14:paraId="6E02BC6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100≤Y＜500</w:t>
            </w:r>
          </w:p>
        </w:tc>
        <w:tc>
          <w:tcPr>
            <w:tcW w:w="793" w:type="dxa"/>
            <w:noWrap w:val="0"/>
            <w:vAlign w:val="center"/>
          </w:tcPr>
          <w:p w14:paraId="42BEF9A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4A51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74EFB81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交通运输业 *</w:t>
            </w:r>
          </w:p>
        </w:tc>
        <w:tc>
          <w:tcPr>
            <w:tcW w:w="1462" w:type="dxa"/>
            <w:noWrap w:val="0"/>
            <w:vAlign w:val="center"/>
          </w:tcPr>
          <w:p w14:paraId="254C9AA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59E0A9F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03A8C06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14:paraId="605B2A4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14:paraId="2344463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14:paraId="518A7C4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w:t>
            </w:r>
          </w:p>
        </w:tc>
      </w:tr>
      <w:tr w14:paraId="500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1A811AC0">
            <w:pPr>
              <w:widowControl/>
              <w:spacing w:line="440" w:lineRule="exact"/>
              <w:jc w:val="center"/>
              <w:rPr>
                <w:rFonts w:ascii="宋体" w:hAnsi="宋体" w:cs="宋体"/>
                <w:color w:val="000000"/>
                <w:kern w:val="0"/>
                <w:sz w:val="24"/>
              </w:rPr>
            </w:pPr>
          </w:p>
        </w:tc>
        <w:tc>
          <w:tcPr>
            <w:tcW w:w="1462" w:type="dxa"/>
            <w:noWrap w:val="0"/>
            <w:vAlign w:val="center"/>
          </w:tcPr>
          <w:p w14:paraId="2E66500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42248A2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35FDBEE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14:paraId="5ED05CF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3000≤Y＜30000</w:t>
            </w:r>
          </w:p>
        </w:tc>
        <w:tc>
          <w:tcPr>
            <w:tcW w:w="1446" w:type="dxa"/>
            <w:noWrap w:val="0"/>
            <w:vAlign w:val="center"/>
          </w:tcPr>
          <w:p w14:paraId="16B218E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200≤Y＜3000</w:t>
            </w:r>
          </w:p>
        </w:tc>
        <w:tc>
          <w:tcPr>
            <w:tcW w:w="793" w:type="dxa"/>
            <w:noWrap w:val="0"/>
            <w:vAlign w:val="center"/>
          </w:tcPr>
          <w:p w14:paraId="1A2B774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Y＜200</w:t>
            </w:r>
          </w:p>
        </w:tc>
      </w:tr>
      <w:tr w14:paraId="6872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3FE1A8F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仓储业*</w:t>
            </w:r>
          </w:p>
        </w:tc>
        <w:tc>
          <w:tcPr>
            <w:tcW w:w="1462" w:type="dxa"/>
            <w:noWrap w:val="0"/>
            <w:vAlign w:val="center"/>
          </w:tcPr>
          <w:p w14:paraId="6894A99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5E620A9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7ACDA8D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14:paraId="118CE75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100≤X＜200</w:t>
            </w:r>
          </w:p>
        </w:tc>
        <w:tc>
          <w:tcPr>
            <w:tcW w:w="1446" w:type="dxa"/>
            <w:noWrap w:val="0"/>
            <w:vAlign w:val="center"/>
          </w:tcPr>
          <w:p w14:paraId="00037CC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20≤X＜100</w:t>
            </w:r>
          </w:p>
        </w:tc>
        <w:tc>
          <w:tcPr>
            <w:tcW w:w="793" w:type="dxa"/>
            <w:noWrap w:val="0"/>
            <w:vAlign w:val="center"/>
          </w:tcPr>
          <w:p w14:paraId="5A43064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w:t>
            </w:r>
          </w:p>
        </w:tc>
      </w:tr>
      <w:tr w14:paraId="21C4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14A57D65">
            <w:pPr>
              <w:widowControl/>
              <w:spacing w:line="440" w:lineRule="exact"/>
              <w:jc w:val="center"/>
              <w:rPr>
                <w:rFonts w:ascii="宋体" w:hAnsi="宋体" w:cs="宋体"/>
                <w:color w:val="000000"/>
                <w:kern w:val="0"/>
                <w:sz w:val="24"/>
              </w:rPr>
            </w:pPr>
          </w:p>
        </w:tc>
        <w:tc>
          <w:tcPr>
            <w:tcW w:w="1462" w:type="dxa"/>
            <w:noWrap w:val="0"/>
            <w:vAlign w:val="center"/>
          </w:tcPr>
          <w:p w14:paraId="0BB409D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1E28F7E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4F6B2A8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14:paraId="070A9C1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1000≤Y＜30000</w:t>
            </w:r>
          </w:p>
        </w:tc>
        <w:tc>
          <w:tcPr>
            <w:tcW w:w="1446" w:type="dxa"/>
            <w:noWrap w:val="0"/>
            <w:vAlign w:val="center"/>
          </w:tcPr>
          <w:p w14:paraId="72AEE15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14:paraId="7FD8CDC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6C59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4C1C501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邮政业</w:t>
            </w:r>
          </w:p>
        </w:tc>
        <w:tc>
          <w:tcPr>
            <w:tcW w:w="1462" w:type="dxa"/>
            <w:noWrap w:val="0"/>
            <w:vAlign w:val="center"/>
          </w:tcPr>
          <w:p w14:paraId="6E3FD63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5B2DC94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603444B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14:paraId="6096646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14:paraId="3DFDA21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14:paraId="6F0D86C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w:t>
            </w:r>
          </w:p>
        </w:tc>
      </w:tr>
      <w:tr w14:paraId="642E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57DAFD43">
            <w:pPr>
              <w:widowControl/>
              <w:spacing w:line="440" w:lineRule="exact"/>
              <w:jc w:val="center"/>
              <w:rPr>
                <w:rFonts w:ascii="宋体" w:hAnsi="宋体" w:cs="宋体"/>
                <w:color w:val="000000"/>
                <w:kern w:val="0"/>
                <w:sz w:val="24"/>
              </w:rPr>
            </w:pPr>
          </w:p>
        </w:tc>
        <w:tc>
          <w:tcPr>
            <w:tcW w:w="1462" w:type="dxa"/>
            <w:noWrap w:val="0"/>
            <w:vAlign w:val="center"/>
          </w:tcPr>
          <w:p w14:paraId="51949AB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6057D6B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624F743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14:paraId="7964481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2000≤Y＜30000</w:t>
            </w:r>
          </w:p>
        </w:tc>
        <w:tc>
          <w:tcPr>
            <w:tcW w:w="1446" w:type="dxa"/>
            <w:noWrap w:val="0"/>
            <w:vAlign w:val="center"/>
          </w:tcPr>
          <w:p w14:paraId="3C9AED0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14:paraId="43E528D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23DF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110C8B6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住宿业</w:t>
            </w:r>
          </w:p>
        </w:tc>
        <w:tc>
          <w:tcPr>
            <w:tcW w:w="1462" w:type="dxa"/>
            <w:noWrap w:val="0"/>
            <w:vAlign w:val="center"/>
          </w:tcPr>
          <w:p w14:paraId="5542BAF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31ACAB0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7030A2E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7119008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14:paraId="3C9BC78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3535186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0614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6B113F5E">
            <w:pPr>
              <w:widowControl/>
              <w:spacing w:line="440" w:lineRule="exact"/>
              <w:jc w:val="center"/>
              <w:rPr>
                <w:rFonts w:ascii="宋体" w:hAnsi="宋体" w:cs="宋体"/>
                <w:color w:val="000000"/>
                <w:kern w:val="0"/>
                <w:sz w:val="24"/>
              </w:rPr>
            </w:pPr>
          </w:p>
        </w:tc>
        <w:tc>
          <w:tcPr>
            <w:tcW w:w="1462" w:type="dxa"/>
            <w:noWrap w:val="0"/>
            <w:vAlign w:val="center"/>
          </w:tcPr>
          <w:p w14:paraId="0899152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621E53C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C6F6D8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14:paraId="6753DC6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14:paraId="6711E9B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14:paraId="57F0009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7458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028B07E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餐饮业</w:t>
            </w:r>
          </w:p>
        </w:tc>
        <w:tc>
          <w:tcPr>
            <w:tcW w:w="1462" w:type="dxa"/>
            <w:noWrap w:val="0"/>
            <w:vAlign w:val="center"/>
          </w:tcPr>
          <w:p w14:paraId="63DAC76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4DE82FE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62A1DA0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11F920D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14:paraId="2E537AA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3873956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180A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23654AB4">
            <w:pPr>
              <w:widowControl/>
              <w:spacing w:line="440" w:lineRule="exact"/>
              <w:jc w:val="center"/>
              <w:rPr>
                <w:rFonts w:ascii="宋体" w:hAnsi="宋体" w:cs="宋体"/>
                <w:color w:val="000000"/>
                <w:kern w:val="0"/>
                <w:sz w:val="24"/>
              </w:rPr>
            </w:pPr>
          </w:p>
        </w:tc>
        <w:tc>
          <w:tcPr>
            <w:tcW w:w="1462" w:type="dxa"/>
            <w:noWrap w:val="0"/>
            <w:vAlign w:val="center"/>
          </w:tcPr>
          <w:p w14:paraId="40D6A70C">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34C562F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3983904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14:paraId="491C71E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14:paraId="0017DC6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14:paraId="17F118B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6236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569295A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信息传输业 *</w:t>
            </w:r>
          </w:p>
        </w:tc>
        <w:tc>
          <w:tcPr>
            <w:tcW w:w="1462" w:type="dxa"/>
            <w:noWrap w:val="0"/>
            <w:vAlign w:val="center"/>
          </w:tcPr>
          <w:p w14:paraId="6822B3A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4C7D946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50A7755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X≥2000</w:t>
            </w:r>
          </w:p>
        </w:tc>
        <w:tc>
          <w:tcPr>
            <w:tcW w:w="1664" w:type="dxa"/>
            <w:noWrap w:val="0"/>
            <w:vAlign w:val="center"/>
          </w:tcPr>
          <w:p w14:paraId="457CA15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100≤X＜2000</w:t>
            </w:r>
          </w:p>
        </w:tc>
        <w:tc>
          <w:tcPr>
            <w:tcW w:w="1446" w:type="dxa"/>
            <w:noWrap w:val="0"/>
            <w:vAlign w:val="center"/>
          </w:tcPr>
          <w:p w14:paraId="3CB9130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1FBCF58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4C74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5AEAFF33">
            <w:pPr>
              <w:widowControl/>
              <w:spacing w:line="440" w:lineRule="exact"/>
              <w:jc w:val="center"/>
              <w:rPr>
                <w:rFonts w:ascii="宋体" w:hAnsi="宋体" w:cs="宋体"/>
                <w:color w:val="000000"/>
                <w:kern w:val="0"/>
                <w:sz w:val="24"/>
              </w:rPr>
            </w:pPr>
          </w:p>
        </w:tc>
        <w:tc>
          <w:tcPr>
            <w:tcW w:w="1462" w:type="dxa"/>
            <w:noWrap w:val="0"/>
            <w:vAlign w:val="center"/>
          </w:tcPr>
          <w:p w14:paraId="07407F8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3E724DF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32815B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Y≥100000</w:t>
            </w:r>
          </w:p>
        </w:tc>
        <w:tc>
          <w:tcPr>
            <w:tcW w:w="1664" w:type="dxa"/>
            <w:noWrap w:val="0"/>
            <w:vAlign w:val="center"/>
          </w:tcPr>
          <w:p w14:paraId="76D4FF2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1000≤Y＜100000</w:t>
            </w:r>
          </w:p>
        </w:tc>
        <w:tc>
          <w:tcPr>
            <w:tcW w:w="1446" w:type="dxa"/>
            <w:noWrap w:val="0"/>
            <w:vAlign w:val="center"/>
          </w:tcPr>
          <w:p w14:paraId="5D741E7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14:paraId="60F93DE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53D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6938E6F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软件和信息技术服务业</w:t>
            </w:r>
          </w:p>
        </w:tc>
        <w:tc>
          <w:tcPr>
            <w:tcW w:w="1462" w:type="dxa"/>
            <w:noWrap w:val="0"/>
            <w:vAlign w:val="center"/>
          </w:tcPr>
          <w:p w14:paraId="570C8F6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2E59664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5B508E3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748B4E8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14:paraId="4F897C4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68CD879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18F7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11C6C1C1">
            <w:pPr>
              <w:widowControl/>
              <w:spacing w:line="440" w:lineRule="exact"/>
              <w:jc w:val="center"/>
              <w:rPr>
                <w:rFonts w:ascii="宋体" w:hAnsi="宋体" w:cs="宋体"/>
                <w:color w:val="000000"/>
                <w:kern w:val="0"/>
                <w:sz w:val="24"/>
              </w:rPr>
            </w:pPr>
          </w:p>
        </w:tc>
        <w:tc>
          <w:tcPr>
            <w:tcW w:w="1462" w:type="dxa"/>
            <w:noWrap w:val="0"/>
            <w:vAlign w:val="center"/>
          </w:tcPr>
          <w:p w14:paraId="6DB62AD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68D4195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376471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14:paraId="5BDA46B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1000≤Y＜10000</w:t>
            </w:r>
          </w:p>
        </w:tc>
        <w:tc>
          <w:tcPr>
            <w:tcW w:w="1446" w:type="dxa"/>
            <w:noWrap w:val="0"/>
            <w:vAlign w:val="center"/>
          </w:tcPr>
          <w:p w14:paraId="14C5F00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50≤Y＜1000</w:t>
            </w:r>
          </w:p>
        </w:tc>
        <w:tc>
          <w:tcPr>
            <w:tcW w:w="793" w:type="dxa"/>
            <w:noWrap w:val="0"/>
            <w:vAlign w:val="center"/>
          </w:tcPr>
          <w:p w14:paraId="06A461F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Y＜50</w:t>
            </w:r>
          </w:p>
        </w:tc>
      </w:tr>
      <w:tr w14:paraId="7F6D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2D6C116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房地产开发经营</w:t>
            </w:r>
          </w:p>
        </w:tc>
        <w:tc>
          <w:tcPr>
            <w:tcW w:w="1462" w:type="dxa"/>
            <w:noWrap w:val="0"/>
            <w:vAlign w:val="center"/>
          </w:tcPr>
          <w:p w14:paraId="2E652AB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56A1064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29034E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Y≥200000</w:t>
            </w:r>
          </w:p>
        </w:tc>
        <w:tc>
          <w:tcPr>
            <w:tcW w:w="1664" w:type="dxa"/>
            <w:noWrap w:val="0"/>
            <w:vAlign w:val="center"/>
          </w:tcPr>
          <w:p w14:paraId="4BD5F4A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1000≤Y＜200000</w:t>
            </w:r>
          </w:p>
        </w:tc>
        <w:tc>
          <w:tcPr>
            <w:tcW w:w="1446" w:type="dxa"/>
            <w:noWrap w:val="0"/>
            <w:vAlign w:val="center"/>
          </w:tcPr>
          <w:p w14:paraId="05F2486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14:paraId="5A38789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Y＜100</w:t>
            </w:r>
          </w:p>
        </w:tc>
      </w:tr>
      <w:tr w14:paraId="43D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165B56E3">
            <w:pPr>
              <w:widowControl/>
              <w:spacing w:line="440" w:lineRule="exact"/>
              <w:jc w:val="center"/>
              <w:rPr>
                <w:rFonts w:ascii="宋体" w:hAnsi="宋体" w:cs="宋体"/>
                <w:color w:val="000000"/>
                <w:kern w:val="0"/>
                <w:sz w:val="24"/>
              </w:rPr>
            </w:pPr>
          </w:p>
        </w:tc>
        <w:tc>
          <w:tcPr>
            <w:tcW w:w="1462" w:type="dxa"/>
            <w:noWrap w:val="0"/>
            <w:vAlign w:val="center"/>
          </w:tcPr>
          <w:p w14:paraId="13DCD10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14:paraId="593A082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0541BC0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Z≥10000</w:t>
            </w:r>
          </w:p>
        </w:tc>
        <w:tc>
          <w:tcPr>
            <w:tcW w:w="1664" w:type="dxa"/>
            <w:noWrap w:val="0"/>
            <w:vAlign w:val="center"/>
          </w:tcPr>
          <w:p w14:paraId="3DF9BA7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5000≤Z＜10000</w:t>
            </w:r>
          </w:p>
        </w:tc>
        <w:tc>
          <w:tcPr>
            <w:tcW w:w="1446" w:type="dxa"/>
            <w:noWrap w:val="0"/>
            <w:vAlign w:val="center"/>
          </w:tcPr>
          <w:p w14:paraId="7E45052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2000≤Z＜5000</w:t>
            </w:r>
          </w:p>
        </w:tc>
        <w:tc>
          <w:tcPr>
            <w:tcW w:w="793" w:type="dxa"/>
            <w:noWrap w:val="0"/>
            <w:vAlign w:val="center"/>
          </w:tcPr>
          <w:p w14:paraId="06F6623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Z＜2000</w:t>
            </w:r>
          </w:p>
        </w:tc>
      </w:tr>
      <w:tr w14:paraId="4B7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07767BB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物业管理</w:t>
            </w:r>
          </w:p>
        </w:tc>
        <w:tc>
          <w:tcPr>
            <w:tcW w:w="1462" w:type="dxa"/>
            <w:noWrap w:val="0"/>
            <w:vAlign w:val="center"/>
          </w:tcPr>
          <w:p w14:paraId="5D86B7E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67D4B7D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01F87F9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14:paraId="4EB54D4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14:paraId="5F0FED8B">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793" w:type="dxa"/>
            <w:noWrap w:val="0"/>
            <w:vAlign w:val="center"/>
          </w:tcPr>
          <w:p w14:paraId="0D73D46F">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X＜100</w:t>
            </w:r>
          </w:p>
        </w:tc>
      </w:tr>
      <w:tr w14:paraId="1E9D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7EA14BF9">
            <w:pPr>
              <w:widowControl/>
              <w:spacing w:line="440" w:lineRule="exact"/>
              <w:jc w:val="center"/>
              <w:rPr>
                <w:rFonts w:ascii="宋体" w:hAnsi="宋体" w:cs="宋体"/>
                <w:color w:val="000000"/>
                <w:kern w:val="0"/>
                <w:sz w:val="24"/>
              </w:rPr>
            </w:pPr>
          </w:p>
        </w:tc>
        <w:tc>
          <w:tcPr>
            <w:tcW w:w="1462" w:type="dxa"/>
            <w:noWrap w:val="0"/>
            <w:vAlign w:val="center"/>
          </w:tcPr>
          <w:p w14:paraId="2044764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14:paraId="6BA4B8A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4C2C290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Y≥5000</w:t>
            </w:r>
          </w:p>
        </w:tc>
        <w:tc>
          <w:tcPr>
            <w:tcW w:w="1664" w:type="dxa"/>
            <w:noWrap w:val="0"/>
            <w:vAlign w:val="center"/>
          </w:tcPr>
          <w:p w14:paraId="784A9262">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1000≤Y＜5000</w:t>
            </w:r>
          </w:p>
        </w:tc>
        <w:tc>
          <w:tcPr>
            <w:tcW w:w="1446" w:type="dxa"/>
            <w:noWrap w:val="0"/>
            <w:vAlign w:val="center"/>
          </w:tcPr>
          <w:p w14:paraId="772B1CB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500≤Y＜1000</w:t>
            </w:r>
          </w:p>
        </w:tc>
        <w:tc>
          <w:tcPr>
            <w:tcW w:w="793" w:type="dxa"/>
            <w:noWrap w:val="0"/>
            <w:vAlign w:val="center"/>
          </w:tcPr>
          <w:p w14:paraId="72F1E13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Y＜500</w:t>
            </w:r>
          </w:p>
        </w:tc>
      </w:tr>
      <w:tr w14:paraId="304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14:paraId="275A121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租赁和商务服务业</w:t>
            </w:r>
          </w:p>
        </w:tc>
        <w:tc>
          <w:tcPr>
            <w:tcW w:w="1462" w:type="dxa"/>
            <w:noWrap w:val="0"/>
            <w:vAlign w:val="center"/>
          </w:tcPr>
          <w:p w14:paraId="7B49A5E1">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6D7E990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6A82096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0EDC71D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14:paraId="03C0DC4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60D61979">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r w14:paraId="45E7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14:paraId="4837994E">
            <w:pPr>
              <w:widowControl/>
              <w:spacing w:line="440" w:lineRule="exact"/>
              <w:jc w:val="center"/>
              <w:rPr>
                <w:rFonts w:ascii="宋体" w:hAnsi="宋体" w:cs="宋体"/>
                <w:color w:val="000000"/>
                <w:kern w:val="0"/>
                <w:sz w:val="24"/>
              </w:rPr>
            </w:pPr>
          </w:p>
        </w:tc>
        <w:tc>
          <w:tcPr>
            <w:tcW w:w="1462" w:type="dxa"/>
            <w:noWrap w:val="0"/>
            <w:vAlign w:val="center"/>
          </w:tcPr>
          <w:p w14:paraId="4537980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14:paraId="21BD3CE5">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14:paraId="51699C78">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Z≥120000</w:t>
            </w:r>
          </w:p>
        </w:tc>
        <w:tc>
          <w:tcPr>
            <w:tcW w:w="1664" w:type="dxa"/>
            <w:noWrap w:val="0"/>
            <w:vAlign w:val="center"/>
          </w:tcPr>
          <w:p w14:paraId="50B4AB7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8000≤Z＜120000</w:t>
            </w:r>
          </w:p>
        </w:tc>
        <w:tc>
          <w:tcPr>
            <w:tcW w:w="1446" w:type="dxa"/>
            <w:noWrap w:val="0"/>
            <w:vAlign w:val="center"/>
          </w:tcPr>
          <w:p w14:paraId="6C4A628A">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100≤Z＜8000</w:t>
            </w:r>
          </w:p>
        </w:tc>
        <w:tc>
          <w:tcPr>
            <w:tcW w:w="793" w:type="dxa"/>
            <w:noWrap w:val="0"/>
            <w:vAlign w:val="center"/>
          </w:tcPr>
          <w:p w14:paraId="4029B5D7">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Z＜100</w:t>
            </w:r>
          </w:p>
        </w:tc>
      </w:tr>
      <w:tr w14:paraId="7B8D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14:paraId="6E383EC4">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其他未列明行业 *</w:t>
            </w:r>
          </w:p>
        </w:tc>
        <w:tc>
          <w:tcPr>
            <w:tcW w:w="1462" w:type="dxa"/>
            <w:noWrap w:val="0"/>
            <w:vAlign w:val="center"/>
          </w:tcPr>
          <w:p w14:paraId="385B95FD">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14:paraId="1B0D15E6">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14:paraId="1FF0417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14:paraId="5359FF8E">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14:paraId="4AB3EF73">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14:paraId="7857B760">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X＜10</w:t>
            </w:r>
          </w:p>
        </w:tc>
      </w:tr>
    </w:tbl>
    <w:p w14:paraId="449C7215">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说明：</w:t>
      </w:r>
    </w:p>
    <w:p w14:paraId="17D097DD">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14:paraId="486DE18E">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66D126">
      <w:pPr>
        <w:widowControl/>
        <w:shd w:val="clear" w:color="auto" w:fill="FFFFFF"/>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9AF57E8">
      <w:pPr>
        <w:pStyle w:val="3"/>
        <w:tabs>
          <w:tab w:val="left" w:pos="562"/>
          <w:tab w:val="left" w:pos="3372"/>
          <w:tab w:val="left" w:pos="3653"/>
        </w:tabs>
        <w:spacing w:line="440" w:lineRule="exact"/>
        <w:rPr>
          <w:rFonts w:ascii="宋体" w:hAnsi="宋体" w:cs="宋体"/>
          <w:color w:val="000000"/>
        </w:rPr>
      </w:pPr>
    </w:p>
    <w:p w14:paraId="7FA69B66">
      <w:pPr>
        <w:pStyle w:val="4"/>
        <w:spacing w:line="440" w:lineRule="exact"/>
        <w:outlineLvl w:val="9"/>
        <w:rPr>
          <w:rFonts w:ascii="宋体" w:hAnsi="宋体" w:eastAsia="宋体" w:cs="宋体"/>
          <w:color w:val="000000"/>
          <w:sz w:val="24"/>
          <w:szCs w:val="24"/>
        </w:rPr>
      </w:pPr>
    </w:p>
    <w:p w14:paraId="1528BCD6">
      <w:pPr>
        <w:tabs>
          <w:tab w:val="left" w:pos="360"/>
        </w:tabs>
        <w:spacing w:line="440" w:lineRule="exact"/>
        <w:outlineLvl w:val="1"/>
        <w:rPr>
          <w:rFonts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14:paraId="74323EF5">
      <w:pPr>
        <w:shd w:val="clear" w:color="auto" w:fill="FFFFFF"/>
        <w:spacing w:line="440" w:lineRule="exact"/>
        <w:rPr>
          <w:rFonts w:ascii="宋体" w:hAnsi="宋体" w:cs="宋体"/>
          <w:bCs/>
          <w:color w:val="000000"/>
          <w:sz w:val="24"/>
        </w:rPr>
      </w:pPr>
    </w:p>
    <w:p w14:paraId="4F13B39C">
      <w:pPr>
        <w:shd w:val="clear" w:color="auto" w:fill="FFFFFF"/>
        <w:spacing w:line="440" w:lineRule="exact"/>
        <w:rPr>
          <w:rFonts w:ascii="宋体" w:hAnsi="宋体" w:cs="宋体"/>
          <w:bCs/>
          <w:color w:val="000000"/>
          <w:sz w:val="24"/>
        </w:rPr>
      </w:pPr>
      <w:r>
        <w:rPr>
          <w:rFonts w:hint="eastAsia" w:ascii="宋体" w:hAnsi="宋体" w:cs="宋体"/>
          <w:bCs/>
          <w:color w:val="000000"/>
          <w:sz w:val="24"/>
        </w:rPr>
        <w:t>关于促进残疾人就业政府采购政策的通知</w:t>
      </w:r>
    </w:p>
    <w:p w14:paraId="5725F273">
      <w:pPr>
        <w:pStyle w:val="16"/>
        <w:shd w:val="clear" w:color="auto" w:fill="FFFFFF"/>
        <w:spacing w:before="0" w:beforeAutospacing="0" w:after="0" w:afterAutospacing="0" w:line="440" w:lineRule="exact"/>
        <w:jc w:val="center"/>
        <w:rPr>
          <w:color w:val="000000"/>
        </w:rPr>
      </w:pPr>
      <w:r>
        <w:rPr>
          <w:rFonts w:hint="eastAsia"/>
          <w:color w:val="000000"/>
        </w:rPr>
        <w:t>　　</w:t>
      </w:r>
      <w:bookmarkStart w:id="54" w:name="sendNo"/>
      <w:r>
        <w:rPr>
          <w:rFonts w:hint="eastAsia"/>
          <w:color w:val="000000"/>
        </w:rPr>
        <w:t>财库〔</w:t>
      </w:r>
      <w:bookmarkEnd w:id="54"/>
      <w:r>
        <w:rPr>
          <w:rFonts w:hint="eastAsia"/>
          <w:color w:val="000000"/>
        </w:rPr>
        <w:t>2017〕141号</w:t>
      </w:r>
    </w:p>
    <w:p w14:paraId="633EB5FB">
      <w:pPr>
        <w:pStyle w:val="16"/>
        <w:shd w:val="clear" w:color="auto" w:fill="FFFFFF"/>
        <w:spacing w:before="0" w:beforeAutospacing="0" w:after="0" w:afterAutospacing="0" w:line="440" w:lineRule="exact"/>
        <w:ind w:firstLine="480" w:firstLineChars="200"/>
        <w:rPr>
          <w:color w:val="000000"/>
        </w:rPr>
      </w:pPr>
      <w:bookmarkStart w:id="55"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5"/>
      <w:r>
        <w:rPr>
          <w:rFonts w:hint="eastAsia"/>
          <w:color w:val="000000"/>
        </w:rPr>
        <w:t>：</w:t>
      </w:r>
    </w:p>
    <w:p w14:paraId="47C9DF44">
      <w:pPr>
        <w:pStyle w:val="16"/>
        <w:shd w:val="clear" w:color="auto" w:fill="FFFFFF"/>
        <w:spacing w:before="0" w:beforeAutospacing="0" w:after="0" w:afterAutospacing="0" w:line="440" w:lineRule="exact"/>
        <w:ind w:firstLine="480" w:firstLineChars="200"/>
        <w:rPr>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14:paraId="35CE62BD">
      <w:pPr>
        <w:pStyle w:val="16"/>
        <w:shd w:val="clear" w:color="auto" w:fill="FFFFFF"/>
        <w:spacing w:before="0" w:beforeAutospacing="0" w:after="0" w:afterAutospacing="0" w:line="440" w:lineRule="exact"/>
        <w:ind w:firstLine="480" w:firstLineChars="200"/>
        <w:rPr>
          <w:color w:val="000000"/>
        </w:rPr>
      </w:pPr>
      <w:r>
        <w:rPr>
          <w:rFonts w:hint="eastAsia"/>
          <w:color w:val="000000"/>
        </w:rPr>
        <w:t>一、享受政府采购支持政策的残疾人福利性单位应当同时满足以下条件：</w:t>
      </w:r>
    </w:p>
    <w:p w14:paraId="000017E2">
      <w:pPr>
        <w:pStyle w:val="16"/>
        <w:shd w:val="clear" w:color="auto" w:fill="FFFFFF"/>
        <w:spacing w:before="0" w:beforeAutospacing="0" w:after="0" w:afterAutospacing="0" w:line="440" w:lineRule="exact"/>
        <w:ind w:firstLine="480" w:firstLineChars="200"/>
        <w:rPr>
          <w:color w:val="000000"/>
        </w:rPr>
      </w:pPr>
      <w:r>
        <w:rPr>
          <w:rFonts w:hint="eastAsia"/>
          <w:color w:val="000000"/>
        </w:rPr>
        <w:t>（一）安置的残疾人占本单位在职职工人数的比例不低于25%（含25%），并且安置的残疾人人数不少于10人（含10人）；</w:t>
      </w:r>
    </w:p>
    <w:p w14:paraId="762E3714">
      <w:pPr>
        <w:pStyle w:val="16"/>
        <w:shd w:val="clear" w:color="auto" w:fill="FFFFFF"/>
        <w:spacing w:before="0" w:beforeAutospacing="0" w:after="0" w:afterAutospacing="0" w:line="440" w:lineRule="exact"/>
        <w:ind w:firstLine="480" w:firstLineChars="200"/>
        <w:rPr>
          <w:color w:val="000000"/>
        </w:rPr>
      </w:pPr>
      <w:r>
        <w:rPr>
          <w:rFonts w:hint="eastAsia"/>
          <w:color w:val="000000"/>
        </w:rPr>
        <w:t>（二）依法与安置的每位残疾人签订了一年以上（含一年）的劳动合同或服务协议；</w:t>
      </w:r>
    </w:p>
    <w:p w14:paraId="477E4A97">
      <w:pPr>
        <w:pStyle w:val="16"/>
        <w:shd w:val="clear" w:color="auto" w:fill="FFFFFF"/>
        <w:spacing w:before="0" w:beforeAutospacing="0" w:after="0" w:afterAutospacing="0" w:line="440" w:lineRule="exact"/>
        <w:ind w:firstLine="480" w:firstLineChars="200"/>
        <w:rPr>
          <w:color w:val="000000"/>
        </w:rPr>
      </w:pPr>
      <w:r>
        <w:rPr>
          <w:rFonts w:hint="eastAsia"/>
          <w:color w:val="000000"/>
        </w:rPr>
        <w:t>（三）为安置的每位残疾人按月足额缴纳了基本养老保险、基本医疗保险、失业保险、工伤保险和生育保险等社会保险费；</w:t>
      </w:r>
    </w:p>
    <w:p w14:paraId="394D626F">
      <w:pPr>
        <w:pStyle w:val="16"/>
        <w:shd w:val="clear" w:color="auto" w:fill="FFFFFF"/>
        <w:spacing w:before="0" w:beforeAutospacing="0" w:after="0" w:afterAutospacing="0" w:line="440" w:lineRule="exact"/>
        <w:ind w:firstLine="480" w:firstLineChars="200"/>
        <w:rPr>
          <w:color w:val="000000"/>
        </w:rPr>
      </w:pPr>
      <w:r>
        <w:rPr>
          <w:rFonts w:hint="eastAsia"/>
          <w:color w:val="000000"/>
        </w:rPr>
        <w:t>（四）通过银行等金融机构向安置的每位残疾人，按月支付了不低于单位所在区县适用的经省级人民政府批准的月最低工资标准的工资；</w:t>
      </w:r>
    </w:p>
    <w:p w14:paraId="748AE1FE">
      <w:pPr>
        <w:pStyle w:val="16"/>
        <w:shd w:val="clear" w:color="auto" w:fill="FFFFFF"/>
        <w:spacing w:before="0" w:beforeAutospacing="0" w:after="0" w:afterAutospacing="0" w:line="440" w:lineRule="exact"/>
        <w:ind w:firstLine="480" w:firstLineChars="200"/>
        <w:rPr>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14:paraId="5775BDA3">
      <w:pPr>
        <w:pStyle w:val="16"/>
        <w:shd w:val="clear" w:color="auto" w:fill="FFFFFF"/>
        <w:spacing w:before="0" w:beforeAutospacing="0" w:after="0" w:afterAutospacing="0" w:line="440" w:lineRule="exact"/>
        <w:ind w:firstLine="480" w:firstLineChars="200"/>
        <w:rPr>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C8F4DB">
      <w:pPr>
        <w:pStyle w:val="16"/>
        <w:shd w:val="clear" w:color="auto" w:fill="FFFFFF"/>
        <w:spacing w:before="0" w:beforeAutospacing="0" w:after="0" w:afterAutospacing="0" w:line="440" w:lineRule="exact"/>
        <w:ind w:firstLine="480" w:firstLineChars="200"/>
        <w:rPr>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B5EC144">
      <w:pPr>
        <w:pStyle w:val="16"/>
        <w:shd w:val="clear" w:color="auto" w:fill="FFFFFF"/>
        <w:spacing w:before="0" w:beforeAutospacing="0" w:after="0" w:afterAutospacing="0" w:line="440" w:lineRule="exact"/>
        <w:ind w:firstLine="480" w:firstLineChars="200"/>
        <w:rPr>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14:paraId="3BBCCCF7">
      <w:pPr>
        <w:pStyle w:val="16"/>
        <w:shd w:val="clear" w:color="auto" w:fill="FFFFFF"/>
        <w:spacing w:before="0" w:beforeAutospacing="0" w:after="0" w:afterAutospacing="0" w:line="440" w:lineRule="exact"/>
        <w:ind w:firstLine="480" w:firstLineChars="200"/>
        <w:rPr>
          <w:color w:val="000000"/>
        </w:rPr>
      </w:pPr>
      <w:r>
        <w:rPr>
          <w:rFonts w:hint="eastAsia"/>
          <w:color w:val="000000"/>
        </w:rPr>
        <w:t>供应商提供的《残疾人福利性单位声明函》与事实不符的，依照《政府采购法》第七十七条第一款的规定追究法律责任。</w:t>
      </w:r>
    </w:p>
    <w:p w14:paraId="7A2D7763">
      <w:pPr>
        <w:pStyle w:val="16"/>
        <w:shd w:val="clear" w:color="auto" w:fill="FFFFFF"/>
        <w:spacing w:before="0" w:beforeAutospacing="0" w:after="0" w:afterAutospacing="0" w:line="440" w:lineRule="exact"/>
        <w:ind w:firstLine="480" w:firstLineChars="200"/>
        <w:rPr>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0A9C06F">
      <w:pPr>
        <w:pStyle w:val="16"/>
        <w:shd w:val="clear" w:color="auto" w:fill="FFFFFF"/>
        <w:spacing w:before="0" w:beforeAutospacing="0" w:after="0" w:afterAutospacing="0" w:line="440" w:lineRule="exact"/>
        <w:ind w:firstLine="480" w:firstLineChars="200"/>
        <w:rPr>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14:paraId="38914B6D">
      <w:pPr>
        <w:pStyle w:val="16"/>
        <w:shd w:val="clear" w:color="auto" w:fill="FFFFFF"/>
        <w:spacing w:before="0" w:beforeAutospacing="0" w:after="0" w:afterAutospacing="0" w:line="440" w:lineRule="exact"/>
        <w:ind w:firstLine="480" w:firstLineChars="200"/>
        <w:rPr>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06825CB">
      <w:pPr>
        <w:pStyle w:val="16"/>
        <w:shd w:val="clear" w:color="auto" w:fill="FFFFFF"/>
        <w:spacing w:before="0" w:beforeAutospacing="0" w:after="0" w:afterAutospacing="0" w:line="440" w:lineRule="exact"/>
        <w:ind w:firstLine="480" w:firstLineChars="200"/>
        <w:rPr>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0DD2E3A">
      <w:pPr>
        <w:pStyle w:val="16"/>
        <w:shd w:val="clear" w:color="auto" w:fill="FFFFFF"/>
        <w:spacing w:before="0" w:beforeAutospacing="0" w:after="0" w:afterAutospacing="0" w:line="440" w:lineRule="exact"/>
        <w:ind w:firstLine="480" w:firstLineChars="200"/>
        <w:rPr>
          <w:color w:val="000000"/>
        </w:rPr>
      </w:pPr>
      <w:r>
        <w:rPr>
          <w:rFonts w:hint="eastAsia"/>
          <w:color w:val="000000"/>
        </w:rPr>
        <w:t>七、本通知自2017年10月1日起执行。</w:t>
      </w:r>
    </w:p>
    <w:p w14:paraId="3971E904">
      <w:pPr>
        <w:pStyle w:val="16"/>
        <w:shd w:val="clear" w:color="auto" w:fill="FFFFFF"/>
        <w:spacing w:before="0" w:beforeAutospacing="0" w:after="0" w:afterAutospacing="0" w:line="440" w:lineRule="exact"/>
        <w:ind w:firstLine="480" w:firstLineChars="200"/>
        <w:jc w:val="right"/>
        <w:rPr>
          <w:color w:val="000000"/>
        </w:rPr>
      </w:pPr>
      <w:r>
        <w:rPr>
          <w:rFonts w:hint="eastAsia"/>
          <w:color w:val="000000"/>
        </w:rPr>
        <w:t>财政部 民政部 中国残疾人联合会</w:t>
      </w:r>
    </w:p>
    <w:p w14:paraId="6DF8ADF7">
      <w:pPr>
        <w:pStyle w:val="16"/>
        <w:shd w:val="clear" w:color="auto" w:fill="FFFFFF"/>
        <w:spacing w:before="0" w:beforeAutospacing="0" w:after="0" w:afterAutospacing="0" w:line="440" w:lineRule="exact"/>
        <w:ind w:firstLine="480" w:firstLineChars="200"/>
        <w:jc w:val="right"/>
        <w:rPr>
          <w:color w:val="000000"/>
        </w:rPr>
      </w:pPr>
      <w:r>
        <w:rPr>
          <w:rFonts w:hint="eastAsia"/>
          <w:color w:val="000000"/>
        </w:rPr>
        <w:t>2017年8月22日</w:t>
      </w:r>
    </w:p>
    <w:p w14:paraId="5C18A48F">
      <w:pPr>
        <w:pStyle w:val="36"/>
        <w:shd w:val="clear" w:color="auto" w:fill="FFFFFF"/>
        <w:spacing w:before="0" w:beforeAutospacing="0" w:after="0" w:afterAutospacing="0" w:line="440" w:lineRule="exact"/>
        <w:jc w:val="both"/>
        <w:rPr>
          <w:color w:val="000000"/>
        </w:rPr>
      </w:pPr>
      <w:r>
        <w:rPr>
          <w:rFonts w:hint="eastAsia"/>
          <w:color w:val="000000"/>
        </w:rPr>
        <w:t>附件：</w:t>
      </w:r>
    </w:p>
    <w:p w14:paraId="36D54B35">
      <w:pPr>
        <w:pStyle w:val="36"/>
        <w:shd w:val="clear" w:color="auto" w:fill="FFFFFF"/>
        <w:spacing w:before="0" w:beforeAutospacing="0" w:after="0" w:afterAutospacing="0" w:line="440" w:lineRule="exact"/>
        <w:ind w:firstLine="482" w:firstLineChars="200"/>
        <w:jc w:val="center"/>
        <w:rPr>
          <w:color w:val="000000"/>
        </w:rPr>
      </w:pPr>
      <w:r>
        <w:rPr>
          <w:rStyle w:val="37"/>
          <w:rFonts w:hint="eastAsia"/>
          <w:b/>
          <w:bCs/>
          <w:color w:val="000000"/>
        </w:rPr>
        <w:t>残疾人福利性单位声明函</w:t>
      </w:r>
    </w:p>
    <w:p w14:paraId="12AE3742">
      <w:pPr>
        <w:pStyle w:val="36"/>
        <w:shd w:val="clear" w:color="auto" w:fill="FFFFFF"/>
        <w:spacing w:before="0" w:beforeAutospacing="0" w:after="0" w:afterAutospacing="0" w:line="440" w:lineRule="exact"/>
        <w:ind w:firstLine="480" w:firstLineChars="200"/>
        <w:jc w:val="both"/>
        <w:rPr>
          <w:color w:val="000000"/>
        </w:rPr>
      </w:pPr>
      <w:r>
        <w:rPr>
          <w:rStyle w:val="37"/>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A8EE40">
      <w:pPr>
        <w:pStyle w:val="36"/>
        <w:shd w:val="clear" w:color="auto" w:fill="FFFFFF"/>
        <w:spacing w:before="0" w:beforeAutospacing="0" w:after="0" w:afterAutospacing="0" w:line="440" w:lineRule="exact"/>
        <w:ind w:firstLine="480" w:firstLineChars="200"/>
        <w:jc w:val="both"/>
        <w:rPr>
          <w:color w:val="000000"/>
        </w:rPr>
      </w:pPr>
      <w:r>
        <w:rPr>
          <w:rStyle w:val="37"/>
          <w:rFonts w:hint="eastAsia"/>
          <w:color w:val="000000"/>
        </w:rPr>
        <w:t>本单位对上述声明的真实性负责。如有虚假，将依法承担相应责任。</w:t>
      </w:r>
    </w:p>
    <w:p w14:paraId="2C15269B">
      <w:pPr>
        <w:pStyle w:val="36"/>
        <w:shd w:val="clear" w:color="auto" w:fill="FFFFFF"/>
        <w:spacing w:before="0" w:beforeAutospacing="0" w:after="0" w:afterAutospacing="0" w:line="440" w:lineRule="exact"/>
        <w:ind w:firstLine="480" w:firstLineChars="200"/>
        <w:jc w:val="both"/>
        <w:rPr>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14:paraId="3E58CFAE">
      <w:pPr>
        <w:pStyle w:val="36"/>
        <w:shd w:val="clear" w:color="auto" w:fill="FFFFFF"/>
        <w:spacing w:before="0" w:beforeAutospacing="0" w:after="0" w:afterAutospacing="0" w:line="440" w:lineRule="exact"/>
        <w:ind w:right="2100" w:rightChars="1000"/>
        <w:jc w:val="right"/>
        <w:rPr>
          <w:color w:val="000000"/>
        </w:rPr>
      </w:pPr>
      <w:r>
        <w:rPr>
          <w:rStyle w:val="37"/>
          <w:rFonts w:hint="eastAsia"/>
          <w:color w:val="000000"/>
        </w:rPr>
        <w:t>单位名称（盖章）：</w:t>
      </w:r>
    </w:p>
    <w:p w14:paraId="03CD5226">
      <w:pPr>
        <w:pStyle w:val="36"/>
        <w:shd w:val="clear" w:color="auto" w:fill="FFFFFF"/>
        <w:spacing w:before="0" w:beforeAutospacing="0" w:after="0" w:afterAutospacing="0" w:line="440" w:lineRule="exact"/>
        <w:ind w:right="2100" w:rightChars="1000"/>
        <w:jc w:val="right"/>
        <w:rPr>
          <w:color w:val="000000"/>
          <w:lang w:val="fr-CH"/>
        </w:rPr>
      </w:pPr>
      <w:r>
        <w:rPr>
          <w:rStyle w:val="37"/>
          <w:rFonts w:hint="eastAsia"/>
          <w:color w:val="000000"/>
        </w:rPr>
        <w:t>日 期：</w:t>
      </w:r>
    </w:p>
    <w:p w14:paraId="41D4FE8D">
      <w:pPr>
        <w:tabs>
          <w:tab w:val="left" w:pos="640"/>
          <w:tab w:val="left" w:pos="1260"/>
          <w:tab w:val="left" w:pos="1418"/>
        </w:tabs>
        <w:spacing w:line="440" w:lineRule="exact"/>
        <w:ind w:right="-420" w:rightChars="-200"/>
        <w:rPr>
          <w:rFonts w:ascii="宋体" w:hAnsi="宋体" w:cs="宋体"/>
          <w:color w:val="000000"/>
          <w:sz w:val="24"/>
          <w:lang w:val="fr-CH"/>
        </w:rPr>
      </w:pPr>
    </w:p>
    <w:p w14:paraId="657B10EB">
      <w:pPr>
        <w:pStyle w:val="26"/>
        <w:spacing w:line="440" w:lineRule="exact"/>
        <w:rPr>
          <w:color w:val="000000"/>
          <w:lang w:val="fr-CH"/>
        </w:rPr>
      </w:pPr>
    </w:p>
    <w:p w14:paraId="4F95CFFC">
      <w:pPr>
        <w:spacing w:line="440" w:lineRule="exact"/>
        <w:rPr>
          <w:color w:val="000000"/>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0EB7F">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07C9">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2E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2E0E">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E97D">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C69C03CD"/>
    <w:multiLevelType w:val="singleLevel"/>
    <w:tmpl w:val="C69C03CD"/>
    <w:lvl w:ilvl="0" w:tentative="0">
      <w:start w:val="1"/>
      <w:numFmt w:val="decimal"/>
      <w:lvlText w:val="%1."/>
      <w:lvlJc w:val="left"/>
      <w:pPr>
        <w:tabs>
          <w:tab w:val="left" w:pos="312"/>
        </w:tabs>
      </w:p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6">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7">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5"/>
  </w:num>
  <w:num w:numId="3">
    <w:abstractNumId w:val="3"/>
  </w:num>
  <w:num w:numId="4">
    <w:abstractNumId w:val="2"/>
  </w:num>
  <w:num w:numId="5">
    <w:abstractNumId w:val="1"/>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821F1"/>
    <w:rsid w:val="001109FF"/>
    <w:rsid w:val="00291AA1"/>
    <w:rsid w:val="00304B53"/>
    <w:rsid w:val="003168D7"/>
    <w:rsid w:val="0046340A"/>
    <w:rsid w:val="004819BA"/>
    <w:rsid w:val="004B5B75"/>
    <w:rsid w:val="004E616D"/>
    <w:rsid w:val="00576960"/>
    <w:rsid w:val="00591ED4"/>
    <w:rsid w:val="005B3EB6"/>
    <w:rsid w:val="006A5E20"/>
    <w:rsid w:val="007743C7"/>
    <w:rsid w:val="00785F49"/>
    <w:rsid w:val="007F6682"/>
    <w:rsid w:val="00832935"/>
    <w:rsid w:val="00870BFD"/>
    <w:rsid w:val="00924AE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E5743"/>
    <w:rsid w:val="00DF15AF"/>
    <w:rsid w:val="00E6198E"/>
    <w:rsid w:val="00F3460E"/>
    <w:rsid w:val="00F52A8D"/>
    <w:rsid w:val="00F80C5D"/>
    <w:rsid w:val="00F87FEB"/>
    <w:rsid w:val="00FC1BE0"/>
    <w:rsid w:val="01070590"/>
    <w:rsid w:val="011D7606"/>
    <w:rsid w:val="01211AD4"/>
    <w:rsid w:val="012B1DC1"/>
    <w:rsid w:val="013B4944"/>
    <w:rsid w:val="0140411C"/>
    <w:rsid w:val="0159301C"/>
    <w:rsid w:val="01623C7B"/>
    <w:rsid w:val="017E0CD4"/>
    <w:rsid w:val="018C0929"/>
    <w:rsid w:val="01AA3877"/>
    <w:rsid w:val="01AF6971"/>
    <w:rsid w:val="01B12E58"/>
    <w:rsid w:val="01B21A84"/>
    <w:rsid w:val="01B8192A"/>
    <w:rsid w:val="01CC1A40"/>
    <w:rsid w:val="01E27A17"/>
    <w:rsid w:val="022618D2"/>
    <w:rsid w:val="02274EC8"/>
    <w:rsid w:val="02306473"/>
    <w:rsid w:val="023A5F04"/>
    <w:rsid w:val="026305F6"/>
    <w:rsid w:val="02685C0C"/>
    <w:rsid w:val="02881E0B"/>
    <w:rsid w:val="02947948"/>
    <w:rsid w:val="02A92B78"/>
    <w:rsid w:val="02CB7F49"/>
    <w:rsid w:val="02DC6BB1"/>
    <w:rsid w:val="02EB738D"/>
    <w:rsid w:val="031134B4"/>
    <w:rsid w:val="031C47EB"/>
    <w:rsid w:val="0334777F"/>
    <w:rsid w:val="0341645D"/>
    <w:rsid w:val="03634626"/>
    <w:rsid w:val="036D53D0"/>
    <w:rsid w:val="0375269E"/>
    <w:rsid w:val="0375603F"/>
    <w:rsid w:val="037A0E7B"/>
    <w:rsid w:val="038A0222"/>
    <w:rsid w:val="03990047"/>
    <w:rsid w:val="03A82039"/>
    <w:rsid w:val="03BE360A"/>
    <w:rsid w:val="03D96696"/>
    <w:rsid w:val="03DD6186"/>
    <w:rsid w:val="03E219EE"/>
    <w:rsid w:val="03F5191B"/>
    <w:rsid w:val="04137DFA"/>
    <w:rsid w:val="041A1188"/>
    <w:rsid w:val="042277B0"/>
    <w:rsid w:val="043343BF"/>
    <w:rsid w:val="044004C3"/>
    <w:rsid w:val="0442248D"/>
    <w:rsid w:val="04474B37"/>
    <w:rsid w:val="045C7DE7"/>
    <w:rsid w:val="04724631"/>
    <w:rsid w:val="04A005CC"/>
    <w:rsid w:val="04A35474"/>
    <w:rsid w:val="04B50EB1"/>
    <w:rsid w:val="04C63705"/>
    <w:rsid w:val="04E377CC"/>
    <w:rsid w:val="04FF037E"/>
    <w:rsid w:val="05062697"/>
    <w:rsid w:val="051A4FE6"/>
    <w:rsid w:val="052E47BF"/>
    <w:rsid w:val="053973EC"/>
    <w:rsid w:val="054B35C3"/>
    <w:rsid w:val="055E50A5"/>
    <w:rsid w:val="057C4BBE"/>
    <w:rsid w:val="05804BC2"/>
    <w:rsid w:val="058E7EB0"/>
    <w:rsid w:val="0594022D"/>
    <w:rsid w:val="05C80C71"/>
    <w:rsid w:val="05CD1439"/>
    <w:rsid w:val="05D74AE1"/>
    <w:rsid w:val="05D9775C"/>
    <w:rsid w:val="06336033"/>
    <w:rsid w:val="068A098C"/>
    <w:rsid w:val="069E458D"/>
    <w:rsid w:val="06A74829"/>
    <w:rsid w:val="06A74AA2"/>
    <w:rsid w:val="06BC14B2"/>
    <w:rsid w:val="06BE2A9A"/>
    <w:rsid w:val="06C44D16"/>
    <w:rsid w:val="06C50397"/>
    <w:rsid w:val="06CC4290"/>
    <w:rsid w:val="06D00EEB"/>
    <w:rsid w:val="06E23AB3"/>
    <w:rsid w:val="06E332E1"/>
    <w:rsid w:val="06F30D45"/>
    <w:rsid w:val="06F32700"/>
    <w:rsid w:val="07046BC9"/>
    <w:rsid w:val="070D6D82"/>
    <w:rsid w:val="07235607"/>
    <w:rsid w:val="072D6233"/>
    <w:rsid w:val="072F63A4"/>
    <w:rsid w:val="07521B5C"/>
    <w:rsid w:val="0769037B"/>
    <w:rsid w:val="07787DB5"/>
    <w:rsid w:val="077961C6"/>
    <w:rsid w:val="07994850"/>
    <w:rsid w:val="07AA45D1"/>
    <w:rsid w:val="07AC659B"/>
    <w:rsid w:val="07B13BB2"/>
    <w:rsid w:val="07CB4548"/>
    <w:rsid w:val="07E75482"/>
    <w:rsid w:val="07E8334B"/>
    <w:rsid w:val="07FD54F6"/>
    <w:rsid w:val="080A32D3"/>
    <w:rsid w:val="08206FE1"/>
    <w:rsid w:val="08497AA6"/>
    <w:rsid w:val="087C541A"/>
    <w:rsid w:val="088300A5"/>
    <w:rsid w:val="088F5575"/>
    <w:rsid w:val="08950582"/>
    <w:rsid w:val="08CE609D"/>
    <w:rsid w:val="08E57A87"/>
    <w:rsid w:val="08E92ED7"/>
    <w:rsid w:val="08F43C68"/>
    <w:rsid w:val="090306E4"/>
    <w:rsid w:val="090931C4"/>
    <w:rsid w:val="090A34E0"/>
    <w:rsid w:val="090C38B9"/>
    <w:rsid w:val="09300B06"/>
    <w:rsid w:val="093305F6"/>
    <w:rsid w:val="093822B1"/>
    <w:rsid w:val="09491BC8"/>
    <w:rsid w:val="09575898"/>
    <w:rsid w:val="09592469"/>
    <w:rsid w:val="096F55F7"/>
    <w:rsid w:val="09823515"/>
    <w:rsid w:val="09A42169"/>
    <w:rsid w:val="09AF2373"/>
    <w:rsid w:val="09C84ED3"/>
    <w:rsid w:val="09F77876"/>
    <w:rsid w:val="0A0C5A96"/>
    <w:rsid w:val="0A2A768E"/>
    <w:rsid w:val="0A3B3C06"/>
    <w:rsid w:val="0A570F70"/>
    <w:rsid w:val="0A5B7D15"/>
    <w:rsid w:val="0A5E16A3"/>
    <w:rsid w:val="0A602146"/>
    <w:rsid w:val="0A6A44EC"/>
    <w:rsid w:val="0A896457"/>
    <w:rsid w:val="0A8A693C"/>
    <w:rsid w:val="0A97236A"/>
    <w:rsid w:val="0A99092D"/>
    <w:rsid w:val="0AA51080"/>
    <w:rsid w:val="0AA72E75"/>
    <w:rsid w:val="0AB80AEB"/>
    <w:rsid w:val="0AB85257"/>
    <w:rsid w:val="0AD731CB"/>
    <w:rsid w:val="0AE20526"/>
    <w:rsid w:val="0B0C40B2"/>
    <w:rsid w:val="0B140280"/>
    <w:rsid w:val="0B246449"/>
    <w:rsid w:val="0B260413"/>
    <w:rsid w:val="0B352F5D"/>
    <w:rsid w:val="0B445AA4"/>
    <w:rsid w:val="0B7B37EB"/>
    <w:rsid w:val="0B925AA8"/>
    <w:rsid w:val="0B984E94"/>
    <w:rsid w:val="0BAB25C9"/>
    <w:rsid w:val="0BAE21B6"/>
    <w:rsid w:val="0BB275A6"/>
    <w:rsid w:val="0BB91DF1"/>
    <w:rsid w:val="0BCB4B16"/>
    <w:rsid w:val="0BD240F7"/>
    <w:rsid w:val="0BD31C1D"/>
    <w:rsid w:val="0BE62205"/>
    <w:rsid w:val="0BF92B66"/>
    <w:rsid w:val="0C115BEF"/>
    <w:rsid w:val="0C2B0B3A"/>
    <w:rsid w:val="0C45359F"/>
    <w:rsid w:val="0C5123D8"/>
    <w:rsid w:val="0C70493E"/>
    <w:rsid w:val="0C7A124E"/>
    <w:rsid w:val="0C822ACA"/>
    <w:rsid w:val="0C946488"/>
    <w:rsid w:val="0CAB21EE"/>
    <w:rsid w:val="0CAC4948"/>
    <w:rsid w:val="0CB0538F"/>
    <w:rsid w:val="0CB70393"/>
    <w:rsid w:val="0CBB0F79"/>
    <w:rsid w:val="0CBB2DDD"/>
    <w:rsid w:val="0CE56A55"/>
    <w:rsid w:val="0CEF0CD8"/>
    <w:rsid w:val="0CF956B3"/>
    <w:rsid w:val="0CFA3905"/>
    <w:rsid w:val="0D0429D6"/>
    <w:rsid w:val="0D046532"/>
    <w:rsid w:val="0D1954AC"/>
    <w:rsid w:val="0D1F336B"/>
    <w:rsid w:val="0D200E92"/>
    <w:rsid w:val="0D2C7836"/>
    <w:rsid w:val="0D396D82"/>
    <w:rsid w:val="0D3F1CF7"/>
    <w:rsid w:val="0D4402D3"/>
    <w:rsid w:val="0D447276"/>
    <w:rsid w:val="0D5374B9"/>
    <w:rsid w:val="0D5C54A5"/>
    <w:rsid w:val="0D5D5C42"/>
    <w:rsid w:val="0D624FA8"/>
    <w:rsid w:val="0D6E7E4F"/>
    <w:rsid w:val="0D7E4CC4"/>
    <w:rsid w:val="0D9B4B4C"/>
    <w:rsid w:val="0D9F3011"/>
    <w:rsid w:val="0DC34AA9"/>
    <w:rsid w:val="0DC7755F"/>
    <w:rsid w:val="0DD46C7B"/>
    <w:rsid w:val="0DDA3736"/>
    <w:rsid w:val="0DDC6E3D"/>
    <w:rsid w:val="0DF052B3"/>
    <w:rsid w:val="0E303356"/>
    <w:rsid w:val="0E3C1CFB"/>
    <w:rsid w:val="0E430BBB"/>
    <w:rsid w:val="0E4B0853"/>
    <w:rsid w:val="0E59465B"/>
    <w:rsid w:val="0E6800DA"/>
    <w:rsid w:val="0E745939"/>
    <w:rsid w:val="0E9953A0"/>
    <w:rsid w:val="0EA53D44"/>
    <w:rsid w:val="0EA77ABC"/>
    <w:rsid w:val="0EB86C56"/>
    <w:rsid w:val="0EC73CBB"/>
    <w:rsid w:val="0ED40186"/>
    <w:rsid w:val="0EDC703A"/>
    <w:rsid w:val="0EDF7256"/>
    <w:rsid w:val="0EE83D6C"/>
    <w:rsid w:val="0EEE550D"/>
    <w:rsid w:val="0F18170A"/>
    <w:rsid w:val="0F2A5DFB"/>
    <w:rsid w:val="0F3570A3"/>
    <w:rsid w:val="0F474BA3"/>
    <w:rsid w:val="0F6063AF"/>
    <w:rsid w:val="0F670FFA"/>
    <w:rsid w:val="0F7D081D"/>
    <w:rsid w:val="0F932761"/>
    <w:rsid w:val="0FAC4C5F"/>
    <w:rsid w:val="0FB479D9"/>
    <w:rsid w:val="0FDF48E7"/>
    <w:rsid w:val="0FE254EF"/>
    <w:rsid w:val="0FE96BFE"/>
    <w:rsid w:val="0FF5D091"/>
    <w:rsid w:val="0FFF663B"/>
    <w:rsid w:val="10134CDE"/>
    <w:rsid w:val="102C5B1A"/>
    <w:rsid w:val="102D2243"/>
    <w:rsid w:val="10365E2E"/>
    <w:rsid w:val="10394744"/>
    <w:rsid w:val="105B405A"/>
    <w:rsid w:val="1062684D"/>
    <w:rsid w:val="10634BF3"/>
    <w:rsid w:val="10686DD7"/>
    <w:rsid w:val="10792762"/>
    <w:rsid w:val="10857989"/>
    <w:rsid w:val="108B0D18"/>
    <w:rsid w:val="108B4148"/>
    <w:rsid w:val="10B40C48"/>
    <w:rsid w:val="10B63FE7"/>
    <w:rsid w:val="10EA0134"/>
    <w:rsid w:val="10FB7C09"/>
    <w:rsid w:val="113F222E"/>
    <w:rsid w:val="116E61A6"/>
    <w:rsid w:val="117D68B3"/>
    <w:rsid w:val="11933975"/>
    <w:rsid w:val="119473B4"/>
    <w:rsid w:val="11D42AA6"/>
    <w:rsid w:val="11E626AA"/>
    <w:rsid w:val="11FE3E97"/>
    <w:rsid w:val="12220029"/>
    <w:rsid w:val="123376EC"/>
    <w:rsid w:val="12431D83"/>
    <w:rsid w:val="12437AFC"/>
    <w:rsid w:val="125B755A"/>
    <w:rsid w:val="12723F3D"/>
    <w:rsid w:val="12771554"/>
    <w:rsid w:val="12820336"/>
    <w:rsid w:val="12AA7B7B"/>
    <w:rsid w:val="12D149BF"/>
    <w:rsid w:val="12D65CA8"/>
    <w:rsid w:val="12E91C37"/>
    <w:rsid w:val="12FC6E07"/>
    <w:rsid w:val="13021765"/>
    <w:rsid w:val="130D18FD"/>
    <w:rsid w:val="130F4553"/>
    <w:rsid w:val="13160D6D"/>
    <w:rsid w:val="13242E4C"/>
    <w:rsid w:val="13426006"/>
    <w:rsid w:val="13623D17"/>
    <w:rsid w:val="137139FA"/>
    <w:rsid w:val="1373154F"/>
    <w:rsid w:val="137B2173"/>
    <w:rsid w:val="137FA8DD"/>
    <w:rsid w:val="138A5087"/>
    <w:rsid w:val="13951544"/>
    <w:rsid w:val="139B74C4"/>
    <w:rsid w:val="13A1291C"/>
    <w:rsid w:val="13CE1647"/>
    <w:rsid w:val="13D76995"/>
    <w:rsid w:val="13DA0C71"/>
    <w:rsid w:val="13E90B4A"/>
    <w:rsid w:val="13F57F6C"/>
    <w:rsid w:val="14096B23"/>
    <w:rsid w:val="140E7C96"/>
    <w:rsid w:val="141F1577"/>
    <w:rsid w:val="144E5BAF"/>
    <w:rsid w:val="144E60BD"/>
    <w:rsid w:val="145B077C"/>
    <w:rsid w:val="14691987"/>
    <w:rsid w:val="14890695"/>
    <w:rsid w:val="148F7029"/>
    <w:rsid w:val="14904B4F"/>
    <w:rsid w:val="149363ED"/>
    <w:rsid w:val="149A5B83"/>
    <w:rsid w:val="14BE346A"/>
    <w:rsid w:val="14C64A14"/>
    <w:rsid w:val="14CF4106"/>
    <w:rsid w:val="14D17C89"/>
    <w:rsid w:val="14D83808"/>
    <w:rsid w:val="14D94748"/>
    <w:rsid w:val="14FE7D0A"/>
    <w:rsid w:val="1528122B"/>
    <w:rsid w:val="15293404"/>
    <w:rsid w:val="15334DC3"/>
    <w:rsid w:val="15347304"/>
    <w:rsid w:val="153B4ABB"/>
    <w:rsid w:val="15567B46"/>
    <w:rsid w:val="15610299"/>
    <w:rsid w:val="1569013A"/>
    <w:rsid w:val="15897F1C"/>
    <w:rsid w:val="1597466A"/>
    <w:rsid w:val="15A52514"/>
    <w:rsid w:val="15BC1451"/>
    <w:rsid w:val="15C06B5A"/>
    <w:rsid w:val="15C70A44"/>
    <w:rsid w:val="15F755F2"/>
    <w:rsid w:val="16027A14"/>
    <w:rsid w:val="160C1181"/>
    <w:rsid w:val="162A366D"/>
    <w:rsid w:val="16322361"/>
    <w:rsid w:val="1633052E"/>
    <w:rsid w:val="163F247B"/>
    <w:rsid w:val="164B3423"/>
    <w:rsid w:val="16610551"/>
    <w:rsid w:val="167A7865"/>
    <w:rsid w:val="16817906"/>
    <w:rsid w:val="16B46578"/>
    <w:rsid w:val="16C3745D"/>
    <w:rsid w:val="16C52AF8"/>
    <w:rsid w:val="16CF7BB0"/>
    <w:rsid w:val="16D8450A"/>
    <w:rsid w:val="17033CFE"/>
    <w:rsid w:val="171D5762"/>
    <w:rsid w:val="171F4A71"/>
    <w:rsid w:val="1732767F"/>
    <w:rsid w:val="17361B83"/>
    <w:rsid w:val="17396DCE"/>
    <w:rsid w:val="173F4503"/>
    <w:rsid w:val="174A0D2D"/>
    <w:rsid w:val="176431CF"/>
    <w:rsid w:val="178A03DE"/>
    <w:rsid w:val="17A322AC"/>
    <w:rsid w:val="17A4103D"/>
    <w:rsid w:val="17B01E78"/>
    <w:rsid w:val="17FD60AF"/>
    <w:rsid w:val="180C2F5C"/>
    <w:rsid w:val="180D7774"/>
    <w:rsid w:val="184B770B"/>
    <w:rsid w:val="18822A00"/>
    <w:rsid w:val="18C46036"/>
    <w:rsid w:val="18D257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8729C4"/>
    <w:rsid w:val="199FA76B"/>
    <w:rsid w:val="19A15F01"/>
    <w:rsid w:val="19A8293B"/>
    <w:rsid w:val="19AA0461"/>
    <w:rsid w:val="19C137C8"/>
    <w:rsid w:val="19D63004"/>
    <w:rsid w:val="19ED121F"/>
    <w:rsid w:val="19EF3664"/>
    <w:rsid w:val="1A0256C7"/>
    <w:rsid w:val="1A0F6EBC"/>
    <w:rsid w:val="1A393593"/>
    <w:rsid w:val="1A3C3E2A"/>
    <w:rsid w:val="1A3D12D5"/>
    <w:rsid w:val="1A571CAA"/>
    <w:rsid w:val="1A680537"/>
    <w:rsid w:val="1A8A3DEE"/>
    <w:rsid w:val="1A8E78C8"/>
    <w:rsid w:val="1A914D5C"/>
    <w:rsid w:val="1A9A2283"/>
    <w:rsid w:val="1A9B5FFB"/>
    <w:rsid w:val="1AAE5E28"/>
    <w:rsid w:val="1AC27A2C"/>
    <w:rsid w:val="1AD46734"/>
    <w:rsid w:val="1AD87250"/>
    <w:rsid w:val="1ADF413A"/>
    <w:rsid w:val="1AED4941"/>
    <w:rsid w:val="1AED6666"/>
    <w:rsid w:val="1AF264E1"/>
    <w:rsid w:val="1AF745BC"/>
    <w:rsid w:val="1AFC5DB8"/>
    <w:rsid w:val="1B155DAE"/>
    <w:rsid w:val="1B417F7A"/>
    <w:rsid w:val="1B5508A0"/>
    <w:rsid w:val="1B5E1503"/>
    <w:rsid w:val="1B5E3AB8"/>
    <w:rsid w:val="1B69166D"/>
    <w:rsid w:val="1B822B4E"/>
    <w:rsid w:val="1B834AAE"/>
    <w:rsid w:val="1B9637E8"/>
    <w:rsid w:val="1BB235FD"/>
    <w:rsid w:val="1BB9498B"/>
    <w:rsid w:val="1BC947C4"/>
    <w:rsid w:val="1BD27C70"/>
    <w:rsid w:val="1BD96DDB"/>
    <w:rsid w:val="1C00080C"/>
    <w:rsid w:val="1C0F6CA1"/>
    <w:rsid w:val="1C2344FA"/>
    <w:rsid w:val="1C2529FF"/>
    <w:rsid w:val="1C27223D"/>
    <w:rsid w:val="1C427076"/>
    <w:rsid w:val="1C522596"/>
    <w:rsid w:val="1C5648D0"/>
    <w:rsid w:val="1C5B5A42"/>
    <w:rsid w:val="1C6F14EE"/>
    <w:rsid w:val="1C9211BE"/>
    <w:rsid w:val="1CA23671"/>
    <w:rsid w:val="1CA266AD"/>
    <w:rsid w:val="1CB425E3"/>
    <w:rsid w:val="1CB43DBF"/>
    <w:rsid w:val="1CD31A7D"/>
    <w:rsid w:val="1CEF358F"/>
    <w:rsid w:val="1CF7709A"/>
    <w:rsid w:val="1D174D30"/>
    <w:rsid w:val="1D274825"/>
    <w:rsid w:val="1D2B18B9"/>
    <w:rsid w:val="1D2E12C2"/>
    <w:rsid w:val="1D44297A"/>
    <w:rsid w:val="1D552DD9"/>
    <w:rsid w:val="1D734FE3"/>
    <w:rsid w:val="1D7414B2"/>
    <w:rsid w:val="1D815FCC"/>
    <w:rsid w:val="1D927B8A"/>
    <w:rsid w:val="1D9D43F0"/>
    <w:rsid w:val="1DB26E14"/>
    <w:rsid w:val="1DC42A0B"/>
    <w:rsid w:val="1DCA2E80"/>
    <w:rsid w:val="1DCF4116"/>
    <w:rsid w:val="1DFB6F31"/>
    <w:rsid w:val="1E024641"/>
    <w:rsid w:val="1E03038B"/>
    <w:rsid w:val="1E25455A"/>
    <w:rsid w:val="1E2F362A"/>
    <w:rsid w:val="1E340C41"/>
    <w:rsid w:val="1E403142"/>
    <w:rsid w:val="1E6B7566"/>
    <w:rsid w:val="1E781388"/>
    <w:rsid w:val="1E923BA9"/>
    <w:rsid w:val="1E9B2886"/>
    <w:rsid w:val="1EA47B74"/>
    <w:rsid w:val="1EAE454F"/>
    <w:rsid w:val="1EB25197"/>
    <w:rsid w:val="1EC51899"/>
    <w:rsid w:val="1ECC5479"/>
    <w:rsid w:val="1EEF7754"/>
    <w:rsid w:val="1F0D71E9"/>
    <w:rsid w:val="1F27593E"/>
    <w:rsid w:val="1F394761"/>
    <w:rsid w:val="1F4D21A9"/>
    <w:rsid w:val="1F6A2B6C"/>
    <w:rsid w:val="1F902E99"/>
    <w:rsid w:val="1F9BB067"/>
    <w:rsid w:val="1F9F20EA"/>
    <w:rsid w:val="1FA31BDA"/>
    <w:rsid w:val="1FB47A5D"/>
    <w:rsid w:val="1FCF0C21"/>
    <w:rsid w:val="1FF42436"/>
    <w:rsid w:val="1FFF00F8"/>
    <w:rsid w:val="200655C0"/>
    <w:rsid w:val="200E78F3"/>
    <w:rsid w:val="20126D60"/>
    <w:rsid w:val="201C198C"/>
    <w:rsid w:val="20266068"/>
    <w:rsid w:val="20717F2A"/>
    <w:rsid w:val="207417C9"/>
    <w:rsid w:val="20994D8B"/>
    <w:rsid w:val="209C776B"/>
    <w:rsid w:val="20AA3CDC"/>
    <w:rsid w:val="20B23D8A"/>
    <w:rsid w:val="20C56C00"/>
    <w:rsid w:val="20D54766"/>
    <w:rsid w:val="20D626D7"/>
    <w:rsid w:val="20DD55C0"/>
    <w:rsid w:val="20F86993"/>
    <w:rsid w:val="20FD531A"/>
    <w:rsid w:val="213760C2"/>
    <w:rsid w:val="213D22F1"/>
    <w:rsid w:val="213F6706"/>
    <w:rsid w:val="2165078C"/>
    <w:rsid w:val="216A647F"/>
    <w:rsid w:val="217557F8"/>
    <w:rsid w:val="218B0B78"/>
    <w:rsid w:val="21A63C04"/>
    <w:rsid w:val="21A734D8"/>
    <w:rsid w:val="21CF315A"/>
    <w:rsid w:val="21F030D1"/>
    <w:rsid w:val="221C2372"/>
    <w:rsid w:val="2221328A"/>
    <w:rsid w:val="22235254"/>
    <w:rsid w:val="22266AF2"/>
    <w:rsid w:val="22274D44"/>
    <w:rsid w:val="2245341D"/>
    <w:rsid w:val="22462A8A"/>
    <w:rsid w:val="22543B20"/>
    <w:rsid w:val="22574EFE"/>
    <w:rsid w:val="22696FF6"/>
    <w:rsid w:val="22916066"/>
    <w:rsid w:val="22993768"/>
    <w:rsid w:val="229B431D"/>
    <w:rsid w:val="229F2035"/>
    <w:rsid w:val="229F66F7"/>
    <w:rsid w:val="22B67E76"/>
    <w:rsid w:val="22B7264E"/>
    <w:rsid w:val="22B73217"/>
    <w:rsid w:val="22C87E82"/>
    <w:rsid w:val="22E83DA8"/>
    <w:rsid w:val="23006025"/>
    <w:rsid w:val="230102D9"/>
    <w:rsid w:val="23052BAC"/>
    <w:rsid w:val="230B7162"/>
    <w:rsid w:val="230C1C0F"/>
    <w:rsid w:val="232748D0"/>
    <w:rsid w:val="23353491"/>
    <w:rsid w:val="23445482"/>
    <w:rsid w:val="23517B9F"/>
    <w:rsid w:val="23531B69"/>
    <w:rsid w:val="23664217"/>
    <w:rsid w:val="236B0C61"/>
    <w:rsid w:val="238E2BA1"/>
    <w:rsid w:val="23915FA1"/>
    <w:rsid w:val="23A5639B"/>
    <w:rsid w:val="23A67435"/>
    <w:rsid w:val="23BC770E"/>
    <w:rsid w:val="23FE3883"/>
    <w:rsid w:val="240708CD"/>
    <w:rsid w:val="240F5A90"/>
    <w:rsid w:val="24106476"/>
    <w:rsid w:val="24162D28"/>
    <w:rsid w:val="24293F8F"/>
    <w:rsid w:val="243674C1"/>
    <w:rsid w:val="24380CC8"/>
    <w:rsid w:val="243A63CC"/>
    <w:rsid w:val="246C10ED"/>
    <w:rsid w:val="24904744"/>
    <w:rsid w:val="249F3FA9"/>
    <w:rsid w:val="24C745BD"/>
    <w:rsid w:val="24D83DB6"/>
    <w:rsid w:val="2505221B"/>
    <w:rsid w:val="25181323"/>
    <w:rsid w:val="251F222D"/>
    <w:rsid w:val="252F6C1F"/>
    <w:rsid w:val="25333A00"/>
    <w:rsid w:val="25561143"/>
    <w:rsid w:val="256F64AA"/>
    <w:rsid w:val="257B7047"/>
    <w:rsid w:val="25B43E15"/>
    <w:rsid w:val="25B44CD6"/>
    <w:rsid w:val="25D53C59"/>
    <w:rsid w:val="25DF4AD8"/>
    <w:rsid w:val="25E75A1D"/>
    <w:rsid w:val="25E76599"/>
    <w:rsid w:val="25F07BA6"/>
    <w:rsid w:val="25FA2770"/>
    <w:rsid w:val="25FC2044"/>
    <w:rsid w:val="26025181"/>
    <w:rsid w:val="260F2A28"/>
    <w:rsid w:val="26176E7E"/>
    <w:rsid w:val="26201D24"/>
    <w:rsid w:val="26322643"/>
    <w:rsid w:val="263631A5"/>
    <w:rsid w:val="2637667A"/>
    <w:rsid w:val="26655E3B"/>
    <w:rsid w:val="269F15EB"/>
    <w:rsid w:val="26A26863"/>
    <w:rsid w:val="26BE19EF"/>
    <w:rsid w:val="26D7485F"/>
    <w:rsid w:val="26E24FAE"/>
    <w:rsid w:val="26F7280B"/>
    <w:rsid w:val="26FD42C6"/>
    <w:rsid w:val="27167136"/>
    <w:rsid w:val="27545EB0"/>
    <w:rsid w:val="27734588"/>
    <w:rsid w:val="27781B9E"/>
    <w:rsid w:val="277F4CDB"/>
    <w:rsid w:val="2780146B"/>
    <w:rsid w:val="2786250D"/>
    <w:rsid w:val="278B2E18"/>
    <w:rsid w:val="27914CC8"/>
    <w:rsid w:val="27985D9D"/>
    <w:rsid w:val="27A42993"/>
    <w:rsid w:val="27AA2337"/>
    <w:rsid w:val="27AC7A9A"/>
    <w:rsid w:val="27CF7A19"/>
    <w:rsid w:val="27D019DA"/>
    <w:rsid w:val="27D52687"/>
    <w:rsid w:val="27D6739B"/>
    <w:rsid w:val="27DA0163"/>
    <w:rsid w:val="27E45F94"/>
    <w:rsid w:val="28131C63"/>
    <w:rsid w:val="28150C75"/>
    <w:rsid w:val="282F222C"/>
    <w:rsid w:val="28626D75"/>
    <w:rsid w:val="286F3F95"/>
    <w:rsid w:val="287B7F79"/>
    <w:rsid w:val="28A4024E"/>
    <w:rsid w:val="28B135BA"/>
    <w:rsid w:val="28B9528A"/>
    <w:rsid w:val="28BC481A"/>
    <w:rsid w:val="28C01A4F"/>
    <w:rsid w:val="28D92B11"/>
    <w:rsid w:val="28F24E95"/>
    <w:rsid w:val="28F434A6"/>
    <w:rsid w:val="28FC23EA"/>
    <w:rsid w:val="29053273"/>
    <w:rsid w:val="290C61FF"/>
    <w:rsid w:val="291458F7"/>
    <w:rsid w:val="291E2E7B"/>
    <w:rsid w:val="29290FE4"/>
    <w:rsid w:val="29376315"/>
    <w:rsid w:val="29501633"/>
    <w:rsid w:val="29567BFF"/>
    <w:rsid w:val="295F5B00"/>
    <w:rsid w:val="2973086F"/>
    <w:rsid w:val="29980BDA"/>
    <w:rsid w:val="29A0362E"/>
    <w:rsid w:val="29AA3515"/>
    <w:rsid w:val="29C25353"/>
    <w:rsid w:val="29C42E79"/>
    <w:rsid w:val="29CD4DD1"/>
    <w:rsid w:val="29D62BAC"/>
    <w:rsid w:val="29D86924"/>
    <w:rsid w:val="29ED6BDD"/>
    <w:rsid w:val="29EF3D8C"/>
    <w:rsid w:val="29FA073B"/>
    <w:rsid w:val="2A042187"/>
    <w:rsid w:val="2A200E38"/>
    <w:rsid w:val="2A431C41"/>
    <w:rsid w:val="2A445BEE"/>
    <w:rsid w:val="2A5341FD"/>
    <w:rsid w:val="2A5A1A2F"/>
    <w:rsid w:val="2A602202"/>
    <w:rsid w:val="2A6237E6"/>
    <w:rsid w:val="2A7FF3BA"/>
    <w:rsid w:val="2A85159C"/>
    <w:rsid w:val="2A97058D"/>
    <w:rsid w:val="2AA1533C"/>
    <w:rsid w:val="2AC670C5"/>
    <w:rsid w:val="2ACB0237"/>
    <w:rsid w:val="2B004385"/>
    <w:rsid w:val="2B033E75"/>
    <w:rsid w:val="2B0463A6"/>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882884"/>
    <w:rsid w:val="2C892158"/>
    <w:rsid w:val="2C8F2CCE"/>
    <w:rsid w:val="2C9C632F"/>
    <w:rsid w:val="2CB71165"/>
    <w:rsid w:val="2CC7543A"/>
    <w:rsid w:val="2CCF5161"/>
    <w:rsid w:val="2D0D0C0E"/>
    <w:rsid w:val="2D546C0A"/>
    <w:rsid w:val="2D5B7F98"/>
    <w:rsid w:val="2D614E83"/>
    <w:rsid w:val="2D6D7CCB"/>
    <w:rsid w:val="2D8017AD"/>
    <w:rsid w:val="2DD077B2"/>
    <w:rsid w:val="2DEF1895"/>
    <w:rsid w:val="2DF301D1"/>
    <w:rsid w:val="2E183793"/>
    <w:rsid w:val="2E1E4B22"/>
    <w:rsid w:val="2E220AB6"/>
    <w:rsid w:val="2E362C91"/>
    <w:rsid w:val="2E433D29"/>
    <w:rsid w:val="2E615CCD"/>
    <w:rsid w:val="2EA35514"/>
    <w:rsid w:val="2EF04710"/>
    <w:rsid w:val="2EF97A69"/>
    <w:rsid w:val="2F155F25"/>
    <w:rsid w:val="2F3445FD"/>
    <w:rsid w:val="2F37730B"/>
    <w:rsid w:val="2F4A02C4"/>
    <w:rsid w:val="2F6D5D61"/>
    <w:rsid w:val="2F7C41F6"/>
    <w:rsid w:val="2F827A5E"/>
    <w:rsid w:val="2F8A6913"/>
    <w:rsid w:val="2F940B9B"/>
    <w:rsid w:val="2FAF6379"/>
    <w:rsid w:val="2FB83480"/>
    <w:rsid w:val="2FBE65BC"/>
    <w:rsid w:val="2FCF2577"/>
    <w:rsid w:val="2FE364D9"/>
    <w:rsid w:val="2FF11F73"/>
    <w:rsid w:val="2FF6EBD2"/>
    <w:rsid w:val="300761B5"/>
    <w:rsid w:val="301E2414"/>
    <w:rsid w:val="302610FC"/>
    <w:rsid w:val="30403475"/>
    <w:rsid w:val="3043586B"/>
    <w:rsid w:val="304C25F1"/>
    <w:rsid w:val="304C5976"/>
    <w:rsid w:val="3058256D"/>
    <w:rsid w:val="305A38D0"/>
    <w:rsid w:val="306E648F"/>
    <w:rsid w:val="30766E97"/>
    <w:rsid w:val="309243C0"/>
    <w:rsid w:val="309D2676"/>
    <w:rsid w:val="30A47610"/>
    <w:rsid w:val="30B71989"/>
    <w:rsid w:val="30C46588"/>
    <w:rsid w:val="30E33504"/>
    <w:rsid w:val="30F4201C"/>
    <w:rsid w:val="30F524B2"/>
    <w:rsid w:val="30FF4B22"/>
    <w:rsid w:val="310B6BF3"/>
    <w:rsid w:val="312B3FDA"/>
    <w:rsid w:val="31501496"/>
    <w:rsid w:val="31532D34"/>
    <w:rsid w:val="315C727B"/>
    <w:rsid w:val="31666F0B"/>
    <w:rsid w:val="316B4522"/>
    <w:rsid w:val="316D0BA9"/>
    <w:rsid w:val="31734146"/>
    <w:rsid w:val="31A627B9"/>
    <w:rsid w:val="31A62D61"/>
    <w:rsid w:val="31C9211B"/>
    <w:rsid w:val="31EB31CE"/>
    <w:rsid w:val="31F60A7B"/>
    <w:rsid w:val="31FC517A"/>
    <w:rsid w:val="32024E86"/>
    <w:rsid w:val="32075FF9"/>
    <w:rsid w:val="321A7A9C"/>
    <w:rsid w:val="32236C2E"/>
    <w:rsid w:val="32496611"/>
    <w:rsid w:val="32607DFF"/>
    <w:rsid w:val="3281224F"/>
    <w:rsid w:val="329B2BE5"/>
    <w:rsid w:val="329E6B50"/>
    <w:rsid w:val="329F256E"/>
    <w:rsid w:val="329F32EA"/>
    <w:rsid w:val="32BB5035"/>
    <w:rsid w:val="32C43EEA"/>
    <w:rsid w:val="32C65EB4"/>
    <w:rsid w:val="32EB0B99"/>
    <w:rsid w:val="32EE540A"/>
    <w:rsid w:val="33154745"/>
    <w:rsid w:val="331704BD"/>
    <w:rsid w:val="33265EB1"/>
    <w:rsid w:val="3330332D"/>
    <w:rsid w:val="3332198B"/>
    <w:rsid w:val="333D443C"/>
    <w:rsid w:val="335A65FC"/>
    <w:rsid w:val="335A7075"/>
    <w:rsid w:val="335D7410"/>
    <w:rsid w:val="336D3EA4"/>
    <w:rsid w:val="33835B53"/>
    <w:rsid w:val="3384586B"/>
    <w:rsid w:val="33951EF8"/>
    <w:rsid w:val="339A10EE"/>
    <w:rsid w:val="33A342A9"/>
    <w:rsid w:val="33AC6E70"/>
    <w:rsid w:val="33B66E47"/>
    <w:rsid w:val="33C64EB5"/>
    <w:rsid w:val="33D44600"/>
    <w:rsid w:val="33DC674E"/>
    <w:rsid w:val="33EC6C5A"/>
    <w:rsid w:val="33F22CD8"/>
    <w:rsid w:val="33FE78CF"/>
    <w:rsid w:val="340622E0"/>
    <w:rsid w:val="34265641"/>
    <w:rsid w:val="34316ACF"/>
    <w:rsid w:val="343E641F"/>
    <w:rsid w:val="344468FB"/>
    <w:rsid w:val="34526541"/>
    <w:rsid w:val="3464195E"/>
    <w:rsid w:val="34897199"/>
    <w:rsid w:val="34924BC9"/>
    <w:rsid w:val="349879D5"/>
    <w:rsid w:val="34A407E5"/>
    <w:rsid w:val="34C74165"/>
    <w:rsid w:val="34E00D83"/>
    <w:rsid w:val="34E751DD"/>
    <w:rsid w:val="34E924AB"/>
    <w:rsid w:val="34EB5A9A"/>
    <w:rsid w:val="35066A3B"/>
    <w:rsid w:val="3510753D"/>
    <w:rsid w:val="352F64C7"/>
    <w:rsid w:val="3532618A"/>
    <w:rsid w:val="35351167"/>
    <w:rsid w:val="353C7D87"/>
    <w:rsid w:val="35615866"/>
    <w:rsid w:val="358A409C"/>
    <w:rsid w:val="35A57EBA"/>
    <w:rsid w:val="35BF6BEA"/>
    <w:rsid w:val="35C012AA"/>
    <w:rsid w:val="35C249F4"/>
    <w:rsid w:val="35D17237"/>
    <w:rsid w:val="35F30AB5"/>
    <w:rsid w:val="35FC3D7E"/>
    <w:rsid w:val="362058DB"/>
    <w:rsid w:val="36246BDF"/>
    <w:rsid w:val="363932F5"/>
    <w:rsid w:val="363D4FB8"/>
    <w:rsid w:val="363D6170"/>
    <w:rsid w:val="36525CB0"/>
    <w:rsid w:val="36570DD6"/>
    <w:rsid w:val="36590DED"/>
    <w:rsid w:val="367125DA"/>
    <w:rsid w:val="36760F87"/>
    <w:rsid w:val="36AF6603"/>
    <w:rsid w:val="36B87D9D"/>
    <w:rsid w:val="36C4095C"/>
    <w:rsid w:val="36C546D4"/>
    <w:rsid w:val="36D528EF"/>
    <w:rsid w:val="37205FF6"/>
    <w:rsid w:val="372633C5"/>
    <w:rsid w:val="374E46CA"/>
    <w:rsid w:val="37602480"/>
    <w:rsid w:val="376676D7"/>
    <w:rsid w:val="376DFE4C"/>
    <w:rsid w:val="37865C12"/>
    <w:rsid w:val="379876F3"/>
    <w:rsid w:val="379A16BD"/>
    <w:rsid w:val="379F45EE"/>
    <w:rsid w:val="37CD1A92"/>
    <w:rsid w:val="37CE6DD4"/>
    <w:rsid w:val="37E06FFE"/>
    <w:rsid w:val="3832770C"/>
    <w:rsid w:val="383907FA"/>
    <w:rsid w:val="383B1F8D"/>
    <w:rsid w:val="384855BD"/>
    <w:rsid w:val="386027CC"/>
    <w:rsid w:val="38624A88"/>
    <w:rsid w:val="38664899"/>
    <w:rsid w:val="386C12AB"/>
    <w:rsid w:val="38A670D3"/>
    <w:rsid w:val="38AE714C"/>
    <w:rsid w:val="38B1729A"/>
    <w:rsid w:val="38B60778"/>
    <w:rsid w:val="38DC3EDC"/>
    <w:rsid w:val="38FA68B7"/>
    <w:rsid w:val="38FB98C4"/>
    <w:rsid w:val="38FF20BA"/>
    <w:rsid w:val="391B4A7F"/>
    <w:rsid w:val="39202096"/>
    <w:rsid w:val="39394B01"/>
    <w:rsid w:val="396E2E01"/>
    <w:rsid w:val="39777F08"/>
    <w:rsid w:val="39874323"/>
    <w:rsid w:val="3999642E"/>
    <w:rsid w:val="39A64349"/>
    <w:rsid w:val="39B56726"/>
    <w:rsid w:val="39B62C55"/>
    <w:rsid w:val="39C03AB0"/>
    <w:rsid w:val="39CD5D7A"/>
    <w:rsid w:val="39D62E7E"/>
    <w:rsid w:val="39F50E2C"/>
    <w:rsid w:val="39F63BBE"/>
    <w:rsid w:val="3A241712"/>
    <w:rsid w:val="3A4272C7"/>
    <w:rsid w:val="3A47599D"/>
    <w:rsid w:val="3A6477A9"/>
    <w:rsid w:val="3A7E52C6"/>
    <w:rsid w:val="3A950543"/>
    <w:rsid w:val="3A9E7716"/>
    <w:rsid w:val="3AA23F47"/>
    <w:rsid w:val="3AAA1C17"/>
    <w:rsid w:val="3ABE2449"/>
    <w:rsid w:val="3ADA56C8"/>
    <w:rsid w:val="3AE35129"/>
    <w:rsid w:val="3AF37A62"/>
    <w:rsid w:val="3AFA06FA"/>
    <w:rsid w:val="3B00217F"/>
    <w:rsid w:val="3B082DE1"/>
    <w:rsid w:val="3B20012B"/>
    <w:rsid w:val="3B2A60E9"/>
    <w:rsid w:val="3B3360B0"/>
    <w:rsid w:val="3B4007CD"/>
    <w:rsid w:val="3B506A3A"/>
    <w:rsid w:val="3B561D9F"/>
    <w:rsid w:val="3B5B2B94"/>
    <w:rsid w:val="3B7566C9"/>
    <w:rsid w:val="3B7641EF"/>
    <w:rsid w:val="3B792ECF"/>
    <w:rsid w:val="3B827166"/>
    <w:rsid w:val="3B855DC3"/>
    <w:rsid w:val="3B9052B1"/>
    <w:rsid w:val="3B974891"/>
    <w:rsid w:val="3B9A0BEA"/>
    <w:rsid w:val="3B9D279F"/>
    <w:rsid w:val="3BB16FD5"/>
    <w:rsid w:val="3BD056AD"/>
    <w:rsid w:val="3BD21711"/>
    <w:rsid w:val="3BD54987"/>
    <w:rsid w:val="3BD80F0D"/>
    <w:rsid w:val="3BDA2944"/>
    <w:rsid w:val="3BDB85C8"/>
    <w:rsid w:val="3BE467D1"/>
    <w:rsid w:val="3BFF8581"/>
    <w:rsid w:val="3C1C38AF"/>
    <w:rsid w:val="3C1C4D96"/>
    <w:rsid w:val="3C215F09"/>
    <w:rsid w:val="3C31001D"/>
    <w:rsid w:val="3C3A6AB5"/>
    <w:rsid w:val="3C4165AB"/>
    <w:rsid w:val="3C4B11D8"/>
    <w:rsid w:val="3C676D43"/>
    <w:rsid w:val="3C6F5B2F"/>
    <w:rsid w:val="3C7249B6"/>
    <w:rsid w:val="3C735F97"/>
    <w:rsid w:val="3C926E07"/>
    <w:rsid w:val="3CAD59EE"/>
    <w:rsid w:val="3CB26F41"/>
    <w:rsid w:val="3CC17DD4"/>
    <w:rsid w:val="3CDC4526"/>
    <w:rsid w:val="3CDD2778"/>
    <w:rsid w:val="3CDE204C"/>
    <w:rsid w:val="3CE277AA"/>
    <w:rsid w:val="3CE8111C"/>
    <w:rsid w:val="3CEA279F"/>
    <w:rsid w:val="3CF46FDB"/>
    <w:rsid w:val="3D3124D6"/>
    <w:rsid w:val="3D42082D"/>
    <w:rsid w:val="3D5F3C0A"/>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835C0"/>
    <w:rsid w:val="3EE14075"/>
    <w:rsid w:val="3EE22D6A"/>
    <w:rsid w:val="3EE33949"/>
    <w:rsid w:val="3EF7239A"/>
    <w:rsid w:val="3EF97772"/>
    <w:rsid w:val="3EFF671D"/>
    <w:rsid w:val="3F1A33BE"/>
    <w:rsid w:val="3F2859A4"/>
    <w:rsid w:val="3F2F48E2"/>
    <w:rsid w:val="3F3C7CCF"/>
    <w:rsid w:val="3F5D194E"/>
    <w:rsid w:val="3F6031EC"/>
    <w:rsid w:val="3F6251B6"/>
    <w:rsid w:val="3F726F93"/>
    <w:rsid w:val="3F7722E4"/>
    <w:rsid w:val="3F7B6278"/>
    <w:rsid w:val="3F8C5D8F"/>
    <w:rsid w:val="3FBBF901"/>
    <w:rsid w:val="3FC4377B"/>
    <w:rsid w:val="3FCC669D"/>
    <w:rsid w:val="3FD00372"/>
    <w:rsid w:val="3FD753EE"/>
    <w:rsid w:val="3FD80FD4"/>
    <w:rsid w:val="3FD90FFF"/>
    <w:rsid w:val="3FDD241B"/>
    <w:rsid w:val="3FDD483D"/>
    <w:rsid w:val="3FE07E89"/>
    <w:rsid w:val="3FE69656"/>
    <w:rsid w:val="3FEE56A1"/>
    <w:rsid w:val="3FF77793"/>
    <w:rsid w:val="3FFF2802"/>
    <w:rsid w:val="402F22B4"/>
    <w:rsid w:val="405110D6"/>
    <w:rsid w:val="406D6805"/>
    <w:rsid w:val="407A652F"/>
    <w:rsid w:val="407D110C"/>
    <w:rsid w:val="40827192"/>
    <w:rsid w:val="40864ED4"/>
    <w:rsid w:val="408C3992"/>
    <w:rsid w:val="40915918"/>
    <w:rsid w:val="40A05314"/>
    <w:rsid w:val="40B732E0"/>
    <w:rsid w:val="40F71321"/>
    <w:rsid w:val="41140064"/>
    <w:rsid w:val="411B561D"/>
    <w:rsid w:val="41200E85"/>
    <w:rsid w:val="41326E0A"/>
    <w:rsid w:val="41361B95"/>
    <w:rsid w:val="41515EEF"/>
    <w:rsid w:val="41526B64"/>
    <w:rsid w:val="41546D80"/>
    <w:rsid w:val="418A27A2"/>
    <w:rsid w:val="418D4040"/>
    <w:rsid w:val="418E2292"/>
    <w:rsid w:val="41970AE1"/>
    <w:rsid w:val="419E624E"/>
    <w:rsid w:val="41A35612"/>
    <w:rsid w:val="41AE7C60"/>
    <w:rsid w:val="41B617E9"/>
    <w:rsid w:val="41C37A62"/>
    <w:rsid w:val="41CC6917"/>
    <w:rsid w:val="41CE08E1"/>
    <w:rsid w:val="41D35EF7"/>
    <w:rsid w:val="41E87DEF"/>
    <w:rsid w:val="41F1637D"/>
    <w:rsid w:val="420A5691"/>
    <w:rsid w:val="421C7965"/>
    <w:rsid w:val="422619BB"/>
    <w:rsid w:val="423A7D24"/>
    <w:rsid w:val="42436F8A"/>
    <w:rsid w:val="425410BD"/>
    <w:rsid w:val="426D63FE"/>
    <w:rsid w:val="42704D2C"/>
    <w:rsid w:val="428F6994"/>
    <w:rsid w:val="42957651"/>
    <w:rsid w:val="4297632A"/>
    <w:rsid w:val="429E4757"/>
    <w:rsid w:val="42A15FF5"/>
    <w:rsid w:val="42B21705"/>
    <w:rsid w:val="42D31F27"/>
    <w:rsid w:val="42D55690"/>
    <w:rsid w:val="42DE3E28"/>
    <w:rsid w:val="42DF22D8"/>
    <w:rsid w:val="431C567C"/>
    <w:rsid w:val="432D2509"/>
    <w:rsid w:val="434075BC"/>
    <w:rsid w:val="43421586"/>
    <w:rsid w:val="434370AD"/>
    <w:rsid w:val="43470AA6"/>
    <w:rsid w:val="436E5EB8"/>
    <w:rsid w:val="43900783"/>
    <w:rsid w:val="43947392"/>
    <w:rsid w:val="439971FA"/>
    <w:rsid w:val="43A833B4"/>
    <w:rsid w:val="43AC4C52"/>
    <w:rsid w:val="43B42418"/>
    <w:rsid w:val="43BD6E5F"/>
    <w:rsid w:val="43D16909"/>
    <w:rsid w:val="43F213F1"/>
    <w:rsid w:val="43F41FD8"/>
    <w:rsid w:val="43FD1DA6"/>
    <w:rsid w:val="44006D4C"/>
    <w:rsid w:val="440209A9"/>
    <w:rsid w:val="441B3B85"/>
    <w:rsid w:val="444B19C8"/>
    <w:rsid w:val="446C30C9"/>
    <w:rsid w:val="44774926"/>
    <w:rsid w:val="448B0BED"/>
    <w:rsid w:val="449B01B0"/>
    <w:rsid w:val="44D65FFB"/>
    <w:rsid w:val="44DE708D"/>
    <w:rsid w:val="45061A4C"/>
    <w:rsid w:val="45091C30"/>
    <w:rsid w:val="45237196"/>
    <w:rsid w:val="45244CBC"/>
    <w:rsid w:val="452B268D"/>
    <w:rsid w:val="4535500F"/>
    <w:rsid w:val="457271D8"/>
    <w:rsid w:val="457F1EF2"/>
    <w:rsid w:val="45857508"/>
    <w:rsid w:val="458D79D2"/>
    <w:rsid w:val="459E4D98"/>
    <w:rsid w:val="45A40651"/>
    <w:rsid w:val="45C31B80"/>
    <w:rsid w:val="45F66658"/>
    <w:rsid w:val="46115240"/>
    <w:rsid w:val="461A0599"/>
    <w:rsid w:val="461B60BF"/>
    <w:rsid w:val="46362EF9"/>
    <w:rsid w:val="4649255C"/>
    <w:rsid w:val="46765CB1"/>
    <w:rsid w:val="467E27F8"/>
    <w:rsid w:val="46841EBD"/>
    <w:rsid w:val="46843C64"/>
    <w:rsid w:val="46974134"/>
    <w:rsid w:val="469C746C"/>
    <w:rsid w:val="46B10E38"/>
    <w:rsid w:val="46B651A1"/>
    <w:rsid w:val="46F245F5"/>
    <w:rsid w:val="470114A9"/>
    <w:rsid w:val="47113E40"/>
    <w:rsid w:val="47120309"/>
    <w:rsid w:val="472015A9"/>
    <w:rsid w:val="47234906"/>
    <w:rsid w:val="47354BD4"/>
    <w:rsid w:val="474C3E81"/>
    <w:rsid w:val="474E4E09"/>
    <w:rsid w:val="47867568"/>
    <w:rsid w:val="479A733C"/>
    <w:rsid w:val="479D7445"/>
    <w:rsid w:val="47A0037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85B1A"/>
    <w:rsid w:val="48F051D0"/>
    <w:rsid w:val="490168B9"/>
    <w:rsid w:val="49080B7C"/>
    <w:rsid w:val="49241762"/>
    <w:rsid w:val="49465201"/>
    <w:rsid w:val="49523359"/>
    <w:rsid w:val="496E7D41"/>
    <w:rsid w:val="498A4BF8"/>
    <w:rsid w:val="49997A26"/>
    <w:rsid w:val="49A62143"/>
    <w:rsid w:val="49C36851"/>
    <w:rsid w:val="49D36A87"/>
    <w:rsid w:val="49DE06CA"/>
    <w:rsid w:val="49EF3AEA"/>
    <w:rsid w:val="49EF5898"/>
    <w:rsid w:val="4A034605"/>
    <w:rsid w:val="4A0A12B7"/>
    <w:rsid w:val="4A1B40A3"/>
    <w:rsid w:val="4A301681"/>
    <w:rsid w:val="4A314103"/>
    <w:rsid w:val="4A396B13"/>
    <w:rsid w:val="4A5E4C5F"/>
    <w:rsid w:val="4A6F3D98"/>
    <w:rsid w:val="4A9560CC"/>
    <w:rsid w:val="4AA04DE4"/>
    <w:rsid w:val="4AB13A30"/>
    <w:rsid w:val="4ABD14F2"/>
    <w:rsid w:val="4AC408E4"/>
    <w:rsid w:val="4ACC3E2B"/>
    <w:rsid w:val="4ADD3943"/>
    <w:rsid w:val="4AE5022F"/>
    <w:rsid w:val="4AE7656F"/>
    <w:rsid w:val="4AF313B8"/>
    <w:rsid w:val="4AFE15E2"/>
    <w:rsid w:val="4B272E10"/>
    <w:rsid w:val="4B4E4840"/>
    <w:rsid w:val="4B582E12"/>
    <w:rsid w:val="4B713354"/>
    <w:rsid w:val="4B74348F"/>
    <w:rsid w:val="4B7778F3"/>
    <w:rsid w:val="4B79502C"/>
    <w:rsid w:val="4BA60AB1"/>
    <w:rsid w:val="4BA95231"/>
    <w:rsid w:val="4BAF1783"/>
    <w:rsid w:val="4BB2670B"/>
    <w:rsid w:val="4BB365B5"/>
    <w:rsid w:val="4BC114B6"/>
    <w:rsid w:val="4BCB7C3F"/>
    <w:rsid w:val="4BE34546"/>
    <w:rsid w:val="4BE76F02"/>
    <w:rsid w:val="4BEB02E1"/>
    <w:rsid w:val="4BF37AF5"/>
    <w:rsid w:val="4BF60521"/>
    <w:rsid w:val="4BF94C2F"/>
    <w:rsid w:val="4C093AFD"/>
    <w:rsid w:val="4C0C0983"/>
    <w:rsid w:val="4C2832E3"/>
    <w:rsid w:val="4C40062D"/>
    <w:rsid w:val="4C545E87"/>
    <w:rsid w:val="4C5A0B23"/>
    <w:rsid w:val="4C6A56AA"/>
    <w:rsid w:val="4C906769"/>
    <w:rsid w:val="4C954C2B"/>
    <w:rsid w:val="4CA666C3"/>
    <w:rsid w:val="4CA961D2"/>
    <w:rsid w:val="4CE40E7D"/>
    <w:rsid w:val="4CE74F4D"/>
    <w:rsid w:val="4CF07945"/>
    <w:rsid w:val="4D1473C4"/>
    <w:rsid w:val="4D1A2C2C"/>
    <w:rsid w:val="4D2E2B7B"/>
    <w:rsid w:val="4D346504"/>
    <w:rsid w:val="4D3B0DF4"/>
    <w:rsid w:val="4D495813"/>
    <w:rsid w:val="4D61085B"/>
    <w:rsid w:val="4DB35167"/>
    <w:rsid w:val="4DDF102B"/>
    <w:rsid w:val="4DE33966"/>
    <w:rsid w:val="4DE96C85"/>
    <w:rsid w:val="4DEB6377"/>
    <w:rsid w:val="4E077171"/>
    <w:rsid w:val="4E1844A1"/>
    <w:rsid w:val="4E376C89"/>
    <w:rsid w:val="4E4468A4"/>
    <w:rsid w:val="4E5B75AC"/>
    <w:rsid w:val="4E5E1120"/>
    <w:rsid w:val="4E9208C3"/>
    <w:rsid w:val="4EA62829"/>
    <w:rsid w:val="4ED60DD5"/>
    <w:rsid w:val="4EDE6657"/>
    <w:rsid w:val="4EFB6C2C"/>
    <w:rsid w:val="4EFE20DA"/>
    <w:rsid w:val="4F0A0AD1"/>
    <w:rsid w:val="4F0C76FA"/>
    <w:rsid w:val="4F165675"/>
    <w:rsid w:val="4F212F50"/>
    <w:rsid w:val="4F226DC8"/>
    <w:rsid w:val="4F234ACC"/>
    <w:rsid w:val="4F2A7373"/>
    <w:rsid w:val="4F3E697A"/>
    <w:rsid w:val="4F493C9D"/>
    <w:rsid w:val="4F5C1026"/>
    <w:rsid w:val="4F5E53C7"/>
    <w:rsid w:val="4F6351A5"/>
    <w:rsid w:val="4F7EFCB4"/>
    <w:rsid w:val="4F7F44DF"/>
    <w:rsid w:val="4F854876"/>
    <w:rsid w:val="4F912F4E"/>
    <w:rsid w:val="4FA71C3F"/>
    <w:rsid w:val="4FAE5BAC"/>
    <w:rsid w:val="4FB01626"/>
    <w:rsid w:val="4FB11910"/>
    <w:rsid w:val="4FB84E80"/>
    <w:rsid w:val="4FB854F8"/>
    <w:rsid w:val="4FBA3692"/>
    <w:rsid w:val="4FDC1ACA"/>
    <w:rsid w:val="4FE86912"/>
    <w:rsid w:val="4FE985C7"/>
    <w:rsid w:val="500C08AC"/>
    <w:rsid w:val="500E56FC"/>
    <w:rsid w:val="501C6CBB"/>
    <w:rsid w:val="501F0559"/>
    <w:rsid w:val="502703FE"/>
    <w:rsid w:val="505C668F"/>
    <w:rsid w:val="50601F36"/>
    <w:rsid w:val="507329BF"/>
    <w:rsid w:val="50811214"/>
    <w:rsid w:val="50964CC0"/>
    <w:rsid w:val="50AB003F"/>
    <w:rsid w:val="50B36711"/>
    <w:rsid w:val="50D25854"/>
    <w:rsid w:val="50D852D8"/>
    <w:rsid w:val="50FE0AB7"/>
    <w:rsid w:val="51042AC7"/>
    <w:rsid w:val="51085492"/>
    <w:rsid w:val="512978E2"/>
    <w:rsid w:val="51346847"/>
    <w:rsid w:val="51475669"/>
    <w:rsid w:val="515D758B"/>
    <w:rsid w:val="5161537B"/>
    <w:rsid w:val="51655FC2"/>
    <w:rsid w:val="516C5CF7"/>
    <w:rsid w:val="517174DB"/>
    <w:rsid w:val="517B1124"/>
    <w:rsid w:val="51867B3E"/>
    <w:rsid w:val="51987112"/>
    <w:rsid w:val="519D3E2C"/>
    <w:rsid w:val="519D660F"/>
    <w:rsid w:val="51A575B0"/>
    <w:rsid w:val="51C25FE7"/>
    <w:rsid w:val="51C969CF"/>
    <w:rsid w:val="51D33CF1"/>
    <w:rsid w:val="51FF4AE6"/>
    <w:rsid w:val="51FF6894"/>
    <w:rsid w:val="520774F7"/>
    <w:rsid w:val="520C5A74"/>
    <w:rsid w:val="52555BF0"/>
    <w:rsid w:val="525564B4"/>
    <w:rsid w:val="525B75EF"/>
    <w:rsid w:val="526341EB"/>
    <w:rsid w:val="52666914"/>
    <w:rsid w:val="5267529D"/>
    <w:rsid w:val="5272350A"/>
    <w:rsid w:val="52902DFA"/>
    <w:rsid w:val="52CC1C82"/>
    <w:rsid w:val="52DB2E5E"/>
    <w:rsid w:val="52DC2732"/>
    <w:rsid w:val="530E3233"/>
    <w:rsid w:val="53135B7C"/>
    <w:rsid w:val="5314011E"/>
    <w:rsid w:val="53146A66"/>
    <w:rsid w:val="531C0F71"/>
    <w:rsid w:val="53360094"/>
    <w:rsid w:val="5339302E"/>
    <w:rsid w:val="536B319B"/>
    <w:rsid w:val="536E11E4"/>
    <w:rsid w:val="53755060"/>
    <w:rsid w:val="53A6051D"/>
    <w:rsid w:val="53AF2171"/>
    <w:rsid w:val="53B37937"/>
    <w:rsid w:val="53B60FA0"/>
    <w:rsid w:val="53B611D5"/>
    <w:rsid w:val="53B92BD0"/>
    <w:rsid w:val="53C27B7A"/>
    <w:rsid w:val="53C300EE"/>
    <w:rsid w:val="53E61F03"/>
    <w:rsid w:val="53E81EA7"/>
    <w:rsid w:val="53ED0769"/>
    <w:rsid w:val="53FB0263"/>
    <w:rsid w:val="5406215C"/>
    <w:rsid w:val="542E6C2A"/>
    <w:rsid w:val="54330C0B"/>
    <w:rsid w:val="54640C31"/>
    <w:rsid w:val="547215A0"/>
    <w:rsid w:val="549C03CB"/>
    <w:rsid w:val="54A71B6F"/>
    <w:rsid w:val="54BE47E5"/>
    <w:rsid w:val="54BE5581"/>
    <w:rsid w:val="54C3413E"/>
    <w:rsid w:val="54C343AC"/>
    <w:rsid w:val="54E202BD"/>
    <w:rsid w:val="54E3424B"/>
    <w:rsid w:val="54E67898"/>
    <w:rsid w:val="5507618C"/>
    <w:rsid w:val="550C37A2"/>
    <w:rsid w:val="55124B31"/>
    <w:rsid w:val="55195ED1"/>
    <w:rsid w:val="55356592"/>
    <w:rsid w:val="55363B79"/>
    <w:rsid w:val="553757FC"/>
    <w:rsid w:val="553920BD"/>
    <w:rsid w:val="553B086B"/>
    <w:rsid w:val="55523CC0"/>
    <w:rsid w:val="55561A9C"/>
    <w:rsid w:val="55690BF5"/>
    <w:rsid w:val="556E259A"/>
    <w:rsid w:val="55886BA1"/>
    <w:rsid w:val="55A0038E"/>
    <w:rsid w:val="55A531BA"/>
    <w:rsid w:val="55B00149"/>
    <w:rsid w:val="55D37310"/>
    <w:rsid w:val="55E4027B"/>
    <w:rsid w:val="55F12998"/>
    <w:rsid w:val="55F85AD5"/>
    <w:rsid w:val="56102E1E"/>
    <w:rsid w:val="56113BC9"/>
    <w:rsid w:val="562C774E"/>
    <w:rsid w:val="56323B98"/>
    <w:rsid w:val="563A60ED"/>
    <w:rsid w:val="563F6BD5"/>
    <w:rsid w:val="56567054"/>
    <w:rsid w:val="565E627F"/>
    <w:rsid w:val="56621F53"/>
    <w:rsid w:val="566500E3"/>
    <w:rsid w:val="566D4FAA"/>
    <w:rsid w:val="566D64C3"/>
    <w:rsid w:val="5677F382"/>
    <w:rsid w:val="568052DE"/>
    <w:rsid w:val="568245C0"/>
    <w:rsid w:val="56867584"/>
    <w:rsid w:val="56AC60A3"/>
    <w:rsid w:val="56AD68BF"/>
    <w:rsid w:val="56AE18BE"/>
    <w:rsid w:val="56AF6ADB"/>
    <w:rsid w:val="56B2576C"/>
    <w:rsid w:val="56B9194B"/>
    <w:rsid w:val="56C33BDD"/>
    <w:rsid w:val="56DA167E"/>
    <w:rsid w:val="56E40324"/>
    <w:rsid w:val="56EFBCE7"/>
    <w:rsid w:val="56F79C35"/>
    <w:rsid w:val="56FB2F0B"/>
    <w:rsid w:val="571006E4"/>
    <w:rsid w:val="57110893"/>
    <w:rsid w:val="57191362"/>
    <w:rsid w:val="57445D79"/>
    <w:rsid w:val="57785D2A"/>
    <w:rsid w:val="57AA1051"/>
    <w:rsid w:val="57E502DB"/>
    <w:rsid w:val="581F559B"/>
    <w:rsid w:val="583D01CF"/>
    <w:rsid w:val="5844151B"/>
    <w:rsid w:val="586475A6"/>
    <w:rsid w:val="58810003"/>
    <w:rsid w:val="588A3598"/>
    <w:rsid w:val="58C63C68"/>
    <w:rsid w:val="58D50A2B"/>
    <w:rsid w:val="58DE5456"/>
    <w:rsid w:val="58EB36CF"/>
    <w:rsid w:val="58EC0D07"/>
    <w:rsid w:val="58F702C5"/>
    <w:rsid w:val="591A2160"/>
    <w:rsid w:val="59367040"/>
    <w:rsid w:val="593F501F"/>
    <w:rsid w:val="59401C6C"/>
    <w:rsid w:val="59487733"/>
    <w:rsid w:val="596949DD"/>
    <w:rsid w:val="59707498"/>
    <w:rsid w:val="597F1167"/>
    <w:rsid w:val="59AC3549"/>
    <w:rsid w:val="59C363FA"/>
    <w:rsid w:val="59C74AA1"/>
    <w:rsid w:val="59D66164"/>
    <w:rsid w:val="59E25784"/>
    <w:rsid w:val="59E60318"/>
    <w:rsid w:val="59F111B9"/>
    <w:rsid w:val="59F16DCD"/>
    <w:rsid w:val="5A0013FC"/>
    <w:rsid w:val="5A407A4A"/>
    <w:rsid w:val="5A4E09B0"/>
    <w:rsid w:val="5A56B2A4"/>
    <w:rsid w:val="5A6A4308"/>
    <w:rsid w:val="5A736072"/>
    <w:rsid w:val="5A7B0A82"/>
    <w:rsid w:val="5A876EE7"/>
    <w:rsid w:val="5A975B2D"/>
    <w:rsid w:val="5AA13369"/>
    <w:rsid w:val="5AA44386"/>
    <w:rsid w:val="5AA94A6E"/>
    <w:rsid w:val="5AB05047"/>
    <w:rsid w:val="5ABA15AB"/>
    <w:rsid w:val="5AE26D53"/>
    <w:rsid w:val="5AE723C6"/>
    <w:rsid w:val="5AEA041D"/>
    <w:rsid w:val="5AF01470"/>
    <w:rsid w:val="5B116199"/>
    <w:rsid w:val="5B1834F7"/>
    <w:rsid w:val="5B66E235"/>
    <w:rsid w:val="5BD743DE"/>
    <w:rsid w:val="5BF07EDE"/>
    <w:rsid w:val="5BF24C58"/>
    <w:rsid w:val="5BF60D08"/>
    <w:rsid w:val="5BFFC345"/>
    <w:rsid w:val="5C0C052C"/>
    <w:rsid w:val="5C237623"/>
    <w:rsid w:val="5C2631A6"/>
    <w:rsid w:val="5C2740AC"/>
    <w:rsid w:val="5C276FB7"/>
    <w:rsid w:val="5C4D4754"/>
    <w:rsid w:val="5C4E644E"/>
    <w:rsid w:val="5C6F429B"/>
    <w:rsid w:val="5C700ABB"/>
    <w:rsid w:val="5C9C6B0B"/>
    <w:rsid w:val="5C9D3DA7"/>
    <w:rsid w:val="5CA249EC"/>
    <w:rsid w:val="5CA644DC"/>
    <w:rsid w:val="5CA7449A"/>
    <w:rsid w:val="5CB9526D"/>
    <w:rsid w:val="5CBD35D4"/>
    <w:rsid w:val="5CC81D5B"/>
    <w:rsid w:val="5CCE6402"/>
    <w:rsid w:val="5CCE7ECF"/>
    <w:rsid w:val="5CDC6150"/>
    <w:rsid w:val="5D131446"/>
    <w:rsid w:val="5D192F00"/>
    <w:rsid w:val="5D1A517B"/>
    <w:rsid w:val="5D1D4002"/>
    <w:rsid w:val="5D4476A0"/>
    <w:rsid w:val="5D605600"/>
    <w:rsid w:val="5D635829"/>
    <w:rsid w:val="5D6D3B91"/>
    <w:rsid w:val="5D801B4F"/>
    <w:rsid w:val="5DA9371D"/>
    <w:rsid w:val="5DB03139"/>
    <w:rsid w:val="5DB94316"/>
    <w:rsid w:val="5DBB5D65"/>
    <w:rsid w:val="5DBC1009"/>
    <w:rsid w:val="5DE80B25"/>
    <w:rsid w:val="5DEA6951"/>
    <w:rsid w:val="5DFC408A"/>
    <w:rsid w:val="5E316028"/>
    <w:rsid w:val="5E343D6A"/>
    <w:rsid w:val="5E436EA1"/>
    <w:rsid w:val="5E473A9D"/>
    <w:rsid w:val="5E6737F7"/>
    <w:rsid w:val="5E6E5F24"/>
    <w:rsid w:val="5E9C4600"/>
    <w:rsid w:val="5EA06D09"/>
    <w:rsid w:val="5EAB4A36"/>
    <w:rsid w:val="5EB21B8E"/>
    <w:rsid w:val="5EB729BA"/>
    <w:rsid w:val="5EEC0726"/>
    <w:rsid w:val="5EF07C91"/>
    <w:rsid w:val="5F132FF0"/>
    <w:rsid w:val="5F1A6ABC"/>
    <w:rsid w:val="5F1E0A25"/>
    <w:rsid w:val="5F2A371A"/>
    <w:rsid w:val="5F335DCF"/>
    <w:rsid w:val="5F337B7D"/>
    <w:rsid w:val="5F544336"/>
    <w:rsid w:val="5F5572F2"/>
    <w:rsid w:val="5F6103B4"/>
    <w:rsid w:val="5F6CADD2"/>
    <w:rsid w:val="5F710660"/>
    <w:rsid w:val="5FD01870"/>
    <w:rsid w:val="5FE77D07"/>
    <w:rsid w:val="5FEFCB6A"/>
    <w:rsid w:val="5FF90DC7"/>
    <w:rsid w:val="60152F95"/>
    <w:rsid w:val="60204437"/>
    <w:rsid w:val="60211516"/>
    <w:rsid w:val="602D143E"/>
    <w:rsid w:val="60301004"/>
    <w:rsid w:val="60382473"/>
    <w:rsid w:val="603B26DF"/>
    <w:rsid w:val="603E67DA"/>
    <w:rsid w:val="605E3790"/>
    <w:rsid w:val="606E0145"/>
    <w:rsid w:val="606F1089"/>
    <w:rsid w:val="607C3983"/>
    <w:rsid w:val="607E751E"/>
    <w:rsid w:val="60820DBC"/>
    <w:rsid w:val="609B1E7E"/>
    <w:rsid w:val="60A459F9"/>
    <w:rsid w:val="60CA5C5B"/>
    <w:rsid w:val="60E45417"/>
    <w:rsid w:val="61161505"/>
    <w:rsid w:val="613227E3"/>
    <w:rsid w:val="61333E65"/>
    <w:rsid w:val="613876CD"/>
    <w:rsid w:val="613E7BD6"/>
    <w:rsid w:val="614C5210"/>
    <w:rsid w:val="616404C2"/>
    <w:rsid w:val="616A6E87"/>
    <w:rsid w:val="618F2C11"/>
    <w:rsid w:val="61936344"/>
    <w:rsid w:val="619E1C26"/>
    <w:rsid w:val="61C97E28"/>
    <w:rsid w:val="61D94A0C"/>
    <w:rsid w:val="61E45BE1"/>
    <w:rsid w:val="61EF2482"/>
    <w:rsid w:val="61F25ACE"/>
    <w:rsid w:val="61FC06FB"/>
    <w:rsid w:val="62052C58"/>
    <w:rsid w:val="620E7C5F"/>
    <w:rsid w:val="62143C96"/>
    <w:rsid w:val="62161BC7"/>
    <w:rsid w:val="623B56C7"/>
    <w:rsid w:val="62403290"/>
    <w:rsid w:val="624F2F20"/>
    <w:rsid w:val="627A1670"/>
    <w:rsid w:val="62944DD7"/>
    <w:rsid w:val="62966DA1"/>
    <w:rsid w:val="62A64E1B"/>
    <w:rsid w:val="62C162DF"/>
    <w:rsid w:val="62C31218"/>
    <w:rsid w:val="62C52604"/>
    <w:rsid w:val="62C54F90"/>
    <w:rsid w:val="6341070D"/>
    <w:rsid w:val="63493E13"/>
    <w:rsid w:val="634C56B2"/>
    <w:rsid w:val="635D78BF"/>
    <w:rsid w:val="63770981"/>
    <w:rsid w:val="637901FC"/>
    <w:rsid w:val="63882ED5"/>
    <w:rsid w:val="638C3E3F"/>
    <w:rsid w:val="63A075C4"/>
    <w:rsid w:val="63A53E53"/>
    <w:rsid w:val="63A92582"/>
    <w:rsid w:val="63BB361B"/>
    <w:rsid w:val="63C27722"/>
    <w:rsid w:val="63C52A41"/>
    <w:rsid w:val="63E40472"/>
    <w:rsid w:val="64084193"/>
    <w:rsid w:val="642C2FFF"/>
    <w:rsid w:val="64427DEE"/>
    <w:rsid w:val="644B139F"/>
    <w:rsid w:val="644F5459"/>
    <w:rsid w:val="64760C38"/>
    <w:rsid w:val="64793B97"/>
    <w:rsid w:val="649176F3"/>
    <w:rsid w:val="64C64FF0"/>
    <w:rsid w:val="64E421D7"/>
    <w:rsid w:val="64E536C8"/>
    <w:rsid w:val="64EF27FA"/>
    <w:rsid w:val="65000502"/>
    <w:rsid w:val="653603C7"/>
    <w:rsid w:val="654900FB"/>
    <w:rsid w:val="65662D40"/>
    <w:rsid w:val="658E3D60"/>
    <w:rsid w:val="65975ABE"/>
    <w:rsid w:val="65980C88"/>
    <w:rsid w:val="65E358B9"/>
    <w:rsid w:val="65FC3B45"/>
    <w:rsid w:val="66094559"/>
    <w:rsid w:val="660B1854"/>
    <w:rsid w:val="66486604"/>
    <w:rsid w:val="664D59C9"/>
    <w:rsid w:val="665065E3"/>
    <w:rsid w:val="66542793"/>
    <w:rsid w:val="6677416F"/>
    <w:rsid w:val="667E2026"/>
    <w:rsid w:val="66834EF2"/>
    <w:rsid w:val="66903B07"/>
    <w:rsid w:val="66CB066F"/>
    <w:rsid w:val="66D41C46"/>
    <w:rsid w:val="66EA3BE6"/>
    <w:rsid w:val="66FE6CC3"/>
    <w:rsid w:val="6721001D"/>
    <w:rsid w:val="67334BBF"/>
    <w:rsid w:val="6739419F"/>
    <w:rsid w:val="674768BC"/>
    <w:rsid w:val="67696832"/>
    <w:rsid w:val="678629DB"/>
    <w:rsid w:val="679259FF"/>
    <w:rsid w:val="679744DF"/>
    <w:rsid w:val="67980EC5"/>
    <w:rsid w:val="679F2254"/>
    <w:rsid w:val="67A413F1"/>
    <w:rsid w:val="67A45ABC"/>
    <w:rsid w:val="67C47140"/>
    <w:rsid w:val="67CF572D"/>
    <w:rsid w:val="67E4410B"/>
    <w:rsid w:val="67FA392E"/>
    <w:rsid w:val="682E5386"/>
    <w:rsid w:val="68354427"/>
    <w:rsid w:val="686F41A0"/>
    <w:rsid w:val="6873723D"/>
    <w:rsid w:val="687C5E53"/>
    <w:rsid w:val="687E455F"/>
    <w:rsid w:val="689C6793"/>
    <w:rsid w:val="68B7625C"/>
    <w:rsid w:val="68CA77A4"/>
    <w:rsid w:val="68D12617"/>
    <w:rsid w:val="68DE6DAC"/>
    <w:rsid w:val="68F14D31"/>
    <w:rsid w:val="68F16ADF"/>
    <w:rsid w:val="68F55EA4"/>
    <w:rsid w:val="68FA02C2"/>
    <w:rsid w:val="68FB170C"/>
    <w:rsid w:val="68FB795E"/>
    <w:rsid w:val="68FC7232"/>
    <w:rsid w:val="69001CCB"/>
    <w:rsid w:val="69064ECD"/>
    <w:rsid w:val="69117181"/>
    <w:rsid w:val="691B590A"/>
    <w:rsid w:val="69344C1E"/>
    <w:rsid w:val="6944742F"/>
    <w:rsid w:val="694F07A9"/>
    <w:rsid w:val="69613711"/>
    <w:rsid w:val="696C6E31"/>
    <w:rsid w:val="69746CC5"/>
    <w:rsid w:val="69B018C1"/>
    <w:rsid w:val="69C2047C"/>
    <w:rsid w:val="69F85C4B"/>
    <w:rsid w:val="69FF1A78"/>
    <w:rsid w:val="6A010FA4"/>
    <w:rsid w:val="6A22006E"/>
    <w:rsid w:val="6A2A7525"/>
    <w:rsid w:val="6A436FC0"/>
    <w:rsid w:val="6A446A13"/>
    <w:rsid w:val="6A5F4F63"/>
    <w:rsid w:val="6A5F748C"/>
    <w:rsid w:val="6A7C062B"/>
    <w:rsid w:val="6A841D70"/>
    <w:rsid w:val="6A933BC6"/>
    <w:rsid w:val="6AE14B0E"/>
    <w:rsid w:val="6AE85CC0"/>
    <w:rsid w:val="6AF61265"/>
    <w:rsid w:val="6B083125"/>
    <w:rsid w:val="6B0A032C"/>
    <w:rsid w:val="6B0A3E88"/>
    <w:rsid w:val="6B0B007F"/>
    <w:rsid w:val="6B122D3D"/>
    <w:rsid w:val="6B297183"/>
    <w:rsid w:val="6B8A321B"/>
    <w:rsid w:val="6BA53BB1"/>
    <w:rsid w:val="6BB6110A"/>
    <w:rsid w:val="6BBA12EE"/>
    <w:rsid w:val="6BC57F00"/>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C369E5"/>
    <w:rsid w:val="6CC47E5A"/>
    <w:rsid w:val="6CD26C28"/>
    <w:rsid w:val="6CD96208"/>
    <w:rsid w:val="6CDE737B"/>
    <w:rsid w:val="6CED272F"/>
    <w:rsid w:val="6CFE7A1D"/>
    <w:rsid w:val="6D055865"/>
    <w:rsid w:val="6D152C7A"/>
    <w:rsid w:val="6D196605"/>
    <w:rsid w:val="6D3276C6"/>
    <w:rsid w:val="6D3708FB"/>
    <w:rsid w:val="6D3E250F"/>
    <w:rsid w:val="6D401DE3"/>
    <w:rsid w:val="6D5835D1"/>
    <w:rsid w:val="6D632B13"/>
    <w:rsid w:val="6D7FFBF7"/>
    <w:rsid w:val="6D8A305E"/>
    <w:rsid w:val="6D8C6AB1"/>
    <w:rsid w:val="6D8D2B4F"/>
    <w:rsid w:val="6D9050BE"/>
    <w:rsid w:val="6D964261"/>
    <w:rsid w:val="6DB36A59"/>
    <w:rsid w:val="6DB41A6A"/>
    <w:rsid w:val="6E386F5E"/>
    <w:rsid w:val="6E4A456A"/>
    <w:rsid w:val="6E5518BE"/>
    <w:rsid w:val="6E777A87"/>
    <w:rsid w:val="6E9835C9"/>
    <w:rsid w:val="6E9B56B7"/>
    <w:rsid w:val="6E9D0F19"/>
    <w:rsid w:val="6EA13F6B"/>
    <w:rsid w:val="6EB81E4D"/>
    <w:rsid w:val="6EEA46FD"/>
    <w:rsid w:val="6F101C89"/>
    <w:rsid w:val="6F152D9A"/>
    <w:rsid w:val="6F5B1846"/>
    <w:rsid w:val="6F600666"/>
    <w:rsid w:val="6F692830"/>
    <w:rsid w:val="6F7F3C85"/>
    <w:rsid w:val="6F87083E"/>
    <w:rsid w:val="6FA526CF"/>
    <w:rsid w:val="6FA64098"/>
    <w:rsid w:val="6FB865A9"/>
    <w:rsid w:val="6FD107B4"/>
    <w:rsid w:val="6FE4739E"/>
    <w:rsid w:val="6FEF5D43"/>
    <w:rsid w:val="6FF3138F"/>
    <w:rsid w:val="6FFA135B"/>
    <w:rsid w:val="6FFF7C0E"/>
    <w:rsid w:val="700D06A2"/>
    <w:rsid w:val="70357BF9"/>
    <w:rsid w:val="70384FF4"/>
    <w:rsid w:val="7049709F"/>
    <w:rsid w:val="70607750"/>
    <w:rsid w:val="706B361B"/>
    <w:rsid w:val="7073599E"/>
    <w:rsid w:val="70736AC3"/>
    <w:rsid w:val="707515C1"/>
    <w:rsid w:val="707FDCA3"/>
    <w:rsid w:val="70865C9C"/>
    <w:rsid w:val="708A4D58"/>
    <w:rsid w:val="708F6BDE"/>
    <w:rsid w:val="70A37239"/>
    <w:rsid w:val="70A42689"/>
    <w:rsid w:val="70AE6A31"/>
    <w:rsid w:val="70CB04E6"/>
    <w:rsid w:val="70D27294"/>
    <w:rsid w:val="71286E22"/>
    <w:rsid w:val="7143236C"/>
    <w:rsid w:val="71434477"/>
    <w:rsid w:val="71544FA7"/>
    <w:rsid w:val="717D5BC9"/>
    <w:rsid w:val="71A566B9"/>
    <w:rsid w:val="71B2527A"/>
    <w:rsid w:val="71CA25C3"/>
    <w:rsid w:val="71D376CA"/>
    <w:rsid w:val="71DB20DB"/>
    <w:rsid w:val="71DB657E"/>
    <w:rsid w:val="71DC5974"/>
    <w:rsid w:val="71E37865"/>
    <w:rsid w:val="71F15DA2"/>
    <w:rsid w:val="72221272"/>
    <w:rsid w:val="72231699"/>
    <w:rsid w:val="72273572"/>
    <w:rsid w:val="722C6DDA"/>
    <w:rsid w:val="723D0FE7"/>
    <w:rsid w:val="72583E79"/>
    <w:rsid w:val="725A654C"/>
    <w:rsid w:val="72602357"/>
    <w:rsid w:val="72872262"/>
    <w:rsid w:val="728A3B01"/>
    <w:rsid w:val="72C45265"/>
    <w:rsid w:val="72D60AF4"/>
    <w:rsid w:val="72DD425C"/>
    <w:rsid w:val="72F85FEB"/>
    <w:rsid w:val="73013DC3"/>
    <w:rsid w:val="73153BB6"/>
    <w:rsid w:val="731C29AB"/>
    <w:rsid w:val="731E31D8"/>
    <w:rsid w:val="73243F55"/>
    <w:rsid w:val="73305DFD"/>
    <w:rsid w:val="734D5117"/>
    <w:rsid w:val="734F61F6"/>
    <w:rsid w:val="735E0EFB"/>
    <w:rsid w:val="735F61C1"/>
    <w:rsid w:val="737547B1"/>
    <w:rsid w:val="737650A4"/>
    <w:rsid w:val="738531BD"/>
    <w:rsid w:val="738A2DD7"/>
    <w:rsid w:val="73905147"/>
    <w:rsid w:val="73915B78"/>
    <w:rsid w:val="73941CCC"/>
    <w:rsid w:val="73993FFB"/>
    <w:rsid w:val="73AA26AC"/>
    <w:rsid w:val="73AE12EC"/>
    <w:rsid w:val="73AF3118"/>
    <w:rsid w:val="73B272DC"/>
    <w:rsid w:val="73B452D9"/>
    <w:rsid w:val="73BBD34C"/>
    <w:rsid w:val="73D830DC"/>
    <w:rsid w:val="73F277FB"/>
    <w:rsid w:val="73F30305"/>
    <w:rsid w:val="73F751C6"/>
    <w:rsid w:val="74035F8D"/>
    <w:rsid w:val="7416389E"/>
    <w:rsid w:val="74222C41"/>
    <w:rsid w:val="743467DF"/>
    <w:rsid w:val="744213FF"/>
    <w:rsid w:val="744A1799"/>
    <w:rsid w:val="74714F78"/>
    <w:rsid w:val="74884070"/>
    <w:rsid w:val="7491607B"/>
    <w:rsid w:val="74B15F95"/>
    <w:rsid w:val="74DB6895"/>
    <w:rsid w:val="74DEE34C"/>
    <w:rsid w:val="74E0413E"/>
    <w:rsid w:val="74F31E31"/>
    <w:rsid w:val="74FE3011"/>
    <w:rsid w:val="751029E3"/>
    <w:rsid w:val="75322959"/>
    <w:rsid w:val="753229DA"/>
    <w:rsid w:val="754B3A1B"/>
    <w:rsid w:val="755201BF"/>
    <w:rsid w:val="75521133"/>
    <w:rsid w:val="75532CC9"/>
    <w:rsid w:val="75640639"/>
    <w:rsid w:val="75672928"/>
    <w:rsid w:val="757F36C5"/>
    <w:rsid w:val="75AE7D3B"/>
    <w:rsid w:val="75B01F58"/>
    <w:rsid w:val="75CB7DAE"/>
    <w:rsid w:val="75CE4A51"/>
    <w:rsid w:val="75D27C98"/>
    <w:rsid w:val="75DF5F11"/>
    <w:rsid w:val="75FD7964"/>
    <w:rsid w:val="75FF7042"/>
    <w:rsid w:val="7603295D"/>
    <w:rsid w:val="760905A3"/>
    <w:rsid w:val="760925E8"/>
    <w:rsid w:val="76191423"/>
    <w:rsid w:val="76487F5B"/>
    <w:rsid w:val="768F354A"/>
    <w:rsid w:val="76934ECB"/>
    <w:rsid w:val="7696746C"/>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BA630B"/>
    <w:rsid w:val="77C11D73"/>
    <w:rsid w:val="77C61FA0"/>
    <w:rsid w:val="77CB0E43"/>
    <w:rsid w:val="77CD4BBB"/>
    <w:rsid w:val="77D17A45"/>
    <w:rsid w:val="77D744B6"/>
    <w:rsid w:val="77DA638B"/>
    <w:rsid w:val="77ED294E"/>
    <w:rsid w:val="77FE2FC7"/>
    <w:rsid w:val="7800397B"/>
    <w:rsid w:val="78055809"/>
    <w:rsid w:val="78125870"/>
    <w:rsid w:val="78267E28"/>
    <w:rsid w:val="78336E8F"/>
    <w:rsid w:val="7836450F"/>
    <w:rsid w:val="783F195D"/>
    <w:rsid w:val="78454752"/>
    <w:rsid w:val="78485FF0"/>
    <w:rsid w:val="785A48DB"/>
    <w:rsid w:val="78623556"/>
    <w:rsid w:val="786728C9"/>
    <w:rsid w:val="786C7F30"/>
    <w:rsid w:val="78811502"/>
    <w:rsid w:val="78827687"/>
    <w:rsid w:val="78867F50"/>
    <w:rsid w:val="78A7540C"/>
    <w:rsid w:val="78C22246"/>
    <w:rsid w:val="78E82ECC"/>
    <w:rsid w:val="78F74CE4"/>
    <w:rsid w:val="79061938"/>
    <w:rsid w:val="790F6B0E"/>
    <w:rsid w:val="79157058"/>
    <w:rsid w:val="791B1604"/>
    <w:rsid w:val="79277E07"/>
    <w:rsid w:val="793D4922"/>
    <w:rsid w:val="79501600"/>
    <w:rsid w:val="795471DE"/>
    <w:rsid w:val="795D5ACB"/>
    <w:rsid w:val="797362B4"/>
    <w:rsid w:val="797572B9"/>
    <w:rsid w:val="798153CC"/>
    <w:rsid w:val="79960FDD"/>
    <w:rsid w:val="79A82AF9"/>
    <w:rsid w:val="79A90D10"/>
    <w:rsid w:val="79B0209F"/>
    <w:rsid w:val="79BE37A2"/>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9A7EC7"/>
    <w:rsid w:val="7AD048D5"/>
    <w:rsid w:val="7B2C1BF9"/>
    <w:rsid w:val="7B315461"/>
    <w:rsid w:val="7B3B25D2"/>
    <w:rsid w:val="7B4D23D0"/>
    <w:rsid w:val="7B5178B1"/>
    <w:rsid w:val="7B606A67"/>
    <w:rsid w:val="7B6A2721"/>
    <w:rsid w:val="7B7E4AEF"/>
    <w:rsid w:val="7B7F7F7B"/>
    <w:rsid w:val="7B8F4E21"/>
    <w:rsid w:val="7B9854E0"/>
    <w:rsid w:val="7B9D74A9"/>
    <w:rsid w:val="7BA615A2"/>
    <w:rsid w:val="7BAD2EC7"/>
    <w:rsid w:val="7BB8348D"/>
    <w:rsid w:val="7BBD1C97"/>
    <w:rsid w:val="7BBF715B"/>
    <w:rsid w:val="7BDE554C"/>
    <w:rsid w:val="7BE14DA1"/>
    <w:rsid w:val="7BF546E1"/>
    <w:rsid w:val="7BF71835"/>
    <w:rsid w:val="7BF7E579"/>
    <w:rsid w:val="7BFF585B"/>
    <w:rsid w:val="7C031C34"/>
    <w:rsid w:val="7C1459E2"/>
    <w:rsid w:val="7C1F175E"/>
    <w:rsid w:val="7C4756E9"/>
    <w:rsid w:val="7C5D696C"/>
    <w:rsid w:val="7C6F6241"/>
    <w:rsid w:val="7C7B014B"/>
    <w:rsid w:val="7C8616B1"/>
    <w:rsid w:val="7C883B40"/>
    <w:rsid w:val="7C8A5143"/>
    <w:rsid w:val="7C907F65"/>
    <w:rsid w:val="7CA0464C"/>
    <w:rsid w:val="7CAE2D60"/>
    <w:rsid w:val="7CBA4FE2"/>
    <w:rsid w:val="7CBB1486"/>
    <w:rsid w:val="7CCD2F68"/>
    <w:rsid w:val="7CD267D0"/>
    <w:rsid w:val="7CDFA69B"/>
    <w:rsid w:val="7CF209C2"/>
    <w:rsid w:val="7D0D15B6"/>
    <w:rsid w:val="7D171AF4"/>
    <w:rsid w:val="7D23036F"/>
    <w:rsid w:val="7D2A03BA"/>
    <w:rsid w:val="7D337C34"/>
    <w:rsid w:val="7D366D5F"/>
    <w:rsid w:val="7D382AD7"/>
    <w:rsid w:val="7D40373A"/>
    <w:rsid w:val="7D4A0A5C"/>
    <w:rsid w:val="7D580E3B"/>
    <w:rsid w:val="7D60202E"/>
    <w:rsid w:val="7D7E6B8B"/>
    <w:rsid w:val="7D9046C1"/>
    <w:rsid w:val="7DBFAEB0"/>
    <w:rsid w:val="7DCD02A0"/>
    <w:rsid w:val="7DD563A4"/>
    <w:rsid w:val="7DEB3451"/>
    <w:rsid w:val="7DF12C86"/>
    <w:rsid w:val="7DFD08B0"/>
    <w:rsid w:val="7DFF5852"/>
    <w:rsid w:val="7E144772"/>
    <w:rsid w:val="7E2748F9"/>
    <w:rsid w:val="7E3257BC"/>
    <w:rsid w:val="7E3D5ECB"/>
    <w:rsid w:val="7E4E1E86"/>
    <w:rsid w:val="7E584026"/>
    <w:rsid w:val="7E5F4093"/>
    <w:rsid w:val="7E6B34F5"/>
    <w:rsid w:val="7E7B1E6F"/>
    <w:rsid w:val="7E7B3A3F"/>
    <w:rsid w:val="7E807A39"/>
    <w:rsid w:val="7E8B30DA"/>
    <w:rsid w:val="7E8C2368"/>
    <w:rsid w:val="7E9C6F9B"/>
    <w:rsid w:val="7EAB72D9"/>
    <w:rsid w:val="7EAF501B"/>
    <w:rsid w:val="7EBF4B32"/>
    <w:rsid w:val="7EC5039A"/>
    <w:rsid w:val="7EC91358"/>
    <w:rsid w:val="7ECFE574"/>
    <w:rsid w:val="7ED7DDCE"/>
    <w:rsid w:val="7EEB3B79"/>
    <w:rsid w:val="7EED1546"/>
    <w:rsid w:val="7F07550C"/>
    <w:rsid w:val="7F0D1D41"/>
    <w:rsid w:val="7F141322"/>
    <w:rsid w:val="7F1453DB"/>
    <w:rsid w:val="7F1475B9"/>
    <w:rsid w:val="7F1629A4"/>
    <w:rsid w:val="7F1E1CCB"/>
    <w:rsid w:val="7F2876AC"/>
    <w:rsid w:val="7F341DFF"/>
    <w:rsid w:val="7F590AE3"/>
    <w:rsid w:val="7F5D6519"/>
    <w:rsid w:val="7F6EAE3D"/>
    <w:rsid w:val="7F7FE64A"/>
    <w:rsid w:val="7F8DBF70"/>
    <w:rsid w:val="7F956761"/>
    <w:rsid w:val="7F9B49B0"/>
    <w:rsid w:val="7FB422C4"/>
    <w:rsid w:val="7FBFAC1D"/>
    <w:rsid w:val="7FDC3989"/>
    <w:rsid w:val="7FDFF3FF"/>
    <w:rsid w:val="7FEA09E2"/>
    <w:rsid w:val="7FEC1957"/>
    <w:rsid w:val="7FF37189"/>
    <w:rsid w:val="7FF73D70"/>
    <w:rsid w:val="7FF81A37"/>
    <w:rsid w:val="7FFED470"/>
    <w:rsid w:val="8DDC2330"/>
    <w:rsid w:val="9FBD6E3A"/>
    <w:rsid w:val="9FFB0C4B"/>
    <w:rsid w:val="9FFFD02D"/>
    <w:rsid w:val="ABB51C1B"/>
    <w:rsid w:val="AFBBF067"/>
    <w:rsid w:val="B5FF2DC1"/>
    <w:rsid w:val="B7D75C42"/>
    <w:rsid w:val="B7FFB20E"/>
    <w:rsid w:val="B9F775B7"/>
    <w:rsid w:val="BC936312"/>
    <w:rsid w:val="BDFF1568"/>
    <w:rsid w:val="BDFFED4C"/>
    <w:rsid w:val="BEDF50DF"/>
    <w:rsid w:val="BF7F7A46"/>
    <w:rsid w:val="BFD75EF3"/>
    <w:rsid w:val="BFEA60F3"/>
    <w:rsid w:val="BFEFB5EA"/>
    <w:rsid w:val="BFF4EE88"/>
    <w:rsid w:val="C6DF4D2C"/>
    <w:rsid w:val="CCFBA3CA"/>
    <w:rsid w:val="CDCA4E63"/>
    <w:rsid w:val="CDDF8D29"/>
    <w:rsid w:val="CF7B6F3E"/>
    <w:rsid w:val="D2B781E6"/>
    <w:rsid w:val="D47FFD19"/>
    <w:rsid w:val="D6C7FF08"/>
    <w:rsid w:val="D7DF6751"/>
    <w:rsid w:val="D8FF9E66"/>
    <w:rsid w:val="DB2EA37C"/>
    <w:rsid w:val="DB7FF850"/>
    <w:rsid w:val="DEFAD7D8"/>
    <w:rsid w:val="DFB72C70"/>
    <w:rsid w:val="DFFA7DB7"/>
    <w:rsid w:val="E4EB1C6E"/>
    <w:rsid w:val="E75F9682"/>
    <w:rsid w:val="E7BBB46B"/>
    <w:rsid w:val="EA0B12A9"/>
    <w:rsid w:val="EBF68805"/>
    <w:rsid w:val="EEE7E7A4"/>
    <w:rsid w:val="EFF60C47"/>
    <w:rsid w:val="F0FEA68E"/>
    <w:rsid w:val="F1F511E9"/>
    <w:rsid w:val="F4F78DE0"/>
    <w:rsid w:val="F5BF1A9B"/>
    <w:rsid w:val="F68F70A5"/>
    <w:rsid w:val="F73E7FAC"/>
    <w:rsid w:val="F7BBF211"/>
    <w:rsid w:val="F7BF834E"/>
    <w:rsid w:val="F7DEF1EE"/>
    <w:rsid w:val="F7F38D57"/>
    <w:rsid w:val="F7FF55DE"/>
    <w:rsid w:val="F7FF6AAF"/>
    <w:rsid w:val="F98567CE"/>
    <w:rsid w:val="F9BEFF0E"/>
    <w:rsid w:val="F9EFC684"/>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BFCD4"/>
    <w:rsid w:val="FFDF63B8"/>
    <w:rsid w:val="FFE70018"/>
    <w:rsid w:val="FFE9292F"/>
    <w:rsid w:val="FFFAA7B2"/>
    <w:rsid w:val="FFFDC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styleId="3">
    <w:name w:val="Body Text"/>
    <w:basedOn w:val="1"/>
    <w:next w:val="4"/>
    <w:unhideWhenUsed/>
    <w:qFormat/>
    <w:uiPriority w:val="0"/>
    <w:pPr>
      <w:spacing w:after="120"/>
    </w:pPr>
    <w:rPr>
      <w:sz w:val="24"/>
    </w:rPr>
  </w:style>
  <w:style w:type="paragraph" w:styleId="4">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link w:val="27"/>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rPr>
  </w:style>
  <w:style w:type="paragraph" w:styleId="11">
    <w:name w:val="Balloon Text"/>
    <w:basedOn w:val="1"/>
    <w:link w:val="28"/>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29"/>
    <w:qFormat/>
    <w:uiPriority w:val="0"/>
    <w:rPr>
      <w:b/>
      <w:bCs/>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FollowedHyperlink"/>
    <w:basedOn w:val="20"/>
    <w:qFormat/>
    <w:uiPriority w:val="0"/>
    <w:rPr>
      <w:color w:val="800080"/>
      <w:u w:val="none"/>
    </w:rPr>
  </w:style>
  <w:style w:type="character" w:styleId="24">
    <w:name w:val="Hyperlink"/>
    <w:basedOn w:val="20"/>
    <w:qFormat/>
    <w:uiPriority w:val="0"/>
    <w:rPr>
      <w:color w:val="0000FF"/>
      <w:u w:val="none"/>
    </w:rPr>
  </w:style>
  <w:style w:type="character" w:styleId="25">
    <w:name w:val="annotation reference"/>
    <w:basedOn w:val="20"/>
    <w:qFormat/>
    <w:uiPriority w:val="0"/>
    <w:rPr>
      <w:sz w:val="21"/>
      <w:szCs w:val="21"/>
    </w:rPr>
  </w:style>
  <w:style w:type="paragraph" w:customStyle="1" w:styleId="26">
    <w:name w:val="正文格式"/>
    <w:basedOn w:val="9"/>
    <w:qFormat/>
    <w:uiPriority w:val="99"/>
    <w:pPr>
      <w:spacing w:after="0" w:line="360" w:lineRule="auto"/>
      <w:ind w:left="0" w:leftChars="0" w:firstLine="600"/>
    </w:pPr>
    <w:rPr>
      <w:rFonts w:eastAsia="仿宋_GB2312"/>
      <w:sz w:val="30"/>
      <w:szCs w:val="30"/>
    </w:rPr>
  </w:style>
  <w:style w:type="character" w:customStyle="1" w:styleId="27">
    <w:name w:val="批注文字 字符"/>
    <w:basedOn w:val="20"/>
    <w:link w:val="8"/>
    <w:qFormat/>
    <w:uiPriority w:val="0"/>
    <w:rPr>
      <w:szCs w:val="24"/>
    </w:rPr>
  </w:style>
  <w:style w:type="character" w:customStyle="1" w:styleId="28">
    <w:name w:val="批注框文本 字符"/>
    <w:basedOn w:val="20"/>
    <w:link w:val="11"/>
    <w:qFormat/>
    <w:uiPriority w:val="0"/>
    <w:rPr>
      <w:kern w:val="2"/>
      <w:sz w:val="18"/>
      <w:szCs w:val="18"/>
    </w:rPr>
  </w:style>
  <w:style w:type="character" w:customStyle="1" w:styleId="29">
    <w:name w:val="批注主题 字符"/>
    <w:basedOn w:val="27"/>
    <w:link w:val="17"/>
    <w:qFormat/>
    <w:uiPriority w:val="0"/>
    <w:rPr>
      <w:b/>
      <w:bCs/>
      <w:kern w:val="2"/>
      <w:sz w:val="21"/>
      <w:szCs w:val="24"/>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25020</Words>
  <Characters>25872</Characters>
  <Lines>356</Lines>
  <Paragraphs>100</Paragraphs>
  <TotalTime>60</TotalTime>
  <ScaleCrop>false</ScaleCrop>
  <LinksUpToDate>false</LinksUpToDate>
  <CharactersWithSpaces>26870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2023-11-20T20:59:00Z</dcterms:created>
  <dc:creator>姬崽</dc:creator>
  <cp:lastModifiedBy>fearless13</cp:lastModifiedBy>
  <dcterms:modified xsi:type="dcterms:W3CDTF">2025-04-27T14:06:53Z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D2E7E7530E5D43749FB4BF73376BF83A_13</vt:lpwstr>
  </property>
  <property fmtid="{D5CDD505-2E9C-101B-9397-08002B2CF9AE}" pid="4" name="KSOTemplateDocerSaveRecord">
    <vt:lpwstr>eyJoZGlkIjoiZWRjMzQxZGRlZTFmMzZiZDkwNWE2ZGY5MWRkOWYxOWMifQ==</vt:lpwstr>
  </property>
</Properties>
</file>