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0" w:firstLineChars="0"/>
        <w:jc w:val="left"/>
        <w:textAlignment w:val="auto"/>
        <w:outlineLvl w:val="0"/>
        <w:rPr>
          <w:rFonts w:hint="eastAsia" w:ascii="仿宋_GB2312" w:hAnsi="等线" w:eastAsia="仿宋_GB2312" w:cs="宋体"/>
          <w:color w:val="auto"/>
          <w:sz w:val="32"/>
          <w:szCs w:val="32"/>
          <w:highlight w:val="none"/>
          <w:lang w:eastAsia="zh-CN"/>
        </w:rPr>
      </w:pPr>
      <w:r>
        <w:rPr>
          <w:rFonts w:hint="eastAsia" w:ascii="仿宋_GB2312" w:hAnsi="等线" w:eastAsia="仿宋_GB2312" w:cs="宋体"/>
          <w:color w:val="auto"/>
          <w:sz w:val="32"/>
          <w:szCs w:val="32"/>
          <w:highlight w:val="none"/>
        </w:rPr>
        <w:t>附件</w:t>
      </w:r>
      <w:r>
        <w:rPr>
          <w:rFonts w:hint="eastAsia" w:ascii="仿宋_GB2312" w:hAnsi="等线" w:eastAsia="仿宋_GB2312" w:cs="宋体"/>
          <w:color w:val="auto"/>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bCs/>
          <w:color w:val="auto"/>
          <w:sz w:val="44"/>
          <w:szCs w:val="4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申报</w:t>
      </w:r>
      <w:r>
        <w:rPr>
          <w:rFonts w:hint="eastAsia" w:ascii="方正小标宋简体" w:hAnsi="方正小标宋简体" w:eastAsia="方正小标宋简体" w:cs="方正小标宋简体"/>
          <w:b w:val="0"/>
          <w:bCs w:val="0"/>
          <w:color w:val="auto"/>
          <w:sz w:val="44"/>
          <w:szCs w:val="44"/>
          <w:highlight w:val="none"/>
        </w:rPr>
        <w:t>承诺书</w:t>
      </w:r>
      <w:r>
        <w:rPr>
          <w:rFonts w:hint="eastAsia" w:ascii="方正小标宋简体" w:hAnsi="方正小标宋简体" w:eastAsia="方正小标宋简体" w:cs="方正小标宋简体"/>
          <w:b w:val="0"/>
          <w:bCs w:val="0"/>
          <w:color w:val="auto"/>
          <w:sz w:val="44"/>
          <w:szCs w:val="44"/>
          <w:highlight w:val="none"/>
          <w:lang w:eastAsia="zh-CN"/>
        </w:rPr>
        <w:t>（</w:t>
      </w:r>
      <w:r>
        <w:rPr>
          <w:rFonts w:hint="eastAsia" w:ascii="方正小标宋简体" w:hAnsi="方正小标宋简体" w:eastAsia="方正小标宋简体" w:cs="方正小标宋简体"/>
          <w:b w:val="0"/>
          <w:bCs w:val="0"/>
          <w:color w:val="auto"/>
          <w:sz w:val="44"/>
          <w:szCs w:val="44"/>
          <w:highlight w:val="none"/>
          <w:lang w:val="en-US" w:eastAsia="zh-CN"/>
        </w:rPr>
        <w:t>模板</w:t>
      </w:r>
      <w:r>
        <w:rPr>
          <w:rFonts w:hint="eastAsia" w:ascii="方正小标宋简体" w:hAnsi="方正小标宋简体" w:eastAsia="方正小标宋简体" w:cs="方正小标宋简体"/>
          <w:b w:val="0"/>
          <w:bCs w:val="0"/>
          <w:color w:val="auto"/>
          <w:sz w:val="44"/>
          <w:szCs w:val="44"/>
          <w:highlight w:val="none"/>
          <w:lang w:eastAsia="zh-CN"/>
        </w:rPr>
        <w:t>）</w:t>
      </w:r>
    </w:p>
    <w:p>
      <w:pPr>
        <w:pageBreakBefore w:val="0"/>
        <w:kinsoku/>
        <w:wordWrap/>
        <w:overflowPunct/>
        <w:topLinePunct w:val="0"/>
        <w:autoSpaceDE/>
        <w:autoSpaceDN/>
        <w:bidi w:val="0"/>
        <w:adjustRightInd/>
        <w:spacing w:line="560" w:lineRule="exact"/>
        <w:textAlignment w:val="auto"/>
        <w:outlineLvl w:val="0"/>
        <w:rPr>
          <w:rFonts w:ascii="仿宋" w:hAnsi="仿宋" w:eastAsia="仿宋"/>
          <w:color w:val="auto"/>
          <w:sz w:val="32"/>
          <w:szCs w:val="32"/>
          <w:highlight w:val="none"/>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承诺在申请前海合作区商贸物流产业扶持资金之前，已完全了解并遵守《深圳市前海深港现代服务业合作区管理局促进商贸物流业高质量发展办法》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深前海规〔2024〕10号</w:t>
      </w:r>
      <w:r>
        <w:rPr>
          <w:rFonts w:hint="eastAsia" w:ascii="仿宋_GB2312" w:hAnsi="仿宋_GB2312" w:eastAsia="仿宋_GB2312" w:cs="仿宋_GB2312"/>
          <w:color w:val="auto"/>
          <w:sz w:val="32"/>
          <w:szCs w:val="32"/>
          <w:highlight w:val="none"/>
          <w:lang w:eastAsia="zh-CN"/>
        </w:rPr>
        <w:t>，以下简称《商贸物流办法》）</w:t>
      </w:r>
      <w:r>
        <w:rPr>
          <w:rFonts w:hint="eastAsia" w:ascii="仿宋_GB2312" w:hAnsi="仿宋_GB2312" w:eastAsia="仿宋_GB2312" w:cs="仿宋_GB2312"/>
          <w:color w:val="auto"/>
          <w:sz w:val="32"/>
          <w:szCs w:val="32"/>
          <w:highlight w:val="none"/>
        </w:rPr>
        <w:t>及</w:t>
      </w:r>
      <w:r>
        <w:rPr>
          <w:rFonts w:hint="eastAsia" w:ascii="仿宋_GB2312" w:hAnsi="仿宋_GB2312" w:eastAsia="仿宋_GB2312" w:cs="仿宋_GB2312"/>
          <w:color w:val="auto"/>
          <w:sz w:val="32"/>
          <w:szCs w:val="32"/>
          <w:highlight w:val="none"/>
          <w:lang w:val="en-US" w:eastAsia="zh-CN"/>
        </w:rPr>
        <w:t>其</w:t>
      </w:r>
      <w:r>
        <w:rPr>
          <w:rFonts w:hint="eastAsia" w:ascii="仿宋_GB2312" w:hAnsi="仿宋_GB2312" w:eastAsia="仿宋_GB2312" w:cs="仿宋_GB2312"/>
          <w:color w:val="auto"/>
          <w:sz w:val="32"/>
          <w:szCs w:val="32"/>
          <w:highlight w:val="none"/>
        </w:rPr>
        <w:t>申报指南</w:t>
      </w:r>
      <w:r>
        <w:rPr>
          <w:rFonts w:hint="eastAsia" w:ascii="仿宋_GB2312" w:hAnsi="仿宋_GB2312" w:eastAsia="仿宋_GB2312" w:cs="仿宋_GB2312"/>
          <w:color w:val="auto"/>
          <w:sz w:val="32"/>
          <w:szCs w:val="32"/>
          <w:highlight w:val="none"/>
          <w:lang w:eastAsia="zh-CN"/>
        </w:rPr>
        <w:t>（物流分项）</w:t>
      </w:r>
      <w:r>
        <w:rPr>
          <w:rFonts w:hint="eastAsia" w:ascii="仿宋_GB2312" w:hAnsi="仿宋_GB2312" w:eastAsia="仿宋_GB2312" w:cs="仿宋_GB2312"/>
          <w:color w:val="auto"/>
          <w:sz w:val="32"/>
          <w:szCs w:val="32"/>
          <w:highlight w:val="none"/>
        </w:rPr>
        <w:t>的相关规定和说明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受其约束</w:t>
      </w:r>
      <w:r>
        <w:rPr>
          <w:rFonts w:hint="eastAsia" w:ascii="仿宋_GB2312" w:hAnsi="仿宋_GB2312" w:eastAsia="仿宋_GB2312" w:cs="仿宋_GB2312"/>
          <w:color w:val="auto"/>
          <w:sz w:val="32"/>
          <w:szCs w:val="32"/>
          <w:highlight w:val="none"/>
        </w:rPr>
        <w:t>，并</w:t>
      </w:r>
      <w:r>
        <w:rPr>
          <w:rFonts w:hint="eastAsia" w:ascii="仿宋_GB2312" w:hAnsi="仿宋_GB2312" w:eastAsia="仿宋_GB2312" w:cs="仿宋_GB2312"/>
          <w:color w:val="auto"/>
          <w:sz w:val="32"/>
          <w:szCs w:val="32"/>
          <w:highlight w:val="none"/>
          <w:lang w:eastAsia="zh-CN"/>
        </w:rPr>
        <w:t>作出</w:t>
      </w:r>
      <w:r>
        <w:rPr>
          <w:rFonts w:hint="eastAsia" w:ascii="仿宋_GB2312" w:hAnsi="仿宋_GB2312" w:eastAsia="仿宋_GB2312" w:cs="仿宋_GB2312"/>
          <w:color w:val="auto"/>
          <w:sz w:val="32"/>
          <w:szCs w:val="32"/>
          <w:highlight w:val="none"/>
        </w:rPr>
        <w:t>以下声明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w:t>
      </w:r>
      <w:r>
        <w:rPr>
          <w:rFonts w:hint="eastAsia" w:ascii="仿宋_GB2312" w:hAnsi="仿宋_GB2312" w:eastAsia="仿宋_GB2312" w:cs="仿宋_GB2312"/>
          <w:color w:val="auto"/>
          <w:sz w:val="32"/>
          <w:szCs w:val="32"/>
          <w:highlight w:val="none"/>
        </w:rPr>
        <w:t>和保证：</w:t>
      </w:r>
    </w:p>
    <w:p>
      <w:pPr>
        <w:numPr>
          <w:ilvl w:val="0"/>
          <w:numId w:val="1"/>
        </w:numPr>
        <w:spacing w:line="560" w:lineRule="exact"/>
        <w:ind w:firstLine="640" w:firstLineChars="200"/>
        <w:rPr>
          <w:rFonts w:hint="eastAsia" w:ascii="仿宋_GB2312" w:eastAsia="仿宋_GB2312" w:cs="仿宋_GB2312"/>
          <w:bCs/>
          <w:sz w:val="32"/>
          <w:szCs w:val="32"/>
        </w:rPr>
      </w:pPr>
      <w:r>
        <w:rPr>
          <w:rFonts w:hint="eastAsia" w:ascii="仿宋_GB2312" w:eastAsia="仿宋_GB2312" w:cs="仿宋_GB2312"/>
          <w:bCs/>
          <w:sz w:val="32"/>
          <w:szCs w:val="32"/>
        </w:rPr>
        <w:t>本单位在申报扶持</w:t>
      </w:r>
      <w:r>
        <w:rPr>
          <w:rFonts w:ascii="仿宋_GB2312" w:eastAsia="仿宋_GB2312" w:cs="仿宋_GB2312"/>
          <w:bCs/>
          <w:sz w:val="32"/>
          <w:szCs w:val="32"/>
        </w:rPr>
        <w:t>时未</w:t>
      </w:r>
      <w:r>
        <w:rPr>
          <w:rFonts w:hint="eastAsia" w:ascii="仿宋_GB2312" w:eastAsia="仿宋_GB2312" w:cs="仿宋_GB2312"/>
          <w:bCs/>
          <w:sz w:val="32"/>
          <w:szCs w:val="32"/>
        </w:rPr>
        <w:t>被依法依规列入严重失信主体名单，无违法犯罪行为。</w:t>
      </w:r>
    </w:p>
    <w:p>
      <w:pPr>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二</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所提交的申请资料真实、准确和完整。</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同意，前海管理局有权采取合法方式核实申请资料中信息的真实性、准确性和完整性。</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三</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保证所申请的项目不对其他单位及个人构成侵权,如有侵权,</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承担由此产生的全部责任。</w:t>
      </w:r>
    </w:p>
    <w:p>
      <w:pPr>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四</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清楚所有提交的材料均需审核且</w:t>
      </w:r>
      <w:r>
        <w:rPr>
          <w:rFonts w:hint="eastAsia" w:ascii="仿宋_GB2312" w:hAnsi="仿宋_GB2312" w:eastAsia="仿宋_GB2312" w:cs="仿宋_GB2312"/>
          <w:color w:val="auto"/>
          <w:sz w:val="32"/>
          <w:szCs w:val="32"/>
          <w:highlight w:val="none"/>
          <w:lang w:eastAsia="zh-CN"/>
        </w:rPr>
        <w:t>将会在申报系统中留存，</w:t>
      </w:r>
      <w:r>
        <w:rPr>
          <w:rFonts w:hint="eastAsia" w:ascii="仿宋_GB2312" w:hAnsi="仿宋_GB2312" w:eastAsia="仿宋_GB2312" w:cs="仿宋_GB2312"/>
          <w:color w:val="auto"/>
          <w:sz w:val="32"/>
          <w:szCs w:val="32"/>
        </w:rPr>
        <w:t>所有提交的材料均需审核且不予退还</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申报主体知悉情况，并</w:t>
      </w:r>
      <w:r>
        <w:rPr>
          <w:rFonts w:hint="eastAsia" w:ascii="仿宋_GB2312" w:hAnsi="仿宋_GB2312" w:eastAsia="仿宋_GB2312" w:cs="仿宋_GB2312"/>
          <w:color w:val="auto"/>
          <w:sz w:val="32"/>
          <w:szCs w:val="32"/>
          <w:highlight w:val="none"/>
        </w:rPr>
        <w:t>对所有申请资料自行备份留底。</w:t>
      </w:r>
    </w:p>
    <w:p>
      <w:pPr>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rPr>
        <w:t>、前海管理局因审核而使用</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提供的全部信息，无需另行征得</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的同意。</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清楚所有申报材料经过相关受理及审批程序，存在申报材料信息部分或全部泄露的可能，</w:t>
      </w:r>
      <w:r>
        <w:rPr>
          <w:rFonts w:hint="eastAsia" w:ascii="仿宋_GB2312" w:hAnsi="仿宋_GB2312" w:eastAsia="仿宋_GB2312" w:cs="仿宋_GB2312"/>
          <w:color w:val="auto"/>
          <w:sz w:val="32"/>
          <w:szCs w:val="32"/>
          <w:highlight w:val="none"/>
          <w:lang w:eastAsia="zh-CN"/>
        </w:rPr>
        <w:t>申报主体</w:t>
      </w:r>
      <w:r>
        <w:rPr>
          <w:rFonts w:hint="eastAsia" w:ascii="仿宋_GB2312" w:hAnsi="仿宋_GB2312" w:eastAsia="仿宋_GB2312" w:cs="仿宋_GB2312"/>
          <w:color w:val="auto"/>
          <w:sz w:val="32"/>
          <w:szCs w:val="32"/>
          <w:highlight w:val="none"/>
        </w:rPr>
        <w:t>确认前海管理局对由此导致的后果不承担任何责任。</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sz w:val="32"/>
          <w:szCs w:val="32"/>
        </w:rPr>
      </w:pP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eastAsia="仿宋_GB2312" w:cs="仿宋_GB2312"/>
          <w:bCs/>
          <w:sz w:val="32"/>
          <w:szCs w:val="32"/>
          <w:lang w:eastAsia="zh-CN"/>
        </w:rPr>
        <w:t>本单位承诺</w:t>
      </w:r>
      <w:r>
        <w:rPr>
          <w:rFonts w:hint="eastAsia" w:ascii="仿宋_GB2312" w:eastAsia="仿宋_GB2312" w:cs="仿宋_GB2312"/>
          <w:bCs/>
          <w:sz w:val="32"/>
          <w:szCs w:val="32"/>
        </w:rPr>
        <w:t>未重复申请与享受</w:t>
      </w:r>
      <w:r>
        <w:rPr>
          <w:rFonts w:hint="eastAsia" w:ascii="仿宋_GB2312" w:eastAsia="仿宋_GB2312" w:cs="仿宋_GB2312"/>
          <w:bCs/>
          <w:sz w:val="32"/>
          <w:szCs w:val="32"/>
          <w:lang w:eastAsia="zh-CN"/>
        </w:rPr>
        <w:t>南山区、宝安区、前海合作区</w:t>
      </w:r>
      <w:r>
        <w:rPr>
          <w:rFonts w:hint="eastAsia" w:ascii="仿宋_GB2312" w:eastAsia="仿宋_GB2312" w:cs="仿宋_GB2312"/>
          <w:bCs/>
          <w:sz w:val="32"/>
          <w:szCs w:val="32"/>
          <w:lang w:val="en-US" w:eastAsia="zh-CN"/>
        </w:rPr>
        <w:t>其他</w:t>
      </w:r>
      <w:r>
        <w:rPr>
          <w:rFonts w:hint="eastAsia" w:ascii="仿宋_GB2312" w:eastAsia="仿宋_GB2312" w:cs="仿宋_GB2312"/>
          <w:bCs/>
          <w:sz w:val="32"/>
          <w:szCs w:val="32"/>
          <w:lang w:eastAsia="zh-CN"/>
        </w:rPr>
        <w:t>同类型奖励</w:t>
      </w:r>
      <w:r>
        <w:rPr>
          <w:rFonts w:hint="eastAsia" w:ascii="仿宋_GB2312" w:eastAsia="仿宋_GB2312" w:cs="仿宋_GB2312"/>
          <w:bCs/>
          <w:sz w:val="32"/>
          <w:szCs w:val="32"/>
        </w:rPr>
        <w:t>。</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 w:eastAsia="仿宋_GB2312" w:cs="仿宋"/>
          <w:color w:val="auto"/>
          <w:sz w:val="32"/>
          <w:szCs w:val="36"/>
          <w:highlight w:val="none"/>
          <w:u w:val="none"/>
          <w:lang w:eastAsia="zh-CN"/>
        </w:rPr>
      </w:pPr>
      <w:r>
        <w:rPr>
          <w:rFonts w:hint="eastAsia" w:ascii="仿宋_GB2312" w:hAnsi="仿宋_GB2312" w:eastAsia="仿宋_GB2312" w:cs="仿宋_GB2312"/>
          <w:color w:val="auto"/>
          <w:sz w:val="32"/>
          <w:szCs w:val="32"/>
          <w:highlight w:val="none"/>
          <w:lang w:val="en-US" w:eastAsia="zh-CN"/>
        </w:rPr>
        <w:t>七、</w:t>
      </w:r>
      <w:r>
        <w:rPr>
          <w:rFonts w:hint="eastAsia" w:ascii="仿宋_GB2312" w:hAnsi="仿宋_GB2312" w:eastAsia="仿宋_GB2312" w:cs="仿宋_GB2312"/>
          <w:color w:val="auto"/>
          <w:sz w:val="32"/>
          <w:szCs w:val="32"/>
          <w:highlight w:val="none"/>
          <w:lang w:eastAsia="zh-CN"/>
        </w:rPr>
        <w:t>除《商贸物流办法》及申报指南特殊规定除外，申报主体必须满足</w:t>
      </w:r>
      <w:r>
        <w:rPr>
          <w:rFonts w:hint="eastAsia" w:ascii="仿宋_GB2312" w:hAnsi="仿宋_GB2312" w:eastAsia="仿宋_GB2312" w:cs="仿宋_GB2312"/>
          <w:b w:val="0"/>
          <w:bCs w:val="0"/>
          <w:color w:val="auto"/>
          <w:kern w:val="0"/>
          <w:sz w:val="32"/>
          <w:szCs w:val="32"/>
          <w:highlight w:val="none"/>
          <w:u w:val="none"/>
          <w:lang w:val="en-US" w:eastAsia="zh-CN" w:bidi="ar"/>
        </w:rPr>
        <w:t>机构</w:t>
      </w:r>
      <w:r>
        <w:rPr>
          <w:rFonts w:hint="default" w:ascii="仿宋_GB2312" w:hAnsi="仿宋_GB2312" w:eastAsia="仿宋_GB2312" w:cs="仿宋_GB2312"/>
          <w:b w:val="0"/>
          <w:bCs w:val="0"/>
          <w:color w:val="auto"/>
          <w:kern w:val="0"/>
          <w:sz w:val="32"/>
          <w:szCs w:val="32"/>
          <w:highlight w:val="none"/>
          <w:u w:val="none"/>
          <w:lang w:eastAsia="zh-Hans" w:bidi="ar"/>
        </w:rPr>
        <w:t>注册在前海合作区或经行业主管部门审查同意、登记机关予以登记备案后在前海合作区设立，且生产经营、人员、账务等在前海合作区</w:t>
      </w:r>
      <w:r>
        <w:rPr>
          <w:rFonts w:hint="eastAsia" w:ascii="仿宋_GB2312" w:hAnsi="仿宋_GB2312" w:eastAsia="仿宋_GB2312" w:cs="仿宋_GB2312"/>
          <w:b w:val="0"/>
          <w:bCs w:val="0"/>
          <w:color w:val="auto"/>
          <w:kern w:val="0"/>
          <w:sz w:val="32"/>
          <w:szCs w:val="32"/>
          <w:highlight w:val="none"/>
          <w:u w:val="none"/>
          <w:lang w:eastAsia="zh-CN" w:bidi="ar"/>
        </w:rPr>
        <w:t>的实际经营要求。申报主体</w:t>
      </w:r>
      <w:r>
        <w:rPr>
          <w:rFonts w:hint="default" w:ascii="仿宋_GB2312" w:hAnsi="仿宋_GB2312" w:eastAsia="仿宋_GB2312" w:cs="仿宋_GB2312"/>
          <w:b w:val="0"/>
          <w:bCs w:val="0"/>
          <w:color w:val="auto"/>
          <w:kern w:val="0"/>
          <w:sz w:val="32"/>
          <w:szCs w:val="32"/>
          <w:highlight w:val="none"/>
          <w:u w:val="none"/>
          <w:lang w:eastAsia="zh-Hans" w:bidi="ar"/>
        </w:rPr>
        <w:t>已取得前海合作区产业用地并签署产业发展监管协议，</w:t>
      </w:r>
      <w:r>
        <w:rPr>
          <w:rFonts w:hint="eastAsia" w:ascii="仿宋_GB2312" w:hAnsi="仿宋_GB2312" w:eastAsia="仿宋_GB2312" w:cs="仿宋_GB2312"/>
          <w:b w:val="0"/>
          <w:bCs w:val="0"/>
          <w:color w:val="auto"/>
          <w:kern w:val="0"/>
          <w:sz w:val="32"/>
          <w:szCs w:val="32"/>
          <w:highlight w:val="none"/>
          <w:u w:val="none"/>
          <w:lang w:val="en-US" w:eastAsia="zh-CN" w:bidi="ar"/>
        </w:rPr>
        <w:t>且</w:t>
      </w:r>
      <w:r>
        <w:rPr>
          <w:rFonts w:hint="default" w:ascii="仿宋_GB2312" w:hAnsi="仿宋_GB2312" w:eastAsia="仿宋_GB2312" w:cs="仿宋_GB2312"/>
          <w:b w:val="0"/>
          <w:bCs w:val="0"/>
          <w:color w:val="auto"/>
          <w:kern w:val="0"/>
          <w:sz w:val="32"/>
          <w:szCs w:val="32"/>
          <w:highlight w:val="none"/>
          <w:u w:val="none"/>
          <w:lang w:eastAsia="zh-Hans" w:bidi="ar"/>
        </w:rPr>
        <w:t>承诺在土地出让合同约定的项目投入使用日期后12个月内迁入的，</w:t>
      </w:r>
      <w:r>
        <w:rPr>
          <w:rFonts w:hint="eastAsia" w:ascii="仿宋_GB2312" w:hAnsi="仿宋_GB2312" w:eastAsia="仿宋_GB2312" w:cs="仿宋_GB2312"/>
          <w:b w:val="0"/>
          <w:bCs w:val="0"/>
          <w:color w:val="auto"/>
          <w:kern w:val="0"/>
          <w:sz w:val="32"/>
          <w:szCs w:val="32"/>
          <w:highlight w:val="none"/>
          <w:u w:val="none"/>
          <w:lang w:val="en-US" w:eastAsia="zh-CN" w:bidi="ar"/>
        </w:rPr>
        <w:t>或经前海管理局认定的其他</w:t>
      </w:r>
      <w:r>
        <w:rPr>
          <w:rFonts w:hint="default" w:ascii="仿宋_GB2312" w:hAnsi="仿宋_GB2312" w:eastAsia="仿宋_GB2312" w:cs="仿宋_GB2312"/>
          <w:b w:val="0"/>
          <w:bCs w:val="0"/>
          <w:color w:val="auto"/>
          <w:kern w:val="0"/>
          <w:sz w:val="32"/>
          <w:szCs w:val="32"/>
          <w:highlight w:val="none"/>
          <w:u w:val="none"/>
          <w:lang w:eastAsia="zh-CN" w:bidi="ar"/>
        </w:rPr>
        <w:t>情形</w:t>
      </w:r>
      <w:r>
        <w:rPr>
          <w:rFonts w:hint="default" w:ascii="仿宋_GB2312" w:hAnsi="仿宋_GB2312" w:eastAsia="仿宋_GB2312" w:cs="仿宋_GB2312"/>
          <w:b w:val="0"/>
          <w:bCs w:val="0"/>
          <w:color w:val="auto"/>
          <w:kern w:val="0"/>
          <w:sz w:val="32"/>
          <w:szCs w:val="32"/>
          <w:highlight w:val="none"/>
          <w:u w:val="none"/>
          <w:lang w:eastAsia="zh-Hans" w:bidi="ar"/>
        </w:rPr>
        <w:t>视同在前海合作区“实际经营”。</w:t>
      </w:r>
      <w:r>
        <w:rPr>
          <w:rFonts w:hint="eastAsia" w:ascii="仿宋_GB2312" w:hAnsi="仿宋_GB2312" w:eastAsia="仿宋_GB2312" w:cs="仿宋_GB2312"/>
          <w:color w:val="auto"/>
          <w:sz w:val="32"/>
          <w:szCs w:val="32"/>
          <w:lang w:eastAsia="zh-CN"/>
        </w:rPr>
        <w:t>前海合作区内固定生产经营场所面积</w:t>
      </w:r>
      <w:r>
        <w:rPr>
          <w:rFonts w:hint="eastAsia" w:ascii="仿宋_GB2312" w:hAnsi="仿宋_GB2312" w:eastAsia="仿宋_GB2312" w:cs="仿宋_GB2312"/>
          <w:color w:val="auto"/>
          <w:sz w:val="32"/>
          <w:szCs w:val="32"/>
          <w:lang w:val="en-US" w:eastAsia="zh-CN"/>
        </w:rPr>
        <w:t>xxx平方米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申报主体</w:t>
      </w:r>
      <w:r>
        <w:rPr>
          <w:rFonts w:hint="eastAsia" w:ascii="仿宋_GB2312" w:hAnsi="仿宋_GB2312" w:eastAsia="仿宋_GB2312" w:cs="仿宋_GB2312"/>
          <w:color w:val="auto"/>
          <w:sz w:val="32"/>
          <w:szCs w:val="32"/>
        </w:rPr>
        <w:t>“有满足生产经营需要的从业人员”在前海合作区，申报年度从业人数</w:t>
      </w:r>
      <w:r>
        <w:rPr>
          <w:rFonts w:hint="default"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rPr>
        <w:t>xxx人，</w:t>
      </w:r>
      <w:r>
        <w:rPr>
          <w:rFonts w:hint="eastAsia" w:ascii="仿宋_GB2312" w:hAnsi="仿宋" w:eastAsia="仿宋_GB2312" w:cs="仿宋"/>
          <w:color w:val="auto"/>
          <w:sz w:val="32"/>
          <w:szCs w:val="36"/>
          <w:u w:val="none"/>
        </w:rPr>
        <w:t>在</w:t>
      </w:r>
      <w:r>
        <w:rPr>
          <w:rFonts w:hint="default" w:ascii="仿宋_GB2312" w:hAnsi="仿宋" w:eastAsia="仿宋_GB2312" w:cs="仿宋"/>
          <w:color w:val="auto"/>
          <w:sz w:val="32"/>
          <w:szCs w:val="36"/>
          <w:u w:val="none"/>
        </w:rPr>
        <w:t>前海</w:t>
      </w:r>
      <w:r>
        <w:rPr>
          <w:rFonts w:hint="eastAsia" w:ascii="仿宋_GB2312" w:hAnsi="仿宋" w:eastAsia="仿宋_GB2312" w:cs="仿宋"/>
          <w:color w:val="auto"/>
          <w:sz w:val="32"/>
          <w:szCs w:val="36"/>
          <w:u w:val="none"/>
        </w:rPr>
        <w:t>合作区缴纳</w:t>
      </w:r>
      <w:r>
        <w:rPr>
          <w:rFonts w:hint="default" w:ascii="仿宋_GB2312" w:hAnsi="仿宋" w:eastAsia="仿宋_GB2312" w:cs="仿宋"/>
          <w:i w:val="0"/>
          <w:iCs w:val="0"/>
          <w:color w:val="auto"/>
          <w:sz w:val="32"/>
          <w:szCs w:val="36"/>
          <w:u w:val="none"/>
        </w:rPr>
        <w:t>基本养老保险等社会保险的</w:t>
      </w:r>
      <w:r>
        <w:rPr>
          <w:rFonts w:hint="eastAsia" w:ascii="仿宋_GB2312" w:hAnsi="仿宋_GB2312" w:eastAsia="仿宋_GB2312" w:cs="仿宋_GB2312"/>
          <w:color w:val="auto"/>
          <w:sz w:val="32"/>
          <w:szCs w:val="32"/>
        </w:rPr>
        <w:t>从业人数</w:t>
      </w:r>
      <w:r>
        <w:rPr>
          <w:rFonts w:hint="default" w:ascii="仿宋_GB2312" w:hAnsi="仿宋_GB2312" w:eastAsia="仿宋_GB2312" w:cs="仿宋_GB2312"/>
          <w:color w:val="auto"/>
          <w:sz w:val="32"/>
          <w:szCs w:val="32"/>
        </w:rPr>
        <w:t>为</w:t>
      </w:r>
      <w:r>
        <w:rPr>
          <w:rFonts w:hint="eastAsia" w:ascii="仿宋_GB2312" w:hAnsi="仿宋_GB2312" w:eastAsia="仿宋_GB2312" w:cs="仿宋_GB2312"/>
          <w:color w:val="auto"/>
          <w:sz w:val="32"/>
          <w:szCs w:val="32"/>
        </w:rPr>
        <w:t>xxx人。</w:t>
      </w:r>
      <w:r>
        <w:rPr>
          <w:rFonts w:hint="eastAsia" w:ascii="仿宋_GB2312" w:hAnsi="仿宋_GB2312" w:eastAsia="仿宋_GB2312" w:cs="仿宋_GB2312"/>
          <w:color w:val="auto"/>
          <w:sz w:val="32"/>
          <w:szCs w:val="32"/>
          <w:lang w:eastAsia="zh-CN"/>
        </w:rPr>
        <w:t>申报主体“</w:t>
      </w:r>
      <w:r>
        <w:rPr>
          <w:rFonts w:hint="eastAsia" w:ascii="仿宋_GB2312" w:hAnsi="仿宋" w:eastAsia="仿宋_GB2312" w:cs="仿宋"/>
          <w:color w:val="auto"/>
          <w:sz w:val="32"/>
          <w:szCs w:val="36"/>
          <w:highlight w:val="none"/>
          <w:u w:val="none"/>
          <w:lang w:val="en-US" w:eastAsia="zh-CN"/>
        </w:rPr>
        <w:t>在前海合作区</w:t>
      </w:r>
      <w:r>
        <w:rPr>
          <w:rFonts w:hint="eastAsia" w:ascii="仿宋_GB2312" w:hAnsi="仿宋" w:eastAsia="仿宋_GB2312" w:cs="仿宋"/>
          <w:color w:val="auto"/>
          <w:sz w:val="32"/>
          <w:szCs w:val="36"/>
          <w:u w:val="none"/>
        </w:rPr>
        <w:t>开立</w:t>
      </w:r>
      <w:r>
        <w:rPr>
          <w:rFonts w:hint="eastAsia" w:ascii="仿宋_GB2312" w:hAnsi="仿宋" w:eastAsia="仿宋_GB2312" w:cs="仿宋"/>
          <w:color w:val="auto"/>
          <w:sz w:val="32"/>
          <w:szCs w:val="36"/>
          <w:highlight w:val="none"/>
          <w:u w:val="none"/>
          <w:lang w:val="en-US" w:eastAsia="zh-CN"/>
        </w:rPr>
        <w:t>银行账户</w:t>
      </w:r>
      <w:r>
        <w:rPr>
          <w:rFonts w:hint="eastAsia" w:ascii="仿宋_GB2312" w:hAnsi="仿宋_GB2312" w:eastAsia="仿宋_GB2312" w:cs="仿宋_GB2312"/>
          <w:color w:val="auto"/>
          <w:sz w:val="32"/>
          <w:szCs w:val="32"/>
          <w:lang w:eastAsia="zh-CN"/>
        </w:rPr>
        <w:t>”</w:t>
      </w:r>
      <w:r>
        <w:rPr>
          <w:rFonts w:hint="eastAsia" w:ascii="仿宋_GB2312" w:hAnsi="仿宋" w:eastAsia="仿宋_GB2312" w:cs="仿宋"/>
          <w:color w:val="auto"/>
          <w:sz w:val="32"/>
          <w:szCs w:val="36"/>
          <w:highlight w:val="none"/>
          <w:u w:val="none"/>
          <w:lang w:eastAsia="zh-CN"/>
        </w:rPr>
        <w:t>，银行账户信息如下：</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 w:eastAsia="仿宋_GB2312" w:cs="仿宋"/>
          <w:color w:val="auto"/>
          <w:sz w:val="32"/>
          <w:szCs w:val="36"/>
          <w:highlight w:val="none"/>
          <w:u w:val="none"/>
          <w:lang w:eastAsia="zh-CN"/>
        </w:rPr>
      </w:pPr>
      <w:r>
        <w:rPr>
          <w:rFonts w:hint="eastAsia" w:ascii="仿宋_GB2312" w:hAnsi="仿宋" w:eastAsia="仿宋_GB2312" w:cs="仿宋"/>
          <w:color w:val="auto"/>
          <w:sz w:val="32"/>
          <w:szCs w:val="36"/>
          <w:highlight w:val="none"/>
          <w:u w:val="none"/>
          <w:lang w:eastAsia="zh-CN"/>
        </w:rPr>
        <w:t>开户银行：</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0"/>
        <w:rPr>
          <w:rFonts w:hint="eastAsia" w:ascii="仿宋_GB2312" w:hAnsi="仿宋_GB2312" w:eastAsia="仿宋_GB2312" w:cs="仿宋_GB2312"/>
          <w:color w:val="auto"/>
          <w:sz w:val="32"/>
          <w:szCs w:val="32"/>
          <w:highlight w:val="none"/>
          <w:lang w:eastAsia="zh-CN"/>
        </w:rPr>
      </w:pPr>
      <w:r>
        <w:rPr>
          <w:rFonts w:hint="eastAsia" w:ascii="仿宋_GB2312" w:hAnsi="仿宋" w:eastAsia="仿宋_GB2312" w:cs="仿宋"/>
          <w:color w:val="auto"/>
          <w:sz w:val="32"/>
          <w:szCs w:val="36"/>
          <w:highlight w:val="none"/>
          <w:u w:val="none"/>
          <w:lang w:eastAsia="zh-CN"/>
        </w:rPr>
        <w:t>开户名称：</w:t>
      </w:r>
    </w:p>
    <w:p>
      <w:pPr>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八</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rPr>
        <w:t>若违反</w:t>
      </w:r>
      <w:r>
        <w:rPr>
          <w:rFonts w:hint="eastAsia" w:ascii="仿宋_GB2312" w:hAnsi="仿宋_GB2312" w:eastAsia="仿宋_GB2312" w:cs="仿宋_GB2312"/>
          <w:color w:val="auto"/>
          <w:sz w:val="32"/>
          <w:szCs w:val="32"/>
          <w:highlight w:val="none"/>
          <w:lang w:val="en-US"/>
        </w:rPr>
        <w:t>以上</w:t>
      </w:r>
      <w:r>
        <w:rPr>
          <w:rFonts w:hint="eastAsia" w:ascii="仿宋_GB2312" w:hAnsi="仿宋_GB2312" w:eastAsia="仿宋_GB2312" w:cs="仿宋_GB2312"/>
          <w:color w:val="auto"/>
          <w:sz w:val="32"/>
          <w:szCs w:val="32"/>
          <w:highlight w:val="none"/>
        </w:rPr>
        <w:t>声明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承诺或</w:t>
      </w:r>
      <w:r>
        <w:rPr>
          <w:rFonts w:hint="eastAsia" w:ascii="仿宋_GB2312" w:hAnsi="仿宋_GB2312" w:eastAsia="仿宋_GB2312" w:cs="仿宋_GB2312"/>
          <w:color w:val="auto"/>
          <w:sz w:val="32"/>
          <w:szCs w:val="32"/>
          <w:highlight w:val="none"/>
        </w:rPr>
        <w:t>保证</w:t>
      </w:r>
      <w:r>
        <w:rPr>
          <w:rFonts w:hint="eastAsia" w:ascii="仿宋_GB2312" w:hAnsi="仿宋_GB2312" w:eastAsia="仿宋_GB2312" w:cs="仿宋_GB2312"/>
          <w:color w:val="auto"/>
          <w:sz w:val="32"/>
          <w:szCs w:val="32"/>
          <w:highlight w:val="none"/>
          <w:lang w:val="en-US" w:eastAsia="zh-CN"/>
        </w:rPr>
        <w:t>，在申报、执行扶持资金过程中存在弄虚作假、以其他不正当手段骗取资金、拒绝配合监督检查的</w:t>
      </w:r>
      <w:r>
        <w:rPr>
          <w:rFonts w:hint="eastAsia" w:ascii="仿宋_GB2312" w:hAnsi="仿宋_GB2312" w:eastAsia="仿宋_GB2312" w:cs="仿宋_GB2312"/>
          <w:color w:val="auto"/>
          <w:sz w:val="32"/>
          <w:szCs w:val="32"/>
          <w:highlight w:val="none"/>
        </w:rPr>
        <w:t>，前海管理局有权</w:t>
      </w:r>
      <w:r>
        <w:rPr>
          <w:rFonts w:hint="eastAsia" w:ascii="仿宋_GB2312" w:hAnsi="仿宋_GB2312" w:eastAsia="仿宋_GB2312" w:cs="仿宋_GB2312"/>
          <w:color w:val="auto"/>
          <w:sz w:val="32"/>
          <w:szCs w:val="32"/>
          <w:highlight w:val="none"/>
          <w:lang w:val="en-US"/>
        </w:rPr>
        <w:t>取消</w:t>
      </w:r>
      <w:r>
        <w:rPr>
          <w:rFonts w:hint="eastAsia" w:ascii="仿宋_GB2312" w:hAnsi="仿宋_GB2312" w:eastAsia="仿宋_GB2312" w:cs="仿宋_GB2312"/>
          <w:color w:val="auto"/>
          <w:sz w:val="32"/>
          <w:szCs w:val="32"/>
          <w:highlight w:val="none"/>
          <w:lang w:val="en-US" w:eastAsia="zh-CN"/>
        </w:rPr>
        <w:t>申报主体</w:t>
      </w:r>
      <w:r>
        <w:rPr>
          <w:rFonts w:hint="eastAsia" w:ascii="仿宋_GB2312" w:hAnsi="仿宋_GB2312" w:eastAsia="仿宋_GB2312" w:cs="仿宋_GB2312"/>
          <w:color w:val="auto"/>
          <w:sz w:val="32"/>
          <w:szCs w:val="32"/>
          <w:highlight w:val="none"/>
          <w:lang w:val="en-US"/>
        </w:rPr>
        <w:t>的扶持资格并停止资金拨付</w:t>
      </w:r>
      <w:r>
        <w:rPr>
          <w:rFonts w:hint="eastAsia" w:ascii="仿宋_GB2312" w:hAnsi="仿宋_GB2312" w:eastAsia="仿宋_GB2312" w:cs="仿宋_GB2312"/>
          <w:color w:val="auto"/>
          <w:sz w:val="32"/>
          <w:szCs w:val="32"/>
          <w:highlight w:val="none"/>
          <w:lang w:val="en-US" w:eastAsia="zh-CN"/>
        </w:rPr>
        <w:t>，已拨付的，</w:t>
      </w:r>
      <w:r>
        <w:rPr>
          <w:rFonts w:hint="eastAsia" w:ascii="仿宋_GB2312" w:hAnsi="Calibri" w:eastAsia="仿宋_GB2312" w:cs="仿宋_GB2312"/>
          <w:color w:val="auto"/>
          <w:sz w:val="32"/>
          <w:szCs w:val="32"/>
          <w:highlight w:val="none"/>
          <w:lang w:val="en-US" w:eastAsia="zh-CN"/>
        </w:rPr>
        <w:t>按照前海管理局要求</w:t>
      </w:r>
      <w:r>
        <w:rPr>
          <w:rFonts w:hint="eastAsia" w:ascii="仿宋_GB2312" w:hAnsi="Calibri" w:eastAsia="仿宋_GB2312" w:cs="仿宋_GB2312"/>
          <w:color w:val="auto"/>
          <w:sz w:val="32"/>
          <w:szCs w:val="32"/>
          <w:highlight w:val="none"/>
          <w:lang w:eastAsia="zh-CN"/>
        </w:rPr>
        <w:t>退回</w:t>
      </w:r>
      <w:r>
        <w:rPr>
          <w:rFonts w:hint="eastAsia" w:ascii="仿宋_GB2312" w:hAnsi="Calibri" w:eastAsia="仿宋_GB2312" w:cs="仿宋_GB2312"/>
          <w:color w:val="auto"/>
          <w:sz w:val="32"/>
          <w:szCs w:val="32"/>
          <w:highlight w:val="none"/>
          <w:lang w:val="en-US" w:eastAsia="zh-CN"/>
        </w:rPr>
        <w:t>全部</w:t>
      </w:r>
      <w:r>
        <w:rPr>
          <w:rFonts w:hint="eastAsia" w:ascii="仿宋_GB2312" w:eastAsia="仿宋_GB2312" w:cs="仿宋_GB2312"/>
          <w:sz w:val="32"/>
          <w:szCs w:val="32"/>
          <w:lang w:eastAsia="zh-CN"/>
        </w:rPr>
        <w:t>所取得的扶持资金</w:t>
      </w:r>
      <w:r>
        <w:rPr>
          <w:rFonts w:hint="eastAsia" w:ascii="仿宋_GB2312" w:eastAsia="仿宋_GB2312" w:cs="仿宋_GB2312"/>
          <w:sz w:val="32"/>
          <w:szCs w:val="32"/>
          <w:lang w:val="en-US" w:eastAsia="zh-CN"/>
        </w:rPr>
        <w:t>并付利息</w:t>
      </w:r>
      <w:r>
        <w:rPr>
          <w:rFonts w:hint="eastAsia" w:ascii="仿宋_GB2312" w:eastAsia="仿宋_GB2312" w:cs="仿宋_GB2312"/>
          <w:bCs/>
          <w:sz w:val="32"/>
          <w:szCs w:val="32"/>
          <w:highlight w:val="none"/>
        </w:rPr>
        <w:t>（计息期为</w:t>
      </w:r>
      <w:r>
        <w:rPr>
          <w:rFonts w:hint="eastAsia" w:ascii="仿宋_GB2312" w:eastAsia="仿宋_GB2312" w:cs="仿宋_GB2312"/>
          <w:bCs/>
          <w:sz w:val="32"/>
          <w:szCs w:val="32"/>
          <w:highlight w:val="none"/>
          <w:lang w:val="en-US" w:eastAsia="zh-CN"/>
        </w:rPr>
        <w:t>扶持</w:t>
      </w:r>
      <w:r>
        <w:rPr>
          <w:rFonts w:hint="eastAsia" w:ascii="仿宋_GB2312" w:eastAsia="仿宋_GB2312" w:cs="仿宋_GB2312"/>
          <w:bCs/>
          <w:sz w:val="32"/>
          <w:szCs w:val="32"/>
          <w:highlight w:val="none"/>
        </w:rPr>
        <w:t>资金拨付至</w:t>
      </w:r>
      <w:r>
        <w:rPr>
          <w:rFonts w:hint="eastAsia" w:ascii="仿宋_GB2312" w:eastAsia="仿宋_GB2312" w:cs="仿宋_GB2312"/>
          <w:bCs/>
          <w:sz w:val="32"/>
          <w:szCs w:val="32"/>
          <w:highlight w:val="none"/>
          <w:lang w:val="en-US" w:eastAsia="zh-CN"/>
        </w:rPr>
        <w:t>本单位</w:t>
      </w:r>
      <w:r>
        <w:rPr>
          <w:rFonts w:hint="eastAsia" w:ascii="仿宋_GB2312" w:eastAsia="仿宋_GB2312" w:cs="仿宋_GB2312"/>
          <w:bCs/>
          <w:sz w:val="32"/>
          <w:szCs w:val="32"/>
          <w:highlight w:val="none"/>
        </w:rPr>
        <w:t>账户之日起至全部</w:t>
      </w:r>
      <w:r>
        <w:rPr>
          <w:rFonts w:hint="eastAsia" w:ascii="仿宋_GB2312" w:eastAsia="仿宋_GB2312" w:cs="仿宋_GB2312"/>
          <w:bCs/>
          <w:sz w:val="32"/>
          <w:szCs w:val="32"/>
          <w:highlight w:val="none"/>
          <w:lang w:eastAsia="zh-CN"/>
        </w:rPr>
        <w:t>支持</w:t>
      </w:r>
      <w:r>
        <w:rPr>
          <w:rFonts w:hint="eastAsia" w:ascii="仿宋_GB2312" w:eastAsia="仿宋_GB2312" w:cs="仿宋_GB2312"/>
          <w:bCs/>
          <w:sz w:val="32"/>
          <w:szCs w:val="32"/>
          <w:highlight w:val="none"/>
        </w:rPr>
        <w:t>资金退回之日止，利率为</w:t>
      </w:r>
      <w:r>
        <w:rPr>
          <w:rFonts w:hint="eastAsia" w:ascii="仿宋_GB2312" w:eastAsia="仿宋_GB2312" w:cs="仿宋_GB2312"/>
          <w:bCs/>
          <w:sz w:val="32"/>
          <w:szCs w:val="32"/>
          <w:highlight w:val="none"/>
          <w:lang w:val="en-US" w:eastAsia="zh-CN"/>
        </w:rPr>
        <w:t>扶持</w:t>
      </w:r>
      <w:r>
        <w:rPr>
          <w:rFonts w:hint="eastAsia" w:ascii="仿宋_GB2312" w:eastAsia="仿宋_GB2312" w:cs="仿宋_GB2312"/>
          <w:bCs/>
          <w:sz w:val="32"/>
          <w:szCs w:val="32"/>
          <w:highlight w:val="none"/>
        </w:rPr>
        <w:t>资金拨付当日公布的贷款市场报价利率）</w:t>
      </w:r>
      <w:r>
        <w:rPr>
          <w:rFonts w:hint="eastAsia" w:ascii="仿宋_GB2312" w:eastAsia="仿宋_GB2312" w:cs="仿宋_GB2312"/>
          <w:sz w:val="32"/>
          <w:szCs w:val="32"/>
          <w:lang w:eastAsia="zh-CN"/>
        </w:rPr>
        <w:t>。</w:t>
      </w:r>
    </w:p>
    <w:p>
      <w:pPr>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rPr>
        <w:t>前海管理局有权将违反承诺的申报</w:t>
      </w:r>
      <w:r>
        <w:rPr>
          <w:rFonts w:hint="eastAsia" w:ascii="仿宋_GB2312" w:hAnsi="仿宋_GB2312" w:eastAsia="仿宋_GB2312" w:cs="仿宋_GB2312"/>
          <w:color w:val="auto"/>
          <w:sz w:val="32"/>
          <w:szCs w:val="32"/>
          <w:highlight w:val="none"/>
          <w:lang w:val="en-US" w:eastAsia="zh-CN"/>
        </w:rPr>
        <w:t>主体</w:t>
      </w:r>
      <w:r>
        <w:rPr>
          <w:rFonts w:hint="eastAsia" w:ascii="仿宋_GB2312" w:hAnsi="仿宋_GB2312" w:eastAsia="仿宋_GB2312" w:cs="仿宋_GB2312"/>
          <w:color w:val="auto"/>
          <w:sz w:val="32"/>
          <w:szCs w:val="32"/>
          <w:highlight w:val="none"/>
          <w:lang w:val="en-US"/>
        </w:rPr>
        <w:t>依法录入申报黑名单并</w:t>
      </w:r>
      <w:r>
        <w:rPr>
          <w:rFonts w:hint="eastAsia" w:ascii="仿宋_GB2312" w:hAnsi="仿宋_GB2312" w:eastAsia="仿宋_GB2312" w:cs="仿宋_GB2312"/>
          <w:color w:val="auto"/>
          <w:sz w:val="32"/>
          <w:szCs w:val="32"/>
          <w:highlight w:val="none"/>
        </w:rPr>
        <w:t>将不良诚信记录纳入全市统一的信用信息平台。</w:t>
      </w:r>
    </w:p>
    <w:p>
      <w:pPr>
        <w:keepNext w:val="0"/>
        <w:keepLines w:val="0"/>
        <w:pageBreakBefore w:val="0"/>
        <w:widowControl w:val="0"/>
        <w:kinsoku/>
        <w:wordWrap/>
        <w:overflowPunct/>
        <w:topLinePunct w:val="0"/>
        <w:autoSpaceDE/>
        <w:autoSpaceDN/>
        <w:bidi w:val="0"/>
        <w:adjustRightInd/>
        <w:snapToGrid/>
        <w:spacing w:line="560" w:lineRule="exact"/>
        <w:ind w:firstLine="960" w:firstLineChars="300"/>
        <w:textAlignment w:val="auto"/>
        <w:outlineLvl w:val="0"/>
        <w:rPr>
          <w:rFonts w:hint="eastAsia" w:ascii="仿宋_GB2312" w:hAnsi="仿宋_GB2312" w:eastAsia="仿宋_GB2312" w:cs="仿宋_GB2312"/>
          <w:b/>
          <w:bCs w:val="0"/>
          <w:color w:val="auto"/>
          <w:sz w:val="32"/>
          <w:szCs w:val="32"/>
          <w:highlight w:val="none"/>
          <w:lang w:val="en-US" w:eastAsia="zh-CN"/>
        </w:rPr>
        <w:sectPr>
          <w:pgSz w:w="11906" w:h="16838"/>
          <w:pgMar w:top="1814" w:right="1474" w:bottom="1814" w:left="1474" w:header="851" w:footer="992" w:gutter="0"/>
          <w:cols w:space="720" w:num="1"/>
          <w:docGrid w:type="lines" w:linePitch="312" w:charSpace="0"/>
        </w:sectPr>
      </w:pPr>
      <w:r>
        <w:rPr>
          <w:rFonts w:hint="eastAsia" w:ascii="仿宋_GB2312" w:hAnsi="仿宋_GB2312" w:eastAsia="仿宋_GB2312" w:cs="仿宋_GB2312"/>
          <w:b w:val="0"/>
          <w:bCs/>
          <w:color w:val="auto"/>
          <w:sz w:val="32"/>
          <w:szCs w:val="32"/>
          <w:highlight w:val="none"/>
          <w:lang w:val="en-US" w:eastAsia="zh-CN"/>
        </w:rPr>
        <w:t xml:space="preserve">（以下无正文）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申报主体（盖章）：</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 xml:space="preserve">法定代表人（授权代表）签字：               </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outlineLvl w:val="0"/>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color w:val="auto"/>
          <w:sz w:val="32"/>
          <w:szCs w:val="32"/>
          <w:highlight w:val="none"/>
          <w:lang w:val="en-US" w:eastAsia="zh-CN"/>
        </w:rPr>
        <w:t>(被授权人需提交授权人委托书)</w:t>
      </w:r>
      <w:r>
        <w:rPr>
          <w:rFonts w:hint="eastAsia" w:ascii="仿宋_GB2312" w:hAnsi="仿宋_GB2312" w:eastAsia="仿宋_GB2312" w:cs="仿宋_GB2312"/>
          <w:b w:val="0"/>
          <w:bCs/>
          <w:color w:val="auto"/>
          <w:sz w:val="32"/>
          <w:szCs w:val="32"/>
          <w:highlight w:val="none"/>
          <w:lang w:val="en-US" w:eastAsia="zh-CN"/>
        </w:rPr>
        <w:tab/>
      </w:r>
      <w:r>
        <w:rPr>
          <w:rFonts w:hint="eastAsia" w:ascii="仿宋_GB2312" w:hAnsi="仿宋_GB2312" w:eastAsia="仿宋_GB2312" w:cs="仿宋_GB2312"/>
          <w:b w:val="0"/>
          <w:bCs/>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仿宋_GB2312" w:hAnsi="仿宋_GB2312" w:eastAsia="仿宋_GB2312" w:cs="仿宋_GB2312"/>
          <w:b w:val="0"/>
          <w:bCs/>
          <w:color w:val="auto"/>
          <w:sz w:val="32"/>
          <w:szCs w:val="32"/>
          <w:highlight w:val="none"/>
          <w:lang w:val="en-US" w:eastAsia="zh-CN"/>
        </w:rPr>
      </w:pPr>
    </w:p>
    <w:p>
      <w:pPr>
        <w:pStyle w:val="3"/>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auto"/>
          <w:sz w:val="32"/>
          <w:szCs w:val="32"/>
          <w:highlight w:val="none"/>
          <w:lang w:eastAsia="zh-CN"/>
        </w:rPr>
      </w:pPr>
    </w:p>
    <w:p>
      <w:pPr>
        <w:pageBreakBefore w:val="0"/>
        <w:widowControl w:val="0"/>
        <w:kinsoku/>
        <w:wordWrap/>
        <w:overflowPunct/>
        <w:topLinePunct w:val="0"/>
        <w:autoSpaceDE/>
        <w:autoSpaceDN/>
        <w:bidi w:val="0"/>
        <w:adjustRightInd/>
        <w:spacing w:line="560" w:lineRule="exact"/>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pageBreakBefore w:val="0"/>
        <w:widowControl w:val="0"/>
        <w:kinsoku/>
        <w:wordWrap/>
        <w:overflowPunct/>
        <w:topLinePunct w:val="0"/>
        <w:autoSpaceDE/>
        <w:autoSpaceDN/>
        <w:bidi w:val="0"/>
        <w:adjustRightInd/>
        <w:spacing w:line="560" w:lineRule="exact"/>
        <w:ind w:firstLine="5120" w:firstLineChars="1600"/>
        <w:textAlignment w:val="auto"/>
        <w:outlineLvl w:val="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年    月   日</w:t>
      </w:r>
    </w:p>
    <w:p>
      <w:pPr>
        <w:pageBreakBefore w:val="0"/>
        <w:widowControl w:val="0"/>
        <w:kinsoku/>
        <w:wordWrap/>
        <w:overflowPunct/>
        <w:topLinePunct w:val="0"/>
        <w:autoSpaceDE/>
        <w:autoSpaceDN/>
        <w:bidi w:val="0"/>
        <w:adjustRightInd/>
        <w:spacing w:line="560" w:lineRule="exact"/>
        <w:ind w:firstLine="5120" w:firstLineChars="1600"/>
        <w:textAlignment w:val="auto"/>
        <w:outlineLvl w:val="0"/>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630" w:firstLineChars="300"/>
        <w:textAlignment w:val="auto"/>
        <w:outlineLvl w:val="0"/>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2BF41"/>
    <w:multiLevelType w:val="singleLevel"/>
    <w:tmpl w:val="EDB2BF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0D6F4E"/>
    <w:rsid w:val="113B2C25"/>
    <w:rsid w:val="280D6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rFonts w:ascii="Times New Roman" w:hAnsi="Times New Roman"/>
      <w:b/>
      <w:kern w:val="44"/>
      <w:sz w:val="44"/>
      <w:szCs w:val="2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ind w:firstLine="420" w:firstLine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2025-04-21T01:39:00Z</dcterms:created>
  <dc:creator>黎俊</dc:creator>
  <cp:lastModifiedBy>黎俊</cp:lastModifiedBy>
  <dcterms:modified xsi:type="dcterms:W3CDTF">2025-04-21T01:40:53Z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