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未婚承诺书</w:t>
      </w:r>
    </w:p>
    <w:bookmarkEnd w:id="0"/>
    <w:p>
      <w:pPr>
        <w:jc w:val="center"/>
        <w:rPr>
          <w:sz w:val="40"/>
          <w:szCs w:val="5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前海管理局：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，现婚姻状况为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未婚</w:t>
      </w:r>
      <w:r>
        <w:rPr>
          <w:rFonts w:hint="eastAsia" w:ascii="仿宋_GB2312" w:hAnsi="仿宋_GB2312" w:eastAsia="仿宋_GB2312" w:cs="仿宋_GB2312"/>
          <w:sz w:val="32"/>
          <w:szCs w:val="32"/>
        </w:rPr>
        <w:t>，情况属实，如有不实，本人自愿承担由此产生的一切法律责任，如后续婚姻状态有变更，将于10个工作日内主动申报。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 月   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shape="t" fitpath="t" trim="f" xscale="f" string="王颖20250417" style="font-family:&amp;quot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93641"/>
    <w:rsid w:val="1B89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49"/>
      <w:ind w:left="907"/>
      <w:outlineLvl w:val="0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2025-04-18T06:43:00Z</dcterms:created>
  <dc:creator>黎俊</dc:creator>
  <cp:lastModifiedBy>黎俊</cp:lastModifiedBy>
  <dcterms:modified xsi:type="dcterms:W3CDTF">2025-04-18T06:43:33Z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