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cs="宋体"/>
          <w:b/>
          <w:sz w:val="72"/>
          <w:szCs w:val="72"/>
          <w:highlight w:val="none"/>
        </w:rPr>
      </w:pPr>
      <w:r>
        <w:rPr>
          <w:rFonts w:hint="eastAsia" w:ascii="黑体" w:hAnsi="黑体" w:eastAsia="黑体" w:cs="黑体"/>
          <w:bCs/>
          <w:sz w:val="32"/>
          <w:szCs w:val="32"/>
          <w:highlight w:val="none"/>
          <w:lang w:val="en-US" w:eastAsia="zh-CN"/>
        </w:rPr>
        <w:t xml:space="preserve">  </w:t>
      </w:r>
    </w:p>
    <w:p>
      <w:pPr>
        <w:jc w:val="center"/>
        <w:rPr>
          <w:rFonts w:ascii="宋体" w:hAnsi="宋体" w:cs="宋体"/>
          <w:b/>
          <w:sz w:val="72"/>
          <w:szCs w:val="72"/>
          <w:highlight w:val="none"/>
        </w:rPr>
      </w:pPr>
      <w:r>
        <w:rPr>
          <w:rFonts w:hint="eastAsia" w:ascii="宋体" w:hAnsi="宋体" w:cs="宋体"/>
          <w:b/>
          <w:sz w:val="72"/>
          <w:szCs w:val="72"/>
          <w:highlight w:val="none"/>
        </w:rPr>
        <w:t>简易招标文件</w:t>
      </w:r>
    </w:p>
    <w:p>
      <w:pPr>
        <w:jc w:val="center"/>
        <w:rPr>
          <w:rFonts w:ascii="宋体" w:hAnsi="宋体" w:cs="宋体"/>
          <w:highlight w:val="none"/>
        </w:rPr>
      </w:pPr>
    </w:p>
    <w:p>
      <w:pPr>
        <w:rPr>
          <w:rFonts w:ascii="宋体" w:hAnsi="宋体" w:cs="宋体"/>
          <w:highlight w:val="none"/>
        </w:rPr>
      </w:pPr>
    </w:p>
    <w:p>
      <w:pPr>
        <w:pStyle w:val="26"/>
        <w:ind w:firstLine="420"/>
        <w:rPr>
          <w:rFonts w:ascii="宋体" w:hAnsi="宋体" w:cs="宋体"/>
          <w:highlight w:val="none"/>
        </w:rPr>
      </w:pPr>
    </w:p>
    <w:p>
      <w:pPr>
        <w:pStyle w:val="26"/>
        <w:ind w:firstLine="420"/>
        <w:rPr>
          <w:rFonts w:ascii="宋体" w:hAnsi="宋体" w:cs="宋体"/>
          <w:highlight w:val="none"/>
        </w:rPr>
      </w:pPr>
    </w:p>
    <w:p>
      <w:pPr>
        <w:rPr>
          <w:rFonts w:ascii="宋体" w:hAnsi="宋体" w:cs="宋体"/>
          <w:b/>
          <w:sz w:val="44"/>
          <w:highlight w:val="none"/>
        </w:rPr>
      </w:pPr>
    </w:p>
    <w:p>
      <w:pPr>
        <w:ind w:right="-319" w:rightChars="-152"/>
        <w:rPr>
          <w:rFonts w:hint="default" w:ascii="宋体" w:hAnsi="宋体" w:eastAsia="宋体" w:cs="宋体"/>
          <w:b/>
          <w:sz w:val="36"/>
          <w:szCs w:val="36"/>
          <w:highlight w:val="none"/>
          <w:lang w:val="en-US" w:eastAsia="zh-CN"/>
        </w:rPr>
      </w:pPr>
      <w:r>
        <w:rPr>
          <w:rFonts w:hint="eastAsia" w:ascii="宋体" w:hAnsi="宋体" w:cs="宋体"/>
          <w:b/>
          <w:sz w:val="36"/>
          <w:szCs w:val="36"/>
          <w:highlight w:val="none"/>
        </w:rPr>
        <w:t>招标编号：</w:t>
      </w:r>
      <w:r>
        <w:rPr>
          <w:rFonts w:hint="eastAsia" w:ascii="宋体" w:hAnsi="宋体" w:cs="宋体"/>
          <w:b/>
          <w:sz w:val="36"/>
          <w:szCs w:val="36"/>
          <w:highlight w:val="none"/>
          <w:lang w:val="en-US" w:eastAsia="zh-CN"/>
        </w:rPr>
        <w:t>QH2025019</w:t>
      </w:r>
    </w:p>
    <w:p>
      <w:pPr>
        <w:ind w:firstLine="723" w:firstLineChars="200"/>
        <w:rPr>
          <w:rFonts w:ascii="宋体" w:hAnsi="宋体" w:cs="宋体"/>
          <w:b/>
          <w:sz w:val="36"/>
          <w:szCs w:val="36"/>
          <w:highlight w:val="none"/>
        </w:rPr>
      </w:pPr>
    </w:p>
    <w:p>
      <w:pPr>
        <w:ind w:firstLine="723" w:firstLineChars="200"/>
        <w:rPr>
          <w:rFonts w:ascii="宋体" w:hAnsi="宋体" w:cs="宋体"/>
          <w:b/>
          <w:sz w:val="36"/>
          <w:szCs w:val="36"/>
          <w:highlight w:val="none"/>
        </w:rPr>
      </w:pPr>
    </w:p>
    <w:p>
      <w:pPr>
        <w:pStyle w:val="26"/>
        <w:ind w:firstLine="420"/>
        <w:rPr>
          <w:rFonts w:ascii="宋体" w:hAnsi="宋体" w:cs="宋体"/>
          <w:highlight w:val="none"/>
        </w:rPr>
      </w:pPr>
    </w:p>
    <w:p>
      <w:pPr>
        <w:pStyle w:val="26"/>
        <w:ind w:firstLine="420"/>
        <w:rPr>
          <w:rFonts w:ascii="宋体" w:hAnsi="宋体" w:cs="宋体"/>
          <w:highlight w:val="none"/>
        </w:rPr>
      </w:pPr>
    </w:p>
    <w:p>
      <w:pPr>
        <w:ind w:right="-319" w:rightChars="-152"/>
        <w:rPr>
          <w:rFonts w:hint="eastAsia" w:ascii="宋体" w:hAnsi="宋体" w:eastAsia="宋体" w:cs="宋体"/>
          <w:b/>
          <w:sz w:val="36"/>
          <w:szCs w:val="36"/>
          <w:highlight w:val="none"/>
          <w:lang w:val="en-US" w:eastAsia="zh-CN"/>
        </w:rPr>
      </w:pPr>
      <w:r>
        <w:rPr>
          <w:rFonts w:hint="eastAsia" w:ascii="宋体" w:hAnsi="宋体" w:cs="宋体"/>
          <w:b/>
          <w:sz w:val="36"/>
          <w:szCs w:val="36"/>
          <w:highlight w:val="none"/>
        </w:rPr>
        <w:t>招标项目：</w:t>
      </w:r>
      <w:r>
        <w:rPr>
          <w:rFonts w:hint="eastAsia" w:ascii="宋体" w:hAnsi="宋体" w:cs="宋体"/>
          <w:b/>
          <w:sz w:val="36"/>
          <w:szCs w:val="36"/>
          <w:highlight w:val="none"/>
          <w:lang w:val="en-US" w:eastAsia="zh-CN"/>
        </w:rPr>
        <w:t>2025年前海官方英文网站运营及全媒体英文稿件采编合作项目</w:t>
      </w:r>
    </w:p>
    <w:p>
      <w:pPr>
        <w:ind w:firstLine="3264" w:firstLineChars="739"/>
        <w:rPr>
          <w:rFonts w:ascii="宋体" w:hAnsi="宋体" w:cs="宋体"/>
          <w:b/>
          <w:sz w:val="44"/>
          <w:highlight w:val="none"/>
        </w:rPr>
      </w:pPr>
    </w:p>
    <w:p>
      <w:pPr>
        <w:pStyle w:val="26"/>
        <w:ind w:firstLine="0" w:firstLineChars="0"/>
        <w:rPr>
          <w:rFonts w:ascii="宋体" w:hAnsi="宋体" w:cs="宋体"/>
          <w:highlight w:val="none"/>
        </w:rPr>
      </w:pPr>
    </w:p>
    <w:p>
      <w:pPr>
        <w:rPr>
          <w:rFonts w:ascii="宋体" w:hAnsi="宋体" w:cs="宋体"/>
          <w:b/>
          <w:sz w:val="44"/>
          <w:highlight w:val="none"/>
        </w:rPr>
      </w:pPr>
    </w:p>
    <w:p>
      <w:pPr>
        <w:jc w:val="center"/>
        <w:rPr>
          <w:rFonts w:ascii="宋体" w:hAnsi="宋体" w:cs="宋体"/>
          <w:b/>
          <w:bCs/>
          <w:sz w:val="36"/>
          <w:szCs w:val="36"/>
          <w:highlight w:val="none"/>
          <w:lang w:val="zh-CN"/>
        </w:rPr>
      </w:pPr>
      <w:r>
        <w:rPr>
          <w:rFonts w:hint="eastAsia" w:ascii="宋体" w:hAnsi="宋体" w:cs="宋体"/>
          <w:b/>
          <w:bCs/>
          <w:sz w:val="36"/>
          <w:szCs w:val="36"/>
          <w:highlight w:val="none"/>
          <w:lang w:val="zh-CN"/>
        </w:rPr>
        <w:t>深圳市前海深港现代服务业合作区管理局</w:t>
      </w:r>
    </w:p>
    <w:p>
      <w:pPr>
        <w:jc w:val="center"/>
        <w:rPr>
          <w:rFonts w:ascii="宋体" w:hAnsi="宋体" w:cs="宋体"/>
          <w:b/>
          <w:bCs/>
          <w:sz w:val="36"/>
          <w:szCs w:val="36"/>
          <w:highlight w:val="none"/>
        </w:rPr>
      </w:pPr>
      <w:r>
        <w:rPr>
          <w:rFonts w:hint="eastAsia" w:ascii="宋体" w:hAnsi="宋体" w:cs="宋体"/>
          <w:b/>
          <w:bCs/>
          <w:sz w:val="36"/>
          <w:szCs w:val="36"/>
          <w:highlight w:val="none"/>
        </w:rPr>
        <w:t>202</w:t>
      </w:r>
      <w:r>
        <w:rPr>
          <w:rFonts w:hint="eastAsia" w:ascii="宋体" w:hAnsi="宋体" w:cs="宋体"/>
          <w:b/>
          <w:bCs/>
          <w:sz w:val="36"/>
          <w:szCs w:val="36"/>
          <w:highlight w:val="none"/>
          <w:lang w:val="en-US" w:eastAsia="zh-CN"/>
        </w:rPr>
        <w:t>5</w:t>
      </w:r>
      <w:r>
        <w:rPr>
          <w:rFonts w:hint="eastAsia" w:ascii="宋体" w:hAnsi="宋体" w:cs="宋体"/>
          <w:b/>
          <w:bCs/>
          <w:sz w:val="36"/>
          <w:szCs w:val="36"/>
          <w:highlight w:val="none"/>
        </w:rPr>
        <w:t>年</w:t>
      </w:r>
      <w:r>
        <w:rPr>
          <w:rFonts w:hint="eastAsia" w:ascii="宋体" w:hAnsi="宋体" w:cs="宋体"/>
          <w:b/>
          <w:bCs/>
          <w:sz w:val="36"/>
          <w:szCs w:val="36"/>
          <w:highlight w:val="none"/>
          <w:lang w:val="en-US" w:eastAsia="zh-CN"/>
        </w:rPr>
        <w:t>3</w:t>
      </w:r>
      <w:r>
        <w:rPr>
          <w:rFonts w:hint="eastAsia" w:ascii="宋体" w:hAnsi="宋体" w:cs="宋体"/>
          <w:b/>
          <w:bCs/>
          <w:sz w:val="36"/>
          <w:szCs w:val="36"/>
          <w:highlight w:val="none"/>
        </w:rPr>
        <w:t>月</w:t>
      </w:r>
    </w:p>
    <w:p>
      <w:pPr>
        <w:autoSpaceDE w:val="0"/>
        <w:autoSpaceDN w:val="0"/>
        <w:adjustRightInd w:val="0"/>
        <w:spacing w:line="360" w:lineRule="auto"/>
        <w:jc w:val="center"/>
        <w:rPr>
          <w:rFonts w:ascii="宋体" w:hAnsi="宋体" w:cs="宋体"/>
          <w:b/>
          <w:bCs/>
          <w:kern w:val="0"/>
          <w:sz w:val="36"/>
          <w:szCs w:val="36"/>
          <w:highlight w:val="none"/>
        </w:rPr>
      </w:pPr>
      <w:bookmarkStart w:id="0" w:name="_Toc12932"/>
      <w:r>
        <w:rPr>
          <w:rFonts w:ascii="宋体" w:hAnsi="宋体"/>
          <w:b/>
          <w:bCs/>
          <w:sz w:val="32"/>
          <w:szCs w:val="40"/>
          <w:highlight w:val="none"/>
          <w:u w:val="single"/>
        </w:rPr>
        <w:br w:type="page"/>
      </w:r>
      <w:r>
        <w:rPr>
          <w:rFonts w:hint="eastAsia" w:ascii="宋体" w:hAnsi="宋体" w:cs="宋体"/>
          <w:b/>
          <w:bCs/>
          <w:kern w:val="0"/>
          <w:sz w:val="36"/>
          <w:szCs w:val="36"/>
          <w:highlight w:val="none"/>
        </w:rPr>
        <w:t>特别警示条款</w:t>
      </w:r>
    </w:p>
    <w:p>
      <w:pPr>
        <w:pStyle w:val="6"/>
        <w:rPr>
          <w:highlight w:val="none"/>
        </w:rPr>
      </w:pPr>
    </w:p>
    <w:p>
      <w:pPr>
        <w:snapToGrid w:val="0"/>
        <w:spacing w:line="360" w:lineRule="auto"/>
        <w:ind w:firstLine="470" w:firstLineChars="196"/>
        <w:rPr>
          <w:rFonts w:hint="eastAsia" w:ascii="宋体" w:hAnsi="宋体" w:cs="宋体"/>
          <w:sz w:val="24"/>
          <w:highlight w:val="none"/>
        </w:rPr>
      </w:pPr>
      <w:r>
        <w:rPr>
          <w:rFonts w:hint="eastAsia" w:ascii="宋体" w:hAnsi="宋体" w:cs="宋体"/>
          <w:sz w:val="24"/>
          <w:highlight w:val="none"/>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w:t>
      </w:r>
      <w:bookmarkStart w:id="31" w:name="_GoBack"/>
      <w:bookmarkEnd w:id="31"/>
      <w:r>
        <w:rPr>
          <w:rFonts w:hint="eastAsia" w:ascii="宋体" w:hAnsi="宋体" w:cs="宋体"/>
          <w:sz w:val="24"/>
          <w:highlight w:val="none"/>
        </w:rPr>
        <w:t>分之三十以下的罚款，并由市场监管部门依法吊销其营业执照；给他人造成损失的，依法承担赔偿责任；构成犯罪的，依法追究刑事责任：</w:t>
      </w:r>
    </w:p>
    <w:p>
      <w:pPr>
        <w:snapToGrid w:val="0"/>
        <w:spacing w:line="360" w:lineRule="auto"/>
        <w:ind w:firstLine="470" w:firstLineChars="196"/>
        <w:rPr>
          <w:rFonts w:hint="eastAsia" w:ascii="宋体" w:hAnsi="宋体" w:cs="宋体"/>
          <w:sz w:val="24"/>
          <w:highlight w:val="none"/>
        </w:rPr>
      </w:pPr>
      <w:r>
        <w:rPr>
          <w:rFonts w:hint="eastAsia" w:ascii="宋体" w:hAnsi="宋体" w:cs="宋体"/>
          <w:sz w:val="24"/>
          <w:highlight w:val="none"/>
        </w:rPr>
        <w:t>（一）在采购活动中应当回避而未回避的；</w:t>
      </w:r>
    </w:p>
    <w:p>
      <w:pPr>
        <w:snapToGrid w:val="0"/>
        <w:spacing w:line="360" w:lineRule="auto"/>
        <w:ind w:firstLine="470" w:firstLineChars="196"/>
        <w:rPr>
          <w:rFonts w:hint="eastAsia" w:ascii="宋体" w:hAnsi="宋体" w:cs="宋体"/>
          <w:sz w:val="24"/>
          <w:highlight w:val="none"/>
        </w:rPr>
      </w:pPr>
      <w:r>
        <w:rPr>
          <w:rFonts w:hint="eastAsia" w:ascii="宋体" w:hAnsi="宋体" w:cs="宋体"/>
          <w:sz w:val="24"/>
          <w:highlight w:val="none"/>
        </w:rPr>
        <w:t>（二）未按本条例规定签订、履行采购合同，造成严重后果的；</w:t>
      </w:r>
    </w:p>
    <w:p>
      <w:pPr>
        <w:snapToGrid w:val="0"/>
        <w:spacing w:line="360" w:lineRule="auto"/>
        <w:ind w:firstLine="470" w:firstLineChars="196"/>
        <w:rPr>
          <w:rFonts w:hint="eastAsia" w:ascii="宋体" w:hAnsi="宋体" w:cs="宋体"/>
          <w:sz w:val="24"/>
          <w:highlight w:val="none"/>
        </w:rPr>
      </w:pPr>
      <w:r>
        <w:rPr>
          <w:rFonts w:hint="eastAsia" w:ascii="宋体" w:hAnsi="宋体" w:cs="宋体"/>
          <w:sz w:val="24"/>
          <w:highlight w:val="none"/>
        </w:rPr>
        <w:t>（三）隐瞒真实情况，提供虚假资料的；</w:t>
      </w:r>
    </w:p>
    <w:p>
      <w:pPr>
        <w:snapToGrid w:val="0"/>
        <w:spacing w:line="360" w:lineRule="auto"/>
        <w:ind w:firstLine="470" w:firstLineChars="196"/>
        <w:rPr>
          <w:rFonts w:hint="eastAsia" w:ascii="宋体" w:hAnsi="宋体" w:cs="宋体"/>
          <w:sz w:val="24"/>
          <w:highlight w:val="none"/>
        </w:rPr>
      </w:pPr>
      <w:r>
        <w:rPr>
          <w:rFonts w:hint="eastAsia" w:ascii="宋体" w:hAnsi="宋体" w:cs="宋体"/>
          <w:sz w:val="24"/>
          <w:highlight w:val="none"/>
        </w:rPr>
        <w:t>（四）以非法手段排斥其他供应商参与竞争的；</w:t>
      </w:r>
    </w:p>
    <w:p>
      <w:pPr>
        <w:snapToGrid w:val="0"/>
        <w:spacing w:line="360" w:lineRule="auto"/>
        <w:ind w:firstLine="470" w:firstLineChars="196"/>
        <w:rPr>
          <w:rFonts w:hint="eastAsia" w:ascii="宋体" w:hAnsi="宋体" w:cs="宋体"/>
          <w:sz w:val="24"/>
          <w:highlight w:val="none"/>
        </w:rPr>
      </w:pPr>
      <w:r>
        <w:rPr>
          <w:rFonts w:hint="eastAsia" w:ascii="宋体" w:hAnsi="宋体" w:cs="宋体"/>
          <w:sz w:val="24"/>
          <w:highlight w:val="none"/>
        </w:rPr>
        <w:t>（五）与其他采购参加人串通投标的；</w:t>
      </w:r>
    </w:p>
    <w:p>
      <w:pPr>
        <w:snapToGrid w:val="0"/>
        <w:spacing w:line="360" w:lineRule="auto"/>
        <w:ind w:firstLine="470" w:firstLineChars="196"/>
        <w:rPr>
          <w:rFonts w:hint="eastAsia" w:ascii="宋体" w:hAnsi="宋体" w:cs="宋体"/>
          <w:sz w:val="24"/>
          <w:highlight w:val="none"/>
        </w:rPr>
      </w:pPr>
      <w:r>
        <w:rPr>
          <w:rFonts w:hint="eastAsia" w:ascii="宋体" w:hAnsi="宋体" w:cs="宋体"/>
          <w:sz w:val="24"/>
          <w:highlight w:val="none"/>
        </w:rPr>
        <w:t>（六）恶意投诉的；</w:t>
      </w:r>
    </w:p>
    <w:p>
      <w:pPr>
        <w:snapToGrid w:val="0"/>
        <w:spacing w:line="360" w:lineRule="auto"/>
        <w:ind w:firstLine="470" w:firstLineChars="196"/>
        <w:rPr>
          <w:rFonts w:hint="eastAsia" w:ascii="宋体" w:hAnsi="宋体" w:cs="宋体"/>
          <w:sz w:val="24"/>
          <w:highlight w:val="none"/>
        </w:rPr>
      </w:pPr>
      <w:r>
        <w:rPr>
          <w:rFonts w:hint="eastAsia" w:ascii="宋体" w:hAnsi="宋体" w:cs="宋体"/>
          <w:sz w:val="24"/>
          <w:highlight w:val="none"/>
        </w:rPr>
        <w:t>（七）向采购项目相关人行贿或者提供其他不当利益的；</w:t>
      </w:r>
    </w:p>
    <w:p>
      <w:pPr>
        <w:snapToGrid w:val="0"/>
        <w:spacing w:line="360" w:lineRule="auto"/>
        <w:ind w:firstLine="470" w:firstLineChars="196"/>
        <w:rPr>
          <w:rFonts w:hint="eastAsia" w:ascii="宋体" w:hAnsi="宋体" w:cs="宋体"/>
          <w:sz w:val="24"/>
          <w:highlight w:val="none"/>
        </w:rPr>
      </w:pPr>
      <w:r>
        <w:rPr>
          <w:rFonts w:hint="eastAsia" w:ascii="宋体" w:hAnsi="宋体" w:cs="宋体"/>
          <w:sz w:val="24"/>
          <w:highlight w:val="none"/>
        </w:rPr>
        <w:t>（八）阻碍、抗拒主管部门监督检查的；</w:t>
      </w:r>
    </w:p>
    <w:p>
      <w:pPr>
        <w:snapToGrid w:val="0"/>
        <w:spacing w:line="360" w:lineRule="auto"/>
        <w:ind w:firstLine="470" w:firstLineChars="196"/>
        <w:rPr>
          <w:rFonts w:hint="eastAsia" w:ascii="宋体" w:hAnsi="宋体" w:cs="宋体"/>
          <w:sz w:val="24"/>
          <w:highlight w:val="none"/>
        </w:rPr>
      </w:pPr>
      <w:r>
        <w:rPr>
          <w:rFonts w:hint="eastAsia" w:ascii="宋体" w:hAnsi="宋体" w:cs="宋体"/>
          <w:sz w:val="24"/>
          <w:highlight w:val="none"/>
        </w:rPr>
        <w:t>（九）其他违反本条例规定的行为。</w:t>
      </w:r>
    </w:p>
    <w:p>
      <w:pPr>
        <w:snapToGrid w:val="0"/>
        <w:spacing w:line="360" w:lineRule="auto"/>
        <w:ind w:firstLine="470" w:firstLineChars="196"/>
        <w:rPr>
          <w:rFonts w:hint="eastAsia" w:ascii="宋体" w:hAnsi="宋体" w:cs="宋体"/>
          <w:sz w:val="24"/>
          <w:highlight w:val="none"/>
        </w:rPr>
      </w:pPr>
      <w:r>
        <w:rPr>
          <w:rFonts w:hint="eastAsia" w:ascii="宋体" w:hAnsi="宋体" w:cs="宋体"/>
          <w:sz w:val="24"/>
          <w:highlight w:val="none"/>
        </w:rPr>
        <w:t>二、《深圳经济特区政府采购条例实施细则》第七十五条 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snapToGrid w:val="0"/>
        <w:spacing w:line="360" w:lineRule="auto"/>
        <w:ind w:firstLine="470" w:firstLineChars="196"/>
        <w:rPr>
          <w:rFonts w:hint="eastAsia" w:ascii="宋体" w:hAnsi="宋体" w:cs="宋体"/>
          <w:sz w:val="24"/>
          <w:highlight w:val="none"/>
        </w:rPr>
      </w:pPr>
      <w:r>
        <w:rPr>
          <w:rFonts w:hint="eastAsia" w:ascii="宋体" w:hAnsi="宋体" w:cs="宋体"/>
          <w:sz w:val="24"/>
          <w:highlight w:val="none"/>
        </w:rPr>
        <w:t>三、《深圳经济特区政府采购条例实施细则》第七十七条 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snapToGrid w:val="0"/>
        <w:spacing w:line="360" w:lineRule="auto"/>
        <w:ind w:firstLine="470" w:firstLineChars="196"/>
        <w:rPr>
          <w:rFonts w:hint="eastAsia" w:ascii="宋体" w:hAnsi="宋体" w:cs="宋体"/>
          <w:sz w:val="24"/>
          <w:highlight w:val="none"/>
        </w:rPr>
      </w:pPr>
      <w:r>
        <w:rPr>
          <w:rFonts w:hint="eastAsia" w:ascii="宋体" w:hAnsi="宋体" w:cs="宋体"/>
          <w:sz w:val="24"/>
          <w:highlight w:val="none"/>
        </w:rPr>
        <w:t>投标供应商不能提供项目负责人或者主要技术人员的劳动合同、社会保险等劳动关系证明材料的，视为存在前款第（三）项规定的情形。</w:t>
      </w:r>
    </w:p>
    <w:p>
      <w:pPr>
        <w:snapToGrid w:val="0"/>
        <w:spacing w:line="360" w:lineRule="auto"/>
        <w:ind w:firstLine="470" w:firstLineChars="196"/>
        <w:rPr>
          <w:rFonts w:hint="eastAsia" w:ascii="宋体" w:hAnsi="宋体" w:cs="宋体"/>
          <w:sz w:val="24"/>
          <w:highlight w:val="none"/>
        </w:rPr>
      </w:pPr>
      <w:r>
        <w:rPr>
          <w:rFonts w:hint="eastAsia" w:ascii="宋体" w:hAnsi="宋体" w:cs="宋体"/>
          <w:sz w:val="24"/>
          <w:highlight w:val="none"/>
        </w:rPr>
        <w:t>四、根据深财购[2021]45号文规定，进一步规范投标供应商资质审查：</w:t>
      </w:r>
    </w:p>
    <w:p>
      <w:pPr>
        <w:snapToGrid w:val="0"/>
        <w:spacing w:line="360" w:lineRule="auto"/>
        <w:ind w:firstLine="470" w:firstLineChars="196"/>
        <w:rPr>
          <w:rFonts w:hint="eastAsia" w:ascii="宋体" w:hAnsi="宋体" w:cs="宋体"/>
          <w:sz w:val="24"/>
          <w:highlight w:val="none"/>
        </w:rPr>
      </w:pPr>
      <w:r>
        <w:rPr>
          <w:rFonts w:hint="eastAsia" w:ascii="宋体" w:hAnsi="宋体" w:cs="宋体"/>
          <w:sz w:val="24"/>
          <w:highlight w:val="none"/>
        </w:rPr>
        <w:t>（一）依据《中华人民共和国政府采购法实施条例》第十八条规定，单位负责人为同一人或者存在直接控股、管理关系的不同供应商，不得参加同一合同项下的政府采购活动。</w:t>
      </w:r>
    </w:p>
    <w:p>
      <w:pPr>
        <w:snapToGrid w:val="0"/>
        <w:spacing w:line="360" w:lineRule="auto"/>
        <w:ind w:firstLine="470" w:firstLineChars="196"/>
        <w:rPr>
          <w:rFonts w:hint="eastAsia" w:ascii="宋体" w:hAnsi="宋体" w:cs="宋体"/>
          <w:sz w:val="24"/>
          <w:highlight w:val="none"/>
        </w:rPr>
      </w:pPr>
      <w:r>
        <w:rPr>
          <w:rFonts w:hint="eastAsia" w:ascii="宋体" w:hAnsi="宋体" w:cs="宋体"/>
          <w:sz w:val="24"/>
          <w:highlight w:val="none"/>
        </w:rPr>
        <w:t>（二）项目开评标过程中，通过查看供应商投标文件、查询供应商股权信息等方式，核查同一项目中不同投标供应商之间，是否存在单位负责人为同一人或者存在直接控股、管理关系的情况。对疑似存在上述情形的供应商，有权要求其在评标现场合理的时间内提供书面说明，必要时提交相关证明材料。</w:t>
      </w:r>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（三）经核实，投标供应商确实存在《中华人民共和国政府采购法实施条例》第十八条规定情形的，依法认定其投标无效，涉嫌存在串通投标等违法行为的，书面报告同级财政部门。</w:t>
      </w:r>
    </w:p>
    <w:p>
      <w:pPr>
        <w:jc w:val="center"/>
        <w:outlineLvl w:val="0"/>
        <w:rPr>
          <w:b/>
          <w:bCs/>
          <w:sz w:val="32"/>
          <w:szCs w:val="40"/>
          <w:highlight w:val="none"/>
        </w:rPr>
      </w:pPr>
      <w:r>
        <w:rPr>
          <w:rFonts w:ascii="宋体" w:hAnsi="宋体"/>
          <w:b/>
          <w:bCs/>
          <w:sz w:val="32"/>
          <w:szCs w:val="40"/>
          <w:highlight w:val="none"/>
          <w:u w:val="single"/>
        </w:rPr>
        <w:br w:type="page"/>
      </w:r>
      <w:bookmarkStart w:id="1" w:name="_Toc30761"/>
      <w:r>
        <w:rPr>
          <w:rFonts w:ascii="宋体" w:hAnsi="宋体"/>
          <w:b/>
          <w:bCs/>
          <w:sz w:val="32"/>
          <w:szCs w:val="40"/>
          <w:highlight w:val="none"/>
        </w:rPr>
        <w:t>目录</w:t>
      </w:r>
      <w:bookmarkEnd w:id="0"/>
      <w:bookmarkEnd w:id="1"/>
    </w:p>
    <w:p>
      <w:pPr>
        <w:pStyle w:val="15"/>
        <w:tabs>
          <w:tab w:val="right" w:leader="dot" w:pos="8306"/>
        </w:tabs>
        <w:spacing w:line="480" w:lineRule="auto"/>
        <w:rPr>
          <w:b/>
          <w:bCs/>
          <w:sz w:val="24"/>
          <w:szCs w:val="32"/>
          <w:highlight w:val="none"/>
        </w:rPr>
      </w:pPr>
    </w:p>
    <w:p>
      <w:pPr>
        <w:pStyle w:val="15"/>
        <w:tabs>
          <w:tab w:val="right" w:leader="dot" w:pos="8306"/>
        </w:tabs>
        <w:spacing w:line="360" w:lineRule="auto"/>
        <w:rPr>
          <w:rFonts w:hint="eastAsia" w:ascii="宋体" w:hAnsi="宋体" w:eastAsia="宋体" w:cs="宋体"/>
          <w:b/>
          <w:bCs/>
          <w:sz w:val="24"/>
          <w:highlight w:val="none"/>
          <w:lang w:eastAsia="zh-CN"/>
        </w:rPr>
      </w:pPr>
      <w:r>
        <w:rPr>
          <w:rFonts w:hint="eastAsia" w:ascii="宋体" w:hAnsi="宋体" w:cs="宋体"/>
          <w:b/>
          <w:bCs/>
          <w:sz w:val="24"/>
          <w:highlight w:val="none"/>
        </w:rPr>
        <w:fldChar w:fldCharType="begin"/>
      </w:r>
      <w:r>
        <w:rPr>
          <w:rFonts w:hint="eastAsia" w:ascii="宋体" w:hAnsi="宋体" w:cs="宋体"/>
          <w:b/>
          <w:bCs/>
          <w:sz w:val="24"/>
          <w:highlight w:val="none"/>
        </w:rPr>
        <w:instrText xml:space="preserve">TOC \o "1-1" \h \u </w:instrText>
      </w:r>
      <w:r>
        <w:rPr>
          <w:rFonts w:hint="eastAsia" w:ascii="宋体" w:hAnsi="宋体" w:cs="宋体"/>
          <w:b/>
          <w:bCs/>
          <w:sz w:val="24"/>
          <w:highlight w:val="none"/>
        </w:rPr>
        <w:fldChar w:fldCharType="separate"/>
      </w:r>
      <w:r>
        <w:rPr>
          <w:highlight w:val="none"/>
        </w:rPr>
        <w:fldChar w:fldCharType="begin"/>
      </w:r>
      <w:r>
        <w:rPr>
          <w:highlight w:val="none"/>
        </w:rPr>
        <w:instrText xml:space="preserve"> HYPERLINK \l "_Toc28255" </w:instrText>
      </w:r>
      <w:r>
        <w:rPr>
          <w:highlight w:val="none"/>
        </w:rPr>
        <w:fldChar w:fldCharType="separate"/>
      </w:r>
      <w:r>
        <w:rPr>
          <w:rFonts w:hint="eastAsia" w:ascii="宋体" w:hAnsi="宋体" w:cs="宋体"/>
          <w:b/>
          <w:bCs/>
          <w:sz w:val="24"/>
          <w:highlight w:val="none"/>
        </w:rPr>
        <w:t>第一章 招标邀请书（招标公告）</w:t>
      </w:r>
      <w:r>
        <w:rPr>
          <w:rFonts w:hint="eastAsia" w:ascii="宋体" w:hAnsi="宋体" w:cs="宋体"/>
          <w:b/>
          <w:bCs/>
          <w:sz w:val="24"/>
          <w:highlight w:val="none"/>
        </w:rPr>
        <w:tab/>
      </w:r>
      <w:r>
        <w:rPr>
          <w:rFonts w:hint="eastAsia" w:ascii="宋体" w:hAnsi="宋体" w:cs="宋体"/>
          <w:b/>
          <w:bCs/>
          <w:sz w:val="24"/>
          <w:highlight w:val="none"/>
        </w:rPr>
        <w:fldChar w:fldCharType="end"/>
      </w:r>
      <w:r>
        <w:rPr>
          <w:rFonts w:hint="eastAsia" w:ascii="宋体" w:hAnsi="宋体" w:cs="宋体"/>
          <w:b/>
          <w:bCs/>
          <w:sz w:val="24"/>
          <w:highlight w:val="none"/>
          <w:lang w:val="en-US" w:eastAsia="zh-CN"/>
        </w:rPr>
        <w:t>5</w:t>
      </w:r>
    </w:p>
    <w:p>
      <w:pPr>
        <w:pStyle w:val="15"/>
        <w:tabs>
          <w:tab w:val="right" w:leader="dot" w:pos="8306"/>
        </w:tabs>
        <w:spacing w:line="360" w:lineRule="auto"/>
        <w:rPr>
          <w:rFonts w:ascii="宋体" w:hAnsi="宋体" w:cs="宋体"/>
          <w:b/>
          <w:bCs/>
          <w:sz w:val="24"/>
          <w:highlight w:val="none"/>
        </w:rPr>
      </w:pPr>
      <w:r>
        <w:rPr>
          <w:highlight w:val="none"/>
        </w:rPr>
        <w:fldChar w:fldCharType="begin"/>
      </w:r>
      <w:r>
        <w:rPr>
          <w:highlight w:val="none"/>
        </w:rPr>
        <w:instrText xml:space="preserve"> HYPERLINK \l "_Toc16734" </w:instrText>
      </w:r>
      <w:r>
        <w:rPr>
          <w:highlight w:val="none"/>
        </w:rPr>
        <w:fldChar w:fldCharType="separate"/>
      </w:r>
      <w:r>
        <w:rPr>
          <w:rFonts w:hint="eastAsia" w:ascii="宋体" w:hAnsi="宋体" w:cs="宋体"/>
          <w:b/>
          <w:bCs/>
          <w:sz w:val="24"/>
          <w:highlight w:val="none"/>
        </w:rPr>
        <w:t>第二章 投标须知</w:t>
      </w:r>
      <w:r>
        <w:rPr>
          <w:rFonts w:hint="eastAsia" w:ascii="宋体" w:hAnsi="宋体" w:cs="宋体"/>
          <w:b/>
          <w:bCs/>
          <w:sz w:val="24"/>
          <w:highlight w:val="none"/>
        </w:rPr>
        <w:tab/>
      </w:r>
      <w:r>
        <w:rPr>
          <w:rFonts w:hint="eastAsia" w:ascii="宋体" w:hAnsi="宋体" w:cs="宋体"/>
          <w:b/>
          <w:bCs/>
          <w:sz w:val="24"/>
          <w:highlight w:val="none"/>
        </w:rPr>
        <w:fldChar w:fldCharType="begin"/>
      </w:r>
      <w:r>
        <w:rPr>
          <w:rFonts w:hint="eastAsia" w:ascii="宋体" w:hAnsi="宋体" w:cs="宋体"/>
          <w:b/>
          <w:bCs/>
          <w:sz w:val="24"/>
          <w:highlight w:val="none"/>
        </w:rPr>
        <w:instrText xml:space="preserve"> PAGEREF _Toc16734 \h </w:instrText>
      </w:r>
      <w:r>
        <w:rPr>
          <w:rFonts w:hint="eastAsia" w:ascii="宋体" w:hAnsi="宋体" w:cs="宋体"/>
          <w:b/>
          <w:bCs/>
          <w:sz w:val="24"/>
          <w:highlight w:val="none"/>
        </w:rPr>
        <w:fldChar w:fldCharType="separate"/>
      </w:r>
      <w:r>
        <w:rPr>
          <w:rFonts w:hint="eastAsia" w:ascii="宋体" w:hAnsi="宋体" w:cs="宋体"/>
          <w:b/>
          <w:bCs/>
          <w:sz w:val="24"/>
          <w:highlight w:val="none"/>
        </w:rPr>
        <w:t>9</w:t>
      </w:r>
      <w:r>
        <w:rPr>
          <w:rFonts w:hint="eastAsia" w:ascii="宋体" w:hAnsi="宋体" w:cs="宋体"/>
          <w:b/>
          <w:bCs/>
          <w:sz w:val="24"/>
          <w:highlight w:val="none"/>
        </w:rPr>
        <w:fldChar w:fldCharType="end"/>
      </w:r>
      <w:r>
        <w:rPr>
          <w:rFonts w:hint="eastAsia" w:ascii="宋体" w:hAnsi="宋体" w:cs="宋体"/>
          <w:b/>
          <w:bCs/>
          <w:sz w:val="24"/>
          <w:highlight w:val="none"/>
        </w:rPr>
        <w:fldChar w:fldCharType="end"/>
      </w:r>
    </w:p>
    <w:p>
      <w:pPr>
        <w:pStyle w:val="15"/>
        <w:tabs>
          <w:tab w:val="right" w:leader="dot" w:pos="8306"/>
        </w:tabs>
        <w:spacing w:line="360" w:lineRule="auto"/>
        <w:rPr>
          <w:rFonts w:ascii="宋体" w:hAnsi="宋体" w:cs="宋体"/>
          <w:b/>
          <w:bCs/>
          <w:sz w:val="24"/>
          <w:highlight w:val="none"/>
        </w:rPr>
      </w:pPr>
      <w:r>
        <w:rPr>
          <w:highlight w:val="none"/>
        </w:rPr>
        <w:fldChar w:fldCharType="begin"/>
      </w:r>
      <w:r>
        <w:rPr>
          <w:highlight w:val="none"/>
        </w:rPr>
        <w:instrText xml:space="preserve"> HYPERLINK \l "_Toc18857" </w:instrText>
      </w:r>
      <w:r>
        <w:rPr>
          <w:highlight w:val="none"/>
        </w:rPr>
        <w:fldChar w:fldCharType="separate"/>
      </w:r>
      <w:r>
        <w:rPr>
          <w:rFonts w:hint="eastAsia" w:ascii="宋体" w:hAnsi="宋体" w:cs="宋体"/>
          <w:b/>
          <w:bCs/>
          <w:sz w:val="24"/>
          <w:highlight w:val="none"/>
        </w:rPr>
        <w:t>第三章 评标程序</w:t>
      </w:r>
      <w:r>
        <w:rPr>
          <w:rFonts w:hint="eastAsia" w:ascii="宋体" w:hAnsi="宋体" w:cs="宋体"/>
          <w:b/>
          <w:bCs/>
          <w:sz w:val="24"/>
          <w:highlight w:val="none"/>
        </w:rPr>
        <w:tab/>
      </w:r>
      <w:r>
        <w:rPr>
          <w:rFonts w:hint="eastAsia" w:ascii="宋体" w:hAnsi="宋体" w:cs="宋体"/>
          <w:b/>
          <w:bCs/>
          <w:sz w:val="24"/>
          <w:highlight w:val="none"/>
        </w:rPr>
        <w:fldChar w:fldCharType="begin"/>
      </w:r>
      <w:r>
        <w:rPr>
          <w:rFonts w:hint="eastAsia" w:ascii="宋体" w:hAnsi="宋体" w:cs="宋体"/>
          <w:b/>
          <w:bCs/>
          <w:sz w:val="24"/>
          <w:highlight w:val="none"/>
        </w:rPr>
        <w:instrText xml:space="preserve"> PAGEREF _Toc18857 \h </w:instrText>
      </w:r>
      <w:r>
        <w:rPr>
          <w:rFonts w:hint="eastAsia" w:ascii="宋体" w:hAnsi="宋体" w:cs="宋体"/>
          <w:b/>
          <w:bCs/>
          <w:sz w:val="24"/>
          <w:highlight w:val="none"/>
        </w:rPr>
        <w:fldChar w:fldCharType="separate"/>
      </w:r>
      <w:r>
        <w:rPr>
          <w:rFonts w:hint="eastAsia" w:ascii="宋体" w:hAnsi="宋体" w:cs="宋体"/>
          <w:b/>
          <w:bCs/>
          <w:sz w:val="24"/>
          <w:highlight w:val="none"/>
        </w:rPr>
        <w:t>12</w:t>
      </w:r>
      <w:r>
        <w:rPr>
          <w:rFonts w:hint="eastAsia" w:ascii="宋体" w:hAnsi="宋体" w:cs="宋体"/>
          <w:b/>
          <w:bCs/>
          <w:sz w:val="24"/>
          <w:highlight w:val="none"/>
        </w:rPr>
        <w:fldChar w:fldCharType="end"/>
      </w:r>
      <w:r>
        <w:rPr>
          <w:rFonts w:hint="eastAsia" w:ascii="宋体" w:hAnsi="宋体" w:cs="宋体"/>
          <w:b/>
          <w:bCs/>
          <w:sz w:val="24"/>
          <w:highlight w:val="none"/>
        </w:rPr>
        <w:fldChar w:fldCharType="end"/>
      </w:r>
    </w:p>
    <w:p>
      <w:pPr>
        <w:pStyle w:val="15"/>
        <w:tabs>
          <w:tab w:val="right" w:leader="dot" w:pos="8306"/>
        </w:tabs>
        <w:spacing w:line="360" w:lineRule="auto"/>
        <w:rPr>
          <w:rFonts w:ascii="宋体" w:hAnsi="宋体" w:cs="宋体"/>
          <w:b/>
          <w:bCs/>
          <w:sz w:val="24"/>
          <w:highlight w:val="none"/>
        </w:rPr>
      </w:pPr>
      <w:r>
        <w:rPr>
          <w:highlight w:val="none"/>
        </w:rPr>
        <w:fldChar w:fldCharType="begin"/>
      </w:r>
      <w:r>
        <w:rPr>
          <w:highlight w:val="none"/>
        </w:rPr>
        <w:instrText xml:space="preserve"> HYPERLINK \l "_Toc1635" </w:instrText>
      </w:r>
      <w:r>
        <w:rPr>
          <w:highlight w:val="none"/>
        </w:rPr>
        <w:fldChar w:fldCharType="separate"/>
      </w:r>
      <w:r>
        <w:rPr>
          <w:rFonts w:hint="eastAsia" w:ascii="宋体" w:hAnsi="宋体" w:cs="宋体"/>
          <w:b/>
          <w:bCs/>
          <w:sz w:val="24"/>
          <w:highlight w:val="none"/>
        </w:rPr>
        <w:t>第四章 合同格式及合同条款</w:t>
      </w:r>
      <w:r>
        <w:rPr>
          <w:rFonts w:hint="eastAsia" w:ascii="宋体" w:hAnsi="宋体" w:cs="宋体"/>
          <w:b/>
          <w:bCs/>
          <w:sz w:val="24"/>
          <w:highlight w:val="none"/>
        </w:rPr>
        <w:tab/>
      </w:r>
      <w:r>
        <w:rPr>
          <w:rFonts w:hint="eastAsia" w:ascii="宋体" w:hAnsi="宋体" w:cs="宋体"/>
          <w:b/>
          <w:bCs/>
          <w:sz w:val="24"/>
          <w:highlight w:val="none"/>
        </w:rPr>
        <w:fldChar w:fldCharType="begin"/>
      </w:r>
      <w:r>
        <w:rPr>
          <w:rFonts w:hint="eastAsia" w:ascii="宋体" w:hAnsi="宋体" w:cs="宋体"/>
          <w:b/>
          <w:bCs/>
          <w:sz w:val="24"/>
          <w:highlight w:val="none"/>
        </w:rPr>
        <w:instrText xml:space="preserve"> PAGEREF _Toc1635 \h </w:instrText>
      </w:r>
      <w:r>
        <w:rPr>
          <w:rFonts w:hint="eastAsia" w:ascii="宋体" w:hAnsi="宋体" w:cs="宋体"/>
          <w:b/>
          <w:bCs/>
          <w:sz w:val="24"/>
          <w:highlight w:val="none"/>
        </w:rPr>
        <w:fldChar w:fldCharType="separate"/>
      </w:r>
      <w:r>
        <w:rPr>
          <w:rFonts w:hint="eastAsia" w:ascii="宋体" w:hAnsi="宋体" w:cs="宋体"/>
          <w:b/>
          <w:bCs/>
          <w:sz w:val="24"/>
          <w:highlight w:val="none"/>
        </w:rPr>
        <w:t>14</w:t>
      </w:r>
      <w:r>
        <w:rPr>
          <w:rFonts w:hint="eastAsia" w:ascii="宋体" w:hAnsi="宋体" w:cs="宋体"/>
          <w:b/>
          <w:bCs/>
          <w:sz w:val="24"/>
          <w:highlight w:val="none"/>
        </w:rPr>
        <w:fldChar w:fldCharType="end"/>
      </w:r>
      <w:r>
        <w:rPr>
          <w:rFonts w:hint="eastAsia" w:ascii="宋体" w:hAnsi="宋体" w:cs="宋体"/>
          <w:b/>
          <w:bCs/>
          <w:sz w:val="24"/>
          <w:highlight w:val="none"/>
        </w:rPr>
        <w:fldChar w:fldCharType="end"/>
      </w:r>
    </w:p>
    <w:p>
      <w:pPr>
        <w:pStyle w:val="15"/>
        <w:tabs>
          <w:tab w:val="right" w:leader="dot" w:pos="8306"/>
        </w:tabs>
        <w:spacing w:line="360" w:lineRule="auto"/>
        <w:rPr>
          <w:rFonts w:ascii="宋体" w:hAnsi="宋体" w:cs="宋体"/>
          <w:b/>
          <w:bCs/>
          <w:sz w:val="24"/>
          <w:highlight w:val="none"/>
        </w:rPr>
      </w:pPr>
      <w:r>
        <w:rPr>
          <w:highlight w:val="none"/>
        </w:rPr>
        <w:fldChar w:fldCharType="begin"/>
      </w:r>
      <w:r>
        <w:rPr>
          <w:highlight w:val="none"/>
        </w:rPr>
        <w:instrText xml:space="preserve"> HYPERLINK \l "_Toc793" </w:instrText>
      </w:r>
      <w:r>
        <w:rPr>
          <w:highlight w:val="none"/>
        </w:rPr>
        <w:fldChar w:fldCharType="separate"/>
      </w:r>
      <w:r>
        <w:rPr>
          <w:rFonts w:hint="eastAsia" w:ascii="宋体" w:hAnsi="宋体" w:cs="宋体"/>
          <w:b/>
          <w:bCs/>
          <w:sz w:val="24"/>
          <w:highlight w:val="none"/>
        </w:rPr>
        <w:t>第五章 用户需求书</w:t>
      </w:r>
      <w:r>
        <w:rPr>
          <w:rFonts w:hint="eastAsia" w:ascii="宋体" w:hAnsi="宋体" w:cs="宋体"/>
          <w:b/>
          <w:bCs/>
          <w:sz w:val="24"/>
          <w:highlight w:val="none"/>
        </w:rPr>
        <w:tab/>
      </w:r>
      <w:r>
        <w:rPr>
          <w:rFonts w:hint="eastAsia" w:ascii="宋体" w:hAnsi="宋体" w:cs="宋体"/>
          <w:b/>
          <w:bCs/>
          <w:sz w:val="24"/>
          <w:highlight w:val="none"/>
        </w:rPr>
        <w:fldChar w:fldCharType="begin"/>
      </w:r>
      <w:r>
        <w:rPr>
          <w:rFonts w:hint="eastAsia" w:ascii="宋体" w:hAnsi="宋体" w:cs="宋体"/>
          <w:b/>
          <w:bCs/>
          <w:sz w:val="24"/>
          <w:highlight w:val="none"/>
        </w:rPr>
        <w:instrText xml:space="preserve"> PAGEREF _Toc793 \h </w:instrText>
      </w:r>
      <w:r>
        <w:rPr>
          <w:rFonts w:hint="eastAsia" w:ascii="宋体" w:hAnsi="宋体" w:cs="宋体"/>
          <w:b/>
          <w:bCs/>
          <w:sz w:val="24"/>
          <w:highlight w:val="none"/>
        </w:rPr>
        <w:fldChar w:fldCharType="separate"/>
      </w:r>
      <w:r>
        <w:rPr>
          <w:rFonts w:hint="eastAsia" w:ascii="宋体" w:hAnsi="宋体" w:cs="宋体"/>
          <w:b/>
          <w:bCs/>
          <w:sz w:val="24"/>
          <w:highlight w:val="none"/>
        </w:rPr>
        <w:t>26</w:t>
      </w:r>
      <w:r>
        <w:rPr>
          <w:rFonts w:hint="eastAsia" w:ascii="宋体" w:hAnsi="宋体" w:cs="宋体"/>
          <w:b/>
          <w:bCs/>
          <w:sz w:val="24"/>
          <w:highlight w:val="none"/>
        </w:rPr>
        <w:fldChar w:fldCharType="end"/>
      </w:r>
      <w:r>
        <w:rPr>
          <w:rFonts w:hint="eastAsia" w:ascii="宋体" w:hAnsi="宋体" w:cs="宋体"/>
          <w:b/>
          <w:bCs/>
          <w:sz w:val="24"/>
          <w:highlight w:val="none"/>
        </w:rPr>
        <w:fldChar w:fldCharType="end"/>
      </w:r>
    </w:p>
    <w:p>
      <w:pPr>
        <w:pStyle w:val="15"/>
        <w:tabs>
          <w:tab w:val="right" w:leader="dot" w:pos="8306"/>
        </w:tabs>
        <w:spacing w:line="360" w:lineRule="auto"/>
        <w:rPr>
          <w:rFonts w:ascii="宋体" w:hAnsi="宋体" w:cs="宋体"/>
          <w:b/>
          <w:bCs/>
          <w:sz w:val="24"/>
          <w:highlight w:val="none"/>
        </w:rPr>
      </w:pPr>
      <w:r>
        <w:rPr>
          <w:highlight w:val="none"/>
        </w:rPr>
        <w:fldChar w:fldCharType="begin"/>
      </w:r>
      <w:r>
        <w:rPr>
          <w:highlight w:val="none"/>
        </w:rPr>
        <w:instrText xml:space="preserve"> HYPERLINK \l "_Toc6457" </w:instrText>
      </w:r>
      <w:r>
        <w:rPr>
          <w:highlight w:val="none"/>
        </w:rPr>
        <w:fldChar w:fldCharType="separate"/>
      </w:r>
      <w:r>
        <w:rPr>
          <w:rFonts w:hint="eastAsia" w:ascii="宋体" w:hAnsi="宋体" w:cs="宋体"/>
          <w:b/>
          <w:bCs/>
          <w:sz w:val="24"/>
          <w:highlight w:val="none"/>
        </w:rPr>
        <w:t>第六章 投标文件初审及招标项目评分表</w:t>
      </w:r>
      <w:r>
        <w:rPr>
          <w:rFonts w:hint="eastAsia" w:ascii="宋体" w:hAnsi="宋体" w:cs="宋体"/>
          <w:b/>
          <w:bCs/>
          <w:sz w:val="24"/>
          <w:highlight w:val="none"/>
        </w:rPr>
        <w:tab/>
      </w:r>
      <w:r>
        <w:rPr>
          <w:rFonts w:hint="eastAsia" w:ascii="宋体" w:hAnsi="宋体" w:cs="宋体"/>
          <w:b/>
          <w:bCs/>
          <w:sz w:val="24"/>
          <w:highlight w:val="none"/>
        </w:rPr>
        <w:fldChar w:fldCharType="begin"/>
      </w:r>
      <w:r>
        <w:rPr>
          <w:rFonts w:hint="eastAsia" w:ascii="宋体" w:hAnsi="宋体" w:cs="宋体"/>
          <w:b/>
          <w:bCs/>
          <w:sz w:val="24"/>
          <w:highlight w:val="none"/>
        </w:rPr>
        <w:instrText xml:space="preserve"> PAGEREF _Toc6457 \h </w:instrText>
      </w:r>
      <w:r>
        <w:rPr>
          <w:rFonts w:hint="eastAsia" w:ascii="宋体" w:hAnsi="宋体" w:cs="宋体"/>
          <w:b/>
          <w:bCs/>
          <w:sz w:val="24"/>
          <w:highlight w:val="none"/>
        </w:rPr>
        <w:fldChar w:fldCharType="separate"/>
      </w:r>
      <w:r>
        <w:rPr>
          <w:rFonts w:hint="eastAsia" w:ascii="宋体" w:hAnsi="宋体" w:cs="宋体"/>
          <w:b/>
          <w:bCs/>
          <w:sz w:val="24"/>
          <w:highlight w:val="none"/>
        </w:rPr>
        <w:t>32</w:t>
      </w:r>
      <w:r>
        <w:rPr>
          <w:rFonts w:hint="eastAsia" w:ascii="宋体" w:hAnsi="宋体" w:cs="宋体"/>
          <w:b/>
          <w:bCs/>
          <w:sz w:val="24"/>
          <w:highlight w:val="none"/>
        </w:rPr>
        <w:fldChar w:fldCharType="end"/>
      </w:r>
      <w:r>
        <w:rPr>
          <w:rFonts w:hint="eastAsia" w:ascii="宋体" w:hAnsi="宋体" w:cs="宋体"/>
          <w:b/>
          <w:bCs/>
          <w:sz w:val="24"/>
          <w:highlight w:val="none"/>
        </w:rPr>
        <w:fldChar w:fldCharType="end"/>
      </w:r>
    </w:p>
    <w:p>
      <w:pPr>
        <w:pStyle w:val="15"/>
        <w:tabs>
          <w:tab w:val="right" w:leader="dot" w:pos="8306"/>
        </w:tabs>
        <w:spacing w:line="360" w:lineRule="auto"/>
        <w:rPr>
          <w:rFonts w:ascii="宋体" w:hAnsi="宋体" w:cs="宋体"/>
          <w:b/>
          <w:bCs/>
          <w:sz w:val="24"/>
          <w:highlight w:val="none"/>
        </w:rPr>
      </w:pPr>
      <w:r>
        <w:rPr>
          <w:highlight w:val="none"/>
        </w:rPr>
        <w:fldChar w:fldCharType="begin"/>
      </w:r>
      <w:r>
        <w:rPr>
          <w:highlight w:val="none"/>
        </w:rPr>
        <w:instrText xml:space="preserve"> HYPERLINK \l "_Toc834" </w:instrText>
      </w:r>
      <w:r>
        <w:rPr>
          <w:highlight w:val="none"/>
        </w:rPr>
        <w:fldChar w:fldCharType="separate"/>
      </w:r>
      <w:r>
        <w:rPr>
          <w:rFonts w:hint="eastAsia" w:ascii="宋体" w:hAnsi="宋体" w:cs="宋体"/>
          <w:b/>
          <w:bCs/>
          <w:sz w:val="24"/>
          <w:highlight w:val="none"/>
        </w:rPr>
        <w:t>第七章 附件（投标文件格式）</w:t>
      </w:r>
      <w:r>
        <w:rPr>
          <w:rFonts w:hint="eastAsia" w:ascii="宋体" w:hAnsi="宋体" w:cs="宋体"/>
          <w:b/>
          <w:bCs/>
          <w:sz w:val="24"/>
          <w:highlight w:val="none"/>
        </w:rPr>
        <w:tab/>
      </w:r>
      <w:r>
        <w:rPr>
          <w:rFonts w:hint="eastAsia" w:ascii="宋体" w:hAnsi="宋体" w:cs="宋体"/>
          <w:b/>
          <w:bCs/>
          <w:sz w:val="24"/>
          <w:highlight w:val="none"/>
        </w:rPr>
        <w:fldChar w:fldCharType="begin"/>
      </w:r>
      <w:r>
        <w:rPr>
          <w:rFonts w:hint="eastAsia" w:ascii="宋体" w:hAnsi="宋体" w:cs="宋体"/>
          <w:b/>
          <w:bCs/>
          <w:sz w:val="24"/>
          <w:highlight w:val="none"/>
        </w:rPr>
        <w:instrText xml:space="preserve"> PAGEREF _Toc834 \h </w:instrText>
      </w:r>
      <w:r>
        <w:rPr>
          <w:rFonts w:hint="eastAsia" w:ascii="宋体" w:hAnsi="宋体" w:cs="宋体"/>
          <w:b/>
          <w:bCs/>
          <w:sz w:val="24"/>
          <w:highlight w:val="none"/>
        </w:rPr>
        <w:fldChar w:fldCharType="separate"/>
      </w:r>
      <w:r>
        <w:rPr>
          <w:rFonts w:hint="eastAsia" w:ascii="宋体" w:hAnsi="宋体" w:cs="宋体"/>
          <w:b/>
          <w:bCs/>
          <w:sz w:val="24"/>
          <w:highlight w:val="none"/>
        </w:rPr>
        <w:t>37</w:t>
      </w:r>
      <w:r>
        <w:rPr>
          <w:rFonts w:hint="eastAsia" w:ascii="宋体" w:hAnsi="宋体" w:cs="宋体"/>
          <w:b/>
          <w:bCs/>
          <w:sz w:val="24"/>
          <w:highlight w:val="none"/>
        </w:rPr>
        <w:fldChar w:fldCharType="end"/>
      </w:r>
      <w:r>
        <w:rPr>
          <w:rFonts w:hint="eastAsia" w:ascii="宋体" w:hAnsi="宋体" w:cs="宋体"/>
          <w:b/>
          <w:bCs/>
          <w:sz w:val="24"/>
          <w:highlight w:val="none"/>
        </w:rPr>
        <w:fldChar w:fldCharType="end"/>
      </w:r>
    </w:p>
    <w:p>
      <w:pPr>
        <w:pStyle w:val="15"/>
        <w:tabs>
          <w:tab w:val="right" w:leader="dot" w:pos="8306"/>
        </w:tabs>
        <w:spacing w:line="360" w:lineRule="auto"/>
        <w:rPr>
          <w:rFonts w:hint="default" w:ascii="宋体" w:hAnsi="宋体" w:eastAsia="宋体" w:cs="宋体"/>
          <w:b/>
          <w:bCs/>
          <w:sz w:val="24"/>
          <w:highlight w:val="none"/>
          <w:lang w:val="en-US" w:eastAsia="zh-CN"/>
        </w:rPr>
      </w:pPr>
      <w:r>
        <w:rPr>
          <w:highlight w:val="none"/>
        </w:rPr>
        <w:fldChar w:fldCharType="begin"/>
      </w:r>
      <w:r>
        <w:rPr>
          <w:highlight w:val="none"/>
        </w:rPr>
        <w:instrText xml:space="preserve"> HYPERLINK \l "_Toc3166" </w:instrText>
      </w:r>
      <w:r>
        <w:rPr>
          <w:highlight w:val="none"/>
        </w:rPr>
        <w:fldChar w:fldCharType="separate"/>
      </w:r>
      <w:r>
        <w:rPr>
          <w:rFonts w:hint="eastAsia" w:ascii="宋体" w:hAnsi="宋体" w:cs="宋体"/>
          <w:b/>
          <w:bCs/>
          <w:sz w:val="24"/>
          <w:highlight w:val="none"/>
        </w:rPr>
        <w:t>附件：相关政策</w:t>
      </w:r>
      <w:r>
        <w:rPr>
          <w:rFonts w:hint="eastAsia" w:ascii="宋体" w:hAnsi="宋体" w:cs="宋体"/>
          <w:b/>
          <w:bCs/>
          <w:sz w:val="24"/>
          <w:highlight w:val="none"/>
        </w:rPr>
        <w:tab/>
      </w:r>
      <w:r>
        <w:rPr>
          <w:rFonts w:hint="eastAsia" w:ascii="宋体" w:hAnsi="宋体" w:cs="宋体"/>
          <w:b/>
          <w:bCs/>
          <w:sz w:val="24"/>
          <w:highlight w:val="none"/>
        </w:rPr>
        <w:fldChar w:fldCharType="end"/>
      </w:r>
      <w:r>
        <w:rPr>
          <w:rFonts w:hint="eastAsia" w:ascii="宋体" w:hAnsi="宋体" w:cs="宋体"/>
          <w:b/>
          <w:bCs/>
          <w:sz w:val="24"/>
          <w:highlight w:val="none"/>
          <w:lang w:val="en-US" w:eastAsia="zh-CN"/>
        </w:rPr>
        <w:t>57</w:t>
      </w:r>
    </w:p>
    <w:p>
      <w:pPr>
        <w:spacing w:line="360" w:lineRule="auto"/>
        <w:rPr>
          <w:highlight w:val="none"/>
        </w:rPr>
      </w:pPr>
      <w:r>
        <w:rPr>
          <w:rFonts w:hint="eastAsia" w:ascii="宋体" w:hAnsi="宋体" w:cs="宋体"/>
          <w:b/>
          <w:bCs/>
          <w:sz w:val="24"/>
          <w:highlight w:val="none"/>
        </w:rPr>
        <w:fldChar w:fldCharType="end"/>
      </w:r>
    </w:p>
    <w:p>
      <w:pPr>
        <w:keepNext w:val="0"/>
        <w:keepLines w:val="0"/>
        <w:pageBreakBefore w:val="0"/>
        <w:numPr>
          <w:ilvl w:val="0"/>
          <w:numId w:val="2"/>
        </w:numPr>
        <w:kinsoku/>
        <w:wordWrap/>
        <w:overflowPunct/>
        <w:topLinePunct w:val="0"/>
        <w:autoSpaceDE/>
        <w:autoSpaceDN/>
        <w:bidi w:val="0"/>
        <w:adjustRightInd/>
        <w:snapToGrid/>
        <w:spacing w:line="360" w:lineRule="auto"/>
        <w:jc w:val="center"/>
        <w:textAlignment w:val="auto"/>
        <w:outlineLvl w:val="0"/>
        <w:rPr>
          <w:rFonts w:ascii="宋体" w:hAnsi="宋体" w:cs="宋体"/>
          <w:b/>
          <w:bCs/>
          <w:sz w:val="24"/>
          <w:highlight w:val="none"/>
        </w:rPr>
      </w:pPr>
      <w:r>
        <w:rPr>
          <w:rFonts w:ascii="宋体"/>
          <w:b/>
          <w:bCs/>
          <w:sz w:val="32"/>
          <w:szCs w:val="28"/>
          <w:highlight w:val="none"/>
        </w:rPr>
        <w:br w:type="page"/>
      </w:r>
      <w:r>
        <w:rPr>
          <w:rFonts w:hint="eastAsia" w:ascii="宋体"/>
          <w:b/>
          <w:bCs/>
          <w:sz w:val="32"/>
          <w:szCs w:val="28"/>
          <w:highlight w:val="none"/>
        </w:rPr>
        <w:t xml:space="preserve"> </w:t>
      </w:r>
      <w:bookmarkStart w:id="2" w:name="_Toc28255"/>
      <w:r>
        <w:rPr>
          <w:rFonts w:hint="eastAsia" w:ascii="宋体" w:hAnsi="宋体" w:cs="宋体"/>
          <w:b/>
          <w:bCs/>
          <w:sz w:val="24"/>
          <w:highlight w:val="none"/>
        </w:rPr>
        <w:t>招标公告</w:t>
      </w:r>
      <w:bookmarkEnd w:id="2"/>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auto"/>
          <w:sz w:val="24"/>
          <w:highlight w:val="none"/>
        </w:rPr>
      </w:pPr>
      <w:r>
        <w:rPr>
          <w:rFonts w:hint="default" w:ascii="宋体" w:hAnsi="宋体" w:cs="宋体"/>
          <w:color w:val="auto"/>
          <w:sz w:val="24"/>
          <w:highlight w:val="none"/>
          <w:u w:val="single"/>
          <w:lang w:val="en-US" w:eastAsia="zh-CN"/>
        </w:rPr>
        <w:t>2025年前海官方英文网站运营及全媒体英文稿件采编合作项目</w:t>
      </w:r>
      <w:r>
        <w:rPr>
          <w:rFonts w:hint="eastAsia" w:ascii="宋体" w:hAnsi="宋体" w:cs="宋体"/>
          <w:color w:val="auto"/>
          <w:sz w:val="24"/>
          <w:highlight w:val="none"/>
        </w:rPr>
        <w:t>（招标编号：</w:t>
      </w:r>
      <w:r>
        <w:rPr>
          <w:rFonts w:hint="eastAsia" w:ascii="宋体" w:hAnsi="宋体" w:cs="宋体"/>
          <w:color w:val="auto"/>
          <w:sz w:val="24"/>
          <w:highlight w:val="none"/>
          <w:lang w:val="en-US" w:eastAsia="zh-CN"/>
        </w:rPr>
        <w:t>QH2025019</w:t>
      </w:r>
      <w:r>
        <w:rPr>
          <w:rFonts w:hint="eastAsia" w:ascii="宋体" w:hAnsi="宋体" w:cs="宋体"/>
          <w:color w:val="auto"/>
          <w:sz w:val="24"/>
          <w:highlight w:val="none"/>
        </w:rPr>
        <w:t>）采用公开征集供应商简易招标方式采购，欢迎符合投标</w:t>
      </w:r>
      <w:r>
        <w:rPr>
          <w:rFonts w:ascii="宋体" w:hAnsi="宋体" w:cs="宋体"/>
          <w:color w:val="auto"/>
          <w:kern w:val="0"/>
          <w:sz w:val="24"/>
          <w:szCs w:val="20"/>
          <w:highlight w:val="none"/>
        </w:rPr>
        <w:t>单位</w:t>
      </w:r>
      <w:r>
        <w:rPr>
          <w:rFonts w:hint="eastAsia" w:ascii="宋体" w:hAnsi="宋体" w:cs="宋体"/>
          <w:color w:val="auto"/>
          <w:sz w:val="24"/>
          <w:highlight w:val="none"/>
        </w:rPr>
        <w:t>资格要求的专业供应商积极参加投标。</w:t>
      </w:r>
    </w:p>
    <w:tbl>
      <w:tblPr>
        <w:tblStyle w:val="20"/>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color w:val="auto"/>
                <w:highlight w:val="none"/>
              </w:rPr>
            </w:pPr>
            <w:r>
              <w:rPr>
                <w:rFonts w:hint="eastAsia" w:ascii="宋体" w:hAnsi="宋体" w:cs="宋体"/>
                <w:color w:val="auto"/>
                <w:sz w:val="24"/>
                <w:highlight w:val="none"/>
              </w:rPr>
              <w:t>招标文件编号</w:t>
            </w:r>
          </w:p>
        </w:tc>
        <w:tc>
          <w:tcPr>
            <w:tcW w:w="701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QH2025019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sz w:val="24"/>
                <w:highlight w:val="none"/>
              </w:rPr>
            </w:pPr>
            <w:r>
              <w:rPr>
                <w:rFonts w:hint="eastAsia" w:ascii="宋体" w:hAnsi="宋体" w:cs="宋体"/>
                <w:sz w:val="24"/>
                <w:highlight w:val="none"/>
              </w:rPr>
              <w:t>招标项目名称</w:t>
            </w:r>
          </w:p>
        </w:tc>
        <w:tc>
          <w:tcPr>
            <w:tcW w:w="701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eastAsia="宋体" w:cs="宋体"/>
                <w:sz w:val="24"/>
                <w:highlight w:val="none"/>
                <w:lang w:val="en-US" w:eastAsia="zh-CN"/>
              </w:rPr>
            </w:pPr>
            <w:r>
              <w:rPr>
                <w:rFonts w:hint="default" w:ascii="宋体" w:hAnsi="宋体" w:cs="宋体"/>
                <w:sz w:val="24"/>
                <w:highlight w:val="none"/>
                <w:lang w:val="en-US" w:eastAsia="zh-CN"/>
              </w:rPr>
              <w:t>2025年前海官方英文网站运营及全媒体英文稿件采编合作项目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sz w:val="24"/>
                <w:highlight w:val="none"/>
              </w:rPr>
            </w:pPr>
            <w:r>
              <w:rPr>
                <w:rFonts w:hint="eastAsia" w:ascii="宋体" w:hAnsi="宋体" w:cs="宋体"/>
                <w:sz w:val="24"/>
                <w:highlight w:val="none"/>
              </w:rPr>
              <w:t>标的内容</w:t>
            </w:r>
          </w:p>
        </w:tc>
        <w:tc>
          <w:tcPr>
            <w:tcW w:w="7015" w:type="dxa"/>
            <w:vAlign w:val="center"/>
          </w:tcPr>
          <w:p>
            <w:pPr>
              <w:keepNext w:val="0"/>
              <w:keepLines w:val="0"/>
              <w:suppressLineNumbers w:val="0"/>
              <w:spacing w:before="0" w:beforeAutospacing="0" w:after="0" w:afterAutospacing="0" w:line="360" w:lineRule="auto"/>
              <w:ind w:left="0" w:right="0"/>
              <w:rPr>
                <w:rFonts w:hint="default" w:ascii="宋体" w:hAnsi="宋体" w:eastAsia="宋体" w:cs="宋体"/>
                <w:kern w:val="2"/>
                <w:sz w:val="24"/>
                <w:szCs w:val="24"/>
                <w:highlight w:val="none"/>
                <w:lang w:val="en-US" w:eastAsia="zh-CN"/>
              </w:rPr>
            </w:pPr>
            <w:r>
              <w:rPr>
                <w:rFonts w:hint="eastAsia" w:ascii="宋体" w:hAnsi="宋体" w:cs="宋体"/>
                <w:kern w:val="2"/>
                <w:sz w:val="24"/>
                <w:szCs w:val="24"/>
                <w:highlight w:val="none"/>
                <w:lang w:val="en-US" w:eastAsia="zh-CN"/>
              </w:rPr>
              <w:t>为贯彻落实习近平总书记关于加强我国国际传播能力建设重要讲话精神，提升前海国际化传播内容生产能力建设，拟升级开展</w:t>
            </w:r>
            <w:r>
              <w:rPr>
                <w:rFonts w:hint="default" w:ascii="宋体" w:hAnsi="宋体" w:cs="宋体"/>
                <w:kern w:val="2"/>
                <w:sz w:val="24"/>
                <w:szCs w:val="24"/>
                <w:highlight w:val="none"/>
                <w:lang w:val="en-US" w:eastAsia="zh-CN"/>
              </w:rPr>
              <w:t>2025年前海官方英文网站运营及全媒体英文稿件采编合作项目</w:t>
            </w:r>
            <w:r>
              <w:rPr>
                <w:rFonts w:hint="eastAsia" w:ascii="宋体" w:hAnsi="宋体" w:cs="宋体"/>
                <w:kern w:val="2"/>
                <w:sz w:val="24"/>
                <w:szCs w:val="24"/>
                <w:highlight w:val="none"/>
                <w:lang w:val="en-US" w:eastAsia="zh-CN"/>
              </w:rPr>
              <w:t>，通过政策翻译、原创英文稿件采写等形式丰富国际化传播元素，面向国际讲好前海故事；同时，对前海管理局英文官网进行内容改版及界面升级，充分体现前海“国际范”。具体内容详见用户需求书。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sz w:val="24"/>
                <w:highlight w:val="none"/>
              </w:rPr>
            </w:pPr>
            <w:r>
              <w:rPr>
                <w:rFonts w:hint="eastAsia" w:ascii="宋体" w:hAnsi="宋体" w:cs="宋体"/>
                <w:sz w:val="24"/>
                <w:highlight w:val="none"/>
              </w:rPr>
              <w:t>项目预算</w:t>
            </w:r>
          </w:p>
        </w:tc>
        <w:tc>
          <w:tcPr>
            <w:tcW w:w="701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cs="宋体"/>
                <w:color w:val="auto"/>
                <w:sz w:val="24"/>
                <w:highlight w:val="none"/>
              </w:rPr>
            </w:pPr>
            <w:r>
              <w:rPr>
                <w:rFonts w:hint="eastAsia" w:ascii="宋体" w:hAnsi="宋体" w:cs="宋体"/>
                <w:color w:val="auto"/>
                <w:sz w:val="24"/>
                <w:highlight w:val="none"/>
                <w:lang w:val="en-US" w:eastAsia="zh-CN"/>
              </w:rPr>
              <w:t>475</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000</w:t>
            </w:r>
            <w:r>
              <w:rPr>
                <w:rFonts w:hint="eastAsia" w:ascii="宋体" w:hAnsi="宋体" w:cs="宋体"/>
                <w:color w:val="auto"/>
                <w:sz w:val="24"/>
                <w:highlight w:val="none"/>
              </w:rPr>
              <w:t>.00（人民币</w:t>
            </w:r>
            <w:r>
              <w:rPr>
                <w:rFonts w:hint="eastAsia" w:ascii="宋体" w:hAnsi="宋体" w:cs="宋体"/>
                <w:color w:val="auto"/>
                <w:sz w:val="24"/>
                <w:highlight w:val="none"/>
                <w:lang w:val="en-US" w:eastAsia="zh-CN"/>
              </w:rPr>
              <w:t>肆拾柒万伍仟元整</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kern w:val="0"/>
                <w:sz w:val="24"/>
                <w:highlight w:val="none"/>
              </w:rPr>
            </w:pPr>
            <w:r>
              <w:rPr>
                <w:rFonts w:hint="eastAsia" w:ascii="宋体" w:hAnsi="宋体" w:cs="宋体"/>
                <w:kern w:val="0"/>
                <w:sz w:val="24"/>
                <w:highlight w:val="none"/>
              </w:rPr>
              <w:t>标书获得办法</w:t>
            </w:r>
          </w:p>
        </w:tc>
        <w:tc>
          <w:tcPr>
            <w:tcW w:w="701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color w:val="auto"/>
                <w:kern w:val="0"/>
                <w:sz w:val="24"/>
                <w:highlight w:val="none"/>
              </w:rPr>
            </w:pPr>
            <w:r>
              <w:rPr>
                <w:rFonts w:hint="eastAsia" w:ascii="宋体" w:hAnsi="宋体" w:cs="宋体"/>
                <w:color w:val="auto"/>
                <w:kern w:val="0"/>
                <w:sz w:val="24"/>
                <w:highlight w:val="none"/>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cs="宋体"/>
                <w:kern w:val="0"/>
                <w:sz w:val="24"/>
                <w:highlight w:val="none"/>
                <w:lang w:bidi="ar"/>
              </w:rPr>
            </w:pPr>
            <w:r>
              <w:rPr>
                <w:rFonts w:hint="eastAsia" w:ascii="宋体" w:hAnsi="宋体" w:cs="宋体"/>
                <w:kern w:val="2"/>
                <w:sz w:val="24"/>
                <w:highlight w:val="none"/>
                <w:lang w:bidi="ar"/>
              </w:rPr>
              <w:t>报名方式</w:t>
            </w:r>
          </w:p>
        </w:tc>
        <w:tc>
          <w:tcPr>
            <w:tcW w:w="7015"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cs="宋体"/>
                <w:b w:val="0"/>
                <w:color w:val="auto"/>
                <w:kern w:val="0"/>
                <w:sz w:val="24"/>
                <w:highlight w:val="none"/>
                <w:lang w:bidi="ar"/>
              </w:rPr>
            </w:pPr>
            <w:r>
              <w:rPr>
                <w:rFonts w:hint="eastAsia" w:ascii="宋体" w:hAnsi="宋体" w:cs="宋体"/>
                <w:color w:val="auto"/>
                <w:kern w:val="0"/>
                <w:sz w:val="24"/>
                <w:highlight w:val="none"/>
                <w:lang w:bidi="ar"/>
              </w:rPr>
              <w:t>将投标文件（一式五份，正本1份，副本4份，附电子版，电子版是以光盘、U盘或硬盘等移动存储介质提交的加盖公章的PDF电子投标文件）密封并在</w:t>
            </w:r>
            <w:r>
              <w:rPr>
                <w:rFonts w:hint="eastAsia" w:ascii="宋体" w:hAnsi="宋体" w:cs="宋体"/>
                <w:b w:val="0"/>
                <w:color w:val="auto"/>
                <w:kern w:val="0"/>
                <w:sz w:val="24"/>
                <w:highlight w:val="none"/>
                <w:lang w:bidi="ar"/>
              </w:rPr>
              <w:t>202</w:t>
            </w:r>
            <w:r>
              <w:rPr>
                <w:rFonts w:hint="eastAsia" w:ascii="宋体" w:hAnsi="宋体" w:cs="宋体"/>
                <w:b w:val="0"/>
                <w:color w:val="auto"/>
                <w:kern w:val="0"/>
                <w:sz w:val="24"/>
                <w:highlight w:val="none"/>
                <w:lang w:val="en-US" w:eastAsia="zh-CN" w:bidi="ar"/>
              </w:rPr>
              <w:t>5</w:t>
            </w:r>
            <w:r>
              <w:rPr>
                <w:rFonts w:hint="eastAsia" w:ascii="宋体" w:hAnsi="宋体" w:cs="宋体"/>
                <w:b w:val="0"/>
                <w:color w:val="auto"/>
                <w:kern w:val="0"/>
                <w:sz w:val="24"/>
                <w:highlight w:val="none"/>
                <w:lang w:bidi="ar"/>
              </w:rPr>
              <w:t>年</w:t>
            </w:r>
            <w:r>
              <w:rPr>
                <w:rFonts w:hint="eastAsia" w:ascii="宋体" w:hAnsi="宋体" w:cs="宋体"/>
                <w:b w:val="0"/>
                <w:color w:val="auto"/>
                <w:kern w:val="0"/>
                <w:sz w:val="24"/>
                <w:highlight w:val="none"/>
                <w:lang w:val="en-US" w:eastAsia="zh-CN" w:bidi="ar"/>
              </w:rPr>
              <w:t>4</w:t>
            </w:r>
            <w:r>
              <w:rPr>
                <w:rFonts w:hint="eastAsia" w:ascii="宋体" w:hAnsi="宋体" w:cs="宋体"/>
                <w:b w:val="0"/>
                <w:color w:val="auto"/>
                <w:kern w:val="0"/>
                <w:sz w:val="24"/>
                <w:highlight w:val="none"/>
                <w:lang w:bidi="ar"/>
              </w:rPr>
              <w:t>月</w:t>
            </w:r>
            <w:r>
              <w:rPr>
                <w:rFonts w:hint="eastAsia" w:ascii="宋体" w:hAnsi="宋体" w:cs="宋体"/>
                <w:b w:val="0"/>
                <w:color w:val="auto"/>
                <w:kern w:val="0"/>
                <w:sz w:val="24"/>
                <w:highlight w:val="none"/>
                <w:lang w:val="en-US" w:eastAsia="zh-CN" w:bidi="ar"/>
              </w:rPr>
              <w:t>11</w:t>
            </w:r>
            <w:r>
              <w:rPr>
                <w:rFonts w:hint="eastAsia" w:ascii="宋体" w:hAnsi="宋体" w:cs="宋体"/>
                <w:b w:val="0"/>
                <w:color w:val="auto"/>
                <w:kern w:val="0"/>
                <w:sz w:val="24"/>
                <w:highlight w:val="none"/>
                <w:lang w:bidi="ar"/>
              </w:rPr>
              <w:t>日</w:t>
            </w:r>
            <w:r>
              <w:rPr>
                <w:rFonts w:hint="eastAsia" w:ascii="宋体" w:hAnsi="宋体" w:cs="宋体"/>
                <w:b w:val="0"/>
                <w:color w:val="auto"/>
                <w:kern w:val="0"/>
                <w:sz w:val="24"/>
                <w:highlight w:val="none"/>
                <w:lang w:val="en-US" w:eastAsia="zh-CN" w:bidi="ar"/>
              </w:rPr>
              <w:t>上</w:t>
            </w:r>
            <w:r>
              <w:rPr>
                <w:rFonts w:hint="eastAsia" w:ascii="宋体" w:hAnsi="宋体" w:cs="宋体"/>
                <w:b w:val="0"/>
                <w:color w:val="auto"/>
                <w:kern w:val="0"/>
                <w:sz w:val="24"/>
                <w:highlight w:val="none"/>
                <w:lang w:bidi="ar"/>
              </w:rPr>
              <w:t>午</w:t>
            </w:r>
            <w:r>
              <w:rPr>
                <w:rFonts w:hint="eastAsia" w:ascii="宋体" w:hAnsi="宋体" w:cs="宋体"/>
                <w:b w:val="0"/>
                <w:color w:val="auto"/>
                <w:kern w:val="0"/>
                <w:sz w:val="24"/>
                <w:highlight w:val="none"/>
                <w:lang w:val="en-US" w:eastAsia="zh-CN" w:bidi="ar"/>
              </w:rPr>
              <w:t>9</w:t>
            </w:r>
            <w:r>
              <w:rPr>
                <w:rFonts w:hint="eastAsia" w:ascii="宋体" w:hAnsi="宋体" w:cs="宋体"/>
                <w:b w:val="0"/>
                <w:color w:val="auto"/>
                <w:kern w:val="0"/>
                <w:sz w:val="24"/>
                <w:highlight w:val="none"/>
                <w:lang w:bidi="ar"/>
              </w:rPr>
              <w:t>:</w:t>
            </w:r>
            <w:r>
              <w:rPr>
                <w:rFonts w:hint="eastAsia" w:ascii="宋体" w:hAnsi="宋体" w:cs="宋体"/>
                <w:b w:val="0"/>
                <w:color w:val="auto"/>
                <w:kern w:val="0"/>
                <w:sz w:val="24"/>
                <w:highlight w:val="none"/>
                <w:lang w:val="en-US" w:eastAsia="zh-CN" w:bidi="ar"/>
              </w:rPr>
              <w:t>3</w:t>
            </w:r>
            <w:r>
              <w:rPr>
                <w:rFonts w:hint="eastAsia" w:ascii="宋体" w:hAnsi="宋体" w:cs="宋体"/>
                <w:b w:val="0"/>
                <w:color w:val="auto"/>
                <w:kern w:val="0"/>
                <w:sz w:val="24"/>
                <w:highlight w:val="none"/>
                <w:lang w:bidi="ar"/>
              </w:rPr>
              <w:t>0时（北京时间）前送达（</w:t>
            </w:r>
            <w:r>
              <w:rPr>
                <w:rFonts w:hint="eastAsia" w:ascii="宋体" w:hAnsi="宋体" w:cs="宋体"/>
                <w:b w:val="0"/>
                <w:color w:val="auto"/>
                <w:kern w:val="0"/>
                <w:sz w:val="24"/>
                <w:highlight w:val="none"/>
                <w:lang w:val="en-US" w:eastAsia="zh-CN" w:bidi="ar"/>
              </w:rPr>
              <w:t>邮寄或</w:t>
            </w:r>
            <w:r>
              <w:rPr>
                <w:rFonts w:hint="eastAsia" w:ascii="宋体" w:hAnsi="宋体" w:cs="宋体"/>
                <w:b w:val="0"/>
                <w:color w:val="auto"/>
                <w:kern w:val="0"/>
                <w:sz w:val="24"/>
                <w:highlight w:val="none"/>
                <w:lang w:bidi="ar"/>
              </w:rPr>
              <w:t>现场递交）</w:t>
            </w:r>
            <w:r>
              <w:rPr>
                <w:rFonts w:hint="eastAsia" w:ascii="宋体" w:hAnsi="宋体" w:cs="宋体"/>
                <w:color w:val="auto"/>
                <w:kern w:val="0"/>
                <w:sz w:val="24"/>
                <w:highlight w:val="none"/>
                <w:lang w:bidi="ar"/>
              </w:rPr>
              <w:t>至</w:t>
            </w:r>
            <w:r>
              <w:rPr>
                <w:rFonts w:hint="eastAsia" w:ascii="宋体" w:hAnsi="宋体" w:cs="宋体"/>
                <w:b w:val="0"/>
                <w:color w:val="auto"/>
                <w:kern w:val="0"/>
                <w:sz w:val="24"/>
                <w:highlight w:val="none"/>
                <w:lang w:bidi="ar"/>
              </w:rPr>
              <w:t>深圳市前海深港现代服务业合作区桂湾五路123号前海大厦T1栋</w:t>
            </w:r>
            <w:r>
              <w:rPr>
                <w:rFonts w:hint="eastAsia" w:ascii="宋体" w:hAnsi="宋体" w:cs="宋体"/>
                <w:color w:val="auto"/>
                <w:sz w:val="24"/>
                <w:highlight w:val="none"/>
                <w:lang w:val="en-US" w:eastAsia="zh-CN"/>
              </w:rPr>
              <w:t>2505</w:t>
            </w:r>
            <w:r>
              <w:rPr>
                <w:rFonts w:hint="eastAsia" w:ascii="宋体" w:hAnsi="宋体" w:cs="宋体"/>
                <w:b w:val="0"/>
                <w:color w:val="auto"/>
                <w:kern w:val="0"/>
                <w:sz w:val="24"/>
                <w:highlight w:val="none"/>
                <w:lang w:bidi="ar"/>
              </w:rPr>
              <w:t>室。</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联系人：</w:t>
            </w:r>
            <w:r>
              <w:rPr>
                <w:rFonts w:hint="eastAsia" w:ascii="宋体" w:hAnsi="宋体" w:cs="宋体"/>
                <w:color w:val="auto"/>
                <w:kern w:val="0"/>
                <w:sz w:val="24"/>
                <w:highlight w:val="none"/>
                <w:lang w:val="en-US" w:eastAsia="zh-Hans" w:bidi="ar"/>
              </w:rPr>
              <w:t>黎工</w:t>
            </w:r>
            <w:r>
              <w:rPr>
                <w:rFonts w:hint="eastAsia" w:ascii="宋体" w:hAnsi="宋体" w:cs="宋体"/>
                <w:color w:val="auto"/>
                <w:kern w:val="0"/>
                <w:sz w:val="24"/>
                <w:highlight w:val="none"/>
                <w:lang w:val="en-US" w:eastAsia="zh-CN" w:bidi="ar"/>
              </w:rPr>
              <w:t xml:space="preserve">   </w:t>
            </w:r>
            <w:r>
              <w:rPr>
                <w:rFonts w:hint="eastAsia" w:ascii="宋体" w:hAnsi="宋体" w:cs="宋体"/>
                <w:color w:val="auto"/>
                <w:kern w:val="0"/>
                <w:sz w:val="24"/>
                <w:highlight w:val="none"/>
                <w:lang w:bidi="ar"/>
              </w:rPr>
              <w:t>联系电话：</w:t>
            </w:r>
            <w:r>
              <w:rPr>
                <w:rFonts w:hint="default" w:ascii="宋体" w:hAnsi="宋体" w:cs="宋体"/>
                <w:color w:val="auto"/>
                <w:kern w:val="0"/>
                <w:sz w:val="24"/>
                <w:highlight w:val="none"/>
                <w:lang w:bidi="ar"/>
              </w:rPr>
              <w:t>0755-88105105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kern w:val="0"/>
                <w:sz w:val="24"/>
                <w:highlight w:val="none"/>
              </w:rPr>
            </w:pPr>
            <w:r>
              <w:rPr>
                <w:rFonts w:hint="eastAsia" w:ascii="宋体" w:hAnsi="宋体" w:cs="宋体"/>
                <w:kern w:val="0"/>
                <w:sz w:val="24"/>
                <w:highlight w:val="none"/>
              </w:rPr>
              <w:t>投标人资格要求</w:t>
            </w:r>
          </w:p>
        </w:tc>
        <w:tc>
          <w:tcPr>
            <w:tcW w:w="7015" w:type="dxa"/>
            <w:vAlign w:val="center"/>
          </w:tcPr>
          <w:p>
            <w:pPr>
              <w:keepNext w:val="0"/>
              <w:keepLines w:val="0"/>
              <w:numPr>
                <w:ilvl w:val="0"/>
                <w:numId w:val="0"/>
              </w:numPr>
              <w:suppressLineNumbers w:val="0"/>
              <w:spacing w:before="0" w:beforeAutospacing="0" w:after="0" w:afterAutospacing="0" w:line="360" w:lineRule="auto"/>
              <w:ind w:left="0" w:right="0"/>
              <w:rPr>
                <w:rFonts w:hint="default" w:ascii="宋体" w:hAnsi="宋体" w:cs="宋体"/>
                <w:kern w:val="0"/>
                <w:sz w:val="24"/>
                <w:highlight w:val="none"/>
                <w:lang w:eastAsia="zh-CN"/>
              </w:rPr>
            </w:pPr>
            <w:r>
              <w:rPr>
                <w:rFonts w:hint="default" w:ascii="宋体" w:hAnsi="宋体" w:cs="宋体"/>
                <w:kern w:val="0"/>
                <w:sz w:val="24"/>
                <w:highlight w:val="none"/>
              </w:rPr>
              <w:t>1.</w:t>
            </w:r>
            <w:bookmarkStart w:id="3" w:name="_Hlk72162904"/>
            <w:r>
              <w:rPr>
                <w:rFonts w:hint="default" w:ascii="宋体" w:hAnsi="宋体" w:cs="宋体"/>
                <w:kern w:val="0"/>
                <w:sz w:val="24"/>
                <w:highlight w:val="none"/>
              </w:rPr>
              <w:t>具有独立承担民事责任的能力（提供营业执照或事业单位法人证书等证明资料</w:t>
            </w:r>
            <w:r>
              <w:rPr>
                <w:rFonts w:hint="default" w:ascii="宋体" w:hAnsi="宋体" w:cs="宋体"/>
                <w:kern w:val="0"/>
                <w:sz w:val="24"/>
                <w:highlight w:val="none"/>
                <w:lang w:val="en-US" w:eastAsia="zh-CN"/>
              </w:rPr>
              <w:t>复印件或</w:t>
            </w:r>
            <w:r>
              <w:rPr>
                <w:rFonts w:hint="default" w:ascii="宋体" w:hAnsi="宋体" w:cs="宋体"/>
                <w:kern w:val="0"/>
                <w:sz w:val="24"/>
                <w:highlight w:val="none"/>
              </w:rPr>
              <w:t>扫描件，原件备查</w:t>
            </w:r>
            <w:r>
              <w:rPr>
                <w:rFonts w:hint="default" w:ascii="宋体" w:hAnsi="宋体" w:cs="宋体"/>
                <w:kern w:val="0"/>
                <w:sz w:val="24"/>
                <w:highlight w:val="none"/>
                <w:lang w:eastAsia="zh-CN"/>
              </w:rPr>
              <w:t>；</w:t>
            </w:r>
            <w:r>
              <w:rPr>
                <w:rFonts w:hint="default" w:ascii="宋体" w:hAnsi="宋体" w:cs="宋体"/>
                <w:kern w:val="0"/>
                <w:sz w:val="24"/>
                <w:highlight w:val="none"/>
              </w:rPr>
              <w:t>分支机构参与投标的，须同时提供总公司授权文件且授权书载明其民事责任由总公司承担</w:t>
            </w:r>
            <w:r>
              <w:rPr>
                <w:rFonts w:hint="default" w:ascii="宋体" w:hAnsi="宋体" w:cs="宋体"/>
                <w:kern w:val="0"/>
                <w:sz w:val="24"/>
                <w:highlight w:val="none"/>
                <w:lang w:eastAsia="zh-CN"/>
              </w:rPr>
              <w:t>，</w:t>
            </w:r>
            <w:r>
              <w:rPr>
                <w:rFonts w:hint="default" w:ascii="宋体" w:hAnsi="宋体" w:cs="宋体"/>
                <w:kern w:val="0"/>
                <w:sz w:val="24"/>
                <w:highlight w:val="none"/>
              </w:rPr>
              <w:t>并提供总公司(总所)和分支机构的营业执照</w:t>
            </w:r>
            <w:r>
              <w:rPr>
                <w:rFonts w:hint="default" w:ascii="宋体" w:hAnsi="宋体" w:cs="宋体"/>
                <w:kern w:val="0"/>
                <w:sz w:val="24"/>
                <w:highlight w:val="none"/>
                <w:lang w:val="en-US" w:eastAsia="zh-CN"/>
              </w:rPr>
              <w:t>复印件或</w:t>
            </w:r>
            <w:r>
              <w:rPr>
                <w:rFonts w:hint="default" w:ascii="宋体" w:hAnsi="宋体" w:cs="宋体"/>
                <w:kern w:val="0"/>
                <w:sz w:val="24"/>
                <w:highlight w:val="none"/>
              </w:rPr>
              <w:t>扫描件</w:t>
            </w:r>
            <w:r>
              <w:rPr>
                <w:rFonts w:hint="eastAsia" w:ascii="宋体" w:hAnsi="宋体" w:cs="宋体"/>
                <w:kern w:val="0"/>
                <w:sz w:val="24"/>
                <w:highlight w:val="none"/>
                <w:lang w:eastAsia="zh-CN"/>
              </w:rPr>
              <w:t>。</w:t>
            </w:r>
            <w:r>
              <w:rPr>
                <w:rFonts w:hint="default" w:ascii="宋体" w:hAnsi="宋体" w:cs="宋体"/>
                <w:kern w:val="0"/>
                <w:sz w:val="24"/>
                <w:highlight w:val="none"/>
              </w:rPr>
              <w:t>）</w:t>
            </w:r>
            <w:bookmarkEnd w:id="3"/>
            <w:r>
              <w:rPr>
                <w:rFonts w:hint="default" w:ascii="宋体" w:hAnsi="宋体" w:cs="宋体"/>
                <w:kern w:val="0"/>
                <w:sz w:val="24"/>
                <w:highlight w:val="none"/>
                <w:lang w:eastAsia="zh-CN"/>
              </w:rPr>
              <w:t>。</w:t>
            </w:r>
          </w:p>
          <w:p>
            <w:pPr>
              <w:keepNext w:val="0"/>
              <w:keepLines w:val="0"/>
              <w:numPr>
                <w:ilvl w:val="0"/>
                <w:numId w:val="0"/>
              </w:numPr>
              <w:suppressLineNumbers w:val="0"/>
              <w:spacing w:before="0" w:beforeAutospacing="0" w:after="0" w:afterAutospacing="0" w:line="360" w:lineRule="auto"/>
              <w:ind w:left="0" w:right="0"/>
              <w:rPr>
                <w:rFonts w:hint="default" w:ascii="宋体" w:hAnsi="宋体" w:cs="宋体"/>
                <w:kern w:val="0"/>
                <w:sz w:val="24"/>
                <w:highlight w:val="none"/>
              </w:rPr>
            </w:pPr>
            <w:r>
              <w:rPr>
                <w:rFonts w:hint="default" w:ascii="宋体" w:hAnsi="宋体" w:cs="宋体"/>
                <w:kern w:val="0"/>
                <w:sz w:val="24"/>
                <w:highlight w:val="none"/>
              </w:rPr>
              <w:t>2.本项目不接受联合体投标</w:t>
            </w:r>
            <w:r>
              <w:rPr>
                <w:rFonts w:hint="default" w:ascii="宋体" w:hAnsi="宋体" w:cs="宋体"/>
                <w:kern w:val="0"/>
                <w:sz w:val="24"/>
                <w:highlight w:val="none"/>
                <w:lang w:val="en-US" w:eastAsia="zh-CN"/>
              </w:rPr>
              <w:t>，</w:t>
            </w:r>
            <w:r>
              <w:rPr>
                <w:rFonts w:hint="default" w:ascii="宋体" w:hAnsi="宋体" w:cs="宋体"/>
                <w:kern w:val="0"/>
                <w:sz w:val="24"/>
                <w:highlight w:val="none"/>
              </w:rPr>
              <w:t>不接受投标人选用进口产品参与投标；</w:t>
            </w:r>
          </w:p>
          <w:p>
            <w:pPr>
              <w:keepNext w:val="0"/>
              <w:keepLines w:val="0"/>
              <w:numPr>
                <w:ilvl w:val="0"/>
                <w:numId w:val="0"/>
              </w:numPr>
              <w:suppressLineNumbers w:val="0"/>
              <w:spacing w:before="0" w:beforeAutospacing="0" w:after="0" w:afterAutospacing="0" w:line="360" w:lineRule="auto"/>
              <w:ind w:left="0" w:right="0"/>
              <w:rPr>
                <w:rFonts w:hint="eastAsia" w:ascii="宋体" w:hAnsi="宋体" w:cs="宋体"/>
                <w:kern w:val="0"/>
                <w:sz w:val="24"/>
                <w:highlight w:val="none"/>
                <w:lang w:val="en-US" w:eastAsia="zh-CN"/>
              </w:rPr>
            </w:pPr>
            <w:r>
              <w:rPr>
                <w:rFonts w:hint="default" w:ascii="宋体" w:hAnsi="宋体" w:cs="宋体"/>
                <w:kern w:val="0"/>
                <w:sz w:val="24"/>
                <w:highlight w:val="none"/>
                <w:lang w:val="en-US" w:eastAsia="zh-CN"/>
              </w:rPr>
              <w:t>3.投标人具有国家新闻出版署颁发的“报纸出版许可证”且文种为“英文”</w:t>
            </w:r>
            <w:r>
              <w:rPr>
                <w:rFonts w:hint="eastAsia" w:ascii="宋体" w:hAnsi="宋体" w:cs="宋体"/>
                <w:b/>
                <w:bCs/>
                <w:kern w:val="0"/>
                <w:sz w:val="24"/>
                <w:highlight w:val="none"/>
                <w:lang w:eastAsia="zh-CN"/>
              </w:rPr>
              <w:t>（</w:t>
            </w:r>
            <w:r>
              <w:rPr>
                <w:rFonts w:hint="default" w:ascii="宋体" w:hAnsi="宋体" w:cs="宋体"/>
                <w:b/>
                <w:bCs/>
                <w:kern w:val="0"/>
                <w:sz w:val="24"/>
                <w:highlight w:val="none"/>
              </w:rPr>
              <w:t>供应商</w:t>
            </w:r>
            <w:r>
              <w:rPr>
                <w:rFonts w:hint="eastAsia" w:ascii="宋体" w:hAnsi="宋体" w:cs="宋体"/>
                <w:b/>
                <w:bCs/>
                <w:kern w:val="0"/>
                <w:sz w:val="24"/>
                <w:highlight w:val="none"/>
                <w:lang w:val="en-US" w:eastAsia="zh-CN"/>
              </w:rPr>
              <w:t>需提供加盖单位公章的证书复印件或扫描件</w:t>
            </w:r>
            <w:r>
              <w:rPr>
                <w:rFonts w:hint="eastAsia" w:ascii="宋体" w:hAnsi="宋体" w:cs="宋体"/>
                <w:b/>
                <w:bCs/>
                <w:kern w:val="0"/>
                <w:sz w:val="24"/>
                <w:highlight w:val="none"/>
                <w:lang w:eastAsia="zh-CN"/>
              </w:rPr>
              <w:t>）</w:t>
            </w:r>
            <w:r>
              <w:rPr>
                <w:rFonts w:hint="eastAsia" w:ascii="宋体" w:hAnsi="宋体" w:cs="宋体"/>
                <w:kern w:val="0"/>
                <w:sz w:val="24"/>
                <w:highlight w:val="none"/>
                <w:lang w:eastAsia="zh-CN"/>
              </w:rPr>
              <w:t>；</w:t>
            </w:r>
          </w:p>
          <w:p>
            <w:pPr>
              <w:keepNext w:val="0"/>
              <w:keepLines w:val="0"/>
              <w:numPr>
                <w:ilvl w:val="0"/>
                <w:numId w:val="0"/>
              </w:numPr>
              <w:suppressLineNumbers w:val="0"/>
              <w:spacing w:before="0" w:beforeAutospacing="0" w:after="0" w:afterAutospacing="0" w:line="360" w:lineRule="auto"/>
              <w:ind w:left="0" w:right="0"/>
              <w:rPr>
                <w:rFonts w:hint="default" w:ascii="宋体" w:hAnsi="宋体" w:cs="宋体"/>
                <w:kern w:val="0"/>
                <w:sz w:val="24"/>
                <w:highlight w:val="none"/>
              </w:rPr>
            </w:pPr>
            <w:r>
              <w:rPr>
                <w:rFonts w:hint="eastAsia" w:ascii="宋体" w:hAnsi="宋体" w:cs="宋体"/>
                <w:kern w:val="0"/>
                <w:sz w:val="24"/>
                <w:highlight w:val="none"/>
                <w:lang w:val="en-US" w:eastAsia="zh-CN"/>
              </w:rPr>
              <w:t>4</w:t>
            </w:r>
            <w:r>
              <w:rPr>
                <w:rFonts w:hint="default" w:ascii="宋体" w:hAnsi="宋体" w:cs="宋体"/>
                <w:kern w:val="0"/>
                <w:sz w:val="24"/>
                <w:highlight w:val="none"/>
              </w:rPr>
              <w:t>.参与本项目政府采购活动时不存在被有关部门禁止参与政府采购活动且在有效期内的情况</w:t>
            </w:r>
            <w:r>
              <w:rPr>
                <w:rFonts w:hint="default" w:ascii="宋体" w:hAnsi="宋体" w:cs="宋体"/>
                <w:b/>
                <w:bCs/>
                <w:kern w:val="0"/>
                <w:sz w:val="24"/>
                <w:highlight w:val="none"/>
              </w:rPr>
              <w:t>（由供应商在《政府采购投标及履约承诺函》中作出声明</w:t>
            </w:r>
            <w:r>
              <w:rPr>
                <w:rFonts w:hint="eastAsia" w:ascii="宋体" w:hAnsi="宋体" w:cs="宋体"/>
                <w:b/>
                <w:bCs/>
                <w:kern w:val="0"/>
                <w:sz w:val="24"/>
                <w:highlight w:val="none"/>
                <w:lang w:val="en-US" w:eastAsia="zh-CN"/>
              </w:rPr>
              <w:t>并加盖投标人公章</w:t>
            </w:r>
            <w:r>
              <w:rPr>
                <w:rFonts w:hint="default" w:ascii="宋体" w:hAnsi="宋体" w:cs="宋体"/>
                <w:b/>
                <w:bCs/>
                <w:kern w:val="0"/>
                <w:sz w:val="24"/>
                <w:highlight w:val="none"/>
              </w:rPr>
              <w:t>）</w:t>
            </w:r>
            <w:r>
              <w:rPr>
                <w:rFonts w:hint="default" w:ascii="宋体" w:hAnsi="宋体" w:cs="宋体"/>
                <w:kern w:val="0"/>
                <w:sz w:val="24"/>
                <w:highlight w:val="none"/>
              </w:rPr>
              <w:t>；</w:t>
            </w:r>
          </w:p>
          <w:p>
            <w:pPr>
              <w:keepNext w:val="0"/>
              <w:keepLines w:val="0"/>
              <w:numPr>
                <w:ilvl w:val="0"/>
                <w:numId w:val="0"/>
              </w:numPr>
              <w:suppressLineNumbers w:val="0"/>
              <w:spacing w:before="0" w:beforeAutospacing="0" w:after="0" w:afterAutospacing="0" w:line="360" w:lineRule="auto"/>
              <w:ind w:left="0" w:right="0"/>
              <w:rPr>
                <w:rFonts w:hint="default" w:ascii="宋体" w:hAnsi="宋体" w:cs="宋体"/>
                <w:kern w:val="0"/>
                <w:sz w:val="24"/>
                <w:highlight w:val="none"/>
              </w:rPr>
            </w:pPr>
            <w:r>
              <w:rPr>
                <w:rFonts w:hint="eastAsia" w:ascii="宋体" w:hAnsi="宋体" w:cs="宋体"/>
                <w:kern w:val="0"/>
                <w:sz w:val="24"/>
                <w:highlight w:val="none"/>
                <w:lang w:val="en-US" w:eastAsia="zh-CN"/>
              </w:rPr>
              <w:t>5</w:t>
            </w:r>
            <w:r>
              <w:rPr>
                <w:rFonts w:hint="default" w:ascii="宋体" w:hAnsi="宋体" w:cs="宋体"/>
                <w:kern w:val="0"/>
                <w:sz w:val="24"/>
                <w:highlight w:val="none"/>
              </w:rPr>
              <w:t>.具备《中华人民共和国政府采购法》第二十二条第一款的条件</w:t>
            </w:r>
            <w:r>
              <w:rPr>
                <w:rFonts w:hint="default" w:ascii="宋体" w:hAnsi="宋体" w:cs="宋体"/>
                <w:b/>
                <w:bCs/>
                <w:kern w:val="0"/>
                <w:sz w:val="24"/>
                <w:highlight w:val="none"/>
              </w:rPr>
              <w:t>（由供应商在《政府采购投标及履约承诺函》中作出声明</w:t>
            </w:r>
            <w:r>
              <w:rPr>
                <w:rFonts w:hint="eastAsia" w:ascii="宋体" w:hAnsi="宋体" w:cs="宋体"/>
                <w:b/>
                <w:bCs/>
                <w:kern w:val="0"/>
                <w:sz w:val="24"/>
                <w:highlight w:val="none"/>
                <w:lang w:val="en-US" w:eastAsia="zh-CN"/>
              </w:rPr>
              <w:t>并加盖投标人公章</w:t>
            </w:r>
            <w:r>
              <w:rPr>
                <w:rFonts w:hint="default" w:ascii="宋体" w:hAnsi="宋体" w:cs="宋体"/>
                <w:b/>
                <w:bCs/>
                <w:kern w:val="0"/>
                <w:sz w:val="24"/>
                <w:highlight w:val="none"/>
              </w:rPr>
              <w:t>）</w:t>
            </w:r>
            <w:r>
              <w:rPr>
                <w:rFonts w:hint="default" w:ascii="宋体" w:hAnsi="宋体" w:cs="宋体"/>
                <w:kern w:val="0"/>
                <w:sz w:val="24"/>
                <w:highlight w:val="none"/>
              </w:rPr>
              <w:t>；</w:t>
            </w:r>
          </w:p>
          <w:p>
            <w:pPr>
              <w:keepNext w:val="0"/>
              <w:keepLines w:val="0"/>
              <w:numPr>
                <w:ilvl w:val="0"/>
                <w:numId w:val="0"/>
              </w:numPr>
              <w:suppressLineNumbers w:val="0"/>
              <w:spacing w:before="0" w:beforeAutospacing="0" w:after="0" w:afterAutospacing="0" w:line="360" w:lineRule="auto"/>
              <w:ind w:left="0" w:right="0"/>
              <w:rPr>
                <w:rFonts w:hint="default" w:ascii="宋体" w:hAnsi="宋体" w:cs="宋体"/>
                <w:kern w:val="0"/>
                <w:sz w:val="24"/>
                <w:highlight w:val="none"/>
                <w:lang w:val="en-US" w:eastAsia="zh-CN"/>
              </w:rPr>
            </w:pPr>
            <w:r>
              <w:rPr>
                <w:rFonts w:hint="eastAsia" w:ascii="宋体" w:hAnsi="宋体" w:cs="宋体"/>
                <w:kern w:val="0"/>
                <w:sz w:val="24"/>
                <w:highlight w:val="none"/>
                <w:lang w:val="en-US" w:eastAsia="zh-CN"/>
              </w:rPr>
              <w:t>6</w:t>
            </w:r>
            <w:r>
              <w:rPr>
                <w:rFonts w:hint="default" w:ascii="宋体" w:hAnsi="宋体" w:cs="宋体"/>
                <w:kern w:val="0"/>
                <w:sz w:val="24"/>
                <w:highlight w:val="none"/>
              </w:rPr>
              <w:t>.未被列入失信被执行人、重大税收违法案件当事人名单</w:t>
            </w:r>
            <w:r>
              <w:rPr>
                <w:rFonts w:hint="default" w:ascii="宋体" w:hAnsi="宋体" w:cs="宋体"/>
                <w:kern w:val="0"/>
                <w:sz w:val="24"/>
                <w:highlight w:val="none"/>
                <w:lang w:eastAsia="zh-CN"/>
              </w:rPr>
              <w:t>（重大税收违法失信主体）</w:t>
            </w:r>
            <w:r>
              <w:rPr>
                <w:rFonts w:hint="default" w:ascii="宋体" w:hAnsi="宋体" w:cs="宋体"/>
                <w:kern w:val="0"/>
                <w:sz w:val="24"/>
                <w:highlight w:val="none"/>
              </w:rPr>
              <w:t>、政府采购严重违法失信行为记录名单</w:t>
            </w:r>
            <w:r>
              <w:rPr>
                <w:rFonts w:hint="default" w:ascii="宋体" w:hAnsi="宋体" w:cs="宋体"/>
                <w:b/>
                <w:bCs/>
                <w:kern w:val="0"/>
                <w:sz w:val="24"/>
                <w:highlight w:val="none"/>
              </w:rPr>
              <w:t>（由供应商在《政府采购投标及履约承诺函》中作出声明</w:t>
            </w:r>
            <w:r>
              <w:rPr>
                <w:rFonts w:hint="eastAsia" w:ascii="宋体" w:hAnsi="宋体" w:cs="宋体"/>
                <w:b/>
                <w:bCs/>
                <w:kern w:val="0"/>
                <w:sz w:val="24"/>
                <w:highlight w:val="none"/>
                <w:lang w:val="en-US" w:eastAsia="zh-CN"/>
              </w:rPr>
              <w:t>并加盖投标人公章</w:t>
            </w:r>
            <w:r>
              <w:rPr>
                <w:rFonts w:hint="default" w:ascii="宋体" w:hAnsi="宋体" w:cs="宋体"/>
                <w:b/>
                <w:bCs/>
                <w:kern w:val="0"/>
                <w:sz w:val="24"/>
                <w:highlight w:val="none"/>
              </w:rPr>
              <w:t>）</w:t>
            </w:r>
            <w:r>
              <w:rPr>
                <w:rFonts w:hint="default" w:ascii="宋体" w:hAnsi="宋体" w:cs="宋体"/>
                <w:b/>
                <w:bCs/>
                <w:kern w:val="0"/>
                <w:sz w:val="24"/>
                <w:highlight w:val="none"/>
                <w:lang w:val="en-US" w:eastAsia="zh-CN"/>
              </w:rPr>
              <w:t>；</w:t>
            </w:r>
          </w:p>
          <w:p>
            <w:pPr>
              <w:keepNext w:val="0"/>
              <w:keepLines w:val="0"/>
              <w:numPr>
                <w:ilvl w:val="0"/>
                <w:numId w:val="0"/>
              </w:numPr>
              <w:suppressLineNumbers w:val="0"/>
              <w:spacing w:before="0" w:beforeAutospacing="0" w:after="0" w:afterAutospacing="0" w:line="360" w:lineRule="auto"/>
              <w:ind w:left="0" w:right="0"/>
              <w:rPr>
                <w:rFonts w:hint="default" w:ascii="宋体" w:hAnsi="宋体" w:cs="宋体"/>
                <w:kern w:val="0"/>
                <w:sz w:val="24"/>
                <w:highlight w:val="none"/>
                <w:lang w:val="en-US" w:eastAsia="zh-CN"/>
              </w:rPr>
            </w:pPr>
            <w:r>
              <w:rPr>
                <w:rFonts w:hint="eastAsia" w:ascii="宋体" w:hAnsi="宋体" w:cs="宋体"/>
                <w:kern w:val="0"/>
                <w:sz w:val="24"/>
                <w:highlight w:val="none"/>
                <w:lang w:val="en-US" w:eastAsia="zh-CN"/>
              </w:rPr>
              <w:t>7</w:t>
            </w:r>
            <w:r>
              <w:rPr>
                <w:rFonts w:hint="default" w:ascii="宋体" w:hAnsi="宋体" w:cs="宋体"/>
                <w:kern w:val="0"/>
                <w:sz w:val="24"/>
                <w:highlight w:val="none"/>
                <w:lang w:val="en-US" w:eastAsia="zh-CN"/>
              </w:rPr>
              <w:t>.不存在《深圳市财政局政府采购供应商信用信息管理办法》（深财规〔2023〕3号）列明的严重违法失信行为</w:t>
            </w:r>
            <w:r>
              <w:rPr>
                <w:rFonts w:hint="default" w:ascii="宋体" w:hAnsi="宋体" w:cs="宋体"/>
                <w:b/>
                <w:bCs/>
                <w:kern w:val="0"/>
                <w:sz w:val="24"/>
                <w:highlight w:val="none"/>
              </w:rPr>
              <w:t>（由供应商在《政府采购投标及履约承诺函》中作出声明</w:t>
            </w:r>
            <w:r>
              <w:rPr>
                <w:rFonts w:hint="eastAsia" w:ascii="宋体" w:hAnsi="宋体" w:cs="宋体"/>
                <w:b/>
                <w:bCs/>
                <w:kern w:val="0"/>
                <w:sz w:val="24"/>
                <w:highlight w:val="none"/>
                <w:lang w:val="en-US" w:eastAsia="zh-CN"/>
              </w:rPr>
              <w:t>并加盖投标人公章</w:t>
            </w:r>
            <w:r>
              <w:rPr>
                <w:rFonts w:hint="default" w:ascii="宋体" w:hAnsi="宋体" w:cs="宋体"/>
                <w:b/>
                <w:bCs/>
                <w:kern w:val="0"/>
                <w:sz w:val="24"/>
                <w:highlight w:val="none"/>
              </w:rPr>
              <w:t>）</w:t>
            </w:r>
            <w:r>
              <w:rPr>
                <w:rFonts w:hint="default" w:ascii="宋体" w:hAnsi="宋体" w:cs="宋体"/>
                <w:kern w:val="0"/>
                <w:sz w:val="24"/>
                <w:highlight w:val="none"/>
                <w:lang w:val="en-US" w:eastAsia="zh-CN"/>
              </w:rPr>
              <w:t>；</w:t>
            </w:r>
          </w:p>
          <w:p>
            <w:pPr>
              <w:keepNext w:val="0"/>
              <w:keepLines w:val="0"/>
              <w:numPr>
                <w:ilvl w:val="0"/>
                <w:numId w:val="0"/>
              </w:numPr>
              <w:suppressLineNumbers w:val="0"/>
              <w:spacing w:before="0" w:beforeAutospacing="0" w:after="0" w:afterAutospacing="0" w:line="360" w:lineRule="auto"/>
              <w:ind w:left="0" w:right="0"/>
              <w:rPr>
                <w:rFonts w:hint="default" w:ascii="宋体" w:hAnsi="宋体" w:cs="宋体"/>
                <w:kern w:val="0"/>
                <w:sz w:val="24"/>
                <w:highlight w:val="none"/>
                <w:lang w:eastAsia="zh-CN"/>
              </w:rPr>
            </w:pPr>
            <w:r>
              <w:rPr>
                <w:rFonts w:hint="eastAsia" w:ascii="宋体" w:hAnsi="宋体" w:cs="宋体"/>
                <w:kern w:val="0"/>
                <w:sz w:val="24"/>
                <w:highlight w:val="none"/>
                <w:lang w:val="en-US" w:eastAsia="zh-CN"/>
              </w:rPr>
              <w:t>8</w:t>
            </w:r>
            <w:r>
              <w:rPr>
                <w:rFonts w:hint="default" w:ascii="宋体" w:hAnsi="宋体" w:cs="宋体"/>
                <w:kern w:val="0"/>
                <w:sz w:val="24"/>
                <w:highlight w:val="none"/>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宋体" w:hAnsi="宋体" w:cs="宋体"/>
                <w:kern w:val="0"/>
                <w:sz w:val="24"/>
                <w:highlight w:val="none"/>
                <w:lang w:eastAsia="zh-CN"/>
              </w:rPr>
              <w:t>。</w:t>
            </w:r>
            <w:r>
              <w:rPr>
                <w:rFonts w:hint="eastAsia" w:ascii="宋体" w:hAnsi="宋体" w:cs="宋体"/>
                <w:kern w:val="0"/>
                <w:sz w:val="24"/>
                <w:lang w:val="en-US" w:eastAsia="zh-CN"/>
              </w:rPr>
              <w:t>与不同供应商的法定代表人、投标授权代表人、项目负责人（如有）不存在为同一人或在同一单位缴纳社会保险的情形。</w:t>
            </w:r>
            <w:r>
              <w:rPr>
                <w:rFonts w:hint="default" w:ascii="宋体" w:hAnsi="宋体" w:cs="宋体"/>
                <w:b/>
                <w:bCs/>
                <w:kern w:val="0"/>
                <w:sz w:val="24"/>
                <w:highlight w:val="none"/>
              </w:rPr>
              <w:t>（由供应商在《政府采购投标及履约承诺函》中作出声明</w:t>
            </w:r>
            <w:r>
              <w:rPr>
                <w:rFonts w:hint="eastAsia" w:ascii="宋体" w:hAnsi="宋体" w:cs="宋体"/>
                <w:b/>
                <w:bCs/>
                <w:kern w:val="0"/>
                <w:sz w:val="24"/>
                <w:highlight w:val="none"/>
                <w:lang w:val="en-US" w:eastAsia="zh-CN"/>
              </w:rPr>
              <w:t>并加盖投标人公章</w:t>
            </w:r>
            <w:r>
              <w:rPr>
                <w:rFonts w:hint="default" w:ascii="宋体" w:hAnsi="宋体" w:cs="宋体"/>
                <w:b/>
                <w:bCs/>
                <w:kern w:val="0"/>
                <w:sz w:val="24"/>
                <w:highlight w:val="none"/>
              </w:rPr>
              <w:t>）</w:t>
            </w:r>
            <w:r>
              <w:rPr>
                <w:rFonts w:hint="default" w:ascii="宋体" w:hAnsi="宋体" w:cs="宋体"/>
                <w:kern w:val="0"/>
                <w:sz w:val="24"/>
                <w:highlight w:val="none"/>
                <w:lang w:val="en-US" w:eastAsia="zh-CN"/>
              </w:rPr>
              <w:t>；</w:t>
            </w:r>
          </w:p>
          <w:p>
            <w:pPr>
              <w:keepNext w:val="0"/>
              <w:keepLines w:val="0"/>
              <w:numPr>
                <w:ilvl w:val="0"/>
                <w:numId w:val="0"/>
              </w:numPr>
              <w:suppressLineNumbers w:val="0"/>
              <w:spacing w:before="0" w:beforeAutospacing="0" w:after="0" w:afterAutospacing="0" w:line="360" w:lineRule="auto"/>
              <w:ind w:left="0" w:right="0"/>
              <w:rPr>
                <w:rFonts w:hint="default" w:ascii="宋体" w:hAnsi="宋体" w:cs="宋体"/>
                <w:kern w:val="0"/>
                <w:sz w:val="24"/>
                <w:highlight w:val="none"/>
              </w:rPr>
            </w:pPr>
            <w:r>
              <w:rPr>
                <w:rFonts w:hint="eastAsia" w:ascii="宋体" w:hAnsi="宋体" w:cs="宋体"/>
                <w:kern w:val="0"/>
                <w:sz w:val="24"/>
                <w:highlight w:val="none"/>
                <w:lang w:val="en-US" w:eastAsia="zh-CN"/>
              </w:rPr>
              <w:t>9</w:t>
            </w:r>
            <w:r>
              <w:rPr>
                <w:rFonts w:hint="default" w:ascii="宋体" w:hAnsi="宋体" w:cs="宋体"/>
                <w:kern w:val="0"/>
                <w:sz w:val="24"/>
                <w:highlight w:val="none"/>
              </w:rPr>
              <w:t>.落实政府采购政策需满足的资格要求：本项目不属于专门面向</w:t>
            </w:r>
            <w:r>
              <w:rPr>
                <w:rFonts w:hint="eastAsia" w:ascii="宋体" w:hAnsi="宋体" w:cs="宋体"/>
                <w:kern w:val="0"/>
                <w:sz w:val="24"/>
                <w:highlight w:val="none"/>
                <w:lang w:val="en-US" w:eastAsia="zh-CN"/>
              </w:rPr>
              <w:t>中小企业</w:t>
            </w:r>
            <w:r>
              <w:rPr>
                <w:rFonts w:hint="default" w:ascii="宋体" w:hAnsi="宋体" w:cs="宋体"/>
                <w:kern w:val="0"/>
                <w:sz w:val="24"/>
                <w:highlight w:val="none"/>
              </w:rPr>
              <w:t>采购</w:t>
            </w:r>
            <w:r>
              <w:rPr>
                <w:rFonts w:hint="eastAsia" w:ascii="宋体" w:hAnsi="宋体" w:cs="宋体"/>
                <w:kern w:val="0"/>
                <w:sz w:val="24"/>
                <w:highlight w:val="none"/>
                <w:lang w:val="en-US" w:eastAsia="zh-CN"/>
              </w:rPr>
              <w:t>的</w:t>
            </w:r>
            <w:r>
              <w:rPr>
                <w:rFonts w:hint="default" w:ascii="宋体" w:hAnsi="宋体" w:cs="宋体"/>
                <w:kern w:val="0"/>
                <w:sz w:val="24"/>
                <w:highlight w:val="none"/>
              </w:rPr>
              <w:t>项目，本项目采购标的对应的中小企业划分标准所属行业为：租赁和商务服务业。</w:t>
            </w:r>
          </w:p>
          <w:p>
            <w:pPr>
              <w:keepNext w:val="0"/>
              <w:keepLines w:val="0"/>
              <w:numPr>
                <w:ilvl w:val="0"/>
                <w:numId w:val="0"/>
              </w:numPr>
              <w:suppressLineNumbers w:val="0"/>
              <w:spacing w:before="0" w:beforeAutospacing="0" w:after="0" w:afterAutospacing="0" w:line="360" w:lineRule="auto"/>
              <w:ind w:left="0" w:right="0"/>
              <w:rPr>
                <w:rFonts w:hint="default" w:ascii="宋体" w:hAnsi="宋体" w:cs="宋体"/>
                <w:kern w:val="0"/>
                <w:sz w:val="24"/>
                <w:highlight w:val="none"/>
              </w:rPr>
            </w:pPr>
            <w:r>
              <w:rPr>
                <w:rFonts w:hint="default" w:ascii="宋体" w:hAnsi="宋体" w:cs="宋体"/>
                <w:kern w:val="0"/>
                <w:sz w:val="24"/>
                <w:highlight w:val="none"/>
              </w:rPr>
              <w:t>注：（1）“信用中国”（www.creditchina.gov.cn</w:t>
            </w:r>
            <w:r>
              <w:rPr>
                <w:rFonts w:hint="default" w:ascii="宋体" w:hAnsi="宋体" w:cs="宋体"/>
                <w:kern w:val="0"/>
                <w:sz w:val="24"/>
                <w:highlight w:val="none"/>
                <w:lang w:eastAsia="zh-CN"/>
              </w:rPr>
              <w:t>，</w:t>
            </w:r>
            <w:r>
              <w:rPr>
                <w:rFonts w:hint="default" w:ascii="宋体" w:hAnsi="宋体" w:cs="宋体"/>
                <w:kern w:val="0"/>
                <w:sz w:val="24"/>
                <w:highlight w:val="none"/>
                <w:lang w:val="en-US" w:eastAsia="zh-CN"/>
              </w:rPr>
              <w:t>查询</w:t>
            </w:r>
            <w:r>
              <w:rPr>
                <w:rFonts w:hint="default" w:ascii="宋体" w:hAnsi="宋体" w:cs="宋体"/>
                <w:kern w:val="0"/>
                <w:sz w:val="24"/>
                <w:highlight w:val="none"/>
              </w:rPr>
              <w:t>“信用服务”栏的“重大税收违法失信主体”“失信被执行人”</w:t>
            </w:r>
            <w:r>
              <w:rPr>
                <w:rFonts w:hint="default" w:ascii="宋体" w:hAnsi="宋体" w:cs="宋体"/>
                <w:kern w:val="0"/>
                <w:sz w:val="24"/>
                <w:highlight w:val="none"/>
                <w:lang w:val="en-US" w:eastAsia="zh-CN"/>
              </w:rPr>
              <w:t>或者下载信用信息报告）</w:t>
            </w:r>
            <w:r>
              <w:rPr>
                <w:rFonts w:hint="default" w:ascii="宋体" w:hAnsi="宋体" w:cs="宋体"/>
                <w:kern w:val="0"/>
                <w:sz w:val="24"/>
                <w:highlight w:val="none"/>
              </w:rPr>
              <w:t>，“中国政府采购网”（www.ccgp.gov.cn）中的“政府采购严重违法失信行为记录名单”，以及“深圳市政府采购监管网”（http://zfcg.sz.gov.cn）为供应商信用信息的查询渠道，相关信息以开标当日的查询结果为准；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kern w:val="0"/>
                <w:sz w:val="24"/>
                <w:highlight w:val="none"/>
              </w:rPr>
            </w:pPr>
            <w:r>
              <w:rPr>
                <w:rFonts w:hint="eastAsia" w:ascii="宋体" w:hAnsi="宋体" w:cs="宋体"/>
                <w:kern w:val="0"/>
                <w:sz w:val="24"/>
                <w:highlight w:val="none"/>
              </w:rPr>
              <w:t>报价要求</w:t>
            </w:r>
          </w:p>
        </w:tc>
        <w:tc>
          <w:tcPr>
            <w:tcW w:w="7015" w:type="dxa"/>
            <w:vAlign w:val="center"/>
          </w:tcPr>
          <w:p>
            <w:pPr>
              <w:keepNext w:val="0"/>
              <w:keepLines w:val="0"/>
              <w:numPr>
                <w:ilvl w:val="0"/>
                <w:numId w:val="0"/>
              </w:numPr>
              <w:suppressLineNumbers w:val="0"/>
              <w:spacing w:before="0" w:beforeAutospacing="0" w:after="0" w:afterAutospacing="0" w:line="360" w:lineRule="auto"/>
              <w:ind w:left="0" w:right="0" w:rightChars="0"/>
              <w:rPr>
                <w:rFonts w:hint="default" w:ascii="宋体" w:hAnsi="宋体" w:eastAsia="宋体" w:cs="宋体"/>
                <w:kern w:val="0"/>
                <w:sz w:val="24"/>
                <w:szCs w:val="20"/>
                <w:highlight w:val="none"/>
                <w:lang w:val="en-US" w:eastAsia="zh-CN"/>
              </w:rPr>
            </w:pPr>
            <w:r>
              <w:rPr>
                <w:rFonts w:hint="default" w:ascii="宋体" w:hAnsi="宋体" w:eastAsia="宋体" w:cs="宋体"/>
                <w:kern w:val="0"/>
                <w:sz w:val="24"/>
                <w:szCs w:val="20"/>
                <w:highlight w:val="none"/>
                <w:lang w:val="en-US" w:eastAsia="zh-CN"/>
              </w:rPr>
              <w:t>1.本次投标为总价包干，投标报价总价作为中标单位与采购单位签定的合同金额。参加单位的报价不可高于限价，否则参加单位的投标文件视同无效。项目服务费包括项目实施过程中软件开发、影音视频摄制剪辑、宣推物料设计制作、有关调研、打印、人员车辆、资料、税费等一切费用。</w:t>
            </w:r>
          </w:p>
          <w:p>
            <w:pPr>
              <w:keepNext w:val="0"/>
              <w:keepLines w:val="0"/>
              <w:numPr>
                <w:ilvl w:val="0"/>
                <w:numId w:val="0"/>
              </w:numPr>
              <w:suppressLineNumbers w:val="0"/>
              <w:spacing w:before="0" w:beforeAutospacing="0" w:after="0" w:afterAutospacing="0" w:line="360" w:lineRule="auto"/>
              <w:ind w:left="0" w:right="0" w:rightChars="0"/>
              <w:rPr>
                <w:rFonts w:hint="default" w:ascii="宋体" w:hAnsi="宋体" w:eastAsia="宋体" w:cs="宋体"/>
                <w:kern w:val="0"/>
                <w:sz w:val="24"/>
                <w:szCs w:val="20"/>
                <w:highlight w:val="none"/>
                <w:lang w:val="en-US" w:eastAsia="zh-CN"/>
              </w:rPr>
            </w:pPr>
            <w:r>
              <w:rPr>
                <w:rFonts w:hint="default" w:ascii="宋体" w:hAnsi="宋体" w:eastAsia="宋体" w:cs="宋体"/>
                <w:kern w:val="0"/>
                <w:sz w:val="24"/>
                <w:szCs w:val="20"/>
                <w:highlight w:val="none"/>
                <w:lang w:val="en-US" w:eastAsia="zh-CN"/>
              </w:rPr>
              <w:t>2.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numPr>
                <w:ilvl w:val="0"/>
                <w:numId w:val="0"/>
              </w:numPr>
              <w:suppressLineNumbers w:val="0"/>
              <w:spacing w:before="0" w:beforeAutospacing="0" w:after="0" w:afterAutospacing="0" w:line="360" w:lineRule="auto"/>
              <w:ind w:left="0" w:right="0" w:rightChars="0"/>
              <w:rPr>
                <w:rFonts w:hint="default" w:ascii="宋体" w:hAnsi="宋体" w:eastAsia="宋体" w:cs="宋体"/>
                <w:kern w:val="0"/>
                <w:sz w:val="24"/>
                <w:szCs w:val="20"/>
                <w:highlight w:val="none"/>
                <w:lang w:val="en-US" w:eastAsia="zh-CN"/>
              </w:rPr>
            </w:pPr>
            <w:r>
              <w:rPr>
                <w:rFonts w:hint="default" w:ascii="宋体" w:hAnsi="宋体" w:eastAsia="宋体" w:cs="宋体"/>
                <w:kern w:val="0"/>
                <w:sz w:val="24"/>
                <w:szCs w:val="20"/>
                <w:highlight w:val="none"/>
                <w:lang w:val="en-US" w:eastAsia="zh-CN"/>
              </w:rPr>
              <w:t>3.投标人的投标报价，应是本项目招标范围和招标文件及合同条款上所列的各项内容中所述的全部，不得以任何理由予以重复，并以投标人在投标文件中提出的综合单价或总价为依据。</w:t>
            </w:r>
          </w:p>
          <w:p>
            <w:pPr>
              <w:keepNext w:val="0"/>
              <w:keepLines w:val="0"/>
              <w:numPr>
                <w:ilvl w:val="0"/>
                <w:numId w:val="0"/>
              </w:numPr>
              <w:suppressLineNumbers w:val="0"/>
              <w:spacing w:before="0" w:beforeAutospacing="0" w:after="0" w:afterAutospacing="0" w:line="360" w:lineRule="auto"/>
              <w:ind w:left="0" w:right="0" w:rightChars="0"/>
              <w:rPr>
                <w:rFonts w:hint="default" w:ascii="宋体" w:hAnsi="宋体" w:eastAsia="宋体" w:cs="宋体"/>
                <w:kern w:val="0"/>
                <w:sz w:val="24"/>
                <w:szCs w:val="20"/>
                <w:highlight w:val="none"/>
                <w:lang w:val="en-US" w:eastAsia="zh-CN"/>
              </w:rPr>
            </w:pPr>
            <w:r>
              <w:rPr>
                <w:rFonts w:hint="default" w:ascii="宋体" w:hAnsi="宋体" w:eastAsia="宋体" w:cs="宋体"/>
                <w:kern w:val="0"/>
                <w:sz w:val="24"/>
                <w:szCs w:val="20"/>
                <w:highlight w:val="none"/>
                <w:lang w:val="en-US" w:eastAsia="zh-CN"/>
              </w:rPr>
              <w:t>4.投标人应充分了解项目的位置、情况、道路及任何其他足以影响投标报价的情况，任何因忽视或误解项目情况而导致的索赔或服务期限延长申请将不获批准。</w:t>
            </w:r>
          </w:p>
          <w:p>
            <w:pPr>
              <w:keepNext w:val="0"/>
              <w:keepLines w:val="0"/>
              <w:numPr>
                <w:ilvl w:val="0"/>
                <w:numId w:val="0"/>
              </w:numPr>
              <w:suppressLineNumbers w:val="0"/>
              <w:spacing w:before="0" w:beforeAutospacing="0" w:after="0" w:afterAutospacing="0" w:line="360" w:lineRule="auto"/>
              <w:ind w:left="0" w:right="0" w:rightChars="0"/>
              <w:rPr>
                <w:rFonts w:hint="default" w:ascii="宋体" w:hAnsi="宋体" w:eastAsia="宋体" w:cs="宋体"/>
                <w:kern w:val="0"/>
                <w:sz w:val="24"/>
                <w:szCs w:val="20"/>
                <w:highlight w:val="none"/>
                <w:lang w:val="en-US" w:eastAsia="zh-CN"/>
              </w:rPr>
            </w:pPr>
            <w:r>
              <w:rPr>
                <w:rFonts w:hint="default" w:ascii="宋体" w:hAnsi="宋体" w:eastAsia="宋体" w:cs="宋体"/>
                <w:kern w:val="0"/>
                <w:sz w:val="24"/>
                <w:szCs w:val="20"/>
                <w:highlight w:val="none"/>
                <w:lang w:val="en-US" w:eastAsia="zh-CN"/>
              </w:rPr>
              <w:t>5.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宋体" w:hAnsi="宋体" w:cs="宋体"/>
                <w:kern w:val="0"/>
                <w:sz w:val="24"/>
                <w:highlight w:val="none"/>
              </w:rPr>
            </w:pPr>
            <w:r>
              <w:rPr>
                <w:rFonts w:hint="eastAsia" w:ascii="宋体" w:hAnsi="宋体" w:cs="宋体"/>
                <w:kern w:val="0"/>
                <w:sz w:val="24"/>
                <w:highlight w:val="none"/>
              </w:rPr>
              <w:t>联系方式</w:t>
            </w:r>
          </w:p>
        </w:tc>
        <w:tc>
          <w:tcPr>
            <w:tcW w:w="701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kern w:val="0"/>
                <w:sz w:val="24"/>
                <w:highlight w:val="none"/>
              </w:rPr>
            </w:pPr>
            <w:r>
              <w:rPr>
                <w:rFonts w:hint="eastAsia" w:ascii="宋体" w:hAnsi="宋体" w:cs="宋体"/>
                <w:kern w:val="0"/>
                <w:sz w:val="24"/>
                <w:highlight w:val="none"/>
              </w:rPr>
              <w:t>采购人信息：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kern w:val="0"/>
                <w:sz w:val="24"/>
                <w:highlight w:val="none"/>
              </w:rPr>
            </w:pPr>
            <w:r>
              <w:rPr>
                <w:rFonts w:hint="eastAsia" w:ascii="宋体" w:hAnsi="宋体" w:cs="宋体"/>
                <w:kern w:val="0"/>
                <w:sz w:val="24"/>
                <w:highlight w:val="none"/>
              </w:rPr>
              <w:t>名      称：深圳市前海深港现代服务业合作区管理局</w:t>
            </w:r>
          </w:p>
          <w:p>
            <w:pPr>
              <w:keepNext w:val="0"/>
              <w:keepLines w:val="0"/>
              <w:suppressLineNumbers w:val="0"/>
              <w:spacing w:before="0" w:beforeAutospacing="0" w:after="0" w:afterAutospacing="0" w:line="360" w:lineRule="auto"/>
              <w:ind w:left="0" w:right="0"/>
              <w:rPr>
                <w:rFonts w:hint="default"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联  系  人：黎工</w:t>
            </w:r>
            <w:r>
              <w:rPr>
                <w:rFonts w:hint="eastAsia" w:ascii="宋体" w:hAnsi="宋体" w:cs="宋体"/>
                <w:color w:val="000000" w:themeColor="text1"/>
                <w:kern w:val="0"/>
                <w:sz w:val="24"/>
                <w:highlight w:val="none"/>
                <w:lang w:val="en-US" w:eastAsia="zh-CN"/>
                <w14:textFill>
                  <w14:solidFill>
                    <w14:schemeClr w14:val="tx1"/>
                  </w14:solidFill>
                </w14:textFill>
              </w:rPr>
              <w:t xml:space="preserve"> </w:t>
            </w:r>
          </w:p>
          <w:p>
            <w:pPr>
              <w:keepNext w:val="0"/>
              <w:keepLines w:val="0"/>
              <w:suppressLineNumbers w:val="0"/>
              <w:spacing w:before="0" w:beforeAutospacing="0" w:after="0" w:afterAutospacing="0" w:line="360" w:lineRule="auto"/>
              <w:ind w:left="0" w:right="0"/>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电      话：0755-88105105</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kern w:val="0"/>
                <w:sz w:val="24"/>
                <w:highlight w:val="none"/>
              </w:rPr>
            </w:pPr>
            <w:r>
              <w:rPr>
                <w:rFonts w:hint="eastAsia" w:ascii="宋体" w:hAnsi="宋体" w:cs="宋体"/>
                <w:kern w:val="0"/>
                <w:sz w:val="24"/>
                <w:highlight w:val="none"/>
              </w:rPr>
              <w:t>采购代理机构信息：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kern w:val="0"/>
                <w:sz w:val="24"/>
                <w:highlight w:val="none"/>
              </w:rPr>
            </w:pPr>
            <w:r>
              <w:rPr>
                <w:rFonts w:hint="eastAsia" w:ascii="宋体" w:hAnsi="宋体" w:cs="宋体"/>
                <w:kern w:val="0"/>
                <w:sz w:val="24"/>
                <w:highlight w:val="none"/>
              </w:rPr>
              <w:t>名      称：深圳交易咨询集团有限公司</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kern w:val="0"/>
                <w:sz w:val="24"/>
                <w:highlight w:val="none"/>
              </w:rPr>
            </w:pPr>
            <w:r>
              <w:rPr>
                <w:rFonts w:hint="eastAsia" w:ascii="宋体" w:hAnsi="宋体" w:cs="宋体"/>
                <w:kern w:val="0"/>
                <w:sz w:val="24"/>
                <w:highlight w:val="none"/>
              </w:rPr>
              <w:t>地      址：深圳市南山区沙河西路 3157 号南山智谷产业园 A 座21楼</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kern w:val="0"/>
                <w:sz w:val="24"/>
                <w:highlight w:val="none"/>
                <w:lang w:eastAsia="zh-CN"/>
              </w:rPr>
            </w:pPr>
            <w:r>
              <w:rPr>
                <w:rFonts w:hint="eastAsia" w:ascii="宋体" w:hAnsi="宋体" w:cs="宋体"/>
                <w:kern w:val="0"/>
                <w:sz w:val="24"/>
                <w:highlight w:val="none"/>
              </w:rPr>
              <w:t>联  系  人：</w:t>
            </w:r>
            <w:r>
              <w:rPr>
                <w:rFonts w:hint="eastAsia" w:ascii="宋体" w:hAnsi="宋体" w:cs="宋体"/>
                <w:kern w:val="0"/>
                <w:sz w:val="24"/>
                <w:highlight w:val="none"/>
                <w:lang w:val="en-US" w:eastAsia="zh-CN"/>
              </w:rPr>
              <w:t>曹茜</w:t>
            </w:r>
            <w:r>
              <w:rPr>
                <w:rFonts w:hint="eastAsia" w:ascii="宋体" w:hAnsi="宋体" w:cs="宋体"/>
                <w:kern w:val="0"/>
                <w:sz w:val="24"/>
                <w:highlight w:val="none"/>
              </w:rPr>
              <w:t>、</w:t>
            </w:r>
            <w:r>
              <w:rPr>
                <w:rFonts w:hint="eastAsia" w:ascii="宋体" w:hAnsi="宋体" w:cs="宋体"/>
                <w:kern w:val="0"/>
                <w:sz w:val="24"/>
                <w:highlight w:val="none"/>
                <w:lang w:val="en-US" w:eastAsia="zh-CN"/>
              </w:rPr>
              <w:t>郭金龙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宋体" w:hAnsi="宋体" w:cs="宋体"/>
                <w:kern w:val="0"/>
                <w:sz w:val="24"/>
                <w:highlight w:val="none"/>
              </w:rPr>
            </w:pPr>
            <w:r>
              <w:rPr>
                <w:rFonts w:hint="eastAsia" w:ascii="宋体" w:hAnsi="宋体" w:cs="宋体"/>
                <w:kern w:val="0"/>
                <w:sz w:val="24"/>
                <w:highlight w:val="none"/>
              </w:rPr>
              <w:t>电      话：18599127733、15118037034　</w:t>
            </w:r>
          </w:p>
        </w:tc>
      </w:tr>
    </w:tbl>
    <w:p>
      <w:pPr>
        <w:adjustRightInd w:val="0"/>
        <w:snapToGrid w:val="0"/>
        <w:spacing w:line="360" w:lineRule="auto"/>
        <w:ind w:firstLine="480" w:firstLineChars="200"/>
        <w:jc w:val="right"/>
        <w:rPr>
          <w:rFonts w:hint="eastAsia" w:ascii="宋体" w:hAnsi="宋体" w:cs="宋体"/>
          <w:sz w:val="24"/>
          <w:highlight w:val="none"/>
        </w:rPr>
      </w:pPr>
    </w:p>
    <w:p>
      <w:pPr>
        <w:adjustRightInd w:val="0"/>
        <w:snapToGrid w:val="0"/>
        <w:spacing w:line="360" w:lineRule="auto"/>
        <w:ind w:firstLine="480" w:firstLineChars="200"/>
        <w:jc w:val="right"/>
        <w:rPr>
          <w:rFonts w:ascii="宋体" w:hAnsi="宋体" w:cs="宋体"/>
          <w:sz w:val="24"/>
          <w:highlight w:val="none"/>
        </w:rPr>
      </w:pPr>
      <w:r>
        <w:rPr>
          <w:rFonts w:hint="eastAsia" w:ascii="宋体" w:hAnsi="宋体" w:cs="宋体"/>
          <w:sz w:val="24"/>
          <w:highlight w:val="none"/>
        </w:rPr>
        <w:t>深圳交易咨询集团有限公司</w:t>
      </w:r>
    </w:p>
    <w:p>
      <w:pPr>
        <w:adjustRightInd w:val="0"/>
        <w:snapToGrid w:val="0"/>
        <w:spacing w:line="360" w:lineRule="auto"/>
        <w:ind w:firstLine="480" w:firstLineChars="200"/>
        <w:jc w:val="right"/>
        <w:rPr>
          <w:rFonts w:ascii="宋体" w:hAnsi="宋体" w:cs="宋体"/>
          <w:sz w:val="24"/>
          <w:highlight w:val="none"/>
        </w:rPr>
      </w:pPr>
      <w:r>
        <w:rPr>
          <w:rFonts w:hint="eastAsia" w:ascii="宋体" w:hAnsi="宋体" w:cs="宋体"/>
          <w:sz w:val="24"/>
          <w:highlight w:val="none"/>
        </w:rPr>
        <w:t>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val="en-US" w:eastAsia="zh-CN"/>
        </w:rPr>
        <w:t>4</w:t>
      </w:r>
      <w:r>
        <w:rPr>
          <w:rFonts w:hint="eastAsia" w:ascii="宋体" w:hAnsi="宋体" w:cs="宋体"/>
          <w:sz w:val="24"/>
          <w:highlight w:val="none"/>
        </w:rPr>
        <w:t>月</w:t>
      </w:r>
      <w:r>
        <w:rPr>
          <w:rFonts w:hint="eastAsia" w:ascii="宋体" w:hAnsi="宋体" w:cs="宋体"/>
          <w:sz w:val="24"/>
          <w:highlight w:val="none"/>
          <w:lang w:val="en-US" w:eastAsia="zh-CN"/>
        </w:rPr>
        <w:t>2</w:t>
      </w:r>
      <w:r>
        <w:rPr>
          <w:rFonts w:hint="eastAsia" w:ascii="宋体" w:hAnsi="宋体" w:cs="宋体"/>
          <w:sz w:val="24"/>
          <w:highlight w:val="none"/>
        </w:rPr>
        <w:t>日</w:t>
      </w:r>
    </w:p>
    <w:p>
      <w:pPr>
        <w:numPr>
          <w:ilvl w:val="0"/>
          <w:numId w:val="2"/>
        </w:numPr>
        <w:spacing w:line="360" w:lineRule="auto"/>
        <w:jc w:val="center"/>
        <w:outlineLvl w:val="0"/>
        <w:rPr>
          <w:rFonts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 xml:space="preserve"> </w:t>
      </w:r>
      <w:bookmarkStart w:id="4" w:name="_Toc16734"/>
      <w:r>
        <w:rPr>
          <w:rFonts w:hint="eastAsia" w:ascii="宋体" w:hAnsi="宋体" w:cs="宋体"/>
          <w:b/>
          <w:bCs/>
          <w:sz w:val="24"/>
          <w:highlight w:val="none"/>
        </w:rPr>
        <w:t>投标须知</w:t>
      </w:r>
      <w:bookmarkEnd w:id="4"/>
    </w:p>
    <w:p>
      <w:pPr>
        <w:spacing w:line="360" w:lineRule="auto"/>
        <w:ind w:firstLine="480" w:firstLineChars="200"/>
        <w:rPr>
          <w:rFonts w:ascii="宋体" w:hAnsi="宋体" w:cs="宋体"/>
          <w:sz w:val="24"/>
          <w:highlight w:val="none"/>
        </w:rPr>
      </w:pPr>
      <w:r>
        <w:rPr>
          <w:rFonts w:hint="eastAsia" w:ascii="宋体" w:hAnsi="宋体" w:cs="宋体"/>
          <w:sz w:val="24"/>
          <w:highlight w:val="none"/>
        </w:rPr>
        <w:t>1、本项目是深圳市前海深港现代服务业合作区管理局的</w:t>
      </w:r>
      <w:r>
        <w:rPr>
          <w:rFonts w:hint="default" w:ascii="宋体" w:hAnsi="宋体" w:cs="宋体"/>
          <w:sz w:val="24"/>
          <w:highlight w:val="none"/>
          <w:u w:val="single"/>
          <w:lang w:val="en-US" w:eastAsia="zh-CN"/>
        </w:rPr>
        <w:t>2025年前海官方英文网站运营及全媒体英文稿件采编合作项目</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2、本项目不属于《深圳市202</w:t>
      </w:r>
      <w:r>
        <w:rPr>
          <w:rFonts w:hint="eastAsia" w:ascii="宋体" w:hAnsi="宋体" w:cs="宋体"/>
          <w:sz w:val="24"/>
          <w:highlight w:val="none"/>
          <w:lang w:val="en-US" w:eastAsia="zh-CN"/>
        </w:rPr>
        <w:t>5</w:t>
      </w:r>
      <w:r>
        <w:rPr>
          <w:rFonts w:hint="eastAsia" w:ascii="宋体" w:hAnsi="宋体" w:cs="宋体"/>
          <w:sz w:val="24"/>
          <w:highlight w:val="none"/>
        </w:rPr>
        <w:t>—202</w:t>
      </w:r>
      <w:r>
        <w:rPr>
          <w:rFonts w:hint="eastAsia" w:ascii="宋体" w:hAnsi="宋体" w:cs="宋体"/>
          <w:sz w:val="24"/>
          <w:highlight w:val="none"/>
          <w:lang w:val="en-US" w:eastAsia="zh-CN"/>
        </w:rPr>
        <w:t>6</w:t>
      </w:r>
      <w:r>
        <w:rPr>
          <w:rFonts w:hint="eastAsia" w:ascii="宋体" w:hAnsi="宋体" w:cs="宋体"/>
          <w:sz w:val="24"/>
          <w:highlight w:val="none"/>
        </w:rPr>
        <w:t>年政府集中采购目录及限额标准》规定应集中采购项目，根据《中华人民共和国政府采购法》、《深圳经济特区政府采购条例》及采购单位的有关规定，深圳交易咨询集团有限公司受深圳市前海深港现代服务业合作区管理局委托以简易招标方式组织采购，本次采购公开征集供应商，报名且符合招标文件初审的供应商有3家或以上的，采用综合评分法的方式进行。报名且符合招标文件初审的供应商不足3家而致招标失败的，按以下流程执行：</w:t>
      </w:r>
    </w:p>
    <w:p>
      <w:pPr>
        <w:numPr>
          <w:ilvl w:val="0"/>
          <w:numId w:val="3"/>
        </w:numPr>
        <w:snapToGrid w:val="0"/>
        <w:spacing w:line="360" w:lineRule="auto"/>
        <w:ind w:left="0" w:firstLine="480" w:firstLineChars="200"/>
        <w:rPr>
          <w:rFonts w:ascii="宋体" w:hAnsi="宋体" w:cs="宋体"/>
          <w:sz w:val="24"/>
          <w:highlight w:val="none"/>
        </w:rPr>
      </w:pPr>
      <w:r>
        <w:rPr>
          <w:rFonts w:hint="eastAsia" w:ascii="宋体" w:hAnsi="宋体" w:cs="宋体"/>
          <w:sz w:val="24"/>
          <w:highlight w:val="none"/>
        </w:rPr>
        <w:t>有效投标人为2家的，可在2家有效投标人中取得分最高者为中标供应商；</w:t>
      </w:r>
    </w:p>
    <w:p>
      <w:pPr>
        <w:numPr>
          <w:ilvl w:val="0"/>
          <w:numId w:val="3"/>
        </w:numPr>
        <w:snapToGrid w:val="0"/>
        <w:spacing w:line="360" w:lineRule="auto"/>
        <w:ind w:left="0" w:firstLine="480" w:firstLineChars="200"/>
        <w:rPr>
          <w:rFonts w:ascii="宋体" w:hAnsi="宋体" w:cs="宋体"/>
          <w:sz w:val="24"/>
          <w:highlight w:val="none"/>
        </w:rPr>
      </w:pPr>
      <w:r>
        <w:rPr>
          <w:rFonts w:hint="eastAsia" w:ascii="宋体" w:hAnsi="宋体" w:cs="宋体"/>
          <w:sz w:val="24"/>
          <w:highlight w:val="none"/>
        </w:rPr>
        <w:t>如参与投标且符合招标文件要求的供应商仅有1家，评审委员会应与投标供应商进行谈判，原则上成交价应为最初报价的95%。</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3、本项目根据项目的实际情况，公开征集符合投标</w:t>
      </w:r>
      <w:r>
        <w:rPr>
          <w:rFonts w:ascii="宋体" w:hAnsi="宋体" w:cs="宋体"/>
          <w:sz w:val="24"/>
          <w:highlight w:val="none"/>
        </w:rPr>
        <w:t>单位</w:t>
      </w:r>
      <w:r>
        <w:rPr>
          <w:rFonts w:hint="eastAsia" w:ascii="宋体" w:hAnsi="宋体" w:cs="宋体"/>
          <w:sz w:val="24"/>
          <w:highlight w:val="none"/>
        </w:rPr>
        <w:t>资格的供应商。请各供应商根据本文件的要求，准备</w:t>
      </w:r>
      <w:r>
        <w:rPr>
          <w:rFonts w:hint="eastAsia" w:ascii="宋体" w:hAnsi="宋体" w:cs="宋体"/>
          <w:b/>
          <w:bCs/>
          <w:sz w:val="24"/>
          <w:highlight w:val="none"/>
        </w:rPr>
        <w:t>5套（1套正本，4套副本，附电子版，电子版是以光盘、U盘或硬盘等移动存储介质提交的加盖公章的PDF电子投标文件）</w:t>
      </w:r>
      <w:r>
        <w:rPr>
          <w:rFonts w:hint="eastAsia" w:ascii="宋体" w:hAnsi="宋体" w:cs="宋体"/>
          <w:sz w:val="24"/>
          <w:highlight w:val="none"/>
        </w:rPr>
        <w:t>完备的资料进行投标，副本可以是正本的复印件。</w:t>
      </w:r>
    </w:p>
    <w:p>
      <w:pPr>
        <w:spacing w:line="360" w:lineRule="auto"/>
        <w:ind w:firstLine="482" w:firstLineChars="200"/>
        <w:rPr>
          <w:highlight w:val="none"/>
        </w:rPr>
      </w:pPr>
      <w:r>
        <w:rPr>
          <w:rFonts w:hint="eastAsia" w:ascii="宋体" w:hAnsi="宋体" w:cs="宋体"/>
          <w:b/>
          <w:bCs/>
          <w:color w:val="FF0000"/>
          <w:sz w:val="24"/>
          <w:highlight w:val="none"/>
        </w:rPr>
        <w:t>注：投标文件需根据目录内容编写页码，正本不得活页装订。</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4、本招标文件已对本次采购项目的商务条件和货物或服务的质量、技术要求、成果要求、交货要求、售后服务作出了明确的规定。</w:t>
      </w:r>
    </w:p>
    <w:p>
      <w:pPr>
        <w:snapToGrid w:val="0"/>
        <w:spacing w:after="78" w:afterLines="25" w:line="360" w:lineRule="auto"/>
        <w:ind w:firstLine="480" w:firstLineChars="200"/>
        <w:rPr>
          <w:rFonts w:ascii="宋体" w:hAnsi="宋体" w:cs="宋体"/>
          <w:sz w:val="24"/>
          <w:highlight w:val="none"/>
        </w:rPr>
      </w:pPr>
      <w:r>
        <w:rPr>
          <w:rFonts w:hint="eastAsia" w:ascii="宋体" w:hAnsi="宋体" w:cs="宋体"/>
          <w:sz w:val="24"/>
          <w:highlight w:val="none"/>
        </w:rPr>
        <w:t>5、响应文件要包括如下内容：</w:t>
      </w:r>
    </w:p>
    <w:p>
      <w:pPr>
        <w:numPr>
          <w:ilvl w:val="0"/>
          <w:numId w:val="4"/>
        </w:numPr>
        <w:snapToGrid w:val="0"/>
        <w:spacing w:after="78" w:afterLines="25" w:line="360" w:lineRule="auto"/>
        <w:ind w:firstLine="480" w:firstLineChars="200"/>
        <w:rPr>
          <w:rFonts w:ascii="宋体" w:hAnsi="宋体" w:cs="宋体"/>
          <w:sz w:val="24"/>
          <w:highlight w:val="none"/>
        </w:rPr>
      </w:pPr>
      <w:r>
        <w:rPr>
          <w:rFonts w:hint="eastAsia" w:ascii="宋体" w:hAnsi="宋体" w:cs="宋体"/>
          <w:sz w:val="24"/>
          <w:highlight w:val="none"/>
        </w:rPr>
        <w:t>价格部分；</w:t>
      </w:r>
    </w:p>
    <w:p>
      <w:pPr>
        <w:numPr>
          <w:ilvl w:val="0"/>
          <w:numId w:val="4"/>
        </w:numPr>
        <w:snapToGrid w:val="0"/>
        <w:spacing w:after="78" w:afterLines="25" w:line="360" w:lineRule="auto"/>
        <w:ind w:firstLine="480" w:firstLineChars="200"/>
        <w:rPr>
          <w:rFonts w:ascii="宋体" w:hAnsi="宋体" w:cs="宋体"/>
          <w:sz w:val="24"/>
          <w:highlight w:val="none"/>
        </w:rPr>
      </w:pPr>
      <w:r>
        <w:rPr>
          <w:rFonts w:hint="eastAsia" w:ascii="宋体" w:hAnsi="宋体" w:cs="宋体"/>
          <w:sz w:val="24"/>
          <w:highlight w:val="none"/>
        </w:rPr>
        <w:t>商务部分；</w:t>
      </w:r>
    </w:p>
    <w:p>
      <w:pPr>
        <w:numPr>
          <w:ilvl w:val="0"/>
          <w:numId w:val="4"/>
        </w:numPr>
        <w:snapToGrid w:val="0"/>
        <w:spacing w:after="78" w:afterLines="25" w:line="360" w:lineRule="auto"/>
        <w:ind w:firstLine="480" w:firstLineChars="200"/>
        <w:rPr>
          <w:rFonts w:ascii="宋体" w:hAnsi="宋体" w:cs="宋体"/>
          <w:sz w:val="24"/>
          <w:highlight w:val="none"/>
        </w:rPr>
      </w:pPr>
      <w:r>
        <w:rPr>
          <w:rFonts w:hint="eastAsia" w:ascii="宋体" w:hAnsi="宋体" w:cs="宋体"/>
          <w:sz w:val="24"/>
          <w:highlight w:val="none"/>
        </w:rPr>
        <w:t>技术部分。</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6、项目的报价要求。</w:t>
      </w:r>
      <w:r>
        <w:rPr>
          <w:rFonts w:hint="eastAsia" w:ascii="宋体" w:hAnsi="宋体" w:cs="宋体"/>
          <w:kern w:val="0"/>
          <w:sz w:val="24"/>
          <w:szCs w:val="20"/>
          <w:highlight w:val="none"/>
        </w:rPr>
        <w:t>本次投标为总价包干，投标报价包括了投标人完成本招标项目而发生的全部费用</w:t>
      </w:r>
      <w:r>
        <w:rPr>
          <w:rFonts w:hint="eastAsia" w:ascii="宋体" w:hAnsi="宋体" w:cs="宋体"/>
          <w:kern w:val="0"/>
          <w:sz w:val="24"/>
          <w:szCs w:val="20"/>
          <w:highlight w:val="none"/>
          <w:lang w:eastAsia="zh-CN"/>
        </w:rPr>
        <w:t>（</w:t>
      </w:r>
      <w:r>
        <w:rPr>
          <w:rFonts w:hint="eastAsia" w:ascii="宋体" w:hAnsi="宋体" w:cs="宋体"/>
          <w:kern w:val="0"/>
          <w:sz w:val="24"/>
          <w:szCs w:val="20"/>
          <w:highlight w:val="none"/>
          <w:lang w:val="en-US" w:eastAsia="zh-CN"/>
        </w:rPr>
        <w:t>含税</w:t>
      </w:r>
      <w:r>
        <w:rPr>
          <w:rFonts w:hint="eastAsia" w:ascii="宋体" w:hAnsi="宋体" w:cs="宋体"/>
          <w:kern w:val="0"/>
          <w:sz w:val="24"/>
          <w:szCs w:val="20"/>
          <w:highlight w:val="none"/>
          <w:lang w:eastAsia="zh-CN"/>
        </w:rPr>
        <w:t>）。</w:t>
      </w:r>
      <w:r>
        <w:rPr>
          <w:rFonts w:hint="eastAsia" w:ascii="宋体" w:hAnsi="宋体" w:cs="宋体"/>
          <w:sz w:val="24"/>
          <w:highlight w:val="none"/>
        </w:rPr>
        <w:t>一经中标，投标报价总价作为中标单位与采购人签定的合同金额，合同期限内不做调整。</w:t>
      </w:r>
    </w:p>
    <w:p>
      <w:pPr>
        <w:snapToGrid w:val="0"/>
        <w:spacing w:line="360" w:lineRule="auto"/>
        <w:ind w:firstLine="480" w:firstLineChars="200"/>
        <w:rPr>
          <w:rFonts w:ascii="宋体" w:hAnsi="宋体" w:cs="宋体"/>
          <w:b/>
          <w:sz w:val="24"/>
          <w:highlight w:val="none"/>
        </w:rPr>
      </w:pPr>
      <w:r>
        <w:rPr>
          <w:rFonts w:hint="eastAsia" w:ascii="宋体" w:hAnsi="宋体" w:cs="宋体"/>
          <w:sz w:val="24"/>
          <w:highlight w:val="none"/>
        </w:rPr>
        <w:t>7、</w:t>
      </w:r>
      <w:r>
        <w:rPr>
          <w:rFonts w:hint="eastAsia" w:ascii="宋体" w:hAnsi="宋体" w:cs="宋体"/>
          <w:bCs/>
          <w:sz w:val="24"/>
          <w:highlight w:val="none"/>
        </w:rPr>
        <w:t>采购</w:t>
      </w:r>
      <w:r>
        <w:rPr>
          <w:rFonts w:ascii="宋体" w:hAnsi="宋体" w:cs="宋体"/>
          <w:sz w:val="24"/>
          <w:highlight w:val="none"/>
        </w:rPr>
        <w:t>单位</w:t>
      </w:r>
      <w:r>
        <w:rPr>
          <w:rFonts w:hint="eastAsia" w:ascii="宋体" w:hAnsi="宋体" w:cs="宋体"/>
          <w:bCs/>
          <w:sz w:val="24"/>
          <w:highlight w:val="none"/>
        </w:rPr>
        <w:t>会对本次招标的项目确定一个最高限价，最终成交价格超出最高限价将会被当作无效投标处理。</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8、如采购</w:t>
      </w:r>
      <w:r>
        <w:rPr>
          <w:rFonts w:ascii="宋体" w:hAnsi="宋体" w:cs="宋体"/>
          <w:sz w:val="24"/>
          <w:highlight w:val="none"/>
        </w:rPr>
        <w:t>单位</w:t>
      </w:r>
      <w:r>
        <w:rPr>
          <w:rFonts w:hint="eastAsia" w:ascii="宋体" w:hAnsi="宋体" w:cs="宋体"/>
          <w:sz w:val="24"/>
          <w:highlight w:val="none"/>
        </w:rPr>
        <w:t>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9、采购</w:t>
      </w:r>
      <w:r>
        <w:rPr>
          <w:rFonts w:ascii="宋体" w:hAnsi="宋体" w:cs="宋体"/>
          <w:sz w:val="24"/>
          <w:highlight w:val="none"/>
        </w:rPr>
        <w:t>单位</w:t>
      </w:r>
      <w:r>
        <w:rPr>
          <w:rFonts w:hint="eastAsia" w:ascii="宋体" w:hAnsi="宋体" w:cs="宋体"/>
          <w:sz w:val="24"/>
          <w:highlight w:val="none"/>
        </w:rPr>
        <w:t>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10、本次采购凡涉及知识产权问题，由项目供应商负责。</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11、采购</w:t>
      </w:r>
      <w:r>
        <w:rPr>
          <w:rFonts w:ascii="宋体" w:hAnsi="宋体" w:cs="宋体"/>
          <w:sz w:val="24"/>
          <w:highlight w:val="none"/>
        </w:rPr>
        <w:t>单位</w:t>
      </w:r>
      <w:r>
        <w:rPr>
          <w:rFonts w:hint="eastAsia" w:ascii="宋体" w:hAnsi="宋体" w:cs="宋体"/>
          <w:sz w:val="24"/>
          <w:highlight w:val="none"/>
        </w:rPr>
        <w:t>将组成评审委员会，评审工作由评审委员会独立负责。</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12、供应商应在规定的时间内现场递交</w:t>
      </w:r>
      <w:r>
        <w:rPr>
          <w:rFonts w:hint="eastAsia" w:ascii="宋体" w:hAnsi="宋体" w:cs="宋体"/>
          <w:sz w:val="24"/>
          <w:highlight w:val="none"/>
          <w:lang w:val="en-US" w:eastAsia="zh-CN"/>
        </w:rPr>
        <w:t>或邮寄</w:t>
      </w:r>
      <w:r>
        <w:rPr>
          <w:rFonts w:hint="eastAsia" w:ascii="宋体" w:hAnsi="宋体" w:cs="宋体"/>
          <w:sz w:val="24"/>
          <w:highlight w:val="none"/>
        </w:rPr>
        <w:t>投标文件。</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13、采用综合评分法的情况：评审委员会将分别对供应商递交的投标文件进行评审。</w:t>
      </w:r>
    </w:p>
    <w:p>
      <w:pPr>
        <w:pStyle w:val="26"/>
        <w:numPr>
          <w:ilvl w:val="1"/>
          <w:numId w:val="5"/>
        </w:numPr>
        <w:snapToGrid w:val="0"/>
        <w:spacing w:line="360" w:lineRule="auto"/>
        <w:ind w:firstLineChars="0"/>
        <w:rPr>
          <w:rFonts w:ascii="宋体" w:hAnsi="宋体" w:cs="宋体"/>
          <w:sz w:val="24"/>
          <w:highlight w:val="none"/>
        </w:rPr>
      </w:pPr>
      <w:r>
        <w:rPr>
          <w:rFonts w:hint="eastAsia" w:ascii="宋体" w:hAnsi="宋体" w:cs="宋体"/>
          <w:kern w:val="2"/>
          <w:sz w:val="24"/>
          <w:szCs w:val="24"/>
          <w:highlight w:val="none"/>
        </w:rPr>
        <w:t>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cs="宋体"/>
          <w:sz w:val="24"/>
          <w:szCs w:val="24"/>
          <w:highlight w:val="none"/>
        </w:rPr>
        <w:t>第一</w:t>
      </w:r>
      <w:r>
        <w:rPr>
          <w:rFonts w:hint="eastAsia" w:ascii="宋体" w:hAnsi="宋体" w:cs="宋体"/>
          <w:kern w:val="2"/>
          <w:sz w:val="24"/>
          <w:szCs w:val="24"/>
          <w:highlight w:val="none"/>
        </w:rPr>
        <w:t>中标候选人；</w:t>
      </w:r>
    </w:p>
    <w:p>
      <w:pPr>
        <w:pStyle w:val="26"/>
        <w:numPr>
          <w:ilvl w:val="1"/>
          <w:numId w:val="5"/>
        </w:numPr>
        <w:snapToGrid w:val="0"/>
        <w:spacing w:line="360" w:lineRule="auto"/>
        <w:ind w:firstLineChars="0"/>
        <w:rPr>
          <w:rFonts w:ascii="宋体" w:hAnsi="宋体" w:cs="宋体"/>
          <w:sz w:val="24"/>
          <w:highlight w:val="none"/>
        </w:rPr>
      </w:pPr>
      <w:r>
        <w:rPr>
          <w:rFonts w:hint="eastAsia" w:ascii="宋体" w:hAnsi="宋体" w:cs="宋体"/>
          <w:sz w:val="24"/>
          <w:highlight w:val="none"/>
        </w:rPr>
        <w:t>如果二个及以上供应商的综合评分相同时，取投标价格低者为第一中标候选人；</w:t>
      </w:r>
    </w:p>
    <w:p>
      <w:pPr>
        <w:numPr>
          <w:ilvl w:val="1"/>
          <w:numId w:val="5"/>
        </w:numPr>
        <w:snapToGrid w:val="0"/>
        <w:spacing w:line="360" w:lineRule="auto"/>
        <w:rPr>
          <w:rFonts w:ascii="宋体" w:hAnsi="宋体" w:cs="宋体"/>
          <w:sz w:val="24"/>
          <w:highlight w:val="none"/>
        </w:rPr>
      </w:pPr>
      <w:r>
        <w:rPr>
          <w:rFonts w:hint="eastAsia" w:ascii="宋体" w:hAnsi="宋体" w:cs="宋体"/>
          <w:sz w:val="24"/>
          <w:highlight w:val="none"/>
        </w:rPr>
        <w:t>如果二个及以上供应商的综合评分相同，且投标价格也相同时，取技术部分得分高者为第一中标候选人。</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14、采用谈判的情况：如参与投标且符合招标文件要求的供应商仅有1家</w:t>
      </w:r>
      <w:r>
        <w:rPr>
          <w:rFonts w:hint="eastAsia" w:ascii="宋体" w:hAnsi="宋体" w:cs="宋体"/>
          <w:sz w:val="24"/>
          <w:highlight w:val="none"/>
          <w:lang w:val="en-US" w:eastAsia="zh-CN"/>
        </w:rPr>
        <w:t>,</w:t>
      </w:r>
      <w:r>
        <w:rPr>
          <w:rFonts w:hint="eastAsia" w:ascii="宋体" w:hAnsi="宋体" w:cs="宋体"/>
          <w:sz w:val="24"/>
          <w:highlight w:val="none"/>
        </w:rPr>
        <w:t>评审委员会将与投标供应商进行谈判。</w:t>
      </w:r>
    </w:p>
    <w:p>
      <w:pPr>
        <w:numPr>
          <w:ilvl w:val="0"/>
          <w:numId w:val="6"/>
        </w:num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供应商在谈判时由项目负责人与评审委员会进行谈判；</w:t>
      </w:r>
    </w:p>
    <w:p>
      <w:pPr>
        <w:numPr>
          <w:ilvl w:val="0"/>
          <w:numId w:val="6"/>
        </w:num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原则上成交价应为最初报价的95%。</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15、供应商不得将本项目转包给其他人。</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16、所有的评审/谈判内容都必须保密。</w:t>
      </w:r>
    </w:p>
    <w:p>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17、招标代理服务收费：</w:t>
      </w:r>
    </w:p>
    <w:p>
      <w:pPr>
        <w:snapToGrid w:val="0"/>
        <w:spacing w:line="360" w:lineRule="auto"/>
        <w:jc w:val="left"/>
        <w:rPr>
          <w:rFonts w:ascii="宋体" w:hAnsi="宋体" w:cs="宋体"/>
          <w:sz w:val="24"/>
          <w:highlight w:val="none"/>
        </w:rPr>
      </w:pPr>
      <w:r>
        <w:rPr>
          <w:rFonts w:hint="eastAsia" w:ascii="宋体" w:hAnsi="宋体" w:cs="宋体"/>
          <w:sz w:val="24"/>
          <w:highlight w:val="none"/>
        </w:rPr>
        <w:t xml:space="preserve">    以《深圳市财政委员会关于规范深圳市社会采购代理机构管理有关事项的补充通知》（深财购〔2018〕27号）代理费用参考标准的70%按差额定率累进法进行计费，若以上计算金额小于3000元，则按3000元收取。</w:t>
      </w:r>
    </w:p>
    <w:p>
      <w:pPr>
        <w:adjustRightInd w:val="0"/>
        <w:snapToGrid w:val="0"/>
        <w:spacing w:line="360" w:lineRule="auto"/>
        <w:ind w:right="26"/>
        <w:jc w:val="left"/>
        <w:rPr>
          <w:rFonts w:hint="eastAsia" w:ascii="宋体" w:hAnsi="宋体" w:cs="宋体"/>
          <w:sz w:val="24"/>
          <w:highlight w:val="none"/>
        </w:rPr>
      </w:pPr>
    </w:p>
    <w:p>
      <w:pPr>
        <w:adjustRightInd w:val="0"/>
        <w:snapToGrid w:val="0"/>
        <w:spacing w:line="360" w:lineRule="auto"/>
        <w:ind w:right="26"/>
        <w:jc w:val="left"/>
        <w:rPr>
          <w:rFonts w:ascii="宋体" w:hAnsi="宋体" w:cs="宋体"/>
          <w:sz w:val="24"/>
          <w:highlight w:val="none"/>
        </w:rPr>
      </w:pPr>
      <w:r>
        <w:rPr>
          <w:rFonts w:hint="eastAsia" w:ascii="宋体" w:hAnsi="宋体" w:cs="宋体"/>
          <w:sz w:val="24"/>
          <w:highlight w:val="none"/>
        </w:rPr>
        <w:t>具体计取费率标准如下表所示：</w:t>
      </w:r>
    </w:p>
    <w:tbl>
      <w:tblPr>
        <w:tblStyle w:val="20"/>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vAlign w:val="center"/>
          </w:tcPr>
          <w:p>
            <w:pPr>
              <w:keepNext w:val="0"/>
              <w:keepLines w:val="0"/>
              <w:suppressLineNumbers w:val="0"/>
              <w:adjustRightInd w:val="0"/>
              <w:snapToGrid w:val="0"/>
              <w:spacing w:before="0" w:beforeAutospacing="0" w:after="0" w:afterAutospacing="0" w:line="360" w:lineRule="auto"/>
              <w:ind w:left="0" w:right="26"/>
              <w:jc w:val="center"/>
              <w:rPr>
                <w:rFonts w:hint="default" w:ascii="宋体" w:hAnsi="宋体" w:cs="宋体"/>
                <w:b/>
                <w:bCs/>
                <w:sz w:val="24"/>
                <w:highlight w:val="none"/>
              </w:rPr>
            </w:pPr>
            <w:r>
              <w:rPr>
                <w:rFonts w:hint="eastAsia" w:ascii="宋体" w:hAnsi="宋体" w:cs="宋体"/>
                <w:b/>
                <w:bCs/>
                <w:sz w:val="24"/>
                <w:highlight w:val="none"/>
              </w:rPr>
              <w:t>中标金额</w:t>
            </w:r>
          </w:p>
        </w:tc>
        <w:tc>
          <w:tcPr>
            <w:tcW w:w="5495" w:type="dxa"/>
            <w:gridSpan w:val="3"/>
            <w:shd w:val="clear" w:color="auto" w:fill="D7D7D7"/>
            <w:vAlign w:val="center"/>
          </w:tcPr>
          <w:p>
            <w:pPr>
              <w:keepNext w:val="0"/>
              <w:keepLines w:val="0"/>
              <w:suppressLineNumbers w:val="0"/>
              <w:adjustRightInd w:val="0"/>
              <w:snapToGrid w:val="0"/>
              <w:spacing w:before="0" w:beforeAutospacing="0" w:after="0" w:afterAutospacing="0" w:line="360" w:lineRule="auto"/>
              <w:ind w:left="0" w:right="26"/>
              <w:jc w:val="center"/>
              <w:rPr>
                <w:rFonts w:hint="default" w:ascii="宋体" w:hAnsi="宋体" w:cs="宋体"/>
                <w:b/>
                <w:bCs/>
                <w:sz w:val="24"/>
                <w:highlight w:val="none"/>
              </w:rPr>
            </w:pPr>
            <w:r>
              <w:rPr>
                <w:rFonts w:hint="eastAsia" w:ascii="宋体" w:hAnsi="宋体" w:cs="宋体"/>
                <w:b/>
                <w:bCs/>
                <w:sz w:val="24"/>
                <w:highlight w:val="none"/>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3124" w:type="dxa"/>
            <w:vMerge w:val="continue"/>
            <w:shd w:val="clear" w:color="auto" w:fill="D7D7D7"/>
            <w:vAlign w:val="center"/>
          </w:tcPr>
          <w:p>
            <w:pPr>
              <w:keepNext w:val="0"/>
              <w:keepLines w:val="0"/>
              <w:suppressLineNumbers w:val="0"/>
              <w:adjustRightInd w:val="0"/>
              <w:snapToGrid w:val="0"/>
              <w:spacing w:before="0" w:beforeAutospacing="0" w:after="0" w:afterAutospacing="0" w:line="360" w:lineRule="auto"/>
              <w:ind w:left="0" w:right="26"/>
              <w:jc w:val="center"/>
              <w:rPr>
                <w:rFonts w:hint="default" w:ascii="宋体" w:hAnsi="宋体" w:cs="宋体"/>
                <w:b/>
                <w:bCs/>
                <w:sz w:val="24"/>
                <w:highlight w:val="none"/>
              </w:rPr>
            </w:pPr>
          </w:p>
        </w:tc>
        <w:tc>
          <w:tcPr>
            <w:tcW w:w="1843" w:type="dxa"/>
            <w:shd w:val="clear" w:color="auto" w:fill="D7D7D7"/>
            <w:vAlign w:val="center"/>
          </w:tcPr>
          <w:p>
            <w:pPr>
              <w:keepNext w:val="0"/>
              <w:keepLines w:val="0"/>
              <w:suppressLineNumbers w:val="0"/>
              <w:adjustRightInd w:val="0"/>
              <w:snapToGrid w:val="0"/>
              <w:spacing w:before="0" w:beforeAutospacing="0" w:after="0" w:afterAutospacing="0" w:line="360" w:lineRule="auto"/>
              <w:ind w:left="0" w:right="26"/>
              <w:jc w:val="center"/>
              <w:rPr>
                <w:rFonts w:hint="default" w:ascii="宋体" w:hAnsi="宋体" w:cs="宋体"/>
                <w:b/>
                <w:bCs/>
                <w:sz w:val="24"/>
                <w:highlight w:val="none"/>
              </w:rPr>
            </w:pPr>
            <w:r>
              <w:rPr>
                <w:rFonts w:hint="eastAsia" w:ascii="宋体" w:hAnsi="宋体" w:cs="宋体"/>
                <w:b/>
                <w:bCs/>
                <w:sz w:val="24"/>
                <w:highlight w:val="none"/>
              </w:rPr>
              <w:t>货物招标</w:t>
            </w:r>
          </w:p>
        </w:tc>
        <w:tc>
          <w:tcPr>
            <w:tcW w:w="1755" w:type="dxa"/>
            <w:shd w:val="clear" w:color="auto" w:fill="D7D7D7"/>
            <w:vAlign w:val="center"/>
          </w:tcPr>
          <w:p>
            <w:pPr>
              <w:keepNext w:val="0"/>
              <w:keepLines w:val="0"/>
              <w:suppressLineNumbers w:val="0"/>
              <w:adjustRightInd w:val="0"/>
              <w:snapToGrid w:val="0"/>
              <w:spacing w:before="0" w:beforeAutospacing="0" w:after="0" w:afterAutospacing="0" w:line="360" w:lineRule="auto"/>
              <w:ind w:left="0" w:right="26"/>
              <w:jc w:val="center"/>
              <w:rPr>
                <w:rFonts w:hint="default" w:ascii="宋体" w:hAnsi="宋体" w:cs="宋体"/>
                <w:b/>
                <w:bCs/>
                <w:sz w:val="24"/>
                <w:highlight w:val="none"/>
              </w:rPr>
            </w:pPr>
            <w:r>
              <w:rPr>
                <w:rFonts w:hint="eastAsia" w:ascii="宋体" w:hAnsi="宋体" w:cs="宋体"/>
                <w:b/>
                <w:bCs/>
                <w:sz w:val="24"/>
                <w:highlight w:val="none"/>
              </w:rPr>
              <w:t>服务招标</w:t>
            </w:r>
          </w:p>
        </w:tc>
        <w:tc>
          <w:tcPr>
            <w:tcW w:w="1897" w:type="dxa"/>
            <w:shd w:val="clear" w:color="auto" w:fill="D7D7D7"/>
            <w:vAlign w:val="center"/>
          </w:tcPr>
          <w:p>
            <w:pPr>
              <w:keepNext w:val="0"/>
              <w:keepLines w:val="0"/>
              <w:suppressLineNumbers w:val="0"/>
              <w:adjustRightInd w:val="0"/>
              <w:snapToGrid w:val="0"/>
              <w:spacing w:before="0" w:beforeAutospacing="0" w:after="0" w:afterAutospacing="0" w:line="360" w:lineRule="auto"/>
              <w:ind w:left="0" w:right="26"/>
              <w:jc w:val="center"/>
              <w:rPr>
                <w:rFonts w:hint="default" w:ascii="宋体" w:hAnsi="宋体" w:cs="宋体"/>
                <w:b/>
                <w:bCs/>
                <w:sz w:val="24"/>
                <w:highlight w:val="none"/>
              </w:rPr>
            </w:pPr>
            <w:r>
              <w:rPr>
                <w:rFonts w:hint="eastAsia" w:ascii="宋体" w:hAnsi="宋体" w:cs="宋体"/>
                <w:b/>
                <w:bCs/>
                <w:sz w:val="24"/>
                <w:highlight w:val="none"/>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100万元以下</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1.5%</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1.5%</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100万元（含）-500万元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1.1%</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0.8%</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500万元（含）-1000万元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0.8%</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0.45%</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1000万元（含）-5000万元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0.5%</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0.25%</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5000万元（含）-1亿元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0.25%</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0.1%</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1亿元（含）-5亿元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0.05%</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0.05%</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5亿元（含）-10亿元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0.035%</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0.035%</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10亿元（含）-50亿元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0.008%</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0.008%</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50亿元（含）-100亿元</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0.006%</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0.006%</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100亿元（含）以上</w:t>
            </w:r>
          </w:p>
        </w:tc>
        <w:tc>
          <w:tcPr>
            <w:tcW w:w="1843" w:type="dxa"/>
            <w:vAlign w:val="center"/>
          </w:tcPr>
          <w:p>
            <w:pPr>
              <w:keepNext w:val="0"/>
              <w:keepLines w:val="0"/>
              <w:suppressLineNumbers w:val="0"/>
              <w:adjustRightInd w:val="0"/>
              <w:snapToGrid w:val="0"/>
              <w:spacing w:before="0" w:beforeAutospacing="0" w:after="0" w:afterAutospacing="0" w:line="360" w:lineRule="auto"/>
              <w:ind w:left="0" w:right="0"/>
              <w:jc w:val="center"/>
              <w:textAlignment w:val="center"/>
              <w:rPr>
                <w:rFonts w:hint="default" w:ascii="宋体" w:hAnsi="宋体" w:cs="宋体"/>
                <w:sz w:val="24"/>
                <w:highlight w:val="none"/>
              </w:rPr>
            </w:pPr>
            <w:r>
              <w:rPr>
                <w:rFonts w:hint="eastAsia" w:ascii="宋体" w:hAnsi="宋体" w:cs="宋体"/>
                <w:sz w:val="24"/>
                <w:highlight w:val="none"/>
              </w:rPr>
              <w:t>0.004%</w:t>
            </w:r>
          </w:p>
        </w:tc>
        <w:tc>
          <w:tcPr>
            <w:tcW w:w="1755"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0.004%</w:t>
            </w:r>
          </w:p>
        </w:tc>
        <w:tc>
          <w:tcPr>
            <w:tcW w:w="1897" w:type="dxa"/>
            <w:vAlign w:val="center"/>
          </w:tcPr>
          <w:p>
            <w:pPr>
              <w:keepNext w:val="0"/>
              <w:keepLines w:val="0"/>
              <w:suppressLineNumbers w:val="0"/>
              <w:adjustRightInd w:val="0"/>
              <w:snapToGrid w:val="0"/>
              <w:spacing w:before="0" w:beforeAutospacing="0" w:after="0" w:afterAutospacing="0" w:line="360" w:lineRule="auto"/>
              <w:ind w:left="0" w:right="28"/>
              <w:jc w:val="center"/>
              <w:rPr>
                <w:rFonts w:hint="default" w:ascii="宋体" w:hAnsi="宋体" w:cs="宋体"/>
                <w:sz w:val="24"/>
                <w:highlight w:val="none"/>
              </w:rPr>
            </w:pPr>
            <w:r>
              <w:rPr>
                <w:rFonts w:hint="eastAsia" w:ascii="宋体" w:hAnsi="宋体" w:cs="宋体"/>
                <w:sz w:val="24"/>
                <w:highlight w:val="none"/>
              </w:rPr>
              <w:t>0.004%</w:t>
            </w:r>
          </w:p>
        </w:tc>
      </w:tr>
    </w:tbl>
    <w:p>
      <w:pPr>
        <w:spacing w:line="360" w:lineRule="auto"/>
        <w:rPr>
          <w:rFonts w:ascii="宋体" w:hAnsi="宋体" w:cs="宋体"/>
          <w:sz w:val="24"/>
          <w:highlight w:val="none"/>
        </w:rPr>
      </w:pPr>
      <w:r>
        <w:rPr>
          <w:rFonts w:hint="eastAsia" w:ascii="宋体" w:hAnsi="宋体" w:cs="宋体"/>
          <w:sz w:val="24"/>
          <w:highlight w:val="none"/>
        </w:rPr>
        <w:t>招标代理服务费缴纳至：</w:t>
      </w:r>
    </w:p>
    <w:p>
      <w:pPr>
        <w:spacing w:line="360" w:lineRule="auto"/>
        <w:rPr>
          <w:rFonts w:ascii="宋体" w:hAnsi="宋体" w:cs="宋体"/>
          <w:sz w:val="24"/>
          <w:highlight w:val="none"/>
        </w:rPr>
      </w:pPr>
      <w:r>
        <w:rPr>
          <w:rFonts w:hint="eastAsia" w:ascii="宋体" w:hAnsi="宋体" w:cs="宋体"/>
          <w:sz w:val="24"/>
          <w:highlight w:val="none"/>
        </w:rPr>
        <w:t>开户名称：</w:t>
      </w:r>
      <w:r>
        <w:rPr>
          <w:rFonts w:hint="eastAsia" w:ascii="宋体" w:hAnsi="宋体" w:cs="宋体"/>
          <w:kern w:val="0"/>
          <w:sz w:val="24"/>
          <w:highlight w:val="none"/>
        </w:rPr>
        <w:t>深圳交易咨询集团有限公司</w:t>
      </w:r>
    </w:p>
    <w:p>
      <w:pPr>
        <w:spacing w:line="360" w:lineRule="auto"/>
        <w:rPr>
          <w:rFonts w:ascii="宋体" w:hAnsi="宋体" w:cs="宋体"/>
          <w:sz w:val="24"/>
          <w:highlight w:val="none"/>
        </w:rPr>
      </w:pPr>
      <w:r>
        <w:rPr>
          <w:rFonts w:hint="eastAsia" w:ascii="宋体" w:hAnsi="宋体" w:cs="宋体"/>
          <w:sz w:val="24"/>
          <w:highlight w:val="none"/>
        </w:rPr>
        <w:t>银行</w:t>
      </w:r>
      <w:r>
        <w:rPr>
          <w:rFonts w:hint="eastAsia" w:ascii="宋体" w:hAnsi="宋体" w:cs="宋体"/>
          <w:sz w:val="24"/>
          <w:highlight w:val="none"/>
          <w:lang w:eastAsia="zh-CN"/>
        </w:rPr>
        <w:t>账号</w:t>
      </w:r>
      <w:r>
        <w:rPr>
          <w:rFonts w:hint="eastAsia" w:ascii="宋体" w:hAnsi="宋体" w:cs="宋体"/>
          <w:sz w:val="24"/>
          <w:highlight w:val="none"/>
        </w:rPr>
        <w:t>：</w:t>
      </w:r>
      <w:r>
        <w:rPr>
          <w:rFonts w:ascii="宋体" w:hAnsi="宋体" w:cs="宋体"/>
          <w:sz w:val="24"/>
          <w:highlight w:val="none"/>
        </w:rPr>
        <w:t>11002982389701</w:t>
      </w:r>
    </w:p>
    <w:p>
      <w:pPr>
        <w:spacing w:line="360" w:lineRule="auto"/>
        <w:rPr>
          <w:rFonts w:ascii="宋体" w:hAnsi="宋体" w:cs="宋体"/>
          <w:b/>
          <w:bCs/>
          <w:sz w:val="24"/>
          <w:highlight w:val="none"/>
        </w:rPr>
        <w:sectPr>
          <w:footerReference r:id="rId3" w:type="default"/>
          <w:footerReference r:id="rId4" w:type="even"/>
          <w:pgSz w:w="11906" w:h="16838"/>
          <w:pgMar w:top="2098" w:right="1474" w:bottom="1984" w:left="1587" w:header="851" w:footer="992" w:gutter="0"/>
          <w:pgNumType w:fmt="decimal"/>
          <w:cols w:space="720" w:num="1"/>
          <w:docGrid w:type="lines" w:linePitch="312" w:charSpace="0"/>
        </w:sectPr>
      </w:pPr>
      <w:r>
        <w:rPr>
          <w:rFonts w:hint="eastAsia" w:ascii="宋体" w:hAnsi="宋体" w:cs="宋体"/>
          <w:sz w:val="24"/>
          <w:highlight w:val="none"/>
        </w:rPr>
        <w:t>开户银行：平安银行深圳江苏大厦支行</w:t>
      </w:r>
    </w:p>
    <w:p>
      <w:pPr>
        <w:numPr>
          <w:ilvl w:val="0"/>
          <w:numId w:val="2"/>
        </w:numPr>
        <w:spacing w:line="360" w:lineRule="auto"/>
        <w:jc w:val="center"/>
        <w:outlineLvl w:val="0"/>
        <w:rPr>
          <w:rFonts w:ascii="宋体" w:hAnsi="宋体" w:cs="宋体"/>
          <w:b/>
          <w:bCs/>
          <w:sz w:val="24"/>
          <w:highlight w:val="none"/>
        </w:rPr>
      </w:pPr>
      <w:r>
        <w:rPr>
          <w:rFonts w:hint="eastAsia" w:ascii="宋体" w:hAnsi="宋体" w:cs="宋体"/>
          <w:b/>
          <w:bCs/>
          <w:sz w:val="24"/>
          <w:highlight w:val="none"/>
        </w:rPr>
        <w:t xml:space="preserve"> </w:t>
      </w:r>
      <w:bookmarkStart w:id="5" w:name="_Toc18857"/>
      <w:r>
        <w:rPr>
          <w:rFonts w:hint="eastAsia" w:ascii="宋体" w:hAnsi="宋体" w:cs="宋体"/>
          <w:b/>
          <w:bCs/>
          <w:sz w:val="24"/>
          <w:highlight w:val="none"/>
        </w:rPr>
        <w:t>评标程序</w:t>
      </w:r>
      <w:bookmarkEnd w:id="5"/>
    </w:p>
    <w:p>
      <w:pPr>
        <w:numPr>
          <w:ilvl w:val="0"/>
          <w:numId w:val="7"/>
        </w:numPr>
        <w:spacing w:line="360" w:lineRule="auto"/>
        <w:ind w:firstLine="480" w:firstLineChars="200"/>
        <w:rPr>
          <w:rFonts w:ascii="宋体" w:hAnsi="宋体" w:cs="宋体"/>
          <w:sz w:val="24"/>
          <w:highlight w:val="none"/>
        </w:rPr>
      </w:pPr>
      <w:r>
        <w:rPr>
          <w:rFonts w:hint="eastAsia" w:ascii="宋体" w:hAnsi="宋体" w:cs="宋体"/>
          <w:sz w:val="24"/>
          <w:highlight w:val="none"/>
        </w:rPr>
        <w:t>依法成立评审委员会。在投标截止日前由前海管理局授权招标代理机构在深圳市政府采购评审专家库中抽取专家，组建不少于3人（单数）的评审委员会，其中专家人数为1人，其他专家由采购主办部门委派，评审委员会在开标开始前一天组成。</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二、参加会议人员：项目负责代表、评审委员会成员、监督部门代表</w:t>
      </w:r>
      <w:r>
        <w:rPr>
          <w:rFonts w:hint="eastAsia" w:ascii="宋体" w:hAnsi="宋体" w:cs="宋体"/>
          <w:sz w:val="24"/>
          <w:highlight w:val="none"/>
          <w:lang w:eastAsia="zh-CN"/>
        </w:rPr>
        <w:t>（</w:t>
      </w:r>
      <w:r>
        <w:rPr>
          <w:rFonts w:hint="eastAsia" w:ascii="宋体" w:hAnsi="宋体" w:cs="宋体"/>
          <w:sz w:val="24"/>
          <w:highlight w:val="none"/>
          <w:lang w:val="en-US" w:eastAsia="zh-CN"/>
        </w:rPr>
        <w:t>如有</w:t>
      </w:r>
      <w:r>
        <w:rPr>
          <w:rFonts w:hint="eastAsia" w:ascii="宋体" w:hAnsi="宋体" w:cs="宋体"/>
          <w:sz w:val="24"/>
          <w:highlight w:val="none"/>
          <w:lang w:eastAsia="zh-CN"/>
        </w:rPr>
        <w:t>）、</w:t>
      </w:r>
      <w:r>
        <w:rPr>
          <w:rFonts w:hint="eastAsia" w:ascii="宋体" w:hAnsi="宋体" w:cs="宋体"/>
          <w:color w:val="000000" w:themeColor="text1"/>
          <w:sz w:val="24"/>
          <w14:textFill>
            <w14:solidFill>
              <w14:schemeClr w14:val="tx1"/>
            </w14:solidFill>
          </w14:textFill>
        </w:rPr>
        <w:t>采购代理机构代表</w:t>
      </w:r>
      <w:r>
        <w:rPr>
          <w:rFonts w:hint="eastAsia" w:ascii="宋体" w:hAnsi="宋体" w:cs="宋体"/>
          <w:sz w:val="24"/>
          <w:highlight w:val="none"/>
        </w:rPr>
        <w:t>。</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三、会议主持人：</w:t>
      </w:r>
      <w:r>
        <w:rPr>
          <w:rFonts w:hint="eastAsia" w:ascii="宋体" w:hAnsi="宋体" w:cs="宋体"/>
          <w:kern w:val="2"/>
          <w:sz w:val="24"/>
          <w:highlight w:val="none"/>
        </w:rPr>
        <w:t>开标评标会议由招标代理机构主持</w:t>
      </w:r>
      <w:r>
        <w:rPr>
          <w:rFonts w:hint="eastAsia" w:ascii="宋体" w:hAnsi="宋体" w:cs="宋体"/>
          <w:sz w:val="24"/>
          <w:highlight w:val="none"/>
        </w:rPr>
        <w:t>。</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四、投标截止时间：202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val="en-US" w:eastAsia="zh-CN"/>
        </w:rPr>
        <w:t>4</w:t>
      </w:r>
      <w:r>
        <w:rPr>
          <w:rFonts w:hint="eastAsia" w:ascii="宋体" w:hAnsi="宋体" w:cs="宋体"/>
          <w:sz w:val="24"/>
          <w:highlight w:val="none"/>
        </w:rPr>
        <w:t>月</w:t>
      </w:r>
      <w:r>
        <w:rPr>
          <w:rFonts w:hint="eastAsia" w:ascii="宋体" w:hAnsi="宋体" w:cs="宋体"/>
          <w:sz w:val="24"/>
          <w:highlight w:val="none"/>
          <w:lang w:val="en-US" w:eastAsia="zh-CN"/>
        </w:rPr>
        <w:t>11</w:t>
      </w:r>
      <w:r>
        <w:rPr>
          <w:rFonts w:hint="eastAsia" w:ascii="宋体" w:hAnsi="宋体" w:cs="宋体"/>
          <w:sz w:val="24"/>
          <w:highlight w:val="none"/>
        </w:rPr>
        <w:t>日</w:t>
      </w:r>
      <w:r>
        <w:rPr>
          <w:rFonts w:hint="eastAsia" w:ascii="宋体" w:hAnsi="宋体" w:cs="宋体"/>
          <w:sz w:val="24"/>
          <w:highlight w:val="none"/>
          <w:lang w:val="en-US" w:eastAsia="zh-CN"/>
        </w:rPr>
        <w:t>上</w:t>
      </w:r>
      <w:r>
        <w:rPr>
          <w:rFonts w:hint="eastAsia" w:ascii="宋体" w:hAnsi="宋体" w:cs="宋体"/>
          <w:sz w:val="24"/>
          <w:highlight w:val="none"/>
        </w:rPr>
        <w:t>午</w:t>
      </w:r>
      <w:r>
        <w:rPr>
          <w:rFonts w:hint="eastAsia" w:ascii="宋体" w:hAnsi="宋体" w:cs="宋体"/>
          <w:sz w:val="24"/>
          <w:highlight w:val="none"/>
          <w:lang w:val="en-US" w:eastAsia="zh-CN"/>
        </w:rPr>
        <w:t>9</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0时（北京时间）。</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五、投标文件的递交。投标单位应将投标文件正本和副本密封，并标明项目编号、招标项目名称及“正本”或“副本”，采购单位业务处室工作人员接收投标单位递交的投标文件，投标单位应在202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val="en-US" w:eastAsia="zh-CN"/>
        </w:rPr>
        <w:t>4</w:t>
      </w:r>
      <w:r>
        <w:rPr>
          <w:rFonts w:hint="eastAsia" w:ascii="宋体" w:hAnsi="宋体" w:cs="宋体"/>
          <w:sz w:val="24"/>
          <w:highlight w:val="none"/>
        </w:rPr>
        <w:t>月</w:t>
      </w:r>
      <w:r>
        <w:rPr>
          <w:rFonts w:hint="eastAsia" w:ascii="宋体" w:hAnsi="宋体" w:cs="宋体"/>
          <w:sz w:val="24"/>
          <w:highlight w:val="none"/>
          <w:lang w:val="en-US" w:eastAsia="zh-CN"/>
        </w:rPr>
        <w:t>11</w:t>
      </w:r>
      <w:r>
        <w:rPr>
          <w:rFonts w:hint="eastAsia" w:ascii="宋体" w:hAnsi="宋体" w:cs="宋体"/>
          <w:sz w:val="24"/>
          <w:highlight w:val="none"/>
        </w:rPr>
        <w:t>日</w:t>
      </w:r>
      <w:r>
        <w:rPr>
          <w:rFonts w:hint="eastAsia" w:ascii="宋体" w:hAnsi="宋体" w:cs="宋体"/>
          <w:sz w:val="24"/>
          <w:highlight w:val="none"/>
          <w:lang w:val="en-US" w:eastAsia="zh-CN"/>
        </w:rPr>
        <w:t>上</w:t>
      </w:r>
      <w:r>
        <w:rPr>
          <w:rFonts w:hint="eastAsia" w:ascii="宋体" w:hAnsi="宋体" w:cs="宋体"/>
          <w:sz w:val="24"/>
          <w:highlight w:val="none"/>
        </w:rPr>
        <w:t>午</w:t>
      </w:r>
      <w:r>
        <w:rPr>
          <w:rFonts w:hint="eastAsia" w:ascii="宋体" w:hAnsi="宋体" w:cs="宋体"/>
          <w:sz w:val="24"/>
          <w:highlight w:val="none"/>
          <w:lang w:val="en-US" w:eastAsia="zh-CN"/>
        </w:rPr>
        <w:t>9</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0时（北京时间）前送达（现场递交</w:t>
      </w:r>
      <w:r>
        <w:rPr>
          <w:rFonts w:hint="eastAsia" w:ascii="宋体" w:hAnsi="宋体" w:cs="宋体"/>
          <w:sz w:val="24"/>
          <w:highlight w:val="none"/>
          <w:lang w:val="en-US" w:eastAsia="zh-CN"/>
        </w:rPr>
        <w:t>或邮寄至</w:t>
      </w:r>
      <w:r>
        <w:rPr>
          <w:rFonts w:hint="eastAsia" w:ascii="宋体" w:hAnsi="宋体" w:cs="宋体"/>
          <w:sz w:val="24"/>
          <w:highlight w:val="none"/>
        </w:rPr>
        <w:t>前海大厦T1栋</w:t>
      </w:r>
      <w:r>
        <w:rPr>
          <w:rFonts w:hint="eastAsia" w:ascii="宋体" w:hAnsi="宋体" w:cs="宋体"/>
          <w:sz w:val="24"/>
          <w:highlight w:val="none"/>
          <w:lang w:val="en-US" w:eastAsia="zh-CN"/>
        </w:rPr>
        <w:t>2505</w:t>
      </w:r>
      <w:r>
        <w:rPr>
          <w:rFonts w:hint="eastAsia" w:ascii="宋体" w:hAnsi="宋体" w:cs="宋体"/>
          <w:sz w:val="24"/>
          <w:highlight w:val="none"/>
        </w:rPr>
        <w:t>室）。截标后不再接收任何投标文件。</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六、开标：招标代理机构组织开标会。投标</w:t>
      </w:r>
      <w:r>
        <w:rPr>
          <w:rFonts w:ascii="宋体" w:hAnsi="宋体" w:cs="宋体"/>
          <w:sz w:val="24"/>
          <w:highlight w:val="none"/>
        </w:rPr>
        <w:t>单位</w:t>
      </w:r>
      <w:r>
        <w:rPr>
          <w:rFonts w:hint="eastAsia" w:ascii="宋体" w:hAnsi="宋体" w:cs="宋体"/>
          <w:sz w:val="24"/>
          <w:highlight w:val="none"/>
          <w:lang w:val="en-US" w:eastAsia="zh-CN"/>
        </w:rPr>
        <w:t>如需</w:t>
      </w:r>
      <w:r>
        <w:rPr>
          <w:rFonts w:hint="eastAsia" w:ascii="宋体" w:hAnsi="宋体" w:cs="宋体"/>
          <w:sz w:val="24"/>
          <w:highlight w:val="none"/>
        </w:rPr>
        <w:t>委派代表参加，参加开标的代表应签名报到以证明出席。开标时，招标代理机构将当众宣读投标</w:t>
      </w:r>
      <w:r>
        <w:rPr>
          <w:rFonts w:ascii="宋体" w:hAnsi="宋体" w:cs="宋体"/>
          <w:sz w:val="24"/>
          <w:highlight w:val="none"/>
        </w:rPr>
        <w:t>单位</w:t>
      </w:r>
      <w:r>
        <w:rPr>
          <w:rFonts w:hint="eastAsia" w:ascii="宋体" w:hAnsi="宋体" w:cs="宋体"/>
          <w:sz w:val="24"/>
          <w:highlight w:val="none"/>
        </w:rPr>
        <w:t>名称、开标一览表（以招标文件规定的开标一览表内容为准）并做开标记录。</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七、投标文件的资格审查。开标后，招标机构（或授权评标委员会）就投标文件中的资格证明等内容对投标供应商进行资格核查，核查不合格的，视为投标无效；核查内容均合格的，其投标文件将由评标委员会进行评审。</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八、评审委员会审查供应商的投标文件，工作人员记录审查的情况。</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九、评审委员会按以下工作程序进行：</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1、评标委员会对各供应商的投标文件进行初审，对未能通过初审的投标文件作投标无效处理。</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2、对通过初审的供应商的投标文件进行详细的比较和评价。如需要，进行必要的澄清/说明工作。</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3、根据参与投标且符合招标文件要求的供应商数量情况，确定本项目的评审方法。</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4、采用综合评分法的情况：评审委员会将分别对供应商递交的投标文件进行评审。</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4.2如果二个及以上供应商的综合评分相同时，取投标价格低者为第一中标候选人。</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4.3如果二个及以上供应商的综合评分相同，且投标价格也相同时，取技术部分得分高者为第一中标候选人。</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5、采用谈判的情况：如参与投标且符合招标文件要求的供应商仅有一家，评审委员会将与投标供应商进行谈判。</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5.1供应商在谈判时由项目负责人与评审委员会进行谈判；</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5.2原则上成交价应为最初报价的95%。</w:t>
      </w:r>
    </w:p>
    <w:p>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5.3评审委员会在谈判环节确定本项目最后的方案和承诺的内容，确定符合本次采购要求。如经谈判，供应商无法对招标实质性要求作出完全的响应，该供应商将被要求退出本次谈判，项目招标失败。</w:t>
      </w:r>
    </w:p>
    <w:p>
      <w:pPr>
        <w:spacing w:line="56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6、评审委员会按照本项目招标文件中规定的评标方法确定中标供应商。</w:t>
      </w:r>
    </w:p>
    <w:p>
      <w:pPr>
        <w:spacing w:line="560" w:lineRule="exact"/>
        <w:ind w:firstLine="480" w:firstLineChars="200"/>
        <w:rPr>
          <w:rFonts w:ascii="宋体" w:hAnsi="宋体" w:cs="宋体"/>
          <w:sz w:val="24"/>
          <w:highlight w:val="none"/>
        </w:rPr>
      </w:pPr>
      <w:r>
        <w:rPr>
          <w:rFonts w:hint="eastAsia" w:ascii="宋体" w:hAnsi="宋体" w:eastAsia="宋体" w:cs="宋体"/>
          <w:sz w:val="24"/>
          <w:highlight w:val="none"/>
        </w:rPr>
        <w:t>十、根据本次采购的结果，10个工作日内与中标供应商签订合同</w:t>
      </w:r>
      <w:r>
        <w:rPr>
          <w:rFonts w:hint="eastAsia" w:ascii="宋体" w:hAnsi="宋体" w:cs="宋体"/>
          <w:sz w:val="24"/>
          <w:highlight w:val="none"/>
        </w:rPr>
        <w:t>。</w:t>
      </w:r>
    </w:p>
    <w:p>
      <w:pPr>
        <w:spacing w:line="360" w:lineRule="auto"/>
        <w:rPr>
          <w:rFonts w:ascii="宋体" w:hAnsi="宋体" w:cs="宋体"/>
          <w:sz w:val="24"/>
          <w:highlight w:val="none"/>
        </w:rPr>
      </w:pPr>
    </w:p>
    <w:p>
      <w:pPr>
        <w:numPr>
          <w:ilvl w:val="-1"/>
          <w:numId w:val="0"/>
        </w:numPr>
        <w:spacing w:line="240" w:lineRule="auto"/>
        <w:jc w:val="left"/>
        <w:outlineLvl w:val="9"/>
        <w:rPr>
          <w:rFonts w:ascii="宋体" w:hAnsi="宋体" w:cs="宋体"/>
          <w:b/>
          <w:bCs/>
          <w:sz w:val="24"/>
          <w:highlight w:val="none"/>
        </w:rPr>
      </w:pPr>
      <w:r>
        <w:rPr>
          <w:rFonts w:hint="eastAsia" w:ascii="宋体" w:hAnsi="宋体" w:cs="宋体"/>
          <w:b/>
          <w:bCs/>
          <w:sz w:val="24"/>
          <w:highlight w:val="none"/>
        </w:rPr>
        <w:br w:type="page"/>
      </w:r>
    </w:p>
    <w:p>
      <w:pPr>
        <w:numPr>
          <w:ilvl w:val="0"/>
          <w:numId w:val="2"/>
        </w:numPr>
        <w:spacing w:line="440" w:lineRule="exact"/>
        <w:jc w:val="center"/>
        <w:outlineLvl w:val="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 </w:t>
      </w:r>
      <w:bookmarkStart w:id="6" w:name="_Toc27704"/>
      <w:r>
        <w:rPr>
          <w:rFonts w:hint="eastAsia" w:ascii="宋体" w:hAnsi="宋体" w:eastAsia="宋体" w:cs="宋体"/>
          <w:b/>
          <w:bCs/>
          <w:sz w:val="24"/>
          <w:szCs w:val="24"/>
          <w:highlight w:val="none"/>
        </w:rPr>
        <w:t>合同格式及合同条款</w:t>
      </w:r>
      <w:bookmarkEnd w:id="6"/>
    </w:p>
    <w:p>
      <w:pPr>
        <w:spacing w:line="440" w:lineRule="exact"/>
        <w:ind w:firstLine="470" w:firstLineChars="196"/>
        <w:jc w:val="center"/>
        <w:rPr>
          <w:rFonts w:hint="eastAsia" w:ascii="宋体" w:hAnsi="宋体" w:eastAsia="宋体" w:cs="宋体"/>
          <w:sz w:val="24"/>
          <w:szCs w:val="24"/>
          <w:highlight w:val="none"/>
        </w:rPr>
      </w:pPr>
      <w:bookmarkStart w:id="7" w:name="_Toc73518163"/>
      <w:bookmarkStart w:id="8" w:name="_Toc84303603"/>
      <w:bookmarkStart w:id="9" w:name="_Toc73517685"/>
      <w:bookmarkStart w:id="10" w:name="_Toc73521680"/>
      <w:bookmarkStart w:id="11" w:name="_Toc100052414"/>
      <w:bookmarkStart w:id="12" w:name="_Toc101074886"/>
      <w:bookmarkStart w:id="13" w:name="_Toc73521592"/>
    </w:p>
    <w:bookmarkEnd w:id="7"/>
    <w:bookmarkEnd w:id="8"/>
    <w:bookmarkEnd w:id="9"/>
    <w:bookmarkEnd w:id="10"/>
    <w:bookmarkEnd w:id="11"/>
    <w:bookmarkEnd w:id="12"/>
    <w:bookmarkEnd w:id="13"/>
    <w:p>
      <w:pPr>
        <w:pStyle w:val="26"/>
        <w:spacing w:line="440" w:lineRule="exact"/>
        <w:ind w:left="1470" w:right="1470" w:firstLine="0" w:firstLineChars="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合同编号（甲方）：           </w:t>
      </w:r>
    </w:p>
    <w:p>
      <w:pPr>
        <w:pStyle w:val="26"/>
        <w:spacing w:line="440" w:lineRule="exact"/>
        <w:ind w:left="1470" w:right="1470" w:firstLine="0" w:firstLineChars="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合同编号（乙方）：            </w:t>
      </w:r>
    </w:p>
    <w:p>
      <w:pPr>
        <w:pStyle w:val="26"/>
        <w:spacing w:line="440" w:lineRule="exact"/>
        <w:ind w:left="1470" w:right="1470" w:firstLine="643"/>
        <w:jc w:val="center"/>
        <w:rPr>
          <w:rFonts w:hint="eastAsia" w:ascii="宋体" w:hAnsi="宋体" w:eastAsia="宋体" w:cs="宋体"/>
          <w:b/>
          <w:sz w:val="24"/>
          <w:szCs w:val="24"/>
          <w:highlight w:val="none"/>
        </w:rPr>
      </w:pPr>
    </w:p>
    <w:p>
      <w:pPr>
        <w:pStyle w:val="26"/>
        <w:spacing w:line="440" w:lineRule="exact"/>
        <w:ind w:left="1470" w:right="1470" w:firstLine="643"/>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 </w:t>
      </w:r>
    </w:p>
    <w:p>
      <w:pPr>
        <w:pStyle w:val="26"/>
        <w:spacing w:line="440" w:lineRule="exact"/>
        <w:ind w:left="1470" w:right="1470" w:firstLine="643"/>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 </w:t>
      </w:r>
    </w:p>
    <w:p>
      <w:pPr>
        <w:pStyle w:val="26"/>
        <w:spacing w:line="440" w:lineRule="exact"/>
        <w:ind w:left="1470" w:right="1470" w:firstLine="643"/>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 </w:t>
      </w:r>
    </w:p>
    <w:p>
      <w:pPr>
        <w:spacing w:line="440" w:lineRule="exact"/>
        <w:jc w:val="center"/>
        <w:outlineLvl w:val="1"/>
        <w:rPr>
          <w:rFonts w:hint="eastAsia" w:ascii="宋体" w:hAnsi="宋体" w:eastAsia="宋体" w:cs="宋体"/>
          <w:b/>
          <w:sz w:val="24"/>
          <w:szCs w:val="24"/>
          <w:highlight w:val="none"/>
        </w:rPr>
      </w:pPr>
      <w:r>
        <w:rPr>
          <w:rFonts w:hint="default" w:ascii="宋体" w:hAnsi="宋体" w:cs="宋体"/>
          <w:sz w:val="24"/>
          <w:szCs w:val="24"/>
          <w:highlight w:val="none"/>
          <w:u w:val="single"/>
          <w:lang w:val="en-US" w:eastAsia="zh-CN"/>
        </w:rPr>
        <w:t>2025年前海官方英文网站运营及全媒体英文稿件采编合作项目</w:t>
      </w:r>
    </w:p>
    <w:p>
      <w:pPr>
        <w:spacing w:line="440" w:lineRule="exact"/>
        <w:jc w:val="center"/>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委托合同</w:t>
      </w:r>
    </w:p>
    <w:p>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pPr>
        <w:pStyle w:val="26"/>
        <w:spacing w:line="440" w:lineRule="exact"/>
        <w:ind w:left="1470" w:right="1470" w:firstLine="64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pPr>
        <w:pStyle w:val="26"/>
        <w:spacing w:line="440" w:lineRule="exact"/>
        <w:ind w:left="1470" w:right="1470" w:firstLine="64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pPr>
        <w:spacing w:line="44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 </w:t>
      </w:r>
    </w:p>
    <w:p>
      <w:pPr>
        <w:spacing w:line="44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 </w:t>
      </w:r>
    </w:p>
    <w:p>
      <w:pPr>
        <w:spacing w:line="44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 </w:t>
      </w:r>
    </w:p>
    <w:p>
      <w:pPr>
        <w:spacing w:line="44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项目名称：</w:t>
      </w:r>
      <w:r>
        <w:rPr>
          <w:rFonts w:hint="default" w:ascii="宋体" w:hAnsi="宋体" w:cs="宋体"/>
          <w:sz w:val="24"/>
          <w:szCs w:val="24"/>
          <w:highlight w:val="none"/>
          <w:u w:val="single"/>
          <w:lang w:val="en-US" w:eastAsia="zh-CN"/>
        </w:rPr>
        <w:t>2025年前海官方英文网站运营及全媒体英文稿件采编合作项目</w:t>
      </w:r>
    </w:p>
    <w:p>
      <w:pPr>
        <w:spacing w:line="44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项目类型：</w:t>
      </w:r>
      <w:r>
        <w:rPr>
          <w:rFonts w:hint="eastAsia" w:ascii="宋体" w:hAnsi="宋体" w:eastAsia="宋体" w:cs="宋体"/>
          <w:sz w:val="24"/>
          <w:szCs w:val="24"/>
          <w:highlight w:val="none"/>
          <w:u w:val="single"/>
        </w:rPr>
        <w:t>服务类</w:t>
      </w:r>
    </w:p>
    <w:p>
      <w:pPr>
        <w:spacing w:line="44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委托方（甲方）：</w:t>
      </w:r>
      <w:r>
        <w:rPr>
          <w:rFonts w:hint="eastAsia" w:ascii="宋体" w:hAnsi="宋体" w:eastAsia="宋体" w:cs="宋体"/>
          <w:sz w:val="24"/>
          <w:szCs w:val="24"/>
          <w:highlight w:val="none"/>
          <w:u w:val="single"/>
        </w:rPr>
        <w:t>深圳市前海深港现代服务业合作区管理局</w:t>
      </w:r>
    </w:p>
    <w:p>
      <w:pPr>
        <w:spacing w:line="44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承接方（乙方）：</w:t>
      </w:r>
      <w:r>
        <w:rPr>
          <w:rFonts w:hint="eastAsia" w:ascii="宋体" w:hAnsi="宋体" w:eastAsia="宋体" w:cs="宋体"/>
          <w:sz w:val="24"/>
          <w:szCs w:val="24"/>
          <w:highlight w:val="none"/>
          <w:u w:val="single"/>
        </w:rPr>
        <w:t xml:space="preserve">                                    </w:t>
      </w:r>
    </w:p>
    <w:p>
      <w:pPr>
        <w:spacing w:line="44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 </w:t>
      </w:r>
    </w:p>
    <w:p>
      <w:pPr>
        <w:spacing w:line="440" w:lineRule="exact"/>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 </w:t>
      </w:r>
    </w:p>
    <w:p>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pPr>
        <w:pStyle w:val="6"/>
        <w:spacing w:line="440" w:lineRule="exact"/>
        <w:rPr>
          <w:rFonts w:hint="eastAsia" w:ascii="宋体" w:hAnsi="宋体" w:eastAsia="宋体" w:cs="宋体"/>
          <w:sz w:val="24"/>
          <w:szCs w:val="24"/>
          <w:highlight w:val="none"/>
        </w:rPr>
      </w:pPr>
    </w:p>
    <w:p>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二〇二</w:t>
      </w:r>
      <w:r>
        <w:rPr>
          <w:rFonts w:hint="eastAsia" w:ascii="宋体" w:hAnsi="宋体" w:eastAsia="宋体" w:cs="宋体"/>
          <w:sz w:val="24"/>
          <w:szCs w:val="24"/>
          <w:highlight w:val="none"/>
          <w:lang w:val="en-US" w:eastAsia="zh-CN"/>
        </w:rPr>
        <w:t>五</w:t>
      </w:r>
      <w:r>
        <w:rPr>
          <w:rFonts w:hint="eastAsia" w:ascii="宋体" w:hAnsi="宋体" w:eastAsia="宋体" w:cs="宋体"/>
          <w:sz w:val="24"/>
          <w:szCs w:val="24"/>
          <w:highlight w:val="none"/>
        </w:rPr>
        <w:t>年  月</w:t>
      </w:r>
    </w:p>
    <w:p>
      <w:pPr>
        <w:spacing w:line="4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本合同共    页（不含封面）</w:t>
      </w:r>
    </w:p>
    <w:p>
      <w:pPr>
        <w:spacing w:line="44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br w:type="page"/>
      </w:r>
      <w:r>
        <w:rPr>
          <w:rFonts w:hint="eastAsia" w:ascii="宋体" w:hAnsi="宋体" w:eastAsia="宋体" w:cs="宋体"/>
          <w:b/>
          <w:bCs/>
          <w:sz w:val="24"/>
          <w:szCs w:val="24"/>
          <w:highlight w:val="none"/>
        </w:rPr>
        <w:t xml:space="preserve">甲方： </w:t>
      </w:r>
      <w:r>
        <w:rPr>
          <w:rFonts w:hint="eastAsia" w:ascii="宋体" w:hAnsi="宋体" w:eastAsia="宋体" w:cs="宋体"/>
          <w:sz w:val="24"/>
          <w:szCs w:val="24"/>
          <w:highlight w:val="none"/>
          <w:u w:val="single"/>
        </w:rPr>
        <w:t>深圳市前海深港现代服务业合作区管理局</w:t>
      </w:r>
    </w:p>
    <w:p>
      <w:pPr>
        <w:spacing w:line="440" w:lineRule="exac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 xml:space="preserve">地址： </w:t>
      </w:r>
      <w:r>
        <w:rPr>
          <w:rFonts w:hint="eastAsia" w:ascii="宋体" w:hAnsi="宋体" w:eastAsia="宋体" w:cs="宋体"/>
          <w:sz w:val="24"/>
          <w:szCs w:val="24"/>
          <w:highlight w:val="none"/>
          <w:u w:val="single"/>
          <w:lang w:val="en-US" w:eastAsia="zh-CN"/>
        </w:rPr>
        <w:t>深圳市南山区南山街道桂湾五路123号前海大厦T1栋</w:t>
      </w:r>
    </w:p>
    <w:p>
      <w:pPr>
        <w:spacing w:line="440" w:lineRule="exac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法定代表人</w:t>
      </w:r>
      <w:r>
        <w:rPr>
          <w:rFonts w:hint="eastAsia" w:ascii="宋体" w:hAnsi="宋体" w:eastAsia="宋体" w:cs="宋体"/>
          <w:b/>
          <w:bCs/>
          <w:sz w:val="24"/>
          <w:szCs w:val="24"/>
          <w:highlight w:val="none"/>
          <w:lang w:eastAsia="zh-CN"/>
        </w:rPr>
        <w:t>：</w:t>
      </w:r>
      <w:r>
        <w:rPr>
          <w:rFonts w:hint="eastAsia" w:ascii="宋体" w:hAnsi="宋体" w:eastAsia="宋体" w:cs="宋体"/>
          <w:b w:val="0"/>
          <w:bCs w:val="0"/>
          <w:sz w:val="24"/>
          <w:szCs w:val="24"/>
          <w:highlight w:val="none"/>
          <w:lang w:val="en-US" w:eastAsia="zh-CN"/>
        </w:rPr>
        <w:t>曾湃</w:t>
      </w:r>
    </w:p>
    <w:p>
      <w:pPr>
        <w:spacing w:line="44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 </w:t>
      </w:r>
    </w:p>
    <w:p>
      <w:pPr>
        <w:spacing w:line="44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乙方：</w:t>
      </w:r>
    </w:p>
    <w:p>
      <w:pPr>
        <w:spacing w:line="44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地址：</w:t>
      </w:r>
    </w:p>
    <w:p>
      <w:pPr>
        <w:spacing w:line="44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法定代表人：</w:t>
      </w:r>
    </w:p>
    <w:p>
      <w:pPr>
        <w:spacing w:line="440" w:lineRule="exac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 </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以下甲方和乙方合称“双方”。</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根据《中华人民共和国民法典》等法律、法规的相关规定和编号为【</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招标项目的中标结果，由【***】单位（以下简称乙方）为中标人。按照《中华人民共和国民法典》和《深圳经济特区政府采购条例》，经深圳市前海深港现代服务业合作区管理局（以下简称甲方）和【***】单位（以下简称乙方）协商，就甲方委托乙方共同承担</w:t>
      </w:r>
      <w:r>
        <w:rPr>
          <w:rFonts w:hint="default" w:ascii="宋体" w:hAnsi="宋体" w:cs="宋体"/>
          <w:sz w:val="24"/>
          <w:szCs w:val="24"/>
          <w:highlight w:val="none"/>
          <w:lang w:val="en-US" w:eastAsia="zh-CN"/>
        </w:rPr>
        <w:t>2025年前海官方英文网站运营及全媒体英文稿件采编合作项目</w:t>
      </w:r>
      <w:r>
        <w:rPr>
          <w:rFonts w:hint="eastAsia" w:ascii="宋体" w:hAnsi="宋体" w:eastAsia="宋体" w:cs="宋体"/>
          <w:sz w:val="24"/>
          <w:szCs w:val="24"/>
          <w:highlight w:val="none"/>
        </w:rPr>
        <w:t>（以下简称本项目），达成以下合同条款：</w:t>
      </w:r>
    </w:p>
    <w:p>
      <w:pPr>
        <w:spacing w:line="440" w:lineRule="exact"/>
        <w:ind w:firstLine="482" w:firstLineChars="200"/>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第一条 项目研究内容</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r>
        <w:rPr>
          <w:rFonts w:hint="default" w:ascii="宋体" w:hAnsi="宋体" w:cs="宋体"/>
          <w:sz w:val="24"/>
          <w:szCs w:val="24"/>
          <w:highlight w:val="none"/>
          <w:u w:val="single"/>
          <w:lang w:val="en-US" w:eastAsia="zh-CN"/>
        </w:rPr>
        <w:t>2025年前海官方英文网站运营及全媒体英文稿件采编合作项目</w:t>
      </w:r>
    </w:p>
    <w:p>
      <w:pPr>
        <w:adjustRightInd w:val="0"/>
        <w:snapToGrid w:val="0"/>
        <w:spacing w:line="440" w:lineRule="exact"/>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sz w:val="24"/>
          <w:szCs w:val="24"/>
          <w:highlight w:val="none"/>
          <w:lang w:eastAsia="zh-CN"/>
        </w:rPr>
        <w:t>服务要求</w:t>
      </w:r>
      <w:r>
        <w:rPr>
          <w:rFonts w:hint="eastAsia" w:ascii="宋体" w:hAnsi="宋体" w:eastAsia="宋体" w:cs="宋体"/>
          <w:sz w:val="24"/>
          <w:szCs w:val="24"/>
          <w:highlight w:val="none"/>
        </w:rPr>
        <w:t>：</w:t>
      </w: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（一）编译、采写全媒体英文宣传稿件</w:t>
      </w: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对前海所产生的、有外宣意义的宣传信息进行英文采写、编译，全年撰写英文宣传稿件不少于70篇。围绕“8.26”、“12.7”等前海重大时间节点，全年策划不少于3次英文专题宣传，通过稿件、长图、短视频等产品形式，提升对外传播影响力。原创宣传稿件将通过</w:t>
      </w:r>
      <w:r>
        <w:rPr>
          <w:rFonts w:hint="eastAsia" w:ascii="宋体" w:hAnsi="宋体" w:cs="宋体"/>
          <w:color w:val="000000"/>
          <w:sz w:val="24"/>
          <w:lang w:val="en-US" w:eastAsia="zh-CN"/>
        </w:rPr>
        <w:t>甲方</w:t>
      </w:r>
      <w:r>
        <w:rPr>
          <w:rFonts w:hint="eastAsia" w:ascii="宋体" w:hAnsi="宋体" w:eastAsia="宋体" w:cs="宋体"/>
          <w:color w:val="000000"/>
          <w:sz w:val="24"/>
        </w:rPr>
        <w:t>英文网站发表。</w:t>
      </w: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（二）政策翻译</w:t>
      </w: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审核翻译前海涉港澳及国际人士相关公告，由信息公开专员负责对相关信息进行选取、整理翻译、审核、发布有关政策文件20篇。</w:t>
      </w: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（三）网站运营</w:t>
      </w: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1.网站栏目内容更新</w:t>
      </w: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根据现有栏目设置，全年对网站内容更新进行更新，如新闻、优惠政策、学校医院、体育设施、商场等，为来前海生活及投资的外籍人士和以英文为第一语言的人士提供全面及时的各类实用资讯。其中，每个月更新一次网站图片；优惠政策、学校医院等内容根据实际新增情况，每半年更新一次；年度文字内容不少于70篇；年度网站专题新闻报道不少于3次。</w:t>
      </w: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2.网站内容保障</w:t>
      </w: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（1）新闻稿件（文字、图片、视频）发布</w:t>
      </w: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以国际化的视角，自主策划，及时准确采访、编辑，并在英文网站报道前海的重大决策、重要活动，实时进行英文稿件更新。采用图片拍摄、视频等方式辅助丰富内容展现，每周至少发布1篇新闻稿件。</w:t>
      </w: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为网站配备专门的跑线记者（具备较高的中英文水平及政治素养），若有重要活动，将协调合作媒体的多媒体采编团队进行全员支持。</w:t>
      </w: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重要稿件在合作媒体的报纸及海内外多媒体平台发布，包括微信公众号、微博、推特（X）、Facebook等。</w:t>
      </w: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（2）多媒体专题策划制作</w:t>
      </w: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就前海重要发展成就、重大涉外事项策划多媒体专题报道，全年完成3期以上专题策划。为迎接视频时代用户对多媒体内容的需求，在专题方面，将综合运用大量多媒体内容，包括图片及视频，对网站内容进行丰富和优化，更加直观及立体地体现出前海的国际化形象。由专业团队自行拍摄相关的双语视频。具体专题内容将与</w:t>
      </w:r>
      <w:r>
        <w:rPr>
          <w:rFonts w:hint="eastAsia" w:ascii="宋体" w:hAnsi="宋体" w:cs="宋体"/>
          <w:color w:val="000000"/>
          <w:sz w:val="24"/>
          <w:lang w:val="en-US" w:eastAsia="zh-CN"/>
        </w:rPr>
        <w:t>甲方</w:t>
      </w:r>
      <w:r>
        <w:rPr>
          <w:rFonts w:hint="eastAsia" w:ascii="宋体" w:hAnsi="宋体" w:eastAsia="宋体" w:cs="宋体"/>
          <w:color w:val="000000"/>
          <w:sz w:val="24"/>
        </w:rPr>
        <w:t>相关部门沟通后再行确定。</w:t>
      </w: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（3）信息录入及巡检</w:t>
      </w: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安排固定工作人员，将采编译稿件通过指定后台管理系统录入前海合作区（英文版）网站，做好日常巡检工作，确保网站内容按国家要求及时更新。根据市里要求，动态栏目信息做到每周更新，静态栏目信息每半年更新。</w:t>
      </w: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3.人员配备</w:t>
      </w: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组建内容保障团队，并提供单位</w:t>
      </w:r>
      <w:r>
        <w:rPr>
          <w:rFonts w:hint="eastAsia" w:ascii="宋体" w:hAnsi="宋体" w:cs="宋体"/>
          <w:color w:val="000000"/>
          <w:sz w:val="24"/>
          <w:lang w:val="en-US" w:eastAsia="zh-CN"/>
        </w:rPr>
        <w:t>专业</w:t>
      </w:r>
      <w:r>
        <w:rPr>
          <w:rFonts w:hint="eastAsia" w:ascii="宋体" w:hAnsi="宋体" w:eastAsia="宋体" w:cs="宋体"/>
          <w:color w:val="000000"/>
          <w:sz w:val="24"/>
        </w:rPr>
        <w:t>力量来支持网站内容运维。</w:t>
      </w:r>
    </w:p>
    <w:p>
      <w:pPr>
        <w:spacing w:line="440" w:lineRule="exact"/>
        <w:ind w:firstLine="482" w:firstLineChars="200"/>
        <w:outlineLvl w:val="1"/>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第二条  服务期限</w:t>
      </w:r>
      <w:r>
        <w:rPr>
          <w:rFonts w:hint="eastAsia" w:ascii="宋体" w:hAnsi="宋体" w:eastAsia="宋体" w:cs="宋体"/>
          <w:b/>
          <w:bCs/>
          <w:sz w:val="24"/>
          <w:szCs w:val="24"/>
          <w:highlight w:val="none"/>
          <w:lang w:val="en-US" w:eastAsia="zh-CN"/>
        </w:rPr>
        <w:t xml:space="preserve"> </w:t>
      </w:r>
    </w:p>
    <w:p>
      <w:pPr>
        <w:spacing w:line="400" w:lineRule="exact"/>
        <w:ind w:firstLine="480" w:firstLineChars="200"/>
        <w:jc w:val="left"/>
        <w:rPr>
          <w:rFonts w:hint="default" w:ascii="宋体" w:hAnsi="宋体" w:eastAsia="宋体" w:cs="宋体"/>
          <w:b w:val="0"/>
          <w:bCs w:val="0"/>
          <w:color w:val="000000"/>
          <w:sz w:val="24"/>
          <w:lang w:val="en-US" w:eastAsia="zh-CN"/>
        </w:rPr>
      </w:pPr>
      <w:r>
        <w:rPr>
          <w:rFonts w:hint="eastAsia" w:ascii="宋体" w:hAnsi="宋体" w:eastAsia="宋体" w:cs="宋体"/>
          <w:bCs w:val="0"/>
          <w:color w:val="000000"/>
          <w:sz w:val="24"/>
        </w:rPr>
        <w:t>本项目</w:t>
      </w:r>
      <w:r>
        <w:rPr>
          <w:rFonts w:hint="eastAsia" w:ascii="宋体" w:hAnsi="宋体" w:cs="宋体"/>
          <w:bCs w:val="0"/>
          <w:color w:val="000000"/>
          <w:sz w:val="24"/>
          <w:lang w:eastAsia="zh-CN"/>
        </w:rPr>
        <w:t>服务期限自</w:t>
      </w:r>
      <w:r>
        <w:rPr>
          <w:rFonts w:hint="eastAsia" w:ascii="宋体" w:hAnsi="宋体" w:eastAsia="宋体" w:cs="宋体"/>
          <w:bCs w:val="0"/>
          <w:color w:val="000000"/>
          <w:sz w:val="24"/>
        </w:rPr>
        <w:t>合同签订之日起</w:t>
      </w:r>
      <w:r>
        <w:rPr>
          <w:rFonts w:hint="eastAsia" w:ascii="宋体" w:hAnsi="宋体" w:eastAsia="宋体" w:cs="宋体"/>
          <w:bCs w:val="0"/>
          <w:color w:val="000000"/>
          <w:sz w:val="24"/>
          <w:lang w:val="en-US" w:eastAsia="zh-CN"/>
        </w:rPr>
        <w:t>至2025年12月30日前</w:t>
      </w:r>
      <w:r>
        <w:rPr>
          <w:rFonts w:hint="eastAsia" w:ascii="宋体" w:hAnsi="宋体" w:eastAsia="宋体" w:cs="宋体"/>
          <w:bCs w:val="0"/>
          <w:color w:val="000000"/>
          <w:sz w:val="24"/>
        </w:rPr>
        <w:t>完成所有工作</w:t>
      </w:r>
      <w:r>
        <w:rPr>
          <w:rFonts w:hint="eastAsia" w:ascii="宋体" w:hAnsi="宋体" w:cs="宋体"/>
          <w:bCs w:val="0"/>
          <w:color w:val="000000"/>
          <w:sz w:val="24"/>
          <w:lang w:val="en-US" w:eastAsia="zh-CN"/>
        </w:rPr>
        <w:t>。本项目不属于长期服务项目。</w:t>
      </w:r>
    </w:p>
    <w:p>
      <w:pPr>
        <w:spacing w:line="440" w:lineRule="exact"/>
        <w:ind w:firstLine="482" w:firstLineChars="200"/>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第三条  甲方的义务</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1.负责与本项目有关的第三方的协调，提供开展项目服务工作的外部条件。</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2.向乙方提供与本项目服务工作有关的资料。</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3.负责组织有关专家对项目成果的评审。</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4.根据合同的条款按时支付合同价款。</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5.甲方指定项目联系人： </w:t>
      </w:r>
    </w:p>
    <w:p>
      <w:pPr>
        <w:spacing w:line="440" w:lineRule="exact"/>
        <w:ind w:firstLine="480" w:firstLineChars="200"/>
        <w:rPr>
          <w:rFonts w:hint="eastAsia" w:ascii="宋体" w:hAnsi="宋体" w:eastAsia="宋体" w:cs="宋体"/>
          <w:sz w:val="24"/>
          <w:szCs w:val="24"/>
          <w:highlight w:val="none"/>
          <w:lang w:eastAsia="zh-Hans"/>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val="en-US" w:eastAsia="zh-Hans"/>
        </w:rPr>
        <w:t>黎工</w:t>
      </w:r>
    </w:p>
    <w:p>
      <w:pPr>
        <w:spacing w:line="44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联系电话：0755-88105105</w:t>
      </w:r>
    </w:p>
    <w:p>
      <w:pPr>
        <w:spacing w:line="440" w:lineRule="exact"/>
        <w:ind w:firstLine="482" w:firstLineChars="200"/>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第</w:t>
      </w:r>
      <w:r>
        <w:rPr>
          <w:rFonts w:hint="eastAsia" w:ascii="宋体" w:hAnsi="宋体" w:eastAsia="宋体" w:cs="宋体"/>
          <w:b/>
          <w:bCs/>
          <w:sz w:val="24"/>
          <w:szCs w:val="24"/>
          <w:highlight w:val="none"/>
          <w:lang w:eastAsia="zh-CN"/>
        </w:rPr>
        <w:t>四</w:t>
      </w:r>
      <w:r>
        <w:rPr>
          <w:rFonts w:hint="eastAsia" w:ascii="宋体" w:hAnsi="宋体" w:eastAsia="宋体" w:cs="宋体"/>
          <w:b/>
          <w:bCs/>
          <w:sz w:val="24"/>
          <w:szCs w:val="24"/>
          <w:highlight w:val="none"/>
        </w:rPr>
        <w:t>条 乙方的义务</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1.应按照【</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】号招标文件、乙方投标文件以及本合同的要求按期完成本项目服务工作。</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2.在履行合同期间或合同规定期限内，不得泄露与本合同规定业务活动有关的保密资料。</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乙方应按国家、省及深圳的有关法律法规、设计标准、技术规范以及本合同约定的工作内容、工作进度等要求提供研究服务，并对其提交的研究意见负责。对于与本项目工作内容相关的其他相关项目，乙方应进行充分了解并做好协调与衔接工作。</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4.对甲方提出的合理的额外服务，不应予以拒绝。</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乙方应接受甲方对工作进展的询问、监督和指导，严格按本合同约定的内容、标准和期限完成项目研究工作，并向甲方提交项目研究成果。项目工作完成后，乙方应按照甲方要求将完成本项目的工作总结和相关台帐资料交给甲方。</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6.乙方应采取必要措施配合专家评审会及甲方验收人员的工作,对于评审验收过程中发现的问题，乙方应在发现问题之日起3天内进行改正，以符合甲方的需要。</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7.如乙方提供的研究意见等成果文件不符合本合同要求，必须在甲方提出要求后3天内无条件修改，其费用由乙方自行承担。修改期间，甲方付款时间相应顺延。</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8.乙方应独立完成本项目。未经甲方书面在先同意，乙方不得向任何第三方全部或部分转让本项目。</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9.乙方对其工作人员在合同履行期间的一切行为负责，期间发生的一切安全事故责任、其它人身损害及因此发生的人身损害赔偿和其他费用由乙方自行承担，与甲方无关。若因此导致甲方支付赔偿及其他费用，乙方应全部偿还给甲方。</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为保证项目成果的质量，乙方在合同履行期间，应按照服务内容要求成立专门的项目小组，并保障项目团队成员到位。乙方应保证本合同的主要核心成员在项目实施期间全程参与项目实质性工作。如确需更换项目团队成员，乙方应事先征得甲方的同意，且接替人员的职位、资历应与原定成员相当。</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11.乙方有维护甲方声誉的义务，乙方不能以甲方名义从事与本项目无关的任何事务，否则甲方有权追究其相关责任。</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12.本合同期满或提前解除、终止后，乙方应将甲方的档案资料、信息数据等交还甲方，并应销毁或删除所有备份。</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13.乙方在完成本项目过程中，不得损害其他任何第三方的知识产权等合法权益，否则由此造成的相关责任应当由乙方自行承担，与甲方无关。</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14.乙方指定项目联系人</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乙方： </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姓名： </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联系方式： </w:t>
      </w:r>
    </w:p>
    <w:p>
      <w:pPr>
        <w:spacing w:line="440" w:lineRule="exact"/>
        <w:ind w:firstLine="482" w:firstLineChars="200"/>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第</w:t>
      </w:r>
      <w:r>
        <w:rPr>
          <w:rFonts w:hint="eastAsia" w:ascii="宋体" w:hAnsi="宋体" w:eastAsia="宋体" w:cs="宋体"/>
          <w:b/>
          <w:bCs/>
          <w:sz w:val="24"/>
          <w:szCs w:val="24"/>
          <w:highlight w:val="none"/>
          <w:lang w:eastAsia="zh-CN"/>
        </w:rPr>
        <w:t>五</w:t>
      </w:r>
      <w:r>
        <w:rPr>
          <w:rFonts w:hint="eastAsia" w:ascii="宋体" w:hAnsi="宋体" w:eastAsia="宋体" w:cs="宋体"/>
          <w:b/>
          <w:bCs/>
          <w:sz w:val="24"/>
          <w:szCs w:val="24"/>
          <w:highlight w:val="none"/>
        </w:rPr>
        <w:t>条  甲方的权利</w:t>
      </w:r>
    </w:p>
    <w:p>
      <w:pPr>
        <w:pStyle w:val="10"/>
        <w:snapToGrid w:val="0"/>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1.甲方对研究过程的决策、控制、实施等环节实行全面管理，协调和监督研究工作开展，控制研究工作过程，进行研究成果验收。</w:t>
      </w:r>
    </w:p>
    <w:p>
      <w:pPr>
        <w:pStyle w:val="10"/>
        <w:snapToGrid w:val="0"/>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2.检查乙方研究人员到位情况，如因人力、能力不足致使研究工作不能按计划完成时，有权要求乙方增加或替换相应的技术人员，直至甲方认可，乙方不得拒绝。</w:t>
      </w:r>
    </w:p>
    <w:p>
      <w:pPr>
        <w:pStyle w:val="10"/>
        <w:snapToGrid w:val="0"/>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3.甲方有权向乙方询问项目工作进展及相关情况，并要求乙方在指定时间内做出答复。</w:t>
      </w:r>
    </w:p>
    <w:p>
      <w:pPr>
        <w:pStyle w:val="10"/>
        <w:snapToGrid w:val="0"/>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4.甲方有权对乙方提交的阶段性成果、最终成果送审稿等相关工作文件进行审核并提出修改意见。</w:t>
      </w:r>
    </w:p>
    <w:p>
      <w:pPr>
        <w:pStyle w:val="10"/>
        <w:snapToGrid w:val="0"/>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如乙方所提供的用以说明和描述技术方案、研究成果、实施方案及步骤等项目成果文件，不具备实操性或实操性过低，影响最终方案、研究和设计成果文件的质量，甲方有权要求乙方重新执行相应的工作服务，由此产生的全部费用由乙方自负。</w:t>
      </w:r>
    </w:p>
    <w:p>
      <w:pPr>
        <w:pStyle w:val="10"/>
        <w:snapToGrid w:val="0"/>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6.甲方对乙方在委托权限范围内完成委托事项有指导、监督权利。</w:t>
      </w:r>
    </w:p>
    <w:p>
      <w:pPr>
        <w:pStyle w:val="10"/>
        <w:snapToGrid w:val="0"/>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7.甲方有权要求乙方全面履行合同。甲方不接受部分履行，如本合同项下部分成果文件未能按时交付则视为整体延误。</w:t>
      </w:r>
    </w:p>
    <w:p>
      <w:pPr>
        <w:pStyle w:val="10"/>
        <w:snapToGrid w:val="0"/>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8.如乙方所提供的项目成果不符合本合同的要求，甲方有权要求乙方重新执行相应的工作服务，由此产生的全部费用由乙方自行承担，同时，甲方的付款时间相应顺延。</w:t>
      </w:r>
    </w:p>
    <w:p>
      <w:pPr>
        <w:spacing w:line="440" w:lineRule="exact"/>
        <w:ind w:firstLine="482" w:firstLineChars="200"/>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第</w:t>
      </w:r>
      <w:r>
        <w:rPr>
          <w:rFonts w:hint="eastAsia" w:ascii="宋体" w:hAnsi="宋体" w:eastAsia="宋体" w:cs="宋体"/>
          <w:b/>
          <w:bCs/>
          <w:sz w:val="24"/>
          <w:szCs w:val="24"/>
          <w:highlight w:val="none"/>
          <w:lang w:eastAsia="zh-CN"/>
        </w:rPr>
        <w:t>六</w:t>
      </w:r>
      <w:r>
        <w:rPr>
          <w:rFonts w:hint="eastAsia" w:ascii="宋体" w:hAnsi="宋体" w:eastAsia="宋体" w:cs="宋体"/>
          <w:b/>
          <w:bCs/>
          <w:sz w:val="24"/>
          <w:szCs w:val="24"/>
          <w:highlight w:val="none"/>
        </w:rPr>
        <w:t>条  乙方的权利</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1.乙方在本项目服务过程中，如甲方提供的资料不明确时可向甲方提出书面报告。</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2.乙方在本项目服务过程中，有权对第三方提出与本咨询服务业务有关的问题进行核对或查问。</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3.乙方在本项目服务过程中，有到现场勘察并要求甲方协调的权利。</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4.根据合同约定收取相应的合同价款。</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5.乙方就本协议项下全部义务无条件对甲方承担连带责任。</w:t>
      </w:r>
    </w:p>
    <w:p>
      <w:pPr>
        <w:spacing w:line="440" w:lineRule="exact"/>
        <w:ind w:firstLine="482" w:firstLineChars="200"/>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第</w:t>
      </w:r>
      <w:r>
        <w:rPr>
          <w:rFonts w:hint="eastAsia" w:ascii="宋体" w:hAnsi="宋体" w:eastAsia="宋体" w:cs="宋体"/>
          <w:b/>
          <w:bCs/>
          <w:sz w:val="24"/>
          <w:szCs w:val="24"/>
          <w:highlight w:val="none"/>
          <w:lang w:eastAsia="zh-CN"/>
        </w:rPr>
        <w:t>七</w:t>
      </w:r>
      <w:r>
        <w:rPr>
          <w:rFonts w:hint="eastAsia" w:ascii="宋体" w:hAnsi="宋体" w:eastAsia="宋体" w:cs="宋体"/>
          <w:b/>
          <w:bCs/>
          <w:sz w:val="24"/>
          <w:szCs w:val="24"/>
          <w:highlight w:val="none"/>
        </w:rPr>
        <w:t>条  成果权属与知识产权</w:t>
      </w:r>
    </w:p>
    <w:p>
      <w:pPr>
        <w:widowControl/>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1.双方对本合同有关的知识产权以及与之相关的所有权利归属约定如下： 本项目全部阶段性成果和最终成果（包括为后续服务范围所编制的文件）的知识产权以及与之相关的所有权利归甲方所有；本合同签署前双方已经拥有的知识产权权利，仍归各自所有。</w:t>
      </w:r>
    </w:p>
    <w:p>
      <w:pPr>
        <w:widowControl/>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双方确定，甲方有权利用乙方按照本合同约定提供的研究开发成果，进行后续改进。由此产生的具有实质性或创造性技术进步特征的新的技术成果及其权利归属，全部由甲方享有。具体相关利益的分配办法如下：甲方100%。</w:t>
      </w:r>
    </w:p>
    <w:p>
      <w:pPr>
        <w:widowControl/>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乙方所提交的全部中间成果和最终成果文件及任何数据、资料、软件等不得侵犯任何第三方的知识产权或其他权利，由于该等文件、数据、资料、软件侵权所导致的任何索赔或责任均由乙方承担，同时，甲方保留要求乙方赔偿相应损失的权利，包括但不限于上述索赔或责任所产生的诉讼费用、合理的律师费用、鉴定评估费用、调查费用、和解金额或生效法律文书中规定的赔偿金额。</w:t>
      </w:r>
    </w:p>
    <w:p>
      <w:pPr>
        <w:widowControl/>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未经甲方书面在先同意，乙方不得将本项目的中间成果和最终成果文件及任何数据、资料、软件向任何第三方转让、授权任何第三方使用或用于本合同项目外的其他项目。如发生以上情况，乙方应向甲方支付本合同总价款20%的违约金，如果违约金无法弥补甲方的损失，甲方有权要求乙方赔偿全部损失。</w:t>
      </w:r>
    </w:p>
    <w:p>
      <w:pPr>
        <w:widowControl/>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5.乙方完成本合同项目的研究开发人员享有在有关技术成果文件上写明技术成果完成者的权利和与甲方共同获得有关荣誉证书、奖励的权利。</w:t>
      </w:r>
    </w:p>
    <w:p>
      <w:pPr>
        <w:spacing w:line="440" w:lineRule="exact"/>
        <w:ind w:firstLine="482" w:firstLineChars="200"/>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第</w:t>
      </w:r>
      <w:r>
        <w:rPr>
          <w:rFonts w:hint="eastAsia" w:ascii="宋体" w:hAnsi="宋体" w:eastAsia="宋体" w:cs="宋体"/>
          <w:b/>
          <w:bCs/>
          <w:sz w:val="24"/>
          <w:szCs w:val="24"/>
          <w:highlight w:val="none"/>
          <w:lang w:eastAsia="zh-CN"/>
        </w:rPr>
        <w:t>八</w:t>
      </w:r>
      <w:r>
        <w:rPr>
          <w:rFonts w:hint="eastAsia" w:ascii="宋体" w:hAnsi="宋体" w:eastAsia="宋体" w:cs="宋体"/>
          <w:b/>
          <w:bCs/>
          <w:sz w:val="24"/>
          <w:szCs w:val="24"/>
          <w:highlight w:val="none"/>
        </w:rPr>
        <w:t>条  保密条款</w:t>
      </w:r>
    </w:p>
    <w:p>
      <w:pPr>
        <w:widowControl/>
        <w:spacing w:line="440" w:lineRule="exact"/>
        <w:ind w:firstLine="480" w:firstLineChars="200"/>
        <w:rPr>
          <w:rFonts w:hint="eastAsia" w:ascii="宋体" w:hAnsi="宋体" w:eastAsia="宋体" w:cs="宋体"/>
          <w:sz w:val="24"/>
          <w:szCs w:val="24"/>
          <w:highlight w:val="none"/>
        </w:rPr>
      </w:pPr>
      <w:bookmarkStart w:id="14" w:name="_Toc216520223"/>
      <w:r>
        <w:rPr>
          <w:rFonts w:hint="eastAsia" w:ascii="宋体" w:hAnsi="宋体" w:eastAsia="宋体" w:cs="宋体"/>
          <w:sz w:val="24"/>
          <w:szCs w:val="24"/>
          <w:highlight w:val="none"/>
        </w:rPr>
        <w:t>1.双方应保守的秘密是指不为公众所知悉、能为权利人带来经济利益、具有实用性并经权利人采取保密措施的技术信息和经营信息，或由双方在履行本合同过程中明确指明为秘密的、法律所认可的任何信息，以及乙方在履行本合同过程中所获得或接触到的任何甲方内部数据资料。</w:t>
      </w:r>
    </w:p>
    <w:p>
      <w:pPr>
        <w:widowControl/>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widowControl/>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乙方须以保密方式处理在编制本项目成果文件过程中自甲方、甲方工作人员或甲方关联机构获得的相关信息、资料、图纸、数据等，或由甲方在履行本合同过程中明确指明为秘密的任何信息，以及乙方因本项目工作所直接或间接取得、处理或接触的任何其他资料。未经甲方书面在先同意，乙方不得向任何第三方透露与本项目有关的内容，或公开本项目的阶段性成果或最终成果内容。即使向与履行本合同有关的人员提供前述保密信息，也应限于履行合同的必需范围，且这些人员应接受至少与本条款同等严格的保密条款的约束。未经甲方书面在先同意，乙方不得向任何第三方透露与本项目有关的内容，或公开本项目任何中间成果或最终成果。</w:t>
      </w:r>
    </w:p>
    <w:p>
      <w:pPr>
        <w:widowControl/>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4.乙方实施项目的程序应符合国家安全、保密的有关规定和标准。</w:t>
      </w:r>
    </w:p>
    <w:p>
      <w:pPr>
        <w:widowControl/>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5.上述保密义务不适用以下情况：</w:t>
      </w:r>
    </w:p>
    <w:p>
      <w:pPr>
        <w:widowControl/>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（1）获取的信息已被合法公开；</w:t>
      </w:r>
    </w:p>
    <w:p>
      <w:pPr>
        <w:widowControl/>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（2）获得信息拥有方书面许可并在该许可范围内披露；</w:t>
      </w:r>
    </w:p>
    <w:p>
      <w:pPr>
        <w:widowControl/>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（3）国家法律、法规规定的情形。</w:t>
      </w:r>
    </w:p>
    <w:p>
      <w:pPr>
        <w:widowControl/>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6.如乙方违反上述保密条款，甲方有权解除本合同，乙方应在合同解除通知发出之日起10日内向甲方支付本合同服务费总金额20%的违约金，如果违约金无法弥补甲方损失，甲方保留要求乙方赔偿全部损失的权利。</w:t>
      </w:r>
    </w:p>
    <w:p>
      <w:pPr>
        <w:widowControl/>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 本合同的保密义务包括，未经甲方许可，乙方不得就其可通过开发的软件系统能够获得的任何甲方客户信息、数据以及商业秘密，与任何第三方开展任何形式的合作开发或者项目研究，或者向任何第三方出售该等数据、信息。</w:t>
      </w:r>
    </w:p>
    <w:p>
      <w:pPr>
        <w:widowControl/>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8.无论本合同或本合同其他条款是否有效，本保密条款始终约束双方。国家秘密的保密期限由国家有关部门确定，工作秘密的保密期限由甲方确定。</w:t>
      </w:r>
    </w:p>
    <w:bookmarkEnd w:id="14"/>
    <w:p>
      <w:pPr>
        <w:spacing w:line="440" w:lineRule="exact"/>
        <w:ind w:firstLine="482" w:firstLineChars="200"/>
        <w:outlineLvl w:val="1"/>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第</w:t>
      </w:r>
      <w:r>
        <w:rPr>
          <w:rFonts w:hint="eastAsia" w:ascii="宋体" w:hAnsi="宋体" w:eastAsia="宋体" w:cs="宋体"/>
          <w:b/>
          <w:bCs/>
          <w:sz w:val="24"/>
          <w:szCs w:val="24"/>
          <w:highlight w:val="none"/>
          <w:lang w:eastAsia="zh-CN"/>
        </w:rPr>
        <w:t>九</w:t>
      </w:r>
      <w:r>
        <w:rPr>
          <w:rFonts w:hint="eastAsia" w:ascii="宋体" w:hAnsi="宋体" w:eastAsia="宋体" w:cs="宋体"/>
          <w:b/>
          <w:bCs/>
          <w:sz w:val="24"/>
          <w:szCs w:val="24"/>
          <w:highlight w:val="none"/>
        </w:rPr>
        <w:t>条  验收</w:t>
      </w:r>
      <w:r>
        <w:rPr>
          <w:rFonts w:hint="eastAsia" w:ascii="宋体" w:hAnsi="宋体" w:eastAsia="宋体" w:cs="宋体"/>
          <w:b/>
          <w:bCs/>
          <w:sz w:val="24"/>
          <w:szCs w:val="24"/>
          <w:highlight w:val="none"/>
          <w:lang w:eastAsia="zh-CN"/>
        </w:rPr>
        <w:t>方式</w:t>
      </w:r>
    </w:p>
    <w:p>
      <w:pPr>
        <w:snapToGrid/>
        <w:spacing w:line="400" w:lineRule="exact"/>
        <w:ind w:firstLine="480" w:firstLineChars="200"/>
        <w:jc w:val="left"/>
        <w:rPr>
          <w:rFonts w:hint="eastAsia" w:ascii="宋体" w:hAnsi="宋体" w:eastAsia="宋体" w:cs="宋体"/>
          <w:color w:val="000000"/>
          <w:sz w:val="24"/>
          <w:lang w:eastAsia="zh-CN"/>
        </w:rPr>
      </w:pPr>
      <w:r>
        <w:rPr>
          <w:rFonts w:hint="eastAsia" w:ascii="宋体" w:hAnsi="宋体" w:cs="宋体"/>
          <w:color w:val="000000"/>
          <w:sz w:val="24"/>
          <w:lang w:eastAsia="zh-CN"/>
        </w:rPr>
        <w:t>（</w:t>
      </w:r>
      <w:r>
        <w:rPr>
          <w:rFonts w:hint="eastAsia" w:ascii="宋体" w:hAnsi="宋体" w:cs="宋体"/>
          <w:color w:val="000000"/>
          <w:sz w:val="24"/>
          <w:lang w:val="en-US" w:eastAsia="zh-CN"/>
        </w:rPr>
        <w:t>一</w:t>
      </w:r>
      <w:r>
        <w:rPr>
          <w:rFonts w:hint="eastAsia" w:ascii="宋体" w:hAnsi="宋体" w:cs="宋体"/>
          <w:color w:val="000000"/>
          <w:sz w:val="24"/>
          <w:lang w:eastAsia="zh-CN"/>
        </w:rPr>
        <w:t>）</w:t>
      </w:r>
      <w:r>
        <w:rPr>
          <w:rFonts w:hint="eastAsia" w:ascii="宋体" w:hAnsi="宋体" w:eastAsia="宋体" w:cs="宋体"/>
          <w:color w:val="000000"/>
          <w:sz w:val="24"/>
        </w:rPr>
        <w:t>本项目验收</w:t>
      </w:r>
      <w:r>
        <w:rPr>
          <w:rFonts w:hint="eastAsia" w:ascii="宋体" w:hAnsi="宋体" w:eastAsia="宋体" w:cs="宋体"/>
          <w:color w:val="000000"/>
          <w:sz w:val="24"/>
          <w:lang w:val="en-US" w:eastAsia="zh-CN"/>
        </w:rPr>
        <w:t>标准为</w:t>
      </w:r>
      <w:r>
        <w:rPr>
          <w:rFonts w:hint="eastAsia" w:ascii="宋体" w:hAnsi="宋体" w:eastAsia="宋体" w:cs="宋体"/>
          <w:color w:val="000000"/>
          <w:sz w:val="24"/>
          <w:lang w:eastAsia="zh-CN"/>
        </w:rPr>
        <w:t>：</w:t>
      </w:r>
    </w:p>
    <w:p>
      <w:pPr>
        <w:snapToGrid/>
        <w:spacing w:line="400" w:lineRule="exact"/>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lang w:val="en-US" w:eastAsia="zh-CN"/>
        </w:rPr>
        <w:t>1.</w:t>
      </w:r>
      <w:r>
        <w:rPr>
          <w:rFonts w:hint="eastAsia" w:ascii="宋体" w:hAnsi="宋体" w:eastAsia="宋体" w:cs="宋体"/>
          <w:color w:val="000000"/>
          <w:sz w:val="24"/>
        </w:rPr>
        <w:t>编译、采写全媒体英文宣传稿件</w:t>
      </w:r>
      <w:r>
        <w:rPr>
          <w:rFonts w:hint="eastAsia" w:ascii="宋体" w:hAnsi="宋体" w:eastAsia="宋体" w:cs="宋体"/>
          <w:color w:val="000000"/>
          <w:sz w:val="24"/>
          <w:lang w:eastAsia="zh-CN"/>
        </w:rPr>
        <w:t>。</w:t>
      </w:r>
      <w:r>
        <w:rPr>
          <w:rFonts w:hint="eastAsia" w:ascii="宋体" w:hAnsi="宋体" w:eastAsia="宋体" w:cs="宋体"/>
          <w:color w:val="000000"/>
          <w:sz w:val="24"/>
        </w:rPr>
        <w:t>对前海所产生的、有外宣意义的宣传信息进行英文采写、编译，全年撰写英文宣传稿件不少于70篇。</w:t>
      </w:r>
    </w:p>
    <w:p>
      <w:pPr>
        <w:snapToGrid/>
        <w:spacing w:line="400" w:lineRule="exact"/>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lang w:val="en-US" w:eastAsia="zh-CN"/>
        </w:rPr>
        <w:t>2.</w:t>
      </w:r>
      <w:r>
        <w:rPr>
          <w:rFonts w:hint="eastAsia" w:ascii="宋体" w:hAnsi="宋体" w:eastAsia="宋体" w:cs="宋体"/>
          <w:color w:val="000000"/>
          <w:sz w:val="24"/>
        </w:rPr>
        <w:t>全年策划不少于3次英文专题宣传。</w:t>
      </w:r>
    </w:p>
    <w:p>
      <w:pPr>
        <w:snapToGrid/>
        <w:spacing w:line="400" w:lineRule="exact"/>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lang w:val="en-US" w:eastAsia="zh-CN"/>
        </w:rPr>
        <w:t>3.</w:t>
      </w:r>
      <w:r>
        <w:rPr>
          <w:rFonts w:hint="eastAsia" w:ascii="宋体" w:hAnsi="宋体" w:eastAsia="宋体" w:cs="宋体"/>
          <w:color w:val="000000"/>
          <w:sz w:val="24"/>
        </w:rPr>
        <w:t>审核翻译前海涉港澳及国际人士相关公告20篇。</w:t>
      </w:r>
    </w:p>
    <w:p>
      <w:pPr>
        <w:snapToGrid/>
        <w:spacing w:line="400" w:lineRule="exact"/>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lang w:val="en-US" w:eastAsia="zh-CN"/>
        </w:rPr>
        <w:t>4.</w:t>
      </w:r>
      <w:r>
        <w:rPr>
          <w:rFonts w:hint="eastAsia" w:ascii="宋体" w:hAnsi="宋体" w:eastAsia="宋体" w:cs="宋体"/>
          <w:color w:val="000000"/>
          <w:sz w:val="24"/>
        </w:rPr>
        <w:t>全年对网站内容更新进行更新，每个月更新一次网站图片；优惠政策、学校医院等内容根据实际新增情况，每半年更新一次；年度文字内容不少于70篇；年度网站专题新闻报道不少于3次。</w:t>
      </w:r>
    </w:p>
    <w:p>
      <w:pPr>
        <w:snapToGrid/>
        <w:spacing w:line="400" w:lineRule="exact"/>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lang w:val="en-US" w:eastAsia="zh-CN"/>
        </w:rPr>
        <w:t>5</w:t>
      </w:r>
      <w:r>
        <w:rPr>
          <w:rFonts w:hint="eastAsia" w:ascii="宋体" w:hAnsi="宋体" w:eastAsia="宋体" w:cs="宋体"/>
          <w:color w:val="000000"/>
          <w:sz w:val="24"/>
        </w:rPr>
        <w:t>.网站内容保障</w:t>
      </w:r>
      <w:r>
        <w:rPr>
          <w:rFonts w:hint="eastAsia" w:ascii="宋体" w:hAnsi="宋体" w:eastAsia="宋体" w:cs="宋体"/>
          <w:color w:val="000000"/>
          <w:sz w:val="24"/>
          <w:lang w:eastAsia="zh-CN"/>
        </w:rPr>
        <w:t>，</w:t>
      </w:r>
      <w:r>
        <w:rPr>
          <w:rFonts w:hint="eastAsia" w:ascii="宋体" w:hAnsi="宋体" w:eastAsia="宋体" w:cs="宋体"/>
          <w:color w:val="000000"/>
          <w:sz w:val="24"/>
        </w:rPr>
        <w:t>新闻稿件（文字、图片、视频）发布每周至少1篇新闻稿件。</w:t>
      </w:r>
    </w:p>
    <w:p>
      <w:pPr>
        <w:snapToGrid/>
        <w:spacing w:line="400" w:lineRule="exact"/>
        <w:ind w:firstLine="480" w:firstLineChars="200"/>
        <w:jc w:val="left"/>
        <w:rPr>
          <w:rFonts w:hint="eastAsia" w:ascii="宋体" w:hAnsi="宋体" w:eastAsia="宋体" w:cs="宋体"/>
          <w:color w:val="000000"/>
          <w:sz w:val="24"/>
          <w:lang w:eastAsia="zh-CN"/>
        </w:rPr>
      </w:pPr>
      <w:r>
        <w:rPr>
          <w:rFonts w:hint="eastAsia" w:ascii="宋体" w:hAnsi="宋体" w:eastAsia="宋体" w:cs="宋体"/>
          <w:color w:val="000000"/>
          <w:sz w:val="24"/>
          <w:lang w:val="en-US" w:eastAsia="zh-CN"/>
        </w:rPr>
        <w:t>6.</w:t>
      </w:r>
      <w:r>
        <w:rPr>
          <w:rFonts w:hint="eastAsia" w:ascii="宋体" w:hAnsi="宋体" w:eastAsia="宋体" w:cs="宋体"/>
          <w:color w:val="000000"/>
          <w:sz w:val="24"/>
        </w:rPr>
        <w:t>信息录入及巡检</w:t>
      </w:r>
      <w:r>
        <w:rPr>
          <w:rFonts w:hint="eastAsia" w:ascii="宋体" w:hAnsi="宋体" w:eastAsia="宋体" w:cs="宋体"/>
          <w:color w:val="000000"/>
          <w:sz w:val="24"/>
          <w:lang w:eastAsia="zh-CN"/>
        </w:rPr>
        <w:t>，</w:t>
      </w:r>
      <w:r>
        <w:rPr>
          <w:rFonts w:hint="eastAsia" w:ascii="宋体" w:hAnsi="宋体" w:eastAsia="宋体" w:cs="宋体"/>
          <w:color w:val="000000"/>
          <w:sz w:val="24"/>
        </w:rPr>
        <w:t>安排固定工作人员，做好日常巡检工作，确保网站内容按国家要求及时更新。动态栏目信息做到每周更新，静态栏目信息每半年更新</w:t>
      </w:r>
      <w:r>
        <w:rPr>
          <w:rFonts w:hint="eastAsia" w:ascii="宋体" w:hAnsi="宋体" w:eastAsia="宋体" w:cs="宋体"/>
          <w:color w:val="000000"/>
          <w:sz w:val="24"/>
          <w:lang w:eastAsia="zh-CN"/>
        </w:rPr>
        <w:t>。</w:t>
      </w:r>
    </w:p>
    <w:p>
      <w:pPr>
        <w:snapToGrid/>
        <w:spacing w:line="400" w:lineRule="exact"/>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lang w:val="en-US" w:eastAsia="zh-CN"/>
        </w:rPr>
        <w:t>7</w:t>
      </w:r>
      <w:r>
        <w:rPr>
          <w:rFonts w:hint="eastAsia" w:ascii="宋体" w:hAnsi="宋体" w:eastAsia="宋体" w:cs="宋体"/>
          <w:color w:val="000000"/>
          <w:sz w:val="24"/>
        </w:rPr>
        <w:t>.组建内容保障团队，并提供单位</w:t>
      </w:r>
      <w:r>
        <w:rPr>
          <w:rFonts w:hint="eastAsia" w:ascii="宋体" w:hAnsi="宋体" w:cs="宋体"/>
          <w:color w:val="000000"/>
          <w:sz w:val="24"/>
          <w:lang w:val="en-US" w:eastAsia="zh-CN"/>
        </w:rPr>
        <w:t>专业</w:t>
      </w:r>
      <w:r>
        <w:rPr>
          <w:rFonts w:hint="eastAsia" w:ascii="宋体" w:hAnsi="宋体" w:eastAsia="宋体" w:cs="宋体"/>
          <w:color w:val="000000"/>
          <w:sz w:val="24"/>
        </w:rPr>
        <w:t>力量来支持网站内容运维。</w:t>
      </w:r>
    </w:p>
    <w:p>
      <w:pPr>
        <w:snapToGrid/>
        <w:spacing w:line="400" w:lineRule="exact"/>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lang w:val="en-US" w:eastAsia="zh-CN"/>
        </w:rPr>
        <w:t>以上内容，</w:t>
      </w:r>
      <w:r>
        <w:rPr>
          <w:rFonts w:hint="eastAsia" w:ascii="宋体" w:hAnsi="宋体" w:eastAsia="宋体" w:cs="宋体"/>
          <w:color w:val="000000"/>
          <w:sz w:val="24"/>
        </w:rPr>
        <w:t>经</w:t>
      </w:r>
      <w:r>
        <w:rPr>
          <w:rFonts w:hint="eastAsia" w:ascii="宋体" w:hAnsi="宋体" w:eastAsia="宋体" w:cs="宋体"/>
          <w:color w:val="000000"/>
          <w:sz w:val="24"/>
          <w:lang w:val="en-US" w:eastAsia="zh-CN"/>
        </w:rPr>
        <w:t>甲方</w:t>
      </w:r>
      <w:r>
        <w:rPr>
          <w:rFonts w:hint="eastAsia" w:ascii="宋体" w:hAnsi="宋体" w:eastAsia="宋体" w:cs="宋体"/>
          <w:color w:val="000000"/>
          <w:sz w:val="24"/>
        </w:rPr>
        <w:t>确认</w:t>
      </w:r>
      <w:r>
        <w:rPr>
          <w:rFonts w:hint="eastAsia" w:ascii="宋体" w:hAnsi="宋体" w:eastAsia="宋体" w:cs="宋体"/>
          <w:color w:val="000000"/>
          <w:sz w:val="24"/>
          <w:lang w:val="en-US" w:eastAsia="zh-CN"/>
        </w:rPr>
        <w:t>乙方</w:t>
      </w:r>
      <w:r>
        <w:rPr>
          <w:rFonts w:hint="eastAsia" w:ascii="宋体" w:hAnsi="宋体" w:eastAsia="宋体" w:cs="宋体"/>
          <w:color w:val="000000"/>
          <w:sz w:val="24"/>
        </w:rPr>
        <w:t>全面、充分履行合同义务后进行验收</w:t>
      </w:r>
      <w:r>
        <w:rPr>
          <w:rFonts w:hint="eastAsia" w:ascii="宋体" w:hAnsi="宋体" w:cs="宋体"/>
          <w:color w:val="000000"/>
          <w:sz w:val="24"/>
          <w:lang w:eastAsia="zh-CN"/>
        </w:rPr>
        <w:t>，验收合格的标志为甲方审查通过</w:t>
      </w:r>
      <w:r>
        <w:rPr>
          <w:rFonts w:hint="eastAsia" w:ascii="宋体" w:hAnsi="宋体" w:eastAsia="宋体" w:cs="宋体"/>
          <w:color w:val="000000"/>
          <w:sz w:val="24"/>
        </w:rPr>
        <w:t>。</w:t>
      </w:r>
    </w:p>
    <w:p>
      <w:pPr>
        <w:snapToGrid/>
        <w:spacing w:line="400" w:lineRule="exact"/>
        <w:ind w:firstLine="480" w:firstLineChars="200"/>
        <w:jc w:val="left"/>
        <w:rPr>
          <w:rFonts w:hint="eastAsia" w:ascii="宋体" w:hAnsi="宋体" w:eastAsia="宋体" w:cs="宋体"/>
          <w:color w:val="000000"/>
          <w:sz w:val="24"/>
        </w:rPr>
      </w:pPr>
      <w:r>
        <w:rPr>
          <w:rFonts w:hint="eastAsia" w:ascii="宋体" w:hAnsi="宋体" w:cs="宋体"/>
          <w:color w:val="000000"/>
          <w:sz w:val="24"/>
          <w:lang w:eastAsia="zh-CN"/>
        </w:rPr>
        <w:t>（</w:t>
      </w:r>
      <w:r>
        <w:rPr>
          <w:rFonts w:hint="eastAsia" w:ascii="宋体" w:hAnsi="宋体" w:cs="宋体"/>
          <w:color w:val="000000"/>
          <w:sz w:val="24"/>
          <w:lang w:val="en-US" w:eastAsia="zh-CN"/>
        </w:rPr>
        <w:t>二</w:t>
      </w:r>
      <w:r>
        <w:rPr>
          <w:rFonts w:hint="eastAsia" w:ascii="宋体" w:hAnsi="宋体" w:cs="宋体"/>
          <w:color w:val="000000"/>
          <w:sz w:val="24"/>
          <w:lang w:eastAsia="zh-CN"/>
        </w:rPr>
        <w:t>）</w:t>
      </w:r>
      <w:r>
        <w:rPr>
          <w:rFonts w:hint="eastAsia" w:ascii="宋体" w:hAnsi="宋体" w:eastAsia="宋体" w:cs="宋体"/>
          <w:color w:val="000000"/>
          <w:sz w:val="24"/>
        </w:rPr>
        <w:t>本项目成果文件和工作由</w:t>
      </w:r>
      <w:r>
        <w:rPr>
          <w:rFonts w:hint="eastAsia" w:ascii="宋体" w:hAnsi="宋体" w:cs="宋体"/>
          <w:color w:val="000000"/>
          <w:sz w:val="24"/>
          <w:lang w:eastAsia="zh-CN"/>
        </w:rPr>
        <w:t>甲方</w:t>
      </w:r>
      <w:r>
        <w:rPr>
          <w:rFonts w:hint="eastAsia" w:ascii="宋体" w:hAnsi="宋体" w:eastAsia="宋体" w:cs="宋体"/>
          <w:color w:val="000000"/>
          <w:sz w:val="24"/>
        </w:rPr>
        <w:t>组织有关人员根据国家和行业有关规范、规程、标准和需求直接验收。</w:t>
      </w:r>
    </w:p>
    <w:p>
      <w:pPr>
        <w:spacing w:line="440" w:lineRule="exact"/>
        <w:ind w:firstLine="482" w:firstLineChars="200"/>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第</w:t>
      </w:r>
      <w:r>
        <w:rPr>
          <w:rFonts w:hint="eastAsia" w:ascii="宋体" w:hAnsi="宋体" w:eastAsia="宋体" w:cs="宋体"/>
          <w:b/>
          <w:bCs/>
          <w:sz w:val="24"/>
          <w:szCs w:val="24"/>
          <w:highlight w:val="none"/>
          <w:lang w:eastAsia="zh-CN"/>
        </w:rPr>
        <w:t>十</w:t>
      </w:r>
      <w:r>
        <w:rPr>
          <w:rFonts w:hint="eastAsia" w:ascii="宋体" w:hAnsi="宋体" w:eastAsia="宋体" w:cs="宋体"/>
          <w:b/>
          <w:bCs/>
          <w:sz w:val="24"/>
          <w:szCs w:val="24"/>
          <w:highlight w:val="none"/>
        </w:rPr>
        <w:t>条  项目服务费用</w:t>
      </w:r>
      <w:r>
        <w:rPr>
          <w:rFonts w:hint="eastAsia" w:ascii="宋体" w:hAnsi="宋体" w:cs="宋体"/>
          <w:b/>
          <w:bCs/>
          <w:sz w:val="24"/>
          <w:szCs w:val="24"/>
          <w:highlight w:val="none"/>
          <w:lang w:eastAsia="zh-CN"/>
        </w:rPr>
        <w:t>及</w:t>
      </w:r>
      <w:r>
        <w:rPr>
          <w:rFonts w:hint="eastAsia" w:ascii="宋体" w:hAnsi="宋体" w:eastAsia="宋体" w:cs="宋体"/>
          <w:b/>
          <w:bCs/>
          <w:sz w:val="24"/>
          <w:szCs w:val="24"/>
          <w:highlight w:val="none"/>
          <w:lang w:eastAsia="zh-CN"/>
        </w:rPr>
        <w:t>支付</w:t>
      </w:r>
      <w:r>
        <w:rPr>
          <w:rFonts w:hint="eastAsia" w:ascii="宋体" w:hAnsi="宋体" w:eastAsia="宋体" w:cs="宋体"/>
          <w:b/>
          <w:bCs/>
          <w:sz w:val="24"/>
          <w:szCs w:val="24"/>
          <w:highlight w:val="none"/>
        </w:rPr>
        <w:t>方式</w:t>
      </w:r>
    </w:p>
    <w:p>
      <w:pPr>
        <w:snapToGrid/>
        <w:spacing w:line="40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rPr>
        <w:t>（</w:t>
      </w:r>
      <w:r>
        <w:rPr>
          <w:rFonts w:hint="eastAsia" w:ascii="宋体" w:hAnsi="宋体" w:eastAsia="宋体" w:cs="宋体"/>
          <w:color w:val="000000"/>
          <w:sz w:val="24"/>
          <w:lang w:val="en-US" w:eastAsia="zh-CN"/>
        </w:rPr>
        <w:t>1</w:t>
      </w:r>
      <w:r>
        <w:rPr>
          <w:rFonts w:hint="eastAsia" w:ascii="宋体" w:hAnsi="宋体" w:eastAsia="宋体" w:cs="宋体"/>
          <w:color w:val="000000"/>
          <w:sz w:val="24"/>
        </w:rPr>
        <w:t>）本合同项下服务费总金额共计人民币    万元整(￥</w:t>
      </w:r>
      <w:r>
        <w:rPr>
          <w:rFonts w:hint="eastAsia" w:ascii="宋体" w:hAnsi="宋体" w:cs="宋体"/>
          <w:color w:val="000000"/>
          <w:sz w:val="24"/>
          <w:lang w:val="en-US" w:eastAsia="zh-CN"/>
        </w:rPr>
        <w:t xml:space="preserve">      </w:t>
      </w:r>
      <w:r>
        <w:rPr>
          <w:rFonts w:hint="eastAsia" w:ascii="宋体" w:hAnsi="宋体" w:eastAsia="宋体" w:cs="宋体"/>
          <w:color w:val="000000"/>
          <w:sz w:val="24"/>
        </w:rPr>
        <w:t>)</w:t>
      </w:r>
      <w:r>
        <w:rPr>
          <w:rFonts w:hint="eastAsia" w:ascii="宋体" w:hAnsi="宋体" w:cs="宋体"/>
          <w:color w:val="000000"/>
          <w:sz w:val="24"/>
          <w:lang w:eastAsia="zh-CN"/>
        </w:rPr>
        <w:t>。</w:t>
      </w:r>
      <w:r>
        <w:rPr>
          <w:rFonts w:hint="eastAsia" w:ascii="宋体" w:hAnsi="宋体" w:eastAsia="宋体" w:cs="宋体"/>
          <w:color w:val="000000"/>
          <w:sz w:val="24"/>
          <w:szCs w:val="24"/>
        </w:rPr>
        <w:t>合同金额</w:t>
      </w:r>
      <w:r>
        <w:rPr>
          <w:rFonts w:hint="eastAsia" w:ascii="宋体" w:hAnsi="宋体" w:cs="宋体"/>
          <w:color w:val="000000"/>
          <w:sz w:val="24"/>
          <w:szCs w:val="24"/>
          <w:lang w:eastAsia="zh-CN"/>
        </w:rPr>
        <w:t>已</w:t>
      </w:r>
      <w:r>
        <w:rPr>
          <w:rFonts w:hint="eastAsia" w:ascii="宋体" w:hAnsi="宋体" w:eastAsia="宋体" w:cs="宋体"/>
          <w:color w:val="000000"/>
          <w:sz w:val="24"/>
          <w:szCs w:val="24"/>
        </w:rPr>
        <w:t>包括本项目</w:t>
      </w:r>
      <w:r>
        <w:rPr>
          <w:rFonts w:hint="default" w:ascii="宋体" w:hAnsi="宋体" w:eastAsia="宋体" w:cs="宋体"/>
          <w:kern w:val="0"/>
          <w:sz w:val="24"/>
          <w:szCs w:val="20"/>
          <w:highlight w:val="none"/>
          <w:lang w:val="en-US" w:eastAsia="zh-CN"/>
        </w:rPr>
        <w:t>软件开发、影音视频摄制剪辑、宣推物料设计制作、有关调研、打印、人员车辆、资料、税费</w:t>
      </w:r>
      <w:r>
        <w:rPr>
          <w:rFonts w:hint="eastAsia" w:ascii="宋体" w:hAnsi="宋体" w:eastAsia="宋体" w:cs="宋体"/>
          <w:color w:val="000000"/>
          <w:sz w:val="24"/>
          <w:szCs w:val="24"/>
        </w:rPr>
        <w:t>以及</w:t>
      </w:r>
      <w:r>
        <w:rPr>
          <w:rFonts w:hint="eastAsia" w:ascii="宋体" w:hAnsi="宋体" w:eastAsia="宋体" w:cs="宋体"/>
          <w:color w:val="000000"/>
          <w:sz w:val="24"/>
          <w:szCs w:val="24"/>
          <w:lang w:val="en-US" w:eastAsia="zh-CN"/>
        </w:rPr>
        <w:t>乙方</w:t>
      </w:r>
      <w:r>
        <w:rPr>
          <w:rFonts w:hint="eastAsia" w:ascii="宋体" w:hAnsi="宋体" w:eastAsia="宋体" w:cs="宋体"/>
          <w:color w:val="000000"/>
          <w:sz w:val="24"/>
          <w:szCs w:val="24"/>
        </w:rPr>
        <w:t>为完成本项目服务所发生的全部相关费用。在合同实施期间，除另签补充合同外，</w:t>
      </w:r>
      <w:r>
        <w:rPr>
          <w:rFonts w:hint="eastAsia" w:ascii="宋体" w:hAnsi="宋体" w:eastAsia="宋体" w:cs="宋体"/>
          <w:color w:val="000000"/>
          <w:sz w:val="24"/>
          <w:szCs w:val="24"/>
          <w:lang w:eastAsia="zh-CN"/>
        </w:rPr>
        <w:t>甲方</w:t>
      </w:r>
      <w:r>
        <w:rPr>
          <w:rFonts w:hint="eastAsia" w:ascii="宋体" w:hAnsi="宋体" w:eastAsia="宋体" w:cs="宋体"/>
          <w:color w:val="000000"/>
          <w:sz w:val="24"/>
          <w:szCs w:val="24"/>
        </w:rPr>
        <w:t>位不接受</w:t>
      </w:r>
      <w:r>
        <w:rPr>
          <w:rFonts w:hint="eastAsia" w:ascii="宋体" w:hAnsi="宋体" w:eastAsia="宋体" w:cs="宋体"/>
          <w:color w:val="000000"/>
          <w:sz w:val="24"/>
          <w:szCs w:val="24"/>
          <w:lang w:val="en-US" w:eastAsia="zh-CN"/>
        </w:rPr>
        <w:t>乙方</w:t>
      </w:r>
      <w:r>
        <w:rPr>
          <w:rFonts w:hint="eastAsia" w:ascii="宋体" w:hAnsi="宋体" w:eastAsia="宋体" w:cs="宋体"/>
          <w:color w:val="000000"/>
          <w:sz w:val="24"/>
          <w:szCs w:val="24"/>
        </w:rPr>
        <w:t>以任何理由、任何名目提出增加费用的要求。</w:t>
      </w:r>
    </w:p>
    <w:p>
      <w:pPr>
        <w:autoSpaceDE w:val="0"/>
        <w:autoSpaceDN w:val="0"/>
        <w:adjustRightInd w:val="0"/>
        <w:snapToGrid/>
        <w:spacing w:line="400" w:lineRule="exact"/>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w:t>
      </w:r>
      <w:r>
        <w:rPr>
          <w:rFonts w:hint="eastAsia" w:ascii="宋体" w:hAnsi="宋体" w:eastAsia="宋体" w:cs="宋体"/>
          <w:color w:val="000000"/>
          <w:sz w:val="24"/>
          <w:lang w:val="en-US" w:eastAsia="zh-CN"/>
        </w:rPr>
        <w:t>2</w:t>
      </w:r>
      <w:r>
        <w:rPr>
          <w:rFonts w:hint="eastAsia" w:ascii="宋体" w:hAnsi="宋体" w:eastAsia="宋体" w:cs="宋体"/>
          <w:color w:val="000000"/>
          <w:sz w:val="24"/>
        </w:rPr>
        <w:t>）合同价款由</w:t>
      </w:r>
      <w:r>
        <w:rPr>
          <w:rFonts w:hint="eastAsia" w:ascii="宋体" w:hAnsi="宋体" w:eastAsia="宋体" w:cs="宋体"/>
          <w:color w:val="000000"/>
          <w:sz w:val="24"/>
          <w:lang w:eastAsia="zh-CN"/>
        </w:rPr>
        <w:t>甲方</w:t>
      </w:r>
      <w:r>
        <w:rPr>
          <w:rFonts w:hint="eastAsia" w:ascii="宋体" w:hAnsi="宋体" w:eastAsia="宋体" w:cs="宋体"/>
          <w:color w:val="000000"/>
          <w:sz w:val="24"/>
        </w:rPr>
        <w:t>分</w:t>
      </w:r>
      <w:r>
        <w:rPr>
          <w:rFonts w:hint="eastAsia" w:ascii="宋体" w:hAnsi="宋体" w:cs="宋体"/>
          <w:color w:val="000000"/>
          <w:sz w:val="24"/>
          <w:lang w:val="en-US" w:eastAsia="zh-CN"/>
        </w:rPr>
        <w:t>三</w:t>
      </w:r>
      <w:r>
        <w:rPr>
          <w:rFonts w:hint="eastAsia" w:ascii="宋体" w:hAnsi="宋体" w:eastAsia="宋体" w:cs="宋体"/>
          <w:color w:val="000000"/>
          <w:sz w:val="24"/>
        </w:rPr>
        <w:t>期付至</w:t>
      </w:r>
      <w:r>
        <w:rPr>
          <w:rFonts w:hint="eastAsia" w:ascii="宋体" w:hAnsi="宋体" w:eastAsia="宋体" w:cs="宋体"/>
          <w:color w:val="000000"/>
          <w:sz w:val="24"/>
          <w:szCs w:val="24"/>
          <w:lang w:val="en-US" w:eastAsia="zh-CN"/>
        </w:rPr>
        <w:t>乙方</w:t>
      </w:r>
      <w:r>
        <w:rPr>
          <w:rFonts w:hint="eastAsia" w:ascii="宋体" w:hAnsi="宋体" w:eastAsia="宋体" w:cs="宋体"/>
          <w:color w:val="000000"/>
          <w:sz w:val="24"/>
        </w:rPr>
        <w:t>指定银行账户：</w:t>
      </w:r>
    </w:p>
    <w:p>
      <w:pPr>
        <w:autoSpaceDE w:val="0"/>
        <w:autoSpaceDN w:val="0"/>
        <w:adjustRightInd w:val="0"/>
        <w:snapToGrid/>
        <w:spacing w:line="400" w:lineRule="exact"/>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1、合同签订后15个工作日内，</w:t>
      </w:r>
      <w:r>
        <w:rPr>
          <w:rFonts w:hint="eastAsia" w:ascii="宋体" w:hAnsi="宋体" w:eastAsia="宋体" w:cs="宋体"/>
          <w:color w:val="000000"/>
          <w:sz w:val="24"/>
          <w:lang w:eastAsia="zh-CN"/>
        </w:rPr>
        <w:t>甲方</w:t>
      </w:r>
      <w:r>
        <w:rPr>
          <w:rFonts w:hint="eastAsia" w:ascii="宋体" w:hAnsi="宋体" w:eastAsia="宋体" w:cs="宋体"/>
          <w:color w:val="000000"/>
          <w:sz w:val="24"/>
        </w:rPr>
        <w:t>收到</w:t>
      </w:r>
      <w:r>
        <w:rPr>
          <w:rFonts w:hint="eastAsia" w:ascii="宋体" w:hAnsi="宋体" w:eastAsia="宋体" w:cs="宋体"/>
          <w:color w:val="000000"/>
          <w:sz w:val="24"/>
          <w:szCs w:val="24"/>
          <w:lang w:val="en-US" w:eastAsia="zh-CN"/>
        </w:rPr>
        <w:t>乙方</w:t>
      </w:r>
      <w:r>
        <w:rPr>
          <w:rFonts w:hint="eastAsia" w:ascii="宋体" w:hAnsi="宋体" w:eastAsia="宋体" w:cs="宋体"/>
          <w:color w:val="000000"/>
          <w:sz w:val="24"/>
        </w:rPr>
        <w:t>出具的正规发票后，支付合同总金额的</w:t>
      </w:r>
      <w:r>
        <w:rPr>
          <w:rFonts w:hint="eastAsia" w:ascii="宋体" w:hAnsi="宋体" w:eastAsia="宋体" w:cs="宋体"/>
          <w:color w:val="000000"/>
          <w:sz w:val="24"/>
          <w:lang w:val="en-US" w:eastAsia="zh-CN"/>
        </w:rPr>
        <w:t>3</w:t>
      </w:r>
      <w:r>
        <w:rPr>
          <w:rFonts w:hint="eastAsia" w:ascii="宋体" w:hAnsi="宋体" w:eastAsia="宋体" w:cs="宋体"/>
          <w:color w:val="000000"/>
          <w:sz w:val="24"/>
        </w:rPr>
        <w:t>0%。</w:t>
      </w:r>
    </w:p>
    <w:p>
      <w:pPr>
        <w:autoSpaceDE w:val="0"/>
        <w:autoSpaceDN w:val="0"/>
        <w:adjustRightInd w:val="0"/>
        <w:snapToGrid/>
        <w:spacing w:line="400" w:lineRule="exact"/>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eastAsia="宋体" w:cs="宋体"/>
          <w:color w:val="000000"/>
          <w:sz w:val="24"/>
          <w:lang w:val="en-US" w:eastAsia="zh-CN"/>
        </w:rPr>
        <w:t>合同签订3个月内，</w:t>
      </w:r>
      <w:r>
        <w:rPr>
          <w:rFonts w:hint="eastAsia" w:ascii="宋体" w:hAnsi="宋体" w:eastAsia="宋体" w:cs="宋体"/>
          <w:color w:val="000000"/>
          <w:sz w:val="24"/>
          <w:szCs w:val="24"/>
          <w:lang w:val="en-US" w:eastAsia="zh-CN"/>
        </w:rPr>
        <w:t>乙方</w:t>
      </w:r>
      <w:r>
        <w:rPr>
          <w:rFonts w:hint="eastAsia" w:ascii="宋体" w:hAnsi="宋体" w:eastAsia="宋体" w:cs="宋体"/>
          <w:color w:val="000000"/>
          <w:sz w:val="24"/>
          <w:lang w:val="en-US" w:eastAsia="zh-CN"/>
        </w:rPr>
        <w:t>完成合同约定的阶段工作（</w:t>
      </w:r>
      <w:r>
        <w:rPr>
          <w:rFonts w:hint="eastAsia" w:ascii="宋体" w:hAnsi="宋体" w:eastAsia="宋体" w:cs="宋体"/>
          <w:color w:val="000000"/>
          <w:sz w:val="24"/>
        </w:rPr>
        <w:t>撰写英文宣传稿件不少于</w:t>
      </w:r>
      <w:r>
        <w:rPr>
          <w:rFonts w:hint="eastAsia" w:ascii="宋体" w:hAnsi="宋体" w:eastAsia="宋体" w:cs="宋体"/>
          <w:color w:val="000000"/>
          <w:sz w:val="24"/>
          <w:lang w:val="en-US" w:eastAsia="zh-CN"/>
        </w:rPr>
        <w:t>2</w:t>
      </w:r>
      <w:r>
        <w:rPr>
          <w:rFonts w:hint="eastAsia" w:ascii="宋体" w:hAnsi="宋体" w:eastAsia="宋体" w:cs="宋体"/>
          <w:color w:val="000000"/>
          <w:sz w:val="24"/>
        </w:rPr>
        <w:t>0篇</w:t>
      </w:r>
      <w:r>
        <w:rPr>
          <w:rFonts w:hint="eastAsia" w:ascii="宋体" w:hAnsi="宋体" w:eastAsia="宋体" w:cs="宋体"/>
          <w:color w:val="000000"/>
          <w:sz w:val="24"/>
          <w:lang w:eastAsia="zh-CN"/>
        </w:rPr>
        <w:t>，</w:t>
      </w:r>
      <w:r>
        <w:rPr>
          <w:rFonts w:hint="eastAsia" w:ascii="宋体" w:hAnsi="宋体" w:eastAsia="宋体" w:cs="宋体"/>
          <w:color w:val="000000"/>
          <w:sz w:val="24"/>
        </w:rPr>
        <w:t>策划不少于</w:t>
      </w:r>
      <w:r>
        <w:rPr>
          <w:rFonts w:hint="eastAsia" w:ascii="宋体" w:hAnsi="宋体" w:eastAsia="宋体" w:cs="宋体"/>
          <w:color w:val="000000"/>
          <w:sz w:val="24"/>
          <w:lang w:val="en-US" w:eastAsia="zh-CN"/>
        </w:rPr>
        <w:t>1</w:t>
      </w:r>
      <w:r>
        <w:rPr>
          <w:rFonts w:hint="eastAsia" w:ascii="宋体" w:hAnsi="宋体" w:eastAsia="宋体" w:cs="宋体"/>
          <w:color w:val="000000"/>
          <w:sz w:val="24"/>
        </w:rPr>
        <w:t>次英文专题宣传</w:t>
      </w:r>
      <w:r>
        <w:rPr>
          <w:rFonts w:hint="eastAsia" w:ascii="宋体" w:hAnsi="宋体" w:eastAsia="宋体" w:cs="宋体"/>
          <w:color w:val="000000"/>
          <w:sz w:val="24"/>
          <w:lang w:eastAsia="zh-CN"/>
        </w:rPr>
        <w:t>，</w:t>
      </w:r>
      <w:r>
        <w:rPr>
          <w:rFonts w:hint="eastAsia" w:ascii="宋体" w:hAnsi="宋体" w:eastAsia="宋体" w:cs="宋体"/>
          <w:color w:val="000000"/>
          <w:sz w:val="24"/>
        </w:rPr>
        <w:t>审核翻译前海涉港澳及国际人士相关公告</w:t>
      </w:r>
      <w:r>
        <w:rPr>
          <w:rFonts w:hint="eastAsia" w:ascii="宋体" w:hAnsi="宋体" w:eastAsia="宋体" w:cs="宋体"/>
          <w:color w:val="000000"/>
          <w:sz w:val="24"/>
          <w:lang w:val="en-US" w:eastAsia="zh-CN"/>
        </w:rPr>
        <w:t>5</w:t>
      </w:r>
      <w:r>
        <w:rPr>
          <w:rFonts w:hint="eastAsia" w:ascii="宋体" w:hAnsi="宋体" w:eastAsia="宋体" w:cs="宋体"/>
          <w:color w:val="000000"/>
          <w:sz w:val="24"/>
        </w:rPr>
        <w:t>篇</w:t>
      </w:r>
      <w:r>
        <w:rPr>
          <w:rFonts w:hint="eastAsia" w:ascii="宋体" w:hAnsi="宋体" w:eastAsia="宋体" w:cs="宋体"/>
          <w:color w:val="000000"/>
          <w:sz w:val="24"/>
          <w:lang w:eastAsia="zh-CN"/>
        </w:rPr>
        <w:t>，</w:t>
      </w:r>
      <w:r>
        <w:rPr>
          <w:rFonts w:hint="eastAsia" w:ascii="宋体" w:hAnsi="宋体" w:eastAsia="宋体" w:cs="宋体"/>
          <w:color w:val="000000"/>
          <w:sz w:val="24"/>
        </w:rPr>
        <w:t>对网站内容更新进行更新</w:t>
      </w:r>
      <w:r>
        <w:rPr>
          <w:rFonts w:hint="eastAsia" w:ascii="宋体" w:hAnsi="宋体" w:eastAsia="宋体" w:cs="宋体"/>
          <w:color w:val="000000"/>
          <w:sz w:val="24"/>
          <w:lang w:val="en-US" w:eastAsia="zh-CN"/>
        </w:rPr>
        <w:t>3</w:t>
      </w:r>
      <w:r>
        <w:rPr>
          <w:rFonts w:hint="eastAsia" w:ascii="宋体" w:hAnsi="宋体" w:eastAsia="宋体" w:cs="宋体"/>
          <w:color w:val="000000"/>
          <w:sz w:val="24"/>
        </w:rPr>
        <w:t>次</w:t>
      </w:r>
      <w:r>
        <w:rPr>
          <w:rFonts w:hint="eastAsia" w:ascii="宋体" w:hAnsi="宋体" w:eastAsia="宋体" w:cs="宋体"/>
          <w:color w:val="000000"/>
          <w:sz w:val="24"/>
          <w:lang w:eastAsia="zh-CN"/>
        </w:rPr>
        <w:t>，</w:t>
      </w:r>
      <w:r>
        <w:rPr>
          <w:rFonts w:hint="eastAsia" w:ascii="宋体" w:hAnsi="宋体" w:eastAsia="宋体" w:cs="宋体"/>
          <w:color w:val="000000"/>
          <w:sz w:val="24"/>
        </w:rPr>
        <w:t>网站图片年度文字内容不少于</w:t>
      </w:r>
      <w:r>
        <w:rPr>
          <w:rFonts w:hint="eastAsia" w:ascii="宋体" w:hAnsi="宋体" w:eastAsia="宋体" w:cs="宋体"/>
          <w:color w:val="000000"/>
          <w:sz w:val="24"/>
          <w:lang w:val="en-US" w:eastAsia="zh-CN"/>
        </w:rPr>
        <w:t>2</w:t>
      </w:r>
      <w:r>
        <w:rPr>
          <w:rFonts w:hint="eastAsia" w:ascii="宋体" w:hAnsi="宋体" w:eastAsia="宋体" w:cs="宋体"/>
          <w:color w:val="000000"/>
          <w:sz w:val="24"/>
        </w:rPr>
        <w:t>0篇</w:t>
      </w:r>
      <w:r>
        <w:rPr>
          <w:rFonts w:hint="eastAsia" w:ascii="宋体" w:hAnsi="宋体" w:eastAsia="宋体" w:cs="宋体"/>
          <w:color w:val="000000"/>
          <w:sz w:val="24"/>
          <w:lang w:eastAsia="zh-CN"/>
        </w:rPr>
        <w:t>，</w:t>
      </w:r>
      <w:r>
        <w:rPr>
          <w:rFonts w:hint="eastAsia" w:ascii="宋体" w:hAnsi="宋体" w:eastAsia="宋体" w:cs="宋体"/>
          <w:color w:val="000000"/>
          <w:sz w:val="24"/>
        </w:rPr>
        <w:t>网站专题新闻报道不少于</w:t>
      </w:r>
      <w:r>
        <w:rPr>
          <w:rFonts w:hint="eastAsia" w:ascii="宋体" w:hAnsi="宋体" w:eastAsia="宋体" w:cs="宋体"/>
          <w:color w:val="000000"/>
          <w:sz w:val="24"/>
          <w:lang w:val="en-US" w:eastAsia="zh-CN"/>
        </w:rPr>
        <w:t>1</w:t>
      </w:r>
      <w:r>
        <w:rPr>
          <w:rFonts w:hint="eastAsia" w:ascii="宋体" w:hAnsi="宋体" w:eastAsia="宋体" w:cs="宋体"/>
          <w:color w:val="000000"/>
          <w:sz w:val="24"/>
        </w:rPr>
        <w:t>次</w:t>
      </w:r>
      <w:r>
        <w:rPr>
          <w:rFonts w:hint="eastAsia" w:ascii="宋体" w:hAnsi="宋体" w:eastAsia="宋体" w:cs="宋体"/>
          <w:color w:val="000000"/>
          <w:sz w:val="24"/>
          <w:lang w:eastAsia="zh-CN"/>
        </w:rPr>
        <w:t>，</w:t>
      </w:r>
      <w:r>
        <w:rPr>
          <w:rFonts w:hint="eastAsia" w:ascii="宋体" w:hAnsi="宋体" w:eastAsia="宋体" w:cs="宋体"/>
          <w:color w:val="000000"/>
          <w:sz w:val="24"/>
        </w:rPr>
        <w:t>网站新闻稿件发布至少</w:t>
      </w:r>
      <w:r>
        <w:rPr>
          <w:rFonts w:hint="eastAsia" w:ascii="宋体" w:hAnsi="宋体" w:eastAsia="宋体" w:cs="宋体"/>
          <w:color w:val="000000"/>
          <w:sz w:val="24"/>
          <w:lang w:val="en-US" w:eastAsia="zh-CN"/>
        </w:rPr>
        <w:t>12</w:t>
      </w:r>
      <w:r>
        <w:rPr>
          <w:rFonts w:hint="eastAsia" w:ascii="宋体" w:hAnsi="宋体" w:eastAsia="宋体" w:cs="宋体"/>
          <w:color w:val="000000"/>
          <w:sz w:val="24"/>
        </w:rPr>
        <w:t>篇新闻稿件</w:t>
      </w:r>
      <w:r>
        <w:rPr>
          <w:rFonts w:hint="eastAsia" w:ascii="宋体" w:hAnsi="宋体" w:eastAsia="宋体" w:cs="宋体"/>
          <w:color w:val="000000"/>
          <w:sz w:val="24"/>
          <w:lang w:val="en-US" w:eastAsia="zh-CN"/>
        </w:rPr>
        <w:t>）后，</w:t>
      </w:r>
      <w:r>
        <w:rPr>
          <w:rFonts w:hint="eastAsia" w:ascii="宋体" w:hAnsi="宋体" w:eastAsia="宋体" w:cs="宋体"/>
          <w:color w:val="000000"/>
          <w:sz w:val="24"/>
          <w:lang w:eastAsia="zh-CN"/>
        </w:rPr>
        <w:t>甲方</w:t>
      </w:r>
      <w:r>
        <w:rPr>
          <w:rFonts w:hint="eastAsia" w:ascii="宋体" w:hAnsi="宋体" w:eastAsia="宋体" w:cs="宋体"/>
          <w:color w:val="000000"/>
          <w:sz w:val="24"/>
        </w:rPr>
        <w:t>收到</w:t>
      </w:r>
      <w:r>
        <w:rPr>
          <w:rFonts w:hint="eastAsia" w:ascii="宋体" w:hAnsi="宋体" w:eastAsia="宋体" w:cs="宋体"/>
          <w:color w:val="000000"/>
          <w:sz w:val="24"/>
          <w:szCs w:val="24"/>
          <w:lang w:val="en-US" w:eastAsia="zh-CN"/>
        </w:rPr>
        <w:t>乙方</w:t>
      </w:r>
      <w:r>
        <w:rPr>
          <w:rFonts w:hint="eastAsia" w:ascii="宋体" w:hAnsi="宋体" w:eastAsia="宋体" w:cs="宋体"/>
          <w:color w:val="000000"/>
          <w:sz w:val="24"/>
        </w:rPr>
        <w:t>出具的正规发票后，支付合同总金额的</w:t>
      </w:r>
      <w:r>
        <w:rPr>
          <w:rFonts w:hint="eastAsia" w:ascii="宋体" w:hAnsi="宋体" w:eastAsia="宋体" w:cs="宋体"/>
          <w:color w:val="000000"/>
          <w:sz w:val="24"/>
          <w:lang w:val="en-US" w:eastAsia="zh-CN"/>
        </w:rPr>
        <w:t>5</w:t>
      </w:r>
      <w:r>
        <w:rPr>
          <w:rFonts w:hint="eastAsia" w:ascii="宋体" w:hAnsi="宋体" w:eastAsia="宋体" w:cs="宋体"/>
          <w:color w:val="000000"/>
          <w:sz w:val="24"/>
        </w:rPr>
        <w:t>0%。</w:t>
      </w:r>
    </w:p>
    <w:p>
      <w:pPr>
        <w:autoSpaceDE w:val="0"/>
        <w:autoSpaceDN w:val="0"/>
        <w:adjustRightInd w:val="0"/>
        <w:snapToGrid/>
        <w:spacing w:line="400" w:lineRule="exact"/>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lang w:val="en-US" w:eastAsia="zh-CN"/>
        </w:rPr>
        <w:t>3、</w:t>
      </w:r>
      <w:r>
        <w:rPr>
          <w:rFonts w:hint="eastAsia" w:ascii="宋体" w:hAnsi="宋体" w:eastAsia="宋体" w:cs="宋体"/>
          <w:color w:val="000000"/>
          <w:sz w:val="24"/>
        </w:rPr>
        <w:t>经</w:t>
      </w:r>
      <w:r>
        <w:rPr>
          <w:rFonts w:hint="eastAsia" w:ascii="宋体" w:hAnsi="宋体" w:eastAsia="宋体" w:cs="宋体"/>
          <w:color w:val="000000"/>
          <w:sz w:val="24"/>
          <w:lang w:eastAsia="zh-CN"/>
        </w:rPr>
        <w:t>甲方</w:t>
      </w:r>
      <w:r>
        <w:rPr>
          <w:rFonts w:hint="eastAsia" w:ascii="宋体" w:hAnsi="宋体" w:eastAsia="宋体" w:cs="宋体"/>
          <w:color w:val="000000"/>
          <w:sz w:val="24"/>
        </w:rPr>
        <w:t>确认</w:t>
      </w:r>
      <w:r>
        <w:rPr>
          <w:rFonts w:hint="eastAsia" w:ascii="宋体" w:hAnsi="宋体" w:eastAsia="宋体" w:cs="宋体"/>
          <w:color w:val="000000"/>
          <w:sz w:val="24"/>
          <w:szCs w:val="24"/>
          <w:lang w:val="en-US" w:eastAsia="zh-CN"/>
        </w:rPr>
        <w:t>乙方</w:t>
      </w:r>
      <w:r>
        <w:rPr>
          <w:rFonts w:hint="eastAsia" w:ascii="宋体" w:hAnsi="宋体" w:eastAsia="宋体" w:cs="宋体"/>
          <w:color w:val="000000"/>
          <w:sz w:val="24"/>
        </w:rPr>
        <w:t>全面、充分履行合同义务，验收合格后1</w:t>
      </w:r>
      <w:r>
        <w:rPr>
          <w:rFonts w:hint="eastAsia" w:ascii="宋体" w:hAnsi="宋体" w:cs="宋体"/>
          <w:color w:val="000000"/>
          <w:sz w:val="24"/>
          <w:lang w:val="en-US" w:eastAsia="zh-CN"/>
        </w:rPr>
        <w:t>0</w:t>
      </w:r>
      <w:r>
        <w:rPr>
          <w:rFonts w:hint="eastAsia" w:ascii="宋体" w:hAnsi="宋体" w:eastAsia="宋体" w:cs="宋体"/>
          <w:color w:val="000000"/>
          <w:sz w:val="24"/>
        </w:rPr>
        <w:t>个工作日内再次启动付款程序，支付</w:t>
      </w:r>
      <w:r>
        <w:rPr>
          <w:rFonts w:hint="eastAsia" w:ascii="宋体" w:hAnsi="宋体" w:eastAsia="宋体" w:cs="宋体"/>
          <w:color w:val="000000"/>
          <w:sz w:val="24"/>
          <w:lang w:val="en-US" w:eastAsia="zh-CN"/>
        </w:rPr>
        <w:t>2</w:t>
      </w:r>
      <w:r>
        <w:rPr>
          <w:rFonts w:hint="eastAsia" w:ascii="宋体" w:hAnsi="宋体" w:eastAsia="宋体" w:cs="宋体"/>
          <w:color w:val="000000"/>
          <w:sz w:val="24"/>
        </w:rPr>
        <w:t>0%合同款。</w:t>
      </w:r>
    </w:p>
    <w:p>
      <w:pPr>
        <w:autoSpaceDE w:val="0"/>
        <w:autoSpaceDN w:val="0"/>
        <w:adjustRightInd w:val="0"/>
        <w:snapToGrid/>
        <w:spacing w:line="400" w:lineRule="exact"/>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上述每期款项均在满足付款条件，且</w:t>
      </w:r>
      <w:r>
        <w:rPr>
          <w:rFonts w:hint="eastAsia" w:ascii="宋体" w:hAnsi="宋体" w:eastAsia="宋体" w:cs="宋体"/>
          <w:color w:val="000000"/>
          <w:sz w:val="24"/>
          <w:lang w:eastAsia="zh-CN"/>
        </w:rPr>
        <w:t>甲方</w:t>
      </w:r>
      <w:r>
        <w:rPr>
          <w:rFonts w:hint="eastAsia" w:ascii="宋体" w:hAnsi="宋体" w:eastAsia="宋体" w:cs="宋体"/>
          <w:color w:val="000000"/>
          <w:sz w:val="24"/>
        </w:rPr>
        <w:t>收到</w:t>
      </w:r>
      <w:r>
        <w:rPr>
          <w:rFonts w:hint="eastAsia" w:ascii="宋体" w:hAnsi="宋体" w:eastAsia="宋体" w:cs="宋体"/>
          <w:color w:val="000000"/>
          <w:sz w:val="24"/>
          <w:szCs w:val="24"/>
          <w:lang w:val="en-US" w:eastAsia="zh-CN"/>
        </w:rPr>
        <w:t>乙方</w:t>
      </w:r>
      <w:r>
        <w:rPr>
          <w:rFonts w:hint="eastAsia" w:ascii="宋体" w:hAnsi="宋体" w:eastAsia="宋体" w:cs="宋体"/>
          <w:color w:val="000000"/>
          <w:sz w:val="24"/>
        </w:rPr>
        <w:t>开具的载明相应金额的合格发票后1</w:t>
      </w:r>
      <w:r>
        <w:rPr>
          <w:rFonts w:hint="eastAsia" w:ascii="宋体" w:hAnsi="宋体" w:cs="宋体"/>
          <w:color w:val="000000"/>
          <w:sz w:val="24"/>
          <w:lang w:val="en-US" w:eastAsia="zh-CN"/>
        </w:rPr>
        <w:t>0</w:t>
      </w:r>
      <w:r>
        <w:rPr>
          <w:rFonts w:hint="eastAsia" w:ascii="宋体" w:hAnsi="宋体" w:eastAsia="宋体" w:cs="宋体"/>
          <w:color w:val="000000"/>
          <w:sz w:val="24"/>
        </w:rPr>
        <w:t>个工作日内付至</w:t>
      </w:r>
      <w:r>
        <w:rPr>
          <w:rFonts w:hint="eastAsia" w:ascii="宋体" w:hAnsi="宋体" w:eastAsia="宋体" w:cs="宋体"/>
          <w:color w:val="000000"/>
          <w:sz w:val="24"/>
          <w:szCs w:val="24"/>
          <w:lang w:val="en-US" w:eastAsia="zh-CN"/>
        </w:rPr>
        <w:t>乙方</w:t>
      </w:r>
      <w:r>
        <w:rPr>
          <w:rFonts w:hint="eastAsia" w:ascii="宋体" w:hAnsi="宋体" w:eastAsia="宋体" w:cs="宋体"/>
          <w:color w:val="000000"/>
          <w:sz w:val="24"/>
        </w:rPr>
        <w:t>指定银行账户。如未及时收到发票，则</w:t>
      </w:r>
      <w:r>
        <w:rPr>
          <w:rFonts w:hint="eastAsia" w:ascii="宋体" w:hAnsi="宋体" w:eastAsia="宋体" w:cs="宋体"/>
          <w:color w:val="000000"/>
          <w:sz w:val="24"/>
          <w:lang w:eastAsia="zh-CN"/>
        </w:rPr>
        <w:t>甲方</w:t>
      </w:r>
      <w:r>
        <w:rPr>
          <w:rFonts w:hint="eastAsia" w:ascii="宋体" w:hAnsi="宋体" w:eastAsia="宋体" w:cs="宋体"/>
          <w:color w:val="000000"/>
          <w:sz w:val="24"/>
        </w:rPr>
        <w:t>相应付款时间顺延。若因</w:t>
      </w:r>
      <w:r>
        <w:rPr>
          <w:rFonts w:hint="eastAsia" w:ascii="宋体" w:hAnsi="宋体" w:eastAsia="宋体" w:cs="宋体"/>
          <w:color w:val="000000"/>
          <w:sz w:val="24"/>
          <w:lang w:eastAsia="zh-CN"/>
        </w:rPr>
        <w:t>甲方</w:t>
      </w:r>
      <w:r>
        <w:rPr>
          <w:rFonts w:hint="eastAsia" w:ascii="宋体" w:hAnsi="宋体" w:eastAsia="宋体" w:cs="宋体"/>
          <w:color w:val="000000"/>
          <w:sz w:val="24"/>
        </w:rPr>
        <w:t>付款审批影响支付进度，请</w:t>
      </w:r>
      <w:r>
        <w:rPr>
          <w:rFonts w:hint="eastAsia" w:ascii="宋体" w:hAnsi="宋体" w:eastAsia="宋体" w:cs="宋体"/>
          <w:color w:val="000000"/>
          <w:sz w:val="24"/>
          <w:szCs w:val="24"/>
          <w:lang w:val="en-US" w:eastAsia="zh-CN"/>
        </w:rPr>
        <w:t>乙方</w:t>
      </w:r>
      <w:r>
        <w:rPr>
          <w:rFonts w:hint="eastAsia" w:ascii="宋体" w:hAnsi="宋体" w:eastAsia="宋体" w:cs="宋体"/>
          <w:color w:val="000000"/>
          <w:sz w:val="24"/>
        </w:rPr>
        <w:t>予以谅解，并不得就此向</w:t>
      </w:r>
      <w:r>
        <w:rPr>
          <w:rFonts w:hint="eastAsia" w:ascii="宋体" w:hAnsi="宋体" w:eastAsia="宋体" w:cs="宋体"/>
          <w:color w:val="000000"/>
          <w:sz w:val="24"/>
          <w:lang w:eastAsia="zh-CN"/>
        </w:rPr>
        <w:t>甲方</w:t>
      </w:r>
      <w:r>
        <w:rPr>
          <w:rFonts w:hint="eastAsia" w:ascii="宋体" w:hAnsi="宋体" w:eastAsia="宋体" w:cs="宋体"/>
          <w:color w:val="000000"/>
          <w:sz w:val="24"/>
        </w:rPr>
        <w:t>索赔。</w:t>
      </w:r>
    </w:p>
    <w:p>
      <w:pPr>
        <w:spacing w:line="440" w:lineRule="exact"/>
        <w:ind w:firstLine="482" w:firstLineChars="200"/>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第十三条 合同提前终止</w:t>
      </w:r>
    </w:p>
    <w:p>
      <w:pPr>
        <w:pStyle w:val="26"/>
        <w:spacing w:line="440" w:lineRule="exact"/>
        <w:ind w:firstLine="640"/>
        <w:rPr>
          <w:rFonts w:hint="eastAsia" w:ascii="宋体" w:hAnsi="宋体" w:eastAsia="宋体" w:cs="宋体"/>
          <w:sz w:val="24"/>
          <w:szCs w:val="24"/>
          <w:highlight w:val="none"/>
        </w:rPr>
      </w:pPr>
      <w:r>
        <w:rPr>
          <w:rFonts w:hint="eastAsia" w:ascii="宋体" w:hAnsi="宋体" w:eastAsia="宋体" w:cs="宋体"/>
          <w:sz w:val="24"/>
          <w:szCs w:val="24"/>
          <w:highlight w:val="none"/>
        </w:rPr>
        <w:t>（一）双方协商同意提前终止本合同的，按双方协商约定的方式进行清算执行。</w:t>
      </w:r>
    </w:p>
    <w:p>
      <w:pPr>
        <w:pStyle w:val="26"/>
        <w:spacing w:line="440" w:lineRule="exact"/>
        <w:ind w:firstLine="640"/>
        <w:rPr>
          <w:rFonts w:hint="eastAsia" w:ascii="宋体" w:hAnsi="宋体" w:eastAsia="宋体" w:cs="宋体"/>
          <w:sz w:val="24"/>
          <w:szCs w:val="24"/>
          <w:highlight w:val="none"/>
        </w:rPr>
      </w:pPr>
      <w:r>
        <w:rPr>
          <w:rFonts w:hint="eastAsia" w:ascii="宋体" w:hAnsi="宋体" w:eastAsia="宋体" w:cs="宋体"/>
          <w:sz w:val="24"/>
          <w:szCs w:val="24"/>
          <w:highlight w:val="none"/>
        </w:rPr>
        <w:t>（二）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pPr>
        <w:pStyle w:val="26"/>
        <w:spacing w:line="440" w:lineRule="exact"/>
        <w:ind w:firstLine="640"/>
        <w:rPr>
          <w:rFonts w:hint="eastAsia" w:ascii="宋体" w:hAnsi="宋体" w:eastAsia="宋体" w:cs="宋体"/>
          <w:sz w:val="24"/>
          <w:szCs w:val="24"/>
          <w:highlight w:val="none"/>
        </w:rPr>
      </w:pPr>
      <w:r>
        <w:rPr>
          <w:rFonts w:hint="eastAsia" w:ascii="宋体" w:hAnsi="宋体" w:eastAsia="宋体" w:cs="宋体"/>
          <w:sz w:val="24"/>
          <w:szCs w:val="24"/>
          <w:highlight w:val="none"/>
        </w:rPr>
        <w:t>（三）有下列情形之一的，本合同自甲方向乙方发出书面通知之日起终止：</w:t>
      </w:r>
    </w:p>
    <w:p>
      <w:pPr>
        <w:pStyle w:val="26"/>
        <w:spacing w:line="440" w:lineRule="exact"/>
        <w:ind w:firstLine="640"/>
        <w:rPr>
          <w:rFonts w:hint="eastAsia" w:ascii="宋体" w:hAnsi="宋体" w:eastAsia="宋体" w:cs="宋体"/>
          <w:sz w:val="24"/>
          <w:szCs w:val="24"/>
          <w:highlight w:val="none"/>
        </w:rPr>
      </w:pPr>
      <w:r>
        <w:rPr>
          <w:rFonts w:hint="eastAsia" w:ascii="宋体" w:hAnsi="宋体" w:eastAsia="宋体" w:cs="宋体"/>
          <w:sz w:val="24"/>
          <w:szCs w:val="24"/>
          <w:highlight w:val="none"/>
        </w:rPr>
        <w:t>1.甲方的职能发生转变，不再具有委托职能。</w:t>
      </w:r>
    </w:p>
    <w:p>
      <w:pPr>
        <w:pStyle w:val="26"/>
        <w:spacing w:line="440" w:lineRule="exact"/>
        <w:ind w:firstLine="640"/>
        <w:rPr>
          <w:rFonts w:hint="eastAsia" w:ascii="宋体" w:hAnsi="宋体" w:eastAsia="宋体" w:cs="宋体"/>
          <w:sz w:val="24"/>
          <w:szCs w:val="24"/>
          <w:highlight w:val="none"/>
        </w:rPr>
      </w:pPr>
      <w:r>
        <w:rPr>
          <w:rFonts w:hint="eastAsia" w:ascii="宋体" w:hAnsi="宋体" w:eastAsia="宋体" w:cs="宋体"/>
          <w:sz w:val="24"/>
          <w:szCs w:val="24"/>
          <w:highlight w:val="none"/>
        </w:rPr>
        <w:t>2.本合同签订时适用的法律法规或政策发生变化，且对本合同的继续履行造成重大影响。</w:t>
      </w:r>
    </w:p>
    <w:p>
      <w:pPr>
        <w:pStyle w:val="26"/>
        <w:spacing w:line="440" w:lineRule="exact"/>
        <w:ind w:firstLine="640"/>
        <w:rPr>
          <w:rFonts w:hint="eastAsia" w:ascii="宋体" w:hAnsi="宋体" w:eastAsia="宋体" w:cs="宋体"/>
          <w:sz w:val="24"/>
          <w:szCs w:val="24"/>
          <w:highlight w:val="none"/>
        </w:rPr>
      </w:pPr>
      <w:r>
        <w:rPr>
          <w:rFonts w:hint="eastAsia" w:ascii="宋体" w:hAnsi="宋体" w:eastAsia="宋体" w:cs="宋体"/>
          <w:sz w:val="24"/>
          <w:szCs w:val="24"/>
          <w:highlight w:val="none"/>
        </w:rPr>
        <w:t>发生以上情形，甲方已向乙方支付的款项不退还，尚未支付的款项不再支付，同时乙方应向甲方提交在合同终止日前完成的所有项目文件和相关资料。</w:t>
      </w:r>
    </w:p>
    <w:p>
      <w:pPr>
        <w:pStyle w:val="26"/>
        <w:spacing w:line="440" w:lineRule="exact"/>
        <w:ind w:firstLine="640"/>
        <w:rPr>
          <w:rFonts w:hint="eastAsia" w:ascii="宋体" w:hAnsi="宋体" w:eastAsia="宋体" w:cs="宋体"/>
          <w:sz w:val="24"/>
          <w:szCs w:val="24"/>
          <w:highlight w:val="none"/>
        </w:rPr>
      </w:pPr>
      <w:r>
        <w:rPr>
          <w:rFonts w:hint="eastAsia" w:ascii="宋体" w:hAnsi="宋体" w:eastAsia="宋体" w:cs="宋体"/>
          <w:sz w:val="24"/>
          <w:szCs w:val="24"/>
          <w:highlight w:val="none"/>
        </w:rPr>
        <w:t>（四）如发生不可抗力或其他超出合同双方控制的事件，致使一方无法履行合同，本合同解除。</w:t>
      </w:r>
    </w:p>
    <w:p>
      <w:pPr>
        <w:pStyle w:val="26"/>
        <w:spacing w:line="440" w:lineRule="exact"/>
        <w:ind w:firstLine="640"/>
        <w:rPr>
          <w:rFonts w:hint="eastAsia" w:ascii="宋体" w:hAnsi="宋体" w:eastAsia="宋体" w:cs="宋体"/>
          <w:sz w:val="24"/>
          <w:szCs w:val="24"/>
          <w:highlight w:val="none"/>
        </w:rPr>
      </w:pPr>
      <w:r>
        <w:rPr>
          <w:rFonts w:hint="eastAsia" w:ascii="宋体" w:hAnsi="宋体" w:eastAsia="宋体" w:cs="宋体"/>
          <w:sz w:val="24"/>
          <w:szCs w:val="24"/>
          <w:highlight w:val="none"/>
        </w:rPr>
        <w:t>1.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pStyle w:val="26"/>
        <w:spacing w:line="440" w:lineRule="exact"/>
        <w:ind w:firstLine="640"/>
        <w:rPr>
          <w:rFonts w:hint="eastAsia" w:ascii="宋体" w:hAnsi="宋体" w:eastAsia="宋体" w:cs="宋体"/>
          <w:sz w:val="24"/>
          <w:szCs w:val="24"/>
          <w:highlight w:val="none"/>
        </w:rPr>
      </w:pPr>
      <w:r>
        <w:rPr>
          <w:rFonts w:hint="eastAsia" w:ascii="宋体" w:hAnsi="宋体" w:eastAsia="宋体" w:cs="宋体"/>
          <w:sz w:val="24"/>
          <w:szCs w:val="24"/>
          <w:highlight w:val="none"/>
        </w:rPr>
        <w:t>2.发生不可抗力，甲乙双方承担各自的损失。由于其中一方迟延履行合同义务后发生不可抗力的，其违约责任不能免除。</w:t>
      </w:r>
    </w:p>
    <w:p>
      <w:pPr>
        <w:pStyle w:val="26"/>
        <w:spacing w:line="440" w:lineRule="exact"/>
        <w:ind w:firstLine="640"/>
        <w:rPr>
          <w:rFonts w:hint="eastAsia" w:ascii="宋体" w:hAnsi="宋体" w:eastAsia="宋体" w:cs="宋体"/>
          <w:sz w:val="24"/>
          <w:szCs w:val="24"/>
          <w:highlight w:val="none"/>
        </w:rPr>
      </w:pPr>
      <w:r>
        <w:rPr>
          <w:rFonts w:hint="eastAsia" w:ascii="宋体" w:hAnsi="宋体" w:eastAsia="宋体" w:cs="宋体"/>
          <w:sz w:val="24"/>
          <w:szCs w:val="24"/>
          <w:highlight w:val="none"/>
        </w:rPr>
        <w:t>3.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pPr>
        <w:spacing w:line="440" w:lineRule="exact"/>
        <w:ind w:firstLine="482" w:firstLineChars="200"/>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第十四条  争议解决办法</w:t>
      </w:r>
    </w:p>
    <w:p>
      <w:pPr>
        <w:snapToGrid w:val="0"/>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因本合同的履行发生的或与本合同有关的争议或纠纷，由甲乙双方协商解决。协商不成的，任意一方有权向深圳前海合作区人民法院提起诉讼。</w:t>
      </w:r>
    </w:p>
    <w:p>
      <w:pPr>
        <w:spacing w:line="440" w:lineRule="exact"/>
        <w:ind w:firstLine="482" w:firstLineChars="200"/>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第十五条  风险责任</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１.乙方应完全地按照【</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】号招标文件的要求和乙方投标文件的承诺完成本项目，出于自身财务、技术、人力等原因导致项目失败的，应承担全部责任。</w:t>
      </w:r>
    </w:p>
    <w:p>
      <w:pPr>
        <w:spacing w:line="440" w:lineRule="exact"/>
        <w:ind w:firstLine="482" w:firstLineChars="200"/>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第十六条  违约责任</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1.乙方未按照本合同约定的时间完成本项目各阶段工作，每延迟一日，甲方有权自尚未支付的合同款项中扣除本合同服务费总金额的1‰的逾期违约金。</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2.本项目项下的工作内容不可分割，任一文件的迟延交付均视为整个项目的迟延交付。</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3.本合同履行期间，发生下述情形时，甲方有权解除本合同，乙方除应退还甲方已支付的全部款项外, 还应在合同解除通知发出之日起10日内向甲方支付合同总价款20%的违约金。乙方应同时将已完成的项目成果移交给甲方，并将全部有关资料退还甲方：</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（1）乙方未能按合同约定的日期(含协商延缓的日期)提交各阶段成果或最终成果，延误时间超过15个工作日；</w:t>
      </w:r>
    </w:p>
    <w:p>
      <w:pPr>
        <w:spacing w:line="44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（2）因乙方工作的错误或遗漏造成成果质量不符合本合同要求，且乙方未按甲方要求采取及时有效的补救措施的</w:t>
      </w:r>
      <w:r>
        <w:rPr>
          <w:rFonts w:hint="eastAsia"/>
          <w:lang w:eastAsia="zh-CN"/>
        </w:rPr>
        <w:t>。</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（3）乙方虽如期提交最终成果，但连续二次未能通过甲方验收的；</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（4）未经甲方书面在先同意，乙方擅自将本合同项目与任何第三方合作，或将本合同标的全部或部分擅自转包或分包给任何第三方，且未按甲方的要求终止与第三方的合同的；</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（5）项目负责人未承担本合同项目实质性工作，或未经甲方书面在先同意，乙方擅自更换项目负责人的；</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（6）发现乙方或乙方工作人员出现全部或部分丧失履行委托服务能力的情况，甲方有权通知乙方限期整改或更换工作人员，期限届满乙方并未进行改善的；</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（7）乙方明确表示或者以自己的行为表明不履行本合同的。</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除因甲方付款审批影响支付进度的情况外，如甲方未按照本合同约定的时间支付服务费，乙方书面催告甲方并给予不少于30个工作日的履行期限后甲方仍未支付的，乙方有权自该期限届满之日起要求甲方支付该阶段应付而未付合同价款每日1‰的逾期违约金。甲方无正当理由拒绝接受服务，到期明确表示拒付服务款项的，甲方向乙方偿付本合同总价5%的违约金</w:t>
      </w:r>
      <w:r>
        <w:rPr>
          <w:rFonts w:hint="eastAsia" w:ascii="宋体" w:hAnsi="宋体" w:cs="宋体"/>
          <w:sz w:val="24"/>
          <w:szCs w:val="24"/>
          <w:highlight w:val="none"/>
          <w:lang w:eastAsia="zh-CN"/>
        </w:rPr>
        <w:t>。</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5.上述违约责任各自独立且可累加。本合同所约定的违约金如低于因违约行为所造成的损失，违约方应补偿上述不足部分的损失。</w:t>
      </w:r>
    </w:p>
    <w:p>
      <w:pPr>
        <w:spacing w:line="440" w:lineRule="exact"/>
        <w:ind w:firstLine="482" w:firstLineChars="200"/>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第十七条  其他</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（1）合同书及补充协议；</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（2）中标通知书；</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（3）招标文件（编号：</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）及其澄清、补正公告；</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（4）投标书。</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2.本合同附件（如有）为合同不可分割的组成部分，与本合同一并加盖骑缝章后具有同等法律效力。若附件与合同正文有任何冲突，以合同正文为准。</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3.本合同各条标题仅为提示之用，应以条文内容确定各方的权利义务。</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4.本合同未尽事宜，由双方协商签订补充协议进行约定。补充协议应以书面形式作成，经双方法定代表人或其授权代表签字、盖章后与本合同具有同等法律效力。</w:t>
      </w:r>
    </w:p>
    <w:p>
      <w:pPr>
        <w:pStyle w:val="26"/>
        <w:spacing w:line="440" w:lineRule="exact"/>
        <w:ind w:firstLine="640"/>
        <w:rPr>
          <w:rFonts w:hint="eastAsia" w:ascii="宋体" w:hAnsi="宋体" w:eastAsia="宋体" w:cs="宋体"/>
          <w:sz w:val="24"/>
          <w:szCs w:val="24"/>
          <w:highlight w:val="none"/>
        </w:rPr>
      </w:pPr>
      <w:r>
        <w:rPr>
          <w:rFonts w:hint="eastAsia" w:ascii="宋体" w:hAnsi="宋体" w:eastAsia="宋体" w:cs="宋体"/>
          <w:sz w:val="24"/>
          <w:szCs w:val="24"/>
          <w:highlight w:val="none"/>
        </w:rPr>
        <w:t>5.本合同约定的权利和义务不因合同双方发生收购、兼并、重组、分立而发生变化。如果发生上述情形，则本合同约定的权利和义务随之转移至收购、兼并、重组或分立后成立的单位。</w:t>
      </w:r>
    </w:p>
    <w:p>
      <w:pPr>
        <w:pStyle w:val="26"/>
        <w:spacing w:line="440" w:lineRule="exact"/>
        <w:ind w:firstLine="640"/>
        <w:rPr>
          <w:rFonts w:hint="eastAsia" w:ascii="宋体" w:hAnsi="宋体" w:eastAsia="宋体" w:cs="宋体"/>
          <w:sz w:val="24"/>
          <w:szCs w:val="24"/>
          <w:highlight w:val="none"/>
        </w:rPr>
      </w:pPr>
      <w:r>
        <w:rPr>
          <w:rFonts w:hint="eastAsia" w:ascii="宋体" w:hAnsi="宋体" w:eastAsia="宋体" w:cs="宋体"/>
          <w:sz w:val="24"/>
          <w:szCs w:val="24"/>
          <w:highlight w:val="none"/>
        </w:rPr>
        <w:t>6.本合同在国家法律、法规和规章规定的范围内执行。当国家法律、法规和规章发生变化导致本合同有关条款与之抵触时，双方协商变更或废止该条款，在此情况下，双方互不承担责任。</w:t>
      </w:r>
    </w:p>
    <w:p>
      <w:pPr>
        <w:pStyle w:val="26"/>
        <w:spacing w:line="440" w:lineRule="exact"/>
        <w:ind w:firstLine="640"/>
        <w:rPr>
          <w:rFonts w:hint="eastAsia" w:ascii="宋体" w:hAnsi="宋体" w:eastAsia="宋体" w:cs="宋体"/>
          <w:sz w:val="24"/>
          <w:szCs w:val="24"/>
          <w:highlight w:val="none"/>
        </w:rPr>
      </w:pPr>
      <w:r>
        <w:rPr>
          <w:rFonts w:hint="eastAsia" w:ascii="宋体" w:hAnsi="宋体" w:eastAsia="宋体" w:cs="宋体"/>
          <w:sz w:val="24"/>
          <w:szCs w:val="24"/>
          <w:highlight w:val="none"/>
        </w:rPr>
        <w:t>7.如果本合同的任何条款在任何时候变成不合法、无效或不可强制执行而不从根本上影响本合同的效力时，本合同的其他条款不受影响。</w:t>
      </w:r>
    </w:p>
    <w:p>
      <w:pPr>
        <w:pStyle w:val="26"/>
        <w:spacing w:line="440" w:lineRule="exact"/>
        <w:ind w:firstLine="640"/>
        <w:rPr>
          <w:rFonts w:hint="eastAsia" w:ascii="宋体" w:hAnsi="宋体" w:eastAsia="宋体" w:cs="宋体"/>
          <w:sz w:val="24"/>
          <w:szCs w:val="24"/>
          <w:highlight w:val="none"/>
        </w:rPr>
      </w:pPr>
      <w:r>
        <w:rPr>
          <w:rFonts w:hint="eastAsia" w:ascii="宋体" w:hAnsi="宋体" w:eastAsia="宋体" w:cs="宋体"/>
          <w:sz w:val="24"/>
          <w:szCs w:val="24"/>
          <w:highlight w:val="none"/>
        </w:rPr>
        <w:t>8.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pStyle w:val="26"/>
        <w:spacing w:line="440" w:lineRule="exact"/>
        <w:ind w:firstLine="640"/>
        <w:rPr>
          <w:rFonts w:hint="eastAsia" w:ascii="宋体" w:hAnsi="宋体" w:eastAsia="宋体" w:cs="宋体"/>
          <w:sz w:val="24"/>
          <w:szCs w:val="24"/>
          <w:highlight w:val="none"/>
        </w:rPr>
      </w:pPr>
      <w:r>
        <w:rPr>
          <w:rFonts w:hint="eastAsia" w:ascii="宋体" w:hAnsi="宋体" w:eastAsia="宋体" w:cs="宋体"/>
          <w:sz w:val="24"/>
          <w:szCs w:val="24"/>
          <w:highlight w:val="none"/>
        </w:rPr>
        <w:t>9.任何一方未经另一方同意不得向任何第三方透露本合同的签订及其内容。甲方向其关联公司透露前述内容的，不受此限。</w:t>
      </w:r>
    </w:p>
    <w:p>
      <w:pPr>
        <w:pStyle w:val="26"/>
        <w:spacing w:line="440" w:lineRule="exact"/>
        <w:ind w:firstLine="640"/>
        <w:rPr>
          <w:rFonts w:hint="eastAsia" w:ascii="宋体" w:hAnsi="宋体" w:eastAsia="宋体" w:cs="宋体"/>
          <w:sz w:val="24"/>
          <w:szCs w:val="24"/>
          <w:highlight w:val="none"/>
        </w:rPr>
      </w:pPr>
      <w:r>
        <w:rPr>
          <w:rFonts w:hint="eastAsia" w:ascii="宋体" w:hAnsi="宋体" w:eastAsia="宋体" w:cs="宋体"/>
          <w:sz w:val="24"/>
          <w:szCs w:val="24"/>
          <w:highlight w:val="none"/>
        </w:rPr>
        <w:t>10.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11.本合同自双方法定代表人或其授权代表签字、盖章之日起生效，有效期至最终成果通过甲方验收期满之日止。</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12.本合同一式六份，甲、乙方各执三份，均具有同等法律效力。</w:t>
      </w:r>
    </w:p>
    <w:p>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（以下无正文，为签章栏）</w:t>
      </w:r>
    </w:p>
    <w:p>
      <w:pPr>
        <w:widowControl/>
        <w:spacing w:line="44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r>
        <w:rPr>
          <w:rFonts w:hint="eastAsia" w:ascii="宋体" w:hAnsi="宋体" w:eastAsia="宋体" w:cs="宋体"/>
          <w:sz w:val="24"/>
          <w:szCs w:val="24"/>
          <w:highlight w:val="none"/>
        </w:rPr>
        <w:t>（本页为签章页）</w:t>
      </w:r>
    </w:p>
    <w:p>
      <w:pPr>
        <w:adjustRightInd w:val="0"/>
        <w:snapToGrid w:val="0"/>
        <w:spacing w:line="440" w:lineRule="exact"/>
        <w:rPr>
          <w:rFonts w:hint="eastAsia" w:ascii="宋体" w:hAnsi="宋体" w:eastAsia="宋体" w:cs="宋体"/>
          <w:sz w:val="24"/>
          <w:szCs w:val="24"/>
          <w:highlight w:val="none"/>
        </w:rPr>
      </w:pPr>
    </w:p>
    <w:p>
      <w:pPr>
        <w:adjustRightInd w:val="0"/>
        <w:snapToGrid w:val="0"/>
        <w:spacing w:line="440" w:lineRule="exact"/>
        <w:rPr>
          <w:rFonts w:hint="eastAsia" w:ascii="宋体" w:hAnsi="宋体" w:eastAsia="宋体" w:cs="宋体"/>
          <w:sz w:val="24"/>
          <w:szCs w:val="24"/>
          <w:highlight w:val="none"/>
        </w:rPr>
      </w:pPr>
    </w:p>
    <w:p>
      <w:pPr>
        <w:adjustRightInd w:val="0"/>
        <w:snapToGrid w:val="0"/>
        <w:spacing w:line="440" w:lineRule="exact"/>
        <w:rPr>
          <w:rFonts w:hint="eastAsia" w:ascii="宋体" w:hAnsi="宋体" w:eastAsia="宋体" w:cs="宋体"/>
          <w:sz w:val="24"/>
          <w:szCs w:val="24"/>
          <w:highlight w:val="none"/>
        </w:rPr>
      </w:pPr>
    </w:p>
    <w:p>
      <w:pPr>
        <w:adjustRightInd w:val="0"/>
        <w:snapToGrid w:val="0"/>
        <w:spacing w:line="440" w:lineRule="exact"/>
        <w:ind w:firstLine="200"/>
        <w:rPr>
          <w:rFonts w:hint="eastAsia" w:ascii="宋体" w:hAnsi="宋体" w:eastAsia="宋体" w:cs="宋体"/>
          <w:sz w:val="24"/>
          <w:szCs w:val="24"/>
          <w:highlight w:val="none"/>
        </w:rPr>
      </w:pPr>
    </w:p>
    <w:p>
      <w:pPr>
        <w:adjustRightInd w:val="0"/>
        <w:snapToGrid w:val="0"/>
        <w:spacing w:line="440" w:lineRule="exact"/>
        <w:ind w:left="11083" w:hanging="8312" w:hangingChars="3450"/>
        <w:rPr>
          <w:rFonts w:hint="eastAsia" w:ascii="宋体" w:hAnsi="宋体" w:eastAsia="宋体" w:cs="宋体"/>
          <w:b/>
          <w:sz w:val="24"/>
          <w:szCs w:val="24"/>
          <w:highlight w:val="none"/>
        </w:rPr>
      </w:pPr>
      <w:r>
        <w:rPr>
          <w:rFonts w:hint="eastAsia" w:ascii="宋体" w:hAnsi="宋体" w:eastAsia="宋体" w:cs="宋体"/>
          <w:b/>
          <w:sz w:val="24"/>
          <w:szCs w:val="24"/>
          <w:highlight w:val="none"/>
        </w:rPr>
        <w:t>甲方名称：</w:t>
      </w:r>
      <w:r>
        <w:rPr>
          <w:rFonts w:hint="eastAsia" w:ascii="宋体" w:hAnsi="宋体" w:eastAsia="宋体" w:cs="宋体"/>
          <w:sz w:val="24"/>
          <w:szCs w:val="24"/>
          <w:highlight w:val="none"/>
        </w:rPr>
        <w:t>深圳市前海深港现代服务业合作区管理局</w:t>
      </w:r>
      <w:r>
        <w:rPr>
          <w:rFonts w:hint="eastAsia" w:ascii="宋体" w:hAnsi="宋体" w:eastAsia="宋体" w:cs="宋体"/>
          <w:b/>
          <w:sz w:val="24"/>
          <w:szCs w:val="24"/>
          <w:highlight w:val="none"/>
        </w:rPr>
        <w:t xml:space="preserve">                                 </w:t>
      </w:r>
    </w:p>
    <w:p>
      <w:pPr>
        <w:adjustRightInd w:val="0"/>
        <w:snapToGrid w:val="0"/>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ab/>
      </w:r>
      <w:r>
        <w:rPr>
          <w:rFonts w:hint="eastAsia" w:ascii="宋体" w:hAnsi="宋体" w:eastAsia="宋体" w:cs="宋体"/>
          <w:sz w:val="24"/>
          <w:szCs w:val="24"/>
          <w:highlight w:val="none"/>
        </w:rPr>
        <w:t xml:space="preserve">     （盖章）</w:t>
      </w:r>
      <w:r>
        <w:rPr>
          <w:rFonts w:hint="eastAsia" w:ascii="宋体" w:hAnsi="宋体" w:eastAsia="宋体" w:cs="宋体"/>
          <w:sz w:val="24"/>
          <w:szCs w:val="24"/>
          <w:highlight w:val="non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rPr>
        <w:tab/>
      </w:r>
    </w:p>
    <w:p>
      <w:pPr>
        <w:adjustRightInd w:val="0"/>
        <w:snapToGrid w:val="0"/>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法定代表人或授权代表：（签字） </w:t>
      </w:r>
      <w:r>
        <w:rPr>
          <w:rFonts w:hint="eastAsia" w:ascii="宋体" w:hAnsi="宋体" w:eastAsia="宋体" w:cs="宋体"/>
          <w:sz w:val="24"/>
          <w:szCs w:val="24"/>
          <w:highlight w:val="non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rPr>
        <w:t xml:space="preserve">     </w:t>
      </w:r>
    </w:p>
    <w:p>
      <w:pPr>
        <w:pStyle w:val="46"/>
        <w:spacing w:line="440" w:lineRule="exact"/>
        <w:rPr>
          <w:rFonts w:hint="eastAsia" w:ascii="宋体" w:hAnsi="宋体" w:eastAsia="宋体" w:cs="宋体"/>
          <w:sz w:val="24"/>
          <w:szCs w:val="24"/>
          <w:highlight w:val="none"/>
        </w:rPr>
      </w:pPr>
    </w:p>
    <w:p>
      <w:pPr>
        <w:adjustRightInd w:val="0"/>
        <w:snapToGrid w:val="0"/>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日期：                                      </w:t>
      </w:r>
    </w:p>
    <w:p>
      <w:pPr>
        <w:adjustRightInd w:val="0"/>
        <w:snapToGrid w:val="0"/>
        <w:spacing w:line="440" w:lineRule="exact"/>
        <w:ind w:firstLine="720" w:firstLineChars="300"/>
        <w:rPr>
          <w:rFonts w:hint="eastAsia" w:ascii="宋体" w:hAnsi="宋体" w:eastAsia="宋体" w:cs="宋体"/>
          <w:sz w:val="24"/>
          <w:szCs w:val="24"/>
          <w:highlight w:val="none"/>
        </w:rPr>
      </w:pPr>
    </w:p>
    <w:p>
      <w:pPr>
        <w:pStyle w:val="46"/>
        <w:spacing w:line="440" w:lineRule="exact"/>
        <w:ind w:firstLine="0" w:firstLineChars="0"/>
        <w:rPr>
          <w:rFonts w:hint="eastAsia" w:ascii="宋体" w:hAnsi="宋体" w:eastAsia="宋体" w:cs="宋体"/>
          <w:b/>
          <w:sz w:val="24"/>
          <w:szCs w:val="24"/>
          <w:highlight w:val="none"/>
        </w:rPr>
      </w:pPr>
      <w:r>
        <w:rPr>
          <w:rFonts w:hint="eastAsia" w:ascii="宋体" w:hAnsi="宋体" w:eastAsia="宋体" w:cs="宋体"/>
          <w:b/>
          <w:sz w:val="24"/>
          <w:szCs w:val="24"/>
          <w:highlight w:val="none"/>
        </w:rPr>
        <w:t>乙方名称：</w:t>
      </w:r>
    </w:p>
    <w:p>
      <w:pPr>
        <w:pStyle w:val="46"/>
        <w:spacing w:line="440" w:lineRule="exact"/>
        <w:ind w:firstLine="0" w:firstLineChars="0"/>
        <w:rPr>
          <w:rFonts w:hint="eastAsia" w:ascii="宋体" w:hAnsi="宋体" w:eastAsia="宋体" w:cs="宋体"/>
          <w:b/>
          <w:sz w:val="24"/>
          <w:szCs w:val="24"/>
          <w:highlight w:val="none"/>
        </w:rPr>
      </w:pPr>
      <w:r>
        <w:rPr>
          <w:rFonts w:hint="eastAsia" w:ascii="宋体" w:hAnsi="宋体" w:eastAsia="宋体" w:cs="宋体"/>
          <w:sz w:val="24"/>
          <w:szCs w:val="24"/>
          <w:highlight w:val="none"/>
        </w:rPr>
        <w:t>（盖章）</w:t>
      </w:r>
      <w:r>
        <w:rPr>
          <w:rFonts w:hint="eastAsia" w:ascii="宋体" w:hAnsi="宋体" w:eastAsia="宋体" w:cs="宋体"/>
          <w:sz w:val="24"/>
          <w:szCs w:val="24"/>
          <w:highlight w:val="none"/>
        </w:rPr>
        <w:tab/>
      </w:r>
    </w:p>
    <w:p>
      <w:pPr>
        <w:adjustRightInd w:val="0"/>
        <w:snapToGrid w:val="0"/>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法定代表人或授权代表：（签字）</w:t>
      </w:r>
    </w:p>
    <w:p>
      <w:pPr>
        <w:pStyle w:val="46"/>
        <w:spacing w:line="440" w:lineRule="exact"/>
        <w:rPr>
          <w:rFonts w:hint="eastAsia" w:ascii="宋体" w:hAnsi="宋体" w:eastAsia="宋体" w:cs="宋体"/>
          <w:sz w:val="24"/>
          <w:szCs w:val="24"/>
          <w:highlight w:val="none"/>
        </w:rPr>
      </w:pPr>
    </w:p>
    <w:p>
      <w:pPr>
        <w:adjustRightInd w:val="0"/>
        <w:snapToGrid w:val="0"/>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日期：</w:t>
      </w:r>
    </w:p>
    <w:p>
      <w:pPr>
        <w:pStyle w:val="46"/>
        <w:spacing w:line="440" w:lineRule="exact"/>
        <w:rPr>
          <w:rFonts w:hint="eastAsia" w:ascii="宋体" w:hAnsi="宋体" w:eastAsia="宋体" w:cs="宋体"/>
          <w:sz w:val="24"/>
          <w:szCs w:val="24"/>
          <w:highlight w:val="none"/>
        </w:rPr>
      </w:pPr>
    </w:p>
    <w:p>
      <w:pPr>
        <w:pStyle w:val="46"/>
        <w:spacing w:line="440" w:lineRule="exact"/>
        <w:ind w:firstLine="0" w:firstLineChars="0"/>
        <w:rPr>
          <w:rFonts w:hint="eastAsia" w:ascii="宋体" w:hAnsi="宋体" w:eastAsia="宋体" w:cs="宋体"/>
          <w:b/>
          <w:sz w:val="24"/>
          <w:szCs w:val="24"/>
          <w:highlight w:val="none"/>
        </w:rPr>
      </w:pPr>
    </w:p>
    <w:p>
      <w:pPr>
        <w:adjustRightInd w:val="0"/>
        <w:snapToGrid w:val="0"/>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注：本合同样本仅供参考，非实质性条款内容可由采购单位和中标单位协商确定。</w:t>
      </w:r>
    </w:p>
    <w:p>
      <w:pPr>
        <w:shd w:val="clear" w:color="auto"/>
        <w:adjustRightInd w:val="0"/>
        <w:snapToGrid w:val="0"/>
        <w:spacing w:line="360" w:lineRule="auto"/>
        <w:rPr>
          <w:rFonts w:ascii="宋体" w:hAnsi="宋体" w:cs="宋体"/>
          <w:b/>
          <w:bCs/>
          <w:sz w:val="24"/>
          <w:highlight w:val="none"/>
        </w:rPr>
        <w:sectPr>
          <w:pgSz w:w="11906" w:h="16838"/>
          <w:pgMar w:top="1440" w:right="1633" w:bottom="1440" w:left="1633" w:header="851" w:footer="992" w:gutter="0"/>
          <w:pgNumType w:fmt="decimal"/>
          <w:cols w:space="720" w:num="1"/>
          <w:docGrid w:type="lines" w:linePitch="312" w:charSpace="0"/>
        </w:sectPr>
      </w:pPr>
    </w:p>
    <w:p>
      <w:pPr>
        <w:numPr>
          <w:ilvl w:val="0"/>
          <w:numId w:val="2"/>
        </w:numPr>
        <w:spacing w:line="360" w:lineRule="auto"/>
        <w:jc w:val="center"/>
        <w:outlineLvl w:val="0"/>
        <w:rPr>
          <w:rFonts w:hint="eastAsia" w:ascii="宋体" w:hAnsi="宋体" w:eastAsia="宋体" w:cs="宋体"/>
          <w:b/>
          <w:bCs/>
          <w:sz w:val="24"/>
          <w:highlight w:val="none"/>
        </w:rPr>
      </w:pPr>
      <w:r>
        <w:rPr>
          <w:rFonts w:hint="eastAsia" w:ascii="宋体" w:hAnsi="宋体" w:eastAsia="宋体" w:cs="宋体"/>
          <w:sz w:val="24"/>
          <w:highlight w:val="none"/>
        </w:rPr>
        <w:t xml:space="preserve"> </w:t>
      </w:r>
      <w:r>
        <w:rPr>
          <w:rFonts w:hint="eastAsia" w:ascii="宋体" w:hAnsi="宋体" w:eastAsia="宋体" w:cs="宋体"/>
          <w:b/>
          <w:bCs/>
          <w:sz w:val="24"/>
          <w:highlight w:val="none"/>
        </w:rPr>
        <w:t xml:space="preserve"> </w:t>
      </w:r>
      <w:bookmarkStart w:id="15" w:name="_Toc793"/>
      <w:r>
        <w:rPr>
          <w:rFonts w:hint="eastAsia" w:ascii="宋体" w:hAnsi="宋体" w:eastAsia="宋体" w:cs="宋体"/>
          <w:b/>
          <w:bCs/>
          <w:sz w:val="24"/>
          <w:highlight w:val="none"/>
        </w:rPr>
        <w:t>用户需求书</w:t>
      </w:r>
      <w:bookmarkEnd w:id="15"/>
    </w:p>
    <w:p>
      <w:pPr>
        <w:pStyle w:val="17"/>
        <w:keepNext w:val="0"/>
        <w:keepLines w:val="0"/>
        <w:pageBreakBefore w:val="0"/>
        <w:kinsoku/>
        <w:wordWrap/>
        <w:overflowPunct/>
        <w:topLinePunct w:val="0"/>
        <w:bidi w:val="0"/>
        <w:snapToGrid/>
        <w:spacing w:before="0" w:beforeAutospacing="0" w:after="0" w:afterAutospacing="0" w:line="360" w:lineRule="auto"/>
        <w:ind w:right="0"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一、项目概况</w:t>
      </w:r>
    </w:p>
    <w:p>
      <w:pPr>
        <w:spacing w:line="400" w:lineRule="exact"/>
        <w:ind w:firstLine="480" w:firstLineChars="200"/>
        <w:jc w:val="left"/>
        <w:outlineLvl w:val="9"/>
        <w:rPr>
          <w:rFonts w:hint="eastAsia" w:ascii="宋体" w:hAnsi="宋体" w:eastAsia="宋体" w:cs="宋体"/>
          <w:b w:val="0"/>
          <w:bCs w:val="0"/>
          <w:color w:val="000000"/>
          <w:kern w:val="2"/>
          <w:sz w:val="24"/>
          <w:szCs w:val="24"/>
        </w:rPr>
      </w:pPr>
      <w:r>
        <w:rPr>
          <w:rFonts w:hint="eastAsia" w:ascii="宋体" w:hAnsi="宋体" w:eastAsia="宋体" w:cs="宋体"/>
          <w:color w:val="000000"/>
          <w:sz w:val="24"/>
        </w:rPr>
        <w:t>为贯彻落实习近平总书记关于加强我国国际传播能力建设重要讲话精神，提升前海国际化传播内容生产能力建设，拟升级开展</w:t>
      </w:r>
      <w:r>
        <w:rPr>
          <w:rFonts w:hint="default" w:ascii="宋体" w:hAnsi="宋体" w:cs="宋体"/>
          <w:color w:val="000000"/>
          <w:sz w:val="24"/>
          <w:lang w:val="en-US"/>
        </w:rPr>
        <w:t>2025年前海官方英文网站运营及全媒体英文稿件采编合作项目</w:t>
      </w:r>
      <w:r>
        <w:rPr>
          <w:rFonts w:hint="eastAsia" w:ascii="宋体" w:hAnsi="宋体" w:eastAsia="宋体" w:cs="宋体"/>
          <w:color w:val="000000"/>
          <w:sz w:val="24"/>
        </w:rPr>
        <w:t>，通过政策翻译、原创英文稿件采写等形式丰富国际化传播元素，面向国际讲好前海故事；同时，对</w:t>
      </w:r>
      <w:r>
        <w:rPr>
          <w:rFonts w:hint="eastAsia" w:ascii="宋体" w:hAnsi="宋体" w:cs="宋体"/>
          <w:color w:val="000000"/>
          <w:sz w:val="24"/>
          <w:lang w:val="en-US" w:eastAsia="zh-CN"/>
        </w:rPr>
        <w:t>采购人</w:t>
      </w:r>
      <w:r>
        <w:rPr>
          <w:rFonts w:hint="eastAsia" w:ascii="宋体" w:hAnsi="宋体" w:eastAsia="宋体" w:cs="宋体"/>
          <w:color w:val="000000"/>
          <w:sz w:val="24"/>
        </w:rPr>
        <w:t>英文官网进行内容改版及界面升级，充分体现前海“国际范”。</w:t>
      </w:r>
      <w:bookmarkStart w:id="16" w:name="_Toc13776"/>
      <w:bookmarkStart w:id="17" w:name="_Toc17195"/>
    </w:p>
    <w:bookmarkEnd w:id="16"/>
    <w:bookmarkEnd w:id="17"/>
    <w:p>
      <w:pPr>
        <w:pStyle w:val="17"/>
        <w:keepNext w:val="0"/>
        <w:keepLines w:val="0"/>
        <w:pageBreakBefore w:val="0"/>
        <w:kinsoku/>
        <w:wordWrap/>
        <w:overflowPunct/>
        <w:topLinePunct w:val="0"/>
        <w:bidi w:val="0"/>
        <w:snapToGrid/>
        <w:spacing w:before="0" w:beforeAutospacing="0" w:after="0" w:afterAutospacing="0" w:line="360" w:lineRule="auto"/>
        <w:ind w:left="0" w:right="0"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二、服务要求</w:t>
      </w:r>
    </w:p>
    <w:p>
      <w:pPr>
        <w:spacing w:line="400" w:lineRule="exact"/>
        <w:ind w:firstLine="480" w:firstLineChars="200"/>
        <w:rPr>
          <w:rFonts w:hint="eastAsia" w:ascii="宋体" w:hAnsi="宋体" w:eastAsia="宋体" w:cs="宋体"/>
          <w:color w:val="000000"/>
          <w:sz w:val="24"/>
        </w:rPr>
      </w:pPr>
      <w:bookmarkStart w:id="18" w:name="_Toc8509"/>
      <w:bookmarkStart w:id="19" w:name="_Toc15820"/>
      <w:r>
        <w:rPr>
          <w:rFonts w:hint="eastAsia" w:ascii="宋体" w:hAnsi="宋体" w:eastAsia="宋体" w:cs="宋体"/>
          <w:color w:val="000000"/>
          <w:sz w:val="24"/>
        </w:rPr>
        <w:t>（一）编译、采写全媒体英文宣传稿件</w:t>
      </w: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对前海所产生的、有外宣意义的宣传信息进行英文采写、编译，全年撰写英文宣传稿件不少于70篇。围绕“8.26”、“12.7”等前海重大时间节点，全年策划不少于3次英文专题宣传，通过稿件、长图、短视频等产品形式，提升对外传播影响力。原创宣传稿件将通过</w:t>
      </w:r>
      <w:r>
        <w:rPr>
          <w:rFonts w:hint="eastAsia" w:ascii="宋体" w:hAnsi="宋体" w:cs="宋体"/>
          <w:color w:val="000000"/>
          <w:sz w:val="24"/>
          <w:lang w:val="en-US" w:eastAsia="zh-CN"/>
        </w:rPr>
        <w:t>采购人</w:t>
      </w:r>
      <w:r>
        <w:rPr>
          <w:rFonts w:hint="eastAsia" w:ascii="宋体" w:hAnsi="宋体" w:eastAsia="宋体" w:cs="宋体"/>
          <w:color w:val="000000"/>
          <w:sz w:val="24"/>
        </w:rPr>
        <w:t>英文网站发表。</w:t>
      </w: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（二）政策翻译</w:t>
      </w: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审核翻译前海涉港澳及国际人士相关公告，由信息公开专员负责对相关信息进行选取、整理翻译、审核、发布有关政策文件20篇。</w:t>
      </w: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（三）网站运营</w:t>
      </w: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1.网站栏目内容更新</w:t>
      </w: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根据现有栏目设置，全年对网站内容更新进行更新，如新闻、优惠政策、学校医院、体育设施、商场等，为来前海生活及投资的外籍人士和以英文为第一语言的人士提供全面及时的各类实用资讯。其中，每个月更新一次网站图片；优惠政策、学校医院等内容根据实际新增情况，每半年更新一次；年度文字内容不少于70篇；年度网站专题新闻报道不少于3次。</w:t>
      </w: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2.网站内容保障</w:t>
      </w: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（1）新闻稿件（文字、图片、视频）发布</w:t>
      </w: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以国际化的视角，自主策划，及时准确采访、编辑，并在英文网站报道前海的重大决策、重要活动，实时进行英文稿件更新。采用图片拍摄、视频等方式辅助丰富内容展现，每周至少发布1篇新闻稿件。</w:t>
      </w: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为网站配备专门的跑线记者（具备较高的中英文水平及政治素养），若有重要活动，将协调合作媒体的多媒体采编团队进行全员支持。</w:t>
      </w: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重要稿件在合作媒体的报纸及海内外多媒体平台发布，包括微信公众号、微博、推特（X）、Facebook等。</w:t>
      </w: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（2）多媒体专题策划制作</w:t>
      </w: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就前海重要发展成就、重大涉外事项策划多媒体专题报道，全年完成3期以上专题策划。为迎接视频时代用户对多媒体内容的需求，在专题方面，将综合运用大量多媒体内容，包括图片及视频，对网站内容进行丰富和优化，更加直观及立体地体现出前海的国际化形象。由专业团队自行拍摄相关的双语视频。具体专题内容将与</w:t>
      </w:r>
      <w:r>
        <w:rPr>
          <w:rFonts w:hint="eastAsia" w:ascii="宋体" w:hAnsi="宋体" w:cs="宋体"/>
          <w:color w:val="000000"/>
          <w:sz w:val="24"/>
          <w:lang w:val="en-US" w:eastAsia="zh-CN"/>
        </w:rPr>
        <w:t>采购人</w:t>
      </w:r>
      <w:r>
        <w:rPr>
          <w:rFonts w:hint="eastAsia" w:ascii="宋体" w:hAnsi="宋体" w:eastAsia="宋体" w:cs="宋体"/>
          <w:color w:val="000000"/>
          <w:sz w:val="24"/>
        </w:rPr>
        <w:t>相关部门沟通后再行确定。</w:t>
      </w: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（3）信息录入及巡检</w:t>
      </w: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安排固定工作人员，将采编译稿件通过指定后台管理系统录入前海合作区（英文版）网站，做好日常巡检工作，确保网站内容按国家要求及时更新。根据市里要求，动态栏目信息做到每周更新，静态栏目信息每半年更新。</w:t>
      </w: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3.人员配备</w:t>
      </w:r>
    </w:p>
    <w:p>
      <w:pPr>
        <w:spacing w:line="40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组建内容保障团队，并提供单位</w:t>
      </w:r>
      <w:r>
        <w:rPr>
          <w:rFonts w:hint="eastAsia" w:ascii="宋体" w:hAnsi="宋体" w:cs="宋体"/>
          <w:color w:val="000000"/>
          <w:sz w:val="24"/>
          <w:lang w:val="en-US" w:eastAsia="zh-CN"/>
        </w:rPr>
        <w:t>专业</w:t>
      </w:r>
      <w:r>
        <w:rPr>
          <w:rFonts w:hint="eastAsia" w:ascii="宋体" w:hAnsi="宋体" w:eastAsia="宋体" w:cs="宋体"/>
          <w:color w:val="000000"/>
          <w:sz w:val="24"/>
        </w:rPr>
        <w:t>力量来支持网站内容运维。</w:t>
      </w:r>
    </w:p>
    <w:bookmarkEnd w:id="18"/>
    <w:bookmarkEnd w:id="19"/>
    <w:p>
      <w:pPr>
        <w:ind w:firstLine="420"/>
        <w:outlineLvl w:val="2"/>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lang w:val="en-US" w:eastAsia="zh-CN"/>
        </w:rPr>
        <w:t>三</w:t>
      </w:r>
      <w:r>
        <w:rPr>
          <w:rFonts w:hint="eastAsia" w:ascii="宋体" w:hAnsi="宋体" w:eastAsia="宋体" w:cs="宋体"/>
          <w:b/>
          <w:bCs/>
          <w:kern w:val="0"/>
          <w:sz w:val="24"/>
          <w:szCs w:val="24"/>
          <w:highlight w:val="none"/>
        </w:rPr>
        <w:t>、商务要求</w:t>
      </w:r>
    </w:p>
    <w:p>
      <w:pPr>
        <w:keepNext w:val="0"/>
        <w:keepLines w:val="0"/>
        <w:pageBreakBefore w:val="0"/>
        <w:tabs>
          <w:tab w:val="left" w:pos="720"/>
        </w:tabs>
        <w:kinsoku/>
        <w:wordWrap/>
        <w:overflowPunct/>
        <w:topLinePunct w:val="0"/>
        <w:autoSpaceDE w:val="0"/>
        <w:autoSpaceDN w:val="0"/>
        <w:bidi w:val="0"/>
        <w:adjustRightInd w:val="0"/>
        <w:snapToGrid/>
        <w:spacing w:line="400" w:lineRule="exact"/>
        <w:ind w:left="0" w:right="0" w:firstLine="420" w:firstLineChars="0"/>
        <w:textAlignment w:val="auto"/>
        <w:outlineLvl w:val="2"/>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（一）服务期限</w:t>
      </w:r>
    </w:p>
    <w:p>
      <w:pPr>
        <w:spacing w:line="400" w:lineRule="exact"/>
        <w:ind w:firstLine="480" w:firstLineChars="200"/>
        <w:jc w:val="left"/>
        <w:rPr>
          <w:rFonts w:hint="eastAsia" w:ascii="宋体" w:hAnsi="宋体" w:eastAsia="宋体" w:cs="宋体"/>
          <w:b w:val="0"/>
          <w:bCs w:val="0"/>
          <w:color w:val="000000"/>
          <w:sz w:val="24"/>
        </w:rPr>
      </w:pPr>
      <w:r>
        <w:rPr>
          <w:rFonts w:hint="eastAsia" w:ascii="宋体" w:hAnsi="宋体" w:eastAsia="宋体" w:cs="宋体"/>
          <w:bCs w:val="0"/>
          <w:color w:val="000000"/>
          <w:sz w:val="24"/>
        </w:rPr>
        <w:t>本项目</w:t>
      </w:r>
      <w:r>
        <w:rPr>
          <w:rFonts w:hint="eastAsia" w:ascii="宋体" w:hAnsi="宋体" w:cs="宋体"/>
          <w:bCs w:val="0"/>
          <w:color w:val="000000"/>
          <w:sz w:val="24"/>
          <w:lang w:eastAsia="zh-CN"/>
        </w:rPr>
        <w:t>服务期限自</w:t>
      </w:r>
      <w:r>
        <w:rPr>
          <w:rFonts w:hint="eastAsia" w:ascii="宋体" w:hAnsi="宋体" w:eastAsia="宋体" w:cs="宋体"/>
          <w:bCs w:val="0"/>
          <w:color w:val="000000"/>
          <w:sz w:val="24"/>
        </w:rPr>
        <w:t>合同签订之日起</w:t>
      </w:r>
      <w:r>
        <w:rPr>
          <w:rFonts w:hint="eastAsia" w:ascii="宋体" w:hAnsi="宋体" w:eastAsia="宋体" w:cs="宋体"/>
          <w:bCs w:val="0"/>
          <w:color w:val="000000"/>
          <w:sz w:val="24"/>
          <w:lang w:val="en-US" w:eastAsia="zh-CN"/>
        </w:rPr>
        <w:t>至2025年12月30日前</w:t>
      </w:r>
      <w:r>
        <w:rPr>
          <w:rFonts w:hint="eastAsia" w:ascii="宋体" w:hAnsi="宋体" w:eastAsia="宋体" w:cs="宋体"/>
          <w:bCs w:val="0"/>
          <w:color w:val="000000"/>
          <w:sz w:val="24"/>
        </w:rPr>
        <w:t>完成所有工作。</w:t>
      </w:r>
      <w:r>
        <w:rPr>
          <w:rFonts w:hint="eastAsia" w:ascii="宋体" w:hAnsi="宋体" w:cs="宋体"/>
          <w:bCs w:val="0"/>
          <w:color w:val="000000"/>
          <w:sz w:val="24"/>
          <w:lang w:val="en-US" w:eastAsia="zh-CN"/>
        </w:rPr>
        <w:t>本项目不属于长期服务项目。</w:t>
      </w:r>
    </w:p>
    <w:p>
      <w:pPr>
        <w:keepNext w:val="0"/>
        <w:keepLines w:val="0"/>
        <w:pageBreakBefore w:val="0"/>
        <w:tabs>
          <w:tab w:val="left" w:pos="720"/>
        </w:tabs>
        <w:kinsoku/>
        <w:wordWrap/>
        <w:overflowPunct/>
        <w:topLinePunct w:val="0"/>
        <w:autoSpaceDE w:val="0"/>
        <w:autoSpaceDN w:val="0"/>
        <w:bidi w:val="0"/>
        <w:adjustRightInd w:val="0"/>
        <w:snapToGrid/>
        <w:spacing w:line="400" w:lineRule="exact"/>
        <w:ind w:left="0" w:right="0" w:firstLine="420" w:firstLineChars="0"/>
        <w:textAlignment w:val="auto"/>
        <w:outlineLvl w:val="2"/>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（二）验收方式</w:t>
      </w:r>
    </w:p>
    <w:p>
      <w:pPr>
        <w:snapToGrid/>
        <w:spacing w:line="400" w:lineRule="exact"/>
        <w:ind w:firstLine="480" w:firstLineChars="200"/>
        <w:jc w:val="left"/>
        <w:rPr>
          <w:rFonts w:hint="eastAsia" w:ascii="宋体" w:hAnsi="宋体" w:eastAsia="宋体" w:cs="宋体"/>
          <w:color w:val="000000"/>
          <w:sz w:val="24"/>
          <w:lang w:eastAsia="zh-CN"/>
        </w:rPr>
      </w:pPr>
      <w:r>
        <w:rPr>
          <w:rFonts w:hint="eastAsia" w:ascii="宋体" w:hAnsi="宋体" w:cs="宋体"/>
          <w:color w:val="000000"/>
          <w:sz w:val="24"/>
          <w:lang w:val="en-US" w:eastAsia="zh-CN"/>
        </w:rPr>
        <w:t>1、</w:t>
      </w:r>
      <w:r>
        <w:rPr>
          <w:rFonts w:hint="eastAsia" w:ascii="宋体" w:hAnsi="宋体" w:eastAsia="宋体" w:cs="宋体"/>
          <w:color w:val="000000"/>
          <w:sz w:val="24"/>
        </w:rPr>
        <w:t>本项目验收</w:t>
      </w:r>
      <w:r>
        <w:rPr>
          <w:rFonts w:hint="eastAsia" w:ascii="宋体" w:hAnsi="宋体" w:eastAsia="宋体" w:cs="宋体"/>
          <w:color w:val="000000"/>
          <w:sz w:val="24"/>
          <w:lang w:val="en-US" w:eastAsia="zh-CN"/>
        </w:rPr>
        <w:t>标准为</w:t>
      </w:r>
      <w:r>
        <w:rPr>
          <w:rFonts w:hint="eastAsia" w:ascii="宋体" w:hAnsi="宋体" w:eastAsia="宋体" w:cs="宋体"/>
          <w:color w:val="000000"/>
          <w:sz w:val="24"/>
          <w:lang w:eastAsia="zh-CN"/>
        </w:rPr>
        <w:t>：</w:t>
      </w:r>
    </w:p>
    <w:p>
      <w:pPr>
        <w:snapToGrid/>
        <w:spacing w:line="400" w:lineRule="exact"/>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lang w:val="en-US" w:eastAsia="zh-CN"/>
        </w:rPr>
        <w:t>1.</w:t>
      </w:r>
      <w:r>
        <w:rPr>
          <w:rFonts w:hint="eastAsia" w:ascii="宋体" w:hAnsi="宋体" w:eastAsia="宋体" w:cs="宋体"/>
          <w:color w:val="000000"/>
          <w:sz w:val="24"/>
        </w:rPr>
        <w:t>编译、采写全媒体英文宣传稿件</w:t>
      </w:r>
      <w:r>
        <w:rPr>
          <w:rFonts w:hint="eastAsia" w:ascii="宋体" w:hAnsi="宋体" w:eastAsia="宋体" w:cs="宋体"/>
          <w:color w:val="000000"/>
          <w:sz w:val="24"/>
          <w:lang w:eastAsia="zh-CN"/>
        </w:rPr>
        <w:t>。</w:t>
      </w:r>
      <w:r>
        <w:rPr>
          <w:rFonts w:hint="eastAsia" w:ascii="宋体" w:hAnsi="宋体" w:eastAsia="宋体" w:cs="宋体"/>
          <w:color w:val="000000"/>
          <w:sz w:val="24"/>
        </w:rPr>
        <w:t>对前海所产生的、有外宣意义的宣传信息进行英文采写、编译，全年撰写英文宣传稿件不少于70篇。</w:t>
      </w:r>
    </w:p>
    <w:p>
      <w:pPr>
        <w:snapToGrid/>
        <w:spacing w:line="400" w:lineRule="exact"/>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lang w:val="en-US" w:eastAsia="zh-CN"/>
        </w:rPr>
        <w:t>2.</w:t>
      </w:r>
      <w:r>
        <w:rPr>
          <w:rFonts w:hint="eastAsia" w:ascii="宋体" w:hAnsi="宋体" w:eastAsia="宋体" w:cs="宋体"/>
          <w:color w:val="000000"/>
          <w:sz w:val="24"/>
        </w:rPr>
        <w:t>全年策划不少于3次英文专题宣传。</w:t>
      </w:r>
    </w:p>
    <w:p>
      <w:pPr>
        <w:snapToGrid/>
        <w:spacing w:line="400" w:lineRule="exact"/>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lang w:val="en-US" w:eastAsia="zh-CN"/>
        </w:rPr>
        <w:t>3.</w:t>
      </w:r>
      <w:r>
        <w:rPr>
          <w:rFonts w:hint="eastAsia" w:ascii="宋体" w:hAnsi="宋体" w:eastAsia="宋体" w:cs="宋体"/>
          <w:color w:val="000000"/>
          <w:sz w:val="24"/>
        </w:rPr>
        <w:t>审核翻译前海涉港澳及国际人士相关公告20篇。</w:t>
      </w:r>
    </w:p>
    <w:p>
      <w:pPr>
        <w:snapToGrid/>
        <w:spacing w:line="400" w:lineRule="exact"/>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lang w:val="en-US" w:eastAsia="zh-CN"/>
        </w:rPr>
        <w:t>4.</w:t>
      </w:r>
      <w:r>
        <w:rPr>
          <w:rFonts w:hint="eastAsia" w:ascii="宋体" w:hAnsi="宋体" w:eastAsia="宋体" w:cs="宋体"/>
          <w:color w:val="000000"/>
          <w:sz w:val="24"/>
        </w:rPr>
        <w:t>全年对网站内容更新进行更新，每个月更新一次网站图片；优惠政策、学校医院等内容根据实际新增情况，每半年更新一次；年度文字内容不少于70篇；年度网站专题新闻报道不少于3次。</w:t>
      </w:r>
    </w:p>
    <w:p>
      <w:pPr>
        <w:snapToGrid/>
        <w:spacing w:line="400" w:lineRule="exact"/>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lang w:val="en-US" w:eastAsia="zh-CN"/>
        </w:rPr>
        <w:t>5</w:t>
      </w:r>
      <w:r>
        <w:rPr>
          <w:rFonts w:hint="eastAsia" w:ascii="宋体" w:hAnsi="宋体" w:eastAsia="宋体" w:cs="宋体"/>
          <w:color w:val="000000"/>
          <w:sz w:val="24"/>
        </w:rPr>
        <w:t>.网站内容保障</w:t>
      </w:r>
      <w:r>
        <w:rPr>
          <w:rFonts w:hint="eastAsia" w:ascii="宋体" w:hAnsi="宋体" w:eastAsia="宋体" w:cs="宋体"/>
          <w:color w:val="000000"/>
          <w:sz w:val="24"/>
          <w:lang w:eastAsia="zh-CN"/>
        </w:rPr>
        <w:t>，</w:t>
      </w:r>
      <w:r>
        <w:rPr>
          <w:rFonts w:hint="eastAsia" w:ascii="宋体" w:hAnsi="宋体" w:eastAsia="宋体" w:cs="宋体"/>
          <w:color w:val="000000"/>
          <w:sz w:val="24"/>
        </w:rPr>
        <w:t>新闻稿件（文字、图片、视频）发布每周至少1篇新闻稿件。</w:t>
      </w:r>
    </w:p>
    <w:p>
      <w:pPr>
        <w:snapToGrid/>
        <w:spacing w:line="400" w:lineRule="exact"/>
        <w:ind w:firstLine="480" w:firstLineChars="200"/>
        <w:jc w:val="left"/>
        <w:rPr>
          <w:rFonts w:hint="eastAsia" w:ascii="宋体" w:hAnsi="宋体" w:eastAsia="宋体" w:cs="宋体"/>
          <w:color w:val="000000"/>
          <w:sz w:val="24"/>
          <w:lang w:eastAsia="zh-CN"/>
        </w:rPr>
      </w:pPr>
      <w:r>
        <w:rPr>
          <w:rFonts w:hint="eastAsia" w:ascii="宋体" w:hAnsi="宋体" w:eastAsia="宋体" w:cs="宋体"/>
          <w:color w:val="000000"/>
          <w:sz w:val="24"/>
          <w:lang w:val="en-US" w:eastAsia="zh-CN"/>
        </w:rPr>
        <w:t>6.</w:t>
      </w:r>
      <w:r>
        <w:rPr>
          <w:rFonts w:hint="eastAsia" w:ascii="宋体" w:hAnsi="宋体" w:eastAsia="宋体" w:cs="宋体"/>
          <w:color w:val="000000"/>
          <w:sz w:val="24"/>
        </w:rPr>
        <w:t>信息录入及巡检</w:t>
      </w:r>
      <w:r>
        <w:rPr>
          <w:rFonts w:hint="eastAsia" w:ascii="宋体" w:hAnsi="宋体" w:eastAsia="宋体" w:cs="宋体"/>
          <w:color w:val="000000"/>
          <w:sz w:val="24"/>
          <w:lang w:eastAsia="zh-CN"/>
        </w:rPr>
        <w:t>，</w:t>
      </w:r>
      <w:r>
        <w:rPr>
          <w:rFonts w:hint="eastAsia" w:ascii="宋体" w:hAnsi="宋体" w:eastAsia="宋体" w:cs="宋体"/>
          <w:color w:val="000000"/>
          <w:sz w:val="24"/>
        </w:rPr>
        <w:t>安排固定工作人员，做好日常巡检工作，确保网站内容按国家要求及时更新。动态栏目信息做到每周更新，静态栏目信息每半年更新</w:t>
      </w:r>
      <w:r>
        <w:rPr>
          <w:rFonts w:hint="eastAsia" w:ascii="宋体" w:hAnsi="宋体" w:eastAsia="宋体" w:cs="宋体"/>
          <w:color w:val="000000"/>
          <w:sz w:val="24"/>
          <w:lang w:eastAsia="zh-CN"/>
        </w:rPr>
        <w:t>。</w:t>
      </w:r>
    </w:p>
    <w:p>
      <w:pPr>
        <w:snapToGrid/>
        <w:spacing w:line="400" w:lineRule="exact"/>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lang w:val="en-US" w:eastAsia="zh-CN"/>
        </w:rPr>
        <w:t>7</w:t>
      </w:r>
      <w:r>
        <w:rPr>
          <w:rFonts w:hint="eastAsia" w:ascii="宋体" w:hAnsi="宋体" w:eastAsia="宋体" w:cs="宋体"/>
          <w:color w:val="000000"/>
          <w:sz w:val="24"/>
        </w:rPr>
        <w:t>.组建内容保障团队，并提供单位</w:t>
      </w:r>
      <w:r>
        <w:rPr>
          <w:rFonts w:hint="eastAsia" w:ascii="宋体" w:hAnsi="宋体" w:cs="宋体"/>
          <w:color w:val="000000"/>
          <w:sz w:val="24"/>
          <w:lang w:val="en-US" w:eastAsia="zh-CN"/>
        </w:rPr>
        <w:t>专业</w:t>
      </w:r>
      <w:r>
        <w:rPr>
          <w:rFonts w:hint="eastAsia" w:ascii="宋体" w:hAnsi="宋体" w:eastAsia="宋体" w:cs="宋体"/>
          <w:color w:val="000000"/>
          <w:sz w:val="24"/>
        </w:rPr>
        <w:t>力量来支持网站内容运维。</w:t>
      </w:r>
    </w:p>
    <w:p>
      <w:pPr>
        <w:snapToGrid/>
        <w:spacing w:line="400" w:lineRule="exact"/>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lang w:val="en-US" w:eastAsia="zh-CN"/>
        </w:rPr>
        <w:t>以上内容，</w:t>
      </w:r>
      <w:r>
        <w:rPr>
          <w:rFonts w:hint="eastAsia" w:ascii="宋体" w:hAnsi="宋体" w:eastAsia="宋体" w:cs="宋体"/>
          <w:color w:val="000000"/>
          <w:sz w:val="24"/>
        </w:rPr>
        <w:t>经采购人确认中标人全面、充分履行合同义务后进行验收</w:t>
      </w:r>
      <w:r>
        <w:rPr>
          <w:rFonts w:hint="eastAsia" w:ascii="宋体" w:hAnsi="宋体" w:cs="宋体"/>
          <w:color w:val="000000"/>
          <w:sz w:val="24"/>
          <w:lang w:eastAsia="zh-CN"/>
        </w:rPr>
        <w:t>，验收合格的标志为</w:t>
      </w:r>
      <w:r>
        <w:rPr>
          <w:rFonts w:hint="eastAsia" w:ascii="宋体" w:hAnsi="宋体" w:cs="宋体"/>
          <w:color w:val="000000"/>
          <w:sz w:val="24"/>
          <w:lang w:val="en-US" w:eastAsia="zh-CN"/>
        </w:rPr>
        <w:t>采购人</w:t>
      </w:r>
      <w:r>
        <w:rPr>
          <w:rFonts w:hint="eastAsia" w:ascii="宋体" w:hAnsi="宋体" w:cs="宋体"/>
          <w:color w:val="000000"/>
          <w:sz w:val="24"/>
          <w:lang w:eastAsia="zh-CN"/>
        </w:rPr>
        <w:t>审查通过</w:t>
      </w:r>
      <w:r>
        <w:rPr>
          <w:rFonts w:hint="eastAsia" w:ascii="宋体" w:hAnsi="宋体" w:eastAsia="宋体" w:cs="宋体"/>
          <w:color w:val="000000"/>
          <w:sz w:val="24"/>
        </w:rPr>
        <w:t>。</w:t>
      </w:r>
    </w:p>
    <w:p>
      <w:pPr>
        <w:snapToGrid/>
        <w:spacing w:line="400" w:lineRule="exact"/>
        <w:ind w:firstLine="480" w:firstLineChars="200"/>
        <w:jc w:val="left"/>
        <w:rPr>
          <w:rFonts w:hint="eastAsia" w:ascii="宋体" w:hAnsi="宋体" w:eastAsia="宋体" w:cs="宋体"/>
          <w:color w:val="000000"/>
          <w:sz w:val="24"/>
        </w:rPr>
      </w:pPr>
      <w:r>
        <w:rPr>
          <w:rFonts w:hint="eastAsia" w:ascii="宋体" w:hAnsi="宋体" w:cs="宋体"/>
          <w:color w:val="000000"/>
          <w:sz w:val="24"/>
          <w:lang w:val="en-US" w:eastAsia="zh-CN"/>
        </w:rPr>
        <w:t>2</w:t>
      </w:r>
      <w:r>
        <w:rPr>
          <w:rFonts w:hint="eastAsia" w:ascii="宋体" w:hAnsi="宋体" w:cs="宋体"/>
          <w:color w:val="000000"/>
          <w:sz w:val="24"/>
          <w:lang w:eastAsia="zh-CN"/>
        </w:rPr>
        <w:t>、</w:t>
      </w:r>
      <w:r>
        <w:rPr>
          <w:rFonts w:hint="eastAsia" w:ascii="宋体" w:hAnsi="宋体" w:eastAsia="宋体" w:cs="宋体"/>
          <w:color w:val="000000"/>
          <w:sz w:val="24"/>
        </w:rPr>
        <w:t>本项目成果文件和工作由</w:t>
      </w:r>
      <w:r>
        <w:rPr>
          <w:rFonts w:hint="eastAsia" w:ascii="宋体" w:hAnsi="宋体" w:cs="宋体"/>
          <w:color w:val="000000"/>
          <w:sz w:val="24"/>
          <w:lang w:val="en-US" w:eastAsia="zh-CN"/>
        </w:rPr>
        <w:t>采购人</w:t>
      </w:r>
      <w:r>
        <w:rPr>
          <w:rFonts w:hint="eastAsia" w:ascii="宋体" w:hAnsi="宋体" w:eastAsia="宋体" w:cs="宋体"/>
          <w:color w:val="000000"/>
          <w:sz w:val="24"/>
        </w:rPr>
        <w:t>组织有关技术人员根据国家和行业有关规范、规程、标准和需求直接验收。</w:t>
      </w:r>
    </w:p>
    <w:p>
      <w:pPr>
        <w:spacing w:line="440" w:lineRule="exact"/>
        <w:ind w:firstLine="482" w:firstLineChars="200"/>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lang w:eastAsia="zh-CN"/>
        </w:rPr>
        <w:t>）</w:t>
      </w:r>
      <w:r>
        <w:rPr>
          <w:rFonts w:hint="eastAsia" w:ascii="宋体" w:hAnsi="宋体" w:cs="宋体"/>
          <w:b/>
          <w:bCs/>
          <w:sz w:val="24"/>
          <w:szCs w:val="24"/>
          <w:highlight w:val="none"/>
          <w:lang w:eastAsia="zh-CN"/>
        </w:rPr>
        <w:t>项目服务费用及</w:t>
      </w:r>
      <w:r>
        <w:rPr>
          <w:rFonts w:hint="eastAsia" w:ascii="宋体" w:hAnsi="宋体" w:eastAsia="宋体" w:cs="宋体"/>
          <w:b/>
          <w:bCs/>
          <w:sz w:val="24"/>
          <w:szCs w:val="24"/>
          <w:highlight w:val="none"/>
          <w:lang w:eastAsia="zh-CN"/>
        </w:rPr>
        <w:t>支付</w:t>
      </w:r>
      <w:r>
        <w:rPr>
          <w:rFonts w:hint="eastAsia" w:ascii="宋体" w:hAnsi="宋体" w:eastAsia="宋体" w:cs="宋体"/>
          <w:b/>
          <w:bCs/>
          <w:sz w:val="24"/>
          <w:szCs w:val="24"/>
          <w:highlight w:val="none"/>
        </w:rPr>
        <w:t>方式</w:t>
      </w:r>
    </w:p>
    <w:p>
      <w:pPr>
        <w:snapToGrid/>
        <w:spacing w:line="40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rPr>
        <w:t>（</w:t>
      </w:r>
      <w:r>
        <w:rPr>
          <w:rFonts w:hint="eastAsia" w:ascii="宋体" w:hAnsi="宋体" w:eastAsia="宋体" w:cs="宋体"/>
          <w:color w:val="000000"/>
          <w:sz w:val="24"/>
          <w:lang w:val="en-US" w:eastAsia="zh-CN"/>
        </w:rPr>
        <w:t>1</w:t>
      </w:r>
      <w:r>
        <w:rPr>
          <w:rFonts w:hint="eastAsia" w:ascii="宋体" w:hAnsi="宋体" w:eastAsia="宋体" w:cs="宋体"/>
          <w:color w:val="000000"/>
          <w:sz w:val="24"/>
        </w:rPr>
        <w:t>）</w:t>
      </w:r>
      <w:r>
        <w:rPr>
          <w:rFonts w:hint="default" w:ascii="宋体" w:hAnsi="宋体" w:eastAsia="宋体" w:cs="宋体"/>
          <w:kern w:val="0"/>
          <w:sz w:val="24"/>
          <w:szCs w:val="20"/>
          <w:highlight w:val="none"/>
          <w:lang w:val="en-US" w:eastAsia="zh-CN"/>
        </w:rPr>
        <w:t>项目服务费包括项目实施过程中软件开发、影音视频摄制剪辑、宣推物料设计制作、有关调研、打印、人员车辆、资料、税费</w:t>
      </w:r>
      <w:r>
        <w:rPr>
          <w:rFonts w:hint="eastAsia" w:ascii="宋体" w:hAnsi="宋体" w:eastAsia="宋体" w:cs="宋体"/>
          <w:color w:val="000000"/>
          <w:sz w:val="24"/>
          <w:szCs w:val="24"/>
        </w:rPr>
        <w:t>以及</w:t>
      </w:r>
      <w:r>
        <w:rPr>
          <w:rFonts w:hint="eastAsia" w:ascii="宋体" w:hAnsi="宋体" w:eastAsia="宋体" w:cs="宋体"/>
          <w:color w:val="000000"/>
          <w:sz w:val="24"/>
          <w:szCs w:val="24"/>
          <w:lang w:val="en-US" w:eastAsia="zh-CN"/>
        </w:rPr>
        <w:t>中标方</w:t>
      </w:r>
      <w:r>
        <w:rPr>
          <w:rFonts w:hint="eastAsia" w:ascii="宋体" w:hAnsi="宋体" w:eastAsia="宋体" w:cs="宋体"/>
          <w:color w:val="000000"/>
          <w:sz w:val="24"/>
          <w:szCs w:val="24"/>
        </w:rPr>
        <w:t>为完成本项目服务所发生的全部相关费用。在合同实施期间，除另签补充合同外，采购人位不接受中标人以任何理由、任何名目提出增加费用的要求。</w:t>
      </w:r>
    </w:p>
    <w:p>
      <w:pPr>
        <w:autoSpaceDE w:val="0"/>
        <w:autoSpaceDN w:val="0"/>
        <w:adjustRightInd w:val="0"/>
        <w:snapToGrid/>
        <w:spacing w:line="400" w:lineRule="exact"/>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w:t>
      </w:r>
      <w:r>
        <w:rPr>
          <w:rFonts w:hint="eastAsia" w:ascii="宋体" w:hAnsi="宋体" w:eastAsia="宋体" w:cs="宋体"/>
          <w:color w:val="000000"/>
          <w:sz w:val="24"/>
          <w:lang w:val="en-US" w:eastAsia="zh-CN"/>
        </w:rPr>
        <w:t>2</w:t>
      </w:r>
      <w:r>
        <w:rPr>
          <w:rFonts w:hint="eastAsia" w:ascii="宋体" w:hAnsi="宋体" w:eastAsia="宋体" w:cs="宋体"/>
          <w:color w:val="000000"/>
          <w:sz w:val="24"/>
        </w:rPr>
        <w:t>）合同价款由采购人分</w:t>
      </w:r>
      <w:r>
        <w:rPr>
          <w:rFonts w:hint="eastAsia" w:ascii="宋体" w:hAnsi="宋体" w:cs="宋体"/>
          <w:color w:val="000000"/>
          <w:sz w:val="24"/>
          <w:lang w:val="en-US" w:eastAsia="zh-CN"/>
        </w:rPr>
        <w:t>三</w:t>
      </w:r>
      <w:r>
        <w:rPr>
          <w:rFonts w:hint="eastAsia" w:ascii="宋体" w:hAnsi="宋体" w:eastAsia="宋体" w:cs="宋体"/>
          <w:color w:val="000000"/>
          <w:sz w:val="24"/>
        </w:rPr>
        <w:t>期付至中标人指定银行账户：</w:t>
      </w:r>
    </w:p>
    <w:p>
      <w:pPr>
        <w:autoSpaceDE w:val="0"/>
        <w:autoSpaceDN w:val="0"/>
        <w:adjustRightInd w:val="0"/>
        <w:snapToGrid/>
        <w:spacing w:line="400" w:lineRule="exact"/>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1、合同签订后15个工作日内，采购人收到中标人出具的正规发票后，支付合同总金额的</w:t>
      </w:r>
      <w:r>
        <w:rPr>
          <w:rFonts w:hint="eastAsia" w:ascii="宋体" w:hAnsi="宋体" w:eastAsia="宋体" w:cs="宋体"/>
          <w:color w:val="000000"/>
          <w:sz w:val="24"/>
          <w:lang w:val="en-US" w:eastAsia="zh-CN"/>
        </w:rPr>
        <w:t>3</w:t>
      </w:r>
      <w:r>
        <w:rPr>
          <w:rFonts w:hint="eastAsia" w:ascii="宋体" w:hAnsi="宋体" w:eastAsia="宋体" w:cs="宋体"/>
          <w:color w:val="000000"/>
          <w:sz w:val="24"/>
        </w:rPr>
        <w:t>0%。</w:t>
      </w:r>
    </w:p>
    <w:p>
      <w:pPr>
        <w:autoSpaceDE w:val="0"/>
        <w:autoSpaceDN w:val="0"/>
        <w:adjustRightInd w:val="0"/>
        <w:snapToGrid/>
        <w:spacing w:line="400" w:lineRule="exact"/>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eastAsia="宋体" w:cs="宋体"/>
          <w:color w:val="000000"/>
          <w:sz w:val="24"/>
          <w:lang w:val="en-US" w:eastAsia="zh-CN"/>
        </w:rPr>
        <w:t>合同签订3个月内，中标人完成合同约定的阶段工作（</w:t>
      </w:r>
      <w:r>
        <w:rPr>
          <w:rFonts w:hint="eastAsia" w:ascii="宋体" w:hAnsi="宋体" w:eastAsia="宋体" w:cs="宋体"/>
          <w:color w:val="000000"/>
          <w:sz w:val="24"/>
        </w:rPr>
        <w:t>撰写英文宣传稿件不少于</w:t>
      </w:r>
      <w:r>
        <w:rPr>
          <w:rFonts w:hint="eastAsia" w:ascii="宋体" w:hAnsi="宋体" w:eastAsia="宋体" w:cs="宋体"/>
          <w:color w:val="000000"/>
          <w:sz w:val="24"/>
          <w:lang w:val="en-US" w:eastAsia="zh-CN"/>
        </w:rPr>
        <w:t>2</w:t>
      </w:r>
      <w:r>
        <w:rPr>
          <w:rFonts w:hint="eastAsia" w:ascii="宋体" w:hAnsi="宋体" w:eastAsia="宋体" w:cs="宋体"/>
          <w:color w:val="000000"/>
          <w:sz w:val="24"/>
        </w:rPr>
        <w:t>0篇</w:t>
      </w:r>
      <w:r>
        <w:rPr>
          <w:rFonts w:hint="eastAsia" w:ascii="宋体" w:hAnsi="宋体" w:eastAsia="宋体" w:cs="宋体"/>
          <w:color w:val="000000"/>
          <w:sz w:val="24"/>
          <w:lang w:eastAsia="zh-CN"/>
        </w:rPr>
        <w:t>，</w:t>
      </w:r>
      <w:r>
        <w:rPr>
          <w:rFonts w:hint="eastAsia" w:ascii="宋体" w:hAnsi="宋体" w:eastAsia="宋体" w:cs="宋体"/>
          <w:color w:val="000000"/>
          <w:sz w:val="24"/>
        </w:rPr>
        <w:t>策划不少于</w:t>
      </w:r>
      <w:r>
        <w:rPr>
          <w:rFonts w:hint="eastAsia" w:ascii="宋体" w:hAnsi="宋体" w:eastAsia="宋体" w:cs="宋体"/>
          <w:color w:val="000000"/>
          <w:sz w:val="24"/>
          <w:lang w:val="en-US" w:eastAsia="zh-CN"/>
        </w:rPr>
        <w:t>1</w:t>
      </w:r>
      <w:r>
        <w:rPr>
          <w:rFonts w:hint="eastAsia" w:ascii="宋体" w:hAnsi="宋体" w:eastAsia="宋体" w:cs="宋体"/>
          <w:color w:val="000000"/>
          <w:sz w:val="24"/>
        </w:rPr>
        <w:t>次英文专题宣传</w:t>
      </w:r>
      <w:r>
        <w:rPr>
          <w:rFonts w:hint="eastAsia" w:ascii="宋体" w:hAnsi="宋体" w:eastAsia="宋体" w:cs="宋体"/>
          <w:color w:val="000000"/>
          <w:sz w:val="24"/>
          <w:lang w:eastAsia="zh-CN"/>
        </w:rPr>
        <w:t>，</w:t>
      </w:r>
      <w:r>
        <w:rPr>
          <w:rFonts w:hint="eastAsia" w:ascii="宋体" w:hAnsi="宋体" w:eastAsia="宋体" w:cs="宋体"/>
          <w:color w:val="000000"/>
          <w:sz w:val="24"/>
        </w:rPr>
        <w:t>审核翻译前海涉港澳及国际人士相关公告</w:t>
      </w:r>
      <w:r>
        <w:rPr>
          <w:rFonts w:hint="eastAsia" w:ascii="宋体" w:hAnsi="宋体" w:eastAsia="宋体" w:cs="宋体"/>
          <w:color w:val="000000"/>
          <w:sz w:val="24"/>
          <w:lang w:val="en-US" w:eastAsia="zh-CN"/>
        </w:rPr>
        <w:t>5</w:t>
      </w:r>
      <w:r>
        <w:rPr>
          <w:rFonts w:hint="eastAsia" w:ascii="宋体" w:hAnsi="宋体" w:eastAsia="宋体" w:cs="宋体"/>
          <w:color w:val="000000"/>
          <w:sz w:val="24"/>
        </w:rPr>
        <w:t>篇</w:t>
      </w:r>
      <w:r>
        <w:rPr>
          <w:rFonts w:hint="eastAsia" w:ascii="宋体" w:hAnsi="宋体" w:eastAsia="宋体" w:cs="宋体"/>
          <w:color w:val="000000"/>
          <w:sz w:val="24"/>
          <w:lang w:eastAsia="zh-CN"/>
        </w:rPr>
        <w:t>，</w:t>
      </w:r>
      <w:r>
        <w:rPr>
          <w:rFonts w:hint="eastAsia" w:ascii="宋体" w:hAnsi="宋体" w:eastAsia="宋体" w:cs="宋体"/>
          <w:color w:val="000000"/>
          <w:sz w:val="24"/>
        </w:rPr>
        <w:t>对网站内容更新进行更新</w:t>
      </w:r>
      <w:r>
        <w:rPr>
          <w:rFonts w:hint="eastAsia" w:ascii="宋体" w:hAnsi="宋体" w:eastAsia="宋体" w:cs="宋体"/>
          <w:color w:val="000000"/>
          <w:sz w:val="24"/>
          <w:lang w:val="en-US" w:eastAsia="zh-CN"/>
        </w:rPr>
        <w:t>3</w:t>
      </w:r>
      <w:r>
        <w:rPr>
          <w:rFonts w:hint="eastAsia" w:ascii="宋体" w:hAnsi="宋体" w:eastAsia="宋体" w:cs="宋体"/>
          <w:color w:val="000000"/>
          <w:sz w:val="24"/>
        </w:rPr>
        <w:t>次</w:t>
      </w:r>
      <w:r>
        <w:rPr>
          <w:rFonts w:hint="eastAsia" w:ascii="宋体" w:hAnsi="宋体" w:eastAsia="宋体" w:cs="宋体"/>
          <w:color w:val="000000"/>
          <w:sz w:val="24"/>
          <w:lang w:eastAsia="zh-CN"/>
        </w:rPr>
        <w:t>，</w:t>
      </w:r>
      <w:r>
        <w:rPr>
          <w:rFonts w:hint="eastAsia" w:ascii="宋体" w:hAnsi="宋体" w:eastAsia="宋体" w:cs="宋体"/>
          <w:color w:val="000000"/>
          <w:sz w:val="24"/>
        </w:rPr>
        <w:t>网站图片年度文字内容不少于</w:t>
      </w:r>
      <w:r>
        <w:rPr>
          <w:rFonts w:hint="eastAsia" w:ascii="宋体" w:hAnsi="宋体" w:eastAsia="宋体" w:cs="宋体"/>
          <w:color w:val="000000"/>
          <w:sz w:val="24"/>
          <w:lang w:val="en-US" w:eastAsia="zh-CN"/>
        </w:rPr>
        <w:t>2</w:t>
      </w:r>
      <w:r>
        <w:rPr>
          <w:rFonts w:hint="eastAsia" w:ascii="宋体" w:hAnsi="宋体" w:eastAsia="宋体" w:cs="宋体"/>
          <w:color w:val="000000"/>
          <w:sz w:val="24"/>
        </w:rPr>
        <w:t>0篇</w:t>
      </w:r>
      <w:r>
        <w:rPr>
          <w:rFonts w:hint="eastAsia" w:ascii="宋体" w:hAnsi="宋体" w:eastAsia="宋体" w:cs="宋体"/>
          <w:color w:val="000000"/>
          <w:sz w:val="24"/>
          <w:lang w:eastAsia="zh-CN"/>
        </w:rPr>
        <w:t>，</w:t>
      </w:r>
      <w:r>
        <w:rPr>
          <w:rFonts w:hint="eastAsia" w:ascii="宋体" w:hAnsi="宋体" w:eastAsia="宋体" w:cs="宋体"/>
          <w:color w:val="000000"/>
          <w:sz w:val="24"/>
        </w:rPr>
        <w:t>网站专题新闻报道不少于</w:t>
      </w:r>
      <w:r>
        <w:rPr>
          <w:rFonts w:hint="eastAsia" w:ascii="宋体" w:hAnsi="宋体" w:eastAsia="宋体" w:cs="宋体"/>
          <w:color w:val="000000"/>
          <w:sz w:val="24"/>
          <w:lang w:val="en-US" w:eastAsia="zh-CN"/>
        </w:rPr>
        <w:t>1</w:t>
      </w:r>
      <w:r>
        <w:rPr>
          <w:rFonts w:hint="eastAsia" w:ascii="宋体" w:hAnsi="宋体" w:eastAsia="宋体" w:cs="宋体"/>
          <w:color w:val="000000"/>
          <w:sz w:val="24"/>
        </w:rPr>
        <w:t>次</w:t>
      </w:r>
      <w:r>
        <w:rPr>
          <w:rFonts w:hint="eastAsia" w:ascii="宋体" w:hAnsi="宋体" w:eastAsia="宋体" w:cs="宋体"/>
          <w:color w:val="000000"/>
          <w:sz w:val="24"/>
          <w:lang w:eastAsia="zh-CN"/>
        </w:rPr>
        <w:t>，</w:t>
      </w:r>
      <w:r>
        <w:rPr>
          <w:rFonts w:hint="eastAsia" w:ascii="宋体" w:hAnsi="宋体" w:eastAsia="宋体" w:cs="宋体"/>
          <w:color w:val="000000"/>
          <w:sz w:val="24"/>
        </w:rPr>
        <w:t>网站新闻稿件发布至少</w:t>
      </w:r>
      <w:r>
        <w:rPr>
          <w:rFonts w:hint="eastAsia" w:ascii="宋体" w:hAnsi="宋体" w:eastAsia="宋体" w:cs="宋体"/>
          <w:color w:val="000000"/>
          <w:sz w:val="24"/>
          <w:lang w:val="en-US" w:eastAsia="zh-CN"/>
        </w:rPr>
        <w:t>12</w:t>
      </w:r>
      <w:r>
        <w:rPr>
          <w:rFonts w:hint="eastAsia" w:ascii="宋体" w:hAnsi="宋体" w:eastAsia="宋体" w:cs="宋体"/>
          <w:color w:val="000000"/>
          <w:sz w:val="24"/>
        </w:rPr>
        <w:t>篇新闻稿件</w:t>
      </w:r>
      <w:r>
        <w:rPr>
          <w:rFonts w:hint="eastAsia" w:ascii="宋体" w:hAnsi="宋体" w:eastAsia="宋体" w:cs="宋体"/>
          <w:color w:val="000000"/>
          <w:sz w:val="24"/>
          <w:lang w:val="en-US" w:eastAsia="zh-CN"/>
        </w:rPr>
        <w:t>）后，</w:t>
      </w:r>
      <w:r>
        <w:rPr>
          <w:rFonts w:hint="eastAsia" w:ascii="宋体" w:hAnsi="宋体" w:eastAsia="宋体" w:cs="宋体"/>
          <w:color w:val="000000"/>
          <w:sz w:val="24"/>
        </w:rPr>
        <w:t>采购人收到中标人出具的正规发票后，支付合同总金额的</w:t>
      </w:r>
      <w:r>
        <w:rPr>
          <w:rFonts w:hint="eastAsia" w:ascii="宋体" w:hAnsi="宋体" w:eastAsia="宋体" w:cs="宋体"/>
          <w:color w:val="000000"/>
          <w:sz w:val="24"/>
          <w:lang w:val="en-US" w:eastAsia="zh-CN"/>
        </w:rPr>
        <w:t>5</w:t>
      </w:r>
      <w:r>
        <w:rPr>
          <w:rFonts w:hint="eastAsia" w:ascii="宋体" w:hAnsi="宋体" w:eastAsia="宋体" w:cs="宋体"/>
          <w:color w:val="000000"/>
          <w:sz w:val="24"/>
        </w:rPr>
        <w:t>0%。</w:t>
      </w:r>
    </w:p>
    <w:p>
      <w:pPr>
        <w:autoSpaceDE w:val="0"/>
        <w:autoSpaceDN w:val="0"/>
        <w:adjustRightInd w:val="0"/>
        <w:snapToGrid/>
        <w:spacing w:line="400" w:lineRule="exact"/>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lang w:val="en-US" w:eastAsia="zh-CN"/>
        </w:rPr>
        <w:t>3、</w:t>
      </w:r>
      <w:r>
        <w:rPr>
          <w:rFonts w:hint="eastAsia" w:ascii="宋体" w:hAnsi="宋体" w:eastAsia="宋体" w:cs="宋体"/>
          <w:color w:val="000000"/>
          <w:sz w:val="24"/>
        </w:rPr>
        <w:t>经采购人确认中标人全面、充分履行合同义务，验收合格后1</w:t>
      </w:r>
      <w:r>
        <w:rPr>
          <w:rFonts w:hint="eastAsia" w:ascii="宋体" w:hAnsi="宋体" w:cs="宋体"/>
          <w:color w:val="000000"/>
          <w:sz w:val="24"/>
          <w:lang w:val="en-US" w:eastAsia="zh-CN"/>
        </w:rPr>
        <w:t>0</w:t>
      </w:r>
      <w:r>
        <w:rPr>
          <w:rFonts w:hint="eastAsia" w:ascii="宋体" w:hAnsi="宋体" w:eastAsia="宋体" w:cs="宋体"/>
          <w:color w:val="000000"/>
          <w:sz w:val="24"/>
        </w:rPr>
        <w:t>个工作日内再次启动付款程序，支付</w:t>
      </w:r>
      <w:r>
        <w:rPr>
          <w:rFonts w:hint="eastAsia" w:ascii="宋体" w:hAnsi="宋体" w:eastAsia="宋体" w:cs="宋体"/>
          <w:color w:val="000000"/>
          <w:sz w:val="24"/>
          <w:lang w:val="en-US" w:eastAsia="zh-CN"/>
        </w:rPr>
        <w:t>2</w:t>
      </w:r>
      <w:r>
        <w:rPr>
          <w:rFonts w:hint="eastAsia" w:ascii="宋体" w:hAnsi="宋体" w:eastAsia="宋体" w:cs="宋体"/>
          <w:color w:val="000000"/>
          <w:sz w:val="24"/>
        </w:rPr>
        <w:t>0%合同款。</w:t>
      </w:r>
    </w:p>
    <w:p>
      <w:pPr>
        <w:autoSpaceDE w:val="0"/>
        <w:autoSpaceDN w:val="0"/>
        <w:adjustRightInd w:val="0"/>
        <w:snapToGrid/>
        <w:spacing w:line="400" w:lineRule="exact"/>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上述每期款项均在满足付款条件，且采购人收到中标人开具的载明相应金额的合格发票后1</w:t>
      </w:r>
      <w:r>
        <w:rPr>
          <w:rFonts w:hint="eastAsia" w:ascii="宋体" w:hAnsi="宋体" w:cs="宋体"/>
          <w:color w:val="000000"/>
          <w:sz w:val="24"/>
          <w:lang w:val="en-US" w:eastAsia="zh-CN"/>
        </w:rPr>
        <w:t>0</w:t>
      </w:r>
      <w:r>
        <w:rPr>
          <w:rFonts w:hint="eastAsia" w:ascii="宋体" w:hAnsi="宋体" w:eastAsia="宋体" w:cs="宋体"/>
          <w:color w:val="000000"/>
          <w:sz w:val="24"/>
        </w:rPr>
        <w:t>个工作日内付至中标人指定银行账户。如未及时收到发票，则采购人相应付款时间顺延。若因采购人付款审批影响支付进度，请</w:t>
      </w:r>
      <w:r>
        <w:rPr>
          <w:rFonts w:hint="eastAsia" w:ascii="宋体" w:hAnsi="宋体" w:eastAsia="宋体" w:cs="宋体"/>
          <w:color w:val="000000"/>
          <w:sz w:val="24"/>
          <w:szCs w:val="24"/>
        </w:rPr>
        <w:t>中标人</w:t>
      </w:r>
      <w:r>
        <w:rPr>
          <w:rFonts w:hint="eastAsia" w:ascii="宋体" w:hAnsi="宋体" w:eastAsia="宋体" w:cs="宋体"/>
          <w:color w:val="000000"/>
          <w:sz w:val="24"/>
        </w:rPr>
        <w:t>予以谅解，并不得就此向采购人索赔。</w:t>
      </w:r>
    </w:p>
    <w:p>
      <w:pPr>
        <w:keepNext w:val="0"/>
        <w:keepLines w:val="0"/>
        <w:pageBreakBefore w:val="0"/>
        <w:tabs>
          <w:tab w:val="left" w:pos="720"/>
        </w:tabs>
        <w:kinsoku/>
        <w:wordWrap/>
        <w:overflowPunct/>
        <w:topLinePunct w:val="0"/>
        <w:autoSpaceDE w:val="0"/>
        <w:autoSpaceDN w:val="0"/>
        <w:bidi w:val="0"/>
        <w:adjustRightInd w:val="0"/>
        <w:snapToGrid/>
        <w:spacing w:line="400" w:lineRule="exact"/>
        <w:ind w:left="0" w:right="0" w:firstLine="420" w:firstLineChars="0"/>
        <w:textAlignment w:val="auto"/>
        <w:outlineLvl w:val="2"/>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（四）成果权属与知识产权</w:t>
      </w:r>
    </w:p>
    <w:p>
      <w:pPr>
        <w:keepNext w:val="0"/>
        <w:keepLines w:val="0"/>
        <w:pageBreakBefore w:val="0"/>
        <w:widowControl/>
        <w:kinsoku/>
        <w:wordWrap/>
        <w:overflowPunct/>
        <w:topLinePunct w:val="0"/>
        <w:bidi w:val="0"/>
        <w:snapToGrid/>
        <w:spacing w:line="400" w:lineRule="exact"/>
        <w:ind w:left="0" w:right="0" w:firstLine="42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1.本项目全部阶段性成果和最终成果（包括为后续服务范围所编制的文件）的知识产权以及与之相关的所有权利归采购人所有；本合同签署前双方已经拥有的知识产权权利，仍归各自所有。</w:t>
      </w:r>
    </w:p>
    <w:p>
      <w:pPr>
        <w:keepNext w:val="0"/>
        <w:keepLines w:val="0"/>
        <w:pageBreakBefore w:val="0"/>
        <w:widowControl/>
        <w:kinsoku/>
        <w:wordWrap/>
        <w:overflowPunct/>
        <w:topLinePunct w:val="0"/>
        <w:bidi w:val="0"/>
        <w:snapToGrid/>
        <w:spacing w:line="400" w:lineRule="exact"/>
        <w:ind w:left="0" w:right="0" w:firstLine="42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双方确定，采购人有权对中标人按照合同约定提供的研究开发成果，进行后续改进。由此产生的具有实质性或创造性技术进步特征的新的技术成果及其权利归属，全部由采购人享有。具体相关利益的分配办法如下：采购人100%。</w:t>
      </w:r>
    </w:p>
    <w:p>
      <w:pPr>
        <w:keepNext w:val="0"/>
        <w:keepLines w:val="0"/>
        <w:pageBreakBefore w:val="0"/>
        <w:widowControl/>
        <w:kinsoku/>
        <w:wordWrap/>
        <w:overflowPunct/>
        <w:topLinePunct w:val="0"/>
        <w:bidi w:val="0"/>
        <w:snapToGrid/>
        <w:spacing w:line="400" w:lineRule="exact"/>
        <w:ind w:left="0" w:right="0" w:firstLine="42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中标人所提交的全部中间成果和最终成果文件及任何数据、资料、软件等不得侵犯任何第三方的知识产权或其他权利，由于使用该等文件、数据、资料、软件侵权所导致的任何索赔或责任均由中标人承担，同时，采购人保留要求中标人赔偿相应损失的权利，包括但不限于上述索赔或责任所产生的诉讼费用、合理的律师费用、鉴定评估费用、调查费用、和解金额或生效法律文书中规定的赔偿金额。</w:t>
      </w:r>
    </w:p>
    <w:p>
      <w:pPr>
        <w:keepNext w:val="0"/>
        <w:keepLines w:val="0"/>
        <w:pageBreakBefore w:val="0"/>
        <w:widowControl/>
        <w:kinsoku/>
        <w:wordWrap/>
        <w:overflowPunct/>
        <w:topLinePunct w:val="0"/>
        <w:bidi w:val="0"/>
        <w:snapToGrid/>
        <w:spacing w:line="400" w:lineRule="exact"/>
        <w:ind w:left="0" w:right="0" w:firstLine="42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未经采购人书面在先同意，中标人不得将本项目的中间成果和最终成果文件及任何数据、资料、软件向任何第三方转让、授权任何第三方使用或用于本合同项目外的其他项目。如发生以上情况，中标人应向采购人支付本合同总价款20%的违约金，如果违约金无法弥补采购人的损失，采购人有权要求中标人赔偿全部损失。</w:t>
      </w:r>
    </w:p>
    <w:p>
      <w:pPr>
        <w:keepNext w:val="0"/>
        <w:keepLines w:val="0"/>
        <w:pageBreakBefore w:val="0"/>
        <w:widowControl/>
        <w:kinsoku/>
        <w:wordWrap/>
        <w:overflowPunct/>
        <w:topLinePunct w:val="0"/>
        <w:bidi w:val="0"/>
        <w:snapToGrid/>
        <w:spacing w:line="400" w:lineRule="exact"/>
        <w:ind w:left="0" w:right="0" w:firstLine="42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5.中标人完成本合同项目的研究人员享有在有关技术成果文件上署名的权利和与采购人共同获得有关荣誉证书、奖励的权利。</w:t>
      </w:r>
    </w:p>
    <w:p>
      <w:pPr>
        <w:keepNext w:val="0"/>
        <w:keepLines w:val="0"/>
        <w:pageBreakBefore w:val="0"/>
        <w:widowControl/>
        <w:kinsoku/>
        <w:wordWrap/>
        <w:overflowPunct/>
        <w:topLinePunct w:val="0"/>
        <w:autoSpaceDE/>
        <w:autoSpaceDN/>
        <w:bidi w:val="0"/>
        <w:adjustRightInd/>
        <w:snapToGrid/>
        <w:spacing w:line="440" w:lineRule="exact"/>
        <w:ind w:firstLine="420" w:firstLineChars="0"/>
        <w:textAlignment w:val="auto"/>
        <w:outlineLvl w:val="2"/>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rPr>
        <w:t>（六）</w:t>
      </w:r>
      <w:r>
        <w:rPr>
          <w:rFonts w:hint="eastAsia" w:ascii="宋体" w:hAnsi="宋体" w:eastAsia="宋体" w:cs="宋体"/>
          <w:b/>
          <w:bCs/>
          <w:sz w:val="24"/>
          <w:szCs w:val="24"/>
          <w:highlight w:val="none"/>
        </w:rPr>
        <w:t>保密条款</w:t>
      </w:r>
    </w:p>
    <w:p>
      <w:pPr>
        <w:keepNext w:val="0"/>
        <w:keepLines w:val="0"/>
        <w:pageBreakBefore w:val="0"/>
        <w:widowControl/>
        <w:kinsoku/>
        <w:wordWrap/>
        <w:overflowPunct/>
        <w:topLinePunct w:val="0"/>
        <w:autoSpaceDE/>
        <w:autoSpaceDN/>
        <w:bidi w:val="0"/>
        <w:adjustRightInd/>
        <w:snapToGrid/>
        <w:spacing w:line="440" w:lineRule="exact"/>
        <w:ind w:firstLine="42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双方应保守的秘密是指不为公众所知悉、能为权利人带来经济利益、具有实用性并经权利人采取保密措施的技术信息和经营信息，或由双方在履行本合同过程中明确指明为秘密的、法律所认可的任何信息，以及中标人在履行本合同过程中所获得或接触到的任何采购人内部数据资料。</w:t>
      </w:r>
    </w:p>
    <w:p>
      <w:pPr>
        <w:keepNext w:val="0"/>
        <w:keepLines w:val="0"/>
        <w:pageBreakBefore w:val="0"/>
        <w:widowControl/>
        <w:kinsoku/>
        <w:wordWrap/>
        <w:overflowPunct/>
        <w:topLinePunct w:val="0"/>
        <w:autoSpaceDE/>
        <w:autoSpaceDN/>
        <w:bidi w:val="0"/>
        <w:adjustRightInd/>
        <w:snapToGrid/>
        <w:spacing w:line="440" w:lineRule="exact"/>
        <w:ind w:firstLine="42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keepNext w:val="0"/>
        <w:keepLines w:val="0"/>
        <w:pageBreakBefore w:val="0"/>
        <w:widowControl/>
        <w:kinsoku/>
        <w:wordWrap/>
        <w:overflowPunct/>
        <w:topLinePunct w:val="0"/>
        <w:autoSpaceDE/>
        <w:autoSpaceDN/>
        <w:bidi w:val="0"/>
        <w:adjustRightInd/>
        <w:snapToGrid/>
        <w:spacing w:line="440" w:lineRule="exact"/>
        <w:ind w:firstLine="42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中标人须以保密方式处理在编制本项目成果文件过程中自采购人、采购人工作人员或采购人关联机构获得的相关信息、资料、图纸、数据等，或由采购人在履行本合同过程中明确指明为秘密的任何信息，以及中标人因本项目工作所直接或间接取得、处理或接触的任何其他资料。未经采购人书面在先同意，中标人不得向任何第三方透露与本项目有关的内容，或公开本项目的阶段性成果或最终成果内容。即使向与履行本合同有关的人员提供前述保密信息，也应限于履行合同的必需范围，且这些人员应接受至少与本条款同等严格的保密条款的约束。未经采购人书面在先同意，中标人不得向任何第三方透露与本项目有关的内容，或公开本项目任何中间成果或最终成果。</w:t>
      </w:r>
    </w:p>
    <w:p>
      <w:pPr>
        <w:keepNext w:val="0"/>
        <w:keepLines w:val="0"/>
        <w:pageBreakBefore w:val="0"/>
        <w:widowControl/>
        <w:kinsoku/>
        <w:wordWrap/>
        <w:overflowPunct/>
        <w:topLinePunct w:val="0"/>
        <w:autoSpaceDE/>
        <w:autoSpaceDN/>
        <w:bidi w:val="0"/>
        <w:adjustRightInd/>
        <w:snapToGrid/>
        <w:spacing w:line="440" w:lineRule="exact"/>
        <w:ind w:firstLine="42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4.中标人实施项目的程序应符合国家安全、保密的有关规定和标准。</w:t>
      </w:r>
    </w:p>
    <w:p>
      <w:pPr>
        <w:keepNext w:val="0"/>
        <w:keepLines w:val="0"/>
        <w:pageBreakBefore w:val="0"/>
        <w:widowControl/>
        <w:kinsoku/>
        <w:wordWrap/>
        <w:overflowPunct/>
        <w:topLinePunct w:val="0"/>
        <w:autoSpaceDE/>
        <w:autoSpaceDN/>
        <w:bidi w:val="0"/>
        <w:adjustRightInd/>
        <w:snapToGrid/>
        <w:spacing w:line="440" w:lineRule="exact"/>
        <w:ind w:firstLine="42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5.上述保密义务不适用以下情况：</w:t>
      </w:r>
    </w:p>
    <w:p>
      <w:pPr>
        <w:keepNext w:val="0"/>
        <w:keepLines w:val="0"/>
        <w:pageBreakBefore w:val="0"/>
        <w:widowControl/>
        <w:kinsoku/>
        <w:wordWrap/>
        <w:overflowPunct/>
        <w:topLinePunct w:val="0"/>
        <w:autoSpaceDE/>
        <w:autoSpaceDN/>
        <w:bidi w:val="0"/>
        <w:adjustRightInd/>
        <w:snapToGrid/>
        <w:spacing w:line="440" w:lineRule="exact"/>
        <w:ind w:firstLine="42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（1）获取的信息已被合法公开；</w:t>
      </w:r>
    </w:p>
    <w:p>
      <w:pPr>
        <w:keepNext w:val="0"/>
        <w:keepLines w:val="0"/>
        <w:pageBreakBefore w:val="0"/>
        <w:widowControl/>
        <w:kinsoku/>
        <w:wordWrap/>
        <w:overflowPunct/>
        <w:topLinePunct w:val="0"/>
        <w:autoSpaceDE/>
        <w:autoSpaceDN/>
        <w:bidi w:val="0"/>
        <w:adjustRightInd/>
        <w:snapToGrid/>
        <w:spacing w:line="440" w:lineRule="exact"/>
        <w:ind w:firstLine="42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（2）获得信息拥有方书面许可并在该许可范围内披露；</w:t>
      </w:r>
    </w:p>
    <w:p>
      <w:pPr>
        <w:keepNext w:val="0"/>
        <w:keepLines w:val="0"/>
        <w:pageBreakBefore w:val="0"/>
        <w:widowControl/>
        <w:kinsoku/>
        <w:wordWrap/>
        <w:overflowPunct/>
        <w:topLinePunct w:val="0"/>
        <w:autoSpaceDE/>
        <w:autoSpaceDN/>
        <w:bidi w:val="0"/>
        <w:adjustRightInd/>
        <w:snapToGrid/>
        <w:spacing w:line="440" w:lineRule="exact"/>
        <w:ind w:firstLine="42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（3）国家法律、法规规定的情形。</w:t>
      </w:r>
    </w:p>
    <w:p>
      <w:pPr>
        <w:keepNext w:val="0"/>
        <w:keepLines w:val="0"/>
        <w:pageBreakBefore w:val="0"/>
        <w:widowControl/>
        <w:kinsoku/>
        <w:wordWrap/>
        <w:overflowPunct/>
        <w:topLinePunct w:val="0"/>
        <w:autoSpaceDE/>
        <w:autoSpaceDN/>
        <w:bidi w:val="0"/>
        <w:adjustRightInd/>
        <w:snapToGrid/>
        <w:spacing w:line="440" w:lineRule="exact"/>
        <w:ind w:firstLine="42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如中标人违反上述保密条款，采购人有权解除本合同，中标人应在合同解除通知发出之日起10日内向采购人支付本合同服务费总金额20%的违约金，如果违约金无法弥补采购人损失，采购人保留要求中标人赔偿全部损失的权利。</w:t>
      </w:r>
    </w:p>
    <w:p>
      <w:pPr>
        <w:keepNext w:val="0"/>
        <w:keepLines w:val="0"/>
        <w:pageBreakBefore w:val="0"/>
        <w:widowControl/>
        <w:kinsoku/>
        <w:wordWrap/>
        <w:overflowPunct/>
        <w:topLinePunct w:val="0"/>
        <w:autoSpaceDE/>
        <w:autoSpaceDN/>
        <w:bidi w:val="0"/>
        <w:adjustRightInd/>
        <w:snapToGrid/>
        <w:spacing w:line="440" w:lineRule="exact"/>
        <w:ind w:firstLine="42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本合同的保密义务包括，未经采购人许可，中标人不得就其可通过开发的软件系统能够获得的任何采购人客户信息、数据以及商业秘密，与任何第三方开展任何形式的合作开发或者项目研究，或者向任何第三方出售该等数据、信息。</w:t>
      </w:r>
    </w:p>
    <w:p>
      <w:pPr>
        <w:keepNext w:val="0"/>
        <w:keepLines w:val="0"/>
        <w:pageBreakBefore w:val="0"/>
        <w:widowControl/>
        <w:kinsoku/>
        <w:wordWrap/>
        <w:overflowPunct/>
        <w:topLinePunct w:val="0"/>
        <w:autoSpaceDE/>
        <w:autoSpaceDN/>
        <w:bidi w:val="0"/>
        <w:adjustRightInd/>
        <w:snapToGrid/>
        <w:spacing w:line="440" w:lineRule="exact"/>
        <w:ind w:firstLine="42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8.无论本合同或本合同其他条款是否有效，本保密条款始终约束双方。国家秘密的保密期限由国家有关部门确定，工作秘密的保密期限由采购人确定。</w:t>
      </w:r>
    </w:p>
    <w:p>
      <w:pPr>
        <w:keepNext w:val="0"/>
        <w:keepLines w:val="0"/>
        <w:pageBreakBefore w:val="0"/>
        <w:widowControl/>
        <w:kinsoku/>
        <w:wordWrap/>
        <w:overflowPunct/>
        <w:topLinePunct w:val="0"/>
        <w:autoSpaceDE/>
        <w:autoSpaceDN/>
        <w:bidi w:val="0"/>
        <w:adjustRightInd/>
        <w:snapToGrid/>
        <w:spacing w:line="440" w:lineRule="exact"/>
        <w:ind w:firstLine="420" w:firstLineChars="0"/>
        <w:textAlignment w:val="auto"/>
        <w:outlineLvl w:val="2"/>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rPr>
        <w:t>（七）</w:t>
      </w:r>
      <w:r>
        <w:rPr>
          <w:rFonts w:hint="eastAsia" w:ascii="宋体" w:hAnsi="宋体" w:eastAsia="宋体" w:cs="宋体"/>
          <w:b/>
          <w:bCs/>
          <w:sz w:val="24"/>
          <w:szCs w:val="24"/>
          <w:highlight w:val="none"/>
        </w:rPr>
        <w:t>违约责任</w:t>
      </w:r>
    </w:p>
    <w:p>
      <w:pPr>
        <w:keepNext w:val="0"/>
        <w:keepLines w:val="0"/>
        <w:pageBreakBefore w:val="0"/>
        <w:widowControl/>
        <w:kinsoku/>
        <w:wordWrap/>
        <w:overflowPunct/>
        <w:topLinePunct w:val="0"/>
        <w:autoSpaceDE/>
        <w:autoSpaceDN/>
        <w:bidi w:val="0"/>
        <w:adjustRightInd/>
        <w:snapToGrid/>
        <w:spacing w:line="440" w:lineRule="exact"/>
        <w:ind w:firstLine="42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1.中标人未按照本合同约定的时间完成本项目各阶段工作，每延迟一日，采购人有权自尚未支付的合同款项中扣除本合同服务费总金额的1‰的逾期违约金。</w:t>
      </w:r>
    </w:p>
    <w:p>
      <w:pPr>
        <w:keepNext w:val="0"/>
        <w:keepLines w:val="0"/>
        <w:pageBreakBefore w:val="0"/>
        <w:widowControl/>
        <w:kinsoku/>
        <w:wordWrap/>
        <w:overflowPunct/>
        <w:topLinePunct w:val="0"/>
        <w:autoSpaceDE/>
        <w:autoSpaceDN/>
        <w:bidi w:val="0"/>
        <w:adjustRightInd/>
        <w:snapToGrid/>
        <w:spacing w:line="440" w:lineRule="exact"/>
        <w:ind w:firstLine="42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2.本合同项下的工作内容不可分割，任一文件的迟延交付均视为整个项目的迟延交付。</w:t>
      </w:r>
    </w:p>
    <w:p>
      <w:pPr>
        <w:keepNext w:val="0"/>
        <w:keepLines w:val="0"/>
        <w:pageBreakBefore w:val="0"/>
        <w:widowControl/>
        <w:kinsoku/>
        <w:wordWrap/>
        <w:overflowPunct/>
        <w:topLinePunct w:val="0"/>
        <w:autoSpaceDE/>
        <w:autoSpaceDN/>
        <w:bidi w:val="0"/>
        <w:adjustRightInd/>
        <w:snapToGrid/>
        <w:spacing w:line="440" w:lineRule="exact"/>
        <w:ind w:firstLine="42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3.本合同履行期间，发生下述情形时，采购人有权解除本合同，中标人除应退还采购人已支付的全部款项外, 还应在合同解除通知发出之日起10日内向采购人支付合同总价款20%的违约金。中标人应同时将已完成的项目成果移交给采购人，并将全部有关资料退还采购人：</w:t>
      </w:r>
    </w:p>
    <w:p>
      <w:pPr>
        <w:keepNext w:val="0"/>
        <w:keepLines w:val="0"/>
        <w:pageBreakBefore w:val="0"/>
        <w:widowControl/>
        <w:kinsoku/>
        <w:wordWrap/>
        <w:overflowPunct/>
        <w:topLinePunct w:val="0"/>
        <w:autoSpaceDE/>
        <w:autoSpaceDN/>
        <w:bidi w:val="0"/>
        <w:adjustRightInd/>
        <w:snapToGrid/>
        <w:spacing w:line="440" w:lineRule="exact"/>
        <w:ind w:firstLine="42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（1）中标人未能按合同约定的日期(含协商延缓的日期)提交各阶段工作成果，延误时间超过15个工作日；</w:t>
      </w:r>
    </w:p>
    <w:p>
      <w:pPr>
        <w:keepNext w:val="0"/>
        <w:keepLines w:val="0"/>
        <w:pageBreakBefore w:val="0"/>
        <w:widowControl/>
        <w:kinsoku/>
        <w:wordWrap/>
        <w:overflowPunct/>
        <w:topLinePunct w:val="0"/>
        <w:autoSpaceDE/>
        <w:autoSpaceDN/>
        <w:bidi w:val="0"/>
        <w:adjustRightInd/>
        <w:snapToGrid/>
        <w:spacing w:line="440" w:lineRule="exact"/>
        <w:ind w:firstLine="42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（2）因中标人工作的错误或遗漏造成成果质量不符合本合同要求，且</w:t>
      </w:r>
      <w:r>
        <w:rPr>
          <w:rFonts w:hint="eastAsia" w:ascii="宋体" w:hAnsi="宋体" w:cs="宋体"/>
          <w:sz w:val="24"/>
          <w:szCs w:val="24"/>
          <w:highlight w:val="none"/>
          <w:lang w:val="en-US" w:eastAsia="zh-CN"/>
        </w:rPr>
        <w:t>中标</w:t>
      </w:r>
      <w:r>
        <w:rPr>
          <w:rFonts w:hint="eastAsia" w:ascii="宋体" w:hAnsi="宋体" w:eastAsia="宋体" w:cs="宋体"/>
          <w:sz w:val="24"/>
          <w:szCs w:val="24"/>
          <w:highlight w:val="none"/>
        </w:rPr>
        <w:t>方未按</w:t>
      </w:r>
      <w:r>
        <w:rPr>
          <w:rFonts w:hint="eastAsia" w:ascii="宋体" w:hAnsi="宋体" w:cs="宋体"/>
          <w:sz w:val="24"/>
          <w:szCs w:val="24"/>
          <w:highlight w:val="none"/>
          <w:lang w:val="en-US" w:eastAsia="zh-CN"/>
        </w:rPr>
        <w:t>采购</w:t>
      </w:r>
      <w:r>
        <w:rPr>
          <w:rFonts w:hint="eastAsia" w:ascii="宋体" w:hAnsi="宋体" w:eastAsia="宋体" w:cs="宋体"/>
          <w:sz w:val="24"/>
          <w:szCs w:val="24"/>
          <w:highlight w:val="none"/>
        </w:rPr>
        <w:t>方要求采取及时有效的补救措施的；</w:t>
      </w:r>
    </w:p>
    <w:p>
      <w:pPr>
        <w:keepNext w:val="0"/>
        <w:keepLines w:val="0"/>
        <w:pageBreakBefore w:val="0"/>
        <w:widowControl/>
        <w:kinsoku/>
        <w:wordWrap/>
        <w:overflowPunct/>
        <w:topLinePunct w:val="0"/>
        <w:autoSpaceDE/>
        <w:autoSpaceDN/>
        <w:bidi w:val="0"/>
        <w:adjustRightInd/>
        <w:snapToGrid/>
        <w:spacing w:line="440" w:lineRule="exact"/>
        <w:ind w:firstLine="42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（3）中标人虽如期提交最终成果，但连续二次未能通过采购人验收的；</w:t>
      </w:r>
    </w:p>
    <w:p>
      <w:pPr>
        <w:keepNext w:val="0"/>
        <w:keepLines w:val="0"/>
        <w:pageBreakBefore w:val="0"/>
        <w:widowControl/>
        <w:kinsoku/>
        <w:wordWrap/>
        <w:overflowPunct/>
        <w:topLinePunct w:val="0"/>
        <w:autoSpaceDE/>
        <w:autoSpaceDN/>
        <w:bidi w:val="0"/>
        <w:adjustRightInd/>
        <w:snapToGrid/>
        <w:spacing w:line="440" w:lineRule="exact"/>
        <w:ind w:firstLine="42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（4）未经采购人书面在先同意，中标人擅自将本合同项目与任何第三方合作，或将本合同标的全部或部分擅自转包或分包给任何第三方，且未按采购人的要求终止与第三方的合同的；</w:t>
      </w:r>
    </w:p>
    <w:p>
      <w:pPr>
        <w:keepNext w:val="0"/>
        <w:keepLines w:val="0"/>
        <w:pageBreakBefore w:val="0"/>
        <w:widowControl/>
        <w:kinsoku/>
        <w:wordWrap/>
        <w:overflowPunct/>
        <w:topLinePunct w:val="0"/>
        <w:autoSpaceDE/>
        <w:autoSpaceDN/>
        <w:bidi w:val="0"/>
        <w:adjustRightInd/>
        <w:snapToGrid/>
        <w:spacing w:line="440" w:lineRule="exact"/>
        <w:ind w:firstLine="42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（5）项目负责人未承担本合同项目实质性工作，或未经采购人书面在先同意，中标人擅自更换项目负责人的；</w:t>
      </w:r>
    </w:p>
    <w:p>
      <w:pPr>
        <w:keepNext w:val="0"/>
        <w:keepLines w:val="0"/>
        <w:pageBreakBefore w:val="0"/>
        <w:widowControl/>
        <w:kinsoku/>
        <w:wordWrap/>
        <w:overflowPunct/>
        <w:topLinePunct w:val="0"/>
        <w:autoSpaceDE/>
        <w:autoSpaceDN/>
        <w:bidi w:val="0"/>
        <w:adjustRightInd/>
        <w:snapToGrid/>
        <w:spacing w:line="440" w:lineRule="exact"/>
        <w:ind w:firstLine="42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（6）发现中标人或中标人工作人员出现全部或部分丧失履行委托服务能力的情况，采购人有权通知中标人限期整改或更换工作人员，期限届满中标人并未进行改善的；</w:t>
      </w:r>
    </w:p>
    <w:p>
      <w:pPr>
        <w:keepNext w:val="0"/>
        <w:keepLines w:val="0"/>
        <w:pageBreakBefore w:val="0"/>
        <w:widowControl/>
        <w:kinsoku/>
        <w:wordWrap/>
        <w:overflowPunct/>
        <w:topLinePunct w:val="0"/>
        <w:autoSpaceDE/>
        <w:autoSpaceDN/>
        <w:bidi w:val="0"/>
        <w:adjustRightInd/>
        <w:snapToGrid/>
        <w:spacing w:line="440" w:lineRule="exact"/>
        <w:ind w:firstLine="42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（7）中标人明确表示或者以自己的行为表明不履行本合同的。</w:t>
      </w:r>
    </w:p>
    <w:p>
      <w:pPr>
        <w:keepNext w:val="0"/>
        <w:keepLines w:val="0"/>
        <w:pageBreakBefore w:val="0"/>
        <w:widowControl/>
        <w:kinsoku/>
        <w:wordWrap/>
        <w:overflowPunct/>
        <w:topLinePunct w:val="0"/>
        <w:autoSpaceDE/>
        <w:autoSpaceDN/>
        <w:bidi w:val="0"/>
        <w:adjustRightInd/>
        <w:snapToGrid/>
        <w:spacing w:line="440" w:lineRule="exact"/>
        <w:ind w:firstLine="42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除因采购人付款审批影响支付进度的情况外，如采购人未按照本合同约定的时间支付服务费，中标人书面催告采购人并给予不少于30个工作日的履行期限后采购人仍未支付的，中标人有权自该期限届满之日起要求采购人支付该阶段应付而未付合同价款每日1‰的逾期违约金。采购人无正当理由拒绝接受服务，到期明确表示拒付服务款项的，采购人向中标人偿付本合同总价5%的违约金。</w:t>
      </w:r>
    </w:p>
    <w:p>
      <w:pPr>
        <w:keepNext w:val="0"/>
        <w:keepLines w:val="0"/>
        <w:pageBreakBefore w:val="0"/>
        <w:widowControl/>
        <w:kinsoku/>
        <w:wordWrap/>
        <w:overflowPunct/>
        <w:topLinePunct w:val="0"/>
        <w:autoSpaceDE/>
        <w:autoSpaceDN/>
        <w:bidi w:val="0"/>
        <w:adjustRightInd/>
        <w:snapToGrid/>
        <w:spacing w:line="440" w:lineRule="exact"/>
        <w:ind w:firstLine="420" w:firstLineChars="0"/>
        <w:textAlignment w:val="auto"/>
        <w:rPr>
          <w:rFonts w:hint="eastAsia" w:ascii="宋体" w:hAnsi="宋体" w:eastAsia="宋体" w:cs="宋体"/>
          <w:kern w:val="0"/>
          <w:sz w:val="24"/>
          <w:szCs w:val="24"/>
          <w:highlight w:val="none"/>
        </w:rPr>
      </w:pPr>
      <w:r>
        <w:rPr>
          <w:rFonts w:hint="eastAsia" w:ascii="宋体" w:hAnsi="宋体" w:eastAsia="宋体" w:cs="宋体"/>
          <w:sz w:val="24"/>
          <w:szCs w:val="24"/>
          <w:highlight w:val="none"/>
        </w:rPr>
        <w:t>5.上述违约责任各自独立且可累加。本合同所约定的违约金如低于因违约行为所造成的损失，违约方应补偿上述不足部分的损失。</w:t>
      </w:r>
    </w:p>
    <w:p>
      <w:pPr>
        <w:spacing w:line="560" w:lineRule="exact"/>
        <w:ind w:firstLine="480" w:firstLineChars="200"/>
        <w:rPr>
          <w:rFonts w:hint="eastAsia" w:ascii="宋体" w:hAnsi="宋体" w:eastAsia="宋体" w:cs="宋体"/>
          <w:kern w:val="0"/>
          <w:sz w:val="24"/>
          <w:szCs w:val="20"/>
          <w:highlight w:val="none"/>
          <w:lang w:val="en-US" w:eastAsia="zh-CN"/>
        </w:rPr>
      </w:pPr>
      <w:r>
        <w:rPr>
          <w:rFonts w:hint="eastAsia" w:ascii="宋体" w:hAnsi="宋体" w:eastAsia="宋体" w:cs="宋体"/>
          <w:sz w:val="24"/>
          <w:highlight w:val="none"/>
        </w:rPr>
        <w:t>。</w:t>
      </w:r>
    </w:p>
    <w:p>
      <w:pPr>
        <w:spacing w:line="360" w:lineRule="auto"/>
        <w:jc w:val="center"/>
        <w:outlineLvl w:val="0"/>
        <w:rPr>
          <w:rFonts w:ascii="宋体" w:cs="宋体"/>
          <w:b/>
          <w:bCs/>
          <w:sz w:val="24"/>
          <w:highlight w:val="none"/>
        </w:rPr>
      </w:pPr>
      <w:r>
        <w:rPr>
          <w:rFonts w:hint="eastAsia" w:ascii="宋体" w:hAnsi="宋体" w:cs="宋体"/>
          <w:sz w:val="24"/>
          <w:highlight w:val="none"/>
        </w:rPr>
        <w:br w:type="page"/>
      </w:r>
      <w:bookmarkStart w:id="20" w:name="_Toc6457"/>
      <w:r>
        <w:rPr>
          <w:rFonts w:hint="eastAsia" w:ascii="宋体" w:cs="宋体"/>
          <w:b/>
          <w:bCs/>
          <w:sz w:val="24"/>
          <w:highlight w:val="none"/>
        </w:rPr>
        <w:t>第六章 投标文件初审及招标项目评分表</w:t>
      </w:r>
      <w:bookmarkEnd w:id="20"/>
    </w:p>
    <w:p>
      <w:pPr>
        <w:spacing w:line="360" w:lineRule="auto"/>
        <w:jc w:val="center"/>
        <w:rPr>
          <w:rFonts w:ascii="宋体" w:hAnsi="宋体" w:cs="宋体"/>
          <w:b/>
          <w:sz w:val="24"/>
          <w:highlight w:val="none"/>
        </w:rPr>
      </w:pPr>
    </w:p>
    <w:p>
      <w:pPr>
        <w:spacing w:line="360" w:lineRule="auto"/>
        <w:jc w:val="center"/>
        <w:rPr>
          <w:rFonts w:ascii="宋体" w:hAnsi="宋体" w:cs="宋体"/>
          <w:b/>
          <w:sz w:val="24"/>
          <w:highlight w:val="none"/>
        </w:rPr>
      </w:pPr>
      <w:r>
        <w:rPr>
          <w:rFonts w:hint="eastAsia" w:ascii="宋体" w:hAnsi="宋体" w:cs="宋体"/>
          <w:b/>
          <w:sz w:val="24"/>
          <w:highlight w:val="none"/>
        </w:rPr>
        <w:t>投标文件初审表（不可偏离条款）</w:t>
      </w:r>
    </w:p>
    <w:p>
      <w:pPr>
        <w:spacing w:line="360" w:lineRule="auto"/>
        <w:jc w:val="center"/>
        <w:rPr>
          <w:rFonts w:ascii="宋体" w:hAnsi="宋体" w:cs="宋体"/>
          <w:b/>
          <w:sz w:val="24"/>
          <w:highlight w:val="none"/>
        </w:rPr>
      </w:pPr>
      <w:r>
        <w:rPr>
          <w:rFonts w:hint="eastAsia" w:ascii="宋体" w:hAnsi="宋体" w:cs="宋体"/>
          <w:b/>
          <w:sz w:val="24"/>
          <w:highlight w:val="none"/>
        </w:rPr>
        <w:t>（凡有下列情形之一的，投标文件无效，投标作废标处理）</w:t>
      </w:r>
    </w:p>
    <w:tbl>
      <w:tblPr>
        <w:tblStyle w:val="20"/>
        <w:tblW w:w="8681"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1" w:type="dxa"/>
            <w:gridSpan w:val="2"/>
          </w:tcPr>
          <w:p>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1</w:t>
            </w:r>
          </w:p>
        </w:tc>
        <w:tc>
          <w:tcPr>
            <w:tcW w:w="7950" w:type="dxa"/>
          </w:tcPr>
          <w:p>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投标</w:t>
            </w:r>
            <w:r>
              <w:rPr>
                <w:rFonts w:hint="default" w:ascii="宋体" w:hAnsi="宋体" w:cs="宋体"/>
                <w:kern w:val="0"/>
                <w:sz w:val="24"/>
                <w:szCs w:val="20"/>
                <w:highlight w:val="none"/>
              </w:rPr>
              <w:t>单位</w:t>
            </w:r>
            <w:r>
              <w:rPr>
                <w:rFonts w:hint="eastAsia" w:ascii="宋体" w:hAnsi="宋体" w:cs="宋体"/>
                <w:sz w:val="24"/>
                <w:highlight w:val="none"/>
              </w:rPr>
              <w:t>不具备招标文件所列的资格要求，或未提交相应的资格证明资料（详见招标公告 投标</w:t>
            </w:r>
            <w:r>
              <w:rPr>
                <w:rFonts w:hint="default" w:ascii="宋体" w:hAnsi="宋体" w:cs="宋体"/>
                <w:kern w:val="0"/>
                <w:sz w:val="24"/>
                <w:szCs w:val="20"/>
                <w:highlight w:val="none"/>
              </w:rPr>
              <w:t>单位</w:t>
            </w:r>
            <w:r>
              <w:rPr>
                <w:rFonts w:hint="eastAsia" w:ascii="宋体" w:hAnsi="宋体" w:cs="宋体"/>
                <w:sz w:val="24"/>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1" w:type="dxa"/>
            <w:gridSpan w:val="2"/>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2</w:t>
            </w:r>
          </w:p>
        </w:tc>
        <w:tc>
          <w:tcPr>
            <w:tcW w:w="7950" w:type="dxa"/>
            <w:vAlign w:val="center"/>
          </w:tcPr>
          <w:p>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3</w:t>
            </w:r>
          </w:p>
        </w:tc>
        <w:tc>
          <w:tcPr>
            <w:tcW w:w="7950" w:type="dxa"/>
            <w:vAlign w:val="center"/>
          </w:tcPr>
          <w:p>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投标文件及开标一览表未按规定密封、签字、盖章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4</w:t>
            </w:r>
          </w:p>
        </w:tc>
        <w:tc>
          <w:tcPr>
            <w:tcW w:w="7950" w:type="dxa"/>
            <w:vAlign w:val="center"/>
          </w:tcPr>
          <w:p>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未提供法定代表人/负责人证明书、法定代表人/负责人授权委托书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5</w:t>
            </w:r>
          </w:p>
        </w:tc>
        <w:tc>
          <w:tcPr>
            <w:tcW w:w="7950" w:type="dxa"/>
            <w:vAlign w:val="center"/>
          </w:tcPr>
          <w:p>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招标文件未规定允许有替代方案时，对同一项目投标时，同时提供两套或两套以上的投标方案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6</w:t>
            </w:r>
          </w:p>
        </w:tc>
        <w:tc>
          <w:tcPr>
            <w:tcW w:w="7950" w:type="dxa"/>
            <w:vAlign w:val="center"/>
          </w:tcPr>
          <w:p>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color w:val="000000" w:themeColor="text1"/>
                <w:sz w:val="24"/>
                <w14:textFill>
                  <w14:solidFill>
                    <w14:schemeClr w14:val="tx1"/>
                  </w14:solidFill>
                </w14:textFill>
              </w:rPr>
              <w:t>分项报价或</w:t>
            </w:r>
            <w:r>
              <w:rPr>
                <w:rFonts w:hint="eastAsia" w:ascii="宋体" w:hAnsi="宋体" w:cs="宋体"/>
                <w:sz w:val="24"/>
                <w:highlight w:val="none"/>
              </w:rPr>
              <w:t>投标总价高于财政预算限额或投标报价有严重缺漏项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7</w:t>
            </w:r>
          </w:p>
        </w:tc>
        <w:tc>
          <w:tcPr>
            <w:tcW w:w="7950" w:type="dxa"/>
            <w:vAlign w:val="center"/>
          </w:tcPr>
          <w:p>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同一项目出现两个及以上报价，按规定又无法确定哪个是有效报价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8</w:t>
            </w:r>
          </w:p>
        </w:tc>
        <w:tc>
          <w:tcPr>
            <w:tcW w:w="7950" w:type="dxa"/>
            <w:vAlign w:val="center"/>
          </w:tcPr>
          <w:p>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投标文件载明的招标项目完成或服务期限不满足招标文件规定的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9</w:t>
            </w:r>
          </w:p>
        </w:tc>
        <w:tc>
          <w:tcPr>
            <w:tcW w:w="7950" w:type="dxa"/>
            <w:vAlign w:val="center"/>
          </w:tcPr>
          <w:p>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所投货物或工程或服务在质量、技术、方案等方面没有实质性满足招标文件要求（是否实质性满足招标文件要求，由评标委员会来做出评判）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10</w:t>
            </w:r>
          </w:p>
        </w:tc>
        <w:tc>
          <w:tcPr>
            <w:tcW w:w="7950" w:type="dxa"/>
            <w:vAlign w:val="center"/>
          </w:tcPr>
          <w:p>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《用户需求响应表》未按要求填写，经评审委员会认定存在不明或不实的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11</w:t>
            </w:r>
          </w:p>
        </w:tc>
        <w:tc>
          <w:tcPr>
            <w:tcW w:w="7950" w:type="dxa"/>
            <w:vAlign w:val="center"/>
          </w:tcPr>
          <w:p>
            <w:pPr>
              <w:keepNext w:val="0"/>
              <w:keepLines w:val="0"/>
              <w:suppressLineNumbers w:val="0"/>
              <w:spacing w:before="0" w:beforeAutospacing="0" w:after="0" w:afterAutospacing="0" w:line="360" w:lineRule="auto"/>
              <w:ind w:left="0" w:right="0"/>
              <w:rPr>
                <w:rFonts w:hint="default" w:ascii="宋体" w:hAnsi="宋体" w:cs="宋体"/>
                <w:sz w:val="24"/>
                <w:highlight w:val="none"/>
              </w:rPr>
            </w:pPr>
            <w:r>
              <w:rPr>
                <w:rFonts w:hint="eastAsia" w:ascii="宋体" w:hAnsi="宋体" w:cs="宋体"/>
                <w:sz w:val="24"/>
                <w:highlight w:val="none"/>
              </w:rPr>
              <w:t>法律、法规规定的其他情形</w:t>
            </w:r>
          </w:p>
        </w:tc>
      </w:tr>
    </w:tbl>
    <w:p>
      <w:pPr>
        <w:spacing w:line="360" w:lineRule="auto"/>
        <w:rPr>
          <w:rFonts w:ascii="宋体" w:hAnsi="宋体" w:cs="宋体"/>
          <w:sz w:val="24"/>
          <w:highlight w:val="none"/>
        </w:rPr>
      </w:pPr>
    </w:p>
    <w:p>
      <w:pPr>
        <w:spacing w:line="440" w:lineRule="exact"/>
        <w:jc w:val="center"/>
        <w:outlineLvl w:val="1"/>
        <w:rPr>
          <w:rFonts w:hint="eastAsia" w:ascii="仿宋" w:hAnsi="仿宋" w:eastAsia="仿宋" w:cs="仿宋"/>
          <w:sz w:val="32"/>
          <w:szCs w:val="32"/>
          <w:highlight w:val="none"/>
        </w:rPr>
      </w:pPr>
      <w:r>
        <w:rPr>
          <w:rFonts w:hint="eastAsia" w:ascii="宋体" w:hAnsi="宋体" w:cs="宋体"/>
          <w:b/>
          <w:bCs/>
          <w:sz w:val="24"/>
          <w:highlight w:val="none"/>
        </w:rPr>
        <w:br w:type="page"/>
      </w:r>
      <w:bookmarkStart w:id="21" w:name="_Toc834"/>
      <w:bookmarkStart w:id="22" w:name="_Hlk28269117"/>
      <w:r>
        <w:rPr>
          <w:rFonts w:hint="eastAsia" w:ascii="仿宋" w:hAnsi="仿宋" w:eastAsia="仿宋" w:cs="仿宋"/>
          <w:b/>
          <w:bCs/>
          <w:sz w:val="32"/>
          <w:szCs w:val="32"/>
          <w:highlight w:val="none"/>
        </w:rPr>
        <w:t>招标项目评分表</w:t>
      </w:r>
    </w:p>
    <w:tbl>
      <w:tblPr>
        <w:tblStyle w:val="20"/>
        <w:tblW w:w="5671" w:type="pct"/>
        <w:tblInd w:w="-7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549"/>
        <w:gridCol w:w="1359"/>
        <w:gridCol w:w="482"/>
        <w:gridCol w:w="5562"/>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noWrap w:val="0"/>
            <w:vAlign w:val="center"/>
          </w:tcPr>
          <w:p>
            <w:pPr>
              <w:keepNext w:val="0"/>
              <w:keepLines w:val="0"/>
              <w:suppressLineNumbers w:val="0"/>
              <w:spacing w:before="0" w:beforeAutospacing="0" w:after="0" w:afterAutospacing="0" w:line="360" w:lineRule="exact"/>
              <w:ind w:left="0" w:right="0"/>
              <w:rPr>
                <w:rFonts w:hint="default" w:ascii="仿宋" w:hAnsi="仿宋" w:eastAsia="仿宋" w:cs="仿宋"/>
                <w:color w:val="000000"/>
                <w:sz w:val="24"/>
              </w:rPr>
            </w:pPr>
            <w:r>
              <w:rPr>
                <w:rFonts w:hint="eastAsia" w:ascii="仿宋" w:hAnsi="仿宋" w:eastAsia="仿宋" w:cs="仿宋"/>
                <w:color w:val="000000"/>
                <w:sz w:val="24"/>
              </w:rPr>
              <w:t>序号</w:t>
            </w:r>
          </w:p>
        </w:tc>
        <w:tc>
          <w:tcPr>
            <w:tcW w:w="1908" w:type="dxa"/>
            <w:gridSpan w:val="2"/>
            <w:noWrap w:val="0"/>
            <w:vAlign w:val="center"/>
          </w:tcPr>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rPr>
            </w:pPr>
            <w:r>
              <w:rPr>
                <w:rFonts w:hint="eastAsia" w:ascii="仿宋" w:hAnsi="仿宋" w:eastAsia="仿宋" w:cs="仿宋"/>
                <w:color w:val="000000"/>
                <w:sz w:val="24"/>
              </w:rPr>
              <w:t>评分项</w:t>
            </w:r>
          </w:p>
        </w:tc>
        <w:tc>
          <w:tcPr>
            <w:tcW w:w="7510" w:type="dxa"/>
            <w:gridSpan w:val="3"/>
            <w:noWrap w:val="0"/>
            <w:vAlign w:val="center"/>
          </w:tcPr>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rPr>
            </w:pPr>
            <w:r>
              <w:rPr>
                <w:rFonts w:hint="eastAsia" w:ascii="仿宋" w:hAnsi="仿宋" w:eastAsia="仿宋" w:cs="仿宋"/>
                <w:color w:val="000000"/>
                <w:sz w:val="24"/>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restart"/>
            <w:noWrap w:val="0"/>
            <w:vAlign w:val="center"/>
          </w:tcPr>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rPr>
            </w:pPr>
            <w:r>
              <w:rPr>
                <w:rFonts w:hint="eastAsia" w:ascii="仿宋" w:hAnsi="仿宋" w:eastAsia="仿宋" w:cs="仿宋"/>
                <w:color w:val="000000"/>
                <w:sz w:val="24"/>
              </w:rPr>
              <w:t>1</w:t>
            </w:r>
          </w:p>
        </w:tc>
        <w:tc>
          <w:tcPr>
            <w:tcW w:w="1908" w:type="dxa"/>
            <w:gridSpan w:val="2"/>
            <w:noWrap w:val="0"/>
            <w:vAlign w:val="center"/>
          </w:tcPr>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rPr>
            </w:pPr>
            <w:r>
              <w:rPr>
                <w:rFonts w:hint="eastAsia" w:ascii="仿宋" w:hAnsi="仿宋" w:eastAsia="仿宋" w:cs="仿宋"/>
                <w:color w:val="000000"/>
                <w:sz w:val="24"/>
              </w:rPr>
              <w:t>价格部分</w:t>
            </w:r>
          </w:p>
        </w:tc>
        <w:tc>
          <w:tcPr>
            <w:tcW w:w="7510" w:type="dxa"/>
            <w:gridSpan w:val="3"/>
            <w:noWrap w:val="0"/>
            <w:vAlign w:val="center"/>
          </w:tcPr>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rPr>
            </w:pPr>
            <w:r>
              <w:rPr>
                <w:rFonts w:hint="eastAsia" w:ascii="仿宋" w:hAnsi="仿宋" w:eastAsia="仿宋" w:cs="仿宋"/>
                <w:color w:val="000000"/>
                <w:sz w:val="24"/>
              </w:rPr>
              <w:t>1</w:t>
            </w:r>
            <w:r>
              <w:rPr>
                <w:rFonts w:hint="eastAsia" w:ascii="仿宋" w:hAnsi="仿宋" w:eastAsia="仿宋" w:cs="仿宋"/>
                <w:color w:val="000000"/>
                <w:sz w:val="24"/>
                <w:lang w:val="en-US" w:eastAsia="zh-CN"/>
              </w:rPr>
              <w:t>5</w:t>
            </w:r>
            <w:r>
              <w:rPr>
                <w:rFonts w:hint="eastAsia" w:ascii="仿宋" w:hAnsi="仿宋" w:eastAsia="仿宋" w:cs="仿宋"/>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noWrap w:val="0"/>
            <w:vAlign w:val="center"/>
          </w:tcPr>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rPr>
            </w:pPr>
          </w:p>
        </w:tc>
        <w:tc>
          <w:tcPr>
            <w:tcW w:w="549" w:type="dxa"/>
            <w:noWrap w:val="0"/>
            <w:vAlign w:val="center"/>
          </w:tcPr>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rPr>
            </w:pPr>
            <w:r>
              <w:rPr>
                <w:rFonts w:hint="eastAsia" w:ascii="仿宋" w:hAnsi="仿宋" w:eastAsia="仿宋" w:cs="仿宋"/>
                <w:color w:val="000000"/>
                <w:sz w:val="24"/>
              </w:rPr>
              <w:t>序号</w:t>
            </w:r>
          </w:p>
        </w:tc>
        <w:tc>
          <w:tcPr>
            <w:tcW w:w="1359" w:type="dxa"/>
            <w:noWrap w:val="0"/>
            <w:vAlign w:val="center"/>
          </w:tcPr>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rPr>
            </w:pPr>
            <w:r>
              <w:rPr>
                <w:rFonts w:hint="eastAsia" w:ascii="仿宋" w:hAnsi="仿宋" w:eastAsia="仿宋" w:cs="仿宋"/>
                <w:color w:val="000000"/>
                <w:sz w:val="24"/>
              </w:rPr>
              <w:t>评分因素</w:t>
            </w:r>
          </w:p>
        </w:tc>
        <w:tc>
          <w:tcPr>
            <w:tcW w:w="482" w:type="dxa"/>
            <w:noWrap w:val="0"/>
            <w:vAlign w:val="center"/>
          </w:tcPr>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rPr>
            </w:pPr>
            <w:r>
              <w:rPr>
                <w:rFonts w:hint="eastAsia" w:ascii="仿宋" w:hAnsi="仿宋" w:eastAsia="仿宋" w:cs="仿宋"/>
                <w:color w:val="000000"/>
                <w:sz w:val="24"/>
              </w:rPr>
              <w:t>分数</w:t>
            </w:r>
          </w:p>
        </w:tc>
        <w:tc>
          <w:tcPr>
            <w:tcW w:w="5562" w:type="dxa"/>
            <w:noWrap w:val="0"/>
            <w:vAlign w:val="center"/>
          </w:tcPr>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rPr>
            </w:pPr>
            <w:r>
              <w:rPr>
                <w:rFonts w:hint="eastAsia" w:ascii="仿宋" w:hAnsi="仿宋" w:eastAsia="仿宋" w:cs="仿宋"/>
                <w:color w:val="000000"/>
                <w:sz w:val="24"/>
              </w:rPr>
              <w:t>评分准则</w:t>
            </w:r>
          </w:p>
        </w:tc>
        <w:tc>
          <w:tcPr>
            <w:tcW w:w="1466" w:type="dxa"/>
            <w:noWrap w:val="0"/>
            <w:vAlign w:val="center"/>
          </w:tcPr>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rPr>
            </w:pPr>
            <w:r>
              <w:rPr>
                <w:rFonts w:hint="eastAsia" w:ascii="仿宋" w:hAnsi="仿宋" w:eastAsia="仿宋" w:cs="仿宋"/>
                <w:color w:val="000000"/>
                <w:sz w:val="24"/>
                <w:lang w:val="zh-CN"/>
              </w:rPr>
              <w:t>评分方式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noWrap w:val="0"/>
            <w:vAlign w:val="center"/>
          </w:tcPr>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rPr>
            </w:pPr>
          </w:p>
        </w:tc>
        <w:tc>
          <w:tcPr>
            <w:tcW w:w="549" w:type="dxa"/>
            <w:noWrap w:val="0"/>
            <w:vAlign w:val="center"/>
          </w:tcPr>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rPr>
            </w:pPr>
            <w:r>
              <w:rPr>
                <w:rFonts w:hint="eastAsia" w:ascii="仿宋" w:hAnsi="仿宋" w:eastAsia="仿宋" w:cs="仿宋"/>
                <w:color w:val="000000"/>
                <w:sz w:val="24"/>
              </w:rPr>
              <w:t>1</w:t>
            </w:r>
          </w:p>
        </w:tc>
        <w:tc>
          <w:tcPr>
            <w:tcW w:w="1359" w:type="dxa"/>
            <w:noWrap w:val="0"/>
            <w:vAlign w:val="center"/>
          </w:tcPr>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rPr>
            </w:pPr>
            <w:r>
              <w:rPr>
                <w:rFonts w:hint="eastAsia" w:ascii="仿宋" w:hAnsi="仿宋" w:eastAsia="仿宋" w:cs="仿宋"/>
                <w:color w:val="000000"/>
                <w:sz w:val="24"/>
              </w:rPr>
              <w:t>投标报价</w:t>
            </w:r>
          </w:p>
        </w:tc>
        <w:tc>
          <w:tcPr>
            <w:tcW w:w="482" w:type="dxa"/>
            <w:noWrap w:val="0"/>
            <w:vAlign w:val="center"/>
          </w:tcPr>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rPr>
            </w:pPr>
            <w:r>
              <w:rPr>
                <w:rFonts w:hint="eastAsia" w:ascii="仿宋" w:hAnsi="仿宋" w:eastAsia="仿宋" w:cs="仿宋"/>
                <w:color w:val="000000"/>
                <w:sz w:val="24"/>
              </w:rPr>
              <w:t>15</w:t>
            </w:r>
          </w:p>
        </w:tc>
        <w:tc>
          <w:tcPr>
            <w:tcW w:w="5562" w:type="dxa"/>
            <w:noWrap w:val="0"/>
            <w:vAlign w:val="center"/>
          </w:tcPr>
          <w:p>
            <w:pPr>
              <w:pStyle w:val="17"/>
              <w:keepNext w:val="0"/>
              <w:keepLines w:val="0"/>
              <w:widowControl w:val="0"/>
              <w:suppressLineNumbers w:val="0"/>
              <w:tabs>
                <w:tab w:val="left" w:pos="960"/>
              </w:tabs>
              <w:spacing w:before="0" w:beforeAutospacing="0" w:after="0" w:afterAutospacing="0" w:line="360" w:lineRule="exact"/>
              <w:ind w:left="0" w:right="0"/>
              <w:rPr>
                <w:rFonts w:hint="default" w:ascii="仿宋" w:hAnsi="仿宋" w:eastAsia="仿宋" w:cs="仿宋"/>
                <w:kern w:val="2"/>
              </w:rPr>
            </w:pPr>
            <w:r>
              <w:rPr>
                <w:rFonts w:hint="eastAsia" w:ascii="仿宋" w:hAnsi="仿宋" w:eastAsia="仿宋" w:cs="仿宋"/>
                <w:kern w:val="2"/>
              </w:rPr>
              <w:t>根据《政府采购货物和服务招标投标管理办法》（财政部令第87号）采用低价优先法，即满足招标文件要求且投标价格最低的投标报价为评标基准价，其价格分为满分。其他投标人的价格分按照下列公式计算：</w:t>
            </w:r>
          </w:p>
          <w:p>
            <w:pPr>
              <w:pStyle w:val="17"/>
              <w:keepNext w:val="0"/>
              <w:keepLines w:val="0"/>
              <w:widowControl w:val="0"/>
              <w:suppressLineNumbers w:val="0"/>
              <w:tabs>
                <w:tab w:val="left" w:pos="960"/>
              </w:tabs>
              <w:spacing w:before="0" w:beforeAutospacing="0" w:after="0" w:afterAutospacing="0" w:line="360" w:lineRule="exact"/>
              <w:ind w:left="0" w:right="0"/>
              <w:rPr>
                <w:rFonts w:hint="default" w:ascii="仿宋" w:hAnsi="仿宋" w:eastAsia="仿宋" w:cs="仿宋"/>
                <w:kern w:val="2"/>
              </w:rPr>
            </w:pPr>
            <w:r>
              <w:rPr>
                <w:rFonts w:hint="eastAsia" w:ascii="仿宋" w:hAnsi="仿宋" w:eastAsia="仿宋" w:cs="仿宋"/>
                <w:kern w:val="2"/>
              </w:rPr>
              <w:t>投标报价得分=(评标基准价／投标报价)×价格分</w:t>
            </w:r>
          </w:p>
          <w:p>
            <w:pPr>
              <w:pStyle w:val="17"/>
              <w:keepNext w:val="0"/>
              <w:keepLines w:val="0"/>
              <w:widowControl w:val="0"/>
              <w:suppressLineNumbers w:val="0"/>
              <w:tabs>
                <w:tab w:val="left" w:pos="960"/>
              </w:tabs>
              <w:spacing w:before="0" w:beforeAutospacing="0" w:after="0" w:afterAutospacing="0" w:line="360" w:lineRule="exact"/>
              <w:ind w:left="0" w:right="0"/>
              <w:rPr>
                <w:rFonts w:hint="default" w:ascii="仿宋" w:hAnsi="仿宋" w:eastAsia="仿宋" w:cs="仿宋"/>
                <w:kern w:val="2"/>
              </w:rPr>
            </w:pPr>
            <w:r>
              <w:rPr>
                <w:rFonts w:hint="eastAsia" w:ascii="仿宋" w:hAnsi="仿宋" w:eastAsia="仿宋" w:cs="仿宋"/>
                <w:kern w:val="2"/>
              </w:rPr>
              <w:t>注：根据财库〔2020〕46号、财库[2014]68号及财库[2017]141号文件规定：本项目非专门面向中小企业的项目，对小型和微型企业的价格给予10%的扣除，对监狱企业或残疾人福利性企业的价格给予10%的扣除，用扣除后的价格即为“经评审合格的投标报价”参与价格评审。</w:t>
            </w:r>
          </w:p>
          <w:p>
            <w:pPr>
              <w:keepNext w:val="0"/>
              <w:keepLines w:val="0"/>
              <w:suppressLineNumbers w:val="0"/>
              <w:spacing w:before="0" w:beforeAutospacing="0" w:after="0" w:afterAutospacing="0" w:line="360" w:lineRule="exact"/>
              <w:ind w:left="0" w:right="0"/>
              <w:jc w:val="left"/>
              <w:rPr>
                <w:rFonts w:hint="default" w:ascii="仿宋" w:hAnsi="仿宋" w:eastAsia="仿宋" w:cs="仿宋"/>
                <w:color w:val="000000"/>
                <w:sz w:val="24"/>
              </w:rPr>
            </w:pPr>
            <w:r>
              <w:rPr>
                <w:rFonts w:hint="eastAsia" w:ascii="仿宋" w:hAnsi="仿宋" w:eastAsia="仿宋" w:cs="仿宋"/>
                <w:sz w:val="24"/>
              </w:rPr>
              <w:t>监狱企业应当提供由省级以上监狱管理局、戒毒管理局（含新疆生产建设兵团）出具的属于监狱企业的证明文件，中小企业提供中小企业声明函，残疾人福利性企业提供残疾人福利性企业声明函。</w:t>
            </w:r>
          </w:p>
        </w:tc>
        <w:tc>
          <w:tcPr>
            <w:tcW w:w="1466" w:type="dxa"/>
            <w:noWrap w:val="0"/>
            <w:vAlign w:val="center"/>
          </w:tcPr>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lang w:val="zh-CN"/>
              </w:rPr>
            </w:pPr>
            <w:r>
              <w:rPr>
                <w:rFonts w:hint="eastAsia" w:ascii="仿宋" w:hAnsi="仿宋" w:eastAsia="仿宋" w:cs="仿宋"/>
                <w:color w:val="000000"/>
                <w:sz w:val="24"/>
              </w:rPr>
              <w:t>评分方式按公式计算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588" w:type="dxa"/>
            <w:noWrap w:val="0"/>
            <w:vAlign w:val="center"/>
          </w:tcPr>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rPr>
            </w:pPr>
            <w:r>
              <w:rPr>
                <w:rFonts w:hint="eastAsia" w:ascii="仿宋" w:hAnsi="仿宋" w:eastAsia="仿宋" w:cs="仿宋"/>
                <w:color w:val="000000"/>
                <w:sz w:val="24"/>
              </w:rPr>
              <w:t>2</w:t>
            </w:r>
          </w:p>
        </w:tc>
        <w:tc>
          <w:tcPr>
            <w:tcW w:w="1908" w:type="dxa"/>
            <w:gridSpan w:val="2"/>
            <w:noWrap w:val="0"/>
            <w:vAlign w:val="center"/>
          </w:tcPr>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rPr>
            </w:pPr>
            <w:r>
              <w:rPr>
                <w:rFonts w:hint="eastAsia" w:ascii="仿宋" w:hAnsi="仿宋" w:eastAsia="仿宋" w:cs="仿宋"/>
                <w:color w:val="000000"/>
                <w:sz w:val="24"/>
              </w:rPr>
              <w:t>技术部分</w:t>
            </w:r>
          </w:p>
        </w:tc>
        <w:tc>
          <w:tcPr>
            <w:tcW w:w="7510" w:type="dxa"/>
            <w:gridSpan w:val="3"/>
            <w:noWrap w:val="0"/>
            <w:vAlign w:val="center"/>
          </w:tcPr>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rPr>
            </w:pPr>
            <w:r>
              <w:rPr>
                <w:rFonts w:hint="eastAsia" w:ascii="仿宋" w:hAnsi="仿宋" w:eastAsia="仿宋" w:cs="仿宋"/>
                <w:color w:val="000000"/>
                <w:sz w:val="24"/>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restart"/>
            <w:noWrap w:val="0"/>
            <w:vAlign w:val="center"/>
          </w:tcPr>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rPr>
            </w:pPr>
          </w:p>
        </w:tc>
        <w:tc>
          <w:tcPr>
            <w:tcW w:w="549" w:type="dxa"/>
            <w:noWrap w:val="0"/>
            <w:vAlign w:val="center"/>
          </w:tcPr>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rPr>
            </w:pPr>
            <w:r>
              <w:rPr>
                <w:rFonts w:hint="eastAsia" w:ascii="仿宋" w:hAnsi="仿宋" w:eastAsia="仿宋" w:cs="仿宋"/>
                <w:color w:val="000000"/>
                <w:sz w:val="24"/>
              </w:rPr>
              <w:t>序号</w:t>
            </w:r>
          </w:p>
        </w:tc>
        <w:tc>
          <w:tcPr>
            <w:tcW w:w="1359" w:type="dxa"/>
            <w:noWrap w:val="0"/>
            <w:vAlign w:val="center"/>
          </w:tcPr>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rPr>
            </w:pPr>
            <w:r>
              <w:rPr>
                <w:rFonts w:hint="eastAsia" w:ascii="仿宋" w:hAnsi="仿宋" w:eastAsia="仿宋" w:cs="仿宋"/>
                <w:color w:val="000000"/>
                <w:sz w:val="24"/>
              </w:rPr>
              <w:t>评分因素</w:t>
            </w:r>
          </w:p>
        </w:tc>
        <w:tc>
          <w:tcPr>
            <w:tcW w:w="482" w:type="dxa"/>
            <w:noWrap w:val="0"/>
            <w:vAlign w:val="center"/>
          </w:tcPr>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rPr>
            </w:pPr>
            <w:r>
              <w:rPr>
                <w:rFonts w:hint="eastAsia" w:ascii="仿宋" w:hAnsi="仿宋" w:eastAsia="仿宋" w:cs="仿宋"/>
                <w:color w:val="000000"/>
                <w:sz w:val="24"/>
              </w:rPr>
              <w:t>分数</w:t>
            </w:r>
          </w:p>
        </w:tc>
        <w:tc>
          <w:tcPr>
            <w:tcW w:w="5562" w:type="dxa"/>
            <w:noWrap w:val="0"/>
            <w:vAlign w:val="center"/>
          </w:tcPr>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rPr>
            </w:pPr>
            <w:r>
              <w:rPr>
                <w:rFonts w:hint="eastAsia" w:ascii="仿宋" w:hAnsi="仿宋" w:eastAsia="仿宋" w:cs="仿宋"/>
                <w:color w:val="000000"/>
                <w:sz w:val="24"/>
              </w:rPr>
              <w:t>评分准则</w:t>
            </w:r>
          </w:p>
        </w:tc>
        <w:tc>
          <w:tcPr>
            <w:tcW w:w="1466" w:type="dxa"/>
            <w:noWrap w:val="0"/>
            <w:vAlign w:val="center"/>
          </w:tcPr>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rPr>
            </w:pPr>
            <w:r>
              <w:rPr>
                <w:rFonts w:hint="eastAsia" w:ascii="仿宋" w:hAnsi="仿宋" w:eastAsia="仿宋" w:cs="仿宋"/>
                <w:color w:val="000000"/>
                <w:sz w:val="24"/>
                <w:lang w:val="zh-CN"/>
              </w:rPr>
              <w:t>评分方式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588" w:type="dxa"/>
            <w:vMerge w:val="continue"/>
            <w:noWrap w:val="0"/>
            <w:vAlign w:val="center"/>
          </w:tcPr>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rPr>
            </w:pPr>
          </w:p>
        </w:tc>
        <w:tc>
          <w:tcPr>
            <w:tcW w:w="549" w:type="dxa"/>
            <w:noWrap w:val="0"/>
            <w:vAlign w:val="top"/>
          </w:tcPr>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rPr>
            </w:pPr>
            <w:r>
              <w:rPr>
                <w:rFonts w:hint="eastAsia" w:ascii="仿宋" w:hAnsi="仿宋" w:eastAsia="仿宋" w:cs="仿宋"/>
                <w:color w:val="000000"/>
                <w:sz w:val="24"/>
              </w:rPr>
              <w:t>1</w:t>
            </w:r>
          </w:p>
        </w:tc>
        <w:tc>
          <w:tcPr>
            <w:tcW w:w="1359" w:type="dxa"/>
            <w:noWrap w:val="0"/>
            <w:vAlign w:val="top"/>
          </w:tcPr>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rPr>
            </w:pPr>
            <w:r>
              <w:rPr>
                <w:rFonts w:hint="default" w:ascii="仿宋" w:hAnsi="仿宋" w:eastAsia="仿宋" w:cs="仿宋"/>
                <w:color w:val="000000"/>
                <w:sz w:val="24"/>
              </w:rPr>
              <w:t>实施方案（工作措施、工作方法、工作手段、工作流程）</w:t>
            </w:r>
          </w:p>
        </w:tc>
        <w:tc>
          <w:tcPr>
            <w:tcW w:w="482" w:type="dxa"/>
            <w:noWrap w:val="0"/>
            <w:vAlign w:val="top"/>
          </w:tcPr>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rPr>
            </w:pPr>
            <w:r>
              <w:rPr>
                <w:rFonts w:hint="default" w:ascii="仿宋" w:hAnsi="仿宋" w:eastAsia="仿宋" w:cs="仿宋"/>
                <w:color w:val="000000"/>
                <w:sz w:val="24"/>
              </w:rPr>
              <w:t>10</w:t>
            </w:r>
          </w:p>
        </w:tc>
        <w:tc>
          <w:tcPr>
            <w:tcW w:w="5562" w:type="dxa"/>
            <w:noWrap w:val="0"/>
            <w:vAlign w:val="center"/>
          </w:tcPr>
          <w:p>
            <w:pPr>
              <w:keepNext w:val="0"/>
              <w:keepLines w:val="0"/>
              <w:suppressLineNumbers w:val="0"/>
              <w:spacing w:before="0" w:beforeAutospacing="0" w:after="0" w:afterAutospacing="0" w:line="360" w:lineRule="exact"/>
              <w:ind w:left="0" w:right="0"/>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一、评分内容</w:t>
            </w:r>
          </w:p>
          <w:p>
            <w:pPr>
              <w:keepNext w:val="0"/>
              <w:keepLines w:val="0"/>
              <w:suppressLineNumbers w:val="0"/>
              <w:spacing w:before="0" w:beforeAutospacing="0" w:after="0" w:afterAutospacing="0" w:line="360" w:lineRule="exact"/>
              <w:ind w:left="0" w:right="0"/>
              <w:rPr>
                <w:rFonts w:hint="eastAsia" w:ascii="仿宋" w:hAnsi="仿宋" w:eastAsia="仿宋" w:cs="仿宋"/>
                <w:color w:val="000000"/>
                <w:sz w:val="24"/>
                <w:lang w:val="en-US" w:eastAsia="zh-CN"/>
              </w:rPr>
            </w:pPr>
            <w:r>
              <w:rPr>
                <w:rFonts w:hint="eastAsia" w:ascii="仿宋" w:hAnsi="仿宋" w:eastAsia="仿宋" w:cs="仿宋"/>
                <w:color w:val="000000"/>
                <w:sz w:val="24"/>
              </w:rPr>
              <w:t>投标人需根据本项目服务要求提供实施方案，包括</w:t>
            </w:r>
            <w:r>
              <w:rPr>
                <w:rFonts w:hint="eastAsia" w:ascii="仿宋" w:hAnsi="仿宋" w:eastAsia="仿宋" w:cs="仿宋"/>
                <w:color w:val="000000"/>
                <w:sz w:val="24"/>
                <w:lang w:val="en-US" w:eastAsia="zh-CN"/>
              </w:rPr>
              <w:t>但不限于：</w:t>
            </w:r>
          </w:p>
          <w:p>
            <w:pPr>
              <w:keepNext w:val="0"/>
              <w:keepLines w:val="0"/>
              <w:suppressLineNumbers w:val="0"/>
              <w:spacing w:before="0" w:beforeAutospacing="0" w:after="0" w:afterAutospacing="0" w:line="360" w:lineRule="exact"/>
              <w:ind w:left="0" w:right="0"/>
              <w:rPr>
                <w:rFonts w:hint="eastAsia" w:ascii="仿宋" w:hAnsi="仿宋" w:eastAsia="仿宋" w:cs="仿宋"/>
                <w:color w:val="000000"/>
                <w:sz w:val="24"/>
              </w:rPr>
            </w:pPr>
            <w:r>
              <w:rPr>
                <w:rFonts w:hint="eastAsia" w:ascii="仿宋" w:hAnsi="仿宋" w:eastAsia="仿宋" w:cs="仿宋"/>
                <w:color w:val="000000"/>
                <w:sz w:val="24"/>
                <w:lang w:val="en-US" w:eastAsia="zh-CN"/>
              </w:rPr>
              <w:t>1、</w:t>
            </w:r>
            <w:r>
              <w:rPr>
                <w:rFonts w:hint="eastAsia" w:ascii="仿宋" w:hAnsi="仿宋" w:eastAsia="仿宋" w:cs="仿宋"/>
                <w:color w:val="000000"/>
                <w:sz w:val="24"/>
              </w:rPr>
              <w:t>项目进度的实施计划</w:t>
            </w:r>
          </w:p>
          <w:p>
            <w:pPr>
              <w:keepNext w:val="0"/>
              <w:keepLines w:val="0"/>
              <w:numPr>
                <w:ilvl w:val="0"/>
                <w:numId w:val="8"/>
              </w:numPr>
              <w:suppressLineNumbers w:val="0"/>
              <w:spacing w:before="0" w:beforeAutospacing="0" w:after="0" w:afterAutospacing="0" w:line="360" w:lineRule="exact"/>
              <w:ind w:left="0" w:right="0"/>
              <w:rPr>
                <w:rFonts w:hint="eastAsia" w:ascii="仿宋" w:hAnsi="仿宋" w:eastAsia="仿宋" w:cs="仿宋"/>
                <w:color w:val="000000"/>
                <w:sz w:val="24"/>
              </w:rPr>
            </w:pPr>
            <w:r>
              <w:rPr>
                <w:rFonts w:hint="eastAsia" w:ascii="仿宋" w:hAnsi="仿宋" w:eastAsia="仿宋" w:cs="仿宋"/>
                <w:color w:val="000000"/>
                <w:sz w:val="24"/>
              </w:rPr>
              <w:t>相关过程中有管控标准及手段</w:t>
            </w:r>
          </w:p>
          <w:p>
            <w:pPr>
              <w:keepNext w:val="0"/>
              <w:keepLines w:val="0"/>
              <w:numPr>
                <w:ilvl w:val="-1"/>
                <w:numId w:val="0"/>
              </w:numPr>
              <w:suppressLineNumbers w:val="0"/>
              <w:spacing w:before="0" w:beforeAutospacing="0" w:after="0" w:afterAutospacing="0" w:line="360" w:lineRule="exact"/>
              <w:ind w:left="0" w:right="0"/>
              <w:rPr>
                <w:rFonts w:hint="eastAsia" w:ascii="仿宋" w:hAnsi="仿宋" w:eastAsia="仿宋" w:cs="仿宋"/>
                <w:color w:val="000000"/>
                <w:sz w:val="24"/>
              </w:rPr>
            </w:pPr>
            <w:r>
              <w:rPr>
                <w:rFonts w:hint="eastAsia" w:ascii="仿宋" w:hAnsi="仿宋" w:eastAsia="仿宋" w:cs="仿宋"/>
                <w:color w:val="000000"/>
                <w:sz w:val="24"/>
                <w:lang w:val="en-US" w:eastAsia="zh-CN"/>
              </w:rPr>
              <w:t>3、</w:t>
            </w:r>
            <w:r>
              <w:rPr>
                <w:rFonts w:hint="eastAsia" w:ascii="仿宋" w:hAnsi="仿宋" w:eastAsia="仿宋" w:cs="仿宋"/>
                <w:color w:val="000000"/>
                <w:sz w:val="24"/>
              </w:rPr>
              <w:t>在项目完结后能提供相应的相关过程文档。</w:t>
            </w:r>
          </w:p>
          <w:p>
            <w:pPr>
              <w:keepNext w:val="0"/>
              <w:keepLines w:val="0"/>
              <w:numPr>
                <w:ilvl w:val="-1"/>
                <w:numId w:val="0"/>
              </w:numPr>
              <w:suppressLineNumbers w:val="0"/>
              <w:spacing w:before="0" w:beforeAutospacing="0" w:after="0" w:afterAutospacing="0" w:line="360" w:lineRule="exact"/>
              <w:ind w:left="0" w:right="0"/>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二、评分依据</w:t>
            </w:r>
          </w:p>
          <w:p>
            <w:pPr>
              <w:keepNext w:val="0"/>
              <w:keepLines w:val="0"/>
              <w:numPr>
                <w:ilvl w:val="-1"/>
                <w:numId w:val="0"/>
              </w:numPr>
              <w:suppressLineNumbers w:val="0"/>
              <w:spacing w:before="0" w:beforeAutospacing="0" w:after="0" w:afterAutospacing="0" w:line="360" w:lineRule="exact"/>
              <w:ind w:left="0" w:right="0"/>
              <w:rPr>
                <w:rFonts w:hint="eastAsia" w:ascii="仿宋" w:hAnsi="仿宋" w:eastAsia="仿宋" w:cs="仿宋"/>
                <w:color w:val="000000"/>
                <w:sz w:val="24"/>
              </w:rPr>
            </w:pPr>
            <w:r>
              <w:rPr>
                <w:rFonts w:hint="eastAsia" w:ascii="仿宋" w:hAnsi="仿宋" w:eastAsia="仿宋" w:cs="仿宋"/>
                <w:color w:val="000000"/>
                <w:sz w:val="24"/>
              </w:rPr>
              <w:t>满足3点得5分，满足任意2点得3分，满足任意1点得1分，未满足不得分。</w:t>
            </w:r>
          </w:p>
          <w:p>
            <w:pPr>
              <w:keepNext w:val="0"/>
              <w:keepLines w:val="0"/>
              <w:suppressLineNumbers w:val="0"/>
              <w:spacing w:before="0" w:beforeAutospacing="0" w:after="0" w:afterAutospacing="0" w:line="360" w:lineRule="exact"/>
              <w:ind w:left="0" w:right="0"/>
              <w:rPr>
                <w:rFonts w:hint="eastAsia" w:ascii="仿宋" w:hAnsi="仿宋" w:eastAsia="仿宋" w:cs="仿宋"/>
                <w:color w:val="000000"/>
                <w:sz w:val="24"/>
              </w:rPr>
            </w:pPr>
            <w:r>
              <w:rPr>
                <w:rFonts w:hint="eastAsia" w:ascii="仿宋" w:hAnsi="仿宋" w:eastAsia="仿宋" w:cs="仿宋"/>
                <w:color w:val="000000"/>
                <w:sz w:val="24"/>
              </w:rPr>
              <w:t>在此基础上，专家根据各投标人的具体响应内容按照量化的评审因素指标进一步评审：</w:t>
            </w:r>
          </w:p>
          <w:p>
            <w:pPr>
              <w:keepNext w:val="0"/>
              <w:keepLines w:val="0"/>
              <w:suppressLineNumbers w:val="0"/>
              <w:spacing w:before="0" w:beforeAutospacing="0" w:after="0" w:afterAutospacing="0" w:line="360" w:lineRule="exact"/>
              <w:ind w:left="0" w:right="0"/>
              <w:rPr>
                <w:rFonts w:hint="eastAsia" w:ascii="仿宋" w:hAnsi="仿宋" w:eastAsia="仿宋" w:cs="仿宋"/>
                <w:color w:val="000000"/>
                <w:sz w:val="24"/>
              </w:rPr>
            </w:pPr>
            <w:r>
              <w:rPr>
                <w:rFonts w:hint="eastAsia" w:ascii="仿宋" w:hAnsi="仿宋" w:eastAsia="仿宋" w:cs="仿宋"/>
                <w:color w:val="000000"/>
                <w:sz w:val="24"/>
              </w:rPr>
              <w:t>项目实施方案内容具体，表述清晰、完整、严谨；针对性、可操作性强，评审为优的加5分；</w:t>
            </w:r>
          </w:p>
          <w:p>
            <w:pPr>
              <w:keepNext w:val="0"/>
              <w:keepLines w:val="0"/>
              <w:suppressLineNumbers w:val="0"/>
              <w:spacing w:before="0" w:beforeAutospacing="0" w:after="0" w:afterAutospacing="0" w:line="360" w:lineRule="exact"/>
              <w:ind w:left="0" w:right="0"/>
              <w:rPr>
                <w:rFonts w:hint="eastAsia" w:ascii="仿宋" w:hAnsi="仿宋" w:eastAsia="仿宋" w:cs="仿宋"/>
                <w:color w:val="000000"/>
                <w:sz w:val="24"/>
              </w:rPr>
            </w:pPr>
            <w:r>
              <w:rPr>
                <w:rFonts w:hint="eastAsia" w:ascii="仿宋" w:hAnsi="仿宋" w:eastAsia="仿宋" w:cs="仿宋"/>
                <w:color w:val="000000"/>
                <w:sz w:val="24"/>
              </w:rPr>
              <w:t>项目实施方案内容较具体，表述较清晰、完整、严谨；针对性、可操作性较强，评审为良的加3分；</w:t>
            </w:r>
          </w:p>
          <w:p>
            <w:pPr>
              <w:keepNext w:val="0"/>
              <w:keepLines w:val="0"/>
              <w:suppressLineNumbers w:val="0"/>
              <w:spacing w:before="0" w:beforeAutospacing="0" w:after="0" w:afterAutospacing="0" w:line="360" w:lineRule="exact"/>
              <w:ind w:left="0" w:right="0"/>
              <w:rPr>
                <w:rFonts w:hint="eastAsia" w:ascii="仿宋" w:hAnsi="仿宋" w:eastAsia="仿宋" w:cs="仿宋"/>
                <w:color w:val="000000"/>
                <w:sz w:val="24"/>
              </w:rPr>
            </w:pPr>
            <w:r>
              <w:rPr>
                <w:rFonts w:hint="eastAsia" w:ascii="仿宋" w:hAnsi="仿宋" w:eastAsia="仿宋" w:cs="仿宋"/>
                <w:color w:val="000000"/>
                <w:sz w:val="24"/>
              </w:rPr>
              <w:t>项目实施方案内容一般，表述一般；针对性、可操作性一般，评审为中的加1分；</w:t>
            </w:r>
          </w:p>
          <w:p>
            <w:pPr>
              <w:keepNext w:val="0"/>
              <w:keepLines w:val="0"/>
              <w:suppressLineNumbers w:val="0"/>
              <w:spacing w:before="0" w:beforeAutospacing="0" w:after="0" w:afterAutospacing="0" w:line="360" w:lineRule="exact"/>
              <w:ind w:left="0" w:right="0"/>
              <w:rPr>
                <w:rFonts w:hint="eastAsia" w:ascii="仿宋" w:hAnsi="仿宋" w:eastAsia="仿宋" w:cs="仿宋"/>
                <w:color w:val="000000"/>
                <w:sz w:val="24"/>
              </w:rPr>
            </w:pPr>
            <w:r>
              <w:rPr>
                <w:rFonts w:hint="eastAsia" w:ascii="仿宋" w:hAnsi="仿宋" w:eastAsia="仿宋" w:cs="仿宋"/>
                <w:color w:val="000000"/>
                <w:sz w:val="24"/>
              </w:rPr>
              <w:t>其他情况评审为差的得0分。</w:t>
            </w:r>
          </w:p>
          <w:p>
            <w:pPr>
              <w:keepNext w:val="0"/>
              <w:keepLines w:val="0"/>
              <w:suppressLineNumbers w:val="0"/>
              <w:spacing w:before="0" w:beforeAutospacing="0" w:after="0" w:afterAutospacing="0" w:line="360" w:lineRule="exact"/>
              <w:ind w:left="0" w:right="0"/>
              <w:rPr>
                <w:rFonts w:hint="eastAsia" w:ascii="仿宋" w:hAnsi="仿宋" w:eastAsia="仿宋" w:cs="仿宋"/>
                <w:color w:val="000000"/>
                <w:sz w:val="24"/>
              </w:rPr>
            </w:pPr>
            <w:r>
              <w:rPr>
                <w:rFonts w:hint="eastAsia" w:ascii="仿宋" w:hAnsi="仿宋" w:eastAsia="仿宋" w:cs="仿宋"/>
                <w:color w:val="000000"/>
                <w:sz w:val="24"/>
              </w:rPr>
              <w:t>如果评审为差，要求专家书面说明理由，并记录在档。</w:t>
            </w:r>
          </w:p>
        </w:tc>
        <w:tc>
          <w:tcPr>
            <w:tcW w:w="1466" w:type="dxa"/>
            <w:noWrap w:val="0"/>
            <w:vAlign w:val="top"/>
          </w:tcPr>
          <w:p>
            <w:pPr>
              <w:pStyle w:val="47"/>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szCs w:val="24"/>
              </w:rPr>
            </w:pPr>
            <w:r>
              <w:rPr>
                <w:rFonts w:hint="eastAsia" w:ascii="仿宋" w:hAnsi="仿宋" w:eastAsia="仿宋" w:cs="仿宋"/>
                <w:color w:val="000000"/>
                <w:sz w:val="24"/>
                <w:szCs w:val="24"/>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noWrap w:val="0"/>
            <w:vAlign w:val="center"/>
          </w:tcPr>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rPr>
            </w:pPr>
          </w:p>
        </w:tc>
        <w:tc>
          <w:tcPr>
            <w:tcW w:w="549" w:type="dxa"/>
            <w:noWrap w:val="0"/>
            <w:vAlign w:val="top"/>
          </w:tcPr>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rPr>
            </w:pPr>
            <w:r>
              <w:rPr>
                <w:rFonts w:hint="eastAsia" w:ascii="仿宋" w:hAnsi="仿宋" w:eastAsia="仿宋" w:cs="仿宋"/>
                <w:color w:val="000000"/>
                <w:sz w:val="24"/>
              </w:rPr>
              <w:t>2</w:t>
            </w:r>
          </w:p>
        </w:tc>
        <w:tc>
          <w:tcPr>
            <w:tcW w:w="1359" w:type="dxa"/>
            <w:noWrap w:val="0"/>
            <w:vAlign w:val="top"/>
          </w:tcPr>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rPr>
            </w:pPr>
            <w:r>
              <w:rPr>
                <w:rFonts w:hint="default" w:ascii="仿宋" w:hAnsi="仿宋" w:eastAsia="仿宋" w:cs="仿宋"/>
                <w:color w:val="000000"/>
                <w:sz w:val="24"/>
              </w:rPr>
              <w:t>项目重点难点分析、应对措施及相关的合理化建议</w:t>
            </w:r>
          </w:p>
        </w:tc>
        <w:tc>
          <w:tcPr>
            <w:tcW w:w="482" w:type="dxa"/>
            <w:noWrap w:val="0"/>
            <w:vAlign w:val="top"/>
          </w:tcPr>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rPr>
            </w:pPr>
            <w:r>
              <w:rPr>
                <w:rFonts w:hint="default" w:ascii="仿宋" w:hAnsi="仿宋" w:eastAsia="仿宋" w:cs="仿宋"/>
                <w:color w:val="000000"/>
                <w:sz w:val="24"/>
              </w:rPr>
              <w:t>10</w:t>
            </w:r>
          </w:p>
        </w:tc>
        <w:tc>
          <w:tcPr>
            <w:tcW w:w="5562" w:type="dxa"/>
            <w:noWrap w:val="0"/>
            <w:vAlign w:val="center"/>
          </w:tcPr>
          <w:p>
            <w:pPr>
              <w:keepNext w:val="0"/>
              <w:keepLines w:val="0"/>
              <w:suppressLineNumbers w:val="0"/>
              <w:spacing w:before="0" w:beforeAutospacing="0" w:after="0" w:afterAutospacing="0" w:line="360" w:lineRule="exact"/>
              <w:ind w:left="0" w:right="0"/>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一、评分内容</w:t>
            </w:r>
          </w:p>
          <w:p>
            <w:pPr>
              <w:keepNext w:val="0"/>
              <w:keepLines w:val="0"/>
              <w:suppressLineNumbers w:val="0"/>
              <w:spacing w:before="0" w:beforeAutospacing="0" w:after="0" w:afterAutospacing="0" w:line="360" w:lineRule="exact"/>
              <w:ind w:left="0" w:right="0"/>
              <w:rPr>
                <w:rFonts w:hint="eastAsia" w:ascii="仿宋" w:hAnsi="仿宋" w:eastAsia="仿宋" w:cs="仿宋"/>
                <w:color w:val="000000"/>
                <w:sz w:val="24"/>
                <w:lang w:eastAsia="zh-CN"/>
              </w:rPr>
            </w:pPr>
            <w:r>
              <w:rPr>
                <w:rFonts w:hint="eastAsia" w:ascii="仿宋" w:hAnsi="仿宋" w:eastAsia="仿宋" w:cs="仿宋"/>
                <w:color w:val="000000"/>
                <w:sz w:val="24"/>
              </w:rPr>
              <w:t>投标人需根据本项目服务要求提供</w:t>
            </w:r>
            <w:r>
              <w:rPr>
                <w:rFonts w:hint="eastAsia" w:ascii="仿宋" w:hAnsi="仿宋" w:eastAsia="仿宋" w:cs="仿宋"/>
                <w:color w:val="000000"/>
                <w:sz w:val="24"/>
                <w:lang w:eastAsia="zh-CN"/>
              </w:rPr>
              <w:t>：</w:t>
            </w:r>
          </w:p>
          <w:p>
            <w:pPr>
              <w:keepNext w:val="0"/>
              <w:keepLines w:val="0"/>
              <w:numPr>
                <w:ilvl w:val="0"/>
                <w:numId w:val="9"/>
              </w:numPr>
              <w:suppressLineNumbers w:val="0"/>
              <w:spacing w:before="0" w:beforeAutospacing="0" w:after="0" w:afterAutospacing="0" w:line="360" w:lineRule="exact"/>
              <w:ind w:left="0" w:right="0"/>
              <w:rPr>
                <w:rFonts w:hint="eastAsia" w:ascii="仿宋" w:hAnsi="仿宋" w:eastAsia="仿宋" w:cs="仿宋"/>
                <w:color w:val="000000"/>
                <w:sz w:val="24"/>
              </w:rPr>
            </w:pPr>
            <w:r>
              <w:rPr>
                <w:rFonts w:hint="eastAsia" w:ascii="仿宋" w:hAnsi="仿宋" w:eastAsia="仿宋" w:cs="仿宋"/>
                <w:color w:val="000000"/>
                <w:sz w:val="24"/>
              </w:rPr>
              <w:t>项目重点难点分析、应对措施及相关的合理化建议，包括详细阐述对应的应对措施、方案；</w:t>
            </w:r>
          </w:p>
          <w:p>
            <w:pPr>
              <w:keepNext w:val="0"/>
              <w:keepLines w:val="0"/>
              <w:numPr>
                <w:ilvl w:val="-1"/>
                <w:numId w:val="0"/>
              </w:numPr>
              <w:suppressLineNumbers w:val="0"/>
              <w:spacing w:before="0" w:beforeAutospacing="0" w:after="0" w:afterAutospacing="0" w:line="360" w:lineRule="exact"/>
              <w:ind w:left="0" w:right="0"/>
              <w:rPr>
                <w:rFonts w:hint="eastAsia" w:ascii="仿宋" w:hAnsi="仿宋" w:eastAsia="仿宋" w:cs="仿宋"/>
                <w:color w:val="000000"/>
                <w:sz w:val="24"/>
              </w:rPr>
            </w:pPr>
            <w:r>
              <w:rPr>
                <w:rFonts w:hint="eastAsia" w:ascii="仿宋" w:hAnsi="仿宋" w:eastAsia="仿宋" w:cs="仿宋"/>
                <w:color w:val="000000"/>
                <w:sz w:val="24"/>
                <w:lang w:val="en-US" w:eastAsia="zh-CN"/>
              </w:rPr>
              <w:t>2、</w:t>
            </w:r>
            <w:r>
              <w:rPr>
                <w:rFonts w:hint="eastAsia" w:ascii="仿宋" w:hAnsi="仿宋" w:eastAsia="仿宋" w:cs="仿宋"/>
                <w:color w:val="000000"/>
                <w:sz w:val="24"/>
              </w:rPr>
              <w:t>参考国际都市及中国其他一线城市在多语宣传方面的要求和经验。</w:t>
            </w:r>
          </w:p>
          <w:p>
            <w:pPr>
              <w:keepNext w:val="0"/>
              <w:keepLines w:val="0"/>
              <w:numPr>
                <w:ilvl w:val="-1"/>
                <w:numId w:val="0"/>
              </w:numPr>
              <w:suppressLineNumbers w:val="0"/>
              <w:spacing w:before="0" w:beforeAutospacing="0" w:after="0" w:afterAutospacing="0" w:line="360" w:lineRule="exact"/>
              <w:ind w:left="0" w:right="0"/>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二、评分依据</w:t>
            </w:r>
          </w:p>
          <w:p>
            <w:pPr>
              <w:keepNext w:val="0"/>
              <w:keepLines w:val="0"/>
              <w:numPr>
                <w:ilvl w:val="-1"/>
                <w:numId w:val="0"/>
              </w:numPr>
              <w:suppressLineNumbers w:val="0"/>
              <w:spacing w:before="0" w:beforeAutospacing="0" w:after="0" w:afterAutospacing="0" w:line="360" w:lineRule="exact"/>
              <w:ind w:left="0" w:right="0"/>
              <w:rPr>
                <w:rFonts w:hint="eastAsia" w:ascii="仿宋" w:hAnsi="仿宋" w:eastAsia="仿宋" w:cs="仿宋"/>
                <w:color w:val="000000"/>
                <w:sz w:val="24"/>
              </w:rPr>
            </w:pPr>
            <w:r>
              <w:rPr>
                <w:rFonts w:hint="eastAsia" w:ascii="仿宋" w:hAnsi="仿宋" w:eastAsia="仿宋" w:cs="仿宋"/>
                <w:color w:val="000000"/>
                <w:sz w:val="24"/>
              </w:rPr>
              <w:t>满足2点得5分，满足任意1点得3分，未满足不得分。</w:t>
            </w:r>
          </w:p>
          <w:p>
            <w:pPr>
              <w:keepNext w:val="0"/>
              <w:keepLines w:val="0"/>
              <w:suppressLineNumbers w:val="0"/>
              <w:spacing w:before="0" w:beforeAutospacing="0" w:after="0" w:afterAutospacing="0" w:line="360" w:lineRule="exact"/>
              <w:ind w:left="0" w:right="0"/>
              <w:rPr>
                <w:rFonts w:hint="eastAsia" w:ascii="仿宋" w:hAnsi="仿宋" w:eastAsia="仿宋" w:cs="仿宋"/>
                <w:color w:val="000000"/>
                <w:sz w:val="24"/>
              </w:rPr>
            </w:pPr>
            <w:r>
              <w:rPr>
                <w:rFonts w:hint="eastAsia" w:ascii="仿宋" w:hAnsi="仿宋" w:eastAsia="仿宋" w:cs="仿宋"/>
                <w:color w:val="000000"/>
                <w:sz w:val="24"/>
              </w:rPr>
              <w:t>在此基础上，专家根据各投标人的具体响应内容按照量化的评审因素指标进一步评审：</w:t>
            </w:r>
          </w:p>
          <w:p>
            <w:pPr>
              <w:keepNext w:val="0"/>
              <w:keepLines w:val="0"/>
              <w:suppressLineNumbers w:val="0"/>
              <w:spacing w:before="0" w:beforeAutospacing="0" w:after="0" w:afterAutospacing="0" w:line="360" w:lineRule="exact"/>
              <w:ind w:left="0" w:right="0"/>
              <w:rPr>
                <w:rFonts w:hint="eastAsia" w:ascii="仿宋" w:hAnsi="仿宋" w:eastAsia="仿宋" w:cs="仿宋"/>
                <w:color w:val="000000"/>
                <w:sz w:val="24"/>
              </w:rPr>
            </w:pPr>
            <w:r>
              <w:rPr>
                <w:rFonts w:hint="eastAsia" w:ascii="仿宋" w:hAnsi="仿宋" w:eastAsia="仿宋" w:cs="仿宋"/>
                <w:color w:val="000000"/>
                <w:sz w:val="24"/>
              </w:rPr>
              <w:t>项目重点难点分析、应对措施及相关的合理化建议内容具体，表述清晰、完整、严谨；针对性、可操作性强，评审为优的加5分；</w:t>
            </w:r>
          </w:p>
          <w:p>
            <w:pPr>
              <w:keepNext w:val="0"/>
              <w:keepLines w:val="0"/>
              <w:suppressLineNumbers w:val="0"/>
              <w:spacing w:before="0" w:beforeAutospacing="0" w:after="0" w:afterAutospacing="0" w:line="360" w:lineRule="exact"/>
              <w:ind w:left="0" w:right="0"/>
              <w:rPr>
                <w:rFonts w:hint="eastAsia" w:ascii="仿宋" w:hAnsi="仿宋" w:eastAsia="仿宋" w:cs="仿宋"/>
                <w:color w:val="000000"/>
                <w:sz w:val="24"/>
              </w:rPr>
            </w:pPr>
            <w:r>
              <w:rPr>
                <w:rFonts w:hint="eastAsia" w:ascii="仿宋" w:hAnsi="仿宋" w:eastAsia="仿宋" w:cs="仿宋"/>
                <w:color w:val="000000"/>
                <w:sz w:val="24"/>
              </w:rPr>
              <w:t>项目重点难点分析、应对措施及相关的合理化建议内容较具体，表述较清晰、完整、严谨；针对性、可操作性较强，评审为良的加3分；</w:t>
            </w:r>
          </w:p>
          <w:p>
            <w:pPr>
              <w:keepNext w:val="0"/>
              <w:keepLines w:val="0"/>
              <w:suppressLineNumbers w:val="0"/>
              <w:spacing w:before="0" w:beforeAutospacing="0" w:after="0" w:afterAutospacing="0" w:line="360" w:lineRule="exact"/>
              <w:ind w:left="0" w:right="0"/>
              <w:rPr>
                <w:rFonts w:hint="eastAsia" w:ascii="仿宋" w:hAnsi="仿宋" w:eastAsia="仿宋" w:cs="仿宋"/>
                <w:color w:val="000000"/>
                <w:sz w:val="24"/>
              </w:rPr>
            </w:pPr>
            <w:r>
              <w:rPr>
                <w:rFonts w:hint="eastAsia" w:ascii="仿宋" w:hAnsi="仿宋" w:eastAsia="仿宋" w:cs="仿宋"/>
                <w:color w:val="000000"/>
                <w:sz w:val="24"/>
              </w:rPr>
              <w:t>项目重点难点分析、应对措施及相关的合理化建议内容一般，表述一般；针对性、可操作性一般，评审为中的加1分；</w:t>
            </w:r>
          </w:p>
          <w:p>
            <w:pPr>
              <w:keepNext w:val="0"/>
              <w:keepLines w:val="0"/>
              <w:suppressLineNumbers w:val="0"/>
              <w:spacing w:before="0" w:beforeAutospacing="0" w:after="0" w:afterAutospacing="0" w:line="360" w:lineRule="exact"/>
              <w:ind w:left="0" w:right="0"/>
              <w:rPr>
                <w:rFonts w:hint="eastAsia" w:ascii="仿宋" w:hAnsi="仿宋" w:eastAsia="仿宋" w:cs="仿宋"/>
                <w:color w:val="000000"/>
                <w:sz w:val="24"/>
              </w:rPr>
            </w:pPr>
            <w:r>
              <w:rPr>
                <w:rFonts w:hint="eastAsia" w:ascii="仿宋" w:hAnsi="仿宋" w:eastAsia="仿宋" w:cs="仿宋"/>
                <w:color w:val="000000"/>
                <w:sz w:val="24"/>
              </w:rPr>
              <w:t>其他情况评审为差的得0分。</w:t>
            </w:r>
          </w:p>
          <w:p>
            <w:pPr>
              <w:keepNext w:val="0"/>
              <w:keepLines w:val="0"/>
              <w:suppressLineNumbers w:val="0"/>
              <w:spacing w:before="0" w:beforeAutospacing="0" w:after="0" w:afterAutospacing="0" w:line="360" w:lineRule="exact"/>
              <w:ind w:left="0" w:right="0"/>
              <w:rPr>
                <w:rFonts w:hint="eastAsia" w:ascii="仿宋" w:hAnsi="仿宋" w:eastAsia="仿宋" w:cs="仿宋"/>
                <w:color w:val="000000"/>
                <w:sz w:val="24"/>
              </w:rPr>
            </w:pPr>
            <w:r>
              <w:rPr>
                <w:rFonts w:hint="eastAsia" w:ascii="仿宋" w:hAnsi="仿宋" w:eastAsia="仿宋" w:cs="仿宋"/>
                <w:color w:val="000000"/>
                <w:sz w:val="24"/>
              </w:rPr>
              <w:t>如果评审为差，要求专家书面说明理由，并记录在档。</w:t>
            </w:r>
          </w:p>
        </w:tc>
        <w:tc>
          <w:tcPr>
            <w:tcW w:w="1466" w:type="dxa"/>
            <w:noWrap w:val="0"/>
            <w:vAlign w:val="top"/>
          </w:tcPr>
          <w:p>
            <w:pPr>
              <w:keepNext w:val="0"/>
              <w:keepLines w:val="0"/>
              <w:suppressLineNumbers w:val="0"/>
              <w:spacing w:before="0" w:beforeAutospacing="0" w:after="0" w:afterAutospacing="0" w:line="360" w:lineRule="exact"/>
              <w:ind w:left="0" w:right="0"/>
              <w:jc w:val="center"/>
              <w:rPr>
                <w:rFonts w:hint="default" w:ascii="仿宋" w:hAnsi="仿宋" w:eastAsia="仿宋" w:cs="仿宋"/>
                <w:bCs/>
                <w:color w:val="000000"/>
                <w:sz w:val="24"/>
              </w:rPr>
            </w:pPr>
            <w:r>
              <w:rPr>
                <w:rFonts w:hint="eastAsia" w:ascii="仿宋" w:hAnsi="仿宋" w:eastAsia="仿宋" w:cs="仿宋"/>
                <w:color w:val="000000"/>
                <w:sz w:val="24"/>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noWrap w:val="0"/>
            <w:vAlign w:val="center"/>
          </w:tcPr>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rPr>
            </w:pPr>
          </w:p>
        </w:tc>
        <w:tc>
          <w:tcPr>
            <w:tcW w:w="549" w:type="dxa"/>
            <w:noWrap w:val="0"/>
            <w:vAlign w:val="top"/>
          </w:tcPr>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rPr>
            </w:pPr>
            <w:r>
              <w:rPr>
                <w:rFonts w:hint="eastAsia" w:ascii="仿宋" w:hAnsi="仿宋" w:eastAsia="仿宋" w:cs="仿宋"/>
                <w:color w:val="000000"/>
                <w:sz w:val="24"/>
              </w:rPr>
              <w:t>3</w:t>
            </w:r>
          </w:p>
        </w:tc>
        <w:tc>
          <w:tcPr>
            <w:tcW w:w="1359" w:type="dxa"/>
            <w:noWrap w:val="0"/>
            <w:vAlign w:val="top"/>
          </w:tcPr>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rPr>
            </w:pPr>
            <w:r>
              <w:rPr>
                <w:rFonts w:hint="default" w:ascii="仿宋" w:hAnsi="仿宋" w:eastAsia="仿宋" w:cs="仿宋"/>
                <w:color w:val="000000"/>
                <w:sz w:val="24"/>
              </w:rPr>
              <w:t>对</w:t>
            </w:r>
            <w:r>
              <w:rPr>
                <w:rFonts w:hint="default" w:ascii="仿宋" w:hAnsi="仿宋" w:eastAsia="仿宋" w:cs="仿宋"/>
                <w:color w:val="000000"/>
                <w:sz w:val="24"/>
                <w:lang w:val="en-US"/>
              </w:rPr>
              <w:t>2025年前海官方英文网站运营及全媒体英文稿件采编合作项目</w:t>
            </w:r>
            <w:r>
              <w:rPr>
                <w:rFonts w:hint="default" w:ascii="仿宋" w:hAnsi="仿宋" w:eastAsia="仿宋" w:cs="仿宋"/>
                <w:color w:val="000000"/>
                <w:sz w:val="24"/>
              </w:rPr>
              <w:t>的熟悉程度</w:t>
            </w:r>
          </w:p>
        </w:tc>
        <w:tc>
          <w:tcPr>
            <w:tcW w:w="482" w:type="dxa"/>
            <w:noWrap w:val="0"/>
            <w:vAlign w:val="top"/>
          </w:tcPr>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rPr>
            </w:pPr>
            <w:r>
              <w:rPr>
                <w:rFonts w:hint="default" w:ascii="仿宋" w:hAnsi="仿宋" w:eastAsia="仿宋" w:cs="仿宋"/>
                <w:color w:val="000000"/>
                <w:sz w:val="24"/>
              </w:rPr>
              <w:t>10</w:t>
            </w:r>
          </w:p>
        </w:tc>
        <w:tc>
          <w:tcPr>
            <w:tcW w:w="5562" w:type="dxa"/>
            <w:noWrap w:val="0"/>
            <w:vAlign w:val="center"/>
          </w:tcPr>
          <w:p>
            <w:pPr>
              <w:keepNext w:val="0"/>
              <w:keepLines w:val="0"/>
              <w:suppressLineNumbers w:val="0"/>
              <w:spacing w:before="0" w:beforeAutospacing="0" w:after="0" w:afterAutospacing="0" w:line="360" w:lineRule="exact"/>
              <w:ind w:left="0" w:right="0"/>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一、评分内容</w:t>
            </w:r>
          </w:p>
          <w:p>
            <w:pPr>
              <w:keepNext w:val="0"/>
              <w:keepLines w:val="0"/>
              <w:numPr>
                <w:ilvl w:val="-1"/>
                <w:numId w:val="0"/>
              </w:numPr>
              <w:suppressLineNumbers w:val="0"/>
              <w:spacing w:before="0" w:beforeAutospacing="0" w:after="0" w:afterAutospacing="0" w:line="360" w:lineRule="exact"/>
              <w:ind w:left="0" w:right="0"/>
              <w:rPr>
                <w:rFonts w:hint="eastAsia" w:ascii="仿宋" w:hAnsi="仿宋" w:eastAsia="仿宋" w:cs="仿宋"/>
                <w:color w:val="000000"/>
                <w:sz w:val="24"/>
                <w:lang w:eastAsia="zh-CN"/>
              </w:rPr>
            </w:pPr>
            <w:r>
              <w:rPr>
                <w:rFonts w:hint="eastAsia" w:ascii="仿宋" w:hAnsi="仿宋" w:eastAsia="仿宋" w:cs="仿宋"/>
                <w:color w:val="000000"/>
                <w:sz w:val="24"/>
              </w:rPr>
              <w:t>投标人需根据本项目服务要求提供</w:t>
            </w:r>
            <w:r>
              <w:rPr>
                <w:rFonts w:hint="eastAsia" w:ascii="仿宋" w:hAnsi="仿宋" w:eastAsia="仿宋" w:cs="仿宋"/>
                <w:color w:val="000000"/>
                <w:sz w:val="24"/>
                <w:lang w:eastAsia="zh-CN"/>
              </w:rPr>
              <w:t>：</w:t>
            </w:r>
          </w:p>
          <w:p>
            <w:pPr>
              <w:keepNext w:val="0"/>
              <w:keepLines w:val="0"/>
              <w:numPr>
                <w:ilvl w:val="0"/>
                <w:numId w:val="10"/>
              </w:numPr>
              <w:suppressLineNumbers w:val="0"/>
              <w:spacing w:before="0" w:beforeAutospacing="0" w:after="0" w:afterAutospacing="0" w:line="360" w:lineRule="exact"/>
              <w:ind w:left="0" w:right="0"/>
              <w:rPr>
                <w:rFonts w:hint="eastAsia" w:ascii="仿宋" w:hAnsi="仿宋" w:eastAsia="仿宋" w:cs="仿宋"/>
                <w:color w:val="000000"/>
                <w:sz w:val="24"/>
              </w:rPr>
            </w:pPr>
            <w:r>
              <w:rPr>
                <w:rFonts w:hint="eastAsia" w:ascii="仿宋" w:hAnsi="仿宋" w:eastAsia="仿宋" w:cs="仿宋"/>
                <w:color w:val="000000"/>
                <w:sz w:val="24"/>
              </w:rPr>
              <w:t>对</w:t>
            </w:r>
            <w:r>
              <w:rPr>
                <w:rFonts w:hint="default" w:ascii="仿宋" w:hAnsi="仿宋" w:eastAsia="仿宋" w:cs="仿宋"/>
                <w:color w:val="000000"/>
                <w:sz w:val="24"/>
                <w:lang w:val="en-US"/>
              </w:rPr>
              <w:t>2025年前海官方英文网站运营及全媒体英文稿件采编合作项目</w:t>
            </w:r>
            <w:r>
              <w:rPr>
                <w:rFonts w:hint="eastAsia" w:ascii="仿宋" w:hAnsi="仿宋" w:eastAsia="仿宋" w:cs="仿宋"/>
                <w:color w:val="000000"/>
                <w:sz w:val="24"/>
              </w:rPr>
              <w:t>的理解</w:t>
            </w:r>
            <w:r>
              <w:rPr>
                <w:rFonts w:hint="eastAsia" w:ascii="仿宋" w:hAnsi="仿宋" w:eastAsia="仿宋" w:cs="仿宋"/>
                <w:color w:val="000000"/>
                <w:sz w:val="24"/>
                <w:lang w:eastAsia="zh-CN"/>
              </w:rPr>
              <w:t>；</w:t>
            </w:r>
          </w:p>
          <w:p>
            <w:pPr>
              <w:keepNext w:val="0"/>
              <w:keepLines w:val="0"/>
              <w:numPr>
                <w:ilvl w:val="0"/>
                <w:numId w:val="10"/>
              </w:numPr>
              <w:suppressLineNumbers w:val="0"/>
              <w:spacing w:before="0" w:beforeAutospacing="0" w:after="0" w:afterAutospacing="0" w:line="360" w:lineRule="exact"/>
              <w:ind w:left="0" w:right="0"/>
              <w:rPr>
                <w:rFonts w:hint="eastAsia" w:ascii="仿宋" w:hAnsi="仿宋" w:eastAsia="仿宋" w:cs="仿宋"/>
                <w:color w:val="000000"/>
                <w:sz w:val="24"/>
              </w:rPr>
            </w:pPr>
            <w:r>
              <w:rPr>
                <w:rFonts w:hint="eastAsia" w:ascii="仿宋" w:hAnsi="仿宋" w:eastAsia="仿宋" w:cs="仿宋"/>
                <w:color w:val="000000"/>
                <w:sz w:val="24"/>
              </w:rPr>
              <w:t>对</w:t>
            </w:r>
            <w:r>
              <w:rPr>
                <w:rFonts w:hint="default" w:ascii="仿宋" w:hAnsi="仿宋" w:eastAsia="仿宋" w:cs="仿宋"/>
                <w:color w:val="000000"/>
                <w:sz w:val="24"/>
                <w:lang w:val="en-US"/>
              </w:rPr>
              <w:t>2025年前海官方英文网站运营及全媒体英文稿件采编合作项目</w:t>
            </w:r>
            <w:r>
              <w:rPr>
                <w:rFonts w:hint="eastAsia" w:ascii="仿宋" w:hAnsi="仿宋" w:eastAsia="仿宋" w:cs="仿宋"/>
                <w:color w:val="000000"/>
                <w:sz w:val="24"/>
              </w:rPr>
              <w:t>的熟悉程度</w:t>
            </w:r>
            <w:r>
              <w:rPr>
                <w:rFonts w:hint="eastAsia" w:ascii="仿宋" w:hAnsi="仿宋" w:eastAsia="仿宋" w:cs="仿宋"/>
                <w:color w:val="000000"/>
                <w:sz w:val="24"/>
                <w:lang w:eastAsia="zh-CN"/>
              </w:rPr>
              <w:t>；</w:t>
            </w:r>
          </w:p>
          <w:p>
            <w:pPr>
              <w:keepNext w:val="0"/>
              <w:keepLines w:val="0"/>
              <w:numPr>
                <w:ilvl w:val="-1"/>
                <w:numId w:val="0"/>
              </w:numPr>
              <w:suppressLineNumbers w:val="0"/>
              <w:spacing w:before="0" w:beforeAutospacing="0" w:after="0" w:afterAutospacing="0" w:line="360" w:lineRule="exact"/>
              <w:ind w:left="0" w:right="0"/>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二、评分依据</w:t>
            </w:r>
          </w:p>
          <w:p>
            <w:pPr>
              <w:keepNext w:val="0"/>
              <w:keepLines w:val="0"/>
              <w:suppressLineNumbers w:val="0"/>
              <w:spacing w:before="0" w:beforeAutospacing="0" w:after="0" w:afterAutospacing="0" w:line="360" w:lineRule="exact"/>
              <w:ind w:left="0" w:right="0"/>
              <w:rPr>
                <w:rFonts w:hint="eastAsia" w:ascii="仿宋" w:hAnsi="仿宋" w:eastAsia="仿宋" w:cs="仿宋"/>
                <w:color w:val="000000"/>
                <w:sz w:val="24"/>
              </w:rPr>
            </w:pPr>
            <w:r>
              <w:rPr>
                <w:rFonts w:hint="eastAsia" w:ascii="仿宋" w:hAnsi="仿宋" w:eastAsia="仿宋" w:cs="仿宋"/>
                <w:color w:val="000000"/>
                <w:sz w:val="24"/>
              </w:rPr>
              <w:t>满足2点得5分，满足任意1点得3分，未满足不得分。</w:t>
            </w:r>
          </w:p>
          <w:p>
            <w:pPr>
              <w:keepNext w:val="0"/>
              <w:keepLines w:val="0"/>
              <w:suppressLineNumbers w:val="0"/>
              <w:spacing w:before="0" w:beforeAutospacing="0" w:after="0" w:afterAutospacing="0" w:line="360" w:lineRule="exact"/>
              <w:ind w:left="0" w:right="0"/>
              <w:rPr>
                <w:rFonts w:hint="eastAsia" w:ascii="仿宋" w:hAnsi="仿宋" w:eastAsia="仿宋" w:cs="仿宋"/>
                <w:color w:val="000000"/>
                <w:sz w:val="24"/>
              </w:rPr>
            </w:pPr>
            <w:r>
              <w:rPr>
                <w:rFonts w:hint="eastAsia" w:ascii="仿宋" w:hAnsi="仿宋" w:eastAsia="仿宋" w:cs="仿宋"/>
                <w:color w:val="000000"/>
                <w:sz w:val="24"/>
              </w:rPr>
              <w:t>在此基础上，专家根据各投标人的具体响应内容按照量化的评审因素指标进一步评审：</w:t>
            </w:r>
          </w:p>
          <w:p>
            <w:pPr>
              <w:keepNext w:val="0"/>
              <w:keepLines w:val="0"/>
              <w:suppressLineNumbers w:val="0"/>
              <w:spacing w:before="0" w:beforeAutospacing="0" w:after="0" w:afterAutospacing="0" w:line="360" w:lineRule="exact"/>
              <w:ind w:left="0" w:right="0"/>
              <w:rPr>
                <w:rFonts w:hint="eastAsia" w:ascii="仿宋" w:hAnsi="仿宋" w:eastAsia="仿宋" w:cs="仿宋"/>
                <w:color w:val="000000"/>
                <w:sz w:val="24"/>
              </w:rPr>
            </w:pPr>
            <w:r>
              <w:rPr>
                <w:rFonts w:hint="eastAsia" w:ascii="仿宋" w:hAnsi="仿宋" w:eastAsia="仿宋" w:cs="仿宋"/>
                <w:color w:val="000000"/>
                <w:sz w:val="24"/>
              </w:rPr>
              <w:t>项目理解和熟悉程度内容具体，表述清晰、完整、严谨；针对性、可操作性强，评审为优的加5分；</w:t>
            </w:r>
          </w:p>
          <w:p>
            <w:pPr>
              <w:keepNext w:val="0"/>
              <w:keepLines w:val="0"/>
              <w:suppressLineNumbers w:val="0"/>
              <w:spacing w:before="0" w:beforeAutospacing="0" w:after="0" w:afterAutospacing="0" w:line="360" w:lineRule="exact"/>
              <w:ind w:left="0" w:right="0"/>
              <w:rPr>
                <w:rFonts w:hint="eastAsia" w:ascii="仿宋" w:hAnsi="仿宋" w:eastAsia="仿宋" w:cs="仿宋"/>
                <w:color w:val="000000"/>
                <w:sz w:val="24"/>
              </w:rPr>
            </w:pPr>
            <w:r>
              <w:rPr>
                <w:rFonts w:hint="eastAsia" w:ascii="仿宋" w:hAnsi="仿宋" w:eastAsia="仿宋" w:cs="仿宋"/>
                <w:color w:val="000000"/>
                <w:sz w:val="24"/>
              </w:rPr>
              <w:t>项目理解和熟悉程度内容较具体，表述较清晰、完整、严谨；针对性、可操作性较强，评审为良的加3分；</w:t>
            </w:r>
          </w:p>
          <w:p>
            <w:pPr>
              <w:keepNext w:val="0"/>
              <w:keepLines w:val="0"/>
              <w:suppressLineNumbers w:val="0"/>
              <w:spacing w:before="0" w:beforeAutospacing="0" w:after="0" w:afterAutospacing="0" w:line="360" w:lineRule="exact"/>
              <w:ind w:left="0" w:right="0"/>
              <w:rPr>
                <w:rFonts w:hint="eastAsia" w:ascii="仿宋" w:hAnsi="仿宋" w:eastAsia="仿宋" w:cs="仿宋"/>
                <w:color w:val="000000"/>
                <w:sz w:val="24"/>
              </w:rPr>
            </w:pPr>
            <w:r>
              <w:rPr>
                <w:rFonts w:hint="eastAsia" w:ascii="仿宋" w:hAnsi="仿宋" w:eastAsia="仿宋" w:cs="仿宋"/>
                <w:color w:val="000000"/>
                <w:sz w:val="24"/>
              </w:rPr>
              <w:t>项目理解和熟悉程度内容一般，表述一般；针对性、可操作性一般，评审为中的加1分；</w:t>
            </w:r>
          </w:p>
          <w:p>
            <w:pPr>
              <w:keepNext w:val="0"/>
              <w:keepLines w:val="0"/>
              <w:suppressLineNumbers w:val="0"/>
              <w:spacing w:before="0" w:beforeAutospacing="0" w:after="0" w:afterAutospacing="0" w:line="360" w:lineRule="exact"/>
              <w:ind w:left="0" w:right="0"/>
              <w:rPr>
                <w:rFonts w:hint="eastAsia" w:ascii="仿宋" w:hAnsi="仿宋" w:eastAsia="仿宋" w:cs="仿宋"/>
                <w:color w:val="000000"/>
                <w:sz w:val="24"/>
              </w:rPr>
            </w:pPr>
            <w:r>
              <w:rPr>
                <w:rFonts w:hint="eastAsia" w:ascii="仿宋" w:hAnsi="仿宋" w:eastAsia="仿宋" w:cs="仿宋"/>
                <w:color w:val="000000"/>
                <w:sz w:val="24"/>
              </w:rPr>
              <w:t>其他情况评审为差的得0分。</w:t>
            </w:r>
          </w:p>
          <w:p>
            <w:pPr>
              <w:keepNext w:val="0"/>
              <w:keepLines w:val="0"/>
              <w:suppressLineNumbers w:val="0"/>
              <w:spacing w:before="0" w:beforeAutospacing="0" w:after="0" w:afterAutospacing="0" w:line="360" w:lineRule="exact"/>
              <w:ind w:left="0" w:right="0"/>
              <w:rPr>
                <w:rFonts w:hint="eastAsia" w:ascii="仿宋" w:hAnsi="仿宋" w:eastAsia="仿宋" w:cs="仿宋"/>
                <w:color w:val="000000"/>
                <w:sz w:val="24"/>
              </w:rPr>
            </w:pPr>
            <w:r>
              <w:rPr>
                <w:rFonts w:hint="eastAsia" w:ascii="仿宋" w:hAnsi="仿宋" w:eastAsia="仿宋" w:cs="仿宋"/>
                <w:color w:val="000000"/>
                <w:sz w:val="24"/>
              </w:rPr>
              <w:t>如果评审为差，要求专家书面说明理由，并记录在档。</w:t>
            </w:r>
          </w:p>
        </w:tc>
        <w:tc>
          <w:tcPr>
            <w:tcW w:w="1466" w:type="dxa"/>
            <w:noWrap w:val="0"/>
            <w:vAlign w:val="top"/>
          </w:tcPr>
          <w:p>
            <w:pPr>
              <w:keepNext w:val="0"/>
              <w:keepLines w:val="0"/>
              <w:suppressLineNumbers w:val="0"/>
              <w:spacing w:before="0" w:beforeAutospacing="0" w:after="0" w:afterAutospacing="0" w:line="360" w:lineRule="exact"/>
              <w:ind w:left="0" w:right="0"/>
              <w:jc w:val="center"/>
              <w:rPr>
                <w:rFonts w:hint="default" w:ascii="仿宋" w:hAnsi="仿宋" w:eastAsia="仿宋" w:cs="仿宋"/>
                <w:bCs/>
                <w:color w:val="000000"/>
                <w:sz w:val="24"/>
              </w:rPr>
            </w:pPr>
            <w:r>
              <w:rPr>
                <w:rFonts w:hint="eastAsia" w:ascii="仿宋" w:hAnsi="仿宋" w:eastAsia="仿宋" w:cs="仿宋"/>
                <w:color w:val="000000"/>
                <w:sz w:val="24"/>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noWrap w:val="0"/>
            <w:vAlign w:val="center"/>
          </w:tcPr>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rPr>
            </w:pPr>
          </w:p>
        </w:tc>
        <w:tc>
          <w:tcPr>
            <w:tcW w:w="549" w:type="dxa"/>
            <w:noWrap w:val="0"/>
            <w:vAlign w:val="top"/>
          </w:tcPr>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lang w:val="en-US" w:eastAsia="zh-CN"/>
              </w:rPr>
            </w:pPr>
          </w:p>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lang w:val="en-US" w:eastAsia="zh-CN"/>
              </w:rPr>
            </w:pPr>
          </w:p>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lang w:val="en-US" w:eastAsia="zh-CN"/>
              </w:rPr>
            </w:pPr>
          </w:p>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lang w:val="en-US" w:eastAsia="zh-CN"/>
              </w:rPr>
            </w:pPr>
          </w:p>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lang w:val="en-US" w:eastAsia="zh-CN"/>
              </w:rPr>
            </w:pPr>
          </w:p>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lang w:val="en-US" w:eastAsia="zh-CN"/>
              </w:rPr>
            </w:pPr>
          </w:p>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lang w:val="en-US" w:eastAsia="zh-CN"/>
              </w:rPr>
            </w:pPr>
          </w:p>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lang w:val="en-US" w:eastAsia="zh-CN"/>
              </w:rPr>
            </w:pPr>
          </w:p>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lang w:val="en-US" w:eastAsia="zh-CN"/>
              </w:rPr>
            </w:pPr>
          </w:p>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4</w:t>
            </w:r>
          </w:p>
        </w:tc>
        <w:tc>
          <w:tcPr>
            <w:tcW w:w="1359" w:type="dxa"/>
            <w:noWrap w:val="0"/>
            <w:vAlign w:val="top"/>
          </w:tcPr>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rPr>
            </w:pPr>
            <w:r>
              <w:rPr>
                <w:rFonts w:hint="default" w:ascii="仿宋" w:hAnsi="仿宋" w:eastAsia="仿宋" w:cs="仿宋"/>
                <w:color w:val="000000"/>
                <w:sz w:val="24"/>
              </w:rPr>
              <w:t>质量（完成时间、安全、环保）保障措施及方案</w:t>
            </w:r>
          </w:p>
        </w:tc>
        <w:tc>
          <w:tcPr>
            <w:tcW w:w="482" w:type="dxa"/>
            <w:noWrap w:val="0"/>
            <w:vAlign w:val="top"/>
          </w:tcPr>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rPr>
            </w:pPr>
            <w:r>
              <w:rPr>
                <w:rFonts w:hint="default" w:ascii="仿宋" w:hAnsi="仿宋" w:eastAsia="仿宋" w:cs="仿宋"/>
                <w:color w:val="000000"/>
                <w:sz w:val="24"/>
              </w:rPr>
              <w:t>5</w:t>
            </w:r>
          </w:p>
        </w:tc>
        <w:tc>
          <w:tcPr>
            <w:tcW w:w="5562" w:type="dxa"/>
            <w:noWrap w:val="0"/>
            <w:vAlign w:val="center"/>
          </w:tcPr>
          <w:p>
            <w:pPr>
              <w:keepNext w:val="0"/>
              <w:keepLines w:val="0"/>
              <w:suppressLineNumbers w:val="0"/>
              <w:spacing w:before="0" w:beforeAutospacing="0" w:after="0" w:afterAutospacing="0" w:line="360" w:lineRule="exact"/>
              <w:ind w:left="0" w:right="0"/>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一、评分内容</w:t>
            </w:r>
          </w:p>
          <w:p>
            <w:pPr>
              <w:keepNext w:val="0"/>
              <w:keepLines w:val="0"/>
              <w:numPr>
                <w:ilvl w:val="-1"/>
                <w:numId w:val="0"/>
              </w:numPr>
              <w:suppressLineNumbers w:val="0"/>
              <w:spacing w:before="0" w:beforeAutospacing="0" w:after="0" w:afterAutospacing="0" w:line="360" w:lineRule="exact"/>
              <w:ind w:left="0" w:right="0"/>
              <w:rPr>
                <w:rFonts w:hint="eastAsia" w:ascii="仿宋" w:hAnsi="仿宋" w:eastAsia="仿宋" w:cs="仿宋"/>
                <w:color w:val="000000"/>
                <w:sz w:val="24"/>
                <w:lang w:eastAsia="zh-CN"/>
              </w:rPr>
            </w:pPr>
            <w:r>
              <w:rPr>
                <w:rFonts w:hint="eastAsia" w:ascii="仿宋" w:hAnsi="仿宋" w:eastAsia="仿宋" w:cs="仿宋"/>
                <w:color w:val="000000"/>
                <w:sz w:val="24"/>
              </w:rPr>
              <w:t>投标人需根据本项目服务要求提供</w:t>
            </w:r>
            <w:r>
              <w:rPr>
                <w:rFonts w:hint="eastAsia" w:ascii="仿宋" w:hAnsi="仿宋" w:eastAsia="仿宋" w:cs="仿宋"/>
                <w:color w:val="000000"/>
                <w:sz w:val="24"/>
                <w:lang w:eastAsia="zh-CN"/>
              </w:rPr>
              <w:t>：</w:t>
            </w:r>
          </w:p>
          <w:p>
            <w:pPr>
              <w:keepNext w:val="0"/>
              <w:keepLines w:val="0"/>
              <w:numPr>
                <w:ilvl w:val="0"/>
                <w:numId w:val="11"/>
              </w:numPr>
              <w:suppressLineNumbers w:val="0"/>
              <w:spacing w:before="0" w:beforeAutospacing="0" w:after="0" w:afterAutospacing="0" w:line="360" w:lineRule="exact"/>
              <w:ind w:left="0" w:right="0"/>
              <w:rPr>
                <w:rFonts w:hint="eastAsia" w:ascii="仿宋" w:hAnsi="仿宋" w:eastAsia="仿宋" w:cs="仿宋"/>
                <w:color w:val="000000"/>
                <w:sz w:val="24"/>
              </w:rPr>
            </w:pPr>
            <w:r>
              <w:rPr>
                <w:rFonts w:hint="eastAsia" w:ascii="仿宋" w:hAnsi="仿宋" w:eastAsia="仿宋" w:cs="仿宋"/>
                <w:color w:val="000000"/>
                <w:sz w:val="24"/>
              </w:rPr>
              <w:t>质量（完成时间、安全、环保）保障措施</w:t>
            </w:r>
            <w:r>
              <w:rPr>
                <w:rFonts w:hint="eastAsia" w:ascii="仿宋" w:hAnsi="仿宋" w:eastAsia="仿宋" w:cs="仿宋"/>
                <w:color w:val="000000"/>
                <w:sz w:val="24"/>
                <w:lang w:eastAsia="zh-CN"/>
              </w:rPr>
              <w:t>；</w:t>
            </w:r>
          </w:p>
          <w:p>
            <w:pPr>
              <w:keepNext w:val="0"/>
              <w:keepLines w:val="0"/>
              <w:numPr>
                <w:ilvl w:val="0"/>
                <w:numId w:val="11"/>
              </w:numPr>
              <w:suppressLineNumbers w:val="0"/>
              <w:spacing w:before="0" w:beforeAutospacing="0" w:after="0" w:afterAutospacing="0" w:line="360" w:lineRule="exact"/>
              <w:ind w:left="0" w:right="0"/>
              <w:rPr>
                <w:rFonts w:hint="eastAsia" w:ascii="仿宋" w:hAnsi="仿宋" w:eastAsia="仿宋" w:cs="仿宋"/>
                <w:color w:val="000000"/>
                <w:sz w:val="24"/>
              </w:rPr>
            </w:pPr>
            <w:r>
              <w:rPr>
                <w:rFonts w:hint="eastAsia" w:ascii="仿宋" w:hAnsi="仿宋" w:eastAsia="仿宋" w:cs="仿宋"/>
                <w:color w:val="000000"/>
                <w:sz w:val="24"/>
              </w:rPr>
              <w:t>质量（完成时间、安全、环保）保障方案</w:t>
            </w:r>
            <w:r>
              <w:rPr>
                <w:rFonts w:hint="eastAsia" w:ascii="仿宋" w:hAnsi="仿宋" w:eastAsia="仿宋" w:cs="仿宋"/>
                <w:color w:val="000000"/>
                <w:sz w:val="24"/>
                <w:lang w:eastAsia="zh-CN"/>
              </w:rPr>
              <w:t>；</w:t>
            </w:r>
          </w:p>
          <w:p>
            <w:pPr>
              <w:keepNext w:val="0"/>
              <w:keepLines w:val="0"/>
              <w:numPr>
                <w:ilvl w:val="-1"/>
                <w:numId w:val="0"/>
              </w:numPr>
              <w:suppressLineNumbers w:val="0"/>
              <w:spacing w:before="0" w:beforeAutospacing="0" w:after="0" w:afterAutospacing="0" w:line="360" w:lineRule="exact"/>
              <w:ind w:left="0" w:right="0"/>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二、评分依据</w:t>
            </w:r>
          </w:p>
          <w:p>
            <w:pPr>
              <w:keepNext w:val="0"/>
              <w:keepLines w:val="0"/>
              <w:suppressLineNumbers w:val="0"/>
              <w:spacing w:before="0" w:beforeAutospacing="0" w:after="0" w:afterAutospacing="0" w:line="360" w:lineRule="exact"/>
              <w:ind w:left="0" w:right="0"/>
              <w:rPr>
                <w:rFonts w:hint="eastAsia" w:ascii="仿宋" w:hAnsi="仿宋" w:eastAsia="仿宋" w:cs="仿宋"/>
                <w:color w:val="000000"/>
                <w:sz w:val="24"/>
              </w:rPr>
            </w:pPr>
            <w:r>
              <w:rPr>
                <w:rFonts w:hint="eastAsia" w:ascii="仿宋" w:hAnsi="仿宋" w:eastAsia="仿宋" w:cs="仿宋"/>
                <w:color w:val="000000"/>
                <w:sz w:val="24"/>
              </w:rPr>
              <w:t>满足2点得</w:t>
            </w:r>
            <w:r>
              <w:rPr>
                <w:rFonts w:hint="eastAsia" w:ascii="仿宋" w:hAnsi="仿宋" w:eastAsia="仿宋" w:cs="仿宋"/>
                <w:color w:val="000000"/>
                <w:sz w:val="24"/>
                <w:lang w:val="en-US" w:eastAsia="zh-CN"/>
              </w:rPr>
              <w:t>3</w:t>
            </w:r>
            <w:r>
              <w:rPr>
                <w:rFonts w:hint="eastAsia" w:ascii="仿宋" w:hAnsi="仿宋" w:eastAsia="仿宋" w:cs="仿宋"/>
                <w:color w:val="000000"/>
                <w:sz w:val="24"/>
              </w:rPr>
              <w:t>分，满足任意1点得1分，未满足不得分。</w:t>
            </w:r>
          </w:p>
          <w:p>
            <w:pPr>
              <w:keepNext w:val="0"/>
              <w:keepLines w:val="0"/>
              <w:suppressLineNumbers w:val="0"/>
              <w:spacing w:before="0" w:beforeAutospacing="0" w:after="0" w:afterAutospacing="0" w:line="360" w:lineRule="exact"/>
              <w:ind w:left="0" w:right="0"/>
              <w:rPr>
                <w:rFonts w:hint="eastAsia" w:ascii="仿宋" w:hAnsi="仿宋" w:eastAsia="仿宋" w:cs="仿宋"/>
                <w:color w:val="000000"/>
                <w:sz w:val="24"/>
              </w:rPr>
            </w:pPr>
            <w:r>
              <w:rPr>
                <w:rFonts w:hint="eastAsia" w:ascii="仿宋" w:hAnsi="仿宋" w:eastAsia="仿宋" w:cs="仿宋"/>
                <w:color w:val="000000"/>
                <w:sz w:val="24"/>
              </w:rPr>
              <w:t>在此基础上，专家根据各投标人的具体响应内容按照量化的评审因素指标进一步评审：</w:t>
            </w:r>
          </w:p>
          <w:p>
            <w:pPr>
              <w:keepNext w:val="0"/>
              <w:keepLines w:val="0"/>
              <w:suppressLineNumbers w:val="0"/>
              <w:spacing w:before="0" w:beforeAutospacing="0" w:after="0" w:afterAutospacing="0" w:line="360" w:lineRule="exact"/>
              <w:ind w:left="0" w:right="0"/>
              <w:rPr>
                <w:rFonts w:hint="eastAsia" w:ascii="仿宋" w:hAnsi="仿宋" w:eastAsia="仿宋" w:cs="仿宋"/>
                <w:color w:val="000000"/>
                <w:sz w:val="24"/>
              </w:rPr>
            </w:pPr>
            <w:r>
              <w:rPr>
                <w:rFonts w:hint="eastAsia" w:ascii="仿宋" w:hAnsi="仿宋" w:eastAsia="仿宋" w:cs="仿宋"/>
                <w:color w:val="000000"/>
                <w:sz w:val="24"/>
              </w:rPr>
              <w:t>质量（完成时间、安全、环保）保障措施及方案内容具体，表述清晰、完整、严谨；针对性、可操作性强，评审为优的加</w:t>
            </w:r>
            <w:r>
              <w:rPr>
                <w:rFonts w:hint="eastAsia" w:ascii="仿宋" w:hAnsi="仿宋" w:eastAsia="仿宋" w:cs="仿宋"/>
                <w:color w:val="000000"/>
                <w:sz w:val="24"/>
                <w:lang w:val="en-US" w:eastAsia="zh-CN"/>
              </w:rPr>
              <w:t>2</w:t>
            </w:r>
            <w:r>
              <w:rPr>
                <w:rFonts w:hint="eastAsia" w:ascii="仿宋" w:hAnsi="仿宋" w:eastAsia="仿宋" w:cs="仿宋"/>
                <w:color w:val="000000"/>
                <w:sz w:val="24"/>
              </w:rPr>
              <w:t>分；</w:t>
            </w:r>
          </w:p>
          <w:p>
            <w:pPr>
              <w:keepNext w:val="0"/>
              <w:keepLines w:val="0"/>
              <w:suppressLineNumbers w:val="0"/>
              <w:spacing w:before="0" w:beforeAutospacing="0" w:after="0" w:afterAutospacing="0" w:line="360" w:lineRule="exact"/>
              <w:ind w:left="0" w:right="0"/>
              <w:rPr>
                <w:rFonts w:hint="eastAsia" w:ascii="仿宋" w:hAnsi="仿宋" w:eastAsia="仿宋" w:cs="仿宋"/>
                <w:color w:val="000000"/>
                <w:sz w:val="24"/>
              </w:rPr>
            </w:pPr>
            <w:r>
              <w:rPr>
                <w:rFonts w:hint="eastAsia" w:ascii="仿宋" w:hAnsi="仿宋" w:eastAsia="仿宋" w:cs="仿宋"/>
                <w:color w:val="000000"/>
                <w:sz w:val="24"/>
              </w:rPr>
              <w:t>质量（完成时间、安全、环保）保障措施及方案内容较具体，表述较清晰、完整、严谨；针对性、可操作性较强，评审为良的加</w:t>
            </w:r>
            <w:r>
              <w:rPr>
                <w:rFonts w:hint="eastAsia" w:ascii="仿宋" w:hAnsi="仿宋" w:eastAsia="仿宋" w:cs="仿宋"/>
                <w:color w:val="000000"/>
                <w:sz w:val="24"/>
                <w:lang w:val="en-US" w:eastAsia="zh-CN"/>
              </w:rPr>
              <w:t>1</w:t>
            </w:r>
            <w:r>
              <w:rPr>
                <w:rFonts w:hint="eastAsia" w:ascii="仿宋" w:hAnsi="仿宋" w:eastAsia="仿宋" w:cs="仿宋"/>
                <w:color w:val="000000"/>
                <w:sz w:val="24"/>
              </w:rPr>
              <w:t>分；</w:t>
            </w:r>
          </w:p>
          <w:p>
            <w:pPr>
              <w:keepNext w:val="0"/>
              <w:keepLines w:val="0"/>
              <w:suppressLineNumbers w:val="0"/>
              <w:spacing w:before="0" w:beforeAutospacing="0" w:after="0" w:afterAutospacing="0" w:line="360" w:lineRule="exact"/>
              <w:ind w:left="0" w:right="0"/>
              <w:rPr>
                <w:rFonts w:hint="eastAsia" w:ascii="仿宋" w:hAnsi="仿宋" w:eastAsia="仿宋" w:cs="仿宋"/>
                <w:color w:val="000000"/>
                <w:sz w:val="24"/>
              </w:rPr>
            </w:pPr>
            <w:r>
              <w:rPr>
                <w:rFonts w:hint="eastAsia" w:ascii="仿宋" w:hAnsi="仿宋" w:eastAsia="仿宋" w:cs="仿宋"/>
                <w:color w:val="000000"/>
                <w:sz w:val="24"/>
              </w:rPr>
              <w:t>质量（完成时间、安全、环保）保障措施及方案内容一般，表述一般；针对性、可操作性一般，评审为中的加</w:t>
            </w:r>
            <w:r>
              <w:rPr>
                <w:rFonts w:hint="eastAsia" w:ascii="仿宋" w:hAnsi="仿宋" w:eastAsia="仿宋" w:cs="仿宋"/>
                <w:color w:val="000000"/>
                <w:sz w:val="24"/>
                <w:lang w:val="en-US" w:eastAsia="zh-CN"/>
              </w:rPr>
              <w:t>0.5</w:t>
            </w:r>
            <w:r>
              <w:rPr>
                <w:rFonts w:hint="eastAsia" w:ascii="仿宋" w:hAnsi="仿宋" w:eastAsia="仿宋" w:cs="仿宋"/>
                <w:color w:val="000000"/>
                <w:sz w:val="24"/>
              </w:rPr>
              <w:t>分；</w:t>
            </w:r>
          </w:p>
          <w:p>
            <w:pPr>
              <w:keepNext w:val="0"/>
              <w:keepLines w:val="0"/>
              <w:suppressLineNumbers w:val="0"/>
              <w:spacing w:before="0" w:beforeAutospacing="0" w:after="0" w:afterAutospacing="0" w:line="360" w:lineRule="exact"/>
              <w:ind w:left="0" w:right="0"/>
              <w:rPr>
                <w:rFonts w:hint="eastAsia" w:ascii="仿宋" w:hAnsi="仿宋" w:eastAsia="仿宋" w:cs="仿宋"/>
                <w:color w:val="000000"/>
                <w:sz w:val="24"/>
              </w:rPr>
            </w:pPr>
            <w:r>
              <w:rPr>
                <w:rFonts w:hint="eastAsia" w:ascii="仿宋" w:hAnsi="仿宋" w:eastAsia="仿宋" w:cs="仿宋"/>
                <w:color w:val="000000"/>
                <w:sz w:val="24"/>
              </w:rPr>
              <w:t>其他情况评审为差的得0分。</w:t>
            </w:r>
          </w:p>
          <w:p>
            <w:pPr>
              <w:keepNext w:val="0"/>
              <w:keepLines w:val="0"/>
              <w:suppressLineNumbers w:val="0"/>
              <w:spacing w:before="0" w:beforeAutospacing="0" w:after="0" w:afterAutospacing="0" w:line="360" w:lineRule="exact"/>
              <w:ind w:left="0" w:right="0"/>
              <w:rPr>
                <w:rFonts w:hint="eastAsia" w:ascii="仿宋" w:hAnsi="仿宋" w:eastAsia="仿宋" w:cs="仿宋"/>
                <w:color w:val="000000"/>
                <w:sz w:val="24"/>
              </w:rPr>
            </w:pPr>
            <w:r>
              <w:rPr>
                <w:rFonts w:hint="eastAsia" w:ascii="仿宋" w:hAnsi="仿宋" w:eastAsia="仿宋" w:cs="仿宋"/>
                <w:color w:val="000000"/>
                <w:sz w:val="24"/>
              </w:rPr>
              <w:t>如果评审为差，要求专家书面说明理由，并记录在档。</w:t>
            </w:r>
          </w:p>
        </w:tc>
        <w:tc>
          <w:tcPr>
            <w:tcW w:w="1466" w:type="dxa"/>
            <w:noWrap w:val="0"/>
            <w:vAlign w:val="top"/>
          </w:tcPr>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rPr>
            </w:pPr>
            <w:r>
              <w:rPr>
                <w:rFonts w:hint="eastAsia" w:ascii="仿宋" w:hAnsi="仿宋" w:eastAsia="仿宋" w:cs="仿宋"/>
                <w:color w:val="000000"/>
                <w:sz w:val="24"/>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noWrap w:val="0"/>
            <w:vAlign w:val="center"/>
          </w:tcPr>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rPr>
            </w:pPr>
          </w:p>
        </w:tc>
        <w:tc>
          <w:tcPr>
            <w:tcW w:w="549" w:type="dxa"/>
            <w:noWrap w:val="0"/>
            <w:vAlign w:val="top"/>
          </w:tcPr>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lang w:val="en-US" w:eastAsia="zh-CN"/>
              </w:rPr>
            </w:pPr>
          </w:p>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lang w:val="en-US" w:eastAsia="zh-CN"/>
              </w:rPr>
            </w:pPr>
          </w:p>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lang w:val="en-US" w:eastAsia="zh-CN"/>
              </w:rPr>
            </w:pPr>
          </w:p>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5</w:t>
            </w:r>
          </w:p>
        </w:tc>
        <w:tc>
          <w:tcPr>
            <w:tcW w:w="1359" w:type="dxa"/>
            <w:noWrap w:val="0"/>
            <w:vAlign w:val="top"/>
          </w:tcPr>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rPr>
            </w:pPr>
            <w:r>
              <w:rPr>
                <w:rFonts w:hint="default" w:ascii="仿宋" w:hAnsi="仿宋" w:eastAsia="仿宋" w:cs="仿宋"/>
                <w:color w:val="000000"/>
                <w:sz w:val="24"/>
              </w:rPr>
              <w:t>项目完成（服务期满）后的服务承诺</w:t>
            </w:r>
          </w:p>
        </w:tc>
        <w:tc>
          <w:tcPr>
            <w:tcW w:w="482" w:type="dxa"/>
            <w:noWrap w:val="0"/>
            <w:vAlign w:val="top"/>
          </w:tcPr>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rPr>
            </w:pPr>
            <w:r>
              <w:rPr>
                <w:rFonts w:hint="default" w:ascii="仿宋" w:hAnsi="仿宋" w:eastAsia="仿宋" w:cs="仿宋"/>
                <w:color w:val="000000"/>
                <w:sz w:val="24"/>
              </w:rPr>
              <w:t>5</w:t>
            </w:r>
          </w:p>
        </w:tc>
        <w:tc>
          <w:tcPr>
            <w:tcW w:w="5562" w:type="dxa"/>
            <w:noWrap w:val="0"/>
            <w:vAlign w:val="center"/>
          </w:tcPr>
          <w:p>
            <w:pPr>
              <w:keepNext w:val="0"/>
              <w:keepLines w:val="0"/>
              <w:suppressLineNumbers w:val="0"/>
              <w:spacing w:before="0" w:beforeAutospacing="0" w:after="0" w:afterAutospacing="0" w:line="360" w:lineRule="exact"/>
              <w:ind w:left="0" w:right="0"/>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一、评分内容</w:t>
            </w:r>
          </w:p>
          <w:p>
            <w:pPr>
              <w:keepNext w:val="0"/>
              <w:keepLines w:val="0"/>
              <w:numPr>
                <w:ilvl w:val="-1"/>
                <w:numId w:val="0"/>
              </w:numPr>
              <w:suppressLineNumbers w:val="0"/>
              <w:spacing w:before="0" w:beforeAutospacing="0" w:after="0" w:afterAutospacing="0" w:line="360" w:lineRule="exact"/>
              <w:ind w:left="0" w:right="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投标人需根据本项目服务要求提供项目完成（服务期满）后的服务承诺，包括但不限于：</w:t>
            </w:r>
          </w:p>
          <w:p>
            <w:pPr>
              <w:keepNext w:val="0"/>
              <w:keepLines w:val="0"/>
              <w:numPr>
                <w:ilvl w:val="0"/>
                <w:numId w:val="12"/>
              </w:numPr>
              <w:suppressLineNumbers w:val="0"/>
              <w:spacing w:before="0" w:beforeAutospacing="0" w:after="0" w:afterAutospacing="0" w:line="360" w:lineRule="exact"/>
              <w:ind w:left="0" w:right="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提供多长时间的免费服务；</w:t>
            </w:r>
          </w:p>
          <w:p>
            <w:pPr>
              <w:keepNext w:val="0"/>
              <w:keepLines w:val="0"/>
              <w:numPr>
                <w:ilvl w:val="0"/>
                <w:numId w:val="12"/>
              </w:numPr>
              <w:suppressLineNumbers w:val="0"/>
              <w:spacing w:before="0" w:beforeAutospacing="0" w:after="0" w:afterAutospacing="0" w:line="360" w:lineRule="exact"/>
              <w:ind w:left="0" w:right="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问题响应时间在多长时间内；</w:t>
            </w:r>
          </w:p>
          <w:p>
            <w:pPr>
              <w:keepNext w:val="0"/>
              <w:keepLines w:val="0"/>
              <w:numPr>
                <w:ilvl w:val="0"/>
                <w:numId w:val="12"/>
              </w:numPr>
              <w:suppressLineNumbers w:val="0"/>
              <w:spacing w:before="0" w:beforeAutospacing="0" w:after="0" w:afterAutospacing="0" w:line="360" w:lineRule="exact"/>
              <w:ind w:left="0" w:right="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问题解决在多长时间内；</w:t>
            </w:r>
          </w:p>
          <w:p>
            <w:pPr>
              <w:keepNext w:val="0"/>
              <w:keepLines w:val="0"/>
              <w:numPr>
                <w:ilvl w:val="0"/>
                <w:numId w:val="12"/>
              </w:numPr>
              <w:suppressLineNumbers w:val="0"/>
              <w:spacing w:before="0" w:beforeAutospacing="0" w:after="0" w:afterAutospacing="0" w:line="360" w:lineRule="exact"/>
              <w:ind w:left="0" w:right="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提供培训等服务措施；</w:t>
            </w:r>
          </w:p>
          <w:p>
            <w:pPr>
              <w:keepNext w:val="0"/>
              <w:keepLines w:val="0"/>
              <w:numPr>
                <w:ilvl w:val="-1"/>
                <w:numId w:val="0"/>
              </w:numPr>
              <w:suppressLineNumbers w:val="0"/>
              <w:spacing w:before="0" w:beforeAutospacing="0" w:after="0" w:afterAutospacing="0" w:line="360" w:lineRule="exact"/>
              <w:ind w:left="0" w:right="0"/>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二、评分依据</w:t>
            </w:r>
          </w:p>
          <w:p>
            <w:pPr>
              <w:keepNext w:val="0"/>
              <w:keepLines w:val="0"/>
              <w:suppressLineNumbers w:val="0"/>
              <w:spacing w:before="0" w:beforeAutospacing="0" w:after="0" w:afterAutospacing="0" w:line="360" w:lineRule="exact"/>
              <w:ind w:left="0" w:right="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满足4点得3分，满足任意3点得1分，其他或未满足不得分。</w:t>
            </w:r>
          </w:p>
          <w:p>
            <w:pPr>
              <w:keepNext w:val="0"/>
              <w:keepLines w:val="0"/>
              <w:suppressLineNumbers w:val="0"/>
              <w:spacing w:before="0" w:beforeAutospacing="0" w:after="0" w:afterAutospacing="0" w:line="360" w:lineRule="exact"/>
              <w:ind w:left="0" w:right="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在此基础上，专家根据各</w:t>
            </w:r>
            <w:r>
              <w:rPr>
                <w:rFonts w:hint="eastAsia" w:ascii="仿宋" w:hAnsi="仿宋" w:eastAsia="仿宋" w:cs="仿宋"/>
                <w:color w:val="000000"/>
                <w:sz w:val="24"/>
              </w:rPr>
              <w:t>投标人</w:t>
            </w:r>
            <w:r>
              <w:rPr>
                <w:rFonts w:hint="eastAsia" w:ascii="仿宋" w:hAnsi="仿宋" w:eastAsia="仿宋" w:cs="仿宋"/>
                <w:color w:val="000000"/>
                <w:sz w:val="24"/>
                <w:lang w:val="en-US" w:eastAsia="zh-CN"/>
              </w:rPr>
              <w:t>的具体响应内容按照量化的评审因素指标进一步评审：</w:t>
            </w:r>
          </w:p>
          <w:p>
            <w:pPr>
              <w:keepNext w:val="0"/>
              <w:keepLines w:val="0"/>
              <w:suppressLineNumbers w:val="0"/>
              <w:spacing w:before="0" w:beforeAutospacing="0" w:after="0" w:afterAutospacing="0" w:line="360" w:lineRule="exact"/>
              <w:ind w:left="0" w:right="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项目完成（服务期满）后的服务承诺内容具体，表述清晰、完整、严谨；针对性、可操作性强，评审为优的加2分；</w:t>
            </w:r>
          </w:p>
          <w:p>
            <w:pPr>
              <w:keepNext w:val="0"/>
              <w:keepLines w:val="0"/>
              <w:suppressLineNumbers w:val="0"/>
              <w:spacing w:before="0" w:beforeAutospacing="0" w:after="0" w:afterAutospacing="0" w:line="360" w:lineRule="exact"/>
              <w:ind w:left="0" w:right="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项目完成（服务期满）后的服务承诺内容较具体，表述较清晰、完整、严谨；针对性、可操作性较强，评审为良的加1分；</w:t>
            </w:r>
          </w:p>
          <w:p>
            <w:pPr>
              <w:keepNext w:val="0"/>
              <w:keepLines w:val="0"/>
              <w:suppressLineNumbers w:val="0"/>
              <w:spacing w:before="0" w:beforeAutospacing="0" w:after="0" w:afterAutospacing="0" w:line="360" w:lineRule="exact"/>
              <w:ind w:left="0" w:right="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项目完成（服务期满）后的服务承诺内容一般，表述一般；针对性、可操作性一般，评审为中的加0.5分；</w:t>
            </w:r>
          </w:p>
          <w:p>
            <w:pPr>
              <w:keepNext w:val="0"/>
              <w:keepLines w:val="0"/>
              <w:suppressLineNumbers w:val="0"/>
              <w:spacing w:before="0" w:beforeAutospacing="0" w:after="0" w:afterAutospacing="0" w:line="360" w:lineRule="exact"/>
              <w:ind w:left="0" w:right="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其他情况评审为差的得0分。</w:t>
            </w:r>
          </w:p>
          <w:p>
            <w:pPr>
              <w:keepNext w:val="0"/>
              <w:keepLines w:val="0"/>
              <w:suppressLineNumbers w:val="0"/>
              <w:spacing w:before="0" w:beforeAutospacing="0" w:after="0" w:afterAutospacing="0" w:line="360" w:lineRule="exact"/>
              <w:ind w:left="0" w:right="0"/>
              <w:rPr>
                <w:rFonts w:hint="eastAsia" w:ascii="仿宋" w:hAnsi="仿宋" w:eastAsia="仿宋" w:cs="仿宋"/>
                <w:color w:val="000000"/>
                <w:sz w:val="24"/>
              </w:rPr>
            </w:pPr>
            <w:r>
              <w:rPr>
                <w:rFonts w:hint="eastAsia" w:ascii="仿宋" w:hAnsi="仿宋" w:eastAsia="仿宋" w:cs="仿宋"/>
                <w:color w:val="000000"/>
                <w:sz w:val="24"/>
                <w:lang w:val="en-US" w:eastAsia="zh-CN"/>
              </w:rPr>
              <w:t>如果评审为差，要求专家书面说明理由，并记录在档。</w:t>
            </w:r>
          </w:p>
        </w:tc>
        <w:tc>
          <w:tcPr>
            <w:tcW w:w="1466" w:type="dxa"/>
            <w:noWrap w:val="0"/>
            <w:vAlign w:val="top"/>
          </w:tcPr>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rPr>
            </w:pPr>
            <w:r>
              <w:rPr>
                <w:rFonts w:hint="eastAsia" w:ascii="仿宋" w:hAnsi="仿宋" w:eastAsia="仿宋" w:cs="仿宋"/>
                <w:color w:val="000000"/>
                <w:sz w:val="24"/>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noWrap w:val="0"/>
            <w:vAlign w:val="center"/>
          </w:tcPr>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rPr>
            </w:pPr>
            <w:r>
              <w:rPr>
                <w:rFonts w:hint="eastAsia" w:ascii="仿宋" w:hAnsi="仿宋" w:eastAsia="仿宋" w:cs="仿宋"/>
                <w:color w:val="000000"/>
                <w:sz w:val="24"/>
              </w:rPr>
              <w:t>3</w:t>
            </w:r>
          </w:p>
        </w:tc>
        <w:tc>
          <w:tcPr>
            <w:tcW w:w="1908" w:type="dxa"/>
            <w:gridSpan w:val="2"/>
            <w:noWrap w:val="0"/>
            <w:vAlign w:val="center"/>
          </w:tcPr>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rPr>
            </w:pPr>
            <w:r>
              <w:rPr>
                <w:rFonts w:hint="eastAsia" w:ascii="仿宋" w:hAnsi="仿宋" w:eastAsia="仿宋" w:cs="仿宋"/>
                <w:color w:val="000000"/>
                <w:sz w:val="24"/>
              </w:rPr>
              <w:t>商务部分</w:t>
            </w:r>
          </w:p>
        </w:tc>
        <w:tc>
          <w:tcPr>
            <w:tcW w:w="7510" w:type="dxa"/>
            <w:gridSpan w:val="3"/>
            <w:noWrap w:val="0"/>
            <w:vAlign w:val="center"/>
          </w:tcPr>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rPr>
            </w:pPr>
            <w:r>
              <w:rPr>
                <w:rFonts w:hint="eastAsia" w:ascii="仿宋" w:hAnsi="仿宋" w:eastAsia="仿宋" w:cs="仿宋"/>
                <w:color w:val="000000"/>
                <w:sz w:val="24"/>
                <w:lang w:val="en-US" w:eastAsia="zh-CN"/>
              </w:rPr>
              <w:t>45</w:t>
            </w:r>
            <w:r>
              <w:rPr>
                <w:rFonts w:hint="eastAsia" w:ascii="仿宋" w:hAnsi="仿宋" w:eastAsia="仿宋" w:cs="仿宋"/>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restart"/>
            <w:noWrap w:val="0"/>
            <w:vAlign w:val="center"/>
          </w:tcPr>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rPr>
            </w:pPr>
          </w:p>
        </w:tc>
        <w:tc>
          <w:tcPr>
            <w:tcW w:w="549" w:type="dxa"/>
            <w:noWrap w:val="0"/>
            <w:vAlign w:val="center"/>
          </w:tcPr>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rPr>
            </w:pPr>
            <w:r>
              <w:rPr>
                <w:rFonts w:hint="eastAsia" w:ascii="仿宋" w:hAnsi="仿宋" w:eastAsia="仿宋" w:cs="仿宋"/>
                <w:color w:val="000000"/>
                <w:sz w:val="24"/>
              </w:rPr>
              <w:t>序号</w:t>
            </w:r>
          </w:p>
        </w:tc>
        <w:tc>
          <w:tcPr>
            <w:tcW w:w="1359" w:type="dxa"/>
            <w:noWrap w:val="0"/>
            <w:vAlign w:val="center"/>
          </w:tcPr>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rPr>
            </w:pPr>
            <w:r>
              <w:rPr>
                <w:rFonts w:hint="eastAsia" w:ascii="仿宋" w:hAnsi="仿宋" w:eastAsia="仿宋" w:cs="仿宋"/>
                <w:color w:val="000000"/>
                <w:sz w:val="24"/>
              </w:rPr>
              <w:t>评分因素</w:t>
            </w:r>
          </w:p>
        </w:tc>
        <w:tc>
          <w:tcPr>
            <w:tcW w:w="482" w:type="dxa"/>
            <w:noWrap w:val="0"/>
            <w:vAlign w:val="center"/>
          </w:tcPr>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rPr>
            </w:pPr>
            <w:r>
              <w:rPr>
                <w:rFonts w:hint="eastAsia" w:ascii="仿宋" w:hAnsi="仿宋" w:eastAsia="仿宋" w:cs="仿宋"/>
                <w:color w:val="000000"/>
                <w:sz w:val="24"/>
              </w:rPr>
              <w:t>分数</w:t>
            </w:r>
          </w:p>
        </w:tc>
        <w:tc>
          <w:tcPr>
            <w:tcW w:w="5562" w:type="dxa"/>
            <w:noWrap w:val="0"/>
            <w:vAlign w:val="center"/>
          </w:tcPr>
          <w:p>
            <w:pPr>
              <w:keepNext w:val="0"/>
              <w:keepLines w:val="0"/>
              <w:suppressLineNumbers w:val="0"/>
              <w:spacing w:before="0" w:beforeAutospacing="0" w:after="0" w:afterAutospacing="0" w:line="360" w:lineRule="exact"/>
              <w:ind w:left="0" w:right="0"/>
              <w:rPr>
                <w:rFonts w:hint="default" w:ascii="仿宋" w:hAnsi="仿宋" w:eastAsia="仿宋" w:cs="仿宋"/>
                <w:color w:val="000000"/>
                <w:sz w:val="24"/>
              </w:rPr>
            </w:pPr>
            <w:r>
              <w:rPr>
                <w:rFonts w:hint="eastAsia" w:ascii="仿宋" w:hAnsi="仿宋" w:eastAsia="仿宋" w:cs="仿宋"/>
                <w:color w:val="000000"/>
                <w:sz w:val="24"/>
              </w:rPr>
              <w:t>评分准则</w:t>
            </w:r>
          </w:p>
        </w:tc>
        <w:tc>
          <w:tcPr>
            <w:tcW w:w="1466" w:type="dxa"/>
            <w:noWrap w:val="0"/>
            <w:vAlign w:val="center"/>
          </w:tcPr>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rPr>
            </w:pPr>
            <w:r>
              <w:rPr>
                <w:rFonts w:hint="eastAsia" w:ascii="仿宋" w:hAnsi="仿宋" w:eastAsia="仿宋" w:cs="仿宋"/>
                <w:color w:val="000000"/>
                <w:sz w:val="24"/>
                <w:lang w:val="zh-CN"/>
              </w:rPr>
              <w:t>评分方式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6" w:hRule="atLeast"/>
        </w:trPr>
        <w:tc>
          <w:tcPr>
            <w:tcW w:w="588" w:type="dxa"/>
            <w:vMerge w:val="continue"/>
            <w:noWrap w:val="0"/>
            <w:vAlign w:val="center"/>
          </w:tcPr>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rPr>
            </w:pPr>
          </w:p>
        </w:tc>
        <w:tc>
          <w:tcPr>
            <w:tcW w:w="549" w:type="dxa"/>
            <w:noWrap w:val="0"/>
            <w:vAlign w:val="top"/>
          </w:tcPr>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rPr>
            </w:pPr>
            <w:r>
              <w:rPr>
                <w:rFonts w:hint="eastAsia" w:ascii="仿宋" w:hAnsi="仿宋" w:eastAsia="仿宋" w:cs="仿宋"/>
                <w:color w:val="000000"/>
                <w:sz w:val="24"/>
              </w:rPr>
              <w:t>1</w:t>
            </w:r>
          </w:p>
        </w:tc>
        <w:tc>
          <w:tcPr>
            <w:tcW w:w="1359" w:type="dxa"/>
            <w:noWrap w:val="0"/>
            <w:vAlign w:val="top"/>
          </w:tcPr>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lang w:eastAsia="zh-CN"/>
              </w:rPr>
            </w:pPr>
            <w:r>
              <w:rPr>
                <w:rFonts w:hint="eastAsia" w:ascii="仿宋" w:hAnsi="仿宋" w:eastAsia="仿宋" w:cs="仿宋"/>
                <w:color w:val="000000"/>
                <w:sz w:val="24"/>
              </w:rPr>
              <w:t>投标人及团队成员情况</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含项目负责人</w:t>
            </w:r>
            <w:r>
              <w:rPr>
                <w:rFonts w:hint="eastAsia" w:ascii="仿宋" w:hAnsi="仿宋" w:eastAsia="仿宋" w:cs="仿宋"/>
                <w:color w:val="000000"/>
                <w:sz w:val="24"/>
                <w:lang w:eastAsia="zh-CN"/>
              </w:rPr>
              <w:t>）</w:t>
            </w:r>
          </w:p>
        </w:tc>
        <w:tc>
          <w:tcPr>
            <w:tcW w:w="482" w:type="dxa"/>
            <w:noWrap w:val="0"/>
            <w:vAlign w:val="top"/>
          </w:tcPr>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20</w:t>
            </w:r>
          </w:p>
        </w:tc>
        <w:tc>
          <w:tcPr>
            <w:tcW w:w="5562" w:type="dxa"/>
            <w:noWrap w:val="0"/>
            <w:vAlign w:val="center"/>
          </w:tcPr>
          <w:p>
            <w:pPr>
              <w:keepNext w:val="0"/>
              <w:keepLines w:val="0"/>
              <w:suppressLineNumbers w:val="0"/>
              <w:spacing w:before="0" w:beforeAutospacing="0" w:after="0" w:afterAutospacing="0" w:line="360" w:lineRule="exact"/>
              <w:ind w:left="0" w:right="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一、评分内容</w:t>
            </w:r>
          </w:p>
          <w:p>
            <w:pPr>
              <w:keepNext w:val="0"/>
              <w:keepLines w:val="0"/>
              <w:suppressLineNumbers w:val="0"/>
              <w:spacing w:before="0" w:beforeAutospacing="0" w:after="0" w:afterAutospacing="0" w:line="360" w:lineRule="exact"/>
              <w:ind w:left="0" w:right="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（1）项目负责人具有英语或国际新闻专业硕士或以上学位，且有五年或以上政府英文项目实施经验。</w:t>
            </w:r>
          </w:p>
          <w:p>
            <w:pPr>
              <w:keepNext w:val="0"/>
              <w:keepLines w:val="0"/>
              <w:suppressLineNumbers w:val="0"/>
              <w:spacing w:before="0" w:beforeAutospacing="0" w:after="0" w:afterAutospacing="0" w:line="360" w:lineRule="exact"/>
              <w:ind w:left="0" w:right="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（2）项目团队成员（不含项目负责人）有1人具有英语或国际新闻专业硕士或以上学位。</w:t>
            </w:r>
          </w:p>
          <w:p>
            <w:pPr>
              <w:keepNext w:val="0"/>
              <w:keepLines w:val="0"/>
              <w:suppressLineNumbers w:val="0"/>
              <w:spacing w:before="0" w:beforeAutospacing="0" w:after="0" w:afterAutospacing="0" w:line="360" w:lineRule="exact"/>
              <w:ind w:left="0" w:right="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（3）项目团队成员（不含项目负责人）有1人具有英文媒体记者相关经验。</w:t>
            </w:r>
          </w:p>
          <w:p>
            <w:pPr>
              <w:keepNext w:val="0"/>
              <w:keepLines w:val="0"/>
              <w:suppressLineNumbers w:val="0"/>
              <w:spacing w:before="0" w:beforeAutospacing="0" w:after="0" w:afterAutospacing="0" w:line="360" w:lineRule="exact"/>
              <w:ind w:left="0" w:right="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（4）项目团队成员（不含项目负责人）有1人具有本科或以上学历，且具有2年或以上的编辑经验。</w:t>
            </w:r>
          </w:p>
          <w:p>
            <w:pPr>
              <w:keepNext w:val="0"/>
              <w:keepLines w:val="0"/>
              <w:numPr>
                <w:ilvl w:val="0"/>
                <w:numId w:val="0"/>
              </w:numPr>
              <w:suppressLineNumbers w:val="0"/>
              <w:spacing w:before="0" w:beforeAutospacing="0" w:after="0" w:afterAutospacing="0" w:line="360" w:lineRule="exact"/>
              <w:ind w:left="0" w:right="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二、评分依据</w:t>
            </w:r>
          </w:p>
          <w:p>
            <w:pPr>
              <w:keepNext w:val="0"/>
              <w:keepLines w:val="0"/>
              <w:suppressLineNumbers w:val="0"/>
              <w:spacing w:before="0" w:beforeAutospacing="0" w:after="0" w:afterAutospacing="0" w:line="360" w:lineRule="exact"/>
              <w:ind w:left="0" w:right="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以上不重复计分，符合一项得5分，最高20分。</w:t>
            </w:r>
          </w:p>
          <w:p>
            <w:pPr>
              <w:keepNext w:val="0"/>
              <w:keepLines w:val="0"/>
              <w:suppressLineNumbers w:val="0"/>
              <w:spacing w:before="0" w:beforeAutospacing="0" w:after="0" w:afterAutospacing="0" w:line="360" w:lineRule="exact"/>
              <w:ind w:left="0" w:right="0"/>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以上人员均需提供劳动合同及投标单位为其缴纳的载有社保部门公章的近3个月内任1个月的个人社保证明，成立不足1个月的，可提供加盖公章的情况说明函（格式自拟）。否则本项不得分。本项目不接受退休返聘人员。</w:t>
            </w:r>
          </w:p>
          <w:p>
            <w:pPr>
              <w:keepNext w:val="0"/>
              <w:keepLines w:val="0"/>
              <w:numPr>
                <w:ilvl w:val="0"/>
                <w:numId w:val="0"/>
              </w:numPr>
              <w:suppressLineNumbers w:val="0"/>
              <w:spacing w:before="0" w:beforeAutospacing="0" w:after="0" w:afterAutospacing="0" w:line="360" w:lineRule="exact"/>
              <w:ind w:left="0" w:leftChars="0" w:right="0" w:rightChars="0"/>
              <w:rPr>
                <w:rFonts w:hint="eastAsia" w:ascii="仿宋" w:hAnsi="仿宋" w:eastAsia="仿宋" w:cs="仿宋"/>
                <w:color w:val="000000"/>
                <w:sz w:val="24"/>
                <w:lang w:val="en-US" w:eastAsia="zh-CN"/>
              </w:rPr>
            </w:pPr>
            <w:r>
              <w:rPr>
                <w:rFonts w:hint="eastAsia" w:ascii="仿宋" w:hAnsi="仿宋" w:eastAsia="仿宋" w:cs="仿宋"/>
                <w:color w:val="000000"/>
                <w:kern w:val="2"/>
                <w:sz w:val="24"/>
                <w:szCs w:val="24"/>
                <w:lang w:val="en-US" w:eastAsia="zh-CN" w:bidi="ar-SA"/>
              </w:rPr>
              <w:t>1、</w:t>
            </w:r>
            <w:r>
              <w:rPr>
                <w:rFonts w:hint="eastAsia" w:ascii="仿宋" w:hAnsi="仿宋" w:eastAsia="仿宋" w:cs="仿宋"/>
                <w:color w:val="000000"/>
                <w:sz w:val="24"/>
                <w:lang w:val="en-US" w:eastAsia="zh-CN"/>
              </w:rPr>
              <w:t>涉及学历、学位的，要求提供学历、学位证书</w:t>
            </w:r>
            <w:r>
              <w:rPr>
                <w:rFonts w:hint="eastAsia" w:ascii="仿宋" w:hAnsi="仿宋" w:eastAsia="仿宋" w:cs="仿宋"/>
                <w:bCs w:val="0"/>
                <w:color w:val="000000"/>
                <w:sz w:val="24"/>
              </w:rPr>
              <w:t>及学信网查询记录，原件备查。学信网无法查询的，可提供其他佐证材料:如毕业院校、人社部门等颁发机构或监管机构等单位出具的证明；留学归国人员如无法提供学信网查询记录截图，提供教育部留学服务中心出具的国外学历学位认证书扫描件【或教育部留学服务中心网站（http://zwfw.cscse.edu.cn/）在线查询截图】也予以认可；</w:t>
            </w:r>
          </w:p>
          <w:p>
            <w:pPr>
              <w:keepNext w:val="0"/>
              <w:keepLines w:val="0"/>
              <w:numPr>
                <w:ilvl w:val="0"/>
                <w:numId w:val="0"/>
              </w:numPr>
              <w:suppressLineNumbers w:val="0"/>
              <w:spacing w:before="0" w:beforeAutospacing="0" w:after="0" w:afterAutospacing="0" w:line="360" w:lineRule="exact"/>
              <w:ind w:left="0" w:leftChars="0" w:right="0" w:rightChars="0"/>
              <w:rPr>
                <w:rFonts w:hint="eastAsia" w:ascii="仿宋" w:hAnsi="仿宋" w:eastAsia="仿宋" w:cs="仿宋"/>
                <w:color w:val="000000"/>
                <w:sz w:val="24"/>
                <w:lang w:val="en-US" w:eastAsia="zh-CN"/>
              </w:rPr>
            </w:pPr>
            <w:r>
              <w:rPr>
                <w:rFonts w:hint="eastAsia" w:ascii="仿宋" w:hAnsi="仿宋" w:eastAsia="仿宋" w:cs="仿宋"/>
                <w:color w:val="000000"/>
                <w:kern w:val="2"/>
                <w:sz w:val="24"/>
                <w:szCs w:val="24"/>
                <w:lang w:val="en-US" w:eastAsia="zh-CN" w:bidi="ar-SA"/>
              </w:rPr>
              <w:t>2、</w:t>
            </w:r>
            <w:r>
              <w:rPr>
                <w:rFonts w:hint="eastAsia" w:ascii="仿宋" w:hAnsi="仿宋" w:eastAsia="仿宋" w:cs="仿宋"/>
                <w:color w:val="000000"/>
                <w:sz w:val="24"/>
                <w:lang w:val="en-US" w:eastAsia="zh-CN"/>
              </w:rPr>
              <w:t>涉及工作经验的，要求提供人员简历（包括但不限于从业时间、工作岗位等）及业绩合同关键页（包括但不限于合同的项目名称页、服务内容页、双方盖章页等）复印件或扫描件加盖投标人公章，通过合同关键信息无法判断是否得分的，可提供合同甲方出具的加盖合同甲方公章（或业务章）的证明文件），原件备查。评分中出现无证明资料或专家无法凭所提供资料判断是否得分的情况，一律作不得分处理。以提供相关证书复印件加盖投标人公章为准，不清晰或不提供的不得分。</w:t>
            </w:r>
          </w:p>
        </w:tc>
        <w:tc>
          <w:tcPr>
            <w:tcW w:w="1466" w:type="dxa"/>
            <w:noWrap w:val="0"/>
            <w:vAlign w:val="top"/>
          </w:tcPr>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rPr>
            </w:pPr>
            <w:r>
              <w:rPr>
                <w:rFonts w:hint="eastAsia" w:ascii="仿宋" w:hAnsi="仿宋" w:eastAsia="仿宋" w:cs="仿宋"/>
                <w:color w:val="000000"/>
                <w:sz w:val="24"/>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Merge w:val="continue"/>
            <w:noWrap w:val="0"/>
            <w:vAlign w:val="center"/>
          </w:tcPr>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rPr>
            </w:pPr>
          </w:p>
        </w:tc>
        <w:tc>
          <w:tcPr>
            <w:tcW w:w="549" w:type="dxa"/>
            <w:noWrap w:val="0"/>
            <w:vAlign w:val="top"/>
          </w:tcPr>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2</w:t>
            </w:r>
          </w:p>
        </w:tc>
        <w:tc>
          <w:tcPr>
            <w:tcW w:w="1359" w:type="dxa"/>
            <w:noWrap w:val="0"/>
            <w:vAlign w:val="top"/>
          </w:tcPr>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rPr>
            </w:pPr>
            <w:r>
              <w:rPr>
                <w:rFonts w:hint="eastAsia" w:ascii="仿宋" w:hAnsi="仿宋" w:eastAsia="仿宋" w:cs="仿宋"/>
                <w:color w:val="000000"/>
                <w:sz w:val="24"/>
              </w:rPr>
              <w:t>类似项目业绩</w:t>
            </w:r>
          </w:p>
        </w:tc>
        <w:tc>
          <w:tcPr>
            <w:tcW w:w="482" w:type="dxa"/>
            <w:noWrap w:val="0"/>
            <w:vAlign w:val="top"/>
          </w:tcPr>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20</w:t>
            </w:r>
          </w:p>
        </w:tc>
        <w:tc>
          <w:tcPr>
            <w:tcW w:w="5562" w:type="dxa"/>
            <w:noWrap w:val="0"/>
            <w:vAlign w:val="center"/>
          </w:tcPr>
          <w:p>
            <w:pPr>
              <w:keepNext w:val="0"/>
              <w:keepLines w:val="0"/>
              <w:suppressLineNumbers w:val="0"/>
              <w:spacing w:before="0" w:beforeAutospacing="0" w:after="0" w:afterAutospacing="0" w:line="360" w:lineRule="exact"/>
              <w:ind w:left="0" w:right="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一、评分内容</w:t>
            </w:r>
          </w:p>
          <w:p>
            <w:pPr>
              <w:keepNext w:val="0"/>
              <w:keepLines w:val="0"/>
              <w:suppressLineNumbers w:val="0"/>
              <w:spacing w:before="0" w:beforeAutospacing="0" w:after="0" w:afterAutospacing="0" w:line="360" w:lineRule="exact"/>
              <w:ind w:left="0" w:right="0"/>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自2019年1月1日至本项目投标截止时间（以合同签订时间为准），完成过区级或以上政府部门英文项目（包括政府英文版网站、英文版宣传资料等），每提供一个项目得2分，最高得20分，不提供不得分，同一用户单位的项目数不得累加。</w:t>
            </w:r>
          </w:p>
          <w:p>
            <w:pPr>
              <w:keepNext w:val="0"/>
              <w:keepLines w:val="0"/>
              <w:numPr>
                <w:ilvl w:val="0"/>
                <w:numId w:val="0"/>
              </w:numPr>
              <w:suppressLineNumbers w:val="0"/>
              <w:spacing w:before="0" w:beforeAutospacing="0" w:after="0" w:afterAutospacing="0" w:line="360" w:lineRule="exact"/>
              <w:ind w:left="0" w:right="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二、评分依据</w:t>
            </w:r>
          </w:p>
          <w:p>
            <w:pPr>
              <w:keepNext w:val="0"/>
              <w:keepLines w:val="0"/>
              <w:suppressLineNumbers w:val="0"/>
              <w:spacing w:before="0" w:beforeAutospacing="0" w:after="0" w:afterAutospacing="0" w:line="360" w:lineRule="exact"/>
              <w:ind w:left="0" w:right="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提供项目合同关键页（包括但不限于：合同封面、合同内容页、双方签字盖章页，签订时间页等）的复印件，并加盖投标人公章，未提供合同复印件加盖投标人法人公章或无签约日期的不得分。</w:t>
            </w:r>
          </w:p>
        </w:tc>
        <w:tc>
          <w:tcPr>
            <w:tcW w:w="1466" w:type="dxa"/>
            <w:noWrap w:val="0"/>
            <w:vAlign w:val="top"/>
          </w:tcPr>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rPr>
            </w:pPr>
            <w:r>
              <w:rPr>
                <w:rFonts w:hint="eastAsia" w:ascii="仿宋" w:hAnsi="仿宋" w:eastAsia="仿宋" w:cs="仿宋"/>
                <w:color w:val="000000"/>
                <w:sz w:val="24"/>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88" w:type="dxa"/>
            <w:vMerge w:val="continue"/>
            <w:noWrap w:val="0"/>
            <w:vAlign w:val="center"/>
          </w:tcPr>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rPr>
            </w:pPr>
          </w:p>
        </w:tc>
        <w:tc>
          <w:tcPr>
            <w:tcW w:w="549" w:type="dxa"/>
            <w:noWrap w:val="0"/>
            <w:vAlign w:val="top"/>
          </w:tcPr>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3</w:t>
            </w:r>
          </w:p>
        </w:tc>
        <w:tc>
          <w:tcPr>
            <w:tcW w:w="1359" w:type="dxa"/>
            <w:noWrap w:val="0"/>
            <w:vAlign w:val="top"/>
          </w:tcPr>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rPr>
            </w:pPr>
            <w:r>
              <w:rPr>
                <w:rFonts w:hint="eastAsia" w:ascii="仿宋" w:hAnsi="仿宋" w:eastAsia="仿宋" w:cs="仿宋"/>
                <w:color w:val="000000"/>
                <w:sz w:val="24"/>
              </w:rPr>
              <w:t>诚信</w:t>
            </w:r>
          </w:p>
        </w:tc>
        <w:tc>
          <w:tcPr>
            <w:tcW w:w="482" w:type="dxa"/>
            <w:noWrap w:val="0"/>
            <w:vAlign w:val="top"/>
          </w:tcPr>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rPr>
            </w:pPr>
          </w:p>
          <w:p>
            <w:pPr>
              <w:keepNext w:val="0"/>
              <w:keepLines w:val="0"/>
              <w:suppressLineNumbers w:val="0"/>
              <w:spacing w:before="0" w:beforeAutospacing="0" w:after="0" w:afterAutospacing="0" w:line="360" w:lineRule="exact"/>
              <w:ind w:left="0" w:right="0"/>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5</w:t>
            </w:r>
          </w:p>
        </w:tc>
        <w:tc>
          <w:tcPr>
            <w:tcW w:w="5562" w:type="dxa"/>
            <w:noWrap w:val="0"/>
            <w:vAlign w:val="center"/>
          </w:tcPr>
          <w:p>
            <w:pPr>
              <w:keepNext w:val="0"/>
              <w:keepLines w:val="0"/>
              <w:suppressLineNumbers w:val="0"/>
              <w:spacing w:before="0" w:beforeAutospacing="0" w:after="0" w:afterAutospacing="0" w:line="360" w:lineRule="exact"/>
              <w:ind w:left="0" w:right="0"/>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（一）评分内容：</w:t>
            </w:r>
          </w:p>
          <w:p>
            <w:pPr>
              <w:keepNext w:val="0"/>
              <w:keepLines w:val="0"/>
              <w:suppressLineNumbers w:val="0"/>
              <w:spacing w:before="0" w:beforeAutospacing="0" w:after="0" w:afterAutospacing="0" w:line="360" w:lineRule="exact"/>
              <w:ind w:left="0" w:right="0"/>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满分。</w:t>
            </w:r>
          </w:p>
          <w:p>
            <w:pPr>
              <w:keepNext w:val="0"/>
              <w:keepLines w:val="0"/>
              <w:suppressLineNumbers w:val="0"/>
              <w:spacing w:before="0" w:beforeAutospacing="0" w:after="0" w:afterAutospacing="0" w:line="360" w:lineRule="exact"/>
              <w:ind w:left="0" w:right="0"/>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（二）评分依据：</w:t>
            </w:r>
          </w:p>
          <w:p>
            <w:pPr>
              <w:keepNext w:val="0"/>
              <w:keepLines w:val="0"/>
              <w:suppressLineNumbers w:val="0"/>
              <w:spacing w:before="0" w:beforeAutospacing="0" w:after="0" w:afterAutospacing="0" w:line="360" w:lineRule="exact"/>
              <w:ind w:left="0" w:right="0"/>
              <w:rPr>
                <w:rFonts w:hint="default" w:ascii="仿宋" w:hAnsi="仿宋" w:eastAsia="仿宋" w:cs="仿宋"/>
                <w:color w:val="000000"/>
                <w:sz w:val="24"/>
                <w:lang w:val="zh-CN" w:eastAsia="zh-CN"/>
              </w:rPr>
            </w:pPr>
            <w:r>
              <w:rPr>
                <w:rFonts w:hint="eastAsia" w:ascii="仿宋" w:hAnsi="仿宋" w:eastAsia="仿宋" w:cs="仿宋"/>
                <w:color w:val="000000"/>
                <w:sz w:val="24"/>
                <w:lang w:val="zh-CN" w:eastAsia="zh-CN"/>
              </w:rPr>
              <w:t>1、投标人提供诚信声明与承诺加盖公章；</w:t>
            </w:r>
          </w:p>
          <w:p>
            <w:pPr>
              <w:keepNext w:val="0"/>
              <w:keepLines w:val="0"/>
              <w:suppressLineNumbers w:val="0"/>
              <w:spacing w:before="0" w:beforeAutospacing="0" w:after="0" w:afterAutospacing="0" w:line="360" w:lineRule="exact"/>
              <w:ind w:left="0" w:right="0"/>
              <w:rPr>
                <w:rFonts w:hint="eastAsia" w:ascii="仿宋" w:hAnsi="仿宋" w:eastAsia="仿宋" w:cs="仿宋"/>
                <w:color w:val="000000"/>
                <w:sz w:val="24"/>
                <w:lang w:val="en-US" w:eastAsia="zh-CN"/>
              </w:rPr>
            </w:pPr>
            <w:r>
              <w:rPr>
                <w:rFonts w:hint="eastAsia" w:ascii="仿宋" w:hAnsi="仿宋" w:eastAsia="仿宋" w:cs="仿宋"/>
                <w:color w:val="000000"/>
                <w:sz w:val="24"/>
                <w:lang w:val="zh-CN" w:eastAsia="zh-CN"/>
              </w:rPr>
              <w:t>2、采购代理机构通过信用信息查询渠道，包括“信用中国”（www.creditchina.gov.cn）、“中国政府采购网”（www.ccgp.gov.cn）、“深圳市政府采购监管网”（http://zfcg.sz.gov.cn）以及市、区财政部门认定的其他渠道查询供应商信用信息</w:t>
            </w:r>
            <w:r>
              <w:rPr>
                <w:rFonts w:hint="eastAsia" w:ascii="仿宋" w:hAnsi="仿宋" w:eastAsia="仿宋" w:cs="仿宋"/>
                <w:color w:val="000000"/>
                <w:sz w:val="24"/>
                <w:lang w:val="en-US" w:eastAsia="zh-CN"/>
              </w:rPr>
              <w:t>。</w:t>
            </w:r>
          </w:p>
        </w:tc>
        <w:tc>
          <w:tcPr>
            <w:tcW w:w="1466" w:type="dxa"/>
            <w:noWrap w:val="0"/>
            <w:vAlign w:val="top"/>
          </w:tcPr>
          <w:p>
            <w:pPr>
              <w:keepNext w:val="0"/>
              <w:keepLines w:val="0"/>
              <w:suppressLineNumbers w:val="0"/>
              <w:spacing w:before="0" w:beforeAutospacing="0" w:after="0" w:afterAutospacing="0" w:line="360" w:lineRule="exact"/>
              <w:ind w:left="0" w:right="0"/>
              <w:jc w:val="center"/>
              <w:rPr>
                <w:rFonts w:hint="default" w:ascii="仿宋" w:hAnsi="仿宋" w:eastAsia="仿宋" w:cs="仿宋"/>
                <w:color w:val="000000"/>
                <w:sz w:val="24"/>
              </w:rPr>
            </w:pPr>
            <w:r>
              <w:rPr>
                <w:rFonts w:hint="eastAsia" w:ascii="仿宋" w:hAnsi="仿宋" w:eastAsia="仿宋" w:cs="仿宋"/>
                <w:color w:val="000000"/>
                <w:sz w:val="24"/>
              </w:rPr>
              <w:t>专家打分</w:t>
            </w:r>
          </w:p>
        </w:tc>
      </w:tr>
    </w:tbl>
    <w:p>
      <w:pPr>
        <w:rPr>
          <w:rFonts w:hint="eastAsia" w:ascii="宋体" w:hAnsi="宋体" w:cs="宋体"/>
          <w:b/>
          <w:bCs/>
          <w:sz w:val="24"/>
          <w:highlight w:val="none"/>
        </w:rPr>
      </w:pPr>
    </w:p>
    <w:p>
      <w:pPr>
        <w:spacing w:line="240" w:lineRule="auto"/>
        <w:jc w:val="left"/>
        <w:outlineLvl w:val="9"/>
        <w:rPr>
          <w:rFonts w:hint="eastAsia" w:ascii="宋体" w:hAnsi="宋体" w:cs="宋体"/>
          <w:b/>
          <w:bCs/>
          <w:sz w:val="24"/>
          <w:highlight w:val="none"/>
        </w:rPr>
      </w:pPr>
      <w:r>
        <w:rPr>
          <w:rFonts w:hint="eastAsia" w:ascii="宋体" w:hAnsi="宋体" w:cs="宋体"/>
          <w:b/>
          <w:bCs/>
          <w:sz w:val="24"/>
          <w:highlight w:val="none"/>
        </w:rPr>
        <w:br w:type="page"/>
      </w:r>
    </w:p>
    <w:p>
      <w:pPr>
        <w:spacing w:line="360" w:lineRule="auto"/>
        <w:jc w:val="center"/>
        <w:outlineLvl w:val="0"/>
        <w:rPr>
          <w:rFonts w:ascii="宋体" w:hAnsi="宋体" w:cs="宋体"/>
          <w:b/>
          <w:bCs/>
          <w:sz w:val="24"/>
          <w:highlight w:val="none"/>
        </w:rPr>
      </w:pPr>
      <w:r>
        <w:rPr>
          <w:rFonts w:hint="eastAsia" w:ascii="宋体" w:hAnsi="宋体" w:cs="宋体"/>
          <w:b/>
          <w:bCs/>
          <w:sz w:val="24"/>
          <w:highlight w:val="none"/>
        </w:rPr>
        <w:t>第七章 附件（投标文件格式）</w:t>
      </w:r>
      <w:bookmarkEnd w:id="21"/>
    </w:p>
    <w:p>
      <w:pPr>
        <w:keepNext/>
        <w:keepLines/>
        <w:spacing w:before="260" w:after="260" w:line="360" w:lineRule="auto"/>
        <w:jc w:val="center"/>
        <w:outlineLvl w:val="1"/>
        <w:rPr>
          <w:rFonts w:ascii="宋体" w:hAnsi="宋体" w:cs="宋体"/>
          <w:b/>
          <w:bCs/>
          <w:sz w:val="24"/>
          <w:highlight w:val="none"/>
        </w:rPr>
      </w:pPr>
      <w:bookmarkStart w:id="23" w:name="_Toc31827"/>
      <w:bookmarkStart w:id="24" w:name="_Toc5116"/>
      <w:bookmarkStart w:id="25" w:name="_Toc6548"/>
      <w:bookmarkStart w:id="26" w:name="_Toc19494"/>
      <w:r>
        <w:rPr>
          <w:rFonts w:hint="eastAsia" w:ascii="宋体" w:hAnsi="宋体" w:cs="宋体"/>
          <w:b/>
          <w:sz w:val="24"/>
          <w:highlight w:val="none"/>
        </w:rPr>
        <w:t>一、</w:t>
      </w:r>
      <w:r>
        <w:rPr>
          <w:rFonts w:hint="eastAsia" w:ascii="宋体" w:hAnsi="宋体" w:cs="宋体"/>
          <w:b/>
          <w:bCs/>
          <w:sz w:val="24"/>
          <w:highlight w:val="none"/>
        </w:rPr>
        <w:t>投标文件包装封面参考</w:t>
      </w:r>
      <w:bookmarkEnd w:id="23"/>
      <w:bookmarkEnd w:id="24"/>
      <w:bookmarkEnd w:id="25"/>
      <w:bookmarkEnd w:id="26"/>
    </w:p>
    <w:tbl>
      <w:tblPr>
        <w:tblStyle w:val="20"/>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tcPr>
          <w:p>
            <w:pPr>
              <w:pStyle w:val="6"/>
              <w:keepNext w:val="0"/>
              <w:keepLines w:val="0"/>
              <w:suppressLineNumbers w:val="0"/>
              <w:tabs>
                <w:tab w:val="left" w:pos="562"/>
                <w:tab w:val="left" w:pos="3372"/>
                <w:tab w:val="left" w:pos="3653"/>
              </w:tabs>
              <w:spacing w:before="0" w:beforeAutospacing="0" w:afterAutospacing="0" w:line="360" w:lineRule="auto"/>
              <w:ind w:left="0" w:right="0"/>
              <w:rPr>
                <w:rFonts w:hint="default" w:ascii="黑体" w:eastAsia="黑体"/>
                <w:b/>
                <w:sz w:val="72"/>
                <w:szCs w:val="72"/>
                <w:highlight w:val="none"/>
              </w:rPr>
            </w:pPr>
          </w:p>
          <w:p>
            <w:pPr>
              <w:pStyle w:val="6"/>
              <w:keepNext w:val="0"/>
              <w:keepLines w:val="0"/>
              <w:suppressLineNumbers w:val="0"/>
              <w:tabs>
                <w:tab w:val="left" w:pos="562"/>
                <w:tab w:val="left" w:pos="3372"/>
                <w:tab w:val="left" w:pos="3653"/>
              </w:tabs>
              <w:spacing w:before="0" w:beforeAutospacing="0" w:afterAutospacing="0" w:line="360" w:lineRule="auto"/>
              <w:ind w:left="0" w:right="0"/>
              <w:jc w:val="center"/>
              <w:rPr>
                <w:rFonts w:hint="default" w:ascii="黑体" w:eastAsia="黑体"/>
                <w:b/>
                <w:sz w:val="72"/>
                <w:szCs w:val="72"/>
                <w:highlight w:val="none"/>
              </w:rPr>
            </w:pPr>
            <w:r>
              <w:rPr>
                <w:rFonts w:hint="eastAsia" w:ascii="黑体" w:eastAsia="黑体"/>
                <w:b/>
                <w:sz w:val="72"/>
                <w:szCs w:val="72"/>
                <w:highlight w:val="none"/>
              </w:rPr>
              <w:t>投 标 文 件</w:t>
            </w:r>
          </w:p>
          <w:p>
            <w:pPr>
              <w:pStyle w:val="6"/>
              <w:keepNext w:val="0"/>
              <w:keepLines w:val="0"/>
              <w:suppressLineNumbers w:val="0"/>
              <w:tabs>
                <w:tab w:val="left" w:pos="562"/>
                <w:tab w:val="left" w:pos="3372"/>
                <w:tab w:val="left" w:pos="3653"/>
              </w:tabs>
              <w:spacing w:before="0" w:beforeAutospacing="0" w:afterAutospacing="0" w:line="360" w:lineRule="auto"/>
              <w:ind w:left="0" w:right="0"/>
              <w:jc w:val="center"/>
              <w:rPr>
                <w:rFonts w:hint="default" w:ascii="黑体" w:eastAsia="黑体"/>
                <w:b/>
                <w:strike/>
                <w:sz w:val="32"/>
                <w:highlight w:val="none"/>
              </w:rPr>
            </w:pPr>
          </w:p>
          <w:p>
            <w:pPr>
              <w:keepNext w:val="0"/>
              <w:keepLines w:val="0"/>
              <w:suppressLineNumbers w:val="0"/>
              <w:spacing w:before="0" w:beforeAutospacing="0" w:after="120" w:afterAutospacing="0" w:line="360" w:lineRule="auto"/>
              <w:ind w:left="0" w:right="0" w:firstLine="3385" w:firstLineChars="651"/>
              <w:textAlignment w:val="baseline"/>
              <w:rPr>
                <w:rFonts w:hint="default" w:ascii="黑体" w:eastAsia="黑体"/>
                <w:sz w:val="32"/>
                <w:highlight w:val="none"/>
              </w:rPr>
            </w:pPr>
            <w:r>
              <w:rPr>
                <w:rFonts w:hint="eastAsia" w:ascii="黑体" w:eastAsia="黑体"/>
                <w:sz w:val="52"/>
                <w:szCs w:val="52"/>
                <w:highlight w:val="none"/>
              </w:rPr>
              <w:t xml:space="preserve">口 </w:t>
            </w:r>
            <w:r>
              <w:rPr>
                <w:rFonts w:hint="eastAsia" w:ascii="黑体" w:eastAsia="黑体"/>
                <w:sz w:val="32"/>
                <w:highlight w:val="none"/>
              </w:rPr>
              <w:t>正本</w:t>
            </w:r>
          </w:p>
          <w:p>
            <w:pPr>
              <w:keepNext w:val="0"/>
              <w:keepLines w:val="0"/>
              <w:suppressLineNumbers w:val="0"/>
              <w:spacing w:before="0" w:beforeAutospacing="0" w:after="120" w:afterAutospacing="0" w:line="360" w:lineRule="auto"/>
              <w:ind w:left="0" w:right="0" w:firstLine="3385" w:firstLineChars="651"/>
              <w:textAlignment w:val="baseline"/>
              <w:rPr>
                <w:rFonts w:hint="default" w:ascii="黑体" w:eastAsia="黑体"/>
                <w:sz w:val="32"/>
                <w:highlight w:val="none"/>
              </w:rPr>
            </w:pPr>
            <w:r>
              <w:rPr>
                <w:rFonts w:hint="eastAsia" w:ascii="黑体" w:eastAsia="黑体"/>
                <w:sz w:val="52"/>
                <w:szCs w:val="52"/>
                <w:highlight w:val="none"/>
              </w:rPr>
              <w:t xml:space="preserve">口 </w:t>
            </w:r>
            <w:r>
              <w:rPr>
                <w:rFonts w:hint="eastAsia" w:ascii="黑体" w:eastAsia="黑体"/>
                <w:sz w:val="32"/>
                <w:highlight w:val="none"/>
              </w:rPr>
              <w:t>副本</w:t>
            </w:r>
          </w:p>
          <w:p>
            <w:pPr>
              <w:pStyle w:val="6"/>
              <w:keepNext w:val="0"/>
              <w:keepLines w:val="0"/>
              <w:suppressLineNumbers w:val="0"/>
              <w:tabs>
                <w:tab w:val="left" w:pos="562"/>
                <w:tab w:val="left" w:pos="3372"/>
                <w:tab w:val="left" w:pos="3653"/>
              </w:tabs>
              <w:spacing w:before="0" w:beforeAutospacing="0" w:afterAutospacing="0" w:line="360" w:lineRule="auto"/>
              <w:ind w:left="0" w:right="0"/>
              <w:rPr>
                <w:rFonts w:hint="default" w:ascii="仿宋_GB2312" w:eastAsia="仿宋_GB2312"/>
                <w:b/>
                <w:sz w:val="32"/>
                <w:highlight w:val="none"/>
              </w:rPr>
            </w:pPr>
          </w:p>
          <w:p>
            <w:pPr>
              <w:pStyle w:val="6"/>
              <w:keepNext w:val="0"/>
              <w:keepLines w:val="0"/>
              <w:suppressLineNumbers w:val="0"/>
              <w:tabs>
                <w:tab w:val="left" w:pos="562"/>
                <w:tab w:val="left" w:pos="3372"/>
                <w:tab w:val="left" w:pos="3653"/>
              </w:tabs>
              <w:spacing w:before="0" w:beforeAutospacing="0" w:afterAutospacing="0" w:line="360" w:lineRule="auto"/>
              <w:ind w:left="0" w:right="0"/>
              <w:rPr>
                <w:rFonts w:hint="default" w:ascii="仿宋_GB2312" w:eastAsia="仿宋_GB2312"/>
                <w:b/>
                <w:sz w:val="32"/>
                <w:highlight w:val="none"/>
              </w:rPr>
            </w:pPr>
          </w:p>
          <w:p>
            <w:pPr>
              <w:pStyle w:val="6"/>
              <w:keepNext w:val="0"/>
              <w:keepLines w:val="0"/>
              <w:suppressLineNumbers w:val="0"/>
              <w:tabs>
                <w:tab w:val="left" w:pos="562"/>
                <w:tab w:val="left" w:pos="3372"/>
                <w:tab w:val="left" w:pos="3653"/>
              </w:tabs>
              <w:spacing w:before="0" w:beforeAutospacing="0" w:afterAutospacing="0" w:line="360" w:lineRule="auto"/>
              <w:ind w:left="0" w:right="0" w:firstLine="900" w:firstLineChars="320"/>
              <w:rPr>
                <w:rFonts w:hint="default" w:ascii="仿宋_GB2312" w:eastAsia="仿宋_GB2312"/>
                <w:b/>
                <w:sz w:val="28"/>
                <w:szCs w:val="28"/>
                <w:highlight w:val="none"/>
              </w:rPr>
            </w:pPr>
          </w:p>
          <w:p>
            <w:pPr>
              <w:keepNext w:val="0"/>
              <w:keepLines w:val="0"/>
              <w:suppressLineNumbers w:val="0"/>
              <w:spacing w:before="0" w:beforeAutospacing="0" w:after="0" w:afterAutospacing="0"/>
              <w:ind w:left="0" w:right="0"/>
              <w:rPr>
                <w:rFonts w:hint="default"/>
                <w:highlight w:val="none"/>
              </w:rPr>
            </w:pPr>
          </w:p>
          <w:p>
            <w:pPr>
              <w:pStyle w:val="6"/>
              <w:keepNext w:val="0"/>
              <w:keepLines w:val="0"/>
              <w:suppressLineNumbers w:val="0"/>
              <w:tabs>
                <w:tab w:val="left" w:pos="562"/>
                <w:tab w:val="left" w:pos="3372"/>
                <w:tab w:val="left" w:pos="3653"/>
              </w:tabs>
              <w:spacing w:before="0" w:beforeAutospacing="0" w:afterAutospacing="0" w:line="360" w:lineRule="auto"/>
              <w:ind w:left="0" w:right="0"/>
              <w:rPr>
                <w:rFonts w:hint="default" w:ascii="仿宋_GB2312" w:eastAsia="仿宋_GB2312"/>
                <w:b/>
                <w:sz w:val="28"/>
                <w:szCs w:val="28"/>
                <w:highlight w:val="none"/>
              </w:rPr>
            </w:pPr>
          </w:p>
          <w:p>
            <w:pPr>
              <w:pStyle w:val="6"/>
              <w:keepNext w:val="0"/>
              <w:keepLines w:val="0"/>
              <w:suppressLineNumbers w:val="0"/>
              <w:tabs>
                <w:tab w:val="left" w:pos="562"/>
                <w:tab w:val="left" w:pos="3372"/>
                <w:tab w:val="left" w:pos="3653"/>
              </w:tabs>
              <w:spacing w:before="0" w:beforeAutospacing="0" w:afterAutospacing="0" w:line="360" w:lineRule="auto"/>
              <w:ind w:left="0" w:right="0" w:firstLine="900" w:firstLineChars="320"/>
              <w:rPr>
                <w:rFonts w:hint="default" w:ascii="仿宋_GB2312" w:eastAsia="仿宋_GB2312"/>
                <w:b/>
                <w:sz w:val="28"/>
                <w:szCs w:val="28"/>
                <w:highlight w:val="none"/>
              </w:rPr>
            </w:pPr>
            <w:r>
              <w:rPr>
                <w:rFonts w:hint="eastAsia" w:ascii="仿宋_GB2312" w:eastAsia="仿宋_GB2312"/>
                <w:b/>
                <w:sz w:val="28"/>
                <w:szCs w:val="28"/>
                <w:highlight w:val="none"/>
              </w:rPr>
              <w:t>项目编号：</w:t>
            </w:r>
          </w:p>
          <w:p>
            <w:pPr>
              <w:pStyle w:val="6"/>
              <w:keepNext w:val="0"/>
              <w:keepLines w:val="0"/>
              <w:suppressLineNumbers w:val="0"/>
              <w:tabs>
                <w:tab w:val="left" w:pos="562"/>
                <w:tab w:val="left" w:pos="3372"/>
                <w:tab w:val="left" w:pos="3653"/>
              </w:tabs>
              <w:spacing w:before="0" w:beforeAutospacing="0" w:afterAutospacing="0" w:line="360" w:lineRule="auto"/>
              <w:ind w:left="0" w:right="0" w:firstLine="900" w:firstLineChars="320"/>
              <w:rPr>
                <w:rFonts w:hint="default" w:ascii="仿宋_GB2312" w:eastAsia="仿宋_GB2312"/>
                <w:b/>
                <w:sz w:val="28"/>
                <w:szCs w:val="28"/>
                <w:highlight w:val="none"/>
              </w:rPr>
            </w:pPr>
            <w:r>
              <w:rPr>
                <w:rFonts w:hint="eastAsia" w:ascii="仿宋_GB2312" w:eastAsia="仿宋_GB2312"/>
                <w:b/>
                <w:sz w:val="28"/>
                <w:szCs w:val="28"/>
                <w:highlight w:val="none"/>
              </w:rPr>
              <w:t>项目名称：</w:t>
            </w:r>
          </w:p>
          <w:p>
            <w:pPr>
              <w:pStyle w:val="6"/>
              <w:keepNext w:val="0"/>
              <w:keepLines w:val="0"/>
              <w:suppressLineNumbers w:val="0"/>
              <w:tabs>
                <w:tab w:val="left" w:pos="562"/>
                <w:tab w:val="left" w:pos="3372"/>
                <w:tab w:val="left" w:pos="3653"/>
              </w:tabs>
              <w:spacing w:before="0" w:beforeAutospacing="0" w:afterAutospacing="0" w:line="360" w:lineRule="auto"/>
              <w:ind w:left="0" w:right="0" w:firstLine="900" w:firstLineChars="320"/>
              <w:rPr>
                <w:rFonts w:hint="default" w:ascii="仿宋_GB2312" w:eastAsia="仿宋_GB2312"/>
                <w:b/>
                <w:sz w:val="28"/>
                <w:szCs w:val="28"/>
                <w:highlight w:val="none"/>
              </w:rPr>
            </w:pPr>
            <w:r>
              <w:rPr>
                <w:rFonts w:hint="eastAsia" w:ascii="仿宋_GB2312" w:eastAsia="仿宋_GB2312"/>
                <w:b/>
                <w:sz w:val="28"/>
                <w:szCs w:val="28"/>
                <w:highlight w:val="none"/>
              </w:rPr>
              <w:t>投标人名称：</w:t>
            </w:r>
          </w:p>
          <w:p>
            <w:pPr>
              <w:pStyle w:val="6"/>
              <w:keepNext w:val="0"/>
              <w:keepLines w:val="0"/>
              <w:suppressLineNumbers w:val="0"/>
              <w:tabs>
                <w:tab w:val="left" w:pos="562"/>
                <w:tab w:val="left" w:pos="3372"/>
                <w:tab w:val="left" w:pos="3653"/>
              </w:tabs>
              <w:spacing w:before="0" w:beforeAutospacing="0" w:afterAutospacing="0" w:line="360" w:lineRule="auto"/>
              <w:ind w:left="0" w:right="0" w:firstLine="900" w:firstLineChars="320"/>
              <w:rPr>
                <w:rFonts w:hint="default" w:ascii="仿宋_GB2312" w:eastAsia="仿宋_GB2312"/>
                <w:b/>
                <w:sz w:val="32"/>
                <w:highlight w:val="none"/>
              </w:rPr>
            </w:pPr>
            <w:r>
              <w:rPr>
                <w:rFonts w:hint="eastAsia" w:ascii="仿宋_GB2312" w:eastAsia="仿宋_GB2312"/>
                <w:b/>
                <w:sz w:val="28"/>
                <w:szCs w:val="28"/>
                <w:highlight w:val="none"/>
              </w:rPr>
              <w:t xml:space="preserve">投标人地址：           </w:t>
            </w:r>
          </w:p>
        </w:tc>
      </w:tr>
    </w:tbl>
    <w:p>
      <w:pPr>
        <w:pStyle w:val="3"/>
        <w:rPr>
          <w:rFonts w:hint="eastAsia" w:ascii="宋体" w:eastAsia="宋体" w:cs="宋体"/>
          <w:b/>
          <w:sz w:val="24"/>
          <w:highlight w:val="none"/>
        </w:rPr>
      </w:pPr>
    </w:p>
    <w:p>
      <w:pPr>
        <w:pStyle w:val="3"/>
        <w:rPr>
          <w:rFonts w:ascii="宋体" w:cs="宋体"/>
          <w:b/>
          <w:sz w:val="24"/>
          <w:highlight w:val="none"/>
        </w:rPr>
      </w:pPr>
      <w:r>
        <w:rPr>
          <w:rFonts w:hint="eastAsia" w:ascii="宋体" w:eastAsia="宋体" w:cs="宋体"/>
          <w:b/>
          <w:sz w:val="24"/>
          <w:highlight w:val="none"/>
        </w:rPr>
        <w:t>二、投标文件—目录</w:t>
      </w:r>
    </w:p>
    <w:p>
      <w:pPr>
        <w:spacing w:line="360" w:lineRule="auto"/>
        <w:rPr>
          <w:rFonts w:ascii="宋体" w:hAnsi="宋体" w:cs="宋体"/>
          <w:b/>
          <w:bCs/>
          <w:sz w:val="24"/>
          <w:highlight w:val="none"/>
        </w:rPr>
      </w:pPr>
      <w:r>
        <w:rPr>
          <w:rFonts w:hint="eastAsia" w:ascii="宋体" w:hAnsi="宋体" w:cs="宋体"/>
          <w:b/>
          <w:bCs/>
          <w:sz w:val="24"/>
          <w:highlight w:val="none"/>
        </w:rPr>
        <w:t>（一）</w:t>
      </w:r>
      <w:r>
        <w:rPr>
          <w:rFonts w:hint="eastAsia" w:ascii="宋体" w:hAnsi="宋体" w:cs="宋体"/>
          <w:b/>
          <w:bCs/>
          <w:sz w:val="24"/>
          <w:highlight w:val="none"/>
          <w:lang w:val="zh-CN"/>
        </w:rPr>
        <w:t>价格部分</w:t>
      </w:r>
    </w:p>
    <w:p>
      <w:pPr>
        <w:tabs>
          <w:tab w:val="left" w:pos="640"/>
        </w:tabs>
        <w:spacing w:line="360" w:lineRule="auto"/>
        <w:ind w:firstLine="480" w:firstLineChars="200"/>
        <w:rPr>
          <w:rFonts w:ascii="宋体" w:hAnsi="宋体" w:cs="宋体"/>
          <w:sz w:val="24"/>
          <w:highlight w:val="none"/>
        </w:rPr>
      </w:pPr>
      <w:r>
        <w:rPr>
          <w:rFonts w:hint="eastAsia" w:ascii="宋体" w:hAnsi="宋体" w:cs="宋体"/>
          <w:sz w:val="24"/>
          <w:highlight w:val="none"/>
        </w:rPr>
        <w:t>1、投标一览表；</w:t>
      </w:r>
    </w:p>
    <w:p>
      <w:pPr>
        <w:tabs>
          <w:tab w:val="left" w:pos="640"/>
        </w:tabs>
        <w:spacing w:line="360" w:lineRule="auto"/>
        <w:ind w:firstLine="480" w:firstLineChars="200"/>
        <w:rPr>
          <w:rFonts w:ascii="宋体" w:hAnsi="宋体" w:cs="宋体"/>
          <w:sz w:val="24"/>
          <w:highlight w:val="none"/>
        </w:rPr>
      </w:pPr>
      <w:r>
        <w:rPr>
          <w:rFonts w:hint="eastAsia" w:ascii="宋体" w:hAnsi="宋体" w:cs="宋体"/>
          <w:sz w:val="24"/>
          <w:highlight w:val="none"/>
        </w:rPr>
        <w:t>2、分</w:t>
      </w:r>
      <w:r>
        <w:rPr>
          <w:rFonts w:hint="eastAsia" w:ascii="宋体" w:hAnsi="宋体" w:cs="宋体"/>
          <w:sz w:val="24"/>
          <w:highlight w:val="none"/>
          <w:lang w:val="en-US" w:eastAsia="zh-CN"/>
        </w:rPr>
        <w:t>项</w:t>
      </w:r>
      <w:r>
        <w:rPr>
          <w:rFonts w:hint="eastAsia" w:ascii="宋体" w:hAnsi="宋体" w:cs="宋体"/>
          <w:sz w:val="24"/>
          <w:highlight w:val="none"/>
        </w:rPr>
        <w:t>报价明细表；</w:t>
      </w:r>
    </w:p>
    <w:p>
      <w:pPr>
        <w:tabs>
          <w:tab w:val="left" w:pos="640"/>
        </w:tabs>
        <w:spacing w:line="360" w:lineRule="auto"/>
        <w:ind w:firstLine="480" w:firstLineChars="200"/>
        <w:rPr>
          <w:rFonts w:ascii="宋体" w:hAnsi="宋体" w:cs="宋体"/>
          <w:sz w:val="24"/>
          <w:highlight w:val="none"/>
        </w:rPr>
      </w:pPr>
      <w:r>
        <w:rPr>
          <w:rFonts w:hint="eastAsia" w:ascii="宋体" w:hAnsi="宋体" w:cs="宋体"/>
          <w:sz w:val="24"/>
          <w:highlight w:val="none"/>
        </w:rPr>
        <w:t>3、《中小企业声明函》或《残疾人福利性单位声明函》或《监狱企业声明函》（参与价格扣减的投标人应提供）；</w:t>
      </w:r>
    </w:p>
    <w:p>
      <w:pPr>
        <w:spacing w:line="360" w:lineRule="auto"/>
        <w:rPr>
          <w:rFonts w:ascii="宋体" w:hAnsi="宋体" w:cs="宋体"/>
          <w:b/>
          <w:bCs/>
          <w:sz w:val="24"/>
          <w:highlight w:val="none"/>
          <w:u w:val="wave"/>
        </w:rPr>
      </w:pPr>
      <w:r>
        <w:rPr>
          <w:rFonts w:hint="eastAsia" w:ascii="宋体" w:hAnsi="宋体" w:cs="宋体"/>
          <w:b/>
          <w:bCs/>
          <w:sz w:val="24"/>
          <w:highlight w:val="none"/>
        </w:rPr>
        <w:t>（二）商务部分</w:t>
      </w:r>
    </w:p>
    <w:p>
      <w:pPr>
        <w:tabs>
          <w:tab w:val="left" w:pos="640"/>
          <w:tab w:val="left" w:pos="1260"/>
          <w:tab w:val="left" w:pos="1418"/>
        </w:tabs>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1、投标响应书；</w:t>
      </w:r>
    </w:p>
    <w:p>
      <w:pPr>
        <w:tabs>
          <w:tab w:val="left" w:pos="640"/>
          <w:tab w:val="left" w:pos="1260"/>
          <w:tab w:val="left" w:pos="1418"/>
        </w:tabs>
        <w:spacing w:line="360" w:lineRule="auto"/>
        <w:ind w:firstLine="480" w:firstLineChars="200"/>
        <w:rPr>
          <w:rFonts w:hint="eastAsia" w:ascii="宋体" w:hAnsi="宋体" w:eastAsia="宋体" w:cs="宋体"/>
          <w:sz w:val="24"/>
          <w:highlight w:val="none"/>
          <w:lang w:val="fr-CH" w:eastAsia="zh-CN"/>
        </w:rPr>
      </w:pPr>
      <w:r>
        <w:rPr>
          <w:rFonts w:hint="eastAsia" w:ascii="宋体" w:hAnsi="宋体" w:eastAsia="宋体" w:cs="宋体"/>
          <w:sz w:val="24"/>
          <w:highlight w:val="none"/>
          <w:lang w:val="fr-CH" w:eastAsia="zh-CN"/>
        </w:rPr>
        <w:t>2、联合体协议；</w:t>
      </w:r>
      <w:r>
        <w:rPr>
          <w:rFonts w:hint="eastAsia" w:ascii="宋体" w:hAnsi="宋体" w:cs="宋体"/>
          <w:sz w:val="24"/>
          <w:highlight w:val="none"/>
          <w:lang w:val="fr-CH" w:eastAsia="zh-CN"/>
        </w:rPr>
        <w:t>（</w:t>
      </w:r>
      <w:r>
        <w:rPr>
          <w:rFonts w:hint="eastAsia" w:ascii="宋体" w:hAnsi="宋体" w:cs="宋体"/>
          <w:sz w:val="24"/>
          <w:highlight w:val="none"/>
          <w:lang w:val="en-US" w:eastAsia="zh-CN"/>
        </w:rPr>
        <w:t>本项目不适用</w:t>
      </w:r>
      <w:r>
        <w:rPr>
          <w:rFonts w:hint="eastAsia" w:ascii="宋体" w:hAnsi="宋体" w:cs="宋体"/>
          <w:sz w:val="24"/>
          <w:highlight w:val="none"/>
          <w:lang w:val="fr-CH" w:eastAsia="zh-CN"/>
        </w:rPr>
        <w:t>）</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eastAsia="宋体" w:cs="宋体"/>
          <w:sz w:val="24"/>
          <w:highlight w:val="none"/>
          <w:lang w:val="en-US" w:eastAsia="zh-CN"/>
        </w:rPr>
        <w:t>3</w:t>
      </w:r>
      <w:r>
        <w:rPr>
          <w:rFonts w:hint="eastAsia" w:ascii="宋体" w:hAnsi="宋体" w:eastAsia="宋体" w:cs="宋体"/>
          <w:sz w:val="24"/>
          <w:highlight w:val="none"/>
          <w:lang w:val="fr-CH"/>
        </w:rPr>
        <w:t>、营业执照【其他组织视其实际情况提供：《事业单位法人证书》或《民办非企业单位登记证书》等】及税务登记册证副本复印件(加盖投标人公章，若提供的营业执照为三证合一，则税务登记证可不单独提供</w:t>
      </w:r>
      <w:r>
        <w:rPr>
          <w:rFonts w:hint="eastAsia" w:ascii="宋体" w:hAnsi="宋体" w:cs="宋体"/>
          <w:sz w:val="24"/>
          <w:highlight w:val="none"/>
          <w:lang w:val="fr-CH"/>
        </w:rPr>
        <w:t>)；</w:t>
      </w:r>
    </w:p>
    <w:p>
      <w:pPr>
        <w:tabs>
          <w:tab w:val="left" w:pos="640"/>
          <w:tab w:val="left" w:pos="1260"/>
          <w:tab w:val="left" w:pos="1418"/>
        </w:tabs>
        <w:spacing w:line="360" w:lineRule="auto"/>
        <w:ind w:firstLine="480" w:firstLineChars="200"/>
        <w:rPr>
          <w:rFonts w:hint="eastAsia" w:ascii="宋体" w:hAnsi="宋体" w:cs="宋体"/>
          <w:sz w:val="24"/>
          <w:highlight w:val="none"/>
          <w:lang w:val="fr-CH"/>
        </w:rPr>
      </w:pPr>
      <w:r>
        <w:rPr>
          <w:rFonts w:hint="eastAsia" w:ascii="宋体" w:hAnsi="宋体" w:cs="宋体"/>
          <w:sz w:val="24"/>
          <w:highlight w:val="none"/>
          <w:lang w:val="en-US" w:eastAsia="zh-CN"/>
        </w:rPr>
        <w:t>4</w:t>
      </w:r>
      <w:r>
        <w:rPr>
          <w:rFonts w:hint="eastAsia" w:ascii="宋体" w:hAnsi="宋体" w:cs="宋体"/>
          <w:sz w:val="24"/>
          <w:highlight w:val="none"/>
          <w:lang w:val="fr-CH"/>
        </w:rPr>
        <w:t>、政府采购投标及履约承诺函；</w:t>
      </w:r>
    </w:p>
    <w:p>
      <w:pPr>
        <w:tabs>
          <w:tab w:val="left" w:pos="640"/>
          <w:tab w:val="left" w:pos="1260"/>
          <w:tab w:val="left" w:pos="1418"/>
        </w:tabs>
        <w:spacing w:line="360" w:lineRule="auto"/>
        <w:ind w:firstLine="480" w:firstLineChars="200"/>
        <w:rPr>
          <w:rFonts w:hint="eastAsia" w:ascii="宋体" w:hAnsi="宋体" w:eastAsia="宋体" w:cs="宋体"/>
          <w:sz w:val="24"/>
          <w:highlight w:val="none"/>
          <w:lang w:val="fr-CH" w:eastAsia="zh-CN"/>
        </w:rPr>
      </w:pPr>
      <w:r>
        <w:rPr>
          <w:rFonts w:hint="eastAsia" w:ascii="宋体" w:hAnsi="宋体" w:cs="宋体"/>
          <w:sz w:val="24"/>
          <w:highlight w:val="none"/>
          <w:lang w:val="en-US" w:eastAsia="zh-CN"/>
        </w:rPr>
        <w:t>5</w:t>
      </w:r>
      <w:r>
        <w:rPr>
          <w:rFonts w:hint="eastAsia" w:ascii="宋体" w:hAnsi="宋体" w:cs="宋体"/>
          <w:sz w:val="24"/>
          <w:highlight w:val="none"/>
          <w:lang w:val="fr-CH" w:eastAsia="zh-CN"/>
        </w:rPr>
        <w:t>、政府采购违法行为风险知悉确认书</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lang w:val="en-US" w:eastAsia="zh-CN"/>
        </w:rPr>
        <w:t>6</w:t>
      </w:r>
      <w:r>
        <w:rPr>
          <w:rFonts w:hint="eastAsia" w:ascii="宋体" w:hAnsi="宋体" w:cs="宋体"/>
          <w:sz w:val="24"/>
          <w:highlight w:val="none"/>
          <w:lang w:val="fr-CH"/>
        </w:rPr>
        <w:t>、关于资格的声明函；</w:t>
      </w:r>
    </w:p>
    <w:p>
      <w:pPr>
        <w:pStyle w:val="26"/>
        <w:spacing w:line="360" w:lineRule="auto"/>
        <w:ind w:firstLine="480"/>
        <w:rPr>
          <w:highlight w:val="none"/>
          <w:lang w:val="fr-CH"/>
        </w:rPr>
      </w:pPr>
      <w:r>
        <w:rPr>
          <w:rFonts w:hint="eastAsia" w:ascii="宋体" w:hAnsi="宋体" w:cs="宋体"/>
          <w:kern w:val="2"/>
          <w:sz w:val="24"/>
          <w:szCs w:val="24"/>
          <w:highlight w:val="none"/>
          <w:lang w:val="en-US" w:eastAsia="zh-CN"/>
        </w:rPr>
        <w:t>7</w:t>
      </w:r>
      <w:r>
        <w:rPr>
          <w:rFonts w:hint="eastAsia" w:ascii="宋体" w:hAnsi="宋体" w:cs="宋体"/>
          <w:kern w:val="2"/>
          <w:sz w:val="24"/>
          <w:szCs w:val="24"/>
          <w:highlight w:val="none"/>
          <w:lang w:val="fr-CH"/>
        </w:rPr>
        <w:t>、企业诚信声明与承诺；</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lang w:val="en-US" w:eastAsia="zh-CN"/>
        </w:rPr>
        <w:t>8</w:t>
      </w:r>
      <w:r>
        <w:rPr>
          <w:rFonts w:hint="eastAsia" w:ascii="宋体" w:hAnsi="宋体" w:cs="宋体"/>
          <w:sz w:val="24"/>
          <w:highlight w:val="none"/>
        </w:rPr>
        <w:t>、</w:t>
      </w:r>
      <w:r>
        <w:rPr>
          <w:rFonts w:hint="eastAsia" w:ascii="宋体" w:hAnsi="宋体" w:cs="宋体"/>
          <w:sz w:val="24"/>
          <w:highlight w:val="none"/>
          <w:lang w:val="fr-CH"/>
        </w:rPr>
        <w:t>法人代表证明书及身份证明；</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lang w:val="en-US" w:eastAsia="zh-CN"/>
        </w:rPr>
        <w:t>9</w:t>
      </w:r>
      <w:r>
        <w:rPr>
          <w:rFonts w:hint="eastAsia" w:ascii="宋体" w:hAnsi="宋体" w:cs="宋体"/>
          <w:sz w:val="24"/>
          <w:highlight w:val="none"/>
          <w:lang w:val="fr-CH"/>
        </w:rPr>
        <w:t>、法定代表人授权书及身份证明；</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lang w:val="en-US" w:eastAsia="zh-CN"/>
        </w:rPr>
        <w:t>10</w:t>
      </w:r>
      <w:r>
        <w:rPr>
          <w:rFonts w:hint="eastAsia" w:ascii="宋体" w:hAnsi="宋体" w:cs="宋体"/>
          <w:sz w:val="24"/>
          <w:highlight w:val="none"/>
          <w:lang w:val="fr-CH"/>
        </w:rPr>
        <w:t>、招标代理服务费承诺书；</w:t>
      </w:r>
    </w:p>
    <w:p>
      <w:pPr>
        <w:tabs>
          <w:tab w:val="left" w:pos="640"/>
          <w:tab w:val="left" w:pos="1260"/>
          <w:tab w:val="left" w:pos="1418"/>
        </w:tabs>
        <w:spacing w:line="360" w:lineRule="auto"/>
        <w:ind w:firstLine="480" w:firstLineChars="200"/>
        <w:rPr>
          <w:rFonts w:ascii="宋体" w:hAnsi="宋体" w:cs="宋体"/>
          <w:sz w:val="24"/>
          <w:highlight w:val="none"/>
          <w:lang w:val="fr-CH"/>
        </w:rPr>
      </w:pPr>
      <w:r>
        <w:rPr>
          <w:rFonts w:hint="eastAsia" w:ascii="宋体" w:hAnsi="宋体" w:cs="宋体"/>
          <w:sz w:val="24"/>
          <w:highlight w:val="none"/>
          <w:lang w:val="en-US" w:eastAsia="zh-CN"/>
        </w:rPr>
        <w:t>11</w:t>
      </w:r>
      <w:r>
        <w:rPr>
          <w:rFonts w:hint="eastAsia" w:ascii="宋体" w:hAnsi="宋体" w:cs="宋体"/>
          <w:sz w:val="24"/>
          <w:highlight w:val="none"/>
          <w:lang w:val="fr-CH"/>
        </w:rPr>
        <w:t>、投标人简介</w:t>
      </w:r>
      <w:r>
        <w:rPr>
          <w:rFonts w:hint="eastAsia" w:ascii="宋体" w:hAnsi="宋体" w:cs="宋体"/>
          <w:sz w:val="24"/>
          <w:highlight w:val="none"/>
          <w:lang w:val="fr-CH" w:eastAsia="zh-CN"/>
        </w:rPr>
        <w:t>（供应商基本情况表）</w:t>
      </w:r>
    </w:p>
    <w:p>
      <w:pPr>
        <w:tabs>
          <w:tab w:val="left" w:pos="640"/>
          <w:tab w:val="left" w:pos="1260"/>
          <w:tab w:val="left" w:pos="1418"/>
        </w:tabs>
        <w:spacing w:line="360" w:lineRule="auto"/>
        <w:ind w:firstLine="480" w:firstLineChars="200"/>
        <w:rPr>
          <w:rFonts w:hint="eastAsia" w:ascii="宋体" w:hAnsi="宋体" w:cs="宋体"/>
          <w:sz w:val="24"/>
          <w:highlight w:val="none"/>
          <w:lang w:val="fr-CH"/>
        </w:rPr>
      </w:pPr>
      <w:r>
        <w:rPr>
          <w:rFonts w:hint="eastAsia" w:ascii="宋体" w:hAnsi="宋体" w:cs="宋体"/>
          <w:sz w:val="24"/>
          <w:highlight w:val="none"/>
          <w:lang w:val="fr-CH"/>
        </w:rPr>
        <w:t>1</w:t>
      </w:r>
      <w:r>
        <w:rPr>
          <w:rFonts w:hint="eastAsia" w:ascii="宋体" w:hAnsi="宋体" w:cs="宋体"/>
          <w:sz w:val="24"/>
          <w:highlight w:val="none"/>
          <w:lang w:val="en-US" w:eastAsia="zh-CN"/>
        </w:rPr>
        <w:t>2</w:t>
      </w:r>
      <w:r>
        <w:rPr>
          <w:rFonts w:hint="eastAsia" w:ascii="宋体" w:hAnsi="宋体" w:cs="宋体"/>
          <w:sz w:val="24"/>
          <w:highlight w:val="none"/>
          <w:lang w:val="fr-CH"/>
        </w:rPr>
        <w:t>、投标人及团队成员情况（含项目负责人）</w:t>
      </w:r>
    </w:p>
    <w:p>
      <w:pPr>
        <w:tabs>
          <w:tab w:val="left" w:pos="640"/>
          <w:tab w:val="left" w:pos="1260"/>
          <w:tab w:val="left" w:pos="1418"/>
        </w:tabs>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3</w:t>
      </w:r>
      <w:r>
        <w:rPr>
          <w:rFonts w:hint="eastAsia" w:ascii="宋体" w:hAnsi="宋体" w:cs="宋体"/>
          <w:sz w:val="24"/>
          <w:highlight w:val="none"/>
        </w:rPr>
        <w:t>、类似项目业绩</w:t>
      </w:r>
    </w:p>
    <w:p>
      <w:pPr>
        <w:spacing w:line="360" w:lineRule="auto"/>
        <w:rPr>
          <w:rFonts w:ascii="宋体" w:hAnsi="宋体" w:cs="宋体"/>
          <w:b/>
          <w:bCs/>
          <w:sz w:val="24"/>
          <w:highlight w:val="none"/>
        </w:rPr>
      </w:pPr>
      <w:r>
        <w:rPr>
          <w:rFonts w:hint="eastAsia" w:ascii="宋体" w:hAnsi="宋体" w:cs="宋体"/>
          <w:b/>
          <w:bCs/>
          <w:sz w:val="24"/>
          <w:highlight w:val="none"/>
        </w:rPr>
        <w:t>（三）技术部分</w:t>
      </w:r>
    </w:p>
    <w:p>
      <w:pPr>
        <w:tabs>
          <w:tab w:val="left" w:pos="640"/>
          <w:tab w:val="left" w:pos="1260"/>
          <w:tab w:val="left" w:pos="1418"/>
        </w:tabs>
        <w:spacing w:line="360" w:lineRule="auto"/>
        <w:ind w:right="-420" w:rightChars="-200" w:firstLine="480" w:firstLineChars="200"/>
        <w:rPr>
          <w:rFonts w:ascii="宋体" w:hAnsi="宋体" w:cs="宋体"/>
          <w:sz w:val="24"/>
          <w:highlight w:val="none"/>
          <w:lang w:val="fr-CH"/>
        </w:rPr>
      </w:pPr>
      <w:r>
        <w:rPr>
          <w:rFonts w:hint="eastAsia" w:ascii="宋体" w:hAnsi="宋体" w:cs="宋体"/>
          <w:sz w:val="24"/>
          <w:highlight w:val="none"/>
        </w:rPr>
        <w:t>1、</w:t>
      </w:r>
      <w:r>
        <w:rPr>
          <w:rFonts w:hint="eastAsia" w:ascii="宋体" w:hAnsi="宋体" w:cs="宋体"/>
          <w:sz w:val="24"/>
          <w:highlight w:val="none"/>
          <w:lang w:val="fr-CH"/>
        </w:rPr>
        <w:t>用户需求响应表</w:t>
      </w:r>
    </w:p>
    <w:p>
      <w:pPr>
        <w:tabs>
          <w:tab w:val="left" w:pos="640"/>
          <w:tab w:val="left" w:pos="1260"/>
          <w:tab w:val="left" w:pos="1418"/>
        </w:tabs>
        <w:spacing w:line="360" w:lineRule="auto"/>
        <w:ind w:right="-420" w:rightChars="-200" w:firstLine="480" w:firstLineChars="200"/>
        <w:rPr>
          <w:rFonts w:ascii="宋体" w:hAnsi="宋体" w:cs="宋体"/>
          <w:sz w:val="24"/>
          <w:highlight w:val="none"/>
          <w:lang w:val="fr-CH"/>
        </w:rPr>
      </w:pPr>
      <w:r>
        <w:rPr>
          <w:rFonts w:hint="eastAsia" w:ascii="宋体" w:hAnsi="宋体" w:cs="宋体"/>
          <w:sz w:val="24"/>
          <w:highlight w:val="none"/>
        </w:rPr>
        <w:t>2、实施方案（工作措施、工作方法、工作手段、工作流程）</w:t>
      </w:r>
    </w:p>
    <w:p>
      <w:pPr>
        <w:tabs>
          <w:tab w:val="left" w:pos="640"/>
          <w:tab w:val="left" w:pos="1260"/>
          <w:tab w:val="left" w:pos="1418"/>
        </w:tabs>
        <w:spacing w:line="360" w:lineRule="auto"/>
        <w:ind w:right="-420" w:rightChars="-200" w:firstLine="480" w:firstLineChars="200"/>
        <w:rPr>
          <w:rFonts w:hint="eastAsia" w:ascii="宋体" w:hAnsi="宋体" w:cs="宋体"/>
          <w:sz w:val="24"/>
          <w:highlight w:val="none"/>
          <w:lang w:val="fr-CH"/>
        </w:rPr>
      </w:pPr>
      <w:r>
        <w:rPr>
          <w:rFonts w:hint="eastAsia" w:ascii="宋体" w:hAnsi="宋体" w:cs="宋体"/>
          <w:sz w:val="24"/>
          <w:highlight w:val="none"/>
          <w:lang w:val="fr-CH"/>
        </w:rPr>
        <w:t>3、项目重点难点分析、应对措施及相关的合理化建议</w:t>
      </w:r>
    </w:p>
    <w:p>
      <w:pPr>
        <w:tabs>
          <w:tab w:val="left" w:pos="640"/>
          <w:tab w:val="left" w:pos="1260"/>
          <w:tab w:val="left" w:pos="1418"/>
        </w:tabs>
        <w:spacing w:line="360" w:lineRule="auto"/>
        <w:ind w:right="-420" w:rightChars="-200" w:firstLine="480" w:firstLineChars="200"/>
        <w:rPr>
          <w:rFonts w:hint="eastAsia" w:ascii="宋体" w:hAnsi="宋体" w:cs="宋体"/>
          <w:sz w:val="24"/>
          <w:highlight w:val="none"/>
          <w:lang w:val="fr-CH"/>
        </w:rPr>
      </w:pPr>
      <w:r>
        <w:rPr>
          <w:rFonts w:hint="eastAsia" w:ascii="宋体" w:hAnsi="宋体" w:cs="宋体"/>
          <w:sz w:val="24"/>
          <w:highlight w:val="none"/>
          <w:lang w:val="fr-CH"/>
        </w:rPr>
        <w:t>4、对</w:t>
      </w:r>
      <w:r>
        <w:rPr>
          <w:rFonts w:hint="default" w:ascii="宋体" w:hAnsi="宋体" w:cs="宋体"/>
          <w:sz w:val="24"/>
          <w:highlight w:val="none"/>
          <w:lang w:val="en-US"/>
        </w:rPr>
        <w:t>2025年前海官方英文网站运营及全媒体英文稿件采编合作项目</w:t>
      </w:r>
      <w:r>
        <w:rPr>
          <w:rFonts w:hint="eastAsia" w:ascii="宋体" w:hAnsi="宋体" w:cs="宋体"/>
          <w:sz w:val="24"/>
          <w:highlight w:val="none"/>
          <w:lang w:val="fr-CH"/>
        </w:rPr>
        <w:t>的熟悉程度</w:t>
      </w:r>
    </w:p>
    <w:p>
      <w:pPr>
        <w:tabs>
          <w:tab w:val="left" w:pos="640"/>
          <w:tab w:val="left" w:pos="1260"/>
          <w:tab w:val="left" w:pos="1418"/>
        </w:tabs>
        <w:spacing w:line="360" w:lineRule="auto"/>
        <w:ind w:right="-420" w:rightChars="-200"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5、质量（完成时间、安全、环保）保障措施及方案</w:t>
      </w:r>
    </w:p>
    <w:p>
      <w:pPr>
        <w:tabs>
          <w:tab w:val="left" w:pos="640"/>
          <w:tab w:val="left" w:pos="1260"/>
          <w:tab w:val="left" w:pos="1418"/>
        </w:tabs>
        <w:spacing w:line="360" w:lineRule="auto"/>
        <w:ind w:right="-420" w:rightChars="-200"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6、项目完成（服务期满）后的服务承诺</w:t>
      </w:r>
    </w:p>
    <w:p>
      <w:pPr>
        <w:tabs>
          <w:tab w:val="left" w:pos="640"/>
          <w:tab w:val="left" w:pos="1260"/>
          <w:tab w:val="left" w:pos="1418"/>
        </w:tabs>
        <w:spacing w:line="360" w:lineRule="auto"/>
        <w:ind w:right="-420" w:rightChars="-200" w:firstLine="480" w:firstLineChars="200"/>
        <w:rPr>
          <w:rFonts w:ascii="宋体" w:hAnsi="宋体" w:cs="宋体"/>
          <w:sz w:val="24"/>
          <w:highlight w:val="none"/>
        </w:rPr>
      </w:pPr>
      <w:r>
        <w:rPr>
          <w:rFonts w:hint="eastAsia" w:ascii="宋体" w:hAnsi="宋体" w:cs="宋体"/>
          <w:sz w:val="24"/>
          <w:highlight w:val="none"/>
          <w:lang w:val="en-US" w:eastAsia="zh-CN"/>
        </w:rPr>
        <w:t>7、</w:t>
      </w:r>
      <w:r>
        <w:rPr>
          <w:rFonts w:hint="eastAsia" w:ascii="宋体" w:hAnsi="宋体" w:cs="宋体"/>
          <w:sz w:val="24"/>
          <w:highlight w:val="none"/>
          <w:lang w:val="fr-CH"/>
        </w:rPr>
        <w:t>投标单位认为有必要提供的其他材料</w:t>
      </w:r>
      <w:r>
        <w:rPr>
          <w:rFonts w:hint="eastAsia" w:ascii="宋体" w:hAnsi="宋体" w:cs="宋体"/>
          <w:sz w:val="24"/>
          <w:highlight w:val="none"/>
          <w:lang w:val="fr-CH" w:bidi="ar"/>
        </w:rPr>
        <w:t>（格式自拟）</w:t>
      </w:r>
      <w:r>
        <w:rPr>
          <w:rFonts w:hint="eastAsia" w:ascii="宋体" w:hAnsi="宋体" w:cs="宋体"/>
          <w:sz w:val="24"/>
          <w:highlight w:val="none"/>
          <w:lang w:val="fr-CH" w:bidi="ar"/>
        </w:rPr>
        <w:br w:type="page"/>
      </w:r>
      <w:r>
        <w:rPr>
          <w:rFonts w:hint="eastAsia" w:ascii="宋体" w:hAnsi="宋体" w:cs="宋体"/>
          <w:b/>
          <w:bCs/>
          <w:sz w:val="24"/>
          <w:highlight w:val="none"/>
        </w:rPr>
        <w:t>（一）</w:t>
      </w:r>
      <w:r>
        <w:rPr>
          <w:rFonts w:hint="eastAsia" w:ascii="宋体" w:hAnsi="宋体" w:cs="宋体"/>
          <w:b/>
          <w:bCs/>
          <w:sz w:val="24"/>
          <w:highlight w:val="none"/>
          <w:lang w:val="zh-CN"/>
        </w:rPr>
        <w:t>价格部分</w:t>
      </w:r>
    </w:p>
    <w:p>
      <w:pPr>
        <w:spacing w:line="360" w:lineRule="auto"/>
        <w:jc w:val="center"/>
        <w:rPr>
          <w:rFonts w:ascii="宋体" w:hAnsi="宋体" w:cs="宋体"/>
          <w:b/>
          <w:bCs/>
          <w:sz w:val="24"/>
          <w:highlight w:val="none"/>
        </w:rPr>
      </w:pPr>
      <w:r>
        <w:rPr>
          <w:rFonts w:hint="eastAsia" w:ascii="宋体" w:hAnsi="宋体" w:cs="宋体"/>
          <w:b/>
          <w:bCs/>
          <w:sz w:val="24"/>
          <w:highlight w:val="none"/>
        </w:rPr>
        <w:t>1、投标一览表</w:t>
      </w:r>
    </w:p>
    <w:p>
      <w:pPr>
        <w:spacing w:line="360" w:lineRule="auto"/>
        <w:rPr>
          <w:rFonts w:ascii="宋体" w:hAnsi="宋体" w:cs="宋体"/>
          <w:sz w:val="24"/>
          <w:highlight w:val="none"/>
        </w:rPr>
      </w:pPr>
      <w:r>
        <w:rPr>
          <w:rFonts w:hint="eastAsia" w:ascii="宋体" w:hAnsi="宋体" w:cs="宋体"/>
          <w:sz w:val="24"/>
          <w:highlight w:val="none"/>
        </w:rPr>
        <w:t>投标供应商名称：（公章）</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招标编号：</w:t>
      </w:r>
      <w:r>
        <w:rPr>
          <w:rFonts w:hint="eastAsia" w:ascii="宋体" w:hAnsi="宋体" w:cs="宋体"/>
          <w:sz w:val="24"/>
          <w:highlight w:val="none"/>
          <w:u w:val="single"/>
        </w:rPr>
        <w:t xml:space="preserve">                                      </w:t>
      </w:r>
    </w:p>
    <w:tbl>
      <w:tblPr>
        <w:tblStyle w:val="20"/>
        <w:tblW w:w="8959" w:type="dxa"/>
        <w:tblInd w:w="17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76"/>
        <w:gridCol w:w="3225"/>
        <w:gridCol w:w="27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2976" w:type="dxa"/>
            <w:vAlign w:val="center"/>
          </w:tcPr>
          <w:p>
            <w:pPr>
              <w:keepNext w:val="0"/>
              <w:keepLines w:val="0"/>
              <w:suppressLineNumbers w:val="0"/>
              <w:spacing w:before="0" w:beforeAutospacing="0" w:after="6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项目名称</w:t>
            </w:r>
          </w:p>
        </w:tc>
        <w:tc>
          <w:tcPr>
            <w:tcW w:w="3225" w:type="dxa"/>
            <w:vAlign w:val="center"/>
          </w:tcPr>
          <w:p>
            <w:pPr>
              <w:keepNext w:val="0"/>
              <w:keepLines w:val="0"/>
              <w:suppressLineNumbers w:val="0"/>
              <w:spacing w:before="0" w:beforeAutospacing="0" w:after="6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投标总价</w:t>
            </w:r>
          </w:p>
          <w:p>
            <w:pPr>
              <w:keepNext w:val="0"/>
              <w:keepLines w:val="0"/>
              <w:suppressLineNumbers w:val="0"/>
              <w:spacing w:before="0" w:beforeAutospacing="0" w:after="6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（人民币）</w:t>
            </w:r>
          </w:p>
        </w:tc>
        <w:tc>
          <w:tcPr>
            <w:tcW w:w="2758" w:type="dxa"/>
            <w:vAlign w:val="center"/>
          </w:tcPr>
          <w:p>
            <w:pPr>
              <w:keepNext w:val="0"/>
              <w:keepLines w:val="0"/>
              <w:suppressLineNumbers w:val="0"/>
              <w:spacing w:before="0" w:beforeAutospacing="0" w:after="60" w:afterAutospacing="0" w:line="360" w:lineRule="auto"/>
              <w:ind w:left="0" w:right="0"/>
              <w:jc w:val="center"/>
              <w:rPr>
                <w:rFonts w:hint="default" w:ascii="宋体" w:hAnsi="宋体" w:cs="宋体"/>
                <w:sz w:val="24"/>
                <w:highlight w:val="none"/>
              </w:rPr>
            </w:pPr>
            <w:r>
              <w:rPr>
                <w:rFonts w:hint="eastAsia" w:ascii="宋体" w:hAnsi="宋体" w:cs="宋体"/>
                <w:sz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1" w:hRule="atLeast"/>
        </w:trPr>
        <w:tc>
          <w:tcPr>
            <w:tcW w:w="297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u w:val="single"/>
              </w:rPr>
            </w:pPr>
          </w:p>
        </w:tc>
        <w:tc>
          <w:tcPr>
            <w:tcW w:w="3225"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u w:val="single"/>
              </w:rPr>
            </w:pPr>
          </w:p>
        </w:tc>
        <w:tc>
          <w:tcPr>
            <w:tcW w:w="2758"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sz w:val="24"/>
                <w:highlight w:val="none"/>
                <w:u w:val="single"/>
              </w:rPr>
            </w:pPr>
          </w:p>
        </w:tc>
      </w:tr>
    </w:tbl>
    <w:p>
      <w:pPr>
        <w:spacing w:line="360" w:lineRule="auto"/>
        <w:rPr>
          <w:rFonts w:ascii="宋体" w:hAnsi="宋体" w:cs="宋体"/>
          <w:sz w:val="24"/>
          <w:highlight w:val="none"/>
        </w:rPr>
      </w:pPr>
    </w:p>
    <w:p>
      <w:pPr>
        <w:spacing w:line="360" w:lineRule="auto"/>
        <w:rPr>
          <w:rFonts w:ascii="宋体" w:hAnsi="宋体" w:cs="宋体"/>
          <w:sz w:val="24"/>
          <w:highlight w:val="none"/>
        </w:rPr>
      </w:pPr>
      <w:r>
        <w:rPr>
          <w:rFonts w:hint="eastAsia" w:ascii="宋体" w:hAnsi="宋体" w:cs="宋体"/>
          <w:sz w:val="24"/>
          <w:highlight w:val="none"/>
        </w:rPr>
        <w:t>投标供应商授权代表：</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r>
        <w:rPr>
          <w:rFonts w:hint="eastAsia" w:ascii="宋体" w:hAnsi="宋体" w:cs="宋体"/>
          <w:sz w:val="24"/>
          <w:highlight w:val="none"/>
        </w:rPr>
        <w:t>职              务：</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pStyle w:val="26"/>
        <w:ind w:firstLine="0" w:firstLineChars="0"/>
        <w:rPr>
          <w:rFonts w:ascii="宋体" w:hAnsi="宋体" w:cs="宋体"/>
          <w:sz w:val="24"/>
          <w:highlight w:val="none"/>
        </w:rPr>
      </w:pPr>
      <w:r>
        <w:rPr>
          <w:rFonts w:hint="eastAsia" w:ascii="宋体" w:hAnsi="宋体" w:cs="宋体"/>
          <w:sz w:val="24"/>
          <w:highlight w:val="none"/>
        </w:rPr>
        <w:t>日              期：</w:t>
      </w:r>
      <w:r>
        <w:rPr>
          <w:rFonts w:hint="eastAsia" w:ascii="宋体" w:hAnsi="宋体" w:cs="宋体"/>
          <w:sz w:val="24"/>
          <w:highlight w:val="none"/>
          <w:u w:val="single"/>
        </w:rPr>
        <w:t xml:space="preserve">                   </w:t>
      </w:r>
    </w:p>
    <w:p>
      <w:pPr>
        <w:spacing w:line="360" w:lineRule="auto"/>
        <w:jc w:val="center"/>
        <w:rPr>
          <w:rFonts w:ascii="宋体" w:hAnsi="宋体" w:cs="宋体"/>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2、分项报价清单</w:t>
      </w:r>
    </w:p>
    <w:p>
      <w:pPr>
        <w:spacing w:line="360" w:lineRule="auto"/>
        <w:rPr>
          <w:rFonts w:ascii="宋体" w:hAnsi="宋体" w:cs="宋体"/>
          <w:sz w:val="24"/>
          <w:highlight w:val="none"/>
        </w:rPr>
      </w:pPr>
      <w:r>
        <w:rPr>
          <w:rFonts w:hint="eastAsia" w:ascii="宋体" w:hAnsi="宋体" w:cs="宋体"/>
          <w:sz w:val="24"/>
          <w:highlight w:val="none"/>
        </w:rPr>
        <w:t>投标供应商名称：（公章）</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招标编号：</w:t>
      </w:r>
      <w:r>
        <w:rPr>
          <w:rFonts w:hint="eastAsia" w:ascii="宋体" w:hAnsi="宋体" w:cs="宋体"/>
          <w:sz w:val="24"/>
          <w:highlight w:val="none"/>
          <w:u w:val="single"/>
        </w:rPr>
        <w:t xml:space="preserve">                                      </w:t>
      </w:r>
    </w:p>
    <w:tbl>
      <w:tblPr>
        <w:tblStyle w:val="20"/>
        <w:tblW w:w="8596" w:type="dxa"/>
        <w:tblInd w:w="-116" w:type="dxa"/>
        <w:tblLayout w:type="fixed"/>
        <w:tblCellMar>
          <w:top w:w="0" w:type="dxa"/>
          <w:left w:w="108" w:type="dxa"/>
          <w:bottom w:w="0" w:type="dxa"/>
          <w:right w:w="108" w:type="dxa"/>
        </w:tblCellMar>
      </w:tblPr>
      <w:tblGrid>
        <w:gridCol w:w="3576"/>
        <w:gridCol w:w="1105"/>
        <w:gridCol w:w="1032"/>
        <w:gridCol w:w="944"/>
        <w:gridCol w:w="1939"/>
      </w:tblGrid>
      <w:tr>
        <w:tblPrEx>
          <w:tblCellMar>
            <w:top w:w="0" w:type="dxa"/>
            <w:left w:w="108" w:type="dxa"/>
            <w:bottom w:w="0" w:type="dxa"/>
            <w:right w:w="108" w:type="dxa"/>
          </w:tblCellMar>
        </w:tblPrEx>
        <w:trPr>
          <w:trHeight w:val="927" w:hRule="atLeast"/>
        </w:trPr>
        <w:tc>
          <w:tcPr>
            <w:tcW w:w="8596"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黑体" w:cs="仿宋_GB2312"/>
                <w:b/>
                <w:bCs/>
                <w:color w:val="000000"/>
                <w:kern w:val="0"/>
                <w:sz w:val="24"/>
                <w:highlight w:val="none"/>
                <w:lang w:bidi="ar"/>
              </w:rPr>
            </w:pPr>
            <w:r>
              <w:rPr>
                <w:rFonts w:hint="eastAsia" w:ascii="黑体" w:hAnsi="黑体" w:eastAsia="黑体" w:cs="黑体"/>
                <w:b/>
                <w:bCs/>
                <w:color w:val="000000"/>
                <w:kern w:val="0"/>
                <w:sz w:val="28"/>
                <w:szCs w:val="28"/>
                <w:highlight w:val="none"/>
                <w:lang w:bidi="ar"/>
              </w:rPr>
              <w:t>分项报价清单（例）</w:t>
            </w: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spacing w:before="0" w:beforeAutospacing="0" w:after="0" w:afterAutospacing="0" w:line="560" w:lineRule="exact"/>
              <w:ind w:left="0" w:right="0"/>
              <w:jc w:val="center"/>
              <w:rPr>
                <w:rFonts w:hint="default" w:ascii="仿宋_GB2312" w:hAnsi="仿宋_GB2312" w:eastAsia="仿宋_GB2312" w:cs="仿宋_GB2312"/>
                <w:b/>
                <w:bCs/>
                <w:color w:val="000000"/>
                <w:kern w:val="0"/>
                <w:sz w:val="24"/>
                <w:highlight w:val="none"/>
                <w:lang w:bidi="zh-CN"/>
              </w:rPr>
            </w:pPr>
            <w:r>
              <w:rPr>
                <w:rFonts w:hint="eastAsia" w:ascii="仿宋_GB2312" w:hAnsi="仿宋_GB2312" w:eastAsia="仿宋_GB2312" w:cs="仿宋_GB2312"/>
                <w:b/>
                <w:bCs/>
                <w:color w:val="000000"/>
                <w:kern w:val="0"/>
                <w:sz w:val="24"/>
                <w:highlight w:val="none"/>
                <w:lang w:bidi="zh-CN"/>
              </w:rPr>
              <w:t>服务内容</w:t>
            </w: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r>
              <w:rPr>
                <w:rFonts w:hint="eastAsia" w:ascii="仿宋_GB2312" w:hAnsi="仿宋_GB2312" w:eastAsia="仿宋_GB2312" w:cs="仿宋_GB2312"/>
                <w:b/>
                <w:bCs/>
                <w:color w:val="000000"/>
                <w:kern w:val="0"/>
                <w:sz w:val="24"/>
                <w:highlight w:val="none"/>
                <w:lang w:bidi="ar"/>
              </w:rPr>
              <w:t>单价</w:t>
            </w: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r>
              <w:rPr>
                <w:rFonts w:hint="eastAsia" w:ascii="仿宋_GB2312" w:hAnsi="仿宋_GB2312" w:eastAsia="仿宋_GB2312" w:cs="仿宋_GB2312"/>
                <w:b/>
                <w:bCs/>
                <w:color w:val="000000"/>
                <w:kern w:val="0"/>
                <w:sz w:val="24"/>
                <w:highlight w:val="none"/>
                <w:lang w:bidi="ar"/>
              </w:rPr>
              <w:t>数量</w:t>
            </w: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r>
              <w:rPr>
                <w:rFonts w:hint="eastAsia" w:ascii="仿宋_GB2312" w:hAnsi="仿宋_GB2312" w:eastAsia="仿宋_GB2312" w:cs="仿宋_GB2312"/>
                <w:b/>
                <w:bCs/>
                <w:color w:val="000000"/>
                <w:kern w:val="0"/>
                <w:sz w:val="24"/>
                <w:highlight w:val="none"/>
                <w:lang w:bidi="ar"/>
              </w:rPr>
              <w:t>总价</w:t>
            </w: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r>
              <w:rPr>
                <w:rFonts w:hint="eastAsia" w:ascii="仿宋_GB2312" w:hAnsi="仿宋_GB2312" w:eastAsia="仿宋_GB2312" w:cs="仿宋_GB2312"/>
                <w:b/>
                <w:bCs/>
                <w:color w:val="000000"/>
                <w:kern w:val="0"/>
                <w:sz w:val="24"/>
                <w:highlight w:val="none"/>
                <w:lang w:bidi="ar"/>
              </w:rPr>
              <w:t>备注</w:t>
            </w: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000000"/>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000000"/>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000000"/>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000000"/>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000000"/>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textAlignment w:val="center"/>
              <w:rPr>
                <w:rFonts w:hint="default" w:ascii="仿宋_GB2312" w:hAnsi="仿宋_GB2312" w:eastAsia="仿宋_GB2312" w:cs="仿宋_GB2312"/>
                <w:color w:val="000000"/>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000000"/>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000000"/>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center"/>
              <w:rPr>
                <w:rFonts w:hint="default" w:ascii="仿宋_GB2312" w:hAnsi="仿宋_GB2312" w:eastAsia="仿宋_GB2312" w:cs="仿宋_GB2312"/>
                <w:color w:val="000000"/>
                <w:kern w:val="0"/>
                <w:sz w:val="24"/>
                <w:highlight w:val="none"/>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000000"/>
                <w:kern w:val="0"/>
                <w:sz w:val="24"/>
                <w:highlight w:val="none"/>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spacing w:before="0" w:beforeAutospacing="0" w:after="0" w:afterAutospacing="0" w:line="560" w:lineRule="exact"/>
              <w:ind w:left="0" w:right="0"/>
              <w:jc w:val="center"/>
              <w:rPr>
                <w:rFonts w:hint="default" w:ascii="仿宋_GB2312" w:hAnsi="仿宋_GB2312" w:eastAsia="仿宋_GB2312" w:cs="仿宋_GB2312"/>
                <w:color w:val="000000"/>
                <w:kern w:val="0"/>
                <w:sz w:val="24"/>
                <w:highlight w:val="none"/>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spacing w:before="0" w:beforeAutospacing="0" w:after="0" w:afterAutospacing="0" w:line="560" w:lineRule="exact"/>
              <w:ind w:left="0" w:right="0"/>
              <w:jc w:val="center"/>
              <w:rPr>
                <w:rFonts w:hint="default" w:ascii="仿宋_GB2312" w:hAnsi="仿宋_GB2312" w:eastAsia="仿宋_GB2312" w:cs="仿宋_GB2312"/>
                <w:color w:val="000000"/>
                <w:kern w:val="0"/>
                <w:sz w:val="24"/>
                <w:highlight w:val="none"/>
                <w:lang w:val="zh-CN" w:bidi="zh-CN"/>
              </w:rPr>
            </w:pPr>
          </w:p>
        </w:tc>
        <w:tc>
          <w:tcPr>
            <w:tcW w:w="94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spacing w:before="0" w:beforeAutospacing="0" w:after="0" w:afterAutospacing="0" w:line="560" w:lineRule="exact"/>
              <w:ind w:left="0" w:right="0"/>
              <w:jc w:val="center"/>
              <w:rPr>
                <w:rFonts w:hint="default" w:ascii="仿宋_GB2312" w:hAnsi="仿宋_GB2312" w:eastAsia="仿宋_GB2312" w:cs="仿宋_GB2312"/>
                <w:color w:val="000000"/>
                <w:kern w:val="0"/>
                <w:sz w:val="24"/>
                <w:highlight w:val="none"/>
                <w:lang w:val="zh-CN" w:bidi="zh-CN"/>
              </w:rPr>
            </w:pPr>
          </w:p>
        </w:tc>
        <w:tc>
          <w:tcPr>
            <w:tcW w:w="19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000000"/>
                <w:kern w:val="0"/>
                <w:sz w:val="24"/>
                <w:highlight w:val="none"/>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top"/>
              <w:rPr>
                <w:rFonts w:hint="default" w:ascii="仿宋_GB2312" w:hAnsi="仿宋_GB2312" w:eastAsia="仿宋_GB2312" w:cs="仿宋_GB2312"/>
                <w:color w:val="000000"/>
                <w:kern w:val="0"/>
                <w:sz w:val="24"/>
                <w:highlight w:val="none"/>
                <w:lang w:val="zh-CN" w:bidi="zh-CN"/>
              </w:rPr>
            </w:pPr>
          </w:p>
        </w:tc>
        <w:tc>
          <w:tcPr>
            <w:tcW w:w="502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autoSpaceDE w:val="0"/>
              <w:autoSpaceDN w:val="0"/>
              <w:spacing w:before="0" w:beforeAutospacing="0" w:after="0" w:afterAutospacing="0" w:line="560" w:lineRule="exact"/>
              <w:ind w:left="0" w:right="0"/>
              <w:jc w:val="center"/>
              <w:textAlignment w:val="bottom"/>
              <w:rPr>
                <w:rFonts w:hint="default" w:ascii="仿宋_GB2312" w:hAnsi="仿宋_GB2312" w:eastAsia="仿宋_GB2312" w:cs="仿宋_GB2312"/>
                <w:b/>
                <w:bCs/>
                <w:color w:val="FF0000"/>
                <w:kern w:val="0"/>
                <w:sz w:val="24"/>
                <w:highlight w:val="none"/>
                <w:lang w:bidi="ar"/>
              </w:rPr>
            </w:pPr>
          </w:p>
        </w:tc>
      </w:tr>
    </w:tbl>
    <w:p>
      <w:pPr>
        <w:spacing w:line="360" w:lineRule="auto"/>
        <w:rPr>
          <w:rFonts w:ascii="宋体" w:hAnsi="宋体" w:cs="宋体"/>
          <w:sz w:val="24"/>
          <w:highlight w:val="none"/>
        </w:rPr>
      </w:pPr>
    </w:p>
    <w:p>
      <w:pPr>
        <w:spacing w:line="360" w:lineRule="auto"/>
        <w:rPr>
          <w:rFonts w:ascii="宋体" w:hAnsi="宋体" w:cs="宋体"/>
          <w:sz w:val="24"/>
          <w:highlight w:val="none"/>
        </w:rPr>
      </w:pPr>
      <w:r>
        <w:rPr>
          <w:rFonts w:hint="eastAsia" w:ascii="宋体" w:hAnsi="宋体" w:cs="宋体"/>
          <w:sz w:val="24"/>
          <w:highlight w:val="none"/>
        </w:rPr>
        <w:t>注：可根据需要自行调整报价格式。含税总计应等于投标总价。</w:t>
      </w:r>
    </w:p>
    <w:p>
      <w:pPr>
        <w:spacing w:line="360" w:lineRule="auto"/>
        <w:rPr>
          <w:rFonts w:ascii="宋体" w:hAnsi="宋体" w:cs="宋体"/>
          <w:sz w:val="24"/>
          <w:highlight w:val="none"/>
        </w:rPr>
      </w:pPr>
      <w:r>
        <w:rPr>
          <w:rFonts w:hint="eastAsia" w:ascii="宋体" w:hAnsi="宋体" w:cs="宋体"/>
          <w:sz w:val="24"/>
          <w:highlight w:val="none"/>
        </w:rPr>
        <w:t>投标供应商授权代表： ________________________</w:t>
      </w:r>
    </w:p>
    <w:p>
      <w:pPr>
        <w:spacing w:line="360" w:lineRule="auto"/>
        <w:rPr>
          <w:rFonts w:ascii="宋体" w:hAnsi="宋体" w:cs="宋体"/>
          <w:sz w:val="24"/>
          <w:highlight w:val="none"/>
        </w:rPr>
      </w:pPr>
      <w:r>
        <w:rPr>
          <w:rFonts w:hint="eastAsia" w:ascii="宋体" w:hAnsi="宋体" w:cs="宋体"/>
          <w:sz w:val="24"/>
          <w:highlight w:val="none"/>
        </w:rPr>
        <w:t>职              务：</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日              期：</w:t>
      </w:r>
      <w:r>
        <w:rPr>
          <w:rFonts w:hint="eastAsia" w:ascii="宋体" w:hAnsi="宋体" w:cs="宋体"/>
          <w:sz w:val="24"/>
          <w:highlight w:val="none"/>
          <w:u w:val="single"/>
        </w:rPr>
        <w:t xml:space="preserve">                   </w:t>
      </w:r>
    </w:p>
    <w:p>
      <w:pPr>
        <w:rPr>
          <w:rFonts w:hint="eastAsia" w:ascii="宋体" w:hAnsi="宋体" w:cs="宋体"/>
          <w:b/>
          <w:bCs/>
          <w:sz w:val="24"/>
          <w:highlight w:val="none"/>
        </w:rPr>
      </w:pPr>
      <w:r>
        <w:rPr>
          <w:rFonts w:hint="eastAsia" w:ascii="宋体" w:hAnsi="宋体" w:cs="宋体"/>
          <w:b/>
          <w:bCs/>
          <w:sz w:val="24"/>
          <w:highlight w:val="none"/>
        </w:rPr>
        <w:br w:type="page"/>
      </w:r>
    </w:p>
    <w:p>
      <w:pPr>
        <w:numPr>
          <w:ilvl w:val="0"/>
          <w:numId w:val="0"/>
        </w:numPr>
        <w:spacing w:line="360" w:lineRule="auto"/>
        <w:ind w:left="0" w:leftChars="0" w:firstLine="0" w:firstLineChars="0"/>
        <w:jc w:val="center"/>
        <w:outlineLvl w:val="2"/>
        <w:rPr>
          <w:rFonts w:hint="eastAsia" w:ascii="宋体" w:hAnsi="宋体" w:cs="宋体"/>
          <w:b/>
          <w:bCs/>
          <w:sz w:val="24"/>
          <w:highlight w:val="none"/>
        </w:rPr>
      </w:pPr>
      <w:r>
        <w:rPr>
          <w:rFonts w:hint="eastAsia" w:ascii="宋体" w:hAnsi="宋体" w:eastAsia="宋体" w:cs="宋体"/>
          <w:b/>
          <w:bCs/>
          <w:kern w:val="2"/>
          <w:sz w:val="24"/>
          <w:szCs w:val="24"/>
          <w:lang w:val="en-US" w:eastAsia="zh-CN" w:bidi="ar-SA"/>
        </w:rPr>
        <w:t>3、</w:t>
      </w:r>
      <w:r>
        <w:rPr>
          <w:rFonts w:hint="eastAsia" w:ascii="宋体" w:hAnsi="宋体" w:cs="宋体"/>
          <w:b/>
          <w:bCs/>
          <w:sz w:val="24"/>
          <w:highlight w:val="none"/>
        </w:rPr>
        <w:t>《中小企业声明函》或《残疾人福利性单位声明函》或《监狱企业声明函》（参与价格扣减的投标人应提供）</w:t>
      </w:r>
    </w:p>
    <w:p>
      <w:pPr>
        <w:numPr>
          <w:ilvl w:val="0"/>
          <w:numId w:val="0"/>
        </w:numPr>
        <w:spacing w:line="360" w:lineRule="auto"/>
        <w:ind w:left="0" w:leftChars="0" w:firstLine="0" w:firstLineChars="0"/>
        <w:jc w:val="center"/>
        <w:outlineLvl w:val="2"/>
        <w:rPr>
          <w:rFonts w:ascii="宋体" w:hAnsi="宋体" w:cs="宋体"/>
          <w:b/>
          <w:bCs/>
          <w:sz w:val="24"/>
          <w:highlight w:val="none"/>
        </w:rPr>
      </w:pPr>
      <w:r>
        <w:rPr>
          <w:rFonts w:hint="eastAsia" w:ascii="宋体" w:hAnsi="宋体" w:cs="宋体"/>
          <w:b/>
          <w:bCs/>
          <w:sz w:val="24"/>
          <w:highlight w:val="none"/>
          <w:lang w:val="en-US" w:eastAsia="zh-CN"/>
        </w:rPr>
        <w:t>（具体详见“附件：相关政策”）</w:t>
      </w:r>
      <w:r>
        <w:rPr>
          <w:rFonts w:hint="eastAsia" w:ascii="宋体" w:hAnsi="宋体" w:cs="宋体"/>
          <w:b/>
          <w:bCs/>
          <w:sz w:val="24"/>
          <w:highlight w:val="none"/>
        </w:rPr>
        <w:br w:type="page"/>
      </w:r>
      <w:r>
        <w:rPr>
          <w:rFonts w:hint="eastAsia" w:ascii="宋体" w:hAnsi="宋体" w:cs="宋体"/>
          <w:b/>
          <w:bCs/>
          <w:sz w:val="24"/>
          <w:highlight w:val="none"/>
        </w:rPr>
        <w:t>商务部分</w:t>
      </w:r>
    </w:p>
    <w:p>
      <w:pPr>
        <w:spacing w:line="360" w:lineRule="auto"/>
        <w:jc w:val="center"/>
        <w:rPr>
          <w:rFonts w:ascii="宋体" w:hAnsi="宋体" w:cs="宋体"/>
          <w:b/>
          <w:bCs/>
          <w:sz w:val="24"/>
          <w:highlight w:val="none"/>
        </w:rPr>
      </w:pPr>
      <w:r>
        <w:rPr>
          <w:rFonts w:hint="eastAsia" w:ascii="宋体" w:hAnsi="宋体" w:cs="宋体"/>
          <w:b/>
          <w:bCs/>
          <w:sz w:val="24"/>
          <w:highlight w:val="none"/>
        </w:rPr>
        <w:t>1、投标响应书</w:t>
      </w:r>
    </w:p>
    <w:p>
      <w:pPr>
        <w:spacing w:line="360" w:lineRule="auto"/>
        <w:rPr>
          <w:rFonts w:ascii="宋体" w:hAnsi="宋体" w:cs="宋体"/>
          <w:sz w:val="24"/>
          <w:highlight w:val="none"/>
        </w:rPr>
      </w:pPr>
    </w:p>
    <w:p>
      <w:pPr>
        <w:spacing w:line="360" w:lineRule="auto"/>
        <w:rPr>
          <w:rFonts w:ascii="宋体" w:hAnsi="宋体" w:cs="宋体"/>
          <w:sz w:val="24"/>
          <w:highlight w:val="none"/>
          <w:u w:val="single"/>
        </w:rPr>
      </w:pPr>
      <w:r>
        <w:rPr>
          <w:rFonts w:hint="eastAsia" w:ascii="宋体" w:hAnsi="宋体" w:cs="宋体"/>
          <w:sz w:val="24"/>
          <w:highlight w:val="none"/>
        </w:rPr>
        <w:t>致：</w:t>
      </w:r>
      <w:r>
        <w:rPr>
          <w:rFonts w:hint="eastAsia" w:ascii="宋体" w:hAnsi="宋体" w:cs="宋体"/>
          <w:sz w:val="24"/>
          <w:highlight w:val="none"/>
          <w:u w:val="single"/>
        </w:rPr>
        <w:t xml:space="preserve">                    </w:t>
      </w:r>
    </w:p>
    <w:p>
      <w:pPr>
        <w:spacing w:line="360" w:lineRule="auto"/>
        <w:ind w:firstLine="494" w:firstLineChars="206"/>
        <w:rPr>
          <w:rFonts w:ascii="宋体" w:hAnsi="宋体" w:cs="宋体"/>
          <w:sz w:val="24"/>
          <w:highlight w:val="none"/>
        </w:rPr>
      </w:pPr>
      <w:r>
        <w:rPr>
          <w:rFonts w:hint="eastAsia" w:ascii="宋体" w:hAnsi="宋体" w:cs="宋体"/>
          <w:sz w:val="24"/>
          <w:highlight w:val="none"/>
        </w:rPr>
        <w:t>根据贵方为</w:t>
      </w:r>
      <w:r>
        <w:rPr>
          <w:rFonts w:hint="eastAsia" w:ascii="宋体" w:hAnsi="宋体" w:cs="宋体"/>
          <w:sz w:val="24"/>
          <w:highlight w:val="none"/>
          <w:u w:val="single"/>
        </w:rPr>
        <w:t xml:space="preserve">            </w:t>
      </w:r>
      <w:r>
        <w:rPr>
          <w:rFonts w:hint="eastAsia" w:ascii="宋体" w:hAnsi="宋体" w:cs="宋体"/>
          <w:sz w:val="24"/>
          <w:highlight w:val="none"/>
        </w:rPr>
        <w:t>项目采购的邀请</w:t>
      </w:r>
      <w:r>
        <w:rPr>
          <w:rFonts w:hint="eastAsia" w:ascii="宋体" w:hAnsi="宋体" w:cs="宋体"/>
          <w:sz w:val="24"/>
          <w:highlight w:val="none"/>
          <w:u w:val="single"/>
        </w:rPr>
        <w:t xml:space="preserve">                   </w:t>
      </w:r>
      <w:r>
        <w:rPr>
          <w:rFonts w:hint="eastAsia" w:ascii="宋体" w:hAnsi="宋体" w:cs="宋体"/>
          <w:sz w:val="24"/>
          <w:highlight w:val="none"/>
        </w:rPr>
        <w:t>（招标文件编号</w:t>
      </w:r>
      <w:r>
        <w:rPr>
          <w:rFonts w:hint="eastAsia" w:ascii="宋体" w:hAnsi="宋体" w:cs="宋体"/>
          <w:sz w:val="24"/>
          <w:highlight w:val="none"/>
          <w:lang w:val="en-US" w:eastAsia="zh-CN"/>
        </w:rPr>
        <w:t xml:space="preserve">   </w:t>
      </w:r>
      <w:r>
        <w:rPr>
          <w:rFonts w:hint="eastAsia" w:ascii="宋体" w:hAnsi="宋体" w:cs="宋体"/>
          <w:sz w:val="24"/>
          <w:highlight w:val="none"/>
        </w:rPr>
        <w:t>），签字代表</w:t>
      </w:r>
      <w:r>
        <w:rPr>
          <w:rFonts w:hint="eastAsia" w:ascii="宋体" w:hAnsi="宋体" w:cs="宋体"/>
          <w:sz w:val="24"/>
          <w:highlight w:val="none"/>
          <w:u w:val="single"/>
        </w:rPr>
        <w:t xml:space="preserve">                        </w:t>
      </w:r>
      <w:r>
        <w:rPr>
          <w:rFonts w:hint="eastAsia" w:ascii="宋体" w:hAnsi="宋体" w:cs="宋体"/>
          <w:sz w:val="24"/>
          <w:highlight w:val="none"/>
        </w:rPr>
        <w:t>（全名、职务）经正式授权并代表供应商</w:t>
      </w:r>
      <w:r>
        <w:rPr>
          <w:rFonts w:hint="eastAsia" w:ascii="宋体" w:hAnsi="宋体" w:cs="宋体"/>
          <w:sz w:val="24"/>
          <w:highlight w:val="none"/>
          <w:u w:val="single"/>
        </w:rPr>
        <w:t xml:space="preserve">                                  </w:t>
      </w:r>
      <w:r>
        <w:rPr>
          <w:rFonts w:hint="eastAsia" w:ascii="宋体" w:hAnsi="宋体" w:cs="宋体"/>
          <w:sz w:val="24"/>
          <w:highlight w:val="none"/>
        </w:rPr>
        <w:t>（供应商方名称、地址）提交</w:t>
      </w:r>
      <w:r>
        <w:rPr>
          <w:rFonts w:hint="eastAsia" w:ascii="宋体" w:hAnsi="宋体" w:cs="宋体"/>
          <w:b/>
          <w:sz w:val="24"/>
          <w:highlight w:val="none"/>
        </w:rPr>
        <w:t>一份正本四份副本</w:t>
      </w:r>
      <w:r>
        <w:rPr>
          <w:rFonts w:hint="eastAsia" w:ascii="宋体" w:hAnsi="宋体" w:cs="宋体"/>
          <w:sz w:val="24"/>
          <w:highlight w:val="none"/>
        </w:rPr>
        <w:t>投标文件。</w:t>
      </w:r>
    </w:p>
    <w:p>
      <w:pPr>
        <w:spacing w:line="360" w:lineRule="auto"/>
        <w:rPr>
          <w:rFonts w:ascii="宋体" w:hAnsi="宋体" w:cs="宋体"/>
          <w:sz w:val="24"/>
          <w:highlight w:val="none"/>
        </w:rPr>
      </w:pPr>
      <w:r>
        <w:rPr>
          <w:rFonts w:hint="eastAsia" w:ascii="宋体" w:hAnsi="宋体" w:cs="宋体"/>
          <w:sz w:val="24"/>
          <w:highlight w:val="none"/>
        </w:rPr>
        <w:t xml:space="preserve">  据此函，签字代表宣布同意如下：</w:t>
      </w:r>
    </w:p>
    <w:p>
      <w:pPr>
        <w:spacing w:line="360" w:lineRule="auto"/>
        <w:rPr>
          <w:rFonts w:ascii="宋体" w:hAnsi="宋体" w:cs="宋体"/>
          <w:sz w:val="24"/>
          <w:highlight w:val="none"/>
        </w:rPr>
      </w:pPr>
      <w:r>
        <w:rPr>
          <w:rFonts w:hint="eastAsia" w:ascii="宋体" w:hAnsi="宋体" w:cs="宋体"/>
          <w:sz w:val="24"/>
          <w:highlight w:val="none"/>
        </w:rPr>
        <w:t>1、供应商方将按招标文件的规定履行合同责任和义务。</w:t>
      </w:r>
    </w:p>
    <w:p>
      <w:pPr>
        <w:spacing w:line="360" w:lineRule="auto"/>
        <w:rPr>
          <w:rFonts w:ascii="宋体" w:hAnsi="宋体" w:cs="宋体"/>
          <w:sz w:val="24"/>
          <w:highlight w:val="none"/>
        </w:rPr>
      </w:pPr>
      <w:r>
        <w:rPr>
          <w:rFonts w:hint="eastAsia" w:ascii="宋体" w:hAnsi="宋体" w:cs="宋体"/>
          <w:sz w:val="24"/>
          <w:highlight w:val="none"/>
        </w:rPr>
        <w:t>2、供应商方已详细审查全部投标文件，包括修改文件（如有的话）以及全部参考资料和有关附件。我们完全理解并同意放弃对这方面有不明及误解的权利。</w:t>
      </w:r>
    </w:p>
    <w:p>
      <w:pPr>
        <w:spacing w:line="360" w:lineRule="auto"/>
        <w:rPr>
          <w:rFonts w:ascii="宋体" w:hAnsi="宋体" w:cs="宋体"/>
          <w:sz w:val="24"/>
          <w:highlight w:val="none"/>
        </w:rPr>
      </w:pPr>
      <w:r>
        <w:rPr>
          <w:rFonts w:hint="eastAsia" w:ascii="宋体" w:hAnsi="宋体" w:cs="宋体"/>
          <w:sz w:val="24"/>
          <w:highlight w:val="none"/>
        </w:rPr>
        <w:t>3、与本投标项目有关的一切正式往来通讯请寄：</w:t>
      </w:r>
    </w:p>
    <w:p>
      <w:pPr>
        <w:spacing w:line="360" w:lineRule="auto"/>
        <w:rPr>
          <w:rFonts w:ascii="宋体" w:hAnsi="宋体" w:cs="宋体"/>
          <w:sz w:val="24"/>
          <w:highlight w:val="none"/>
          <w:u w:val="single"/>
        </w:rPr>
      </w:pPr>
      <w:r>
        <w:rPr>
          <w:rFonts w:hint="eastAsia" w:ascii="宋体" w:hAnsi="宋体" w:cs="宋体"/>
          <w:sz w:val="24"/>
          <w:highlight w:val="none"/>
        </w:rPr>
        <w:t>地址：</w:t>
      </w:r>
      <w:r>
        <w:rPr>
          <w:rFonts w:hint="eastAsia" w:ascii="宋体" w:hAnsi="宋体" w:cs="宋体"/>
          <w:sz w:val="24"/>
          <w:highlight w:val="none"/>
          <w:u w:val="single"/>
        </w:rPr>
        <w:t xml:space="preserve">                              </w:t>
      </w:r>
      <w:r>
        <w:rPr>
          <w:rFonts w:hint="eastAsia" w:ascii="宋体" w:hAnsi="宋体" w:cs="宋体"/>
          <w:sz w:val="24"/>
          <w:highlight w:val="none"/>
        </w:rPr>
        <w:t xml:space="preserve">     邮编：</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电话：</w:t>
      </w:r>
      <w:r>
        <w:rPr>
          <w:rFonts w:hint="eastAsia" w:ascii="宋体" w:hAnsi="宋体" w:cs="宋体"/>
          <w:sz w:val="24"/>
          <w:highlight w:val="none"/>
          <w:u w:val="single"/>
        </w:rPr>
        <w:t xml:space="preserve">                              </w:t>
      </w:r>
      <w:r>
        <w:rPr>
          <w:rFonts w:hint="eastAsia" w:ascii="宋体" w:hAnsi="宋体" w:cs="宋体"/>
          <w:sz w:val="24"/>
          <w:highlight w:val="none"/>
        </w:rPr>
        <w:t xml:space="preserve">     传真：</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投标供应商授权代表、职务（印刷体）：</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投标供应商名称：</w:t>
      </w:r>
      <w:r>
        <w:rPr>
          <w:rFonts w:hint="eastAsia" w:ascii="宋体" w:hAnsi="宋体" w:cs="宋体"/>
          <w:sz w:val="24"/>
          <w:highlight w:val="none"/>
          <w:u w:val="single"/>
        </w:rPr>
        <w:t xml:space="preserve">                             </w:t>
      </w:r>
    </w:p>
    <w:p>
      <w:pPr>
        <w:spacing w:line="360" w:lineRule="auto"/>
        <w:rPr>
          <w:rFonts w:ascii="宋体" w:hAnsi="宋体" w:cs="宋体"/>
          <w:sz w:val="24"/>
          <w:highlight w:val="none"/>
          <w:u w:val="single"/>
        </w:rPr>
      </w:pPr>
      <w:r>
        <w:rPr>
          <w:rFonts w:hint="eastAsia" w:ascii="宋体" w:hAnsi="宋体" w:cs="宋体"/>
          <w:sz w:val="24"/>
          <w:highlight w:val="none"/>
        </w:rPr>
        <w:t>（公  章）：</w:t>
      </w:r>
      <w:r>
        <w:rPr>
          <w:rFonts w:hint="eastAsia" w:ascii="宋体" w:hAnsi="宋体" w:cs="宋体"/>
          <w:sz w:val="24"/>
          <w:highlight w:val="none"/>
          <w:u w:val="single"/>
        </w:rPr>
        <w:t xml:space="preserve">                                 </w:t>
      </w:r>
    </w:p>
    <w:p>
      <w:pPr>
        <w:spacing w:line="360" w:lineRule="auto"/>
        <w:rPr>
          <w:rFonts w:ascii="宋体" w:hAnsi="宋体" w:cs="宋体"/>
          <w:sz w:val="24"/>
          <w:highlight w:val="none"/>
        </w:rPr>
      </w:pPr>
      <w:r>
        <w:rPr>
          <w:rFonts w:hint="eastAsia" w:ascii="宋体" w:hAnsi="宋体" w:cs="宋体"/>
          <w:sz w:val="24"/>
          <w:highlight w:val="none"/>
        </w:rPr>
        <w:t>日      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spacing w:line="360" w:lineRule="auto"/>
        <w:rPr>
          <w:rFonts w:ascii="宋体" w:hAnsi="宋体" w:cs="宋体"/>
          <w:b/>
          <w:bCs/>
          <w:sz w:val="24"/>
          <w:highlight w:val="none"/>
        </w:rPr>
      </w:pPr>
      <w:r>
        <w:rPr>
          <w:rFonts w:hint="eastAsia" w:ascii="宋体" w:hAnsi="宋体" w:cs="宋体"/>
          <w:sz w:val="24"/>
          <w:highlight w:val="none"/>
        </w:rPr>
        <w:t>投标供应商授权代表：</w:t>
      </w:r>
      <w:r>
        <w:rPr>
          <w:rFonts w:hint="eastAsia" w:ascii="宋体" w:hAnsi="宋体" w:cs="宋体"/>
          <w:sz w:val="24"/>
          <w:highlight w:val="none"/>
          <w:u w:val="single"/>
        </w:rPr>
        <w:t xml:space="preserve">                           </w:t>
      </w:r>
    </w:p>
    <w:p>
      <w:pPr>
        <w:pStyle w:val="6"/>
        <w:spacing w:line="360" w:lineRule="auto"/>
        <w:rPr>
          <w:highlight w:val="none"/>
        </w:rPr>
      </w:pPr>
    </w:p>
    <w:p>
      <w:pPr>
        <w:pStyle w:val="10"/>
        <w:jc w:val="center"/>
        <w:rPr>
          <w:rFonts w:hint="eastAsia" w:ascii="宋体" w:hAnsi="宋体" w:eastAsia="宋体" w:cs="宋体"/>
          <w:sz w:val="28"/>
          <w:szCs w:val="28"/>
        </w:rPr>
      </w:pPr>
      <w:r>
        <w:rPr>
          <w:rFonts w:hint="eastAsia" w:ascii="宋体" w:hAnsi="宋体" w:cs="宋体"/>
          <w:sz w:val="24"/>
          <w:highlight w:val="none"/>
          <w:lang w:val="fr-CH"/>
        </w:rPr>
        <w:br w:type="page"/>
      </w:r>
      <w:r>
        <w:rPr>
          <w:rFonts w:hint="eastAsia" w:ascii="宋体" w:hAnsi="宋体" w:eastAsia="宋体" w:cs="宋体"/>
          <w:b/>
          <w:bCs/>
          <w:kern w:val="2"/>
          <w:sz w:val="24"/>
          <w:szCs w:val="24"/>
          <w:highlight w:val="none"/>
          <w:lang w:val="en-US" w:eastAsia="zh-CN" w:bidi="ar-SA"/>
        </w:rPr>
        <w:t>2、联合体协议</w:t>
      </w:r>
      <w:r>
        <w:rPr>
          <w:rFonts w:hint="eastAsia" w:hAnsi="宋体" w:cs="宋体"/>
          <w:b/>
          <w:bCs/>
          <w:kern w:val="2"/>
          <w:sz w:val="24"/>
          <w:szCs w:val="24"/>
          <w:highlight w:val="none"/>
          <w:lang w:val="en-US" w:eastAsia="zh-CN" w:bidi="ar-SA"/>
        </w:rPr>
        <w:t>（本项目不适用）</w:t>
      </w:r>
    </w:p>
    <w:p>
      <w:pPr>
        <w:pStyle w:val="10"/>
        <w:spacing w:line="360" w:lineRule="auto"/>
        <w:rPr>
          <w:rFonts w:hint="eastAsia" w:ascii="宋体" w:hAnsi="宋体" w:eastAsia="宋体" w:cs="宋体"/>
          <w:sz w:val="24"/>
          <w:szCs w:val="24"/>
        </w:rPr>
      </w:pPr>
      <w:r>
        <w:rPr>
          <w:rFonts w:hint="eastAsia" w:ascii="宋体" w:hAnsi="宋体" w:eastAsia="宋体" w:cs="宋体"/>
          <w:sz w:val="24"/>
          <w:szCs w:val="24"/>
        </w:rPr>
        <w:t>致</w:t>
      </w:r>
      <w:r>
        <w:rPr>
          <w:rFonts w:hint="eastAsia" w:ascii="宋体" w:hAnsi="宋体" w:eastAsia="宋体" w:cs="宋体"/>
          <w:sz w:val="24"/>
          <w:szCs w:val="24"/>
          <w:u w:val="single"/>
        </w:rPr>
        <w:t xml:space="preserve">      </w:t>
      </w:r>
      <w:r>
        <w:rPr>
          <w:rFonts w:hint="eastAsia" w:ascii="宋体" w:hAnsi="宋体" w:eastAsia="宋体" w:cs="宋体"/>
          <w:i/>
          <w:sz w:val="24"/>
          <w:szCs w:val="24"/>
          <w:u w:val="single"/>
        </w:rPr>
        <w:t>(采购人或招标机构)</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Style w:val="1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经研究，我方决定自愿组成联合体共同参加</w:t>
      </w:r>
      <w:r>
        <w:rPr>
          <w:rFonts w:hint="eastAsia" w:ascii="宋体" w:hAnsi="宋体" w:eastAsia="宋体" w:cs="宋体"/>
          <w:sz w:val="24"/>
          <w:szCs w:val="24"/>
          <w:u w:val="single"/>
        </w:rPr>
        <w:t xml:space="preserve">        </w:t>
      </w:r>
      <w:r>
        <w:rPr>
          <w:rFonts w:hint="eastAsia" w:ascii="宋体" w:hAnsi="宋体" w:eastAsia="宋体" w:cs="宋体"/>
          <w:i/>
          <w:sz w:val="24"/>
          <w:szCs w:val="24"/>
          <w:u w:val="single"/>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项目（项目编号：</w:t>
      </w:r>
      <w:r>
        <w:rPr>
          <w:rFonts w:hint="eastAsia" w:hAnsi="宋体" w:cs="宋体"/>
          <w:sz w:val="24"/>
          <w:szCs w:val="24"/>
          <w:u w:val="single"/>
          <w:lang w:val="en-US" w:eastAsia="zh-CN"/>
        </w:rPr>
        <w:t xml:space="preserve">   </w:t>
      </w:r>
      <w:r>
        <w:rPr>
          <w:rFonts w:hint="eastAsia" w:ascii="宋体" w:hAnsi="宋体" w:eastAsia="宋体" w:cs="宋体"/>
          <w:sz w:val="24"/>
          <w:szCs w:val="24"/>
        </w:rPr>
        <w:t>）的投标。现就联合体投标事宜订立如下协议：</w:t>
      </w:r>
    </w:p>
    <w:p>
      <w:pPr>
        <w:pStyle w:val="1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一、联合体成员：</w:t>
      </w:r>
    </w:p>
    <w:p>
      <w:pPr>
        <w:pStyle w:val="1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 xml:space="preserve">                               </w:t>
      </w:r>
    </w:p>
    <w:p>
      <w:pPr>
        <w:pStyle w:val="1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 xml:space="preserve">                               </w:t>
      </w:r>
    </w:p>
    <w:p>
      <w:pPr>
        <w:pStyle w:val="1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u w:val="single"/>
        </w:rPr>
        <w:t xml:space="preserve">                               </w:t>
      </w:r>
    </w:p>
    <w:p>
      <w:pPr>
        <w:pStyle w:val="1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sz w:val="24"/>
          <w:szCs w:val="24"/>
          <w:u w:val="single"/>
        </w:rPr>
        <w:t xml:space="preserve">       </w:t>
      </w:r>
      <w:r>
        <w:rPr>
          <w:rFonts w:hint="eastAsia" w:ascii="宋体" w:hAnsi="宋体" w:eastAsia="宋体" w:cs="宋体"/>
          <w:i/>
          <w:sz w:val="24"/>
          <w:szCs w:val="24"/>
          <w:u w:val="single"/>
        </w:rPr>
        <w:t>(某成员单位名称)</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为</w:t>
      </w:r>
      <w:r>
        <w:rPr>
          <w:rFonts w:hint="eastAsia" w:ascii="宋体" w:hAnsi="宋体" w:eastAsia="宋体" w:cs="宋体"/>
          <w:sz w:val="24"/>
          <w:szCs w:val="24"/>
          <w:u w:val="single"/>
        </w:rPr>
        <w:t xml:space="preserve">     </w:t>
      </w:r>
      <w:r>
        <w:rPr>
          <w:rFonts w:hint="eastAsia" w:ascii="宋体" w:hAnsi="宋体" w:eastAsia="宋体" w:cs="宋体"/>
          <w:i/>
          <w:sz w:val="24"/>
          <w:szCs w:val="24"/>
          <w:u w:val="single"/>
        </w:rPr>
        <w:t>(联合体名称)</w:t>
      </w:r>
      <w:r>
        <w:rPr>
          <w:rFonts w:hint="eastAsia" w:ascii="宋体" w:hAnsi="宋体" w:eastAsia="宋体" w:cs="宋体"/>
          <w:sz w:val="24"/>
          <w:szCs w:val="24"/>
          <w:u w:val="single"/>
        </w:rPr>
        <w:t xml:space="preserve">        </w:t>
      </w:r>
      <w:r>
        <w:rPr>
          <w:rFonts w:hint="eastAsia" w:ascii="宋体" w:hAnsi="宋体" w:eastAsia="宋体" w:cs="宋体"/>
          <w:sz w:val="24"/>
          <w:szCs w:val="24"/>
        </w:rPr>
        <w:t>牵头人。</w:t>
      </w:r>
    </w:p>
    <w:p>
      <w:pPr>
        <w:pStyle w:val="1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联合体牵头人合法代表联合体各成员负责本项目投标文件编制活动，代表联合体提交和接收相关的资料、信息及指示，并处理与投标或成交有关的一切事务；联合体中标或成交后，联合体牵头人负责合同订立和合同实施阶段的主办、组织和协调工作。</w:t>
      </w:r>
    </w:p>
    <w:p>
      <w:pPr>
        <w:pStyle w:val="1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四、联合体将严格按照招标文件的各项要求，递交投标文件，参加投标，履行中标或成交义务和中标或成交后的合同，并向采购人承担连带责任。</w:t>
      </w:r>
    </w:p>
    <w:p>
      <w:pPr>
        <w:pStyle w:val="1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五、联合体各成员单位内部的职责分工如下：</w:t>
      </w:r>
      <w:r>
        <w:rPr>
          <w:rFonts w:hint="eastAsia" w:ascii="宋体" w:hAnsi="宋体" w:eastAsia="宋体" w:cs="宋体"/>
          <w:sz w:val="24"/>
          <w:szCs w:val="24"/>
          <w:u w:val="single"/>
        </w:rPr>
        <w:t xml:space="preserve">             </w:t>
      </w:r>
      <w:r>
        <w:rPr>
          <w:rFonts w:hint="eastAsia" w:ascii="宋体" w:hAnsi="宋体" w:eastAsia="宋体" w:cs="宋体"/>
          <w:sz w:val="24"/>
          <w:szCs w:val="24"/>
        </w:rPr>
        <w:t>。按照本条上述分工，联合体成员单位各自所承担的合同工作量比例如下：</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Style w:val="1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六、本协议书自签署之日起生效，合同履行完毕后自动失效。</w:t>
      </w:r>
    </w:p>
    <w:p>
      <w:pPr>
        <w:pStyle w:val="1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七、本协议书一式</w:t>
      </w:r>
      <w:r>
        <w:rPr>
          <w:rFonts w:hint="eastAsia" w:ascii="宋体" w:hAnsi="宋体" w:eastAsia="宋体" w:cs="宋体"/>
          <w:sz w:val="24"/>
          <w:szCs w:val="24"/>
          <w:u w:val="single"/>
        </w:rPr>
        <w:t xml:space="preserve">        </w:t>
      </w:r>
      <w:r>
        <w:rPr>
          <w:rFonts w:hint="eastAsia" w:ascii="宋体" w:hAnsi="宋体" w:eastAsia="宋体" w:cs="宋体"/>
          <w:sz w:val="24"/>
          <w:szCs w:val="24"/>
        </w:rPr>
        <w:t>份，联合体成员和采购人各执一份。</w:t>
      </w:r>
    </w:p>
    <w:p>
      <w:pPr>
        <w:pStyle w:val="10"/>
        <w:spacing w:line="360" w:lineRule="auto"/>
        <w:ind w:firstLine="480" w:firstLineChars="200"/>
        <w:rPr>
          <w:rFonts w:hint="eastAsia" w:ascii="宋体" w:hAnsi="宋体" w:eastAsia="宋体" w:cs="宋体"/>
          <w:sz w:val="24"/>
          <w:szCs w:val="24"/>
        </w:rPr>
      </w:pPr>
    </w:p>
    <w:p>
      <w:pPr>
        <w:pStyle w:val="1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牵头人名称(公章)：</w:t>
      </w:r>
      <w:r>
        <w:rPr>
          <w:rFonts w:hint="eastAsia" w:ascii="宋体" w:hAnsi="宋体" w:eastAsia="宋体" w:cs="宋体"/>
          <w:sz w:val="24"/>
          <w:szCs w:val="24"/>
          <w:u w:val="single"/>
        </w:rPr>
        <w:t xml:space="preserve">                               </w:t>
      </w:r>
    </w:p>
    <w:p>
      <w:pPr>
        <w:pStyle w:val="1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法定代表人或其授权代表(签字或盖章)：</w:t>
      </w:r>
      <w:r>
        <w:rPr>
          <w:rFonts w:hint="eastAsia" w:ascii="宋体" w:hAnsi="宋体" w:eastAsia="宋体" w:cs="宋体"/>
          <w:sz w:val="24"/>
          <w:szCs w:val="24"/>
          <w:u w:val="single"/>
        </w:rPr>
        <w:t xml:space="preserve">             </w:t>
      </w:r>
    </w:p>
    <w:p>
      <w:pPr>
        <w:pStyle w:val="10"/>
        <w:spacing w:line="360" w:lineRule="auto"/>
        <w:ind w:firstLine="480" w:firstLineChars="200"/>
        <w:rPr>
          <w:rFonts w:hint="eastAsia" w:ascii="宋体" w:hAnsi="宋体" w:eastAsia="宋体" w:cs="宋体"/>
          <w:sz w:val="24"/>
          <w:szCs w:val="24"/>
        </w:rPr>
      </w:pPr>
    </w:p>
    <w:p>
      <w:pPr>
        <w:pStyle w:val="1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成员名称(公章)：</w:t>
      </w:r>
      <w:r>
        <w:rPr>
          <w:rFonts w:hint="eastAsia" w:ascii="宋体" w:hAnsi="宋体" w:eastAsia="宋体" w:cs="宋体"/>
          <w:sz w:val="24"/>
          <w:szCs w:val="24"/>
          <w:u w:val="single"/>
        </w:rPr>
        <w:t xml:space="preserve">                                 </w:t>
      </w:r>
    </w:p>
    <w:p>
      <w:pPr>
        <w:pStyle w:val="1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法定代表人或其授权代表(签字或盖章)：</w:t>
      </w:r>
      <w:r>
        <w:rPr>
          <w:rFonts w:hint="eastAsia" w:ascii="宋体" w:hAnsi="宋体" w:eastAsia="宋体" w:cs="宋体"/>
          <w:sz w:val="24"/>
          <w:szCs w:val="24"/>
          <w:u w:val="single"/>
        </w:rPr>
        <w:t xml:space="preserve">             </w:t>
      </w:r>
    </w:p>
    <w:p>
      <w:pPr>
        <w:pStyle w:val="10"/>
        <w:spacing w:line="360" w:lineRule="auto"/>
        <w:ind w:firstLine="480" w:firstLineChars="200"/>
        <w:rPr>
          <w:rFonts w:hint="eastAsia" w:ascii="宋体" w:hAnsi="宋体" w:eastAsia="宋体" w:cs="宋体"/>
          <w:sz w:val="24"/>
          <w:szCs w:val="24"/>
        </w:rPr>
      </w:pPr>
    </w:p>
    <w:p>
      <w:pPr>
        <w:pStyle w:val="10"/>
        <w:wordWrap w:val="0"/>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spacing w:line="360" w:lineRule="auto"/>
        <w:rPr>
          <w:rFonts w:hint="eastAsia" w:ascii="宋体" w:hAnsi="宋体" w:eastAsia="宋体" w:cs="宋体"/>
          <w:sz w:val="24"/>
          <w:highlight w:val="none"/>
          <w:lang w:val="fr-CH"/>
        </w:rPr>
      </w:pPr>
      <w:r>
        <w:rPr>
          <w:rFonts w:hint="eastAsia" w:ascii="宋体" w:hAnsi="宋体" w:eastAsia="宋体" w:cs="宋体"/>
          <w:b/>
        </w:rPr>
        <w:t>备注：</w:t>
      </w:r>
      <w:r>
        <w:rPr>
          <w:rFonts w:hint="eastAsia" w:ascii="宋体" w:hAnsi="宋体" w:eastAsia="宋体" w:cs="宋体"/>
        </w:rPr>
        <w:t>本协议书由授权代表签字的，应附法定代表人签字的授权委托书。</w:t>
      </w:r>
      <w:r>
        <w:rPr>
          <w:rFonts w:hint="eastAsia" w:ascii="宋体" w:hAnsi="宋体" w:eastAsia="宋体" w:cs="宋体"/>
          <w:sz w:val="24"/>
          <w:highlight w:val="none"/>
          <w:lang w:val="fr-CH"/>
        </w:rPr>
        <w:br w:type="page"/>
      </w:r>
    </w:p>
    <w:p>
      <w:pPr>
        <w:tabs>
          <w:tab w:val="left" w:pos="640"/>
          <w:tab w:val="left" w:pos="1260"/>
          <w:tab w:val="left" w:pos="1418"/>
        </w:tabs>
        <w:spacing w:line="360" w:lineRule="auto"/>
        <w:jc w:val="center"/>
        <w:rPr>
          <w:rFonts w:ascii="宋体" w:hAnsi="宋体" w:cs="宋体"/>
          <w:sz w:val="24"/>
          <w:highlight w:val="none"/>
          <w:lang w:val="fr-CH"/>
        </w:rPr>
      </w:pPr>
      <w:r>
        <w:rPr>
          <w:rFonts w:hint="eastAsia" w:ascii="宋体" w:hAnsi="宋体" w:cs="宋体"/>
          <w:b/>
          <w:bCs/>
          <w:sz w:val="24"/>
          <w:highlight w:val="none"/>
          <w:lang w:val="en-US" w:eastAsia="zh-CN"/>
        </w:rPr>
        <w:t>3</w:t>
      </w:r>
      <w:r>
        <w:rPr>
          <w:rFonts w:hint="eastAsia" w:ascii="宋体" w:hAnsi="宋体" w:cs="宋体"/>
          <w:b/>
          <w:bCs/>
          <w:sz w:val="24"/>
          <w:highlight w:val="none"/>
          <w:lang w:val="fr-CH"/>
        </w:rPr>
        <w:t>、营业执照</w:t>
      </w:r>
    </w:p>
    <w:p>
      <w:pPr>
        <w:tabs>
          <w:tab w:val="left" w:pos="640"/>
          <w:tab w:val="left" w:pos="1260"/>
          <w:tab w:val="left" w:pos="1418"/>
        </w:tabs>
        <w:spacing w:line="360" w:lineRule="auto"/>
        <w:rPr>
          <w:rFonts w:ascii="宋体" w:hAnsi="宋体" w:cs="宋体"/>
          <w:sz w:val="24"/>
          <w:highlight w:val="none"/>
          <w:lang w:val="fr-CH"/>
        </w:rPr>
      </w:pPr>
      <w:r>
        <w:rPr>
          <w:rFonts w:hint="eastAsia" w:ascii="宋体" w:hAnsi="宋体" w:cs="宋体"/>
          <w:sz w:val="24"/>
          <w:highlight w:val="none"/>
          <w:lang w:val="fr-CH"/>
        </w:rPr>
        <w:t>【其他组织提供《事业单位法人证书》或《民办非企业单位登记证书》等】及税务登记册证副本复印件(加盖投标人公章，若提供的营业执照为三证合一，则税务登记证可不单独提供)；</w:t>
      </w:r>
    </w:p>
    <w:p>
      <w:pPr>
        <w:tabs>
          <w:tab w:val="left" w:pos="640"/>
          <w:tab w:val="left" w:pos="1260"/>
          <w:tab w:val="left" w:pos="1418"/>
        </w:tabs>
        <w:spacing w:line="360" w:lineRule="auto"/>
        <w:jc w:val="center"/>
        <w:rPr>
          <w:rFonts w:ascii="宋体" w:hAnsi="宋体" w:cs="宋体"/>
          <w:b/>
          <w:bCs/>
          <w:sz w:val="24"/>
          <w:highlight w:val="none"/>
          <w:lang w:val="fr-CH"/>
        </w:rPr>
      </w:pPr>
      <w:r>
        <w:rPr>
          <w:rFonts w:hint="eastAsia" w:ascii="宋体" w:hAnsi="宋体" w:cs="宋体"/>
          <w:sz w:val="24"/>
          <w:highlight w:val="none"/>
          <w:lang w:val="fr-CH"/>
        </w:rPr>
        <w:br w:type="page"/>
      </w:r>
      <w:r>
        <w:rPr>
          <w:rFonts w:hint="eastAsia" w:ascii="宋体" w:hAnsi="宋体" w:cs="宋体"/>
          <w:b/>
          <w:bCs/>
          <w:sz w:val="24"/>
          <w:highlight w:val="none"/>
          <w:lang w:val="en-US" w:eastAsia="zh-CN"/>
        </w:rPr>
        <w:t>4</w:t>
      </w:r>
      <w:r>
        <w:rPr>
          <w:rFonts w:hint="eastAsia" w:ascii="宋体" w:hAnsi="宋体" w:cs="宋体"/>
          <w:b/>
          <w:bCs/>
          <w:sz w:val="24"/>
          <w:highlight w:val="none"/>
        </w:rPr>
        <w:t>、</w:t>
      </w:r>
      <w:r>
        <w:rPr>
          <w:rFonts w:hint="eastAsia" w:ascii="宋体" w:hAnsi="宋体" w:cs="宋体"/>
          <w:b/>
          <w:bCs/>
          <w:sz w:val="24"/>
          <w:highlight w:val="none"/>
          <w:lang w:val="fr-CH"/>
        </w:rPr>
        <w:t>政府采购投标及履约承诺函</w:t>
      </w:r>
    </w:p>
    <w:p>
      <w:pPr>
        <w:spacing w:line="360" w:lineRule="auto"/>
        <w:rPr>
          <w:rFonts w:ascii="宋体" w:hAnsi="宋体" w:cs="宋体"/>
          <w:sz w:val="24"/>
          <w:highlight w:val="none"/>
        </w:rPr>
      </w:pPr>
      <w:r>
        <w:rPr>
          <w:rFonts w:hint="eastAsia" w:ascii="宋体" w:hAnsi="宋体" w:cs="宋体"/>
          <w:sz w:val="24"/>
          <w:highlight w:val="none"/>
        </w:rPr>
        <w:t>（采购单位名称/代理机构名称）：</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我单位深知本项目对贵局的重要性和紧迫性，亦了解贵局对廉政建设的相关要求，因此我单位承诺如下：</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1.我单位本招标项目所提供的货物或服务未侵犯知识产权。</w:t>
      </w:r>
    </w:p>
    <w:p>
      <w:pPr>
        <w:widowControl/>
        <w:spacing w:line="360" w:lineRule="auto"/>
        <w:ind w:right="-4" w:firstLine="480" w:firstLineChars="200"/>
        <w:jc w:val="left"/>
        <w:rPr>
          <w:rFonts w:ascii="宋体" w:hAnsi="宋体" w:cs="宋体"/>
          <w:kern w:val="0"/>
          <w:sz w:val="24"/>
          <w:highlight w:val="none"/>
        </w:rPr>
      </w:pPr>
      <w:r>
        <w:rPr>
          <w:rFonts w:hint="eastAsia" w:ascii="宋体" w:hAnsi="宋体" w:cs="宋体"/>
          <w:kern w:val="0"/>
          <w:sz w:val="24"/>
          <w:highlight w:val="none"/>
        </w:rPr>
        <w:t>2</w:t>
      </w:r>
      <w:r>
        <w:rPr>
          <w:rFonts w:hint="eastAsia" w:ascii="宋体" w:hAnsi="宋体" w:cs="宋体"/>
          <w:sz w:val="24"/>
          <w:highlight w:val="none"/>
        </w:rPr>
        <w:t>.我单位</w:t>
      </w:r>
      <w:r>
        <w:rPr>
          <w:rFonts w:hint="eastAsia" w:ascii="宋体" w:hAnsi="宋体" w:cs="宋体"/>
          <w:kern w:val="0"/>
          <w:sz w:val="24"/>
          <w:highlight w:val="none"/>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spacing w:line="360" w:lineRule="auto"/>
        <w:ind w:right="-4" w:firstLine="480" w:firstLineChars="200"/>
        <w:jc w:val="left"/>
        <w:rPr>
          <w:rFonts w:ascii="宋体" w:hAnsi="宋体" w:cs="宋体"/>
          <w:kern w:val="0"/>
          <w:sz w:val="24"/>
          <w:highlight w:val="none"/>
        </w:rPr>
      </w:pPr>
      <w:r>
        <w:rPr>
          <w:rFonts w:hint="eastAsia" w:ascii="宋体" w:hAnsi="宋体" w:cs="宋体"/>
          <w:kern w:val="0"/>
          <w:sz w:val="24"/>
          <w:highlight w:val="none"/>
        </w:rPr>
        <w:t>3</w:t>
      </w:r>
      <w:r>
        <w:rPr>
          <w:rFonts w:hint="eastAsia" w:ascii="宋体" w:hAnsi="宋体" w:cs="宋体"/>
          <w:sz w:val="24"/>
          <w:highlight w:val="none"/>
        </w:rPr>
        <w:t>.我单位</w:t>
      </w:r>
      <w:r>
        <w:rPr>
          <w:rFonts w:hint="eastAsia" w:ascii="宋体" w:hAnsi="宋体" w:cs="宋体"/>
          <w:kern w:val="0"/>
          <w:sz w:val="24"/>
          <w:highlight w:val="none"/>
        </w:rPr>
        <w:t>及其法定代表人近三年内（投标人成立不足三年的可从成立之日起算）无行贿犯罪记录；</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4.我单位具备《中华人民共和国政府采购法》第二十二条</w:t>
      </w:r>
      <w:r>
        <w:rPr>
          <w:rFonts w:hint="default" w:ascii="宋体" w:hAnsi="宋体" w:cs="宋体"/>
          <w:kern w:val="0"/>
          <w:sz w:val="24"/>
          <w:highlight w:val="none"/>
        </w:rPr>
        <w:t>第一款</w:t>
      </w:r>
      <w:r>
        <w:rPr>
          <w:rFonts w:hint="eastAsia" w:ascii="宋体" w:hAnsi="宋体" w:cs="宋体"/>
          <w:sz w:val="24"/>
          <w:highlight w:val="none"/>
        </w:rPr>
        <w:t>的条件。</w:t>
      </w:r>
    </w:p>
    <w:p>
      <w:pPr>
        <w:spacing w:line="360" w:lineRule="auto"/>
        <w:ind w:firstLine="480" w:firstLineChars="200"/>
        <w:rPr>
          <w:rFonts w:ascii="宋体" w:hAnsi="宋体" w:cs="宋体"/>
          <w:kern w:val="0"/>
          <w:sz w:val="24"/>
          <w:highlight w:val="none"/>
        </w:rPr>
      </w:pPr>
      <w:r>
        <w:rPr>
          <w:rFonts w:hint="eastAsia" w:ascii="宋体" w:hAnsi="宋体" w:cs="宋体"/>
          <w:sz w:val="24"/>
          <w:highlight w:val="none"/>
        </w:rPr>
        <w:t>5.</w:t>
      </w:r>
      <w:r>
        <w:rPr>
          <w:rFonts w:hint="eastAsia" w:ascii="宋体" w:hAnsi="宋体" w:cs="宋体"/>
          <w:kern w:val="0"/>
          <w:sz w:val="24"/>
          <w:highlight w:val="none"/>
        </w:rPr>
        <w:t xml:space="preserve"> 符合国家法规政策关于诚信管理的要求，至投标截止时间，投标人未有在“信用中国”网（www.creditchina.gov.cn）、中国政府采购网（www.ccgp.gov.cn）、深圳市政府采购监督管理网（zfcg.sz.gov.cn）、和国家企业信用信息公示系统（www.gsxt.gov.cn）等4个官网中列入“失信被执行人、重大税收违法失信主体、政府采购严重违法失信行为记录名单” 。</w:t>
      </w:r>
    </w:p>
    <w:p>
      <w:pPr>
        <w:spacing w:line="360" w:lineRule="auto"/>
        <w:ind w:firstLine="480" w:firstLineChars="200"/>
        <w:rPr>
          <w:rFonts w:hint="eastAsia" w:ascii="宋体" w:hAnsi="宋体" w:cs="宋体"/>
          <w:color w:val="000000"/>
          <w:sz w:val="24"/>
          <w:highlight w:val="none"/>
          <w:lang w:eastAsia="zh-CN"/>
        </w:rPr>
      </w:pPr>
      <w:r>
        <w:rPr>
          <w:rFonts w:hint="eastAsia" w:ascii="宋体" w:hAnsi="宋体" w:cs="宋体"/>
          <w:sz w:val="24"/>
          <w:highlight w:val="none"/>
        </w:rPr>
        <w:t>6.</w:t>
      </w:r>
      <w:r>
        <w:rPr>
          <w:rFonts w:hint="eastAsia" w:ascii="宋体" w:hAnsi="宋体" w:cs="宋体"/>
          <w:color w:val="000000"/>
          <w:sz w:val="24"/>
        </w:rPr>
        <w:t>我单位不存在单位法定代表人为同一人或者存在直接控股、管理关系的不同供应商，同时参加</w:t>
      </w:r>
      <w:r>
        <w:rPr>
          <w:rFonts w:hint="eastAsia" w:ascii="宋体" w:hAnsi="宋体" w:cs="宋体"/>
          <w:color w:val="000000"/>
          <w:sz w:val="24"/>
          <w:highlight w:val="none"/>
        </w:rPr>
        <w:t>本项目投标之情形；我公司未为本项目提供过整体设计、规范编制或者项目管理、监理、检测等服务。</w:t>
      </w:r>
      <w:r>
        <w:rPr>
          <w:rFonts w:hint="eastAsia" w:ascii="宋体" w:hAnsi="宋体" w:cs="宋体"/>
          <w:color w:val="000000"/>
          <w:sz w:val="24"/>
          <w:highlight w:val="none"/>
          <w:lang w:eastAsia="zh-CN"/>
        </w:rPr>
        <w:t>我单位承诺与其他不同供应商的法定代表人、主要经营负责人、投标授权代表人、项目负责人（如有）、</w:t>
      </w:r>
      <w:r>
        <w:rPr>
          <w:rFonts w:hint="eastAsia" w:ascii="宋体" w:hAnsi="宋体" w:cs="宋体"/>
          <w:color w:val="000000"/>
          <w:sz w:val="24"/>
          <w:highlight w:val="none"/>
          <w:lang w:val="en-US" w:eastAsia="zh-CN"/>
        </w:rPr>
        <w:t>主要技术人员（如有）</w:t>
      </w:r>
      <w:r>
        <w:rPr>
          <w:rFonts w:hint="eastAsia" w:ascii="宋体" w:hAnsi="宋体" w:cs="宋体"/>
          <w:color w:val="000000"/>
          <w:sz w:val="24"/>
          <w:highlight w:val="none"/>
          <w:lang w:eastAsia="zh-CN"/>
        </w:rPr>
        <w:t>不存在为同一人、属同一单位或者在同一单位缴纳社会保险的情形。</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7.</w:t>
      </w:r>
      <w:r>
        <w:rPr>
          <w:rFonts w:hint="eastAsia" w:ascii="宋体" w:hAnsi="宋体" w:eastAsia="宋体" w:cs="宋体"/>
          <w:sz w:val="24"/>
          <w:highlight w:val="none"/>
        </w:rPr>
        <w:t>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en-US" w:eastAsia="zh-CN"/>
        </w:rPr>
        <w:t>8</w:t>
      </w:r>
      <w:r>
        <w:rPr>
          <w:rFonts w:hint="eastAsia" w:ascii="宋体" w:hAnsi="宋体" w:eastAsia="宋体" w:cs="宋体"/>
          <w:sz w:val="24"/>
          <w:highlight w:val="none"/>
        </w:rPr>
        <w:t>.我单位如果中标，做到诚实守信，依照本项目招标文件需求内容、签署的采购合同及本单位在投标中所作的一切承诺履约；不非法转包、分包。</w:t>
      </w:r>
    </w:p>
    <w:p>
      <w:pPr>
        <w:spacing w:line="360" w:lineRule="auto"/>
        <w:ind w:firstLine="480" w:firstLineChars="200"/>
        <w:rPr>
          <w:rFonts w:ascii="宋体" w:hAnsi="宋体" w:cs="宋体"/>
          <w:sz w:val="24"/>
          <w:highlight w:val="none"/>
        </w:rPr>
      </w:pPr>
      <w:r>
        <w:rPr>
          <w:rFonts w:hint="eastAsia" w:ascii="宋体" w:hAnsi="宋体" w:eastAsia="宋体" w:cs="宋体"/>
          <w:sz w:val="24"/>
          <w:highlight w:val="none"/>
          <w:lang w:val="en-US" w:eastAsia="zh-CN"/>
        </w:rPr>
        <w:t>9</w:t>
      </w:r>
      <w:r>
        <w:rPr>
          <w:rFonts w:hint="eastAsia" w:ascii="宋体" w:hAnsi="宋体" w:eastAsia="宋体" w:cs="宋体"/>
          <w:sz w:val="24"/>
          <w:highlight w:val="none"/>
        </w:rPr>
        <w:t>.我单位承诺不恶意低价谋取中标；对</w:t>
      </w:r>
      <w:r>
        <w:rPr>
          <w:rFonts w:hint="eastAsia" w:ascii="宋体" w:hAnsi="宋体" w:cs="宋体"/>
          <w:sz w:val="24"/>
          <w:highlight w:val="none"/>
        </w:rPr>
        <w:t>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60" w:lineRule="auto"/>
        <w:ind w:firstLine="480" w:firstLineChars="200"/>
        <w:rPr>
          <w:rFonts w:ascii="宋体" w:hAnsi="宋体" w:cs="宋体"/>
          <w:sz w:val="24"/>
          <w:highlight w:val="none"/>
        </w:rPr>
      </w:pPr>
      <w:r>
        <w:rPr>
          <w:rFonts w:hint="eastAsia" w:ascii="宋体" w:hAnsi="宋体" w:cs="宋体"/>
          <w:sz w:val="24"/>
          <w:highlight w:val="none"/>
          <w:lang w:val="en-US" w:eastAsia="zh-CN"/>
        </w:rPr>
        <w:t>10</w:t>
      </w:r>
      <w:r>
        <w:rPr>
          <w:rFonts w:hint="eastAsia" w:ascii="宋体" w:hAnsi="宋体" w:cs="宋体"/>
          <w:sz w:val="24"/>
          <w:highlight w:val="none"/>
        </w:rPr>
        <w:t>.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1</w:t>
      </w:r>
      <w:r>
        <w:rPr>
          <w:rFonts w:hint="eastAsia" w:ascii="宋体" w:hAnsi="宋体" w:cs="宋体"/>
          <w:sz w:val="24"/>
          <w:highlight w:val="none"/>
        </w:rPr>
        <w:t>.我单位承诺未参与本项目的采购需求、技术指标、商务指标等内容的设定，不存在对其他投标单位不公平的行为。</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13.我单位承诺本单位（公司）不存在《深圳市财政局政府采购供应商信用信息管理办法》（深财规〔2023〕3号）列明的严重违法失信行为。</w:t>
      </w:r>
    </w:p>
    <w:p>
      <w:pPr>
        <w:spacing w:line="360" w:lineRule="auto"/>
        <w:ind w:firstLine="480" w:firstLineChars="200"/>
        <w:rPr>
          <w:rFonts w:ascii="宋体" w:hAnsi="宋体" w:cs="宋体"/>
          <w:sz w:val="24"/>
          <w:highlight w:val="none"/>
        </w:rPr>
      </w:pPr>
      <w:r>
        <w:rPr>
          <w:rFonts w:hint="eastAsia" w:ascii="宋体" w:hAnsi="宋体" w:eastAsia="宋体" w:cs="宋体"/>
          <w:sz w:val="24"/>
          <w:highlight w:val="none"/>
        </w:rPr>
        <w:t>以上承诺，如有违反，愿依照国家相关法律处理</w:t>
      </w:r>
      <w:r>
        <w:rPr>
          <w:rFonts w:hint="eastAsia" w:ascii="宋体" w:hAnsi="宋体" w:cs="宋体"/>
          <w:sz w:val="24"/>
          <w:highlight w:val="none"/>
        </w:rPr>
        <w:t>，并承担由此给采购人带来的损失。</w:t>
      </w:r>
    </w:p>
    <w:p>
      <w:pPr>
        <w:spacing w:line="360" w:lineRule="auto"/>
        <w:ind w:firstLine="480" w:firstLineChars="200"/>
        <w:rPr>
          <w:rFonts w:ascii="宋体" w:hAnsi="宋体" w:cs="宋体"/>
          <w:sz w:val="24"/>
          <w:highlight w:val="none"/>
        </w:rPr>
      </w:pPr>
    </w:p>
    <w:p>
      <w:pPr>
        <w:tabs>
          <w:tab w:val="left" w:pos="4860"/>
        </w:tabs>
        <w:adjustRightInd w:val="0"/>
        <w:snapToGrid w:val="0"/>
        <w:spacing w:line="360" w:lineRule="auto"/>
        <w:ind w:right="105" w:rightChars="50" w:firstLine="241" w:firstLineChars="100"/>
        <w:rPr>
          <w:rFonts w:ascii="宋体" w:hAnsi="宋体" w:cs="宋体"/>
          <w:b/>
          <w:bCs/>
          <w:sz w:val="24"/>
          <w:highlight w:val="none"/>
        </w:rPr>
      </w:pPr>
      <w:r>
        <w:rPr>
          <w:rFonts w:hint="eastAsia" w:ascii="宋体" w:hAnsi="宋体" w:cs="宋体"/>
          <w:b/>
          <w:bCs/>
          <w:sz w:val="24"/>
          <w:highlight w:val="none"/>
        </w:rPr>
        <w:t xml:space="preserve">法定代表人或授权代表（签字）：                  </w:t>
      </w:r>
    </w:p>
    <w:p>
      <w:pPr>
        <w:tabs>
          <w:tab w:val="left" w:pos="4860"/>
        </w:tabs>
        <w:adjustRightInd w:val="0"/>
        <w:snapToGrid w:val="0"/>
        <w:spacing w:line="360" w:lineRule="auto"/>
        <w:ind w:right="105" w:rightChars="50" w:firstLine="241" w:firstLineChars="100"/>
        <w:rPr>
          <w:rFonts w:ascii="宋体" w:hAnsi="宋体" w:cs="宋体"/>
          <w:b/>
          <w:bCs/>
          <w:sz w:val="24"/>
          <w:highlight w:val="none"/>
        </w:rPr>
      </w:pPr>
      <w:r>
        <w:rPr>
          <w:rFonts w:hint="eastAsia" w:ascii="宋体" w:hAnsi="宋体" w:cs="宋体"/>
          <w:b/>
          <w:bCs/>
          <w:sz w:val="24"/>
          <w:highlight w:val="none"/>
        </w:rPr>
        <w:t>供应商（盖章）：</w:t>
      </w:r>
    </w:p>
    <w:p>
      <w:pPr>
        <w:tabs>
          <w:tab w:val="left" w:pos="4860"/>
        </w:tabs>
        <w:adjustRightInd w:val="0"/>
        <w:snapToGrid w:val="0"/>
        <w:spacing w:line="360" w:lineRule="auto"/>
        <w:ind w:right="105" w:rightChars="50" w:firstLine="241" w:firstLineChars="100"/>
        <w:rPr>
          <w:rFonts w:ascii="宋体" w:hAnsi="宋体" w:cs="宋体"/>
          <w:b/>
          <w:bCs/>
          <w:sz w:val="24"/>
          <w:highlight w:val="none"/>
        </w:rPr>
      </w:pPr>
      <w:r>
        <w:rPr>
          <w:rFonts w:hint="eastAsia" w:ascii="宋体" w:hAnsi="宋体" w:cs="宋体"/>
          <w:b/>
          <w:bCs/>
          <w:sz w:val="24"/>
          <w:highlight w:val="none"/>
        </w:rPr>
        <w:t>日期：   年  月   日</w:t>
      </w:r>
    </w:p>
    <w:p>
      <w:pPr>
        <w:pStyle w:val="6"/>
        <w:spacing w:line="560" w:lineRule="exact"/>
        <w:jc w:val="center"/>
        <w:rPr>
          <w:b/>
          <w:sz w:val="24"/>
          <w:highlight w:val="none"/>
          <w:lang w:val="fr-CH"/>
        </w:rPr>
      </w:pPr>
      <w:r>
        <w:rPr>
          <w:rFonts w:hint="eastAsia" w:hAnsi="宋体" w:cs="宋体"/>
          <w:highlight w:val="none"/>
        </w:rPr>
        <w:br w:type="page"/>
      </w:r>
      <w:r>
        <w:rPr>
          <w:rFonts w:hint="eastAsia"/>
          <w:b/>
          <w:sz w:val="24"/>
          <w:highlight w:val="none"/>
          <w:lang w:val="en-US" w:eastAsia="zh-CN"/>
        </w:rPr>
        <w:t>5</w:t>
      </w:r>
      <w:r>
        <w:rPr>
          <w:rFonts w:hint="eastAsia"/>
          <w:b/>
          <w:sz w:val="24"/>
          <w:highlight w:val="none"/>
          <w:lang w:val="fr-CH"/>
        </w:rPr>
        <w:t>、政府采购违法行为风险知悉确认书</w:t>
      </w:r>
    </w:p>
    <w:p>
      <w:pPr>
        <w:spacing w:after="120" w:line="560" w:lineRule="exact"/>
        <w:ind w:firstLine="480" w:firstLineChars="200"/>
        <w:rPr>
          <w:sz w:val="24"/>
          <w:highlight w:val="none"/>
          <w:lang w:val="fr-CH"/>
        </w:rPr>
      </w:pPr>
      <w:r>
        <w:rPr>
          <w:rFonts w:hint="eastAsia"/>
          <w:sz w:val="24"/>
          <w:highlight w:val="none"/>
          <w:lang w:val="fr-CH"/>
        </w:rPr>
        <w:t>本公司在投标前已充分知悉以下情形为参与政府采购活动时的重大风险事项，并承诺已对下述风险提示事项重点排查，做到严谨、诚信、依法依规参与政府采购活动。</w:t>
      </w:r>
    </w:p>
    <w:p>
      <w:pPr>
        <w:spacing w:after="120" w:line="560" w:lineRule="exact"/>
        <w:ind w:firstLine="480" w:firstLineChars="200"/>
        <w:rPr>
          <w:sz w:val="24"/>
          <w:highlight w:val="none"/>
          <w:lang w:val="fr-CH"/>
        </w:rPr>
      </w:pPr>
      <w:r>
        <w:rPr>
          <w:rFonts w:hint="eastAsia"/>
          <w:sz w:val="24"/>
          <w:highlight w:val="none"/>
          <w:lang w:val="fr-CH"/>
        </w:rPr>
        <w:t>一、本公司已充分知悉“隐瞒真实情况，提供虚假资料”的法定情形，相关情形包括但不限于：</w:t>
      </w:r>
    </w:p>
    <w:p>
      <w:pPr>
        <w:spacing w:after="120" w:line="560" w:lineRule="exact"/>
        <w:ind w:firstLine="480" w:firstLineChars="200"/>
        <w:rPr>
          <w:sz w:val="24"/>
          <w:highlight w:val="none"/>
          <w:lang w:val="fr-CH"/>
        </w:rPr>
      </w:pPr>
      <w:r>
        <w:rPr>
          <w:rFonts w:hint="eastAsia"/>
          <w:sz w:val="24"/>
          <w:highlight w:val="none"/>
          <w:lang w:val="fr-CH"/>
        </w:rPr>
        <w:t>（一）通过转让或者租借等方式从其他单位获取资格或者资质证书投标的。</w:t>
      </w:r>
    </w:p>
    <w:p>
      <w:pPr>
        <w:spacing w:after="120" w:line="560" w:lineRule="exact"/>
        <w:ind w:firstLine="480" w:firstLineChars="200"/>
        <w:rPr>
          <w:sz w:val="24"/>
          <w:highlight w:val="none"/>
          <w:lang w:val="fr-CH"/>
        </w:rPr>
      </w:pPr>
      <w:r>
        <w:rPr>
          <w:rFonts w:hint="eastAsia"/>
          <w:sz w:val="24"/>
          <w:highlight w:val="none"/>
          <w:lang w:val="fr-CH"/>
        </w:rPr>
        <w:t>（二）由其他单位或者其他单位负责人在投标供应商编制的投标文件上加盖印章或者签字的。</w:t>
      </w:r>
    </w:p>
    <w:p>
      <w:pPr>
        <w:spacing w:after="120" w:line="560" w:lineRule="exact"/>
        <w:ind w:firstLine="480" w:firstLineChars="200"/>
        <w:rPr>
          <w:sz w:val="24"/>
          <w:highlight w:val="none"/>
          <w:lang w:val="fr-CH"/>
        </w:rPr>
      </w:pPr>
      <w:r>
        <w:rPr>
          <w:rFonts w:hint="eastAsia"/>
          <w:sz w:val="24"/>
          <w:highlight w:val="none"/>
          <w:lang w:val="fr-CH"/>
        </w:rPr>
        <w:t>（三）项目负责人或者主要技术人员不是本单位人员的。</w:t>
      </w:r>
    </w:p>
    <w:p>
      <w:pPr>
        <w:spacing w:after="120" w:line="560" w:lineRule="exact"/>
        <w:ind w:firstLine="480" w:firstLineChars="200"/>
        <w:rPr>
          <w:sz w:val="24"/>
          <w:highlight w:val="none"/>
          <w:lang w:val="fr-CH"/>
        </w:rPr>
      </w:pPr>
      <w:r>
        <w:rPr>
          <w:rFonts w:hint="eastAsia"/>
          <w:sz w:val="24"/>
          <w:highlight w:val="none"/>
          <w:lang w:val="fr-CH"/>
        </w:rPr>
        <w:t>（四）投标保证金不是从投标供应商基本账户转出的。</w:t>
      </w:r>
    </w:p>
    <w:p>
      <w:pPr>
        <w:spacing w:after="120" w:line="560" w:lineRule="exact"/>
        <w:ind w:firstLine="480" w:firstLineChars="200"/>
        <w:rPr>
          <w:sz w:val="24"/>
          <w:highlight w:val="none"/>
          <w:lang w:val="fr-CH"/>
        </w:rPr>
      </w:pPr>
      <w:r>
        <w:rPr>
          <w:rFonts w:hint="eastAsia"/>
          <w:sz w:val="24"/>
          <w:highlight w:val="none"/>
          <w:lang w:val="fr-CH"/>
        </w:rPr>
        <w:t>（五）其他隐瞒真实情况、提供虚假资料的行为。</w:t>
      </w:r>
    </w:p>
    <w:p>
      <w:pPr>
        <w:spacing w:after="120" w:line="560" w:lineRule="exact"/>
        <w:ind w:firstLine="480" w:firstLineChars="200"/>
        <w:rPr>
          <w:sz w:val="24"/>
          <w:highlight w:val="none"/>
          <w:lang w:val="fr-CH"/>
        </w:rPr>
      </w:pPr>
      <w:r>
        <w:rPr>
          <w:rFonts w:hint="eastAsia"/>
          <w:sz w:val="24"/>
          <w:highlight w:val="none"/>
          <w:lang w:val="fr-CH"/>
        </w:rPr>
        <w:t>二、本公司已充分知悉“与其他采购参加人串通投标”的法定情形，相关情形包括但不限于：</w:t>
      </w:r>
    </w:p>
    <w:p>
      <w:pPr>
        <w:spacing w:after="120" w:line="560" w:lineRule="exact"/>
        <w:ind w:firstLine="480" w:firstLineChars="200"/>
        <w:rPr>
          <w:sz w:val="24"/>
          <w:highlight w:val="none"/>
          <w:lang w:val="fr-CH"/>
        </w:rPr>
      </w:pPr>
      <w:r>
        <w:rPr>
          <w:rFonts w:hint="eastAsia"/>
          <w:sz w:val="24"/>
          <w:highlight w:val="none"/>
          <w:lang w:val="fr-CH"/>
        </w:rPr>
        <w:t>（一）投标供应商之间相互约定给予未中标的供应商利益补偿。</w:t>
      </w:r>
    </w:p>
    <w:p>
      <w:pPr>
        <w:spacing w:after="120" w:line="560" w:lineRule="exact"/>
        <w:ind w:firstLine="480" w:firstLineChars="200"/>
        <w:rPr>
          <w:sz w:val="24"/>
          <w:highlight w:val="none"/>
          <w:lang w:val="fr-CH"/>
        </w:rPr>
      </w:pPr>
      <w:r>
        <w:rPr>
          <w:rFonts w:hint="eastAsia"/>
          <w:sz w:val="24"/>
          <w:highlight w:val="none"/>
          <w:lang w:val="fr-CH"/>
        </w:rPr>
        <w:t>（二）不同投标供应商的法定代表人、主要经营负责人、项目投标授权代表人、项目负责人、主要技术人员为同一人、属同一单位或者在同一单位缴纳社会保险。</w:t>
      </w:r>
    </w:p>
    <w:p>
      <w:pPr>
        <w:spacing w:after="120" w:line="560" w:lineRule="exact"/>
        <w:ind w:firstLine="480" w:firstLineChars="200"/>
        <w:rPr>
          <w:sz w:val="24"/>
          <w:highlight w:val="none"/>
          <w:lang w:val="fr-CH"/>
        </w:rPr>
      </w:pPr>
      <w:r>
        <w:rPr>
          <w:rFonts w:hint="eastAsia"/>
          <w:sz w:val="24"/>
          <w:highlight w:val="none"/>
          <w:lang w:val="fr-CH"/>
        </w:rPr>
        <w:t>（三）不同投标供应商的投标文件由同一单位或者同一人编制，或者由同一人分阶段参与编制的。</w:t>
      </w:r>
    </w:p>
    <w:p>
      <w:pPr>
        <w:spacing w:after="120" w:line="560" w:lineRule="exact"/>
        <w:ind w:firstLine="480" w:firstLineChars="200"/>
        <w:rPr>
          <w:sz w:val="24"/>
          <w:highlight w:val="none"/>
          <w:lang w:val="fr-CH"/>
        </w:rPr>
      </w:pPr>
      <w:r>
        <w:rPr>
          <w:rFonts w:hint="eastAsia"/>
          <w:sz w:val="24"/>
          <w:highlight w:val="none"/>
          <w:lang w:val="fr-CH"/>
        </w:rPr>
        <w:t>（四）不同投标供应商的投标文件或部分投标文件相互混装。</w:t>
      </w:r>
    </w:p>
    <w:p>
      <w:pPr>
        <w:spacing w:after="120" w:line="560" w:lineRule="exact"/>
        <w:ind w:firstLine="480" w:firstLineChars="200"/>
        <w:rPr>
          <w:sz w:val="24"/>
          <w:highlight w:val="none"/>
          <w:lang w:val="fr-CH"/>
        </w:rPr>
      </w:pPr>
      <w:r>
        <w:rPr>
          <w:rFonts w:hint="eastAsia"/>
          <w:sz w:val="24"/>
          <w:highlight w:val="none"/>
          <w:lang w:val="fr-CH"/>
        </w:rPr>
        <w:t>（五）不同投标供应商的投标文件内容存在非正常一致。</w:t>
      </w:r>
    </w:p>
    <w:p>
      <w:pPr>
        <w:spacing w:after="120" w:line="560" w:lineRule="exact"/>
        <w:ind w:firstLine="480" w:firstLineChars="200"/>
        <w:rPr>
          <w:sz w:val="24"/>
          <w:highlight w:val="none"/>
          <w:lang w:val="fr-CH"/>
        </w:rPr>
      </w:pPr>
      <w:r>
        <w:rPr>
          <w:rFonts w:hint="eastAsia"/>
          <w:sz w:val="24"/>
          <w:highlight w:val="none"/>
          <w:lang w:val="fr-CH"/>
        </w:rPr>
        <w:t>（六）由同一单位工作人员为两家以上（含两家）供应商进行同一项投标活动的。</w:t>
      </w:r>
    </w:p>
    <w:p>
      <w:pPr>
        <w:spacing w:after="120" w:line="560" w:lineRule="exact"/>
        <w:ind w:firstLine="480" w:firstLineChars="200"/>
        <w:rPr>
          <w:sz w:val="24"/>
          <w:highlight w:val="none"/>
          <w:lang w:val="fr-CH"/>
        </w:rPr>
      </w:pPr>
      <w:r>
        <w:rPr>
          <w:rFonts w:hint="eastAsia"/>
          <w:sz w:val="24"/>
          <w:highlight w:val="none"/>
          <w:lang w:val="fr-CH"/>
        </w:rPr>
        <w:t>（七）不同投标人的投标报价呈规律性差异。</w:t>
      </w:r>
    </w:p>
    <w:p>
      <w:pPr>
        <w:spacing w:after="120" w:line="560" w:lineRule="exact"/>
        <w:ind w:firstLine="480" w:firstLineChars="200"/>
        <w:rPr>
          <w:sz w:val="24"/>
          <w:highlight w:val="none"/>
          <w:lang w:val="fr-CH"/>
        </w:rPr>
      </w:pPr>
      <w:r>
        <w:rPr>
          <w:rFonts w:hint="eastAsia"/>
          <w:sz w:val="24"/>
          <w:highlight w:val="none"/>
          <w:lang w:val="fr-CH"/>
        </w:rPr>
        <w:t>（八）不同投标人的投标保证金从同一单位或者个人的账户转出。</w:t>
      </w:r>
    </w:p>
    <w:p>
      <w:pPr>
        <w:spacing w:after="120" w:line="560" w:lineRule="exact"/>
        <w:ind w:firstLine="480" w:firstLineChars="200"/>
        <w:rPr>
          <w:sz w:val="24"/>
          <w:highlight w:val="none"/>
          <w:lang w:val="fr-CH"/>
        </w:rPr>
      </w:pPr>
      <w:r>
        <w:rPr>
          <w:rFonts w:hint="eastAsia"/>
          <w:sz w:val="24"/>
          <w:highlight w:val="none"/>
          <w:lang w:val="fr-CH"/>
        </w:rPr>
        <w:t>（九）主管部门依照法律、法规认定的其他情形。</w:t>
      </w:r>
    </w:p>
    <w:p>
      <w:pPr>
        <w:spacing w:after="120" w:line="560" w:lineRule="exact"/>
        <w:ind w:firstLine="480" w:firstLineChars="200"/>
        <w:rPr>
          <w:sz w:val="24"/>
          <w:highlight w:val="none"/>
          <w:lang w:val="fr-CH"/>
        </w:rPr>
      </w:pPr>
      <w:r>
        <w:rPr>
          <w:rFonts w:hint="eastAsia"/>
          <w:sz w:val="24"/>
          <w:highlight w:val="none"/>
          <w:lang w:val="fr-CH"/>
        </w:rPr>
        <w:t>三、本公司已充分知悉下列情形所对应的法律风险，并在投标前已对相关风险事项进行排查。</w:t>
      </w:r>
    </w:p>
    <w:p>
      <w:pPr>
        <w:spacing w:after="120" w:line="560" w:lineRule="exact"/>
        <w:ind w:firstLine="480" w:firstLineChars="200"/>
        <w:rPr>
          <w:sz w:val="24"/>
          <w:highlight w:val="none"/>
          <w:lang w:val="fr-CH"/>
        </w:rPr>
      </w:pPr>
      <w:r>
        <w:rPr>
          <w:rFonts w:hint="eastAsia"/>
          <w:sz w:val="24"/>
          <w:highlight w:val="none"/>
          <w:lang w:val="fr-CH"/>
        </w:rPr>
        <w:t>（一）对于从其他主体获取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pPr>
        <w:spacing w:after="120" w:line="560" w:lineRule="exact"/>
        <w:ind w:firstLine="480" w:firstLineChars="200"/>
        <w:rPr>
          <w:sz w:val="24"/>
          <w:highlight w:val="none"/>
          <w:lang w:val="fr-CH"/>
        </w:rPr>
      </w:pPr>
      <w:r>
        <w:rPr>
          <w:rFonts w:hint="eastAsia"/>
          <w:sz w:val="24"/>
          <w:highlight w:val="none"/>
          <w:lang w:val="fr-CH"/>
        </w:rPr>
        <w:t>（二）对于涉及国家机关出具的公文、证件、证明材料等文件，一旦涉嫌虚假，经查实，主管部门将依法从严处理，并移送有关部门追究法律责任；涉嫌犯罪的，主管部门将一并移送司法机关追究法律责任。</w:t>
      </w:r>
    </w:p>
    <w:p>
      <w:pPr>
        <w:spacing w:after="120" w:line="560" w:lineRule="exact"/>
        <w:ind w:firstLine="480" w:firstLineChars="200"/>
        <w:rPr>
          <w:sz w:val="24"/>
          <w:highlight w:val="none"/>
          <w:lang w:val="fr-CH"/>
        </w:rPr>
      </w:pPr>
      <w:r>
        <w:rPr>
          <w:rFonts w:hint="eastAsia"/>
          <w:sz w:val="24"/>
          <w:highlight w:val="none"/>
          <w:lang w:val="fr-CH"/>
        </w:rPr>
        <w:t>（三）对于涉及安全生产、特种作业、抢险救灾、防疫等政府采购项目，供应商实施提供虚假资料、串通投标等违法行为的，主管部门将依法从严处理。</w:t>
      </w:r>
    </w:p>
    <w:p>
      <w:pPr>
        <w:spacing w:after="120" w:line="560" w:lineRule="exact"/>
        <w:ind w:firstLine="480" w:firstLineChars="200"/>
        <w:rPr>
          <w:sz w:val="24"/>
          <w:highlight w:val="none"/>
          <w:lang w:val="fr-CH"/>
        </w:rPr>
      </w:pPr>
      <w:r>
        <w:rPr>
          <w:rFonts w:hint="eastAsia"/>
          <w:sz w:val="24"/>
          <w:highlight w:val="none"/>
          <w:lang w:val="fr-CH"/>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after="120" w:line="560" w:lineRule="exact"/>
        <w:ind w:firstLine="480" w:firstLineChars="200"/>
        <w:rPr>
          <w:sz w:val="24"/>
          <w:highlight w:val="none"/>
          <w:lang w:val="fr-CH"/>
        </w:rPr>
      </w:pPr>
      <w:r>
        <w:rPr>
          <w:rFonts w:hint="eastAsia"/>
          <w:sz w:val="24"/>
          <w:highlight w:val="none"/>
          <w:lang w:val="fr-CH"/>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after="120" w:line="560" w:lineRule="exact"/>
        <w:ind w:firstLine="480" w:firstLineChars="200"/>
        <w:rPr>
          <w:sz w:val="24"/>
          <w:highlight w:val="none"/>
          <w:lang w:val="fr-CH"/>
        </w:rPr>
      </w:pPr>
      <w:r>
        <w:rPr>
          <w:rFonts w:hint="eastAsia"/>
          <w:sz w:val="24"/>
          <w:highlight w:val="none"/>
          <w:lang w:val="fr-CH"/>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after="120" w:line="560" w:lineRule="exact"/>
        <w:ind w:firstLine="480" w:firstLineChars="200"/>
        <w:rPr>
          <w:sz w:val="24"/>
          <w:highlight w:val="none"/>
          <w:lang w:val="fr-CH"/>
        </w:rPr>
      </w:pPr>
      <w:r>
        <w:rPr>
          <w:rFonts w:hint="eastAsia"/>
          <w:sz w:val="24"/>
          <w:highlight w:val="none"/>
          <w:lang w:val="fr-CH"/>
        </w:rPr>
        <w:t>四、本公司已充分知悉政府采购违法、违规行为的法律后果。</w:t>
      </w:r>
    </w:p>
    <w:p>
      <w:pPr>
        <w:spacing w:after="120" w:line="560" w:lineRule="exact"/>
        <w:ind w:firstLine="480" w:firstLineChars="200"/>
        <w:rPr>
          <w:sz w:val="24"/>
          <w:highlight w:val="none"/>
          <w:lang w:val="fr-CH"/>
        </w:rPr>
      </w:pPr>
      <w:r>
        <w:rPr>
          <w:rFonts w:hint="eastAsia"/>
          <w:sz w:val="24"/>
          <w:highlight w:val="none"/>
          <w:lang w:val="fr-CH"/>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after="120" w:line="560" w:lineRule="exact"/>
        <w:ind w:firstLine="480" w:firstLineChars="200"/>
        <w:rPr>
          <w:rFonts w:ascii="宋体" w:hAnsi="宋体" w:cs="宋体"/>
          <w:sz w:val="24"/>
          <w:highlight w:val="none"/>
        </w:rPr>
      </w:pPr>
      <w:r>
        <w:rPr>
          <w:rFonts w:hint="eastAsia" w:ascii="宋体" w:hAnsi="宋体" w:cs="宋体"/>
          <w:sz w:val="24"/>
          <w:highlight w:val="none"/>
        </w:rPr>
        <w:t>以下文字请投标供应商抄写并确认：“本公司已仔细阅读《政府采购违法行为风险知悉确认书》，充分知悉违法行为的法律后果，并承诺将严谨、诚信、依法依规参与政府采购活动”。</w:t>
      </w:r>
    </w:p>
    <w:p>
      <w:pPr>
        <w:spacing w:line="560" w:lineRule="exact"/>
        <w:rPr>
          <w:highlight w:val="none"/>
          <w:lang w:val="fr-CH"/>
        </w:rPr>
      </w:pPr>
    </w:p>
    <w:p>
      <w:pPr>
        <w:spacing w:after="120" w:line="560" w:lineRule="exact"/>
        <w:rPr>
          <w:sz w:val="24"/>
          <w:highlight w:val="none"/>
          <w:lang w:val="fr-CH"/>
        </w:rPr>
      </w:pPr>
      <w:r>
        <w:rPr>
          <w:sz w:val="24"/>
          <w:highlight w:val="none"/>
          <w:lang w:val="fr-CH"/>
        </w:rPr>
        <w:t xml:space="preserve">                                                                                              </w:t>
      </w:r>
    </w:p>
    <w:p>
      <w:pPr>
        <w:spacing w:after="120" w:line="560" w:lineRule="exact"/>
        <w:rPr>
          <w:sz w:val="24"/>
          <w:highlight w:val="none"/>
          <w:lang w:val="fr-CH"/>
        </w:rPr>
      </w:pPr>
      <w:r>
        <w:rPr>
          <w:sz w:val="24"/>
          <w:highlight w:val="none"/>
          <w:lang w:val="fr-CH"/>
        </w:rPr>
        <w:t xml:space="preserve">                                                                             </w:t>
      </w:r>
    </w:p>
    <w:p>
      <w:pPr>
        <w:spacing w:after="120" w:line="560" w:lineRule="exact"/>
        <w:rPr>
          <w:sz w:val="24"/>
          <w:highlight w:val="none"/>
          <w:lang w:val="fr-CH"/>
        </w:rPr>
      </w:pPr>
      <w:r>
        <w:rPr>
          <w:rFonts w:hint="eastAsia"/>
          <w:sz w:val="24"/>
          <w:highlight w:val="none"/>
          <w:lang w:val="fr-CH"/>
        </w:rPr>
        <w:t>负责人/投标授权代表签名：</w:t>
      </w:r>
    </w:p>
    <w:p>
      <w:pPr>
        <w:spacing w:after="120" w:line="560" w:lineRule="exact"/>
        <w:rPr>
          <w:sz w:val="24"/>
          <w:highlight w:val="none"/>
          <w:lang w:val="fr-CH"/>
        </w:rPr>
      </w:pPr>
      <w:r>
        <w:rPr>
          <w:rFonts w:hint="eastAsia"/>
          <w:sz w:val="24"/>
          <w:highlight w:val="none"/>
          <w:lang w:val="fr-CH"/>
        </w:rPr>
        <w:t>知悉人（公章）：</w:t>
      </w:r>
    </w:p>
    <w:p>
      <w:pPr>
        <w:spacing w:after="120" w:line="560" w:lineRule="exact"/>
        <w:rPr>
          <w:sz w:val="24"/>
          <w:highlight w:val="none"/>
          <w:lang w:val="fr-CH"/>
        </w:rPr>
      </w:pPr>
      <w:r>
        <w:rPr>
          <w:rFonts w:hint="eastAsia"/>
          <w:sz w:val="24"/>
          <w:highlight w:val="none"/>
          <w:lang w:val="fr-CH"/>
        </w:rPr>
        <w:t>日期：</w:t>
      </w:r>
    </w:p>
    <w:p>
      <w:pPr>
        <w:pStyle w:val="6"/>
        <w:rPr>
          <w:highlight w:val="none"/>
          <w:lang w:val="fr-CH"/>
        </w:rPr>
      </w:pPr>
    </w:p>
    <w:p>
      <w:pPr>
        <w:tabs>
          <w:tab w:val="left" w:pos="640"/>
          <w:tab w:val="left" w:pos="1260"/>
          <w:tab w:val="left" w:pos="1418"/>
        </w:tabs>
        <w:spacing w:line="360" w:lineRule="auto"/>
        <w:jc w:val="center"/>
        <w:rPr>
          <w:rFonts w:ascii="宋体" w:hAnsi="宋体" w:cs="宋体"/>
          <w:b/>
          <w:bCs/>
          <w:sz w:val="24"/>
          <w:highlight w:val="none"/>
          <w:lang w:val="fr-CH"/>
        </w:rPr>
        <w:sectPr>
          <w:pgSz w:w="11906" w:h="16838"/>
          <w:pgMar w:top="1440" w:right="1650" w:bottom="1440" w:left="1650" w:header="851" w:footer="992" w:gutter="0"/>
          <w:pgNumType w:fmt="decimal"/>
          <w:cols w:space="720" w:num="1"/>
          <w:docGrid w:type="lines" w:linePitch="319" w:charSpace="0"/>
        </w:sectPr>
      </w:pPr>
    </w:p>
    <w:p>
      <w:pPr>
        <w:tabs>
          <w:tab w:val="left" w:pos="640"/>
          <w:tab w:val="left" w:pos="1260"/>
          <w:tab w:val="left" w:pos="1418"/>
        </w:tabs>
        <w:spacing w:line="360" w:lineRule="auto"/>
        <w:jc w:val="center"/>
        <w:rPr>
          <w:rFonts w:ascii="宋体" w:hAnsi="宋体" w:cs="宋体"/>
          <w:b/>
          <w:bCs/>
          <w:sz w:val="24"/>
          <w:highlight w:val="none"/>
        </w:rPr>
      </w:pPr>
      <w:r>
        <w:rPr>
          <w:rFonts w:hint="eastAsia" w:ascii="宋体" w:hAnsi="宋体" w:cs="宋体"/>
          <w:b/>
          <w:bCs/>
          <w:sz w:val="24"/>
          <w:highlight w:val="none"/>
          <w:lang w:val="en-US" w:eastAsia="zh-CN"/>
        </w:rPr>
        <w:t>6</w:t>
      </w:r>
      <w:r>
        <w:rPr>
          <w:rFonts w:hint="eastAsia" w:ascii="宋体" w:hAnsi="宋体" w:cs="宋体"/>
          <w:b/>
          <w:bCs/>
          <w:sz w:val="24"/>
          <w:highlight w:val="none"/>
        </w:rPr>
        <w:t>、关于资格的声明函</w:t>
      </w:r>
    </w:p>
    <w:p>
      <w:pPr>
        <w:spacing w:line="360" w:lineRule="auto"/>
        <w:rPr>
          <w:rFonts w:ascii="宋体" w:hAnsi="宋体" w:cs="宋体"/>
          <w:sz w:val="24"/>
          <w:highlight w:val="none"/>
        </w:rPr>
      </w:pPr>
      <w:r>
        <w:rPr>
          <w:rFonts w:hint="eastAsia" w:ascii="宋体" w:hAnsi="宋体" w:cs="宋体"/>
          <w:sz w:val="24"/>
          <w:highlight w:val="none"/>
        </w:rPr>
        <w:t>（采购单位名称/代理机构名称）：</w:t>
      </w:r>
    </w:p>
    <w:p>
      <w:pPr>
        <w:spacing w:line="360" w:lineRule="auto"/>
        <w:ind w:firstLine="566" w:firstLineChars="236"/>
        <w:rPr>
          <w:rFonts w:ascii="宋体" w:hAnsi="宋体" w:cs="宋体"/>
          <w:sz w:val="24"/>
          <w:highlight w:val="none"/>
        </w:rPr>
      </w:pPr>
      <w:r>
        <w:rPr>
          <w:rFonts w:hint="eastAsia" w:ascii="宋体" w:hAnsi="宋体" w:cs="宋体"/>
          <w:sz w:val="24"/>
          <w:highlight w:val="none"/>
          <w:u w:val="single"/>
        </w:rPr>
        <w:t xml:space="preserve"> （ 投标人名称）    </w:t>
      </w:r>
      <w:r>
        <w:rPr>
          <w:rFonts w:hint="eastAsia" w:ascii="宋体" w:hAnsi="宋体" w:cs="宋体"/>
          <w:sz w:val="24"/>
          <w:highlight w:val="none"/>
        </w:rPr>
        <w:t xml:space="preserve"> 参与了</w:t>
      </w:r>
      <w:r>
        <w:rPr>
          <w:rFonts w:hint="eastAsia" w:ascii="宋体" w:hAnsi="宋体" w:cs="宋体"/>
          <w:sz w:val="24"/>
          <w:highlight w:val="none"/>
          <w:u w:val="single"/>
        </w:rPr>
        <w:t xml:space="preserve"> （项目名称 、招标编号） </w:t>
      </w:r>
      <w:r>
        <w:rPr>
          <w:rFonts w:hint="eastAsia" w:ascii="宋体" w:hAnsi="宋体" w:cs="宋体"/>
          <w:sz w:val="24"/>
          <w:highlight w:val="none"/>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ascii="宋体" w:hAnsi="宋体" w:cs="宋体"/>
          <w:sz w:val="24"/>
          <w:highlight w:val="none"/>
        </w:rPr>
      </w:pPr>
      <w:r>
        <w:rPr>
          <w:rFonts w:hint="eastAsia" w:ascii="宋体" w:hAnsi="宋体" w:cs="宋体"/>
          <w:sz w:val="24"/>
          <w:highlight w:val="none"/>
        </w:rPr>
        <w:t>特此承诺！</w:t>
      </w:r>
    </w:p>
    <w:p>
      <w:pPr>
        <w:spacing w:line="360" w:lineRule="auto"/>
        <w:ind w:left="420"/>
        <w:rPr>
          <w:rFonts w:ascii="宋体" w:hAnsi="宋体" w:cs="宋体"/>
          <w:sz w:val="24"/>
          <w:highlight w:val="none"/>
        </w:rPr>
      </w:pPr>
    </w:p>
    <w:p>
      <w:pPr>
        <w:pStyle w:val="10"/>
        <w:spacing w:line="360" w:lineRule="auto"/>
        <w:jc w:val="center"/>
        <w:rPr>
          <w:rFonts w:hAnsi="宋体" w:cs="宋体"/>
          <w:sz w:val="24"/>
          <w:highlight w:val="none"/>
        </w:rPr>
      </w:pPr>
      <w:r>
        <w:rPr>
          <w:rFonts w:hint="eastAsia" w:hAnsi="宋体" w:cs="宋体"/>
          <w:sz w:val="24"/>
          <w:highlight w:val="none"/>
        </w:rPr>
        <w:t xml:space="preserve">                投标人名称（投标人法人公章）：</w:t>
      </w:r>
    </w:p>
    <w:p>
      <w:pPr>
        <w:spacing w:line="360" w:lineRule="auto"/>
        <w:jc w:val="center"/>
        <w:rPr>
          <w:rFonts w:ascii="宋体" w:hAnsi="宋体" w:cs="宋体"/>
          <w:kern w:val="0"/>
          <w:sz w:val="24"/>
          <w:highlight w:val="none"/>
        </w:rPr>
      </w:pPr>
      <w:r>
        <w:rPr>
          <w:rFonts w:hint="eastAsia" w:ascii="宋体" w:hAnsi="宋体" w:cs="宋体"/>
          <w:sz w:val="24"/>
          <w:highlight w:val="none"/>
        </w:rPr>
        <w:t xml:space="preserve">             承诺日期：   年     月     日</w:t>
      </w:r>
    </w:p>
    <w:p>
      <w:pPr>
        <w:tabs>
          <w:tab w:val="left" w:pos="640"/>
          <w:tab w:val="left" w:pos="1260"/>
          <w:tab w:val="left" w:pos="1418"/>
        </w:tabs>
        <w:spacing w:line="360" w:lineRule="auto"/>
        <w:rPr>
          <w:rFonts w:ascii="宋体" w:hAnsi="宋体" w:cs="宋体"/>
          <w:sz w:val="24"/>
          <w:highlight w:val="none"/>
          <w:lang w:val="fr-CH"/>
        </w:rPr>
      </w:pPr>
    </w:p>
    <w:p>
      <w:pPr>
        <w:spacing w:before="120" w:after="120" w:line="360" w:lineRule="auto"/>
        <w:jc w:val="center"/>
        <w:rPr>
          <w:rFonts w:ascii="宋体" w:hAnsi="宋体" w:cs="宋体"/>
          <w:b/>
          <w:sz w:val="24"/>
          <w:highlight w:val="none"/>
        </w:rPr>
      </w:pPr>
    </w:p>
    <w:p>
      <w:pPr>
        <w:pStyle w:val="26"/>
        <w:ind w:firstLine="482"/>
        <w:rPr>
          <w:rFonts w:ascii="宋体" w:hAnsi="宋体" w:cs="宋体"/>
          <w:b/>
          <w:sz w:val="24"/>
          <w:highlight w:val="none"/>
        </w:rPr>
      </w:pPr>
    </w:p>
    <w:p>
      <w:pPr>
        <w:pStyle w:val="26"/>
        <w:ind w:firstLine="482"/>
        <w:rPr>
          <w:rFonts w:ascii="宋体" w:hAnsi="宋体" w:cs="宋体"/>
          <w:b/>
          <w:sz w:val="24"/>
          <w:highlight w:val="none"/>
        </w:rPr>
      </w:pPr>
    </w:p>
    <w:p>
      <w:pPr>
        <w:pStyle w:val="26"/>
        <w:ind w:firstLine="482"/>
        <w:rPr>
          <w:rFonts w:ascii="宋体" w:hAnsi="宋体" w:cs="宋体"/>
          <w:b/>
          <w:sz w:val="24"/>
          <w:highlight w:val="none"/>
        </w:rPr>
      </w:pPr>
    </w:p>
    <w:p>
      <w:pPr>
        <w:pStyle w:val="26"/>
        <w:ind w:firstLine="482"/>
        <w:rPr>
          <w:rFonts w:ascii="宋体" w:hAnsi="宋体" w:cs="宋体"/>
          <w:b/>
          <w:sz w:val="24"/>
          <w:highlight w:val="none"/>
        </w:rPr>
      </w:pPr>
    </w:p>
    <w:p>
      <w:pPr>
        <w:pStyle w:val="26"/>
        <w:ind w:firstLine="482"/>
        <w:rPr>
          <w:rFonts w:ascii="宋体" w:hAnsi="宋体" w:cs="宋体"/>
          <w:b/>
          <w:sz w:val="24"/>
          <w:highlight w:val="none"/>
        </w:rPr>
      </w:pPr>
    </w:p>
    <w:p>
      <w:pPr>
        <w:pStyle w:val="26"/>
        <w:ind w:firstLine="482"/>
        <w:rPr>
          <w:rFonts w:ascii="宋体" w:hAnsi="宋体" w:cs="宋体"/>
          <w:b/>
          <w:sz w:val="24"/>
          <w:highlight w:val="none"/>
        </w:rPr>
      </w:pPr>
    </w:p>
    <w:p>
      <w:pPr>
        <w:pStyle w:val="26"/>
        <w:ind w:firstLine="482"/>
        <w:rPr>
          <w:rFonts w:ascii="宋体" w:hAnsi="宋体" w:cs="宋体"/>
          <w:b/>
          <w:sz w:val="24"/>
          <w:highlight w:val="none"/>
        </w:rPr>
      </w:pPr>
    </w:p>
    <w:p>
      <w:pPr>
        <w:pStyle w:val="26"/>
        <w:ind w:firstLine="482"/>
        <w:rPr>
          <w:rFonts w:ascii="宋体" w:hAnsi="宋体" w:cs="宋体"/>
          <w:b/>
          <w:sz w:val="24"/>
          <w:highlight w:val="none"/>
        </w:rPr>
      </w:pPr>
    </w:p>
    <w:p>
      <w:pPr>
        <w:jc w:val="left"/>
        <w:rPr>
          <w:rFonts w:ascii="宋体" w:hAnsi="宋体" w:cs="宋体"/>
          <w:b/>
          <w:bCs/>
          <w:sz w:val="24"/>
          <w:highlight w:val="none"/>
        </w:rPr>
      </w:pPr>
      <w:r>
        <w:rPr>
          <w:rFonts w:hint="eastAsia" w:ascii="宋体" w:hAnsi="宋体" w:cs="宋体"/>
          <w:b/>
          <w:bCs/>
          <w:sz w:val="24"/>
          <w:highlight w:val="none"/>
        </w:rPr>
        <w:br w:type="page"/>
      </w:r>
    </w:p>
    <w:p>
      <w:pPr>
        <w:spacing w:line="360" w:lineRule="auto"/>
        <w:jc w:val="center"/>
        <w:rPr>
          <w:rFonts w:ascii="宋体" w:hAnsi="宋体" w:cs="宋体"/>
          <w:b/>
          <w:bCs/>
          <w:sz w:val="24"/>
          <w:highlight w:val="none"/>
        </w:rPr>
      </w:pPr>
      <w:r>
        <w:rPr>
          <w:rFonts w:hint="eastAsia" w:ascii="宋体" w:hAnsi="宋体" w:cs="宋体"/>
          <w:b/>
          <w:bCs/>
          <w:sz w:val="24"/>
          <w:highlight w:val="none"/>
          <w:lang w:val="en-US" w:eastAsia="zh-CN"/>
        </w:rPr>
        <w:t>7</w:t>
      </w:r>
      <w:r>
        <w:rPr>
          <w:rFonts w:hint="eastAsia" w:ascii="宋体" w:hAnsi="宋体" w:cs="宋体"/>
          <w:b/>
          <w:bCs/>
          <w:sz w:val="24"/>
          <w:highlight w:val="none"/>
        </w:rPr>
        <w:t>、企业诚信声明与承诺</w:t>
      </w:r>
    </w:p>
    <w:p>
      <w:pPr>
        <w:spacing w:line="360" w:lineRule="auto"/>
        <w:rPr>
          <w:rFonts w:ascii="宋体" w:hAnsi="宋体" w:cs="宋体"/>
          <w:b/>
          <w:bCs/>
          <w:sz w:val="24"/>
          <w:highlight w:val="none"/>
        </w:rPr>
      </w:pPr>
      <w:r>
        <w:rPr>
          <w:rFonts w:hint="eastAsia" w:ascii="宋体" w:hAnsi="宋体" w:cs="宋体"/>
          <w:b/>
          <w:bCs/>
          <w:sz w:val="24"/>
          <w:highlight w:val="none"/>
        </w:rPr>
        <w:t>深圳交易咨询集团有限公司：</w:t>
      </w:r>
    </w:p>
    <w:p>
      <w:pPr>
        <w:spacing w:line="360" w:lineRule="auto"/>
        <w:ind w:firstLine="360" w:firstLineChars="150"/>
        <w:jc w:val="left"/>
        <w:rPr>
          <w:rFonts w:ascii="宋体" w:hAnsi="宋体" w:cs="宋体"/>
          <w:color w:val="auto"/>
          <w:sz w:val="24"/>
          <w:highlight w:val="none"/>
        </w:rPr>
      </w:pPr>
      <w:r>
        <w:rPr>
          <w:rFonts w:hint="eastAsia" w:ascii="宋体" w:hAnsi="宋体" w:cs="宋体"/>
          <w:sz w:val="24"/>
          <w:highlight w:val="none"/>
        </w:rPr>
        <w:t xml:space="preserve"> </w:t>
      </w:r>
      <w:r>
        <w:rPr>
          <w:rFonts w:hint="eastAsia" w:ascii="宋体" w:hAnsi="宋体" w:cs="宋体"/>
          <w:color w:val="auto"/>
          <w:sz w:val="24"/>
          <w:highlight w:val="none"/>
        </w:rPr>
        <w:t xml:space="preserve"> 我公司（单位）参与贵代理机构组织的项目（项目编号：）投标，现就诚信作如下声明与承诺：</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我司（单位）承诺根据《深圳市财政局关于印发&lt;深圳市财政局政府采购供应商信用信息管理办法&gt;的通知》（深财规〔2023〕3号）相关规定，我司在全国范围内不存在因政府采购违法、违规行为受到财政部门罚款等一般行政处罚信息，不存在该办法第十一条所称在本市集中采购活动中的一般违法失信行为记录信息。</w:t>
      </w:r>
    </w:p>
    <w:p>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我司对上述内容的真实性负责。如有虚假，将依法承担相应责任。</w:t>
      </w:r>
    </w:p>
    <w:p>
      <w:pPr>
        <w:spacing w:line="360" w:lineRule="auto"/>
        <w:ind w:firstLine="360" w:firstLineChars="150"/>
        <w:jc w:val="left"/>
        <w:rPr>
          <w:rFonts w:ascii="宋体" w:hAnsi="宋体" w:cs="宋体"/>
          <w:sz w:val="24"/>
          <w:highlight w:val="none"/>
        </w:rPr>
      </w:pPr>
      <w:r>
        <w:rPr>
          <w:rFonts w:hint="eastAsia" w:ascii="宋体" w:hAnsi="宋体" w:cs="宋体"/>
          <w:color w:val="auto"/>
          <w:sz w:val="24"/>
          <w:highlight w:val="none"/>
        </w:rPr>
        <w:t>特此声明与承诺！</w:t>
      </w:r>
    </w:p>
    <w:p>
      <w:pPr>
        <w:spacing w:line="360" w:lineRule="auto"/>
        <w:jc w:val="left"/>
        <w:rPr>
          <w:rFonts w:ascii="宋体" w:hAnsi="宋体" w:cs="宋体"/>
          <w:sz w:val="24"/>
          <w:highlight w:val="none"/>
        </w:rPr>
      </w:pPr>
    </w:p>
    <w:p>
      <w:pPr>
        <w:spacing w:line="360" w:lineRule="auto"/>
        <w:jc w:val="left"/>
        <w:rPr>
          <w:rFonts w:ascii="宋体" w:hAnsi="宋体" w:cs="宋体"/>
          <w:sz w:val="24"/>
          <w:highlight w:val="none"/>
        </w:rPr>
      </w:pPr>
    </w:p>
    <w:p>
      <w:pPr>
        <w:widowControl/>
        <w:autoSpaceDE w:val="0"/>
        <w:autoSpaceDN w:val="0"/>
        <w:spacing w:line="360" w:lineRule="auto"/>
        <w:ind w:right="893"/>
        <w:jc w:val="center"/>
        <w:textAlignment w:val="bottom"/>
        <w:rPr>
          <w:rFonts w:ascii="宋体" w:hAnsi="宋体" w:cs="宋体"/>
          <w:sz w:val="24"/>
          <w:highlight w:val="none"/>
        </w:rPr>
      </w:pPr>
      <w:r>
        <w:rPr>
          <w:rFonts w:hint="eastAsia" w:ascii="宋体" w:hAnsi="宋体" w:cs="宋体"/>
          <w:sz w:val="24"/>
          <w:highlight w:val="none"/>
        </w:rPr>
        <w:t xml:space="preserve">                                       供应商名称：（法人公章）</w:t>
      </w:r>
    </w:p>
    <w:p>
      <w:pPr>
        <w:pStyle w:val="10"/>
        <w:spacing w:line="360" w:lineRule="auto"/>
        <w:jc w:val="center"/>
        <w:rPr>
          <w:rFonts w:hAnsi="宋体" w:cs="宋体"/>
          <w:sz w:val="24"/>
          <w:highlight w:val="none"/>
        </w:rPr>
      </w:pPr>
      <w:r>
        <w:rPr>
          <w:rFonts w:hint="eastAsia" w:hAnsi="宋体" w:cs="宋体"/>
          <w:sz w:val="24"/>
          <w:highlight w:val="none"/>
        </w:rPr>
        <w:t xml:space="preserve">                                  承诺日期：    年  月  日</w:t>
      </w:r>
    </w:p>
    <w:p>
      <w:pPr>
        <w:pStyle w:val="10"/>
        <w:spacing w:line="360" w:lineRule="auto"/>
        <w:jc w:val="left"/>
        <w:rPr>
          <w:rFonts w:hAnsi="宋体" w:cs="宋体"/>
          <w:sz w:val="24"/>
          <w:highlight w:val="none"/>
        </w:rPr>
      </w:pPr>
    </w:p>
    <w:p>
      <w:pPr>
        <w:pStyle w:val="10"/>
        <w:spacing w:line="360" w:lineRule="auto"/>
        <w:jc w:val="left"/>
        <w:rPr>
          <w:rFonts w:hAnsi="宋体" w:cs="宋体"/>
          <w:sz w:val="24"/>
          <w:highlight w:val="none"/>
        </w:rPr>
      </w:pPr>
    </w:p>
    <w:p>
      <w:pPr>
        <w:spacing w:before="100" w:beforeAutospacing="1" w:after="100" w:afterAutospacing="1" w:line="360" w:lineRule="auto"/>
        <w:rPr>
          <w:rFonts w:ascii="宋体" w:hAnsi="宋体" w:cs="宋体"/>
          <w:b/>
          <w:bCs/>
          <w:sz w:val="24"/>
          <w:highlight w:val="none"/>
        </w:rPr>
      </w:pPr>
      <w:r>
        <w:rPr>
          <w:rFonts w:hint="eastAsia" w:ascii="宋体" w:hAnsi="宋体" w:cs="宋体"/>
          <w:b/>
          <w:bCs/>
          <w:sz w:val="24"/>
          <w:highlight w:val="none"/>
        </w:rPr>
        <w:t>注：近三年内，如投标人有任何违法违规、受惩罚和禁止、不良信用等记录，必须列明记载，并附网络截图（加盖公章）。</w:t>
      </w:r>
    </w:p>
    <w:p>
      <w:pPr>
        <w:pStyle w:val="6"/>
        <w:spacing w:line="360" w:lineRule="auto"/>
        <w:rPr>
          <w:highlight w:val="none"/>
          <w:lang w:val="fr-CH"/>
        </w:rPr>
      </w:pPr>
    </w:p>
    <w:p>
      <w:pPr>
        <w:rPr>
          <w:highlight w:val="none"/>
          <w:lang w:val="fr-CH"/>
        </w:rPr>
      </w:pPr>
    </w:p>
    <w:p>
      <w:pPr>
        <w:pStyle w:val="26"/>
        <w:ind w:firstLine="420"/>
        <w:rPr>
          <w:highlight w:val="none"/>
          <w:lang w:val="fr-CH"/>
        </w:rPr>
      </w:pPr>
    </w:p>
    <w:p>
      <w:pPr>
        <w:pStyle w:val="26"/>
        <w:ind w:firstLine="420"/>
        <w:rPr>
          <w:highlight w:val="none"/>
          <w:lang w:val="fr-CH"/>
        </w:rPr>
      </w:pPr>
    </w:p>
    <w:p>
      <w:pPr>
        <w:pStyle w:val="26"/>
        <w:ind w:firstLine="420"/>
        <w:rPr>
          <w:highlight w:val="none"/>
          <w:lang w:val="fr-CH"/>
        </w:rPr>
      </w:pPr>
    </w:p>
    <w:p>
      <w:pPr>
        <w:tabs>
          <w:tab w:val="left" w:pos="640"/>
          <w:tab w:val="left" w:pos="840"/>
          <w:tab w:val="left" w:pos="1260"/>
          <w:tab w:val="left" w:pos="1418"/>
        </w:tabs>
        <w:spacing w:line="360" w:lineRule="auto"/>
        <w:rPr>
          <w:rFonts w:ascii="宋体" w:hAnsi="宋体" w:cs="宋体"/>
          <w:sz w:val="24"/>
          <w:highlight w:val="none"/>
        </w:rPr>
      </w:pPr>
    </w:p>
    <w:p>
      <w:pPr>
        <w:jc w:val="left"/>
        <w:rPr>
          <w:rFonts w:ascii="宋体" w:hAnsi="宋体" w:cs="宋体"/>
          <w:b/>
          <w:sz w:val="24"/>
          <w:highlight w:val="none"/>
        </w:rPr>
      </w:pPr>
      <w:r>
        <w:rPr>
          <w:rFonts w:hint="eastAsia" w:ascii="宋体" w:hAnsi="宋体" w:cs="宋体"/>
          <w:b/>
          <w:sz w:val="24"/>
          <w:highlight w:val="none"/>
        </w:rPr>
        <w:br w:type="page"/>
      </w:r>
    </w:p>
    <w:p>
      <w:pPr>
        <w:spacing w:before="120" w:after="120" w:line="360" w:lineRule="auto"/>
        <w:jc w:val="center"/>
        <w:rPr>
          <w:rFonts w:ascii="宋体" w:hAnsi="宋体" w:cs="宋体"/>
          <w:b/>
          <w:sz w:val="24"/>
          <w:highlight w:val="none"/>
        </w:rPr>
      </w:pPr>
      <w:r>
        <w:rPr>
          <w:rFonts w:hint="eastAsia" w:ascii="宋体" w:hAnsi="宋体" w:cs="宋体"/>
          <w:b/>
          <w:sz w:val="24"/>
          <w:highlight w:val="none"/>
          <w:lang w:val="en-US" w:eastAsia="zh-CN"/>
        </w:rPr>
        <w:t>8</w:t>
      </w:r>
      <w:r>
        <w:rPr>
          <w:rFonts w:hint="eastAsia" w:ascii="宋体" w:hAnsi="宋体" w:cs="宋体"/>
          <w:b/>
          <w:sz w:val="24"/>
          <w:highlight w:val="none"/>
        </w:rPr>
        <w:t>、法定代表人证明书</w:t>
      </w:r>
    </w:p>
    <w:p>
      <w:pPr>
        <w:spacing w:line="360" w:lineRule="auto"/>
        <w:rPr>
          <w:rFonts w:ascii="宋体" w:hAnsi="宋体" w:cs="宋体"/>
          <w:sz w:val="24"/>
          <w:highlight w:val="none"/>
          <w:u w:val="single"/>
        </w:rPr>
      </w:pPr>
    </w:p>
    <w:p>
      <w:pPr>
        <w:spacing w:line="360" w:lineRule="auto"/>
        <w:ind w:firstLine="480" w:firstLineChars="200"/>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同志，现任我单位职务，为法定代表人/单位负责人，特此证明。</w:t>
      </w:r>
    </w:p>
    <w:p>
      <w:pPr>
        <w:spacing w:line="360" w:lineRule="auto"/>
        <w:rPr>
          <w:rFonts w:ascii="宋体" w:hAnsi="宋体" w:cs="宋体"/>
          <w:sz w:val="24"/>
          <w:highlight w:val="none"/>
        </w:rPr>
      </w:pPr>
      <w:r>
        <w:rPr>
          <w:rFonts w:hint="eastAsia" w:ascii="宋体" w:hAnsi="宋体" w:cs="宋体"/>
          <w:sz w:val="24"/>
          <w:highlight w:val="none"/>
        </w:rPr>
        <w:t xml:space="preserve">签发日期：             有效日期：         单位：              </w:t>
      </w:r>
    </w:p>
    <w:p>
      <w:pPr>
        <w:spacing w:line="360" w:lineRule="auto"/>
        <w:rPr>
          <w:rFonts w:ascii="宋体" w:hAnsi="宋体" w:cs="宋体"/>
          <w:sz w:val="24"/>
          <w:highlight w:val="none"/>
        </w:rPr>
      </w:pPr>
      <w:r>
        <w:rPr>
          <w:rFonts w:hint="eastAsia" w:ascii="宋体" w:hAnsi="宋体" w:cs="宋体"/>
          <w:sz w:val="24"/>
          <w:highlight w:val="none"/>
        </w:rPr>
        <w:t>附：代表人性别：   年龄：      身份证号码：</w:t>
      </w:r>
    </w:p>
    <w:p>
      <w:pPr>
        <w:spacing w:line="360" w:lineRule="auto"/>
        <w:rPr>
          <w:rFonts w:ascii="宋体" w:hAnsi="宋体" w:cs="宋体"/>
          <w:sz w:val="24"/>
          <w:highlight w:val="none"/>
        </w:rPr>
      </w:pPr>
      <w:r>
        <w:rPr>
          <w:rFonts w:hint="eastAsia" w:ascii="宋体" w:hAnsi="宋体" w:cs="宋体"/>
          <w:sz w:val="24"/>
          <w:highlight w:val="none"/>
        </w:rPr>
        <w:t>营业执照号码：                 经济性质：</w:t>
      </w:r>
    </w:p>
    <w:p>
      <w:pPr>
        <w:spacing w:line="360" w:lineRule="auto"/>
        <w:rPr>
          <w:rFonts w:ascii="宋体" w:hAnsi="宋体" w:cs="宋体"/>
          <w:sz w:val="24"/>
          <w:highlight w:val="none"/>
        </w:rPr>
      </w:pPr>
      <w:r>
        <w:rPr>
          <w:rFonts w:hint="eastAsia" w:ascii="宋体" w:hAnsi="宋体" w:cs="宋体"/>
          <w:sz w:val="24"/>
          <w:highlight w:val="none"/>
        </w:rPr>
        <w:t>主营（产）：</w:t>
      </w:r>
    </w:p>
    <w:p>
      <w:pPr>
        <w:spacing w:line="360" w:lineRule="auto"/>
        <w:rPr>
          <w:rFonts w:ascii="宋体" w:hAnsi="宋体" w:cs="宋体"/>
          <w:sz w:val="24"/>
          <w:highlight w:val="none"/>
        </w:rPr>
      </w:pPr>
      <w:r>
        <w:rPr>
          <w:rFonts w:hint="eastAsia" w:ascii="宋体" w:hAnsi="宋体" w:cs="宋体"/>
          <w:sz w:val="24"/>
          <w:highlight w:val="none"/>
        </w:rPr>
        <w:t>兼营（产）：</w:t>
      </w:r>
    </w:p>
    <w:p>
      <w:pPr>
        <w:spacing w:line="360" w:lineRule="auto"/>
        <w:rPr>
          <w:rFonts w:ascii="宋体" w:hAnsi="宋体" w:cs="宋体"/>
          <w:sz w:val="24"/>
          <w:highlight w:val="none"/>
        </w:rPr>
      </w:pPr>
      <w:r>
        <w:rPr>
          <w:rFonts w:hint="eastAsia" w:ascii="宋体" w:hAnsi="宋体" w:cs="宋体"/>
          <w:sz w:val="24"/>
          <w:highlight w:val="none"/>
        </w:rPr>
        <w:t>进口物品经营许可证号码：</w:t>
      </w:r>
    </w:p>
    <w:p>
      <w:pPr>
        <w:spacing w:line="360" w:lineRule="auto"/>
        <w:rPr>
          <w:rFonts w:ascii="宋体" w:hAnsi="宋体" w:cs="宋体"/>
          <w:sz w:val="24"/>
          <w:highlight w:val="none"/>
        </w:rPr>
      </w:pPr>
      <w:r>
        <w:rPr>
          <w:rFonts w:hint="eastAsia" w:ascii="宋体" w:hAnsi="宋体" w:cs="宋体"/>
          <w:sz w:val="24"/>
          <w:highlight w:val="none"/>
        </w:rPr>
        <w:t>主营：</w:t>
      </w:r>
    </w:p>
    <w:p>
      <w:pPr>
        <w:spacing w:line="360" w:lineRule="auto"/>
        <w:rPr>
          <w:rFonts w:ascii="宋体" w:hAnsi="宋体" w:cs="宋体"/>
          <w:sz w:val="24"/>
          <w:highlight w:val="none"/>
        </w:rPr>
      </w:pPr>
      <w:r>
        <w:rPr>
          <w:rFonts w:hint="eastAsia" w:ascii="宋体" w:hAnsi="宋体" w:cs="宋体"/>
          <w:sz w:val="24"/>
          <w:highlight w:val="none"/>
        </w:rPr>
        <w:t>兼营：</w:t>
      </w:r>
    </w:p>
    <w:p>
      <w:pPr>
        <w:spacing w:line="360" w:lineRule="auto"/>
        <w:rPr>
          <w:rFonts w:ascii="宋体" w:hAnsi="宋体" w:cs="宋体"/>
          <w:sz w:val="24"/>
          <w:highlight w:val="none"/>
        </w:rPr>
      </w:pPr>
      <w:r>
        <w:rPr>
          <w:rFonts w:hint="eastAsia" w:ascii="宋体" w:hAnsi="宋体" w:cs="宋体"/>
          <w:sz w:val="24"/>
          <w:highlight w:val="none"/>
        </w:rPr>
        <w:t>说明：1、法定代表人/单位负责人为企业事业单位、国家机关、社会团体的主要行政负责人。</w:t>
      </w:r>
    </w:p>
    <w:p>
      <w:pPr>
        <w:spacing w:line="360" w:lineRule="auto"/>
        <w:rPr>
          <w:rFonts w:ascii="宋体" w:hAnsi="宋体" w:cs="宋体"/>
          <w:sz w:val="24"/>
          <w:highlight w:val="none"/>
        </w:rPr>
      </w:pPr>
      <w:r>
        <w:rPr>
          <w:rFonts w:hint="eastAsia" w:ascii="宋体" w:hAnsi="宋体" w:cs="宋体"/>
          <w:sz w:val="24"/>
          <w:highlight w:val="none"/>
        </w:rPr>
        <w:t xml:space="preserve">      2、内容必须填写真实、清楚，涂改无效，不得转让、买卖.</w:t>
      </w:r>
    </w:p>
    <w:p>
      <w:pPr>
        <w:spacing w:line="360" w:lineRule="auto"/>
        <w:rPr>
          <w:rFonts w:ascii="宋体" w:hAnsi="宋体" w:cs="宋体"/>
          <w:sz w:val="24"/>
          <w:highlight w:val="none"/>
        </w:rPr>
      </w:pPr>
    </w:p>
    <w:p>
      <w:pPr>
        <w:tabs>
          <w:tab w:val="left" w:pos="3780"/>
        </w:tabs>
        <w:spacing w:line="360" w:lineRule="auto"/>
        <w:rPr>
          <w:rFonts w:ascii="宋体" w:hAnsi="宋体" w:cs="宋体"/>
          <w:sz w:val="24"/>
          <w:highlight w:val="none"/>
        </w:rPr>
      </w:pPr>
    </w:p>
    <w:p>
      <w:pPr>
        <w:tabs>
          <w:tab w:val="left" w:pos="3780"/>
        </w:tabs>
        <w:spacing w:line="360" w:lineRule="auto"/>
        <w:rPr>
          <w:rFonts w:ascii="宋体" w:hAnsi="宋体" w:cs="宋体"/>
          <w:b/>
          <w:bCs/>
          <w:sz w:val="24"/>
          <w:highlight w:val="none"/>
        </w:rPr>
      </w:pPr>
      <w:r>
        <w:rPr>
          <w:rFonts w:hint="eastAsia" w:ascii="宋体" w:hAnsi="宋体" w:cs="宋体"/>
          <w:b/>
          <w:bCs/>
          <w:sz w:val="24"/>
          <w:highlight w:val="none"/>
        </w:rPr>
        <w:t>投标供应商（公章）：</w:t>
      </w:r>
    </w:p>
    <w:p>
      <w:pPr>
        <w:tabs>
          <w:tab w:val="left" w:pos="3780"/>
        </w:tabs>
        <w:spacing w:line="360" w:lineRule="auto"/>
        <w:rPr>
          <w:rFonts w:ascii="宋体" w:hAnsi="宋体" w:cs="宋体"/>
          <w:b/>
          <w:bCs/>
          <w:sz w:val="24"/>
          <w:highlight w:val="none"/>
        </w:rPr>
      </w:pPr>
      <w:r>
        <w:rPr>
          <w:rFonts w:hint="eastAsia" w:ascii="宋体" w:hAnsi="宋体" w:cs="宋体"/>
          <w:b/>
          <w:bCs/>
          <w:sz w:val="24"/>
          <w:highlight w:val="none"/>
        </w:rPr>
        <w:t>法定代表人/单位负责人（签字或盖章）：</w:t>
      </w:r>
    </w:p>
    <w:p>
      <w:pPr>
        <w:spacing w:before="120" w:after="120" w:line="360" w:lineRule="auto"/>
        <w:jc w:val="left"/>
        <w:rPr>
          <w:rFonts w:ascii="宋体" w:hAnsi="宋体" w:cs="宋体"/>
          <w:szCs w:val="21"/>
          <w:highlight w:val="none"/>
        </w:rPr>
      </w:pPr>
    </w:p>
    <w:p>
      <w:pPr>
        <w:rPr>
          <w:rFonts w:ascii="宋体" w:hAnsi="宋体" w:cs="宋体"/>
          <w:szCs w:val="21"/>
          <w:highlight w:val="none"/>
        </w:rPr>
      </w:pPr>
    </w:p>
    <w:p>
      <w:pPr>
        <w:rPr>
          <w:highlight w:val="none"/>
        </w:rPr>
      </w:pPr>
    </w:p>
    <w:p>
      <w:pPr>
        <w:spacing w:before="120" w:after="120" w:line="360" w:lineRule="auto"/>
        <w:jc w:val="left"/>
        <w:rPr>
          <w:rFonts w:ascii="宋体" w:hAnsi="宋体" w:cs="宋体"/>
          <w:b/>
          <w:sz w:val="24"/>
          <w:highlight w:val="none"/>
        </w:rPr>
      </w:pPr>
      <w:r>
        <w:rPr>
          <w:rFonts w:hint="eastAsia" w:ascii="宋体" w:hAnsi="宋体" w:cs="宋体"/>
          <w:b/>
          <w:sz w:val="24"/>
          <w:highlight w:val="none"/>
        </w:rPr>
        <w:t>附身份证正反面</w:t>
      </w:r>
    </w:p>
    <w:tbl>
      <w:tblPr>
        <w:tblStyle w:val="20"/>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5" w:hRule="atLeast"/>
          <w:jc w:val="center"/>
        </w:trPr>
        <w:tc>
          <w:tcPr>
            <w:tcW w:w="4677" w:type="dxa"/>
          </w:tcPr>
          <w:p>
            <w:pPr>
              <w:pStyle w:val="10"/>
              <w:keepNext w:val="0"/>
              <w:keepLines w:val="0"/>
              <w:suppressLineNumbers w:val="0"/>
              <w:spacing w:before="0" w:beforeAutospacing="0" w:after="0" w:afterAutospacing="0" w:line="360" w:lineRule="auto"/>
              <w:ind w:left="0" w:right="0"/>
              <w:rPr>
                <w:rFonts w:hint="default" w:ascii="Arial Narrow" w:hAnsi="Arial Narrow"/>
                <w:b/>
                <w:bCs/>
                <w:szCs w:val="21"/>
                <w:highlight w:val="none"/>
              </w:rPr>
            </w:pPr>
          </w:p>
        </w:tc>
        <w:tc>
          <w:tcPr>
            <w:tcW w:w="4677" w:type="dxa"/>
          </w:tcPr>
          <w:p>
            <w:pPr>
              <w:pStyle w:val="10"/>
              <w:keepNext w:val="0"/>
              <w:keepLines w:val="0"/>
              <w:suppressLineNumbers w:val="0"/>
              <w:spacing w:before="0" w:beforeAutospacing="0" w:after="0" w:afterAutospacing="0" w:line="360" w:lineRule="auto"/>
              <w:ind w:left="0" w:right="0"/>
              <w:rPr>
                <w:rFonts w:hint="default" w:ascii="Arial Narrow" w:hAnsi="Arial Narrow"/>
                <w:b/>
                <w:bCs/>
                <w:szCs w:val="21"/>
                <w:highlight w:val="none"/>
              </w:rPr>
            </w:pPr>
          </w:p>
        </w:tc>
      </w:tr>
    </w:tbl>
    <w:p>
      <w:pPr>
        <w:pStyle w:val="10"/>
        <w:spacing w:line="360" w:lineRule="auto"/>
        <w:jc w:val="center"/>
        <w:rPr>
          <w:rFonts w:hAnsi="宋体" w:cs="宋体"/>
          <w:b/>
          <w:sz w:val="24"/>
          <w:highlight w:val="none"/>
        </w:rPr>
      </w:pPr>
      <w:r>
        <w:rPr>
          <w:rFonts w:hint="eastAsia" w:hAnsi="宋体" w:cs="宋体"/>
          <w:b/>
          <w:sz w:val="24"/>
          <w:highlight w:val="none"/>
          <w:lang w:val="en-US" w:eastAsia="zh-CN"/>
        </w:rPr>
        <w:t>9</w:t>
      </w:r>
      <w:r>
        <w:rPr>
          <w:rFonts w:hint="eastAsia" w:hAnsi="宋体" w:cs="宋体"/>
          <w:b/>
          <w:sz w:val="24"/>
          <w:highlight w:val="none"/>
        </w:rPr>
        <w:t>、法定代表人/单位负责人授权书</w:t>
      </w:r>
    </w:p>
    <w:p>
      <w:pPr>
        <w:pStyle w:val="10"/>
        <w:spacing w:line="360" w:lineRule="auto"/>
        <w:rPr>
          <w:rFonts w:hAnsi="宋体" w:cs="宋体"/>
          <w:sz w:val="24"/>
          <w:highlight w:val="none"/>
        </w:rPr>
      </w:pPr>
    </w:p>
    <w:p>
      <w:pPr>
        <w:pStyle w:val="10"/>
        <w:spacing w:line="360" w:lineRule="auto"/>
        <w:rPr>
          <w:rFonts w:hAnsi="宋体" w:cs="宋体"/>
          <w:sz w:val="24"/>
          <w:highlight w:val="none"/>
        </w:rPr>
      </w:pPr>
      <w:r>
        <w:rPr>
          <w:rFonts w:hint="eastAsia" w:hAnsi="宋体" w:cs="宋体"/>
          <w:b/>
          <w:sz w:val="24"/>
          <w:highlight w:val="none"/>
        </w:rPr>
        <w:t>深圳市前海深港现代服务业合作区管理局：</w:t>
      </w:r>
    </w:p>
    <w:p>
      <w:pPr>
        <w:pStyle w:val="10"/>
        <w:spacing w:line="360" w:lineRule="auto"/>
        <w:ind w:firstLine="420"/>
        <w:rPr>
          <w:rFonts w:hAnsi="宋体" w:cs="宋体"/>
          <w:sz w:val="24"/>
          <w:highlight w:val="none"/>
        </w:rPr>
      </w:pPr>
      <w:r>
        <w:rPr>
          <w:rFonts w:hint="eastAsia" w:hAnsi="宋体" w:cs="宋体"/>
          <w:sz w:val="24"/>
          <w:highlight w:val="none"/>
        </w:rPr>
        <w:t>本授权书声明：注册于</w:t>
      </w:r>
      <w:r>
        <w:rPr>
          <w:rFonts w:hint="eastAsia" w:hAnsi="宋体" w:cs="宋体"/>
          <w:sz w:val="24"/>
          <w:highlight w:val="none"/>
          <w:u w:val="single"/>
        </w:rPr>
        <w:t xml:space="preserve">     </w:t>
      </w:r>
      <w:r>
        <w:rPr>
          <w:rFonts w:hint="eastAsia" w:hAnsi="宋体" w:cs="宋体"/>
          <w:sz w:val="24"/>
          <w:highlight w:val="none"/>
        </w:rPr>
        <w:t>（国家或地区）的</w:t>
      </w:r>
      <w:r>
        <w:rPr>
          <w:rFonts w:hint="eastAsia" w:hAnsi="宋体" w:cs="宋体"/>
          <w:sz w:val="24"/>
          <w:highlight w:val="none"/>
          <w:u w:val="single"/>
        </w:rPr>
        <w:t xml:space="preserve">       </w:t>
      </w:r>
      <w:r>
        <w:rPr>
          <w:rFonts w:hint="eastAsia" w:hAnsi="宋体" w:cs="宋体"/>
          <w:sz w:val="24"/>
          <w:highlight w:val="none"/>
        </w:rPr>
        <w:t>（投标人名称）的在下面签字的</w:t>
      </w:r>
      <w:r>
        <w:rPr>
          <w:rFonts w:hint="eastAsia" w:hAnsi="宋体" w:cs="宋体"/>
          <w:sz w:val="24"/>
          <w:highlight w:val="none"/>
          <w:u w:val="single"/>
        </w:rPr>
        <w:t xml:space="preserve">     </w:t>
      </w:r>
      <w:r>
        <w:rPr>
          <w:rFonts w:hint="eastAsia" w:hAnsi="宋体" w:cs="宋体"/>
          <w:sz w:val="24"/>
          <w:highlight w:val="none"/>
        </w:rPr>
        <w:t xml:space="preserve"> （法定代表人/单位负责人姓名、职务）代表本公司授权在下面签字的</w:t>
      </w:r>
      <w:r>
        <w:rPr>
          <w:rFonts w:hint="eastAsia" w:hAnsi="宋体" w:cs="宋体"/>
          <w:sz w:val="24"/>
          <w:highlight w:val="none"/>
          <w:u w:val="single"/>
        </w:rPr>
        <w:t xml:space="preserve">     </w:t>
      </w:r>
      <w:r>
        <w:rPr>
          <w:rFonts w:hint="eastAsia" w:hAnsi="宋体" w:cs="宋体"/>
          <w:sz w:val="24"/>
          <w:highlight w:val="none"/>
        </w:rPr>
        <w:t>（被授权人的姓名、职务）为本公司的合法代表人，就</w:t>
      </w:r>
      <w:r>
        <w:rPr>
          <w:rFonts w:hint="eastAsia" w:hAnsi="宋体" w:cs="宋体"/>
          <w:sz w:val="24"/>
          <w:highlight w:val="none"/>
          <w:u w:val="single"/>
        </w:rPr>
        <w:t xml:space="preserve">       </w:t>
      </w:r>
      <w:r>
        <w:rPr>
          <w:rFonts w:hint="eastAsia" w:hAnsi="宋体" w:cs="宋体"/>
          <w:sz w:val="24"/>
          <w:highlight w:val="none"/>
        </w:rPr>
        <w:t>[招标编号为：</w:t>
      </w:r>
      <w:r>
        <w:rPr>
          <w:rFonts w:hint="eastAsia" w:hAnsi="宋体" w:cs="宋体"/>
          <w:sz w:val="24"/>
          <w:highlight w:val="none"/>
          <w:u w:val="single"/>
        </w:rPr>
        <w:t xml:space="preserve">     </w:t>
      </w:r>
      <w:r>
        <w:rPr>
          <w:rFonts w:hint="eastAsia" w:hAnsi="宋体" w:cs="宋体"/>
          <w:sz w:val="24"/>
          <w:highlight w:val="none"/>
        </w:rPr>
        <w:t>]的投标和合同执行，以我方的名义处理一切与之有关的事宜。</w:t>
      </w:r>
    </w:p>
    <w:p>
      <w:pPr>
        <w:pStyle w:val="10"/>
        <w:spacing w:line="360" w:lineRule="auto"/>
        <w:rPr>
          <w:rFonts w:hAnsi="宋体" w:cs="宋体"/>
          <w:sz w:val="24"/>
          <w:highlight w:val="none"/>
        </w:rPr>
      </w:pPr>
    </w:p>
    <w:p>
      <w:pPr>
        <w:spacing w:line="360" w:lineRule="auto"/>
        <w:ind w:firstLine="570"/>
        <w:rPr>
          <w:rFonts w:ascii="宋体" w:hAnsi="宋体" w:cs="宋体"/>
          <w:sz w:val="24"/>
          <w:highlight w:val="none"/>
        </w:rPr>
      </w:pPr>
      <w:r>
        <w:rPr>
          <w:rFonts w:hint="eastAsia" w:ascii="宋体" w:hAnsi="宋体" w:cs="宋体"/>
          <w:sz w:val="24"/>
          <w:highlight w:val="none"/>
        </w:rPr>
        <w:t>本授权书于</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日签字生效，特此声明。</w:t>
      </w: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spacing w:line="360" w:lineRule="auto"/>
        <w:rPr>
          <w:rFonts w:ascii="宋体" w:hAnsi="宋体" w:cs="宋体"/>
          <w:sz w:val="24"/>
          <w:highlight w:val="none"/>
        </w:rPr>
      </w:pPr>
    </w:p>
    <w:p>
      <w:pPr>
        <w:tabs>
          <w:tab w:val="left" w:pos="3780"/>
        </w:tabs>
        <w:spacing w:line="360" w:lineRule="auto"/>
        <w:rPr>
          <w:rFonts w:ascii="宋体" w:hAnsi="宋体" w:cs="宋体"/>
          <w:b/>
          <w:bCs/>
          <w:sz w:val="24"/>
          <w:highlight w:val="none"/>
        </w:rPr>
      </w:pPr>
      <w:r>
        <w:rPr>
          <w:rFonts w:hint="eastAsia" w:ascii="宋体" w:hAnsi="宋体" w:cs="宋体"/>
          <w:b/>
          <w:bCs/>
          <w:sz w:val="24"/>
          <w:highlight w:val="none"/>
        </w:rPr>
        <w:t>投标供应商（公章）：</w:t>
      </w:r>
    </w:p>
    <w:p>
      <w:pPr>
        <w:tabs>
          <w:tab w:val="left" w:pos="3780"/>
        </w:tabs>
        <w:spacing w:line="360" w:lineRule="auto"/>
        <w:jc w:val="left"/>
        <w:rPr>
          <w:rFonts w:ascii="宋体" w:hAnsi="宋体" w:cs="宋体"/>
          <w:b/>
          <w:bCs/>
          <w:sz w:val="24"/>
          <w:highlight w:val="none"/>
        </w:rPr>
      </w:pPr>
      <w:r>
        <w:rPr>
          <w:rFonts w:hint="eastAsia" w:ascii="宋体" w:hAnsi="宋体" w:cs="宋体"/>
          <w:b/>
          <w:bCs/>
          <w:sz w:val="24"/>
          <w:highlight w:val="none"/>
        </w:rPr>
        <w:t>法定代表人/单位负责人（签字或盖章）：</w:t>
      </w:r>
    </w:p>
    <w:p>
      <w:pPr>
        <w:spacing w:line="360" w:lineRule="auto"/>
        <w:jc w:val="left"/>
        <w:rPr>
          <w:rFonts w:ascii="宋体" w:hAnsi="宋体" w:cs="宋体"/>
          <w:b/>
          <w:bCs/>
          <w:sz w:val="24"/>
          <w:highlight w:val="none"/>
        </w:rPr>
      </w:pPr>
      <w:r>
        <w:rPr>
          <w:rFonts w:hint="eastAsia" w:ascii="宋体" w:hAnsi="宋体" w:cs="宋体"/>
          <w:b/>
          <w:bCs/>
          <w:spacing w:val="20"/>
          <w:sz w:val="24"/>
          <w:highlight w:val="none"/>
        </w:rPr>
        <w:t>被授权人（签字或盖章）</w:t>
      </w:r>
      <w:r>
        <w:rPr>
          <w:rFonts w:hint="eastAsia" w:ascii="宋体" w:hAnsi="宋体" w:cs="宋体"/>
          <w:b/>
          <w:bCs/>
          <w:sz w:val="24"/>
          <w:highlight w:val="none"/>
        </w:rPr>
        <w:t>：</w:t>
      </w:r>
    </w:p>
    <w:p>
      <w:pPr>
        <w:tabs>
          <w:tab w:val="left" w:pos="640"/>
          <w:tab w:val="left" w:pos="1260"/>
          <w:tab w:val="left" w:pos="1418"/>
        </w:tabs>
        <w:spacing w:line="360" w:lineRule="auto"/>
        <w:rPr>
          <w:rFonts w:ascii="宋体" w:hAnsi="宋体" w:cs="宋体"/>
          <w:b/>
          <w:sz w:val="24"/>
          <w:highlight w:val="none"/>
        </w:rPr>
      </w:pPr>
    </w:p>
    <w:p>
      <w:pPr>
        <w:pStyle w:val="6"/>
        <w:rPr>
          <w:rFonts w:ascii="宋体" w:hAnsi="宋体" w:cs="宋体"/>
          <w:b/>
          <w:sz w:val="24"/>
          <w:highlight w:val="none"/>
        </w:rPr>
      </w:pPr>
    </w:p>
    <w:p>
      <w:pPr>
        <w:rPr>
          <w:rFonts w:ascii="宋体" w:hAnsi="宋体" w:cs="宋体"/>
          <w:b/>
          <w:sz w:val="24"/>
          <w:highlight w:val="none"/>
        </w:rPr>
      </w:pPr>
    </w:p>
    <w:p>
      <w:pPr>
        <w:pStyle w:val="6"/>
        <w:rPr>
          <w:rFonts w:ascii="宋体" w:hAnsi="宋体" w:cs="宋体"/>
          <w:b/>
          <w:sz w:val="24"/>
          <w:highlight w:val="none"/>
        </w:rPr>
      </w:pPr>
    </w:p>
    <w:p>
      <w:pPr>
        <w:rPr>
          <w:rFonts w:ascii="宋体" w:hAnsi="宋体" w:cs="宋体"/>
          <w:b/>
          <w:sz w:val="24"/>
          <w:highlight w:val="none"/>
        </w:rPr>
      </w:pPr>
    </w:p>
    <w:p>
      <w:pPr>
        <w:pStyle w:val="6"/>
        <w:rPr>
          <w:highlight w:val="none"/>
        </w:rPr>
      </w:pPr>
    </w:p>
    <w:p>
      <w:pPr>
        <w:tabs>
          <w:tab w:val="left" w:pos="640"/>
          <w:tab w:val="left" w:pos="1260"/>
          <w:tab w:val="left" w:pos="1418"/>
        </w:tabs>
        <w:spacing w:line="360" w:lineRule="auto"/>
        <w:rPr>
          <w:rFonts w:ascii="宋体" w:hAnsi="宋体" w:cs="宋体"/>
          <w:b/>
          <w:sz w:val="24"/>
          <w:highlight w:val="none"/>
        </w:rPr>
      </w:pPr>
      <w:r>
        <w:rPr>
          <w:rFonts w:hint="eastAsia" w:ascii="宋体" w:hAnsi="宋体" w:cs="宋体"/>
          <w:b/>
          <w:sz w:val="24"/>
          <w:highlight w:val="none"/>
        </w:rPr>
        <w:t>附身份证正反面</w:t>
      </w:r>
    </w:p>
    <w:tbl>
      <w:tblPr>
        <w:tblStyle w:val="20"/>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10"/>
              <w:keepNext w:val="0"/>
              <w:keepLines w:val="0"/>
              <w:suppressLineNumbers w:val="0"/>
              <w:spacing w:before="0" w:beforeAutospacing="0" w:after="0" w:afterAutospacing="0" w:line="360" w:lineRule="auto"/>
              <w:ind w:left="0" w:right="0"/>
              <w:rPr>
                <w:rFonts w:hint="default" w:ascii="Arial Narrow" w:hAnsi="Arial Narrow"/>
                <w:b/>
                <w:bCs/>
                <w:szCs w:val="21"/>
                <w:highlight w:val="none"/>
              </w:rPr>
            </w:pPr>
          </w:p>
        </w:tc>
        <w:tc>
          <w:tcPr>
            <w:tcW w:w="4677" w:type="dxa"/>
          </w:tcPr>
          <w:p>
            <w:pPr>
              <w:pStyle w:val="10"/>
              <w:keepNext w:val="0"/>
              <w:keepLines w:val="0"/>
              <w:suppressLineNumbers w:val="0"/>
              <w:spacing w:before="0" w:beforeAutospacing="0" w:after="0" w:afterAutospacing="0" w:line="360" w:lineRule="auto"/>
              <w:ind w:left="0" w:right="0"/>
              <w:rPr>
                <w:rFonts w:hint="default" w:ascii="Arial Narrow" w:hAnsi="Arial Narrow"/>
                <w:b/>
                <w:bCs/>
                <w:szCs w:val="21"/>
                <w:highlight w:val="none"/>
              </w:rPr>
            </w:pPr>
          </w:p>
        </w:tc>
      </w:tr>
    </w:tbl>
    <w:p>
      <w:pPr>
        <w:widowControl/>
        <w:autoSpaceDE w:val="0"/>
        <w:autoSpaceDN w:val="0"/>
        <w:spacing w:line="360" w:lineRule="auto"/>
        <w:ind w:left="359" w:right="26" w:hanging="357"/>
        <w:jc w:val="center"/>
        <w:textAlignment w:val="bottom"/>
        <w:rPr>
          <w:rFonts w:ascii="宋体" w:hAnsi="宋体" w:cs="宋体"/>
          <w:b/>
          <w:bCs/>
          <w:sz w:val="24"/>
          <w:highlight w:val="none"/>
          <w:lang w:val="fr-CH"/>
        </w:rPr>
      </w:pPr>
    </w:p>
    <w:p>
      <w:pPr>
        <w:widowControl/>
        <w:autoSpaceDE w:val="0"/>
        <w:autoSpaceDN w:val="0"/>
        <w:spacing w:line="360" w:lineRule="auto"/>
        <w:ind w:right="26"/>
        <w:jc w:val="center"/>
        <w:textAlignment w:val="bottom"/>
        <w:rPr>
          <w:rFonts w:ascii="宋体" w:hAnsi="宋体" w:cs="宋体"/>
          <w:b/>
          <w:bCs/>
          <w:sz w:val="24"/>
          <w:highlight w:val="none"/>
          <w:lang w:val="fr-CH"/>
        </w:rPr>
      </w:pPr>
      <w:r>
        <w:rPr>
          <w:rFonts w:hint="eastAsia" w:ascii="宋体" w:hAnsi="宋体" w:cs="宋体"/>
          <w:b/>
          <w:bCs/>
          <w:sz w:val="24"/>
          <w:highlight w:val="none"/>
          <w:lang w:val="en-US" w:eastAsia="zh-CN"/>
        </w:rPr>
        <w:t>10</w:t>
      </w:r>
      <w:r>
        <w:rPr>
          <w:rFonts w:hint="eastAsia" w:ascii="宋体" w:hAnsi="宋体" w:cs="宋体"/>
          <w:b/>
          <w:bCs/>
          <w:sz w:val="24"/>
          <w:highlight w:val="none"/>
        </w:rPr>
        <w:t>、</w:t>
      </w:r>
      <w:r>
        <w:rPr>
          <w:rFonts w:hint="eastAsia" w:ascii="宋体" w:hAnsi="宋体" w:cs="宋体"/>
          <w:b/>
          <w:bCs/>
          <w:sz w:val="24"/>
          <w:highlight w:val="none"/>
          <w:lang w:val="fr-CH"/>
        </w:rPr>
        <w:t>招标代理服务费承诺书</w:t>
      </w:r>
    </w:p>
    <w:p>
      <w:pPr>
        <w:widowControl/>
        <w:autoSpaceDE w:val="0"/>
        <w:autoSpaceDN w:val="0"/>
        <w:spacing w:line="360" w:lineRule="auto"/>
        <w:ind w:left="359" w:right="26" w:hanging="357"/>
        <w:textAlignment w:val="bottom"/>
        <w:rPr>
          <w:rFonts w:ascii="宋体" w:hAnsi="宋体" w:cs="宋体"/>
          <w:sz w:val="24"/>
          <w:highlight w:val="none"/>
        </w:rPr>
      </w:pPr>
      <w:r>
        <w:rPr>
          <w:rFonts w:hint="eastAsia" w:ascii="宋体" w:hAnsi="宋体" w:cs="宋体"/>
          <w:sz w:val="24"/>
          <w:highlight w:val="none"/>
        </w:rPr>
        <w:t>致：深圳交易咨询集团有限公司</w:t>
      </w:r>
    </w:p>
    <w:p>
      <w:pPr>
        <w:widowControl/>
        <w:autoSpaceDE w:val="0"/>
        <w:autoSpaceDN w:val="0"/>
        <w:spacing w:line="360" w:lineRule="auto"/>
        <w:ind w:right="26" w:firstLine="540"/>
        <w:textAlignment w:val="bottom"/>
        <w:rPr>
          <w:rFonts w:ascii="宋体" w:hAnsi="宋体" w:cs="宋体"/>
          <w:sz w:val="24"/>
          <w:highlight w:val="none"/>
        </w:rPr>
      </w:pPr>
      <w:r>
        <w:rPr>
          <w:rFonts w:hint="eastAsia" w:ascii="宋体" w:hAnsi="宋体" w:cs="宋体"/>
          <w:sz w:val="24"/>
          <w:highlight w:val="none"/>
        </w:rPr>
        <w:t>我们在贵司代理的</w:t>
      </w:r>
      <w:r>
        <w:rPr>
          <w:rFonts w:hint="eastAsia" w:ascii="宋体" w:hAnsi="宋体" w:cs="宋体"/>
          <w:sz w:val="24"/>
          <w:highlight w:val="none"/>
          <w:u w:val="single"/>
        </w:rPr>
        <w:t xml:space="preserve">           </w:t>
      </w:r>
      <w:r>
        <w:rPr>
          <w:rFonts w:hint="eastAsia" w:ascii="宋体" w:hAnsi="宋体" w:cs="宋体"/>
          <w:sz w:val="24"/>
          <w:highlight w:val="none"/>
        </w:rPr>
        <w:t>项目（货物/服务/工程）招标中若获中标（招标文件编号：</w:t>
      </w:r>
      <w:r>
        <w:rPr>
          <w:rFonts w:hint="eastAsia" w:ascii="宋体" w:hAnsi="宋体" w:cs="宋体"/>
          <w:sz w:val="24"/>
          <w:highlight w:val="none"/>
          <w:u w:val="single"/>
        </w:rPr>
        <w:t xml:space="preserve">           </w:t>
      </w:r>
      <w:r>
        <w:rPr>
          <w:rFonts w:hint="eastAsia" w:ascii="宋体" w:hAnsi="宋体" w:cs="宋体"/>
          <w:sz w:val="24"/>
          <w:highlight w:val="none"/>
        </w:rPr>
        <w:t>），我们保证在收到中标通知书后5日内按招标文件的规定，以现金或电汇向贵公司即深圳交易咨询集团有限公司指定的银行</w:t>
      </w:r>
      <w:r>
        <w:rPr>
          <w:rFonts w:hint="eastAsia" w:ascii="宋体" w:hAnsi="宋体" w:cs="宋体"/>
          <w:sz w:val="24"/>
          <w:highlight w:val="none"/>
          <w:lang w:eastAsia="zh-CN"/>
        </w:rPr>
        <w:t>账号</w:t>
      </w:r>
      <w:r>
        <w:rPr>
          <w:rFonts w:hint="eastAsia" w:ascii="宋体" w:hAnsi="宋体" w:cs="宋体"/>
          <w:sz w:val="24"/>
          <w:highlight w:val="none"/>
        </w:rPr>
        <w:t>支付全额招标代理服务费。招标代理服务费按照</w:t>
      </w:r>
      <w:r>
        <w:rPr>
          <w:rFonts w:hint="eastAsia" w:ascii="宋体" w:hAnsi="宋体" w:cs="宋体"/>
          <w:sz w:val="24"/>
          <w:highlight w:val="none"/>
          <w:u w:val="single"/>
        </w:rPr>
        <w:t>招标文件中的规定以差额定率累进法</w:t>
      </w:r>
      <w:r>
        <w:rPr>
          <w:rFonts w:hint="eastAsia" w:ascii="宋体" w:hAnsi="宋体" w:cs="宋体"/>
          <w:sz w:val="24"/>
          <w:highlight w:val="none"/>
        </w:rPr>
        <w:t>计算。</w:t>
      </w:r>
    </w:p>
    <w:p>
      <w:pPr>
        <w:widowControl/>
        <w:autoSpaceDE w:val="0"/>
        <w:autoSpaceDN w:val="0"/>
        <w:spacing w:line="360" w:lineRule="auto"/>
        <w:ind w:right="26" w:firstLine="540"/>
        <w:textAlignment w:val="bottom"/>
        <w:rPr>
          <w:rFonts w:ascii="宋体" w:hAnsi="宋体" w:cs="宋体"/>
          <w:sz w:val="24"/>
          <w:highlight w:val="none"/>
        </w:rPr>
      </w:pPr>
      <w:r>
        <w:rPr>
          <w:rFonts w:hint="eastAsia" w:ascii="宋体" w:hAnsi="宋体" w:cs="宋体"/>
          <w:sz w:val="24"/>
          <w:highlight w:val="none"/>
        </w:rPr>
        <w:t>特此承诺。</w:t>
      </w:r>
    </w:p>
    <w:p>
      <w:pPr>
        <w:widowControl/>
        <w:autoSpaceDE w:val="0"/>
        <w:autoSpaceDN w:val="0"/>
        <w:spacing w:line="360" w:lineRule="auto"/>
        <w:ind w:left="359" w:right="26" w:hanging="357"/>
        <w:textAlignment w:val="bottom"/>
        <w:rPr>
          <w:rFonts w:ascii="宋体" w:hAnsi="宋体" w:cs="宋体"/>
          <w:sz w:val="24"/>
          <w:highlight w:val="none"/>
          <w:u w:val="single"/>
        </w:rPr>
      </w:pPr>
      <w:r>
        <w:rPr>
          <w:rFonts w:hint="eastAsia" w:ascii="宋体" w:hAnsi="宋体" w:cs="宋体"/>
          <w:sz w:val="24"/>
          <w:highlight w:val="none"/>
        </w:rPr>
        <w:t>承诺方法定名称（承诺方盖章）：</w:t>
      </w:r>
    </w:p>
    <w:p>
      <w:pPr>
        <w:widowControl/>
        <w:autoSpaceDE w:val="0"/>
        <w:autoSpaceDN w:val="0"/>
        <w:spacing w:line="360" w:lineRule="auto"/>
        <w:ind w:left="359" w:right="26" w:hanging="357"/>
        <w:textAlignment w:val="bottom"/>
        <w:rPr>
          <w:rFonts w:ascii="宋体" w:hAnsi="宋体" w:cs="宋体"/>
          <w:sz w:val="24"/>
          <w:highlight w:val="none"/>
        </w:rPr>
      </w:pPr>
      <w:r>
        <w:rPr>
          <w:rFonts w:hint="eastAsia" w:ascii="宋体" w:hAnsi="宋体" w:cs="宋体"/>
          <w:sz w:val="24"/>
          <w:highlight w:val="none"/>
        </w:rPr>
        <w:t>地址：</w:t>
      </w:r>
    </w:p>
    <w:p>
      <w:pPr>
        <w:widowControl/>
        <w:autoSpaceDE w:val="0"/>
        <w:autoSpaceDN w:val="0"/>
        <w:spacing w:line="360" w:lineRule="auto"/>
        <w:ind w:left="359" w:right="26" w:hanging="357"/>
        <w:textAlignment w:val="bottom"/>
        <w:rPr>
          <w:rFonts w:ascii="宋体" w:hAnsi="宋体" w:cs="宋体"/>
          <w:sz w:val="24"/>
          <w:highlight w:val="none"/>
        </w:rPr>
      </w:pPr>
      <w:r>
        <w:rPr>
          <w:rFonts w:hint="eastAsia" w:ascii="宋体" w:hAnsi="宋体" w:cs="宋体"/>
          <w:sz w:val="24"/>
          <w:highlight w:val="none"/>
        </w:rPr>
        <w:t xml:space="preserve">电话：         </w:t>
      </w:r>
    </w:p>
    <w:p>
      <w:pPr>
        <w:widowControl/>
        <w:autoSpaceDE w:val="0"/>
        <w:autoSpaceDN w:val="0"/>
        <w:spacing w:line="360" w:lineRule="auto"/>
        <w:ind w:left="359" w:right="26" w:hanging="357"/>
        <w:textAlignment w:val="bottom"/>
        <w:rPr>
          <w:rFonts w:ascii="宋体" w:hAnsi="宋体" w:cs="宋体"/>
          <w:sz w:val="24"/>
          <w:highlight w:val="none"/>
        </w:rPr>
      </w:pPr>
      <w:r>
        <w:rPr>
          <w:rFonts w:hint="eastAsia" w:ascii="宋体" w:hAnsi="宋体" w:cs="宋体"/>
          <w:sz w:val="24"/>
          <w:highlight w:val="none"/>
        </w:rPr>
        <w:t>传真：</w:t>
      </w:r>
    </w:p>
    <w:p>
      <w:pPr>
        <w:spacing w:line="360" w:lineRule="auto"/>
        <w:jc w:val="left"/>
        <w:rPr>
          <w:rFonts w:ascii="宋体" w:hAnsi="宋体" w:cs="宋体"/>
          <w:sz w:val="24"/>
          <w:highlight w:val="none"/>
        </w:rPr>
      </w:pPr>
      <w:r>
        <w:rPr>
          <w:rFonts w:hint="eastAsia" w:ascii="宋体" w:hAnsi="宋体" w:cs="宋体"/>
          <w:sz w:val="24"/>
          <w:highlight w:val="none"/>
        </w:rPr>
        <w:t>承诺日期：</w:t>
      </w:r>
    </w:p>
    <w:p>
      <w:pPr>
        <w:pStyle w:val="6"/>
        <w:spacing w:line="360" w:lineRule="auto"/>
        <w:rPr>
          <w:highlight w:val="none"/>
          <w:lang w:val="fr-CH"/>
        </w:rPr>
      </w:pPr>
    </w:p>
    <w:p>
      <w:pPr>
        <w:tabs>
          <w:tab w:val="left" w:pos="640"/>
          <w:tab w:val="left" w:pos="1260"/>
          <w:tab w:val="left" w:pos="1418"/>
        </w:tabs>
        <w:spacing w:line="360" w:lineRule="auto"/>
        <w:rPr>
          <w:rFonts w:ascii="宋体" w:hAnsi="宋体" w:cs="宋体"/>
          <w:sz w:val="24"/>
          <w:highlight w:val="none"/>
          <w:lang w:val="fr-CH"/>
        </w:rPr>
      </w:pPr>
    </w:p>
    <w:p>
      <w:pPr>
        <w:tabs>
          <w:tab w:val="left" w:pos="640"/>
          <w:tab w:val="left" w:pos="1260"/>
          <w:tab w:val="left" w:pos="1418"/>
        </w:tabs>
        <w:spacing w:line="360" w:lineRule="auto"/>
        <w:rPr>
          <w:rFonts w:ascii="宋体" w:hAnsi="宋体" w:cs="宋体"/>
          <w:sz w:val="24"/>
          <w:highlight w:val="none"/>
        </w:rPr>
      </w:pPr>
      <w:r>
        <w:rPr>
          <w:rFonts w:hint="eastAsia" w:ascii="宋体" w:hAnsi="宋体" w:cs="宋体"/>
          <w:sz w:val="24"/>
          <w:highlight w:val="none"/>
          <w:lang w:val="fr-CH"/>
        </w:rPr>
        <w:br w:type="page"/>
      </w:r>
    </w:p>
    <w:p>
      <w:pPr>
        <w:widowControl/>
        <w:autoSpaceDE w:val="0"/>
        <w:autoSpaceDN w:val="0"/>
        <w:spacing w:line="360" w:lineRule="auto"/>
        <w:ind w:right="26"/>
        <w:jc w:val="center"/>
        <w:textAlignment w:val="bottom"/>
        <w:rPr>
          <w:rFonts w:hint="eastAsia" w:ascii="宋体" w:hAnsi="宋体" w:eastAsia="宋体" w:cs="宋体"/>
          <w:b/>
          <w:bCs/>
          <w:sz w:val="24"/>
          <w:highlight w:val="none"/>
          <w:lang w:val="fr-CH"/>
        </w:rPr>
      </w:pPr>
      <w:r>
        <w:rPr>
          <w:rFonts w:hint="eastAsia" w:ascii="宋体" w:hAnsi="宋体" w:eastAsia="宋体" w:cs="宋体"/>
          <w:b/>
          <w:bCs/>
          <w:sz w:val="24"/>
          <w:highlight w:val="none"/>
          <w:lang w:val="en-US" w:eastAsia="zh-CN"/>
        </w:rPr>
        <w:t>1</w:t>
      </w:r>
      <w:r>
        <w:rPr>
          <w:rFonts w:hint="eastAsia" w:ascii="宋体" w:hAnsi="宋体" w:cs="宋体"/>
          <w:b/>
          <w:bCs/>
          <w:sz w:val="24"/>
          <w:highlight w:val="none"/>
          <w:lang w:val="en-US" w:eastAsia="zh-CN"/>
        </w:rPr>
        <w:t>1</w:t>
      </w:r>
      <w:r>
        <w:rPr>
          <w:rFonts w:hint="eastAsia" w:ascii="宋体" w:hAnsi="宋体" w:eastAsia="宋体" w:cs="宋体"/>
          <w:b/>
          <w:bCs/>
          <w:sz w:val="24"/>
          <w:highlight w:val="none"/>
          <w:lang w:val="en-US" w:eastAsia="zh-CN"/>
        </w:rPr>
        <w:t>、</w:t>
      </w:r>
      <w:r>
        <w:rPr>
          <w:rFonts w:hint="eastAsia" w:ascii="宋体" w:hAnsi="宋体" w:eastAsia="宋体" w:cs="宋体"/>
          <w:b/>
          <w:bCs/>
          <w:sz w:val="24"/>
          <w:highlight w:val="none"/>
          <w:lang w:val="fr-CH"/>
        </w:rPr>
        <w:t>投标人简介</w:t>
      </w:r>
    </w:p>
    <w:p>
      <w:pPr>
        <w:pStyle w:val="5"/>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供应商基本情况表</w:t>
      </w:r>
    </w:p>
    <w:p>
      <w:pPr>
        <w:pStyle w:val="5"/>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b/>
          <w:bCs/>
          <w:sz w:val="28"/>
          <w:szCs w:val="36"/>
        </w:rPr>
      </w:pPr>
      <w:r>
        <w:rPr>
          <w:rFonts w:hint="eastAsia"/>
          <w:b/>
          <w:bCs/>
          <w:sz w:val="28"/>
          <w:szCs w:val="36"/>
        </w:rPr>
        <w:t>填表单位：（加盖单位公章）</w:t>
      </w:r>
      <w:r>
        <w:rPr>
          <w:rFonts w:hint="eastAsia"/>
          <w:b/>
          <w:bCs/>
          <w:sz w:val="28"/>
          <w:szCs w:val="36"/>
        </w:rPr>
        <w:tab/>
      </w:r>
      <w:r>
        <w:rPr>
          <w:rFonts w:hint="eastAsia"/>
          <w:b/>
          <w:bCs/>
          <w:sz w:val="28"/>
          <w:szCs w:val="36"/>
        </w:rPr>
        <w:tab/>
      </w:r>
      <w:r>
        <w:rPr>
          <w:rFonts w:hint="eastAsia"/>
          <w:b/>
          <w:bCs/>
          <w:sz w:val="28"/>
          <w:szCs w:val="36"/>
        </w:rPr>
        <w:t xml:space="preserve">   填表日期：    年   月   日</w:t>
      </w:r>
    </w:p>
    <w:tbl>
      <w:tblPr>
        <w:tblStyle w:val="21"/>
        <w:tblW w:w="91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676"/>
        <w:gridCol w:w="1606"/>
        <w:gridCol w:w="947"/>
        <w:gridCol w:w="791"/>
        <w:gridCol w:w="1200"/>
        <w:gridCol w:w="150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采购人</w:t>
            </w:r>
          </w:p>
        </w:tc>
        <w:tc>
          <w:tcPr>
            <w:tcW w:w="2553"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991"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项目名称</w:t>
            </w:r>
          </w:p>
        </w:tc>
        <w:tc>
          <w:tcPr>
            <w:tcW w:w="2985"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投标（响应）供应商</w:t>
            </w:r>
          </w:p>
        </w:tc>
        <w:tc>
          <w:tcPr>
            <w:tcW w:w="2553"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991" w:type="dxa"/>
            <w:gridSpan w:val="2"/>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供应商统一社会信用代码</w:t>
            </w:r>
          </w:p>
        </w:tc>
        <w:tc>
          <w:tcPr>
            <w:tcW w:w="2985"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2282" w:type="dxa"/>
            <w:gridSpan w:val="2"/>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职务</w:t>
            </w:r>
          </w:p>
        </w:tc>
        <w:tc>
          <w:tcPr>
            <w:tcW w:w="947" w:type="dxa"/>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姓名</w:t>
            </w:r>
          </w:p>
        </w:tc>
        <w:tc>
          <w:tcPr>
            <w:tcW w:w="1991" w:type="dxa"/>
            <w:gridSpan w:val="2"/>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身份证号码</w:t>
            </w:r>
          </w:p>
        </w:tc>
        <w:tc>
          <w:tcPr>
            <w:tcW w:w="1500" w:type="dxa"/>
            <w:tcBorders>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劳动合同</w:t>
            </w:r>
          </w:p>
          <w:p>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关系单位</w:t>
            </w:r>
          </w:p>
        </w:tc>
        <w:tc>
          <w:tcPr>
            <w:tcW w:w="1485" w:type="dxa"/>
            <w:tcBorders>
              <w:bottom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缴纳社会</w:t>
            </w:r>
          </w:p>
          <w:p>
            <w:pPr>
              <w:keepNext w:val="0"/>
              <w:keepLines w:val="0"/>
              <w:suppressLineNumbers w:val="0"/>
              <w:snapToGrid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highlight w:val="none"/>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bidi="ar"/>
              </w:rPr>
              <w:t>3</w:t>
            </w:r>
          </w:p>
        </w:tc>
        <w:tc>
          <w:tcPr>
            <w:tcW w:w="2282" w:type="dxa"/>
            <w:gridSpan w:val="2"/>
            <w:tcBorders>
              <w:top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highlight w:val="none"/>
              </w:rPr>
              <w:t>项目负责人</w:t>
            </w:r>
          </w:p>
        </w:tc>
        <w:tc>
          <w:tcPr>
            <w:tcW w:w="947" w:type="dxa"/>
            <w:tcBorders>
              <w:top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991" w:type="dxa"/>
            <w:gridSpan w:val="2"/>
            <w:tcBorders>
              <w:top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500" w:type="dxa"/>
            <w:tcBorders>
              <w:top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485" w:type="dxa"/>
            <w:tcBorders>
              <w:top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6" w:type="dxa"/>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bidi="ar"/>
              </w:rPr>
              <w:t>4</w:t>
            </w:r>
          </w:p>
        </w:tc>
        <w:tc>
          <w:tcPr>
            <w:tcW w:w="2282"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color w:val="auto"/>
                <w:sz w:val="21"/>
                <w:szCs w:val="21"/>
                <w:highlight w:val="none"/>
              </w:rPr>
              <w:t>主要技术人员</w:t>
            </w:r>
          </w:p>
        </w:tc>
        <w:tc>
          <w:tcPr>
            <w:tcW w:w="94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991"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50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48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pPr>
              <w:keepNext w:val="0"/>
              <w:keepLines w:val="0"/>
              <w:suppressLineNumbers w:val="0"/>
              <w:spacing w:before="0" w:beforeLines="0" w:beforeAutospacing="0" w:after="0" w:afterLines="0" w:afterAutospacing="0"/>
              <w:ind w:left="0" w:right="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bidi="ar"/>
              </w:rPr>
              <w:t>5</w:t>
            </w:r>
          </w:p>
        </w:tc>
        <w:tc>
          <w:tcPr>
            <w:tcW w:w="2282" w:type="dxa"/>
            <w:gridSpan w:val="2"/>
            <w:noWrap w:val="0"/>
            <w:vAlign w:val="center"/>
          </w:tcPr>
          <w:p>
            <w:pPr>
              <w:pStyle w:val="5"/>
              <w:keepNext w:val="0"/>
              <w:keepLines w:val="0"/>
              <w:suppressLineNumbers w:val="0"/>
              <w:snapToGrid w:val="0"/>
              <w:spacing w:before="0" w:beforeAutospacing="0" w:after="0" w:afterAutospacing="0"/>
              <w:ind w:left="0" w:leftChars="0" w:right="0" w:firstLine="0" w:firstLineChars="0"/>
              <w:jc w:val="center"/>
              <w:rPr>
                <w:rFonts w:hint="eastAsia" w:ascii="宋体" w:hAnsi="宋体" w:eastAsia="宋体" w:cs="宋体"/>
                <w:sz w:val="21"/>
                <w:szCs w:val="21"/>
                <w:lang w:val="en-US" w:eastAsia="zh-CN"/>
              </w:rPr>
            </w:pPr>
            <w:r>
              <w:rPr>
                <w:rFonts w:hint="eastAsia" w:ascii="宋体" w:hAnsi="宋体" w:eastAsia="宋体" w:cs="宋体"/>
                <w:color w:val="auto"/>
                <w:sz w:val="21"/>
                <w:szCs w:val="21"/>
                <w:highlight w:val="none"/>
              </w:rPr>
              <w:t>投标文件</w:t>
            </w:r>
            <w:r>
              <w:rPr>
                <w:rFonts w:hint="eastAsia" w:ascii="宋体" w:hAnsi="宋体" w:eastAsia="宋体" w:cs="宋体"/>
                <w:color w:val="auto"/>
                <w:sz w:val="21"/>
                <w:szCs w:val="21"/>
                <w:highlight w:val="none"/>
                <w:lang w:eastAsia="zh-CN"/>
              </w:rPr>
              <w:t>编制人员</w:t>
            </w:r>
          </w:p>
        </w:tc>
        <w:tc>
          <w:tcPr>
            <w:tcW w:w="94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991"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50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c>
          <w:tcPr>
            <w:tcW w:w="148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sz w:val="21"/>
                <w:szCs w:val="21"/>
                <w:vertAlign w:val="baseline"/>
                <w:lang w:val="en-US" w:eastAsia="zh-CN"/>
              </w:rPr>
            </w:pPr>
            <w:r>
              <w:rPr>
                <w:rFonts w:hint="eastAsia" w:ascii="宋体" w:hAnsi="宋体" w:eastAsia="宋体" w:cs="宋体"/>
                <w:b/>
                <w:bCs/>
                <w:color w:val="auto"/>
                <w:sz w:val="21"/>
                <w:szCs w:val="21"/>
                <w:highlight w:val="none"/>
                <w:vertAlign w:val="baseline"/>
                <w:lang w:val="en-US" w:eastAsia="zh-CN"/>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bidi="ar"/>
              </w:rPr>
            </w:pPr>
            <w:r>
              <w:rPr>
                <w:rFonts w:hint="eastAsia" w:ascii="宋体" w:hAnsi="宋体" w:eastAsia="宋体" w:cs="宋体"/>
                <w:sz w:val="21"/>
                <w:szCs w:val="21"/>
                <w:vertAlign w:val="baseline"/>
                <w:lang w:val="en-US" w:eastAsia="zh-CN" w:bidi="ar"/>
              </w:rPr>
              <w:t>序号</w:t>
            </w:r>
          </w:p>
        </w:tc>
        <w:tc>
          <w:tcPr>
            <w:tcW w:w="2282" w:type="dxa"/>
            <w:gridSpan w:val="2"/>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vertAlign w:val="baseline"/>
                <w:lang w:val="en-US" w:eastAsia="zh-CN"/>
              </w:rPr>
              <w:t>关联关系类型</w:t>
            </w:r>
          </w:p>
        </w:tc>
        <w:tc>
          <w:tcPr>
            <w:tcW w:w="1738" w:type="dxa"/>
            <w:gridSpan w:val="2"/>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关联主体名称</w:t>
            </w:r>
          </w:p>
        </w:tc>
        <w:tc>
          <w:tcPr>
            <w:tcW w:w="4185" w:type="dxa"/>
            <w:gridSpan w:val="3"/>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bidi="ar"/>
              </w:rPr>
            </w:pPr>
            <w:r>
              <w:rPr>
                <w:rFonts w:hint="eastAsia" w:ascii="宋体" w:hAnsi="宋体" w:eastAsia="宋体" w:cs="宋体"/>
                <w:sz w:val="21"/>
                <w:szCs w:val="21"/>
                <w:vertAlign w:val="baseline"/>
                <w:lang w:val="en-US" w:eastAsia="zh-CN" w:bidi="ar"/>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vertAlign w:val="baseline"/>
                <w:lang w:val="en-US" w:eastAsia="zh-CN" w:bidi="ar"/>
              </w:rPr>
            </w:pPr>
            <w:r>
              <w:rPr>
                <w:rFonts w:hint="eastAsia" w:ascii="宋体" w:hAnsi="宋体" w:eastAsia="宋体" w:cs="宋体"/>
                <w:sz w:val="21"/>
                <w:szCs w:val="21"/>
                <w:vertAlign w:val="baseline"/>
                <w:lang w:val="en-US" w:eastAsia="zh-CN" w:bidi="ar"/>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管理关系</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说明：同一关联关系类型有多个主体的，应分行填写。</w:t>
            </w:r>
          </w:p>
        </w:tc>
      </w:tr>
    </w:tbl>
    <w:p>
      <w:pPr>
        <w:autoSpaceDE w:val="0"/>
        <w:autoSpaceDN w:val="0"/>
        <w:adjustRightInd w:val="0"/>
        <w:snapToGrid w:val="0"/>
        <w:jc w:val="left"/>
        <w:rPr>
          <w:rFonts w:ascii="宋体" w:hAnsi="宋体"/>
          <w:b/>
          <w:bCs/>
          <w:szCs w:val="21"/>
        </w:rPr>
      </w:pPr>
      <w:r>
        <w:rPr>
          <w:rFonts w:hint="eastAsia" w:ascii="宋体" w:hAnsi="宋体"/>
          <w:b/>
          <w:bCs/>
          <w:szCs w:val="21"/>
        </w:rPr>
        <w:t>注：</w:t>
      </w:r>
    </w:p>
    <w:p>
      <w:pPr>
        <w:autoSpaceDE w:val="0"/>
        <w:autoSpaceDN w:val="0"/>
        <w:adjustRightInd w:val="0"/>
        <w:snapToGrid w:val="0"/>
        <w:jc w:val="left"/>
        <w:rPr>
          <w:rFonts w:ascii="宋体" w:hAnsi="宋体"/>
          <w:bCs/>
          <w:szCs w:val="21"/>
        </w:rPr>
      </w:pPr>
      <w:r>
        <w:rPr>
          <w:rFonts w:hint="eastAsia" w:ascii="宋体" w:hAnsi="宋体"/>
          <w:bCs/>
          <w:szCs w:val="21"/>
        </w:rPr>
        <w:t>1、</w:t>
      </w:r>
      <w:r>
        <w:rPr>
          <w:rFonts w:ascii="宋体" w:hAnsi="宋体"/>
          <w:bCs/>
          <w:szCs w:val="21"/>
        </w:rPr>
        <w:t>根据财政部编著的释义，单位负责人，是指单位法定代表人或者法律、行政法规规定代表单位行使职权的主要负责人。控股关系，是指单位或个人股东的控股关系。控股股东，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管理关系，是指不具有出资持股关系的其他单位之间存在的管理与被管理关系，如一些上下级关系的事业单位和团体组织。上述规定的控股、管理关系仅限于直接控股、直接管理关系，不包括间接的控股或管理关系。</w:t>
      </w:r>
    </w:p>
    <w:p>
      <w:pPr>
        <w:autoSpaceDE w:val="0"/>
        <w:autoSpaceDN w:val="0"/>
        <w:adjustRightInd w:val="0"/>
        <w:snapToGrid w:val="0"/>
        <w:jc w:val="left"/>
        <w:rPr>
          <w:rFonts w:ascii="宋体" w:hAnsi="宋体"/>
          <w:bCs/>
          <w:szCs w:val="21"/>
        </w:rPr>
      </w:pPr>
      <w:r>
        <w:rPr>
          <w:rFonts w:hint="eastAsia" w:ascii="宋体" w:hAnsi="宋体"/>
          <w:bCs/>
          <w:szCs w:val="21"/>
        </w:rPr>
        <w:t>2、投标人需如实填写上述信息，如查实上述信息与实际不符，视为提供虚假证明材料骗取中标，投标人应承担相应法律后果。</w:t>
      </w:r>
    </w:p>
    <w:p>
      <w:pPr>
        <w:spacing w:line="440" w:lineRule="exact"/>
        <w:rPr>
          <w:rFonts w:ascii="宋体" w:hAnsi="宋体" w:eastAsia="宋体"/>
        </w:rPr>
      </w:pPr>
    </w:p>
    <w:p>
      <w:pPr>
        <w:numPr>
          <w:ilvl w:val="0"/>
          <w:numId w:val="0"/>
        </w:numPr>
        <w:tabs>
          <w:tab w:val="left" w:pos="640"/>
          <w:tab w:val="left" w:pos="1260"/>
          <w:tab w:val="left" w:pos="1418"/>
        </w:tabs>
        <w:spacing w:line="360" w:lineRule="auto"/>
        <w:rPr>
          <w:rFonts w:hint="eastAsia" w:ascii="宋体" w:hAnsi="宋体" w:cs="宋体"/>
          <w:b/>
          <w:bCs/>
          <w:sz w:val="24"/>
          <w:highlight w:val="none"/>
          <w:lang w:val="fr-CH"/>
        </w:rPr>
      </w:pPr>
      <w:r>
        <w:rPr>
          <w:rFonts w:hint="eastAsia" w:ascii="宋体" w:hAnsi="宋体" w:eastAsia="宋体"/>
          <w:b/>
        </w:rPr>
        <w:t>备注：</w:t>
      </w:r>
      <w:r>
        <w:rPr>
          <w:rFonts w:hint="eastAsia" w:ascii="宋体" w:hAnsi="宋体" w:eastAsia="宋体"/>
        </w:rPr>
        <w:t>以上资质证明材料必须在投标文件中如实提供，一旦发现虚报、造假等违规行为，立即取消其投标资格并追究其相应法律责任。</w:t>
      </w:r>
    </w:p>
    <w:p>
      <w:pPr>
        <w:tabs>
          <w:tab w:val="left" w:pos="640"/>
          <w:tab w:val="left" w:pos="1260"/>
          <w:tab w:val="left" w:pos="1418"/>
        </w:tabs>
        <w:spacing w:line="360" w:lineRule="auto"/>
        <w:rPr>
          <w:rFonts w:ascii="宋体" w:hAnsi="宋体" w:cs="宋体"/>
          <w:b/>
          <w:bCs/>
          <w:sz w:val="24"/>
          <w:highlight w:val="none"/>
          <w:lang w:val="fr-CH"/>
        </w:rPr>
      </w:pPr>
      <w:r>
        <w:rPr>
          <w:rFonts w:hint="eastAsia" w:ascii="宋体" w:hAnsi="宋体" w:cs="宋体"/>
          <w:b/>
          <w:bCs/>
          <w:sz w:val="24"/>
          <w:highlight w:val="none"/>
          <w:lang w:val="fr-CH"/>
        </w:rPr>
        <w:t>1</w:t>
      </w:r>
      <w:r>
        <w:rPr>
          <w:rFonts w:hint="eastAsia" w:ascii="宋体" w:hAnsi="宋体" w:cs="宋体"/>
          <w:b/>
          <w:bCs/>
          <w:sz w:val="24"/>
          <w:highlight w:val="none"/>
          <w:lang w:val="en-US" w:eastAsia="zh-CN"/>
        </w:rPr>
        <w:t>2</w:t>
      </w:r>
      <w:r>
        <w:rPr>
          <w:rFonts w:hint="eastAsia" w:ascii="宋体" w:hAnsi="宋体" w:cs="宋体"/>
          <w:b/>
          <w:bCs/>
          <w:sz w:val="24"/>
          <w:highlight w:val="none"/>
          <w:lang w:val="fr-CH"/>
        </w:rPr>
        <w:t>、投标人及团队成员情况（含项目负责人）（格式自拟）</w:t>
      </w:r>
    </w:p>
    <w:p>
      <w:pPr>
        <w:tabs>
          <w:tab w:val="left" w:pos="640"/>
          <w:tab w:val="left" w:pos="1260"/>
          <w:tab w:val="left" w:pos="1418"/>
        </w:tabs>
        <w:spacing w:line="360" w:lineRule="auto"/>
        <w:rPr>
          <w:rFonts w:ascii="宋体" w:hAnsi="宋体" w:cs="宋体"/>
          <w:b/>
          <w:bCs/>
          <w:sz w:val="24"/>
          <w:highlight w:val="none"/>
          <w:lang w:val="fr-CH"/>
        </w:rPr>
      </w:pPr>
      <w:r>
        <w:rPr>
          <w:rFonts w:hint="eastAsia" w:ascii="宋体" w:hAnsi="宋体" w:cs="宋体"/>
          <w:b/>
          <w:bCs/>
          <w:sz w:val="24"/>
          <w:highlight w:val="none"/>
          <w:lang w:val="fr-CH"/>
        </w:rPr>
        <w:t>1</w:t>
      </w:r>
      <w:r>
        <w:rPr>
          <w:rFonts w:hint="eastAsia" w:ascii="宋体" w:hAnsi="宋体" w:cs="宋体"/>
          <w:b/>
          <w:bCs/>
          <w:sz w:val="24"/>
          <w:highlight w:val="none"/>
          <w:lang w:val="en-US" w:eastAsia="zh-CN"/>
        </w:rPr>
        <w:t>3</w:t>
      </w:r>
      <w:r>
        <w:rPr>
          <w:rFonts w:hint="eastAsia" w:ascii="宋体" w:hAnsi="宋体" w:cs="宋体"/>
          <w:b/>
          <w:bCs/>
          <w:sz w:val="24"/>
          <w:highlight w:val="none"/>
          <w:lang w:val="fr-CH"/>
        </w:rPr>
        <w:t>、类似项目业绩（格式自拟）</w:t>
      </w:r>
    </w:p>
    <w:p>
      <w:pPr>
        <w:tabs>
          <w:tab w:val="left" w:pos="640"/>
          <w:tab w:val="left" w:pos="1260"/>
          <w:tab w:val="left" w:pos="1418"/>
        </w:tabs>
        <w:spacing w:line="360" w:lineRule="auto"/>
        <w:rPr>
          <w:rFonts w:hint="eastAsia" w:ascii="宋体" w:hAnsi="宋体" w:cs="宋体"/>
          <w:b/>
          <w:bCs/>
          <w:sz w:val="24"/>
          <w:highlight w:val="none"/>
          <w:lang w:val="fr-CH"/>
        </w:rPr>
      </w:pPr>
    </w:p>
    <w:p>
      <w:pPr>
        <w:tabs>
          <w:tab w:val="left" w:pos="640"/>
          <w:tab w:val="left" w:pos="1260"/>
          <w:tab w:val="left" w:pos="1418"/>
        </w:tabs>
        <w:spacing w:line="360" w:lineRule="auto"/>
        <w:rPr>
          <w:rFonts w:ascii="宋体" w:hAnsi="宋体" w:cs="宋体"/>
          <w:b/>
          <w:bCs/>
          <w:sz w:val="24"/>
          <w:highlight w:val="none"/>
          <w:lang w:val="fr-CH"/>
        </w:rPr>
      </w:pPr>
    </w:p>
    <w:p>
      <w:pPr>
        <w:tabs>
          <w:tab w:val="left" w:pos="640"/>
          <w:tab w:val="left" w:pos="840"/>
          <w:tab w:val="left" w:pos="1260"/>
          <w:tab w:val="left" w:pos="1418"/>
        </w:tabs>
        <w:spacing w:line="360" w:lineRule="auto"/>
        <w:rPr>
          <w:rFonts w:ascii="宋体" w:hAnsi="宋体" w:cs="宋体"/>
          <w:sz w:val="24"/>
          <w:highlight w:val="none"/>
        </w:rPr>
      </w:pPr>
    </w:p>
    <w:p>
      <w:pPr>
        <w:spacing w:line="360" w:lineRule="auto"/>
        <w:outlineLvl w:val="2"/>
        <w:rPr>
          <w:rFonts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（三）技术部分</w:t>
      </w:r>
    </w:p>
    <w:p>
      <w:pPr>
        <w:spacing w:after="78" w:line="360" w:lineRule="auto"/>
        <w:jc w:val="center"/>
        <w:rPr>
          <w:rFonts w:ascii="宋体" w:hAnsi="宋体" w:cs="宋体"/>
          <w:b/>
          <w:bCs/>
          <w:sz w:val="24"/>
          <w:highlight w:val="none"/>
          <w:lang w:val="fr-CH"/>
        </w:rPr>
      </w:pPr>
    </w:p>
    <w:p>
      <w:pPr>
        <w:spacing w:after="78" w:line="360" w:lineRule="auto"/>
        <w:jc w:val="center"/>
        <w:rPr>
          <w:rFonts w:ascii="宋体" w:hAnsi="宋体" w:cs="宋体"/>
          <w:b/>
          <w:bCs/>
          <w:sz w:val="24"/>
          <w:highlight w:val="none"/>
          <w:lang w:val="fr-CH"/>
        </w:rPr>
      </w:pPr>
      <w:r>
        <w:rPr>
          <w:rFonts w:hint="eastAsia" w:ascii="宋体" w:hAnsi="宋体" w:cs="宋体"/>
          <w:b/>
          <w:bCs/>
          <w:sz w:val="24"/>
          <w:highlight w:val="none"/>
        </w:rPr>
        <w:t>1、</w:t>
      </w:r>
      <w:r>
        <w:rPr>
          <w:rFonts w:hint="eastAsia" w:ascii="宋体" w:hAnsi="宋体" w:cs="宋体"/>
          <w:b/>
          <w:bCs/>
          <w:sz w:val="24"/>
          <w:highlight w:val="none"/>
          <w:lang w:val="fr-CH"/>
        </w:rPr>
        <w:t>用户需求响应表</w:t>
      </w:r>
    </w:p>
    <w:p>
      <w:pPr>
        <w:spacing w:after="78" w:line="360" w:lineRule="auto"/>
        <w:rPr>
          <w:rFonts w:ascii="宋体" w:hAnsi="宋体" w:cs="宋体"/>
          <w:sz w:val="24"/>
          <w:highlight w:val="none"/>
        </w:rPr>
      </w:pPr>
      <w:r>
        <w:rPr>
          <w:rFonts w:hint="eastAsia" w:ascii="宋体" w:hAnsi="宋体" w:cs="宋体"/>
          <w:sz w:val="24"/>
          <w:highlight w:val="none"/>
        </w:rPr>
        <w:t>投标人名称____________________          招标编号____________________</w:t>
      </w:r>
    </w:p>
    <w:p>
      <w:pPr>
        <w:spacing w:after="78" w:line="360" w:lineRule="auto"/>
        <w:rPr>
          <w:rFonts w:ascii="宋体" w:hAnsi="宋体" w:cs="宋体"/>
          <w:bCs/>
          <w:sz w:val="24"/>
          <w:highlight w:val="none"/>
        </w:rPr>
      </w:pPr>
      <w:r>
        <w:rPr>
          <w:rFonts w:hint="eastAsia" w:ascii="宋体" w:hAnsi="宋体" w:cs="宋体"/>
          <w:bCs/>
          <w:sz w:val="24"/>
          <w:highlight w:val="none"/>
        </w:rPr>
        <w:t>据招标文件要求，我公司承诺响应如下：</w:t>
      </w:r>
    </w:p>
    <w:tbl>
      <w:tblPr>
        <w:tblStyle w:val="20"/>
        <w:tblW w:w="954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Cs/>
                <w:sz w:val="24"/>
                <w:highlight w:val="none"/>
              </w:rPr>
            </w:pPr>
            <w:r>
              <w:rPr>
                <w:rFonts w:hint="eastAsia" w:ascii="宋体" w:hAnsi="宋体" w:cs="宋体"/>
                <w:bCs/>
                <w:sz w:val="24"/>
                <w:highlight w:val="none"/>
              </w:rPr>
              <w:t>序号</w:t>
            </w:r>
          </w:p>
        </w:tc>
        <w:tc>
          <w:tcPr>
            <w:tcW w:w="350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Cs/>
                <w:sz w:val="24"/>
                <w:highlight w:val="none"/>
              </w:rPr>
            </w:pPr>
            <w:r>
              <w:rPr>
                <w:rFonts w:hint="eastAsia" w:ascii="宋体" w:hAnsi="宋体" w:cs="宋体"/>
                <w:bCs/>
                <w:sz w:val="24"/>
                <w:highlight w:val="none"/>
              </w:rPr>
              <w:t>招标文件要求</w:t>
            </w:r>
          </w:p>
        </w:tc>
        <w:tc>
          <w:tcPr>
            <w:tcW w:w="3241"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Cs/>
                <w:sz w:val="24"/>
                <w:highlight w:val="none"/>
              </w:rPr>
            </w:pPr>
            <w:r>
              <w:rPr>
                <w:rFonts w:hint="eastAsia" w:ascii="宋体" w:hAnsi="宋体" w:cs="宋体"/>
                <w:bCs/>
                <w:sz w:val="24"/>
                <w:highlight w:val="none"/>
              </w:rPr>
              <w:t>投标文件响应</w:t>
            </w:r>
          </w:p>
        </w:tc>
        <w:tc>
          <w:tcPr>
            <w:tcW w:w="191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Cs/>
                <w:sz w:val="24"/>
                <w:highlight w:val="none"/>
              </w:rPr>
            </w:pPr>
            <w:r>
              <w:rPr>
                <w:rFonts w:hint="eastAsia" w:ascii="宋体" w:hAnsi="宋体" w:cs="宋体"/>
                <w:bCs/>
                <w:sz w:val="24"/>
                <w:highlight w:val="none"/>
              </w:rPr>
              <w:t>偏离说明（符合/正偏离/负偏离）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Cs/>
                <w:sz w:val="24"/>
                <w:highlight w:val="none"/>
              </w:rPr>
            </w:pPr>
            <w:r>
              <w:rPr>
                <w:rFonts w:hint="eastAsia" w:ascii="宋体" w:hAnsi="宋体" w:cs="宋体"/>
                <w:bCs/>
                <w:sz w:val="24"/>
                <w:highlight w:val="none"/>
              </w:rPr>
              <w:t>1</w:t>
            </w:r>
          </w:p>
        </w:tc>
        <w:tc>
          <w:tcPr>
            <w:tcW w:w="3507" w:type="dxa"/>
            <w:vAlign w:val="center"/>
          </w:tcPr>
          <w:p>
            <w:pPr>
              <w:keepNext w:val="0"/>
              <w:keepLines w:val="0"/>
              <w:suppressLineNumbers w:val="0"/>
              <w:spacing w:before="0" w:beforeAutospacing="0" w:after="78" w:afterAutospacing="0" w:line="360" w:lineRule="auto"/>
              <w:ind w:left="0" w:right="0"/>
              <w:rPr>
                <w:rFonts w:hint="default" w:ascii="宋体" w:hAnsi="宋体" w:cs="宋体"/>
                <w:bCs/>
                <w:sz w:val="24"/>
                <w:highlight w:val="none"/>
              </w:rPr>
            </w:pPr>
            <w:r>
              <w:rPr>
                <w:rFonts w:hint="eastAsia" w:ascii="宋体" w:hAnsi="宋体" w:cs="宋体"/>
                <w:bCs/>
                <w:sz w:val="24"/>
                <w:highlight w:val="none"/>
              </w:rPr>
              <w:t>本章服务需求书内容为项目正常开展的基本要求，投标人必须完全响应满足招标文件“第五章 用户需求书”的全部内容，否则将导致投标无效。如投标人中标后被发现不能满足招标文件“第五章 用户需求书”的，采购单位有权拒绝签订合同，一切后果由投标人承担。</w:t>
            </w:r>
          </w:p>
        </w:tc>
        <w:tc>
          <w:tcPr>
            <w:tcW w:w="3241" w:type="dxa"/>
            <w:vAlign w:val="center"/>
          </w:tcPr>
          <w:p>
            <w:pPr>
              <w:keepNext w:val="0"/>
              <w:keepLines w:val="0"/>
              <w:suppressLineNumbers w:val="0"/>
              <w:spacing w:before="0" w:beforeAutospacing="0" w:after="0" w:afterAutospacing="0" w:line="360" w:lineRule="auto"/>
              <w:ind w:left="0" w:right="0"/>
              <w:jc w:val="left"/>
              <w:rPr>
                <w:rFonts w:hint="default" w:ascii="宋体" w:hAnsi="宋体" w:cs="宋体"/>
                <w:bCs/>
                <w:sz w:val="24"/>
                <w:highlight w:val="none"/>
              </w:rPr>
            </w:pPr>
            <w:r>
              <w:rPr>
                <w:rFonts w:hint="eastAsia" w:ascii="宋体" w:hAnsi="宋体" w:cs="宋体"/>
                <w:bCs/>
                <w:sz w:val="24"/>
                <w:highlight w:val="none"/>
              </w:rPr>
              <w:t>填写说明：此项投标人必须完全响应满足，请投标人于“投标文件响应”栏中填写“投标人完全响应满足招标文件“第五章 用户需求书”的全部内容”即可；</w:t>
            </w:r>
          </w:p>
          <w:p>
            <w:pPr>
              <w:keepNext w:val="0"/>
              <w:keepLines w:val="0"/>
              <w:suppressLineNumbers w:val="0"/>
              <w:spacing w:before="0" w:beforeAutospacing="0" w:after="0" w:afterAutospacing="0" w:line="360" w:lineRule="auto"/>
              <w:ind w:left="0" w:right="0"/>
              <w:jc w:val="left"/>
              <w:rPr>
                <w:rFonts w:hint="default" w:ascii="宋体" w:hAnsi="宋体" w:cs="宋体"/>
                <w:bCs/>
                <w:sz w:val="24"/>
                <w:highlight w:val="none"/>
              </w:rPr>
            </w:pPr>
            <w:r>
              <w:rPr>
                <w:rFonts w:hint="eastAsia" w:ascii="宋体" w:hAnsi="宋体" w:cs="宋体"/>
                <w:bCs/>
                <w:sz w:val="24"/>
                <w:highlight w:val="none"/>
              </w:rPr>
              <w:t>无需另行编制填写内容。</w:t>
            </w:r>
          </w:p>
        </w:tc>
        <w:tc>
          <w:tcPr>
            <w:tcW w:w="1917" w:type="dxa"/>
            <w:vAlign w:val="center"/>
          </w:tcPr>
          <w:p>
            <w:pPr>
              <w:keepNext w:val="0"/>
              <w:keepLines w:val="0"/>
              <w:suppressLineNumbers w:val="0"/>
              <w:spacing w:before="0" w:beforeAutospacing="0" w:after="0" w:afterAutospacing="0" w:line="360" w:lineRule="auto"/>
              <w:ind w:left="0" w:right="0"/>
              <w:jc w:val="center"/>
              <w:rPr>
                <w:rFonts w:hint="default" w:ascii="宋体" w:hAnsi="宋体" w:cs="宋体"/>
                <w:bCs/>
                <w:sz w:val="24"/>
                <w:highlight w:val="none"/>
              </w:rPr>
            </w:pPr>
          </w:p>
        </w:tc>
      </w:tr>
    </w:tbl>
    <w:p>
      <w:pPr>
        <w:spacing w:after="78" w:line="360" w:lineRule="auto"/>
        <w:rPr>
          <w:rFonts w:ascii="宋体" w:hAnsi="宋体" w:cs="宋体"/>
          <w:bCs/>
          <w:sz w:val="24"/>
          <w:highlight w:val="none"/>
        </w:rPr>
      </w:pPr>
    </w:p>
    <w:p>
      <w:pPr>
        <w:spacing w:after="78" w:line="360" w:lineRule="auto"/>
        <w:rPr>
          <w:rFonts w:ascii="宋体" w:hAnsi="宋体" w:cs="宋体"/>
          <w:bCs/>
          <w:sz w:val="24"/>
          <w:highlight w:val="none"/>
        </w:rPr>
      </w:pPr>
      <w:r>
        <w:rPr>
          <w:rFonts w:hint="eastAsia" w:ascii="宋体" w:hAnsi="宋体" w:cs="宋体"/>
          <w:bCs/>
          <w:sz w:val="24"/>
          <w:highlight w:val="none"/>
        </w:rPr>
        <w:t>若响应情况优于招标要求，应作详细说明；“偏离情况”栏中根据响应情况填写，没有达到要求的填“负偏离”，达到要求的填“符合”，优于要求的填“正偏离”。</w:t>
      </w:r>
    </w:p>
    <w:p>
      <w:pPr>
        <w:spacing w:after="78" w:line="360" w:lineRule="auto"/>
        <w:rPr>
          <w:rFonts w:ascii="宋体" w:hAnsi="宋体" w:cs="宋体"/>
          <w:bCs/>
          <w:sz w:val="24"/>
          <w:highlight w:val="none"/>
        </w:rPr>
      </w:pPr>
    </w:p>
    <w:p>
      <w:pPr>
        <w:pStyle w:val="10"/>
        <w:spacing w:line="360" w:lineRule="auto"/>
        <w:rPr>
          <w:rFonts w:hAnsi="宋体" w:cs="宋体"/>
          <w:bCs/>
          <w:sz w:val="24"/>
          <w:highlight w:val="none"/>
        </w:rPr>
      </w:pPr>
    </w:p>
    <w:p>
      <w:pPr>
        <w:pStyle w:val="10"/>
        <w:spacing w:line="360" w:lineRule="auto"/>
        <w:ind w:firstLine="5760" w:firstLineChars="2400"/>
        <w:rPr>
          <w:rFonts w:hAnsi="宋体" w:cs="宋体"/>
          <w:bCs/>
          <w:sz w:val="24"/>
          <w:highlight w:val="none"/>
        </w:rPr>
      </w:pPr>
      <w:r>
        <w:rPr>
          <w:rFonts w:hint="eastAsia" w:hAnsi="宋体" w:cs="宋体"/>
          <w:bCs/>
          <w:sz w:val="24"/>
          <w:highlight w:val="none"/>
        </w:rPr>
        <w:t>供应商：（公章）</w:t>
      </w:r>
    </w:p>
    <w:p>
      <w:pPr>
        <w:spacing w:line="360" w:lineRule="auto"/>
        <w:ind w:firstLine="5589" w:firstLineChars="2329"/>
        <w:rPr>
          <w:rFonts w:ascii="宋体" w:hAnsi="宋体" w:cs="宋体"/>
          <w:bCs/>
          <w:sz w:val="24"/>
          <w:highlight w:val="none"/>
        </w:rPr>
      </w:pPr>
      <w:r>
        <w:rPr>
          <w:rFonts w:hint="eastAsia" w:ascii="宋体" w:hAnsi="宋体" w:cs="宋体"/>
          <w:bCs/>
          <w:sz w:val="24"/>
          <w:highlight w:val="none"/>
        </w:rPr>
        <w:t>日期：  年   月  日</w:t>
      </w:r>
    </w:p>
    <w:p>
      <w:pPr>
        <w:tabs>
          <w:tab w:val="left" w:pos="640"/>
          <w:tab w:val="left" w:pos="1260"/>
          <w:tab w:val="left" w:pos="1418"/>
        </w:tabs>
        <w:spacing w:line="360" w:lineRule="auto"/>
        <w:ind w:right="0" w:rightChars="0"/>
        <w:rPr>
          <w:rFonts w:hint="eastAsia" w:ascii="宋体" w:hAnsi="宋体" w:cs="宋体"/>
          <w:b/>
          <w:bCs/>
          <w:sz w:val="24"/>
          <w:highlight w:val="none"/>
          <w:lang w:val="fr-CH"/>
        </w:rPr>
      </w:pPr>
      <w:r>
        <w:rPr>
          <w:rFonts w:hint="eastAsia" w:ascii="宋体" w:hAnsi="宋体" w:cs="宋体"/>
          <w:sz w:val="24"/>
          <w:highlight w:val="none"/>
          <w:lang w:val="sq-AL"/>
        </w:rPr>
        <w:br w:type="page"/>
      </w:r>
      <w:r>
        <w:rPr>
          <w:rFonts w:hint="eastAsia" w:ascii="宋体" w:hAnsi="宋体" w:cs="宋体"/>
          <w:b/>
          <w:bCs/>
          <w:sz w:val="24"/>
          <w:highlight w:val="none"/>
          <w:lang w:val="fr-CH"/>
        </w:rPr>
        <w:t>2、实施方案（工作措施、工作方法、工作手段、工作流程）（格式自拟）</w:t>
      </w:r>
    </w:p>
    <w:p>
      <w:pPr>
        <w:tabs>
          <w:tab w:val="left" w:pos="640"/>
          <w:tab w:val="left" w:pos="1260"/>
          <w:tab w:val="left" w:pos="1418"/>
        </w:tabs>
        <w:spacing w:line="360" w:lineRule="auto"/>
        <w:ind w:right="0" w:rightChars="0"/>
        <w:rPr>
          <w:rFonts w:hint="eastAsia" w:ascii="宋体" w:hAnsi="宋体" w:cs="宋体"/>
          <w:b/>
          <w:bCs/>
          <w:sz w:val="24"/>
          <w:highlight w:val="none"/>
          <w:lang w:val="fr-CH"/>
        </w:rPr>
      </w:pPr>
      <w:r>
        <w:rPr>
          <w:rFonts w:hint="eastAsia" w:ascii="宋体" w:hAnsi="宋体" w:cs="宋体"/>
          <w:b/>
          <w:bCs/>
          <w:sz w:val="24"/>
          <w:highlight w:val="none"/>
          <w:lang w:val="fr-CH"/>
        </w:rPr>
        <w:t>3、项目重点难点分析、应对措施及相关的合理化建议（格式自拟）</w:t>
      </w:r>
    </w:p>
    <w:p>
      <w:pPr>
        <w:tabs>
          <w:tab w:val="left" w:pos="640"/>
          <w:tab w:val="left" w:pos="1260"/>
          <w:tab w:val="left" w:pos="1418"/>
        </w:tabs>
        <w:spacing w:line="360" w:lineRule="auto"/>
        <w:ind w:right="0" w:rightChars="0"/>
        <w:rPr>
          <w:rFonts w:hint="eastAsia" w:ascii="宋体" w:hAnsi="宋体" w:cs="宋体"/>
          <w:b/>
          <w:bCs/>
          <w:sz w:val="24"/>
          <w:highlight w:val="none"/>
          <w:lang w:val="fr-CH"/>
        </w:rPr>
      </w:pPr>
      <w:r>
        <w:rPr>
          <w:rFonts w:hint="eastAsia" w:ascii="宋体" w:hAnsi="宋体" w:cs="宋体"/>
          <w:b/>
          <w:bCs/>
          <w:sz w:val="24"/>
          <w:highlight w:val="none"/>
          <w:lang w:val="en-US" w:eastAsia="zh-CN"/>
        </w:rPr>
        <w:t>4、对</w:t>
      </w:r>
      <w:r>
        <w:rPr>
          <w:rFonts w:hint="default" w:ascii="宋体" w:hAnsi="宋体" w:cs="宋体"/>
          <w:b/>
          <w:bCs/>
          <w:sz w:val="24"/>
          <w:highlight w:val="none"/>
          <w:lang w:val="en-US" w:eastAsia="zh-CN"/>
        </w:rPr>
        <w:t>2025年前海官方英文网站运营及全媒体英文稿件采编合作项目</w:t>
      </w:r>
      <w:r>
        <w:rPr>
          <w:rFonts w:hint="eastAsia" w:ascii="宋体" w:hAnsi="宋体" w:cs="宋体"/>
          <w:b/>
          <w:bCs/>
          <w:sz w:val="24"/>
          <w:highlight w:val="none"/>
          <w:lang w:val="en-US" w:eastAsia="zh-CN"/>
        </w:rPr>
        <w:t>的熟悉程度</w:t>
      </w:r>
      <w:r>
        <w:rPr>
          <w:rFonts w:hint="eastAsia" w:ascii="宋体" w:hAnsi="宋体" w:cs="宋体"/>
          <w:b/>
          <w:bCs/>
          <w:sz w:val="24"/>
          <w:highlight w:val="none"/>
          <w:lang w:val="fr-CH"/>
        </w:rPr>
        <w:t>（格式自拟）</w:t>
      </w:r>
    </w:p>
    <w:p>
      <w:pPr>
        <w:tabs>
          <w:tab w:val="left" w:pos="640"/>
          <w:tab w:val="left" w:pos="1260"/>
          <w:tab w:val="left" w:pos="1418"/>
        </w:tabs>
        <w:spacing w:line="360" w:lineRule="auto"/>
        <w:ind w:right="0" w:rightChars="0"/>
        <w:rPr>
          <w:rFonts w:hint="eastAsia" w:ascii="宋体" w:hAnsi="宋体" w:cs="宋体"/>
          <w:b/>
          <w:bCs/>
          <w:sz w:val="24"/>
          <w:highlight w:val="none"/>
          <w:lang w:val="fr-CH"/>
        </w:rPr>
      </w:pPr>
      <w:r>
        <w:rPr>
          <w:rFonts w:hint="eastAsia" w:ascii="宋体" w:hAnsi="宋体" w:cs="宋体"/>
          <w:b/>
          <w:bCs/>
          <w:sz w:val="24"/>
          <w:highlight w:val="none"/>
          <w:lang w:val="en-US" w:eastAsia="zh-CN"/>
        </w:rPr>
        <w:t>5、质量（完成时间、安全、环保）保障措施及方案</w:t>
      </w:r>
      <w:r>
        <w:rPr>
          <w:rFonts w:hint="eastAsia" w:ascii="宋体" w:hAnsi="宋体" w:cs="宋体"/>
          <w:b/>
          <w:bCs/>
          <w:sz w:val="24"/>
          <w:highlight w:val="none"/>
          <w:lang w:val="fr-CH"/>
        </w:rPr>
        <w:t>（格式自拟）</w:t>
      </w:r>
    </w:p>
    <w:p>
      <w:pPr>
        <w:tabs>
          <w:tab w:val="left" w:pos="640"/>
          <w:tab w:val="left" w:pos="1260"/>
          <w:tab w:val="left" w:pos="1418"/>
        </w:tabs>
        <w:spacing w:line="360" w:lineRule="auto"/>
        <w:ind w:right="0" w:rightChars="0"/>
        <w:rPr>
          <w:rFonts w:hint="eastAsia" w:ascii="宋体" w:hAnsi="宋体" w:cs="宋体"/>
          <w:b/>
          <w:bCs/>
          <w:sz w:val="24"/>
          <w:highlight w:val="none"/>
          <w:lang w:val="fr-CH"/>
        </w:rPr>
      </w:pPr>
      <w:r>
        <w:rPr>
          <w:rFonts w:hint="eastAsia" w:ascii="宋体" w:hAnsi="宋体" w:cs="宋体"/>
          <w:b/>
          <w:bCs/>
          <w:sz w:val="24"/>
          <w:highlight w:val="none"/>
          <w:lang w:val="en-US" w:eastAsia="zh-CN"/>
        </w:rPr>
        <w:t>6、项目完成（服务期满）后的服务承诺</w:t>
      </w:r>
      <w:r>
        <w:rPr>
          <w:rFonts w:hint="eastAsia" w:ascii="宋体" w:hAnsi="宋体" w:cs="宋体"/>
          <w:b/>
          <w:bCs/>
          <w:sz w:val="24"/>
          <w:highlight w:val="none"/>
          <w:lang w:val="fr-CH"/>
        </w:rPr>
        <w:t>（格式自拟）</w:t>
      </w:r>
    </w:p>
    <w:p>
      <w:pPr>
        <w:tabs>
          <w:tab w:val="left" w:pos="640"/>
          <w:tab w:val="left" w:pos="1260"/>
          <w:tab w:val="left" w:pos="1418"/>
        </w:tabs>
        <w:spacing w:line="360" w:lineRule="auto"/>
        <w:ind w:right="0" w:rightChars="0"/>
        <w:rPr>
          <w:rFonts w:hint="eastAsia" w:ascii="宋体" w:hAnsi="宋体" w:cs="宋体"/>
          <w:b/>
          <w:bCs/>
          <w:sz w:val="24"/>
          <w:highlight w:val="none"/>
          <w:lang w:val="fr-CH"/>
        </w:rPr>
      </w:pPr>
      <w:r>
        <w:rPr>
          <w:rFonts w:hint="eastAsia" w:ascii="宋体" w:hAnsi="宋体" w:cs="宋体"/>
          <w:b/>
          <w:bCs/>
          <w:sz w:val="24"/>
          <w:highlight w:val="none"/>
          <w:lang w:val="fr-CH"/>
        </w:rPr>
        <w:br w:type="page"/>
      </w:r>
    </w:p>
    <w:p>
      <w:pPr>
        <w:tabs>
          <w:tab w:val="left" w:pos="640"/>
          <w:tab w:val="left" w:pos="1260"/>
          <w:tab w:val="left" w:pos="1418"/>
        </w:tabs>
        <w:spacing w:line="360" w:lineRule="auto"/>
        <w:ind w:right="0" w:rightChars="0"/>
        <w:rPr>
          <w:rFonts w:hint="eastAsia" w:ascii="宋体" w:hAnsi="宋体" w:cs="宋体"/>
          <w:b/>
          <w:bCs/>
          <w:sz w:val="24"/>
          <w:highlight w:val="none"/>
          <w:lang w:val="fr-CH"/>
        </w:rPr>
      </w:pPr>
      <w:r>
        <w:rPr>
          <w:rFonts w:hint="eastAsia" w:ascii="宋体" w:hAnsi="宋体" w:cs="宋体"/>
          <w:b/>
          <w:bCs/>
          <w:sz w:val="24"/>
          <w:highlight w:val="none"/>
          <w:lang w:val="en-US" w:eastAsia="zh-CN"/>
        </w:rPr>
        <w:t>7</w:t>
      </w:r>
      <w:r>
        <w:rPr>
          <w:rFonts w:hint="eastAsia" w:ascii="宋体" w:hAnsi="宋体" w:cs="宋体"/>
          <w:b/>
          <w:bCs/>
          <w:sz w:val="24"/>
          <w:highlight w:val="none"/>
          <w:lang w:val="fr-CH"/>
        </w:rPr>
        <w:t>、投标单位认为有必要提供的其他材料（</w:t>
      </w:r>
      <w:r>
        <w:rPr>
          <w:rFonts w:hint="eastAsia" w:ascii="宋体" w:hAnsi="宋体" w:cs="宋体"/>
          <w:b/>
          <w:bCs/>
          <w:sz w:val="24"/>
          <w:highlight w:val="none"/>
          <w:lang w:val="en-US" w:eastAsia="zh-CN"/>
        </w:rPr>
        <w:t>包括但不限于以下内容</w:t>
      </w:r>
      <w:r>
        <w:rPr>
          <w:rFonts w:hint="eastAsia" w:ascii="宋体" w:hAnsi="宋体" w:cs="宋体"/>
          <w:b/>
          <w:bCs/>
          <w:sz w:val="24"/>
          <w:highlight w:val="none"/>
          <w:lang w:val="fr-CH"/>
        </w:rPr>
        <w:t>）</w:t>
      </w:r>
    </w:p>
    <w:p>
      <w:pPr>
        <w:numPr>
          <w:ilvl w:val="0"/>
          <w:numId w:val="0"/>
        </w:numPr>
        <w:spacing w:line="440" w:lineRule="exact"/>
        <w:ind w:firstLine="0" w:firstLineChars="0"/>
        <w:jc w:val="left"/>
        <w:rPr>
          <w:rFonts w:hint="eastAsia" w:ascii="宋体" w:hAnsi="宋体"/>
          <w:color w:val="000000"/>
          <w:szCs w:val="21"/>
        </w:rPr>
      </w:pPr>
      <w:r>
        <w:rPr>
          <w:rFonts w:hint="eastAsia" w:ascii="宋体" w:hAnsi="宋体" w:eastAsia="宋体" w:cs="Times New Roman"/>
          <w:color w:val="000000"/>
          <w:kern w:val="2"/>
          <w:sz w:val="21"/>
          <w:szCs w:val="21"/>
          <w:lang w:val="en-US" w:eastAsia="zh-CN" w:bidi="ar-SA"/>
        </w:rPr>
        <w:t>1、</w:t>
      </w:r>
      <w:r>
        <w:rPr>
          <w:rFonts w:hint="eastAsia" w:ascii="宋体" w:hAnsi="宋体"/>
          <w:color w:val="000000"/>
          <w:szCs w:val="21"/>
        </w:rPr>
        <w:t>最近三年本公司牵涉的主要诉讼案件</w:t>
      </w:r>
    </w:p>
    <w:p>
      <w:pPr>
        <w:spacing w:line="440" w:lineRule="exact"/>
        <w:jc w:val="left"/>
        <w:rPr>
          <w:rFonts w:hint="eastAsia" w:ascii="宋体" w:hAnsi="宋体"/>
          <w:color w:val="000000"/>
          <w:szCs w:val="21"/>
        </w:rPr>
      </w:pPr>
    </w:p>
    <w:p>
      <w:pPr>
        <w:spacing w:line="440" w:lineRule="exact"/>
        <w:jc w:val="left"/>
        <w:rPr>
          <w:rFonts w:hint="eastAsia" w:ascii="宋体" w:hAnsi="宋体"/>
        </w:rPr>
      </w:pPr>
      <w:r>
        <w:rPr>
          <w:rFonts w:hint="eastAsia" w:ascii="宋体" w:hAnsi="宋体"/>
          <w:color w:val="000000"/>
          <w:szCs w:val="21"/>
        </w:rPr>
        <w:t>2、</w:t>
      </w:r>
      <w:r>
        <w:rPr>
          <w:rFonts w:hint="eastAsia" w:ascii="宋体" w:hAnsi="宋体"/>
          <w:b/>
          <w:bCs/>
        </w:rPr>
        <w:t>投标时提供主要经营负责人、项目投标授权代表人、项目负责人、主要技术人员近三个月（含开标当月）中的任意一个月的社会保险证明。</w:t>
      </w:r>
    </w:p>
    <w:p>
      <w:pPr>
        <w:spacing w:line="440" w:lineRule="exact"/>
        <w:jc w:val="left"/>
        <w:rPr>
          <w:rFonts w:hint="eastAsia" w:ascii="宋体" w:hAnsi="宋体"/>
        </w:rPr>
      </w:pPr>
      <w:r>
        <w:rPr>
          <w:rFonts w:hint="eastAsia" w:ascii="宋体" w:hAnsi="宋体"/>
        </w:rPr>
        <w:t>注：</w:t>
      </w:r>
    </w:p>
    <w:p>
      <w:pPr>
        <w:spacing w:line="440" w:lineRule="exact"/>
        <w:jc w:val="left"/>
        <w:rPr>
          <w:rFonts w:hint="eastAsia" w:ascii="宋体" w:hAnsi="宋体"/>
        </w:rPr>
      </w:pPr>
      <w:r>
        <w:rPr>
          <w:rFonts w:hint="eastAsia" w:ascii="宋体" w:hAnsi="宋体"/>
        </w:rPr>
        <w:t>1.投标人应如实提供上述人员的社会保险证明，如上述人员的社会保险未由投标人缴纳，亦须提供相应单位为其缴纳的社会保险证明。</w:t>
      </w:r>
    </w:p>
    <w:p>
      <w:pPr>
        <w:spacing w:line="440" w:lineRule="exact"/>
        <w:jc w:val="left"/>
        <w:rPr>
          <w:rFonts w:hint="eastAsia" w:ascii="宋体" w:hAnsi="宋体"/>
        </w:rPr>
      </w:pPr>
      <w:r>
        <w:rPr>
          <w:rFonts w:hint="eastAsia" w:ascii="宋体" w:hAnsi="宋体"/>
        </w:rPr>
        <w:t>2.投标人为新成立企业且成立时间不足一个月可提供加盖投标人公章的情况说明或者证明材料亦视为符合。</w:t>
      </w:r>
    </w:p>
    <w:p>
      <w:pPr>
        <w:spacing w:line="440" w:lineRule="exact"/>
        <w:jc w:val="left"/>
        <w:rPr>
          <w:rFonts w:hint="eastAsia" w:ascii="宋体" w:hAnsi="宋体"/>
        </w:rPr>
      </w:pPr>
      <w:r>
        <w:rPr>
          <w:rFonts w:hint="eastAsia" w:ascii="宋体" w:hAnsi="宋体"/>
        </w:rPr>
        <w:t>3.若为退休人员，提供退休证明。</w:t>
      </w:r>
    </w:p>
    <w:p>
      <w:pPr>
        <w:spacing w:line="440" w:lineRule="exact"/>
        <w:jc w:val="left"/>
        <w:rPr>
          <w:rFonts w:hint="eastAsia" w:ascii="宋体" w:hAnsi="宋体"/>
        </w:rPr>
      </w:pPr>
      <w:r>
        <w:rPr>
          <w:rFonts w:hint="eastAsia" w:ascii="宋体" w:hAnsi="宋体"/>
        </w:rPr>
        <w:t>4.如依法不需要缴纳社会保险的，应提供相应文件证明。</w:t>
      </w:r>
    </w:p>
    <w:p>
      <w:pPr>
        <w:spacing w:line="440" w:lineRule="exact"/>
        <w:jc w:val="left"/>
        <w:rPr>
          <w:rFonts w:hint="eastAsia" w:ascii="宋体" w:hAnsi="宋体"/>
        </w:rPr>
      </w:pPr>
      <w:r>
        <w:rPr>
          <w:rFonts w:hint="eastAsia" w:ascii="宋体" w:hAnsi="宋体"/>
        </w:rPr>
        <w:t>5.若因为社保部门或税务部门原因无法提供的，需提供劳动合同及社保部门或税务部门官方通知证明（或官网公告截图）。</w:t>
      </w:r>
    </w:p>
    <w:p>
      <w:pPr>
        <w:spacing w:line="440" w:lineRule="exact"/>
        <w:jc w:val="left"/>
        <w:rPr>
          <w:rFonts w:hint="eastAsia" w:ascii="宋体" w:hAnsi="宋体"/>
        </w:rPr>
      </w:pPr>
      <w:r>
        <w:rPr>
          <w:rFonts w:hint="eastAsia" w:ascii="宋体" w:hAnsi="宋体"/>
        </w:rPr>
        <w:t>6.如本项目未安排项目投标授权代表人、项目负责人、主要技术人员的，无需提供投标授权代表人、项目负责人、主要技术人员的社保。</w:t>
      </w:r>
    </w:p>
    <w:p>
      <w:pPr>
        <w:spacing w:line="440" w:lineRule="exact"/>
        <w:jc w:val="left"/>
        <w:rPr>
          <w:rFonts w:hint="eastAsia" w:ascii="宋体" w:hAnsi="宋体"/>
        </w:rPr>
      </w:pPr>
      <w:r>
        <w:rPr>
          <w:rFonts w:hint="eastAsia" w:ascii="宋体" w:hAnsi="宋体"/>
          <w:lang w:val="en-US" w:eastAsia="zh-CN"/>
        </w:rPr>
        <w:t>7</w:t>
      </w:r>
      <w:r>
        <w:rPr>
          <w:rFonts w:hint="eastAsia" w:ascii="宋体" w:hAnsi="宋体"/>
        </w:rPr>
        <w:t>.如是联合体投标的，需提供各方的。</w:t>
      </w:r>
    </w:p>
    <w:p>
      <w:pPr>
        <w:spacing w:line="440" w:lineRule="exact"/>
        <w:jc w:val="left"/>
        <w:rPr>
          <w:rFonts w:hint="eastAsia" w:ascii="宋体" w:hAnsi="宋体"/>
        </w:rPr>
      </w:pPr>
    </w:p>
    <w:p>
      <w:pPr>
        <w:tabs>
          <w:tab w:val="left" w:pos="640"/>
          <w:tab w:val="left" w:pos="1260"/>
          <w:tab w:val="left" w:pos="1418"/>
        </w:tabs>
        <w:spacing w:line="360" w:lineRule="auto"/>
        <w:rPr>
          <w:rFonts w:ascii="宋体" w:hAnsi="宋体" w:cs="宋体"/>
          <w:b/>
          <w:bCs/>
          <w:sz w:val="24"/>
          <w:highlight w:val="none"/>
        </w:rPr>
      </w:pPr>
      <w:r>
        <w:rPr>
          <w:rFonts w:hint="eastAsia" w:ascii="宋体" w:hAnsi="宋体"/>
          <w:color w:val="000000"/>
          <w:szCs w:val="21"/>
          <w:lang w:val="en-US" w:eastAsia="zh-CN"/>
        </w:rPr>
        <w:t>3、</w:t>
      </w:r>
      <w:r>
        <w:rPr>
          <w:rFonts w:hint="eastAsia" w:ascii="宋体" w:hAnsi="宋体"/>
          <w:color w:val="000000"/>
          <w:szCs w:val="21"/>
        </w:rPr>
        <w:t>其他招标文件要求和投标人认为有必要的内容</w:t>
      </w:r>
    </w:p>
    <w:p>
      <w:pPr>
        <w:tabs>
          <w:tab w:val="left" w:pos="640"/>
          <w:tab w:val="left" w:pos="1260"/>
          <w:tab w:val="left" w:pos="1418"/>
        </w:tabs>
        <w:spacing w:line="360" w:lineRule="auto"/>
        <w:jc w:val="center"/>
        <w:rPr>
          <w:rFonts w:hint="eastAsia" w:ascii="宋体" w:hAnsi="宋体" w:cs="宋体"/>
          <w:b/>
          <w:bCs/>
          <w:sz w:val="24"/>
          <w:highlight w:val="none"/>
        </w:rPr>
      </w:pPr>
    </w:p>
    <w:p>
      <w:pPr>
        <w:tabs>
          <w:tab w:val="left" w:pos="640"/>
          <w:tab w:val="left" w:pos="1260"/>
          <w:tab w:val="left" w:pos="1418"/>
        </w:tabs>
        <w:spacing w:line="360" w:lineRule="auto"/>
        <w:jc w:val="center"/>
        <w:rPr>
          <w:rFonts w:ascii="宋体" w:hAnsi="宋体" w:cs="宋体"/>
          <w:b/>
          <w:bCs/>
          <w:sz w:val="24"/>
          <w:highlight w:val="none"/>
        </w:rPr>
      </w:pPr>
      <w:r>
        <w:rPr>
          <w:rFonts w:hint="eastAsia" w:ascii="宋体" w:hAnsi="宋体" w:cs="宋体"/>
          <w:b/>
          <w:bCs/>
          <w:sz w:val="24"/>
          <w:highlight w:val="none"/>
        </w:rPr>
        <w:t>注：以上各项请根据“招标项目评分表”中的要求自行填写并提供相应的证明材料。</w:t>
      </w:r>
    </w:p>
    <w:p>
      <w:pPr>
        <w:tabs>
          <w:tab w:val="left" w:pos="425"/>
          <w:tab w:val="left" w:pos="640"/>
          <w:tab w:val="left" w:pos="1260"/>
          <w:tab w:val="left" w:pos="1418"/>
        </w:tabs>
        <w:spacing w:line="360" w:lineRule="auto"/>
        <w:ind w:right="-420" w:rightChars="-200"/>
        <w:jc w:val="center"/>
        <w:outlineLvl w:val="0"/>
        <w:rPr>
          <w:rFonts w:ascii="宋体" w:hAnsi="宋体" w:cs="宋体"/>
          <w:b/>
          <w:bCs/>
          <w:sz w:val="24"/>
          <w:highlight w:val="none"/>
        </w:rPr>
      </w:pPr>
      <w:r>
        <w:rPr>
          <w:rFonts w:hint="eastAsia" w:ascii="宋体" w:hAnsi="宋体" w:cs="宋体"/>
          <w:sz w:val="24"/>
          <w:highlight w:val="none"/>
          <w:lang w:val="fr-CH"/>
        </w:rPr>
        <w:br w:type="page"/>
      </w:r>
      <w:bookmarkEnd w:id="22"/>
      <w:bookmarkStart w:id="27" w:name="_Toc3166"/>
      <w:bookmarkStart w:id="28" w:name="_Toc6251"/>
      <w:r>
        <w:rPr>
          <w:rFonts w:hint="eastAsia" w:ascii="宋体" w:hAnsi="宋体" w:cs="宋体"/>
          <w:b/>
          <w:bCs/>
          <w:sz w:val="24"/>
          <w:highlight w:val="none"/>
        </w:rPr>
        <w:t>附件：相关政策</w:t>
      </w:r>
      <w:bookmarkEnd w:id="27"/>
      <w:bookmarkEnd w:id="28"/>
    </w:p>
    <w:p>
      <w:pPr>
        <w:tabs>
          <w:tab w:val="left" w:pos="360"/>
        </w:tabs>
        <w:spacing w:line="360" w:lineRule="auto"/>
        <w:outlineLvl w:val="1"/>
        <w:rPr>
          <w:rFonts w:ascii="宋体" w:hAnsi="宋体" w:cs="宋体"/>
          <w:b/>
          <w:bCs/>
          <w:sz w:val="24"/>
          <w:highlight w:val="none"/>
        </w:rPr>
      </w:pPr>
      <w:r>
        <w:rPr>
          <w:rFonts w:hint="eastAsia" w:ascii="宋体" w:hAnsi="宋体" w:cs="宋体"/>
          <w:b/>
          <w:bCs/>
          <w:sz w:val="24"/>
          <w:highlight w:val="none"/>
        </w:rPr>
        <w:t>1、财政部、工业和信息化部《关于印发〈政府采购促进中小企业发展管理办法〉的通知》（财库〔2020〕46 号）</w:t>
      </w:r>
    </w:p>
    <w:p>
      <w:pPr>
        <w:pStyle w:val="6"/>
        <w:tabs>
          <w:tab w:val="left" w:pos="562"/>
          <w:tab w:val="left" w:pos="3372"/>
          <w:tab w:val="left" w:pos="3653"/>
        </w:tabs>
        <w:spacing w:line="360" w:lineRule="auto"/>
        <w:rPr>
          <w:rFonts w:ascii="宋体" w:hAnsi="宋体" w:cs="宋体"/>
          <w:sz w:val="24"/>
          <w:highlight w:val="none"/>
        </w:rPr>
      </w:pPr>
    </w:p>
    <w:p>
      <w:pPr>
        <w:widowControl/>
        <w:shd w:val="clear" w:color="auto" w:fill="FFFFFF"/>
        <w:spacing w:line="360" w:lineRule="auto"/>
        <w:jc w:val="center"/>
        <w:rPr>
          <w:rFonts w:ascii="宋体" w:hAnsi="宋体" w:cs="宋体"/>
          <w:kern w:val="0"/>
          <w:sz w:val="24"/>
          <w:highlight w:val="none"/>
        </w:rPr>
      </w:pPr>
      <w:r>
        <w:rPr>
          <w:rFonts w:hint="eastAsia" w:ascii="宋体" w:hAnsi="宋体" w:cs="宋体"/>
          <w:kern w:val="0"/>
          <w:sz w:val="24"/>
          <w:highlight w:val="none"/>
        </w:rPr>
        <w:t>关于印发《政府采购促进中小企业发展管理办法》的通知</w:t>
      </w:r>
    </w:p>
    <w:p>
      <w:pPr>
        <w:widowControl/>
        <w:shd w:val="clear" w:color="auto" w:fill="FFFFFF"/>
        <w:spacing w:after="240" w:line="360" w:lineRule="auto"/>
        <w:jc w:val="center"/>
        <w:rPr>
          <w:rFonts w:ascii="宋体" w:hAnsi="宋体" w:cs="宋体"/>
          <w:kern w:val="0"/>
          <w:sz w:val="24"/>
          <w:highlight w:val="none"/>
        </w:rPr>
      </w:pPr>
      <w:r>
        <w:rPr>
          <w:rFonts w:hint="eastAsia" w:ascii="宋体" w:hAnsi="宋体" w:cs="宋体"/>
          <w:kern w:val="0"/>
          <w:sz w:val="24"/>
          <w:highlight w:val="none"/>
        </w:rPr>
        <w:t>财库〔2020〕46号</w:t>
      </w:r>
    </w:p>
    <w:p>
      <w:pPr>
        <w:widowControl/>
        <w:shd w:val="clear" w:color="auto" w:fill="FFFFFF"/>
        <w:spacing w:after="240" w:line="360" w:lineRule="auto"/>
        <w:jc w:val="left"/>
        <w:rPr>
          <w:rFonts w:ascii="宋体" w:hAnsi="宋体" w:cs="宋体"/>
          <w:kern w:val="0"/>
          <w:sz w:val="24"/>
          <w:highlight w:val="none"/>
        </w:rPr>
      </w:pPr>
      <w:r>
        <w:rPr>
          <w:rFonts w:hint="eastAsia" w:ascii="宋体" w:hAnsi="宋体" w:cs="宋体"/>
          <w:kern w:val="0"/>
          <w:sz w:val="24"/>
          <w:highlight w:val="none"/>
        </w:rPr>
        <w:t>各中央预算单位办公厅（室），各省、自治区、直辖市、计划单列市财政厅（局）、工业和信息化主管部门，新疆生产建设兵团财政局、工业和信息化主管部门：</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附件：政府采购促进中小企业发展管理办法</w:t>
      </w:r>
    </w:p>
    <w:p>
      <w:pPr>
        <w:widowControl/>
        <w:shd w:val="clear" w:color="auto" w:fill="FFFFFF"/>
        <w:spacing w:line="360" w:lineRule="auto"/>
        <w:jc w:val="right"/>
        <w:rPr>
          <w:rFonts w:ascii="宋体" w:hAnsi="宋体" w:cs="宋体"/>
          <w:kern w:val="0"/>
          <w:sz w:val="24"/>
          <w:highlight w:val="none"/>
        </w:rPr>
      </w:pPr>
      <w:r>
        <w:rPr>
          <w:rFonts w:hint="eastAsia" w:ascii="宋体" w:hAnsi="宋体" w:cs="宋体"/>
          <w:kern w:val="0"/>
          <w:sz w:val="24"/>
          <w:highlight w:val="none"/>
        </w:rPr>
        <w:t>财  政  部</w:t>
      </w:r>
    </w:p>
    <w:p>
      <w:pPr>
        <w:widowControl/>
        <w:shd w:val="clear" w:color="auto" w:fill="FFFFFF"/>
        <w:spacing w:line="360" w:lineRule="auto"/>
        <w:jc w:val="right"/>
        <w:rPr>
          <w:rFonts w:ascii="宋体" w:hAnsi="宋体" w:cs="宋体"/>
          <w:kern w:val="0"/>
          <w:sz w:val="24"/>
          <w:highlight w:val="none"/>
        </w:rPr>
      </w:pPr>
      <w:r>
        <w:rPr>
          <w:rFonts w:hint="eastAsia" w:ascii="宋体" w:hAnsi="宋体" w:cs="宋体"/>
          <w:kern w:val="0"/>
          <w:sz w:val="24"/>
          <w:highlight w:val="none"/>
        </w:rPr>
        <w:t>工业和信息化部</w:t>
      </w:r>
    </w:p>
    <w:p>
      <w:pPr>
        <w:widowControl/>
        <w:shd w:val="clear" w:color="auto" w:fill="FFFFFF"/>
        <w:spacing w:line="360" w:lineRule="auto"/>
        <w:jc w:val="right"/>
        <w:rPr>
          <w:rFonts w:ascii="宋体" w:hAnsi="宋体" w:cs="宋体"/>
          <w:kern w:val="0"/>
          <w:sz w:val="24"/>
          <w:highlight w:val="none"/>
        </w:rPr>
      </w:pPr>
      <w:r>
        <w:rPr>
          <w:rFonts w:hint="eastAsia" w:ascii="宋体" w:hAnsi="宋体" w:cs="宋体"/>
          <w:kern w:val="0"/>
          <w:sz w:val="24"/>
          <w:highlight w:val="none"/>
        </w:rPr>
        <w:t>2020年12月18日</w:t>
      </w:r>
    </w:p>
    <w:p>
      <w:pPr>
        <w:autoSpaceDE w:val="0"/>
        <w:autoSpaceDN w:val="0"/>
        <w:adjustRightInd w:val="0"/>
        <w:spacing w:line="360" w:lineRule="auto"/>
        <w:jc w:val="left"/>
        <w:rPr>
          <w:rFonts w:ascii="宋体" w:hAnsi="宋体" w:cs="宋体"/>
          <w:kern w:val="0"/>
          <w:sz w:val="24"/>
          <w:highlight w:val="none"/>
        </w:rPr>
      </w:pPr>
    </w:p>
    <w:p>
      <w:pPr>
        <w:rPr>
          <w:rFonts w:ascii="宋体" w:hAnsi="宋体" w:cs="宋体"/>
          <w:b/>
          <w:bCs/>
          <w:sz w:val="24"/>
          <w:highlight w:val="none"/>
        </w:rPr>
      </w:pPr>
      <w:r>
        <w:rPr>
          <w:rFonts w:hint="eastAsia" w:ascii="宋体" w:hAnsi="宋体" w:cs="宋体"/>
          <w:b/>
          <w:bCs/>
          <w:sz w:val="24"/>
          <w:highlight w:val="none"/>
        </w:rPr>
        <w:br w:type="page"/>
      </w:r>
    </w:p>
    <w:p>
      <w:pPr>
        <w:spacing w:line="360" w:lineRule="auto"/>
        <w:jc w:val="center"/>
        <w:rPr>
          <w:rFonts w:ascii="宋体" w:hAnsi="宋体" w:cs="宋体"/>
          <w:b/>
          <w:bCs/>
          <w:sz w:val="24"/>
          <w:highlight w:val="none"/>
        </w:rPr>
      </w:pPr>
      <w:r>
        <w:rPr>
          <w:rFonts w:hint="eastAsia" w:ascii="宋体" w:hAnsi="宋体" w:cs="宋体"/>
          <w:b/>
          <w:bCs/>
          <w:sz w:val="24"/>
          <w:highlight w:val="none"/>
        </w:rPr>
        <w:t>政府采购促进中小企业发展管理办法</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第一条 为了发挥政府采购的政策功能，促进中小企业健康发展，根据《中华人民共和国政府采购法》、《中华人民共和国中小企业促进法》等有关法律法规，制定本办法。</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第三条 采购人在政府采购活动中应当通过加强采购需求管理，落实预留采购份额、价格评审优惠、优先采购等 措施，提高中小企业在政府采购中的份额，支持中小企业发展。</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第四条 在政府采购活动中，供应商提供的货物、工程或者服务符合下列情形的，享受本办法规定的中小企业扶持政策：</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（一）在货物采购项目中，货物由中小企业制造，即货 物由中小企业生产且使用该中小企业商号或者注册商标；</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（二）在工程采购项目中，工程由中小企业承建，即工 程施工单位为中小企业；</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（三）在服务采购项目中，服务由中小企业承接，即提供服务的人员为中小企业依照《中华人民共和国劳动合同法》订立劳动合同的从业人员。</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在货物采购项目中，供应商提供的货物既有中小企业制造货物，也有大型企业制造货物的，不享受本办法规定的中小企业扶持政策。</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6"/>
        <w:tabs>
          <w:tab w:val="left" w:pos="562"/>
          <w:tab w:val="left" w:pos="3372"/>
          <w:tab w:val="left" w:pos="3653"/>
        </w:tabs>
        <w:spacing w:line="360" w:lineRule="auto"/>
        <w:ind w:firstLine="480" w:firstLineChars="200"/>
        <w:rPr>
          <w:rFonts w:ascii="宋体" w:hAnsi="宋体" w:cs="宋体"/>
          <w:sz w:val="24"/>
          <w:highlight w:val="none"/>
        </w:rPr>
      </w:pPr>
      <w:r>
        <w:rPr>
          <w:rFonts w:hint="eastAsia" w:ascii="宋体" w:hAnsi="宋体" w:cs="宋体"/>
          <w:kern w:val="0"/>
          <w:sz w:val="24"/>
          <w:highlight w:val="none"/>
        </w:rPr>
        <w:t>符合下列情形之一的，可不专门面向中小企业预留采购</w:t>
      </w:r>
      <w:r>
        <w:rPr>
          <w:rFonts w:hint="eastAsia" w:ascii="宋体" w:hAnsi="宋体" w:cs="宋体"/>
          <w:sz w:val="24"/>
          <w:highlight w:val="none"/>
        </w:rPr>
        <w:t>份额：</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（一）法律法规和国家有关政策明确规定优先或者应当面向事业单位、社会组织等非企业主体采购的；</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（二）因确需使用不可替代的专利、专有技术，基础设施限制，或者提供特定公共服务等原因，只能从中小企业之外的供应商处采购的；</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（三）按照本办法规定预留采购份额无法确保充分供应、充分竞争，或者存在可能影响政府采购目标实现的情形；</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（四）框架协议采购项目；</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（五）省级以上人民政府财政部门规定的其他情形。 除上述情形外，其他均为适宜由中小企业提供的情形。</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第七条</w:t>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rPr>
        <w:t>采购限额标准以上，200万元以下的货物和服务采购项目、400 万元以下的工程采购项目，适宜由中小企业提供的，采购人应当专门面向中小企业采购。</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（一）将采购项目整体或者设置采购包专门面向中小企业采购；</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（二）要求供应商以联合体形式参加采购活动，且联合体中中小企业承担的部分达到一定比例；</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（三）要求获得采购合同的供应商将采购项目中的一定比例分包给一家或者多家中小企业。</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组成联合体或者接受分包合同的中小企业与联合体内 其他企业、分包企业之间不得存在直接控股、管理关系。</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第九条 对于经主管预算单位统筹后未预留份额专门面向中小企业采购的采购项目，以及预留份额项目中的非预留部分采购包，采购人、采购代理机构应当对符合本办法规定的小微企业报价给予6%—10%（工程项目为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第十二条 采购项目涉及中小企业采购的，采购文件应当明确以下内容：</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（一）预留份额的采购项目或者采购包，明确该项目或相关采购包专门面向中小企业采购，以及相关标的及预算金额；</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（二）要求以联合体形式参加或者合同分包的，明确联合协议或者分包意向协议中中小企业合同金额应当达到的 比例，并作为供应商资格条件；</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（三）非预留份额的采购项目或者采购包，明确有关价格扣除比例或者价格分加分比例；</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（四）规定依据本办法规定享受扶持政策获得政府采购合同的，小微企业不得将合同分包给大中型企业，中型企业不得将合同分包给大型企业；</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（五）采购人认为具备相关条件的，明确对中小企业在资金支付期限、预付款比例等方面的优惠措施；</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（六）明确采购标的对应的中小企业划分标准所属行业；</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（七）法律法规和省级以上人民政府财政部门规定的其他事项。</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第十三条 中标、成交供应商享受本办法规定的中小企业扶持政策的，采购人、采购代理机构应当随中标、成交结果公开中标、成交供应商的《中小企业声明函》。</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适用招标投标法的政府采购工程建设项目，应当在公示中标候选人时公开中标候选人的《中小企业声明函》。</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第十五条 鼓励各地区、各部门在采购活动中允许中小企业引入信用担保手段，为中小企业在投标（响应）保证、履约保证等方面提供专业化服务。鼓励中小企业依法合规通过政府采购合同融资。</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第十六条 政府采购监督检查、投诉处理及政府采购行政处罚中对中小企业的认定，由货物制造商或者工程、服务供应商注册登记所在地的县级以上人民政府中小企业主管部门负责。</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中小企业主管部门应当在收到财政部门或者有关招标 投标行政监督部门关于协助开展中小企业认定函后 10 个工作日内做出书面答复。</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第二十条 供应商按照本办法规定提供声明函内容不实的，属于提供虚假材料谋取中标、成交，依照《中华人民共和国政府采购法》等国家有关规定追究相应责任。</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适用招标投标法的政府采购工程建设项目，投标人按照 本办法规定提供声明函内容不实的，属于弄虚作假骗取中标，依照《中华人民共和国招标投标法》等国家有关规定追究相应责任。</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第二十二条 对外援助项目、国家相关资格或者资质管理制度另有规定的项目，不适用本办法。</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第二十三条 关于视同中小企业的其他主体的政府采购扶持政策，由财政部会同有关部门另行规定。</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第二十四条 省级财政部门可以会同中小企业主管部门根据本办法的规定制定具体实施办法。</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第二十五条 本办法自 2021 年 1 月 1 日起施行。《财政部 工业和信息化部关于印发〈政府采购促进中小企业发展暂行办法〉的通知》（财库﹝2011﹞181 号）同时废止。</w:t>
      </w:r>
    </w:p>
    <w:p>
      <w:pPr>
        <w:pStyle w:val="6"/>
        <w:tabs>
          <w:tab w:val="left" w:pos="562"/>
          <w:tab w:val="left" w:pos="3372"/>
          <w:tab w:val="left" w:pos="3653"/>
        </w:tabs>
        <w:spacing w:before="5" w:line="360" w:lineRule="auto"/>
        <w:rPr>
          <w:rFonts w:ascii="宋体" w:hAnsi="宋体" w:cs="宋体"/>
          <w:sz w:val="24"/>
          <w:highlight w:val="none"/>
        </w:rPr>
      </w:pP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附：1.中小企业声明函</w:t>
      </w:r>
    </w:p>
    <w:p>
      <w:pPr>
        <w:pStyle w:val="6"/>
        <w:tabs>
          <w:tab w:val="left" w:pos="562"/>
          <w:tab w:val="left" w:pos="3372"/>
          <w:tab w:val="left" w:pos="3653"/>
        </w:tabs>
        <w:spacing w:line="360" w:lineRule="auto"/>
        <w:ind w:firstLine="960" w:firstLineChars="400"/>
        <w:rPr>
          <w:rFonts w:ascii="宋体" w:hAnsi="宋体" w:cs="宋体"/>
          <w:kern w:val="0"/>
          <w:sz w:val="24"/>
          <w:highlight w:val="none"/>
        </w:rPr>
      </w:pPr>
      <w:r>
        <w:rPr>
          <w:rFonts w:hint="eastAsia" w:ascii="宋体" w:hAnsi="宋体" w:cs="宋体"/>
          <w:kern w:val="0"/>
          <w:sz w:val="24"/>
          <w:highlight w:val="none"/>
        </w:rPr>
        <w:t>2.面向中小企业预留项目执行情况公告</w:t>
      </w:r>
    </w:p>
    <w:p>
      <w:pPr>
        <w:pStyle w:val="6"/>
        <w:tabs>
          <w:tab w:val="left" w:pos="562"/>
          <w:tab w:val="left" w:pos="3372"/>
          <w:tab w:val="left" w:pos="3653"/>
        </w:tabs>
        <w:spacing w:before="30" w:line="360" w:lineRule="auto"/>
        <w:rPr>
          <w:rFonts w:ascii="宋体" w:hAnsi="宋体" w:cs="宋体"/>
          <w:b/>
          <w:bCs/>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附 1</w:t>
      </w:r>
    </w:p>
    <w:p>
      <w:pPr>
        <w:spacing w:after="319" w:afterLines="100" w:line="360" w:lineRule="auto"/>
        <w:jc w:val="center"/>
        <w:rPr>
          <w:rFonts w:ascii="宋体" w:hAnsi="宋体" w:cs="宋体"/>
          <w:sz w:val="24"/>
          <w:highlight w:val="none"/>
        </w:rPr>
      </w:pPr>
      <w:r>
        <w:rPr>
          <w:rFonts w:hint="eastAsia" w:ascii="宋体" w:hAnsi="宋体" w:cs="宋体"/>
          <w:sz w:val="24"/>
          <w:highlight w:val="none"/>
        </w:rPr>
        <w:t>中小企业声明函（货物）</w:t>
      </w:r>
    </w:p>
    <w:p>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本公司（联合体）郑重声明，根据《政府采购促进中小企业发展管理办法》（财库﹝2020﹞46 号）的规定，本公司（联合体）参加（</w:t>
      </w:r>
      <w:r>
        <w:rPr>
          <w:rFonts w:hint="eastAsia" w:ascii="宋体" w:hAnsi="宋体" w:cs="宋体"/>
          <w:spacing w:val="-2"/>
          <w:sz w:val="24"/>
          <w:highlight w:val="none"/>
          <w:u w:val="single"/>
        </w:rPr>
        <w:t>单位名称</w:t>
      </w:r>
      <w:r>
        <w:rPr>
          <w:rFonts w:hint="eastAsia" w:ascii="宋体" w:hAnsi="宋体" w:cs="宋体"/>
          <w:spacing w:val="-2"/>
          <w:sz w:val="24"/>
          <w:highlight w:val="none"/>
        </w:rPr>
        <w:t>）的（</w:t>
      </w:r>
      <w:r>
        <w:rPr>
          <w:rFonts w:hint="eastAsia" w:ascii="宋体" w:hAnsi="宋体" w:cs="宋体"/>
          <w:spacing w:val="-2"/>
          <w:sz w:val="24"/>
          <w:highlight w:val="none"/>
          <w:u w:val="single"/>
        </w:rPr>
        <w:t>项目名称</w:t>
      </w:r>
      <w:r>
        <w:rPr>
          <w:rFonts w:hint="eastAsia" w:ascii="宋体" w:hAnsi="宋体" w:cs="宋体"/>
          <w:spacing w:val="-2"/>
          <w:sz w:val="24"/>
          <w:highlight w:val="none"/>
        </w:rPr>
        <w:t>）采购活动，提供的货物全部由符合政策要求的中小企业制造。相关企业（含联合体中的中小企业、签订分包意向协议的中小企业） 的具体情况如下：</w:t>
      </w:r>
    </w:p>
    <w:p>
      <w:pPr>
        <w:pStyle w:val="6"/>
        <w:tabs>
          <w:tab w:val="left" w:pos="562"/>
          <w:tab w:val="left" w:pos="3372"/>
          <w:tab w:val="left" w:pos="3653"/>
        </w:tabs>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kern w:val="0"/>
          <w:sz w:val="24"/>
          <w:highlight w:val="none"/>
          <w:u w:val="single"/>
        </w:rPr>
        <w:t>标的名称</w:t>
      </w:r>
      <w:r>
        <w:rPr>
          <w:rFonts w:hint="eastAsia" w:ascii="宋体" w:hAnsi="宋体" w:cs="宋体"/>
          <w:kern w:val="0"/>
          <w:sz w:val="24"/>
          <w:highlight w:val="none"/>
        </w:rPr>
        <w:t>），属于（</w:t>
      </w:r>
      <w:r>
        <w:rPr>
          <w:rFonts w:hint="eastAsia" w:ascii="宋体" w:hAnsi="宋体" w:cs="宋体"/>
          <w:kern w:val="0"/>
          <w:sz w:val="24"/>
          <w:highlight w:val="none"/>
          <w:u w:val="single"/>
          <w:lang w:eastAsia="zh-Hans"/>
        </w:rPr>
        <w:t>采购文件中明确的所属行业</w:t>
      </w:r>
      <w:r>
        <w:rPr>
          <w:rFonts w:hint="eastAsia" w:ascii="宋体" w:hAnsi="宋体" w:cs="宋体"/>
          <w:kern w:val="0"/>
          <w:sz w:val="24"/>
          <w:highlight w:val="none"/>
        </w:rPr>
        <w:t>）；制造商为（</w:t>
      </w:r>
      <w:r>
        <w:rPr>
          <w:rFonts w:hint="eastAsia" w:ascii="宋体" w:hAnsi="宋体" w:cs="宋体"/>
          <w:kern w:val="0"/>
          <w:sz w:val="24"/>
          <w:highlight w:val="none"/>
          <w:u w:val="single"/>
        </w:rPr>
        <w:t>企业名称</w:t>
      </w:r>
      <w:r>
        <w:rPr>
          <w:rFonts w:hint="eastAsia" w:ascii="宋体" w:hAnsi="宋体" w:cs="宋体"/>
          <w:kern w:val="0"/>
          <w:sz w:val="24"/>
          <w:highlight w:val="none"/>
        </w:rPr>
        <w:t>），从业人员</w:t>
      </w:r>
      <w:r>
        <w:rPr>
          <w:rFonts w:hint="eastAsia" w:ascii="宋体" w:hAnsi="宋体" w:cs="宋体"/>
          <w:kern w:val="0"/>
          <w:sz w:val="24"/>
          <w:highlight w:val="none"/>
          <w:u w:val="single"/>
        </w:rPr>
        <w:tab/>
      </w:r>
      <w:r>
        <w:rPr>
          <w:rFonts w:hint="eastAsia" w:ascii="宋体" w:hAnsi="宋体" w:cs="宋体"/>
          <w:kern w:val="0"/>
          <w:sz w:val="24"/>
          <w:highlight w:val="none"/>
        </w:rPr>
        <w:t xml:space="preserve">人，营业收入为 </w:t>
      </w:r>
      <w:r>
        <w:rPr>
          <w:rFonts w:hint="eastAsia" w:ascii="宋体" w:hAnsi="宋体" w:cs="宋体"/>
          <w:kern w:val="0"/>
          <w:sz w:val="24"/>
          <w:highlight w:val="none"/>
          <w:u w:val="single"/>
        </w:rPr>
        <w:tab/>
      </w:r>
      <w:r>
        <w:rPr>
          <w:rFonts w:hint="eastAsia" w:ascii="宋体" w:hAnsi="宋体" w:cs="宋体"/>
          <w:kern w:val="0"/>
          <w:sz w:val="24"/>
          <w:highlight w:val="none"/>
        </w:rPr>
        <w:t>万元，资产总额为</w:t>
      </w:r>
      <w:r>
        <w:rPr>
          <w:rFonts w:hint="eastAsia" w:ascii="宋体" w:hAnsi="宋体" w:cs="宋体"/>
          <w:kern w:val="0"/>
          <w:sz w:val="24"/>
          <w:highlight w:val="none"/>
          <w:u w:val="single"/>
        </w:rPr>
        <w:tab/>
      </w:r>
      <w:r>
        <w:rPr>
          <w:rFonts w:hint="eastAsia" w:ascii="宋体" w:hAnsi="宋体" w:cs="宋体"/>
          <w:kern w:val="0"/>
          <w:sz w:val="24"/>
          <w:highlight w:val="none"/>
          <w:u w:val="single"/>
        </w:rPr>
        <w:t xml:space="preserve"> </w:t>
      </w:r>
      <w:r>
        <w:rPr>
          <w:rFonts w:hint="eastAsia" w:ascii="宋体" w:hAnsi="宋体" w:cs="宋体"/>
          <w:kern w:val="0"/>
          <w:sz w:val="24"/>
          <w:highlight w:val="none"/>
        </w:rPr>
        <w:t>万元，属于（</w:t>
      </w:r>
      <w:r>
        <w:rPr>
          <w:rFonts w:hint="eastAsia" w:ascii="宋体" w:hAnsi="宋体" w:cs="宋体"/>
          <w:kern w:val="0"/>
          <w:sz w:val="24"/>
          <w:highlight w:val="none"/>
          <w:u w:val="single"/>
        </w:rPr>
        <w:t>中型企业、小型企业、微型企业</w:t>
      </w:r>
      <w:r>
        <w:rPr>
          <w:rFonts w:hint="eastAsia" w:ascii="宋体" w:hAnsi="宋体" w:cs="宋体"/>
          <w:kern w:val="0"/>
          <w:sz w:val="24"/>
          <w:highlight w:val="none"/>
        </w:rPr>
        <w:t>）；</w:t>
      </w:r>
    </w:p>
    <w:p>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2、（</w:t>
      </w:r>
      <w:r>
        <w:rPr>
          <w:rFonts w:hint="eastAsia" w:ascii="宋体" w:hAnsi="宋体" w:cs="宋体"/>
          <w:spacing w:val="-2"/>
          <w:sz w:val="24"/>
          <w:highlight w:val="none"/>
          <w:u w:val="single"/>
        </w:rPr>
        <w:t>标的名称</w:t>
      </w:r>
      <w:r>
        <w:rPr>
          <w:rFonts w:hint="eastAsia" w:ascii="宋体" w:hAnsi="宋体" w:cs="宋体"/>
          <w:spacing w:val="-2"/>
          <w:sz w:val="24"/>
          <w:highlight w:val="none"/>
        </w:rPr>
        <w:t>），属于（</w:t>
      </w:r>
      <w:r>
        <w:rPr>
          <w:rFonts w:hint="eastAsia" w:ascii="宋体" w:hAnsi="宋体" w:cs="宋体"/>
          <w:kern w:val="0"/>
          <w:sz w:val="24"/>
          <w:highlight w:val="none"/>
          <w:u w:val="single"/>
          <w:lang w:eastAsia="zh-Hans"/>
        </w:rPr>
        <w:t>采购文件中明确的所属行业</w:t>
      </w:r>
      <w:r>
        <w:rPr>
          <w:rFonts w:hint="eastAsia" w:ascii="宋体" w:hAnsi="宋体" w:cs="宋体"/>
          <w:spacing w:val="-2"/>
          <w:sz w:val="24"/>
          <w:highlight w:val="none"/>
        </w:rPr>
        <w:t>）；制造商为（</w:t>
      </w:r>
      <w:r>
        <w:rPr>
          <w:rFonts w:hint="eastAsia" w:ascii="宋体" w:hAnsi="宋体" w:cs="宋体"/>
          <w:spacing w:val="-2"/>
          <w:sz w:val="24"/>
          <w:highlight w:val="none"/>
          <w:u w:val="single"/>
        </w:rPr>
        <w:t>企业名称</w:t>
      </w:r>
      <w:r>
        <w:rPr>
          <w:rFonts w:hint="eastAsia" w:ascii="宋体" w:hAnsi="宋体" w:cs="宋体"/>
          <w:spacing w:val="-2"/>
          <w:sz w:val="24"/>
          <w:highlight w:val="none"/>
        </w:rPr>
        <w:t>），从业人员</w:t>
      </w:r>
      <w:r>
        <w:rPr>
          <w:rFonts w:hint="eastAsia" w:ascii="宋体" w:hAnsi="宋体" w:cs="宋体"/>
          <w:spacing w:val="-2"/>
          <w:sz w:val="24"/>
          <w:highlight w:val="none"/>
          <w:u w:val="single"/>
        </w:rPr>
        <w:t xml:space="preserve">    </w:t>
      </w:r>
      <w:r>
        <w:rPr>
          <w:rFonts w:hint="eastAsia" w:ascii="宋体" w:hAnsi="宋体" w:cs="宋体"/>
          <w:spacing w:val="-2"/>
          <w:sz w:val="24"/>
          <w:highlight w:val="none"/>
        </w:rPr>
        <w:t>人，营业收入为</w:t>
      </w:r>
      <w:r>
        <w:rPr>
          <w:rFonts w:hint="eastAsia" w:ascii="宋体" w:hAnsi="宋体" w:cs="宋体"/>
          <w:spacing w:val="-2"/>
          <w:sz w:val="24"/>
          <w:highlight w:val="none"/>
          <w:u w:val="single"/>
        </w:rPr>
        <w:tab/>
      </w:r>
      <w:r>
        <w:rPr>
          <w:rFonts w:hint="eastAsia" w:ascii="宋体" w:hAnsi="宋体" w:cs="宋体"/>
          <w:spacing w:val="-2"/>
          <w:sz w:val="24"/>
          <w:highlight w:val="none"/>
        </w:rPr>
        <w:t>万元，资产总额为</w:t>
      </w:r>
      <w:r>
        <w:rPr>
          <w:rFonts w:hint="eastAsia" w:ascii="宋体" w:hAnsi="宋体" w:cs="宋体"/>
          <w:spacing w:val="-2"/>
          <w:sz w:val="24"/>
          <w:highlight w:val="none"/>
          <w:u w:val="single"/>
        </w:rPr>
        <w:t xml:space="preserve">   </w:t>
      </w:r>
      <w:r>
        <w:rPr>
          <w:rFonts w:hint="eastAsia" w:ascii="宋体" w:hAnsi="宋体" w:cs="宋体"/>
          <w:spacing w:val="-2"/>
          <w:sz w:val="24"/>
          <w:highlight w:val="none"/>
        </w:rPr>
        <w:t>万元，属于（</w:t>
      </w:r>
      <w:r>
        <w:rPr>
          <w:rFonts w:hint="eastAsia" w:ascii="宋体" w:hAnsi="宋体" w:cs="宋体"/>
          <w:spacing w:val="-2"/>
          <w:sz w:val="24"/>
          <w:highlight w:val="none"/>
          <w:u w:val="single"/>
        </w:rPr>
        <w:t>中型企业、小型企业、微型企业</w:t>
      </w:r>
      <w:r>
        <w:rPr>
          <w:rFonts w:hint="eastAsia" w:ascii="宋体" w:hAnsi="宋体" w:cs="宋体"/>
          <w:spacing w:val="-2"/>
          <w:sz w:val="24"/>
          <w:highlight w:val="none"/>
        </w:rPr>
        <w:t>）；</w:t>
      </w:r>
    </w:p>
    <w:p>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w:t>
      </w:r>
    </w:p>
    <w:p>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以上企业，不属于大企业的分支机构，不存在控股股东为大企业的情形，也不存在与大企业的负责人为同一人的情形。</w:t>
      </w:r>
    </w:p>
    <w:p>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本企业对上述声明内容的真实性负责。如有虚假，将依法承担相应责任。</w:t>
      </w:r>
    </w:p>
    <w:p>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6"/>
        <w:tabs>
          <w:tab w:val="left" w:pos="562"/>
          <w:tab w:val="left" w:pos="3372"/>
          <w:tab w:val="left" w:pos="3653"/>
        </w:tabs>
        <w:spacing w:line="360" w:lineRule="auto"/>
        <w:ind w:left="4200" w:leftChars="2000"/>
        <w:rPr>
          <w:rFonts w:ascii="宋体" w:hAnsi="宋体" w:cs="宋体"/>
          <w:sz w:val="24"/>
          <w:highlight w:val="none"/>
        </w:rPr>
      </w:pPr>
      <w:r>
        <w:rPr>
          <w:rFonts w:hint="eastAsia" w:ascii="宋体" w:hAnsi="宋体" w:cs="宋体"/>
          <w:spacing w:val="-2"/>
          <w:sz w:val="24"/>
          <w:highlight w:val="none"/>
        </w:rPr>
        <w:t>企业名称（盖章）日期：</w:t>
      </w:r>
    </w:p>
    <w:p>
      <w:pPr>
        <w:pStyle w:val="6"/>
        <w:tabs>
          <w:tab w:val="left" w:pos="562"/>
          <w:tab w:val="left" w:pos="3372"/>
          <w:tab w:val="left" w:pos="3653"/>
        </w:tabs>
        <w:spacing w:line="360" w:lineRule="auto"/>
        <w:jc w:val="left"/>
        <w:rPr>
          <w:rFonts w:ascii="宋体" w:hAnsi="宋体" w:cs="宋体"/>
          <w:spacing w:val="-2"/>
          <w:sz w:val="24"/>
          <w:highlight w:val="none"/>
        </w:rPr>
      </w:pPr>
      <w:r>
        <w:rPr>
          <w:rFonts w:hint="eastAsia" w:ascii="宋体" w:hAnsi="宋体" w:cs="宋体"/>
          <w:spacing w:val="-2"/>
          <w:sz w:val="24"/>
          <w:highlight w:val="none"/>
        </w:rPr>
        <w:t>从业人员、营业收入、资产总额填报上一年度数据，无上一年度数据的新成立企业可不填报。</w:t>
      </w:r>
    </w:p>
    <w:p>
      <w:pPr>
        <w:spacing w:after="319" w:afterLines="100" w:line="360" w:lineRule="auto"/>
        <w:jc w:val="center"/>
        <w:rPr>
          <w:rFonts w:ascii="宋体" w:hAnsi="宋体" w:cs="宋体"/>
          <w:sz w:val="24"/>
          <w:highlight w:val="none"/>
        </w:rPr>
      </w:pPr>
      <w:r>
        <w:rPr>
          <w:rFonts w:hint="eastAsia" w:ascii="宋体" w:hAnsi="宋体" w:cs="宋体"/>
          <w:sz w:val="24"/>
          <w:highlight w:val="none"/>
        </w:rPr>
        <w:br w:type="page"/>
      </w:r>
      <w:r>
        <w:rPr>
          <w:rFonts w:hint="eastAsia" w:ascii="宋体" w:hAnsi="宋体" w:cs="宋体"/>
          <w:sz w:val="24"/>
          <w:highlight w:val="none"/>
        </w:rPr>
        <w:t>中小企业声明函（工程、服务）</w:t>
      </w:r>
    </w:p>
    <w:p>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本公司（联合体）郑重声明，根据《政府采购促进中小企业发展管理办法》（财库﹝2020﹞46 号）的规定，本公司（联合体）参加（</w:t>
      </w:r>
      <w:r>
        <w:rPr>
          <w:rFonts w:hint="eastAsia" w:ascii="宋体" w:hAnsi="宋体" w:cs="宋体"/>
          <w:spacing w:val="-2"/>
          <w:sz w:val="24"/>
          <w:highlight w:val="none"/>
          <w:u w:val="single"/>
        </w:rPr>
        <w:t>单位名称</w:t>
      </w:r>
      <w:r>
        <w:rPr>
          <w:rFonts w:hint="eastAsia" w:ascii="宋体" w:hAnsi="宋体" w:cs="宋体"/>
          <w:spacing w:val="-2"/>
          <w:sz w:val="24"/>
          <w:highlight w:val="none"/>
        </w:rPr>
        <w:t>）的（</w:t>
      </w:r>
      <w:r>
        <w:rPr>
          <w:rFonts w:hint="eastAsia" w:ascii="宋体" w:hAnsi="宋体" w:cs="宋体"/>
          <w:spacing w:val="-2"/>
          <w:sz w:val="24"/>
          <w:highlight w:val="none"/>
          <w:u w:val="single"/>
        </w:rPr>
        <w:t>项目名称</w:t>
      </w:r>
      <w:r>
        <w:rPr>
          <w:rFonts w:hint="eastAsia" w:ascii="宋体" w:hAnsi="宋体" w:cs="宋体"/>
          <w:spacing w:val="-2"/>
          <w:sz w:val="24"/>
          <w:highlight w:val="none"/>
        </w:rPr>
        <w:t>）采购活动，工程的施工单位全部为符合政策要求的中小企业（或者：服务全部由符合政策要求的中小企业承接）。相关企业（含联合 体中的中小企业、签订分包意向协议的中小企业）的具体情况如下：</w:t>
      </w:r>
    </w:p>
    <w:p>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1、（</w:t>
      </w:r>
      <w:r>
        <w:rPr>
          <w:rFonts w:hint="eastAsia" w:ascii="宋体" w:hAnsi="宋体" w:cs="宋体"/>
          <w:spacing w:val="-2"/>
          <w:sz w:val="24"/>
          <w:highlight w:val="none"/>
          <w:u w:val="single"/>
        </w:rPr>
        <w:t>标的名称</w:t>
      </w:r>
      <w:r>
        <w:rPr>
          <w:rFonts w:hint="eastAsia" w:ascii="宋体" w:hAnsi="宋体" w:cs="宋体"/>
          <w:spacing w:val="-2"/>
          <w:sz w:val="24"/>
          <w:highlight w:val="none"/>
        </w:rPr>
        <w:t>），属于（</w:t>
      </w:r>
      <w:r>
        <w:rPr>
          <w:rFonts w:hint="eastAsia" w:ascii="宋体" w:hAnsi="宋体" w:cs="宋体"/>
          <w:spacing w:val="-2"/>
          <w:sz w:val="24"/>
          <w:highlight w:val="none"/>
          <w:u w:val="single"/>
        </w:rPr>
        <w:t>采购文件中明确的所属行业：</w:t>
      </w:r>
      <w:r>
        <w:rPr>
          <w:rFonts w:hint="eastAsia" w:ascii="宋体" w:hAnsi="宋体" w:cs="宋体"/>
          <w:b/>
          <w:bCs/>
          <w:spacing w:val="-2"/>
          <w:sz w:val="24"/>
          <w:highlight w:val="none"/>
          <w:u w:val="single"/>
          <w:lang w:val="en-US" w:eastAsia="zh-CN"/>
        </w:rPr>
        <w:t xml:space="preserve">         </w:t>
      </w:r>
      <w:r>
        <w:rPr>
          <w:rFonts w:hint="eastAsia" w:ascii="宋体" w:hAnsi="宋体" w:cs="宋体"/>
          <w:spacing w:val="-2"/>
          <w:sz w:val="24"/>
          <w:highlight w:val="none"/>
        </w:rPr>
        <w:t>）；承建（承接）企业为（</w:t>
      </w:r>
      <w:r>
        <w:rPr>
          <w:rFonts w:hint="eastAsia" w:ascii="宋体" w:hAnsi="宋体" w:cs="宋体"/>
          <w:spacing w:val="-2"/>
          <w:sz w:val="24"/>
          <w:highlight w:val="none"/>
          <w:u w:val="single"/>
        </w:rPr>
        <w:t>企业名称</w:t>
      </w:r>
      <w:r>
        <w:rPr>
          <w:rFonts w:hint="eastAsia" w:ascii="宋体" w:hAnsi="宋体" w:cs="宋体"/>
          <w:spacing w:val="-2"/>
          <w:sz w:val="24"/>
          <w:highlight w:val="none"/>
        </w:rPr>
        <w:t>），从业人员</w:t>
      </w:r>
      <w:r>
        <w:rPr>
          <w:rFonts w:hint="eastAsia" w:ascii="宋体" w:hAnsi="宋体" w:cs="宋体"/>
          <w:spacing w:val="-2"/>
          <w:sz w:val="24"/>
          <w:highlight w:val="none"/>
          <w:u w:val="single"/>
        </w:rPr>
        <w:tab/>
      </w:r>
      <w:r>
        <w:rPr>
          <w:rFonts w:hint="eastAsia" w:ascii="宋体" w:hAnsi="宋体" w:cs="宋体"/>
          <w:spacing w:val="-2"/>
          <w:sz w:val="24"/>
          <w:highlight w:val="none"/>
        </w:rPr>
        <w:t>人，营业收入为</w:t>
      </w:r>
      <w:r>
        <w:rPr>
          <w:rFonts w:hint="eastAsia" w:ascii="宋体" w:hAnsi="宋体" w:cs="宋体"/>
          <w:spacing w:val="-2"/>
          <w:sz w:val="24"/>
          <w:highlight w:val="none"/>
          <w:u w:val="single"/>
        </w:rPr>
        <w:tab/>
      </w:r>
      <w:r>
        <w:rPr>
          <w:rFonts w:hint="eastAsia" w:ascii="宋体" w:hAnsi="宋体" w:cs="宋体"/>
          <w:spacing w:val="-2"/>
          <w:sz w:val="24"/>
          <w:highlight w:val="none"/>
        </w:rPr>
        <w:t>万元，资产总额为</w:t>
      </w:r>
      <w:r>
        <w:rPr>
          <w:rFonts w:hint="eastAsia" w:ascii="宋体" w:hAnsi="宋体" w:cs="宋体"/>
          <w:spacing w:val="-2"/>
          <w:sz w:val="24"/>
          <w:highlight w:val="none"/>
          <w:u w:val="single"/>
        </w:rPr>
        <w:tab/>
      </w:r>
      <w:r>
        <w:rPr>
          <w:rFonts w:hint="eastAsia" w:ascii="宋体" w:hAnsi="宋体" w:cs="宋体"/>
          <w:spacing w:val="-2"/>
          <w:sz w:val="24"/>
          <w:highlight w:val="none"/>
        </w:rPr>
        <w:t>万元，属于（</w:t>
      </w:r>
      <w:r>
        <w:rPr>
          <w:rFonts w:hint="eastAsia" w:ascii="宋体" w:hAnsi="宋体" w:cs="宋体"/>
          <w:spacing w:val="-2"/>
          <w:sz w:val="24"/>
          <w:highlight w:val="none"/>
          <w:u w:val="single"/>
        </w:rPr>
        <w:t>中型企业、小型企业、微型企业</w:t>
      </w:r>
      <w:r>
        <w:rPr>
          <w:rFonts w:hint="eastAsia" w:ascii="宋体" w:hAnsi="宋体" w:cs="宋体"/>
          <w:spacing w:val="-2"/>
          <w:sz w:val="24"/>
          <w:highlight w:val="none"/>
        </w:rPr>
        <w:t>）。</w:t>
      </w:r>
    </w:p>
    <w:p>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2、（</w:t>
      </w:r>
      <w:r>
        <w:rPr>
          <w:rFonts w:hint="eastAsia" w:ascii="宋体" w:hAnsi="宋体" w:cs="宋体"/>
          <w:spacing w:val="-2"/>
          <w:sz w:val="24"/>
          <w:highlight w:val="none"/>
          <w:u w:val="single"/>
        </w:rPr>
        <w:t>标的名称</w:t>
      </w:r>
      <w:r>
        <w:rPr>
          <w:rFonts w:hint="eastAsia" w:ascii="宋体" w:hAnsi="宋体" w:cs="宋体"/>
          <w:spacing w:val="-2"/>
          <w:sz w:val="24"/>
          <w:highlight w:val="none"/>
        </w:rPr>
        <w:t>），属于（</w:t>
      </w:r>
      <w:r>
        <w:rPr>
          <w:rFonts w:hint="eastAsia" w:ascii="宋体" w:hAnsi="宋体" w:cs="宋体"/>
          <w:spacing w:val="-2"/>
          <w:sz w:val="24"/>
          <w:highlight w:val="none"/>
          <w:u w:val="single"/>
        </w:rPr>
        <w:t>采购文件中明确的所属行业：</w:t>
      </w:r>
      <w:r>
        <w:rPr>
          <w:rFonts w:hint="eastAsia" w:ascii="宋体" w:hAnsi="宋体" w:cs="宋体"/>
          <w:b/>
          <w:bCs/>
          <w:spacing w:val="-2"/>
          <w:sz w:val="24"/>
          <w:highlight w:val="none"/>
          <w:u w:val="single"/>
          <w:lang w:val="en-US" w:eastAsia="zh-CN"/>
        </w:rPr>
        <w:t xml:space="preserve">           </w:t>
      </w:r>
      <w:r>
        <w:rPr>
          <w:rFonts w:hint="eastAsia" w:ascii="宋体" w:hAnsi="宋体" w:cs="宋体"/>
          <w:spacing w:val="-2"/>
          <w:sz w:val="24"/>
          <w:highlight w:val="none"/>
        </w:rPr>
        <w:t>） ；承建（承接）企业为（</w:t>
      </w:r>
      <w:r>
        <w:rPr>
          <w:rFonts w:hint="eastAsia" w:ascii="宋体" w:hAnsi="宋体" w:cs="宋体"/>
          <w:spacing w:val="-2"/>
          <w:sz w:val="24"/>
          <w:highlight w:val="none"/>
          <w:u w:val="single"/>
        </w:rPr>
        <w:t>企业名称</w:t>
      </w:r>
      <w:r>
        <w:rPr>
          <w:rFonts w:hint="eastAsia" w:ascii="宋体" w:hAnsi="宋体" w:cs="宋体"/>
          <w:spacing w:val="-2"/>
          <w:sz w:val="24"/>
          <w:highlight w:val="none"/>
        </w:rPr>
        <w:t>），从业人员</w:t>
      </w:r>
      <w:r>
        <w:rPr>
          <w:rFonts w:hint="eastAsia" w:ascii="宋体" w:hAnsi="宋体" w:cs="宋体"/>
          <w:spacing w:val="-2"/>
          <w:sz w:val="24"/>
          <w:highlight w:val="none"/>
          <w:u w:val="single"/>
        </w:rPr>
        <w:tab/>
      </w:r>
      <w:r>
        <w:rPr>
          <w:rFonts w:hint="eastAsia" w:ascii="宋体" w:hAnsi="宋体" w:cs="宋体"/>
          <w:spacing w:val="-2"/>
          <w:sz w:val="24"/>
          <w:highlight w:val="none"/>
        </w:rPr>
        <w:t>人，营业收入为</w:t>
      </w:r>
      <w:r>
        <w:rPr>
          <w:rFonts w:hint="eastAsia" w:ascii="宋体" w:hAnsi="宋体" w:cs="宋体"/>
          <w:spacing w:val="-2"/>
          <w:sz w:val="24"/>
          <w:highlight w:val="none"/>
          <w:u w:val="single"/>
        </w:rPr>
        <w:tab/>
      </w:r>
      <w:r>
        <w:rPr>
          <w:rFonts w:hint="eastAsia" w:ascii="宋体" w:hAnsi="宋体" w:cs="宋体"/>
          <w:spacing w:val="-2"/>
          <w:sz w:val="24"/>
          <w:highlight w:val="none"/>
        </w:rPr>
        <w:t>万元，资产总额为</w:t>
      </w:r>
      <w:r>
        <w:rPr>
          <w:rFonts w:hint="eastAsia" w:ascii="宋体" w:hAnsi="宋体" w:cs="宋体"/>
          <w:spacing w:val="-2"/>
          <w:sz w:val="24"/>
          <w:highlight w:val="none"/>
          <w:u w:val="single"/>
        </w:rPr>
        <w:tab/>
      </w:r>
      <w:r>
        <w:rPr>
          <w:rFonts w:hint="eastAsia" w:ascii="宋体" w:hAnsi="宋体" w:cs="宋体"/>
          <w:spacing w:val="-2"/>
          <w:sz w:val="24"/>
          <w:highlight w:val="none"/>
        </w:rPr>
        <w:t>万元，属于（</w:t>
      </w:r>
      <w:r>
        <w:rPr>
          <w:rFonts w:hint="eastAsia" w:ascii="宋体" w:hAnsi="宋体" w:cs="宋体"/>
          <w:spacing w:val="-2"/>
          <w:sz w:val="24"/>
          <w:highlight w:val="none"/>
          <w:u w:val="single"/>
        </w:rPr>
        <w:t>中型企业、小型企业、微型企业</w:t>
      </w:r>
      <w:r>
        <w:rPr>
          <w:rFonts w:hint="eastAsia" w:ascii="宋体" w:hAnsi="宋体" w:cs="宋体"/>
          <w:spacing w:val="-2"/>
          <w:sz w:val="24"/>
          <w:highlight w:val="none"/>
        </w:rPr>
        <w:t>）；</w:t>
      </w:r>
    </w:p>
    <w:p>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w:t>
      </w:r>
    </w:p>
    <w:p>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以上企业，不属于大企业的分支机构，不存在控股股东为大企业的情形，也不存在与大企业的负责人为同一人的情形。</w:t>
      </w:r>
    </w:p>
    <w:p>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本企业对上述声明内容的真实性负责。如有虚假，将依法承担相应责任。</w:t>
      </w:r>
    </w:p>
    <w:p>
      <w:pPr>
        <w:pStyle w:val="6"/>
        <w:tabs>
          <w:tab w:val="left" w:pos="562"/>
          <w:tab w:val="left" w:pos="3372"/>
          <w:tab w:val="left" w:pos="3653"/>
        </w:tabs>
        <w:spacing w:line="360" w:lineRule="auto"/>
        <w:ind w:firstLine="472" w:firstLineChars="200"/>
        <w:rPr>
          <w:rFonts w:ascii="宋体" w:hAnsi="宋体" w:cs="宋体"/>
          <w:spacing w:val="-2"/>
          <w:sz w:val="24"/>
          <w:highlight w:val="none"/>
        </w:rPr>
      </w:pPr>
      <w:r>
        <w:rPr>
          <w:rFonts w:hint="eastAsia" w:ascii="宋体" w:hAnsi="宋体" w:cs="宋体"/>
          <w:spacing w:val="-2"/>
          <w:sz w:val="24"/>
          <w:highlight w:val="none"/>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6"/>
        <w:tabs>
          <w:tab w:val="left" w:pos="562"/>
          <w:tab w:val="left" w:pos="3372"/>
          <w:tab w:val="left" w:pos="3653"/>
        </w:tabs>
        <w:spacing w:line="360" w:lineRule="auto"/>
        <w:ind w:left="4200" w:leftChars="2000"/>
        <w:rPr>
          <w:rFonts w:ascii="宋体" w:hAnsi="宋体" w:cs="宋体"/>
          <w:spacing w:val="-2"/>
          <w:sz w:val="24"/>
          <w:highlight w:val="none"/>
        </w:rPr>
      </w:pPr>
    </w:p>
    <w:p>
      <w:pPr>
        <w:pStyle w:val="6"/>
        <w:tabs>
          <w:tab w:val="left" w:pos="562"/>
          <w:tab w:val="left" w:pos="3372"/>
          <w:tab w:val="left" w:pos="3653"/>
        </w:tabs>
        <w:spacing w:line="360" w:lineRule="auto"/>
        <w:ind w:left="4200" w:leftChars="2000"/>
        <w:rPr>
          <w:rFonts w:ascii="宋体" w:hAnsi="宋体" w:cs="宋体"/>
          <w:spacing w:val="-2"/>
          <w:sz w:val="24"/>
          <w:highlight w:val="none"/>
        </w:rPr>
      </w:pPr>
      <w:r>
        <w:rPr>
          <w:rFonts w:hint="eastAsia" w:ascii="宋体" w:hAnsi="宋体" w:cs="宋体"/>
          <w:spacing w:val="-2"/>
          <w:sz w:val="24"/>
          <w:highlight w:val="none"/>
        </w:rPr>
        <w:t>企业名称（盖章）日期：</w:t>
      </w:r>
    </w:p>
    <w:p>
      <w:pPr>
        <w:pStyle w:val="6"/>
        <w:tabs>
          <w:tab w:val="left" w:pos="562"/>
          <w:tab w:val="left" w:pos="3372"/>
          <w:tab w:val="left" w:pos="3653"/>
        </w:tabs>
        <w:spacing w:before="30" w:line="360" w:lineRule="auto"/>
        <w:rPr>
          <w:rFonts w:ascii="宋体" w:hAnsi="宋体" w:cs="宋体"/>
          <w:sz w:val="24"/>
          <w:highlight w:val="none"/>
        </w:rPr>
      </w:pPr>
      <w:r>
        <w:rPr>
          <w:rFonts w:hint="eastAsia" w:ascii="宋体" w:hAnsi="宋体" w:cs="宋体"/>
          <w:spacing w:val="-2"/>
          <w:sz w:val="24"/>
          <w:highlight w:val="none"/>
        </w:rPr>
        <w:t>从业人员、营业收入、资产总额填报上一年度数据，无上一年度数据的新成立企业可不填报。</w:t>
      </w:r>
      <w:r>
        <w:rPr>
          <w:rFonts w:hint="eastAsia" w:ascii="宋体" w:hAnsi="宋体" w:cs="宋体"/>
          <w:sz w:val="24"/>
          <w:highlight w:val="none"/>
        </w:rPr>
        <w:br w:type="page"/>
      </w:r>
      <w:r>
        <w:rPr>
          <w:rFonts w:hint="eastAsia" w:ascii="宋体" w:hAnsi="宋体" w:cs="宋体"/>
          <w:b/>
          <w:bCs/>
          <w:sz w:val="24"/>
          <w:highlight w:val="none"/>
        </w:rPr>
        <w:t>附 2</w:t>
      </w:r>
    </w:p>
    <w:p>
      <w:pPr>
        <w:jc w:val="center"/>
        <w:rPr>
          <w:rFonts w:ascii="宋体" w:hAnsi="宋体" w:cs="宋体"/>
          <w:b/>
          <w:sz w:val="24"/>
          <w:highlight w:val="none"/>
        </w:rPr>
      </w:pPr>
      <w:r>
        <w:rPr>
          <w:rFonts w:hint="eastAsia" w:ascii="宋体" w:hAnsi="宋体" w:cs="宋体"/>
          <w:spacing w:val="-3"/>
          <w:sz w:val="24"/>
          <w:highlight w:val="none"/>
          <w:u w:val="single" w:color="000000"/>
        </w:rPr>
        <w:t>（单位名称）</w:t>
      </w:r>
      <w:r>
        <w:rPr>
          <w:rFonts w:hint="eastAsia" w:ascii="宋体" w:hAnsi="宋体" w:cs="宋体"/>
          <w:spacing w:val="-29"/>
          <w:sz w:val="24"/>
          <w:highlight w:val="none"/>
        </w:rPr>
        <w:t>××</w:t>
      </w:r>
      <w:r>
        <w:rPr>
          <w:rFonts w:hint="eastAsia" w:ascii="宋体" w:hAnsi="宋体" w:cs="宋体"/>
          <w:b/>
          <w:sz w:val="24"/>
          <w:highlight w:val="none"/>
        </w:rPr>
        <w:t>年面向中小企业预留项目执行情况公告</w:t>
      </w:r>
    </w:p>
    <w:p>
      <w:pPr>
        <w:pStyle w:val="6"/>
        <w:tabs>
          <w:tab w:val="left" w:pos="562"/>
          <w:tab w:val="left" w:pos="3372"/>
          <w:tab w:val="left" w:pos="3653"/>
        </w:tabs>
        <w:ind w:firstLine="480" w:firstLineChars="200"/>
        <w:rPr>
          <w:rFonts w:ascii="宋体" w:hAnsi="宋体" w:cs="宋体"/>
          <w:sz w:val="24"/>
          <w:highlight w:val="none"/>
        </w:rPr>
      </w:pPr>
      <w:r>
        <w:rPr>
          <w:rFonts w:hint="eastAsia" w:ascii="宋体" w:hAnsi="宋体" w:cs="宋体"/>
          <w:sz w:val="24"/>
          <w:highlight w:val="none"/>
        </w:rPr>
        <w:t>根据《政府采购促进中小企业发展管理办法》（财库﹝2020﹞46</w:t>
      </w:r>
      <w:r>
        <w:rPr>
          <w:rFonts w:hint="eastAsia" w:ascii="宋体" w:hAnsi="宋体" w:cs="宋体"/>
          <w:spacing w:val="-47"/>
          <w:sz w:val="24"/>
          <w:highlight w:val="none"/>
        </w:rPr>
        <w:t xml:space="preserve"> 号</w:t>
      </w:r>
      <w:r>
        <w:rPr>
          <w:rFonts w:hint="eastAsia" w:ascii="宋体" w:hAnsi="宋体" w:cs="宋体"/>
          <w:spacing w:val="-22"/>
          <w:sz w:val="24"/>
          <w:highlight w:val="none"/>
        </w:rPr>
        <w:t>）</w:t>
      </w:r>
      <w:r>
        <w:rPr>
          <w:rFonts w:hint="eastAsia" w:ascii="宋体" w:hAnsi="宋体" w:cs="宋体"/>
          <w:spacing w:val="-7"/>
          <w:sz w:val="24"/>
          <w:highlight w:val="none"/>
        </w:rPr>
        <w:t>要求，现对本部门</w:t>
      </w:r>
      <w:r>
        <w:rPr>
          <w:rFonts w:hint="eastAsia" w:ascii="宋体" w:hAnsi="宋体" w:cs="宋体"/>
          <w:spacing w:val="-3"/>
          <w:sz w:val="24"/>
          <w:highlight w:val="none"/>
        </w:rPr>
        <w:t>（</w:t>
      </w:r>
      <w:r>
        <w:rPr>
          <w:rFonts w:hint="eastAsia" w:ascii="宋体" w:hAnsi="宋体" w:cs="宋体"/>
          <w:sz w:val="24"/>
          <w:highlight w:val="none"/>
        </w:rPr>
        <w:t>单位</w:t>
      </w:r>
      <w:r>
        <w:rPr>
          <w:rFonts w:hint="eastAsia" w:ascii="宋体" w:hAnsi="宋体" w:cs="宋体"/>
          <w:spacing w:val="-7"/>
          <w:sz w:val="24"/>
          <w:highlight w:val="none"/>
        </w:rPr>
        <w:t>）</w:t>
      </w:r>
      <w:r>
        <w:rPr>
          <w:rFonts w:hint="eastAsia" w:ascii="宋体" w:hAnsi="宋体" w:cs="宋体"/>
          <w:spacing w:val="-4"/>
          <w:sz w:val="24"/>
          <w:highlight w:val="none"/>
        </w:rPr>
        <w:t>××年面向中小企业预留项目执行情况公告如下：</w:t>
      </w:r>
    </w:p>
    <w:p>
      <w:pPr>
        <w:pStyle w:val="6"/>
        <w:tabs>
          <w:tab w:val="left" w:pos="562"/>
          <w:tab w:val="left" w:pos="3372"/>
          <w:tab w:val="left" w:pos="3653"/>
        </w:tabs>
        <w:ind w:firstLine="480" w:firstLineChars="200"/>
        <w:rPr>
          <w:rFonts w:ascii="宋体" w:hAnsi="宋体" w:cs="宋体"/>
          <w:sz w:val="24"/>
          <w:highlight w:val="none"/>
        </w:rPr>
      </w:pPr>
      <w:r>
        <w:rPr>
          <w:rFonts w:hint="eastAsia" w:ascii="宋体" w:hAnsi="宋体" w:cs="宋体"/>
          <w:sz w:val="24"/>
          <w:highlight w:val="none"/>
        </w:rPr>
        <w:t>本部门（单位）××年预留项目面向中小企业采购共计××万元，其中，面向小微企业采购××万元，占××%。</w:t>
      </w:r>
    </w:p>
    <w:p>
      <w:pPr>
        <w:pStyle w:val="6"/>
        <w:tabs>
          <w:tab w:val="left" w:pos="562"/>
          <w:tab w:val="left" w:pos="3372"/>
          <w:tab w:val="left" w:pos="3653"/>
        </w:tabs>
        <w:jc w:val="center"/>
        <w:rPr>
          <w:rFonts w:ascii="宋体" w:hAnsi="宋体" w:cs="宋体"/>
          <w:b/>
          <w:bCs/>
          <w:sz w:val="24"/>
          <w:highlight w:val="none"/>
        </w:rPr>
      </w:pPr>
      <w:r>
        <w:rPr>
          <w:rFonts w:hint="eastAsia" w:ascii="宋体" w:hAnsi="宋体" w:cs="宋体"/>
          <w:b/>
          <w:bCs/>
          <w:sz w:val="24"/>
          <w:highlight w:val="none"/>
        </w:rPr>
        <w:t>面向中小企业预留项目明细</w:t>
      </w:r>
    </w:p>
    <w:tbl>
      <w:tblPr>
        <w:tblStyle w:val="20"/>
        <w:tblW w:w="8826"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28"/>
              <w:keepNext w:val="0"/>
              <w:keepLines w:val="0"/>
              <w:suppressLineNumbers w:val="0"/>
              <w:spacing w:before="0" w:beforeAutospacing="0" w:after="0" w:afterAutospacing="0"/>
              <w:ind w:left="0" w:right="0"/>
              <w:jc w:val="center"/>
              <w:rPr>
                <w:rFonts w:hint="default"/>
                <w:b/>
                <w:sz w:val="24"/>
                <w:szCs w:val="24"/>
                <w:highlight w:val="none"/>
              </w:rPr>
            </w:pPr>
            <w:r>
              <w:rPr>
                <w:rFonts w:hint="eastAsia"/>
                <w:b/>
                <w:sz w:val="24"/>
                <w:szCs w:val="24"/>
                <w:highlight w:val="none"/>
              </w:rPr>
              <w:t>序号</w:t>
            </w:r>
          </w:p>
        </w:tc>
        <w:tc>
          <w:tcPr>
            <w:tcW w:w="1866" w:type="dxa"/>
            <w:vAlign w:val="center"/>
          </w:tcPr>
          <w:p>
            <w:pPr>
              <w:pStyle w:val="28"/>
              <w:keepNext w:val="0"/>
              <w:keepLines w:val="0"/>
              <w:suppressLineNumbers w:val="0"/>
              <w:spacing w:before="0" w:beforeAutospacing="0" w:after="0" w:afterAutospacing="0"/>
              <w:ind w:left="0" w:right="0"/>
              <w:jc w:val="center"/>
              <w:rPr>
                <w:rFonts w:hint="default"/>
                <w:b/>
                <w:sz w:val="24"/>
                <w:szCs w:val="24"/>
                <w:highlight w:val="none"/>
              </w:rPr>
            </w:pPr>
            <w:r>
              <w:rPr>
                <w:rFonts w:hint="eastAsia"/>
                <w:b/>
                <w:sz w:val="24"/>
                <w:szCs w:val="24"/>
                <w:highlight w:val="none"/>
              </w:rPr>
              <w:t>项目名称</w:t>
            </w:r>
          </w:p>
        </w:tc>
        <w:tc>
          <w:tcPr>
            <w:tcW w:w="2010" w:type="dxa"/>
            <w:vAlign w:val="center"/>
          </w:tcPr>
          <w:p>
            <w:pPr>
              <w:pStyle w:val="28"/>
              <w:keepNext w:val="0"/>
              <w:keepLines w:val="0"/>
              <w:suppressLineNumbers w:val="0"/>
              <w:spacing w:before="0" w:beforeAutospacing="0" w:after="0" w:afterAutospacing="0"/>
              <w:ind w:left="0" w:right="0"/>
              <w:jc w:val="center"/>
              <w:rPr>
                <w:rFonts w:hint="default"/>
                <w:b/>
                <w:sz w:val="24"/>
                <w:szCs w:val="24"/>
                <w:highlight w:val="none"/>
              </w:rPr>
            </w:pPr>
            <w:r>
              <w:rPr>
                <w:rFonts w:hint="eastAsia"/>
                <w:b/>
                <w:sz w:val="24"/>
                <w:szCs w:val="24"/>
                <w:highlight w:val="none"/>
              </w:rPr>
              <w:t>预留选项</w:t>
            </w:r>
          </w:p>
        </w:tc>
        <w:tc>
          <w:tcPr>
            <w:tcW w:w="2296" w:type="dxa"/>
            <w:vAlign w:val="center"/>
          </w:tcPr>
          <w:p>
            <w:pPr>
              <w:pStyle w:val="28"/>
              <w:keepNext w:val="0"/>
              <w:keepLines w:val="0"/>
              <w:suppressLineNumbers w:val="0"/>
              <w:spacing w:before="0" w:beforeAutospacing="0" w:after="0" w:afterAutospacing="0"/>
              <w:ind w:left="0" w:right="0"/>
              <w:jc w:val="center"/>
              <w:rPr>
                <w:rFonts w:hint="default"/>
                <w:b/>
                <w:sz w:val="24"/>
                <w:szCs w:val="24"/>
                <w:highlight w:val="none"/>
              </w:rPr>
            </w:pPr>
            <w:r>
              <w:rPr>
                <w:rFonts w:hint="eastAsia"/>
                <w:b/>
                <w:sz w:val="24"/>
                <w:szCs w:val="24"/>
                <w:highlight w:val="none"/>
              </w:rPr>
              <w:t>面向中小企业采购金额</w:t>
            </w:r>
          </w:p>
        </w:tc>
        <w:tc>
          <w:tcPr>
            <w:tcW w:w="1784" w:type="dxa"/>
            <w:vAlign w:val="center"/>
          </w:tcPr>
          <w:p>
            <w:pPr>
              <w:pStyle w:val="28"/>
              <w:keepNext w:val="0"/>
              <w:keepLines w:val="0"/>
              <w:suppressLineNumbers w:val="0"/>
              <w:spacing w:before="0" w:beforeAutospacing="0" w:after="0" w:afterAutospacing="0"/>
              <w:ind w:left="0" w:right="0"/>
              <w:jc w:val="center"/>
              <w:rPr>
                <w:rFonts w:hint="default"/>
                <w:b/>
                <w:sz w:val="24"/>
                <w:szCs w:val="24"/>
                <w:highlight w:val="none"/>
              </w:rPr>
            </w:pPr>
            <w:r>
              <w:rPr>
                <w:rFonts w:hint="eastAsia"/>
                <w:b/>
                <w:sz w:val="24"/>
                <w:szCs w:val="24"/>
                <w:highlight w:val="none"/>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p>
        </w:tc>
        <w:tc>
          <w:tcPr>
            <w:tcW w:w="1866" w:type="dxa"/>
            <w:tcBorders>
              <w:bottom w:val="nil"/>
            </w:tcBorders>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p>
        </w:tc>
        <w:tc>
          <w:tcPr>
            <w:tcW w:w="2010" w:type="dxa"/>
            <w:tcBorders>
              <w:bottom w:val="nil"/>
            </w:tcBorders>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（填写“采购项</w:t>
            </w:r>
          </w:p>
        </w:tc>
        <w:tc>
          <w:tcPr>
            <w:tcW w:w="2296" w:type="dxa"/>
            <w:tcBorders>
              <w:bottom w:val="nil"/>
            </w:tcBorders>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restart"/>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p>
          <w:p>
            <w:pPr>
              <w:pStyle w:val="28"/>
              <w:keepNext w:val="0"/>
              <w:keepLines w:val="0"/>
              <w:suppressLineNumbers w:val="0"/>
              <w:spacing w:before="0" w:beforeAutospacing="0" w:after="0" w:afterAutospacing="0"/>
              <w:ind w:left="0" w:right="0"/>
              <w:jc w:val="center"/>
              <w:rPr>
                <w:rFonts w:hint="default"/>
                <w:sz w:val="24"/>
                <w:szCs w:val="24"/>
                <w:highlight w:val="none"/>
              </w:rPr>
            </w:pPr>
          </w:p>
          <w:p>
            <w:pPr>
              <w:pStyle w:val="28"/>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bottom w:val="nil"/>
            </w:tcBorders>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p>
        </w:tc>
        <w:tc>
          <w:tcPr>
            <w:tcW w:w="2010" w:type="dxa"/>
            <w:tcBorders>
              <w:top w:val="nil"/>
              <w:bottom w:val="nil"/>
            </w:tcBorders>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目整体预留”、</w:t>
            </w:r>
          </w:p>
        </w:tc>
        <w:tc>
          <w:tcPr>
            <w:tcW w:w="2296" w:type="dxa"/>
            <w:tcBorders>
              <w:top w:val="nil"/>
              <w:bottom w:val="nil"/>
            </w:tcBorders>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bottom w:val="nil"/>
            </w:tcBorders>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p>
        </w:tc>
        <w:tc>
          <w:tcPr>
            <w:tcW w:w="2010" w:type="dxa"/>
            <w:tcBorders>
              <w:top w:val="nil"/>
              <w:bottom w:val="nil"/>
            </w:tcBorders>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“设置专门采购</w:t>
            </w:r>
          </w:p>
        </w:tc>
        <w:tc>
          <w:tcPr>
            <w:tcW w:w="2296" w:type="dxa"/>
            <w:tcBorders>
              <w:top w:val="nil"/>
              <w:bottom w:val="nil"/>
            </w:tcBorders>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bottom w:val="nil"/>
            </w:tcBorders>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（填写集中采</w:t>
            </w:r>
          </w:p>
        </w:tc>
        <w:tc>
          <w:tcPr>
            <w:tcW w:w="2010" w:type="dxa"/>
            <w:tcBorders>
              <w:top w:val="nil"/>
              <w:bottom w:val="nil"/>
            </w:tcBorders>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包”、“要求以</w:t>
            </w:r>
          </w:p>
        </w:tc>
        <w:tc>
          <w:tcPr>
            <w:tcW w:w="2296" w:type="dxa"/>
            <w:tcBorders>
              <w:top w:val="nil"/>
              <w:bottom w:val="nil"/>
            </w:tcBorders>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bottom w:val="nil"/>
            </w:tcBorders>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购目录以内或</w:t>
            </w:r>
          </w:p>
        </w:tc>
        <w:tc>
          <w:tcPr>
            <w:tcW w:w="2010" w:type="dxa"/>
            <w:tcBorders>
              <w:top w:val="nil"/>
              <w:bottom w:val="nil"/>
            </w:tcBorders>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联合体形式参</w:t>
            </w:r>
          </w:p>
        </w:tc>
        <w:tc>
          <w:tcPr>
            <w:tcW w:w="2296" w:type="dxa"/>
            <w:tcBorders>
              <w:top w:val="nil"/>
              <w:bottom w:val="nil"/>
            </w:tcBorders>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（精确到万元）</w:t>
            </w: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bottom w:val="nil"/>
            </w:tcBorders>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者采购限额标</w:t>
            </w:r>
          </w:p>
        </w:tc>
        <w:tc>
          <w:tcPr>
            <w:tcW w:w="2010" w:type="dxa"/>
            <w:tcBorders>
              <w:top w:val="nil"/>
              <w:bottom w:val="nil"/>
            </w:tcBorders>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加”或者“要求</w:t>
            </w:r>
          </w:p>
        </w:tc>
        <w:tc>
          <w:tcPr>
            <w:tcW w:w="2296" w:type="dxa"/>
            <w:tcBorders>
              <w:top w:val="nil"/>
              <w:bottom w:val="nil"/>
            </w:tcBorders>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bottom w:val="nil"/>
            </w:tcBorders>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准以上的采购项目</w:t>
            </w:r>
          </w:p>
        </w:tc>
        <w:tc>
          <w:tcPr>
            <w:tcW w:w="2010" w:type="dxa"/>
            <w:tcBorders>
              <w:top w:val="nil"/>
              <w:bottom w:val="nil"/>
            </w:tcBorders>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合同分包”，除</w:t>
            </w:r>
          </w:p>
        </w:tc>
        <w:tc>
          <w:tcPr>
            <w:tcW w:w="2296" w:type="dxa"/>
            <w:tcBorders>
              <w:top w:val="nil"/>
              <w:bottom w:val="nil"/>
            </w:tcBorders>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bottom w:val="nil"/>
            </w:tcBorders>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p>
        </w:tc>
        <w:tc>
          <w:tcPr>
            <w:tcW w:w="2010" w:type="dxa"/>
            <w:tcBorders>
              <w:top w:val="nil"/>
              <w:bottom w:val="nil"/>
            </w:tcBorders>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“采购项目全部</w:t>
            </w:r>
          </w:p>
        </w:tc>
        <w:tc>
          <w:tcPr>
            <w:tcW w:w="2296" w:type="dxa"/>
            <w:tcBorders>
              <w:top w:val="nil"/>
              <w:bottom w:val="nil"/>
            </w:tcBorders>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bottom w:val="nil"/>
            </w:tcBorders>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p>
        </w:tc>
        <w:tc>
          <w:tcPr>
            <w:tcW w:w="2010" w:type="dxa"/>
            <w:tcBorders>
              <w:top w:val="nil"/>
              <w:bottom w:val="nil"/>
            </w:tcBorders>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预留”外，还应</w:t>
            </w:r>
          </w:p>
        </w:tc>
        <w:tc>
          <w:tcPr>
            <w:tcW w:w="2296" w:type="dxa"/>
            <w:tcBorders>
              <w:top w:val="nil"/>
              <w:bottom w:val="nil"/>
            </w:tcBorders>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bottom w:val="nil"/>
            </w:tcBorders>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p>
        </w:tc>
        <w:tc>
          <w:tcPr>
            <w:tcW w:w="2010" w:type="dxa"/>
            <w:tcBorders>
              <w:top w:val="nil"/>
              <w:bottom w:val="nil"/>
            </w:tcBorders>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当填写预留给中</w:t>
            </w:r>
          </w:p>
        </w:tc>
        <w:tc>
          <w:tcPr>
            <w:tcW w:w="2296" w:type="dxa"/>
            <w:tcBorders>
              <w:top w:val="nil"/>
              <w:bottom w:val="nil"/>
            </w:tcBorders>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c>
          <w:tcPr>
            <w:tcW w:w="1866" w:type="dxa"/>
            <w:tcBorders>
              <w:top w:val="nil"/>
            </w:tcBorders>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p>
        </w:tc>
        <w:tc>
          <w:tcPr>
            <w:tcW w:w="2010" w:type="dxa"/>
            <w:tcBorders>
              <w:top w:val="nil"/>
            </w:tcBorders>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小企业的比例）</w:t>
            </w:r>
          </w:p>
        </w:tc>
        <w:tc>
          <w:tcPr>
            <w:tcW w:w="2296" w:type="dxa"/>
            <w:tcBorders>
              <w:top w:val="nil"/>
            </w:tcBorders>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p>
        </w:tc>
        <w:tc>
          <w:tcPr>
            <w:tcW w:w="1784"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w:t>
            </w:r>
          </w:p>
        </w:tc>
        <w:tc>
          <w:tcPr>
            <w:tcW w:w="1866" w:type="dxa"/>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w:t>
            </w:r>
          </w:p>
        </w:tc>
        <w:tc>
          <w:tcPr>
            <w:tcW w:w="2010" w:type="dxa"/>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w:t>
            </w:r>
          </w:p>
        </w:tc>
        <w:tc>
          <w:tcPr>
            <w:tcW w:w="2296" w:type="dxa"/>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w:t>
            </w:r>
          </w:p>
        </w:tc>
        <w:tc>
          <w:tcPr>
            <w:tcW w:w="1784" w:type="dxa"/>
            <w:vAlign w:val="center"/>
          </w:tcPr>
          <w:p>
            <w:pPr>
              <w:pStyle w:val="28"/>
              <w:keepNext w:val="0"/>
              <w:keepLines w:val="0"/>
              <w:suppressLineNumbers w:val="0"/>
              <w:spacing w:before="0" w:beforeAutospacing="0" w:after="0" w:afterAutospacing="0"/>
              <w:ind w:left="0" w:right="0"/>
              <w:jc w:val="center"/>
              <w:rPr>
                <w:rFonts w:hint="default"/>
                <w:sz w:val="24"/>
                <w:szCs w:val="24"/>
                <w:highlight w:val="none"/>
              </w:rPr>
            </w:pPr>
            <w:r>
              <w:rPr>
                <w:rFonts w:hint="eastAsia"/>
                <w:sz w:val="24"/>
                <w:szCs w:val="24"/>
                <w:highlight w:val="none"/>
              </w:rPr>
              <w:t>……</w:t>
            </w:r>
          </w:p>
        </w:tc>
      </w:tr>
    </w:tbl>
    <w:p>
      <w:pPr>
        <w:pStyle w:val="6"/>
        <w:tabs>
          <w:tab w:val="left" w:pos="562"/>
          <w:tab w:val="left" w:pos="3372"/>
          <w:tab w:val="left" w:pos="3653"/>
        </w:tabs>
        <w:spacing w:before="128"/>
        <w:ind w:left="4220" w:right="1843"/>
        <w:rPr>
          <w:rFonts w:hint="eastAsia" w:ascii="宋体" w:hAnsi="宋体" w:cs="宋体"/>
          <w:sz w:val="24"/>
          <w:highlight w:val="none"/>
        </w:rPr>
      </w:pPr>
    </w:p>
    <w:p>
      <w:pPr>
        <w:pStyle w:val="6"/>
        <w:tabs>
          <w:tab w:val="left" w:pos="562"/>
          <w:tab w:val="left" w:pos="3372"/>
          <w:tab w:val="left" w:pos="3653"/>
        </w:tabs>
        <w:spacing w:before="128"/>
        <w:ind w:left="4220" w:right="1843"/>
        <w:rPr>
          <w:rFonts w:hint="eastAsia" w:ascii="宋体" w:hAnsi="宋体" w:cs="宋体"/>
          <w:sz w:val="24"/>
          <w:highlight w:val="none"/>
        </w:rPr>
      </w:pPr>
      <w:r>
        <w:rPr>
          <w:rFonts w:hint="eastAsia" w:ascii="宋体" w:hAnsi="宋体" w:cs="宋体"/>
          <w:sz w:val="24"/>
          <w:highlight w:val="none"/>
        </w:rPr>
        <w:t xml:space="preserve">部门（单位）名称： </w:t>
      </w:r>
    </w:p>
    <w:p>
      <w:pPr>
        <w:pStyle w:val="6"/>
        <w:tabs>
          <w:tab w:val="left" w:pos="562"/>
          <w:tab w:val="left" w:pos="3372"/>
          <w:tab w:val="left" w:pos="3653"/>
        </w:tabs>
        <w:spacing w:before="128"/>
        <w:ind w:left="4220" w:right="1843"/>
        <w:rPr>
          <w:rFonts w:ascii="宋体" w:hAnsi="宋体" w:cs="宋体"/>
          <w:sz w:val="24"/>
          <w:highlight w:val="none"/>
        </w:rPr>
      </w:pPr>
      <w:r>
        <w:rPr>
          <w:rFonts w:hint="eastAsia" w:ascii="宋体" w:hAnsi="宋体" w:cs="宋体"/>
          <w:sz w:val="24"/>
          <w:highlight w:val="none"/>
        </w:rPr>
        <w:t>日期：</w:t>
      </w:r>
    </w:p>
    <w:p>
      <w:pPr>
        <w:pStyle w:val="6"/>
        <w:tabs>
          <w:tab w:val="left" w:pos="562"/>
          <w:tab w:val="left" w:pos="3372"/>
          <w:tab w:val="left" w:pos="3653"/>
        </w:tabs>
        <w:rPr>
          <w:rFonts w:ascii="宋体" w:hAnsi="宋体" w:cs="宋体"/>
          <w:sz w:val="24"/>
          <w:highlight w:val="none"/>
        </w:rPr>
      </w:pPr>
    </w:p>
    <w:p>
      <w:pPr>
        <w:pStyle w:val="18"/>
        <w:jc w:val="both"/>
        <w:outlineLvl w:val="9"/>
        <w:rPr>
          <w:rFonts w:ascii="宋体" w:hAnsi="宋体" w:eastAsia="宋体" w:cs="宋体"/>
          <w:sz w:val="24"/>
          <w:szCs w:val="24"/>
          <w:highlight w:val="none"/>
        </w:rPr>
      </w:pPr>
    </w:p>
    <w:p>
      <w:pPr>
        <w:tabs>
          <w:tab w:val="left" w:pos="360"/>
        </w:tabs>
        <w:spacing w:line="360" w:lineRule="auto"/>
        <w:outlineLvl w:val="1"/>
        <w:rPr>
          <w:rFonts w:ascii="宋体" w:hAnsi="宋体" w:cs="宋体"/>
          <w:b/>
          <w:bCs/>
          <w:sz w:val="24"/>
          <w:highlight w:val="none"/>
        </w:rPr>
      </w:pPr>
      <w:r>
        <w:rPr>
          <w:rFonts w:hint="eastAsia" w:ascii="宋体" w:hAnsi="宋体" w:cs="宋体"/>
          <w:sz w:val="24"/>
          <w:highlight w:val="none"/>
        </w:rPr>
        <w:br w:type="page"/>
      </w:r>
      <w:r>
        <w:rPr>
          <w:rFonts w:hint="eastAsia" w:ascii="宋体" w:hAnsi="宋体" w:cs="宋体"/>
          <w:b/>
          <w:bCs/>
          <w:sz w:val="24"/>
          <w:highlight w:val="none"/>
        </w:rPr>
        <w:t>2、</w:t>
      </w:r>
      <w:r>
        <w:rPr>
          <w:rFonts w:hint="eastAsia" w:ascii="宋体" w:hAnsi="宋体" w:cs="宋体"/>
          <w:b/>
          <w:bCs/>
          <w:sz w:val="24"/>
          <w:highlight w:val="none"/>
          <w:lang w:eastAsia="zh-CN"/>
        </w:rPr>
        <w:t>工业和信息化部</w:t>
      </w:r>
      <w:r>
        <w:rPr>
          <w:rFonts w:hint="eastAsia" w:ascii="宋体" w:hAnsi="宋体" w:cs="宋体"/>
          <w:b/>
          <w:bCs/>
          <w:sz w:val="24"/>
          <w:highlight w:val="none"/>
        </w:rPr>
        <w:t>、国家统计局、国家发展和改革委员会、财政部《关于印发〈中小企业划型标准规定〉的通知》（工信部联企〔2011〕300 号）</w:t>
      </w:r>
    </w:p>
    <w:p>
      <w:pPr>
        <w:pStyle w:val="6"/>
        <w:tabs>
          <w:tab w:val="left" w:pos="562"/>
          <w:tab w:val="left" w:pos="3372"/>
          <w:tab w:val="left" w:pos="3653"/>
        </w:tabs>
        <w:spacing w:line="360" w:lineRule="auto"/>
        <w:rPr>
          <w:rFonts w:ascii="宋体" w:hAnsi="宋体" w:cs="宋体"/>
          <w:sz w:val="24"/>
          <w:highlight w:val="none"/>
        </w:rPr>
      </w:pPr>
    </w:p>
    <w:p>
      <w:pPr>
        <w:spacing w:line="360" w:lineRule="auto"/>
        <w:jc w:val="center"/>
        <w:rPr>
          <w:rFonts w:ascii="宋体" w:hAnsi="宋体" w:cs="宋体"/>
          <w:b/>
          <w:bCs/>
          <w:sz w:val="24"/>
          <w:highlight w:val="none"/>
        </w:rPr>
      </w:pPr>
      <w:r>
        <w:rPr>
          <w:rFonts w:hint="eastAsia" w:ascii="宋体" w:hAnsi="宋体" w:cs="宋体"/>
          <w:b/>
          <w:bCs/>
          <w:sz w:val="24"/>
          <w:highlight w:val="none"/>
        </w:rPr>
        <w:t>关于印发中小企业划型标准规定的通知</w:t>
      </w:r>
    </w:p>
    <w:p>
      <w:pPr>
        <w:spacing w:line="360" w:lineRule="auto"/>
        <w:jc w:val="center"/>
        <w:rPr>
          <w:rFonts w:ascii="宋体" w:hAnsi="宋体" w:cs="宋体"/>
          <w:sz w:val="24"/>
          <w:highlight w:val="none"/>
        </w:rPr>
      </w:pPr>
      <w:r>
        <w:rPr>
          <w:rFonts w:hint="eastAsia" w:ascii="宋体" w:hAnsi="宋体" w:cs="宋体"/>
          <w:sz w:val="24"/>
          <w:highlight w:val="none"/>
        </w:rPr>
        <w:t>工信部联企业〔2011〕300号</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各省、自治区、直辖市人民政府，国务院各部委、各直属机构及有关单位：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spacing w:line="360" w:lineRule="auto"/>
        <w:ind w:firstLine="480" w:firstLineChars="200"/>
        <w:jc w:val="right"/>
        <w:rPr>
          <w:rFonts w:ascii="宋体" w:hAnsi="宋体" w:cs="宋体"/>
          <w:sz w:val="24"/>
          <w:highlight w:val="none"/>
        </w:rPr>
      </w:pPr>
      <w:r>
        <w:rPr>
          <w:rFonts w:hint="eastAsia" w:ascii="宋体" w:hAnsi="宋体" w:cs="宋体"/>
          <w:sz w:val="24"/>
          <w:highlight w:val="none"/>
        </w:rPr>
        <w:t>工业和信息化部 国家统计局</w:t>
      </w:r>
    </w:p>
    <w:p>
      <w:pPr>
        <w:spacing w:line="360" w:lineRule="auto"/>
        <w:ind w:firstLine="480" w:firstLineChars="200"/>
        <w:jc w:val="right"/>
        <w:rPr>
          <w:rFonts w:ascii="宋体" w:hAnsi="宋体" w:cs="宋体"/>
          <w:sz w:val="24"/>
          <w:highlight w:val="none"/>
        </w:rPr>
      </w:pPr>
      <w:r>
        <w:rPr>
          <w:rFonts w:hint="eastAsia" w:ascii="宋体" w:hAnsi="宋体" w:cs="宋体"/>
          <w:sz w:val="24"/>
          <w:highlight w:val="none"/>
        </w:rPr>
        <w:t>国家发展和改革委员会 财政部</w:t>
      </w:r>
    </w:p>
    <w:p>
      <w:pPr>
        <w:spacing w:line="360" w:lineRule="auto"/>
        <w:ind w:firstLine="480" w:firstLineChars="200"/>
        <w:jc w:val="right"/>
        <w:rPr>
          <w:rFonts w:ascii="宋体" w:hAnsi="宋体" w:cs="宋体"/>
          <w:sz w:val="24"/>
          <w:highlight w:val="none"/>
        </w:rPr>
      </w:pPr>
      <w:r>
        <w:rPr>
          <w:rFonts w:hint="eastAsia" w:ascii="宋体" w:hAnsi="宋体" w:cs="宋体"/>
          <w:sz w:val="24"/>
          <w:highlight w:val="none"/>
        </w:rPr>
        <w:t>二○一一年六月十八日</w:t>
      </w:r>
    </w:p>
    <w:p>
      <w:pPr>
        <w:spacing w:line="360" w:lineRule="auto"/>
        <w:ind w:firstLine="480" w:firstLineChars="200"/>
        <w:rPr>
          <w:rFonts w:ascii="宋体" w:hAnsi="宋体" w:cs="宋体"/>
          <w:sz w:val="24"/>
          <w:highlight w:val="none"/>
        </w:rPr>
      </w:pPr>
    </w:p>
    <w:p>
      <w:pPr>
        <w:pStyle w:val="6"/>
        <w:rPr>
          <w:rFonts w:ascii="宋体" w:hAnsi="宋体" w:cs="宋体"/>
          <w:sz w:val="24"/>
          <w:highlight w:val="none"/>
        </w:rPr>
      </w:pPr>
    </w:p>
    <w:p>
      <w:pPr>
        <w:rPr>
          <w:rFonts w:ascii="宋体" w:hAnsi="宋体" w:cs="宋体"/>
          <w:sz w:val="24"/>
          <w:highlight w:val="none"/>
        </w:rPr>
      </w:pPr>
    </w:p>
    <w:p>
      <w:pPr>
        <w:pStyle w:val="6"/>
        <w:rPr>
          <w:rFonts w:ascii="宋体" w:hAnsi="宋体" w:cs="宋体"/>
          <w:sz w:val="24"/>
          <w:highlight w:val="none"/>
        </w:rPr>
      </w:pPr>
    </w:p>
    <w:p>
      <w:pPr>
        <w:rPr>
          <w:rFonts w:ascii="宋体" w:hAnsi="宋体" w:cs="宋体"/>
          <w:sz w:val="24"/>
          <w:highlight w:val="none"/>
        </w:rPr>
      </w:pPr>
    </w:p>
    <w:p>
      <w:pPr>
        <w:rPr>
          <w:highlight w:val="none"/>
        </w:rPr>
      </w:pPr>
    </w:p>
    <w:p>
      <w:pPr>
        <w:pStyle w:val="6"/>
        <w:rPr>
          <w:highlight w:val="none"/>
        </w:rPr>
      </w:pPr>
    </w:p>
    <w:p>
      <w:pPr>
        <w:spacing w:line="360" w:lineRule="auto"/>
        <w:ind w:firstLine="480" w:firstLineChars="200"/>
        <w:rPr>
          <w:rFonts w:ascii="宋体" w:hAnsi="宋体" w:cs="宋体"/>
          <w:sz w:val="24"/>
          <w:highlight w:val="none"/>
        </w:rPr>
      </w:pPr>
    </w:p>
    <w:p>
      <w:pPr>
        <w:spacing w:line="360" w:lineRule="auto"/>
        <w:ind w:firstLine="480" w:firstLineChars="200"/>
        <w:rPr>
          <w:rFonts w:ascii="宋体" w:hAnsi="宋体" w:cs="宋体"/>
          <w:sz w:val="24"/>
          <w:highlight w:val="none"/>
        </w:rPr>
      </w:pPr>
    </w:p>
    <w:p>
      <w:pPr>
        <w:rPr>
          <w:rFonts w:ascii="宋体" w:hAnsi="宋体" w:cs="宋体"/>
          <w:b/>
          <w:bCs/>
          <w:sz w:val="24"/>
          <w:highlight w:val="none"/>
        </w:rPr>
      </w:pPr>
      <w:r>
        <w:rPr>
          <w:rFonts w:hint="eastAsia" w:ascii="宋体" w:hAnsi="宋体" w:cs="宋体"/>
          <w:b/>
          <w:bCs/>
          <w:sz w:val="24"/>
          <w:highlight w:val="none"/>
        </w:rPr>
        <w:br w:type="page"/>
      </w:r>
    </w:p>
    <w:p>
      <w:pPr>
        <w:spacing w:line="360" w:lineRule="auto"/>
        <w:jc w:val="center"/>
        <w:rPr>
          <w:rFonts w:ascii="宋体" w:hAnsi="宋体" w:cs="宋体"/>
          <w:b/>
          <w:bCs/>
          <w:sz w:val="24"/>
          <w:highlight w:val="none"/>
        </w:rPr>
      </w:pPr>
      <w:r>
        <w:rPr>
          <w:rFonts w:hint="eastAsia" w:ascii="宋体" w:hAnsi="宋体" w:cs="宋体"/>
          <w:b/>
          <w:bCs/>
          <w:sz w:val="24"/>
          <w:highlight w:val="none"/>
        </w:rPr>
        <w:t xml:space="preserve">中小企业划型标准规定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一、根据《中华人民共和国中小企业促进法》和《国务院关于进一步促进中小企业发展的若干意见》(国发〔2009〕36号)，制定本规定。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二、中小企业划分为中型、小型、微型三种类型，具体标准根据企业从业人员、营业收入、资产总额等指标，结合行业特点制定。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四、各行业划型标准为：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（一）农、林、牧、渔业。营业收入20000万元以下的为中小微型企业。其中，营业收入500万元及以上的为中型企业，营业收入50万元及以上的为小型企业，营业收入50万元以下的为微型企业。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（十六）其他未列明行业。从业人员300人以下的为中小微型企业。其中，从业人员100人及以上的为中型企业；从业人员10人及以上的为小型企业；从业人员10人以下的为微型企业。</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五、企业类型的划分以统计部门的统计数据为依据。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六、本规定适用于在中华人民共和国境内依法设立的各类所有制和各种组织形式的企业。个体工商户和本规定以外的行业，参照本规定进行划型。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八、本规定由工业和信息化部、国家统计局会同有关部门根据《国民经济行业分类》修订情况和企业发展变化情况适时修订。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九、本规定由工业和信息化部、国家统计局会同有关部门负责解释。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十、本规定自发布之日起执行，原国家经贸委、原国家计委、财政部和国家统计局2003年颁布的《中小企业标准暂行规定》同时废止。</w:t>
      </w:r>
    </w:p>
    <w:p>
      <w:pPr>
        <w:ind w:firstLine="480" w:firstLineChars="200"/>
        <w:rPr>
          <w:rFonts w:ascii="宋体" w:hAnsi="宋体" w:cs="宋体"/>
          <w:sz w:val="24"/>
          <w:highlight w:val="none"/>
        </w:rPr>
      </w:pPr>
    </w:p>
    <w:p>
      <w:pPr>
        <w:pStyle w:val="18"/>
        <w:jc w:val="both"/>
        <w:outlineLvl w:val="9"/>
        <w:rPr>
          <w:rFonts w:ascii="宋体" w:hAnsi="宋体" w:eastAsia="宋体" w:cs="宋体"/>
          <w:sz w:val="24"/>
          <w:szCs w:val="24"/>
          <w:highlight w:val="none"/>
        </w:rPr>
      </w:pPr>
    </w:p>
    <w:p>
      <w:pPr>
        <w:tabs>
          <w:tab w:val="left" w:pos="360"/>
        </w:tabs>
        <w:spacing w:line="360" w:lineRule="auto"/>
        <w:outlineLvl w:val="1"/>
        <w:rPr>
          <w:rFonts w:ascii="宋体" w:hAnsi="宋体" w:cs="宋体"/>
          <w:sz w:val="24"/>
          <w:highlight w:val="none"/>
        </w:rPr>
      </w:pPr>
      <w:r>
        <w:rPr>
          <w:rFonts w:hint="eastAsia" w:ascii="宋体" w:hAnsi="宋体" w:cs="宋体"/>
          <w:b/>
          <w:bCs/>
          <w:sz w:val="24"/>
          <w:highlight w:val="none"/>
        </w:rPr>
        <w:br w:type="page"/>
      </w:r>
      <w:r>
        <w:rPr>
          <w:rFonts w:hint="eastAsia" w:ascii="宋体" w:hAnsi="宋体" w:cs="宋体"/>
          <w:b/>
          <w:bCs/>
          <w:sz w:val="24"/>
          <w:highlight w:val="none"/>
        </w:rPr>
        <w:t>3、国家统计局《关于印发〈统计上大中小微型企业划分办法（2017）〉的通知》</w:t>
      </w:r>
    </w:p>
    <w:p>
      <w:pPr>
        <w:widowControl/>
        <w:shd w:val="clear" w:color="auto" w:fill="FFFFFF"/>
        <w:spacing w:line="360" w:lineRule="auto"/>
        <w:jc w:val="center"/>
        <w:rPr>
          <w:rFonts w:ascii="宋体" w:hAnsi="宋体" w:cs="宋体"/>
          <w:b/>
          <w:bCs/>
          <w:kern w:val="0"/>
          <w:sz w:val="24"/>
          <w:highlight w:val="none"/>
        </w:rPr>
      </w:pPr>
    </w:p>
    <w:p>
      <w:pPr>
        <w:widowControl/>
        <w:shd w:val="clear" w:color="auto" w:fill="FFFFFF"/>
        <w:spacing w:line="360" w:lineRule="auto"/>
        <w:jc w:val="center"/>
        <w:rPr>
          <w:rFonts w:ascii="宋体" w:hAnsi="宋体" w:cs="宋体"/>
          <w:b/>
          <w:kern w:val="0"/>
          <w:sz w:val="24"/>
          <w:highlight w:val="none"/>
        </w:rPr>
      </w:pPr>
      <w:r>
        <w:rPr>
          <w:rFonts w:hint="eastAsia" w:ascii="宋体" w:hAnsi="宋体" w:cs="宋体"/>
          <w:b/>
          <w:bCs/>
          <w:kern w:val="0"/>
          <w:sz w:val="24"/>
          <w:highlight w:val="none"/>
        </w:rPr>
        <w:t>国家统计局关于印发《统计上大中小微型企业划分办法（2017）》的通知</w:t>
      </w:r>
    </w:p>
    <w:p>
      <w:pPr>
        <w:widowControl/>
        <w:shd w:val="clear" w:color="auto" w:fill="FFFFFF"/>
        <w:spacing w:line="360" w:lineRule="auto"/>
        <w:jc w:val="left"/>
        <w:rPr>
          <w:rFonts w:ascii="宋体" w:hAnsi="宋体" w:cs="宋体"/>
          <w:kern w:val="0"/>
          <w:sz w:val="24"/>
          <w:highlight w:val="none"/>
        </w:rPr>
      </w:pPr>
      <w:r>
        <w:rPr>
          <w:rFonts w:hint="eastAsia" w:ascii="宋体" w:hAnsi="宋体" w:cs="宋体"/>
          <w:kern w:val="0"/>
          <w:sz w:val="24"/>
          <w:highlight w:val="none"/>
        </w:rPr>
        <w:t> </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各省、自治区、直辖市统计局，新疆生产建设兵团统计局，国务院各有关部门，国家统计局各调查总队：</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附件：《统计上大中小微型企业划分办法（2017）》修订说明</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w:t>
      </w:r>
    </w:p>
    <w:p>
      <w:pPr>
        <w:widowControl/>
        <w:shd w:val="clear" w:color="auto" w:fill="FFFFFF"/>
        <w:spacing w:line="360" w:lineRule="auto"/>
        <w:ind w:firstLine="480" w:firstLineChars="200"/>
        <w:jc w:val="right"/>
        <w:rPr>
          <w:rFonts w:ascii="宋体" w:hAnsi="宋体" w:cs="宋体"/>
          <w:kern w:val="0"/>
          <w:sz w:val="24"/>
          <w:highlight w:val="none"/>
        </w:rPr>
      </w:pPr>
      <w:r>
        <w:rPr>
          <w:rFonts w:hint="eastAsia" w:ascii="宋体" w:hAnsi="宋体" w:cs="宋体"/>
          <w:kern w:val="0"/>
          <w:sz w:val="24"/>
          <w:highlight w:val="none"/>
        </w:rPr>
        <w:t>国家统计局</w:t>
      </w:r>
    </w:p>
    <w:p>
      <w:pPr>
        <w:widowControl/>
        <w:shd w:val="clear" w:color="auto" w:fill="FFFFFF"/>
        <w:spacing w:line="360" w:lineRule="auto"/>
        <w:ind w:firstLine="480" w:firstLineChars="200"/>
        <w:jc w:val="right"/>
        <w:rPr>
          <w:rFonts w:ascii="宋体" w:hAnsi="宋体" w:cs="宋体"/>
          <w:kern w:val="0"/>
          <w:sz w:val="24"/>
          <w:highlight w:val="none"/>
        </w:rPr>
      </w:pPr>
      <w:r>
        <w:rPr>
          <w:rFonts w:hint="eastAsia" w:ascii="宋体" w:hAnsi="宋体" w:cs="宋体"/>
          <w:kern w:val="0"/>
          <w:sz w:val="24"/>
          <w:highlight w:val="none"/>
        </w:rPr>
        <w:t>2017年12月28日</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w:t>
      </w:r>
    </w:p>
    <w:p>
      <w:pPr>
        <w:pStyle w:val="6"/>
        <w:rPr>
          <w:rFonts w:ascii="宋体" w:hAnsi="宋体" w:cs="宋体"/>
          <w:kern w:val="0"/>
          <w:sz w:val="24"/>
          <w:highlight w:val="none"/>
        </w:rPr>
      </w:pPr>
    </w:p>
    <w:p>
      <w:pPr>
        <w:rPr>
          <w:rFonts w:ascii="宋体" w:hAnsi="宋体" w:cs="宋体"/>
          <w:kern w:val="0"/>
          <w:sz w:val="24"/>
          <w:highlight w:val="none"/>
        </w:rPr>
      </w:pPr>
    </w:p>
    <w:p>
      <w:pPr>
        <w:pStyle w:val="6"/>
        <w:rPr>
          <w:rFonts w:ascii="宋体" w:hAnsi="宋体" w:cs="宋体"/>
          <w:kern w:val="0"/>
          <w:sz w:val="24"/>
          <w:highlight w:val="none"/>
        </w:rPr>
      </w:pPr>
    </w:p>
    <w:p>
      <w:pPr>
        <w:rPr>
          <w:highlight w:val="none"/>
        </w:rPr>
      </w:pPr>
    </w:p>
    <w:p>
      <w:pPr>
        <w:widowControl/>
        <w:shd w:val="clear" w:color="auto" w:fill="FFFFFF"/>
        <w:spacing w:line="360" w:lineRule="auto"/>
        <w:jc w:val="center"/>
        <w:rPr>
          <w:rFonts w:hint="eastAsia" w:ascii="宋体" w:hAnsi="宋体" w:cs="宋体"/>
          <w:b/>
          <w:bCs/>
          <w:kern w:val="0"/>
          <w:sz w:val="24"/>
          <w:highlight w:val="none"/>
        </w:rPr>
      </w:pPr>
    </w:p>
    <w:p>
      <w:pPr>
        <w:widowControl/>
        <w:shd w:val="clear" w:color="auto" w:fill="FFFFFF"/>
        <w:spacing w:line="360" w:lineRule="auto"/>
        <w:jc w:val="center"/>
        <w:rPr>
          <w:rFonts w:hint="eastAsia" w:ascii="宋体" w:hAnsi="宋体" w:cs="宋体"/>
          <w:b/>
          <w:bCs/>
          <w:kern w:val="0"/>
          <w:sz w:val="24"/>
          <w:highlight w:val="none"/>
        </w:rPr>
      </w:pPr>
    </w:p>
    <w:p>
      <w:pPr>
        <w:widowControl/>
        <w:shd w:val="clear" w:color="auto" w:fill="FFFFFF"/>
        <w:spacing w:line="360" w:lineRule="auto"/>
        <w:jc w:val="center"/>
        <w:rPr>
          <w:rFonts w:hint="eastAsia" w:ascii="宋体" w:hAnsi="宋体" w:cs="宋体"/>
          <w:b/>
          <w:bCs/>
          <w:kern w:val="0"/>
          <w:sz w:val="24"/>
          <w:highlight w:val="none"/>
        </w:rPr>
      </w:pPr>
    </w:p>
    <w:p>
      <w:pPr>
        <w:widowControl/>
        <w:shd w:val="clear" w:color="auto" w:fill="FFFFFF"/>
        <w:spacing w:line="360" w:lineRule="auto"/>
        <w:jc w:val="center"/>
        <w:rPr>
          <w:rFonts w:hint="eastAsia" w:ascii="宋体" w:hAnsi="宋体" w:cs="宋体"/>
          <w:b/>
          <w:bCs/>
          <w:kern w:val="0"/>
          <w:sz w:val="24"/>
          <w:highlight w:val="none"/>
        </w:rPr>
      </w:pPr>
    </w:p>
    <w:p>
      <w:pPr>
        <w:widowControl/>
        <w:shd w:val="clear" w:color="auto" w:fill="FFFFFF"/>
        <w:spacing w:line="360" w:lineRule="auto"/>
        <w:jc w:val="center"/>
        <w:rPr>
          <w:rFonts w:hint="eastAsia" w:ascii="宋体" w:hAnsi="宋体" w:cs="宋体"/>
          <w:b/>
          <w:bCs/>
          <w:kern w:val="0"/>
          <w:sz w:val="24"/>
          <w:highlight w:val="none"/>
        </w:rPr>
      </w:pPr>
    </w:p>
    <w:p>
      <w:pPr>
        <w:widowControl/>
        <w:shd w:val="clear" w:color="auto" w:fill="FFFFFF"/>
        <w:spacing w:line="360" w:lineRule="auto"/>
        <w:jc w:val="center"/>
        <w:rPr>
          <w:rFonts w:hint="eastAsia" w:ascii="宋体" w:hAnsi="宋体" w:cs="宋体"/>
          <w:b/>
          <w:bCs/>
          <w:kern w:val="0"/>
          <w:sz w:val="24"/>
          <w:highlight w:val="none"/>
        </w:rPr>
      </w:pPr>
    </w:p>
    <w:p>
      <w:pPr>
        <w:widowControl/>
        <w:shd w:val="clear" w:color="auto" w:fill="FFFFFF"/>
        <w:spacing w:line="360" w:lineRule="auto"/>
        <w:jc w:val="center"/>
        <w:rPr>
          <w:rFonts w:hint="eastAsia" w:ascii="宋体" w:hAnsi="宋体" w:cs="宋体"/>
          <w:b/>
          <w:bCs/>
          <w:kern w:val="0"/>
          <w:sz w:val="24"/>
          <w:highlight w:val="none"/>
        </w:rPr>
      </w:pPr>
    </w:p>
    <w:p>
      <w:pPr>
        <w:widowControl/>
        <w:shd w:val="clear" w:color="auto" w:fill="FFFFFF"/>
        <w:spacing w:line="360" w:lineRule="auto"/>
        <w:jc w:val="center"/>
        <w:rPr>
          <w:rFonts w:ascii="宋体" w:hAnsi="宋体" w:cs="宋体"/>
          <w:b/>
          <w:bCs/>
          <w:kern w:val="0"/>
          <w:sz w:val="24"/>
          <w:highlight w:val="none"/>
        </w:rPr>
      </w:pPr>
      <w:r>
        <w:rPr>
          <w:rFonts w:hint="eastAsia" w:ascii="宋体" w:hAnsi="宋体" w:cs="宋体"/>
          <w:b/>
          <w:bCs/>
          <w:kern w:val="0"/>
          <w:sz w:val="24"/>
          <w:highlight w:val="none"/>
        </w:rPr>
        <w:t>统计上大中小微型企业划分办法（2017）</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二、本办法适用对象为在中华人民共和国境内依法设立的各种组织形式的法人企业或单位。个体工商户参照本办法进行划分。</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五、企业划分由政府综合统计部门根据统计年报每年确定一次，定报统计原则上不进行调整。</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六、本办法自印发之日起执行，国家统计局2011年印发的《统计上大中小微型企业划分办法》（国统字〔2011〕75号）同时废止。</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 </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附表：统计上大中小微型企业划分标准</w:t>
      </w:r>
    </w:p>
    <w:p>
      <w:pPr>
        <w:widowControl/>
        <w:spacing w:line="360" w:lineRule="auto"/>
        <w:jc w:val="left"/>
        <w:rPr>
          <w:rFonts w:ascii="宋体" w:hAnsi="宋体" w:cs="宋体"/>
          <w:kern w:val="0"/>
          <w:sz w:val="24"/>
          <w:highlight w:val="none"/>
        </w:rPr>
      </w:pPr>
    </w:p>
    <w:p>
      <w:pPr>
        <w:pStyle w:val="6"/>
        <w:rPr>
          <w:highlight w:val="none"/>
        </w:rPr>
      </w:pPr>
    </w:p>
    <w:p>
      <w:pPr>
        <w:widowControl/>
        <w:spacing w:line="360" w:lineRule="auto"/>
        <w:jc w:val="left"/>
        <w:rPr>
          <w:rFonts w:hint="eastAsia" w:ascii="宋体" w:hAnsi="宋体" w:cs="宋体"/>
          <w:kern w:val="0"/>
          <w:sz w:val="24"/>
          <w:highlight w:val="none"/>
        </w:rPr>
      </w:pPr>
    </w:p>
    <w:p>
      <w:pPr>
        <w:widowControl/>
        <w:spacing w:line="360" w:lineRule="auto"/>
        <w:jc w:val="left"/>
        <w:rPr>
          <w:rFonts w:hint="eastAsia" w:ascii="宋体" w:hAnsi="宋体" w:cs="宋体"/>
          <w:kern w:val="0"/>
          <w:sz w:val="24"/>
          <w:highlight w:val="none"/>
        </w:rPr>
      </w:pPr>
    </w:p>
    <w:p>
      <w:pPr>
        <w:widowControl/>
        <w:spacing w:line="360" w:lineRule="auto"/>
        <w:jc w:val="left"/>
        <w:rPr>
          <w:rFonts w:hint="eastAsia" w:ascii="宋体" w:hAnsi="宋体" w:cs="宋体"/>
          <w:kern w:val="0"/>
          <w:sz w:val="24"/>
          <w:highlight w:val="none"/>
        </w:rPr>
      </w:pPr>
    </w:p>
    <w:p>
      <w:pPr>
        <w:widowControl/>
        <w:spacing w:line="360" w:lineRule="auto"/>
        <w:jc w:val="left"/>
        <w:rPr>
          <w:rFonts w:hint="eastAsia" w:ascii="宋体" w:hAnsi="宋体" w:cs="宋体"/>
          <w:kern w:val="0"/>
          <w:sz w:val="24"/>
          <w:highlight w:val="none"/>
        </w:rPr>
      </w:pPr>
    </w:p>
    <w:p>
      <w:pPr>
        <w:widowControl/>
        <w:spacing w:line="360" w:lineRule="auto"/>
        <w:jc w:val="left"/>
        <w:rPr>
          <w:rFonts w:hint="eastAsia" w:ascii="宋体" w:hAnsi="宋体" w:cs="宋体"/>
          <w:kern w:val="0"/>
          <w:sz w:val="24"/>
          <w:highlight w:val="none"/>
        </w:rPr>
      </w:pPr>
    </w:p>
    <w:p>
      <w:pPr>
        <w:widowControl/>
        <w:spacing w:line="360" w:lineRule="auto"/>
        <w:jc w:val="left"/>
        <w:rPr>
          <w:rFonts w:hint="eastAsia" w:ascii="宋体" w:hAnsi="宋体" w:cs="宋体"/>
          <w:kern w:val="0"/>
          <w:sz w:val="24"/>
          <w:highlight w:val="none"/>
        </w:rPr>
      </w:pPr>
    </w:p>
    <w:p>
      <w:pPr>
        <w:widowControl/>
        <w:spacing w:line="360" w:lineRule="auto"/>
        <w:jc w:val="left"/>
        <w:rPr>
          <w:rFonts w:hint="eastAsia" w:ascii="宋体" w:hAnsi="宋体" w:cs="宋体"/>
          <w:kern w:val="0"/>
          <w:sz w:val="24"/>
          <w:highlight w:val="none"/>
        </w:rPr>
      </w:pPr>
    </w:p>
    <w:p>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附表：</w:t>
      </w:r>
    </w:p>
    <w:p>
      <w:pPr>
        <w:widowControl/>
        <w:spacing w:line="360" w:lineRule="auto"/>
        <w:jc w:val="center"/>
        <w:rPr>
          <w:rFonts w:ascii="宋体" w:hAnsi="宋体" w:cs="宋体"/>
          <w:kern w:val="0"/>
          <w:sz w:val="24"/>
          <w:highlight w:val="none"/>
        </w:rPr>
      </w:pPr>
      <w:r>
        <w:rPr>
          <w:rFonts w:hint="eastAsia" w:ascii="宋体" w:hAnsi="宋体" w:cs="宋体"/>
          <w:kern w:val="0"/>
          <w:sz w:val="24"/>
          <w:highlight w:val="none"/>
        </w:rPr>
        <w:t>统计上大中小微型企业划分标准</w:t>
      </w:r>
    </w:p>
    <w:tbl>
      <w:tblPr>
        <w:tblStyle w:val="20"/>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b/>
                <w:bCs/>
                <w:kern w:val="0"/>
                <w:sz w:val="24"/>
                <w:highlight w:val="none"/>
              </w:rPr>
              <w:t>行业名称</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b/>
                <w:bCs/>
                <w:kern w:val="0"/>
                <w:sz w:val="24"/>
                <w:highlight w:val="none"/>
              </w:rPr>
              <w:t>指标名称</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b/>
                <w:bCs/>
                <w:kern w:val="0"/>
                <w:sz w:val="24"/>
                <w:highlight w:val="none"/>
              </w:rPr>
            </w:pPr>
            <w:r>
              <w:rPr>
                <w:rFonts w:hint="eastAsia" w:ascii="宋体" w:hAnsi="宋体" w:cs="宋体"/>
                <w:b/>
                <w:bCs/>
                <w:kern w:val="0"/>
                <w:sz w:val="24"/>
                <w:highlight w:val="none"/>
              </w:rPr>
              <w:t>计量</w:t>
            </w:r>
          </w:p>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b/>
                <w:bCs/>
                <w:kern w:val="0"/>
                <w:sz w:val="24"/>
                <w:highlight w:val="none"/>
              </w:rPr>
              <w:t>单位</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b/>
                <w:bCs/>
                <w:kern w:val="0"/>
                <w:sz w:val="24"/>
                <w:highlight w:val="none"/>
              </w:rPr>
              <w:t>大型</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b/>
                <w:bCs/>
                <w:kern w:val="0"/>
                <w:sz w:val="24"/>
                <w:highlight w:val="none"/>
              </w:rPr>
              <w:t>中型</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b/>
                <w:bCs/>
                <w:kern w:val="0"/>
                <w:sz w:val="24"/>
                <w:highlight w:val="none"/>
              </w:rPr>
              <w:t>小型</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b/>
                <w:bCs/>
                <w:kern w:val="0"/>
                <w:sz w:val="24"/>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农、林、牧、渔业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Y≥20000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500≤Y＜20000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50≤Y＜500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工业 *</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300≤X＜1000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20≤X＜300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Y≥40000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2000≤Y＜40000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300≤Y＜2000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建筑业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Y≥80000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6000≤Y＜80000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300≤Y＜6000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资产总额(Z)</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Z≥80000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5000≤Z＜80000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300≤Z＜5000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批发业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X≥200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20≤X＜200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5≤X＜20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Y≥40000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5000≤Y＜40000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1000≤Y＜5000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零售业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50≤X＜300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10≤X＜50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Y≥20000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500≤Y＜20000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100≤Y＜500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交通运输业 *</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300≤X＜1000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20≤X＜300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Y≥30000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3000≤Y＜30000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200≤Y＜3000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仓储业*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X≥200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100≤X＜200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20≤X＜100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Y≥30000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1000≤Y＜30000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100≤Y＜1000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邮政业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300≤X＜1000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20≤X＜300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Y≥30000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2000≤Y＜30000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100≤Y＜2000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住宿业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100≤X＜300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2000≤Y＜10000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100≤Y＜2000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餐饮业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100≤X＜300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2000≤Y＜10000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100≤Y＜2000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信息传输业 *</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X≥2000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100≤X＜2000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1000≤Y＜100000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100≤Y＜1000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软件和信息技术服务业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100≤X＜300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1000≤Y＜10000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50≤Y＜1000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房地产开发经营</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Y≥200000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1000≤Y＜200000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100≤Y＜1000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资产总额(Z)</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Z≥10000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5000≤Z＜10000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2000≤Z＜5000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物业管理</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300≤X＜1000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100≤X＜300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营业收入(Y)</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Y≥5000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1000≤Y＜5000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500≤Y＜1000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租赁和商务服务业</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100≤X＜300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资产总额(Z)</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万元</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Z≥120000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8000≤Z＜120000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100≤Z＜8000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其他未列明行业 *</w:t>
            </w:r>
          </w:p>
        </w:tc>
        <w:tc>
          <w:tcPr>
            <w:tcW w:w="1462"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从业人员(X)</w:t>
            </w:r>
          </w:p>
        </w:tc>
        <w:tc>
          <w:tcPr>
            <w:tcW w:w="727"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人</w:t>
            </w:r>
          </w:p>
        </w:tc>
        <w:tc>
          <w:tcPr>
            <w:tcW w:w="1011"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X≥300</w:t>
            </w:r>
          </w:p>
        </w:tc>
        <w:tc>
          <w:tcPr>
            <w:tcW w:w="1664"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100≤X＜300</w:t>
            </w:r>
          </w:p>
        </w:tc>
        <w:tc>
          <w:tcPr>
            <w:tcW w:w="1446"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10≤X＜100</w:t>
            </w:r>
          </w:p>
        </w:tc>
        <w:tc>
          <w:tcPr>
            <w:tcW w:w="793" w:type="dxa"/>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cs="宋体"/>
                <w:kern w:val="0"/>
                <w:sz w:val="24"/>
                <w:highlight w:val="none"/>
              </w:rPr>
            </w:pPr>
            <w:r>
              <w:rPr>
                <w:rFonts w:hint="eastAsia" w:ascii="宋体" w:hAnsi="宋体" w:cs="宋体"/>
                <w:kern w:val="0"/>
                <w:sz w:val="24"/>
                <w:highlight w:val="none"/>
              </w:rPr>
              <w:t>X＜10</w:t>
            </w:r>
          </w:p>
        </w:tc>
      </w:tr>
    </w:tbl>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说明：</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1.大型、中型和小型企业须同时满足所列指标的下限，否则下划一档；微型企业只须满足所列指标中的一项即可。</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6"/>
        <w:tabs>
          <w:tab w:val="left" w:pos="562"/>
          <w:tab w:val="left" w:pos="3372"/>
          <w:tab w:val="left" w:pos="3653"/>
        </w:tabs>
        <w:spacing w:line="360" w:lineRule="auto"/>
        <w:rPr>
          <w:rFonts w:ascii="宋体" w:hAnsi="宋体" w:cs="宋体"/>
          <w:sz w:val="24"/>
          <w:highlight w:val="none"/>
        </w:rPr>
      </w:pPr>
    </w:p>
    <w:p>
      <w:pPr>
        <w:tabs>
          <w:tab w:val="left" w:pos="360"/>
        </w:tabs>
        <w:spacing w:line="360" w:lineRule="auto"/>
        <w:outlineLvl w:val="1"/>
        <w:rPr>
          <w:rFonts w:ascii="宋体" w:hAnsi="宋体" w:cs="宋体"/>
          <w:sz w:val="24"/>
          <w:highlight w:val="none"/>
        </w:rPr>
      </w:pPr>
      <w:r>
        <w:rPr>
          <w:rFonts w:hint="eastAsia" w:ascii="宋体" w:hAnsi="宋体" w:cs="宋体"/>
          <w:sz w:val="24"/>
          <w:highlight w:val="none"/>
        </w:rPr>
        <w:br w:type="page"/>
      </w:r>
      <w:r>
        <w:rPr>
          <w:rFonts w:hint="eastAsia" w:ascii="宋体" w:hAnsi="宋体" w:cs="宋体"/>
          <w:b/>
          <w:bCs/>
          <w:sz w:val="24"/>
          <w:highlight w:val="none"/>
        </w:rPr>
        <w:t>4、财政部、民政部、中国残联《关于促进残疾人就业政府采购政策的通知》（财库〔2017〕141 号）</w:t>
      </w:r>
    </w:p>
    <w:p>
      <w:pPr>
        <w:shd w:val="clear" w:color="auto" w:fill="FFFFFF"/>
        <w:spacing w:line="360" w:lineRule="auto"/>
        <w:rPr>
          <w:rFonts w:ascii="宋体" w:hAnsi="宋体" w:cs="宋体"/>
          <w:bCs/>
          <w:sz w:val="24"/>
          <w:highlight w:val="none"/>
        </w:rPr>
      </w:pPr>
    </w:p>
    <w:p>
      <w:pPr>
        <w:shd w:val="clear" w:color="auto" w:fill="FFFFFF"/>
        <w:spacing w:line="360" w:lineRule="auto"/>
        <w:rPr>
          <w:rFonts w:ascii="宋体" w:hAnsi="宋体" w:cs="宋体"/>
          <w:bCs/>
          <w:sz w:val="24"/>
          <w:highlight w:val="none"/>
        </w:rPr>
      </w:pPr>
      <w:r>
        <w:rPr>
          <w:rFonts w:hint="eastAsia" w:ascii="宋体" w:hAnsi="宋体" w:cs="宋体"/>
          <w:bCs/>
          <w:sz w:val="24"/>
          <w:highlight w:val="none"/>
        </w:rPr>
        <w:t>关于促进残疾人就业政府采购政策的通知</w:t>
      </w:r>
    </w:p>
    <w:p>
      <w:pPr>
        <w:pStyle w:val="17"/>
        <w:shd w:val="clear" w:color="auto" w:fill="FFFFFF"/>
        <w:spacing w:before="0" w:beforeAutospacing="0" w:after="0" w:afterAutospacing="0" w:line="360" w:lineRule="auto"/>
        <w:jc w:val="center"/>
        <w:rPr>
          <w:highlight w:val="none"/>
        </w:rPr>
      </w:pPr>
      <w:r>
        <w:rPr>
          <w:rFonts w:hint="eastAsia"/>
          <w:highlight w:val="none"/>
        </w:rPr>
        <w:t>　　</w:t>
      </w:r>
      <w:bookmarkStart w:id="29" w:name="sendNo"/>
      <w:r>
        <w:rPr>
          <w:rFonts w:hint="eastAsia"/>
          <w:highlight w:val="none"/>
        </w:rPr>
        <w:t>财库〔</w:t>
      </w:r>
      <w:bookmarkEnd w:id="29"/>
      <w:r>
        <w:rPr>
          <w:rFonts w:hint="eastAsia"/>
          <w:highlight w:val="none"/>
        </w:rPr>
        <w:t>2017〕141号</w:t>
      </w:r>
    </w:p>
    <w:p>
      <w:pPr>
        <w:pStyle w:val="17"/>
        <w:shd w:val="clear" w:color="auto" w:fill="FFFFFF"/>
        <w:spacing w:before="0" w:beforeAutospacing="0" w:after="0" w:afterAutospacing="0" w:line="360" w:lineRule="auto"/>
        <w:ind w:firstLine="480" w:firstLineChars="200"/>
        <w:rPr>
          <w:highlight w:val="none"/>
        </w:rPr>
      </w:pPr>
      <w:bookmarkStart w:id="30" w:name="toDeptId"/>
      <w:r>
        <w:rPr>
          <w:rFonts w:hint="eastAsia"/>
          <w:highlight w:val="none"/>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30"/>
      <w:r>
        <w:rPr>
          <w:rFonts w:hint="eastAsia"/>
          <w:highlight w:val="none"/>
        </w:rPr>
        <w:t>：</w:t>
      </w:r>
    </w:p>
    <w:p>
      <w:pPr>
        <w:pStyle w:val="17"/>
        <w:shd w:val="clear" w:color="auto" w:fill="FFFFFF"/>
        <w:spacing w:before="0" w:beforeAutospacing="0" w:after="0" w:afterAutospacing="0" w:line="360" w:lineRule="auto"/>
        <w:ind w:firstLine="480" w:firstLineChars="200"/>
        <w:rPr>
          <w:highlight w:val="none"/>
        </w:rPr>
      </w:pPr>
      <w:r>
        <w:rPr>
          <w:rFonts w:hint="eastAsia"/>
          <w:highlight w:val="none"/>
        </w:rPr>
        <w:t>为了发挥政府采购促进残疾人就业的作用，进一步保障残疾人权益，依照《政府采购法》、《残疾人保障法》等法律法规及相关规定，现就促进残疾人就业政府采购政策通知如下：</w:t>
      </w:r>
    </w:p>
    <w:p>
      <w:pPr>
        <w:pStyle w:val="17"/>
        <w:shd w:val="clear" w:color="auto" w:fill="FFFFFF"/>
        <w:spacing w:before="0" w:beforeAutospacing="0" w:after="0" w:afterAutospacing="0" w:line="360" w:lineRule="auto"/>
        <w:ind w:firstLine="480" w:firstLineChars="200"/>
        <w:rPr>
          <w:highlight w:val="none"/>
        </w:rPr>
      </w:pPr>
      <w:r>
        <w:rPr>
          <w:rFonts w:hint="eastAsia"/>
          <w:highlight w:val="none"/>
        </w:rPr>
        <w:t>一、享受政府采购支持政策的残疾人福利性单位应当同时满足以下条件：</w:t>
      </w:r>
    </w:p>
    <w:p>
      <w:pPr>
        <w:pStyle w:val="17"/>
        <w:shd w:val="clear" w:color="auto" w:fill="FFFFFF"/>
        <w:spacing w:before="0" w:beforeAutospacing="0" w:after="0" w:afterAutospacing="0" w:line="360" w:lineRule="auto"/>
        <w:ind w:firstLine="480" w:firstLineChars="200"/>
        <w:rPr>
          <w:highlight w:val="none"/>
        </w:rPr>
      </w:pPr>
      <w:r>
        <w:rPr>
          <w:rFonts w:hint="eastAsia"/>
          <w:highlight w:val="none"/>
        </w:rPr>
        <w:t>（一）安置的残疾人占本单位在职职工人数的比例不低于25%（含25%），并且安置的残疾人人数不少于10人（含10人）；</w:t>
      </w:r>
    </w:p>
    <w:p>
      <w:pPr>
        <w:pStyle w:val="17"/>
        <w:shd w:val="clear" w:color="auto" w:fill="FFFFFF"/>
        <w:spacing w:before="0" w:beforeAutospacing="0" w:after="0" w:afterAutospacing="0" w:line="360" w:lineRule="auto"/>
        <w:ind w:firstLine="480" w:firstLineChars="200"/>
        <w:rPr>
          <w:highlight w:val="none"/>
        </w:rPr>
      </w:pPr>
      <w:r>
        <w:rPr>
          <w:rFonts w:hint="eastAsia"/>
          <w:highlight w:val="none"/>
        </w:rPr>
        <w:t>（二）依法与安置的每位残疾人签订了一年以上（含一年）的劳动合同或服务协议；</w:t>
      </w:r>
    </w:p>
    <w:p>
      <w:pPr>
        <w:pStyle w:val="17"/>
        <w:shd w:val="clear" w:color="auto" w:fill="FFFFFF"/>
        <w:spacing w:before="0" w:beforeAutospacing="0" w:after="0" w:afterAutospacing="0" w:line="360" w:lineRule="auto"/>
        <w:ind w:firstLine="480" w:firstLineChars="200"/>
        <w:rPr>
          <w:highlight w:val="none"/>
        </w:rPr>
      </w:pPr>
      <w:r>
        <w:rPr>
          <w:rFonts w:hint="eastAsia"/>
          <w:highlight w:val="none"/>
        </w:rPr>
        <w:t>（三）为安置的每位残疾人按月足额缴纳了基本养老保险、基本医疗保险、失业保险、工伤保险和生育保险等社会保险费；</w:t>
      </w:r>
    </w:p>
    <w:p>
      <w:pPr>
        <w:pStyle w:val="17"/>
        <w:shd w:val="clear" w:color="auto" w:fill="FFFFFF"/>
        <w:spacing w:before="0" w:beforeAutospacing="0" w:after="0" w:afterAutospacing="0" w:line="360" w:lineRule="auto"/>
        <w:ind w:firstLine="480" w:firstLineChars="200"/>
        <w:rPr>
          <w:highlight w:val="none"/>
        </w:rPr>
      </w:pPr>
      <w:r>
        <w:rPr>
          <w:rFonts w:hint="eastAsia"/>
          <w:highlight w:val="none"/>
        </w:rPr>
        <w:t>（四）通过银行等金融机构向安置的每位残疾人，按月支付了不低于单位所在区县适用的经省级人民政府批准的月最低工资标准的工资；</w:t>
      </w:r>
    </w:p>
    <w:p>
      <w:pPr>
        <w:pStyle w:val="17"/>
        <w:shd w:val="clear" w:color="auto" w:fill="FFFFFF"/>
        <w:spacing w:before="0" w:beforeAutospacing="0" w:after="0" w:afterAutospacing="0" w:line="360" w:lineRule="auto"/>
        <w:ind w:firstLine="480" w:firstLineChars="200"/>
        <w:rPr>
          <w:highlight w:val="none"/>
        </w:rPr>
      </w:pPr>
      <w:r>
        <w:rPr>
          <w:rFonts w:hint="eastAsia"/>
          <w:highlight w:val="none"/>
        </w:rPr>
        <w:t>（五）提供本单位制造的货物、承担的工程或者服务（以下简称产品），或者提供其他残疾人福利性单位制造的货物（不包括使用非残疾人福利性单位注册商标的货物）。</w:t>
      </w:r>
    </w:p>
    <w:p>
      <w:pPr>
        <w:pStyle w:val="17"/>
        <w:shd w:val="clear" w:color="auto" w:fill="FFFFFF"/>
        <w:spacing w:before="0" w:beforeAutospacing="0" w:after="0" w:afterAutospacing="0" w:line="360" w:lineRule="auto"/>
        <w:ind w:firstLine="480" w:firstLineChars="200"/>
        <w:rPr>
          <w:highlight w:val="none"/>
        </w:rPr>
      </w:pPr>
      <w:r>
        <w:rPr>
          <w:rFonts w:hint="eastAsia"/>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7"/>
        <w:shd w:val="clear" w:color="auto" w:fill="FFFFFF"/>
        <w:spacing w:before="0" w:beforeAutospacing="0" w:after="0" w:afterAutospacing="0" w:line="360" w:lineRule="auto"/>
        <w:ind w:firstLine="480" w:firstLineChars="200"/>
        <w:rPr>
          <w:highlight w:val="none"/>
        </w:rPr>
      </w:pPr>
      <w:r>
        <w:rPr>
          <w:rFonts w:hint="eastAsia"/>
          <w:highlight w:val="none"/>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7"/>
        <w:shd w:val="clear" w:color="auto" w:fill="FFFFFF"/>
        <w:spacing w:before="0" w:beforeAutospacing="0" w:after="0" w:afterAutospacing="0" w:line="360" w:lineRule="auto"/>
        <w:ind w:firstLine="480" w:firstLineChars="200"/>
        <w:rPr>
          <w:highlight w:val="none"/>
        </w:rPr>
      </w:pPr>
      <w:r>
        <w:rPr>
          <w:rFonts w:hint="eastAsia"/>
          <w:highlight w:val="none"/>
        </w:rPr>
        <w:t>中标、成交供应商为残疾人福利性单位的，采购人或者其委托的采购代理机构应当随中标、成交结果同时公告其《残疾人福利性单位声明函》，接受社会监督。</w:t>
      </w:r>
    </w:p>
    <w:p>
      <w:pPr>
        <w:pStyle w:val="17"/>
        <w:shd w:val="clear" w:color="auto" w:fill="FFFFFF"/>
        <w:spacing w:before="0" w:beforeAutospacing="0" w:after="0" w:afterAutospacing="0" w:line="360" w:lineRule="auto"/>
        <w:ind w:firstLine="480" w:firstLineChars="200"/>
        <w:rPr>
          <w:highlight w:val="none"/>
        </w:rPr>
      </w:pPr>
      <w:r>
        <w:rPr>
          <w:rFonts w:hint="eastAsia"/>
          <w:highlight w:val="none"/>
        </w:rPr>
        <w:t>供应商提供的《残疾人福利性单位声明函》与事实不符的，依照《政府采购法》第七十七条第一款的规定追究法律责任。</w:t>
      </w:r>
    </w:p>
    <w:p>
      <w:pPr>
        <w:pStyle w:val="17"/>
        <w:shd w:val="clear" w:color="auto" w:fill="FFFFFF"/>
        <w:spacing w:before="0" w:beforeAutospacing="0" w:after="0" w:afterAutospacing="0" w:line="360" w:lineRule="auto"/>
        <w:ind w:firstLine="480" w:firstLineChars="200"/>
        <w:rPr>
          <w:highlight w:val="none"/>
        </w:rPr>
      </w:pPr>
      <w:r>
        <w:rPr>
          <w:rFonts w:hint="eastAsia"/>
          <w:highlight w:val="none"/>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7"/>
        <w:shd w:val="clear" w:color="auto" w:fill="FFFFFF"/>
        <w:spacing w:before="0" w:beforeAutospacing="0" w:after="0" w:afterAutospacing="0" w:line="360" w:lineRule="auto"/>
        <w:ind w:firstLine="480" w:firstLineChars="200"/>
        <w:rPr>
          <w:highlight w:val="none"/>
        </w:rPr>
      </w:pPr>
      <w:r>
        <w:rPr>
          <w:rFonts w:hint="eastAsia"/>
          <w:highlight w:val="none"/>
        </w:rPr>
        <w:t>四、采购人采购公开招标数额标准以上的货物或者服务，因落实促进残疾人就业政策的需要，依法履行有关报批程序后，可采用公开招标以外的采购方式。</w:t>
      </w:r>
    </w:p>
    <w:p>
      <w:pPr>
        <w:pStyle w:val="17"/>
        <w:shd w:val="clear" w:color="auto" w:fill="FFFFFF"/>
        <w:spacing w:before="0" w:beforeAutospacing="0" w:after="0" w:afterAutospacing="0" w:line="360" w:lineRule="auto"/>
        <w:ind w:firstLine="480" w:firstLineChars="200"/>
        <w:rPr>
          <w:highlight w:val="none"/>
        </w:rPr>
      </w:pPr>
      <w:r>
        <w:rPr>
          <w:rFonts w:hint="eastAsia"/>
          <w:highlight w:val="none"/>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7"/>
        <w:shd w:val="clear" w:color="auto" w:fill="FFFFFF"/>
        <w:spacing w:before="0" w:beforeAutospacing="0" w:after="0" w:afterAutospacing="0" w:line="360" w:lineRule="auto"/>
        <w:ind w:firstLine="480" w:firstLineChars="200"/>
        <w:rPr>
          <w:highlight w:val="none"/>
        </w:rPr>
      </w:pPr>
      <w:r>
        <w:rPr>
          <w:rFonts w:hint="eastAsia"/>
          <w:highlight w:val="none"/>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7"/>
        <w:shd w:val="clear" w:color="auto" w:fill="FFFFFF"/>
        <w:spacing w:before="0" w:beforeAutospacing="0" w:after="0" w:afterAutospacing="0" w:line="360" w:lineRule="auto"/>
        <w:ind w:firstLine="480" w:firstLineChars="200"/>
        <w:rPr>
          <w:highlight w:val="none"/>
        </w:rPr>
      </w:pPr>
      <w:r>
        <w:rPr>
          <w:rFonts w:hint="eastAsia"/>
          <w:highlight w:val="none"/>
        </w:rPr>
        <w:t>七、本通知自2017年10月1日起执行。</w:t>
      </w:r>
    </w:p>
    <w:p>
      <w:pPr>
        <w:pStyle w:val="17"/>
        <w:shd w:val="clear" w:color="auto" w:fill="FFFFFF"/>
        <w:spacing w:before="0" w:beforeAutospacing="0" w:after="0" w:afterAutospacing="0" w:line="360" w:lineRule="auto"/>
        <w:ind w:firstLine="480" w:firstLineChars="200"/>
        <w:jc w:val="right"/>
        <w:rPr>
          <w:highlight w:val="none"/>
        </w:rPr>
      </w:pPr>
      <w:r>
        <w:rPr>
          <w:rFonts w:hint="eastAsia"/>
          <w:highlight w:val="none"/>
        </w:rPr>
        <w:t>财政部 民政部 中国残疾人联合会</w:t>
      </w:r>
    </w:p>
    <w:p>
      <w:pPr>
        <w:pStyle w:val="17"/>
        <w:shd w:val="clear" w:color="auto" w:fill="FFFFFF"/>
        <w:spacing w:before="0" w:beforeAutospacing="0" w:after="0" w:afterAutospacing="0" w:line="360" w:lineRule="auto"/>
        <w:ind w:firstLine="480" w:firstLineChars="200"/>
        <w:jc w:val="right"/>
        <w:rPr>
          <w:highlight w:val="none"/>
        </w:rPr>
      </w:pPr>
      <w:r>
        <w:rPr>
          <w:rFonts w:hint="eastAsia"/>
          <w:highlight w:val="none"/>
        </w:rPr>
        <w:t>2017年8月22日</w:t>
      </w:r>
    </w:p>
    <w:p>
      <w:pPr>
        <w:pStyle w:val="29"/>
        <w:shd w:val="clear" w:color="auto" w:fill="FFFFFF"/>
        <w:spacing w:before="0" w:beforeAutospacing="0" w:after="0" w:afterAutospacing="0" w:line="360" w:lineRule="auto"/>
        <w:jc w:val="both"/>
        <w:rPr>
          <w:highlight w:val="none"/>
        </w:rPr>
      </w:pPr>
    </w:p>
    <w:p>
      <w:pPr>
        <w:pStyle w:val="29"/>
        <w:shd w:val="clear" w:color="auto" w:fill="FFFFFF"/>
        <w:spacing w:before="0" w:beforeAutospacing="0" w:after="0" w:afterAutospacing="0" w:line="360" w:lineRule="auto"/>
        <w:jc w:val="both"/>
        <w:rPr>
          <w:highlight w:val="none"/>
        </w:rPr>
      </w:pPr>
    </w:p>
    <w:p>
      <w:pPr>
        <w:pStyle w:val="29"/>
        <w:shd w:val="clear" w:color="auto" w:fill="FFFFFF"/>
        <w:spacing w:before="0" w:beforeAutospacing="0" w:after="0" w:afterAutospacing="0" w:line="360" w:lineRule="auto"/>
        <w:jc w:val="both"/>
        <w:rPr>
          <w:highlight w:val="none"/>
        </w:rPr>
      </w:pPr>
    </w:p>
    <w:p>
      <w:pPr>
        <w:pStyle w:val="29"/>
        <w:shd w:val="clear" w:color="auto" w:fill="FFFFFF"/>
        <w:spacing w:before="0" w:beforeAutospacing="0" w:after="0" w:afterAutospacing="0" w:line="360" w:lineRule="auto"/>
        <w:jc w:val="both"/>
        <w:rPr>
          <w:highlight w:val="none"/>
        </w:rPr>
      </w:pPr>
    </w:p>
    <w:p>
      <w:pPr>
        <w:pStyle w:val="29"/>
        <w:shd w:val="clear" w:color="auto" w:fill="FFFFFF"/>
        <w:spacing w:before="0" w:beforeAutospacing="0" w:after="0" w:afterAutospacing="0" w:line="360" w:lineRule="auto"/>
        <w:jc w:val="both"/>
        <w:rPr>
          <w:highlight w:val="none"/>
        </w:rPr>
      </w:pPr>
    </w:p>
    <w:p>
      <w:pPr>
        <w:pStyle w:val="29"/>
        <w:shd w:val="clear" w:color="auto" w:fill="FFFFFF"/>
        <w:spacing w:before="0" w:beforeAutospacing="0" w:after="0" w:afterAutospacing="0" w:line="360" w:lineRule="auto"/>
        <w:jc w:val="both"/>
        <w:rPr>
          <w:highlight w:val="none"/>
        </w:rPr>
      </w:pPr>
    </w:p>
    <w:p>
      <w:pPr>
        <w:rPr>
          <w:highlight w:val="none"/>
        </w:rPr>
      </w:pPr>
      <w:r>
        <w:rPr>
          <w:rFonts w:hint="eastAsia"/>
          <w:highlight w:val="none"/>
        </w:rPr>
        <w:br w:type="page"/>
      </w:r>
    </w:p>
    <w:p>
      <w:pPr>
        <w:pStyle w:val="29"/>
        <w:shd w:val="clear" w:color="auto" w:fill="FFFFFF"/>
        <w:spacing w:before="0" w:beforeAutospacing="0" w:after="0" w:afterAutospacing="0" w:line="360" w:lineRule="auto"/>
        <w:jc w:val="both"/>
        <w:rPr>
          <w:highlight w:val="none"/>
        </w:rPr>
      </w:pPr>
      <w:r>
        <w:rPr>
          <w:rFonts w:hint="eastAsia"/>
          <w:highlight w:val="none"/>
        </w:rPr>
        <w:t>附件：</w:t>
      </w:r>
    </w:p>
    <w:p>
      <w:pPr>
        <w:pStyle w:val="29"/>
        <w:shd w:val="clear" w:color="auto" w:fill="FFFFFF"/>
        <w:spacing w:before="0" w:beforeAutospacing="0" w:after="0" w:afterAutospacing="0" w:line="360" w:lineRule="auto"/>
        <w:ind w:firstLine="482" w:firstLineChars="200"/>
        <w:jc w:val="center"/>
        <w:rPr>
          <w:highlight w:val="none"/>
        </w:rPr>
      </w:pPr>
      <w:r>
        <w:rPr>
          <w:rStyle w:val="30"/>
          <w:rFonts w:hint="eastAsia"/>
          <w:b/>
          <w:bCs/>
          <w:highlight w:val="none"/>
        </w:rPr>
        <w:t>残疾人福利性单位声明函</w:t>
      </w:r>
    </w:p>
    <w:p>
      <w:pPr>
        <w:pStyle w:val="29"/>
        <w:shd w:val="clear" w:color="auto" w:fill="FFFFFF"/>
        <w:spacing w:before="0" w:beforeAutospacing="0" w:after="0" w:afterAutospacing="0" w:line="360" w:lineRule="auto"/>
        <w:ind w:firstLine="480" w:firstLineChars="200"/>
        <w:jc w:val="both"/>
        <w:rPr>
          <w:highlight w:val="none"/>
        </w:rPr>
      </w:pPr>
    </w:p>
    <w:p>
      <w:pPr>
        <w:pStyle w:val="29"/>
        <w:shd w:val="clear" w:color="auto" w:fill="FFFFFF"/>
        <w:spacing w:before="0" w:beforeAutospacing="0" w:after="0" w:afterAutospacing="0" w:line="360" w:lineRule="auto"/>
        <w:ind w:firstLine="480" w:firstLineChars="200"/>
        <w:jc w:val="both"/>
        <w:rPr>
          <w:highlight w:val="none"/>
        </w:rPr>
      </w:pPr>
      <w:r>
        <w:rPr>
          <w:rStyle w:val="30"/>
          <w:rFonts w:hint="eastAsia"/>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29"/>
        <w:shd w:val="clear" w:color="auto" w:fill="FFFFFF"/>
        <w:spacing w:before="0" w:beforeAutospacing="0" w:after="0" w:afterAutospacing="0" w:line="360" w:lineRule="auto"/>
        <w:ind w:firstLine="480" w:firstLineChars="200"/>
        <w:jc w:val="both"/>
        <w:rPr>
          <w:highlight w:val="none"/>
        </w:rPr>
      </w:pPr>
      <w:r>
        <w:rPr>
          <w:rStyle w:val="30"/>
          <w:rFonts w:hint="eastAsia"/>
          <w:highlight w:val="none"/>
        </w:rPr>
        <w:t>本单位对上述声明的真实性负责。如有虚假，将依法承担相应责任。</w:t>
      </w:r>
    </w:p>
    <w:p>
      <w:pPr>
        <w:pStyle w:val="29"/>
        <w:shd w:val="clear" w:color="auto" w:fill="FFFFFF"/>
        <w:spacing w:before="0" w:beforeAutospacing="0" w:after="0" w:afterAutospacing="0" w:line="360" w:lineRule="auto"/>
        <w:ind w:firstLine="480" w:firstLineChars="200"/>
        <w:jc w:val="both"/>
        <w:rPr>
          <w:highlight w:val="none"/>
        </w:rPr>
      </w:pPr>
      <w:r>
        <w:rPr>
          <w:rFonts w:hint="eastAsia"/>
          <w:highlight w:val="none"/>
        </w:rPr>
        <w:t>投标人已知悉《关于促进残疾人就业政府采购政策的通知》（财库〔2017〕141 号）的规定，承诺提供的声明函内容是真实的，如提供声明函内容不实，则依法追究相关法律责任。</w:t>
      </w:r>
    </w:p>
    <w:p>
      <w:pPr>
        <w:pStyle w:val="29"/>
        <w:shd w:val="clear" w:color="auto" w:fill="FFFFFF"/>
        <w:spacing w:before="0" w:beforeAutospacing="0" w:after="0" w:afterAutospacing="0" w:line="360" w:lineRule="auto"/>
        <w:ind w:firstLine="480" w:firstLineChars="200"/>
        <w:jc w:val="both"/>
        <w:rPr>
          <w:highlight w:val="none"/>
        </w:rPr>
      </w:pPr>
    </w:p>
    <w:p>
      <w:pPr>
        <w:pStyle w:val="29"/>
        <w:shd w:val="clear" w:color="auto" w:fill="FFFFFF"/>
        <w:spacing w:before="0" w:beforeAutospacing="0" w:after="0" w:afterAutospacing="0" w:line="360" w:lineRule="auto"/>
        <w:ind w:right="2100" w:rightChars="1000"/>
        <w:jc w:val="right"/>
        <w:rPr>
          <w:highlight w:val="none"/>
        </w:rPr>
      </w:pPr>
      <w:r>
        <w:rPr>
          <w:rStyle w:val="30"/>
          <w:rFonts w:hint="eastAsia"/>
          <w:highlight w:val="none"/>
        </w:rPr>
        <w:t>单位名称（盖章）：</w:t>
      </w:r>
    </w:p>
    <w:p>
      <w:pPr>
        <w:pStyle w:val="29"/>
        <w:shd w:val="clear" w:color="auto" w:fill="FFFFFF"/>
        <w:spacing w:before="0" w:beforeAutospacing="0" w:after="0" w:afterAutospacing="0" w:line="360" w:lineRule="auto"/>
        <w:ind w:right="2100" w:rightChars="1000"/>
        <w:jc w:val="right"/>
        <w:rPr>
          <w:highlight w:val="none"/>
          <w:lang w:val="fr-CH"/>
        </w:rPr>
      </w:pPr>
      <w:r>
        <w:rPr>
          <w:rStyle w:val="30"/>
          <w:rFonts w:hint="eastAsia"/>
          <w:highlight w:val="none"/>
        </w:rPr>
        <w:t>日 期：</w:t>
      </w:r>
    </w:p>
    <w:p>
      <w:pPr>
        <w:tabs>
          <w:tab w:val="left" w:pos="640"/>
          <w:tab w:val="left" w:pos="1260"/>
          <w:tab w:val="left" w:pos="1418"/>
        </w:tabs>
        <w:spacing w:line="360" w:lineRule="auto"/>
        <w:ind w:right="-420" w:rightChars="-200"/>
        <w:rPr>
          <w:rFonts w:ascii="宋体" w:hAnsi="宋体" w:cs="宋体"/>
          <w:sz w:val="24"/>
          <w:highlight w:val="none"/>
          <w:lang w:val="fr-CH"/>
        </w:rPr>
      </w:pPr>
    </w:p>
    <w:p>
      <w:pPr>
        <w:rPr>
          <w:highlight w:val="none"/>
        </w:rPr>
      </w:pPr>
    </w:p>
    <w:sectPr>
      <w:headerReference r:id="rId7" w:type="first"/>
      <w:headerReference r:id="rId5" w:type="default"/>
      <w:headerReference r:id="rId6" w:type="even"/>
      <w:pgSz w:w="11906" w:h="16838"/>
      <w:pgMar w:top="1440" w:right="1650" w:bottom="1440" w:left="1650" w:header="851" w:footer="992"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jc w:val="right"/>
                          </w:pPr>
                          <w:r>
                            <w:rPr>
                              <w:rFonts w:ascii="宋体" w:hAnsi="宋体"/>
                              <w:sz w:val="28"/>
                              <w:szCs w:val="28"/>
                            </w:rPr>
                            <w:t xml:space="preserve">- </w:t>
                          </w:r>
                          <w:r>
                            <w:rPr>
                              <w:rFonts w:ascii="宋体" w:hAnsi="宋体"/>
                              <w:sz w:val="28"/>
                              <w:szCs w:val="28"/>
                            </w:rPr>
                            <w:fldChar w:fldCharType="begin"/>
                          </w:r>
                          <w:r>
                            <w:rPr>
                              <w:rStyle w:val="23"/>
                              <w:rFonts w:ascii="宋体" w:hAnsi="宋体"/>
                              <w:sz w:val="28"/>
                              <w:szCs w:val="28"/>
                            </w:rPr>
                            <w:instrText xml:space="preserve">PAGE  </w:instrText>
                          </w:r>
                          <w:r>
                            <w:rPr>
                              <w:rFonts w:ascii="宋体" w:hAnsi="宋体"/>
                              <w:sz w:val="28"/>
                              <w:szCs w:val="28"/>
                            </w:rPr>
                            <w:fldChar w:fldCharType="separate"/>
                          </w:r>
                          <w:r>
                            <w:rPr>
                              <w:rStyle w:val="23"/>
                              <w:rFonts w:ascii="宋体" w:hAnsi="宋体"/>
                              <w:sz w:val="28"/>
                              <w:szCs w:val="28"/>
                            </w:rPr>
                            <w:t>21</w:t>
                          </w:r>
                          <w:r>
                            <w:rPr>
                              <w:rFonts w:ascii="宋体" w:hAnsi="宋体"/>
                              <w:sz w:val="28"/>
                              <w:szCs w:val="28"/>
                            </w:rPr>
                            <w:fldChar w:fldCharType="end"/>
                          </w:r>
                          <w:r>
                            <w:rPr>
                              <w:rFonts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jc w:val="right"/>
                    </w:pPr>
                    <w:r>
                      <w:rPr>
                        <w:rFonts w:ascii="宋体" w:hAnsi="宋体"/>
                        <w:sz w:val="28"/>
                        <w:szCs w:val="28"/>
                      </w:rPr>
                      <w:t xml:space="preserve">- </w:t>
                    </w:r>
                    <w:r>
                      <w:rPr>
                        <w:rFonts w:ascii="宋体" w:hAnsi="宋体"/>
                        <w:sz w:val="28"/>
                        <w:szCs w:val="28"/>
                      </w:rPr>
                      <w:fldChar w:fldCharType="begin"/>
                    </w:r>
                    <w:r>
                      <w:rPr>
                        <w:rStyle w:val="23"/>
                        <w:rFonts w:ascii="宋体" w:hAnsi="宋体"/>
                        <w:sz w:val="28"/>
                        <w:szCs w:val="28"/>
                      </w:rPr>
                      <w:instrText xml:space="preserve">PAGE  </w:instrText>
                    </w:r>
                    <w:r>
                      <w:rPr>
                        <w:rFonts w:ascii="宋体" w:hAnsi="宋体"/>
                        <w:sz w:val="28"/>
                        <w:szCs w:val="28"/>
                      </w:rPr>
                      <w:fldChar w:fldCharType="separate"/>
                    </w:r>
                    <w:r>
                      <w:rPr>
                        <w:rStyle w:val="23"/>
                        <w:rFonts w:ascii="宋体" w:hAnsi="宋体"/>
                        <w:sz w:val="28"/>
                        <w:szCs w:val="28"/>
                      </w:rPr>
                      <w:t>21</w:t>
                    </w:r>
                    <w:r>
                      <w:rPr>
                        <w:rFonts w:ascii="宋体" w:hAnsi="宋体"/>
                        <w:sz w:val="28"/>
                        <w:szCs w:val="28"/>
                      </w:rPr>
                      <w:fldChar w:fldCharType="end"/>
                    </w:r>
                    <w:r>
                      <w:rPr>
                        <w:rFonts w:ascii="宋体" w:hAns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3"/>
        <w:rFonts w:ascii="宋体" w:hAnsi="宋体"/>
        <w:sz w:val="28"/>
        <w:szCs w:val="28"/>
      </w:rPr>
      <w:instrText xml:space="preserve">PAGE  </w:instrText>
    </w:r>
    <w:r>
      <w:rPr>
        <w:rFonts w:ascii="宋体" w:hAnsi="宋体"/>
        <w:sz w:val="28"/>
        <w:szCs w:val="28"/>
      </w:rPr>
      <w:fldChar w:fldCharType="separate"/>
    </w:r>
    <w:r>
      <w:rPr>
        <w:rStyle w:val="23"/>
        <w:rFonts w:ascii="宋体" w:hAnsi="宋体"/>
        <w:sz w:val="28"/>
        <w:szCs w:val="28"/>
      </w:rPr>
      <w:t>20</w:t>
    </w:r>
    <w:r>
      <w:rPr>
        <w:rFonts w:ascii="宋体" w:hAnsi="宋体"/>
        <w:sz w:val="28"/>
        <w:szCs w:val="28"/>
      </w:rPr>
      <w:fldChar w:fldCharType="end"/>
    </w:r>
    <w:r>
      <w:rPr>
        <w:rFonts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3" o:spid="_x0000_s4098" o:spt="136" type="#_x0000_t136" style="position:absolute;left:0pt;height:207.5pt;width:415pt;mso-position-horizontal:center;mso-position-horizontal-relative:margin;mso-position-vertical:center;mso-position-vertical-relative:margin;z-index:-251656192;mso-width-relative:page;mso-height-relative:page;" fillcolor="#000000" filled="t" stroked="f" coordsize="21600,21600">
          <v:path/>
          <v:fill on="t" focussize="0,0"/>
          <v:stroke on="f"/>
          <v:imagedata o:title=""/>
          <o:lock v:ext="edit"/>
          <v:textpath on="t" fitshape="t" fitpath="t" trim="f" xscale="f" string="洪琦20230413" style="font-family:&amp;quot;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 o:spid="_x0000_s4097"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洪琦20230413" style="font-family:&amp;quot;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D1DCE"/>
    <w:multiLevelType w:val="singleLevel"/>
    <w:tmpl w:val="923D1DCE"/>
    <w:lvl w:ilvl="0" w:tentative="0">
      <w:start w:val="1"/>
      <w:numFmt w:val="decimalEnclosedCircleChinese"/>
      <w:suff w:val="nothing"/>
      <w:lvlText w:val="%1　"/>
      <w:lvlJc w:val="left"/>
      <w:pPr>
        <w:ind w:left="0" w:firstLine="400"/>
      </w:pPr>
      <w:rPr>
        <w:rFonts w:hint="eastAsia"/>
      </w:rPr>
    </w:lvl>
  </w:abstractNum>
  <w:abstractNum w:abstractNumId="1">
    <w:nsid w:val="9F005724"/>
    <w:multiLevelType w:val="singleLevel"/>
    <w:tmpl w:val="9F005724"/>
    <w:lvl w:ilvl="0" w:tentative="0">
      <w:start w:val="1"/>
      <w:numFmt w:val="decimal"/>
      <w:suff w:val="nothing"/>
      <w:lvlText w:val="%1、"/>
      <w:lvlJc w:val="left"/>
    </w:lvl>
  </w:abstractNum>
  <w:abstractNum w:abstractNumId="2">
    <w:nsid w:val="B0FFB070"/>
    <w:multiLevelType w:val="singleLevel"/>
    <w:tmpl w:val="B0FFB070"/>
    <w:lvl w:ilvl="0" w:tentative="0">
      <w:start w:val="1"/>
      <w:numFmt w:val="decimal"/>
      <w:suff w:val="nothing"/>
      <w:lvlText w:val="%1、"/>
      <w:lvlJc w:val="left"/>
    </w:lvl>
  </w:abstractNum>
  <w:abstractNum w:abstractNumId="3">
    <w:nsid w:val="E2BE74A2"/>
    <w:multiLevelType w:val="singleLevel"/>
    <w:tmpl w:val="E2BE74A2"/>
    <w:lvl w:ilvl="0" w:tentative="0">
      <w:start w:val="1"/>
      <w:numFmt w:val="chineseCounting"/>
      <w:suff w:val="nothing"/>
      <w:lvlText w:val="%1、"/>
      <w:lvlJc w:val="left"/>
      <w:rPr>
        <w:rFonts w:hint="eastAsia"/>
      </w:rPr>
    </w:lvl>
  </w:abstractNum>
  <w:abstractNum w:abstractNumId="4">
    <w:nsid w:val="F2E357F0"/>
    <w:multiLevelType w:val="singleLevel"/>
    <w:tmpl w:val="F2E357F0"/>
    <w:lvl w:ilvl="0" w:tentative="0">
      <w:start w:val="1"/>
      <w:numFmt w:val="decimalEnclosedCircleChinese"/>
      <w:suff w:val="nothing"/>
      <w:lvlText w:val="%1　"/>
      <w:lvlJc w:val="left"/>
      <w:pPr>
        <w:ind w:left="0" w:firstLine="400"/>
      </w:pPr>
      <w:rPr>
        <w:rFonts w:hint="eastAsia"/>
      </w:rPr>
    </w:lvl>
  </w:abstractNum>
  <w:abstractNum w:abstractNumId="5">
    <w:nsid w:val="147E6560"/>
    <w:multiLevelType w:val="multilevel"/>
    <w:tmpl w:val="147E6560"/>
    <w:lvl w:ilvl="0" w:tentative="0">
      <w:start w:val="1"/>
      <w:numFmt w:val="chineseCountingThousand"/>
      <w:pStyle w:val="40"/>
      <w:suff w:val="noth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197F307"/>
    <w:multiLevelType w:val="singleLevel"/>
    <w:tmpl w:val="3197F307"/>
    <w:lvl w:ilvl="0" w:tentative="0">
      <w:start w:val="1"/>
      <w:numFmt w:val="decimal"/>
      <w:suff w:val="nothing"/>
      <w:lvlText w:val="%1、"/>
      <w:lvlJc w:val="left"/>
    </w:lvl>
  </w:abstractNum>
  <w:abstractNum w:abstractNumId="7">
    <w:nsid w:val="386A1B4D"/>
    <w:multiLevelType w:val="singleLevel"/>
    <w:tmpl w:val="386A1B4D"/>
    <w:lvl w:ilvl="0" w:tentative="0">
      <w:start w:val="1"/>
      <w:numFmt w:val="decimalEnclosedCircleChinese"/>
      <w:suff w:val="nothing"/>
      <w:lvlText w:val="%1　"/>
      <w:lvlJc w:val="left"/>
      <w:pPr>
        <w:ind w:left="0" w:firstLine="400"/>
      </w:pPr>
      <w:rPr>
        <w:rFonts w:hint="eastAsia"/>
      </w:rPr>
    </w:lvl>
  </w:abstractNum>
  <w:abstractNum w:abstractNumId="8">
    <w:nsid w:val="6C7B8507"/>
    <w:multiLevelType w:val="multilevel"/>
    <w:tmpl w:val="6C7B8507"/>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9">
    <w:nsid w:val="759D3D54"/>
    <w:multiLevelType w:val="singleLevel"/>
    <w:tmpl w:val="759D3D54"/>
    <w:lvl w:ilvl="0" w:tentative="0">
      <w:start w:val="2"/>
      <w:numFmt w:val="decimal"/>
      <w:suff w:val="nothing"/>
      <w:lvlText w:val="%1、"/>
      <w:lvlJc w:val="left"/>
    </w:lvl>
  </w:abstractNum>
  <w:abstractNum w:abstractNumId="10">
    <w:nsid w:val="763D020E"/>
    <w:multiLevelType w:val="singleLevel"/>
    <w:tmpl w:val="763D020E"/>
    <w:lvl w:ilvl="0" w:tentative="0">
      <w:start w:val="1"/>
      <w:numFmt w:val="decimal"/>
      <w:suff w:val="nothing"/>
      <w:lvlText w:val="%1、"/>
      <w:lvlJc w:val="left"/>
    </w:lvl>
  </w:abstractNum>
  <w:abstractNum w:abstractNumId="11">
    <w:nsid w:val="7D9E2CB6"/>
    <w:multiLevelType w:val="singleLevel"/>
    <w:tmpl w:val="7D9E2CB6"/>
    <w:lvl w:ilvl="0" w:tentative="0">
      <w:start w:val="1"/>
      <w:numFmt w:val="chineseCounting"/>
      <w:suff w:val="space"/>
      <w:lvlText w:val="第%1章"/>
      <w:lvlJc w:val="left"/>
      <w:rPr>
        <w:rFonts w:hint="eastAsia"/>
        <w:color w:val="auto"/>
        <w:sz w:val="24"/>
        <w:szCs w:val="24"/>
      </w:rPr>
    </w:lvl>
  </w:abstractNum>
  <w:num w:numId="1">
    <w:abstractNumId w:val="5"/>
  </w:num>
  <w:num w:numId="2">
    <w:abstractNumId w:val="11"/>
  </w:num>
  <w:num w:numId="3">
    <w:abstractNumId w:val="4"/>
  </w:num>
  <w:num w:numId="4">
    <w:abstractNumId w:val="0"/>
  </w:num>
  <w:num w:numId="5">
    <w:abstractNumId w:val="8"/>
  </w:num>
  <w:num w:numId="6">
    <w:abstractNumId w:val="7"/>
  </w:num>
  <w:num w:numId="7">
    <w:abstractNumId w:val="3"/>
  </w:num>
  <w:num w:numId="8">
    <w:abstractNumId w:val="9"/>
  </w:num>
  <w:num w:numId="9">
    <w:abstractNumId w:val="6"/>
  </w:num>
  <w:num w:numId="10">
    <w:abstractNumId w:val="10"/>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VhYjIwYTFkMDUyN2RmOGI2OTNiMWRjYmY5MjBlYTUifQ=="/>
  </w:docVars>
  <w:rsids>
    <w:rsidRoot w:val="00172A27"/>
    <w:rsid w:val="00102FCF"/>
    <w:rsid w:val="00127819"/>
    <w:rsid w:val="001D18BD"/>
    <w:rsid w:val="001D3334"/>
    <w:rsid w:val="001E733B"/>
    <w:rsid w:val="002D3A6D"/>
    <w:rsid w:val="00427844"/>
    <w:rsid w:val="00523433"/>
    <w:rsid w:val="00531F14"/>
    <w:rsid w:val="005B0D49"/>
    <w:rsid w:val="00621A13"/>
    <w:rsid w:val="00770252"/>
    <w:rsid w:val="007A52F5"/>
    <w:rsid w:val="00821404"/>
    <w:rsid w:val="00B7098E"/>
    <w:rsid w:val="00C26D89"/>
    <w:rsid w:val="00D05268"/>
    <w:rsid w:val="00E04AD1"/>
    <w:rsid w:val="00E75D82"/>
    <w:rsid w:val="010C37B8"/>
    <w:rsid w:val="016F05E9"/>
    <w:rsid w:val="01A11967"/>
    <w:rsid w:val="01BD17FD"/>
    <w:rsid w:val="0273635F"/>
    <w:rsid w:val="02B9090A"/>
    <w:rsid w:val="02BD3216"/>
    <w:rsid w:val="031107FC"/>
    <w:rsid w:val="03344889"/>
    <w:rsid w:val="03510688"/>
    <w:rsid w:val="03C80805"/>
    <w:rsid w:val="04220A01"/>
    <w:rsid w:val="05024E58"/>
    <w:rsid w:val="05690583"/>
    <w:rsid w:val="059B3127"/>
    <w:rsid w:val="05D84CA5"/>
    <w:rsid w:val="05EB2641"/>
    <w:rsid w:val="063313B4"/>
    <w:rsid w:val="07552703"/>
    <w:rsid w:val="077AF5D6"/>
    <w:rsid w:val="07D06FDE"/>
    <w:rsid w:val="07DB29DD"/>
    <w:rsid w:val="080C03AA"/>
    <w:rsid w:val="085A6660"/>
    <w:rsid w:val="088C4E09"/>
    <w:rsid w:val="08C71150"/>
    <w:rsid w:val="09A36B41"/>
    <w:rsid w:val="0A183285"/>
    <w:rsid w:val="0B1A27AE"/>
    <w:rsid w:val="0B30205B"/>
    <w:rsid w:val="0B9650E5"/>
    <w:rsid w:val="0BCC6A37"/>
    <w:rsid w:val="0BD45EF5"/>
    <w:rsid w:val="0BE87414"/>
    <w:rsid w:val="0BF67D6A"/>
    <w:rsid w:val="0C4D7368"/>
    <w:rsid w:val="0C6C4A39"/>
    <w:rsid w:val="0CCB3933"/>
    <w:rsid w:val="0D376BE5"/>
    <w:rsid w:val="0DB46393"/>
    <w:rsid w:val="0DBFF8A4"/>
    <w:rsid w:val="0DC72A24"/>
    <w:rsid w:val="0E0636C2"/>
    <w:rsid w:val="0E541CB6"/>
    <w:rsid w:val="0F226313"/>
    <w:rsid w:val="0F260153"/>
    <w:rsid w:val="0F9B909F"/>
    <w:rsid w:val="0FA94F43"/>
    <w:rsid w:val="0FBC28CC"/>
    <w:rsid w:val="0FFE3C2D"/>
    <w:rsid w:val="10762E0F"/>
    <w:rsid w:val="12117034"/>
    <w:rsid w:val="122F0D51"/>
    <w:rsid w:val="126D9995"/>
    <w:rsid w:val="12EA61D9"/>
    <w:rsid w:val="12ED74B0"/>
    <w:rsid w:val="12F47908"/>
    <w:rsid w:val="13BB0907"/>
    <w:rsid w:val="140D3389"/>
    <w:rsid w:val="15297246"/>
    <w:rsid w:val="156E66B6"/>
    <w:rsid w:val="15787C5B"/>
    <w:rsid w:val="162D45A8"/>
    <w:rsid w:val="168B5553"/>
    <w:rsid w:val="17067F0C"/>
    <w:rsid w:val="1717300A"/>
    <w:rsid w:val="175D30A4"/>
    <w:rsid w:val="178E628A"/>
    <w:rsid w:val="17974DC1"/>
    <w:rsid w:val="1797A8E8"/>
    <w:rsid w:val="17AFCD58"/>
    <w:rsid w:val="17BF9709"/>
    <w:rsid w:val="17DFB82A"/>
    <w:rsid w:val="17E41A7D"/>
    <w:rsid w:val="17F917F2"/>
    <w:rsid w:val="18235CAA"/>
    <w:rsid w:val="18270E2D"/>
    <w:rsid w:val="18B65219"/>
    <w:rsid w:val="18BD7EDC"/>
    <w:rsid w:val="198C2042"/>
    <w:rsid w:val="199D0E65"/>
    <w:rsid w:val="19D86C84"/>
    <w:rsid w:val="19FA3545"/>
    <w:rsid w:val="1A035868"/>
    <w:rsid w:val="1A827038"/>
    <w:rsid w:val="1AD3361A"/>
    <w:rsid w:val="1AF56CB1"/>
    <w:rsid w:val="1B1D4692"/>
    <w:rsid w:val="1B3C173F"/>
    <w:rsid w:val="1B7F54A3"/>
    <w:rsid w:val="1B7FF535"/>
    <w:rsid w:val="1BBFE1C1"/>
    <w:rsid w:val="1BFDEAE4"/>
    <w:rsid w:val="1BFFE856"/>
    <w:rsid w:val="1C215235"/>
    <w:rsid w:val="1CAF6DFF"/>
    <w:rsid w:val="1CBF97F2"/>
    <w:rsid w:val="1D9A259A"/>
    <w:rsid w:val="1DEBDB17"/>
    <w:rsid w:val="1E7EB620"/>
    <w:rsid w:val="1E8D5784"/>
    <w:rsid w:val="1E8E7398"/>
    <w:rsid w:val="1EDD6EA9"/>
    <w:rsid w:val="1EF7CA78"/>
    <w:rsid w:val="1EFF6F72"/>
    <w:rsid w:val="1F0A1722"/>
    <w:rsid w:val="1F0A406F"/>
    <w:rsid w:val="1F1D05E3"/>
    <w:rsid w:val="1F25C25A"/>
    <w:rsid w:val="1F3670F2"/>
    <w:rsid w:val="1F5BAC61"/>
    <w:rsid w:val="1F5D2FD1"/>
    <w:rsid w:val="1F6EF29D"/>
    <w:rsid w:val="1F7F4BF3"/>
    <w:rsid w:val="1FAFF4B3"/>
    <w:rsid w:val="1FB7081D"/>
    <w:rsid w:val="1FBAC58D"/>
    <w:rsid w:val="1FBBF8DB"/>
    <w:rsid w:val="1FD6A300"/>
    <w:rsid w:val="1FD96C40"/>
    <w:rsid w:val="1FFF9FA2"/>
    <w:rsid w:val="207865DF"/>
    <w:rsid w:val="20A4382C"/>
    <w:rsid w:val="213740D6"/>
    <w:rsid w:val="216300BC"/>
    <w:rsid w:val="2185500C"/>
    <w:rsid w:val="21A92B96"/>
    <w:rsid w:val="2260669D"/>
    <w:rsid w:val="227D45A9"/>
    <w:rsid w:val="22C43BD8"/>
    <w:rsid w:val="22E21BC4"/>
    <w:rsid w:val="23452D9E"/>
    <w:rsid w:val="23BF0D43"/>
    <w:rsid w:val="23D13C15"/>
    <w:rsid w:val="23D64C00"/>
    <w:rsid w:val="24495099"/>
    <w:rsid w:val="248D3582"/>
    <w:rsid w:val="25747400"/>
    <w:rsid w:val="25801095"/>
    <w:rsid w:val="25D977F1"/>
    <w:rsid w:val="260D2D7B"/>
    <w:rsid w:val="263C7034"/>
    <w:rsid w:val="2675E140"/>
    <w:rsid w:val="26E2701C"/>
    <w:rsid w:val="270049A8"/>
    <w:rsid w:val="271C5A1C"/>
    <w:rsid w:val="271F938A"/>
    <w:rsid w:val="2734033D"/>
    <w:rsid w:val="27636103"/>
    <w:rsid w:val="27BE2A52"/>
    <w:rsid w:val="27E880B4"/>
    <w:rsid w:val="27F26299"/>
    <w:rsid w:val="27F55E0F"/>
    <w:rsid w:val="27FE33CE"/>
    <w:rsid w:val="28641D7B"/>
    <w:rsid w:val="286533D6"/>
    <w:rsid w:val="28977EA2"/>
    <w:rsid w:val="289A3AA3"/>
    <w:rsid w:val="29A1025D"/>
    <w:rsid w:val="29FE78EE"/>
    <w:rsid w:val="2A3F4BF5"/>
    <w:rsid w:val="2AADC391"/>
    <w:rsid w:val="2AAF4215"/>
    <w:rsid w:val="2AB928BF"/>
    <w:rsid w:val="2ADF707C"/>
    <w:rsid w:val="2AF54989"/>
    <w:rsid w:val="2AFE060C"/>
    <w:rsid w:val="2B2B082F"/>
    <w:rsid w:val="2B7D0165"/>
    <w:rsid w:val="2BB9C8F2"/>
    <w:rsid w:val="2BFB6E8B"/>
    <w:rsid w:val="2BFFB032"/>
    <w:rsid w:val="2C2C71F8"/>
    <w:rsid w:val="2C4F242F"/>
    <w:rsid w:val="2C5FE643"/>
    <w:rsid w:val="2C667A3B"/>
    <w:rsid w:val="2C7C2E07"/>
    <w:rsid w:val="2D8C184B"/>
    <w:rsid w:val="2DAE0518"/>
    <w:rsid w:val="2DC86A18"/>
    <w:rsid w:val="2DDF7CF0"/>
    <w:rsid w:val="2DFF5839"/>
    <w:rsid w:val="2E3E806D"/>
    <w:rsid w:val="2E5F5866"/>
    <w:rsid w:val="2EBC3384"/>
    <w:rsid w:val="2EEF79C5"/>
    <w:rsid w:val="2EF45D6A"/>
    <w:rsid w:val="2EF7EE3A"/>
    <w:rsid w:val="2F1E7EEA"/>
    <w:rsid w:val="2F32348A"/>
    <w:rsid w:val="2F4C0476"/>
    <w:rsid w:val="2F6F2DA0"/>
    <w:rsid w:val="2F6F565C"/>
    <w:rsid w:val="2F7FF788"/>
    <w:rsid w:val="2F9B0E34"/>
    <w:rsid w:val="2FB77A4C"/>
    <w:rsid w:val="2FEAA120"/>
    <w:rsid w:val="2FFDCAA5"/>
    <w:rsid w:val="308A48AC"/>
    <w:rsid w:val="310061F3"/>
    <w:rsid w:val="317F7117"/>
    <w:rsid w:val="319B575E"/>
    <w:rsid w:val="31B72E5C"/>
    <w:rsid w:val="327E298B"/>
    <w:rsid w:val="32AE6949"/>
    <w:rsid w:val="32F40FD3"/>
    <w:rsid w:val="32F977F1"/>
    <w:rsid w:val="32FF0317"/>
    <w:rsid w:val="337AE2D6"/>
    <w:rsid w:val="33DEF139"/>
    <w:rsid w:val="33E52AA0"/>
    <w:rsid w:val="33F915CE"/>
    <w:rsid w:val="33F9C19C"/>
    <w:rsid w:val="346DC6E6"/>
    <w:rsid w:val="34830033"/>
    <w:rsid w:val="34D5481E"/>
    <w:rsid w:val="3535527B"/>
    <w:rsid w:val="35D703D8"/>
    <w:rsid w:val="35E75334"/>
    <w:rsid w:val="35EB6C31"/>
    <w:rsid w:val="35F7ACF4"/>
    <w:rsid w:val="36B772DB"/>
    <w:rsid w:val="36BDDA7C"/>
    <w:rsid w:val="36EE6EF7"/>
    <w:rsid w:val="36F7F178"/>
    <w:rsid w:val="36FDBDE3"/>
    <w:rsid w:val="373DBD37"/>
    <w:rsid w:val="3769533B"/>
    <w:rsid w:val="376B13D8"/>
    <w:rsid w:val="3774DA36"/>
    <w:rsid w:val="377DF0D3"/>
    <w:rsid w:val="37AA06DF"/>
    <w:rsid w:val="37B63894"/>
    <w:rsid w:val="37BFE1FD"/>
    <w:rsid w:val="37DD7DB5"/>
    <w:rsid w:val="37EBD977"/>
    <w:rsid w:val="37F73822"/>
    <w:rsid w:val="37FF5767"/>
    <w:rsid w:val="38607A0E"/>
    <w:rsid w:val="38791C4D"/>
    <w:rsid w:val="38A96204"/>
    <w:rsid w:val="38DCE36B"/>
    <w:rsid w:val="3948288A"/>
    <w:rsid w:val="397B1CE6"/>
    <w:rsid w:val="397E758C"/>
    <w:rsid w:val="399333C8"/>
    <w:rsid w:val="3A456D67"/>
    <w:rsid w:val="3A626B85"/>
    <w:rsid w:val="3A8F174A"/>
    <w:rsid w:val="3AC2456D"/>
    <w:rsid w:val="3ACC63E6"/>
    <w:rsid w:val="3AF774CA"/>
    <w:rsid w:val="3AFF7B57"/>
    <w:rsid w:val="3B3FC881"/>
    <w:rsid w:val="3B6E5B2D"/>
    <w:rsid w:val="3B7905A1"/>
    <w:rsid w:val="3B7BF8D1"/>
    <w:rsid w:val="3B93441B"/>
    <w:rsid w:val="3BF3F690"/>
    <w:rsid w:val="3BFFAFAC"/>
    <w:rsid w:val="3C0223B7"/>
    <w:rsid w:val="3C6FA9D3"/>
    <w:rsid w:val="3C9FAAB0"/>
    <w:rsid w:val="3CBF52AA"/>
    <w:rsid w:val="3CFC7333"/>
    <w:rsid w:val="3D146668"/>
    <w:rsid w:val="3D5358A8"/>
    <w:rsid w:val="3D6F35BF"/>
    <w:rsid w:val="3D84435C"/>
    <w:rsid w:val="3DB03A24"/>
    <w:rsid w:val="3DBDE794"/>
    <w:rsid w:val="3DBFC698"/>
    <w:rsid w:val="3DDF4999"/>
    <w:rsid w:val="3DEAAE5D"/>
    <w:rsid w:val="3DFEF73F"/>
    <w:rsid w:val="3E31A9C9"/>
    <w:rsid w:val="3EBC3261"/>
    <w:rsid w:val="3EC3748A"/>
    <w:rsid w:val="3EC45405"/>
    <w:rsid w:val="3ECC6910"/>
    <w:rsid w:val="3EDE3B0B"/>
    <w:rsid w:val="3EDF52C5"/>
    <w:rsid w:val="3EDF680B"/>
    <w:rsid w:val="3EEF766D"/>
    <w:rsid w:val="3EF34746"/>
    <w:rsid w:val="3EF91C35"/>
    <w:rsid w:val="3F576BF2"/>
    <w:rsid w:val="3F6F0A32"/>
    <w:rsid w:val="3F772D4C"/>
    <w:rsid w:val="3F77813E"/>
    <w:rsid w:val="3F7E6325"/>
    <w:rsid w:val="3F84C1AE"/>
    <w:rsid w:val="3F9844A6"/>
    <w:rsid w:val="3FA06772"/>
    <w:rsid w:val="3FB3B736"/>
    <w:rsid w:val="3FCDAA70"/>
    <w:rsid w:val="3FCF161C"/>
    <w:rsid w:val="3FD7C333"/>
    <w:rsid w:val="3FDF7814"/>
    <w:rsid w:val="3FDFE01C"/>
    <w:rsid w:val="3FEFC185"/>
    <w:rsid w:val="3FF72816"/>
    <w:rsid w:val="3FFB77CB"/>
    <w:rsid w:val="3FFB87EC"/>
    <w:rsid w:val="3FFD2741"/>
    <w:rsid w:val="3FFDCBCA"/>
    <w:rsid w:val="3FFEAECC"/>
    <w:rsid w:val="3FFF03B9"/>
    <w:rsid w:val="40226BDD"/>
    <w:rsid w:val="4050335B"/>
    <w:rsid w:val="40810FC8"/>
    <w:rsid w:val="41CF6829"/>
    <w:rsid w:val="42337B3F"/>
    <w:rsid w:val="427D40B5"/>
    <w:rsid w:val="43A86F10"/>
    <w:rsid w:val="440918F1"/>
    <w:rsid w:val="447D7569"/>
    <w:rsid w:val="44B52210"/>
    <w:rsid w:val="44CB1698"/>
    <w:rsid w:val="44F324D8"/>
    <w:rsid w:val="455B5B96"/>
    <w:rsid w:val="459C5D66"/>
    <w:rsid w:val="459E2651"/>
    <w:rsid w:val="459F5CA0"/>
    <w:rsid w:val="45C41A3D"/>
    <w:rsid w:val="45DEE966"/>
    <w:rsid w:val="462D6801"/>
    <w:rsid w:val="469D7925"/>
    <w:rsid w:val="46DC3CB7"/>
    <w:rsid w:val="46EA32A6"/>
    <w:rsid w:val="47053F7C"/>
    <w:rsid w:val="4706073F"/>
    <w:rsid w:val="47775721"/>
    <w:rsid w:val="478563C6"/>
    <w:rsid w:val="47C60945"/>
    <w:rsid w:val="47E9A1A0"/>
    <w:rsid w:val="48002B88"/>
    <w:rsid w:val="480E6DE3"/>
    <w:rsid w:val="48104CEF"/>
    <w:rsid w:val="484F4B48"/>
    <w:rsid w:val="48605FCE"/>
    <w:rsid w:val="48C06477"/>
    <w:rsid w:val="48C3322B"/>
    <w:rsid w:val="48F14BF7"/>
    <w:rsid w:val="4945059D"/>
    <w:rsid w:val="49BEA124"/>
    <w:rsid w:val="49CC6CB6"/>
    <w:rsid w:val="4A0E3639"/>
    <w:rsid w:val="4A6202EB"/>
    <w:rsid w:val="4A7C4FC1"/>
    <w:rsid w:val="4A9A6CAF"/>
    <w:rsid w:val="4A9C5875"/>
    <w:rsid w:val="4AFD4615"/>
    <w:rsid w:val="4B454A0A"/>
    <w:rsid w:val="4B5A3FD8"/>
    <w:rsid w:val="4B887951"/>
    <w:rsid w:val="4BC20883"/>
    <w:rsid w:val="4C251B2D"/>
    <w:rsid w:val="4CF92E7B"/>
    <w:rsid w:val="4CFA5D90"/>
    <w:rsid w:val="4CFB6B2C"/>
    <w:rsid w:val="4D1DB812"/>
    <w:rsid w:val="4D357CE0"/>
    <w:rsid w:val="4D752558"/>
    <w:rsid w:val="4DAFC284"/>
    <w:rsid w:val="4DBB3E33"/>
    <w:rsid w:val="4DE3154B"/>
    <w:rsid w:val="4DF5D2BF"/>
    <w:rsid w:val="4E5655E3"/>
    <w:rsid w:val="4ECD7EB5"/>
    <w:rsid w:val="4EDE35AC"/>
    <w:rsid w:val="4F640F18"/>
    <w:rsid w:val="4F7E3902"/>
    <w:rsid w:val="4F9A44F8"/>
    <w:rsid w:val="4F9F214B"/>
    <w:rsid w:val="4FF363B3"/>
    <w:rsid w:val="4FF395E6"/>
    <w:rsid w:val="4FFA569E"/>
    <w:rsid w:val="4FFF7B66"/>
    <w:rsid w:val="51487335"/>
    <w:rsid w:val="51BCFBE2"/>
    <w:rsid w:val="51E01C33"/>
    <w:rsid w:val="51E44568"/>
    <w:rsid w:val="51F15DFD"/>
    <w:rsid w:val="51FF628E"/>
    <w:rsid w:val="522BBFAA"/>
    <w:rsid w:val="522D533A"/>
    <w:rsid w:val="53252976"/>
    <w:rsid w:val="53401509"/>
    <w:rsid w:val="534D53DE"/>
    <w:rsid w:val="53543ED7"/>
    <w:rsid w:val="536433D3"/>
    <w:rsid w:val="536F6462"/>
    <w:rsid w:val="53AA5170"/>
    <w:rsid w:val="53BD2119"/>
    <w:rsid w:val="547C1168"/>
    <w:rsid w:val="549324D8"/>
    <w:rsid w:val="54C469E3"/>
    <w:rsid w:val="553C7A36"/>
    <w:rsid w:val="5567BD2F"/>
    <w:rsid w:val="557D857A"/>
    <w:rsid w:val="557F84E0"/>
    <w:rsid w:val="55A211BE"/>
    <w:rsid w:val="55E7D38E"/>
    <w:rsid w:val="55F80356"/>
    <w:rsid w:val="55FF196E"/>
    <w:rsid w:val="567B2EA4"/>
    <w:rsid w:val="56C7BF65"/>
    <w:rsid w:val="56DEF74B"/>
    <w:rsid w:val="56F52AF0"/>
    <w:rsid w:val="57380BEA"/>
    <w:rsid w:val="575DDB48"/>
    <w:rsid w:val="57A782E9"/>
    <w:rsid w:val="57A927F5"/>
    <w:rsid w:val="57BD2EED"/>
    <w:rsid w:val="57BFE2CB"/>
    <w:rsid w:val="57F758DB"/>
    <w:rsid w:val="57FF3DFF"/>
    <w:rsid w:val="57FF4AD2"/>
    <w:rsid w:val="57FFB7BC"/>
    <w:rsid w:val="585A0DAA"/>
    <w:rsid w:val="58E55E64"/>
    <w:rsid w:val="593739B8"/>
    <w:rsid w:val="593E081A"/>
    <w:rsid w:val="59C9319A"/>
    <w:rsid w:val="59D63A74"/>
    <w:rsid w:val="59D714F6"/>
    <w:rsid w:val="59DFFD93"/>
    <w:rsid w:val="5A4947D3"/>
    <w:rsid w:val="5ABB1050"/>
    <w:rsid w:val="5AF93469"/>
    <w:rsid w:val="5B2D4472"/>
    <w:rsid w:val="5B3B3860"/>
    <w:rsid w:val="5B5D2F92"/>
    <w:rsid w:val="5B7DDC28"/>
    <w:rsid w:val="5B7F624A"/>
    <w:rsid w:val="5B9A2095"/>
    <w:rsid w:val="5BE72AE1"/>
    <w:rsid w:val="5BEB75A4"/>
    <w:rsid w:val="5BF42BBB"/>
    <w:rsid w:val="5BFD333D"/>
    <w:rsid w:val="5BFFD5F5"/>
    <w:rsid w:val="5C1D463B"/>
    <w:rsid w:val="5C57696D"/>
    <w:rsid w:val="5CF634E9"/>
    <w:rsid w:val="5D355CB4"/>
    <w:rsid w:val="5D5D99E9"/>
    <w:rsid w:val="5D7B4602"/>
    <w:rsid w:val="5D7FC7C9"/>
    <w:rsid w:val="5D9952E5"/>
    <w:rsid w:val="5D9A46F0"/>
    <w:rsid w:val="5DAD523C"/>
    <w:rsid w:val="5DAF0801"/>
    <w:rsid w:val="5DEE2A2A"/>
    <w:rsid w:val="5DEEFCE9"/>
    <w:rsid w:val="5DF7BECE"/>
    <w:rsid w:val="5DFB6840"/>
    <w:rsid w:val="5DFDE687"/>
    <w:rsid w:val="5E14F78C"/>
    <w:rsid w:val="5E1F6A54"/>
    <w:rsid w:val="5E87441E"/>
    <w:rsid w:val="5EB735A1"/>
    <w:rsid w:val="5EBAD936"/>
    <w:rsid w:val="5EBD38F4"/>
    <w:rsid w:val="5EC6A0C8"/>
    <w:rsid w:val="5EDF719A"/>
    <w:rsid w:val="5EE02E3C"/>
    <w:rsid w:val="5EE707FD"/>
    <w:rsid w:val="5EF9E1D9"/>
    <w:rsid w:val="5EFD1774"/>
    <w:rsid w:val="5EFD63A1"/>
    <w:rsid w:val="5F166FCB"/>
    <w:rsid w:val="5F2D046E"/>
    <w:rsid w:val="5F3C7A35"/>
    <w:rsid w:val="5F3EE51C"/>
    <w:rsid w:val="5F4E1719"/>
    <w:rsid w:val="5F4ED10A"/>
    <w:rsid w:val="5F622E52"/>
    <w:rsid w:val="5F7D5BE8"/>
    <w:rsid w:val="5F7F3DD2"/>
    <w:rsid w:val="5F7F49C8"/>
    <w:rsid w:val="5FA01D10"/>
    <w:rsid w:val="5FA77A2C"/>
    <w:rsid w:val="5FD70E51"/>
    <w:rsid w:val="5FDF10FF"/>
    <w:rsid w:val="5FDFE6D0"/>
    <w:rsid w:val="5FED422E"/>
    <w:rsid w:val="5FF48D17"/>
    <w:rsid w:val="5FF6893A"/>
    <w:rsid w:val="5FF8AACB"/>
    <w:rsid w:val="5FFB4E30"/>
    <w:rsid w:val="5FFB4F3D"/>
    <w:rsid w:val="5FFD8CB0"/>
    <w:rsid w:val="5FFF5037"/>
    <w:rsid w:val="5FFFE862"/>
    <w:rsid w:val="607D3748"/>
    <w:rsid w:val="610C3A9C"/>
    <w:rsid w:val="615C31E8"/>
    <w:rsid w:val="61B62DA1"/>
    <w:rsid w:val="61C80A51"/>
    <w:rsid w:val="61FF5178"/>
    <w:rsid w:val="6243437A"/>
    <w:rsid w:val="62616D7C"/>
    <w:rsid w:val="628D14F2"/>
    <w:rsid w:val="62BD4574"/>
    <w:rsid w:val="6325773C"/>
    <w:rsid w:val="634C1706"/>
    <w:rsid w:val="63B63069"/>
    <w:rsid w:val="63E57C7D"/>
    <w:rsid w:val="64BE3C7F"/>
    <w:rsid w:val="64C200F2"/>
    <w:rsid w:val="64F57139"/>
    <w:rsid w:val="65655C60"/>
    <w:rsid w:val="6593F782"/>
    <w:rsid w:val="65BE74B1"/>
    <w:rsid w:val="65FD1E19"/>
    <w:rsid w:val="65FE0871"/>
    <w:rsid w:val="6609095A"/>
    <w:rsid w:val="66390EEC"/>
    <w:rsid w:val="66613576"/>
    <w:rsid w:val="66720F9F"/>
    <w:rsid w:val="66BB5DAD"/>
    <w:rsid w:val="66E7865B"/>
    <w:rsid w:val="66F7B9BD"/>
    <w:rsid w:val="66FF70F4"/>
    <w:rsid w:val="672F4BD5"/>
    <w:rsid w:val="67A30EFF"/>
    <w:rsid w:val="67CD7F64"/>
    <w:rsid w:val="67E75822"/>
    <w:rsid w:val="67FBCA81"/>
    <w:rsid w:val="67FEC540"/>
    <w:rsid w:val="67FF8842"/>
    <w:rsid w:val="68174789"/>
    <w:rsid w:val="688B16B1"/>
    <w:rsid w:val="692A7449"/>
    <w:rsid w:val="692F6BC7"/>
    <w:rsid w:val="696D3286"/>
    <w:rsid w:val="69D65C98"/>
    <w:rsid w:val="6A4176E3"/>
    <w:rsid w:val="6A835E5D"/>
    <w:rsid w:val="6AE517EE"/>
    <w:rsid w:val="6B0F7019"/>
    <w:rsid w:val="6B7DB2B6"/>
    <w:rsid w:val="6BA60BF0"/>
    <w:rsid w:val="6BAD01AB"/>
    <w:rsid w:val="6BB585A9"/>
    <w:rsid w:val="6BBB65E2"/>
    <w:rsid w:val="6BEC1818"/>
    <w:rsid w:val="6BEEC337"/>
    <w:rsid w:val="6BFB3942"/>
    <w:rsid w:val="6BFC154B"/>
    <w:rsid w:val="6BFDD94E"/>
    <w:rsid w:val="6BFE6227"/>
    <w:rsid w:val="6BFF005A"/>
    <w:rsid w:val="6BFF12B7"/>
    <w:rsid w:val="6C1FE371"/>
    <w:rsid w:val="6C32189C"/>
    <w:rsid w:val="6C7B0821"/>
    <w:rsid w:val="6C7F72AC"/>
    <w:rsid w:val="6C892D57"/>
    <w:rsid w:val="6CE16F10"/>
    <w:rsid w:val="6CF9A775"/>
    <w:rsid w:val="6D5050C7"/>
    <w:rsid w:val="6D934609"/>
    <w:rsid w:val="6DBDB722"/>
    <w:rsid w:val="6DDFE8A4"/>
    <w:rsid w:val="6DF5168E"/>
    <w:rsid w:val="6DFF2102"/>
    <w:rsid w:val="6E4C4A24"/>
    <w:rsid w:val="6E6B3D34"/>
    <w:rsid w:val="6E7E4B13"/>
    <w:rsid w:val="6EAF2D51"/>
    <w:rsid w:val="6EB255EB"/>
    <w:rsid w:val="6ED72C6E"/>
    <w:rsid w:val="6EE10092"/>
    <w:rsid w:val="6EFDCD2D"/>
    <w:rsid w:val="6EFF612F"/>
    <w:rsid w:val="6F18680E"/>
    <w:rsid w:val="6F1F37FC"/>
    <w:rsid w:val="6F1F4833"/>
    <w:rsid w:val="6F59F9E4"/>
    <w:rsid w:val="6F5FAB1B"/>
    <w:rsid w:val="6F81415B"/>
    <w:rsid w:val="6F8E58D6"/>
    <w:rsid w:val="6FB35245"/>
    <w:rsid w:val="6FB86FC2"/>
    <w:rsid w:val="6FBD3BBF"/>
    <w:rsid w:val="6FCF2F80"/>
    <w:rsid w:val="6FD5E567"/>
    <w:rsid w:val="6FDBF1A1"/>
    <w:rsid w:val="6FDCF403"/>
    <w:rsid w:val="6FDF4A62"/>
    <w:rsid w:val="6FE6ECA6"/>
    <w:rsid w:val="6FEC0EF8"/>
    <w:rsid w:val="6FEE3D9A"/>
    <w:rsid w:val="6FEF3E9F"/>
    <w:rsid w:val="6FFD0C97"/>
    <w:rsid w:val="6FFD15F0"/>
    <w:rsid w:val="6FFECEB9"/>
    <w:rsid w:val="6FFF08FD"/>
    <w:rsid w:val="6FFF2AF0"/>
    <w:rsid w:val="6FFF45DC"/>
    <w:rsid w:val="7080499D"/>
    <w:rsid w:val="7082711C"/>
    <w:rsid w:val="70F12FC6"/>
    <w:rsid w:val="713D8E73"/>
    <w:rsid w:val="713F17D9"/>
    <w:rsid w:val="71AC1F64"/>
    <w:rsid w:val="71BF5DB7"/>
    <w:rsid w:val="71E85758"/>
    <w:rsid w:val="72100F31"/>
    <w:rsid w:val="72445F08"/>
    <w:rsid w:val="72BD5FD5"/>
    <w:rsid w:val="72BF09DC"/>
    <w:rsid w:val="72EB5790"/>
    <w:rsid w:val="72F25D68"/>
    <w:rsid w:val="72F34105"/>
    <w:rsid w:val="72F3DFB7"/>
    <w:rsid w:val="73156CA1"/>
    <w:rsid w:val="733EE3F5"/>
    <w:rsid w:val="735EF94D"/>
    <w:rsid w:val="735F9F05"/>
    <w:rsid w:val="737B2761"/>
    <w:rsid w:val="73AF6EDB"/>
    <w:rsid w:val="73B384CE"/>
    <w:rsid w:val="73DF4221"/>
    <w:rsid w:val="73DF49F4"/>
    <w:rsid w:val="73F5007A"/>
    <w:rsid w:val="73FEB008"/>
    <w:rsid w:val="73FF3C21"/>
    <w:rsid w:val="74077D93"/>
    <w:rsid w:val="7469398E"/>
    <w:rsid w:val="74AE9EF4"/>
    <w:rsid w:val="74B15673"/>
    <w:rsid w:val="74FE88D1"/>
    <w:rsid w:val="750B3103"/>
    <w:rsid w:val="757B8C15"/>
    <w:rsid w:val="75B556EC"/>
    <w:rsid w:val="75B70450"/>
    <w:rsid w:val="75B7E9C3"/>
    <w:rsid w:val="75DE6D1A"/>
    <w:rsid w:val="75E13102"/>
    <w:rsid w:val="75FF3FD3"/>
    <w:rsid w:val="76423220"/>
    <w:rsid w:val="7688309F"/>
    <w:rsid w:val="769E28CC"/>
    <w:rsid w:val="76A43029"/>
    <w:rsid w:val="76CFB604"/>
    <w:rsid w:val="76EB13C1"/>
    <w:rsid w:val="76EF4444"/>
    <w:rsid w:val="76FB10EB"/>
    <w:rsid w:val="76FD926B"/>
    <w:rsid w:val="76FF9977"/>
    <w:rsid w:val="773FD046"/>
    <w:rsid w:val="77520F35"/>
    <w:rsid w:val="7759F936"/>
    <w:rsid w:val="77633287"/>
    <w:rsid w:val="776FD87D"/>
    <w:rsid w:val="77747C81"/>
    <w:rsid w:val="777BDA6A"/>
    <w:rsid w:val="777F79C7"/>
    <w:rsid w:val="777FC199"/>
    <w:rsid w:val="778BDCF1"/>
    <w:rsid w:val="77ABAAEB"/>
    <w:rsid w:val="77ADA65E"/>
    <w:rsid w:val="77BBB69B"/>
    <w:rsid w:val="77BBCBAD"/>
    <w:rsid w:val="77BD97C9"/>
    <w:rsid w:val="77C57B61"/>
    <w:rsid w:val="77C62DC1"/>
    <w:rsid w:val="77CB4C74"/>
    <w:rsid w:val="77CFED9C"/>
    <w:rsid w:val="77DFC49B"/>
    <w:rsid w:val="77DFE8D3"/>
    <w:rsid w:val="77DFF2A1"/>
    <w:rsid w:val="77E6C2A5"/>
    <w:rsid w:val="77EF7EB5"/>
    <w:rsid w:val="77F79727"/>
    <w:rsid w:val="77F93DFF"/>
    <w:rsid w:val="77FC164C"/>
    <w:rsid w:val="77FD6ECE"/>
    <w:rsid w:val="77FF00E7"/>
    <w:rsid w:val="77FF90F0"/>
    <w:rsid w:val="785F2FBE"/>
    <w:rsid w:val="78781E10"/>
    <w:rsid w:val="78A21633"/>
    <w:rsid w:val="7972DF47"/>
    <w:rsid w:val="797BCC08"/>
    <w:rsid w:val="799E691A"/>
    <w:rsid w:val="799F4D91"/>
    <w:rsid w:val="79BA2FEC"/>
    <w:rsid w:val="79DA45DF"/>
    <w:rsid w:val="79EF2068"/>
    <w:rsid w:val="79EFC2ED"/>
    <w:rsid w:val="79FF532C"/>
    <w:rsid w:val="7A3EA76F"/>
    <w:rsid w:val="7A6BC49B"/>
    <w:rsid w:val="7A7719EE"/>
    <w:rsid w:val="7AF1A2F4"/>
    <w:rsid w:val="7AF66DB7"/>
    <w:rsid w:val="7B0D6371"/>
    <w:rsid w:val="7B180978"/>
    <w:rsid w:val="7B1DA959"/>
    <w:rsid w:val="7B3D1ACD"/>
    <w:rsid w:val="7B755887"/>
    <w:rsid w:val="7B770434"/>
    <w:rsid w:val="7B7E4325"/>
    <w:rsid w:val="7B9740ED"/>
    <w:rsid w:val="7B9B4F39"/>
    <w:rsid w:val="7B9BD476"/>
    <w:rsid w:val="7B9E4B6E"/>
    <w:rsid w:val="7BAFAC10"/>
    <w:rsid w:val="7BD4FE36"/>
    <w:rsid w:val="7BE865F2"/>
    <w:rsid w:val="7BEB6994"/>
    <w:rsid w:val="7BF2742E"/>
    <w:rsid w:val="7BF33EBA"/>
    <w:rsid w:val="7BF542A0"/>
    <w:rsid w:val="7BF73396"/>
    <w:rsid w:val="7BFBC874"/>
    <w:rsid w:val="7BFE24D0"/>
    <w:rsid w:val="7BFE7EFB"/>
    <w:rsid w:val="7C262AEC"/>
    <w:rsid w:val="7C3F1A46"/>
    <w:rsid w:val="7C6BE0FE"/>
    <w:rsid w:val="7C6E1534"/>
    <w:rsid w:val="7C7531B8"/>
    <w:rsid w:val="7C7B6AC3"/>
    <w:rsid w:val="7C7BA9C8"/>
    <w:rsid w:val="7C9BD21E"/>
    <w:rsid w:val="7CA02A6A"/>
    <w:rsid w:val="7CD30860"/>
    <w:rsid w:val="7CF5B1E8"/>
    <w:rsid w:val="7CF71E25"/>
    <w:rsid w:val="7CF78C98"/>
    <w:rsid w:val="7CFF5EAB"/>
    <w:rsid w:val="7D433BFD"/>
    <w:rsid w:val="7D518BB4"/>
    <w:rsid w:val="7D57321B"/>
    <w:rsid w:val="7D5B5C79"/>
    <w:rsid w:val="7D770A6F"/>
    <w:rsid w:val="7D7F1A16"/>
    <w:rsid w:val="7D9C1EA2"/>
    <w:rsid w:val="7DBAE706"/>
    <w:rsid w:val="7DBF3103"/>
    <w:rsid w:val="7DC8B4CE"/>
    <w:rsid w:val="7DCD2E4C"/>
    <w:rsid w:val="7DCFFCA0"/>
    <w:rsid w:val="7DD222C4"/>
    <w:rsid w:val="7DDE5D37"/>
    <w:rsid w:val="7DDE6C1C"/>
    <w:rsid w:val="7DDF1479"/>
    <w:rsid w:val="7DDFEE3A"/>
    <w:rsid w:val="7DEF67DA"/>
    <w:rsid w:val="7DF2C0B3"/>
    <w:rsid w:val="7DF65F5D"/>
    <w:rsid w:val="7DF74A7A"/>
    <w:rsid w:val="7DFB68E7"/>
    <w:rsid w:val="7DFBCA38"/>
    <w:rsid w:val="7DFC33CF"/>
    <w:rsid w:val="7DFE35DE"/>
    <w:rsid w:val="7DFEBE00"/>
    <w:rsid w:val="7E396F10"/>
    <w:rsid w:val="7E3E3C12"/>
    <w:rsid w:val="7E3F688E"/>
    <w:rsid w:val="7E9F9FFA"/>
    <w:rsid w:val="7EA1C8FE"/>
    <w:rsid w:val="7EB588E9"/>
    <w:rsid w:val="7ECFC5A0"/>
    <w:rsid w:val="7EDF81E0"/>
    <w:rsid w:val="7EDFB9CE"/>
    <w:rsid w:val="7EF4280A"/>
    <w:rsid w:val="7EF73F35"/>
    <w:rsid w:val="7EFA749D"/>
    <w:rsid w:val="7EFD617A"/>
    <w:rsid w:val="7EFDD9F4"/>
    <w:rsid w:val="7F153A07"/>
    <w:rsid w:val="7F4F6B62"/>
    <w:rsid w:val="7F557C0B"/>
    <w:rsid w:val="7F5657EB"/>
    <w:rsid w:val="7F5FC9E5"/>
    <w:rsid w:val="7F66F75E"/>
    <w:rsid w:val="7F68349B"/>
    <w:rsid w:val="7F6B747D"/>
    <w:rsid w:val="7F7668EF"/>
    <w:rsid w:val="7F77536D"/>
    <w:rsid w:val="7F7BF2A7"/>
    <w:rsid w:val="7F7C1911"/>
    <w:rsid w:val="7F7D6521"/>
    <w:rsid w:val="7F7D9E04"/>
    <w:rsid w:val="7F7F6C5B"/>
    <w:rsid w:val="7F8F15DF"/>
    <w:rsid w:val="7F963032"/>
    <w:rsid w:val="7F9F2658"/>
    <w:rsid w:val="7FA30144"/>
    <w:rsid w:val="7FABBF8A"/>
    <w:rsid w:val="7FAC2F56"/>
    <w:rsid w:val="7FAF74C6"/>
    <w:rsid w:val="7FB224C1"/>
    <w:rsid w:val="7FB58A92"/>
    <w:rsid w:val="7FBBA781"/>
    <w:rsid w:val="7FBDFC47"/>
    <w:rsid w:val="7FBFA2D7"/>
    <w:rsid w:val="7FBFF277"/>
    <w:rsid w:val="7FC24AC2"/>
    <w:rsid w:val="7FCC5C95"/>
    <w:rsid w:val="7FCF48BA"/>
    <w:rsid w:val="7FD704A6"/>
    <w:rsid w:val="7FD7B9F5"/>
    <w:rsid w:val="7FD7F78E"/>
    <w:rsid w:val="7FD9A9AB"/>
    <w:rsid w:val="7FDF2562"/>
    <w:rsid w:val="7FDF76F0"/>
    <w:rsid w:val="7FDFD4B4"/>
    <w:rsid w:val="7FE71672"/>
    <w:rsid w:val="7FEB1C5C"/>
    <w:rsid w:val="7FEB2A6A"/>
    <w:rsid w:val="7FEECF9C"/>
    <w:rsid w:val="7FEFA22C"/>
    <w:rsid w:val="7FEFCC65"/>
    <w:rsid w:val="7FF1384F"/>
    <w:rsid w:val="7FF359BF"/>
    <w:rsid w:val="7FF4525D"/>
    <w:rsid w:val="7FF54540"/>
    <w:rsid w:val="7FF5EA62"/>
    <w:rsid w:val="7FF70438"/>
    <w:rsid w:val="7FF79F7F"/>
    <w:rsid w:val="7FFB10D2"/>
    <w:rsid w:val="7FFB147F"/>
    <w:rsid w:val="7FFC0833"/>
    <w:rsid w:val="7FFDD08B"/>
    <w:rsid w:val="7FFF2134"/>
    <w:rsid w:val="7FFF2B8E"/>
    <w:rsid w:val="7FFF2D5A"/>
    <w:rsid w:val="7FFF4A79"/>
    <w:rsid w:val="7FFF6EB3"/>
    <w:rsid w:val="7FFF8B10"/>
    <w:rsid w:val="7FFFAE84"/>
    <w:rsid w:val="7FFFB057"/>
    <w:rsid w:val="7FFFC142"/>
    <w:rsid w:val="7FFFCB71"/>
    <w:rsid w:val="849F72DD"/>
    <w:rsid w:val="873FEF8F"/>
    <w:rsid w:val="888FAC59"/>
    <w:rsid w:val="88EF3050"/>
    <w:rsid w:val="8BF793E2"/>
    <w:rsid w:val="8CDD2D42"/>
    <w:rsid w:val="8DDFC2B8"/>
    <w:rsid w:val="8EFD6DDD"/>
    <w:rsid w:val="8F1BA822"/>
    <w:rsid w:val="8FB9DA41"/>
    <w:rsid w:val="9337FA86"/>
    <w:rsid w:val="94FF7365"/>
    <w:rsid w:val="97D76740"/>
    <w:rsid w:val="97F55F0F"/>
    <w:rsid w:val="99EF7EA1"/>
    <w:rsid w:val="9B59490C"/>
    <w:rsid w:val="9B773F67"/>
    <w:rsid w:val="9B7F72A1"/>
    <w:rsid w:val="9D2BF5B8"/>
    <w:rsid w:val="9DFAC422"/>
    <w:rsid w:val="9EEFA1BA"/>
    <w:rsid w:val="9F5D23DC"/>
    <w:rsid w:val="9F95275D"/>
    <w:rsid w:val="9FDB46F6"/>
    <w:rsid w:val="9FFA5A1E"/>
    <w:rsid w:val="9FFB7019"/>
    <w:rsid w:val="9FFB9088"/>
    <w:rsid w:val="9FFDB30E"/>
    <w:rsid w:val="9FFEF493"/>
    <w:rsid w:val="9FFF4F0A"/>
    <w:rsid w:val="A6EFCA9D"/>
    <w:rsid w:val="A779402A"/>
    <w:rsid w:val="A7F7110A"/>
    <w:rsid w:val="A9BF86FD"/>
    <w:rsid w:val="AB1C5E57"/>
    <w:rsid w:val="AB6EB05A"/>
    <w:rsid w:val="AB7FDCD1"/>
    <w:rsid w:val="ABEDF919"/>
    <w:rsid w:val="ABF64354"/>
    <w:rsid w:val="ADD704A4"/>
    <w:rsid w:val="AEBD9832"/>
    <w:rsid w:val="AEDF7556"/>
    <w:rsid w:val="AEF7D195"/>
    <w:rsid w:val="AEFF2162"/>
    <w:rsid w:val="AFF557E2"/>
    <w:rsid w:val="AFF60A15"/>
    <w:rsid w:val="AFFBF6A7"/>
    <w:rsid w:val="B33BF28E"/>
    <w:rsid w:val="B3791423"/>
    <w:rsid w:val="B37A8E10"/>
    <w:rsid w:val="B5AFF77F"/>
    <w:rsid w:val="B5DC6341"/>
    <w:rsid w:val="B5F42EA8"/>
    <w:rsid w:val="B6A63F2E"/>
    <w:rsid w:val="B76F36A9"/>
    <w:rsid w:val="B77EC4AC"/>
    <w:rsid w:val="B7EBF03A"/>
    <w:rsid w:val="B7FBA883"/>
    <w:rsid w:val="B7FDF15A"/>
    <w:rsid w:val="B8BEDE5B"/>
    <w:rsid w:val="B96B993A"/>
    <w:rsid w:val="B9DEE6E2"/>
    <w:rsid w:val="BAD934FB"/>
    <w:rsid w:val="BADF7E11"/>
    <w:rsid w:val="BB7FC558"/>
    <w:rsid w:val="BB9B82AB"/>
    <w:rsid w:val="BBDB1E20"/>
    <w:rsid w:val="BBF7EAC5"/>
    <w:rsid w:val="BCFF8224"/>
    <w:rsid w:val="BD5F71F8"/>
    <w:rsid w:val="BDBB51BC"/>
    <w:rsid w:val="BDCD8A47"/>
    <w:rsid w:val="BDD73F79"/>
    <w:rsid w:val="BDDD276F"/>
    <w:rsid w:val="BDF4583F"/>
    <w:rsid w:val="BDFF82DD"/>
    <w:rsid w:val="BDFF9C0A"/>
    <w:rsid w:val="BDFFB145"/>
    <w:rsid w:val="BE7F2934"/>
    <w:rsid w:val="BE7F7AFB"/>
    <w:rsid w:val="BEB7A52F"/>
    <w:rsid w:val="BEBB644F"/>
    <w:rsid w:val="BEEF5CAA"/>
    <w:rsid w:val="BF0F4D57"/>
    <w:rsid w:val="BF7731A6"/>
    <w:rsid w:val="BF985636"/>
    <w:rsid w:val="BFA7DD1D"/>
    <w:rsid w:val="BFAF6995"/>
    <w:rsid w:val="BFB0D57C"/>
    <w:rsid w:val="BFB5637C"/>
    <w:rsid w:val="BFBFCCCE"/>
    <w:rsid w:val="BFD107FA"/>
    <w:rsid w:val="BFDFC4F6"/>
    <w:rsid w:val="BFE77FD3"/>
    <w:rsid w:val="BFEBAF11"/>
    <w:rsid w:val="BFEC50E1"/>
    <w:rsid w:val="BFEE3A60"/>
    <w:rsid w:val="BFF5774C"/>
    <w:rsid w:val="BFF7B7B3"/>
    <w:rsid w:val="BFFC7862"/>
    <w:rsid w:val="BFFD8AD6"/>
    <w:rsid w:val="BFFF89F9"/>
    <w:rsid w:val="C6F32DCC"/>
    <w:rsid w:val="C6F76B63"/>
    <w:rsid w:val="C6FF537A"/>
    <w:rsid w:val="C6FF61A2"/>
    <w:rsid w:val="C7ECA57F"/>
    <w:rsid w:val="C7F24352"/>
    <w:rsid w:val="C7FB6C83"/>
    <w:rsid w:val="C93144B0"/>
    <w:rsid w:val="CCFF8640"/>
    <w:rsid w:val="CD6D627B"/>
    <w:rsid w:val="CD76D643"/>
    <w:rsid w:val="CDBF0F11"/>
    <w:rsid w:val="CDBF6347"/>
    <w:rsid w:val="CDFF7006"/>
    <w:rsid w:val="CE8075F9"/>
    <w:rsid w:val="CEBED425"/>
    <w:rsid w:val="CEFD45B6"/>
    <w:rsid w:val="CF9F9751"/>
    <w:rsid w:val="CFB5BBFE"/>
    <w:rsid w:val="CFB7B634"/>
    <w:rsid w:val="CFBEE156"/>
    <w:rsid w:val="CFE73BA4"/>
    <w:rsid w:val="CFE93B53"/>
    <w:rsid w:val="CFF23669"/>
    <w:rsid w:val="CFFE68F2"/>
    <w:rsid w:val="CFFEF7FD"/>
    <w:rsid w:val="D11A01C8"/>
    <w:rsid w:val="D2EB71C5"/>
    <w:rsid w:val="D467BB2F"/>
    <w:rsid w:val="D5F28C17"/>
    <w:rsid w:val="D5FD7C65"/>
    <w:rsid w:val="D6FB7D4A"/>
    <w:rsid w:val="D6FBD824"/>
    <w:rsid w:val="D7F768FF"/>
    <w:rsid w:val="D7FFB121"/>
    <w:rsid w:val="D9DFEB6F"/>
    <w:rsid w:val="DA3F11D2"/>
    <w:rsid w:val="DA77BF65"/>
    <w:rsid w:val="DA7EFCED"/>
    <w:rsid w:val="DA864DF8"/>
    <w:rsid w:val="DB3FB4A8"/>
    <w:rsid w:val="DB6F05CE"/>
    <w:rsid w:val="DB761A47"/>
    <w:rsid w:val="DB9CAD45"/>
    <w:rsid w:val="DBAD92EC"/>
    <w:rsid w:val="DBF2FCA9"/>
    <w:rsid w:val="DBF32C96"/>
    <w:rsid w:val="DBFEDD45"/>
    <w:rsid w:val="DD3B7287"/>
    <w:rsid w:val="DD6D19F4"/>
    <w:rsid w:val="DD8D7858"/>
    <w:rsid w:val="DDCCDB7C"/>
    <w:rsid w:val="DDFD15F3"/>
    <w:rsid w:val="DE0B5C63"/>
    <w:rsid w:val="DE48A245"/>
    <w:rsid w:val="DED7ADC0"/>
    <w:rsid w:val="DEE5EE65"/>
    <w:rsid w:val="DEEDB7FE"/>
    <w:rsid w:val="DEFB56F0"/>
    <w:rsid w:val="DEFFA451"/>
    <w:rsid w:val="DF2DFF79"/>
    <w:rsid w:val="DF3DF2FE"/>
    <w:rsid w:val="DF3FC20C"/>
    <w:rsid w:val="DF4F60F7"/>
    <w:rsid w:val="DF6AAF7E"/>
    <w:rsid w:val="DF6D6421"/>
    <w:rsid w:val="DF7E1314"/>
    <w:rsid w:val="DF7F990A"/>
    <w:rsid w:val="DF871704"/>
    <w:rsid w:val="DF9B2AC3"/>
    <w:rsid w:val="DFBF3049"/>
    <w:rsid w:val="DFBFF981"/>
    <w:rsid w:val="DFCB9460"/>
    <w:rsid w:val="DFCEBF54"/>
    <w:rsid w:val="DFF707C1"/>
    <w:rsid w:val="DFFCA25F"/>
    <w:rsid w:val="DFFE8273"/>
    <w:rsid w:val="DFFF3D2D"/>
    <w:rsid w:val="DFFFE042"/>
    <w:rsid w:val="E2DA1E82"/>
    <w:rsid w:val="E3DC91FC"/>
    <w:rsid w:val="E3FD78CA"/>
    <w:rsid w:val="E5DFBA70"/>
    <w:rsid w:val="E5FF37F3"/>
    <w:rsid w:val="E67D2A72"/>
    <w:rsid w:val="E6FF22E0"/>
    <w:rsid w:val="E79D8EEE"/>
    <w:rsid w:val="E7AB7F05"/>
    <w:rsid w:val="E7FA061E"/>
    <w:rsid w:val="E7FE269C"/>
    <w:rsid w:val="E7FF2437"/>
    <w:rsid w:val="E7FF88EA"/>
    <w:rsid w:val="E9F6066D"/>
    <w:rsid w:val="EA76CD76"/>
    <w:rsid w:val="EABF49E6"/>
    <w:rsid w:val="EB7F8A09"/>
    <w:rsid w:val="EB7F9983"/>
    <w:rsid w:val="EBADF67E"/>
    <w:rsid w:val="EBBF3C91"/>
    <w:rsid w:val="EBDF5910"/>
    <w:rsid w:val="EBEFA3D3"/>
    <w:rsid w:val="EBFF07D8"/>
    <w:rsid w:val="ED6391F0"/>
    <w:rsid w:val="ED73AAC5"/>
    <w:rsid w:val="ED7BF5CC"/>
    <w:rsid w:val="EDEFB2A2"/>
    <w:rsid w:val="EDF7FA5F"/>
    <w:rsid w:val="EE9C973A"/>
    <w:rsid w:val="EEAF2439"/>
    <w:rsid w:val="EEBDBBD9"/>
    <w:rsid w:val="EEDCE468"/>
    <w:rsid w:val="EEF71889"/>
    <w:rsid w:val="EF3B3245"/>
    <w:rsid w:val="EF3E9F91"/>
    <w:rsid w:val="EFA6CFAA"/>
    <w:rsid w:val="EFBE6AA5"/>
    <w:rsid w:val="EFBE85D3"/>
    <w:rsid w:val="EFD45404"/>
    <w:rsid w:val="EFDEA483"/>
    <w:rsid w:val="EFEA1677"/>
    <w:rsid w:val="EFEFC1FF"/>
    <w:rsid w:val="EFEFDEF6"/>
    <w:rsid w:val="EFF3A15E"/>
    <w:rsid w:val="EFF76733"/>
    <w:rsid w:val="EFFF4016"/>
    <w:rsid w:val="EFFF564E"/>
    <w:rsid w:val="EFFF8502"/>
    <w:rsid w:val="EFFFF58D"/>
    <w:rsid w:val="F1DF3A84"/>
    <w:rsid w:val="F1FEC505"/>
    <w:rsid w:val="F233A6EC"/>
    <w:rsid w:val="F2A72CB2"/>
    <w:rsid w:val="F2F719FB"/>
    <w:rsid w:val="F33F8A9F"/>
    <w:rsid w:val="F3A10B6F"/>
    <w:rsid w:val="F3DD0BA1"/>
    <w:rsid w:val="F3DE9A1F"/>
    <w:rsid w:val="F3DF2033"/>
    <w:rsid w:val="F3F973B3"/>
    <w:rsid w:val="F3FFC112"/>
    <w:rsid w:val="F476475F"/>
    <w:rsid w:val="F4EB8E44"/>
    <w:rsid w:val="F4EFEE1A"/>
    <w:rsid w:val="F4F77541"/>
    <w:rsid w:val="F4FEA51D"/>
    <w:rsid w:val="F573702A"/>
    <w:rsid w:val="F59E91F2"/>
    <w:rsid w:val="F5F30BCA"/>
    <w:rsid w:val="F5F78086"/>
    <w:rsid w:val="F5FF1F3A"/>
    <w:rsid w:val="F63F6F64"/>
    <w:rsid w:val="F68E8EBC"/>
    <w:rsid w:val="F6CFF33F"/>
    <w:rsid w:val="F6FDB564"/>
    <w:rsid w:val="F72F231F"/>
    <w:rsid w:val="F75BBD0A"/>
    <w:rsid w:val="F76B4181"/>
    <w:rsid w:val="F76FC8E7"/>
    <w:rsid w:val="F77F293A"/>
    <w:rsid w:val="F77F6F5D"/>
    <w:rsid w:val="F7AD7728"/>
    <w:rsid w:val="F7B66E6B"/>
    <w:rsid w:val="F7BB4CE9"/>
    <w:rsid w:val="F7BBF82E"/>
    <w:rsid w:val="F7BE1D1A"/>
    <w:rsid w:val="F7BF626F"/>
    <w:rsid w:val="F7D7C933"/>
    <w:rsid w:val="F7D7E901"/>
    <w:rsid w:val="F7DD7EBA"/>
    <w:rsid w:val="F7E61377"/>
    <w:rsid w:val="F7F1D18D"/>
    <w:rsid w:val="F7FDC64C"/>
    <w:rsid w:val="F7FE1326"/>
    <w:rsid w:val="F7FF39DB"/>
    <w:rsid w:val="F8161B5D"/>
    <w:rsid w:val="F82BF878"/>
    <w:rsid w:val="F8367EC8"/>
    <w:rsid w:val="F8DEF50C"/>
    <w:rsid w:val="F8E6D969"/>
    <w:rsid w:val="F92EC1B5"/>
    <w:rsid w:val="F933FFC1"/>
    <w:rsid w:val="F94FC1D7"/>
    <w:rsid w:val="F97EE55F"/>
    <w:rsid w:val="F9DBA0C7"/>
    <w:rsid w:val="F9DD2A2E"/>
    <w:rsid w:val="F9EF76F1"/>
    <w:rsid w:val="F9F798B4"/>
    <w:rsid w:val="F9FF7DCC"/>
    <w:rsid w:val="F9FF95C6"/>
    <w:rsid w:val="F9FFD4BD"/>
    <w:rsid w:val="FA3F9E5F"/>
    <w:rsid w:val="FA878932"/>
    <w:rsid w:val="FAAABF82"/>
    <w:rsid w:val="FACF3FFA"/>
    <w:rsid w:val="FAEF4EAD"/>
    <w:rsid w:val="FB17FC89"/>
    <w:rsid w:val="FB73862D"/>
    <w:rsid w:val="FB78543D"/>
    <w:rsid w:val="FB792A97"/>
    <w:rsid w:val="FBB06DFD"/>
    <w:rsid w:val="FBB615CF"/>
    <w:rsid w:val="FBD485CB"/>
    <w:rsid w:val="FBDF362C"/>
    <w:rsid w:val="FBDFAD9A"/>
    <w:rsid w:val="FBDFEA15"/>
    <w:rsid w:val="FBE3D565"/>
    <w:rsid w:val="FBEA4912"/>
    <w:rsid w:val="FBEEE93C"/>
    <w:rsid w:val="FBEF119B"/>
    <w:rsid w:val="FBEF4575"/>
    <w:rsid w:val="FBF43BC8"/>
    <w:rsid w:val="FBF7DF5A"/>
    <w:rsid w:val="FBF84B88"/>
    <w:rsid w:val="FBF9BD5A"/>
    <w:rsid w:val="FBFB100D"/>
    <w:rsid w:val="FBFC4259"/>
    <w:rsid w:val="FBFDE5A7"/>
    <w:rsid w:val="FBFF1B42"/>
    <w:rsid w:val="FBFF3349"/>
    <w:rsid w:val="FBFF57A4"/>
    <w:rsid w:val="FBFFC0F5"/>
    <w:rsid w:val="FC74888D"/>
    <w:rsid w:val="FCBF2D87"/>
    <w:rsid w:val="FCCF6794"/>
    <w:rsid w:val="FCDF3B93"/>
    <w:rsid w:val="FCEFF891"/>
    <w:rsid w:val="FCF684FA"/>
    <w:rsid w:val="FCFA91C5"/>
    <w:rsid w:val="FD546795"/>
    <w:rsid w:val="FD5F2EEF"/>
    <w:rsid w:val="FD9F45F6"/>
    <w:rsid w:val="FDBD221F"/>
    <w:rsid w:val="FDDE82FE"/>
    <w:rsid w:val="FDEFCD20"/>
    <w:rsid w:val="FDF7ABD0"/>
    <w:rsid w:val="FDFC106C"/>
    <w:rsid w:val="FDFEA2DD"/>
    <w:rsid w:val="FDFFCB60"/>
    <w:rsid w:val="FE6DC9B1"/>
    <w:rsid w:val="FE6DE328"/>
    <w:rsid w:val="FE755604"/>
    <w:rsid w:val="FE779C47"/>
    <w:rsid w:val="FE7F57C1"/>
    <w:rsid w:val="FE7FCF1D"/>
    <w:rsid w:val="FEBA87C3"/>
    <w:rsid w:val="FECF8C6A"/>
    <w:rsid w:val="FEDD8D01"/>
    <w:rsid w:val="FEEB9ADD"/>
    <w:rsid w:val="FEEB9D36"/>
    <w:rsid w:val="FEED4D94"/>
    <w:rsid w:val="FEEFA82B"/>
    <w:rsid w:val="FEF74500"/>
    <w:rsid w:val="FEFE122F"/>
    <w:rsid w:val="FEFE93FF"/>
    <w:rsid w:val="FEFF9050"/>
    <w:rsid w:val="FEFFF1E8"/>
    <w:rsid w:val="FF2F02BD"/>
    <w:rsid w:val="FF37A503"/>
    <w:rsid w:val="FF3AEA09"/>
    <w:rsid w:val="FF3D1E05"/>
    <w:rsid w:val="FF3F73B9"/>
    <w:rsid w:val="FF3FDAD6"/>
    <w:rsid w:val="FF57496C"/>
    <w:rsid w:val="FF5F4CDB"/>
    <w:rsid w:val="FF5FAED1"/>
    <w:rsid w:val="FF5FC6B4"/>
    <w:rsid w:val="FF5FCF65"/>
    <w:rsid w:val="FF647DCA"/>
    <w:rsid w:val="FF694674"/>
    <w:rsid w:val="FF6F5256"/>
    <w:rsid w:val="FF73429B"/>
    <w:rsid w:val="FF77158C"/>
    <w:rsid w:val="FF78E636"/>
    <w:rsid w:val="FF7BC82F"/>
    <w:rsid w:val="FF7D02E5"/>
    <w:rsid w:val="FF7D9ED9"/>
    <w:rsid w:val="FF7EB9EE"/>
    <w:rsid w:val="FFAFA0BC"/>
    <w:rsid w:val="FFB69FCA"/>
    <w:rsid w:val="FFB7425B"/>
    <w:rsid w:val="FFB750E2"/>
    <w:rsid w:val="FFB7C282"/>
    <w:rsid w:val="FFBAB4ED"/>
    <w:rsid w:val="FFBBFE98"/>
    <w:rsid w:val="FFBD163F"/>
    <w:rsid w:val="FFBDA173"/>
    <w:rsid w:val="FFBDE45F"/>
    <w:rsid w:val="FFBE13DA"/>
    <w:rsid w:val="FFBED280"/>
    <w:rsid w:val="FFBFD07B"/>
    <w:rsid w:val="FFBFD265"/>
    <w:rsid w:val="FFCB30B4"/>
    <w:rsid w:val="FFCBCBF6"/>
    <w:rsid w:val="FFCD5AE9"/>
    <w:rsid w:val="FFCD8A82"/>
    <w:rsid w:val="FFCF1F06"/>
    <w:rsid w:val="FFCF2DF7"/>
    <w:rsid w:val="FFD3259D"/>
    <w:rsid w:val="FFD5038E"/>
    <w:rsid w:val="FFD78112"/>
    <w:rsid w:val="FFD9D6BA"/>
    <w:rsid w:val="FFDA6E28"/>
    <w:rsid w:val="FFDB52D7"/>
    <w:rsid w:val="FFDD8CC8"/>
    <w:rsid w:val="FFDEA10A"/>
    <w:rsid w:val="FFDED851"/>
    <w:rsid w:val="FFDF21D1"/>
    <w:rsid w:val="FFDFAA64"/>
    <w:rsid w:val="FFDFBE6A"/>
    <w:rsid w:val="FFE750AB"/>
    <w:rsid w:val="FFF2614D"/>
    <w:rsid w:val="FFF71634"/>
    <w:rsid w:val="FFF7C9A4"/>
    <w:rsid w:val="FFF7DDB7"/>
    <w:rsid w:val="FFF91262"/>
    <w:rsid w:val="FFFD3583"/>
    <w:rsid w:val="FFFD5BAF"/>
    <w:rsid w:val="FFFDAABC"/>
    <w:rsid w:val="FFFDE7A9"/>
    <w:rsid w:val="FFFE0131"/>
    <w:rsid w:val="FFFF1242"/>
    <w:rsid w:val="FFFF287C"/>
    <w:rsid w:val="FFFFC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22">
    <w:name w:val="Default Paragraph Font"/>
    <w:semiHidden/>
    <w:unhideWhenUsed/>
    <w:qFormat/>
    <w:uiPriority w:val="1"/>
  </w:style>
  <w:style w:type="table" w:default="1" w:styleId="2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next w:val="6"/>
    <w:qFormat/>
    <w:uiPriority w:val="0"/>
    <w:pPr>
      <w:ind w:firstLine="420" w:firstLineChars="200"/>
    </w:pPr>
    <w:rPr>
      <w:szCs w:val="20"/>
    </w:rPr>
  </w:style>
  <w:style w:type="paragraph" w:styleId="6">
    <w:name w:val="Body Text"/>
    <w:basedOn w:val="1"/>
    <w:next w:val="1"/>
    <w:link w:val="32"/>
    <w:unhideWhenUsed/>
    <w:qFormat/>
    <w:uiPriority w:val="99"/>
    <w:pPr>
      <w:spacing w:after="120"/>
    </w:pPr>
  </w:style>
  <w:style w:type="paragraph" w:styleId="7">
    <w:name w:val="annotation text"/>
    <w:basedOn w:val="1"/>
    <w:unhideWhenUsed/>
    <w:qFormat/>
    <w:uiPriority w:val="0"/>
    <w:pPr>
      <w:keepNext w:val="0"/>
      <w:keepLines w:val="0"/>
      <w:widowControl w:val="0"/>
      <w:suppressLineNumbers w:val="0"/>
      <w:spacing w:before="0" w:beforeAutospacing="0" w:after="0" w:afterAutospacing="0"/>
      <w:ind w:left="0" w:right="0"/>
      <w:jc w:val="left"/>
    </w:pPr>
    <w:rPr>
      <w:rFonts w:hint="default" w:ascii="Times New Roman" w:hAnsi="Times New Roman" w:cs="Times New Roman"/>
      <w:kern w:val="2"/>
      <w:sz w:val="21"/>
      <w:szCs w:val="21"/>
      <w:lang w:val="en-US" w:eastAsia="zh-CN" w:bidi="ar"/>
    </w:rPr>
  </w:style>
  <w:style w:type="paragraph" w:styleId="8">
    <w:name w:val="Body Text Indent"/>
    <w:basedOn w:val="1"/>
    <w:link w:val="35"/>
    <w:unhideWhenUsed/>
    <w:qFormat/>
    <w:uiPriority w:val="99"/>
    <w:pPr>
      <w:spacing w:after="120"/>
      <w:ind w:left="420" w:leftChars="200"/>
    </w:pPr>
    <w:rPr>
      <w:kern w:val="0"/>
      <w:sz w:val="20"/>
      <w:szCs w:val="20"/>
    </w:rPr>
  </w:style>
  <w:style w:type="paragraph" w:styleId="9">
    <w:name w:val="Block Text"/>
    <w:basedOn w:val="1"/>
    <w:unhideWhenUsed/>
    <w:qFormat/>
    <w:uiPriority w:val="99"/>
    <w:pPr>
      <w:spacing w:after="120"/>
      <w:ind w:left="1440" w:leftChars="700" w:right="1440" w:rightChars="700"/>
    </w:pPr>
  </w:style>
  <w:style w:type="paragraph" w:styleId="10">
    <w:name w:val="Plain Text"/>
    <w:basedOn w:val="1"/>
    <w:next w:val="11"/>
    <w:qFormat/>
    <w:uiPriority w:val="0"/>
    <w:rPr>
      <w:rFonts w:ascii="宋体" w:hAnsi="Courier New"/>
    </w:rPr>
  </w:style>
  <w:style w:type="paragraph" w:customStyle="1" w:styleId="11">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12">
    <w:name w:val="Balloon Text"/>
    <w:basedOn w:val="1"/>
    <w:link w:val="31"/>
    <w:qFormat/>
    <w:uiPriority w:val="0"/>
    <w:rPr>
      <w:sz w:val="18"/>
      <w:szCs w:val="18"/>
    </w:rPr>
  </w:style>
  <w:style w:type="paragraph" w:styleId="13">
    <w:name w:val="footer"/>
    <w:basedOn w:val="1"/>
    <w:unhideWhenUsed/>
    <w:qFormat/>
    <w:uiPriority w:val="99"/>
    <w:pPr>
      <w:tabs>
        <w:tab w:val="center" w:pos="4153"/>
        <w:tab w:val="right" w:pos="8306"/>
      </w:tabs>
      <w:snapToGrid w:val="0"/>
      <w:jc w:val="left"/>
    </w:pPr>
    <w:rPr>
      <w:kern w:val="0"/>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unhideWhenUsed/>
    <w:qFormat/>
    <w:uiPriority w:val="39"/>
  </w:style>
  <w:style w:type="paragraph" w:styleId="1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8">
    <w:name w:val="Title"/>
    <w:basedOn w:val="1"/>
    <w:next w:val="1"/>
    <w:qFormat/>
    <w:uiPriority w:val="0"/>
    <w:pPr>
      <w:spacing w:before="240" w:after="60"/>
      <w:jc w:val="center"/>
      <w:outlineLvl w:val="0"/>
    </w:pPr>
    <w:rPr>
      <w:rFonts w:ascii="Arial" w:hAnsi="Arial" w:eastAsia="隶书"/>
      <w:b/>
      <w:bCs/>
      <w:sz w:val="32"/>
      <w:szCs w:val="32"/>
    </w:rPr>
  </w:style>
  <w:style w:type="paragraph" w:styleId="19">
    <w:name w:val="Body Text First Indent"/>
    <w:basedOn w:val="6"/>
    <w:qFormat/>
    <w:uiPriority w:val="0"/>
    <w:pPr>
      <w:ind w:firstLine="420" w:firstLineChars="100"/>
    </w:pPr>
  </w:style>
  <w:style w:type="table" w:styleId="21">
    <w:name w:val="Table Grid"/>
    <w:basedOn w:val="20"/>
    <w:qFormat/>
    <w:uiPriority w:val="0"/>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3">
    <w:name w:val="page number"/>
    <w:qFormat/>
    <w:uiPriority w:val="0"/>
  </w:style>
  <w:style w:type="character" w:styleId="24">
    <w:name w:val="annotation reference"/>
    <w:unhideWhenUsed/>
    <w:qFormat/>
    <w:uiPriority w:val="0"/>
    <w:rPr>
      <w:sz w:val="21"/>
      <w:szCs w:val="21"/>
    </w:rPr>
  </w:style>
  <w:style w:type="paragraph" w:styleId="25">
    <w:name w:val="Quote"/>
    <w:next w:val="1"/>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paragraph" w:customStyle="1" w:styleId="26">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customStyle="1" w:styleId="27">
    <w:name w:val="列出段落2"/>
    <w:basedOn w:val="1"/>
    <w:qFormat/>
    <w:uiPriority w:val="34"/>
    <w:pPr>
      <w:ind w:firstLine="420" w:firstLineChars="200"/>
    </w:pPr>
  </w:style>
  <w:style w:type="paragraph" w:customStyle="1" w:styleId="28">
    <w:name w:val="Table Paragraph"/>
    <w:basedOn w:val="1"/>
    <w:qFormat/>
    <w:uiPriority w:val="0"/>
    <w:pPr>
      <w:autoSpaceDE w:val="0"/>
      <w:autoSpaceDN w:val="0"/>
      <w:jc w:val="left"/>
    </w:pPr>
    <w:rPr>
      <w:rFonts w:ascii="宋体" w:hAnsi="宋体" w:cs="宋体"/>
      <w:kern w:val="0"/>
      <w:sz w:val="22"/>
      <w:szCs w:val="22"/>
    </w:rPr>
  </w:style>
  <w:style w:type="paragraph" w:customStyle="1" w:styleId="29">
    <w:name w:val="x-scope"/>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qowt-font5-gb2312"/>
    <w:qFormat/>
    <w:uiPriority w:val="0"/>
  </w:style>
  <w:style w:type="character" w:customStyle="1" w:styleId="31">
    <w:name w:val="批注框文本 Char"/>
    <w:basedOn w:val="22"/>
    <w:link w:val="12"/>
    <w:qFormat/>
    <w:uiPriority w:val="0"/>
    <w:rPr>
      <w:kern w:val="2"/>
      <w:sz w:val="18"/>
      <w:szCs w:val="18"/>
    </w:rPr>
  </w:style>
  <w:style w:type="character" w:customStyle="1" w:styleId="32">
    <w:name w:val="正文文本 Char"/>
    <w:basedOn w:val="22"/>
    <w:link w:val="6"/>
    <w:qFormat/>
    <w:uiPriority w:val="99"/>
    <w:rPr>
      <w:kern w:val="2"/>
      <w:sz w:val="21"/>
      <w:szCs w:val="24"/>
    </w:rPr>
  </w:style>
  <w:style w:type="paragraph" w:customStyle="1" w:styleId="33">
    <w:name w:val="msolistparagraph"/>
    <w:basedOn w:val="1"/>
    <w:qFormat/>
    <w:uiPriority w:val="0"/>
    <w:pPr>
      <w:ind w:firstLine="420" w:firstLineChars="200"/>
    </w:pPr>
  </w:style>
  <w:style w:type="paragraph" w:customStyle="1" w:styleId="34">
    <w:name w:val="正文格式"/>
    <w:basedOn w:val="8"/>
    <w:qFormat/>
    <w:uiPriority w:val="99"/>
    <w:pPr>
      <w:spacing w:after="0" w:line="360" w:lineRule="auto"/>
      <w:ind w:left="0" w:leftChars="0" w:firstLine="600"/>
    </w:pPr>
    <w:rPr>
      <w:rFonts w:eastAsia="仿宋_GB2312"/>
      <w:sz w:val="30"/>
      <w:szCs w:val="30"/>
    </w:rPr>
  </w:style>
  <w:style w:type="character" w:customStyle="1" w:styleId="35">
    <w:name w:val="正文文本缩进 Char"/>
    <w:link w:val="8"/>
    <w:semiHidden/>
    <w:qFormat/>
    <w:uiPriority w:val="99"/>
    <w:rPr>
      <w:kern w:val="0"/>
      <w:sz w:val="20"/>
      <w:szCs w:val="20"/>
    </w:rPr>
  </w:style>
  <w:style w:type="paragraph" w:customStyle="1" w:styleId="36">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7">
    <w:name w:val="List Paragraph"/>
    <w:basedOn w:val="1"/>
    <w:qFormat/>
    <w:uiPriority w:val="34"/>
    <w:pPr>
      <w:ind w:firstLine="420" w:firstLineChars="200"/>
    </w:pPr>
  </w:style>
  <w:style w:type="paragraph" w:customStyle="1" w:styleId="38">
    <w:name w:val="9前海 标题"/>
    <w:basedOn w:val="1"/>
    <w:next w:val="39"/>
    <w:qFormat/>
    <w:uiPriority w:val="0"/>
    <w:pPr>
      <w:spacing w:line="560" w:lineRule="exact"/>
      <w:jc w:val="center"/>
      <w:outlineLvl w:val="0"/>
    </w:pPr>
    <w:rPr>
      <w:rFonts w:ascii="方正小标宋简体" w:hAnsi="Arial Narrow" w:eastAsia="方正小标宋简体" w:cs="Arial"/>
      <w:bCs/>
      <w:sz w:val="44"/>
      <w:szCs w:val="44"/>
    </w:rPr>
  </w:style>
  <w:style w:type="paragraph" w:customStyle="1" w:styleId="39">
    <w:name w:val="金控正文"/>
    <w:basedOn w:val="1"/>
    <w:qFormat/>
    <w:uiPriority w:val="0"/>
    <w:pPr>
      <w:spacing w:line="560" w:lineRule="exact"/>
      <w:ind w:firstLine="200" w:firstLineChars="200"/>
    </w:pPr>
    <w:rPr>
      <w:rFonts w:ascii="仿宋" w:hAnsi="仿宋" w:eastAsia="仿宋" w:cs="Arial"/>
      <w:sz w:val="32"/>
      <w:szCs w:val="32"/>
    </w:rPr>
  </w:style>
  <w:style w:type="paragraph" w:customStyle="1" w:styleId="40">
    <w:name w:val="1级标题"/>
    <w:basedOn w:val="1"/>
    <w:next w:val="41"/>
    <w:qFormat/>
    <w:uiPriority w:val="0"/>
    <w:pPr>
      <w:numPr>
        <w:ilvl w:val="0"/>
        <w:numId w:val="1"/>
      </w:numPr>
      <w:spacing w:line="560" w:lineRule="exact"/>
      <w:ind w:left="0" w:firstLine="640" w:firstLineChars="200"/>
      <w:outlineLvl w:val="0"/>
    </w:pPr>
    <w:rPr>
      <w:rFonts w:ascii="黑体" w:hAnsi="黑体" w:eastAsia="黑体" w:cs="Arial"/>
      <w:sz w:val="32"/>
      <w:szCs w:val="32"/>
    </w:rPr>
  </w:style>
  <w:style w:type="paragraph" w:customStyle="1" w:styleId="41">
    <w:name w:val="9前海 正文"/>
    <w:basedOn w:val="39"/>
    <w:qFormat/>
    <w:uiPriority w:val="0"/>
    <w:pPr>
      <w:ind w:firstLine="640"/>
    </w:pPr>
    <w:rPr>
      <w:rFonts w:ascii="仿宋_GB2312" w:eastAsia="仿宋_GB2312"/>
    </w:rPr>
  </w:style>
  <w:style w:type="paragraph" w:customStyle="1" w:styleId="42">
    <w:name w:val="2级标题"/>
    <w:basedOn w:val="41"/>
    <w:next w:val="41"/>
    <w:qFormat/>
    <w:uiPriority w:val="0"/>
    <w:pPr>
      <w:ind w:firstLine="643"/>
      <w:outlineLvl w:val="1"/>
    </w:pPr>
    <w:rPr>
      <w:rFonts w:ascii="楷体_GB2312" w:hAnsi="楷体" w:eastAsia="楷体_GB2312"/>
      <w:b/>
    </w:rPr>
  </w:style>
  <w:style w:type="character" w:customStyle="1" w:styleId="43">
    <w:name w:val="15"/>
    <w:basedOn w:val="22"/>
    <w:qFormat/>
    <w:uiPriority w:val="0"/>
    <w:rPr>
      <w:rFonts w:hint="default" w:ascii="Times New Roman" w:hAnsi="Times New Roman" w:cs="Times New Roman"/>
    </w:rPr>
  </w:style>
  <w:style w:type="paragraph" w:customStyle="1" w:styleId="44">
    <w:name w:val="Table Text"/>
    <w:basedOn w:val="1"/>
    <w:semiHidden/>
    <w:qFormat/>
    <w:uiPriority w:val="0"/>
    <w:rPr>
      <w:rFonts w:ascii="宋体" w:hAnsi="宋体" w:eastAsia="宋体" w:cs="宋体"/>
      <w:sz w:val="20"/>
      <w:szCs w:val="20"/>
    </w:rPr>
  </w:style>
  <w:style w:type="table" w:customStyle="1" w:styleId="45">
    <w:name w:val="Table Normal"/>
    <w:unhideWhenUsed/>
    <w:qFormat/>
    <w:uiPriority w:val="0"/>
    <w:tblPr>
      <w:tblCellMar>
        <w:top w:w="0" w:type="dxa"/>
        <w:left w:w="0" w:type="dxa"/>
        <w:bottom w:w="0" w:type="dxa"/>
        <w:right w:w="0" w:type="dxa"/>
      </w:tblCellMar>
    </w:tblPr>
  </w:style>
  <w:style w:type="paragraph" w:customStyle="1" w:styleId="46">
    <w:name w:val="_Style 1"/>
    <w:basedOn w:val="1"/>
    <w:next w:val="1"/>
    <w:qFormat/>
    <w:uiPriority w:val="99"/>
    <w:pPr>
      <w:ind w:firstLine="420" w:firstLineChars="200"/>
    </w:pPr>
  </w:style>
  <w:style w:type="paragraph" w:customStyle="1" w:styleId="47">
    <w:name w:val="p0"/>
    <w:basedOn w:val="1"/>
    <w:qFormat/>
    <w:uiPriority w:val="0"/>
    <w:pPr>
      <w:widowControl/>
    </w:pPr>
    <w:rPr>
      <w:rFonts w:ascii="Calibri" w:hAnsi="Calibri" w:eastAsia="宋体"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83</Pages>
  <Words>11689</Words>
  <Characters>12279</Characters>
  <Lines>1</Lines>
  <Paragraphs>1</Paragraphs>
  <TotalTime>6</TotalTime>
  <ScaleCrop>false</ScaleCrop>
  <LinksUpToDate>false</LinksUpToDate>
  <CharactersWithSpaces>12481</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2023-09-29T04:34:00Z</dcterms:created>
  <dc:creator>黄雅静</dc:creator>
  <cp:lastModifiedBy>黎俊</cp:lastModifiedBy>
  <cp:lastPrinted>2023-11-13T03:12:00Z</cp:lastPrinted>
  <dcterms:modified xsi:type="dcterms:W3CDTF">2025-04-07T06:03:13Z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C3AA1B80C4124E92BBF6736336954866_13</vt:lpwstr>
  </property>
  <property fmtid="{D5CDD505-2E9C-101B-9397-08002B2CF9AE}" pid="4" name="KSOTemplateDocerSaveRecord">
    <vt:lpwstr>eyJoZGlkIjoiMWViNjU1YjYxMmE1ZjA1ZGI4YzZiMWU4ZDg3Zjk4MWMiLCJ1c2VySWQiOiIxNDg2ODI2MzgyIn0=</vt:lpwstr>
  </property>
</Properties>
</file>