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sz w:val="72"/>
          <w:szCs w:val="72"/>
          <w:highlight w:val="none"/>
        </w:rPr>
      </w:pPr>
    </w:p>
    <w:p>
      <w:pPr>
        <w:pStyle w:val="2"/>
        <w:rPr>
          <w:rFonts w:hint="eastAsia"/>
          <w:color w:val="000000"/>
          <w:highlight w:val="none"/>
        </w:rPr>
      </w:pPr>
    </w:p>
    <w:p>
      <w:pPr>
        <w:rPr>
          <w:rFonts w:hint="eastAsia"/>
          <w:color w:val="000000"/>
          <w:highlight w:val="none"/>
        </w:rPr>
      </w:pPr>
    </w:p>
    <w:p>
      <w:pPr>
        <w:jc w:val="center"/>
        <w:rPr>
          <w:rFonts w:hint="eastAsia" w:ascii="宋体" w:hAnsi="宋体" w:cs="宋体"/>
          <w:b/>
          <w:color w:val="000000"/>
          <w:sz w:val="72"/>
          <w:szCs w:val="72"/>
          <w:highlight w:val="none"/>
        </w:rPr>
      </w:pPr>
      <w:r>
        <w:rPr>
          <w:rFonts w:hint="eastAsia" w:ascii="宋体" w:hAnsi="宋体" w:cs="宋体"/>
          <w:b/>
          <w:color w:val="000000"/>
          <w:sz w:val="72"/>
          <w:szCs w:val="72"/>
          <w:highlight w:val="none"/>
        </w:rPr>
        <w:t>简易招标文件</w:t>
      </w:r>
    </w:p>
    <w:p>
      <w:pPr>
        <w:jc w:val="center"/>
        <w:rPr>
          <w:rFonts w:hint="eastAsia" w:ascii="宋体" w:hAnsi="宋体" w:cs="宋体"/>
          <w:color w:val="000000"/>
          <w:highlight w:val="none"/>
        </w:rPr>
      </w:pPr>
    </w:p>
    <w:p>
      <w:pPr>
        <w:rPr>
          <w:rFonts w:hint="eastAsia" w:ascii="宋体" w:hAnsi="宋体" w:cs="宋体"/>
          <w:color w:val="000000"/>
          <w:highlight w:val="none"/>
        </w:rPr>
      </w:pPr>
    </w:p>
    <w:p>
      <w:pPr>
        <w:pStyle w:val="47"/>
        <w:ind w:firstLine="420"/>
        <w:rPr>
          <w:rFonts w:hint="eastAsia" w:ascii="宋体" w:hAnsi="宋体" w:cs="宋体"/>
          <w:color w:val="000000"/>
          <w:highlight w:val="none"/>
        </w:rPr>
      </w:pPr>
    </w:p>
    <w:p>
      <w:pPr>
        <w:pStyle w:val="47"/>
        <w:ind w:firstLine="420"/>
        <w:rPr>
          <w:rFonts w:hint="eastAsia" w:ascii="宋体" w:hAnsi="宋体" w:cs="宋体"/>
          <w:color w:val="000000"/>
          <w:highlight w:val="none"/>
        </w:rPr>
      </w:pPr>
    </w:p>
    <w:p>
      <w:pPr>
        <w:rPr>
          <w:rFonts w:hint="eastAsia" w:ascii="宋体" w:hAnsi="宋体" w:cs="宋体"/>
          <w:b/>
          <w:color w:val="000000"/>
          <w:sz w:val="44"/>
          <w:highlight w:val="none"/>
        </w:rPr>
      </w:pPr>
    </w:p>
    <w:p>
      <w:pPr>
        <w:ind w:left="2326" w:leftChars="247" w:right="-319" w:rightChars="-152" w:hanging="1807" w:hangingChars="500"/>
        <w:rPr>
          <w:rFonts w:hint="default"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rPr>
        <w:t>招标编号：</w:t>
      </w:r>
      <w:r>
        <w:rPr>
          <w:rFonts w:hint="default" w:ascii="宋体" w:hAnsi="宋体" w:eastAsia="宋体" w:cs="宋体"/>
          <w:b/>
          <w:color w:val="auto"/>
          <w:sz w:val="36"/>
          <w:szCs w:val="36"/>
          <w:highlight w:val="none"/>
          <w:lang w:eastAsia="zh-CN"/>
        </w:rPr>
        <w:t>QH2022034</w:t>
      </w:r>
    </w:p>
    <w:p>
      <w:pPr>
        <w:pStyle w:val="47"/>
        <w:ind w:firstLine="420"/>
        <w:rPr>
          <w:rFonts w:hint="eastAsia" w:ascii="宋体" w:hAnsi="宋体" w:cs="宋体"/>
          <w:color w:val="000000"/>
          <w:highlight w:val="none"/>
        </w:rPr>
      </w:pPr>
    </w:p>
    <w:p>
      <w:pPr>
        <w:pStyle w:val="47"/>
        <w:ind w:firstLine="420"/>
        <w:rPr>
          <w:rFonts w:hint="eastAsia" w:ascii="宋体" w:hAnsi="宋体" w:cs="宋体"/>
          <w:color w:val="000000"/>
          <w:highlight w:val="none"/>
        </w:rPr>
      </w:pPr>
    </w:p>
    <w:p>
      <w:pPr>
        <w:pStyle w:val="47"/>
        <w:ind w:firstLine="420"/>
        <w:rPr>
          <w:rFonts w:hint="eastAsia" w:ascii="宋体" w:hAnsi="宋体" w:cs="宋体"/>
          <w:color w:val="000000"/>
          <w:highlight w:val="none"/>
        </w:rPr>
      </w:pPr>
    </w:p>
    <w:p>
      <w:pPr>
        <w:ind w:left="2326" w:leftChars="247" w:right="-319" w:rightChars="-152" w:hanging="1807" w:hangingChars="500"/>
        <w:rPr>
          <w:rFonts w:hint="eastAsia" w:ascii="宋体" w:hAnsi="宋体" w:eastAsia="宋体" w:cs="宋体"/>
          <w:b/>
          <w:color w:val="000000"/>
          <w:sz w:val="36"/>
          <w:szCs w:val="36"/>
          <w:highlight w:val="none"/>
          <w:lang w:eastAsia="zh-CN"/>
        </w:rPr>
      </w:pPr>
      <w:r>
        <w:rPr>
          <w:rFonts w:hint="eastAsia" w:ascii="宋体" w:hAnsi="宋体" w:cs="宋体"/>
          <w:b/>
          <w:color w:val="000000"/>
          <w:sz w:val="36"/>
          <w:szCs w:val="36"/>
          <w:highlight w:val="none"/>
        </w:rPr>
        <w:t>招标项目：</w:t>
      </w:r>
      <w:r>
        <w:rPr>
          <w:rFonts w:hint="eastAsia" w:ascii="宋体" w:hAnsi="宋体" w:cs="宋体"/>
          <w:b/>
          <w:color w:val="000000"/>
          <w:sz w:val="36"/>
          <w:szCs w:val="36"/>
          <w:highlight w:val="none"/>
          <w:lang w:eastAsia="zh-CN"/>
        </w:rPr>
        <w:t>前海深港现代服务业合作区税制改革研究咨询项目</w:t>
      </w:r>
    </w:p>
    <w:p>
      <w:pPr>
        <w:ind w:firstLine="3264" w:firstLineChars="739"/>
        <w:rPr>
          <w:rFonts w:hint="eastAsia" w:ascii="宋体" w:hAnsi="宋体" w:cs="宋体"/>
          <w:b/>
          <w:color w:val="000000"/>
          <w:sz w:val="44"/>
          <w:highlight w:val="none"/>
        </w:rPr>
      </w:pPr>
    </w:p>
    <w:p>
      <w:pPr>
        <w:ind w:left="1260" w:leftChars="600" w:firstLine="1855" w:firstLineChars="420"/>
        <w:rPr>
          <w:rFonts w:hint="eastAsia" w:ascii="宋体" w:hAnsi="宋体" w:cs="宋体"/>
          <w:b/>
          <w:color w:val="000000"/>
          <w:sz w:val="44"/>
          <w:highlight w:val="none"/>
        </w:rPr>
      </w:pPr>
    </w:p>
    <w:p>
      <w:pPr>
        <w:rPr>
          <w:rFonts w:hint="eastAsia" w:ascii="宋体" w:hAnsi="宋体" w:cs="宋体"/>
          <w:b/>
          <w:color w:val="000000"/>
          <w:sz w:val="44"/>
          <w:highlight w:val="none"/>
        </w:rPr>
      </w:pPr>
    </w:p>
    <w:p>
      <w:pPr>
        <w:jc w:val="center"/>
        <w:rPr>
          <w:rFonts w:hint="eastAsia"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深圳市前海深港现代服务业合作区管理局</w:t>
      </w:r>
    </w:p>
    <w:p>
      <w:pPr>
        <w:jc w:val="center"/>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202</w:t>
      </w:r>
      <w:r>
        <w:rPr>
          <w:rFonts w:hint="eastAsia" w:ascii="宋体" w:hAnsi="宋体" w:cs="宋体"/>
          <w:b/>
          <w:bCs/>
          <w:color w:val="000000"/>
          <w:sz w:val="36"/>
          <w:szCs w:val="36"/>
          <w:highlight w:val="none"/>
          <w:lang w:val="en-US" w:eastAsia="zh-CN"/>
        </w:rPr>
        <w:t>2</w:t>
      </w:r>
      <w:r>
        <w:rPr>
          <w:rFonts w:hint="eastAsia" w:ascii="宋体" w:hAnsi="宋体" w:cs="宋体"/>
          <w:b/>
          <w:bCs/>
          <w:color w:val="000000"/>
          <w:sz w:val="36"/>
          <w:szCs w:val="36"/>
          <w:highlight w:val="none"/>
        </w:rPr>
        <w:t>年</w:t>
      </w:r>
      <w:r>
        <w:rPr>
          <w:rFonts w:hint="default" w:ascii="宋体" w:hAnsi="宋体" w:cs="宋体"/>
          <w:b/>
          <w:bCs/>
          <w:color w:val="000000"/>
          <w:sz w:val="36"/>
          <w:szCs w:val="36"/>
          <w:highlight w:val="none"/>
          <w:lang w:eastAsia="zh-CN"/>
        </w:rPr>
        <w:t>6</w:t>
      </w:r>
      <w:r>
        <w:rPr>
          <w:rFonts w:hint="eastAsia" w:ascii="宋体" w:hAnsi="宋体" w:cs="宋体"/>
          <w:b/>
          <w:bCs/>
          <w:color w:val="000000"/>
          <w:sz w:val="36"/>
          <w:szCs w:val="36"/>
          <w:highlight w:val="none"/>
        </w:rPr>
        <w:t>月</w:t>
      </w:r>
    </w:p>
    <w:p>
      <w:pPr>
        <w:keepNext w:val="0"/>
        <w:pageBreakBefore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bCs/>
          <w:color w:val="000000"/>
          <w:kern w:val="0"/>
          <w:sz w:val="36"/>
          <w:szCs w:val="36"/>
          <w:highlight w:val="none"/>
        </w:rPr>
      </w:pPr>
      <w:bookmarkStart w:id="0" w:name="_Toc12932"/>
      <w:r>
        <w:rPr>
          <w:rFonts w:ascii="宋体" w:hAnsi="宋体"/>
          <w:b/>
          <w:bCs/>
          <w:color w:val="000000"/>
          <w:sz w:val="32"/>
          <w:szCs w:val="40"/>
          <w:highlight w:val="none"/>
          <w:u w:val="single"/>
        </w:rPr>
        <w:br w:type="page"/>
      </w:r>
      <w:r>
        <w:rPr>
          <w:rFonts w:hint="eastAsia" w:ascii="宋体" w:hAnsi="宋体" w:eastAsia="宋体" w:cs="宋体"/>
          <w:b/>
          <w:bCs/>
          <w:color w:val="000000"/>
          <w:kern w:val="0"/>
          <w:sz w:val="36"/>
          <w:szCs w:val="36"/>
          <w:highlight w:val="none"/>
        </w:rPr>
        <w:t>特别警示条款</w:t>
      </w:r>
    </w:p>
    <w:p>
      <w:pPr>
        <w:pStyle w:val="2"/>
        <w:rPr>
          <w:rFonts w:hint="eastAsia"/>
          <w:color w:val="000000"/>
          <w:highlight w:val="none"/>
        </w:rPr>
      </w:pP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（一）在采购活动中应当回避而未回避的；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（二）未按本条例规定签订、履行采购合同，造成严重后果的；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（三）隐瞒真实情况，提供虚假资料的；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（四）以非法手段排斥其他供应商参与竞争的；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（五）与其他采购参加人串通投标的；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（六）恶意投诉的；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（七）向采购项目相关人行贿或者提供其他不当利益的；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（八）阻碍、抗拒主管部门监督检查的；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（九）其他违反本条例规定的行为。</w:t>
      </w:r>
    </w:p>
    <w:p>
      <w:pPr>
        <w:snapToGrid w:val="0"/>
        <w:spacing w:line="360" w:lineRule="auto"/>
        <w:ind w:firstLine="470" w:firstLineChars="196"/>
        <w:rPr>
          <w:rFonts w:hint="eastAsia" w:ascii="宋体" w:hAnsi="宋体" w:eastAsia="宋体" w:cs="宋体"/>
          <w:color w:val="000000"/>
          <w:sz w:val="24"/>
          <w:szCs w:val="24"/>
          <w:highlight w:val="none"/>
        </w:rPr>
      </w:pP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hint="eastAsia" w:ascii="宋体" w:hAnsi="宋体" w:eastAsia="宋体" w:cs="宋体"/>
          <w:color w:val="000000"/>
          <w:sz w:val="24"/>
          <w:szCs w:val="24"/>
          <w:highlight w:val="none"/>
        </w:rPr>
      </w:pP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hint="eastAsia" w:ascii="宋体" w:hAnsi="宋体" w:eastAsia="宋体" w:cs="宋体"/>
          <w:color w:val="000000"/>
          <w:sz w:val="24"/>
          <w:szCs w:val="24"/>
          <w:highlight w:val="none"/>
        </w:rPr>
      </w:pP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（一）投标供应商之间相互约定给予未中标的供应商利益补偿。</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（三）不同投标供应商的投标文件由同一单位或者同一人编制，或者由同一人分阶段参与编制的。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（四）不同投标供应商的投标文件或部分投标文件相互混装。</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（五）不同投标供应商的投标文件内容存在非正常一致。</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（六）由同一单位工作人员为两家以上（含两家）供应商进行同一项投标活动的。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（七）主管部门依照法律、法规认定的其他情形。</w:t>
      </w:r>
    </w:p>
    <w:p>
      <w:pPr>
        <w:snapToGrid w:val="0"/>
        <w:spacing w:line="360" w:lineRule="auto"/>
        <w:ind w:firstLine="470" w:firstLineChars="196"/>
        <w:rPr>
          <w:rFonts w:hint="eastAsia" w:ascii="宋体" w:hAnsi="宋体" w:eastAsia="宋体" w:cs="宋体"/>
          <w:color w:val="000000"/>
          <w:sz w:val="24"/>
          <w:szCs w:val="24"/>
          <w:highlight w:val="none"/>
        </w:rPr>
      </w:pP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（一）通过转让或者租借等方式从其他单位获取资格或者资质证书投标的。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（二）由其他单位或者其他单位负责人在投标供应商编制的投标文件上加盖印章或者签字的。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（三）项目负责人或者主要技术人员不是本单位人员的。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（四）投标保证金不是从投标供应商基本账户转出的。</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（五）其他隐瞒真实情况、提供虚假资料的行为。</w:t>
      </w:r>
    </w:p>
    <w:p>
      <w:pPr>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投标供应商不能提供项目负责人或者主要技术人员的劳动合同、社会保险等劳动关系证明材料的，视为存在前款第（三）项规定的情形。</w:t>
      </w:r>
    </w:p>
    <w:p>
      <w:pPr>
        <w:jc w:val="center"/>
        <w:outlineLvl w:val="0"/>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br w:type="page"/>
      </w:r>
      <w:bookmarkStart w:id="1" w:name="_Toc20808"/>
      <w:r>
        <w:rPr>
          <w:rFonts w:hint="eastAsia" w:ascii="宋体" w:hAnsi="宋体" w:eastAsia="宋体" w:cs="宋体"/>
          <w:b/>
          <w:bCs/>
          <w:color w:val="000000"/>
          <w:sz w:val="36"/>
          <w:szCs w:val="36"/>
          <w:highlight w:val="none"/>
          <w:lang w:val="zh-CN"/>
        </w:rPr>
        <w:t>目录</w:t>
      </w:r>
      <w:bookmarkEnd w:id="0"/>
      <w:bookmarkEnd w:id="1"/>
    </w:p>
    <w:p>
      <w:pPr>
        <w:pStyle w:val="16"/>
        <w:tabs>
          <w:tab w:val="right" w:leader="dot" w:pos="8306"/>
        </w:tabs>
        <w:spacing w:line="480" w:lineRule="auto"/>
        <w:rPr>
          <w:b/>
          <w:bCs/>
          <w:color w:val="000000"/>
          <w:sz w:val="24"/>
          <w:szCs w:val="32"/>
          <w:highlight w:val="none"/>
        </w:rPr>
      </w:pP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TOC \o "1-1" \h \u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_Toc17273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第一章 招标邀请书（招标公告）</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_Toc17273 \h </w:instrText>
      </w:r>
      <w:r>
        <w:rPr>
          <w:b/>
          <w:bCs/>
          <w:color w:val="000000"/>
          <w:sz w:val="24"/>
          <w:szCs w:val="24"/>
          <w:highlight w:val="none"/>
        </w:rPr>
        <w:fldChar w:fldCharType="separate"/>
      </w:r>
      <w:r>
        <w:rPr>
          <w:b/>
          <w:bCs/>
          <w:color w:val="000000"/>
          <w:sz w:val="24"/>
          <w:szCs w:val="24"/>
          <w:highlight w:val="none"/>
        </w:rPr>
        <w:t>6</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_Toc10214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第二章 投标须知</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_Toc10214 \h </w:instrText>
      </w:r>
      <w:r>
        <w:rPr>
          <w:b/>
          <w:bCs/>
          <w:color w:val="000000"/>
          <w:sz w:val="24"/>
          <w:szCs w:val="24"/>
          <w:highlight w:val="none"/>
        </w:rPr>
        <w:fldChar w:fldCharType="separate"/>
      </w:r>
      <w:r>
        <w:rPr>
          <w:b/>
          <w:bCs/>
          <w:color w:val="000000"/>
          <w:sz w:val="24"/>
          <w:szCs w:val="24"/>
          <w:highlight w:val="none"/>
        </w:rPr>
        <w:t>10</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_Toc20176 </w:instrText>
      </w:r>
      <w:r>
        <w:rPr>
          <w:rFonts w:hint="eastAsia" w:ascii="宋体" w:hAnsi="宋体" w:eastAsia="宋体" w:cs="宋体"/>
          <w:b/>
          <w:bCs/>
          <w:color w:val="000000"/>
          <w:sz w:val="24"/>
          <w:szCs w:val="24"/>
          <w:highlight w:val="none"/>
        </w:rPr>
        <w:fldChar w:fldCharType="separate"/>
      </w:r>
      <w:r>
        <w:rPr>
          <w:rFonts w:hint="eastAsia" w:ascii="宋体" w:hAnsi="宋体" w:cs="宋体"/>
          <w:b/>
          <w:bCs/>
          <w:color w:val="000000"/>
          <w:sz w:val="24"/>
          <w:szCs w:val="24"/>
          <w:highlight w:val="none"/>
        </w:rPr>
        <w:t>第三章 评标程序</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_Toc20176 \h </w:instrText>
      </w:r>
      <w:r>
        <w:rPr>
          <w:b/>
          <w:bCs/>
          <w:color w:val="000000"/>
          <w:sz w:val="24"/>
          <w:szCs w:val="24"/>
          <w:highlight w:val="none"/>
        </w:rPr>
        <w:fldChar w:fldCharType="separate"/>
      </w:r>
      <w:r>
        <w:rPr>
          <w:b/>
          <w:bCs/>
          <w:color w:val="000000"/>
          <w:sz w:val="24"/>
          <w:szCs w:val="24"/>
          <w:highlight w:val="none"/>
        </w:rPr>
        <w:t>13</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_Toc3567 </w:instrText>
      </w:r>
      <w:r>
        <w:rPr>
          <w:rFonts w:hint="eastAsia" w:ascii="宋体" w:hAnsi="宋体" w:eastAsia="宋体" w:cs="宋体"/>
          <w:b/>
          <w:bCs/>
          <w:color w:val="000000"/>
          <w:sz w:val="24"/>
          <w:szCs w:val="24"/>
          <w:highlight w:val="none"/>
        </w:rPr>
        <w:fldChar w:fldCharType="separate"/>
      </w:r>
      <w:r>
        <w:rPr>
          <w:rFonts w:hint="eastAsia" w:ascii="宋体" w:hAnsi="宋体" w:cs="宋体"/>
          <w:b/>
          <w:bCs/>
          <w:color w:val="000000"/>
          <w:sz w:val="24"/>
          <w:szCs w:val="24"/>
          <w:highlight w:val="none"/>
        </w:rPr>
        <w:t>第四章 合同格式及合同条款</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_Toc3567 \h </w:instrText>
      </w:r>
      <w:r>
        <w:rPr>
          <w:b/>
          <w:bCs/>
          <w:color w:val="000000"/>
          <w:sz w:val="24"/>
          <w:szCs w:val="24"/>
          <w:highlight w:val="none"/>
        </w:rPr>
        <w:fldChar w:fldCharType="separate"/>
      </w:r>
      <w:r>
        <w:rPr>
          <w:b/>
          <w:bCs/>
          <w:color w:val="000000"/>
          <w:sz w:val="24"/>
          <w:szCs w:val="24"/>
          <w:highlight w:val="none"/>
        </w:rPr>
        <w:t>15</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_Toc25518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第五章 用户需求书</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_Toc25518 \h </w:instrText>
      </w:r>
      <w:r>
        <w:rPr>
          <w:b/>
          <w:bCs/>
          <w:color w:val="000000"/>
          <w:sz w:val="24"/>
          <w:szCs w:val="24"/>
          <w:highlight w:val="none"/>
        </w:rPr>
        <w:fldChar w:fldCharType="separate"/>
      </w:r>
      <w:r>
        <w:rPr>
          <w:b/>
          <w:bCs/>
          <w:color w:val="000000"/>
          <w:sz w:val="24"/>
          <w:szCs w:val="24"/>
          <w:highlight w:val="none"/>
        </w:rPr>
        <w:t>33</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_Toc23822 </w:instrText>
      </w:r>
      <w:r>
        <w:rPr>
          <w:rFonts w:hint="eastAsia" w:ascii="宋体" w:hAnsi="宋体" w:eastAsia="宋体" w:cs="宋体"/>
          <w:b/>
          <w:bCs/>
          <w:color w:val="000000"/>
          <w:sz w:val="24"/>
          <w:szCs w:val="24"/>
          <w:highlight w:val="none"/>
        </w:rPr>
        <w:fldChar w:fldCharType="separate"/>
      </w:r>
      <w:r>
        <w:rPr>
          <w:rFonts w:hint="eastAsia" w:ascii="宋体" w:cs="宋体"/>
          <w:b/>
          <w:bCs/>
          <w:color w:val="000000"/>
          <w:sz w:val="24"/>
          <w:szCs w:val="24"/>
          <w:highlight w:val="none"/>
        </w:rPr>
        <w:t>第六章 投标文件初审及招标项目评分表</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_Toc23822 \h </w:instrText>
      </w:r>
      <w:r>
        <w:rPr>
          <w:b/>
          <w:bCs/>
          <w:color w:val="000000"/>
          <w:sz w:val="24"/>
          <w:szCs w:val="24"/>
          <w:highlight w:val="none"/>
        </w:rPr>
        <w:fldChar w:fldCharType="separate"/>
      </w:r>
      <w:r>
        <w:rPr>
          <w:b/>
          <w:bCs/>
          <w:color w:val="000000"/>
          <w:sz w:val="24"/>
          <w:szCs w:val="24"/>
          <w:highlight w:val="none"/>
        </w:rPr>
        <w:t>41</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_Toc9548 </w:instrText>
      </w:r>
      <w:r>
        <w:rPr>
          <w:rFonts w:hint="eastAsia" w:ascii="宋体" w:hAnsi="宋体" w:eastAsia="宋体" w:cs="宋体"/>
          <w:b/>
          <w:bCs/>
          <w:color w:val="000000"/>
          <w:sz w:val="24"/>
          <w:szCs w:val="24"/>
          <w:highlight w:val="none"/>
        </w:rPr>
        <w:fldChar w:fldCharType="separate"/>
      </w:r>
      <w:r>
        <w:rPr>
          <w:rFonts w:hint="eastAsia" w:ascii="宋体" w:hAnsi="宋体" w:cs="宋体"/>
          <w:b/>
          <w:bCs/>
          <w:color w:val="000000"/>
          <w:sz w:val="24"/>
          <w:szCs w:val="24"/>
          <w:highlight w:val="none"/>
        </w:rPr>
        <w:t>第七章 附件</w:t>
      </w:r>
      <w:r>
        <w:rPr>
          <w:rFonts w:hint="eastAsia" w:ascii="宋体" w:hAnsi="宋体" w:cs="宋体"/>
          <w:b/>
          <w:bCs/>
          <w:color w:val="000000"/>
          <w:sz w:val="24"/>
          <w:szCs w:val="24"/>
          <w:highlight w:val="none"/>
          <w:lang w:eastAsia="zh-CN"/>
        </w:rPr>
        <w:t>（投标文件格式）</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_Toc9548 \h </w:instrText>
      </w:r>
      <w:r>
        <w:rPr>
          <w:b/>
          <w:bCs/>
          <w:color w:val="000000"/>
          <w:sz w:val="24"/>
          <w:szCs w:val="24"/>
          <w:highlight w:val="none"/>
        </w:rPr>
        <w:fldChar w:fldCharType="separate"/>
      </w:r>
      <w:r>
        <w:rPr>
          <w:b/>
          <w:bCs/>
          <w:color w:val="000000"/>
          <w:sz w:val="24"/>
          <w:szCs w:val="24"/>
          <w:highlight w:val="none"/>
        </w:rPr>
        <w:t>51</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b/>
          <w:bCs/>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HYPERLINK \l _Toc742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附件：相关政策</w:t>
      </w:r>
      <w:r>
        <w:rPr>
          <w:b/>
          <w:bCs/>
          <w:color w:val="000000"/>
          <w:sz w:val="24"/>
          <w:szCs w:val="24"/>
          <w:highlight w:val="none"/>
        </w:rPr>
        <w:tab/>
      </w:r>
      <w:r>
        <w:rPr>
          <w:b/>
          <w:bCs/>
          <w:color w:val="000000"/>
          <w:sz w:val="24"/>
          <w:szCs w:val="24"/>
          <w:highlight w:val="none"/>
        </w:rPr>
        <w:fldChar w:fldCharType="begin"/>
      </w:r>
      <w:r>
        <w:rPr>
          <w:b/>
          <w:bCs/>
          <w:color w:val="000000"/>
          <w:sz w:val="24"/>
          <w:szCs w:val="24"/>
          <w:highlight w:val="none"/>
        </w:rPr>
        <w:instrText xml:space="preserve"> PAGEREF _Toc742 \h </w:instrText>
      </w:r>
      <w:r>
        <w:rPr>
          <w:b/>
          <w:bCs/>
          <w:color w:val="000000"/>
          <w:sz w:val="24"/>
          <w:szCs w:val="24"/>
          <w:highlight w:val="none"/>
        </w:rPr>
        <w:fldChar w:fldCharType="separate"/>
      </w:r>
      <w:r>
        <w:rPr>
          <w:b/>
          <w:bCs/>
          <w:color w:val="000000"/>
          <w:sz w:val="24"/>
          <w:szCs w:val="24"/>
          <w:highlight w:val="none"/>
        </w:rPr>
        <w:t>74</w:t>
      </w:r>
      <w:r>
        <w:rPr>
          <w:b/>
          <w:bCs/>
          <w:color w:val="000000"/>
          <w:sz w:val="24"/>
          <w:szCs w:val="24"/>
          <w:highlight w:val="none"/>
        </w:rPr>
        <w:fldChar w:fldCharType="end"/>
      </w:r>
      <w:r>
        <w:rPr>
          <w:rFonts w:hint="eastAsia" w:ascii="宋体" w:hAnsi="宋体" w:eastAsia="宋体" w:cs="宋体"/>
          <w:b/>
          <w:bCs/>
          <w:color w:val="000000"/>
          <w:sz w:val="24"/>
          <w:szCs w:val="24"/>
          <w:highlight w:val="none"/>
        </w:rPr>
        <w:fldChar w:fldCharType="end"/>
      </w:r>
    </w:p>
    <w:p>
      <w:pPr>
        <w:pStyle w:val="16"/>
        <w:tabs>
          <w:tab w:val="right" w:leader="dot" w:pos="8306"/>
        </w:tabs>
        <w:spacing w:line="360" w:lineRule="auto"/>
        <w:rPr>
          <w:rFonts w:hint="eastAsia" w:ascii="宋体" w:hAnsi="宋体" w:eastAsia="宋体" w:cs="宋体"/>
          <w:b/>
          <w:bCs w:val="0"/>
          <w:color w:val="000000"/>
          <w:sz w:val="24"/>
          <w:szCs w:val="24"/>
          <w:highlight w:val="none"/>
          <w:lang w:eastAsia="zh-CN"/>
        </w:rPr>
      </w:pPr>
      <w:r>
        <w:rPr>
          <w:rFonts w:hint="eastAsia" w:ascii="宋体" w:hAnsi="宋体" w:eastAsia="宋体" w:cs="宋体"/>
          <w:b/>
          <w:bCs/>
          <w:color w:val="000000"/>
          <w:sz w:val="24"/>
          <w:szCs w:val="24"/>
          <w:highlight w:val="none"/>
        </w:rPr>
        <w:fldChar w:fldCharType="end"/>
      </w:r>
    </w:p>
    <w:p>
      <w:pPr>
        <w:spacing w:line="360" w:lineRule="auto"/>
        <w:rPr>
          <w:color w:val="000000"/>
          <w:highlight w:val="none"/>
        </w:rPr>
      </w:pPr>
    </w:p>
    <w:p>
      <w:pPr>
        <w:numPr>
          <w:ilvl w:val="0"/>
          <w:numId w:val="1"/>
        </w:numPr>
        <w:spacing w:line="360" w:lineRule="auto"/>
        <w:ind w:left="0" w:leftChars="0" w:firstLine="0" w:firstLineChars="0"/>
        <w:jc w:val="center"/>
        <w:outlineLvl w:val="0"/>
        <w:rPr>
          <w:rFonts w:hint="eastAsia" w:ascii="宋体" w:hAnsi="宋体" w:eastAsia="宋体" w:cs="宋体"/>
          <w:b/>
          <w:bCs/>
          <w:color w:val="000000"/>
          <w:sz w:val="24"/>
          <w:szCs w:val="24"/>
          <w:highlight w:val="none"/>
        </w:rPr>
      </w:pPr>
      <w:r>
        <w:rPr>
          <w:rFonts w:ascii="宋体"/>
          <w:b/>
          <w:bCs/>
          <w:color w:val="000000"/>
          <w:sz w:val="32"/>
          <w:szCs w:val="28"/>
          <w:highlight w:val="none"/>
        </w:rPr>
        <w:br w:type="page"/>
      </w:r>
      <w:r>
        <w:rPr>
          <w:rFonts w:hint="eastAsia" w:ascii="宋体"/>
          <w:b/>
          <w:bCs/>
          <w:color w:val="000000"/>
          <w:sz w:val="32"/>
          <w:szCs w:val="28"/>
          <w:highlight w:val="none"/>
          <w:lang w:val="en-US" w:eastAsia="zh-CN"/>
        </w:rPr>
        <w:t xml:space="preserve"> </w:t>
      </w:r>
      <w:bookmarkStart w:id="2" w:name="_Toc17273"/>
      <w:r>
        <w:rPr>
          <w:rFonts w:hint="eastAsia" w:ascii="宋体" w:hAnsi="宋体" w:eastAsia="宋体" w:cs="宋体"/>
          <w:b/>
          <w:bCs/>
          <w:color w:val="000000"/>
          <w:sz w:val="24"/>
          <w:szCs w:val="24"/>
          <w:highlight w:val="none"/>
        </w:rPr>
        <w:t>招标邀请书（招标公告）</w:t>
      </w:r>
      <w:bookmarkEnd w:id="2"/>
    </w:p>
    <w:p>
      <w:pPr>
        <w:spacing w:line="360" w:lineRule="auto"/>
        <w:ind w:firstLine="480" w:firstLineChars="200"/>
        <w:jc w:val="righ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文件编码:0722-2022FE</w:t>
      </w:r>
      <w:r>
        <w:rPr>
          <w:rFonts w:hint="eastAsia" w:ascii="宋体" w:hAnsi="宋体" w:eastAsia="宋体" w:cs="宋体"/>
          <w:color w:val="000000"/>
          <w:sz w:val="24"/>
          <w:szCs w:val="24"/>
          <w:highlight w:val="none"/>
          <w:lang w:val="en-US" w:eastAsia="zh-CN"/>
        </w:rPr>
        <w:t>5109</w:t>
      </w:r>
      <w:r>
        <w:rPr>
          <w:rFonts w:hint="eastAsia" w:ascii="宋体" w:hAnsi="宋体" w:eastAsia="宋体" w:cs="宋体"/>
          <w:color w:val="000000"/>
          <w:sz w:val="24"/>
          <w:szCs w:val="24"/>
          <w:highlight w:val="none"/>
        </w:rPr>
        <w:t>SZF-1</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中国远东国际招标有限公司</w:t>
      </w:r>
      <w:r>
        <w:rPr>
          <w:rFonts w:hint="eastAsia" w:ascii="宋体" w:hAnsi="宋体" w:eastAsia="宋体" w:cs="宋体"/>
          <w:color w:val="000000"/>
          <w:sz w:val="24"/>
          <w:szCs w:val="24"/>
          <w:highlight w:val="none"/>
        </w:rPr>
        <w:t>（以下简称采购代理机构）受深圳市前海深港现代服务业合作区管理局委托就“</w:t>
      </w:r>
      <w:r>
        <w:rPr>
          <w:rFonts w:hint="eastAsia" w:ascii="宋体" w:hAnsi="宋体" w:eastAsia="宋体" w:cs="宋体"/>
          <w:color w:val="000000"/>
          <w:sz w:val="24"/>
          <w:szCs w:val="24"/>
          <w:highlight w:val="none"/>
          <w:u w:val="single"/>
          <w:lang w:val="en-US" w:eastAsia="zh-CN"/>
        </w:rPr>
        <w:t xml:space="preserve"> 前海深港现代服务业合作区税制改革研究咨询项目  </w:t>
      </w:r>
      <w:r>
        <w:rPr>
          <w:rFonts w:hint="eastAsia" w:ascii="宋体" w:hAnsi="宋体" w:eastAsia="宋体" w:cs="宋体"/>
          <w:color w:val="000000"/>
          <w:sz w:val="24"/>
          <w:szCs w:val="24"/>
          <w:highlight w:val="none"/>
        </w:rPr>
        <w:t>（招标编号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eastAsia="zh-CN"/>
        </w:rPr>
        <w:t>QH2022034</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采用简易招标方式采购，欢迎符合投标人资格要求的专业供应商积极参加投标。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招标编号</w:t>
            </w:r>
          </w:p>
        </w:tc>
        <w:tc>
          <w:tcPr>
            <w:tcW w:w="7015" w:type="dxa"/>
            <w:noWrap w:val="0"/>
            <w:vAlign w:val="center"/>
          </w:tcPr>
          <w:p>
            <w:pPr>
              <w:spacing w:line="360" w:lineRule="auto"/>
              <w:rPr>
                <w:rFonts w:hint="default" w:ascii="宋体" w:hAnsi="宋体" w:eastAsia="宋体" w:cs="宋体"/>
                <w:color w:val="000000"/>
                <w:sz w:val="24"/>
                <w:szCs w:val="24"/>
                <w:highlight w:val="none"/>
                <w:lang w:eastAsia="zh-CN"/>
              </w:rPr>
            </w:pPr>
            <w:r>
              <w:rPr>
                <w:rFonts w:hint="default" w:ascii="宋体" w:hAnsi="宋体" w:eastAsia="宋体" w:cs="宋体"/>
                <w:color w:val="auto"/>
                <w:sz w:val="24"/>
                <w:szCs w:val="24"/>
                <w:highlight w:val="none"/>
                <w:lang w:eastAsia="zh-CN"/>
              </w:rPr>
              <w:t>QH2022034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招标项目名称</w:t>
            </w:r>
          </w:p>
        </w:tc>
        <w:tc>
          <w:tcPr>
            <w:tcW w:w="7015" w:type="dxa"/>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highlight w:val="none"/>
              </w:rPr>
              <w:t>前海深港现代服务业合作区</w:t>
            </w:r>
            <w:r>
              <w:rPr>
                <w:rFonts w:hint="eastAsia" w:ascii="宋体" w:hAnsi="宋体" w:eastAsia="宋体" w:cs="宋体"/>
                <w:color w:val="000000"/>
                <w:sz w:val="24"/>
                <w:szCs w:val="24"/>
                <w:highlight w:val="none"/>
                <w:lang w:eastAsia="zh-CN"/>
              </w:rPr>
              <w:t>税制改革研究咨询项目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标的内容</w:t>
            </w:r>
          </w:p>
        </w:tc>
        <w:tc>
          <w:tcPr>
            <w:tcW w:w="7015" w:type="dxa"/>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粤港澳大湾区发展规划纲要》《关于支持深圳建设中国特色社会主义先行示范区的意见》对深圳在促进深港合作、促进湾区融合发展、打造一流营商环境等方面提出明确要求，税制改革是重要的改革任务之一。</w:t>
            </w:r>
          </w:p>
          <w:p>
            <w:pPr>
              <w:spacing w:line="360" w:lineRule="auto"/>
              <w:rPr>
                <w:rFonts w:hint="default"/>
                <w:lang w:eastAsia="zh-CN"/>
              </w:rPr>
            </w:pPr>
            <w:r>
              <w:rPr>
                <w:rFonts w:hint="eastAsia" w:ascii="宋体" w:hAnsi="宋体" w:eastAsia="宋体" w:cs="宋体"/>
                <w:color w:val="000000"/>
                <w:sz w:val="24"/>
                <w:szCs w:val="24"/>
                <w:highlight w:val="none"/>
                <w:lang w:val="en-US" w:eastAsia="zh-CN"/>
              </w:rPr>
              <w:t>（2）前海在税制改革方面已有一定基础，率先出台了企业所得税和个人所得税“双15%”税收优惠政策，促进了前海经济社会发展。目前，前海税收政策在某些方面仍存在不完善之处，尤其是在企业所得税方面存在“一区两策”的问题。为落实好深港合作国家战略，支持香港融入国家发展大局，充分发挥税制调节的结构促进作用，有必要对优化完善前海企业所得税优惠目录、扩大企业所得税优惠政策实施范围进行充分调查论证，</w:t>
            </w:r>
            <w:r>
              <w:rPr>
                <w:rFonts w:hint="default" w:ascii="宋体" w:hAnsi="宋体" w:eastAsia="宋体" w:cs="宋体"/>
                <w:color w:val="000000"/>
                <w:sz w:val="24"/>
                <w:szCs w:val="24"/>
                <w:highlight w:val="none"/>
                <w:lang w:eastAsia="zh-CN"/>
              </w:rPr>
              <w:t>并</w:t>
            </w:r>
            <w:r>
              <w:rPr>
                <w:rFonts w:hint="eastAsia" w:ascii="宋体" w:hAnsi="宋体" w:eastAsia="宋体" w:cs="宋体"/>
                <w:color w:val="000000"/>
                <w:sz w:val="24"/>
                <w:szCs w:val="24"/>
                <w:highlight w:val="none"/>
                <w:lang w:eastAsia="zh-CN"/>
              </w:rPr>
              <w:t>就服务贸易、投资便利化、知识产权、技术合作、航运、创业投资、离岸贸易、法律服务、人才发展、境外直接投资、高科技产业等领域税收政策创新进行探索研究，提出政策建议，并分析测算政策影响。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项目预算</w:t>
            </w:r>
          </w:p>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（最高限价）</w:t>
            </w:r>
          </w:p>
        </w:tc>
        <w:tc>
          <w:tcPr>
            <w:tcW w:w="7015" w:type="dxa"/>
            <w:noWrap w:val="0"/>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¥800,000.00（人民币捌拾万元整）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标书获得办法</w:t>
            </w:r>
          </w:p>
        </w:tc>
        <w:tc>
          <w:tcPr>
            <w:tcW w:w="7015" w:type="dxa"/>
            <w:noWrap w:val="0"/>
            <w:vAlign w:val="center"/>
          </w:tcPr>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000000"/>
                <w:kern w:val="0"/>
                <w:sz w:val="24"/>
                <w:szCs w:val="24"/>
                <w:highlight w:val="none"/>
                <w:u w:val="single"/>
                <w:lang w:val="en-US" w:eastAsia="zh-CN"/>
              </w:rPr>
            </w:pPr>
            <w:r>
              <w:rPr>
                <w:rFonts w:hint="eastAsia" w:ascii="宋体" w:hAnsi="宋体" w:eastAsia="宋体" w:cs="宋体"/>
                <w:color w:val="000000"/>
                <w:kern w:val="0"/>
                <w:sz w:val="24"/>
                <w:szCs w:val="24"/>
                <w:highlight w:val="none"/>
              </w:rPr>
              <w:t>将投标文件密封并在</w:t>
            </w:r>
            <w:r>
              <w:rPr>
                <w:rFonts w:hint="eastAsia" w:ascii="宋体" w:hAnsi="宋体" w:eastAsia="宋体" w:cs="宋体"/>
                <w:b/>
                <w:bCs/>
                <w:color w:val="000000"/>
                <w:kern w:val="0"/>
                <w:sz w:val="24"/>
                <w:szCs w:val="24"/>
                <w:highlight w:val="none"/>
              </w:rPr>
              <w:t>202</w:t>
            </w: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年</w:t>
            </w:r>
            <w:r>
              <w:rPr>
                <w:rFonts w:hint="eastAsia" w:ascii="宋体" w:hAnsi="宋体" w:eastAsia="宋体" w:cs="宋体"/>
                <w:b/>
                <w:bCs/>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rPr>
              <w:t>月</w:t>
            </w:r>
            <w:r>
              <w:rPr>
                <w:rFonts w:hint="eastAsia" w:ascii="宋体" w:hAnsi="宋体" w:eastAsia="宋体" w:cs="宋体"/>
                <w:b/>
                <w:bCs/>
                <w:color w:val="000000"/>
                <w:kern w:val="0"/>
                <w:sz w:val="24"/>
                <w:szCs w:val="24"/>
                <w:highlight w:val="none"/>
                <w:lang w:val="en-US" w:eastAsia="zh-CN"/>
              </w:rPr>
              <w:t>5</w:t>
            </w:r>
            <w:r>
              <w:rPr>
                <w:rFonts w:hint="eastAsia" w:ascii="宋体" w:hAnsi="宋体" w:eastAsia="宋体" w:cs="宋体"/>
                <w:b/>
                <w:bCs/>
                <w:color w:val="000000"/>
                <w:kern w:val="0"/>
                <w:sz w:val="24"/>
                <w:szCs w:val="24"/>
                <w:highlight w:val="none"/>
              </w:rPr>
              <w:t>日下午1</w:t>
            </w: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3</w:t>
            </w:r>
            <w:r>
              <w:rPr>
                <w:rFonts w:hint="eastAsia" w:ascii="宋体" w:hAnsi="宋体" w:eastAsia="宋体" w:cs="宋体"/>
                <w:b/>
                <w:bCs/>
                <w:color w:val="000000"/>
                <w:kern w:val="0"/>
                <w:sz w:val="24"/>
                <w:szCs w:val="24"/>
                <w:highlight w:val="none"/>
              </w:rPr>
              <w:t>0时（北京时间）前</w:t>
            </w:r>
            <w:r>
              <w:rPr>
                <w:rFonts w:hint="eastAsia" w:ascii="宋体" w:hAnsi="宋体" w:eastAsia="宋体" w:cs="宋体"/>
                <w:color w:val="000000"/>
                <w:kern w:val="0"/>
                <w:sz w:val="24"/>
                <w:szCs w:val="24"/>
                <w:highlight w:val="none"/>
              </w:rPr>
              <w:t>送达（现场递交</w:t>
            </w:r>
            <w:r>
              <w:rPr>
                <w:rFonts w:hint="eastAsia" w:ascii="宋体" w:hAnsi="宋体" w:eastAsia="宋体" w:cs="宋体"/>
                <w:color w:val="000000"/>
                <w:kern w:val="0"/>
                <w:sz w:val="24"/>
                <w:szCs w:val="24"/>
                <w:highlight w:val="none"/>
                <w:lang w:val="en-US" w:eastAsia="zh-CN"/>
              </w:rPr>
              <w:t>或邮寄</w:t>
            </w:r>
            <w:r>
              <w:rPr>
                <w:rFonts w:hint="eastAsia" w:ascii="宋体" w:hAnsi="宋体" w:eastAsia="宋体" w:cs="宋体"/>
                <w:color w:val="000000"/>
                <w:kern w:val="0"/>
                <w:sz w:val="24"/>
                <w:szCs w:val="24"/>
                <w:highlight w:val="none"/>
              </w:rPr>
              <w:t>）至</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highlight w:val="none"/>
                <w:u w:val="single"/>
              </w:rPr>
              <w:t>深圳市南山区前湾一路23号前海管理局</w:t>
            </w:r>
            <w:r>
              <w:rPr>
                <w:rFonts w:hint="eastAsia" w:ascii="宋体" w:hAnsi="宋体" w:eastAsia="宋体" w:cs="宋体"/>
                <w:color w:val="000000"/>
                <w:kern w:val="0"/>
                <w:sz w:val="24"/>
                <w:szCs w:val="24"/>
                <w:highlight w:val="none"/>
                <w:u w:val="single"/>
                <w:lang w:val="en-US" w:eastAsia="zh-CN"/>
              </w:rPr>
              <w:t>综合办公楼C</w:t>
            </w:r>
            <w:r>
              <w:rPr>
                <w:rFonts w:hint="default" w:ascii="宋体" w:hAnsi="宋体" w:eastAsia="宋体" w:cs="宋体"/>
                <w:color w:val="000000"/>
                <w:kern w:val="0"/>
                <w:sz w:val="24"/>
                <w:szCs w:val="24"/>
                <w:highlight w:val="none"/>
                <w:u w:val="single"/>
                <w:lang w:eastAsia="zh-CN"/>
              </w:rPr>
              <w:t>103</w:t>
            </w:r>
            <w:r>
              <w:rPr>
                <w:rFonts w:hint="eastAsia" w:ascii="宋体" w:hAnsi="宋体" w:eastAsia="宋体" w:cs="宋体"/>
                <w:color w:val="000000"/>
                <w:kern w:val="0"/>
                <w:sz w:val="24"/>
                <w:szCs w:val="24"/>
                <w:highlight w:val="none"/>
                <w:u w:val="single"/>
                <w:lang w:val="en-US" w:eastAsia="zh-CN"/>
              </w:rPr>
              <w:t>室</w:t>
            </w:r>
          </w:p>
          <w:p>
            <w:pPr>
              <w:adjustRightInd w:val="0"/>
              <w:snapToGrid w:val="0"/>
              <w:spacing w:line="360" w:lineRule="auto"/>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联系人：</w:t>
            </w:r>
            <w:r>
              <w:rPr>
                <w:rFonts w:hint="default" w:ascii="宋体" w:hAnsi="宋体" w:eastAsia="宋体" w:cs="宋体"/>
                <w:color w:val="auto"/>
                <w:kern w:val="0"/>
                <w:sz w:val="24"/>
                <w:szCs w:val="24"/>
                <w:highlight w:val="none"/>
                <w:lang w:eastAsia="zh-CN"/>
              </w:rPr>
              <w:t>方先生</w:t>
            </w:r>
          </w:p>
          <w:p>
            <w:pPr>
              <w:adjustRightInd w:val="0"/>
              <w:snapToGrid w:val="0"/>
              <w:spacing w:line="360" w:lineRule="auto"/>
              <w:jc w:val="left"/>
              <w:rPr>
                <w:rFonts w:hint="default"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联系电话：0755-</w:t>
            </w:r>
            <w:r>
              <w:rPr>
                <w:rFonts w:hint="eastAsia" w:ascii="宋体" w:hAnsi="宋体" w:eastAsia="宋体" w:cs="宋体"/>
                <w:color w:val="auto"/>
                <w:kern w:val="0"/>
                <w:sz w:val="24"/>
                <w:szCs w:val="24"/>
                <w:highlight w:val="none"/>
                <w:lang w:val="en-US" w:eastAsia="zh-CN"/>
              </w:rPr>
              <w:t>3666</w:t>
            </w:r>
            <w:r>
              <w:rPr>
                <w:rFonts w:hint="default" w:ascii="宋体" w:hAnsi="宋体" w:eastAsia="宋体" w:cs="宋体"/>
                <w:color w:val="auto"/>
                <w:kern w:val="0"/>
                <w:sz w:val="24"/>
                <w:szCs w:val="24"/>
                <w:highlight w:val="none"/>
                <w:lang w:eastAsia="zh-CN"/>
              </w:rPr>
              <w:t>7375</w:t>
            </w:r>
          </w:p>
          <w:p>
            <w:pPr>
              <w:adjustRightInd w:val="0"/>
              <w:snapToGrid w:val="0"/>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注：</w:t>
            </w:r>
            <w:r>
              <w:rPr>
                <w:rFonts w:hint="eastAsia" w:ascii="宋体" w:hAnsi="宋体" w:eastAsia="宋体" w:cs="宋体"/>
                <w:color w:val="000000"/>
                <w:kern w:val="0"/>
                <w:sz w:val="24"/>
                <w:szCs w:val="24"/>
                <w:highlight w:val="none"/>
              </w:rPr>
              <w:t>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投标人资格要求</w:t>
            </w:r>
          </w:p>
        </w:tc>
        <w:tc>
          <w:tcPr>
            <w:tcW w:w="7015" w:type="dxa"/>
            <w:noWrap w:val="0"/>
            <w:vAlign w:val="center"/>
          </w:tcPr>
          <w:p>
            <w:pPr>
              <w:numPr>
                <w:ilvl w:val="0"/>
                <w:numId w:val="2"/>
              </w:num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在中华人民共和国境内注册的具有独立法人资格或具有独立承担民事责任的能力的其它组织</w:t>
            </w:r>
            <w:r>
              <w:rPr>
                <w:rFonts w:hint="eastAsia" w:ascii="宋体" w:hAnsi="宋体" w:eastAsia="宋体" w:cs="宋体"/>
                <w:b/>
                <w:bCs/>
                <w:color w:val="000000"/>
                <w:kern w:val="0"/>
                <w:sz w:val="24"/>
                <w:szCs w:val="24"/>
                <w:highlight w:val="none"/>
              </w:rPr>
              <w:t>（提供营业执照或事业单位法人证等法人证明复印件加盖投标人公章）</w:t>
            </w:r>
            <w:r>
              <w:rPr>
                <w:rFonts w:hint="eastAsia" w:ascii="宋体" w:hAnsi="宋体" w:eastAsia="宋体" w:cs="宋体"/>
                <w:color w:val="000000"/>
                <w:kern w:val="0"/>
                <w:sz w:val="24"/>
                <w:szCs w:val="24"/>
                <w:highlight w:val="none"/>
              </w:rPr>
              <w:t>；</w:t>
            </w:r>
          </w:p>
          <w:p>
            <w:pPr>
              <w:numPr>
                <w:ilvl w:val="0"/>
                <w:numId w:val="2"/>
              </w:num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参与政府采购项目投标的供应商近三年内无行贿犯罪记录</w:t>
            </w:r>
            <w:r>
              <w:rPr>
                <w:rFonts w:hint="eastAsia" w:ascii="宋体" w:hAnsi="宋体" w:eastAsia="宋体" w:cs="宋体"/>
                <w:b/>
                <w:bCs/>
                <w:color w:val="000000"/>
                <w:kern w:val="0"/>
                <w:sz w:val="24"/>
                <w:szCs w:val="24"/>
                <w:highlight w:val="none"/>
              </w:rPr>
              <w:t>（由投标人在《政府投标及履约承诺函》中作出声明）</w:t>
            </w:r>
            <w:r>
              <w:rPr>
                <w:rFonts w:hint="eastAsia" w:ascii="宋体" w:hAnsi="宋体" w:eastAsia="宋体" w:cs="宋体"/>
                <w:color w:val="000000"/>
                <w:kern w:val="0"/>
                <w:sz w:val="24"/>
                <w:szCs w:val="24"/>
                <w:highlight w:val="none"/>
              </w:rPr>
              <w:t>；</w:t>
            </w:r>
          </w:p>
          <w:p>
            <w:pPr>
              <w:numPr>
                <w:ilvl w:val="0"/>
                <w:numId w:val="2"/>
              </w:num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参与本项目投标前三年内，在经营活动中没有重大违法记录</w:t>
            </w:r>
            <w:r>
              <w:rPr>
                <w:rFonts w:hint="eastAsia" w:ascii="宋体" w:hAnsi="宋体" w:cs="宋体"/>
                <w:color w:val="000000"/>
                <w:kern w:val="0"/>
                <w:sz w:val="24"/>
                <w:szCs w:val="24"/>
                <w:highlight w:val="none"/>
                <w:lang w:eastAsia="zh-CN"/>
              </w:rPr>
              <w:t>以及</w:t>
            </w:r>
            <w:r>
              <w:rPr>
                <w:rFonts w:hint="eastAsia" w:ascii="宋体" w:hAnsi="宋体" w:eastAsia="宋体" w:cs="宋体"/>
                <w:color w:val="000000"/>
                <w:kern w:val="0"/>
                <w:sz w:val="24"/>
                <w:szCs w:val="24"/>
                <w:highlight w:val="none"/>
              </w:rPr>
              <w:t>不存在被有关部门禁止参与政府采购活动且在有效期内的情况</w:t>
            </w:r>
            <w:r>
              <w:rPr>
                <w:rFonts w:hint="eastAsia" w:ascii="宋体" w:hAnsi="宋体" w:eastAsia="宋体" w:cs="宋体"/>
                <w:b/>
                <w:bCs/>
                <w:color w:val="000000"/>
                <w:kern w:val="0"/>
                <w:sz w:val="24"/>
                <w:szCs w:val="24"/>
                <w:highlight w:val="none"/>
              </w:rPr>
              <w:t>（由投标人在《政府投标及履约承诺函》中作出声明）</w:t>
            </w:r>
            <w:r>
              <w:rPr>
                <w:rFonts w:hint="eastAsia" w:ascii="宋体" w:hAnsi="宋体" w:eastAsia="宋体" w:cs="宋体"/>
                <w:color w:val="000000"/>
                <w:kern w:val="0"/>
                <w:sz w:val="24"/>
                <w:szCs w:val="24"/>
                <w:highlight w:val="none"/>
              </w:rPr>
              <w:t>；</w:t>
            </w:r>
          </w:p>
          <w:p>
            <w:pPr>
              <w:numPr>
                <w:ilvl w:val="0"/>
                <w:numId w:val="0"/>
              </w:num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本项目</w:t>
            </w:r>
            <w:r>
              <w:rPr>
                <w:rFonts w:hint="eastAsia" w:ascii="宋体" w:hAnsi="宋体" w:eastAsia="宋体" w:cs="宋体"/>
                <w:color w:val="000000"/>
                <w:kern w:val="0"/>
                <w:sz w:val="24"/>
                <w:szCs w:val="24"/>
                <w:highlight w:val="none"/>
                <w:lang w:val="en-US" w:eastAsia="zh-CN"/>
              </w:rPr>
              <w:t>不接受</w:t>
            </w:r>
            <w:r>
              <w:rPr>
                <w:rFonts w:hint="eastAsia" w:ascii="宋体" w:hAnsi="宋体" w:eastAsia="宋体" w:cs="宋体"/>
                <w:color w:val="000000"/>
                <w:kern w:val="0"/>
                <w:sz w:val="24"/>
                <w:szCs w:val="24"/>
                <w:highlight w:val="none"/>
              </w:rPr>
              <w:t>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报价要求</w:t>
            </w:r>
          </w:p>
        </w:tc>
        <w:tc>
          <w:tcPr>
            <w:tcW w:w="7015" w:type="dxa"/>
            <w:noWrap w:val="0"/>
            <w:vAlign w:val="center"/>
          </w:tcPr>
          <w:p>
            <w:pPr>
              <w:numPr>
                <w:ilvl w:val="0"/>
                <w:numId w:val="3"/>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本次投标为总价包干，投标报价总价作为中标人与采购人签定的合同金额。项目预算控制</w:t>
            </w:r>
            <w:r>
              <w:rPr>
                <w:rFonts w:hint="eastAsia" w:ascii="宋体" w:hAnsi="宋体" w:eastAsia="宋体" w:cs="宋体"/>
                <w:color w:val="000000"/>
                <w:sz w:val="24"/>
                <w:szCs w:val="24"/>
                <w:highlight w:val="none"/>
                <w:lang w:val="en-US" w:eastAsia="zh-CN"/>
              </w:rPr>
              <w:t>80</w:t>
            </w:r>
            <w:r>
              <w:rPr>
                <w:rFonts w:hint="eastAsia" w:ascii="宋体" w:hAnsi="宋体" w:eastAsia="宋体" w:cs="宋体"/>
                <w:color w:val="000000"/>
                <w:sz w:val="24"/>
                <w:szCs w:val="24"/>
                <w:highlight w:val="none"/>
                <w:lang w:eastAsia="zh-CN"/>
              </w:rPr>
              <w:t>万</w:t>
            </w:r>
            <w:r>
              <w:rPr>
                <w:rFonts w:hint="eastAsia" w:ascii="宋体" w:hAnsi="宋体" w:eastAsia="宋体" w:cs="宋体"/>
                <w:color w:val="000000"/>
                <w:sz w:val="24"/>
                <w:szCs w:val="24"/>
                <w:highlight w:val="none"/>
                <w:lang w:val="en-US" w:eastAsia="zh-CN"/>
              </w:rPr>
              <w:t>元</w:t>
            </w:r>
            <w:r>
              <w:rPr>
                <w:rFonts w:hint="eastAsia" w:ascii="宋体" w:hAnsi="宋体" w:eastAsia="宋体" w:cs="宋体"/>
                <w:color w:val="000000"/>
                <w:sz w:val="24"/>
                <w:szCs w:val="24"/>
                <w:highlight w:val="none"/>
                <w:lang w:eastAsia="zh-CN"/>
              </w:rPr>
              <w:t>以内，投标人的报价不可高于</w:t>
            </w:r>
            <w:r>
              <w:rPr>
                <w:rFonts w:hint="eastAsia" w:ascii="宋体" w:hAnsi="宋体" w:eastAsia="宋体" w:cs="宋体"/>
                <w:color w:val="000000"/>
                <w:sz w:val="24"/>
                <w:szCs w:val="24"/>
                <w:highlight w:val="none"/>
                <w:lang w:val="en-US" w:eastAsia="zh-CN"/>
              </w:rPr>
              <w:t>预算（</w:t>
            </w:r>
            <w:r>
              <w:rPr>
                <w:rFonts w:hint="eastAsia" w:ascii="宋体" w:hAnsi="宋体" w:eastAsia="宋体" w:cs="宋体"/>
                <w:color w:val="000000"/>
                <w:sz w:val="24"/>
                <w:szCs w:val="24"/>
                <w:highlight w:val="none"/>
                <w:lang w:eastAsia="zh-CN"/>
              </w:rPr>
              <w:t>限价</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，否则投标人的投标文件视同无效。项目服务费包括项目实施过程中有关调研、差旅、打印、人员车辆、资料、税费等完成本项目的一切费用</w:t>
            </w:r>
            <w:r>
              <w:rPr>
                <w:rFonts w:hint="eastAsia" w:ascii="宋体" w:hAnsi="宋体" w:eastAsia="宋体" w:cs="宋体"/>
                <w:color w:val="000000"/>
                <w:sz w:val="24"/>
                <w:szCs w:val="24"/>
                <w:highlight w:val="none"/>
              </w:rPr>
              <w:t>。</w:t>
            </w:r>
          </w:p>
          <w:p>
            <w:pPr>
              <w:numPr>
                <w:ilvl w:val="0"/>
                <w:numId w:val="3"/>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联系方式</w:t>
            </w:r>
          </w:p>
        </w:tc>
        <w:tc>
          <w:tcPr>
            <w:tcW w:w="7015"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rPr>
              <w:t>采购人信息</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 深圳市前海深港现代服务业合作区管理局</w:t>
            </w:r>
          </w:p>
          <w:p>
            <w:pPr>
              <w:spacing w:line="360" w:lineRule="auto"/>
              <w:rPr>
                <w:rFonts w:hint="default"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联  系  人： </w:t>
            </w:r>
            <w:r>
              <w:rPr>
                <w:rFonts w:hint="default" w:ascii="宋体" w:hAnsi="宋体" w:eastAsia="宋体" w:cs="宋体"/>
                <w:color w:val="auto"/>
                <w:kern w:val="0"/>
                <w:sz w:val="24"/>
                <w:szCs w:val="24"/>
                <w:highlight w:val="none"/>
                <w:lang w:eastAsia="zh-CN"/>
              </w:rPr>
              <w:t>方先生</w:t>
            </w:r>
          </w:p>
          <w:p>
            <w:pPr>
              <w:spacing w:line="360" w:lineRule="auto"/>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0755-</w:t>
            </w:r>
            <w:r>
              <w:rPr>
                <w:rFonts w:hint="eastAsia" w:ascii="宋体" w:hAnsi="宋体" w:eastAsia="宋体" w:cs="宋体"/>
                <w:color w:val="auto"/>
                <w:kern w:val="0"/>
                <w:sz w:val="24"/>
                <w:szCs w:val="24"/>
                <w:highlight w:val="none"/>
                <w:lang w:val="en-US" w:eastAsia="zh-CN"/>
              </w:rPr>
              <w:t>3666</w:t>
            </w:r>
            <w:r>
              <w:rPr>
                <w:rFonts w:hint="default" w:ascii="宋体" w:hAnsi="宋体" w:eastAsia="宋体" w:cs="宋体"/>
                <w:color w:val="auto"/>
                <w:kern w:val="0"/>
                <w:sz w:val="24"/>
                <w:szCs w:val="24"/>
                <w:highlight w:val="none"/>
                <w:lang w:eastAsia="zh-CN"/>
              </w:rPr>
              <w:t>7375</w:t>
            </w:r>
          </w:p>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采购代理机构信息：</w:t>
            </w:r>
          </w:p>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 中国远东国际招标有限公司</w:t>
            </w:r>
          </w:p>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 深圳市福田区上步南路1001号锦峰大厦22楼</w:t>
            </w:r>
          </w:p>
          <w:p>
            <w:pPr>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联  系  人： 凌女士</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伍先生</w:t>
            </w:r>
          </w:p>
          <w:p>
            <w:pPr>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电      话： 0755-82078919、82077364转1</w:t>
            </w:r>
            <w:r>
              <w:rPr>
                <w:rFonts w:hint="eastAsia" w:ascii="宋体" w:hAnsi="宋体" w:eastAsia="宋体" w:cs="宋体"/>
                <w:color w:val="000000"/>
                <w:kern w:val="0"/>
                <w:sz w:val="24"/>
                <w:szCs w:val="24"/>
                <w:highlight w:val="none"/>
                <w:lang w:val="en-US" w:eastAsia="zh-CN"/>
              </w:rPr>
              <w:t>08</w:t>
            </w:r>
          </w:p>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传      真： 0755-82077519、82078847 </w:t>
            </w:r>
          </w:p>
        </w:tc>
      </w:tr>
    </w:tbl>
    <w:p>
      <w:pPr>
        <w:adjustRightInd w:val="0"/>
        <w:snapToGrid w:val="0"/>
        <w:spacing w:line="360" w:lineRule="auto"/>
        <w:ind w:firstLine="480" w:firstLineChars="200"/>
        <w:jc w:val="righ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中国远东国际招标有限公司</w:t>
      </w:r>
    </w:p>
    <w:p>
      <w:pPr>
        <w:adjustRightInd w:val="0"/>
        <w:snapToGrid w:val="0"/>
        <w:spacing w:line="360" w:lineRule="auto"/>
        <w:ind w:firstLine="480" w:firstLineChars="20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日</w:t>
      </w:r>
    </w:p>
    <w:p>
      <w:pPr>
        <w:numPr>
          <w:ilvl w:val="0"/>
          <w:numId w:val="1"/>
        </w:numPr>
        <w:spacing w:line="360" w:lineRule="auto"/>
        <w:ind w:left="0" w:leftChars="0" w:firstLine="0" w:firstLineChars="0"/>
        <w:jc w:val="center"/>
        <w:outlineLvl w:val="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br w:type="page"/>
      </w:r>
      <w:r>
        <w:rPr>
          <w:rFonts w:hint="eastAsia" w:ascii="宋体" w:hAnsi="宋体" w:eastAsia="宋体" w:cs="宋体"/>
          <w:b/>
          <w:bCs/>
          <w:color w:val="000000"/>
          <w:sz w:val="24"/>
          <w:highlight w:val="none"/>
          <w:lang w:val="en-US" w:eastAsia="zh-CN"/>
        </w:rPr>
        <w:t xml:space="preserve"> </w:t>
      </w:r>
      <w:bookmarkStart w:id="3" w:name="_Toc10214"/>
      <w:r>
        <w:rPr>
          <w:rFonts w:hint="eastAsia" w:ascii="宋体" w:hAnsi="宋体" w:eastAsia="宋体" w:cs="宋体"/>
          <w:b/>
          <w:bCs/>
          <w:color w:val="000000"/>
          <w:sz w:val="24"/>
          <w:highlight w:val="none"/>
        </w:rPr>
        <w:t>投标须知</w:t>
      </w:r>
      <w:bookmarkEnd w:id="3"/>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1、本项目是深圳市前海深港现代服务业合作区管理局的《</w:t>
      </w:r>
      <w:r>
        <w:rPr>
          <w:rFonts w:hint="eastAsia" w:ascii="宋体" w:hAnsi="宋体" w:eastAsia="宋体" w:cs="宋体"/>
          <w:color w:val="000000"/>
          <w:sz w:val="24"/>
          <w:highlight w:val="none"/>
          <w:lang w:eastAsia="zh-CN"/>
        </w:rPr>
        <w:t>前海深港现代服务业合作区税制改革研究咨询项目</w:t>
      </w:r>
      <w:r>
        <w:rPr>
          <w:rFonts w:hint="eastAsia" w:ascii="宋体" w:hAnsi="宋体" w:eastAsia="宋体" w:cs="宋体"/>
          <w:color w:val="000000"/>
          <w:sz w:val="24"/>
          <w:highlight w:val="none"/>
        </w:rPr>
        <w:t>》项目。</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2、本项目不属于深圳市202</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年集中采购目录，根据《中华人民共和国政府采购法》、《深圳经济特区采购条例》的有关规定，</w:t>
      </w:r>
      <w:r>
        <w:rPr>
          <w:rFonts w:hint="eastAsia" w:ascii="宋体" w:hAnsi="宋体" w:eastAsia="宋体" w:cs="宋体"/>
          <w:color w:val="000000"/>
          <w:sz w:val="24"/>
          <w:highlight w:val="none"/>
          <w:lang w:eastAsia="zh-CN"/>
        </w:rPr>
        <w:t>中国远东国际招标有限公司</w:t>
      </w:r>
      <w:r>
        <w:rPr>
          <w:rFonts w:hint="eastAsia" w:ascii="宋体" w:hAnsi="宋体" w:eastAsia="宋体" w:cs="宋体"/>
          <w:color w:val="000000"/>
          <w:sz w:val="24"/>
          <w:highlight w:val="none"/>
        </w:rPr>
        <w:t>受深圳市前海深港现代服务业合作区管理局委托组织采购，本次采购公开征集供应商，报名且符合招标文件初审的供应商在两家或两家以上，采用综合评分法的方式进行。</w:t>
      </w:r>
      <w:r>
        <w:rPr>
          <w:rFonts w:hint="eastAsia" w:ascii="宋体" w:hAnsi="宋体" w:eastAsia="宋体" w:cs="宋体"/>
          <w:b/>
          <w:bCs/>
          <w:color w:val="000000"/>
          <w:sz w:val="24"/>
          <w:highlight w:val="none"/>
        </w:rPr>
        <w:t>如参与投标且符合招标文件要求的供应商仅有一家，评审委员会应与投标供应商进行谈判，原则上成交价应为最初报价的95%。</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3、本项目根据项目的实际情况，公开征集符合投标人资格的供应商。请各供应商根据本文件的要求，准备</w:t>
      </w:r>
      <w:r>
        <w:rPr>
          <w:rFonts w:hint="eastAsia" w:ascii="宋体" w:hAnsi="宋体" w:eastAsia="宋体" w:cs="宋体"/>
          <w:b/>
          <w:bCs/>
          <w:color w:val="000000"/>
          <w:sz w:val="24"/>
          <w:highlight w:val="none"/>
        </w:rPr>
        <w:t>5套（1套正本，4套副本）</w:t>
      </w:r>
      <w:r>
        <w:rPr>
          <w:rFonts w:hint="eastAsia" w:ascii="宋体" w:hAnsi="宋体" w:eastAsia="宋体" w:cs="宋体"/>
          <w:color w:val="000000"/>
          <w:sz w:val="24"/>
          <w:highlight w:val="none"/>
        </w:rPr>
        <w:t>完备的资料进行投标。</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价格部分</w:t>
      </w:r>
      <w:r>
        <w:rPr>
          <w:rFonts w:hint="eastAsia" w:ascii="宋体" w:hAnsi="宋体" w:eastAsia="宋体" w:cs="宋体"/>
          <w:color w:val="000000"/>
          <w:sz w:val="24"/>
          <w:highlight w:val="none"/>
        </w:rPr>
        <w:t>；</w:t>
      </w:r>
    </w:p>
    <w:p>
      <w:pPr>
        <w:numPr>
          <w:ilvl w:val="0"/>
          <w:numId w:val="4"/>
        </w:numPr>
        <w:tabs>
          <w:tab w:val="clear" w:pos="-420"/>
        </w:tabs>
        <w:snapToGrid w:val="0"/>
        <w:spacing w:after="78" w:afterLines="25" w:line="360" w:lineRule="auto"/>
        <w:ind w:left="1050" w:hanging="42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商务部分</w:t>
      </w:r>
      <w:r>
        <w:rPr>
          <w:rFonts w:hint="eastAsia" w:ascii="宋体" w:hAnsi="宋体" w:eastAsia="宋体" w:cs="宋体"/>
          <w:color w:val="000000"/>
          <w:sz w:val="24"/>
          <w:highlight w:val="none"/>
        </w:rPr>
        <w:t>；</w:t>
      </w:r>
    </w:p>
    <w:p>
      <w:pPr>
        <w:numPr>
          <w:ilvl w:val="0"/>
          <w:numId w:val="4"/>
        </w:numPr>
        <w:tabs>
          <w:tab w:val="clear" w:pos="-420"/>
        </w:tabs>
        <w:snapToGrid w:val="0"/>
        <w:spacing w:after="78" w:afterLines="25" w:line="360" w:lineRule="auto"/>
        <w:ind w:left="1050" w:hanging="42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技术部分。</w:t>
      </w:r>
    </w:p>
    <w:p>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lang w:eastAsia="zh-CN"/>
        </w:rPr>
        <w:t>采购人</w:t>
      </w:r>
      <w:r>
        <w:rPr>
          <w:rFonts w:hint="eastAsia" w:ascii="宋体" w:hAnsi="宋体" w:eastAsia="宋体" w:cs="宋体"/>
          <w:bCs/>
          <w:color w:val="000000"/>
          <w:sz w:val="24"/>
          <w:highlight w:val="none"/>
        </w:rPr>
        <w:t>会对本次招标的项目确定一个最高限价，最终成交价格超出最高限价将会被当作投标无效处理。</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、如</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、本次采购凡涉及知识产权问题，由项目供应商负责。</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rPr>
        <w:t>将组成评审委员会，评审工作由评审委员会独立负责。</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、供应商应在规定的时间内提交投标文件，如需供应商代表到达现场，</w:t>
      </w:r>
      <w:r>
        <w:rPr>
          <w:rFonts w:hint="eastAsia" w:ascii="宋体" w:hAnsi="宋体" w:eastAsia="宋体" w:cs="宋体"/>
          <w:color w:val="000000"/>
          <w:sz w:val="24"/>
          <w:highlight w:val="none"/>
          <w:lang w:eastAsia="zh-CN"/>
        </w:rPr>
        <w:t>采购人</w:t>
      </w:r>
      <w:r>
        <w:rPr>
          <w:rFonts w:hint="eastAsia" w:ascii="宋体" w:hAnsi="宋体" w:eastAsia="宋体" w:cs="宋体"/>
          <w:color w:val="000000"/>
          <w:sz w:val="24"/>
          <w:highlight w:val="none"/>
          <w:lang w:val="en-US" w:eastAsia="zh-CN"/>
        </w:rPr>
        <w:t>或采购代理机构</w:t>
      </w:r>
      <w:r>
        <w:rPr>
          <w:rFonts w:hint="eastAsia" w:ascii="宋体" w:hAnsi="宋体" w:eastAsia="宋体" w:cs="宋体"/>
          <w:color w:val="000000"/>
          <w:sz w:val="24"/>
          <w:highlight w:val="none"/>
        </w:rPr>
        <w:t>将至少在开标前一个工作日发出通知，供应商代表必须在规定的时间到达现场。</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、采用综合评分法的情况：评审委员会将分别对供应商递交的投标文件进行评审。</w:t>
      </w:r>
    </w:p>
    <w:p>
      <w:pPr>
        <w:pStyle w:val="47"/>
        <w:snapToGrid w:val="0"/>
        <w:spacing w:line="360" w:lineRule="auto"/>
        <w:ind w:firstLine="48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eastAsia="宋体" w:cs="宋体"/>
          <w:color w:val="000000"/>
          <w:sz w:val="24"/>
          <w:szCs w:val="24"/>
          <w:highlight w:val="none"/>
        </w:rPr>
        <w:t>第一</w:t>
      </w:r>
      <w:r>
        <w:rPr>
          <w:rFonts w:hint="eastAsia" w:ascii="宋体" w:hAnsi="宋体" w:eastAsia="宋体" w:cs="宋体"/>
          <w:color w:val="000000"/>
          <w:kern w:val="2"/>
          <w:sz w:val="24"/>
          <w:szCs w:val="24"/>
          <w:highlight w:val="none"/>
        </w:rPr>
        <w:t>中标候选人。</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（2）如果二个及以上供应商的综合评分相同时，取投标价格低者为第一中标候选人。</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、采用谈判的情况：评审委员会将与投标供应商进行谈判。</w:t>
      </w:r>
    </w:p>
    <w:p>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（1）供应商在谈判时由项目负责人与评审委员会进行谈判；</w:t>
      </w:r>
    </w:p>
    <w:p>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（2）原则上成交价应为最初报价的95%。</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、所有的评审/谈判内容都必须保密。</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、招标代理服务收费：</w:t>
      </w:r>
    </w:p>
    <w:p>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szCs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0.8%</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0.8%</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0.45%</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0.5%</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0.25%</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0.25%</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0.1%</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0.05%</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0.05%</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0.035%</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0.035%</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0.008%</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0.008%</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0.006%</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0.006%</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0.004%</w:t>
            </w:r>
          </w:p>
        </w:tc>
        <w:tc>
          <w:tcPr>
            <w:tcW w:w="1755"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0.004%</w:t>
            </w:r>
          </w:p>
        </w:tc>
        <w:tc>
          <w:tcPr>
            <w:tcW w:w="1897" w:type="dxa"/>
            <w:noWrap w:val="0"/>
            <w:vAlign w:val="center"/>
          </w:tcPr>
          <w:p>
            <w:pPr>
              <w:adjustRightInd w:val="0"/>
              <w:snapToGrid w:val="0"/>
              <w:spacing w:line="360" w:lineRule="auto"/>
              <w:ind w:right="2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0.004%</w:t>
            </w:r>
          </w:p>
        </w:tc>
      </w:tr>
    </w:tbl>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招标代理服务费缴纳至：</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开户名称：</w:t>
      </w:r>
      <w:r>
        <w:rPr>
          <w:rFonts w:hint="eastAsia" w:ascii="宋体" w:hAnsi="宋体" w:eastAsia="宋体" w:cs="宋体"/>
          <w:color w:val="000000"/>
          <w:sz w:val="24"/>
          <w:highlight w:val="none"/>
          <w:lang w:eastAsia="zh-CN"/>
        </w:rPr>
        <w:t>中国远东国际招标有限公司</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银行</w:t>
      </w:r>
      <w:r>
        <w:rPr>
          <w:rFonts w:hint="eastAsia" w:ascii="宋体" w:hAnsi="宋体" w:cs="宋体"/>
          <w:color w:val="000000"/>
          <w:sz w:val="24"/>
          <w:highlight w:val="none"/>
          <w:lang w:eastAsia="zh-CN"/>
        </w:rPr>
        <w:t>账号</w:t>
      </w:r>
      <w:r>
        <w:rPr>
          <w:rFonts w:hint="eastAsia" w:ascii="宋体" w:hAnsi="宋体" w:eastAsia="宋体" w:cs="宋体"/>
          <w:color w:val="000000"/>
          <w:sz w:val="24"/>
          <w:highlight w:val="none"/>
        </w:rPr>
        <w:t>：11013651025501</w:t>
      </w:r>
    </w:p>
    <w:p>
      <w:pPr>
        <w:spacing w:line="360" w:lineRule="auto"/>
        <w:rPr>
          <w:rFonts w:hint="eastAsia" w:ascii="宋体" w:hAnsi="宋体" w:eastAsia="宋体" w:cs="宋体"/>
          <w:b/>
          <w:bCs/>
          <w:color w:val="000000"/>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sz w:val="24"/>
          <w:highlight w:val="none"/>
        </w:rPr>
        <w:t>开户银行：平安银行深圳中电支行</w:t>
      </w:r>
    </w:p>
    <w:p>
      <w:pPr>
        <w:numPr>
          <w:ilvl w:val="0"/>
          <w:numId w:val="1"/>
        </w:numPr>
        <w:spacing w:line="360" w:lineRule="auto"/>
        <w:ind w:left="0" w:leftChars="0" w:firstLine="0" w:firstLineChars="0"/>
        <w:jc w:val="center"/>
        <w:outlineLvl w:val="0"/>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 xml:space="preserve"> </w:t>
      </w:r>
      <w:bookmarkStart w:id="4" w:name="_Toc20176"/>
      <w:r>
        <w:rPr>
          <w:rFonts w:hint="eastAsia" w:ascii="宋体" w:hAnsi="宋体" w:cs="宋体"/>
          <w:b/>
          <w:bCs/>
          <w:color w:val="000000"/>
          <w:sz w:val="24"/>
          <w:highlight w:val="none"/>
        </w:rPr>
        <w:t>评标程序</w:t>
      </w:r>
      <w:bookmarkEnd w:id="4"/>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一、依法成立评审委员会。评审委员会由前海管理局组织相关工作人员构成，人数要求为三人或三人以上的单数，评审委员会在开标开始前一天组成。</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二、参加会议人员：投标人代表（如需）、项目负责代表、评审委员会成员、监督部门代表、采购代理机构代表。</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三、会议主持人：</w:t>
      </w:r>
      <w:r>
        <w:rPr>
          <w:rFonts w:hint="eastAsia" w:ascii="宋体" w:hAnsi="宋体" w:cs="宋体"/>
          <w:color w:val="000000"/>
          <w:sz w:val="24"/>
          <w:highlight w:val="none"/>
          <w:lang w:eastAsia="zh-CN"/>
        </w:rPr>
        <w:t>中国远东国际招标有限公司</w:t>
      </w:r>
      <w:r>
        <w:rPr>
          <w:rFonts w:hint="eastAsia" w:ascii="宋体" w:hAnsi="宋体" w:cs="宋体"/>
          <w:color w:val="000000"/>
          <w:sz w:val="24"/>
          <w:highlight w:val="none"/>
        </w:rPr>
        <w:t>工作人员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四、开标时间：202</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日下午14:30时（北京时间）。</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五、会议开始：202</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日下午14:30时（北京时间）由会议主持人宣布定标会议开始。</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六、项目负责代表向采购代理机构代表送交投标文件，监督部门代表确认投标文件密封完整，未密封投标文件将作为投标无效</w:t>
      </w:r>
      <w:r>
        <w:rPr>
          <w:rFonts w:hint="eastAsia" w:ascii="宋体" w:hAnsi="宋体" w:cs="宋体"/>
          <w:color w:val="000000"/>
          <w:sz w:val="24"/>
          <w:highlight w:val="none"/>
          <w:lang w:val="en-US" w:eastAsia="zh-CN"/>
        </w:rPr>
        <w:t>处理</w:t>
      </w:r>
      <w:r>
        <w:rPr>
          <w:rFonts w:hint="eastAsia" w:ascii="宋体" w:hAnsi="宋体" w:cs="宋体"/>
          <w:color w:val="000000"/>
          <w:sz w:val="24"/>
          <w:highlight w:val="none"/>
        </w:rPr>
        <w:t>。</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七、由采购代理机构代表现场拆封投标文件，并分发给评审委员会成员。</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八、评审委员会审查供应商的投标文件，工作人员记录审查的情况。</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九、评审委员会按以下工作程序进行：</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1、评标委员会对各供应商的投标文件进行初审，对未能通过初审的投标文件作投标无效处理。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2、对通过初审的供应商的投标文件进行详细的比较和评价。如需要，进行必要的澄清/说明工作。</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3、根据参与投标且符合招标文件要求的供应商数量情况，确定本项目的评审方法。</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4、采用综合评分法的情况：评审委员会将分别对供应商递交的投标文件进行评审。</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4.2如果二个及以上供应商的综合评分相同时，取投标价格低者为第一中标候选人。</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4.3如果二个及以上供应商的综合评分相同，且投标价格也相同时，取技术部分得分高者为第一中标候选人。</w:t>
      </w:r>
    </w:p>
    <w:p>
      <w:pPr>
        <w:numPr>
          <w:ilvl w:val="0"/>
          <w:numId w:val="5"/>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w:t>
      </w:r>
      <w:r>
        <w:rPr>
          <w:rFonts w:hint="eastAsia" w:ascii="宋体" w:hAnsi="宋体" w:cs="宋体"/>
          <w:color w:val="000000"/>
          <w:sz w:val="24"/>
          <w:highlight w:val="none"/>
          <w:lang w:val="en-US" w:eastAsia="zh-CN"/>
        </w:rPr>
        <w:t>用</w:t>
      </w:r>
      <w:r>
        <w:rPr>
          <w:rFonts w:hint="eastAsia" w:ascii="宋体" w:hAnsi="宋体" w:cs="宋体"/>
          <w:color w:val="000000"/>
          <w:sz w:val="24"/>
          <w:highlight w:val="none"/>
        </w:rPr>
        <w:t>谈判的情况：评审委员会将与投标供应商进行谈判。</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5.1 供应商在谈判时由项目负责人与评审委员会进行谈判；</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5.2 原则上成交价应为最初报价的95%。</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6、评审委员会按照本项目招标文件中规定的评标方法确定中标供应商。</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十、根据本次采购的结果，10个工作日内与中标供应商签订合同。</w:t>
      </w: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pStyle w:val="2"/>
        <w:rPr>
          <w:rFonts w:hint="eastAsia" w:ascii="宋体" w:hAnsi="宋体" w:cs="宋体"/>
          <w:color w:val="000000"/>
          <w:sz w:val="24"/>
          <w:highlight w:val="none"/>
        </w:rPr>
      </w:pPr>
      <w:r>
        <w:rPr>
          <w:rFonts w:hint="eastAsia"/>
        </w:rPr>
        <w:br w:type="page"/>
      </w:r>
    </w:p>
    <w:p>
      <w:pPr>
        <w:numPr>
          <w:ilvl w:val="0"/>
          <w:numId w:val="1"/>
        </w:numPr>
        <w:spacing w:line="360" w:lineRule="auto"/>
        <w:ind w:left="0" w:leftChars="0" w:firstLine="0" w:firstLineChars="0"/>
        <w:jc w:val="center"/>
        <w:outlineLvl w:val="0"/>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 xml:space="preserve"> </w:t>
      </w:r>
      <w:bookmarkStart w:id="5" w:name="_Toc3567"/>
      <w:r>
        <w:rPr>
          <w:rFonts w:hint="eastAsia" w:ascii="宋体" w:hAnsi="宋体" w:cs="宋体"/>
          <w:b/>
          <w:bCs/>
          <w:color w:val="000000"/>
          <w:sz w:val="24"/>
          <w:highlight w:val="none"/>
        </w:rPr>
        <w:t>合同格式及合同条款</w:t>
      </w:r>
      <w:bookmarkEnd w:id="5"/>
    </w:p>
    <w:p>
      <w:pPr>
        <w:spacing w:line="360" w:lineRule="auto"/>
        <w:ind w:firstLine="470" w:firstLineChars="196"/>
        <w:jc w:val="center"/>
        <w:rPr>
          <w:rFonts w:hint="eastAsia" w:ascii="宋体" w:hAnsi="宋体" w:cs="宋体"/>
          <w:color w:val="000000"/>
          <w:sz w:val="24"/>
          <w:highlight w:val="none"/>
        </w:rPr>
      </w:pPr>
      <w:bookmarkStart w:id="6" w:name="_Toc73521680"/>
      <w:bookmarkStart w:id="7" w:name="_Toc101074886"/>
      <w:bookmarkStart w:id="8" w:name="_Toc73521592"/>
      <w:bookmarkStart w:id="9" w:name="_Toc84303603"/>
      <w:bookmarkStart w:id="10" w:name="_Toc100052414"/>
      <w:bookmarkStart w:id="11" w:name="_Toc73517685"/>
      <w:bookmarkStart w:id="12" w:name="_Toc73518163"/>
    </w:p>
    <w:bookmarkEnd w:id="6"/>
    <w:bookmarkEnd w:id="7"/>
    <w:bookmarkEnd w:id="8"/>
    <w:bookmarkEnd w:id="9"/>
    <w:bookmarkEnd w:id="10"/>
    <w:bookmarkEnd w:id="11"/>
    <w:bookmarkEnd w:id="12"/>
    <w:p>
      <w:pPr>
        <w:pStyle w:val="47"/>
        <w:spacing w:line="360" w:lineRule="auto"/>
        <w:ind w:left="1470" w:right="1470"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合同编号（甲方）：            </w:t>
      </w:r>
    </w:p>
    <w:p>
      <w:pPr>
        <w:pStyle w:val="47"/>
        <w:spacing w:line="360" w:lineRule="auto"/>
        <w:ind w:left="1470" w:right="1470"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合同编号（乙方）：            </w:t>
      </w:r>
    </w:p>
    <w:p>
      <w:pPr>
        <w:pStyle w:val="47"/>
        <w:spacing w:line="360" w:lineRule="auto"/>
        <w:ind w:left="1470" w:right="1470" w:firstLine="482"/>
        <w:jc w:val="center"/>
        <w:rPr>
          <w:rFonts w:hint="eastAsia" w:ascii="宋体" w:hAnsi="宋体" w:eastAsia="宋体" w:cs="宋体"/>
          <w:b/>
          <w:color w:val="000000"/>
          <w:sz w:val="24"/>
          <w:szCs w:val="24"/>
          <w:highlight w:val="none"/>
        </w:rPr>
      </w:pPr>
    </w:p>
    <w:p>
      <w:pPr>
        <w:pStyle w:val="47"/>
        <w:spacing w:line="360" w:lineRule="auto"/>
        <w:ind w:left="1470" w:right="1470"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pStyle w:val="47"/>
        <w:spacing w:line="360" w:lineRule="auto"/>
        <w:ind w:left="1470" w:right="1470"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spacing w:line="360" w:lineRule="auto"/>
        <w:jc w:val="center"/>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lang w:val="en-US" w:eastAsia="zh-CN"/>
        </w:rPr>
        <w:t>前海深港现代服务业合作区税制改革研究咨询项目</w:t>
      </w:r>
    </w:p>
    <w:p>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委托合同</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47"/>
        <w:spacing w:line="360" w:lineRule="auto"/>
        <w:ind w:left="1470" w:right="1470"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pStyle w:val="47"/>
        <w:spacing w:line="360" w:lineRule="auto"/>
        <w:ind w:left="1470" w:right="1470"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spacing w:line="360" w:lineRule="auto"/>
        <w:ind w:firstLine="480" w:firstLineChars="20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lang w:val="en-US" w:eastAsia="zh-CN"/>
        </w:rPr>
        <w:t xml:space="preserve">   前海深港现代服务业合作区税制改革研究咨询项目 </w:t>
      </w:r>
    </w:p>
    <w:p>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项目类型：</w:t>
      </w:r>
      <w:r>
        <w:rPr>
          <w:rFonts w:hint="eastAsia" w:ascii="宋体" w:hAnsi="宋体" w:eastAsia="宋体" w:cs="宋体"/>
          <w:color w:val="000000"/>
          <w:sz w:val="24"/>
          <w:szCs w:val="24"/>
          <w:highlight w:val="none"/>
          <w:u w:val="single"/>
        </w:rPr>
        <w:t xml:space="preserve">                        </w:t>
      </w:r>
    </w:p>
    <w:p>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委托方（甲方）：</w:t>
      </w:r>
      <w:r>
        <w:rPr>
          <w:rFonts w:hint="eastAsia" w:ascii="宋体" w:hAnsi="宋体" w:eastAsia="宋体" w:cs="宋体"/>
          <w:color w:val="000000"/>
          <w:sz w:val="24"/>
          <w:szCs w:val="24"/>
          <w:highlight w:val="none"/>
          <w:u w:val="single"/>
        </w:rPr>
        <w:t xml:space="preserve">  深圳市前海深港现代服务业合作区管理局  </w:t>
      </w:r>
    </w:p>
    <w:p>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承接方（乙方）：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spacing w:line="360" w:lineRule="auto"/>
        <w:jc w:val="center"/>
        <w:rPr>
          <w:rFonts w:hint="eastAsia" w:ascii="宋体" w:hAnsi="宋体" w:eastAsia="宋体" w:cs="宋体"/>
          <w:color w:val="000000"/>
          <w:sz w:val="24"/>
          <w:szCs w:val="24"/>
          <w:highlight w:val="none"/>
        </w:rPr>
      </w:pP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二〇二</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年  月</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本合同共    页（不含封面）</w:t>
      </w:r>
    </w:p>
    <w:p>
      <w:pPr>
        <w:spacing w:line="360" w:lineRule="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 xml:space="preserve">甲方： </w:t>
      </w:r>
      <w:r>
        <w:rPr>
          <w:rFonts w:hint="eastAsia" w:ascii="宋体" w:hAnsi="宋体" w:eastAsia="宋体" w:cs="宋体"/>
          <w:color w:val="000000"/>
          <w:sz w:val="24"/>
          <w:szCs w:val="24"/>
          <w:highlight w:val="none"/>
          <w:u w:val="single"/>
        </w:rPr>
        <w:t>深圳市前海深港现代服务业合作区管理局</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地址： </w:t>
      </w:r>
      <w:r>
        <w:rPr>
          <w:rFonts w:hint="eastAsia" w:ascii="宋体" w:hAnsi="宋体" w:eastAsia="宋体" w:cs="宋体"/>
          <w:color w:val="000000"/>
          <w:sz w:val="24"/>
          <w:szCs w:val="24"/>
          <w:highlight w:val="none"/>
          <w:u w:val="single"/>
        </w:rPr>
        <w:t>深圳市前海深港合作区前湾一路23号前海管理局综合办公楼</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法定代表人： </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 </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地址：</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法定代表人：</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以下甲方和乙方合称“双方”。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根据《中华人民共和国民法典》等法律、法规的相关规定和编号为【</w:t>
      </w:r>
      <w:r>
        <w:rPr>
          <w:rFonts w:hint="default" w:ascii="宋体" w:hAnsi="宋体" w:eastAsia="宋体" w:cs="宋体"/>
          <w:color w:val="000000"/>
          <w:sz w:val="24"/>
          <w:szCs w:val="24"/>
          <w:highlight w:val="none"/>
        </w:rPr>
        <w:t>QH2022034</w:t>
      </w:r>
      <w:r>
        <w:rPr>
          <w:rFonts w:hint="eastAsia" w:ascii="宋体" w:hAnsi="宋体" w:eastAsia="宋体" w:cs="宋体"/>
          <w:color w:val="000000"/>
          <w:sz w:val="24"/>
          <w:szCs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eastAsia="宋体" w:cs="宋体"/>
          <w:b/>
          <w:bCs/>
          <w:color w:val="000000"/>
          <w:sz w:val="24"/>
          <w:szCs w:val="24"/>
          <w:highlight w:val="none"/>
          <w:u w:val="single"/>
        </w:rPr>
        <w:t>乙方</w:t>
      </w:r>
      <w:r>
        <w:rPr>
          <w:rFonts w:hint="eastAsia" w:ascii="宋体" w:hAnsi="宋体" w:eastAsia="宋体" w:cs="宋体"/>
          <w:color w:val="000000"/>
          <w:sz w:val="24"/>
          <w:szCs w:val="24"/>
          <w:highlight w:val="none"/>
        </w:rPr>
        <w:t>共同承担</w:t>
      </w:r>
      <w:r>
        <w:rPr>
          <w:rFonts w:hint="eastAsia" w:ascii="宋体" w:hAnsi="宋体" w:eastAsia="宋体" w:cs="宋体"/>
          <w:b/>
          <w:bCs/>
          <w:color w:val="000000"/>
          <w:kern w:val="0"/>
          <w:sz w:val="24"/>
          <w:szCs w:val="24"/>
          <w:highlight w:val="none"/>
          <w:u w:val="single"/>
          <w:lang w:val="en-US" w:eastAsia="zh-CN"/>
        </w:rPr>
        <w:t xml:space="preserve"> </w:t>
      </w:r>
      <w:r>
        <w:rPr>
          <w:rFonts w:hint="eastAsia" w:ascii="宋体" w:hAnsi="宋体" w:eastAsia="宋体" w:cs="宋体"/>
          <w:b w:val="0"/>
          <w:bCs w:val="0"/>
          <w:color w:val="000000"/>
          <w:kern w:val="0"/>
          <w:sz w:val="24"/>
          <w:szCs w:val="24"/>
          <w:highlight w:val="none"/>
          <w:u w:val="single"/>
        </w:rPr>
        <w:t>《</w:t>
      </w:r>
      <w:r>
        <w:rPr>
          <w:rFonts w:hint="eastAsia" w:ascii="宋体" w:hAnsi="宋体" w:eastAsia="宋体" w:cs="宋体"/>
          <w:b w:val="0"/>
          <w:bCs w:val="0"/>
          <w:color w:val="000000"/>
          <w:sz w:val="24"/>
          <w:szCs w:val="24"/>
          <w:highlight w:val="none"/>
          <w:u w:val="single"/>
          <w:lang w:val="en-US" w:eastAsia="zh-CN"/>
        </w:rPr>
        <w:t>前海深港现代服务业合作区税制改革研究咨询项目</w:t>
      </w:r>
      <w:r>
        <w:rPr>
          <w:rFonts w:hint="eastAsia" w:ascii="宋体" w:hAnsi="宋体" w:eastAsia="宋体" w:cs="宋体"/>
          <w:b w:val="0"/>
          <w:bCs w:val="0"/>
          <w:color w:val="000000"/>
          <w:kern w:val="0"/>
          <w:sz w:val="24"/>
          <w:szCs w:val="24"/>
          <w:highlight w:val="none"/>
          <w:u w:val="single"/>
        </w:rPr>
        <w:t>》</w:t>
      </w:r>
      <w:r>
        <w:rPr>
          <w:rFonts w:hint="eastAsia" w:ascii="宋体" w:hAnsi="宋体" w:eastAsia="宋体" w:cs="宋体"/>
          <w:b/>
          <w:bCs/>
          <w:color w:val="000000"/>
          <w:kern w:val="0"/>
          <w:sz w:val="24"/>
          <w:szCs w:val="24"/>
          <w:highlight w:val="none"/>
          <w:u w:val="single"/>
        </w:rPr>
        <w:t>（以下简称本项目）</w:t>
      </w:r>
      <w:r>
        <w:rPr>
          <w:rFonts w:hint="eastAsia" w:ascii="宋体" w:hAnsi="宋体" w:eastAsia="宋体" w:cs="宋体"/>
          <w:color w:val="000000"/>
          <w:sz w:val="24"/>
          <w:szCs w:val="24"/>
          <w:highlight w:val="none"/>
        </w:rPr>
        <w:t>，达成以下合同条款：</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第一条 项目研究内容</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前海深港现代服务业合作区税制改革研究咨询项目</w:t>
      </w:r>
    </w:p>
    <w:p>
      <w:pPr>
        <w:pStyle w:val="49"/>
        <w:spacing w:after="60" w:line="360" w:lineRule="auto"/>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项目概况：</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1.1、《粤港澳大湾区发展规划纲要》《</w:t>
      </w:r>
      <w:r>
        <w:rPr>
          <w:rFonts w:hint="eastAsia" w:ascii="宋体" w:hAnsi="宋体" w:cs="宋体"/>
          <w:sz w:val="24"/>
        </w:rPr>
        <w:t>中共中央 国务院</w:t>
      </w:r>
      <w:r>
        <w:rPr>
          <w:rFonts w:hint="eastAsia" w:ascii="宋体" w:hAnsi="宋体" w:eastAsia="宋体" w:cs="宋体"/>
          <w:color w:val="auto"/>
          <w:sz w:val="24"/>
          <w:szCs w:val="24"/>
          <w:highlight w:val="none"/>
          <w:lang w:val="en-US" w:eastAsia="zh-CN"/>
        </w:rPr>
        <w:t>关于支持深圳建设中国特色社会主义先行示范区的意见》对深圳在促进深港合作、促进湾区融合发展、打造一流营商环境等方面提出明确要求，税制改革是重要的改革任务之一。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前海在税制改革方面已有一定基础，率先出台了企业所得税和个人所得税“双15%”税收优惠政策，促进了前海经济社会发展。目前，前海税收政策在某些方面仍存在不完善之处，尤其是在企业所得税方面存在“一区两策”的问题。为落实好深港合作国家战略，支持香港融入国家发展大局，充分发挥税制调节的结构促进作用，有必要对优化完善前海企业所得税优惠目录、扩大企业所得税优惠政策实施范围进行充分调查论证，提出有针对性、操作性、可行性的政策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工作内容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对前海深化改革开放、扩区的分析研究，以及对前海税收政策的系统研究测算，就前海合作区税制改革提出有效建议。根据调研获取数据，并结合重点区域案例情况，构建测算模型，对政策实施效果进行预估评价，分析对深圳、对前海、对香港产生的影响，对企业、个人的税负影响，总体税收收入影响等。</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研究内容主要包括以下几个方面。</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2.1、企业所得税优惠政策</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2021年6月，财政部、国家税务总局印发《关于延续深圳前海深港现代服务业合作区企业所得税优惠政策的通知》，将前海企业所得税优惠政策延期至2025年12月31日，原四大类21项优惠目录增加至五大类30项，企业主营业务收入占比要求由70%降低至60%。</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根据《全面深化前海深港现代服务业合作区改革开放方案》（下称《前海方案》）安排，前海合作区总面积将由14.92平方公里扩展到120.56平方公里。2021年5月财政部延续政策通知中明确，实施范围按照国务院2010年批复的前海合作区总体发展规划范围执行。</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为实现区域内政策的统一，应研究将减按15%的税率征收企业所得税的优惠政策实施范围扩大至前海合作区全域（120.56平方公里），就动态调整企业所得税优惠目录、扩大企业所得税优惠政策空间覆盖范围和产业覆盖范围提出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2.2、其他领域税收政策</w:t>
      </w:r>
    </w:p>
    <w:p>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根据《前海方案》等国家、</w:t>
      </w:r>
      <w:r>
        <w:rPr>
          <w:rFonts w:hint="default" w:ascii="宋体" w:hAnsi="宋体" w:eastAsia="宋体" w:cs="宋体"/>
          <w:color w:val="auto"/>
          <w:sz w:val="24"/>
          <w:szCs w:val="24"/>
          <w:highlight w:val="none"/>
          <w:lang w:eastAsia="zh-CN"/>
        </w:rPr>
        <w:t>广东</w:t>
      </w:r>
      <w:r>
        <w:rPr>
          <w:rFonts w:hint="eastAsia" w:ascii="宋体" w:hAnsi="宋体" w:eastAsia="宋体" w:cs="宋体"/>
          <w:color w:val="auto"/>
          <w:sz w:val="24"/>
          <w:szCs w:val="24"/>
          <w:highlight w:val="none"/>
          <w:lang w:val="en-US" w:eastAsia="zh-CN"/>
        </w:rPr>
        <w:t>省、</w:t>
      </w:r>
      <w:r>
        <w:rPr>
          <w:rFonts w:hint="default" w:ascii="宋体" w:hAnsi="宋体" w:eastAsia="宋体" w:cs="宋体"/>
          <w:color w:val="auto"/>
          <w:sz w:val="24"/>
          <w:szCs w:val="24"/>
          <w:highlight w:val="none"/>
          <w:lang w:eastAsia="zh-CN"/>
        </w:rPr>
        <w:t>深圳</w:t>
      </w:r>
      <w:r>
        <w:rPr>
          <w:rFonts w:hint="eastAsia" w:ascii="宋体" w:hAnsi="宋体" w:eastAsia="宋体" w:cs="宋体"/>
          <w:color w:val="auto"/>
          <w:sz w:val="24"/>
          <w:szCs w:val="24"/>
          <w:highlight w:val="none"/>
          <w:lang w:val="en-US" w:eastAsia="zh-CN"/>
        </w:rPr>
        <w:t>市有关文件赋予前海的税制改革任务情况，就服务贸易、投资便利化、知识产权、技术合作、航运、创业投资、离岸贸易、法律服务、人才发展、境外直接投资、高科技产业等领域税收政策创新进行探索研究，提出政策建议，并分析测算政策影响。</w:t>
      </w:r>
    </w:p>
    <w:p>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工作进程</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具体工作进程如下。</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3.1、确定研究思路及报告框架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项目团队应于</w:t>
      </w:r>
      <w:r>
        <w:rPr>
          <w:rFonts w:hint="eastAsia" w:ascii="宋体" w:hAnsi="宋体" w:cs="宋体"/>
          <w:sz w:val="24"/>
        </w:rPr>
        <w:t>本合同约定工作期限</w:t>
      </w:r>
      <w:r>
        <w:rPr>
          <w:rFonts w:hint="eastAsia" w:ascii="宋体" w:hAnsi="宋体" w:eastAsia="宋体" w:cs="宋体"/>
          <w:color w:val="auto"/>
          <w:sz w:val="24"/>
          <w:szCs w:val="24"/>
          <w:highlight w:val="none"/>
          <w:lang w:val="en-US" w:eastAsia="zh-CN"/>
        </w:rPr>
        <w:t>第1个月内，在广泛收集材料、初步调研的基础上，确定项目研究思路及报告框架，并举行第一次项目汇报会。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3.2、形成项目报告初稿</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w:t>
      </w:r>
      <w:r>
        <w:rPr>
          <w:rFonts w:hint="eastAsia" w:ascii="宋体" w:hAnsi="宋体" w:cs="宋体"/>
          <w:sz w:val="24"/>
        </w:rPr>
        <w:t>本合同约定工作期限</w:t>
      </w:r>
      <w:r>
        <w:rPr>
          <w:rFonts w:hint="eastAsia" w:ascii="宋体" w:hAnsi="宋体" w:eastAsia="宋体" w:cs="宋体"/>
          <w:color w:val="auto"/>
          <w:sz w:val="24"/>
          <w:szCs w:val="24"/>
          <w:highlight w:val="none"/>
          <w:lang w:val="en-US" w:eastAsia="zh-CN"/>
        </w:rPr>
        <w:t>第3个月内，形成项目报告初稿，并举行第二次项目汇报会。</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3.3、形成项目报告（送审稿）</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w:t>
      </w:r>
      <w:r>
        <w:rPr>
          <w:rFonts w:hint="eastAsia" w:ascii="宋体" w:hAnsi="宋体" w:cs="宋体"/>
          <w:sz w:val="24"/>
        </w:rPr>
        <w:t>本合同约定工作期限</w:t>
      </w:r>
      <w:r>
        <w:rPr>
          <w:rFonts w:hint="eastAsia" w:ascii="宋体" w:hAnsi="宋体" w:eastAsia="宋体" w:cs="宋体"/>
          <w:color w:val="auto"/>
          <w:sz w:val="24"/>
          <w:szCs w:val="24"/>
          <w:highlight w:val="none"/>
          <w:lang w:val="en-US" w:eastAsia="zh-CN"/>
        </w:rPr>
        <w:t>第6个月内项目团队应组织召开专家评审会，出具书面专家评审意见，并根据专家评审意见对报告进一步深化修改完善，并形成项目报告（送审稿）。</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3.4、项目</w:t>
      </w:r>
      <w:r>
        <w:rPr>
          <w:rFonts w:hint="default" w:ascii="宋体" w:hAnsi="宋体" w:eastAsia="宋体" w:cs="宋体"/>
          <w:color w:val="auto"/>
          <w:sz w:val="24"/>
          <w:szCs w:val="24"/>
          <w:highlight w:val="none"/>
          <w:lang w:eastAsia="zh-CN"/>
        </w:rPr>
        <w:t>成果</w:t>
      </w:r>
      <w:r>
        <w:rPr>
          <w:rFonts w:hint="eastAsia" w:ascii="宋体" w:hAnsi="宋体" w:eastAsia="宋体" w:cs="宋体"/>
          <w:color w:val="auto"/>
          <w:sz w:val="24"/>
          <w:szCs w:val="24"/>
          <w:highlight w:val="none"/>
          <w:lang w:val="en-US" w:eastAsia="zh-CN"/>
        </w:rPr>
        <w:t>验收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项目服务期结束前，甲方对项目</w:t>
      </w:r>
      <w:r>
        <w:rPr>
          <w:rFonts w:hint="default" w:ascii="宋体" w:hAnsi="宋体" w:eastAsia="宋体" w:cs="宋体"/>
          <w:color w:val="auto"/>
          <w:sz w:val="24"/>
          <w:szCs w:val="24"/>
          <w:highlight w:val="none"/>
          <w:lang w:eastAsia="zh-CN"/>
        </w:rPr>
        <w:t>成果</w:t>
      </w:r>
      <w:r>
        <w:rPr>
          <w:rFonts w:hint="eastAsia" w:ascii="宋体" w:hAnsi="宋体" w:eastAsia="宋体" w:cs="宋体"/>
          <w:color w:val="auto"/>
          <w:sz w:val="24"/>
          <w:szCs w:val="24"/>
          <w:highlight w:val="none"/>
          <w:lang w:val="en-US" w:eastAsia="zh-CN"/>
        </w:rPr>
        <w:t>进行验收。</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第二条  服务期限及成果形式</w:t>
      </w:r>
    </w:p>
    <w:p>
      <w:pPr>
        <w:widowControl/>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服务期限为</w:t>
      </w:r>
      <w:r>
        <w:rPr>
          <w:rFonts w:hint="eastAsia" w:ascii="宋体" w:hAnsi="宋体" w:eastAsia="宋体" w:cs="宋体"/>
          <w:color w:val="auto"/>
          <w:sz w:val="24"/>
          <w:highlight w:val="none"/>
          <w:lang w:val="en-US" w:eastAsia="zh-CN"/>
        </w:rPr>
        <w:t>自合同签订之日起</w:t>
      </w:r>
      <w:r>
        <w:rPr>
          <w:rFonts w:hint="eastAsia" w:ascii="宋体" w:hAnsi="宋体" w:eastAsia="宋体" w:cs="宋体"/>
          <w:color w:val="auto"/>
          <w:sz w:val="24"/>
          <w:highlight w:val="none"/>
        </w:rPr>
        <w:t>一年</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2、成果形式</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eastAsia="zh-CN"/>
        </w:rPr>
        <w:t>项目成果文件应包括前海合作区税制改革总报告1份，企业所得税优惠政策改革专项报告1份，专项政策建议6份。项目成果</w:t>
      </w:r>
      <w:r>
        <w:rPr>
          <w:rFonts w:hint="default" w:ascii="宋体" w:hAnsi="宋体" w:eastAsia="宋体" w:cs="宋体"/>
          <w:color w:val="auto"/>
          <w:sz w:val="24"/>
          <w:highlight w:val="none"/>
          <w:lang w:eastAsia="zh-CN"/>
        </w:rPr>
        <w:t>应根据甲方要求提供正式加盖公章版本，并分别</w:t>
      </w:r>
      <w:r>
        <w:rPr>
          <w:rFonts w:hint="eastAsia" w:ascii="宋体" w:hAnsi="宋体" w:eastAsia="宋体" w:cs="宋体"/>
          <w:color w:val="auto"/>
          <w:sz w:val="24"/>
          <w:highlight w:val="none"/>
          <w:lang w:eastAsia="zh-CN"/>
        </w:rPr>
        <w:t>以WORD文本、PPT两种形式呈现，提交</w:t>
      </w:r>
      <w:r>
        <w:rPr>
          <w:rFonts w:hint="default" w:ascii="宋体" w:hAnsi="宋体" w:eastAsia="宋体" w:cs="宋体"/>
          <w:color w:val="auto"/>
          <w:sz w:val="24"/>
          <w:highlight w:val="none"/>
          <w:lang w:eastAsia="zh-CN"/>
        </w:rPr>
        <w:t>纸质（5份）</w:t>
      </w:r>
      <w:r>
        <w:rPr>
          <w:rFonts w:hint="eastAsia" w:ascii="宋体" w:hAnsi="宋体" w:eastAsia="宋体" w:cs="宋体"/>
          <w:color w:val="auto"/>
          <w:sz w:val="24"/>
          <w:highlight w:val="none"/>
          <w:lang w:eastAsia="zh-CN"/>
        </w:rPr>
        <w:t>和电子两个版本。</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lang w:eastAsia="zh-CN"/>
        </w:rPr>
        <w:t>专项政策建议至少应包括企业所得税、个人所得税、航运、离岸贸易4个专项，其余2项政策建议在项目研究领域内由双方协商确定。项目团队在充分调研有关政府部门、企业、专家学者意见并结合重点区域案例的基础上，就每条政策建议的现状背景、改革依据、优化建议、政策导向、征收管理、政策影响进行详细分析说明，确保政策建议的可操作性。</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第三条  项目资料归属</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1、所有提交给甲方的项目文件及相关资料的</w:t>
      </w:r>
      <w:r>
        <w:rPr>
          <w:rFonts w:hint="default" w:ascii="宋体" w:hAnsi="宋体" w:eastAsia="宋体" w:cs="宋体"/>
          <w:color w:val="000000"/>
          <w:sz w:val="24"/>
          <w:szCs w:val="24"/>
          <w:highlight w:val="none"/>
        </w:rPr>
        <w:t>阶段性成果及</w:t>
      </w:r>
      <w:r>
        <w:rPr>
          <w:rFonts w:hint="eastAsia" w:ascii="宋体" w:hAnsi="宋体" w:eastAsia="宋体" w:cs="宋体"/>
          <w:color w:val="000000"/>
          <w:sz w:val="24"/>
          <w:szCs w:val="24"/>
          <w:highlight w:val="none"/>
        </w:rPr>
        <w:t>最后文本，包括为履行服务范围所编制的计划和证明资料等，都属于甲方</w:t>
      </w:r>
      <w:r>
        <w:rPr>
          <w:rFonts w:hint="default" w:ascii="宋体" w:hAnsi="宋体" w:eastAsia="宋体" w:cs="宋体"/>
          <w:color w:val="000000"/>
          <w:sz w:val="24"/>
          <w:szCs w:val="24"/>
          <w:highlight w:val="none"/>
        </w:rPr>
        <w:t>所有</w:t>
      </w:r>
      <w:r>
        <w:rPr>
          <w:rFonts w:hint="eastAsia" w:ascii="宋体" w:hAnsi="宋体" w:eastAsia="宋体" w:cs="宋体"/>
          <w:color w:val="000000"/>
          <w:sz w:val="24"/>
          <w:szCs w:val="24"/>
          <w:highlight w:val="none"/>
        </w:rPr>
        <w:t>，乙方在提交给甲方之前应将上述资料进行整理归类和编制索引。</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2、乙方未经甲方的书面同意，不得将上述资料用于与本项目之外的任何项目</w:t>
      </w:r>
      <w:r>
        <w:rPr>
          <w:rFonts w:hint="eastAsia" w:ascii="宋体" w:hAnsi="宋体" w:cs="宋体"/>
          <w:color w:val="000000"/>
          <w:sz w:val="24"/>
        </w:rPr>
        <w:t>，也不得将其泄露或授权给第三方使用</w:t>
      </w:r>
      <w:r>
        <w:rPr>
          <w:rFonts w:hint="eastAsia" w:ascii="宋体" w:hAnsi="宋体" w:eastAsia="宋体" w:cs="宋体"/>
          <w:color w:val="000000"/>
          <w:sz w:val="24"/>
          <w:szCs w:val="24"/>
          <w:highlight w:val="none"/>
        </w:rPr>
        <w:t>。</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第四条  甲方的义务</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1、负责与本项目有关的第三方的协调，提供开展项目服务工作的外部条件。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2、向乙方提供与本项目服务工作有关的资料。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3、负责组织对项目成果的</w:t>
      </w:r>
      <w:r>
        <w:rPr>
          <w:rFonts w:hint="default" w:ascii="宋体" w:hAnsi="宋体" w:eastAsia="宋体" w:cs="宋体"/>
          <w:color w:val="000000"/>
          <w:sz w:val="24"/>
          <w:szCs w:val="24"/>
          <w:highlight w:val="none"/>
        </w:rPr>
        <w:t>验收</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4、根据合同的条款按时支付合同价款。</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5、甲方指定项目联系人： </w:t>
      </w:r>
    </w:p>
    <w:p>
      <w:pPr>
        <w:spacing w:line="360" w:lineRule="auto"/>
        <w:ind w:firstLine="480" w:firstLineChars="200"/>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姓名：</w:t>
      </w:r>
      <w:r>
        <w:rPr>
          <w:rFonts w:hint="eastAsia" w:ascii="宋体" w:hAnsi="宋体" w:eastAsia="宋体"/>
          <w:color w:val="000000"/>
          <w:szCs w:val="21"/>
          <w:highlight w:val="none"/>
          <w:lang w:val="en-US" w:eastAsia="zh-CN"/>
        </w:rPr>
        <w:t xml:space="preserve"> </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联系方式：</w:t>
      </w:r>
      <w:r>
        <w:rPr>
          <w:rFonts w:hint="eastAsia" w:ascii="宋体" w:hAnsi="宋体"/>
          <w:color w:val="000000"/>
          <w:sz w:val="24"/>
          <w:szCs w:val="24"/>
          <w:highlight w:val="none"/>
          <w:lang w:val="en-US" w:eastAsia="zh-CN"/>
        </w:rPr>
        <w:t xml:space="preserve">  </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第五条 乙方的义务</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１、应按照【</w:t>
      </w:r>
      <w:r>
        <w:rPr>
          <w:rFonts w:hint="default" w:ascii="宋体" w:hAnsi="宋体" w:eastAsia="宋体" w:cs="宋体"/>
          <w:color w:val="000000"/>
          <w:sz w:val="24"/>
          <w:szCs w:val="24"/>
          <w:highlight w:val="none"/>
        </w:rPr>
        <w:t>QH2022034</w:t>
      </w:r>
      <w:r>
        <w:rPr>
          <w:rFonts w:hint="eastAsia" w:ascii="宋体" w:hAnsi="宋体" w:eastAsia="宋体" w:cs="宋体"/>
          <w:color w:val="000000"/>
          <w:sz w:val="24"/>
          <w:szCs w:val="24"/>
          <w:highlight w:val="none"/>
        </w:rPr>
        <w:t>】号招标文件、乙方投标文件以及本合同的要求按期完成本项目服务工作。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2、在履行合同期间或合同规定期限内，不得泄露与本合同规定业务活动有关的保密资料。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3、乙方应按国家、</w:t>
      </w:r>
      <w:r>
        <w:rPr>
          <w:rFonts w:hint="default" w:ascii="宋体" w:hAnsi="宋体" w:eastAsia="宋体" w:cs="宋体"/>
          <w:color w:val="000000"/>
          <w:sz w:val="24"/>
          <w:szCs w:val="24"/>
          <w:highlight w:val="none"/>
        </w:rPr>
        <w:t>广东</w:t>
      </w:r>
      <w:r>
        <w:rPr>
          <w:rFonts w:hint="eastAsia" w:ascii="宋体" w:hAnsi="宋体" w:eastAsia="宋体" w:cs="宋体"/>
          <w:color w:val="000000"/>
          <w:sz w:val="24"/>
          <w:szCs w:val="24"/>
          <w:highlight w:val="none"/>
        </w:rPr>
        <w:t>省及深圳</w:t>
      </w:r>
      <w:r>
        <w:rPr>
          <w:rFonts w:hint="default" w:ascii="宋体" w:hAnsi="宋体" w:eastAsia="宋体" w:cs="宋体"/>
          <w:color w:val="000000"/>
          <w:sz w:val="24"/>
          <w:szCs w:val="24"/>
          <w:highlight w:val="none"/>
        </w:rPr>
        <w:t>市</w:t>
      </w:r>
      <w:r>
        <w:rPr>
          <w:rFonts w:hint="eastAsia" w:ascii="宋体" w:hAnsi="宋体" w:eastAsia="宋体" w:cs="宋体"/>
          <w:color w:val="000000"/>
          <w:sz w:val="24"/>
          <w:szCs w:val="24"/>
          <w:highlight w:val="none"/>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4、对甲方提出的合理的额外服务，不应予以拒绝。</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6、乙方应采取必要措施配合甲方验收人员的工作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对于验收过程中发现的问题，乙方应在发现问题之日起3天内进行改正，以符合甲方的需要。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8、乙方应独立完成本项目。未经甲方书面在先同意，乙方不得向任何第三方全部或部分转让本项目。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14、乙方指定项目联系人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乙方：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姓名：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联系方式： </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第六条  甲方的权利</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1、甲方对研究过程的决策、控制、实施等环节实行全面管理，协调和监督研究工作开展，控制研究工作过程，进行研究成果验收。</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2、检查乙方研究人员到位情况，如因人力、能力不足致使研究工作不能按计划完成时，有权要求乙方增加或替换相应的技术人员，直至甲方认可，乙方不得拒绝。</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甲方有权向乙方询问项目工作进展及相关情况，并要求乙方在指定时间内做出答复。</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甲方有权对乙方提交的阶段性成果、最终成果送审稿等相关工作文件进行审核并提出修改意见。</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6、甲方对乙方在委托权限范围内完成委托事项有指导、监督权利。</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7、甲方有权要求乙方全面履行合同。甲方不接受部分履行，如本合同项下部分成果文件未能按时交付则视为整体延误。</w:t>
      </w:r>
    </w:p>
    <w:p>
      <w:pPr>
        <w:pStyle w:val="11"/>
        <w:snapToGrid w:val="0"/>
        <w:spacing w:line="360" w:lineRule="auto"/>
        <w:ind w:left="0" w:leftChars="0" w:firstLine="420" w:firstLineChars="1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第七条  乙方的权利</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1、乙方在本项目服务过程中，如甲方提供的资料不明确时可向甲方提出书面报告。</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2、乙方在本项目服务过程中，有权要求甲方就本咨询服务业务有关的问题开展调研予以协调和支持。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3、乙方在本项目服务过程中，有到现场勘察并要求甲方协调的权利。</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4、根据合同约定收取相应的合同价款。</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5、乙方就本协议项下全部义务无条件对甲方承担连带责任。</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第八条  人员要求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以下为本项目核心领导团队。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拟任</w:t>
            </w:r>
            <w:r>
              <w:rPr>
                <w:rFonts w:hint="default" w:ascii="宋体" w:hAnsi="宋体" w:eastAsia="宋体" w:cs="宋体"/>
                <w:color w:val="000000"/>
                <w:sz w:val="24"/>
                <w:szCs w:val="24"/>
                <w:highlight w:val="none"/>
              </w:rPr>
              <w:t>团队</w:t>
            </w:r>
            <w:r>
              <w:rPr>
                <w:rFonts w:hint="eastAsia" w:ascii="宋体" w:hAnsi="宋体" w:eastAsia="宋体" w:cs="宋体"/>
                <w:color w:val="000000"/>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p>
        </w:tc>
      </w:tr>
    </w:tbl>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1、参加本项目编制的人员必须具有国家和有关部门规定的相应资质。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2、参加本项目编制的人员配置必须与合同中的项目成员组成一致，若需调整需经甲方</w:t>
      </w:r>
      <w:r>
        <w:rPr>
          <w:rFonts w:hint="default" w:ascii="宋体" w:hAnsi="宋体" w:eastAsia="宋体" w:cs="宋体"/>
          <w:color w:val="000000"/>
          <w:sz w:val="24"/>
          <w:szCs w:val="24"/>
          <w:highlight w:val="none"/>
        </w:rPr>
        <w:t>书面</w:t>
      </w:r>
      <w:r>
        <w:rPr>
          <w:rFonts w:hint="eastAsia" w:ascii="宋体" w:hAnsi="宋体" w:eastAsia="宋体" w:cs="宋体"/>
          <w:color w:val="000000"/>
          <w:sz w:val="24"/>
          <w:szCs w:val="24"/>
          <w:highlight w:val="none"/>
        </w:rPr>
        <w:t>同意后，方可变更。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3、必须以乙方直属人员</w:t>
      </w:r>
      <w:r>
        <w:rPr>
          <w:rFonts w:hint="default" w:ascii="宋体" w:hAnsi="宋体" w:eastAsia="宋体" w:cs="宋体"/>
          <w:color w:val="auto"/>
          <w:sz w:val="24"/>
          <w:szCs w:val="24"/>
          <w:highlight w:val="none"/>
        </w:rPr>
        <w:t>（直属人员指</w:t>
      </w:r>
      <w:r>
        <w:rPr>
          <w:rFonts w:hint="eastAsia" w:ascii="宋体" w:hAnsi="宋体" w:eastAsia="宋体" w:cs="宋体"/>
          <w:color w:val="000000"/>
          <w:sz w:val="24"/>
          <w:szCs w:val="24"/>
          <w:highlight w:val="none"/>
        </w:rPr>
        <w:t>劳动合同、社会保险等劳动关系</w:t>
      </w:r>
      <w:r>
        <w:rPr>
          <w:rFonts w:hint="default" w:ascii="宋体" w:hAnsi="宋体" w:eastAsia="宋体" w:cs="宋体"/>
          <w:color w:val="auto"/>
          <w:sz w:val="24"/>
          <w:szCs w:val="24"/>
          <w:highlight w:val="none"/>
        </w:rPr>
        <w:t>在乙方的人员）</w:t>
      </w:r>
      <w:r>
        <w:rPr>
          <w:rFonts w:hint="eastAsia" w:ascii="宋体" w:hAnsi="宋体" w:eastAsia="宋体" w:cs="宋体"/>
          <w:color w:val="auto"/>
          <w:sz w:val="24"/>
          <w:szCs w:val="24"/>
          <w:highlight w:val="none"/>
        </w:rPr>
        <w:t>参与本项目服务，不得使用挂靠队伍。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4、项目团队应包括不少于7名成员（含1名项目团队负责人）。其中，项目团队应安排1名人员驻场</w:t>
      </w:r>
      <w:r>
        <w:rPr>
          <w:rFonts w:hint="default" w:ascii="宋体" w:hAnsi="宋体" w:eastAsia="宋体" w:cs="宋体"/>
          <w:color w:val="auto"/>
          <w:sz w:val="24"/>
          <w:szCs w:val="24"/>
          <w:highlight w:val="none"/>
          <w:lang w:eastAsia="zh-CN"/>
        </w:rPr>
        <w:t>，驻场时间为整个合同服务期限（服务期限以</w:t>
      </w:r>
      <w:r>
        <w:rPr>
          <w:rFonts w:hint="eastAsia" w:ascii="宋体" w:hAnsi="宋体" w:cs="宋体"/>
          <w:sz w:val="24"/>
        </w:rPr>
        <w:t>本合同第</w:t>
      </w:r>
      <w:r>
        <w:rPr>
          <w:rFonts w:hint="default" w:ascii="宋体" w:hAnsi="宋体" w:cs="宋体"/>
          <w:sz w:val="24"/>
        </w:rPr>
        <w:t>2</w:t>
      </w:r>
      <w:r>
        <w:rPr>
          <w:rFonts w:hint="eastAsia" w:ascii="宋体" w:hAnsi="宋体" w:cs="宋体"/>
          <w:sz w:val="24"/>
        </w:rPr>
        <w:t>条第</w:t>
      </w:r>
      <w:r>
        <w:rPr>
          <w:rFonts w:hint="default" w:ascii="宋体" w:hAnsi="宋体" w:cs="宋体"/>
          <w:sz w:val="24"/>
        </w:rPr>
        <w:t>1</w:t>
      </w:r>
      <w:r>
        <w:rPr>
          <w:rFonts w:hint="eastAsia" w:ascii="宋体" w:hAnsi="宋体" w:cs="宋体"/>
          <w:sz w:val="24"/>
        </w:rPr>
        <w:t>款约定</w:t>
      </w:r>
      <w:r>
        <w:rPr>
          <w:rFonts w:hint="default" w:ascii="宋体" w:hAnsi="宋体" w:cs="宋体"/>
          <w:sz w:val="24"/>
        </w:rPr>
        <w:t>为准</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w:t>
      </w:r>
      <w:r>
        <w:rPr>
          <w:rFonts w:hint="eastAsia" w:ascii="宋体" w:hAnsi="宋体" w:cs="宋体"/>
          <w:sz w:val="24"/>
        </w:rPr>
        <w:t>本合同第</w:t>
      </w:r>
      <w:r>
        <w:rPr>
          <w:rFonts w:ascii="宋体" w:hAnsi="宋体" w:cs="宋体"/>
          <w:sz w:val="24"/>
        </w:rPr>
        <w:t>1</w:t>
      </w:r>
      <w:r>
        <w:rPr>
          <w:rFonts w:hint="eastAsia" w:ascii="宋体" w:hAnsi="宋体" w:cs="宋体"/>
          <w:sz w:val="24"/>
        </w:rPr>
        <w:t>条第3款约定的</w:t>
      </w:r>
      <w:r>
        <w:rPr>
          <w:rFonts w:hint="eastAsia" w:ascii="宋体" w:hAnsi="宋体" w:eastAsia="宋体" w:cs="宋体"/>
          <w:color w:val="auto"/>
          <w:sz w:val="24"/>
          <w:szCs w:val="24"/>
          <w:highlight w:val="none"/>
          <w:lang w:val="en-US" w:eastAsia="zh-CN"/>
        </w:rPr>
        <w:t>项目重要节点举行的项目汇报会应由项目团队负责人参加并主汇报</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第九条 成果权属与知识产权</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第十条  保密条款</w:t>
      </w:r>
    </w:p>
    <w:p>
      <w:pPr>
        <w:widowControl/>
        <w:spacing w:line="360" w:lineRule="auto"/>
        <w:ind w:firstLine="480" w:firstLineChars="200"/>
        <w:rPr>
          <w:rFonts w:hint="eastAsia" w:ascii="宋体" w:hAnsi="宋体" w:eastAsia="宋体" w:cs="宋体"/>
          <w:color w:val="000000"/>
          <w:sz w:val="24"/>
          <w:szCs w:val="24"/>
          <w:highlight w:val="none"/>
        </w:rPr>
      </w:pPr>
      <w:bookmarkStart w:id="13" w:name="_Toc216520223"/>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乙方实施项目的程序应符合国家安全、保密的有关规定和标准。</w:t>
      </w:r>
    </w:p>
    <w:p>
      <w:pPr>
        <w:widowControl/>
        <w:spacing w:line="360" w:lineRule="auto"/>
        <w:ind w:firstLine="480" w:firstLineChars="200"/>
        <w:rPr>
          <w:rFonts w:hint="eastAsia" w:ascii="宋体" w:hAnsi="宋体" w:eastAsia="宋体" w:cs="宋体"/>
          <w:color w:val="000000"/>
          <w:sz w:val="24"/>
          <w:szCs w:val="24"/>
          <w:highlight w:val="none"/>
        </w:rPr>
      </w:pPr>
      <w:bookmarkStart w:id="14" w:name="_Toc216520224"/>
      <w:r>
        <w:rPr>
          <w:rFonts w:hint="eastAsia" w:ascii="宋体" w:hAnsi="宋体" w:eastAsia="宋体" w:cs="宋体"/>
          <w:color w:val="000000"/>
          <w:sz w:val="24"/>
          <w:szCs w:val="24"/>
          <w:highlight w:val="none"/>
        </w:rPr>
        <w:t>5</w:t>
      </w:r>
      <w:bookmarkEnd w:id="14"/>
      <w:bookmarkStart w:id="15" w:name="_Toc216520226"/>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上述保密义务不适用以下情况：</w:t>
      </w:r>
      <w:bookmarkEnd w:id="15"/>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（1）获取的信息已被合法公开；</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（2）获得信息拥有方书面许可并在该许可范围内披露；</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（3）国家法律、法规规定的情形。</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第十一条  验收标准及后续服务     </w:t>
      </w:r>
    </w:p>
    <w:p>
      <w:pPr>
        <w:widowControl/>
        <w:spacing w:line="360" w:lineRule="auto"/>
        <w:ind w:firstLine="480" w:firstLineChars="200"/>
        <w:rPr>
          <w:rFonts w:hint="default"/>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eastAsia="zh-CN"/>
        </w:rPr>
        <w:t>验收标准：项目最终成果验收合格的标志为通过</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eastAsia="zh-CN"/>
        </w:rPr>
        <w:t>验收。</w:t>
      </w:r>
    </w:p>
    <w:p>
      <w:pPr>
        <w:widowControl/>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续服务</w:t>
      </w:r>
      <w:r>
        <w:rPr>
          <w:rFonts w:hint="eastAsia" w:ascii="宋体" w:hAnsi="宋体" w:eastAsia="宋体" w:cs="宋体"/>
          <w:color w:val="auto"/>
          <w:sz w:val="24"/>
          <w:szCs w:val="24"/>
          <w:highlight w:val="none"/>
          <w:lang w:val="en-US" w:eastAsia="zh-CN"/>
        </w:rPr>
        <w:t>:项目最终成果通过甲方验收之日起1年为本合同后续服务期。服务期内乙方应向甲方提供后续的专业咨询服务，协助甲方完成各种后续审计、评估等工作，并及时根据工作需要补充有关材料</w:t>
      </w:r>
      <w:r>
        <w:rPr>
          <w:rFonts w:hint="eastAsia" w:ascii="宋体" w:hAnsi="宋体" w:eastAsia="宋体" w:cs="宋体"/>
          <w:color w:val="auto"/>
          <w:sz w:val="24"/>
          <w:szCs w:val="24"/>
          <w:highlight w:val="none"/>
          <w:lang w:eastAsia="zh-CN"/>
        </w:rPr>
        <w:t>。</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第十二条  项目服务费用及付款方式</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eastAsia="zh-CN"/>
        </w:rPr>
        <w:t xml:space="preserve">合同价款：合同总价为 </w:t>
      </w:r>
      <w:r>
        <w:rPr>
          <w:rFonts w:hint="eastAsia" w:ascii="宋体" w:hAnsi="宋体" w:eastAsia="宋体" w:cs="宋体"/>
          <w:color w:val="000000"/>
          <w:sz w:val="24"/>
          <w:highlight w:val="none"/>
          <w:u w:val="single"/>
          <w:lang w:eastAsia="zh-CN"/>
        </w:rPr>
        <w:t>****</w:t>
      </w:r>
      <w:r>
        <w:rPr>
          <w:rFonts w:hint="eastAsia" w:ascii="宋体" w:hAnsi="宋体" w:eastAsia="宋体" w:cs="宋体"/>
          <w:color w:val="000000"/>
          <w:sz w:val="24"/>
          <w:highlight w:val="none"/>
          <w:lang w:eastAsia="zh-CN"/>
        </w:rPr>
        <w:t xml:space="preserve"> （含税）。包括项目实施过程中有关调研、差旅、打印、人员车辆、资料、税费等完成本项目的一切费用</w:t>
      </w:r>
      <w:r>
        <w:rPr>
          <w:rFonts w:hint="eastAsia" w:ascii="宋体" w:hAnsi="宋体" w:eastAsia="宋体" w:cs="宋体"/>
          <w:color w:val="000000"/>
          <w:sz w:val="24"/>
          <w:highlight w:val="none"/>
          <w:lang w:val="zh-CN" w:eastAsia="zh-CN"/>
        </w:rPr>
        <w:t>。</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eastAsia="zh-CN"/>
        </w:rPr>
        <w:t>合同价款由</w:t>
      </w:r>
      <w:r>
        <w:rPr>
          <w:rFonts w:hint="eastAsia" w:ascii="宋体" w:hAnsi="宋体" w:eastAsia="宋体" w:cs="宋体"/>
          <w:color w:val="000000"/>
          <w:sz w:val="24"/>
          <w:highlight w:val="none"/>
          <w:lang w:val="en-US" w:eastAsia="zh-CN"/>
        </w:rPr>
        <w:t>甲方</w:t>
      </w:r>
      <w:r>
        <w:rPr>
          <w:rFonts w:hint="eastAsia" w:ascii="宋体" w:hAnsi="宋体" w:eastAsia="宋体" w:cs="宋体"/>
          <w:color w:val="000000"/>
          <w:sz w:val="24"/>
          <w:highlight w:val="none"/>
          <w:lang w:eastAsia="zh-CN"/>
        </w:rPr>
        <w:t>分</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期支付至</w:t>
      </w:r>
      <w:r>
        <w:rPr>
          <w:rFonts w:hint="eastAsia" w:ascii="宋体" w:hAnsi="宋体" w:eastAsia="宋体" w:cs="宋体"/>
          <w:color w:val="000000"/>
          <w:sz w:val="24"/>
          <w:highlight w:val="none"/>
          <w:lang w:val="en-US" w:eastAsia="zh-CN"/>
        </w:rPr>
        <w:t>乙方</w:t>
      </w:r>
      <w:r>
        <w:rPr>
          <w:rFonts w:hint="eastAsia" w:ascii="宋体" w:hAnsi="宋体" w:eastAsia="宋体" w:cs="宋体"/>
          <w:color w:val="000000"/>
          <w:sz w:val="24"/>
          <w:highlight w:val="none"/>
          <w:lang w:eastAsia="zh-CN"/>
        </w:rPr>
        <w:t>指定银行账户：</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eastAsia="zh-CN"/>
        </w:rPr>
        <w:t>首期：合同签订后支付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eastAsia="zh-CN"/>
        </w:rPr>
        <w:t>的</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0%</w:t>
      </w:r>
      <w:r>
        <w:rPr>
          <w:rFonts w:hint="eastAsia" w:ascii="宋体" w:hAnsi="宋体" w:eastAsia="宋体" w:cs="宋体"/>
          <w:color w:val="000000"/>
          <w:sz w:val="24"/>
          <w:highlight w:val="none"/>
          <w:lang w:val="en-US" w:eastAsia="zh-CN"/>
        </w:rPr>
        <w:t>,即人民币     整（¥  元）</w:t>
      </w:r>
      <w:r>
        <w:rPr>
          <w:rFonts w:hint="eastAsia" w:ascii="宋体" w:hAnsi="宋体" w:eastAsia="宋体" w:cs="宋体"/>
          <w:color w:val="000000"/>
          <w:sz w:val="24"/>
          <w:highlight w:val="none"/>
          <w:lang w:eastAsia="zh-CN"/>
        </w:rPr>
        <w:t>；</w:t>
      </w:r>
    </w:p>
    <w:p>
      <w:pPr>
        <w:pStyle w:val="2"/>
        <w:spacing w:after="0" w:line="360" w:lineRule="auto"/>
        <w:ind w:firstLine="480" w:firstLineChars="200"/>
        <w:rPr>
          <w:rFonts w:hint="default"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eastAsia="zh-CN"/>
        </w:rPr>
        <w:t>第2期：形成项目报告初稿且举行第</w:t>
      </w:r>
      <w:r>
        <w:rPr>
          <w:rFonts w:hint="default" w:ascii="宋体" w:hAnsi="宋体" w:eastAsia="宋体" w:cs="宋体"/>
          <w:color w:val="000000"/>
          <w:sz w:val="24"/>
          <w:highlight w:val="none"/>
          <w:lang w:eastAsia="zh-CN"/>
        </w:rPr>
        <w:t>二</w:t>
      </w:r>
      <w:r>
        <w:rPr>
          <w:rFonts w:hint="eastAsia" w:ascii="宋体" w:hAnsi="宋体" w:eastAsia="宋体" w:cs="宋体"/>
          <w:color w:val="000000"/>
          <w:sz w:val="24"/>
          <w:highlight w:val="none"/>
          <w:lang w:eastAsia="zh-CN"/>
        </w:rPr>
        <w:t>次项目汇报会后支付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eastAsia="zh-CN"/>
        </w:rPr>
        <w:t>的40%，</w:t>
      </w:r>
      <w:r>
        <w:rPr>
          <w:rFonts w:hint="eastAsia" w:ascii="宋体" w:hAnsi="宋体" w:eastAsia="宋体" w:cs="宋体"/>
          <w:color w:val="000000"/>
          <w:sz w:val="24"/>
          <w:highlight w:val="none"/>
          <w:lang w:val="en-US" w:eastAsia="zh-CN"/>
        </w:rPr>
        <w:t>即人民币     整（¥  元）</w:t>
      </w:r>
      <w:r>
        <w:rPr>
          <w:rFonts w:hint="default" w:ascii="宋体" w:hAnsi="宋体" w:eastAsia="宋体" w:cs="宋体"/>
          <w:color w:val="000000"/>
          <w:sz w:val="24"/>
          <w:highlight w:val="none"/>
          <w:lang w:eastAsia="zh-CN"/>
        </w:rPr>
        <w:t>；</w:t>
      </w:r>
    </w:p>
    <w:p>
      <w:pPr>
        <w:pStyle w:val="2"/>
        <w:spacing w:after="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lang w:val="en-US" w:eastAsia="zh-CN"/>
        </w:rPr>
        <w:t>2.3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eastAsia="zh-CN"/>
        </w:rPr>
        <w:t>第</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期：完成所有项目成果交付并</w:t>
      </w:r>
      <w:r>
        <w:rPr>
          <w:rFonts w:hint="default" w:ascii="宋体" w:hAnsi="宋体" w:eastAsia="宋体" w:cs="宋体"/>
          <w:color w:val="000000"/>
          <w:sz w:val="24"/>
          <w:highlight w:val="none"/>
          <w:lang w:eastAsia="zh-CN"/>
        </w:rPr>
        <w:t>经甲方</w:t>
      </w:r>
      <w:r>
        <w:rPr>
          <w:rFonts w:hint="eastAsia" w:ascii="宋体" w:hAnsi="宋体" w:eastAsia="宋体" w:cs="宋体"/>
          <w:color w:val="000000"/>
          <w:sz w:val="24"/>
          <w:highlight w:val="none"/>
          <w:lang w:eastAsia="zh-CN"/>
        </w:rPr>
        <w:t>验收通过后支付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eastAsia="zh-CN"/>
        </w:rPr>
        <w:t>的30%，</w:t>
      </w:r>
      <w:r>
        <w:rPr>
          <w:rFonts w:hint="eastAsia" w:ascii="宋体" w:hAnsi="宋体" w:eastAsia="宋体" w:cs="宋体"/>
          <w:color w:val="000000"/>
          <w:sz w:val="24"/>
          <w:highlight w:val="none"/>
          <w:lang w:val="en-US" w:eastAsia="zh-CN"/>
        </w:rPr>
        <w:t>即人民币     整（¥  元）</w:t>
      </w:r>
      <w:r>
        <w:rPr>
          <w:rFonts w:hint="eastAsia" w:ascii="宋体" w:hAnsi="宋体" w:eastAsia="宋体" w:cs="宋体"/>
          <w:color w:val="000000"/>
          <w:sz w:val="24"/>
          <w:highlight w:val="none"/>
          <w:lang w:eastAsia="zh-CN"/>
        </w:rPr>
        <w:t>。</w:t>
      </w:r>
    </w:p>
    <w:p>
      <w:pPr>
        <w:pStyle w:val="2"/>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上述每期款项均在满足付款条件，且甲方收到乙方开具的载明相应金额的合格发票后15个工作日内付至乙方指定银行账户。如未及时收到发票，则甲方相应付款时间顺延。</w:t>
      </w:r>
      <w:r>
        <w:rPr>
          <w:rFonts w:hint="eastAsia" w:ascii="宋体" w:hAnsi="宋体" w:cs="宋体"/>
          <w:color w:val="000000"/>
          <w:sz w:val="24"/>
        </w:rPr>
        <w:t>若因甲方付款审批影响支付进度，请乙方予以谅解，并不得就此向甲方索赔。</w:t>
      </w:r>
    </w:p>
    <w:p>
      <w:pPr>
        <w:pStyle w:val="2"/>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highlight w:val="none"/>
          <w:lang w:val="en-US" w:eastAsia="zh-CN"/>
        </w:rPr>
        <w:t>乙方银行账户信息：</w:t>
      </w:r>
    </w:p>
    <w:p>
      <w:pPr>
        <w:pStyle w:val="2"/>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开户银行： </w:t>
      </w:r>
    </w:p>
    <w:p>
      <w:pPr>
        <w:pStyle w:val="2"/>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户名：</w:t>
      </w:r>
    </w:p>
    <w:p>
      <w:pPr>
        <w:pStyle w:val="2"/>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账号：</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第十三条 合同提前终止</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（一）双方协商同意提前终止本合同的，按双方协商约定的方式进行清算执行。</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（三）有下列情形之一的，本合同自甲方向乙方发出书面通知之日起终止：</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甲方的职能发生转变，不再具有委托职能。</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本合同签订时适用的法律法规或政策发生变化，且对本合同的继续履行造成重大影响。</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发生以上情形，甲方已向乙方支付的款项不退还，尚未支付的款项不再支付，同时乙方应向甲方提交在合同终止日前完成的所有项目文件和相关资料。</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（四）如发生不可抗力或其他超出合同双方控制的事件，致使一方无法履行合同，本合同解除。</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发生不可抗力，甲乙双方承担各自的损失。由于其中一方迟延履行合同义务后发生不可抗力的，其违约责任不能免除。</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第十四条  争议解决办法</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第十五条  风险责任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乙方应完全地按照【</w:t>
      </w:r>
      <w:r>
        <w:rPr>
          <w:rFonts w:hint="default" w:ascii="宋体" w:hAnsi="宋体" w:eastAsia="宋体" w:cs="宋体"/>
          <w:color w:val="000000"/>
          <w:sz w:val="24"/>
          <w:szCs w:val="24"/>
          <w:highlight w:val="none"/>
        </w:rPr>
        <w:t>QH2022034</w:t>
      </w:r>
      <w:r>
        <w:rPr>
          <w:rFonts w:hint="eastAsia" w:ascii="宋体" w:hAnsi="宋体" w:eastAsia="宋体" w:cs="宋体"/>
          <w:color w:val="000000"/>
          <w:sz w:val="24"/>
          <w:szCs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第十六条  违约责任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2、本项目项下的工作内容不可分割，任一文件的迟延交付均视为整个项目的迟延交付。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（2）因乙方工作的错误或遗漏造成成果质量损失，</w:t>
      </w:r>
      <w:r>
        <w:rPr>
          <w:rFonts w:hint="eastAsia" w:ascii="宋体" w:hAnsi="宋体" w:eastAsia="宋体" w:cs="宋体"/>
          <w:color w:val="000000"/>
          <w:sz w:val="24"/>
          <w:szCs w:val="24"/>
          <w:highlight w:val="none"/>
          <w:lang w:val="zh-CN"/>
        </w:rPr>
        <w:t>工作成果质量低劣，不能满足甲方工作需要和要求</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（3）乙方虽如期提交最终成果，但连续二次未能通过甲方验收的；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（7）乙方明确表示或者以自己的行为表明不履行本合同的。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5、上述违约责任各自独立且可累加。本合同所约定的违约金如低于因违约行为所造成的损失，违约方应补偿上述不足部分的损失。</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第十七条  其他</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（1）合同书及补充协议；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（2）中标通知书；</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（3）招标文件（编号：    ）及其澄清、补正公告；</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（4）投标书。</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3、本合同各条标题仅为提示之用，应以条文内容确定各方的权利义务。</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4、本合同未尽事宜，由双方协商签订补充协议进行约定。补充协议应以书面形式作成，经双方法定代表人或其授权代表签字、盖章后与本合同具有同等法律效力。</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7、如果本合同的任何条款在任何时候变成不合法、无效或不可强制执行而不从根本上影响本合同的效力时，本合同的其他条款不受影响。</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9、任何一方未经另一方同意不得向任何第三方透露本合同的签订及其内容。甲方向其关联公司透露前述内容的，不受此限。</w:t>
      </w:r>
    </w:p>
    <w:p>
      <w:pPr>
        <w:pStyle w:val="47"/>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12、本合同一式六份，甲、乙方各执三份，均具有同等法律效力。</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（以下无正文，为签章栏）</w:t>
      </w:r>
    </w:p>
    <w:p>
      <w:pPr>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（本页为签章页）</w:t>
      </w:r>
    </w:p>
    <w:p>
      <w:pPr>
        <w:adjustRightInd w:val="0"/>
        <w:snapToGrid w:val="0"/>
        <w:spacing w:line="360" w:lineRule="auto"/>
        <w:rPr>
          <w:rFonts w:hint="eastAsia" w:ascii="宋体" w:hAnsi="宋体" w:eastAsia="宋体" w:cs="宋体"/>
          <w:color w:val="000000"/>
          <w:sz w:val="24"/>
          <w:szCs w:val="24"/>
          <w:highlight w:val="none"/>
        </w:rPr>
      </w:pPr>
    </w:p>
    <w:p>
      <w:pPr>
        <w:adjustRightInd w:val="0"/>
        <w:snapToGrid w:val="0"/>
        <w:spacing w:line="360" w:lineRule="auto"/>
        <w:rPr>
          <w:rFonts w:hint="eastAsia" w:ascii="宋体" w:hAnsi="宋体" w:eastAsia="宋体" w:cs="宋体"/>
          <w:color w:val="000000"/>
          <w:sz w:val="24"/>
          <w:szCs w:val="24"/>
          <w:highlight w:val="none"/>
        </w:rPr>
      </w:pPr>
    </w:p>
    <w:p>
      <w:pPr>
        <w:adjustRightInd w:val="0"/>
        <w:snapToGrid w:val="0"/>
        <w:spacing w:line="360" w:lineRule="auto"/>
        <w:rPr>
          <w:rFonts w:hint="eastAsia" w:ascii="宋体" w:hAnsi="宋体" w:eastAsia="宋体" w:cs="宋体"/>
          <w:color w:val="000000"/>
          <w:sz w:val="24"/>
          <w:szCs w:val="24"/>
          <w:highlight w:val="none"/>
        </w:rPr>
      </w:pPr>
    </w:p>
    <w:p>
      <w:pPr>
        <w:adjustRightInd w:val="0"/>
        <w:snapToGrid w:val="0"/>
        <w:spacing w:line="360" w:lineRule="auto"/>
        <w:ind w:firstLine="200"/>
        <w:rPr>
          <w:rFonts w:hint="eastAsia" w:ascii="宋体" w:hAnsi="宋体" w:eastAsia="宋体" w:cs="宋体"/>
          <w:color w:val="000000"/>
          <w:sz w:val="24"/>
          <w:szCs w:val="24"/>
          <w:highlight w:val="none"/>
        </w:rPr>
      </w:pPr>
    </w:p>
    <w:p>
      <w:pPr>
        <w:adjustRightInd w:val="0"/>
        <w:snapToGrid w:val="0"/>
        <w:spacing w:line="360" w:lineRule="auto"/>
        <w:ind w:left="7273" w:hanging="8312" w:hangingChars="345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甲方名称：                                 乙方名称：</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深圳市前海深港现代服务业合作区管理局</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w:t>
      </w:r>
    </w:p>
    <w:p>
      <w:pPr>
        <w:adjustRightInd w:val="0"/>
        <w:snapToGrid w:val="0"/>
        <w:spacing w:line="360" w:lineRule="auto"/>
        <w:ind w:firstLine="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（盖章）</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（盖章）</w:t>
      </w:r>
    </w:p>
    <w:p>
      <w:pPr>
        <w:adjustRightInd w:val="0"/>
        <w:snapToGrid w:val="0"/>
        <w:spacing w:line="360" w:lineRule="auto"/>
        <w:ind w:firstLine="200"/>
        <w:rPr>
          <w:rFonts w:hint="eastAsia" w:ascii="宋体" w:hAnsi="宋体" w:eastAsia="宋体" w:cs="宋体"/>
          <w:color w:val="000000"/>
          <w:sz w:val="24"/>
          <w:szCs w:val="24"/>
          <w:highlight w:val="none"/>
        </w:rPr>
      </w:pP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法定代表人或授权代表：（签字）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法定代表人或授权代表：（签字）</w:t>
      </w:r>
    </w:p>
    <w:p>
      <w:pPr>
        <w:widowControl/>
        <w:adjustRightInd w:val="0"/>
        <w:snapToGrid w:val="0"/>
        <w:spacing w:line="360" w:lineRule="auto"/>
        <w:ind w:firstLine="200"/>
        <w:jc w:val="left"/>
        <w:rPr>
          <w:rFonts w:hint="eastAsia" w:ascii="宋体" w:hAnsi="宋体" w:eastAsia="宋体" w:cs="宋体"/>
          <w:color w:val="000000"/>
          <w:sz w:val="24"/>
          <w:szCs w:val="24"/>
          <w:highlight w:val="none"/>
        </w:rPr>
      </w:pP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日期：</w:t>
      </w:r>
    </w:p>
    <w:p>
      <w:pPr>
        <w:adjustRightInd w:val="0"/>
        <w:snapToGrid w:val="0"/>
        <w:spacing w:line="360" w:lineRule="auto"/>
        <w:ind w:firstLine="720" w:firstLineChars="300"/>
        <w:rPr>
          <w:rFonts w:hint="eastAsia" w:ascii="宋体" w:hAnsi="宋体" w:eastAsia="宋体" w:cs="宋体"/>
          <w:color w:val="000000"/>
          <w:sz w:val="24"/>
          <w:szCs w:val="24"/>
          <w:highlight w:val="none"/>
        </w:rPr>
      </w:pP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注：本合同样本仅供参考，非实质性条款内容可由采购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和中标</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协商确定。</w:t>
      </w:r>
    </w:p>
    <w:p>
      <w:pPr>
        <w:snapToGrid w:val="0"/>
        <w:spacing w:line="360" w:lineRule="auto"/>
        <w:rPr>
          <w:rFonts w:hint="eastAsia" w:ascii="宋体" w:hAnsi="宋体" w:cs="宋体"/>
          <w:color w:val="000000"/>
          <w:sz w:val="24"/>
          <w:highlight w:val="none"/>
        </w:rPr>
      </w:pPr>
    </w:p>
    <w:p>
      <w:pPr>
        <w:numPr>
          <w:ilvl w:val="0"/>
          <w:numId w:val="1"/>
        </w:numPr>
        <w:spacing w:line="360" w:lineRule="auto"/>
        <w:ind w:left="0" w:leftChars="0" w:firstLine="0" w:firstLineChars="0"/>
        <w:jc w:val="center"/>
        <w:outlineLvl w:val="0"/>
        <w:rPr>
          <w:rFonts w:hint="eastAsia" w:ascii="宋体" w:hAnsi="宋体" w:eastAsia="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lang w:val="en-US" w:eastAsia="zh-CN"/>
        </w:rPr>
        <w:t xml:space="preserve"> </w:t>
      </w:r>
      <w:bookmarkStart w:id="16" w:name="_Toc25518"/>
      <w:r>
        <w:rPr>
          <w:rFonts w:hint="eastAsia" w:ascii="宋体" w:hAnsi="宋体" w:eastAsia="宋体" w:cs="宋体"/>
          <w:b/>
          <w:bCs/>
          <w:color w:val="000000"/>
          <w:sz w:val="24"/>
          <w:highlight w:val="none"/>
        </w:rPr>
        <w:t>用户需求书</w:t>
      </w:r>
      <w:bookmarkEnd w:id="16"/>
    </w:p>
    <w:p>
      <w:pPr>
        <w:pStyle w:val="49"/>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sz w:val="24"/>
          <w:highlight w:val="none"/>
        </w:rPr>
      </w:pPr>
      <w:bookmarkStart w:id="17" w:name="_Toc23726"/>
      <w:bookmarkStart w:id="18" w:name="_Toc11045"/>
      <w:r>
        <w:rPr>
          <w:rFonts w:hint="eastAsia" w:ascii="宋体" w:hAnsi="宋体" w:eastAsia="宋体" w:cs="宋体"/>
          <w:b/>
          <w:color w:val="000000"/>
          <w:sz w:val="24"/>
          <w:highlight w:val="none"/>
        </w:rPr>
        <w:t>一、</w:t>
      </w:r>
      <w:bookmarkEnd w:id="17"/>
      <w:bookmarkEnd w:id="18"/>
      <w:bookmarkStart w:id="19" w:name="_Toc51746099"/>
      <w:r>
        <w:rPr>
          <w:rFonts w:hint="eastAsia" w:ascii="宋体" w:hAnsi="宋体" w:eastAsia="宋体" w:cs="宋体"/>
          <w:b/>
          <w:color w:val="000000"/>
          <w:sz w:val="24"/>
          <w:highlight w:val="none"/>
          <w:lang w:val="zh-CN"/>
        </w:rPr>
        <w:t>项目总体概</w:t>
      </w:r>
      <w:r>
        <w:rPr>
          <w:rFonts w:hint="eastAsia" w:ascii="宋体" w:hAnsi="宋体" w:eastAsia="宋体" w:cs="宋体"/>
          <w:b/>
          <w:color w:val="000000"/>
          <w:sz w:val="24"/>
          <w:highlight w:val="none"/>
        </w:rPr>
        <w:t>况</w:t>
      </w:r>
    </w:p>
    <w:bookmarkEnd w:id="19"/>
    <w:p>
      <w:pPr>
        <w:numPr>
          <w:ilvl w:val="0"/>
          <w:numId w:val="0"/>
        </w:numPr>
        <w:spacing w:line="5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（一）《粤港澳大湾区发展规划纲要》《</w:t>
      </w:r>
      <w:r>
        <w:rPr>
          <w:rFonts w:hint="eastAsia" w:ascii="宋体" w:hAnsi="宋体" w:cs="宋体"/>
          <w:color w:val="000000"/>
          <w:sz w:val="24"/>
        </w:rPr>
        <w:t>中共中央 国务院</w:t>
      </w:r>
      <w:r>
        <w:rPr>
          <w:rFonts w:hint="eastAsia" w:ascii="宋体" w:hAnsi="宋体" w:eastAsia="宋体" w:cs="宋体"/>
          <w:color w:val="000000"/>
          <w:sz w:val="24"/>
          <w:szCs w:val="24"/>
          <w:highlight w:val="none"/>
          <w:lang w:val="en-US" w:eastAsia="zh-CN"/>
        </w:rPr>
        <w:t>关于支持深圳建设中国特色社会主义先行示范区的意见》对深圳在促进深港合作、促进湾区融合发展、打造一流营商环境等方面提出明确要求，税制改革是重要的改革任务之一。</w:t>
      </w:r>
    </w:p>
    <w:p>
      <w:pPr>
        <w:numPr>
          <w:ilvl w:val="0"/>
          <w:numId w:val="0"/>
        </w:numPr>
        <w:spacing w:line="500" w:lineRule="exact"/>
        <w:ind w:firstLine="480" w:firstLineChars="200"/>
        <w:rPr>
          <w:rFonts w:hint="eastAsia" w:ascii="宋体" w:hAnsi="宋体" w:eastAsia="宋体" w:cs="宋体"/>
          <w:b w:val="0"/>
          <w:color w:val="000000"/>
          <w:sz w:val="24"/>
          <w:highlight w:val="none"/>
          <w:lang w:val="en-US"/>
        </w:rPr>
      </w:pPr>
      <w:r>
        <w:rPr>
          <w:rFonts w:hint="eastAsia" w:ascii="宋体" w:hAnsi="宋体" w:eastAsia="宋体" w:cs="宋体"/>
          <w:color w:val="000000"/>
          <w:sz w:val="24"/>
          <w:szCs w:val="24"/>
          <w:highlight w:val="none"/>
          <w:lang w:val="en-US" w:eastAsia="zh-CN"/>
        </w:rPr>
        <w:t>（二）前海在税制改革方面已有一定基础，率先出台了企业所得税和个人所得税“双15%”税收优惠政策，促进了前海经济社会发展。目前，前海税收政策在某些方面仍存在不完善之处，尤其是在企业所得税方面存在“一区两策”的问题。为落实好深港合作国家战略，支持香港融入国家发展大局，充分发挥税制调节的结构促进作用，有必要对优化完善前海企业所得税优惠目录、扩大企业所得税优惠政策实施范围进行充分调查论证，提出有针对性、操作性、可行性的政策建议。</w:t>
      </w:r>
    </w:p>
    <w:p>
      <w:pPr>
        <w:pStyle w:val="49"/>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二</w:t>
      </w:r>
      <w:r>
        <w:rPr>
          <w:rFonts w:hint="eastAsia" w:ascii="宋体" w:hAnsi="宋体" w:eastAsia="宋体" w:cs="宋体"/>
          <w:b/>
          <w:color w:val="000000"/>
          <w:sz w:val="24"/>
          <w:highlight w:val="none"/>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基于对前海深化改革开放、扩区的分析研究，以及对前海税收政策的系统研究测算，就前海合作区税制改革提出有效建议。根据调研获取数据，并结合重点区域案例情况，构建测算模型，对政策实施效果进行预估评价，分析对深圳、对前海、对香港产生的影响，对企业、个人的税负影响，总体税收收入影响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研究内容主要包括以下几个方面。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（一）企业所得税优惠政策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1.2021年6月，财政部、国家税务总局印发《关于延续深圳前海深港现代服务业合作区企业所得税优惠政策的通知》，将前海企业所得税优惠政策延期至2025年12月31日，原四大类21项优惠目录增加至五大类30项，企业主营业务收入占比要求由70%降低至60%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2.根据《全面深化前海深港现代服务业合作区改革开放方案》</w:t>
      </w:r>
      <w:r>
        <w:rPr>
          <w:rFonts w:hint="default" w:ascii="宋体" w:hAnsi="宋体" w:eastAsia="宋体" w:cs="宋体"/>
          <w:color w:val="000000"/>
          <w:sz w:val="24"/>
          <w:szCs w:val="24"/>
          <w:highlight w:val="none"/>
          <w:lang w:eastAsia="zh-CN"/>
        </w:rPr>
        <w:t>（下称《前海方案》）</w:t>
      </w:r>
      <w:r>
        <w:rPr>
          <w:rFonts w:hint="eastAsia" w:ascii="宋体" w:hAnsi="宋体" w:eastAsia="宋体" w:cs="宋体"/>
          <w:color w:val="000000"/>
          <w:sz w:val="24"/>
          <w:szCs w:val="24"/>
          <w:highlight w:val="none"/>
          <w:lang w:val="en-US" w:eastAsia="zh-CN"/>
        </w:rPr>
        <w:t>安排，前海合作区总面积将由14.92平方公里扩展到120.56平方公里。2021年5月财政部延续政策通知中明确，实施范围按照国务院2010年批复的前海合作区总体发展规划范围执行。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为实现区域内政策的统一，应研究将减按15%的税率征收企业所得税的优惠政策实施范围扩大至前海合作区全域（120.56平方公里），就动态调整企业所得税优惠目录、扩大企业所得税优惠政策空间覆盖范围和产业覆盖范围提出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（二）其他领域税收政策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根据《前海方案》等国家、</w:t>
      </w:r>
      <w:r>
        <w:rPr>
          <w:rFonts w:hint="default" w:ascii="宋体" w:hAnsi="宋体" w:eastAsia="宋体" w:cs="宋体"/>
          <w:color w:val="000000"/>
          <w:sz w:val="24"/>
          <w:szCs w:val="24"/>
          <w:highlight w:val="none"/>
          <w:lang w:eastAsia="zh-CN"/>
        </w:rPr>
        <w:t>广东</w:t>
      </w:r>
      <w:r>
        <w:rPr>
          <w:rFonts w:hint="eastAsia" w:ascii="宋体" w:hAnsi="宋体" w:eastAsia="宋体" w:cs="宋体"/>
          <w:color w:val="000000"/>
          <w:sz w:val="24"/>
          <w:szCs w:val="24"/>
          <w:highlight w:val="none"/>
          <w:lang w:val="en-US" w:eastAsia="zh-CN"/>
        </w:rPr>
        <w:t>省、</w:t>
      </w:r>
      <w:r>
        <w:rPr>
          <w:rFonts w:hint="default" w:ascii="宋体" w:hAnsi="宋体" w:eastAsia="宋体" w:cs="宋体"/>
          <w:color w:val="000000"/>
          <w:sz w:val="24"/>
          <w:szCs w:val="24"/>
          <w:highlight w:val="none"/>
          <w:lang w:eastAsia="zh-CN"/>
        </w:rPr>
        <w:t>深圳</w:t>
      </w:r>
      <w:r>
        <w:rPr>
          <w:rFonts w:hint="eastAsia" w:ascii="宋体" w:hAnsi="宋体" w:eastAsia="宋体" w:cs="宋体"/>
          <w:color w:val="000000"/>
          <w:sz w:val="24"/>
          <w:szCs w:val="24"/>
          <w:highlight w:val="none"/>
          <w:lang w:val="en-US" w:eastAsia="zh-CN"/>
        </w:rPr>
        <w:t>市有关文件赋予前海的税制改革任务情况，就服务贸易、投资便利化、知识产权、技术合作、航运、创业投资、离岸贸易、法律服务、人才发展、境外直接投资、高科技产业等领域税收政策创新进行探索研究，提出政策建议，并分析测算政策影响。</w:t>
      </w:r>
    </w:p>
    <w:p>
      <w:pPr>
        <w:pStyle w:val="49"/>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三</w:t>
      </w:r>
      <w:r>
        <w:rPr>
          <w:rFonts w:hint="eastAsia" w:ascii="宋体" w:hAnsi="宋体" w:eastAsia="宋体" w:cs="宋体"/>
          <w:b/>
          <w:color w:val="000000"/>
          <w:sz w:val="24"/>
          <w:highlight w:val="none"/>
        </w:rPr>
        <w:t>、项目团队要求及工作进程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项目团队应包括不少于7名成员（含1名项目团队负责人）。其中，项目团队应安排1名人员驻场</w:t>
      </w:r>
      <w:r>
        <w:rPr>
          <w:rFonts w:hint="default" w:ascii="宋体" w:hAnsi="宋体" w:eastAsia="宋体" w:cs="宋体"/>
          <w:color w:val="000000"/>
          <w:sz w:val="24"/>
          <w:szCs w:val="24"/>
          <w:highlight w:val="none"/>
          <w:lang w:eastAsia="zh-CN"/>
        </w:rPr>
        <w:t>，驻场时间为整个项目服务周期</w:t>
      </w:r>
      <w:r>
        <w:rPr>
          <w:rFonts w:hint="eastAsia" w:ascii="宋体" w:hAnsi="宋体" w:eastAsia="宋体" w:cs="宋体"/>
          <w:color w:val="000000"/>
          <w:sz w:val="24"/>
          <w:szCs w:val="24"/>
          <w:highlight w:val="none"/>
          <w:lang w:val="en-US" w:eastAsia="zh-CN"/>
        </w:rPr>
        <w:t>。项目服务周期为12个月，在项目重要节点举行的项目汇报会应由项目团队负责人参加并主汇报。具体工作进程如下。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（一）确定研究思路及报告框架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项目团队应于</w:t>
      </w:r>
      <w:r>
        <w:rPr>
          <w:rFonts w:hint="default" w:ascii="宋体" w:hAnsi="宋体" w:eastAsia="宋体" w:cs="宋体"/>
          <w:color w:val="000000"/>
          <w:sz w:val="24"/>
          <w:szCs w:val="24"/>
          <w:highlight w:val="none"/>
          <w:lang w:eastAsia="zh-CN"/>
        </w:rPr>
        <w:t>本项目约定工作期限</w:t>
      </w:r>
      <w:r>
        <w:rPr>
          <w:rFonts w:hint="eastAsia" w:ascii="宋体" w:hAnsi="宋体" w:eastAsia="宋体" w:cs="宋体"/>
          <w:color w:val="000000"/>
          <w:sz w:val="24"/>
          <w:szCs w:val="24"/>
          <w:highlight w:val="none"/>
          <w:lang w:val="en-US" w:eastAsia="zh-CN"/>
        </w:rPr>
        <w:t>第1个月内，在广泛收集材料、初步调研的基础上，确定项目研究思路及报告框架，并举行第一次项目汇报会。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（二）形成项目报告初稿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w:t>
      </w:r>
      <w:r>
        <w:rPr>
          <w:rFonts w:hint="default" w:ascii="宋体" w:hAnsi="宋体" w:eastAsia="宋体" w:cs="宋体"/>
          <w:color w:val="000000"/>
          <w:sz w:val="24"/>
          <w:szCs w:val="24"/>
          <w:highlight w:val="none"/>
          <w:lang w:eastAsia="zh-CN"/>
        </w:rPr>
        <w:t>本项目约定工作期限</w:t>
      </w:r>
      <w:r>
        <w:rPr>
          <w:rFonts w:hint="eastAsia" w:ascii="宋体" w:hAnsi="宋体" w:eastAsia="宋体" w:cs="宋体"/>
          <w:color w:val="000000"/>
          <w:sz w:val="24"/>
          <w:szCs w:val="24"/>
          <w:highlight w:val="none"/>
          <w:lang w:val="en-US" w:eastAsia="zh-CN"/>
        </w:rPr>
        <w:t>第3个月内，形成项目报告初稿，并举行第二次项目汇报会。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（三）形成项目报告（送审稿）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w:t>
      </w:r>
      <w:r>
        <w:rPr>
          <w:rFonts w:hint="default" w:ascii="宋体" w:hAnsi="宋体" w:eastAsia="宋体" w:cs="宋体"/>
          <w:color w:val="000000"/>
          <w:sz w:val="24"/>
          <w:szCs w:val="24"/>
          <w:highlight w:val="none"/>
          <w:lang w:eastAsia="zh-CN"/>
        </w:rPr>
        <w:t>本项目约定工作期限</w:t>
      </w:r>
      <w:r>
        <w:rPr>
          <w:rFonts w:hint="eastAsia" w:ascii="宋体" w:hAnsi="宋体" w:eastAsia="宋体" w:cs="宋体"/>
          <w:color w:val="000000"/>
          <w:sz w:val="24"/>
          <w:szCs w:val="24"/>
          <w:highlight w:val="none"/>
          <w:lang w:val="en-US" w:eastAsia="zh-CN"/>
        </w:rPr>
        <w:t>第6个月内项目团队应组织召开专家评审会，出具书面专家评审意见，并根据专家评审意见对报告进一步深化修改完善，并形成项目报告（送审稿）。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（四）项目</w:t>
      </w:r>
      <w:r>
        <w:rPr>
          <w:rFonts w:hint="default" w:ascii="宋体" w:hAnsi="宋体" w:eastAsia="宋体" w:cs="宋体"/>
          <w:color w:val="000000"/>
          <w:sz w:val="24"/>
          <w:szCs w:val="24"/>
          <w:highlight w:val="none"/>
          <w:lang w:eastAsia="zh-CN"/>
        </w:rPr>
        <w:t>成果</w:t>
      </w:r>
      <w:r>
        <w:rPr>
          <w:rFonts w:hint="eastAsia" w:ascii="宋体" w:hAnsi="宋体" w:eastAsia="宋体" w:cs="宋体"/>
          <w:color w:val="000000"/>
          <w:sz w:val="24"/>
          <w:szCs w:val="24"/>
          <w:highlight w:val="none"/>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项目服务期结束前，</w:t>
      </w:r>
      <w:r>
        <w:rPr>
          <w:rFonts w:hint="eastAsia" w:ascii="宋体" w:hAnsi="宋体" w:cs="宋体"/>
          <w:color w:val="000000"/>
          <w:sz w:val="24"/>
        </w:rPr>
        <w:t>采购人</w:t>
      </w:r>
      <w:r>
        <w:rPr>
          <w:rFonts w:hint="eastAsia" w:ascii="宋体" w:hAnsi="宋体" w:eastAsia="宋体" w:cs="宋体"/>
          <w:color w:val="000000"/>
          <w:sz w:val="24"/>
          <w:szCs w:val="24"/>
          <w:highlight w:val="none"/>
          <w:lang w:val="en-US" w:eastAsia="zh-CN"/>
        </w:rPr>
        <w:t>对项目</w:t>
      </w:r>
      <w:r>
        <w:rPr>
          <w:rFonts w:hint="default" w:ascii="宋体" w:hAnsi="宋体" w:eastAsia="宋体" w:cs="宋体"/>
          <w:color w:val="000000"/>
          <w:sz w:val="24"/>
          <w:szCs w:val="24"/>
          <w:highlight w:val="none"/>
          <w:lang w:eastAsia="zh-CN"/>
        </w:rPr>
        <w:t>成果</w:t>
      </w:r>
      <w:r>
        <w:rPr>
          <w:rFonts w:hint="eastAsia" w:ascii="宋体" w:hAnsi="宋体" w:eastAsia="宋体" w:cs="宋体"/>
          <w:color w:val="000000"/>
          <w:sz w:val="24"/>
          <w:szCs w:val="24"/>
          <w:highlight w:val="none"/>
          <w:lang w:val="en-US" w:eastAsia="zh-CN"/>
        </w:rPr>
        <w:t>进行验收。</w:t>
      </w:r>
    </w:p>
    <w:p>
      <w:pPr>
        <w:pStyle w:val="49"/>
        <w:tabs>
          <w:tab w:val="left" w:pos="720"/>
        </w:tabs>
        <w:autoSpaceDE w:val="0"/>
        <w:autoSpaceDN w:val="0"/>
        <w:adjustRightInd w:val="0"/>
        <w:spacing w:line="360" w:lineRule="auto"/>
        <w:ind w:right="17" w:firstLine="482"/>
        <w:jc w:val="left"/>
        <w:outlineLvl w:val="1"/>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四、成果形式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val="en-US" w:eastAsia="zh-CN"/>
        </w:rPr>
        <w:t>项目成果文件应包括前海合作区税制改革总报告1份，企业所得税优惠政策改革专项报告1份，专项政策建议6份。项目成果应根据甲方要求提供正式加盖公章版本，并分别以WORD文本、PPT两种形式呈现，提交纸质（5份）和电子两个版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color w:val="000000"/>
          <w:sz w:val="24"/>
          <w:highlight w:val="none"/>
          <w:lang w:val="en-US"/>
        </w:rPr>
      </w:pPr>
      <w:r>
        <w:rPr>
          <w:rFonts w:hint="default"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val="en-US" w:eastAsia="zh-CN"/>
        </w:rPr>
        <w:t>专项政策建议至少应包括企业所得税、个人所得税、航运、离岸贸易4个专项，其余2项政策建议在项目研究领域内由双方协商确定。项目团队在充分调研有关政府部门、企业、专家学者意见并结合重点区域案例的基础上，就每条政策建议的现状背景、改革依据、优化建议、政策导向、征收管理、政策影响进行详细分析说明，确保政策建议的可操作性。</w:t>
      </w:r>
    </w:p>
    <w:p>
      <w:pPr>
        <w:pStyle w:val="49"/>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五、验收标准及后续服务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（一）项目最终成果验收合格的标志为通过</w:t>
      </w:r>
      <w:r>
        <w:rPr>
          <w:rFonts w:hint="default" w:ascii="宋体" w:hAnsi="宋体" w:eastAsia="宋体" w:cs="宋体"/>
          <w:color w:val="000000"/>
          <w:sz w:val="24"/>
          <w:szCs w:val="24"/>
          <w:highlight w:val="none"/>
          <w:lang w:eastAsia="zh-CN"/>
        </w:rPr>
        <w:t>采购人</w:t>
      </w:r>
      <w:r>
        <w:rPr>
          <w:rFonts w:hint="default" w:ascii="宋体" w:hAnsi="宋体" w:eastAsia="宋体" w:cs="宋体"/>
          <w:color w:val="000000"/>
          <w:sz w:val="24"/>
          <w:szCs w:val="24"/>
          <w:highlight w:val="none"/>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（二）项目最终成果通过</w:t>
      </w:r>
      <w:r>
        <w:rPr>
          <w:rFonts w:hint="default" w:ascii="宋体" w:hAnsi="宋体" w:eastAsia="宋体" w:cs="宋体"/>
          <w:color w:val="000000"/>
          <w:sz w:val="24"/>
          <w:szCs w:val="24"/>
          <w:highlight w:val="none"/>
          <w:lang w:eastAsia="zh-CN"/>
        </w:rPr>
        <w:t>采购人</w:t>
      </w:r>
      <w:r>
        <w:rPr>
          <w:rFonts w:hint="default" w:ascii="宋体" w:hAnsi="宋体" w:eastAsia="宋体" w:cs="宋体"/>
          <w:color w:val="000000"/>
          <w:sz w:val="24"/>
          <w:szCs w:val="24"/>
          <w:highlight w:val="none"/>
          <w:lang w:val="en-US" w:eastAsia="zh-CN"/>
        </w:rPr>
        <w:t>验收之日起1年为本合同后续服务期。服务期内项目服务单位应向</w:t>
      </w:r>
      <w:r>
        <w:rPr>
          <w:rFonts w:hint="default" w:ascii="宋体" w:hAnsi="宋体" w:eastAsia="宋体" w:cs="宋体"/>
          <w:color w:val="000000"/>
          <w:sz w:val="24"/>
          <w:szCs w:val="24"/>
          <w:highlight w:val="none"/>
          <w:lang w:eastAsia="zh-CN"/>
        </w:rPr>
        <w:t>采购人</w:t>
      </w:r>
      <w:r>
        <w:rPr>
          <w:rFonts w:hint="default" w:ascii="宋体" w:hAnsi="宋体" w:eastAsia="宋体" w:cs="宋体"/>
          <w:color w:val="000000"/>
          <w:sz w:val="24"/>
          <w:szCs w:val="24"/>
          <w:highlight w:val="none"/>
          <w:lang w:val="en-US" w:eastAsia="zh-CN"/>
        </w:rPr>
        <w:t>提供后续的专业咨询服务，协助</w:t>
      </w:r>
      <w:r>
        <w:rPr>
          <w:rFonts w:hint="default" w:ascii="宋体" w:hAnsi="宋体" w:eastAsia="宋体" w:cs="宋体"/>
          <w:color w:val="000000"/>
          <w:sz w:val="24"/>
          <w:szCs w:val="24"/>
          <w:highlight w:val="none"/>
          <w:lang w:eastAsia="zh-CN"/>
        </w:rPr>
        <w:t>采购人</w:t>
      </w:r>
      <w:r>
        <w:rPr>
          <w:rFonts w:hint="default" w:ascii="宋体" w:hAnsi="宋体" w:eastAsia="宋体" w:cs="宋体"/>
          <w:color w:val="000000"/>
          <w:sz w:val="24"/>
          <w:szCs w:val="24"/>
          <w:highlight w:val="none"/>
          <w:lang w:val="en-US" w:eastAsia="zh-CN"/>
        </w:rPr>
        <w:t>完成各种后续审计、评估等工作，并及时根据工作需要补充有关材料。</w:t>
      </w:r>
    </w:p>
    <w:p>
      <w:pPr>
        <w:pStyle w:val="49"/>
        <w:tabs>
          <w:tab w:val="left" w:pos="720"/>
        </w:tabs>
        <w:autoSpaceDE w:val="0"/>
        <w:autoSpaceDN w:val="0"/>
        <w:adjustRightInd w:val="0"/>
        <w:spacing w:line="360" w:lineRule="auto"/>
        <w:ind w:right="17" w:firstLine="482"/>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六、</w:t>
      </w:r>
      <w:r>
        <w:rPr>
          <w:rFonts w:hint="eastAsia" w:ascii="宋体" w:hAnsi="宋体" w:eastAsia="宋体" w:cs="宋体"/>
          <w:b/>
          <w:color w:val="000000"/>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（一）服务期限</w:t>
      </w:r>
    </w:p>
    <w:p>
      <w:pPr>
        <w:widowControl/>
        <w:spacing w:line="360" w:lineRule="auto"/>
        <w:ind w:firstLine="480" w:firstLineChars="200"/>
        <w:rPr>
          <w:rFonts w:hint="eastAsia" w:ascii="宋体" w:hAnsi="宋体" w:eastAsia="宋体" w:cs="宋体"/>
          <w:b/>
          <w:bCs/>
          <w:color w:val="000000"/>
          <w:kern w:val="0"/>
          <w:sz w:val="24"/>
          <w:highlight w:val="none"/>
        </w:rPr>
      </w:pPr>
      <w:r>
        <w:rPr>
          <w:rFonts w:hint="eastAsia" w:ascii="宋体" w:hAnsi="宋体" w:eastAsia="宋体" w:cs="宋体"/>
          <w:color w:val="000000"/>
          <w:sz w:val="24"/>
          <w:highlight w:val="none"/>
        </w:rPr>
        <w:t>本项目服务期限为</w:t>
      </w:r>
      <w:r>
        <w:rPr>
          <w:rFonts w:hint="eastAsia" w:ascii="宋体" w:hAnsi="宋体" w:eastAsia="宋体" w:cs="宋体"/>
          <w:color w:val="000000"/>
          <w:sz w:val="24"/>
          <w:highlight w:val="none"/>
          <w:lang w:val="en-US" w:eastAsia="zh-CN"/>
        </w:rPr>
        <w:t>自合同签订之日起</w:t>
      </w:r>
      <w:r>
        <w:rPr>
          <w:rFonts w:hint="eastAsia" w:ascii="宋体" w:hAnsi="宋体" w:eastAsia="宋体" w:cs="宋体"/>
          <w:color w:val="000000"/>
          <w:sz w:val="24"/>
          <w:highlight w:val="none"/>
        </w:rPr>
        <w:t>一年。</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rPr>
        <w:t>（</w:t>
      </w:r>
      <w:r>
        <w:rPr>
          <w:rFonts w:hint="eastAsia" w:ascii="宋体" w:hAnsi="宋体" w:eastAsia="宋体" w:cs="宋体"/>
          <w:b/>
          <w:bCs/>
          <w:color w:val="000000"/>
          <w:kern w:val="0"/>
          <w:sz w:val="24"/>
          <w:highlight w:val="none"/>
          <w:lang w:val="en-US" w:eastAsia="zh-CN"/>
        </w:rPr>
        <w:t>二</w:t>
      </w:r>
      <w:r>
        <w:rPr>
          <w:rFonts w:hint="eastAsia" w:ascii="宋体" w:hAnsi="宋体" w:eastAsia="宋体" w:cs="宋体"/>
          <w:b/>
          <w:bCs/>
          <w:color w:val="000000"/>
          <w:kern w:val="0"/>
          <w:sz w:val="24"/>
          <w:highlight w:val="none"/>
        </w:rPr>
        <w:t>）</w:t>
      </w:r>
      <w:r>
        <w:rPr>
          <w:rFonts w:hint="eastAsia" w:ascii="宋体" w:hAnsi="宋体" w:eastAsia="宋体" w:cs="宋体"/>
          <w:b/>
          <w:bCs/>
          <w:color w:val="000000"/>
          <w:kern w:val="0"/>
          <w:sz w:val="24"/>
          <w:highlight w:val="none"/>
          <w:lang w:val="en-US" w:eastAsia="zh-CN"/>
        </w:rPr>
        <w:t>报价要求</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本次投标为总价包干，投标报价总价作为中标人与采购人签定的合同金额。项目预算控制</w:t>
      </w:r>
      <w:r>
        <w:rPr>
          <w:rFonts w:hint="eastAsia" w:ascii="宋体" w:hAnsi="宋体" w:eastAsia="宋体" w:cs="宋体"/>
          <w:color w:val="000000"/>
          <w:sz w:val="24"/>
          <w:highlight w:val="none"/>
          <w:lang w:val="en-US" w:eastAsia="zh-CN"/>
        </w:rPr>
        <w:t>80</w:t>
      </w:r>
      <w:r>
        <w:rPr>
          <w:rFonts w:hint="eastAsia" w:ascii="宋体" w:hAnsi="宋体" w:eastAsia="宋体" w:cs="宋体"/>
          <w:color w:val="000000"/>
          <w:sz w:val="24"/>
          <w:highlight w:val="none"/>
          <w:lang w:eastAsia="zh-CN"/>
        </w:rPr>
        <w:t>万</w:t>
      </w:r>
      <w:r>
        <w:rPr>
          <w:rFonts w:hint="eastAsia" w:ascii="宋体" w:hAnsi="宋体" w:eastAsia="宋体" w:cs="宋体"/>
          <w:color w:val="000000"/>
          <w:sz w:val="24"/>
          <w:highlight w:val="none"/>
          <w:lang w:val="en-US" w:eastAsia="zh-CN"/>
        </w:rPr>
        <w:t>元</w:t>
      </w:r>
      <w:r>
        <w:rPr>
          <w:rFonts w:hint="eastAsia" w:ascii="宋体" w:hAnsi="宋体" w:eastAsia="宋体" w:cs="宋体"/>
          <w:color w:val="000000"/>
          <w:sz w:val="24"/>
          <w:highlight w:val="none"/>
          <w:lang w:eastAsia="zh-CN"/>
        </w:rPr>
        <w:t>以内，投标人的报价不可高于</w:t>
      </w:r>
      <w:r>
        <w:rPr>
          <w:rFonts w:hint="eastAsia" w:ascii="宋体" w:hAnsi="宋体" w:eastAsia="宋体" w:cs="宋体"/>
          <w:color w:val="000000"/>
          <w:sz w:val="24"/>
          <w:highlight w:val="none"/>
          <w:lang w:val="en-US" w:eastAsia="zh-CN"/>
        </w:rPr>
        <w:t>预算（</w:t>
      </w:r>
      <w:r>
        <w:rPr>
          <w:rFonts w:hint="eastAsia" w:ascii="宋体" w:hAnsi="宋体" w:eastAsia="宋体" w:cs="宋体"/>
          <w:color w:val="000000"/>
          <w:sz w:val="24"/>
          <w:highlight w:val="none"/>
          <w:lang w:eastAsia="zh-CN"/>
        </w:rPr>
        <w:t>限价</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eastAsia="zh-CN"/>
        </w:rPr>
        <w:t>，否则投标人的投标文件视同无效。项目服务费包括项目实施过程中有关调研、差旅、打印、人员车辆、资料、税费等完成本项目的一切费用。</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eastAsia="zh-CN"/>
        </w:rPr>
        <w:t>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eastAsia="宋体" w:cs="宋体"/>
          <w:b/>
          <w:bCs/>
          <w:color w:val="000000"/>
          <w:kern w:val="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（三）付款方式</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项目资金分三期支付：</w:t>
      </w:r>
    </w:p>
    <w:p>
      <w:pPr>
        <w:widowControl/>
        <w:numPr>
          <w:ilvl w:val="0"/>
          <w:numId w:val="0"/>
        </w:numPr>
        <w:spacing w:line="360" w:lineRule="auto"/>
        <w:ind w:left="0" w:leftChars="0" w:firstLine="420" w:firstLineChars="175"/>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1.首期：合同签订后支付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val="en-US" w:eastAsia="zh-CN"/>
        </w:rPr>
        <w:t>的30%；</w:t>
      </w:r>
    </w:p>
    <w:p>
      <w:pPr>
        <w:widowControl/>
        <w:numPr>
          <w:ilvl w:val="0"/>
          <w:numId w:val="0"/>
        </w:numPr>
        <w:spacing w:line="360" w:lineRule="auto"/>
        <w:ind w:left="0" w:leftChars="0" w:firstLine="420" w:firstLineChars="175"/>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2.第2期：形成项目报告初稿且举行第</w:t>
      </w:r>
      <w:r>
        <w:rPr>
          <w:rFonts w:hint="default" w:ascii="宋体" w:hAnsi="宋体" w:eastAsia="宋体" w:cs="宋体"/>
          <w:color w:val="000000"/>
          <w:sz w:val="24"/>
          <w:highlight w:val="none"/>
          <w:lang w:eastAsia="zh-CN"/>
        </w:rPr>
        <w:t>二</w:t>
      </w:r>
      <w:r>
        <w:rPr>
          <w:rFonts w:hint="eastAsia" w:ascii="宋体" w:hAnsi="宋体" w:eastAsia="宋体" w:cs="宋体"/>
          <w:color w:val="000000"/>
          <w:sz w:val="24"/>
          <w:highlight w:val="none"/>
          <w:lang w:val="en-US" w:eastAsia="zh-CN"/>
        </w:rPr>
        <w:t>次项目汇报会后支付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val="en-US" w:eastAsia="zh-CN"/>
        </w:rPr>
        <w:t>的40%；</w:t>
      </w:r>
    </w:p>
    <w:p>
      <w:pPr>
        <w:widowControl/>
        <w:numPr>
          <w:ilvl w:val="0"/>
          <w:numId w:val="0"/>
        </w:numPr>
        <w:spacing w:line="360" w:lineRule="auto"/>
        <w:ind w:left="0" w:leftChars="0" w:firstLine="420" w:firstLineChars="175"/>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3.第3期：完成所有项目成果交付并</w:t>
      </w:r>
      <w:r>
        <w:rPr>
          <w:rFonts w:hint="default" w:ascii="宋体" w:hAnsi="宋体" w:eastAsia="宋体" w:cs="宋体"/>
          <w:color w:val="000000"/>
          <w:sz w:val="24"/>
          <w:highlight w:val="none"/>
          <w:lang w:eastAsia="zh-CN"/>
        </w:rPr>
        <w:t>经采购人</w:t>
      </w:r>
      <w:r>
        <w:rPr>
          <w:rFonts w:hint="eastAsia" w:ascii="宋体" w:hAnsi="宋体" w:eastAsia="宋体" w:cs="宋体"/>
          <w:color w:val="000000"/>
          <w:sz w:val="24"/>
          <w:highlight w:val="none"/>
          <w:lang w:val="en-US" w:eastAsia="zh-CN"/>
        </w:rPr>
        <w:t>验收通过后支付</w:t>
      </w:r>
      <w:r>
        <w:rPr>
          <w:rFonts w:hint="default" w:ascii="宋体" w:hAnsi="宋体" w:eastAsia="宋体" w:cs="宋体"/>
          <w:color w:val="000000"/>
          <w:sz w:val="24"/>
          <w:highlight w:val="none"/>
          <w:lang w:eastAsia="zh-CN"/>
        </w:rPr>
        <w:t>合同总金额</w:t>
      </w:r>
      <w:r>
        <w:rPr>
          <w:rFonts w:hint="eastAsia" w:ascii="宋体" w:hAnsi="宋体" w:eastAsia="宋体" w:cs="宋体"/>
          <w:color w:val="000000"/>
          <w:sz w:val="24"/>
          <w:highlight w:val="none"/>
          <w:lang w:val="en-US" w:eastAsia="zh-CN"/>
        </w:rPr>
        <w:t>的30%。</w:t>
      </w:r>
    </w:p>
    <w:p>
      <w:pPr>
        <w:pStyle w:val="2"/>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上述每期款项均在满足付款条件，且采购人收到中标人开具的载明相应金额的合格发票后15个工作日内付至中标人指定银行账户。如未及时收到发票，则采购人相应付款时间顺延。</w:t>
      </w:r>
      <w:r>
        <w:rPr>
          <w:rFonts w:hint="eastAsia" w:ascii="宋体" w:hAnsi="宋体" w:cs="宋体"/>
          <w:color w:val="000000"/>
          <w:sz w:val="24"/>
        </w:rPr>
        <w:t>若因</w:t>
      </w:r>
      <w:r>
        <w:rPr>
          <w:rFonts w:hint="default" w:ascii="宋体" w:hAnsi="宋体" w:cs="宋体"/>
          <w:color w:val="000000"/>
          <w:sz w:val="24"/>
        </w:rPr>
        <w:t>采购人</w:t>
      </w:r>
      <w:r>
        <w:rPr>
          <w:rFonts w:hint="eastAsia" w:ascii="宋体" w:hAnsi="宋体" w:cs="宋体"/>
          <w:color w:val="000000"/>
          <w:sz w:val="24"/>
        </w:rPr>
        <w:t>付款审批影响支付进度，请</w:t>
      </w:r>
      <w:r>
        <w:rPr>
          <w:rFonts w:hint="default" w:ascii="宋体" w:hAnsi="宋体" w:cs="宋体"/>
          <w:color w:val="000000"/>
          <w:sz w:val="24"/>
        </w:rPr>
        <w:t>中标人</w:t>
      </w:r>
      <w:r>
        <w:rPr>
          <w:rFonts w:hint="eastAsia" w:ascii="宋体" w:hAnsi="宋体" w:cs="宋体"/>
          <w:color w:val="000000"/>
          <w:sz w:val="24"/>
        </w:rPr>
        <w:t>予以谅解，并不得就此向</w:t>
      </w:r>
      <w:r>
        <w:rPr>
          <w:rFonts w:hint="default" w:ascii="宋体" w:hAnsi="宋体" w:cs="宋体"/>
          <w:color w:val="000000"/>
          <w:sz w:val="24"/>
        </w:rPr>
        <w:t>采购人</w:t>
      </w:r>
      <w:r>
        <w:rPr>
          <w:rFonts w:hint="eastAsia" w:ascii="宋体" w:hAnsi="宋体" w:cs="宋体"/>
          <w:color w:val="000000"/>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w:t>
      </w:r>
      <w:r>
        <w:rPr>
          <w:rFonts w:hint="eastAsia" w:ascii="宋体" w:hAnsi="宋体" w:eastAsia="宋体" w:cs="宋体"/>
          <w:b/>
          <w:bCs/>
          <w:color w:val="000000"/>
          <w:kern w:val="0"/>
          <w:sz w:val="24"/>
          <w:highlight w:val="none"/>
          <w:lang w:val="en-US" w:eastAsia="zh-CN"/>
        </w:rPr>
        <w:t>四</w:t>
      </w:r>
      <w:r>
        <w:rPr>
          <w:rFonts w:hint="eastAsia" w:ascii="宋体" w:hAnsi="宋体" w:eastAsia="宋体" w:cs="宋体"/>
          <w:b/>
          <w:bCs/>
          <w:color w:val="000000"/>
          <w:kern w:val="0"/>
          <w:sz w:val="24"/>
          <w:highlight w:val="none"/>
        </w:rPr>
        <w:t>）成果权属与知识产权</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2.双方确定，采购人有权对中标人按照合同约定提供的研究开发成果</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如有</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，进行后续改进。由此产生的具有实质性或创造性技术进步特征的新的技术成果及其权利归属，全部由采购人享有。具体相关利益的分配办法如下：甲方100%。</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保留要求</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赔偿相应损失的权利，包括但不限于上述索赔或责任所产生的诉讼费用、合理的律师费用、鉴定评估费用、调查费用、和解金额或生效法律文书中规定的赔偿金额</w:t>
      </w:r>
      <w:r>
        <w:rPr>
          <w:rFonts w:hint="eastAsia" w:ascii="宋体" w:hAnsi="宋体" w:eastAsia="宋体" w:cs="宋体"/>
          <w:color w:val="000000"/>
          <w:sz w:val="24"/>
          <w:highlight w:val="none"/>
        </w:rPr>
        <w:t>。</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4.未经采购人书面在先同意，中标人不得将本项目的</w:t>
      </w:r>
      <w:r>
        <w:rPr>
          <w:rFonts w:hint="eastAsia" w:ascii="宋体" w:hAnsi="宋体" w:eastAsia="宋体" w:cs="宋体"/>
          <w:color w:val="000000"/>
          <w:sz w:val="24"/>
          <w:szCs w:val="24"/>
          <w:highlight w:val="none"/>
        </w:rPr>
        <w:t>中间成果和最终成果文件</w:t>
      </w:r>
      <w:r>
        <w:rPr>
          <w:rFonts w:hint="eastAsia" w:ascii="宋体" w:hAnsi="宋体" w:eastAsia="宋体" w:cs="宋体"/>
          <w:color w:val="000000"/>
          <w:sz w:val="24"/>
          <w:highlight w:val="none"/>
        </w:rPr>
        <w:t>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rPr>
        <w:t>（</w:t>
      </w:r>
      <w:r>
        <w:rPr>
          <w:rFonts w:hint="eastAsia" w:ascii="宋体" w:hAnsi="宋体" w:eastAsia="宋体" w:cs="宋体"/>
          <w:b/>
          <w:bCs/>
          <w:color w:val="000000"/>
          <w:kern w:val="0"/>
          <w:sz w:val="24"/>
          <w:highlight w:val="none"/>
          <w:lang w:val="en-US" w:eastAsia="zh-CN"/>
        </w:rPr>
        <w:t>五</w:t>
      </w:r>
      <w:r>
        <w:rPr>
          <w:rFonts w:hint="eastAsia" w:ascii="宋体" w:hAnsi="宋体" w:eastAsia="宋体" w:cs="宋体"/>
          <w:b/>
          <w:bCs/>
          <w:color w:val="000000"/>
          <w:kern w:val="0"/>
          <w:sz w:val="24"/>
          <w:highlight w:val="none"/>
        </w:rPr>
        <w:t>）</w:t>
      </w:r>
      <w:r>
        <w:rPr>
          <w:rFonts w:hint="eastAsia" w:ascii="宋体" w:hAnsi="宋体" w:eastAsia="宋体" w:cs="宋体"/>
          <w:b/>
          <w:bCs/>
          <w:color w:val="000000"/>
          <w:sz w:val="24"/>
          <w:highlight w:val="none"/>
        </w:rPr>
        <w:t>保密条款</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eastAsia="宋体" w:cs="宋体"/>
          <w:color w:val="000000"/>
          <w:sz w:val="24"/>
          <w:highlight w:val="none"/>
          <w:lang w:val="en-US" w:eastAsia="zh-CN"/>
        </w:rPr>
        <w:t>中标人</w:t>
      </w:r>
      <w:r>
        <w:rPr>
          <w:rFonts w:hint="eastAsia" w:ascii="宋体" w:hAnsi="宋体" w:eastAsia="宋体" w:cs="宋体"/>
          <w:color w:val="000000"/>
          <w:sz w:val="24"/>
          <w:highlight w:val="none"/>
        </w:rPr>
        <w:t>在履行本合同过程中所获得或接触到的任何甲方内部数据资料。</w:t>
      </w:r>
    </w:p>
    <w:p>
      <w:pPr>
        <w:widowControl/>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highlight w:val="none"/>
        </w:rPr>
        <w:t>2.</w:t>
      </w:r>
      <w:r>
        <w:rPr>
          <w:rFonts w:hint="eastAsia" w:ascii="宋体" w:hAnsi="宋体" w:eastAsia="宋体" w:cs="宋体"/>
          <w:color w:val="000000"/>
          <w:sz w:val="24"/>
          <w:szCs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r>
        <w:rPr>
          <w:rFonts w:hint="eastAsia" w:ascii="宋体" w:hAnsi="宋体" w:eastAsia="宋体" w:cs="宋体"/>
          <w:color w:val="000000"/>
          <w:sz w:val="24"/>
          <w:szCs w:val="24"/>
          <w:highlight w:val="none"/>
          <w:lang w:eastAsia="zh-CN"/>
        </w:rPr>
        <w:t>。</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r>
        <w:rPr>
          <w:rFonts w:hint="eastAsia" w:ascii="宋体" w:hAnsi="宋体" w:eastAsia="宋体" w:cs="宋体"/>
          <w:color w:val="000000"/>
          <w:sz w:val="24"/>
          <w:szCs w:val="24"/>
          <w:highlight w:val="none"/>
        </w:rPr>
        <w:t>未经</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书面在先同意，</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不得向任何第三方透露与本项目有关的内容，或公开本项目任何中间成果或最终成果。</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.中标人实施项目的程序应符合国家安全、保密的有关规定和标准。</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.上述保密义务不适用以下情况：</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（1）获取的信息已被合法公开；</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（2）获得信息拥有方书面许可并在该许可范围内披露；</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（3）国家法律、法规规定的情形。</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本合同的保密义务包括，未经</w:t>
      </w:r>
      <w:r>
        <w:rPr>
          <w:rFonts w:hint="eastAsia" w:ascii="宋体" w:hAnsi="宋体" w:eastAsia="宋体" w:cs="宋体"/>
          <w:color w:val="000000"/>
          <w:sz w:val="24"/>
          <w:highlight w:val="none"/>
        </w:rPr>
        <w:t>采购人</w:t>
      </w:r>
      <w:r>
        <w:rPr>
          <w:rFonts w:hint="eastAsia" w:ascii="宋体" w:hAnsi="宋体" w:eastAsia="宋体" w:cs="宋体"/>
          <w:color w:val="000000"/>
          <w:sz w:val="24"/>
          <w:szCs w:val="24"/>
          <w:highlight w:val="none"/>
        </w:rPr>
        <w:t>许可，</w:t>
      </w:r>
      <w:r>
        <w:rPr>
          <w:rFonts w:hint="eastAsia" w:ascii="宋体" w:hAnsi="宋体" w:eastAsia="宋体" w:cs="宋体"/>
          <w:color w:val="000000"/>
          <w:sz w:val="24"/>
          <w:highlight w:val="none"/>
        </w:rPr>
        <w:t>中标人</w:t>
      </w:r>
      <w:r>
        <w:rPr>
          <w:rFonts w:hint="eastAsia" w:ascii="宋体" w:hAnsi="宋体" w:eastAsia="宋体" w:cs="宋体"/>
          <w:color w:val="000000"/>
          <w:sz w:val="24"/>
          <w:szCs w:val="24"/>
          <w:highlight w:val="none"/>
        </w:rPr>
        <w:t>不得就其可通过开发的软件系统能够获得的任何</w:t>
      </w:r>
      <w:r>
        <w:rPr>
          <w:rFonts w:hint="eastAsia" w:ascii="宋体" w:hAnsi="宋体" w:eastAsia="宋体" w:cs="宋体"/>
          <w:color w:val="000000"/>
          <w:sz w:val="24"/>
          <w:highlight w:val="none"/>
        </w:rPr>
        <w:t>采购人</w:t>
      </w:r>
      <w:r>
        <w:rPr>
          <w:rFonts w:hint="eastAsia" w:ascii="宋体" w:hAnsi="宋体" w:eastAsia="宋体" w:cs="宋体"/>
          <w:color w:val="000000"/>
          <w:sz w:val="24"/>
          <w:szCs w:val="24"/>
          <w:highlight w:val="none"/>
        </w:rPr>
        <w:t>客户信息、数据以及商业秘密，与任何第三方开展任何形式的合作开发或者项目研究，或者向任何第三方出售该等数据、信息</w:t>
      </w:r>
      <w:r>
        <w:rPr>
          <w:rFonts w:hint="eastAsia" w:ascii="宋体" w:hAnsi="宋体" w:eastAsia="宋体" w:cs="宋体"/>
          <w:color w:val="000000"/>
          <w:sz w:val="24"/>
          <w:szCs w:val="24"/>
          <w:highlight w:val="none"/>
          <w:lang w:eastAsia="zh-CN"/>
        </w:rPr>
        <w:t>。</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rPr>
        <w:t>（</w:t>
      </w:r>
      <w:r>
        <w:rPr>
          <w:rFonts w:hint="eastAsia" w:ascii="宋体" w:hAnsi="宋体" w:eastAsia="宋体" w:cs="宋体"/>
          <w:b/>
          <w:bCs/>
          <w:color w:val="000000"/>
          <w:kern w:val="0"/>
          <w:sz w:val="24"/>
          <w:highlight w:val="none"/>
          <w:lang w:val="en-US" w:eastAsia="zh-CN"/>
        </w:rPr>
        <w:t>六</w:t>
      </w:r>
      <w:r>
        <w:rPr>
          <w:rFonts w:hint="eastAsia" w:ascii="宋体" w:hAnsi="宋体" w:eastAsia="宋体" w:cs="宋体"/>
          <w:b/>
          <w:bCs/>
          <w:color w:val="000000"/>
          <w:kern w:val="0"/>
          <w:sz w:val="24"/>
          <w:highlight w:val="none"/>
        </w:rPr>
        <w:t>）</w:t>
      </w:r>
      <w:r>
        <w:rPr>
          <w:rFonts w:hint="eastAsia" w:ascii="宋体" w:hAnsi="宋体" w:eastAsia="宋体" w:cs="宋体"/>
          <w:b/>
          <w:bCs/>
          <w:color w:val="000000"/>
          <w:sz w:val="24"/>
          <w:highlight w:val="none"/>
        </w:rPr>
        <w:t>违约责任</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2.本合同项下的工作内容不可分割，任一文件的迟延交付均视为整个项目的迟延交付。</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（2）因中标人工作的错误或遗漏造成成果质量损失，工作成果质量低劣，不能满足采购人工作需要和要求；</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（3）中标人虽如期提交最终成果，但连续二次未能通过采购人验收的；</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（7）中标人明确表示或者以自己的行为表明不履行本合同的。</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 除因</w:t>
      </w:r>
      <w:r>
        <w:rPr>
          <w:rFonts w:hint="eastAsia" w:ascii="宋体" w:hAnsi="宋体" w:eastAsia="宋体" w:cs="宋体"/>
          <w:color w:val="000000"/>
          <w:kern w:val="0"/>
          <w:sz w:val="24"/>
          <w:highlight w:val="none"/>
        </w:rPr>
        <w:t>采购人付款审批影响支付进度的情况外，</w:t>
      </w:r>
      <w:r>
        <w:rPr>
          <w:rFonts w:hint="eastAsia" w:ascii="宋体" w:hAnsi="宋体" w:eastAsia="宋体" w:cs="宋体"/>
          <w:color w:val="000000"/>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eastAsia="宋体" w:cs="宋体"/>
          <w:color w:val="000000"/>
          <w:sz w:val="24"/>
          <w:highlight w:val="none"/>
        </w:rPr>
        <w:t>5.上述违约责任各自独立且可累加。本合同所约定的违约金如低于因违约行为所造成的损失，违约方应补偿上述不足部分的损失。</w:t>
      </w:r>
    </w:p>
    <w:p>
      <w:pPr>
        <w:spacing w:line="360" w:lineRule="auto"/>
        <w:jc w:val="center"/>
        <w:outlineLvl w:val="0"/>
        <w:rPr>
          <w:rFonts w:hint="eastAsia" w:ascii="宋体" w:cs="宋体"/>
          <w:b/>
          <w:bCs/>
          <w:color w:val="000000"/>
          <w:sz w:val="24"/>
          <w:highlight w:val="none"/>
        </w:rPr>
      </w:pPr>
      <w:r>
        <w:rPr>
          <w:rFonts w:hint="eastAsia" w:ascii="宋体" w:hAnsi="宋体" w:cs="宋体"/>
          <w:color w:val="000000"/>
          <w:sz w:val="24"/>
          <w:highlight w:val="none"/>
        </w:rPr>
        <w:br w:type="page"/>
      </w:r>
      <w:bookmarkStart w:id="20" w:name="_Toc23822"/>
      <w:r>
        <w:rPr>
          <w:rFonts w:hint="eastAsia" w:ascii="宋体" w:cs="宋体"/>
          <w:b/>
          <w:bCs/>
          <w:color w:val="000000"/>
          <w:sz w:val="24"/>
          <w:highlight w:val="none"/>
        </w:rPr>
        <w:t>第六章 投标文件初审及招标项目评分表</w:t>
      </w:r>
      <w:bookmarkEnd w:id="20"/>
    </w:p>
    <w:p>
      <w:pPr>
        <w:spacing w:line="360" w:lineRule="auto"/>
        <w:jc w:val="center"/>
        <w:rPr>
          <w:rFonts w:hint="eastAsia" w:ascii="宋体" w:hAnsi="宋体" w:cs="宋体"/>
          <w:b/>
          <w:color w:val="000000"/>
          <w:sz w:val="24"/>
          <w:highlight w:val="none"/>
        </w:rPr>
      </w:pPr>
    </w:p>
    <w:p>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投标文件初审表（不可偏离条款）</w:t>
      </w:r>
    </w:p>
    <w:p>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（凡有下列情形之一的，投标文件无效，投标作废标处理）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top"/>
          </w:tcPr>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w:t>
            </w:r>
          </w:p>
        </w:tc>
        <w:tc>
          <w:tcPr>
            <w:tcW w:w="7108"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6</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7</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8</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9</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10</w:t>
            </w:r>
          </w:p>
        </w:tc>
        <w:tc>
          <w:tcPr>
            <w:tcW w:w="7108" w:type="dxa"/>
            <w:noWrap w:val="0"/>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法律、法规规定的其他情形</w:t>
            </w:r>
          </w:p>
        </w:tc>
      </w:tr>
    </w:tbl>
    <w:p>
      <w:pPr>
        <w:spacing w:line="360" w:lineRule="auto"/>
        <w:jc w:val="center"/>
        <w:rPr>
          <w:rFonts w:hint="eastAsia" w:ascii="宋体" w:hAnsi="宋体" w:cs="宋体"/>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一、价格部分（</w:t>
            </w:r>
            <w:r>
              <w:rPr>
                <w:rFonts w:hint="eastAsia" w:ascii="宋体" w:hAnsi="宋体" w:eastAsia="宋体" w:cs="宋体"/>
                <w:b/>
                <w:color w:val="000000"/>
                <w:sz w:val="24"/>
                <w:szCs w:val="24"/>
                <w:highlight w:val="none"/>
                <w:lang w:val="en-US" w:eastAsia="zh-CN"/>
              </w:rPr>
              <w:t>15</w:t>
            </w:r>
            <w:r>
              <w:rPr>
                <w:rFonts w:hint="eastAsia" w:ascii="宋体" w:hAnsi="宋体" w:eastAsia="宋体" w:cs="宋体"/>
                <w:b/>
                <w:color w:val="000000"/>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投标报价</w:t>
            </w:r>
          </w:p>
        </w:tc>
        <w:tc>
          <w:tcPr>
            <w:tcW w:w="5907" w:type="dxa"/>
            <w:noWrap w:val="0"/>
            <w:vAlign w:val="center"/>
          </w:tcPr>
          <w:p>
            <w:pPr>
              <w:pStyle w:val="9"/>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采用低价优先法计算，即满足招标文件要求且投标价格最低的投标报价为评标基准价，其价格分为满分。其他投标人的价格分统一按照下列公式计算： </w:t>
            </w:r>
          </w:p>
          <w:p>
            <w:pPr>
              <w:pStyle w:val="9"/>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投标报价得分=(评标基准价／投标报价)×15</w:t>
            </w:r>
          </w:p>
          <w:p>
            <w:pPr>
              <w:numPr>
                <w:ilvl w:val="0"/>
                <w:numId w:val="6"/>
              </w:numPr>
              <w:spacing w:line="360" w:lineRule="auto"/>
              <w:ind w:left="249" w:leftChars="0" w:hanging="249" w:hangingChars="104"/>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价格评分仅限于有效投标人，</w:t>
            </w:r>
            <w:r>
              <w:rPr>
                <w:rFonts w:hint="eastAsia" w:ascii="宋体" w:hAnsi="宋体" w:eastAsia="宋体" w:cs="宋体"/>
                <w:color w:val="000000"/>
                <w:sz w:val="24"/>
                <w:szCs w:val="24"/>
                <w:highlight w:val="none"/>
              </w:rPr>
              <w:t>当价格分&lt;0时，取0。</w:t>
            </w:r>
          </w:p>
          <w:p>
            <w:pPr>
              <w:numPr>
                <w:ilvl w:val="0"/>
                <w:numId w:val="6"/>
              </w:numPr>
              <w:spacing w:line="360" w:lineRule="auto"/>
              <w:ind w:left="249" w:leftChars="0" w:hanging="249" w:hangingChars="104"/>
              <w:jc w:val="left"/>
              <w:rPr>
                <w:rFonts w:hint="eastAsia" w:ascii="宋体" w:hAnsi="宋体" w:eastAsia="宋体" w:cs="宋体"/>
                <w:bCs/>
                <w:color w:val="000000"/>
                <w:sz w:val="24"/>
                <w:szCs w:val="24"/>
                <w:highlight w:val="none"/>
                <w:shd w:val="clear" w:color="auto" w:fill="auto"/>
              </w:rPr>
            </w:pPr>
            <w:r>
              <w:rPr>
                <w:rFonts w:hint="eastAsia" w:ascii="宋体" w:hAnsi="宋体" w:eastAsia="宋体" w:cs="宋体"/>
                <w:bCs/>
                <w:color w:val="000000"/>
                <w:sz w:val="24"/>
                <w:szCs w:val="24"/>
                <w:highlight w:val="none"/>
                <w:shd w:val="clear" w:color="auto" w:fill="auto"/>
              </w:rPr>
              <w:t>根据财库〔2020〕46号、财库</w:t>
            </w:r>
            <w:r>
              <w:rPr>
                <w:rFonts w:hint="eastAsia" w:ascii="宋体" w:hAnsi="宋体" w:cs="宋体"/>
                <w:bCs/>
                <w:color w:val="000000"/>
                <w:sz w:val="24"/>
              </w:rPr>
              <w:t>〔</w:t>
            </w:r>
            <w:r>
              <w:rPr>
                <w:rFonts w:hint="eastAsia" w:ascii="宋体" w:hAnsi="宋体" w:eastAsia="宋体" w:cs="宋体"/>
                <w:bCs/>
                <w:color w:val="000000"/>
                <w:sz w:val="24"/>
                <w:szCs w:val="24"/>
                <w:highlight w:val="none"/>
                <w:shd w:val="clear" w:color="auto" w:fill="auto"/>
              </w:rPr>
              <w:t>2014</w:t>
            </w:r>
            <w:r>
              <w:rPr>
                <w:rFonts w:hint="eastAsia" w:ascii="宋体" w:hAnsi="宋体" w:cs="宋体"/>
                <w:bCs/>
                <w:color w:val="000000"/>
                <w:sz w:val="24"/>
              </w:rPr>
              <w:t>〕</w:t>
            </w:r>
            <w:r>
              <w:rPr>
                <w:rFonts w:hint="eastAsia" w:ascii="宋体" w:hAnsi="宋体" w:eastAsia="宋体" w:cs="宋体"/>
                <w:bCs/>
                <w:color w:val="000000"/>
                <w:sz w:val="24"/>
                <w:szCs w:val="24"/>
                <w:highlight w:val="none"/>
                <w:shd w:val="clear" w:color="auto" w:fill="auto"/>
              </w:rPr>
              <w:t>68号及财库</w:t>
            </w:r>
            <w:r>
              <w:rPr>
                <w:rFonts w:hint="eastAsia" w:ascii="宋体" w:hAnsi="宋体" w:cs="宋体"/>
                <w:bCs/>
                <w:color w:val="000000"/>
                <w:sz w:val="24"/>
              </w:rPr>
              <w:t>〔</w:t>
            </w:r>
            <w:r>
              <w:rPr>
                <w:rFonts w:hint="eastAsia" w:ascii="宋体" w:hAnsi="宋体" w:eastAsia="宋体" w:cs="宋体"/>
                <w:bCs/>
                <w:color w:val="000000"/>
                <w:sz w:val="24"/>
                <w:szCs w:val="24"/>
                <w:highlight w:val="none"/>
                <w:shd w:val="clear" w:color="auto" w:fill="auto"/>
              </w:rPr>
              <w:t>2017</w:t>
            </w:r>
            <w:r>
              <w:rPr>
                <w:rFonts w:hint="eastAsia" w:ascii="宋体" w:hAnsi="宋体" w:cs="宋体"/>
                <w:bCs/>
                <w:color w:val="000000"/>
                <w:sz w:val="24"/>
              </w:rPr>
              <w:t>〕</w:t>
            </w:r>
            <w:r>
              <w:rPr>
                <w:rFonts w:hint="eastAsia" w:ascii="宋体" w:hAnsi="宋体" w:eastAsia="宋体" w:cs="宋体"/>
                <w:bCs/>
                <w:color w:val="000000"/>
                <w:sz w:val="24"/>
                <w:szCs w:val="24"/>
                <w:highlight w:val="none"/>
                <w:shd w:val="clear" w:color="auto" w:fill="auto"/>
              </w:rPr>
              <w:t>141号文件规定：本项目非专门面向中小企业的项目，对小型和微型企业、监狱企业或残疾人福利性企业产品的价格给予</w:t>
            </w:r>
            <w:r>
              <w:rPr>
                <w:rFonts w:hint="eastAsia" w:ascii="宋体" w:hAnsi="宋体" w:eastAsia="宋体" w:cs="宋体"/>
                <w:bCs/>
                <w:color w:val="000000"/>
                <w:sz w:val="24"/>
                <w:szCs w:val="24"/>
                <w:highlight w:val="none"/>
                <w:shd w:val="clear" w:color="auto" w:fill="auto"/>
                <w:lang w:val="en-US" w:eastAsia="zh-CN"/>
              </w:rPr>
              <w:t>10</w:t>
            </w:r>
            <w:r>
              <w:rPr>
                <w:rFonts w:hint="eastAsia" w:ascii="宋体" w:hAnsi="宋体" w:eastAsia="宋体" w:cs="宋体"/>
                <w:bCs/>
                <w:color w:val="000000"/>
                <w:sz w:val="24"/>
                <w:szCs w:val="24"/>
                <w:highlight w:val="none"/>
                <w:shd w:val="clear" w:color="auto" w:fill="auto"/>
              </w:rPr>
              <w:t>%的扣除，用扣除后的价格即为“经评审合格的投标报价”参与价格评审。</w:t>
            </w:r>
          </w:p>
          <w:p>
            <w:pPr>
              <w:pStyle w:val="9"/>
              <w:spacing w:line="360" w:lineRule="auto"/>
              <w:ind w:left="216" w:leftChars="103" w:firstLine="0" w:firstLineChars="0"/>
              <w:rPr>
                <w:rFonts w:hint="eastAsia" w:ascii="宋体" w:hAnsi="宋体" w:eastAsia="宋体" w:cs="宋体"/>
                <w:color w:val="000000"/>
                <w:kern w:val="0"/>
                <w:sz w:val="24"/>
                <w:szCs w:val="24"/>
                <w:highlight w:val="none"/>
                <w:lang w:val="en-US" w:eastAsia="zh-CN"/>
              </w:rPr>
            </w:pPr>
            <w:r>
              <w:rPr>
                <w:rFonts w:hint="eastAsia" w:ascii="宋体" w:hAnsi="宋体" w:eastAsia="宋体" w:cs="宋体"/>
                <w:bCs/>
                <w:color w:val="000000"/>
                <w:sz w:val="24"/>
                <w:szCs w:val="24"/>
                <w:highlight w:val="none"/>
                <w:shd w:val="clear" w:color="auto" w:fill="auto"/>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二、商务部分（</w:t>
            </w:r>
            <w:r>
              <w:rPr>
                <w:rFonts w:hint="eastAsia" w:ascii="宋体" w:hAnsi="宋体" w:eastAsia="宋体" w:cs="宋体"/>
                <w:b/>
                <w:color w:val="000000"/>
                <w:sz w:val="24"/>
                <w:szCs w:val="24"/>
                <w:highlight w:val="none"/>
                <w:lang w:val="en-US" w:eastAsia="zh-CN"/>
              </w:rPr>
              <w:t>5</w:t>
            </w:r>
            <w:r>
              <w:rPr>
                <w:rFonts w:hint="default" w:ascii="宋体" w:hAnsi="宋体" w:eastAsia="宋体" w:cs="宋体"/>
                <w:b/>
                <w:color w:val="000000"/>
                <w:sz w:val="24"/>
                <w:szCs w:val="24"/>
                <w:highlight w:val="none"/>
              </w:rPr>
              <w:t>0</w:t>
            </w:r>
            <w:r>
              <w:rPr>
                <w:rFonts w:hint="eastAsia" w:ascii="宋体" w:hAnsi="宋体" w:eastAsia="宋体" w:cs="宋体"/>
                <w:b/>
                <w:color w:val="000000"/>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eastAsia="zh-CN"/>
              </w:rPr>
              <w:t>拟派服务团队负责人（</w:t>
            </w:r>
            <w:r>
              <w:rPr>
                <w:rFonts w:hint="eastAsia" w:ascii="宋体" w:hAnsi="宋体" w:eastAsia="宋体" w:cs="宋体"/>
                <w:color w:val="000000"/>
                <w:sz w:val="24"/>
                <w:szCs w:val="24"/>
                <w:highlight w:val="none"/>
                <w:lang w:val="en-US" w:eastAsia="zh-CN"/>
              </w:rPr>
              <w:t>仅限一人</w:t>
            </w:r>
            <w:r>
              <w:rPr>
                <w:rFonts w:hint="eastAsia" w:ascii="宋体" w:hAnsi="宋体" w:eastAsia="宋体" w:cs="宋体"/>
                <w:color w:val="000000"/>
                <w:sz w:val="24"/>
                <w:szCs w:val="24"/>
                <w:highlight w:val="none"/>
                <w:lang w:eastAsia="zh-CN"/>
              </w:rPr>
              <w:t>）</w:t>
            </w:r>
          </w:p>
        </w:tc>
        <w:tc>
          <w:tcPr>
            <w:tcW w:w="5907"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（一）评分内容：</w:t>
            </w:r>
          </w:p>
          <w:p>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.拟派的服务团队负责</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lang w:val="en-US" w:eastAsia="zh-CN"/>
              </w:rPr>
              <w:t>具有正高级职称的，得3分；</w:t>
            </w:r>
          </w:p>
          <w:p>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拟派的服务团队负责</w:t>
            </w:r>
            <w:r>
              <w:rPr>
                <w:rFonts w:hint="eastAsia" w:ascii="宋体" w:hAnsi="宋体" w:eastAsia="宋体" w:cs="宋体"/>
                <w:sz w:val="24"/>
                <w:szCs w:val="24"/>
                <w:highlight w:val="none"/>
              </w:rPr>
              <w:t>人</w:t>
            </w:r>
            <w:r>
              <w:rPr>
                <w:rFonts w:hint="eastAsia" w:ascii="宋体" w:hAnsi="宋体" w:cs="宋体"/>
                <w:sz w:val="24"/>
                <w:szCs w:val="24"/>
                <w:highlight w:val="none"/>
                <w:lang w:val="en-US" w:eastAsia="zh-CN"/>
              </w:rPr>
              <w:t>具有</w:t>
            </w:r>
            <w:r>
              <w:rPr>
                <w:rFonts w:hint="default" w:ascii="宋体" w:hAnsi="宋体" w:cs="宋体"/>
                <w:sz w:val="24"/>
                <w:szCs w:val="24"/>
                <w:highlight w:val="none"/>
                <w:lang w:eastAsia="zh-CN"/>
              </w:rPr>
              <w:t>经济学、法学、管理学等相关专业</w:t>
            </w:r>
            <w:r>
              <w:rPr>
                <w:rFonts w:hint="eastAsia" w:ascii="宋体" w:hAnsi="宋体" w:cs="宋体"/>
                <w:sz w:val="24"/>
                <w:szCs w:val="24"/>
                <w:highlight w:val="none"/>
                <w:lang w:val="en-US" w:eastAsia="zh-CN"/>
              </w:rPr>
              <w:t>硕士及以上学历的，得</w:t>
            </w:r>
            <w:r>
              <w:rPr>
                <w:rFonts w:hint="default" w:ascii="宋体" w:hAnsi="宋体" w:cs="宋体"/>
                <w:sz w:val="24"/>
                <w:szCs w:val="24"/>
                <w:highlight w:val="none"/>
                <w:lang w:eastAsia="zh-CN"/>
              </w:rPr>
              <w:t>2</w:t>
            </w:r>
            <w:r>
              <w:rPr>
                <w:rFonts w:hint="eastAsia" w:ascii="宋体" w:hAnsi="宋体" w:cs="宋体"/>
                <w:sz w:val="24"/>
                <w:szCs w:val="24"/>
                <w:highlight w:val="none"/>
                <w:lang w:val="en-US" w:eastAsia="zh-CN"/>
              </w:rPr>
              <w:t>分；</w:t>
            </w:r>
          </w:p>
          <w:p>
            <w:pPr>
              <w:spacing w:line="360" w:lineRule="auto"/>
              <w:jc w:val="left"/>
              <w:rPr>
                <w:rFonts w:hint="default" w:ascii="宋体" w:hAnsi="宋体" w:cs="宋体"/>
                <w:sz w:val="24"/>
                <w:szCs w:val="24"/>
                <w:highlight w:val="none"/>
                <w:lang w:eastAsia="zh-CN"/>
              </w:rPr>
            </w:pPr>
            <w:r>
              <w:rPr>
                <w:rFonts w:hint="default" w:ascii="宋体" w:hAnsi="宋体" w:cs="宋体"/>
                <w:sz w:val="24"/>
                <w:szCs w:val="24"/>
                <w:highlight w:val="none"/>
                <w:lang w:eastAsia="zh-CN"/>
              </w:rPr>
              <w:t>3.</w:t>
            </w:r>
            <w:r>
              <w:rPr>
                <w:rFonts w:hint="eastAsia" w:ascii="宋体" w:hAnsi="宋体" w:eastAsia="宋体" w:cs="宋体"/>
                <w:sz w:val="24"/>
                <w:szCs w:val="24"/>
                <w:highlight w:val="none"/>
              </w:rPr>
              <w:t>拟派的服务团队负责人</w:t>
            </w:r>
            <w:r>
              <w:rPr>
                <w:rFonts w:hint="default" w:ascii="宋体" w:hAnsi="宋体" w:cs="宋体"/>
                <w:sz w:val="24"/>
                <w:szCs w:val="24"/>
                <w:highlight w:val="none"/>
              </w:rPr>
              <w:t>具有高级会计师证书</w:t>
            </w:r>
            <w:r>
              <w:rPr>
                <w:rFonts w:hint="default" w:ascii="宋体" w:hAnsi="宋体" w:cs="宋体"/>
                <w:sz w:val="24"/>
                <w:szCs w:val="24"/>
                <w:highlight w:val="none"/>
                <w:lang w:eastAsia="zh-CN"/>
              </w:rPr>
              <w:t>、</w:t>
            </w:r>
            <w:r>
              <w:rPr>
                <w:rFonts w:hint="eastAsia" w:ascii="宋体" w:hAnsi="宋体" w:cs="宋体"/>
                <w:sz w:val="24"/>
                <w:szCs w:val="24"/>
                <w:highlight w:val="none"/>
                <w:lang w:val="en-US" w:eastAsia="zh-CN"/>
              </w:rPr>
              <w:t>注册会计师</w:t>
            </w:r>
            <w:r>
              <w:rPr>
                <w:rFonts w:hint="default" w:ascii="宋体" w:hAnsi="宋体" w:cs="宋体"/>
                <w:sz w:val="24"/>
                <w:szCs w:val="24"/>
                <w:highlight w:val="none"/>
                <w:lang w:eastAsia="zh-CN"/>
              </w:rPr>
              <w:t>、</w:t>
            </w:r>
            <w:r>
              <w:rPr>
                <w:rFonts w:hint="eastAsia" w:ascii="宋体" w:hAnsi="宋体" w:cs="宋体"/>
                <w:sz w:val="24"/>
                <w:szCs w:val="24"/>
                <w:highlight w:val="none"/>
                <w:lang w:val="en-US" w:eastAsia="zh-CN"/>
              </w:rPr>
              <w:t>律师执业证</w:t>
            </w:r>
            <w:r>
              <w:rPr>
                <w:rFonts w:hint="default" w:ascii="宋体" w:hAnsi="宋体" w:cs="宋体"/>
                <w:sz w:val="24"/>
                <w:szCs w:val="24"/>
                <w:highlight w:val="none"/>
                <w:lang w:eastAsia="zh-CN"/>
              </w:rPr>
              <w:t>或法律职业资格证书</w:t>
            </w:r>
            <w:r>
              <w:rPr>
                <w:rFonts w:hint="default" w:ascii="宋体" w:hAnsi="宋体" w:cs="宋体"/>
                <w:sz w:val="24"/>
                <w:szCs w:val="24"/>
                <w:highlight w:val="none"/>
              </w:rPr>
              <w:t>的，得1分；</w:t>
            </w:r>
          </w:p>
          <w:p>
            <w:pPr>
              <w:spacing w:line="360" w:lineRule="auto"/>
              <w:jc w:val="left"/>
              <w:rPr>
                <w:rFonts w:hint="default" w:ascii="宋体" w:hAnsi="宋体" w:cs="宋体"/>
                <w:sz w:val="24"/>
                <w:szCs w:val="24"/>
                <w:highlight w:val="none"/>
                <w:lang w:eastAsia="zh-CN"/>
              </w:rPr>
            </w:pPr>
            <w:r>
              <w:rPr>
                <w:rFonts w:hint="default" w:ascii="宋体" w:hAnsi="宋体" w:cs="宋体"/>
                <w:sz w:val="24"/>
                <w:szCs w:val="24"/>
                <w:highlight w:val="none"/>
                <w:lang w:eastAsia="zh-CN"/>
              </w:rPr>
              <w:t>4.</w:t>
            </w:r>
            <w:r>
              <w:rPr>
                <w:rFonts w:hint="eastAsia" w:ascii="宋体" w:hAnsi="宋体" w:eastAsia="宋体" w:cs="宋体"/>
                <w:sz w:val="24"/>
                <w:szCs w:val="24"/>
                <w:highlight w:val="none"/>
              </w:rPr>
              <w:t>拟派的服务团队负责人</w:t>
            </w:r>
            <w:r>
              <w:rPr>
                <w:rFonts w:hint="default" w:ascii="宋体" w:hAnsi="宋体" w:cs="宋体"/>
                <w:sz w:val="24"/>
                <w:szCs w:val="24"/>
                <w:highlight w:val="none"/>
              </w:rPr>
              <w:t>从事经济、财税、法律、管理咨询等相关工作经验10年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-14年</w:t>
            </w:r>
            <w:r>
              <w:rPr>
                <w:rFonts w:hint="default" w:ascii="宋体" w:hAnsi="宋体" w:cs="宋体"/>
                <w:sz w:val="24"/>
                <w:szCs w:val="24"/>
                <w:highlight w:val="none"/>
              </w:rPr>
              <w:t>的，得2分；15年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及</w:t>
            </w:r>
            <w:r>
              <w:rPr>
                <w:rFonts w:hint="default" w:ascii="宋体" w:hAnsi="宋体" w:cs="宋体"/>
                <w:sz w:val="24"/>
                <w:szCs w:val="24"/>
                <w:highlight w:val="none"/>
              </w:rPr>
              <w:t>以上的，得4分；</w:t>
            </w:r>
          </w:p>
          <w:p>
            <w:pPr>
              <w:spacing w:line="360" w:lineRule="auto"/>
              <w:jc w:val="left"/>
              <w:rPr>
                <w:rFonts w:hint="eastAsia" w:ascii="宋体" w:hAnsi="宋体" w:eastAsia="宋体" w:cs="宋体"/>
                <w:sz w:val="24"/>
                <w:szCs w:val="24"/>
                <w:highlight w:val="none"/>
              </w:rPr>
            </w:pPr>
            <w:r>
              <w:rPr>
                <w:rFonts w:hint="default" w:ascii="宋体" w:hAnsi="宋体" w:cs="宋体"/>
                <w:sz w:val="24"/>
                <w:szCs w:val="24"/>
                <w:lang w:eastAsia="zh-CN"/>
              </w:rPr>
              <w:t>5</w:t>
            </w:r>
            <w:r>
              <w:rPr>
                <w:rFonts w:hint="eastAsia" w:ascii="宋体" w:hAnsi="宋体" w:cs="宋体"/>
                <w:sz w:val="24"/>
                <w:szCs w:val="24"/>
                <w:lang w:val="en-US" w:eastAsia="zh-CN"/>
              </w:rPr>
              <w:t>.</w:t>
            </w:r>
            <w:r>
              <w:rPr>
                <w:rFonts w:hint="eastAsia" w:ascii="宋体" w:hAnsi="宋体" w:eastAsia="宋体" w:cs="宋体"/>
                <w:sz w:val="24"/>
                <w:szCs w:val="24"/>
              </w:rPr>
              <w:t>拟派的服务团队负责人</w:t>
            </w:r>
            <w:r>
              <w:rPr>
                <w:rFonts w:hint="eastAsia" w:ascii="宋体" w:hAnsi="宋体" w:eastAsia="宋体" w:cs="宋体"/>
                <w:color w:val="000000"/>
                <w:sz w:val="24"/>
                <w:szCs w:val="24"/>
                <w:lang w:val="en-US" w:eastAsia="zh-CN"/>
              </w:rPr>
              <w:t>自</w:t>
            </w:r>
            <w:r>
              <w:rPr>
                <w:rFonts w:hint="eastAsia" w:ascii="宋体" w:hAnsi="宋体" w:eastAsia="宋体" w:cs="宋体"/>
                <w:color w:val="000000"/>
                <w:sz w:val="24"/>
                <w:szCs w:val="24"/>
              </w:rPr>
              <w:t>2019年</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投标截止之日，以合同签订时间为准</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为副省级及以上</w:t>
            </w:r>
            <w:r>
              <w:rPr>
                <w:rFonts w:hint="eastAsia" w:ascii="宋体" w:hAnsi="宋体" w:eastAsia="宋体" w:cs="宋体"/>
                <w:color w:val="000000"/>
                <w:sz w:val="24"/>
                <w:szCs w:val="24"/>
                <w:highlight w:val="none"/>
              </w:rPr>
              <w:t>城市</w:t>
            </w:r>
            <w:r>
              <w:rPr>
                <w:rFonts w:hint="eastAsia" w:ascii="宋体" w:hAnsi="宋体" w:eastAsia="宋体" w:cs="宋体"/>
                <w:sz w:val="24"/>
                <w:szCs w:val="24"/>
                <w:highlight w:val="none"/>
              </w:rPr>
              <w:t>各级机关事业单位</w:t>
            </w:r>
            <w:r>
              <w:rPr>
                <w:rFonts w:hint="eastAsia" w:ascii="宋体" w:hAnsi="宋体" w:eastAsia="宋体" w:cs="宋体"/>
                <w:color w:val="000000"/>
                <w:sz w:val="24"/>
                <w:szCs w:val="24"/>
                <w:highlight w:val="none"/>
              </w:rPr>
              <w:t>提供财税体制改革</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财税</w:t>
            </w:r>
            <w:r>
              <w:rPr>
                <w:rFonts w:hint="eastAsia" w:ascii="宋体" w:hAnsi="宋体" w:cs="宋体"/>
                <w:color w:val="000000"/>
                <w:sz w:val="24"/>
                <w:szCs w:val="24"/>
                <w:highlight w:val="none"/>
                <w:lang w:val="en-US" w:eastAsia="zh-CN"/>
              </w:rPr>
              <w:t>政策研究</w:t>
            </w:r>
            <w:r>
              <w:rPr>
                <w:rFonts w:hint="eastAsia" w:ascii="宋体" w:hAnsi="宋体" w:eastAsia="宋体" w:cs="宋体"/>
                <w:sz w:val="24"/>
                <w:szCs w:val="24"/>
                <w:highlight w:val="none"/>
              </w:rPr>
              <w:t>等</w:t>
            </w:r>
            <w:r>
              <w:rPr>
                <w:rFonts w:hint="default" w:ascii="宋体" w:hAnsi="宋体" w:cs="宋体"/>
                <w:sz w:val="24"/>
                <w:szCs w:val="24"/>
                <w:highlight w:val="none"/>
              </w:rPr>
              <w:t>相关</w:t>
            </w:r>
            <w:r>
              <w:rPr>
                <w:rFonts w:hint="eastAsia" w:ascii="宋体" w:hAnsi="宋体" w:cs="宋体"/>
                <w:sz w:val="24"/>
                <w:szCs w:val="24"/>
                <w:highlight w:val="none"/>
                <w:lang w:val="en-US" w:eastAsia="zh-CN"/>
              </w:rPr>
              <w:t>服务项目业绩</w:t>
            </w:r>
            <w:r>
              <w:rPr>
                <w:rFonts w:hint="eastAsia" w:ascii="宋体" w:hAnsi="宋体" w:cs="宋体"/>
                <w:sz w:val="24"/>
                <w:szCs w:val="24"/>
                <w:lang w:val="en-US" w:eastAsia="zh-CN"/>
              </w:rPr>
              <w:t>经验</w:t>
            </w:r>
            <w:r>
              <w:rPr>
                <w:rFonts w:hint="eastAsia" w:ascii="宋体" w:hAnsi="宋体" w:eastAsia="宋体" w:cs="宋体"/>
                <w:color w:val="000000"/>
                <w:sz w:val="24"/>
                <w:szCs w:val="24"/>
              </w:rPr>
              <w:t>，每</w:t>
            </w:r>
            <w:r>
              <w:rPr>
                <w:rFonts w:hint="eastAsia" w:ascii="宋体" w:hAnsi="宋体" w:cs="宋体"/>
                <w:color w:val="000000"/>
                <w:sz w:val="24"/>
                <w:szCs w:val="24"/>
                <w:lang w:val="en-US" w:eastAsia="zh-CN"/>
              </w:rPr>
              <w:t>提供一</w:t>
            </w:r>
            <w:r>
              <w:rPr>
                <w:rFonts w:hint="eastAsia" w:ascii="宋体" w:hAnsi="宋体" w:cs="宋体"/>
                <w:color w:val="000000"/>
                <w:sz w:val="24"/>
                <w:szCs w:val="24"/>
                <w:highlight w:val="none"/>
                <w:lang w:val="en-US" w:eastAsia="zh-CN"/>
              </w:rPr>
              <w:t>个有效业绩</w:t>
            </w:r>
            <w:r>
              <w:rPr>
                <w:rFonts w:hint="eastAsia" w:ascii="宋体" w:hAnsi="宋体" w:eastAsia="宋体" w:cs="宋体"/>
                <w:color w:val="000000"/>
                <w:sz w:val="24"/>
                <w:szCs w:val="24"/>
                <w:highlight w:val="none"/>
              </w:rPr>
              <w:t>得</w:t>
            </w:r>
            <w:r>
              <w:rPr>
                <w:rFonts w:hint="default" w:ascii="宋体" w:hAnsi="宋体" w:cs="宋体"/>
                <w:color w:val="000000"/>
                <w:sz w:val="24"/>
                <w:szCs w:val="24"/>
                <w:highlight w:val="none"/>
                <w:lang w:eastAsia="zh-CN"/>
              </w:rPr>
              <w:t>3</w:t>
            </w:r>
            <w:r>
              <w:rPr>
                <w:rFonts w:hint="eastAsia" w:ascii="宋体" w:hAnsi="宋体" w:eastAsia="宋体" w:cs="宋体"/>
                <w:color w:val="000000"/>
                <w:sz w:val="24"/>
                <w:szCs w:val="24"/>
                <w:highlight w:val="none"/>
              </w:rPr>
              <w:t>分，最高得</w:t>
            </w:r>
            <w:r>
              <w:rPr>
                <w:rFonts w:hint="default" w:ascii="宋体" w:hAnsi="宋体" w:cs="宋体"/>
                <w:color w:val="000000"/>
                <w:sz w:val="24"/>
                <w:szCs w:val="24"/>
                <w:highlight w:val="none"/>
                <w:lang w:eastAsia="zh-CN"/>
              </w:rPr>
              <w:t>6</w:t>
            </w:r>
            <w:r>
              <w:rPr>
                <w:rFonts w:hint="eastAsia" w:ascii="宋体" w:hAnsi="宋体" w:eastAsia="宋体" w:cs="宋体"/>
                <w:color w:val="000000"/>
                <w:sz w:val="24"/>
                <w:szCs w:val="24"/>
                <w:highlight w:val="none"/>
              </w:rPr>
              <w:t>分</w:t>
            </w:r>
            <w:r>
              <w:rPr>
                <w:rFonts w:hint="eastAsia" w:ascii="宋体" w:hAnsi="宋体" w:cs="宋体"/>
                <w:sz w:val="24"/>
                <w:szCs w:val="24"/>
                <w:highlight w:val="none"/>
                <w:lang w:val="en-US" w:eastAsia="zh-CN"/>
              </w:rPr>
              <w:t>,同一项目</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续签</w:t>
            </w:r>
            <w:r>
              <w:rPr>
                <w:rFonts w:hint="eastAsia" w:ascii="宋体" w:hAnsi="宋体" w:eastAsia="宋体" w:cs="宋体"/>
                <w:sz w:val="24"/>
                <w:szCs w:val="24"/>
                <w:highlight w:val="none"/>
              </w:rPr>
              <w:t>不</w:t>
            </w:r>
            <w:r>
              <w:rPr>
                <w:rFonts w:hint="eastAsia" w:ascii="宋体" w:hAnsi="宋体" w:eastAsia="宋体" w:cs="宋体"/>
                <w:sz w:val="24"/>
                <w:szCs w:val="24"/>
              </w:rPr>
              <w:t>可重复</w:t>
            </w:r>
            <w:r>
              <w:rPr>
                <w:rFonts w:hint="eastAsia" w:ascii="宋体" w:hAnsi="宋体" w:eastAsia="宋体" w:cs="宋体"/>
                <w:sz w:val="24"/>
                <w:szCs w:val="24"/>
                <w:highlight w:val="none"/>
              </w:rPr>
              <w:t>计分。</w:t>
            </w:r>
          </w:p>
          <w:p>
            <w:pPr>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以上5项累计得分，</w:t>
            </w:r>
            <w:r>
              <w:rPr>
                <w:rFonts w:hint="eastAsia" w:ascii="宋体" w:hAnsi="宋体" w:eastAsia="宋体" w:cs="宋体"/>
                <w:sz w:val="24"/>
                <w:szCs w:val="24"/>
                <w:highlight w:val="none"/>
              </w:rPr>
              <w:t>本项最高得1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评分依据：</w:t>
            </w:r>
          </w:p>
          <w:p>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rPr>
              <w:t>1.提供</w:t>
            </w:r>
            <w:r>
              <w:rPr>
                <w:rFonts w:hint="eastAsia" w:ascii="宋体" w:hAnsi="宋体" w:cs="宋体"/>
                <w:sz w:val="24"/>
                <w:szCs w:val="24"/>
                <w:highlight w:val="none"/>
                <w:lang w:val="en-US" w:eastAsia="zh-CN"/>
              </w:rPr>
              <w:t>正高级职称</w:t>
            </w:r>
            <w:r>
              <w:rPr>
                <w:rFonts w:hint="default" w:ascii="宋体" w:hAnsi="宋体" w:cs="宋体"/>
                <w:sz w:val="24"/>
                <w:szCs w:val="24"/>
                <w:highlight w:val="none"/>
                <w:lang w:eastAsia="zh-CN"/>
              </w:rPr>
              <w:t>证书、</w:t>
            </w:r>
            <w:r>
              <w:rPr>
                <w:rFonts w:hint="default" w:ascii="宋体" w:hAnsi="宋体" w:cs="宋体"/>
                <w:sz w:val="24"/>
                <w:szCs w:val="24"/>
                <w:highlight w:val="none"/>
              </w:rPr>
              <w:t>相应资质（格）</w:t>
            </w:r>
            <w:r>
              <w:rPr>
                <w:rFonts w:hint="eastAsia" w:ascii="宋体" w:hAnsi="宋体" w:cs="宋体"/>
                <w:sz w:val="24"/>
                <w:szCs w:val="24"/>
                <w:highlight w:val="none"/>
                <w:lang w:val="en-US" w:eastAsia="zh-CN"/>
              </w:rPr>
              <w:t>证书</w:t>
            </w:r>
            <w:r>
              <w:rPr>
                <w:rFonts w:hint="default" w:ascii="宋体" w:hAnsi="宋体" w:cs="宋体"/>
                <w:sz w:val="24"/>
                <w:szCs w:val="24"/>
                <w:highlight w:val="none"/>
                <w:lang w:eastAsia="zh-CN"/>
              </w:rPr>
              <w:t>等</w:t>
            </w:r>
            <w:r>
              <w:rPr>
                <w:rFonts w:hint="eastAsia" w:ascii="宋体" w:hAnsi="宋体" w:cs="宋体"/>
                <w:sz w:val="24"/>
                <w:szCs w:val="24"/>
                <w:highlight w:val="none"/>
                <w:lang w:val="en-US" w:eastAsia="zh-CN"/>
              </w:rPr>
              <w:t>证明材料和投标人为</w:t>
            </w:r>
            <w:r>
              <w:rPr>
                <w:rFonts w:hint="eastAsia" w:ascii="宋体" w:hAnsi="宋体" w:eastAsia="宋体" w:cs="宋体"/>
                <w:sz w:val="24"/>
                <w:szCs w:val="24"/>
                <w:highlight w:val="none"/>
              </w:rPr>
              <w:t>服务团队负责人</w:t>
            </w:r>
            <w:r>
              <w:rPr>
                <w:rFonts w:hint="eastAsia" w:ascii="宋体" w:hAnsi="宋体" w:cs="宋体"/>
                <w:sz w:val="24"/>
                <w:szCs w:val="24"/>
                <w:highlight w:val="none"/>
                <w:lang w:val="en-US" w:eastAsia="zh-CN"/>
              </w:rPr>
              <w:t>缴纳的</w:t>
            </w:r>
            <w:r>
              <w:rPr>
                <w:rFonts w:hint="eastAsia" w:ascii="宋体" w:hAnsi="宋体" w:eastAsia="宋体" w:cs="宋体"/>
                <w:sz w:val="24"/>
                <w:szCs w:val="24"/>
                <w:highlight w:val="none"/>
              </w:rPr>
              <w:t>近三个月</w:t>
            </w:r>
            <w:r>
              <w:rPr>
                <w:rFonts w:hint="eastAsia" w:ascii="宋体" w:hAnsi="宋体" w:eastAsia="宋体" w:cs="宋体"/>
                <w:sz w:val="24"/>
                <w:szCs w:val="24"/>
              </w:rPr>
              <w:t>社保证明（2022年</w:t>
            </w:r>
            <w:r>
              <w:rPr>
                <w:rFonts w:hint="default" w:ascii="宋体" w:hAnsi="宋体" w:eastAsia="宋体" w:cs="宋体"/>
                <w:sz w:val="24"/>
                <w:szCs w:val="24"/>
              </w:rPr>
              <w:t>3</w:t>
            </w:r>
            <w:r>
              <w:rPr>
                <w:rFonts w:hint="eastAsia" w:ascii="宋体" w:hAnsi="宋体" w:eastAsia="宋体" w:cs="宋体"/>
                <w:sz w:val="24"/>
                <w:szCs w:val="24"/>
              </w:rPr>
              <w:t>月-2022年</w:t>
            </w:r>
            <w:r>
              <w:rPr>
                <w:rFonts w:hint="default" w:ascii="宋体" w:hAnsi="宋体" w:eastAsia="宋体" w:cs="宋体"/>
                <w:sz w:val="24"/>
                <w:szCs w:val="24"/>
                <w:lang w:eastAsia="zh-CN"/>
              </w:rPr>
              <w:t>5</w:t>
            </w:r>
            <w:r>
              <w:rPr>
                <w:rFonts w:hint="eastAsia" w:ascii="宋体" w:hAnsi="宋体" w:eastAsia="宋体" w:cs="宋体"/>
                <w:sz w:val="24"/>
                <w:szCs w:val="24"/>
              </w:rPr>
              <w:t>月）</w:t>
            </w:r>
            <w:r>
              <w:rPr>
                <w:rFonts w:hint="eastAsia" w:ascii="宋体" w:hAnsi="宋体" w:cs="宋体"/>
                <w:sz w:val="24"/>
                <w:szCs w:val="24"/>
                <w:lang w:val="en-US" w:eastAsia="zh-CN"/>
              </w:rPr>
              <w:t>复印件</w:t>
            </w:r>
            <w:r>
              <w:rPr>
                <w:rFonts w:hint="eastAsia" w:ascii="宋体" w:hAnsi="宋体" w:eastAsia="宋体" w:cs="宋体"/>
                <w:sz w:val="24"/>
                <w:szCs w:val="24"/>
              </w:rPr>
              <w:t>加盖公章，原件备查，未提供或提供不齐全或无法分辨的不得分。如开标日上一个月的社保材料因社保或税务部门原因暂时无法取得，则可以往前顺延一个月。</w:t>
            </w:r>
          </w:p>
          <w:p>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eastAsia="宋体" w:cs="宋体"/>
                <w:b w:val="0"/>
                <w:bCs w:val="0"/>
                <w:color w:val="000000"/>
                <w:sz w:val="24"/>
                <w:szCs w:val="24"/>
                <w:highlight w:val="none"/>
                <w:lang w:val="en-US" w:eastAsia="zh-CN"/>
              </w:rPr>
              <w:t>学历证明提供</w:t>
            </w:r>
            <w:r>
              <w:rPr>
                <w:rFonts w:hint="eastAsia" w:ascii="宋体" w:hAnsi="宋体" w:eastAsia="宋体" w:cs="宋体"/>
                <w:b w:val="0"/>
                <w:bCs w:val="0"/>
                <w:color w:val="000000"/>
                <w:sz w:val="24"/>
                <w:szCs w:val="24"/>
                <w:highlight w:val="none"/>
                <w:lang w:val="en-US" w:eastAsia="zh-CN"/>
              </w:rPr>
              <w:t>毕业证书</w:t>
            </w:r>
            <w:r>
              <w:rPr>
                <w:rFonts w:hint="eastAsia" w:eastAsia="宋体" w:cs="宋体"/>
                <w:b w:val="0"/>
                <w:bCs w:val="0"/>
                <w:color w:val="000000"/>
                <w:sz w:val="24"/>
                <w:szCs w:val="24"/>
                <w:highlight w:val="none"/>
                <w:lang w:val="en-US" w:eastAsia="zh-CN"/>
              </w:rPr>
              <w:t>以及</w:t>
            </w:r>
            <w:r>
              <w:rPr>
                <w:rFonts w:hint="eastAsia" w:ascii="宋体" w:hAnsi="宋体" w:cs="宋体"/>
                <w:b w:val="0"/>
                <w:bCs w:val="0"/>
                <w:color w:val="000000"/>
                <w:sz w:val="24"/>
                <w:highlight w:val="none"/>
                <w:lang w:val="en-US" w:eastAsia="zh-CN"/>
              </w:rPr>
              <w:t>学信网查询记录截图复印件加盖公章，原件备查，对于较早颁发的学历学位证书，学信网无法查询的求提供其他佐证材料（如毕业院校、人社部门等颁发机构或监管机</w:t>
            </w:r>
            <w:r>
              <w:rPr>
                <w:rFonts w:hint="eastAsia" w:ascii="宋体" w:hAnsi="宋体" w:cs="宋体"/>
                <w:b w:val="0"/>
                <w:bCs w:val="0"/>
                <w:color w:val="000000"/>
                <w:sz w:val="24"/>
                <w:szCs w:val="24"/>
                <w:highlight w:val="none"/>
                <w:lang w:val="en-US" w:eastAsia="zh-CN"/>
              </w:rPr>
              <w:t>构等单位出具的证明）。</w:t>
            </w:r>
          </w:p>
          <w:p>
            <w:pPr>
              <w:numPr>
                <w:ilvl w:val="0"/>
                <w:numId w:val="0"/>
              </w:numPr>
              <w:spacing w:line="360" w:lineRule="auto"/>
              <w:jc w:val="left"/>
              <w:rPr>
                <w:rFonts w:hint="default"/>
                <w:color w:val="auto"/>
                <w:sz w:val="21"/>
                <w:szCs w:val="21"/>
                <w:highlight w:val="none"/>
                <w:shd w:val="clear" w:color="auto" w:fill="auto"/>
              </w:rPr>
            </w:pPr>
            <w:r>
              <w:rPr>
                <w:rFonts w:hint="eastAsia" w:ascii="宋体" w:hAnsi="宋体" w:cs="宋体"/>
                <w:sz w:val="24"/>
                <w:szCs w:val="24"/>
                <w:highlight w:val="none"/>
                <w:lang w:val="en-US" w:eastAsia="zh-CN"/>
              </w:rPr>
              <w:t>3.涉及业绩经验的需</w:t>
            </w:r>
            <w:r>
              <w:rPr>
                <w:rFonts w:hint="eastAsia" w:ascii="宋体" w:hAnsi="宋体" w:eastAsia="宋体" w:cs="宋体"/>
                <w:sz w:val="24"/>
                <w:szCs w:val="24"/>
                <w:highlight w:val="none"/>
              </w:rPr>
              <w:t>提供合同关键页（关键页包含但不限于合同封面、服务内容页、服务人员页、双方盖章页等）</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如合同无法体现人员名称，须同时提供合同甲方出具的证明复印件</w:t>
            </w:r>
            <w:r>
              <w:rPr>
                <w:rFonts w:hint="eastAsia" w:ascii="宋体" w:hAnsi="宋体" w:eastAsia="宋体" w:cs="宋体"/>
                <w:sz w:val="24"/>
                <w:szCs w:val="24"/>
                <w:highlight w:val="none"/>
              </w:rPr>
              <w:t>加盖公章，原件备查。未提供或无法分辨的不得分</w:t>
            </w:r>
            <w:r>
              <w:rPr>
                <w:rFonts w:hint="default" w:ascii="宋体" w:hAnsi="宋体" w:eastAsia="宋体" w:cs="宋体"/>
                <w:sz w:val="24"/>
                <w:szCs w:val="24"/>
                <w:highlight w:val="none"/>
              </w:rPr>
              <w:t>。</w:t>
            </w:r>
          </w:p>
          <w:p>
            <w:pPr>
              <w:pStyle w:val="13"/>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cs="宋体"/>
                <w:sz w:val="24"/>
                <w:szCs w:val="24"/>
                <w:lang w:val="en-US" w:eastAsia="zh-CN"/>
              </w:rPr>
              <w:t>4.</w:t>
            </w:r>
            <w:r>
              <w:rPr>
                <w:rFonts w:hint="eastAsia" w:ascii="宋体" w:hAnsi="宋体" w:eastAsia="宋体" w:cs="宋体"/>
                <w:sz w:val="24"/>
                <w:szCs w:val="24"/>
              </w:rPr>
              <w:t>副省级及以上城市指：4个直辖市（北京、上海、天津、重庆）以及15个副省级城市（广州、武汉、哈尔滨、沈阳、成都、南京、西安、长春、济南、杭州、大连、青岛、深圳、厦门、宁波）。</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6</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eastAsia="zh-CN"/>
              </w:rPr>
              <w:t>拟派服务团队成员（不含负责人）</w:t>
            </w:r>
          </w:p>
        </w:tc>
        <w:tc>
          <w:tcPr>
            <w:tcW w:w="5907"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（一）评分内容：</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为本项目拟派的投标人服务团队成员</w:t>
            </w:r>
            <w:r>
              <w:rPr>
                <w:rFonts w:hint="eastAsia" w:ascii="宋体" w:hAnsi="宋体" w:eastAsia="宋体" w:cs="宋体"/>
                <w:color w:val="000000"/>
                <w:sz w:val="24"/>
                <w:szCs w:val="24"/>
                <w:highlight w:val="none"/>
                <w:lang w:bidi="ar"/>
              </w:rPr>
              <w:t>（不含负责人）</w:t>
            </w:r>
            <w:r>
              <w:rPr>
                <w:rFonts w:hint="eastAsia" w:ascii="宋体" w:hAnsi="宋体" w:cs="宋体"/>
                <w:sz w:val="24"/>
                <w:szCs w:val="24"/>
                <w:highlight w:val="none"/>
                <w:lang w:val="en-US" w:eastAsia="zh-CN"/>
              </w:rPr>
              <w:t>不少于</w:t>
            </w:r>
            <w:r>
              <w:rPr>
                <w:rFonts w:hint="default" w:ascii="宋体" w:hAnsi="宋体" w:cs="宋体"/>
                <w:sz w:val="24"/>
                <w:szCs w:val="24"/>
                <w:highlight w:val="none"/>
                <w:lang w:eastAsia="zh-CN"/>
              </w:rPr>
              <w:t>6</w:t>
            </w:r>
            <w:r>
              <w:rPr>
                <w:rFonts w:hint="eastAsia" w:ascii="宋体" w:hAnsi="宋体" w:cs="宋体"/>
                <w:sz w:val="24"/>
                <w:szCs w:val="24"/>
                <w:highlight w:val="none"/>
                <w:lang w:val="en-US" w:eastAsia="zh-CN"/>
              </w:rPr>
              <w:t>人，</w:t>
            </w:r>
            <w:r>
              <w:rPr>
                <w:rFonts w:hint="default" w:ascii="宋体" w:hAnsi="宋体" w:cs="宋体"/>
                <w:sz w:val="24"/>
                <w:szCs w:val="24"/>
                <w:highlight w:val="none"/>
                <w:lang w:eastAsia="zh-CN"/>
              </w:rPr>
              <w:t>且所有团队成员</w:t>
            </w:r>
            <w:r>
              <w:rPr>
                <w:rFonts w:hint="eastAsia" w:ascii="宋体" w:hAnsi="宋体" w:eastAsia="宋体" w:cs="宋体"/>
                <w:color w:val="000000"/>
                <w:sz w:val="24"/>
                <w:szCs w:val="24"/>
                <w:highlight w:val="none"/>
                <w:lang w:bidi="ar"/>
              </w:rPr>
              <w:t>（不含负责人）</w:t>
            </w:r>
            <w:r>
              <w:rPr>
                <w:rFonts w:hint="default" w:ascii="宋体" w:hAnsi="宋体" w:cs="宋体"/>
                <w:sz w:val="24"/>
                <w:szCs w:val="24"/>
                <w:highlight w:val="none"/>
                <w:lang w:eastAsia="zh-CN"/>
              </w:rPr>
              <w:t>均需具备大学本科或以上学历，</w:t>
            </w:r>
            <w:r>
              <w:rPr>
                <w:rFonts w:hint="eastAsia" w:ascii="宋体" w:hAnsi="宋体" w:cs="宋体"/>
                <w:sz w:val="24"/>
                <w:szCs w:val="24"/>
                <w:highlight w:val="none"/>
                <w:lang w:val="en-US" w:eastAsia="zh-CN"/>
              </w:rPr>
              <w:t>否则本项不得分</w:t>
            </w:r>
            <w:r>
              <w:rPr>
                <w:rFonts w:hint="eastAsia" w:ascii="宋体" w:hAnsi="宋体" w:cs="宋体"/>
                <w:sz w:val="24"/>
                <w:szCs w:val="24"/>
                <w:highlight w:val="none"/>
                <w:lang w:eastAsia="zh-CN"/>
              </w:rPr>
              <w:t>；</w:t>
            </w:r>
          </w:p>
          <w:p>
            <w:pPr>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在此基础上：</w:t>
            </w:r>
          </w:p>
          <w:p>
            <w:pPr>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服务团队成员</w:t>
            </w:r>
            <w:r>
              <w:rPr>
                <w:rFonts w:hint="eastAsia" w:ascii="宋体" w:hAnsi="宋体" w:eastAsia="宋体" w:cs="宋体"/>
                <w:color w:val="000000"/>
                <w:sz w:val="24"/>
                <w:szCs w:val="24"/>
                <w:highlight w:val="none"/>
                <w:lang w:bidi="ar"/>
              </w:rPr>
              <w:t>（不含负责人）</w:t>
            </w:r>
            <w:r>
              <w:rPr>
                <w:rFonts w:hint="eastAsia" w:ascii="宋体" w:hAnsi="宋体" w:cs="宋体"/>
                <w:sz w:val="24"/>
                <w:szCs w:val="24"/>
                <w:highlight w:val="none"/>
                <w:lang w:val="en-US" w:eastAsia="zh-CN"/>
              </w:rPr>
              <w:t>中具有注册会计师</w:t>
            </w:r>
            <w:r>
              <w:rPr>
                <w:rFonts w:hint="default" w:ascii="宋体" w:hAnsi="宋体" w:cs="宋体"/>
                <w:sz w:val="24"/>
                <w:szCs w:val="24"/>
                <w:highlight w:val="none"/>
                <w:lang w:eastAsia="zh-CN"/>
              </w:rPr>
              <w:t>或税务师证书</w:t>
            </w:r>
            <w:r>
              <w:rPr>
                <w:rFonts w:hint="eastAsia" w:ascii="宋体" w:hAnsi="宋体" w:cs="宋体"/>
                <w:sz w:val="24"/>
                <w:szCs w:val="24"/>
                <w:highlight w:val="none"/>
                <w:lang w:val="en-US" w:eastAsia="zh-CN"/>
              </w:rPr>
              <w:t>的，1人得2分，</w:t>
            </w:r>
            <w:r>
              <w:rPr>
                <w:rFonts w:hint="default" w:ascii="宋体" w:hAnsi="宋体" w:cs="宋体"/>
                <w:sz w:val="24"/>
                <w:szCs w:val="24"/>
                <w:highlight w:val="none"/>
                <w:lang w:eastAsia="zh-CN"/>
              </w:rPr>
              <w:t>2人及以上得3分，本小项满分3分</w:t>
            </w:r>
            <w:r>
              <w:rPr>
                <w:rFonts w:hint="eastAsia" w:ascii="宋体" w:hAnsi="宋体" w:cs="宋体"/>
                <w:sz w:val="24"/>
                <w:szCs w:val="24"/>
                <w:highlight w:val="none"/>
                <w:lang w:val="en-US" w:eastAsia="zh-CN"/>
              </w:rPr>
              <w:t>；</w:t>
            </w:r>
          </w:p>
          <w:p>
            <w:pPr>
              <w:spacing w:line="360" w:lineRule="auto"/>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服务团队成员</w:t>
            </w:r>
            <w:r>
              <w:rPr>
                <w:rFonts w:hint="eastAsia" w:ascii="宋体" w:hAnsi="宋体" w:eastAsia="宋体" w:cs="宋体"/>
                <w:color w:val="000000"/>
                <w:sz w:val="24"/>
                <w:szCs w:val="24"/>
                <w:highlight w:val="none"/>
                <w:lang w:bidi="ar"/>
              </w:rPr>
              <w:t>（不含负责人）</w:t>
            </w:r>
            <w:r>
              <w:rPr>
                <w:rFonts w:hint="eastAsia" w:ascii="宋体" w:hAnsi="宋体" w:cs="宋体"/>
                <w:sz w:val="24"/>
                <w:szCs w:val="24"/>
                <w:highlight w:val="none"/>
                <w:lang w:val="en-US" w:eastAsia="zh-CN"/>
              </w:rPr>
              <w:t>中具有律师执业证</w:t>
            </w:r>
            <w:r>
              <w:rPr>
                <w:rFonts w:hint="default" w:ascii="宋体" w:hAnsi="宋体" w:cs="宋体"/>
                <w:sz w:val="24"/>
                <w:szCs w:val="24"/>
                <w:highlight w:val="none"/>
                <w:lang w:eastAsia="zh-CN"/>
              </w:rPr>
              <w:t>或法律职业资格证书</w:t>
            </w:r>
            <w:r>
              <w:rPr>
                <w:rFonts w:hint="eastAsia" w:ascii="宋体" w:hAnsi="宋体" w:cs="宋体"/>
                <w:sz w:val="24"/>
                <w:szCs w:val="24"/>
                <w:highlight w:val="none"/>
                <w:lang w:val="en-US" w:eastAsia="zh-CN"/>
              </w:rPr>
              <w:t>的，1人得2分，</w:t>
            </w:r>
            <w:r>
              <w:rPr>
                <w:rFonts w:hint="default" w:ascii="宋体" w:hAnsi="宋体" w:cs="宋体"/>
                <w:sz w:val="24"/>
                <w:szCs w:val="24"/>
                <w:highlight w:val="none"/>
                <w:lang w:eastAsia="zh-CN"/>
              </w:rPr>
              <w:t>2人及以上得3分，本小项满分3分</w:t>
            </w:r>
            <w:r>
              <w:rPr>
                <w:rFonts w:hint="eastAsia" w:ascii="宋体" w:hAnsi="宋体" w:cs="宋体"/>
                <w:sz w:val="24"/>
                <w:szCs w:val="24"/>
                <w:highlight w:val="none"/>
                <w:lang w:val="en-US" w:eastAsia="zh-CN"/>
              </w:rPr>
              <w:t>；</w:t>
            </w:r>
          </w:p>
          <w:p>
            <w:pPr>
              <w:spacing w:line="36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服务团队成员</w:t>
            </w:r>
            <w:r>
              <w:rPr>
                <w:rFonts w:hint="eastAsia" w:ascii="宋体" w:hAnsi="宋体" w:eastAsia="宋体" w:cs="宋体"/>
                <w:color w:val="000000"/>
                <w:sz w:val="24"/>
                <w:szCs w:val="24"/>
                <w:highlight w:val="none"/>
                <w:lang w:bidi="ar"/>
              </w:rPr>
              <w:t>（不含负责人）</w:t>
            </w:r>
            <w:r>
              <w:rPr>
                <w:rFonts w:hint="eastAsia" w:ascii="宋体" w:hAnsi="宋体" w:cs="宋体"/>
                <w:sz w:val="24"/>
                <w:szCs w:val="24"/>
                <w:highlight w:val="none"/>
                <w:lang w:val="en-US" w:eastAsia="zh-CN"/>
              </w:rPr>
              <w:t>中具有会计专业技术资格证书（中级及以上）的，1人得2分</w:t>
            </w:r>
            <w:r>
              <w:rPr>
                <w:rFonts w:hint="default" w:ascii="宋体" w:hAnsi="宋体" w:cs="宋体"/>
                <w:sz w:val="24"/>
                <w:szCs w:val="24"/>
                <w:highlight w:val="none"/>
                <w:lang w:eastAsia="zh-CN"/>
              </w:rPr>
              <w:t>，本小项满分4分</w:t>
            </w:r>
            <w:r>
              <w:rPr>
                <w:rFonts w:hint="eastAsia" w:ascii="宋体" w:hAnsi="宋体" w:cs="宋体"/>
                <w:sz w:val="24"/>
                <w:szCs w:val="24"/>
                <w:highlight w:val="none"/>
                <w:lang w:val="en-US" w:eastAsia="zh-CN"/>
              </w:rPr>
              <w:t>；</w:t>
            </w:r>
          </w:p>
          <w:p>
            <w:pPr>
              <w:spacing w:line="360" w:lineRule="auto"/>
              <w:jc w:val="left"/>
              <w:rPr>
                <w:rFonts w:hint="default" w:ascii="宋体" w:hAnsi="宋体" w:cs="宋体"/>
                <w:sz w:val="24"/>
                <w:szCs w:val="24"/>
                <w:highlight w:val="none"/>
                <w:lang w:eastAsia="zh-CN"/>
              </w:rPr>
            </w:pPr>
            <w:r>
              <w:rPr>
                <w:rFonts w:hint="default" w:ascii="宋体" w:hAnsi="宋体" w:cs="宋体"/>
                <w:sz w:val="24"/>
                <w:szCs w:val="24"/>
                <w:highlight w:val="none"/>
                <w:lang w:eastAsia="zh-CN"/>
              </w:rPr>
              <w:t>4.</w:t>
            </w:r>
            <w:r>
              <w:rPr>
                <w:rFonts w:hint="eastAsia" w:ascii="宋体" w:hAnsi="宋体" w:eastAsia="宋体" w:cs="宋体"/>
                <w:sz w:val="24"/>
                <w:szCs w:val="24"/>
                <w:highlight w:val="none"/>
              </w:rPr>
              <w:t>服务团队成员</w:t>
            </w:r>
            <w:r>
              <w:rPr>
                <w:rFonts w:hint="eastAsia" w:ascii="宋体" w:hAnsi="宋体" w:eastAsia="宋体" w:cs="宋体"/>
                <w:color w:val="000000"/>
                <w:sz w:val="24"/>
                <w:szCs w:val="24"/>
                <w:highlight w:val="none"/>
                <w:lang w:bidi="ar"/>
              </w:rPr>
              <w:t>（不含负责人）</w:t>
            </w:r>
            <w:r>
              <w:rPr>
                <w:rFonts w:hint="default" w:ascii="宋体" w:hAnsi="宋体" w:cs="宋体"/>
                <w:sz w:val="24"/>
                <w:szCs w:val="24"/>
                <w:highlight w:val="none"/>
              </w:rPr>
              <w:t>中具有经济学、法学、管理学等相关专业大学本科</w:t>
            </w:r>
            <w:r>
              <w:rPr>
                <w:rFonts w:hint="eastAsia" w:ascii="宋体" w:hAnsi="宋体" w:cs="宋体"/>
                <w:sz w:val="24"/>
                <w:szCs w:val="24"/>
                <w:highlight w:val="none"/>
                <w:lang w:val="en-US" w:eastAsia="zh-CN"/>
              </w:rPr>
              <w:t>及</w:t>
            </w:r>
            <w:r>
              <w:rPr>
                <w:rFonts w:hint="default" w:ascii="宋体" w:hAnsi="宋体" w:cs="宋体"/>
                <w:sz w:val="24"/>
                <w:szCs w:val="24"/>
                <w:highlight w:val="none"/>
              </w:rPr>
              <w:t>以上学历的，1人得1分，</w:t>
            </w:r>
            <w:r>
              <w:rPr>
                <w:rFonts w:hint="default" w:ascii="宋体" w:hAnsi="宋体" w:cs="宋体"/>
                <w:sz w:val="24"/>
                <w:szCs w:val="24"/>
                <w:highlight w:val="none"/>
                <w:lang w:eastAsia="zh-CN"/>
              </w:rPr>
              <w:t>本小项满分4分</w:t>
            </w:r>
            <w:r>
              <w:rPr>
                <w:rFonts w:hint="eastAsia" w:ascii="宋体" w:hAnsi="宋体" w:cs="宋体"/>
                <w:sz w:val="24"/>
                <w:szCs w:val="24"/>
                <w:highlight w:val="none"/>
                <w:lang w:val="en-US" w:eastAsia="zh-CN"/>
              </w:rPr>
              <w:t>；</w:t>
            </w:r>
          </w:p>
          <w:p>
            <w:pPr>
              <w:spacing w:line="360" w:lineRule="auto"/>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以上</w:t>
            </w:r>
            <w:r>
              <w:rPr>
                <w:rFonts w:hint="default" w:ascii="宋体" w:hAnsi="宋体" w:cs="宋体"/>
                <w:sz w:val="24"/>
                <w:szCs w:val="24"/>
                <w:highlight w:val="none"/>
                <w:lang w:eastAsia="zh-CN"/>
              </w:rPr>
              <w:t>4</w:t>
            </w:r>
            <w:r>
              <w:rPr>
                <w:rFonts w:hint="eastAsia" w:ascii="宋体" w:hAnsi="宋体" w:cs="宋体"/>
                <w:sz w:val="24"/>
                <w:szCs w:val="24"/>
                <w:highlight w:val="none"/>
                <w:lang w:val="en-US" w:eastAsia="zh-CN"/>
              </w:rPr>
              <w:t>项累计得分，1-3项同一人员不可重复得分，满分14分。</w:t>
            </w:r>
          </w:p>
          <w:p>
            <w:pPr>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评分依据：</w:t>
            </w:r>
          </w:p>
          <w:p>
            <w:pPr>
              <w:numPr>
                <w:ilvl w:val="0"/>
                <w:numId w:val="0"/>
              </w:numPr>
              <w:spacing w:line="360" w:lineRule="auto"/>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w:t>
            </w:r>
            <w:r>
              <w:rPr>
                <w:rFonts w:hint="default" w:ascii="宋体" w:hAnsi="宋体" w:cs="宋体"/>
                <w:sz w:val="24"/>
                <w:szCs w:val="24"/>
                <w:highlight w:val="none"/>
              </w:rPr>
              <w:t>相应资质（格）的</w:t>
            </w:r>
            <w:r>
              <w:rPr>
                <w:rFonts w:hint="eastAsia" w:ascii="宋体" w:hAnsi="宋体" w:cs="宋体"/>
                <w:sz w:val="24"/>
                <w:szCs w:val="24"/>
                <w:highlight w:val="none"/>
                <w:lang w:val="en-US" w:eastAsia="zh-CN"/>
              </w:rPr>
              <w:t>证书证</w:t>
            </w:r>
            <w:r>
              <w:rPr>
                <w:rFonts w:hint="eastAsia" w:ascii="宋体" w:hAnsi="宋体" w:cs="宋体"/>
                <w:sz w:val="24"/>
                <w:szCs w:val="24"/>
                <w:lang w:val="en-US" w:eastAsia="zh-CN"/>
              </w:rPr>
              <w:t>明材料和投标人为</w:t>
            </w:r>
            <w:r>
              <w:rPr>
                <w:rFonts w:hint="eastAsia" w:ascii="宋体" w:hAnsi="宋体" w:eastAsia="宋体" w:cs="宋体"/>
                <w:sz w:val="24"/>
                <w:szCs w:val="24"/>
              </w:rPr>
              <w:t>服务团队</w:t>
            </w:r>
            <w:r>
              <w:rPr>
                <w:rFonts w:hint="eastAsia" w:ascii="宋体" w:hAnsi="宋体" w:eastAsia="宋体" w:cs="宋体"/>
                <w:color w:val="000000"/>
                <w:sz w:val="24"/>
                <w:szCs w:val="24"/>
                <w:highlight w:val="none"/>
                <w:lang w:eastAsia="zh-CN"/>
              </w:rPr>
              <w:t>成员</w:t>
            </w:r>
            <w:r>
              <w:rPr>
                <w:rFonts w:hint="eastAsia" w:ascii="宋体" w:hAnsi="宋体" w:cs="宋体"/>
                <w:sz w:val="24"/>
                <w:szCs w:val="24"/>
                <w:lang w:val="en-US" w:eastAsia="zh-CN"/>
              </w:rPr>
              <w:t>缴纳的</w:t>
            </w:r>
            <w:r>
              <w:rPr>
                <w:rFonts w:hint="eastAsia" w:ascii="宋体" w:hAnsi="宋体" w:eastAsia="宋体" w:cs="宋体"/>
                <w:sz w:val="24"/>
                <w:szCs w:val="24"/>
              </w:rPr>
              <w:t>近三个月社保证明（2022年</w:t>
            </w:r>
            <w:r>
              <w:rPr>
                <w:rFonts w:hint="default" w:ascii="宋体" w:hAnsi="宋体" w:eastAsia="宋体" w:cs="宋体"/>
                <w:sz w:val="24"/>
                <w:szCs w:val="24"/>
                <w:lang w:eastAsia="zh-CN"/>
              </w:rPr>
              <w:t>3</w:t>
            </w:r>
            <w:r>
              <w:rPr>
                <w:rFonts w:hint="eastAsia" w:ascii="宋体" w:hAnsi="宋体" w:eastAsia="宋体" w:cs="宋体"/>
                <w:sz w:val="24"/>
                <w:szCs w:val="24"/>
              </w:rPr>
              <w:t>月-2022年</w:t>
            </w:r>
            <w:r>
              <w:rPr>
                <w:rFonts w:hint="default" w:ascii="宋体" w:hAnsi="宋体" w:eastAsia="宋体" w:cs="宋体"/>
                <w:sz w:val="24"/>
                <w:szCs w:val="24"/>
                <w:lang w:eastAsia="zh-CN"/>
              </w:rPr>
              <w:t>5</w:t>
            </w:r>
            <w:r>
              <w:rPr>
                <w:rFonts w:hint="eastAsia" w:ascii="宋体" w:hAnsi="宋体" w:eastAsia="宋体" w:cs="宋体"/>
                <w:sz w:val="24"/>
                <w:szCs w:val="24"/>
              </w:rPr>
              <w:t>月）</w:t>
            </w:r>
            <w:r>
              <w:rPr>
                <w:rFonts w:hint="eastAsia" w:ascii="宋体" w:hAnsi="宋体" w:cs="宋体"/>
                <w:sz w:val="24"/>
                <w:szCs w:val="24"/>
                <w:lang w:val="en-US" w:eastAsia="zh-CN"/>
              </w:rPr>
              <w:t>复印件</w:t>
            </w:r>
            <w:r>
              <w:rPr>
                <w:rFonts w:hint="eastAsia" w:ascii="宋体" w:hAnsi="宋体" w:eastAsia="宋体" w:cs="宋体"/>
                <w:sz w:val="24"/>
                <w:szCs w:val="24"/>
              </w:rPr>
              <w:t>加盖公章，原件备查，未提供或提供不齐全或无法分辨的不得分。如开标日上一个月的社保材料因社保或税务部门原因暂时无法取得，则可以往前顺延一个月</w:t>
            </w:r>
            <w:r>
              <w:rPr>
                <w:rFonts w:hint="eastAsia" w:ascii="宋体" w:hAnsi="宋体" w:eastAsia="宋体" w:cs="宋体"/>
                <w:sz w:val="24"/>
                <w:szCs w:val="24"/>
                <w:lang w:eastAsia="zh-CN"/>
              </w:rPr>
              <w:t>。</w:t>
            </w:r>
          </w:p>
          <w:p>
            <w:pPr>
              <w:numPr>
                <w:ilvl w:val="0"/>
                <w:numId w:val="0"/>
              </w:numPr>
              <w:spacing w:line="360" w:lineRule="auto"/>
              <w:ind w:leftChars="0"/>
              <w:jc w:val="lef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lang w:val="en-US" w:eastAsia="zh-CN"/>
              </w:rPr>
              <w:t>2.</w:t>
            </w:r>
            <w:r>
              <w:rPr>
                <w:rFonts w:hint="eastAsia" w:eastAsia="宋体" w:cs="宋体"/>
                <w:b w:val="0"/>
                <w:bCs w:val="0"/>
                <w:color w:val="000000"/>
                <w:sz w:val="24"/>
                <w:szCs w:val="24"/>
                <w:highlight w:val="none"/>
                <w:lang w:val="en-US" w:eastAsia="zh-CN"/>
              </w:rPr>
              <w:t>学历证明提供</w:t>
            </w:r>
            <w:r>
              <w:rPr>
                <w:rFonts w:hint="eastAsia" w:ascii="宋体" w:hAnsi="宋体" w:eastAsia="宋体" w:cs="宋体"/>
                <w:b w:val="0"/>
                <w:bCs w:val="0"/>
                <w:color w:val="000000"/>
                <w:sz w:val="24"/>
                <w:szCs w:val="24"/>
                <w:highlight w:val="none"/>
                <w:lang w:val="en-US" w:eastAsia="zh-CN"/>
              </w:rPr>
              <w:t>毕业证书</w:t>
            </w:r>
            <w:r>
              <w:rPr>
                <w:rFonts w:hint="eastAsia" w:eastAsia="宋体" w:cs="宋体"/>
                <w:b w:val="0"/>
                <w:bCs w:val="0"/>
                <w:color w:val="000000"/>
                <w:sz w:val="24"/>
                <w:szCs w:val="24"/>
                <w:highlight w:val="none"/>
                <w:lang w:val="en-US" w:eastAsia="zh-CN"/>
              </w:rPr>
              <w:t>以及</w:t>
            </w:r>
            <w:r>
              <w:rPr>
                <w:rFonts w:hint="eastAsia" w:ascii="宋体" w:hAnsi="宋体" w:cs="宋体"/>
                <w:b w:val="0"/>
                <w:bCs w:val="0"/>
                <w:color w:val="000000"/>
                <w:sz w:val="24"/>
                <w:highlight w:val="none"/>
                <w:lang w:val="en-US" w:eastAsia="zh-CN"/>
              </w:rPr>
              <w:t>学信网查询记录截图复印件加盖公章，原件备查，对于较早颁发的学历学位证书，学信网无法查询的求提供其他佐证材料（如毕业院校、人社部门等颁发机构或监管机</w:t>
            </w:r>
            <w:r>
              <w:rPr>
                <w:rFonts w:hint="eastAsia" w:ascii="宋体" w:hAnsi="宋体" w:cs="宋体"/>
                <w:b w:val="0"/>
                <w:bCs w:val="0"/>
                <w:color w:val="000000"/>
                <w:sz w:val="24"/>
                <w:szCs w:val="24"/>
                <w:highlight w:val="none"/>
                <w:lang w:val="en-US" w:eastAsia="zh-CN"/>
              </w:rPr>
              <w:t>构等单位出具的证明）</w:t>
            </w:r>
            <w:r>
              <w:rPr>
                <w:rFonts w:hint="eastAsia" w:ascii="宋体" w:hAnsi="宋体" w:eastAsia="宋体" w:cs="宋体"/>
                <w:sz w:val="24"/>
                <w:szCs w:val="24"/>
              </w:rPr>
              <w:t>。</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4</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sq-AL" w:eastAsia="zh-CN"/>
              </w:rPr>
            </w:pPr>
            <w:r>
              <w:rPr>
                <w:rFonts w:hint="eastAsia" w:ascii="宋体" w:hAnsi="宋体" w:eastAsia="宋体" w:cs="宋体"/>
                <w:color w:val="000000"/>
                <w:sz w:val="24"/>
                <w:szCs w:val="24"/>
                <w:highlight w:val="none"/>
                <w:lang w:eastAsia="zh-CN"/>
              </w:rPr>
              <w:t>项目经验</w:t>
            </w:r>
          </w:p>
        </w:tc>
        <w:tc>
          <w:tcPr>
            <w:tcW w:w="5907" w:type="dxa"/>
            <w:noWrap w:val="0"/>
            <w:vAlign w:val="top"/>
          </w:tcPr>
          <w:p>
            <w:pPr>
              <w:pStyle w:val="55"/>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（一）评分内容：</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具备</w:t>
            </w:r>
            <w:r>
              <w:rPr>
                <w:rFonts w:hint="eastAsia" w:ascii="宋体" w:hAnsi="宋体" w:eastAsia="宋体" w:cs="宋体"/>
                <w:color w:val="000000"/>
                <w:sz w:val="24"/>
                <w:szCs w:val="24"/>
                <w:lang w:val="en-US" w:eastAsia="zh-CN"/>
              </w:rPr>
              <w:t>自</w:t>
            </w:r>
            <w:r>
              <w:rPr>
                <w:rFonts w:hint="eastAsia" w:ascii="宋体" w:hAnsi="宋体" w:eastAsia="宋体" w:cs="宋体"/>
                <w:color w:val="000000"/>
                <w:sz w:val="24"/>
                <w:szCs w:val="24"/>
              </w:rPr>
              <w:t>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投标截止之日，以合同签订时间为准</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为</w:t>
            </w:r>
            <w:r>
              <w:rPr>
                <w:rFonts w:hint="eastAsia" w:ascii="宋体" w:hAnsi="宋体" w:eastAsia="宋体" w:cs="宋体"/>
                <w:color w:val="000000"/>
                <w:sz w:val="24"/>
                <w:szCs w:val="24"/>
              </w:rPr>
              <w:t>副省级及以上城市的各级机关事业单位政府</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highlight w:val="none"/>
              </w:rPr>
              <w:t>财税</w:t>
            </w:r>
            <w:r>
              <w:rPr>
                <w:rFonts w:hint="eastAsia" w:ascii="宋体" w:hAnsi="宋体" w:cs="宋体"/>
                <w:color w:val="000000"/>
                <w:sz w:val="24"/>
                <w:szCs w:val="24"/>
                <w:highlight w:val="none"/>
                <w:lang w:val="en-US" w:eastAsia="zh-CN"/>
              </w:rPr>
              <w:t>相关</w:t>
            </w:r>
            <w:r>
              <w:rPr>
                <w:rFonts w:hint="eastAsia" w:ascii="宋体" w:hAnsi="宋体" w:eastAsia="宋体" w:cs="宋体"/>
                <w:color w:val="000000"/>
                <w:sz w:val="24"/>
                <w:szCs w:val="24"/>
                <w:highlight w:val="none"/>
              </w:rPr>
              <w:t>体制改革</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财税</w:t>
            </w:r>
            <w:r>
              <w:rPr>
                <w:rFonts w:hint="eastAsia" w:ascii="宋体" w:hAnsi="宋体" w:cs="宋体"/>
                <w:color w:val="000000"/>
                <w:sz w:val="24"/>
                <w:szCs w:val="24"/>
                <w:highlight w:val="none"/>
                <w:lang w:val="en-US" w:eastAsia="zh-CN"/>
              </w:rPr>
              <w:t>相关政策研究修订</w:t>
            </w:r>
            <w:r>
              <w:rPr>
                <w:rFonts w:hint="eastAsia" w:ascii="宋体" w:hAnsi="宋体" w:eastAsia="宋体" w:cs="宋体"/>
                <w:sz w:val="24"/>
                <w:szCs w:val="24"/>
                <w:highlight w:val="none"/>
              </w:rPr>
              <w:t>等</w:t>
            </w:r>
            <w:r>
              <w:rPr>
                <w:rFonts w:hint="eastAsia" w:ascii="宋体" w:hAnsi="宋体" w:cs="宋体"/>
                <w:sz w:val="24"/>
                <w:szCs w:val="24"/>
                <w:highlight w:val="none"/>
                <w:lang w:val="en-US" w:eastAsia="zh-CN"/>
              </w:rPr>
              <w:t>服务项</w:t>
            </w:r>
            <w:r>
              <w:rPr>
                <w:rFonts w:hint="eastAsia" w:ascii="宋体" w:hAnsi="宋体" w:cs="宋体"/>
                <w:sz w:val="24"/>
                <w:szCs w:val="24"/>
                <w:lang w:val="en-US" w:eastAsia="zh-CN"/>
              </w:rPr>
              <w:t>目业绩经验</w:t>
            </w:r>
            <w:r>
              <w:rPr>
                <w:rFonts w:hint="eastAsia" w:ascii="宋体" w:hAnsi="宋体" w:eastAsia="宋体" w:cs="宋体"/>
                <w:color w:val="000000"/>
                <w:sz w:val="24"/>
                <w:szCs w:val="24"/>
              </w:rPr>
              <w:t>，每提供</w:t>
            </w:r>
            <w:r>
              <w:rPr>
                <w:rFonts w:hint="eastAsia" w:ascii="宋体" w:hAnsi="宋体" w:cs="宋体"/>
                <w:color w:val="000000"/>
                <w:sz w:val="24"/>
                <w:szCs w:val="24"/>
                <w:lang w:val="en-US" w:eastAsia="zh-CN"/>
              </w:rPr>
              <w:t>一个有效业绩</w:t>
            </w:r>
            <w:r>
              <w:rPr>
                <w:rFonts w:hint="eastAsia" w:ascii="宋体" w:hAnsi="宋体" w:eastAsia="宋体" w:cs="宋体"/>
                <w:color w:val="000000"/>
                <w:sz w:val="24"/>
                <w:szCs w:val="24"/>
              </w:rPr>
              <w:t>得2分，最高得</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分。</w:t>
            </w:r>
          </w:p>
          <w:p>
            <w:pPr>
              <w:pStyle w:val="55"/>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（二）评分依据：</w:t>
            </w:r>
          </w:p>
          <w:p>
            <w:pPr>
              <w:pStyle w:val="55"/>
              <w:widowControl/>
              <w:spacing w:line="360" w:lineRule="auto"/>
              <w:ind w:firstLine="0" w:firstLineChars="0"/>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auto"/>
                <w:sz w:val="24"/>
                <w:szCs w:val="24"/>
              </w:rPr>
              <w:t>需提供合同关键页（包括但不限于签订合同双方的单位名称、合同项目名称、签订合同双方的签字盖章页、合同金额页，签订日期页）复印件加盖公章</w:t>
            </w:r>
            <w:r>
              <w:rPr>
                <w:rFonts w:hint="eastAsia" w:ascii="宋体" w:hAnsi="宋体" w:eastAsia="宋体" w:cs="宋体"/>
                <w:color w:val="auto"/>
                <w:kern w:val="0"/>
                <w:sz w:val="24"/>
                <w:szCs w:val="24"/>
                <w:lang w:val="en-US" w:eastAsia="zh-CN"/>
              </w:rPr>
              <w:t>，原件备查，未提供或不清晰不得分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同一项目续签不可重复得分</w:t>
            </w:r>
            <w:r>
              <w:rPr>
                <w:rFonts w:hint="eastAsia" w:ascii="宋体" w:hAnsi="宋体" w:eastAsia="宋体" w:cs="宋体"/>
                <w:color w:val="000000"/>
                <w:sz w:val="24"/>
                <w:szCs w:val="24"/>
              </w:rPr>
              <w:t>。</w:t>
            </w:r>
          </w:p>
          <w:p>
            <w:pPr>
              <w:pStyle w:val="55"/>
              <w:widowControl/>
              <w:spacing w:line="360" w:lineRule="auto"/>
              <w:ind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rPr>
              <w:t>副省级及以上城市指：4个直辖市（北京、上海、天津、重庆）以及15个副省级城市（广州、武汉、哈尔滨、沈阳、成都、南京、西安、长春、济南、杭州、大连、青岛、深圳、厦门、宁波）。</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eastAsia="zh-CN"/>
              </w:rPr>
              <w:t>承诺服务响应时间</w:t>
            </w:r>
          </w:p>
        </w:tc>
        <w:tc>
          <w:tcPr>
            <w:tcW w:w="5907" w:type="dxa"/>
            <w:noWrap w:val="0"/>
            <w:vAlign w:val="top"/>
          </w:tcPr>
          <w:p>
            <w:pPr>
              <w:pStyle w:val="55"/>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一）评分内容：承诺在招标人提出要求后1小时内到达招标人指定地点提供服务的，得5分；承诺在招标人提出要求后2小时内到达招标人指定地点提供服务的，得3分；承诺在招标人提出要求后3小时内到达招标人指定地点提供服务的，得1分.</w:t>
            </w:r>
          </w:p>
          <w:p>
            <w:pPr>
              <w:pStyle w:val="55"/>
              <w:widowControl/>
              <w:spacing w:line="360" w:lineRule="auto"/>
              <w:ind w:firstLine="0" w:firstLineChars="0"/>
              <w:rPr>
                <w:rFonts w:hint="eastAsia" w:ascii="仿宋" w:hAnsi="仿宋" w:eastAsia="仿宋"/>
                <w:color w:val="000000"/>
                <w:kern w:val="2"/>
                <w:sz w:val="21"/>
                <w:szCs w:val="18"/>
                <w:highlight w:val="none"/>
                <w:lang w:val="en-US" w:eastAsia="zh-CN" w:bidi="ar-SA"/>
              </w:rPr>
            </w:pPr>
            <w:r>
              <w:rPr>
                <w:rFonts w:hint="eastAsia" w:ascii="宋体" w:hAnsi="宋体" w:eastAsia="宋体" w:cs="宋体"/>
                <w:color w:val="000000"/>
                <w:sz w:val="24"/>
                <w:szCs w:val="24"/>
              </w:rPr>
              <w:t>（二）评分依据：投标人提供服务响应时间承诺书</w:t>
            </w:r>
            <w:r>
              <w:rPr>
                <w:rFonts w:hint="eastAsia" w:ascii="宋体" w:hAnsi="宋体" w:cs="宋体"/>
                <w:color w:val="000000"/>
                <w:sz w:val="24"/>
                <w:szCs w:val="24"/>
                <w:lang w:val="en-US" w:eastAsia="zh-CN"/>
              </w:rPr>
              <w:t>加盖公章</w:t>
            </w:r>
            <w:r>
              <w:rPr>
                <w:rFonts w:hint="eastAsia" w:ascii="宋体" w:hAnsi="宋体" w:eastAsia="宋体" w:cs="宋体"/>
                <w:color w:val="000000"/>
                <w:sz w:val="24"/>
                <w:szCs w:val="24"/>
              </w:rPr>
              <w:t>，格式自拟。</w:t>
            </w:r>
          </w:p>
        </w:tc>
        <w:tc>
          <w:tcPr>
            <w:tcW w:w="860"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eastAsia="zh-Hans"/>
              </w:rPr>
            </w:pPr>
            <w:r>
              <w:rPr>
                <w:rFonts w:hint="eastAsia" w:ascii="宋体" w:hAnsi="宋体" w:eastAsia="宋体" w:cs="宋体"/>
                <w:color w:val="000000"/>
                <w:sz w:val="24"/>
                <w:szCs w:val="24"/>
                <w:highlight w:val="none"/>
                <w:lang w:eastAsia="zh-CN"/>
              </w:rPr>
              <w:t>5</w:t>
            </w:r>
          </w:p>
        </w:tc>
        <w:tc>
          <w:tcPr>
            <w:tcW w:w="1120" w:type="dxa"/>
            <w:noWrap w:val="0"/>
            <w:vAlign w:val="center"/>
          </w:tcPr>
          <w:p>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lang w:eastAsia="zh-CN"/>
              </w:rPr>
              <w:t>5</w:t>
            </w:r>
          </w:p>
        </w:tc>
        <w:tc>
          <w:tcPr>
            <w:tcW w:w="1168" w:type="dxa"/>
            <w:noWrap w:val="0"/>
            <w:vAlign w:val="center"/>
          </w:tcPr>
          <w:p>
            <w:pPr>
              <w:autoSpaceDE w:val="0"/>
              <w:autoSpaceDN w:val="0"/>
              <w:adjustRightInd w:val="0"/>
              <w:spacing w:line="360" w:lineRule="auto"/>
              <w:jc w:val="center"/>
              <w:rPr>
                <w:rFonts w:hint="eastAsia" w:ascii="宋体" w:hAnsi="宋体" w:eastAsia="宋体" w:cs="宋体"/>
                <w:b/>
                <w:bCs/>
                <w:color w:val="000000"/>
                <w:sz w:val="24"/>
                <w:szCs w:val="24"/>
                <w:highlight w:val="none"/>
                <w:lang w:val="sq-AL"/>
              </w:rPr>
            </w:pPr>
            <w:r>
              <w:rPr>
                <w:rFonts w:hint="eastAsia" w:ascii="宋体" w:hAnsi="宋体" w:eastAsia="宋体" w:cs="宋体"/>
                <w:b w:val="0"/>
                <w:bCs w:val="0"/>
                <w:color w:val="000000"/>
                <w:sz w:val="24"/>
                <w:szCs w:val="24"/>
                <w:highlight w:val="none"/>
                <w:lang w:val="sq-AL"/>
              </w:rPr>
              <w:t>企业诚信</w:t>
            </w:r>
          </w:p>
        </w:tc>
        <w:tc>
          <w:tcPr>
            <w:tcW w:w="5907" w:type="dxa"/>
            <w:noWrap w:val="0"/>
            <w:vAlign w:val="center"/>
          </w:tcPr>
          <w:p>
            <w:pPr>
              <w:wordWrap w:val="0"/>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投标人在参与政府采购活动中存在诚信相关问题且在主管部门相关处理措施实施期限内的，本项不得分，否则得满分。投标人按招标文件格式要求提供《企业诚信声明与承诺》的得满分，其他不得分。</w:t>
            </w:r>
          </w:p>
        </w:tc>
        <w:tc>
          <w:tcPr>
            <w:tcW w:w="860" w:type="dxa"/>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三、技术部分（</w:t>
            </w:r>
            <w:r>
              <w:rPr>
                <w:rFonts w:hint="eastAsia" w:ascii="宋体" w:hAnsi="宋体" w:eastAsia="宋体" w:cs="宋体"/>
                <w:b/>
                <w:color w:val="000000"/>
                <w:sz w:val="24"/>
                <w:szCs w:val="24"/>
                <w:highlight w:val="none"/>
                <w:lang w:val="en-US" w:eastAsia="zh-CN"/>
              </w:rPr>
              <w:t>35</w:t>
            </w:r>
            <w:r>
              <w:rPr>
                <w:rFonts w:hint="eastAsia" w:ascii="宋体" w:hAnsi="宋体" w:eastAsia="宋体" w:cs="宋体"/>
                <w:b/>
                <w:color w:val="000000"/>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评分规则</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权重</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工作思路</w:t>
            </w:r>
          </w:p>
        </w:tc>
        <w:tc>
          <w:tcPr>
            <w:tcW w:w="5907" w:type="dxa"/>
            <w:noWrap w:val="0"/>
            <w:vAlign w:val="center"/>
          </w:tcPr>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（一）评审内容：</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根据投标文件里对工作目标和工作思路的判断情况比较得分：</w:t>
            </w:r>
          </w:p>
          <w:p>
            <w:pPr>
              <w:pStyle w:val="55"/>
              <w:widowControl/>
              <w:spacing w:line="360" w:lineRule="auto"/>
              <w:ind w:firstLine="0" w:firstLineChars="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highlight w:val="none"/>
                <w:lang w:val="zh-CN"/>
              </w:rPr>
              <w:t>.基于对前海深化改革开放、扩区的分析研究，以及对前海税收政策的系统研究测算，就前海合作区税制改革项目</w:t>
            </w:r>
            <w:r>
              <w:rPr>
                <w:rFonts w:hint="default"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zh-CN"/>
              </w:rPr>
              <w:t>目标理解；</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highlight w:val="none"/>
                <w:lang w:val="zh-CN"/>
              </w:rPr>
              <w:t>2.</w:t>
            </w:r>
            <w:r>
              <w:rPr>
                <w:rFonts w:hint="default" w:ascii="宋体" w:hAnsi="宋体" w:cs="宋体"/>
                <w:color w:val="000000"/>
                <w:sz w:val="24"/>
                <w:szCs w:val="24"/>
                <w:highlight w:val="none"/>
              </w:rPr>
              <w:t>基于上述项目目标开展</w:t>
            </w:r>
            <w:r>
              <w:rPr>
                <w:rFonts w:hint="eastAsia" w:ascii="宋体" w:hAnsi="宋体" w:eastAsia="宋体" w:cs="宋体"/>
                <w:color w:val="000000"/>
                <w:sz w:val="24"/>
                <w:szCs w:val="24"/>
                <w:highlight w:val="none"/>
                <w:lang w:val="zh-CN"/>
              </w:rPr>
              <w:t>工作</w:t>
            </w:r>
            <w:r>
              <w:rPr>
                <w:rFonts w:hint="default" w:ascii="宋体" w:hAnsi="宋体" w:cs="宋体"/>
                <w:color w:val="000000"/>
                <w:sz w:val="24"/>
                <w:szCs w:val="24"/>
                <w:highlight w:val="none"/>
              </w:rPr>
              <w:t>的工作</w:t>
            </w:r>
            <w:r>
              <w:rPr>
                <w:rFonts w:hint="eastAsia" w:ascii="宋体" w:hAnsi="宋体" w:eastAsia="宋体" w:cs="宋体"/>
                <w:color w:val="000000"/>
                <w:sz w:val="24"/>
                <w:szCs w:val="24"/>
                <w:highlight w:val="none"/>
                <w:lang w:val="zh-CN"/>
              </w:rPr>
              <w:t>思路</w:t>
            </w:r>
            <w:r>
              <w:rPr>
                <w:rFonts w:hint="eastAsia" w:ascii="宋体" w:hAnsi="宋体" w:eastAsia="宋体" w:cs="宋体"/>
                <w:color w:val="000000"/>
                <w:sz w:val="24"/>
                <w:szCs w:val="24"/>
                <w:highlight w:val="none"/>
              </w:rPr>
              <w:t>及工作</w:t>
            </w:r>
            <w:r>
              <w:rPr>
                <w:rFonts w:hint="eastAsia" w:ascii="宋体" w:hAnsi="宋体" w:eastAsia="宋体" w:cs="宋体"/>
                <w:color w:val="000000"/>
                <w:sz w:val="24"/>
                <w:szCs w:val="24"/>
                <w:highlight w:val="none"/>
                <w:lang w:val="zh-CN"/>
              </w:rPr>
              <w:t>内容</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（二）评审标准：</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满足两点得</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zh-CN"/>
              </w:rPr>
              <w:t>分，满足任意一点得</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zh-CN"/>
              </w:rPr>
              <w:t>分，</w:t>
            </w:r>
            <w:r>
              <w:rPr>
                <w:rFonts w:hint="default" w:ascii="宋体" w:hAnsi="宋体" w:eastAsia="宋体" w:cs="宋体"/>
                <w:color w:val="000000"/>
                <w:sz w:val="24"/>
                <w:szCs w:val="24"/>
              </w:rPr>
              <w:t>两点均</w:t>
            </w:r>
            <w:r>
              <w:rPr>
                <w:rFonts w:hint="eastAsia" w:ascii="宋体" w:hAnsi="宋体" w:eastAsia="宋体" w:cs="宋体"/>
                <w:color w:val="000000"/>
                <w:sz w:val="24"/>
                <w:szCs w:val="24"/>
                <w:lang w:val="zh-CN"/>
              </w:rPr>
              <w:t>未满足不得分。</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在此基础上，专家根据各供应商的具体响应内容按照量化的评审因素指标进一步评审：</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优：对项目目标理解和把握全面准确，工作思路内容与深度符合招标文件要求</w:t>
            </w:r>
            <w:r>
              <w:rPr>
                <w:rFonts w:hint="eastAsia" w:ascii="宋体" w:hAnsi="宋体" w:cs="宋体"/>
                <w:color w:val="000000"/>
                <w:sz w:val="24"/>
                <w:lang w:val="zh-CN"/>
              </w:rPr>
              <w:t>，贴合项目具体情况</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良：对项目目标理解和把握</w:t>
            </w:r>
            <w:r>
              <w:rPr>
                <w:rFonts w:hint="eastAsia" w:ascii="宋体" w:hAnsi="宋体" w:cs="宋体"/>
                <w:color w:val="000000"/>
                <w:sz w:val="24"/>
                <w:szCs w:val="24"/>
                <w:lang w:val="en-US" w:eastAsia="zh-CN"/>
              </w:rPr>
              <w:t>较</w:t>
            </w:r>
            <w:r>
              <w:rPr>
                <w:rFonts w:hint="eastAsia" w:ascii="宋体" w:hAnsi="宋体" w:eastAsia="宋体" w:cs="宋体"/>
                <w:color w:val="000000"/>
                <w:sz w:val="24"/>
                <w:szCs w:val="24"/>
                <w:lang w:val="zh-CN"/>
              </w:rPr>
              <w:t>全面准确，工作思路内容</w:t>
            </w:r>
            <w:r>
              <w:rPr>
                <w:rFonts w:hint="eastAsia" w:ascii="宋体" w:hAnsi="宋体" w:cs="宋体"/>
                <w:color w:val="000000"/>
                <w:sz w:val="24"/>
                <w:szCs w:val="24"/>
                <w:lang w:val="en-US" w:eastAsia="zh-CN"/>
              </w:rPr>
              <w:t>较</w:t>
            </w:r>
            <w:r>
              <w:rPr>
                <w:rFonts w:hint="eastAsia" w:ascii="宋体" w:hAnsi="宋体" w:cs="宋体"/>
                <w:color w:val="000000"/>
                <w:sz w:val="24"/>
                <w:lang w:val="zh-CN"/>
              </w:rPr>
              <w:t>具体的</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中：对项目目标理解和把握基本准确，工作思路内容</w:t>
            </w:r>
            <w:r>
              <w:rPr>
                <w:rFonts w:hint="eastAsia" w:ascii="宋体" w:hAnsi="宋体" w:cs="宋体"/>
                <w:color w:val="000000"/>
                <w:sz w:val="24"/>
                <w:lang w:val="zh-CN"/>
              </w:rPr>
              <w:t>措施简单，可执行性一般的</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差：对项目目标理解和把握不准确</w:t>
            </w:r>
            <w:r>
              <w:rPr>
                <w:rFonts w:hint="default" w:ascii="宋体" w:hAnsi="宋体" w:eastAsia="宋体" w:cs="宋体"/>
                <w:color w:val="000000"/>
                <w:sz w:val="24"/>
                <w:szCs w:val="24"/>
              </w:rPr>
              <w:t>，工作思路</w:t>
            </w:r>
            <w:r>
              <w:rPr>
                <w:rFonts w:hint="eastAsia" w:ascii="宋体" w:hAnsi="宋体" w:cs="宋体"/>
                <w:color w:val="000000"/>
                <w:sz w:val="24"/>
                <w:lang w:val="zh-CN"/>
              </w:rPr>
              <w:t>内容</w:t>
            </w:r>
            <w:r>
              <w:rPr>
                <w:rFonts w:hint="default" w:ascii="宋体" w:hAnsi="宋体" w:cs="宋体"/>
                <w:color w:val="000000"/>
                <w:sz w:val="24"/>
              </w:rPr>
              <w:t>不完整</w:t>
            </w:r>
            <w:r>
              <w:rPr>
                <w:rFonts w:hint="eastAsia" w:ascii="宋体" w:hAnsi="宋体" w:cs="宋体"/>
                <w:color w:val="000000"/>
                <w:sz w:val="24"/>
                <w:lang w:val="zh-CN"/>
              </w:rPr>
              <w:t>，可执行性差</w:t>
            </w:r>
            <w:r>
              <w:rPr>
                <w:rFonts w:hint="default" w:ascii="宋体" w:hAnsi="宋体" w:cs="宋体"/>
                <w:color w:val="000000"/>
                <w:sz w:val="24"/>
              </w:rPr>
              <w:t>的</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lang w:val="zh-CN"/>
              </w:rPr>
              <w:t>根据招标文件比较，评价为优得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zh-CN"/>
              </w:rPr>
              <w:t>分；评价为良得</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分；评价为中得1分；评价为差得0分。</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3</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质量保障措施及方案</w:t>
            </w:r>
          </w:p>
        </w:tc>
        <w:tc>
          <w:tcPr>
            <w:tcW w:w="5907" w:type="dxa"/>
            <w:noWrap w:val="0"/>
            <w:vAlign w:val="center"/>
          </w:tcPr>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（一）评审内容：</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根据招标文件的需求和投标文件响应情况，编制项目实施方案。包含但不限于以下内容：</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项目组织</w:t>
            </w:r>
            <w:r>
              <w:rPr>
                <w:rFonts w:hint="eastAsia" w:ascii="宋体" w:hAnsi="宋体" w:eastAsia="宋体" w:cs="宋体"/>
                <w:color w:val="000000"/>
                <w:sz w:val="24"/>
                <w:szCs w:val="24"/>
              </w:rPr>
              <w:t>方案</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项目进度安排</w:t>
            </w:r>
            <w:r>
              <w:rPr>
                <w:rFonts w:hint="eastAsia" w:ascii="宋体" w:hAnsi="宋体" w:eastAsia="宋体" w:cs="宋体"/>
                <w:color w:val="000000"/>
                <w:sz w:val="24"/>
                <w:szCs w:val="24"/>
              </w:rPr>
              <w:t>方案</w:t>
            </w:r>
            <w:r>
              <w:rPr>
                <w:rFonts w:hint="eastAsia" w:ascii="宋体" w:hAnsi="宋体" w:cs="宋体"/>
                <w:color w:val="000000"/>
                <w:sz w:val="24"/>
              </w:rPr>
              <w:t>（以完成工作日计）</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3、提供具体的</w:t>
            </w:r>
            <w:r>
              <w:rPr>
                <w:rFonts w:hint="eastAsia" w:ascii="宋体" w:hAnsi="宋体" w:eastAsia="宋体" w:cs="宋体"/>
                <w:color w:val="000000"/>
                <w:sz w:val="24"/>
                <w:szCs w:val="24"/>
                <w:lang w:val="zh-CN"/>
              </w:rPr>
              <w:t>保障措施；</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（二）评分标准： </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满足三点得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zh-CN"/>
              </w:rPr>
              <w:t>分，满足任意两点得</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分，满足任意一点得1分，</w:t>
            </w:r>
            <w:r>
              <w:rPr>
                <w:rFonts w:hint="default" w:ascii="宋体" w:hAnsi="宋体" w:eastAsia="宋体" w:cs="宋体"/>
                <w:color w:val="000000"/>
                <w:sz w:val="24"/>
                <w:szCs w:val="24"/>
              </w:rPr>
              <w:t>三点均</w:t>
            </w:r>
            <w:r>
              <w:rPr>
                <w:rFonts w:hint="eastAsia" w:ascii="宋体" w:hAnsi="宋体" w:eastAsia="宋体" w:cs="宋体"/>
                <w:color w:val="000000"/>
                <w:sz w:val="24"/>
                <w:szCs w:val="24"/>
                <w:lang w:val="zh-CN"/>
              </w:rPr>
              <w:t xml:space="preserve">未满足不得分。 </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在此基础上，专家根据各供应商的具体响应内容按照量化的评审因素指标进一步评审： </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优：项目质量、保障措施及方案</w:t>
            </w:r>
            <w:r>
              <w:rPr>
                <w:rFonts w:hint="eastAsia" w:ascii="宋体" w:hAnsi="宋体" w:cs="宋体"/>
                <w:color w:val="000000"/>
                <w:sz w:val="24"/>
                <w:szCs w:val="24"/>
                <w:lang w:val="en-US" w:eastAsia="zh-CN"/>
              </w:rPr>
              <w:t>详细</w:t>
            </w:r>
            <w:r>
              <w:rPr>
                <w:rFonts w:hint="eastAsia" w:ascii="宋体" w:hAnsi="宋体" w:eastAsia="宋体" w:cs="宋体"/>
                <w:color w:val="000000"/>
                <w:sz w:val="24"/>
                <w:szCs w:val="24"/>
                <w:lang w:val="zh-CN"/>
              </w:rPr>
              <w:t>可行</w:t>
            </w:r>
            <w:r>
              <w:rPr>
                <w:rFonts w:hint="eastAsia" w:ascii="宋体" w:hAnsi="宋体" w:cs="宋体"/>
                <w:color w:val="000000"/>
                <w:sz w:val="24"/>
                <w:lang w:val="zh-CN"/>
              </w:rPr>
              <w:t>，项目安排</w:t>
            </w:r>
            <w:r>
              <w:rPr>
                <w:rFonts w:hint="default" w:ascii="宋体" w:hAnsi="宋体" w:cs="宋体"/>
                <w:color w:val="000000"/>
                <w:sz w:val="24"/>
              </w:rPr>
              <w:t>人员及</w:t>
            </w:r>
            <w:r>
              <w:rPr>
                <w:rFonts w:hint="eastAsia" w:ascii="宋体" w:hAnsi="宋体" w:cs="宋体"/>
                <w:color w:val="000000"/>
                <w:sz w:val="24"/>
                <w:lang w:val="zh-CN"/>
              </w:rPr>
              <w:t>时间</w:t>
            </w:r>
            <w:r>
              <w:rPr>
                <w:rFonts w:hint="default" w:ascii="宋体" w:hAnsi="宋体" w:cs="宋体"/>
                <w:color w:val="000000"/>
                <w:sz w:val="24"/>
              </w:rPr>
              <w:t>高于招标文件</w:t>
            </w:r>
            <w:r>
              <w:rPr>
                <w:rFonts w:hint="eastAsia" w:ascii="宋体" w:hAnsi="宋体" w:cs="宋体"/>
                <w:color w:val="000000"/>
                <w:sz w:val="24"/>
                <w:lang w:val="zh-CN"/>
              </w:rPr>
              <w:t>要求，提出不少于三点可执行、针对性强的保障措施</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良：项目质量、保障措施及方案比较可行</w:t>
            </w:r>
            <w:r>
              <w:rPr>
                <w:rFonts w:hint="eastAsia" w:ascii="宋体" w:hAnsi="宋体" w:cs="宋体"/>
                <w:color w:val="000000"/>
                <w:sz w:val="24"/>
                <w:lang w:val="zh-CN"/>
              </w:rPr>
              <w:t>，项目安排安排</w:t>
            </w:r>
            <w:r>
              <w:rPr>
                <w:rFonts w:hint="default" w:ascii="宋体" w:hAnsi="宋体" w:cs="宋体"/>
                <w:color w:val="000000"/>
                <w:sz w:val="24"/>
              </w:rPr>
              <w:t>人员及</w:t>
            </w:r>
            <w:r>
              <w:rPr>
                <w:rFonts w:hint="eastAsia" w:ascii="宋体" w:hAnsi="宋体" w:cs="宋体"/>
                <w:color w:val="000000"/>
                <w:sz w:val="24"/>
                <w:lang w:val="zh-CN"/>
              </w:rPr>
              <w:t>时间符合</w:t>
            </w:r>
            <w:r>
              <w:rPr>
                <w:rFonts w:hint="default" w:ascii="宋体" w:hAnsi="宋体" w:cs="宋体"/>
                <w:color w:val="000000"/>
                <w:sz w:val="24"/>
              </w:rPr>
              <w:t>招标文件</w:t>
            </w:r>
            <w:r>
              <w:rPr>
                <w:rFonts w:hint="eastAsia" w:ascii="宋体" w:hAnsi="宋体" w:cs="宋体"/>
                <w:color w:val="000000"/>
                <w:sz w:val="24"/>
                <w:lang w:val="zh-CN"/>
              </w:rPr>
              <w:t>要求，提出两点可执行、有针对性的保障措施</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中：项目质量、保障措施及方案基本</w:t>
            </w:r>
            <w:r>
              <w:rPr>
                <w:rFonts w:hint="eastAsia" w:ascii="宋体" w:hAnsi="宋体" w:cs="宋体"/>
                <w:color w:val="000000"/>
                <w:sz w:val="24"/>
                <w:lang w:val="zh-CN"/>
              </w:rPr>
              <w:t>合理，项目安排</w:t>
            </w:r>
            <w:r>
              <w:rPr>
                <w:rFonts w:hint="default" w:ascii="宋体" w:hAnsi="宋体" w:cs="宋体"/>
                <w:color w:val="000000"/>
                <w:sz w:val="24"/>
              </w:rPr>
              <w:t>人员及</w:t>
            </w:r>
            <w:r>
              <w:rPr>
                <w:rFonts w:hint="eastAsia" w:ascii="宋体" w:hAnsi="宋体" w:cs="宋体"/>
                <w:color w:val="000000"/>
                <w:sz w:val="24"/>
                <w:lang w:val="zh-CN"/>
              </w:rPr>
              <w:t>时间</w:t>
            </w:r>
            <w:r>
              <w:rPr>
                <w:rFonts w:hint="default" w:ascii="宋体" w:hAnsi="宋体" w:cs="宋体"/>
                <w:color w:val="000000"/>
                <w:sz w:val="24"/>
              </w:rPr>
              <w:t>基本</w:t>
            </w:r>
            <w:r>
              <w:rPr>
                <w:rFonts w:hint="eastAsia" w:ascii="宋体" w:hAnsi="宋体" w:cs="宋体"/>
                <w:color w:val="000000"/>
                <w:sz w:val="24"/>
                <w:lang w:val="zh-CN"/>
              </w:rPr>
              <w:t>符合</w:t>
            </w:r>
            <w:r>
              <w:rPr>
                <w:rFonts w:hint="default" w:ascii="宋体" w:hAnsi="宋体" w:cs="宋体"/>
                <w:color w:val="000000"/>
                <w:sz w:val="24"/>
              </w:rPr>
              <w:t>招标文件</w:t>
            </w:r>
            <w:r>
              <w:rPr>
                <w:rFonts w:hint="eastAsia" w:ascii="宋体" w:hAnsi="宋体" w:cs="宋体"/>
                <w:color w:val="000000"/>
                <w:sz w:val="24"/>
                <w:lang w:val="zh-CN"/>
              </w:rPr>
              <w:t>要求，提出</w:t>
            </w:r>
            <w:r>
              <w:rPr>
                <w:rFonts w:hint="default" w:ascii="宋体" w:hAnsi="宋体" w:cs="宋体"/>
                <w:color w:val="000000"/>
                <w:sz w:val="24"/>
              </w:rPr>
              <w:t>一点</w:t>
            </w:r>
            <w:r>
              <w:rPr>
                <w:rFonts w:hint="eastAsia" w:ascii="宋体" w:hAnsi="宋体" w:cs="宋体"/>
                <w:color w:val="000000"/>
                <w:sz w:val="24"/>
                <w:lang w:val="zh-CN"/>
              </w:rPr>
              <w:t>可执行的保障措施的</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差：项目质量、保障措施及方案不可行和不合理的</w:t>
            </w:r>
            <w:r>
              <w:rPr>
                <w:rFonts w:hint="default" w:ascii="宋体" w:hAnsi="宋体" w:eastAsia="宋体" w:cs="宋体"/>
                <w:color w:val="000000"/>
                <w:sz w:val="24"/>
                <w:szCs w:val="24"/>
              </w:rPr>
              <w:t>，未提出可执行的保障措施</w:t>
            </w:r>
            <w:r>
              <w:rPr>
                <w:rFonts w:hint="eastAsia" w:ascii="宋体" w:hAnsi="宋体" w:eastAsia="宋体" w:cs="宋体"/>
                <w:color w:val="000000"/>
                <w:sz w:val="24"/>
                <w:szCs w:val="24"/>
                <w:lang w:val="zh-CN"/>
              </w:rPr>
              <w:t>。</w:t>
            </w:r>
          </w:p>
          <w:p>
            <w:pPr>
              <w:pStyle w:val="55"/>
              <w:widowControl/>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lang w:val="zh-CN"/>
              </w:rPr>
              <w:t>评审为优的</w:t>
            </w:r>
            <w:r>
              <w:rPr>
                <w:rFonts w:hint="eastAsia" w:ascii="宋体" w:hAnsi="宋体" w:eastAsia="宋体" w:cs="宋体"/>
                <w:color w:val="000000"/>
                <w:sz w:val="24"/>
                <w:szCs w:val="24"/>
              </w:rPr>
              <w:t>得</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zh-CN"/>
              </w:rPr>
              <w:t>分；评审为良的</w:t>
            </w:r>
            <w:r>
              <w:rPr>
                <w:rFonts w:hint="eastAsia" w:ascii="宋体" w:hAnsi="宋体" w:eastAsia="宋体" w:cs="宋体"/>
                <w:color w:val="000000"/>
                <w:sz w:val="24"/>
                <w:szCs w:val="24"/>
              </w:rPr>
              <w:t>得3</w:t>
            </w:r>
            <w:r>
              <w:rPr>
                <w:rFonts w:hint="eastAsia" w:ascii="宋体" w:hAnsi="宋体" w:eastAsia="宋体" w:cs="宋体"/>
                <w:color w:val="000000"/>
                <w:sz w:val="24"/>
                <w:szCs w:val="24"/>
                <w:lang w:val="zh-CN"/>
              </w:rPr>
              <w:t>分；评审为中的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zh-CN"/>
              </w:rPr>
              <w:t>1分；评审为差的</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zh-CN"/>
              </w:rPr>
              <w:t>0分</w:t>
            </w:r>
            <w:r>
              <w:rPr>
                <w:rFonts w:hint="eastAsia" w:ascii="宋体" w:hAnsi="宋体" w:eastAsia="宋体" w:cs="宋体"/>
                <w:color w:val="000000"/>
                <w:sz w:val="24"/>
                <w:szCs w:val="24"/>
              </w:rPr>
              <w:t>。</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2</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项目难点重点分析及相关的合理化建议</w:t>
            </w:r>
          </w:p>
        </w:tc>
        <w:tc>
          <w:tcPr>
            <w:tcW w:w="5907" w:type="dxa"/>
            <w:noWrap w:val="0"/>
            <w:vAlign w:val="center"/>
          </w:tcPr>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000000"/>
                <w:sz w:val="24"/>
                <w:szCs w:val="24"/>
                <w:lang w:val="zh-CN"/>
              </w:rPr>
              <w:t>（一）</w:t>
            </w:r>
            <w:r>
              <w:rPr>
                <w:rFonts w:hint="eastAsia" w:ascii="宋体" w:hAnsi="宋体" w:eastAsia="宋体" w:cs="宋体"/>
                <w:sz w:val="24"/>
                <w:szCs w:val="24"/>
                <w:lang w:val="zh-CN"/>
              </w:rPr>
              <w:t>评审内容：</w:t>
            </w:r>
          </w:p>
          <w:p>
            <w:pPr>
              <w:pStyle w:val="55"/>
              <w:widowControl/>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lang w:val="zh-CN"/>
              </w:rPr>
              <w:t>根据招标</w:t>
            </w:r>
            <w:r>
              <w:rPr>
                <w:rFonts w:hint="eastAsia" w:ascii="宋体" w:hAnsi="宋体" w:eastAsia="宋体" w:cs="宋体"/>
                <w:sz w:val="24"/>
                <w:szCs w:val="24"/>
                <w:highlight w:val="none"/>
                <w:lang w:val="zh-CN"/>
              </w:rPr>
              <w:t>文件的需求</w:t>
            </w:r>
            <w:r>
              <w:rPr>
                <w:rFonts w:hint="default" w:ascii="宋体" w:hAnsi="宋体" w:cs="宋体"/>
                <w:sz w:val="24"/>
                <w:szCs w:val="24"/>
                <w:highlight w:val="none"/>
              </w:rPr>
              <w:t>对</w:t>
            </w:r>
            <w:r>
              <w:rPr>
                <w:rFonts w:hint="eastAsia" w:ascii="宋体" w:hAnsi="宋体" w:eastAsia="宋体" w:cs="宋体"/>
                <w:color w:val="000000"/>
                <w:sz w:val="24"/>
                <w:szCs w:val="24"/>
                <w:highlight w:val="none"/>
              </w:rPr>
              <w:t>财税体制改革</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财税</w:t>
            </w:r>
            <w:r>
              <w:rPr>
                <w:rFonts w:hint="eastAsia" w:ascii="宋体" w:hAnsi="宋体" w:cs="宋体"/>
                <w:color w:val="000000"/>
                <w:sz w:val="24"/>
                <w:szCs w:val="24"/>
                <w:highlight w:val="none"/>
                <w:lang w:val="en-US" w:eastAsia="zh-CN"/>
              </w:rPr>
              <w:t>政策研究</w:t>
            </w:r>
            <w:r>
              <w:rPr>
                <w:rFonts w:hint="eastAsia" w:ascii="宋体" w:hAnsi="宋体" w:eastAsia="宋体" w:cs="宋体"/>
                <w:sz w:val="24"/>
                <w:szCs w:val="24"/>
                <w:highlight w:val="none"/>
                <w:lang w:val="zh-CN"/>
              </w:rPr>
              <w:t>项目</w:t>
            </w:r>
            <w:r>
              <w:rPr>
                <w:rFonts w:hint="default" w:ascii="宋体" w:hAnsi="宋体" w:cs="宋体"/>
                <w:sz w:val="24"/>
                <w:szCs w:val="24"/>
                <w:highlight w:val="none"/>
              </w:rPr>
              <w:t>中的</w:t>
            </w:r>
            <w:r>
              <w:rPr>
                <w:rFonts w:hint="eastAsia" w:ascii="宋体" w:hAnsi="宋体" w:eastAsia="宋体" w:cs="宋体"/>
                <w:sz w:val="24"/>
                <w:szCs w:val="24"/>
                <w:highlight w:val="none"/>
                <w:lang w:val="zh-CN"/>
              </w:rPr>
              <w:t>难点</w:t>
            </w:r>
            <w:r>
              <w:rPr>
                <w:rFonts w:hint="default" w:ascii="宋体" w:hAnsi="宋体" w:cs="宋体"/>
                <w:sz w:val="24"/>
                <w:szCs w:val="24"/>
                <w:highlight w:val="none"/>
              </w:rPr>
              <w:t>、</w:t>
            </w:r>
            <w:r>
              <w:rPr>
                <w:rFonts w:hint="eastAsia" w:ascii="宋体" w:hAnsi="宋体" w:eastAsia="宋体" w:cs="宋体"/>
                <w:sz w:val="24"/>
                <w:szCs w:val="24"/>
                <w:highlight w:val="none"/>
                <w:lang w:val="zh-CN"/>
              </w:rPr>
              <w:t>重点分析。包含但不限于以下内容：</w:t>
            </w:r>
          </w:p>
          <w:p>
            <w:pPr>
              <w:pStyle w:val="55"/>
              <w:widowControl/>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1.项目难点、重点分析；</w:t>
            </w:r>
          </w:p>
          <w:p>
            <w:pPr>
              <w:pStyle w:val="55"/>
              <w:widowControl/>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default" w:ascii="宋体" w:hAnsi="宋体" w:cs="宋体"/>
                <w:sz w:val="24"/>
                <w:szCs w:val="24"/>
                <w:highlight w:val="none"/>
              </w:rPr>
              <w:t>根据调研数据，结合重点区域案例情况，构建测算模型，对政策实施效果进行预估评价，分析对深圳、对前海、对香港产生的影响，对企业、个人的税负影响，总体税收收入影响提出有效</w:t>
            </w:r>
            <w:r>
              <w:rPr>
                <w:rFonts w:hint="eastAsia" w:ascii="宋体" w:hAnsi="宋体" w:eastAsia="宋体" w:cs="宋体"/>
                <w:sz w:val="24"/>
                <w:szCs w:val="24"/>
                <w:highlight w:val="none"/>
                <w:lang w:val="zh-CN"/>
              </w:rPr>
              <w:t>应对措施及相关建议</w:t>
            </w:r>
            <w:r>
              <w:rPr>
                <w:rFonts w:hint="default" w:ascii="宋体" w:hAnsi="宋体" w:cs="宋体"/>
                <w:sz w:val="24"/>
                <w:szCs w:val="24"/>
                <w:highlight w:val="none"/>
              </w:rPr>
              <w:t>等</w:t>
            </w:r>
            <w:r>
              <w:rPr>
                <w:rFonts w:hint="eastAsia" w:ascii="宋体" w:hAnsi="宋体" w:eastAsia="宋体" w:cs="宋体"/>
                <w:sz w:val="24"/>
                <w:szCs w:val="24"/>
                <w:highlight w:val="none"/>
                <w:lang w:val="zh-CN"/>
              </w:rPr>
              <w:t>；</w:t>
            </w:r>
          </w:p>
          <w:p>
            <w:pPr>
              <w:pStyle w:val="55"/>
              <w:widowControl/>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val="zh-CN"/>
              </w:rPr>
              <w:t>）</w:t>
            </w:r>
            <w:r>
              <w:rPr>
                <w:rFonts w:hint="eastAsia" w:ascii="宋体" w:hAnsi="宋体" w:eastAsia="宋体" w:cs="宋体"/>
                <w:sz w:val="24"/>
                <w:szCs w:val="24"/>
                <w:highlight w:val="none"/>
                <w:lang w:val="zh-CN"/>
              </w:rPr>
              <w:t>评分标准：</w:t>
            </w:r>
          </w:p>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满足两点得6分，满足任意一点得3分，</w:t>
            </w:r>
            <w:r>
              <w:rPr>
                <w:rFonts w:hint="default" w:ascii="宋体" w:hAnsi="宋体" w:eastAsia="宋体" w:cs="宋体"/>
                <w:color w:val="000000"/>
                <w:sz w:val="24"/>
                <w:szCs w:val="24"/>
              </w:rPr>
              <w:t>两点均</w:t>
            </w:r>
            <w:r>
              <w:rPr>
                <w:rFonts w:hint="eastAsia" w:ascii="宋体" w:hAnsi="宋体" w:eastAsia="宋体" w:cs="宋体"/>
                <w:sz w:val="24"/>
                <w:szCs w:val="24"/>
                <w:lang w:val="zh-CN"/>
              </w:rPr>
              <w:t>未满足不得分。</w:t>
            </w:r>
          </w:p>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在此基础上，专家根据各供应商的具体响应内容按照量化的评审因素指标进一步评审； </w:t>
            </w:r>
          </w:p>
          <w:p>
            <w:pPr>
              <w:pStyle w:val="55"/>
              <w:widowControl/>
              <w:spacing w:line="360" w:lineRule="auto"/>
              <w:ind w:firstLine="0" w:firstLineChars="0"/>
              <w:jc w:val="left"/>
              <w:rPr>
                <w:rFonts w:hint="eastAsia" w:ascii="宋体" w:hAnsi="宋体" w:cs="宋体"/>
                <w:sz w:val="24"/>
                <w:lang w:val="zh-CN"/>
              </w:rPr>
            </w:pPr>
            <w:r>
              <w:rPr>
                <w:rFonts w:hint="eastAsia" w:ascii="宋体" w:hAnsi="宋体" w:cs="宋体"/>
                <w:sz w:val="24"/>
                <w:lang w:val="zh-CN"/>
              </w:rPr>
              <w:t>优：找出2个及以上项目重点难点，</w:t>
            </w:r>
            <w:r>
              <w:rPr>
                <w:rFonts w:hint="default" w:ascii="宋体" w:hAnsi="宋体" w:cs="宋体"/>
                <w:sz w:val="24"/>
              </w:rPr>
              <w:t>分析清晰，</w:t>
            </w:r>
            <w:r>
              <w:rPr>
                <w:rFonts w:hint="eastAsia" w:ascii="宋体" w:hAnsi="宋体" w:cs="宋体"/>
                <w:sz w:val="24"/>
                <w:lang w:val="zh-CN"/>
              </w:rPr>
              <w:t>并提出针对性强的解决</w:t>
            </w:r>
            <w:r>
              <w:rPr>
                <w:rFonts w:hint="default" w:ascii="宋体" w:hAnsi="宋体" w:cs="宋体"/>
                <w:sz w:val="24"/>
              </w:rPr>
              <w:t>建议</w:t>
            </w:r>
            <w:r>
              <w:rPr>
                <w:rFonts w:hint="eastAsia" w:ascii="宋体" w:hAnsi="宋体" w:cs="宋体"/>
                <w:sz w:val="24"/>
                <w:lang w:val="zh-CN"/>
              </w:rPr>
              <w:t>；</w:t>
            </w:r>
          </w:p>
          <w:p>
            <w:pPr>
              <w:pStyle w:val="55"/>
              <w:widowControl/>
              <w:spacing w:line="360" w:lineRule="auto"/>
              <w:ind w:firstLine="0" w:firstLineChars="0"/>
              <w:jc w:val="left"/>
              <w:rPr>
                <w:rFonts w:ascii="宋体" w:hAnsi="宋体" w:cs="宋体"/>
                <w:sz w:val="24"/>
                <w:lang w:val="zh-CN"/>
              </w:rPr>
            </w:pPr>
            <w:r>
              <w:rPr>
                <w:rFonts w:hint="eastAsia" w:ascii="宋体" w:hAnsi="宋体" w:cs="宋体"/>
                <w:sz w:val="24"/>
                <w:lang w:val="zh-CN"/>
              </w:rPr>
              <w:t>良：找出1个项目重点难点，分析基本清楚、解决</w:t>
            </w:r>
            <w:r>
              <w:rPr>
                <w:rFonts w:hint="default" w:ascii="宋体" w:hAnsi="宋体" w:cs="宋体"/>
                <w:sz w:val="24"/>
              </w:rPr>
              <w:t>建议</w:t>
            </w:r>
            <w:r>
              <w:rPr>
                <w:rFonts w:hint="eastAsia" w:ascii="宋体" w:hAnsi="宋体" w:cs="宋体"/>
                <w:sz w:val="24"/>
                <w:lang w:val="zh-CN"/>
              </w:rPr>
              <w:t>针对性较好的；</w:t>
            </w:r>
          </w:p>
          <w:p>
            <w:pPr>
              <w:pStyle w:val="55"/>
              <w:widowControl/>
              <w:spacing w:line="360" w:lineRule="auto"/>
              <w:ind w:firstLine="0" w:firstLineChars="0"/>
              <w:jc w:val="left"/>
              <w:rPr>
                <w:rFonts w:hint="eastAsia" w:ascii="宋体" w:hAnsi="宋体" w:cs="宋体"/>
                <w:sz w:val="24"/>
                <w:lang w:val="zh-CN"/>
              </w:rPr>
            </w:pPr>
            <w:r>
              <w:rPr>
                <w:rFonts w:hint="eastAsia" w:ascii="宋体" w:hAnsi="宋体" w:cs="宋体"/>
                <w:sz w:val="24"/>
                <w:lang w:val="zh-CN"/>
              </w:rPr>
              <w:t>中：对项目重点难点分析仅做概括性描述的</w:t>
            </w:r>
            <w:r>
              <w:rPr>
                <w:rFonts w:hint="default" w:ascii="宋体" w:hAnsi="宋体" w:cs="宋体"/>
                <w:sz w:val="24"/>
              </w:rPr>
              <w:t>，缺乏具体分析，解决建议不具备可操作性</w:t>
            </w:r>
            <w:r>
              <w:rPr>
                <w:rFonts w:hint="eastAsia" w:ascii="宋体" w:hAnsi="宋体" w:cs="宋体"/>
                <w:sz w:val="24"/>
                <w:lang w:val="zh-CN"/>
              </w:rPr>
              <w:t>；</w:t>
            </w:r>
          </w:p>
          <w:p>
            <w:pPr>
              <w:spacing w:line="360" w:lineRule="auto"/>
            </w:pPr>
            <w:r>
              <w:rPr>
                <w:rFonts w:hint="eastAsia" w:ascii="宋体" w:hAnsi="宋体" w:cs="宋体"/>
                <w:sz w:val="24"/>
                <w:lang w:val="zh-CN"/>
              </w:rPr>
              <w:t>差：</w:t>
            </w:r>
            <w:r>
              <w:rPr>
                <w:rFonts w:hint="default" w:ascii="宋体" w:hAnsi="宋体" w:cs="宋体"/>
                <w:sz w:val="24"/>
              </w:rPr>
              <w:t>未</w:t>
            </w:r>
            <w:r>
              <w:rPr>
                <w:rFonts w:hint="eastAsia" w:ascii="宋体" w:hAnsi="宋体" w:cs="宋体"/>
                <w:sz w:val="24"/>
                <w:lang w:val="zh-CN"/>
              </w:rPr>
              <w:t>对项目重点难点</w:t>
            </w:r>
            <w:r>
              <w:rPr>
                <w:rFonts w:hint="default" w:ascii="宋体" w:hAnsi="宋体" w:cs="宋体"/>
                <w:sz w:val="24"/>
              </w:rPr>
              <w:t>进行</w:t>
            </w:r>
            <w:r>
              <w:rPr>
                <w:rFonts w:hint="eastAsia" w:ascii="宋体" w:hAnsi="宋体" w:cs="宋体"/>
                <w:sz w:val="24"/>
                <w:lang w:val="zh-CN"/>
              </w:rPr>
              <w:t>分析</w:t>
            </w:r>
            <w:r>
              <w:rPr>
                <w:rFonts w:hint="default" w:ascii="宋体" w:hAnsi="宋体" w:cs="宋体"/>
                <w:sz w:val="24"/>
              </w:rPr>
              <w:t>，缺乏</w:t>
            </w:r>
            <w:r>
              <w:rPr>
                <w:rFonts w:hint="eastAsia" w:ascii="宋体" w:hAnsi="宋体" w:cs="宋体"/>
                <w:sz w:val="24"/>
                <w:lang w:val="zh-CN"/>
              </w:rPr>
              <w:t>解决</w:t>
            </w:r>
            <w:r>
              <w:rPr>
                <w:rFonts w:hint="default" w:ascii="宋体" w:hAnsi="宋体" w:cs="宋体"/>
                <w:sz w:val="24"/>
              </w:rPr>
              <w:t>建议</w:t>
            </w:r>
            <w:r>
              <w:rPr>
                <w:rFonts w:hint="eastAsia" w:ascii="宋体" w:hAnsi="宋体" w:cs="宋体"/>
                <w:sz w:val="24"/>
                <w:lang w:val="zh-CN"/>
              </w:rPr>
              <w:t>。</w:t>
            </w:r>
          </w:p>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评审为优的加4分；</w:t>
            </w:r>
          </w:p>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评审为良的加3分；</w:t>
            </w:r>
          </w:p>
          <w:p>
            <w:pPr>
              <w:pStyle w:val="55"/>
              <w:widowControl/>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评审为中的加2分；</w:t>
            </w:r>
          </w:p>
          <w:p>
            <w:pPr>
              <w:pStyle w:val="55"/>
              <w:widowControl/>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lang w:val="zh-CN"/>
              </w:rPr>
              <w:t>评审为差的加0分</w:t>
            </w:r>
            <w:r>
              <w:rPr>
                <w:rFonts w:hint="eastAsia" w:ascii="宋体" w:hAnsi="宋体" w:cs="宋体"/>
                <w:sz w:val="24"/>
                <w:szCs w:val="24"/>
                <w:lang w:val="zh-CN"/>
              </w:rPr>
              <w:t>。</w:t>
            </w:r>
          </w:p>
        </w:tc>
        <w:tc>
          <w:tcPr>
            <w:tcW w:w="86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10</w:t>
            </w:r>
          </w:p>
        </w:tc>
        <w:tc>
          <w:tcPr>
            <w:tcW w:w="1120"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评审委员打分</w:t>
            </w:r>
          </w:p>
        </w:tc>
      </w:tr>
    </w:tbl>
    <w:p>
      <w:pPr>
        <w:pStyle w:val="4"/>
        <w:jc w:val="both"/>
        <w:rPr>
          <w:rFonts w:hint="eastAsia" w:ascii="宋体" w:eastAsia="宋体" w:cs="宋体"/>
          <w:b/>
          <w:bCs/>
          <w:color w:val="000000"/>
          <w:sz w:val="24"/>
          <w:szCs w:val="24"/>
          <w:highlight w:val="none"/>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hint="eastAsia" w:ascii="宋体" w:hAnsi="宋体" w:eastAsia="宋体" w:cs="宋体"/>
          <w:b/>
          <w:bCs/>
          <w:color w:val="000000"/>
          <w:sz w:val="24"/>
          <w:highlight w:val="none"/>
          <w:lang w:eastAsia="zh-CN"/>
        </w:rPr>
      </w:pPr>
      <w:bookmarkStart w:id="21" w:name="_Toc9548"/>
      <w:bookmarkStart w:id="22" w:name="_Hlk28269117"/>
      <w:r>
        <w:rPr>
          <w:rFonts w:hint="eastAsia" w:ascii="宋体" w:hAnsi="宋体" w:cs="宋体"/>
          <w:b/>
          <w:bCs/>
          <w:color w:val="000000"/>
          <w:sz w:val="24"/>
          <w:highlight w:val="none"/>
        </w:rPr>
        <w:t>第七章 附件</w:t>
      </w:r>
      <w:r>
        <w:rPr>
          <w:rFonts w:hint="eastAsia" w:ascii="宋体" w:hAnsi="宋体" w:cs="宋体"/>
          <w:b/>
          <w:bCs/>
          <w:color w:val="000000"/>
          <w:sz w:val="24"/>
          <w:highlight w:val="none"/>
          <w:lang w:eastAsia="zh-CN"/>
        </w:rPr>
        <w:t>（投标文件格式）</w:t>
      </w:r>
      <w:bookmarkEnd w:id="21"/>
    </w:p>
    <w:p>
      <w:pPr>
        <w:keepNext/>
        <w:keepLines/>
        <w:spacing w:before="260" w:after="260" w:line="440" w:lineRule="exact"/>
        <w:jc w:val="center"/>
        <w:outlineLvl w:val="1"/>
        <w:rPr>
          <w:rFonts w:hint="eastAsia" w:ascii="宋体" w:hAnsi="宋体" w:cs="宋体"/>
          <w:b/>
          <w:bCs/>
          <w:color w:val="000000"/>
          <w:sz w:val="24"/>
          <w:szCs w:val="24"/>
          <w:highlight w:val="none"/>
        </w:rPr>
      </w:pPr>
      <w:bookmarkStart w:id="23" w:name="_Toc5116"/>
      <w:bookmarkStart w:id="24" w:name="_Toc6548"/>
      <w:bookmarkStart w:id="25" w:name="_Toc19494"/>
      <w:bookmarkStart w:id="26" w:name="_Toc31827"/>
      <w:r>
        <w:rPr>
          <w:rFonts w:hint="eastAsia" w:ascii="宋体" w:hAnsi="宋体" w:cs="宋体"/>
          <w:b/>
          <w:bCs/>
          <w:color w:val="000000"/>
          <w:sz w:val="24"/>
          <w:szCs w:val="24"/>
          <w:highlight w:val="none"/>
          <w:lang w:val="en-US" w:eastAsia="zh-CN"/>
        </w:rPr>
        <w:t>1、</w:t>
      </w:r>
      <w:r>
        <w:rPr>
          <w:rFonts w:hint="eastAsia" w:ascii="宋体" w:hAnsi="宋体" w:cs="宋体"/>
          <w:b/>
          <w:bCs/>
          <w:color w:val="000000"/>
          <w:sz w:val="24"/>
          <w:szCs w:val="24"/>
          <w:highlight w:val="none"/>
        </w:rPr>
        <w:t>投标文件密封袋</w:t>
      </w:r>
      <w:r>
        <w:rPr>
          <w:rFonts w:hint="eastAsia" w:ascii="宋体" w:hAnsi="宋体" w:cs="宋体"/>
          <w:b/>
          <w:bCs/>
          <w:color w:val="000000"/>
          <w:sz w:val="24"/>
          <w:szCs w:val="24"/>
          <w:highlight w:val="none"/>
          <w:lang w:val="en-US" w:eastAsia="zh-CN"/>
        </w:rPr>
        <w:t>/</w:t>
      </w:r>
      <w:r>
        <w:rPr>
          <w:rFonts w:hint="eastAsia" w:ascii="宋体" w:hAnsi="宋体" w:cs="宋体"/>
          <w:b/>
          <w:bCs/>
          <w:color w:val="000000"/>
          <w:sz w:val="24"/>
          <w:szCs w:val="24"/>
          <w:highlight w:val="none"/>
        </w:rPr>
        <w:t>封面参考</w:t>
      </w:r>
      <w:bookmarkEnd w:id="23"/>
      <w:bookmarkEnd w:id="24"/>
      <w:bookmarkEnd w:id="25"/>
      <w:bookmarkEnd w:id="26"/>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000000"/>
                <w:sz w:val="32"/>
                <w:highlight w:val="none"/>
              </w:rPr>
            </w:pPr>
          </w:p>
          <w:p>
            <w:pPr>
              <w:pStyle w:val="2"/>
              <w:tabs>
                <w:tab w:val="left" w:pos="562"/>
                <w:tab w:val="left" w:pos="3372"/>
                <w:tab w:val="left" w:pos="3653"/>
              </w:tabs>
              <w:spacing w:line="360" w:lineRule="auto"/>
              <w:jc w:val="center"/>
              <w:rPr>
                <w:rFonts w:hint="eastAsia" w:ascii="黑体" w:eastAsia="黑体"/>
                <w:b/>
                <w:color w:val="000000"/>
                <w:sz w:val="72"/>
                <w:szCs w:val="72"/>
                <w:highlight w:val="none"/>
              </w:rPr>
            </w:pPr>
          </w:p>
          <w:p>
            <w:pPr>
              <w:pStyle w:val="2"/>
              <w:tabs>
                <w:tab w:val="left" w:pos="562"/>
                <w:tab w:val="left" w:pos="3372"/>
                <w:tab w:val="left" w:pos="3653"/>
              </w:tabs>
              <w:spacing w:line="360" w:lineRule="auto"/>
              <w:jc w:val="center"/>
              <w:rPr>
                <w:rFonts w:hint="eastAsia" w:ascii="黑体" w:eastAsia="黑体"/>
                <w:b/>
                <w:color w:val="000000"/>
                <w:sz w:val="72"/>
                <w:szCs w:val="72"/>
                <w:highlight w:val="none"/>
              </w:rPr>
            </w:pPr>
            <w:r>
              <w:rPr>
                <w:rFonts w:hint="eastAsia" w:ascii="黑体" w:eastAsia="黑体"/>
                <w:b/>
                <w:color w:val="000000"/>
                <w:sz w:val="72"/>
                <w:szCs w:val="72"/>
                <w:highlight w:val="none"/>
              </w:rPr>
              <w:t>投 标 文 件</w:t>
            </w:r>
          </w:p>
          <w:p>
            <w:pPr>
              <w:pStyle w:val="2"/>
              <w:tabs>
                <w:tab w:val="left" w:pos="562"/>
                <w:tab w:val="left" w:pos="3372"/>
                <w:tab w:val="left" w:pos="3653"/>
              </w:tabs>
              <w:spacing w:line="360" w:lineRule="auto"/>
              <w:jc w:val="center"/>
              <w:rPr>
                <w:rFonts w:hint="eastAsia" w:ascii="黑体" w:eastAsia="黑体"/>
                <w:b/>
                <w:strike/>
                <w:color w:val="000000"/>
                <w:sz w:val="32"/>
                <w:highlight w:val="none"/>
              </w:rPr>
            </w:pPr>
          </w:p>
          <w:p>
            <w:pPr>
              <w:spacing w:after="120" w:line="360" w:lineRule="auto"/>
              <w:ind w:firstLine="3385" w:firstLineChars="651"/>
              <w:textAlignment w:val="baseline"/>
              <w:rPr>
                <w:rFonts w:ascii="黑体" w:eastAsia="黑体"/>
                <w:color w:val="000000"/>
                <w:sz w:val="32"/>
                <w:highlight w:val="none"/>
              </w:rPr>
            </w:pPr>
            <w:r>
              <w:rPr>
                <w:rFonts w:hint="eastAsia" w:ascii="黑体" w:eastAsia="黑体"/>
                <w:color w:val="000000"/>
                <w:sz w:val="52"/>
                <w:szCs w:val="52"/>
                <w:highlight w:val="none"/>
              </w:rPr>
              <w:t xml:space="preserve">口 </w:t>
            </w:r>
            <w:r>
              <w:rPr>
                <w:rFonts w:hint="eastAsia" w:ascii="黑体" w:eastAsia="黑体"/>
                <w:color w:val="000000"/>
                <w:sz w:val="32"/>
                <w:highlight w:val="none"/>
              </w:rPr>
              <w:t>正本</w:t>
            </w:r>
          </w:p>
          <w:p>
            <w:pPr>
              <w:spacing w:after="120" w:line="360" w:lineRule="auto"/>
              <w:ind w:firstLine="3385" w:firstLineChars="651"/>
              <w:textAlignment w:val="baseline"/>
              <w:rPr>
                <w:rFonts w:ascii="黑体" w:eastAsia="黑体"/>
                <w:color w:val="000000"/>
                <w:sz w:val="32"/>
                <w:highlight w:val="none"/>
              </w:rPr>
            </w:pPr>
            <w:r>
              <w:rPr>
                <w:rFonts w:hint="eastAsia" w:ascii="黑体" w:eastAsia="黑体"/>
                <w:color w:val="000000"/>
                <w:sz w:val="52"/>
                <w:szCs w:val="52"/>
                <w:highlight w:val="none"/>
              </w:rPr>
              <w:t xml:space="preserve">口 </w:t>
            </w:r>
            <w:r>
              <w:rPr>
                <w:rFonts w:hint="eastAsia" w:ascii="黑体" w:eastAsia="黑体"/>
                <w:color w:val="000000"/>
                <w:sz w:val="32"/>
                <w:highlight w:val="none"/>
              </w:rPr>
              <w:t>副本</w:t>
            </w:r>
          </w:p>
          <w:p>
            <w:pPr>
              <w:pStyle w:val="2"/>
              <w:tabs>
                <w:tab w:val="left" w:pos="562"/>
                <w:tab w:val="left" w:pos="3372"/>
                <w:tab w:val="left" w:pos="3653"/>
              </w:tabs>
              <w:spacing w:line="360" w:lineRule="auto"/>
              <w:rPr>
                <w:rFonts w:hint="eastAsia" w:ascii="仿宋_GB2312" w:eastAsia="仿宋_GB2312"/>
                <w:b/>
                <w:color w:val="000000"/>
                <w:sz w:val="32"/>
                <w:highlight w:val="none"/>
              </w:rPr>
            </w:pPr>
          </w:p>
          <w:p>
            <w:pPr>
              <w:rPr>
                <w:rFonts w:hint="eastAsia"/>
                <w:color w:val="000000"/>
                <w:highlight w:val="none"/>
              </w:rPr>
            </w:pPr>
          </w:p>
          <w:p>
            <w:pPr>
              <w:pStyle w:val="2"/>
              <w:tabs>
                <w:tab w:val="left" w:pos="562"/>
                <w:tab w:val="left" w:pos="3372"/>
                <w:tab w:val="left" w:pos="3653"/>
              </w:tabs>
              <w:spacing w:line="400" w:lineRule="exact"/>
              <w:ind w:firstLine="900" w:firstLineChars="320"/>
              <w:rPr>
                <w:rFonts w:hint="eastAsia" w:ascii="仿宋_GB2312" w:eastAsia="仿宋_GB2312"/>
                <w:b/>
                <w:color w:val="000000"/>
                <w:sz w:val="28"/>
                <w:szCs w:val="28"/>
                <w:highlight w:val="none"/>
              </w:rPr>
            </w:pPr>
          </w:p>
          <w:p>
            <w:pPr>
              <w:pStyle w:val="2"/>
              <w:tabs>
                <w:tab w:val="left" w:pos="562"/>
                <w:tab w:val="left" w:pos="3372"/>
                <w:tab w:val="left" w:pos="3653"/>
              </w:tabs>
              <w:spacing w:line="400" w:lineRule="exact"/>
              <w:ind w:firstLine="900" w:firstLineChars="320"/>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项目编号：</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项目名称：</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投标人名称：</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sz w:val="28"/>
                <w:szCs w:val="28"/>
                <w:highlight w:val="none"/>
                <w:u w:val="single"/>
                <w:lang w:val="en-US" w:eastAsia="zh-CN"/>
              </w:rPr>
            </w:pPr>
            <w:r>
              <w:rPr>
                <w:rFonts w:hint="eastAsia" w:ascii="宋体" w:hAnsi="宋体" w:eastAsia="宋体" w:cs="宋体"/>
                <w:b/>
                <w:color w:val="000000"/>
                <w:sz w:val="28"/>
                <w:szCs w:val="28"/>
                <w:highlight w:val="none"/>
              </w:rPr>
              <w:t>投标人地址：</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sz w:val="28"/>
                <w:szCs w:val="28"/>
                <w:highlight w:val="none"/>
                <w:u w:val="single"/>
              </w:rPr>
            </w:pPr>
            <w:r>
              <w:rPr>
                <w:rFonts w:hint="eastAsia" w:ascii="宋体" w:hAnsi="宋体" w:cs="Arial"/>
                <w:b/>
                <w:bCs/>
                <w:color w:val="000000"/>
                <w:sz w:val="28"/>
                <w:szCs w:val="28"/>
                <w:highlight w:val="none"/>
              </w:rPr>
              <w:t>法定代表人/被授权人：</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eastAsia="宋体" w:cs="宋体"/>
                <w:b/>
                <w:color w:val="000000"/>
                <w:sz w:val="28"/>
                <w:szCs w:val="28"/>
                <w:highlight w:val="none"/>
                <w:lang w:val="en-US" w:eastAsia="zh-CN"/>
              </w:rPr>
            </w:pPr>
            <w:r>
              <w:rPr>
                <w:rFonts w:hint="eastAsia" w:ascii="宋体" w:hAnsi="宋体" w:cs="Arial"/>
                <w:b/>
                <w:bCs/>
                <w:color w:val="000000"/>
                <w:sz w:val="28"/>
                <w:szCs w:val="28"/>
                <w:highlight w:val="none"/>
              </w:rPr>
              <w:t>联系电话：</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r>
              <w:rPr>
                <w:rFonts w:hint="eastAsia" w:ascii="宋体" w:hAnsi="宋体" w:cs="Arial"/>
                <w:b/>
                <w:bCs/>
                <w:color w:val="000000"/>
                <w:sz w:val="28"/>
                <w:szCs w:val="28"/>
                <w:highlight w:val="none"/>
                <w:u w:val="single"/>
              </w:rPr>
              <w:t xml:space="preserve">        </w:t>
            </w:r>
            <w:r>
              <w:rPr>
                <w:rFonts w:hint="eastAsia" w:ascii="宋体" w:hAnsi="宋体" w:cs="Arial"/>
                <w:b/>
                <w:bCs/>
                <w:color w:val="000000"/>
                <w:sz w:val="28"/>
                <w:szCs w:val="28"/>
                <w:highlight w:val="none"/>
                <w:u w:val="single"/>
                <w:lang w:val="en-US" w:eastAsia="zh-CN"/>
              </w:rPr>
              <w:t xml:space="preserve">  </w:t>
            </w:r>
          </w:p>
          <w:p>
            <w:pPr>
              <w:spacing w:line="360" w:lineRule="auto"/>
              <w:jc w:val="center"/>
              <w:rPr>
                <w:rFonts w:hint="eastAsia" w:ascii="宋体" w:hAnsi="宋体" w:cs="Arial"/>
                <w:b/>
                <w:bCs/>
                <w:color w:val="000000"/>
                <w:sz w:val="28"/>
                <w:szCs w:val="28"/>
                <w:highlight w:val="none"/>
              </w:rPr>
            </w:pPr>
          </w:p>
          <w:p>
            <w:pPr>
              <w:spacing w:line="360" w:lineRule="auto"/>
              <w:jc w:val="center"/>
              <w:rPr>
                <w:rFonts w:hint="eastAsia" w:ascii="宋体" w:hAnsi="宋体" w:cs="Arial"/>
                <w:b/>
                <w:bCs/>
                <w:color w:val="000000"/>
                <w:sz w:val="28"/>
                <w:szCs w:val="28"/>
                <w:highlight w:val="none"/>
              </w:rPr>
            </w:pPr>
          </w:p>
          <w:p>
            <w:pPr>
              <w:spacing w:line="360" w:lineRule="auto"/>
              <w:jc w:val="center"/>
              <w:rPr>
                <w:rFonts w:hint="eastAsia" w:ascii="仿宋_GB2312" w:eastAsia="仿宋_GB2312"/>
                <w:b/>
                <w:color w:val="000000"/>
                <w:sz w:val="32"/>
                <w:highlight w:val="none"/>
              </w:rPr>
            </w:pPr>
            <w:r>
              <w:rPr>
                <w:rFonts w:hint="eastAsia" w:ascii="宋体" w:hAnsi="宋体" w:cs="Arial"/>
                <w:b/>
                <w:bCs/>
                <w:color w:val="000000"/>
                <w:sz w:val="28"/>
                <w:szCs w:val="28"/>
                <w:highlight w:val="none"/>
              </w:rPr>
              <w:t>【年月日时分之前不得启封。】</w:t>
            </w:r>
          </w:p>
        </w:tc>
      </w:tr>
    </w:tbl>
    <w:p>
      <w:pPr>
        <w:spacing w:line="360" w:lineRule="auto"/>
        <w:jc w:val="center"/>
        <w:rPr>
          <w:rFonts w:hint="eastAsia" w:ascii="宋体" w:hAnsi="宋体" w:cs="宋体"/>
          <w:b/>
          <w:bCs/>
          <w:color w:val="000000"/>
          <w:sz w:val="24"/>
          <w:highlight w:val="none"/>
        </w:rPr>
      </w:pPr>
    </w:p>
    <w:p>
      <w:pPr>
        <w:spacing w:before="100" w:beforeAutospacing="1" w:after="100" w:afterAutospacing="1"/>
        <w:jc w:val="center"/>
        <w:outlineLvl w:val="1"/>
        <w:rPr>
          <w:rFonts w:hint="eastAsia" w:ascii="宋体" w:hAnsi="宋体" w:cs="宋体"/>
          <w:b/>
          <w:color w:val="000000"/>
          <w:sz w:val="24"/>
          <w:highlight w:val="none"/>
        </w:rPr>
      </w:pPr>
      <w:bookmarkStart w:id="27" w:name="_Toc16724"/>
      <w:r>
        <w:rPr>
          <w:rFonts w:hint="eastAsia" w:ascii="宋体" w:hAnsi="宋体" w:cs="宋体"/>
          <w:b/>
          <w:color w:val="000000"/>
          <w:sz w:val="24"/>
          <w:highlight w:val="none"/>
          <w:lang w:val="en-US" w:eastAsia="zh-CN"/>
        </w:rPr>
        <w:t>2、</w:t>
      </w:r>
      <w:r>
        <w:rPr>
          <w:rFonts w:hint="eastAsia" w:ascii="宋体" w:hAnsi="宋体" w:cs="宋体"/>
          <w:b/>
          <w:color w:val="000000"/>
          <w:sz w:val="24"/>
          <w:highlight w:val="none"/>
        </w:rPr>
        <w:t>投标文件—目录</w:t>
      </w:r>
      <w:bookmarkEnd w:id="27"/>
    </w:p>
    <w:p>
      <w:pPr>
        <w:spacing w:line="360" w:lineRule="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（一）</w:t>
      </w:r>
      <w:r>
        <w:rPr>
          <w:rFonts w:hint="eastAsia" w:ascii="宋体" w:hAnsi="宋体" w:cs="宋体"/>
          <w:b/>
          <w:bCs/>
          <w:color w:val="000000"/>
          <w:sz w:val="24"/>
          <w:szCs w:val="24"/>
          <w:highlight w:val="none"/>
          <w:lang w:val="zh-CN"/>
        </w:rPr>
        <w:t>价格部分</w:t>
      </w:r>
    </w:p>
    <w:p>
      <w:pPr>
        <w:numPr>
          <w:ilvl w:val="0"/>
          <w:numId w:val="7"/>
        </w:numPr>
        <w:tabs>
          <w:tab w:val="left" w:pos="640"/>
          <w:tab w:val="clear" w:pos="425"/>
        </w:tabs>
        <w:spacing w:line="360" w:lineRule="auto"/>
        <w:ind w:left="625" w:hanging="625"/>
        <w:rPr>
          <w:rFonts w:hint="eastAsia" w:ascii="宋体" w:hAnsi="宋体" w:cs="宋体"/>
          <w:color w:val="000000"/>
          <w:sz w:val="24"/>
          <w:szCs w:val="24"/>
          <w:highlight w:val="none"/>
        </w:rPr>
      </w:pPr>
      <w:r>
        <w:rPr>
          <w:rFonts w:hint="eastAsia" w:ascii="宋体" w:hAnsi="宋体" w:cs="宋体"/>
          <w:color w:val="000000"/>
          <w:sz w:val="24"/>
          <w:szCs w:val="24"/>
          <w:highlight w:val="none"/>
        </w:rPr>
        <w:t>投标一览表；</w:t>
      </w:r>
    </w:p>
    <w:p>
      <w:pPr>
        <w:numPr>
          <w:ilvl w:val="0"/>
          <w:numId w:val="7"/>
        </w:numPr>
        <w:tabs>
          <w:tab w:val="left" w:pos="640"/>
          <w:tab w:val="clear" w:pos="425"/>
        </w:tabs>
        <w:spacing w:line="360" w:lineRule="auto"/>
        <w:ind w:left="625" w:hanging="625"/>
        <w:rPr>
          <w:rFonts w:hint="eastAsia" w:ascii="宋体" w:hAnsi="宋体" w:cs="宋体"/>
          <w:color w:val="000000"/>
          <w:sz w:val="24"/>
          <w:szCs w:val="24"/>
          <w:highlight w:val="none"/>
        </w:rPr>
      </w:pPr>
      <w:r>
        <w:rPr>
          <w:rFonts w:hint="eastAsia" w:ascii="宋体" w:hAnsi="宋体" w:cs="宋体"/>
          <w:color w:val="000000"/>
          <w:sz w:val="24"/>
          <w:szCs w:val="24"/>
          <w:highlight w:val="none"/>
        </w:rPr>
        <w:t>分类报价明细表；</w:t>
      </w:r>
    </w:p>
    <w:p>
      <w:pPr>
        <w:spacing w:line="360" w:lineRule="auto"/>
        <w:rPr>
          <w:rFonts w:hint="eastAsia" w:ascii="宋体" w:hAnsi="宋体" w:cs="宋体"/>
          <w:b/>
          <w:bCs/>
          <w:color w:val="000000"/>
          <w:sz w:val="24"/>
          <w:szCs w:val="24"/>
          <w:highlight w:val="none"/>
          <w:u w:val="wave"/>
        </w:rPr>
      </w:pPr>
      <w:r>
        <w:rPr>
          <w:rFonts w:hint="eastAsia" w:ascii="宋体" w:hAnsi="宋体" w:cs="宋体"/>
          <w:b/>
          <w:bCs/>
          <w:color w:val="000000"/>
          <w:sz w:val="24"/>
          <w:szCs w:val="24"/>
          <w:highlight w:val="none"/>
        </w:rPr>
        <w:t>（二）商务部分</w:t>
      </w:r>
    </w:p>
    <w:p>
      <w:pPr>
        <w:numPr>
          <w:ilvl w:val="0"/>
          <w:numId w:val="8"/>
        </w:numPr>
        <w:tabs>
          <w:tab w:val="left" w:pos="640"/>
          <w:tab w:val="left" w:pos="1260"/>
          <w:tab w:val="left" w:pos="1418"/>
        </w:tabs>
        <w:spacing w:line="360" w:lineRule="auto"/>
        <w:ind w:left="845" w:hanging="845"/>
        <w:rPr>
          <w:rFonts w:hint="eastAsia" w:ascii="宋体" w:hAnsi="宋体" w:cs="宋体"/>
          <w:color w:val="000000"/>
          <w:sz w:val="24"/>
          <w:szCs w:val="24"/>
          <w:highlight w:val="none"/>
        </w:rPr>
      </w:pPr>
      <w:r>
        <w:rPr>
          <w:rFonts w:hint="eastAsia" w:ascii="宋体" w:hAnsi="宋体" w:cs="宋体"/>
          <w:color w:val="000000"/>
          <w:sz w:val="24"/>
          <w:szCs w:val="24"/>
          <w:highlight w:val="none"/>
        </w:rPr>
        <w:t>投标函；</w:t>
      </w:r>
    </w:p>
    <w:p>
      <w:pPr>
        <w:numPr>
          <w:ilvl w:val="0"/>
          <w:numId w:val="8"/>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8"/>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政府采购投标及履约承诺函</w:t>
      </w:r>
      <w:r>
        <w:rPr>
          <w:rFonts w:hint="eastAsia" w:ascii="宋体" w:hAnsi="宋体" w:cs="宋体"/>
          <w:color w:val="000000"/>
          <w:sz w:val="24"/>
          <w:szCs w:val="24"/>
          <w:highlight w:val="none"/>
          <w:lang w:val="fr-CH" w:eastAsia="zh-CN"/>
        </w:rPr>
        <w:t>；</w:t>
      </w:r>
    </w:p>
    <w:p>
      <w:pPr>
        <w:numPr>
          <w:ilvl w:val="0"/>
          <w:numId w:val="8"/>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关于资格的声明函</w:t>
      </w:r>
      <w:r>
        <w:rPr>
          <w:rFonts w:hint="eastAsia" w:ascii="宋体" w:hAnsi="宋体" w:cs="宋体"/>
          <w:color w:val="000000"/>
          <w:sz w:val="24"/>
          <w:szCs w:val="24"/>
          <w:highlight w:val="none"/>
          <w:lang w:val="fr-CH" w:eastAsia="zh-CN"/>
        </w:rPr>
        <w:t>；</w:t>
      </w:r>
    </w:p>
    <w:p>
      <w:pPr>
        <w:numPr>
          <w:ilvl w:val="0"/>
          <w:numId w:val="8"/>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法人代表证明书及身份证明；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法定代表人授权书及身份证明；</w:t>
      </w:r>
    </w:p>
    <w:p>
      <w:pPr>
        <w:numPr>
          <w:ilvl w:val="0"/>
          <w:numId w:val="8"/>
        </w:numPr>
        <w:tabs>
          <w:tab w:val="left" w:pos="640"/>
          <w:tab w:val="left" w:pos="1260"/>
          <w:tab w:val="left" w:pos="1418"/>
        </w:tabs>
        <w:spacing w:line="360" w:lineRule="auto"/>
        <w:ind w:left="845"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招标代理服务费承诺书；</w:t>
      </w:r>
    </w:p>
    <w:p>
      <w:pPr>
        <w:numPr>
          <w:ilvl w:val="0"/>
          <w:numId w:val="8"/>
        </w:numPr>
        <w:tabs>
          <w:tab w:val="left" w:pos="640"/>
          <w:tab w:val="left" w:pos="1260"/>
          <w:tab w:val="left" w:pos="1418"/>
        </w:tabs>
        <w:spacing w:line="360" w:lineRule="auto"/>
        <w:ind w:left="845"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投标人简介；</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拟派服务团队负责人（仅限一人）；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拟派服务团队成员（不含负责人）；</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项目经验；</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承诺服务响应时间；</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企业诚信；</w:t>
      </w:r>
    </w:p>
    <w:p>
      <w:pPr>
        <w:numPr>
          <w:ilvl w:val="0"/>
          <w:numId w:val="8"/>
        </w:numPr>
        <w:tabs>
          <w:tab w:val="left" w:pos="640"/>
          <w:tab w:val="left" w:pos="840"/>
          <w:tab w:val="left" w:pos="1260"/>
          <w:tab w:val="left" w:pos="1418"/>
        </w:tabs>
        <w:spacing w:line="360" w:lineRule="auto"/>
        <w:ind w:left="845" w:hanging="845"/>
        <w:rPr>
          <w:rFonts w:hint="eastAsia" w:ascii="宋体" w:hAnsi="宋体" w:cs="宋体"/>
          <w:color w:val="auto"/>
          <w:sz w:val="24"/>
          <w:szCs w:val="24"/>
          <w:highlight w:val="none"/>
        </w:rPr>
      </w:pPr>
      <w:r>
        <w:rPr>
          <w:rFonts w:hint="eastAsia" w:ascii="宋体" w:hAnsi="宋体" w:cs="宋体"/>
          <w:color w:val="auto"/>
          <w:sz w:val="24"/>
          <w:szCs w:val="24"/>
          <w:highlight w:val="none"/>
        </w:rPr>
        <w:t>投标人认为有必要提供的其他材料。</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（三）技术部分</w:t>
      </w:r>
    </w:p>
    <w:p>
      <w:pPr>
        <w:numPr>
          <w:ilvl w:val="0"/>
          <w:numId w:val="9"/>
        </w:numPr>
        <w:tabs>
          <w:tab w:val="left" w:pos="640"/>
          <w:tab w:val="left" w:pos="1260"/>
          <w:tab w:val="left" w:pos="1418"/>
        </w:tabs>
        <w:spacing w:line="360" w:lineRule="auto"/>
        <w:ind w:left="640" w:leftChars="0" w:right="-420" w:rightChars="-200" w:hanging="640" w:firstLineChars="0"/>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用户需求响应表；</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b w:val="0"/>
          <w:bCs w:val="0"/>
          <w:color w:val="auto"/>
          <w:sz w:val="24"/>
          <w:szCs w:val="24"/>
          <w:highlight w:val="none"/>
          <w:lang w:val="fr-CH"/>
        </w:rPr>
      </w:pPr>
      <w:r>
        <w:rPr>
          <w:rFonts w:hint="eastAsia" w:ascii="宋体" w:hAnsi="宋体" w:cs="宋体"/>
          <w:b w:val="0"/>
          <w:bCs w:val="0"/>
          <w:color w:val="auto"/>
          <w:sz w:val="24"/>
          <w:szCs w:val="24"/>
          <w:highlight w:val="none"/>
          <w:lang w:val="fr-CH"/>
        </w:rPr>
        <w:t>工作思路；</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b w:val="0"/>
          <w:bCs w:val="0"/>
          <w:color w:val="auto"/>
          <w:sz w:val="24"/>
          <w:szCs w:val="24"/>
          <w:highlight w:val="none"/>
          <w:lang w:val="fr-CH"/>
        </w:rPr>
      </w:pPr>
      <w:r>
        <w:rPr>
          <w:rFonts w:hint="eastAsia" w:ascii="宋体" w:hAnsi="宋体" w:cs="宋体"/>
          <w:b w:val="0"/>
          <w:bCs w:val="0"/>
          <w:color w:val="auto"/>
          <w:sz w:val="24"/>
          <w:szCs w:val="24"/>
          <w:highlight w:val="none"/>
          <w:lang w:val="fr-CH"/>
        </w:rPr>
        <w:t>质量保障措施及方案；</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b w:val="0"/>
          <w:bCs w:val="0"/>
          <w:color w:val="auto"/>
          <w:sz w:val="24"/>
          <w:szCs w:val="24"/>
          <w:highlight w:val="none"/>
          <w:lang w:val="fr-CH"/>
        </w:rPr>
      </w:pPr>
      <w:r>
        <w:rPr>
          <w:rFonts w:hint="eastAsia" w:ascii="宋体" w:hAnsi="宋体" w:cs="宋体"/>
          <w:b w:val="0"/>
          <w:bCs w:val="0"/>
          <w:color w:val="auto"/>
          <w:sz w:val="24"/>
          <w:szCs w:val="24"/>
          <w:highlight w:val="none"/>
          <w:lang w:val="fr-CH"/>
        </w:rPr>
        <w:t>项目难点重点分析及相关的合理化建议；</w:t>
      </w:r>
    </w:p>
    <w:p>
      <w:pPr>
        <w:numPr>
          <w:ilvl w:val="0"/>
          <w:numId w:val="9"/>
        </w:numPr>
        <w:tabs>
          <w:tab w:val="left" w:pos="640"/>
          <w:tab w:val="left" w:pos="1260"/>
          <w:tab w:val="left" w:pos="1418"/>
        </w:tabs>
        <w:spacing w:line="360" w:lineRule="auto"/>
        <w:ind w:left="845" w:right="-420" w:rightChars="-200"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投标人认为有必要提供的其他材料。</w:t>
      </w:r>
    </w:p>
    <w:p>
      <w:pPr>
        <w:outlineLvl w:val="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br w:type="page"/>
      </w:r>
      <w:r>
        <w:rPr>
          <w:rFonts w:hint="eastAsia" w:ascii="宋体" w:hAnsi="宋体" w:cs="宋体"/>
          <w:b/>
          <w:bCs/>
          <w:color w:val="000000"/>
          <w:sz w:val="24"/>
          <w:szCs w:val="24"/>
          <w:highlight w:val="none"/>
        </w:rPr>
        <w:t>（一）</w:t>
      </w:r>
      <w:r>
        <w:rPr>
          <w:rFonts w:hint="eastAsia" w:ascii="宋体" w:hAnsi="宋体" w:cs="宋体"/>
          <w:b/>
          <w:bCs/>
          <w:color w:val="000000"/>
          <w:sz w:val="24"/>
          <w:szCs w:val="24"/>
          <w:highlight w:val="none"/>
          <w:lang w:val="zh-CN"/>
        </w:rPr>
        <w:t>价格部分</w:t>
      </w:r>
    </w:p>
    <w:p>
      <w:pPr>
        <w:numPr>
          <w:ilvl w:val="0"/>
          <w:numId w:val="10"/>
        </w:numPr>
        <w:tabs>
          <w:tab w:val="left" w:pos="640"/>
          <w:tab w:val="clear" w:pos="425"/>
        </w:tabs>
        <w:ind w:left="625" w:hanging="625"/>
        <w:rPr>
          <w:rFonts w:hint="eastAsia" w:ascii="宋体" w:hAnsi="宋体" w:cs="宋体"/>
          <w:color w:val="000000"/>
          <w:sz w:val="24"/>
          <w:szCs w:val="24"/>
          <w:highlight w:val="none"/>
        </w:rPr>
      </w:pPr>
      <w:r>
        <w:rPr>
          <w:rFonts w:hint="eastAsia" w:ascii="宋体" w:hAnsi="宋体" w:cs="宋体"/>
          <w:color w:val="000000"/>
          <w:sz w:val="24"/>
          <w:szCs w:val="24"/>
          <w:highlight w:val="none"/>
        </w:rPr>
        <w:t>投标一览表；</w:t>
      </w:r>
    </w:p>
    <w:p>
      <w:pPr>
        <w:spacing w:line="360" w:lineRule="auto"/>
        <w:rPr>
          <w:rFonts w:hint="eastAsia" w:ascii="宋体" w:hAnsi="宋体" w:eastAsia="宋体" w:cs="宋体"/>
          <w:color w:val="000000"/>
          <w:sz w:val="24"/>
          <w:szCs w:val="24"/>
          <w:highlight w:val="none"/>
        </w:rPr>
      </w:pPr>
    </w:p>
    <w:p>
      <w:pPr>
        <w:spacing w:line="360" w:lineRule="auto"/>
        <w:jc w:val="center"/>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rPr>
        <w:t>投标一览表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投标供应商名称：（公章）</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r>
        <w:rPr>
          <w:rFonts w:hint="eastAsia" w:ascii="宋体" w:hAnsi="宋体" w:eastAsia="宋体" w:cs="宋体"/>
          <w:color w:val="000000"/>
          <w:sz w:val="24"/>
          <w:szCs w:val="24"/>
          <w:highlight w:val="none"/>
          <w:u w:val="single"/>
        </w:rPr>
        <w:t xml:space="preserve">                                      </w:t>
      </w:r>
    </w:p>
    <w:tbl>
      <w:tblPr>
        <w:tblStyle w:val="21"/>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2896" w:type="dxa"/>
            <w:noWrap w:val="0"/>
            <w:vAlign w:val="center"/>
          </w:tcPr>
          <w:p>
            <w:pPr>
              <w:spacing w:after="6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投标价</w:t>
            </w:r>
          </w:p>
          <w:p>
            <w:pPr>
              <w:spacing w:after="6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w:t>
            </w:r>
          </w:p>
        </w:tc>
        <w:tc>
          <w:tcPr>
            <w:tcW w:w="1318" w:type="dxa"/>
            <w:noWrap w:val="0"/>
            <w:vAlign w:val="center"/>
          </w:tcPr>
          <w:p>
            <w:pPr>
              <w:spacing w:after="60"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eastAsia="宋体" w:cs="宋体"/>
                <w:color w:val="000000"/>
                <w:sz w:val="24"/>
                <w:szCs w:val="24"/>
                <w:highlight w:val="none"/>
                <w:u w:val="single"/>
              </w:rPr>
            </w:pPr>
          </w:p>
        </w:tc>
        <w:tc>
          <w:tcPr>
            <w:tcW w:w="2896" w:type="dxa"/>
            <w:noWrap w:val="0"/>
            <w:vAlign w:val="center"/>
          </w:tcPr>
          <w:p>
            <w:pPr>
              <w:spacing w:line="360" w:lineRule="auto"/>
              <w:jc w:val="center"/>
              <w:rPr>
                <w:rFonts w:hint="eastAsia" w:ascii="宋体" w:hAnsi="宋体" w:eastAsia="宋体" w:cs="宋体"/>
                <w:color w:val="000000"/>
                <w:sz w:val="24"/>
                <w:szCs w:val="24"/>
                <w:highlight w:val="none"/>
                <w:u w:val="single"/>
              </w:rPr>
            </w:pPr>
          </w:p>
        </w:tc>
        <w:tc>
          <w:tcPr>
            <w:tcW w:w="1318" w:type="dxa"/>
            <w:noWrap w:val="0"/>
            <w:vAlign w:val="center"/>
          </w:tcPr>
          <w:p>
            <w:pPr>
              <w:spacing w:line="360" w:lineRule="auto"/>
              <w:jc w:val="center"/>
              <w:rPr>
                <w:rFonts w:hint="eastAsia" w:ascii="宋体" w:hAnsi="宋体" w:eastAsia="宋体" w:cs="宋体"/>
                <w:color w:val="000000"/>
                <w:sz w:val="24"/>
                <w:szCs w:val="24"/>
                <w:highlight w:val="none"/>
                <w:u w:val="single"/>
              </w:rPr>
            </w:pPr>
          </w:p>
        </w:tc>
      </w:tr>
    </w:tbl>
    <w:p>
      <w:pPr>
        <w:spacing w:line="360" w:lineRule="auto"/>
        <w:rPr>
          <w:rFonts w:hint="eastAsia" w:ascii="宋体" w:hAnsi="宋体" w:eastAsia="宋体" w:cs="宋体"/>
          <w:color w:val="000000"/>
          <w:sz w:val="24"/>
          <w:szCs w:val="24"/>
          <w:highlight w:val="none"/>
        </w:rPr>
      </w:pPr>
    </w:p>
    <w:p>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投标供应商授权代表：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p>
    <w:p>
      <w:pPr>
        <w:pStyle w:val="2"/>
        <w:rPr>
          <w:rFonts w:hint="eastAsia"/>
          <w:color w:val="000000"/>
          <w:highlight w:val="none"/>
        </w:rPr>
      </w:pPr>
    </w:p>
    <w:p>
      <w:pPr>
        <w:numPr>
          <w:ilvl w:val="0"/>
          <w:numId w:val="10"/>
        </w:numPr>
        <w:tabs>
          <w:tab w:val="left" w:pos="640"/>
          <w:tab w:val="clear" w:pos="425"/>
        </w:tabs>
        <w:ind w:left="625" w:hanging="6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分项报价清单；</w:t>
      </w:r>
    </w:p>
    <w:p>
      <w:pPr>
        <w:pageBreakBefore w:val="0"/>
        <w:numPr>
          <w:ilvl w:val="0"/>
          <w:numId w:val="0"/>
        </w:numPr>
        <w:kinsoku/>
        <w:overflowPunct/>
        <w:topLinePunct w:val="0"/>
        <w:bidi w:val="0"/>
        <w:spacing w:line="360" w:lineRule="auto"/>
        <w:jc w:val="center"/>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分项报价清单</w:t>
      </w:r>
    </w:p>
    <w:p>
      <w:pPr>
        <w:pageBreakBefore w:val="0"/>
        <w:kinsoku/>
        <w:overflowPunct/>
        <w:topLinePunct w:val="0"/>
        <w:bidi w:val="0"/>
        <w:spacing w:line="360" w:lineRule="auto"/>
        <w:rPr>
          <w:rFonts w:hint="eastAsia" w:ascii="宋体" w:hAnsi="宋体" w:eastAsia="宋体" w:cs="宋体"/>
          <w:color w:val="000000"/>
          <w:sz w:val="24"/>
          <w:szCs w:val="24"/>
          <w:highlight w:val="none"/>
        </w:rPr>
      </w:pPr>
    </w:p>
    <w:p>
      <w:pPr>
        <w:pageBreakBefore w:val="0"/>
        <w:kinsoku/>
        <w:overflowPunct/>
        <w:topLinePunct w:val="0"/>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投标供应商名称：（公章）</w:t>
      </w:r>
      <w:r>
        <w:rPr>
          <w:rFonts w:hint="eastAsia" w:ascii="宋体" w:hAnsi="宋体" w:eastAsia="宋体" w:cs="宋体"/>
          <w:color w:val="000000"/>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r>
        <w:rPr>
          <w:rFonts w:hint="eastAsia" w:ascii="宋体" w:hAnsi="宋体" w:eastAsia="宋体" w:cs="宋体"/>
          <w:color w:val="000000"/>
          <w:sz w:val="24"/>
          <w:szCs w:val="24"/>
          <w:highlight w:val="none"/>
          <w:u w:val="single"/>
        </w:rPr>
        <w:t xml:space="preserve">                                      </w:t>
      </w:r>
    </w:p>
    <w:p>
      <w:pPr>
        <w:pageBreakBefore w:val="0"/>
        <w:kinsoku/>
        <w:overflowPunct/>
        <w:topLinePunct w:val="0"/>
        <w:bidi w:val="0"/>
        <w:spacing w:line="360" w:lineRule="auto"/>
        <w:rPr>
          <w:rFonts w:hint="eastAsia" w:ascii="宋体" w:hAnsi="宋体" w:eastAsia="宋体" w:cs="宋体"/>
          <w:color w:val="000000"/>
          <w:sz w:val="24"/>
          <w:szCs w:val="24"/>
          <w:highlight w:val="none"/>
          <w:u w:val="single"/>
        </w:rPr>
      </w:pPr>
    </w:p>
    <w:tbl>
      <w:tblPr>
        <w:tblStyle w:val="2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212"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项目名称、内容</w:t>
            </w: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数量（工作量）</w:t>
            </w: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212"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212" w:type="dxa"/>
            <w:noWrap w:val="0"/>
            <w:vAlign w:val="center"/>
          </w:tcPr>
          <w:p>
            <w:pPr>
              <w:pageBreakBefore w:val="0"/>
              <w:kinsoku/>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212"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7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80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c>
          <w:tcPr>
            <w:tcW w:w="1620" w:type="dxa"/>
            <w:noWrap w:val="0"/>
            <w:vAlign w:val="center"/>
          </w:tcPr>
          <w:p>
            <w:pPr>
              <w:pStyle w:val="11"/>
              <w:pageBreakBefore w:val="0"/>
              <w:kinsoku/>
              <w:overflowPunct/>
              <w:topLinePunct w:val="0"/>
              <w:bidi w:val="0"/>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1"/>
              <w:pageBreakBefore w:val="0"/>
              <w:kinsoku/>
              <w:overflowPunct/>
              <w:topLinePunct w:val="0"/>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报价合计</w:t>
            </w:r>
          </w:p>
        </w:tc>
      </w:tr>
    </w:tbl>
    <w:p>
      <w:pPr>
        <w:pageBreakBefore w:val="0"/>
        <w:kinsoku/>
        <w:overflowPunct/>
        <w:topLinePunct w:val="0"/>
        <w:bidi w:val="0"/>
        <w:spacing w:line="360" w:lineRule="auto"/>
        <w:rPr>
          <w:rFonts w:hint="eastAsia" w:ascii="宋体" w:hAnsi="宋体" w:eastAsia="宋体" w:cs="宋体"/>
          <w:color w:val="000000"/>
          <w:sz w:val="24"/>
          <w:szCs w:val="24"/>
          <w:highlight w:val="none"/>
        </w:rPr>
      </w:pPr>
    </w:p>
    <w:p>
      <w:pPr>
        <w:pageBreakBefore w:val="0"/>
        <w:kinsoku/>
        <w:overflowPunct/>
        <w:topLinePunct w:val="0"/>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投标供应商授权代表： ________________________</w:t>
      </w:r>
    </w:p>
    <w:p>
      <w:pPr>
        <w:pageBreakBefore w:val="0"/>
        <w:kinsoku/>
        <w:overflowPunct/>
        <w:topLinePunct w:val="0"/>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pageBreakBefore w:val="0"/>
        <w:kinsoku/>
        <w:overflowPunct/>
        <w:topLinePunct w:val="0"/>
        <w:bidi w:val="0"/>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p>
    <w:p>
      <w:pPr>
        <w:spacing w:line="360" w:lineRule="auto"/>
        <w:outlineLvl w:val="2"/>
        <w:rPr>
          <w:rFonts w:hint="eastAsia" w:ascii="宋体" w:hAnsi="宋体" w:cs="宋体"/>
          <w:b/>
          <w:bCs/>
          <w:color w:val="000000"/>
          <w:sz w:val="24"/>
          <w:szCs w:val="24"/>
          <w:highlight w:val="none"/>
          <w:u w:val="wave"/>
        </w:rPr>
      </w:pPr>
      <w:r>
        <w:rPr>
          <w:rFonts w:hint="eastAsia" w:ascii="宋体" w:hAnsi="宋体" w:cs="宋体"/>
          <w:b/>
          <w:bCs/>
          <w:color w:val="000000"/>
          <w:sz w:val="24"/>
          <w:highlight w:val="none"/>
        </w:rPr>
        <w:br w:type="page"/>
      </w:r>
      <w:r>
        <w:rPr>
          <w:rFonts w:hint="eastAsia" w:ascii="宋体" w:hAnsi="宋体" w:cs="宋体"/>
          <w:b/>
          <w:bCs/>
          <w:color w:val="000000"/>
          <w:sz w:val="24"/>
          <w:szCs w:val="24"/>
          <w:highlight w:val="none"/>
        </w:rPr>
        <w:t>（二）商务部分</w:t>
      </w:r>
    </w:p>
    <w:p>
      <w:pPr>
        <w:numPr>
          <w:ilvl w:val="0"/>
          <w:numId w:val="11"/>
        </w:numPr>
        <w:tabs>
          <w:tab w:val="left" w:pos="640"/>
          <w:tab w:val="left" w:pos="1260"/>
          <w:tab w:val="left" w:pos="1418"/>
        </w:tabs>
        <w:spacing w:line="360" w:lineRule="auto"/>
        <w:ind w:left="845" w:hanging="845"/>
        <w:rPr>
          <w:rFonts w:hint="eastAsia" w:ascii="宋体" w:hAnsi="宋体" w:cs="宋体"/>
          <w:color w:val="000000"/>
          <w:sz w:val="24"/>
          <w:szCs w:val="24"/>
          <w:highlight w:val="none"/>
        </w:rPr>
      </w:pPr>
      <w:r>
        <w:rPr>
          <w:rFonts w:hint="eastAsia" w:ascii="宋体" w:hAnsi="宋体" w:cs="宋体"/>
          <w:color w:val="000000"/>
          <w:sz w:val="24"/>
          <w:szCs w:val="24"/>
          <w:highlight w:val="none"/>
        </w:rPr>
        <w:t>投标响应书；</w:t>
      </w:r>
    </w:p>
    <w:p>
      <w:pPr>
        <w:spacing w:line="360" w:lineRule="auto"/>
        <w:jc w:val="center"/>
        <w:outlineLvl w:val="9"/>
        <w:rPr>
          <w:rFonts w:hint="eastAsia" w:ascii="宋体" w:hAnsi="宋体" w:cs="宋体"/>
          <w:b/>
          <w:bCs/>
          <w:color w:val="000000"/>
          <w:sz w:val="24"/>
          <w:highlight w:val="none"/>
        </w:rPr>
      </w:pPr>
      <w:r>
        <w:rPr>
          <w:rFonts w:hint="eastAsia" w:ascii="宋体" w:hAnsi="宋体" w:cs="宋体"/>
          <w:b/>
          <w:bCs/>
          <w:color w:val="000000"/>
          <w:sz w:val="24"/>
          <w:highlight w:val="none"/>
        </w:rPr>
        <w:t>投标响应书</w:t>
      </w:r>
    </w:p>
    <w:p>
      <w:pPr>
        <w:spacing w:line="360" w:lineRule="auto"/>
        <w:rPr>
          <w:rFonts w:hint="eastAsia" w:ascii="宋体" w:hAnsi="宋体" w:cs="宋体"/>
          <w:color w:val="000000"/>
          <w:sz w:val="24"/>
          <w:highlight w:val="none"/>
        </w:rPr>
      </w:pP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w:t>
      </w:r>
    </w:p>
    <w:p>
      <w:pPr>
        <w:spacing w:line="360" w:lineRule="auto"/>
        <w:ind w:firstLine="494" w:firstLineChars="206"/>
        <w:rPr>
          <w:rFonts w:hint="eastAsia" w:ascii="宋体" w:hAnsi="宋体" w:cs="宋体"/>
          <w:color w:val="000000"/>
          <w:sz w:val="24"/>
          <w:highlight w:val="none"/>
        </w:rPr>
      </w:pPr>
      <w:r>
        <w:rPr>
          <w:rFonts w:hint="eastAsia" w:ascii="宋体" w:hAnsi="宋体" w:cs="宋体"/>
          <w:color w:val="000000"/>
          <w:sz w:val="24"/>
          <w:highlight w:val="none"/>
        </w:rPr>
        <w:t>根据贵方为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项目采购的邀请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（招标文件编号         ），签字代表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（全名、职务）经正式授权并代表供应商</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（供应商方名称、地址）提交</w:t>
      </w:r>
      <w:r>
        <w:rPr>
          <w:rFonts w:hint="eastAsia" w:ascii="宋体" w:hAnsi="宋体" w:cs="宋体"/>
          <w:b/>
          <w:color w:val="000000"/>
          <w:sz w:val="24"/>
          <w:highlight w:val="none"/>
        </w:rPr>
        <w:t>一份正本四份副本</w:t>
      </w:r>
      <w:r>
        <w:rPr>
          <w:rFonts w:hint="eastAsia" w:ascii="宋体" w:hAnsi="宋体" w:cs="宋体"/>
          <w:color w:val="000000"/>
          <w:sz w:val="24"/>
          <w:highlight w:val="none"/>
        </w:rPr>
        <w:t>投标文件。</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据此函，签字代表宣布同意如下：</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1、供应商方将按招标文件的规定履行合同责任和义务。</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3、与本投标项目有关的一切正式往来通讯请寄：</w:t>
      </w: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邮编：</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传真：</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投标供应商授权代表、职务（印刷体）：</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投标供应商名称：</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（公  章）：</w:t>
      </w:r>
      <w:r>
        <w:rPr>
          <w:rFonts w:hint="eastAsia" w:ascii="宋体" w:hAnsi="宋体" w:cs="宋体"/>
          <w:color w:val="000000"/>
          <w:sz w:val="24"/>
          <w:highlight w:val="none"/>
          <w:u w:val="single"/>
        </w:rPr>
        <w:t xml:space="preserve">                                 </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rPr>
          <w:rFonts w:hint="default" w:ascii="宋体" w:hAnsi="宋体" w:eastAsia="宋体" w:cs="宋体"/>
          <w:b/>
          <w:bCs/>
          <w:color w:val="000000"/>
          <w:sz w:val="24"/>
          <w:highlight w:val="none"/>
          <w:lang w:val="en-US" w:eastAsia="zh-CN"/>
        </w:rPr>
      </w:pPr>
      <w:r>
        <w:rPr>
          <w:rFonts w:hint="eastAsia" w:ascii="宋体" w:hAnsi="宋体" w:cs="宋体"/>
          <w:color w:val="000000"/>
          <w:sz w:val="24"/>
          <w:highlight w:val="none"/>
        </w:rPr>
        <w:t>投标供应商授权代表：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p>
    <w:p>
      <w:pPr>
        <w:pStyle w:val="2"/>
        <w:rPr>
          <w:rFonts w:hint="eastAsia"/>
          <w:color w:val="000000"/>
          <w:highlight w:val="none"/>
        </w:rPr>
      </w:pPr>
    </w:p>
    <w:p>
      <w:pPr>
        <w:numPr>
          <w:ilvl w:val="0"/>
          <w:numId w:val="11"/>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000000"/>
          <w:sz w:val="24"/>
          <w:szCs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line="360" w:lineRule="auto"/>
        <w:ind w:left="645" w:hanging="6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000000"/>
          <w:sz w:val="24"/>
          <w:szCs w:val="24"/>
          <w:highlight w:val="none"/>
          <w:lang w:val="fr-CH"/>
        </w:rPr>
        <w:t>政府采购投标及履约承诺函</w:t>
      </w:r>
      <w:r>
        <w:rPr>
          <w:rFonts w:hint="eastAsia" w:ascii="宋体" w:hAnsi="宋体" w:cs="宋体"/>
          <w:color w:val="000000"/>
          <w:sz w:val="24"/>
          <w:szCs w:val="24"/>
          <w:highlight w:val="none"/>
          <w:lang w:val="fr-CH" w:eastAsia="zh-CN"/>
        </w:rPr>
        <w:t>；</w:t>
      </w:r>
    </w:p>
    <w:p>
      <w:pPr>
        <w:spacing w:line="360" w:lineRule="auto"/>
        <w:jc w:val="center"/>
        <w:rPr>
          <w:rFonts w:hint="eastAsia" w:ascii="宋体" w:hAnsi="宋体" w:cs="宋体"/>
          <w:b/>
          <w:bCs/>
          <w:color w:val="000000"/>
          <w:sz w:val="24"/>
          <w:szCs w:val="24"/>
          <w:highlight w:val="none"/>
          <w:lang w:val="fr-CH"/>
        </w:rPr>
      </w:pPr>
      <w:r>
        <w:rPr>
          <w:rFonts w:hint="eastAsia" w:ascii="宋体" w:hAnsi="宋体" w:cs="宋体"/>
          <w:b/>
          <w:bCs/>
          <w:color w:val="000000"/>
          <w:sz w:val="24"/>
          <w:szCs w:val="24"/>
          <w:highlight w:val="none"/>
          <w:lang w:val="fr-CH"/>
        </w:rPr>
        <w:t>政府采购投标及履约承诺函</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（采购单位名称/代理机构名称）：</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我单位深知本项目对贵局的重要性和紧迫性，亦了解贵局对廉政建设的相关要求，因此我单位承诺如下：</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我单位本招标项目所提供的货物或服务未侵犯知识产权。</w:t>
      </w:r>
    </w:p>
    <w:p>
      <w:pPr>
        <w:widowControl/>
        <w:numPr>
          <w:ilvl w:val="0"/>
          <w:numId w:val="12"/>
        </w:numPr>
        <w:shd w:val="clear" w:color="auto" w:fill="FFFFFF"/>
        <w:spacing w:line="360" w:lineRule="auto"/>
        <w:ind w:left="0" w:leftChars="0" w:right="-4"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我单位</w:t>
      </w:r>
      <w:r>
        <w:rPr>
          <w:rFonts w:hint="eastAsia" w:ascii="宋体" w:hAnsi="宋体" w:cs="宋体"/>
          <w:color w:val="000000"/>
          <w:kern w:val="0"/>
          <w:sz w:val="24"/>
          <w:highlight w:val="none"/>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left="0" w:leftChars="0" w:right="-4"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我单位</w:t>
      </w:r>
      <w:r>
        <w:rPr>
          <w:rFonts w:hint="eastAsia" w:ascii="宋体" w:hAnsi="宋体" w:cs="宋体"/>
          <w:color w:val="000000"/>
          <w:kern w:val="0"/>
          <w:sz w:val="24"/>
          <w:highlight w:val="none"/>
        </w:rPr>
        <w:t>及其法定代表人近三年内（投标人成立不足三年的可从成立之日起算）无行贿犯罪记录；</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我单位具备《中华人民共和国政府采购法》第二十二条第一款的条件。</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bidi="ar"/>
        </w:rPr>
        <w:t>符合财政部和深圳市财政局关于诚信管理的要求，</w:t>
      </w:r>
      <w:r>
        <w:rPr>
          <w:rFonts w:hint="eastAsia" w:ascii="宋体" w:hAnsi="宋体" w:cs="宋体"/>
          <w:color w:val="000000"/>
          <w:kern w:val="0"/>
          <w:sz w:val="24"/>
          <w:highlight w:val="none"/>
        </w:rPr>
        <w:t>至投标截止时间，我单位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color w:val="000000"/>
          <w:sz w:val="24"/>
          <w:highlight w:val="none"/>
        </w:rPr>
        <w:t>。</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我单位如果中标，做到诚实守信，依照本项目招标文件需求内容、签署的采购合同及本单位在投标中所作的一切承诺履约；不非法转包、分包。</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我单位承诺未参与本项目的采购需求、技术指标、商务指标等内容的设定，不存在对其他投标单位不公平的行为。</w:t>
      </w:r>
    </w:p>
    <w:p>
      <w:pPr>
        <w:numPr>
          <w:ilvl w:val="0"/>
          <w:numId w:val="12"/>
        </w:numPr>
        <w:spacing w:line="360" w:lineRule="auto"/>
        <w:ind w:left="0" w:leftChars="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000000"/>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投标供应商法定代表人或授权代表（签字</w:t>
      </w:r>
      <w:r>
        <w:rPr>
          <w:rFonts w:hint="eastAsia" w:ascii="宋体" w:hAnsi="宋体" w:cs="宋体"/>
          <w:b w:val="0"/>
          <w:bCs w:val="0"/>
          <w:color w:val="000000"/>
          <w:sz w:val="24"/>
          <w:highlight w:val="none"/>
          <w:lang w:val="en-US" w:eastAsia="zh-CN"/>
        </w:rPr>
        <w:t>或签章</w:t>
      </w:r>
      <w:r>
        <w:rPr>
          <w:rFonts w:hint="eastAsia" w:ascii="宋体" w:hAnsi="宋体" w:cs="宋体"/>
          <w:b w:val="0"/>
          <w:bCs w:val="0"/>
          <w:color w:val="000000"/>
          <w:sz w:val="24"/>
          <w:highlight w:val="none"/>
        </w:rPr>
        <w:t xml:space="preserve">）：                  </w:t>
      </w:r>
    </w:p>
    <w:p>
      <w:pPr>
        <w:tabs>
          <w:tab w:val="left" w:pos="4860"/>
        </w:tabs>
        <w:adjustRightInd w:val="0"/>
        <w:snapToGrid w:val="0"/>
        <w:spacing w:line="360" w:lineRule="auto"/>
        <w:ind w:right="105" w:rightChars="50" w:firstLine="240" w:firstLineChars="100"/>
        <w:rPr>
          <w:rFonts w:hint="eastAsia" w:ascii="宋体" w:hAnsi="宋体" w:cs="宋体"/>
          <w:b w:val="0"/>
          <w:bCs w:val="0"/>
          <w:color w:val="000000"/>
          <w:sz w:val="24"/>
          <w:highlight w:val="none"/>
        </w:rPr>
      </w:pPr>
      <w:r>
        <w:rPr>
          <w:rFonts w:hint="eastAsia" w:ascii="宋体" w:hAnsi="宋体" w:eastAsia="宋体" w:cs="宋体"/>
          <w:color w:val="000000"/>
          <w:sz w:val="24"/>
          <w:szCs w:val="24"/>
          <w:highlight w:val="none"/>
        </w:rPr>
        <w:t>投标供应商名称</w:t>
      </w:r>
      <w:r>
        <w:rPr>
          <w:rFonts w:hint="eastAsia" w:ascii="宋体" w:hAnsi="宋体" w:cs="宋体"/>
          <w:b w:val="0"/>
          <w:bCs w:val="0"/>
          <w:color w:val="000000"/>
          <w:sz w:val="24"/>
          <w:highlight w:val="none"/>
        </w:rPr>
        <w:t>（盖章）：</w:t>
      </w:r>
    </w:p>
    <w:p>
      <w:pPr>
        <w:tabs>
          <w:tab w:val="left" w:pos="4860"/>
        </w:tabs>
        <w:adjustRightInd w:val="0"/>
        <w:snapToGrid w:val="0"/>
        <w:spacing w:line="360" w:lineRule="auto"/>
        <w:ind w:right="105" w:rightChars="50" w:firstLine="240" w:firstLineChars="1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日期：   年  月   日</w:t>
      </w:r>
    </w:p>
    <w:p>
      <w:pPr>
        <w:numPr>
          <w:ilvl w:val="0"/>
          <w:numId w:val="11"/>
        </w:numPr>
        <w:tabs>
          <w:tab w:val="left" w:pos="640"/>
          <w:tab w:val="left" w:pos="1260"/>
          <w:tab w:val="left" w:pos="1418"/>
        </w:tabs>
        <w:spacing w:line="360" w:lineRule="auto"/>
        <w:ind w:left="645" w:hanging="645"/>
        <w:rPr>
          <w:rFonts w:hint="eastAsia" w:ascii="宋体" w:hAnsi="宋体" w:eastAsia="宋体" w:cs="宋体"/>
          <w:color w:val="000000"/>
          <w:sz w:val="24"/>
          <w:szCs w:val="24"/>
          <w:highlight w:val="none"/>
          <w:lang w:val="fr-CH"/>
        </w:rPr>
      </w:pPr>
      <w:r>
        <w:rPr>
          <w:rFonts w:hint="eastAsia" w:hAnsi="宋体" w:cs="宋体"/>
          <w:color w:val="000000"/>
          <w:highlight w:val="none"/>
        </w:rPr>
        <w:br w:type="page"/>
      </w:r>
      <w:r>
        <w:rPr>
          <w:rFonts w:hint="eastAsia" w:ascii="宋体" w:hAnsi="宋体" w:eastAsia="宋体" w:cs="宋体"/>
          <w:color w:val="000000"/>
          <w:sz w:val="24"/>
          <w:szCs w:val="24"/>
          <w:highlight w:val="none"/>
          <w:lang w:val="en-US" w:eastAsia="zh-CN"/>
        </w:rPr>
        <w:t>关于资格的声明函；</w:t>
      </w:r>
    </w:p>
    <w:p>
      <w:pPr>
        <w:spacing w:line="36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关于资格的声明函</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（采购单位名称/代理机构名称）：</w:t>
      </w:r>
    </w:p>
    <w:p>
      <w:pPr>
        <w:pageBreakBefore w:val="0"/>
        <w:kinsoku/>
        <w:overflowPunct/>
        <w:topLinePunct w:val="0"/>
        <w:bidi w:val="0"/>
        <w:spacing w:line="360" w:lineRule="auto"/>
        <w:ind w:firstLine="566" w:firstLineChars="236"/>
        <w:rPr>
          <w:rFonts w:hint="eastAsia" w:ascii="宋体" w:hAnsi="宋体" w:cs="宋体"/>
          <w:color w:val="000000"/>
          <w:sz w:val="24"/>
          <w:highlight w:val="none"/>
        </w:rPr>
      </w:pPr>
      <w:r>
        <w:rPr>
          <w:rFonts w:hint="eastAsia" w:ascii="宋体" w:hAnsi="宋体" w:cs="宋体"/>
          <w:color w:val="000000"/>
          <w:sz w:val="24"/>
          <w:highlight w:val="none"/>
          <w:u w:val="single"/>
        </w:rPr>
        <w:t xml:space="preserve"> （ 投标人名称）    </w:t>
      </w:r>
      <w:r>
        <w:rPr>
          <w:rFonts w:hint="eastAsia" w:ascii="宋体" w:hAnsi="宋体" w:cs="宋体"/>
          <w:color w:val="000000"/>
          <w:sz w:val="24"/>
          <w:highlight w:val="none"/>
        </w:rPr>
        <w:t xml:space="preserve"> 参与了</w:t>
      </w:r>
      <w:r>
        <w:rPr>
          <w:rFonts w:hint="eastAsia" w:ascii="宋体" w:hAnsi="宋体" w:cs="宋体"/>
          <w:color w:val="000000"/>
          <w:sz w:val="24"/>
          <w:highlight w:val="none"/>
          <w:u w:val="single"/>
        </w:rPr>
        <w:t xml:space="preserve"> （项目名称 、招标编号） </w:t>
      </w:r>
      <w:r>
        <w:rPr>
          <w:rFonts w:hint="eastAsia" w:ascii="宋体" w:hAnsi="宋体" w:cs="宋体"/>
          <w:color w:val="000000"/>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pageBreakBefore w:val="0"/>
        <w:kinsoku/>
        <w:overflowPunct/>
        <w:topLinePunct w:val="0"/>
        <w:bidi w:val="0"/>
        <w:spacing w:line="360" w:lineRule="auto"/>
        <w:ind w:left="420"/>
        <w:rPr>
          <w:rFonts w:hint="eastAsia" w:ascii="宋体" w:hAnsi="宋体" w:cs="宋体"/>
          <w:color w:val="000000"/>
          <w:sz w:val="24"/>
          <w:highlight w:val="none"/>
        </w:rPr>
      </w:pPr>
      <w:r>
        <w:rPr>
          <w:rFonts w:hint="eastAsia" w:ascii="宋体" w:hAnsi="宋体" w:cs="宋体"/>
          <w:color w:val="000000"/>
          <w:sz w:val="24"/>
          <w:highlight w:val="none"/>
        </w:rPr>
        <w:t>特此承诺！</w:t>
      </w:r>
    </w:p>
    <w:p>
      <w:pPr>
        <w:pageBreakBefore w:val="0"/>
        <w:kinsoku/>
        <w:overflowPunct/>
        <w:topLinePunct w:val="0"/>
        <w:bidi w:val="0"/>
        <w:spacing w:line="360" w:lineRule="auto"/>
        <w:ind w:left="420"/>
        <w:rPr>
          <w:rFonts w:hint="eastAsia" w:ascii="宋体" w:hAnsi="宋体" w:cs="宋体"/>
          <w:color w:val="000000"/>
          <w:sz w:val="24"/>
          <w:highlight w:val="none"/>
        </w:rPr>
      </w:pPr>
    </w:p>
    <w:p>
      <w:pPr>
        <w:tabs>
          <w:tab w:val="left" w:pos="4860"/>
        </w:tabs>
        <w:adjustRightInd w:val="0"/>
        <w:snapToGrid w:val="0"/>
        <w:spacing w:line="360" w:lineRule="auto"/>
        <w:ind w:right="105" w:rightChars="50"/>
        <w:rPr>
          <w:rFonts w:hint="eastAsia" w:ascii="宋体" w:hAnsi="宋体" w:cs="宋体"/>
          <w:b w:val="0"/>
          <w:bCs w:val="0"/>
          <w:color w:val="000000"/>
          <w:sz w:val="24"/>
          <w:highlight w:val="none"/>
        </w:rPr>
      </w:pPr>
      <w:r>
        <w:rPr>
          <w:rFonts w:hint="eastAsia" w:ascii="宋体" w:hAnsi="宋体" w:eastAsia="宋体" w:cs="宋体"/>
          <w:color w:val="000000"/>
          <w:sz w:val="24"/>
          <w:szCs w:val="24"/>
          <w:highlight w:val="none"/>
        </w:rPr>
        <w:t>投标供应商名称</w:t>
      </w:r>
      <w:r>
        <w:rPr>
          <w:rFonts w:hint="eastAsia" w:ascii="宋体" w:hAnsi="宋体" w:cs="宋体"/>
          <w:b w:val="0"/>
          <w:bCs w:val="0"/>
          <w:color w:val="000000"/>
          <w:sz w:val="24"/>
          <w:highlight w:val="none"/>
        </w:rPr>
        <w:t>（盖章）：</w:t>
      </w:r>
    </w:p>
    <w:p>
      <w:pPr>
        <w:pageBreakBefore w:val="0"/>
        <w:kinsoku/>
        <w:overflowPunct/>
        <w:topLinePunct w:val="0"/>
        <w:bidi w:val="0"/>
        <w:spacing w:line="360" w:lineRule="auto"/>
        <w:jc w:val="both"/>
        <w:rPr>
          <w:rFonts w:hint="eastAsia" w:ascii="宋体" w:hAnsi="宋体" w:cs="宋体"/>
          <w:color w:val="000000"/>
          <w:kern w:val="0"/>
          <w:sz w:val="24"/>
          <w:highlight w:val="none"/>
        </w:rPr>
      </w:pPr>
      <w:r>
        <w:rPr>
          <w:rFonts w:hint="eastAsia" w:ascii="宋体" w:hAnsi="宋体" w:cs="宋体"/>
          <w:color w:val="000000"/>
          <w:sz w:val="24"/>
          <w:highlight w:val="none"/>
        </w:rPr>
        <w:t>日期：   年     月     日</w:t>
      </w:r>
    </w:p>
    <w:p>
      <w:pPr>
        <w:numPr>
          <w:ilvl w:val="0"/>
          <w:numId w:val="11"/>
        </w:numPr>
        <w:tabs>
          <w:tab w:val="left" w:pos="640"/>
          <w:tab w:val="left" w:pos="1260"/>
          <w:tab w:val="left" w:pos="1418"/>
        </w:tabs>
        <w:spacing w:line="360" w:lineRule="auto"/>
        <w:ind w:left="645" w:hanging="645"/>
        <w:rPr>
          <w:rFonts w:hint="eastAsia" w:ascii="宋体" w:hAnsi="宋体" w:eastAsia="宋体" w:cs="宋体"/>
          <w:color w:val="000000"/>
          <w:sz w:val="24"/>
          <w:szCs w:val="24"/>
          <w:highlight w:val="none"/>
          <w:lang w:val="fr-CH"/>
        </w:rPr>
      </w:pPr>
      <w:r>
        <w:rPr>
          <w:rFonts w:hint="eastAsia" w:ascii="宋体" w:hAnsi="宋体" w:eastAsia="宋体" w:cs="宋体"/>
          <w:color w:val="000000"/>
          <w:sz w:val="24"/>
          <w:szCs w:val="24"/>
          <w:highlight w:val="none"/>
          <w:lang w:val="fr-CH"/>
        </w:rPr>
        <w:br w:type="page"/>
      </w:r>
      <w:r>
        <w:rPr>
          <w:rFonts w:hint="eastAsia" w:ascii="宋体" w:hAnsi="宋体" w:eastAsia="宋体" w:cs="宋体"/>
          <w:color w:val="000000"/>
          <w:sz w:val="24"/>
          <w:szCs w:val="24"/>
          <w:highlight w:val="none"/>
          <w:lang w:val="fr-CH"/>
        </w:rPr>
        <w:t>法</w:t>
      </w:r>
      <w:r>
        <w:rPr>
          <w:rFonts w:hint="default" w:ascii="宋体" w:hAnsi="宋体" w:eastAsia="宋体" w:cs="宋体"/>
          <w:color w:val="000000"/>
          <w:sz w:val="24"/>
          <w:szCs w:val="24"/>
          <w:highlight w:val="none"/>
        </w:rPr>
        <w:t>定代表</w:t>
      </w:r>
      <w:r>
        <w:rPr>
          <w:rFonts w:hint="eastAsia" w:ascii="宋体" w:hAnsi="宋体" w:eastAsia="宋体" w:cs="宋体"/>
          <w:color w:val="000000"/>
          <w:sz w:val="24"/>
          <w:szCs w:val="24"/>
          <w:highlight w:val="none"/>
          <w:lang w:val="fr-CH"/>
        </w:rPr>
        <w:t>人证明书及身份证明；</w:t>
      </w:r>
    </w:p>
    <w:p>
      <w:pPr>
        <w:spacing w:before="120" w:after="120" w:line="360" w:lineRule="auto"/>
        <w:jc w:val="center"/>
        <w:rPr>
          <w:rFonts w:hint="eastAsia" w:ascii="宋体" w:hAnsi="宋体" w:cs="宋体"/>
          <w:b/>
          <w:color w:val="000000"/>
          <w:sz w:val="24"/>
          <w:szCs w:val="24"/>
          <w:highlight w:val="none"/>
        </w:rPr>
      </w:pPr>
    </w:p>
    <w:p>
      <w:pPr>
        <w:spacing w:before="120" w:after="120" w:line="360" w:lineRule="auto"/>
        <w:jc w:val="center"/>
        <w:rPr>
          <w:rFonts w:hint="eastAsia" w:ascii="宋体" w:hAnsi="宋体" w:cs="宋体"/>
          <w:color w:val="000000"/>
          <w:sz w:val="24"/>
          <w:highlight w:val="none"/>
          <w:u w:val="single"/>
        </w:rPr>
      </w:pPr>
      <w:r>
        <w:rPr>
          <w:rFonts w:hint="eastAsia" w:ascii="宋体" w:hAnsi="宋体" w:cs="宋体"/>
          <w:b/>
          <w:color w:val="000000"/>
          <w:sz w:val="24"/>
          <w:szCs w:val="24"/>
          <w:highlight w:val="none"/>
        </w:rPr>
        <w:t>法定代表人证明书</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szCs w:val="24"/>
          <w:highlight w:val="none"/>
        </w:rPr>
        <w:t>同志，现任我单位职务，为法定代表人，特此证明。</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签发日期：             有效日期：         单位：              </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附：代表人性别：   年龄：      身份证号码：</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营业执照号码：                 经济性质：</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主营（产）：</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兼营（产）：</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进口物品经营许可证号码：</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主营：</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兼营：</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说明：1、法定代表人为企业事业单位、国家机关、社会团体的主要行政负责人。</w:t>
      </w:r>
    </w:p>
    <w:p>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2、内容必须填写真实、清楚，涂改无效，不得转让、买卖.</w:t>
      </w:r>
    </w:p>
    <w:p>
      <w:pPr>
        <w:tabs>
          <w:tab w:val="left" w:pos="3780"/>
        </w:tabs>
        <w:spacing w:line="360" w:lineRule="auto"/>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投标供应商名称（盖章）：</w:t>
      </w:r>
    </w:p>
    <w:p>
      <w:pPr>
        <w:tabs>
          <w:tab w:val="left" w:pos="3780"/>
        </w:tabs>
        <w:spacing w:line="360" w:lineRule="auto"/>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法定代表人（签字或</w:t>
      </w:r>
      <w:r>
        <w:rPr>
          <w:rFonts w:hint="eastAsia" w:ascii="宋体" w:hAnsi="宋体" w:cs="宋体"/>
          <w:b w:val="0"/>
          <w:bCs w:val="0"/>
          <w:color w:val="000000"/>
          <w:sz w:val="24"/>
          <w:szCs w:val="24"/>
          <w:highlight w:val="none"/>
          <w:lang w:val="en-US" w:eastAsia="zh-CN"/>
        </w:rPr>
        <w:t>签</w:t>
      </w:r>
      <w:r>
        <w:rPr>
          <w:rFonts w:hint="eastAsia" w:ascii="宋体" w:hAnsi="宋体" w:cs="宋体"/>
          <w:b w:val="0"/>
          <w:bCs w:val="0"/>
          <w:color w:val="000000"/>
          <w:sz w:val="24"/>
          <w:szCs w:val="24"/>
          <w:highlight w:val="none"/>
        </w:rPr>
        <w:t>章）：</w:t>
      </w:r>
    </w:p>
    <w:p>
      <w:pPr>
        <w:spacing w:before="120" w:after="120"/>
        <w:jc w:val="left"/>
        <w:rPr>
          <w:rFonts w:hint="eastAsia" w:ascii="宋体" w:hAnsi="宋体" w:cs="宋体"/>
          <w:color w:val="000000"/>
          <w:szCs w:val="21"/>
          <w:highlight w:val="none"/>
        </w:rPr>
      </w:pPr>
    </w:p>
    <w:p>
      <w:pPr>
        <w:spacing w:before="120" w:after="120" w:line="360" w:lineRule="auto"/>
        <w:jc w:val="left"/>
        <w:rPr>
          <w:rFonts w:hint="eastAsia" w:ascii="宋体" w:hAnsi="宋体" w:cs="宋体"/>
          <w:b/>
          <w:color w:val="000000"/>
          <w:sz w:val="24"/>
          <w:szCs w:val="24"/>
          <w:highlight w:val="none"/>
        </w:rPr>
      </w:pPr>
      <w:r>
        <w:rPr>
          <w:rFonts w:hint="eastAsia" w:ascii="宋体" w:hAnsi="宋体" w:cs="宋体"/>
          <w:b/>
          <w:color w:val="000000"/>
          <w:sz w:val="24"/>
          <w:szCs w:val="24"/>
          <w:highlight w:val="none"/>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1"/>
              <w:spacing w:line="360" w:lineRule="auto"/>
              <w:rPr>
                <w:rFonts w:ascii="Arial Narrow" w:hAnsi="Arial Narrow"/>
                <w:b/>
                <w:bCs/>
                <w:color w:val="000000"/>
                <w:szCs w:val="21"/>
                <w:highlight w:val="none"/>
              </w:rPr>
            </w:pPr>
          </w:p>
        </w:tc>
        <w:tc>
          <w:tcPr>
            <w:tcW w:w="4240" w:type="dxa"/>
            <w:noWrap w:val="0"/>
            <w:vAlign w:val="top"/>
          </w:tcPr>
          <w:p>
            <w:pPr>
              <w:pStyle w:val="11"/>
              <w:spacing w:line="360" w:lineRule="auto"/>
              <w:rPr>
                <w:rFonts w:ascii="Arial Narrow" w:hAnsi="Arial Narrow"/>
                <w:b/>
                <w:bCs/>
                <w:color w:val="000000"/>
                <w:szCs w:val="21"/>
                <w:highlight w:val="none"/>
              </w:rPr>
            </w:pPr>
          </w:p>
        </w:tc>
      </w:tr>
    </w:tbl>
    <w:p>
      <w:pPr>
        <w:pStyle w:val="2"/>
        <w:rPr>
          <w:rFonts w:hint="eastAsia"/>
          <w:color w:val="000000"/>
          <w:highlight w:val="none"/>
          <w:lang w:val="fr-CH"/>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000000"/>
          <w:sz w:val="24"/>
          <w:szCs w:val="24"/>
          <w:highlight w:val="none"/>
          <w:lang w:val="fr-CH"/>
        </w:rPr>
        <w:t>法定代表人授权书及身份证明；</w:t>
      </w:r>
    </w:p>
    <w:p>
      <w:pPr>
        <w:pStyle w:val="11"/>
        <w:spacing w:line="360" w:lineRule="auto"/>
        <w:jc w:val="center"/>
        <w:rPr>
          <w:rFonts w:hint="eastAsia" w:hAnsi="宋体" w:cs="宋体"/>
          <w:b/>
          <w:color w:val="000000"/>
          <w:sz w:val="24"/>
          <w:szCs w:val="24"/>
          <w:highlight w:val="none"/>
        </w:rPr>
      </w:pPr>
    </w:p>
    <w:p>
      <w:pPr>
        <w:pStyle w:val="11"/>
        <w:spacing w:line="360" w:lineRule="auto"/>
        <w:jc w:val="center"/>
        <w:rPr>
          <w:rFonts w:hint="eastAsia" w:hAnsi="宋体" w:cs="宋体"/>
          <w:b/>
          <w:color w:val="000000"/>
          <w:sz w:val="24"/>
          <w:szCs w:val="24"/>
          <w:highlight w:val="none"/>
        </w:rPr>
      </w:pPr>
      <w:r>
        <w:rPr>
          <w:rFonts w:hint="eastAsia" w:hAnsi="宋体" w:cs="宋体"/>
          <w:b/>
          <w:color w:val="000000"/>
          <w:sz w:val="24"/>
          <w:szCs w:val="24"/>
          <w:highlight w:val="none"/>
        </w:rPr>
        <w:t>法定代表人授权书</w:t>
      </w:r>
    </w:p>
    <w:p>
      <w:pPr>
        <w:pStyle w:val="11"/>
        <w:spacing w:line="360" w:lineRule="auto"/>
        <w:rPr>
          <w:rFonts w:hint="eastAsia" w:hAnsi="宋体" w:cs="宋体"/>
          <w:color w:val="000000"/>
          <w:sz w:val="24"/>
          <w:szCs w:val="24"/>
          <w:highlight w:val="none"/>
        </w:rPr>
      </w:pPr>
    </w:p>
    <w:p>
      <w:pPr>
        <w:pStyle w:val="11"/>
        <w:spacing w:line="360" w:lineRule="auto"/>
        <w:rPr>
          <w:rFonts w:hint="default" w:hAnsi="宋体" w:eastAsia="宋体" w:cs="宋体"/>
          <w:color w:val="000000"/>
          <w:sz w:val="24"/>
          <w:szCs w:val="24"/>
          <w:highlight w:val="none"/>
          <w:lang w:val="en-US" w:eastAsia="zh-CN"/>
        </w:rPr>
      </w:pPr>
      <w:r>
        <w:rPr>
          <w:rFonts w:hint="eastAsia" w:hAnsi="宋体" w:cs="宋体"/>
          <w:b/>
          <w:color w:val="000000"/>
          <w:sz w:val="24"/>
          <w:szCs w:val="24"/>
          <w:highlight w:val="none"/>
          <w:lang w:val="en-US" w:eastAsia="zh-CN"/>
        </w:rPr>
        <w:t>深圳市前海深港现代服务业合作区管理局：</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本授权书声明：注册于</w:t>
      </w:r>
      <w:r>
        <w:rPr>
          <w:rFonts w:hint="eastAsia" w:ascii="宋体" w:hAnsi="宋体" w:cs="宋体"/>
          <w:color w:val="000000"/>
          <w:sz w:val="24"/>
          <w:highlight w:val="none"/>
          <w:u w:val="single"/>
        </w:rPr>
        <w:t xml:space="preserve">     </w:t>
      </w:r>
      <w:r>
        <w:rPr>
          <w:rFonts w:hint="eastAsia" w:hAnsi="宋体" w:cs="宋体"/>
          <w:color w:val="000000"/>
          <w:sz w:val="24"/>
          <w:szCs w:val="24"/>
          <w:highlight w:val="none"/>
        </w:rPr>
        <w:t>（国家或地区）的</w:t>
      </w:r>
      <w:r>
        <w:rPr>
          <w:rFonts w:hint="eastAsia" w:ascii="宋体" w:hAnsi="宋体" w:cs="宋体"/>
          <w:color w:val="000000"/>
          <w:sz w:val="24"/>
          <w:highlight w:val="none"/>
          <w:u w:val="single"/>
        </w:rPr>
        <w:t xml:space="preserve">     </w:t>
      </w:r>
      <w:r>
        <w:rPr>
          <w:rFonts w:hint="eastAsia" w:hAnsi="宋体" w:cs="宋体"/>
          <w:color w:val="000000"/>
          <w:sz w:val="24"/>
          <w:szCs w:val="24"/>
          <w:highlight w:val="none"/>
        </w:rPr>
        <w:t>（投标人名称）的在下面签字的</w:t>
      </w:r>
      <w:r>
        <w:rPr>
          <w:rFonts w:hint="eastAsia" w:ascii="宋体" w:hAnsi="宋体" w:cs="宋体"/>
          <w:color w:val="000000"/>
          <w:sz w:val="24"/>
          <w:highlight w:val="none"/>
          <w:u w:val="single"/>
        </w:rPr>
        <w:t xml:space="preserve">     </w:t>
      </w:r>
      <w:r>
        <w:rPr>
          <w:rFonts w:hint="eastAsia" w:hAnsi="宋体" w:cs="宋体"/>
          <w:color w:val="000000"/>
          <w:sz w:val="24"/>
          <w:szCs w:val="24"/>
          <w:highlight w:val="none"/>
        </w:rPr>
        <w:t xml:space="preserve"> （法定代表人姓名、职务）代表本公司授权在下面签字的</w:t>
      </w:r>
      <w:r>
        <w:rPr>
          <w:rFonts w:hint="eastAsia" w:ascii="宋体" w:hAnsi="宋体" w:cs="宋体"/>
          <w:color w:val="000000"/>
          <w:sz w:val="24"/>
          <w:highlight w:val="none"/>
          <w:u w:val="single"/>
        </w:rPr>
        <w:t xml:space="preserve">     </w:t>
      </w:r>
      <w:r>
        <w:rPr>
          <w:rFonts w:hint="eastAsia" w:hAnsi="宋体" w:cs="宋体"/>
          <w:color w:val="000000"/>
          <w:sz w:val="24"/>
          <w:szCs w:val="24"/>
          <w:highlight w:val="none"/>
        </w:rPr>
        <w:t>（被授权人的姓名、职务）为本公司的合法代表人，就</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hAnsi="宋体" w:cs="宋体"/>
          <w:color w:val="000000"/>
          <w:sz w:val="24"/>
          <w:szCs w:val="24"/>
          <w:highlight w:val="none"/>
        </w:rPr>
        <w:t>[招标编号为：</w:t>
      </w:r>
      <w:r>
        <w:rPr>
          <w:rFonts w:hint="eastAsia" w:ascii="宋体" w:hAnsi="宋体" w:cs="宋体"/>
          <w:color w:val="000000"/>
          <w:sz w:val="24"/>
          <w:highlight w:val="none"/>
          <w:u w:val="single"/>
        </w:rPr>
        <w:t xml:space="preserve">     </w:t>
      </w:r>
      <w:r>
        <w:rPr>
          <w:rFonts w:hint="eastAsia" w:hAnsi="宋体" w:cs="宋体"/>
          <w:color w:val="000000"/>
          <w:sz w:val="24"/>
          <w:szCs w:val="24"/>
          <w:highlight w:val="none"/>
        </w:rPr>
        <w:t>]的投标和合同执行，以我方的名义处理一切与之有关的事宜。</w:t>
      </w:r>
    </w:p>
    <w:p>
      <w:pPr>
        <w:pStyle w:val="11"/>
        <w:spacing w:line="360" w:lineRule="auto"/>
        <w:rPr>
          <w:rFonts w:hint="eastAsia" w:hAnsi="宋体" w:cs="宋体"/>
          <w:color w:val="000000"/>
          <w:sz w:val="24"/>
          <w:szCs w:val="24"/>
          <w:highlight w:val="none"/>
        </w:rPr>
      </w:pPr>
    </w:p>
    <w:p>
      <w:pPr>
        <w:spacing w:line="360" w:lineRule="auto"/>
        <w:ind w:firstLine="570"/>
        <w:rPr>
          <w:rFonts w:hint="eastAsia" w:ascii="宋体" w:hAnsi="宋体" w:cs="宋体"/>
          <w:color w:val="000000"/>
          <w:sz w:val="24"/>
          <w:szCs w:val="24"/>
          <w:highlight w:val="none"/>
        </w:rPr>
      </w:pPr>
      <w:r>
        <w:rPr>
          <w:rFonts w:hint="eastAsia" w:ascii="宋体" w:hAnsi="宋体" w:cs="宋体"/>
          <w:color w:val="000000"/>
          <w:sz w:val="24"/>
          <w:szCs w:val="24"/>
          <w:highlight w:val="none"/>
        </w:rPr>
        <w:t>本授权书于</w:t>
      </w:r>
      <w:r>
        <w:rPr>
          <w:rFonts w:hint="eastAsia" w:ascii="宋体" w:hAnsi="宋体" w:cs="宋体"/>
          <w:color w:val="000000"/>
          <w:sz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szCs w:val="24"/>
          <w:highlight w:val="none"/>
        </w:rPr>
        <w:t>日签字生效，特此声明。</w:t>
      </w:r>
    </w:p>
    <w:p>
      <w:pPr>
        <w:spacing w:line="360" w:lineRule="auto"/>
        <w:rPr>
          <w:rFonts w:hint="eastAsia" w:ascii="宋体" w:hAnsi="宋体" w:cs="宋体"/>
          <w:color w:val="000000"/>
          <w:sz w:val="24"/>
          <w:szCs w:val="24"/>
          <w:highlight w:val="none"/>
        </w:rPr>
      </w:pPr>
    </w:p>
    <w:p>
      <w:pPr>
        <w:spacing w:line="360" w:lineRule="auto"/>
        <w:rPr>
          <w:rFonts w:hint="eastAsia" w:ascii="宋体" w:hAnsi="宋体" w:cs="宋体"/>
          <w:color w:val="000000"/>
          <w:sz w:val="24"/>
          <w:szCs w:val="24"/>
          <w:highlight w:val="none"/>
        </w:rPr>
      </w:pPr>
    </w:p>
    <w:p>
      <w:pPr>
        <w:tabs>
          <w:tab w:val="left" w:pos="3780"/>
        </w:tabs>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投标供应商名称（盖章）</w:t>
      </w:r>
      <w:r>
        <w:rPr>
          <w:rFonts w:hint="eastAsia" w:ascii="宋体" w:hAnsi="宋体" w:eastAsia="宋体" w:cs="宋体"/>
          <w:color w:val="000000"/>
          <w:sz w:val="24"/>
          <w:szCs w:val="24"/>
          <w:highlight w:val="none"/>
          <w:lang w:eastAsia="zh-CN"/>
        </w:rPr>
        <w:t>：</w:t>
      </w:r>
    </w:p>
    <w:p>
      <w:pPr>
        <w:tabs>
          <w:tab w:val="left" w:pos="3780"/>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w:t>
      </w:r>
      <w:r>
        <w:rPr>
          <w:rFonts w:hint="eastAsia" w:ascii="宋体" w:hAnsi="宋体" w:eastAsia="宋体" w:cs="宋体"/>
          <w:color w:val="000000"/>
          <w:sz w:val="24"/>
          <w:szCs w:val="24"/>
          <w:highlight w:val="none"/>
          <w:lang w:val="en-US" w:eastAsia="zh-CN"/>
        </w:rPr>
        <w:t>签</w:t>
      </w:r>
      <w:r>
        <w:rPr>
          <w:rFonts w:hint="eastAsia" w:ascii="宋体" w:hAnsi="宋体" w:eastAsia="宋体" w:cs="宋体"/>
          <w:color w:val="000000"/>
          <w:sz w:val="24"/>
          <w:szCs w:val="24"/>
          <w:highlight w:val="none"/>
        </w:rPr>
        <w:t>章）：</w:t>
      </w:r>
    </w:p>
    <w:p>
      <w:pPr>
        <w:tabs>
          <w:tab w:val="left" w:pos="3780"/>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lang w:val="en-US" w:eastAsia="zh-CN"/>
        </w:rPr>
        <w:t>代表</w:t>
      </w:r>
      <w:r>
        <w:rPr>
          <w:rFonts w:hint="eastAsia" w:ascii="宋体" w:hAnsi="宋体" w:eastAsia="宋体" w:cs="宋体"/>
          <w:color w:val="000000"/>
          <w:sz w:val="24"/>
          <w:szCs w:val="24"/>
          <w:highlight w:val="none"/>
        </w:rPr>
        <w:t>（签字或</w:t>
      </w:r>
      <w:r>
        <w:rPr>
          <w:rFonts w:hint="eastAsia" w:ascii="宋体" w:hAnsi="宋体" w:eastAsia="宋体" w:cs="宋体"/>
          <w:color w:val="000000"/>
          <w:sz w:val="24"/>
          <w:szCs w:val="24"/>
          <w:highlight w:val="none"/>
          <w:lang w:val="en-US" w:eastAsia="zh-CN"/>
        </w:rPr>
        <w:t>签</w:t>
      </w:r>
      <w:r>
        <w:rPr>
          <w:rFonts w:hint="eastAsia" w:ascii="宋体" w:hAnsi="宋体" w:eastAsia="宋体" w:cs="宋体"/>
          <w:color w:val="000000"/>
          <w:sz w:val="24"/>
          <w:szCs w:val="24"/>
          <w:highlight w:val="none"/>
        </w:rPr>
        <w:t>章）：</w:t>
      </w:r>
    </w:p>
    <w:p>
      <w:pPr>
        <w:tabs>
          <w:tab w:val="left" w:pos="640"/>
          <w:tab w:val="left" w:pos="1260"/>
          <w:tab w:val="left" w:pos="1418"/>
        </w:tabs>
        <w:spacing w:line="360" w:lineRule="auto"/>
        <w:rPr>
          <w:rFonts w:hint="eastAsia" w:ascii="宋体" w:hAnsi="宋体" w:cs="宋体"/>
          <w:b/>
          <w:color w:val="000000"/>
          <w:sz w:val="24"/>
          <w:szCs w:val="24"/>
          <w:highlight w:val="none"/>
        </w:rPr>
      </w:pPr>
    </w:p>
    <w:p>
      <w:pPr>
        <w:tabs>
          <w:tab w:val="left" w:pos="640"/>
          <w:tab w:val="left" w:pos="1260"/>
          <w:tab w:val="left" w:pos="1418"/>
        </w:tabs>
        <w:spacing w:line="360" w:lineRule="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附身份证正反面</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1"/>
              <w:spacing w:line="360" w:lineRule="auto"/>
              <w:rPr>
                <w:rFonts w:ascii="Arial Narrow" w:hAnsi="Arial Narrow"/>
                <w:b/>
                <w:bCs/>
                <w:color w:val="000000"/>
                <w:szCs w:val="21"/>
                <w:highlight w:val="none"/>
              </w:rPr>
            </w:pPr>
          </w:p>
        </w:tc>
        <w:tc>
          <w:tcPr>
            <w:tcW w:w="4677" w:type="dxa"/>
            <w:noWrap w:val="0"/>
            <w:vAlign w:val="top"/>
          </w:tcPr>
          <w:p>
            <w:pPr>
              <w:pStyle w:val="11"/>
              <w:spacing w:line="360" w:lineRule="auto"/>
              <w:rPr>
                <w:rFonts w:ascii="Arial Narrow" w:hAnsi="Arial Narrow"/>
                <w:b/>
                <w:bCs/>
                <w:color w:val="000000"/>
                <w:szCs w:val="21"/>
                <w:highlight w:val="none"/>
              </w:rPr>
            </w:pPr>
          </w:p>
        </w:tc>
      </w:tr>
    </w:tbl>
    <w:p>
      <w:pPr>
        <w:numPr>
          <w:ilvl w:val="0"/>
          <w:numId w:val="0"/>
        </w:numPr>
        <w:tabs>
          <w:tab w:val="left" w:pos="640"/>
          <w:tab w:val="left" w:pos="1260"/>
          <w:tab w:val="left" w:pos="1418"/>
        </w:tabs>
        <w:spacing w:line="360" w:lineRule="auto"/>
        <w:ind w:leftChars="0"/>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bookmarkStart w:id="32" w:name="_GoBack"/>
      <w:bookmarkEnd w:id="32"/>
    </w:p>
    <w:p>
      <w:pPr>
        <w:numPr>
          <w:ilvl w:val="0"/>
          <w:numId w:val="11"/>
        </w:numPr>
        <w:tabs>
          <w:tab w:val="left" w:pos="640"/>
          <w:tab w:val="left" w:pos="1260"/>
          <w:tab w:val="left" w:pos="1418"/>
        </w:tabs>
        <w:spacing w:line="360" w:lineRule="auto"/>
        <w:ind w:left="640" w:hanging="640"/>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eastAsia="宋体" w:cs="宋体"/>
          <w:b/>
          <w:bCs/>
          <w:color w:val="000000"/>
          <w:sz w:val="24"/>
          <w:szCs w:val="24"/>
          <w:highlight w:val="none"/>
          <w:lang w:val="fr-CH"/>
        </w:rPr>
      </w:pPr>
    </w:p>
    <w:p>
      <w:pPr>
        <w:widowControl/>
        <w:autoSpaceDE w:val="0"/>
        <w:autoSpaceDN w:val="0"/>
        <w:spacing w:line="360" w:lineRule="auto"/>
        <w:ind w:left="359" w:right="26" w:hanging="357"/>
        <w:jc w:val="center"/>
        <w:textAlignment w:val="bottom"/>
        <w:rPr>
          <w:rFonts w:hint="eastAsia" w:ascii="宋体" w:hAnsi="宋体" w:eastAsia="宋体" w:cs="宋体"/>
          <w:b/>
          <w:bCs/>
          <w:color w:val="000000"/>
          <w:sz w:val="24"/>
          <w:szCs w:val="24"/>
          <w:highlight w:val="none"/>
          <w:lang w:val="fr-CH"/>
        </w:rPr>
      </w:pPr>
      <w:r>
        <w:rPr>
          <w:rFonts w:hint="eastAsia" w:ascii="宋体" w:hAnsi="宋体" w:eastAsia="宋体" w:cs="宋体"/>
          <w:b/>
          <w:bCs/>
          <w:color w:val="000000"/>
          <w:sz w:val="24"/>
          <w:szCs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lang w:eastAsia="zh-CN"/>
        </w:rPr>
        <w:t>中国远东国际招标有限公司</w:t>
      </w:r>
    </w:p>
    <w:p>
      <w:pPr>
        <w:widowControl/>
        <w:autoSpaceDE w:val="0"/>
        <w:autoSpaceDN w:val="0"/>
        <w:spacing w:line="360" w:lineRule="auto"/>
        <w:ind w:right="26" w:firstLine="54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我们在贵司代理的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项目（招标编号：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）（货物/服务/工程）招标中若获中标，我们保证在收到中标通知书后5日内按招标文件的规定，以现金或电汇向贵公司指定的银行</w:t>
      </w:r>
      <w:r>
        <w:rPr>
          <w:rFonts w:hint="eastAsia" w:ascii="宋体" w:hAnsi="宋体" w:cs="宋体"/>
          <w:color w:val="000000"/>
          <w:sz w:val="24"/>
          <w:highlight w:val="none"/>
          <w:lang w:eastAsia="zh-CN"/>
        </w:rPr>
        <w:t>账号</w:t>
      </w:r>
      <w:r>
        <w:rPr>
          <w:rFonts w:hint="eastAsia" w:ascii="宋体" w:hAnsi="宋体" w:eastAsia="宋体" w:cs="宋体"/>
          <w:color w:val="000000"/>
          <w:sz w:val="24"/>
          <w:highlight w:val="none"/>
        </w:rPr>
        <w:t>支付全额招标代理服务费。招标代理服务费按照</w:t>
      </w:r>
      <w:r>
        <w:rPr>
          <w:rFonts w:hint="eastAsia" w:ascii="宋体" w:hAnsi="宋体" w:eastAsia="宋体" w:cs="宋体"/>
          <w:color w:val="000000"/>
          <w:sz w:val="24"/>
          <w:highlight w:val="none"/>
          <w:u w:val="single"/>
        </w:rPr>
        <w:t>招标文件中的规定</w:t>
      </w:r>
      <w:r>
        <w:rPr>
          <w:rFonts w:hint="eastAsia" w:ascii="宋体" w:hAnsi="宋体" w:eastAsia="宋体" w:cs="宋体"/>
          <w:color w:val="000000"/>
          <w:sz w:val="24"/>
          <w:highlight w:val="none"/>
        </w:rPr>
        <w:t>计算。</w:t>
      </w:r>
    </w:p>
    <w:p>
      <w:pPr>
        <w:widowControl/>
        <w:autoSpaceDE w:val="0"/>
        <w:autoSpaceDN w:val="0"/>
        <w:spacing w:line="360" w:lineRule="auto"/>
        <w:ind w:right="26" w:firstLine="54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pPr>
        <w:tabs>
          <w:tab w:val="left" w:pos="3780"/>
        </w:tabs>
        <w:spacing w:line="360" w:lineRule="auto"/>
        <w:jc w:val="left"/>
        <w:rPr>
          <w:rFonts w:hint="eastAsia" w:ascii="宋体" w:hAnsi="宋体" w:eastAsia="宋体" w:cs="宋体"/>
          <w:color w:val="000000"/>
          <w:sz w:val="24"/>
          <w:szCs w:val="24"/>
          <w:highlight w:val="none"/>
        </w:rPr>
      </w:pPr>
    </w:p>
    <w:p>
      <w:pPr>
        <w:tabs>
          <w:tab w:val="left" w:pos="3780"/>
        </w:tabs>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投标供应商名称（盖章）</w:t>
      </w:r>
      <w:r>
        <w:rPr>
          <w:rFonts w:hint="eastAsia" w:ascii="宋体" w:hAnsi="宋体" w:eastAsia="宋体" w:cs="宋体"/>
          <w:color w:val="000000"/>
          <w:sz w:val="24"/>
          <w:szCs w:val="24"/>
          <w:highlight w:val="none"/>
          <w:lang w:eastAsia="zh-CN"/>
        </w:rPr>
        <w:t>：</w:t>
      </w:r>
    </w:p>
    <w:p>
      <w:pPr>
        <w:widowControl/>
        <w:autoSpaceDE w:val="0"/>
        <w:autoSpaceDN w:val="0"/>
        <w:spacing w:line="360" w:lineRule="auto"/>
        <w:ind w:left="359" w:right="26" w:hanging="357"/>
        <w:textAlignment w:val="bottom"/>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投标供应商</w:t>
      </w:r>
      <w:r>
        <w:rPr>
          <w:rFonts w:hint="eastAsia" w:ascii="宋体" w:hAnsi="宋体" w:eastAsia="宋体" w:cs="宋体"/>
          <w:color w:val="000000"/>
          <w:sz w:val="24"/>
          <w:highlight w:val="none"/>
        </w:rPr>
        <w:t>地址：</w:t>
      </w:r>
    </w:p>
    <w:p>
      <w:pPr>
        <w:widowControl/>
        <w:autoSpaceDE w:val="0"/>
        <w:autoSpaceDN w:val="0"/>
        <w:spacing w:line="360" w:lineRule="auto"/>
        <w:ind w:left="359" w:right="26" w:hanging="357"/>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电话：         </w:t>
      </w:r>
    </w:p>
    <w:p>
      <w:pPr>
        <w:widowControl/>
        <w:autoSpaceDE w:val="0"/>
        <w:autoSpaceDN w:val="0"/>
        <w:spacing w:line="360" w:lineRule="auto"/>
        <w:ind w:left="359" w:right="26" w:hanging="357"/>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w:t>
      </w:r>
      <w:r>
        <w:rPr>
          <w:rFonts w:hint="eastAsia" w:ascii="宋体" w:hAnsi="宋体" w:cs="宋体"/>
          <w:color w:val="000000"/>
          <w:sz w:val="24"/>
          <w:highlight w:val="none"/>
        </w:rPr>
        <w:t xml:space="preserve">   年     月     日</w:t>
      </w:r>
    </w:p>
    <w:p>
      <w:pPr>
        <w:pStyle w:val="2"/>
        <w:rPr>
          <w:rFonts w:hint="eastAsia"/>
          <w:color w:val="000000"/>
          <w:highlight w:val="none"/>
          <w:lang w:val="fr-CH"/>
        </w:rPr>
      </w:pPr>
    </w:p>
    <w:p>
      <w:pPr>
        <w:numPr>
          <w:ilvl w:val="0"/>
          <w:numId w:val="0"/>
        </w:numPr>
        <w:tabs>
          <w:tab w:val="left" w:pos="640"/>
          <w:tab w:val="left" w:pos="1260"/>
          <w:tab w:val="left" w:pos="1418"/>
        </w:tabs>
        <w:spacing w:line="360" w:lineRule="auto"/>
        <w:ind w:leftChars="0"/>
        <w:rPr>
          <w:rFonts w:hint="eastAsia" w:ascii="宋体" w:hAnsi="宋体" w:cs="宋体"/>
          <w:color w:val="000000"/>
          <w:sz w:val="24"/>
          <w:szCs w:val="24"/>
          <w:highlight w:val="none"/>
          <w:lang w:val="fr-CH"/>
        </w:rPr>
      </w:pPr>
    </w:p>
    <w:p>
      <w:pPr>
        <w:numPr>
          <w:ilvl w:val="0"/>
          <w:numId w:val="11"/>
        </w:numPr>
        <w:tabs>
          <w:tab w:val="left" w:pos="640"/>
          <w:tab w:val="left" w:pos="1260"/>
          <w:tab w:val="left" w:pos="1418"/>
        </w:tabs>
        <w:spacing w:line="360" w:lineRule="auto"/>
        <w:ind w:left="845"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000000"/>
          <w:sz w:val="24"/>
          <w:szCs w:val="24"/>
          <w:highlight w:val="none"/>
          <w:lang w:val="en-US" w:eastAsia="zh-CN"/>
        </w:rPr>
        <w:t>供应商</w:t>
      </w:r>
      <w:r>
        <w:rPr>
          <w:rFonts w:hint="eastAsia" w:ascii="宋体" w:hAnsi="宋体" w:cs="宋体"/>
          <w:color w:val="000000"/>
          <w:sz w:val="24"/>
          <w:szCs w:val="24"/>
          <w:highlight w:val="none"/>
          <w:lang w:val="fr-CH"/>
        </w:rPr>
        <w:t>简介；</w:t>
      </w:r>
    </w:p>
    <w:p>
      <w:pPr>
        <w:pStyle w:val="11"/>
        <w:spacing w:line="360" w:lineRule="auto"/>
        <w:jc w:val="center"/>
        <w:rPr>
          <w:rFonts w:hint="eastAsia" w:hAnsi="宋体" w:cs="宋体"/>
          <w:b/>
          <w:bCs/>
          <w:color w:val="000000"/>
          <w:sz w:val="24"/>
          <w:szCs w:val="24"/>
          <w:highlight w:val="none"/>
        </w:rPr>
      </w:pPr>
      <w:r>
        <w:rPr>
          <w:rFonts w:hint="eastAsia" w:hAnsi="宋体" w:cs="宋体"/>
          <w:b/>
          <w:bCs/>
          <w:color w:val="000000"/>
          <w:sz w:val="24"/>
          <w:szCs w:val="24"/>
          <w:highlight w:val="none"/>
          <w:lang w:val="en-US" w:eastAsia="zh-CN"/>
        </w:rPr>
        <w:t>供应商</w:t>
      </w:r>
      <w:r>
        <w:rPr>
          <w:rFonts w:hint="eastAsia" w:hAnsi="宋体" w:cs="宋体"/>
          <w:b/>
          <w:bCs/>
          <w:color w:val="000000"/>
          <w:sz w:val="24"/>
          <w:szCs w:val="24"/>
          <w:highlight w:val="none"/>
        </w:rPr>
        <w:t>基本情况一览表</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1．名称及概况：</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（1）</w:t>
      </w:r>
      <w:r>
        <w:rPr>
          <w:rFonts w:hint="eastAsia" w:hAnsi="宋体" w:cs="宋体"/>
          <w:color w:val="000000"/>
          <w:sz w:val="24"/>
          <w:szCs w:val="24"/>
          <w:highlight w:val="none"/>
          <w:lang w:val="en-US" w:eastAsia="zh-CN"/>
        </w:rPr>
        <w:t>供应商</w:t>
      </w:r>
      <w:r>
        <w:rPr>
          <w:rFonts w:hint="eastAsia" w:hAnsi="宋体" w:cs="宋体"/>
          <w:color w:val="000000"/>
          <w:sz w:val="24"/>
          <w:szCs w:val="24"/>
          <w:highlight w:val="none"/>
        </w:rPr>
        <w:t>名称：_______________________________________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（2）地址：______________________________________________</w:t>
      </w:r>
    </w:p>
    <w:p>
      <w:pPr>
        <w:pStyle w:val="11"/>
        <w:spacing w:line="360" w:lineRule="auto"/>
        <w:ind w:firstLine="660" w:firstLineChars="275"/>
        <w:rPr>
          <w:rFonts w:hint="eastAsia" w:hAnsi="宋体" w:cs="宋体"/>
          <w:color w:val="000000"/>
          <w:sz w:val="24"/>
          <w:szCs w:val="24"/>
          <w:highlight w:val="none"/>
        </w:rPr>
      </w:pPr>
      <w:r>
        <w:rPr>
          <w:rFonts w:hint="eastAsia" w:hAnsi="宋体" w:cs="宋体"/>
          <w:color w:val="000000"/>
          <w:sz w:val="24"/>
          <w:szCs w:val="24"/>
          <w:highlight w:val="none"/>
        </w:rPr>
        <w:t xml:space="preserve">   邮政编码：___________________________________________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电话号码：___________________________________________ </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传真号码：___________________________________________ </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（3）成立和／或注册日期：_________________________________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（4）法人代表：___________________________________________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（5）开户银行：___________________________________________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（6）开户</w:t>
      </w:r>
      <w:r>
        <w:rPr>
          <w:rFonts w:hint="eastAsia" w:hAnsi="宋体" w:cs="宋体"/>
          <w:color w:val="000000"/>
          <w:sz w:val="24"/>
          <w:szCs w:val="24"/>
          <w:highlight w:val="none"/>
          <w:lang w:eastAsia="zh-CN"/>
        </w:rPr>
        <w:t>账号</w:t>
      </w:r>
      <w:r>
        <w:rPr>
          <w:rFonts w:hint="eastAsia" w:hAnsi="宋体" w:cs="宋体"/>
          <w:color w:val="000000"/>
          <w:sz w:val="24"/>
          <w:szCs w:val="24"/>
          <w:highlight w:val="none"/>
        </w:rPr>
        <w:t>：___________________________________________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（7）注册资金：___________________________________________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（8）近两年财务基本情况</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①货币资金期末数：_____________________________________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③年营业总额（值）：___________________________________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③资产负债率：_________________________________________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④销售利润率：_________________________________________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 xml:space="preserve">    ⑤资本收益率：_________________________________________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9</w:t>
      </w:r>
      <w:r>
        <w:rPr>
          <w:rFonts w:hint="eastAsia" w:hAnsi="宋体" w:cs="宋体"/>
          <w:color w:val="000000"/>
          <w:sz w:val="24"/>
          <w:szCs w:val="24"/>
          <w:highlight w:val="none"/>
        </w:rPr>
        <w:t>）项目主要联系人（姓名、职务、通讯）：</w:t>
      </w:r>
    </w:p>
    <w:p>
      <w:pPr>
        <w:pStyle w:val="11"/>
        <w:spacing w:line="360" w:lineRule="auto"/>
        <w:rPr>
          <w:rFonts w:hint="eastAsia" w:hAnsi="宋体" w:cs="宋体"/>
          <w:color w:val="000000"/>
          <w:sz w:val="24"/>
          <w:szCs w:val="24"/>
          <w:highlight w:val="none"/>
        </w:rPr>
      </w:pPr>
      <w:r>
        <w:rPr>
          <w:rFonts w:hint="eastAsia" w:hAnsi="宋体" w:cs="宋体"/>
          <w:color w:val="000000"/>
          <w:sz w:val="24"/>
          <w:szCs w:val="24"/>
          <w:highlight w:val="none"/>
        </w:rPr>
        <w:t>_____________________________________________________________________</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10</w:t>
      </w:r>
      <w:r>
        <w:rPr>
          <w:rFonts w:hint="eastAsia" w:hAnsi="宋体" w:cs="宋体"/>
          <w:color w:val="000000"/>
          <w:sz w:val="24"/>
          <w:szCs w:val="24"/>
          <w:highlight w:val="none"/>
        </w:rPr>
        <w:t>）公司概况；</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11</w:t>
      </w:r>
      <w:r>
        <w:rPr>
          <w:rFonts w:hint="eastAsia" w:hAnsi="宋体" w:cs="宋体"/>
          <w:color w:val="000000"/>
          <w:sz w:val="24"/>
          <w:szCs w:val="24"/>
          <w:highlight w:val="none"/>
        </w:rPr>
        <w:t>）公司组织机构；</w:t>
      </w:r>
    </w:p>
    <w:p>
      <w:pPr>
        <w:pStyle w:val="11"/>
        <w:spacing w:line="360" w:lineRule="auto"/>
        <w:ind w:firstLine="420"/>
        <w:rPr>
          <w:rFonts w:hint="eastAsia" w:hAnsi="宋体" w:cs="宋体"/>
          <w:color w:val="000000"/>
          <w:sz w:val="24"/>
          <w:szCs w:val="24"/>
          <w:highlight w:val="none"/>
        </w:rPr>
      </w:pPr>
      <w:r>
        <w:rPr>
          <w:rFonts w:hint="eastAsia" w:hAnsi="宋体" w:cs="宋体"/>
          <w:color w:val="000000"/>
          <w:sz w:val="24"/>
          <w:szCs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eastAsia="宋体" w:cs="宋体"/>
          <w:color w:val="000000"/>
          <w:sz w:val="24"/>
          <w:szCs w:val="24"/>
          <w:highlight w:val="none"/>
        </w:rPr>
      </w:pPr>
    </w:p>
    <w:p>
      <w:pPr>
        <w:tabs>
          <w:tab w:val="left" w:pos="3780"/>
        </w:tabs>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投标供应商名称（盖章）</w:t>
      </w:r>
      <w:r>
        <w:rPr>
          <w:rFonts w:hint="eastAsia" w:ascii="宋体" w:hAnsi="宋体" w:eastAsia="宋体" w:cs="宋体"/>
          <w:color w:val="000000"/>
          <w:sz w:val="24"/>
          <w:szCs w:val="24"/>
          <w:highlight w:val="none"/>
          <w:lang w:eastAsia="zh-CN"/>
        </w:rPr>
        <w:t>：</w:t>
      </w:r>
    </w:p>
    <w:p>
      <w:pPr>
        <w:tabs>
          <w:tab w:val="left" w:pos="3780"/>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Style w:val="2"/>
        <w:rPr>
          <w:rFonts w:hint="eastAsia"/>
          <w:color w:val="000000"/>
          <w:highlight w:val="none"/>
          <w:lang w:val="fr-CH"/>
        </w:rPr>
      </w:pPr>
    </w:p>
    <w:p>
      <w:pPr>
        <w:numPr>
          <w:ilvl w:val="0"/>
          <w:numId w:val="11"/>
        </w:numPr>
        <w:tabs>
          <w:tab w:val="left" w:pos="640"/>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fr-CH"/>
        </w:rPr>
        <w:t>拟派服务团队负责人（仅限一人）</w:t>
      </w:r>
      <w:r>
        <w:rPr>
          <w:rFonts w:hint="eastAsia" w:ascii="宋体" w:hAnsi="宋体" w:cs="宋体"/>
          <w:color w:val="auto"/>
          <w:sz w:val="24"/>
          <w:szCs w:val="24"/>
          <w:highlight w:val="none"/>
          <w:lang w:val="fr-CH" w:eastAsia="zh-CN"/>
        </w:rPr>
        <w:t>；</w:t>
      </w:r>
    </w:p>
    <w:p>
      <w:pPr>
        <w:numPr>
          <w:ilvl w:val="0"/>
          <w:numId w:val="11"/>
        </w:numPr>
        <w:tabs>
          <w:tab w:val="left" w:pos="640"/>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拟派服务团队成员（不含负责人）</w:t>
      </w:r>
      <w:r>
        <w:rPr>
          <w:rFonts w:hint="eastAsia" w:ascii="宋体" w:hAnsi="宋体" w:cs="宋体"/>
          <w:color w:val="auto"/>
          <w:sz w:val="24"/>
          <w:szCs w:val="24"/>
          <w:highlight w:val="none"/>
          <w:lang w:val="fr-CH" w:eastAsia="zh-CN"/>
        </w:rPr>
        <w:t>；</w:t>
      </w:r>
    </w:p>
    <w:p>
      <w:pPr>
        <w:numPr>
          <w:ilvl w:val="0"/>
          <w:numId w:val="11"/>
        </w:numPr>
        <w:tabs>
          <w:tab w:val="left" w:pos="640"/>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项目经验</w:t>
      </w:r>
      <w:r>
        <w:rPr>
          <w:rFonts w:hint="eastAsia" w:ascii="宋体" w:hAnsi="宋体" w:cs="宋体"/>
          <w:color w:val="auto"/>
          <w:sz w:val="24"/>
          <w:szCs w:val="24"/>
          <w:highlight w:val="none"/>
          <w:lang w:val="fr-CH" w:eastAsia="zh-CN"/>
        </w:rPr>
        <w:t>；</w:t>
      </w:r>
    </w:p>
    <w:p>
      <w:pPr>
        <w:numPr>
          <w:ilvl w:val="0"/>
          <w:numId w:val="11"/>
        </w:numPr>
        <w:tabs>
          <w:tab w:val="left" w:pos="640"/>
        </w:tabs>
        <w:spacing w:line="360" w:lineRule="auto"/>
        <w:ind w:left="845" w:hanging="845"/>
        <w:rPr>
          <w:rFonts w:hint="eastAsia" w:ascii="宋体" w:hAnsi="宋体" w:cs="宋体"/>
          <w:color w:val="auto"/>
          <w:sz w:val="24"/>
          <w:szCs w:val="24"/>
          <w:highlight w:val="none"/>
          <w:lang w:val="fr-CH"/>
        </w:rPr>
      </w:pPr>
      <w:r>
        <w:rPr>
          <w:rFonts w:hint="eastAsia" w:ascii="宋体" w:hAnsi="宋体" w:cs="宋体"/>
          <w:color w:val="auto"/>
          <w:sz w:val="24"/>
          <w:szCs w:val="24"/>
          <w:highlight w:val="none"/>
          <w:lang w:val="fr-CH"/>
        </w:rPr>
        <w:t>承诺服务响应时间</w:t>
      </w:r>
      <w:r>
        <w:rPr>
          <w:rFonts w:hint="eastAsia" w:ascii="宋体" w:hAnsi="宋体" w:cs="宋体"/>
          <w:color w:val="auto"/>
          <w:sz w:val="24"/>
          <w:szCs w:val="24"/>
          <w:highlight w:val="none"/>
          <w:lang w:val="fr-CH" w:eastAsia="zh-CN"/>
        </w:rPr>
        <w:t>；</w:t>
      </w:r>
    </w:p>
    <w:p>
      <w:pPr>
        <w:tabs>
          <w:tab w:val="left" w:pos="640"/>
          <w:tab w:val="left" w:pos="1260"/>
          <w:tab w:val="left" w:pos="1418"/>
        </w:tabs>
        <w:jc w:val="center"/>
        <w:rPr>
          <w:rFonts w:hint="eastAsia" w:ascii="宋体" w:hAnsi="宋体" w:cs="宋体"/>
          <w:b/>
          <w:bCs/>
          <w:color w:val="000000"/>
          <w:szCs w:val="21"/>
          <w:highlight w:val="none"/>
        </w:rPr>
      </w:pPr>
    </w:p>
    <w:p>
      <w:pPr>
        <w:tabs>
          <w:tab w:val="left" w:pos="640"/>
          <w:tab w:val="left" w:pos="1260"/>
          <w:tab w:val="left" w:pos="1418"/>
        </w:tabs>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注：以上各项请根据“招标项目评分表”中的要求自行填写</w:t>
      </w:r>
      <w:r>
        <w:rPr>
          <w:rFonts w:hint="eastAsia" w:ascii="宋体" w:hAnsi="宋体" w:cs="宋体"/>
          <w:b/>
          <w:bCs/>
          <w:color w:val="000000"/>
          <w:sz w:val="24"/>
          <w:szCs w:val="24"/>
          <w:highlight w:val="none"/>
          <w:lang w:val="en-US" w:eastAsia="zh-CN"/>
        </w:rPr>
        <w:t>并提供相应的证明材料</w:t>
      </w:r>
      <w:r>
        <w:rPr>
          <w:rFonts w:hint="eastAsia" w:ascii="宋体" w:hAnsi="宋体" w:cs="宋体"/>
          <w:b/>
          <w:bCs/>
          <w:color w:val="000000"/>
          <w:sz w:val="24"/>
          <w:szCs w:val="24"/>
          <w:highlight w:val="none"/>
        </w:rPr>
        <w:t>。</w:t>
      </w:r>
    </w:p>
    <w:p>
      <w:pPr>
        <w:numPr>
          <w:ilvl w:val="0"/>
          <w:numId w:val="11"/>
        </w:numPr>
        <w:tabs>
          <w:tab w:val="left" w:pos="640"/>
          <w:tab w:val="left" w:pos="840"/>
          <w:tab w:val="left" w:pos="1260"/>
          <w:tab w:val="left" w:pos="1418"/>
        </w:tabs>
        <w:spacing w:line="360" w:lineRule="auto"/>
        <w:ind w:left="845" w:hanging="845"/>
        <w:rPr>
          <w:rFonts w:hint="eastAsia" w:ascii="宋体" w:hAnsi="宋体" w:eastAsia="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eastAsia="宋体" w:cs="宋体"/>
          <w:color w:val="000000"/>
          <w:sz w:val="24"/>
          <w:szCs w:val="24"/>
          <w:highlight w:val="none"/>
          <w:lang w:val="fr-CH"/>
        </w:rPr>
        <w:t>企业诚信；</w:t>
      </w:r>
    </w:p>
    <w:p>
      <w:pPr>
        <w:spacing w:line="360" w:lineRule="auto"/>
        <w:jc w:val="center"/>
        <w:outlineLvl w:val="9"/>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企业诚信声明与承诺</w:t>
      </w:r>
    </w:p>
    <w:p>
      <w:pPr>
        <w:spacing w:line="360" w:lineRule="auto"/>
        <w:outlineLvl w:val="9"/>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中国远东国际招标有限公司</w:t>
      </w:r>
      <w:r>
        <w:rPr>
          <w:rFonts w:hint="eastAsia" w:ascii="宋体" w:hAnsi="宋体" w:cs="宋体"/>
          <w:b/>
          <w:bCs/>
          <w:color w:val="000000"/>
          <w:sz w:val="24"/>
          <w:highlight w:val="none"/>
        </w:rPr>
        <w:t>：</w:t>
      </w:r>
    </w:p>
    <w:p>
      <w:pPr>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 xml:space="preserve">  我公司参与贵代理机构组织的项目（项目编号：）投标，现就企业诚信作如下声明与承诺：</w:t>
      </w:r>
    </w:p>
    <w:p>
      <w:pPr>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000000"/>
          <w:sz w:val="24"/>
          <w:highlight w:val="none"/>
        </w:rPr>
      </w:pPr>
      <w:r>
        <w:rPr>
          <w:rFonts w:hint="eastAsia" w:ascii="宋体" w:hAnsi="宋体" w:cs="宋体"/>
          <w:color w:val="000000"/>
          <w:sz w:val="24"/>
          <w:highlight w:val="none"/>
        </w:rPr>
        <w:t>特此声明与承诺！</w:t>
      </w:r>
    </w:p>
    <w:p>
      <w:pPr>
        <w:spacing w:line="360" w:lineRule="auto"/>
        <w:jc w:val="left"/>
        <w:rPr>
          <w:rFonts w:hint="eastAsia" w:ascii="宋体" w:hAnsi="宋体" w:cs="宋体"/>
          <w:color w:val="000000"/>
          <w:sz w:val="24"/>
          <w:highlight w:val="none"/>
        </w:rPr>
      </w:pPr>
    </w:p>
    <w:p>
      <w:pPr>
        <w:spacing w:line="360" w:lineRule="auto"/>
        <w:jc w:val="left"/>
        <w:rPr>
          <w:rFonts w:hint="eastAsia" w:ascii="宋体" w:hAnsi="宋体" w:cs="宋体"/>
          <w:color w:val="000000"/>
          <w:sz w:val="24"/>
          <w:highlight w:val="none"/>
        </w:rPr>
      </w:pPr>
    </w:p>
    <w:p>
      <w:pPr>
        <w:tabs>
          <w:tab w:val="left" w:pos="3780"/>
        </w:tabs>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投标供应商名称（盖章）</w:t>
      </w:r>
      <w:r>
        <w:rPr>
          <w:rFonts w:hint="eastAsia" w:ascii="宋体" w:hAnsi="宋体" w:eastAsia="宋体" w:cs="宋体"/>
          <w:color w:val="000000"/>
          <w:sz w:val="24"/>
          <w:szCs w:val="24"/>
          <w:highlight w:val="none"/>
          <w:lang w:eastAsia="zh-CN"/>
        </w:rPr>
        <w:t>：</w:t>
      </w:r>
    </w:p>
    <w:p>
      <w:pPr>
        <w:tabs>
          <w:tab w:val="left" w:pos="3780"/>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Style w:val="11"/>
        <w:spacing w:line="360" w:lineRule="auto"/>
        <w:jc w:val="left"/>
        <w:rPr>
          <w:rFonts w:hint="eastAsia" w:hAnsi="宋体" w:cs="宋体"/>
          <w:color w:val="000000"/>
          <w:sz w:val="24"/>
          <w:highlight w:val="none"/>
        </w:rPr>
      </w:pPr>
    </w:p>
    <w:p>
      <w:pPr>
        <w:pStyle w:val="11"/>
        <w:spacing w:line="360" w:lineRule="auto"/>
        <w:jc w:val="left"/>
        <w:rPr>
          <w:rFonts w:hint="eastAsia" w:hAnsi="宋体" w:cs="宋体"/>
          <w:color w:val="000000"/>
          <w:sz w:val="24"/>
          <w:highlight w:val="none"/>
        </w:rPr>
      </w:pPr>
    </w:p>
    <w:p>
      <w:pPr>
        <w:spacing w:before="100" w:beforeAutospacing="1" w:after="100" w:afterAutospacing="1"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注：近三年内，如投标人有任何违法违规、受惩罚和禁止、不良信用等记录，必须列明记载，并附网络截图（加盖公章）。</w:t>
      </w:r>
    </w:p>
    <w:p>
      <w:pPr>
        <w:pStyle w:val="2"/>
        <w:rPr>
          <w:rFonts w:hint="eastAsia"/>
          <w:color w:val="000000"/>
          <w:highlight w:val="none"/>
          <w:lang w:val="fr-CH"/>
        </w:rPr>
      </w:pP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sz w:val="24"/>
          <w:szCs w:val="24"/>
          <w:highlight w:val="none"/>
        </w:rPr>
      </w:pPr>
      <w:r>
        <w:rPr>
          <w:rFonts w:hint="eastAsia" w:ascii="宋体" w:hAnsi="宋体" w:cs="宋体"/>
          <w:color w:val="000000"/>
          <w:sz w:val="24"/>
          <w:szCs w:val="24"/>
          <w:highlight w:val="none"/>
        </w:rPr>
        <w:br w:type="page"/>
      </w:r>
      <w:r>
        <w:rPr>
          <w:rFonts w:hint="eastAsia" w:ascii="宋体" w:hAnsi="宋体" w:cs="宋体"/>
          <w:color w:val="000000"/>
          <w:sz w:val="24"/>
          <w:szCs w:val="24"/>
          <w:highlight w:val="none"/>
        </w:rPr>
        <w:t>投标人认为有必要提供的其他材料。</w:t>
      </w:r>
    </w:p>
    <w:p>
      <w:pPr>
        <w:spacing w:line="360" w:lineRule="auto"/>
        <w:rPr>
          <w:rFonts w:hint="eastAsia" w:ascii="宋体" w:hAnsi="宋体" w:cs="宋体"/>
          <w:color w:val="000000"/>
          <w:sz w:val="24"/>
          <w:highlight w:val="none"/>
        </w:rPr>
      </w:pPr>
    </w:p>
    <w:p>
      <w:pPr>
        <w:spacing w:line="360" w:lineRule="auto"/>
        <w:outlineLvl w:val="2"/>
        <w:rPr>
          <w:rFonts w:hint="eastAsia" w:ascii="宋体" w:hAnsi="宋体" w:cs="宋体"/>
          <w:b/>
          <w:bCs/>
          <w:color w:val="000000"/>
          <w:sz w:val="24"/>
          <w:szCs w:val="24"/>
          <w:highlight w:val="none"/>
        </w:rPr>
      </w:pPr>
      <w:r>
        <w:rPr>
          <w:rFonts w:hint="eastAsia" w:ascii="宋体" w:hAnsi="宋体" w:cs="宋体"/>
          <w:b/>
          <w:bCs/>
          <w:color w:val="000000"/>
          <w:sz w:val="24"/>
          <w:highlight w:val="none"/>
          <w:lang w:val="en-US" w:eastAsia="zh-CN"/>
        </w:rPr>
        <w:br w:type="page"/>
      </w:r>
      <w:r>
        <w:rPr>
          <w:rFonts w:hint="eastAsia" w:ascii="宋体" w:hAnsi="宋体" w:cs="宋体"/>
          <w:b/>
          <w:bCs/>
          <w:color w:val="000000"/>
          <w:sz w:val="24"/>
          <w:szCs w:val="24"/>
          <w:highlight w:val="none"/>
        </w:rPr>
        <w:t>（三）技术部分</w:t>
      </w:r>
    </w:p>
    <w:p>
      <w:pPr>
        <w:numPr>
          <w:ilvl w:val="0"/>
          <w:numId w:val="13"/>
        </w:numPr>
        <w:tabs>
          <w:tab w:val="left" w:pos="640"/>
          <w:tab w:val="left" w:pos="1260"/>
          <w:tab w:val="left" w:pos="1418"/>
        </w:tabs>
        <w:spacing w:line="360" w:lineRule="auto"/>
        <w:ind w:left="640" w:leftChars="0" w:right="-420" w:rightChars="-200" w:hanging="640" w:firstLineChars="0"/>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t>用户需求响应表；</w:t>
      </w:r>
    </w:p>
    <w:p>
      <w:pPr>
        <w:spacing w:after="78" w:line="360" w:lineRule="auto"/>
        <w:jc w:val="center"/>
        <w:rPr>
          <w:rFonts w:hint="eastAsia" w:ascii="宋体" w:hAnsi="宋体" w:cs="宋体"/>
          <w:b/>
          <w:bCs/>
          <w:color w:val="000000"/>
          <w:sz w:val="24"/>
          <w:szCs w:val="24"/>
          <w:highlight w:val="none"/>
          <w:lang w:val="fr-CH"/>
        </w:rPr>
      </w:pPr>
      <w:r>
        <w:rPr>
          <w:rFonts w:hint="eastAsia" w:ascii="宋体" w:hAnsi="宋体" w:cs="宋体"/>
          <w:b/>
          <w:bCs/>
          <w:color w:val="000000"/>
          <w:sz w:val="24"/>
          <w:szCs w:val="24"/>
          <w:highlight w:val="none"/>
          <w:lang w:val="fr-CH"/>
        </w:rPr>
        <w:t>用户需求响应表</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投标供应商名称：（公章）</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r>
        <w:rPr>
          <w:rFonts w:hint="eastAsia" w:ascii="宋体" w:hAnsi="宋体" w:eastAsia="宋体" w:cs="宋体"/>
          <w:color w:val="000000"/>
          <w:sz w:val="24"/>
          <w:szCs w:val="24"/>
          <w:highlight w:val="none"/>
          <w:u w:val="single"/>
        </w:rPr>
        <w:t xml:space="preserve">                                      </w:t>
      </w:r>
    </w:p>
    <w:p>
      <w:pPr>
        <w:spacing w:after="78" w:line="360" w:lineRule="auto"/>
        <w:rPr>
          <w:rFonts w:hint="eastAsia" w:ascii="宋体" w:hAnsi="宋体" w:cs="宋体"/>
          <w:bCs/>
          <w:color w:val="000000"/>
          <w:sz w:val="24"/>
          <w:highlight w:val="none"/>
        </w:rPr>
      </w:pPr>
      <w:r>
        <w:rPr>
          <w:rFonts w:hint="eastAsia" w:ascii="宋体" w:hAnsi="宋体" w:cs="宋体"/>
          <w:bCs/>
          <w:color w:val="000000"/>
          <w:sz w:val="24"/>
          <w:highlight w:val="none"/>
        </w:rPr>
        <w:t>据招标文件要求，我公司承诺响应如下：</w:t>
      </w:r>
    </w:p>
    <w:tbl>
      <w:tblPr>
        <w:tblStyle w:val="21"/>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序号</w:t>
            </w:r>
          </w:p>
        </w:tc>
        <w:tc>
          <w:tcPr>
            <w:tcW w:w="3507" w:type="dxa"/>
            <w:noWrap w:val="0"/>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招标文件要求</w:t>
            </w:r>
          </w:p>
        </w:tc>
        <w:tc>
          <w:tcPr>
            <w:tcW w:w="3241" w:type="dxa"/>
            <w:noWrap w:val="0"/>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投标文件响应</w:t>
            </w:r>
          </w:p>
        </w:tc>
        <w:tc>
          <w:tcPr>
            <w:tcW w:w="1917" w:type="dxa"/>
            <w:noWrap w:val="0"/>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1</w:t>
            </w:r>
          </w:p>
        </w:tc>
        <w:tc>
          <w:tcPr>
            <w:tcW w:w="3507" w:type="dxa"/>
            <w:noWrap w:val="0"/>
            <w:vAlign w:val="center"/>
          </w:tcPr>
          <w:p>
            <w:pPr>
              <w:spacing w:after="78" w:line="360" w:lineRule="auto"/>
              <w:rPr>
                <w:rFonts w:hint="eastAsia" w:ascii="宋体" w:hAnsi="宋体" w:cs="宋体"/>
                <w:bCs/>
                <w:color w:val="000000"/>
                <w:sz w:val="24"/>
                <w:highlight w:val="none"/>
              </w:rPr>
            </w:pPr>
            <w:r>
              <w:rPr>
                <w:rFonts w:hint="eastAsia" w:ascii="宋体" w:hAnsi="宋体" w:cs="宋体"/>
                <w:bCs/>
                <w:color w:val="000000"/>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无需另行编制填写内容。</w:t>
            </w:r>
          </w:p>
        </w:tc>
        <w:tc>
          <w:tcPr>
            <w:tcW w:w="1917" w:type="dxa"/>
            <w:noWrap w:val="0"/>
            <w:vAlign w:val="center"/>
          </w:tcPr>
          <w:p>
            <w:pPr>
              <w:spacing w:line="360" w:lineRule="auto"/>
              <w:jc w:val="center"/>
              <w:rPr>
                <w:rFonts w:hint="eastAsia" w:ascii="宋体" w:hAnsi="宋体" w:cs="宋体"/>
                <w:bCs/>
                <w:color w:val="000000"/>
                <w:sz w:val="24"/>
                <w:highlight w:val="none"/>
              </w:rPr>
            </w:pPr>
          </w:p>
        </w:tc>
      </w:tr>
    </w:tbl>
    <w:p>
      <w:pPr>
        <w:spacing w:after="78" w:line="360" w:lineRule="auto"/>
        <w:rPr>
          <w:rFonts w:hint="eastAsia" w:ascii="宋体" w:hAnsi="宋体" w:cs="宋体"/>
          <w:bCs/>
          <w:color w:val="000000"/>
          <w:sz w:val="24"/>
          <w:highlight w:val="none"/>
        </w:rPr>
      </w:pPr>
    </w:p>
    <w:p>
      <w:pPr>
        <w:spacing w:after="78" w:line="360" w:lineRule="auto"/>
        <w:rPr>
          <w:rFonts w:hint="eastAsia" w:ascii="宋体" w:hAnsi="宋体" w:cs="宋体"/>
          <w:bCs/>
          <w:color w:val="000000"/>
          <w:sz w:val="24"/>
          <w:highlight w:val="none"/>
        </w:rPr>
      </w:pPr>
      <w:r>
        <w:rPr>
          <w:rFonts w:hint="eastAsia" w:ascii="宋体" w:hAnsi="宋体" w:cs="宋体"/>
          <w:bCs/>
          <w:color w:val="000000"/>
          <w:sz w:val="24"/>
          <w:highlight w:val="none"/>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eastAsia="宋体" w:cs="宋体"/>
          <w:color w:val="000000"/>
          <w:sz w:val="24"/>
          <w:szCs w:val="24"/>
          <w:highlight w:val="none"/>
        </w:rPr>
      </w:pPr>
    </w:p>
    <w:p>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投标供应商授权代表：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p>
    <w:p>
      <w:pPr>
        <w:pStyle w:val="2"/>
        <w:spacing w:line="360" w:lineRule="auto"/>
        <w:rPr>
          <w:rFonts w:hint="eastAsia"/>
          <w:color w:val="000000"/>
          <w:highlight w:val="none"/>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eastAsia="宋体" w:cs="宋体"/>
          <w:b w:val="0"/>
          <w:bCs w:val="0"/>
          <w:color w:val="000000"/>
          <w:sz w:val="24"/>
          <w:highlight w:val="none"/>
          <w:lang w:val="sq-AL"/>
        </w:rPr>
      </w:pPr>
      <w:r>
        <w:rPr>
          <w:rFonts w:hint="eastAsia" w:ascii="宋体" w:hAnsi="宋体" w:eastAsia="宋体" w:cs="宋体"/>
          <w:b w:val="0"/>
          <w:bCs w:val="0"/>
          <w:color w:val="000000"/>
          <w:sz w:val="24"/>
          <w:highlight w:val="none"/>
          <w:lang w:val="sq-AL"/>
        </w:rPr>
        <w:br w:type="page"/>
      </w:r>
      <w:r>
        <w:rPr>
          <w:rFonts w:hint="eastAsia" w:ascii="宋体" w:hAnsi="宋体" w:eastAsia="宋体" w:cs="宋体"/>
          <w:b w:val="0"/>
          <w:bCs w:val="0"/>
          <w:color w:val="000000"/>
          <w:sz w:val="24"/>
          <w:highlight w:val="none"/>
          <w:lang w:val="sq-AL"/>
        </w:rPr>
        <w:t>工作思路；</w:t>
      </w:r>
    </w:p>
    <w:p>
      <w:pPr>
        <w:numPr>
          <w:ilvl w:val="0"/>
          <w:numId w:val="13"/>
        </w:numPr>
        <w:tabs>
          <w:tab w:val="left" w:pos="640"/>
          <w:tab w:val="left" w:pos="1260"/>
          <w:tab w:val="left" w:pos="1418"/>
        </w:tabs>
        <w:spacing w:line="360" w:lineRule="auto"/>
        <w:ind w:left="845" w:right="-420" w:rightChars="-200" w:hanging="845"/>
        <w:rPr>
          <w:rFonts w:hint="eastAsia" w:ascii="宋体" w:hAnsi="宋体" w:eastAsia="宋体" w:cs="宋体"/>
          <w:b w:val="0"/>
          <w:bCs w:val="0"/>
          <w:color w:val="000000"/>
          <w:sz w:val="24"/>
          <w:highlight w:val="none"/>
          <w:lang w:val="sq-AL"/>
        </w:rPr>
      </w:pPr>
      <w:r>
        <w:rPr>
          <w:rFonts w:hint="eastAsia" w:ascii="宋体" w:hAnsi="宋体" w:eastAsia="宋体" w:cs="宋体"/>
          <w:b w:val="0"/>
          <w:bCs w:val="0"/>
          <w:color w:val="000000"/>
          <w:sz w:val="24"/>
          <w:highlight w:val="none"/>
          <w:lang w:val="sq-AL"/>
        </w:rPr>
        <w:t>质量保障措施及方案；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eastAsia="宋体" w:cs="宋体"/>
          <w:b w:val="0"/>
          <w:bCs w:val="0"/>
          <w:color w:val="000000"/>
          <w:sz w:val="24"/>
          <w:highlight w:val="none"/>
          <w:lang w:val="sq-AL"/>
        </w:rPr>
      </w:pPr>
      <w:r>
        <w:rPr>
          <w:rFonts w:hint="eastAsia" w:ascii="宋体" w:hAnsi="宋体" w:eastAsia="宋体" w:cs="宋体"/>
          <w:b w:val="0"/>
          <w:bCs w:val="0"/>
          <w:color w:val="000000"/>
          <w:sz w:val="24"/>
          <w:highlight w:val="none"/>
          <w:lang w:val="sq-AL"/>
        </w:rPr>
        <w:t>项目难点重点分析及相关的合理化建议；</w:t>
      </w:r>
    </w:p>
    <w:p>
      <w:pPr>
        <w:tabs>
          <w:tab w:val="left" w:pos="640"/>
          <w:tab w:val="left" w:pos="1260"/>
          <w:tab w:val="left" w:pos="1418"/>
        </w:tabs>
        <w:jc w:val="center"/>
        <w:rPr>
          <w:rFonts w:hint="eastAsia" w:ascii="宋体" w:hAnsi="宋体" w:cs="宋体"/>
          <w:b/>
          <w:bCs/>
          <w:color w:val="000000"/>
          <w:sz w:val="24"/>
          <w:szCs w:val="24"/>
          <w:highlight w:val="none"/>
        </w:rPr>
      </w:pPr>
    </w:p>
    <w:p>
      <w:pPr>
        <w:tabs>
          <w:tab w:val="left" w:pos="640"/>
          <w:tab w:val="left" w:pos="1260"/>
          <w:tab w:val="left" w:pos="1418"/>
        </w:tabs>
        <w:jc w:val="center"/>
        <w:rPr>
          <w:rFonts w:hint="eastAsia" w:ascii="宋体" w:hAnsi="宋体" w:cs="宋体"/>
          <w:b/>
          <w:bCs/>
          <w:color w:val="000000"/>
          <w:sz w:val="24"/>
          <w:szCs w:val="24"/>
          <w:highlight w:val="none"/>
        </w:rPr>
      </w:pPr>
    </w:p>
    <w:p>
      <w:pPr>
        <w:tabs>
          <w:tab w:val="left" w:pos="640"/>
          <w:tab w:val="left" w:pos="1260"/>
          <w:tab w:val="left" w:pos="1418"/>
        </w:tabs>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注：以上各项请根据“招标项目评分表”中的要求自行填写</w:t>
      </w:r>
      <w:r>
        <w:rPr>
          <w:rFonts w:hint="eastAsia" w:ascii="宋体" w:hAnsi="宋体" w:cs="宋体"/>
          <w:b/>
          <w:bCs/>
          <w:color w:val="000000"/>
          <w:sz w:val="24"/>
          <w:szCs w:val="24"/>
          <w:highlight w:val="none"/>
          <w:lang w:val="en-US" w:eastAsia="zh-CN"/>
        </w:rPr>
        <w:t>并提供相应的证明材料</w:t>
      </w:r>
      <w:r>
        <w:rPr>
          <w:rFonts w:hint="eastAsia" w:ascii="宋体" w:hAnsi="宋体" w:cs="宋体"/>
          <w:b/>
          <w:bCs/>
          <w:color w:val="000000"/>
          <w:sz w:val="24"/>
          <w:szCs w:val="24"/>
          <w:highlight w:val="none"/>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000000"/>
          <w:sz w:val="24"/>
          <w:szCs w:val="24"/>
          <w:highlight w:val="none"/>
          <w:lang w:val="fr-CH"/>
        </w:rPr>
      </w:pPr>
      <w:r>
        <w:rPr>
          <w:rFonts w:hint="eastAsia" w:ascii="宋体" w:hAnsi="宋体" w:cs="宋体"/>
          <w:color w:val="000000"/>
          <w:sz w:val="24"/>
          <w:szCs w:val="24"/>
          <w:highlight w:val="none"/>
          <w:lang w:val="fr-CH"/>
        </w:rPr>
        <w:br w:type="page"/>
      </w:r>
      <w:r>
        <w:rPr>
          <w:rFonts w:hint="eastAsia" w:ascii="宋体" w:hAnsi="宋体" w:cs="宋体"/>
          <w:color w:val="000000"/>
          <w:sz w:val="24"/>
          <w:szCs w:val="24"/>
          <w:highlight w:val="none"/>
          <w:lang w:val="fr-CH"/>
        </w:rPr>
        <w:t>投标人认为有必要提供的其他材料。</w:t>
      </w:r>
      <w:bookmarkEnd w:id="22"/>
    </w:p>
    <w:p>
      <w:pPr>
        <w:tabs>
          <w:tab w:val="left" w:pos="360"/>
        </w:tabs>
        <w:spacing w:line="300" w:lineRule="auto"/>
        <w:outlineLvl w:val="0"/>
        <w:rPr>
          <w:rFonts w:hint="eastAsia" w:ascii="宋体" w:hAnsi="宋体" w:eastAsia="宋体" w:cs="宋体"/>
          <w:b/>
          <w:bCs/>
          <w:color w:val="000000"/>
          <w:sz w:val="24"/>
          <w:szCs w:val="24"/>
          <w:highlight w:val="none"/>
        </w:rPr>
      </w:pPr>
      <w:r>
        <w:rPr>
          <w:rFonts w:hint="eastAsia" w:ascii="宋体" w:hAnsi="宋体" w:cs="宋体"/>
          <w:color w:val="000000"/>
          <w:sz w:val="24"/>
          <w:szCs w:val="24"/>
          <w:highlight w:val="none"/>
          <w:lang w:val="fr-CH"/>
        </w:rPr>
        <w:br w:type="page"/>
      </w:r>
      <w:bookmarkStart w:id="28" w:name="_Toc6251"/>
      <w:bookmarkStart w:id="29" w:name="_Toc742"/>
      <w:r>
        <w:rPr>
          <w:rFonts w:hint="eastAsia" w:ascii="宋体" w:hAnsi="宋体" w:eastAsia="宋体" w:cs="宋体"/>
          <w:b/>
          <w:bCs/>
          <w:color w:val="000000"/>
          <w:sz w:val="24"/>
          <w:szCs w:val="24"/>
          <w:highlight w:val="none"/>
        </w:rPr>
        <w:t>附件：相关政策</w:t>
      </w:r>
      <w:bookmarkEnd w:id="28"/>
      <w:bookmarkEnd w:id="29"/>
    </w:p>
    <w:p>
      <w:pPr>
        <w:tabs>
          <w:tab w:val="left" w:pos="360"/>
        </w:tabs>
        <w:spacing w:line="240" w:lineRule="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1、财政部、工业和信息化部《关于印发〈政府采购促进中小企业发展管理办法〉的通知》（财库〔2020〕46 号）</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highlight w:val="none"/>
        </w:rPr>
      </w:pPr>
    </w:p>
    <w:p>
      <w:pPr>
        <w:widowControl/>
        <w:shd w:val="clear" w:color="auto" w:fill="FFFFFF"/>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关于印发《政府采购促进中小企业发展管理办法》的通知</w:t>
      </w:r>
    </w:p>
    <w:p>
      <w:pPr>
        <w:widowControl/>
        <w:shd w:val="clear" w:color="auto" w:fill="FFFFFF"/>
        <w:spacing w:after="240"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财库〔2020〕46号</w:t>
      </w:r>
    </w:p>
    <w:p>
      <w:pPr>
        <w:widowControl/>
        <w:shd w:val="clear" w:color="auto" w:fill="FFFFFF"/>
        <w:spacing w:after="240" w:line="240" w:lineRule="auto"/>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附件：政府采购促进中小企业发展管理办法</w:t>
      </w:r>
    </w:p>
    <w:p>
      <w:pPr>
        <w:widowControl/>
        <w:shd w:val="clear" w:color="auto" w:fill="FFFFFF"/>
        <w:spacing w:line="240" w:lineRule="auto"/>
        <w:jc w:val="righ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财  政  部</w:t>
      </w:r>
    </w:p>
    <w:p>
      <w:pPr>
        <w:widowControl/>
        <w:shd w:val="clear" w:color="auto" w:fill="FFFFFF"/>
        <w:spacing w:line="240" w:lineRule="auto"/>
        <w:jc w:val="righ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工业和信息化部</w:t>
      </w:r>
    </w:p>
    <w:p>
      <w:pPr>
        <w:widowControl/>
        <w:shd w:val="clear" w:color="auto" w:fill="FFFFFF"/>
        <w:spacing w:line="240" w:lineRule="auto"/>
        <w:jc w:val="righ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2020年12月18日</w:t>
      </w:r>
    </w:p>
    <w:p>
      <w:pPr>
        <w:autoSpaceDE w:val="0"/>
        <w:autoSpaceDN w:val="0"/>
        <w:adjustRightInd w:val="0"/>
        <w:spacing w:line="240" w:lineRule="auto"/>
        <w:jc w:val="left"/>
        <w:outlineLvl w:val="9"/>
        <w:rPr>
          <w:rFonts w:hint="eastAsia" w:ascii="宋体" w:hAnsi="宋体" w:eastAsia="宋体" w:cs="宋体"/>
          <w:color w:val="000000"/>
          <w:kern w:val="0"/>
          <w:sz w:val="24"/>
          <w:szCs w:val="24"/>
          <w:highlight w:val="none"/>
        </w:rPr>
      </w:pPr>
    </w:p>
    <w:p>
      <w:pPr>
        <w:spacing w:line="240" w:lineRule="auto"/>
        <w:jc w:val="center"/>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政府采购促进中小企业发展管理办法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（二）在工程采购项目中，工程由中小企业承建，即工 程施工单位为中小企业；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符合下列情形之一的，可不专门面向中小企业预留采购</w:t>
      </w:r>
      <w:r>
        <w:rPr>
          <w:rFonts w:hint="eastAsia" w:ascii="宋体" w:hAnsi="宋体" w:eastAsia="宋体" w:cs="宋体"/>
          <w:color w:val="000000"/>
          <w:sz w:val="24"/>
          <w:szCs w:val="24"/>
          <w:highlight w:val="none"/>
        </w:rPr>
        <w:t>份额：</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（四）框架协议采购项目；</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（一）将采购项目整体或者设置采购包专门面向中小企业采购；</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（二）要求供应商以联合体形式参加采购活动，且联合体中中小企业承担的部分达到一定比例；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（三）要求获得采购合同的供应商将采购项目中的一定比例分包给一家或者多家中小企业。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第十二条 采购项目涉及中小企业采购的，采购文件应当明确以下内容：</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（三）非预留份额的采购项目或者采购包，明确有关价格扣除比例或者价格分加分比例；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（六）明确采购标的对应的中小企业划分标准所属行业；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（七）法律法规和省级以上人民政府财政部门规定的其他事项。</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第二十二条 对外援助项目、国家相关资格或者资质管理制度另有规定的项目，不适用本办法。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第二十四条 省级财政部门可以会同中小企业主管部门根据本办法的规定制定具体实施办法。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240" w:lineRule="auto"/>
        <w:outlineLvl w:val="9"/>
        <w:rPr>
          <w:rFonts w:hint="eastAsia" w:ascii="宋体" w:hAnsi="宋体" w:eastAsia="宋体" w:cs="宋体"/>
          <w:color w:val="000000"/>
          <w:sz w:val="24"/>
          <w:szCs w:val="24"/>
          <w:highlight w:val="none"/>
        </w:rPr>
      </w:pP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附：1.中小企业声明函</w:t>
      </w:r>
    </w:p>
    <w:p>
      <w:pPr>
        <w:pStyle w:val="2"/>
        <w:tabs>
          <w:tab w:val="left" w:pos="562"/>
          <w:tab w:val="left" w:pos="3372"/>
          <w:tab w:val="left" w:pos="3653"/>
        </w:tabs>
        <w:spacing w:line="240" w:lineRule="auto"/>
        <w:ind w:firstLine="960" w:firstLineChars="4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2.面向中小企业预留项目执行情况公告</w:t>
      </w:r>
    </w:p>
    <w:p>
      <w:pPr>
        <w:pStyle w:val="2"/>
        <w:tabs>
          <w:tab w:val="left" w:pos="562"/>
          <w:tab w:val="left" w:pos="3372"/>
          <w:tab w:val="left" w:pos="3653"/>
        </w:tabs>
        <w:spacing w:before="30" w:line="240" w:lineRule="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附 1</w:t>
      </w:r>
    </w:p>
    <w:p>
      <w:pPr>
        <w:spacing w:before="0" w:after="312" w:afterLines="100"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中小企业声明函（货物）</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spacing w:val="-2"/>
          <w:sz w:val="24"/>
          <w:szCs w:val="24"/>
          <w:highlight w:val="none"/>
          <w:u w:val="single"/>
        </w:rPr>
        <w:t>单位名称</w:t>
      </w:r>
      <w:r>
        <w:rPr>
          <w:rFonts w:hint="eastAsia" w:ascii="宋体" w:hAnsi="宋体" w:eastAsia="宋体" w:cs="宋体"/>
          <w:color w:val="000000"/>
          <w:spacing w:val="-2"/>
          <w:sz w:val="24"/>
          <w:szCs w:val="24"/>
          <w:highlight w:val="none"/>
        </w:rPr>
        <w:t>）的（</w:t>
      </w:r>
      <w:r>
        <w:rPr>
          <w:rFonts w:hint="eastAsia" w:ascii="宋体" w:hAnsi="宋体" w:eastAsia="宋体" w:cs="宋体"/>
          <w:color w:val="000000"/>
          <w:spacing w:val="-2"/>
          <w:sz w:val="24"/>
          <w:szCs w:val="24"/>
          <w:highlight w:val="none"/>
          <w:u w:val="single"/>
        </w:rPr>
        <w:t>项目名称</w:t>
      </w:r>
      <w:r>
        <w:rPr>
          <w:rFonts w:hint="eastAsia" w:ascii="宋体" w:hAnsi="宋体" w:eastAsia="宋体" w:cs="宋体"/>
          <w:color w:val="000000"/>
          <w:spacing w:val="-2"/>
          <w:sz w:val="24"/>
          <w:szCs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u w:val="single"/>
        </w:rPr>
        <w:t>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采购文件中明确的所属行业</w:t>
      </w:r>
      <w:r>
        <w:rPr>
          <w:rFonts w:hint="eastAsia" w:ascii="宋体" w:hAnsi="宋体" w:eastAsia="宋体" w:cs="宋体"/>
          <w:color w:val="000000"/>
          <w:kern w:val="0"/>
          <w:sz w:val="24"/>
          <w:szCs w:val="24"/>
          <w:highlight w:val="none"/>
        </w:rPr>
        <w:t>）；制造商为（</w:t>
      </w:r>
      <w:r>
        <w:rPr>
          <w:rFonts w:hint="eastAsia" w:ascii="宋体" w:hAnsi="宋体" w:eastAsia="宋体" w:cs="宋体"/>
          <w:color w:val="000000"/>
          <w:kern w:val="0"/>
          <w:sz w:val="24"/>
          <w:szCs w:val="24"/>
          <w:highlight w:val="none"/>
          <w:u w:val="single"/>
        </w:rPr>
        <w:t>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ab/>
      </w:r>
      <w:r>
        <w:rPr>
          <w:rFonts w:hint="eastAsia" w:ascii="宋体" w:hAnsi="宋体" w:eastAsia="宋体" w:cs="宋体"/>
          <w:color w:val="000000"/>
          <w:kern w:val="0"/>
          <w:sz w:val="24"/>
          <w:szCs w:val="24"/>
          <w:highlight w:val="none"/>
        </w:rPr>
        <w:t xml:space="preserve">人，营业收入为 </w:t>
      </w:r>
      <w:r>
        <w:rPr>
          <w:rFonts w:hint="eastAsia" w:ascii="宋体" w:hAnsi="宋体" w:eastAsia="宋体" w:cs="宋体"/>
          <w:color w:val="000000"/>
          <w:kern w:val="0"/>
          <w:sz w:val="24"/>
          <w:szCs w:val="24"/>
          <w:highlight w:val="none"/>
          <w:u w:val="single"/>
        </w:rPr>
        <w:tab/>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ab/>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万元，属于（</w:t>
      </w:r>
      <w:r>
        <w:rPr>
          <w:rFonts w:hint="eastAsia" w:ascii="宋体" w:hAnsi="宋体" w:eastAsia="宋体" w:cs="宋体"/>
          <w:color w:val="000000"/>
          <w:kern w:val="0"/>
          <w:sz w:val="24"/>
          <w:szCs w:val="24"/>
          <w:highlight w:val="none"/>
          <w:u w:val="single"/>
        </w:rPr>
        <w:t>中型企业、小型企业、微型企业</w:t>
      </w:r>
      <w:r>
        <w:rPr>
          <w:rFonts w:hint="eastAsia" w:ascii="宋体" w:hAnsi="宋体" w:eastAsia="宋体" w:cs="宋体"/>
          <w:color w:val="000000"/>
          <w:kern w:val="0"/>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2、（</w:t>
      </w:r>
      <w:r>
        <w:rPr>
          <w:rFonts w:hint="eastAsia" w:ascii="宋体" w:hAnsi="宋体" w:eastAsia="宋体" w:cs="宋体"/>
          <w:color w:val="000000"/>
          <w:spacing w:val="-2"/>
          <w:sz w:val="24"/>
          <w:szCs w:val="24"/>
          <w:highlight w:val="none"/>
          <w:u w:val="single"/>
        </w:rPr>
        <w:t>标的名称</w:t>
      </w:r>
      <w:r>
        <w:rPr>
          <w:rFonts w:hint="eastAsia" w:ascii="宋体" w:hAnsi="宋体" w:eastAsia="宋体" w:cs="宋体"/>
          <w:color w:val="000000"/>
          <w:spacing w:val="-2"/>
          <w:sz w:val="24"/>
          <w:szCs w:val="24"/>
          <w:highlight w:val="none"/>
        </w:rPr>
        <w:t>），属于（</w:t>
      </w:r>
      <w:r>
        <w:rPr>
          <w:rFonts w:hint="eastAsia" w:ascii="宋体" w:hAnsi="宋体" w:eastAsia="宋体" w:cs="宋体"/>
          <w:color w:val="000000"/>
          <w:spacing w:val="-2"/>
          <w:sz w:val="24"/>
          <w:szCs w:val="24"/>
          <w:highlight w:val="none"/>
          <w:u w:val="single"/>
        </w:rPr>
        <w:t>采购文件中明确的所属行业</w:t>
      </w:r>
      <w:r>
        <w:rPr>
          <w:rFonts w:hint="eastAsia" w:ascii="宋体" w:hAnsi="宋体" w:eastAsia="宋体" w:cs="宋体"/>
          <w:color w:val="000000"/>
          <w:spacing w:val="-2"/>
          <w:sz w:val="24"/>
          <w:szCs w:val="24"/>
          <w:highlight w:val="none"/>
        </w:rPr>
        <w:t>）；制造商为（</w:t>
      </w:r>
      <w:r>
        <w:rPr>
          <w:rFonts w:hint="eastAsia" w:ascii="宋体" w:hAnsi="宋体" w:eastAsia="宋体" w:cs="宋体"/>
          <w:color w:val="000000"/>
          <w:spacing w:val="-2"/>
          <w:sz w:val="24"/>
          <w:szCs w:val="24"/>
          <w:highlight w:val="none"/>
          <w:u w:val="single"/>
        </w:rPr>
        <w:t>企业名称</w:t>
      </w:r>
      <w:r>
        <w:rPr>
          <w:rFonts w:hint="eastAsia" w:ascii="宋体" w:hAnsi="宋体" w:eastAsia="宋体" w:cs="宋体"/>
          <w:color w:val="000000"/>
          <w:spacing w:val="-2"/>
          <w:sz w:val="24"/>
          <w:szCs w:val="24"/>
          <w:highlight w:val="none"/>
        </w:rPr>
        <w:t>），从业人员</w:t>
      </w:r>
      <w:r>
        <w:rPr>
          <w:rFonts w:hint="eastAsia" w:ascii="宋体" w:hAnsi="宋体" w:eastAsia="宋体" w:cs="宋体"/>
          <w:color w:val="000000"/>
          <w:spacing w:val="-2"/>
          <w:sz w:val="24"/>
          <w:szCs w:val="24"/>
          <w:highlight w:val="none"/>
          <w:u w:val="single"/>
        </w:rPr>
        <w:t xml:space="preserve">    </w:t>
      </w:r>
      <w:r>
        <w:rPr>
          <w:rFonts w:hint="eastAsia" w:ascii="宋体" w:hAnsi="宋体" w:eastAsia="宋体" w:cs="宋体"/>
          <w:color w:val="000000"/>
          <w:spacing w:val="-2"/>
          <w:sz w:val="24"/>
          <w:szCs w:val="24"/>
          <w:highlight w:val="none"/>
        </w:rPr>
        <w:t>人，营业收入为</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万元，资产总额为</w:t>
      </w:r>
      <w:r>
        <w:rPr>
          <w:rFonts w:hint="eastAsia" w:ascii="宋体" w:hAnsi="宋体" w:eastAsia="宋体" w:cs="宋体"/>
          <w:color w:val="000000"/>
          <w:spacing w:val="-2"/>
          <w:sz w:val="24"/>
          <w:szCs w:val="24"/>
          <w:highlight w:val="none"/>
          <w:u w:val="single"/>
        </w:rPr>
        <w:t xml:space="preserve">   </w:t>
      </w:r>
      <w:r>
        <w:rPr>
          <w:rFonts w:hint="eastAsia" w:ascii="宋体" w:hAnsi="宋体" w:eastAsia="宋体" w:cs="宋体"/>
          <w:color w:val="000000"/>
          <w:spacing w:val="-2"/>
          <w:sz w:val="24"/>
          <w:szCs w:val="24"/>
          <w:highlight w:val="none"/>
        </w:rPr>
        <w:t>万元，属于（</w:t>
      </w:r>
      <w:r>
        <w:rPr>
          <w:rFonts w:hint="eastAsia" w:ascii="宋体" w:hAnsi="宋体" w:eastAsia="宋体" w:cs="宋体"/>
          <w:color w:val="000000"/>
          <w:spacing w:val="-2"/>
          <w:sz w:val="24"/>
          <w:szCs w:val="24"/>
          <w:highlight w:val="none"/>
          <w:u w:val="single"/>
        </w:rPr>
        <w:t>中型企业、小型企业、微型企业</w:t>
      </w:r>
      <w:r>
        <w:rPr>
          <w:rFonts w:hint="eastAsia" w:ascii="宋体" w:hAnsi="宋体" w:eastAsia="宋体" w:cs="宋体"/>
          <w:color w:val="000000"/>
          <w:spacing w:val="-2"/>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本企业对上述声明内容的真实性负责。如有虚假，将依法承担相应责任。</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企业名称（盖章）日期：</w:t>
      </w:r>
    </w:p>
    <w:p>
      <w:pPr>
        <w:pStyle w:val="2"/>
        <w:tabs>
          <w:tab w:val="left" w:pos="562"/>
          <w:tab w:val="left" w:pos="3372"/>
          <w:tab w:val="left" w:pos="3653"/>
        </w:tabs>
        <w:spacing w:line="240" w:lineRule="auto"/>
        <w:jc w:val="center"/>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从业人员、营业收入、资产总额填报上一年度数据，无上一年度数据的新成立企业可不填报。</w:t>
      </w:r>
    </w:p>
    <w:p>
      <w:pPr>
        <w:spacing w:before="0" w:after="312" w:afterLines="100"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sz w:val="24"/>
          <w:szCs w:val="24"/>
          <w:highlight w:val="none"/>
        </w:rPr>
        <w:t>中小企业声明函（工程、服务）</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spacing w:val="-2"/>
          <w:sz w:val="24"/>
          <w:szCs w:val="24"/>
          <w:highlight w:val="none"/>
          <w:u w:val="single"/>
        </w:rPr>
        <w:t>单位名称</w:t>
      </w:r>
      <w:r>
        <w:rPr>
          <w:rFonts w:hint="eastAsia" w:ascii="宋体" w:hAnsi="宋体" w:eastAsia="宋体" w:cs="宋体"/>
          <w:color w:val="000000"/>
          <w:spacing w:val="-2"/>
          <w:sz w:val="24"/>
          <w:szCs w:val="24"/>
          <w:highlight w:val="none"/>
        </w:rPr>
        <w:t>）的（</w:t>
      </w:r>
      <w:r>
        <w:rPr>
          <w:rFonts w:hint="eastAsia" w:ascii="宋体" w:hAnsi="宋体" w:eastAsia="宋体" w:cs="宋体"/>
          <w:color w:val="000000"/>
          <w:spacing w:val="-2"/>
          <w:sz w:val="24"/>
          <w:szCs w:val="24"/>
          <w:highlight w:val="none"/>
          <w:u w:val="single"/>
        </w:rPr>
        <w:t>项目名称</w:t>
      </w:r>
      <w:r>
        <w:rPr>
          <w:rFonts w:hint="eastAsia" w:ascii="宋体" w:hAnsi="宋体" w:eastAsia="宋体" w:cs="宋体"/>
          <w:color w:val="000000"/>
          <w:spacing w:val="-2"/>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1、（</w:t>
      </w:r>
      <w:r>
        <w:rPr>
          <w:rFonts w:hint="eastAsia" w:ascii="宋体" w:hAnsi="宋体" w:eastAsia="宋体" w:cs="宋体"/>
          <w:color w:val="000000"/>
          <w:spacing w:val="-2"/>
          <w:sz w:val="24"/>
          <w:szCs w:val="24"/>
          <w:highlight w:val="none"/>
          <w:u w:val="single"/>
        </w:rPr>
        <w:t>标的名称</w:t>
      </w:r>
      <w:r>
        <w:rPr>
          <w:rFonts w:hint="eastAsia" w:ascii="宋体" w:hAnsi="宋体" w:eastAsia="宋体" w:cs="宋体"/>
          <w:color w:val="000000"/>
          <w:spacing w:val="-2"/>
          <w:sz w:val="24"/>
          <w:szCs w:val="24"/>
          <w:highlight w:val="none"/>
        </w:rPr>
        <w:t>），属于（</w:t>
      </w:r>
      <w:r>
        <w:rPr>
          <w:rFonts w:hint="eastAsia" w:ascii="宋体" w:hAnsi="宋体" w:eastAsia="宋体" w:cs="宋体"/>
          <w:color w:val="000000"/>
          <w:spacing w:val="-2"/>
          <w:sz w:val="24"/>
          <w:szCs w:val="24"/>
          <w:highlight w:val="none"/>
          <w:u w:val="single"/>
        </w:rPr>
        <w:t>采购文件中明确的所属行业</w:t>
      </w:r>
      <w:r>
        <w:rPr>
          <w:rFonts w:hint="eastAsia" w:ascii="宋体" w:hAnsi="宋体" w:eastAsia="宋体" w:cs="宋体"/>
          <w:color w:val="000000"/>
          <w:spacing w:val="-2"/>
          <w:sz w:val="24"/>
          <w:szCs w:val="24"/>
          <w:highlight w:val="none"/>
        </w:rPr>
        <w:t>）；承建（承接）企业为（</w:t>
      </w:r>
      <w:r>
        <w:rPr>
          <w:rFonts w:hint="eastAsia" w:ascii="宋体" w:hAnsi="宋体" w:eastAsia="宋体" w:cs="宋体"/>
          <w:color w:val="000000"/>
          <w:spacing w:val="-2"/>
          <w:sz w:val="24"/>
          <w:szCs w:val="24"/>
          <w:highlight w:val="none"/>
          <w:u w:val="single"/>
        </w:rPr>
        <w:t>企业名称</w:t>
      </w:r>
      <w:r>
        <w:rPr>
          <w:rFonts w:hint="eastAsia" w:ascii="宋体" w:hAnsi="宋体" w:eastAsia="宋体" w:cs="宋体"/>
          <w:color w:val="000000"/>
          <w:spacing w:val="-2"/>
          <w:sz w:val="24"/>
          <w:szCs w:val="24"/>
          <w:highlight w:val="none"/>
        </w:rPr>
        <w:t>），从业人员</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人，营业收入为</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万元，资产总额为</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万元，属于（</w:t>
      </w:r>
      <w:r>
        <w:rPr>
          <w:rFonts w:hint="eastAsia" w:ascii="宋体" w:hAnsi="宋体" w:eastAsia="宋体" w:cs="宋体"/>
          <w:color w:val="000000"/>
          <w:spacing w:val="-2"/>
          <w:sz w:val="24"/>
          <w:szCs w:val="24"/>
          <w:highlight w:val="none"/>
          <w:u w:val="single"/>
        </w:rPr>
        <w:t>中型企业、小型企业、微型企业</w:t>
      </w:r>
      <w:r>
        <w:rPr>
          <w:rFonts w:hint="eastAsia" w:ascii="宋体" w:hAnsi="宋体" w:eastAsia="宋体" w:cs="宋体"/>
          <w:color w:val="000000"/>
          <w:spacing w:val="-2"/>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2、（</w:t>
      </w:r>
      <w:r>
        <w:rPr>
          <w:rFonts w:hint="eastAsia" w:ascii="宋体" w:hAnsi="宋体" w:eastAsia="宋体" w:cs="宋体"/>
          <w:color w:val="000000"/>
          <w:spacing w:val="-2"/>
          <w:sz w:val="24"/>
          <w:szCs w:val="24"/>
          <w:highlight w:val="none"/>
          <w:u w:val="single"/>
        </w:rPr>
        <w:t>标的名称</w:t>
      </w:r>
      <w:r>
        <w:rPr>
          <w:rFonts w:hint="eastAsia" w:ascii="宋体" w:hAnsi="宋体" w:eastAsia="宋体" w:cs="宋体"/>
          <w:color w:val="000000"/>
          <w:spacing w:val="-2"/>
          <w:sz w:val="24"/>
          <w:szCs w:val="24"/>
          <w:highlight w:val="none"/>
        </w:rPr>
        <w:t>），属于（</w:t>
      </w:r>
      <w:r>
        <w:rPr>
          <w:rFonts w:hint="eastAsia" w:ascii="宋体" w:hAnsi="宋体" w:eastAsia="宋体" w:cs="宋体"/>
          <w:color w:val="000000"/>
          <w:spacing w:val="-2"/>
          <w:sz w:val="24"/>
          <w:szCs w:val="24"/>
          <w:highlight w:val="none"/>
          <w:u w:val="single"/>
        </w:rPr>
        <w:t>采购文件中明确的所属行业</w:t>
      </w:r>
      <w:r>
        <w:rPr>
          <w:rFonts w:hint="eastAsia" w:ascii="宋体" w:hAnsi="宋体" w:eastAsia="宋体" w:cs="宋体"/>
          <w:color w:val="000000"/>
          <w:spacing w:val="-2"/>
          <w:sz w:val="24"/>
          <w:szCs w:val="24"/>
          <w:highlight w:val="none"/>
        </w:rPr>
        <w:t>） ；承建（承接）企业为（</w:t>
      </w:r>
      <w:r>
        <w:rPr>
          <w:rFonts w:hint="eastAsia" w:ascii="宋体" w:hAnsi="宋体" w:eastAsia="宋体" w:cs="宋体"/>
          <w:color w:val="000000"/>
          <w:spacing w:val="-2"/>
          <w:sz w:val="24"/>
          <w:szCs w:val="24"/>
          <w:highlight w:val="none"/>
          <w:u w:val="single"/>
        </w:rPr>
        <w:t>企业名称</w:t>
      </w:r>
      <w:r>
        <w:rPr>
          <w:rFonts w:hint="eastAsia" w:ascii="宋体" w:hAnsi="宋体" w:eastAsia="宋体" w:cs="宋体"/>
          <w:color w:val="000000"/>
          <w:spacing w:val="-2"/>
          <w:sz w:val="24"/>
          <w:szCs w:val="24"/>
          <w:highlight w:val="none"/>
        </w:rPr>
        <w:t>），从业人员</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人，营业收入为</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万元，资产总额为</w:t>
      </w:r>
      <w:r>
        <w:rPr>
          <w:rFonts w:hint="eastAsia" w:ascii="宋体" w:hAnsi="宋体" w:eastAsia="宋体" w:cs="宋体"/>
          <w:color w:val="000000"/>
          <w:spacing w:val="-2"/>
          <w:sz w:val="24"/>
          <w:szCs w:val="24"/>
          <w:highlight w:val="none"/>
          <w:u w:val="single"/>
        </w:rPr>
        <w:tab/>
      </w:r>
      <w:r>
        <w:rPr>
          <w:rFonts w:hint="eastAsia" w:ascii="宋体" w:hAnsi="宋体" w:eastAsia="宋体" w:cs="宋体"/>
          <w:color w:val="000000"/>
          <w:spacing w:val="-2"/>
          <w:sz w:val="24"/>
          <w:szCs w:val="24"/>
          <w:highlight w:val="none"/>
        </w:rPr>
        <w:t>万元，属于（</w:t>
      </w:r>
      <w:r>
        <w:rPr>
          <w:rFonts w:hint="eastAsia" w:ascii="宋体" w:hAnsi="宋体" w:eastAsia="宋体" w:cs="宋体"/>
          <w:color w:val="000000"/>
          <w:spacing w:val="-2"/>
          <w:sz w:val="24"/>
          <w:szCs w:val="24"/>
          <w:highlight w:val="none"/>
          <w:u w:val="single"/>
        </w:rPr>
        <w:t>中型企业、小型企业、微型企业</w:t>
      </w:r>
      <w:r>
        <w:rPr>
          <w:rFonts w:hint="eastAsia" w:ascii="宋体" w:hAnsi="宋体" w:eastAsia="宋体" w:cs="宋体"/>
          <w:color w:val="000000"/>
          <w:spacing w:val="-2"/>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本企业对上述声明内容的真实性负责。如有虚假，将依法承担相应责任。</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pacing w:val="-2"/>
          <w:sz w:val="24"/>
          <w:szCs w:val="24"/>
          <w:highlight w:val="none"/>
        </w:rPr>
      </w:pP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企业名称（盖章）日期：</w:t>
      </w:r>
    </w:p>
    <w:p>
      <w:pPr>
        <w:pStyle w:val="2"/>
        <w:tabs>
          <w:tab w:val="left" w:pos="562"/>
          <w:tab w:val="left" w:pos="3372"/>
          <w:tab w:val="left" w:pos="3653"/>
        </w:tabs>
        <w:spacing w:line="240" w:lineRule="auto"/>
        <w:outlineLvl w:val="9"/>
        <w:rPr>
          <w:rFonts w:hint="eastAsia" w:ascii="宋体" w:hAnsi="宋体" w:eastAsia="宋体" w:cs="宋体"/>
          <w:color w:val="000000"/>
          <w:spacing w:val="-2"/>
          <w:sz w:val="24"/>
          <w:szCs w:val="24"/>
          <w:highlight w:val="none"/>
        </w:rPr>
      </w:pPr>
    </w:p>
    <w:p>
      <w:pPr>
        <w:pStyle w:val="2"/>
        <w:tabs>
          <w:tab w:val="left" w:pos="562"/>
          <w:tab w:val="left" w:pos="3372"/>
          <w:tab w:val="left" w:pos="3653"/>
        </w:tabs>
        <w:spacing w:before="30" w:line="24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2"/>
          <w:sz w:val="24"/>
          <w:szCs w:val="24"/>
          <w:highlight w:val="none"/>
        </w:rPr>
        <w:t>从业人员、营业收入、资产总额填报上一年度数据，无上一年度数据的新成立企业可不填报。</w:t>
      </w: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附 2</w:t>
      </w:r>
    </w:p>
    <w:p>
      <w:pPr>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color w:val="000000"/>
          <w:spacing w:val="-3"/>
          <w:sz w:val="24"/>
          <w:szCs w:val="24"/>
          <w:highlight w:val="none"/>
          <w:u w:val="single" w:color="000000"/>
        </w:rPr>
        <w:t>（单位名称）</w:t>
      </w:r>
      <w:r>
        <w:rPr>
          <w:rFonts w:hint="eastAsia" w:ascii="宋体" w:hAnsi="宋体" w:eastAsia="宋体" w:cs="宋体"/>
          <w:color w:val="000000"/>
          <w:spacing w:val="-29"/>
          <w:sz w:val="24"/>
          <w:szCs w:val="24"/>
          <w:highlight w:val="none"/>
        </w:rPr>
        <w:t>××</w:t>
      </w:r>
      <w:r>
        <w:rPr>
          <w:rFonts w:hint="eastAsia" w:ascii="宋体" w:hAnsi="宋体" w:eastAsia="宋体" w:cs="宋体"/>
          <w:b/>
          <w:color w:val="000000"/>
          <w:sz w:val="24"/>
          <w:szCs w:val="24"/>
          <w:highlight w:val="none"/>
        </w:rPr>
        <w:t>年面向中小企业预留项目执行情况公告</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根据《政府采购促进中小企业发展管理办法》（财库﹝2020﹞46</w:t>
      </w:r>
      <w:r>
        <w:rPr>
          <w:rFonts w:hint="eastAsia" w:ascii="宋体" w:hAnsi="宋体" w:eastAsia="宋体" w:cs="宋体"/>
          <w:color w:val="000000"/>
          <w:spacing w:val="-47"/>
          <w:sz w:val="24"/>
          <w:szCs w:val="24"/>
          <w:highlight w:val="none"/>
        </w:rPr>
        <w:t xml:space="preserve"> 号</w:t>
      </w:r>
      <w:r>
        <w:rPr>
          <w:rFonts w:hint="eastAsia" w:ascii="宋体" w:hAnsi="宋体" w:eastAsia="宋体" w:cs="宋体"/>
          <w:color w:val="000000"/>
          <w:spacing w:val="-22"/>
          <w:sz w:val="24"/>
          <w:szCs w:val="24"/>
          <w:highlight w:val="none"/>
        </w:rPr>
        <w:t>）</w:t>
      </w:r>
      <w:r>
        <w:rPr>
          <w:rFonts w:hint="eastAsia" w:ascii="宋体" w:hAnsi="宋体" w:eastAsia="宋体" w:cs="宋体"/>
          <w:color w:val="000000"/>
          <w:spacing w:val="-7"/>
          <w:sz w:val="24"/>
          <w:szCs w:val="24"/>
          <w:highlight w:val="none"/>
        </w:rPr>
        <w:t>要求，现对本部门</w:t>
      </w:r>
      <w:r>
        <w:rPr>
          <w:rFonts w:hint="eastAsia" w:ascii="宋体" w:hAnsi="宋体" w:eastAsia="宋体" w:cs="宋体"/>
          <w:color w:val="000000"/>
          <w:spacing w:val="-3"/>
          <w:sz w:val="24"/>
          <w:szCs w:val="24"/>
          <w:highlight w:val="none"/>
        </w:rPr>
        <w:t>（</w:t>
      </w:r>
      <w:r>
        <w:rPr>
          <w:rFonts w:hint="eastAsia" w:ascii="宋体" w:hAnsi="宋体" w:eastAsia="宋体" w:cs="宋体"/>
          <w:color w:val="000000"/>
          <w:sz w:val="24"/>
          <w:szCs w:val="24"/>
          <w:highlight w:val="none"/>
        </w:rPr>
        <w:t>单位</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4"/>
          <w:sz w:val="24"/>
          <w:szCs w:val="24"/>
          <w:highlight w:val="none"/>
        </w:rPr>
        <w:t>××年面向中小企业预留项目执行情况公告如下：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本部门（单位）××年预留项目面向中小企业采购共计××万元，其中，面向小微企业采购××万元，占××%。</w:t>
      </w:r>
    </w:p>
    <w:p>
      <w:pPr>
        <w:pStyle w:val="2"/>
        <w:tabs>
          <w:tab w:val="left" w:pos="562"/>
          <w:tab w:val="left" w:pos="3372"/>
          <w:tab w:val="left" w:pos="3653"/>
        </w:tabs>
        <w:spacing w:line="240" w:lineRule="auto"/>
        <w:jc w:val="center"/>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面向中小企业预留项目明细</w:t>
      </w:r>
    </w:p>
    <w:tbl>
      <w:tblPr>
        <w:tblStyle w:val="21"/>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1"/>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866" w:type="dxa"/>
            <w:noWrap w:val="0"/>
            <w:vAlign w:val="center"/>
          </w:tcPr>
          <w:p>
            <w:pPr>
              <w:pStyle w:val="51"/>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2010" w:type="dxa"/>
            <w:noWrap w:val="0"/>
            <w:vAlign w:val="center"/>
          </w:tcPr>
          <w:p>
            <w:pPr>
              <w:pStyle w:val="51"/>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预留选项</w:t>
            </w:r>
          </w:p>
        </w:tc>
        <w:tc>
          <w:tcPr>
            <w:tcW w:w="2296" w:type="dxa"/>
            <w:noWrap w:val="0"/>
            <w:vAlign w:val="center"/>
          </w:tcPr>
          <w:p>
            <w:pPr>
              <w:pStyle w:val="51"/>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面向中小企业采购金额</w:t>
            </w:r>
          </w:p>
        </w:tc>
        <w:tc>
          <w:tcPr>
            <w:tcW w:w="1784" w:type="dxa"/>
            <w:noWrap w:val="0"/>
            <w:vAlign w:val="center"/>
          </w:tcPr>
          <w:p>
            <w:pPr>
              <w:pStyle w:val="51"/>
              <w:spacing w:line="240" w:lineRule="auto"/>
              <w:jc w:val="center"/>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866" w:type="dxa"/>
            <w:tcBorders>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（填写“采购项</w:t>
            </w:r>
          </w:p>
        </w:tc>
        <w:tc>
          <w:tcPr>
            <w:tcW w:w="2296" w:type="dxa"/>
            <w:tcBorders>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restart"/>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p>
            <w:pPr>
              <w:pStyle w:val="51"/>
              <w:spacing w:line="240" w:lineRule="auto"/>
              <w:jc w:val="center"/>
              <w:outlineLvl w:val="9"/>
              <w:rPr>
                <w:rFonts w:hint="eastAsia" w:ascii="宋体" w:hAnsi="宋体" w:eastAsia="宋体" w:cs="宋体"/>
                <w:color w:val="000000"/>
                <w:sz w:val="24"/>
                <w:szCs w:val="24"/>
                <w:highlight w:val="none"/>
              </w:rPr>
            </w:pPr>
          </w:p>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目整体预留”、</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“设置专门采购</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（填写集中采</w:t>
            </w: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包”、“要求以</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购目录以内或</w:t>
            </w: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联合体形式参</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（精确到万元）</w:t>
            </w: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者采购限额标</w:t>
            </w: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加”或者“要求</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准以上的采购项目</w:t>
            </w: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合同分包”，除</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“采购项目全部</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预留”外，还应</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当填写预留给中</w:t>
            </w:r>
          </w:p>
        </w:tc>
        <w:tc>
          <w:tcPr>
            <w:tcW w:w="2296" w:type="dxa"/>
            <w:tcBorders>
              <w:top w:val="nil"/>
              <w:bottom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c>
          <w:tcPr>
            <w:tcW w:w="1866" w:type="dxa"/>
            <w:tcBorders>
              <w:top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2010" w:type="dxa"/>
            <w:tcBorders>
              <w:top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小企业的比例）</w:t>
            </w:r>
          </w:p>
        </w:tc>
        <w:tc>
          <w:tcPr>
            <w:tcW w:w="2296" w:type="dxa"/>
            <w:tcBorders>
              <w:top w:val="nil"/>
            </w:tcBorders>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p>
        </w:tc>
        <w:tc>
          <w:tcPr>
            <w:tcW w:w="1784" w:type="dxa"/>
            <w:vMerge w:val="continue"/>
            <w:tcBorders>
              <w:top w:val="nil"/>
            </w:tcBorders>
            <w:noWrap w:val="0"/>
            <w:vAlign w:val="center"/>
          </w:tcPr>
          <w:p>
            <w:pPr>
              <w:spacing w:line="240" w:lineRule="auto"/>
              <w:jc w:val="center"/>
              <w:outlineLvl w:val="9"/>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866" w:type="dxa"/>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10" w:type="dxa"/>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296" w:type="dxa"/>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784" w:type="dxa"/>
            <w:noWrap w:val="0"/>
            <w:vAlign w:val="center"/>
          </w:tcPr>
          <w:p>
            <w:pPr>
              <w:pStyle w:val="51"/>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bl>
    <w:p>
      <w:pPr>
        <w:pStyle w:val="2"/>
        <w:tabs>
          <w:tab w:val="left" w:pos="562"/>
          <w:tab w:val="left" w:pos="3372"/>
          <w:tab w:val="left" w:pos="3653"/>
        </w:tabs>
        <w:spacing w:before="128" w:line="240" w:lineRule="auto"/>
        <w:ind w:left="4220" w:right="1843"/>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部门（单位）名称： 日期：</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highlight w:val="none"/>
        </w:rPr>
      </w:pPr>
    </w:p>
    <w:p>
      <w:pPr>
        <w:pStyle w:val="19"/>
        <w:spacing w:line="240" w:lineRule="auto"/>
        <w:jc w:val="both"/>
        <w:outlineLvl w:val="9"/>
        <w:rPr>
          <w:rFonts w:hint="eastAsia" w:ascii="宋体" w:hAnsi="宋体" w:eastAsia="宋体" w:cs="宋体"/>
          <w:color w:val="000000"/>
          <w:sz w:val="24"/>
          <w:szCs w:val="24"/>
          <w:highlight w:val="none"/>
        </w:rPr>
      </w:pPr>
    </w:p>
    <w:p>
      <w:pPr>
        <w:tabs>
          <w:tab w:val="left" w:pos="360"/>
        </w:tabs>
        <w:spacing w:line="240" w:lineRule="auto"/>
        <w:outlineLvl w:val="1"/>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2、工业</w:t>
      </w:r>
      <w:r>
        <w:rPr>
          <w:rFonts w:hint="eastAsia" w:ascii="宋体" w:hAnsi="宋体" w:eastAsia="宋体" w:cs="宋体"/>
          <w:b/>
          <w:bCs/>
          <w:color w:val="000000"/>
          <w:sz w:val="24"/>
          <w:szCs w:val="24"/>
          <w:highlight w:val="none"/>
          <w:lang w:val="en-US" w:eastAsia="zh-CN"/>
        </w:rPr>
        <w:t>和</w:t>
      </w:r>
      <w:r>
        <w:rPr>
          <w:rFonts w:hint="eastAsia" w:ascii="宋体" w:hAnsi="宋体" w:eastAsia="宋体" w:cs="宋体"/>
          <w:b/>
          <w:bCs/>
          <w:color w:val="000000"/>
          <w:sz w:val="24"/>
          <w:szCs w:val="24"/>
          <w:highlight w:val="none"/>
        </w:rPr>
        <w:t>信息化部、国家统计局、国家发展和改革委员会、财政部《关于印发〈中小企业划型标准规定〉的通知》（工信部联企〔2011〕300 号）</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highlight w:val="none"/>
        </w:rPr>
      </w:pPr>
    </w:p>
    <w:p>
      <w:pPr>
        <w:spacing w:line="240" w:lineRule="auto"/>
        <w:jc w:val="center"/>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关于印发中小企业划型标准规定的通知</w:t>
      </w:r>
    </w:p>
    <w:p>
      <w:pPr>
        <w:spacing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工信部联企业〔2011〕300号</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各省、自治区、直辖市人民政府，国务院各部委、各直属机构及有关单位：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240" w:lineRule="auto"/>
        <w:ind w:firstLine="480" w:firstLineChars="200"/>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工业和信息化部 国家统计局</w:t>
      </w:r>
    </w:p>
    <w:p>
      <w:pPr>
        <w:spacing w:line="240" w:lineRule="auto"/>
        <w:ind w:firstLine="480" w:firstLineChars="200"/>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国家发展和改革委员会 财政部</w:t>
      </w:r>
    </w:p>
    <w:p>
      <w:pPr>
        <w:spacing w:line="240" w:lineRule="auto"/>
        <w:ind w:firstLine="480" w:firstLineChars="200"/>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二○一一年六月十八日</w:t>
      </w:r>
    </w:p>
    <w:p>
      <w:pPr>
        <w:spacing w:line="240" w:lineRule="auto"/>
        <w:ind w:firstLine="480" w:firstLineChars="200"/>
        <w:outlineLvl w:val="9"/>
        <w:rPr>
          <w:rFonts w:hint="eastAsia" w:ascii="宋体" w:hAnsi="宋体" w:eastAsia="宋体" w:cs="宋体"/>
          <w:color w:val="000000"/>
          <w:sz w:val="24"/>
          <w:szCs w:val="24"/>
          <w:highlight w:val="none"/>
        </w:rPr>
      </w:pPr>
    </w:p>
    <w:p>
      <w:pPr>
        <w:spacing w:line="240" w:lineRule="auto"/>
        <w:ind w:firstLine="480" w:firstLineChars="200"/>
        <w:outlineLvl w:val="9"/>
        <w:rPr>
          <w:rFonts w:hint="eastAsia" w:ascii="宋体" w:hAnsi="宋体" w:eastAsia="宋体" w:cs="宋体"/>
          <w:color w:val="000000"/>
          <w:sz w:val="24"/>
          <w:szCs w:val="24"/>
          <w:highlight w:val="none"/>
        </w:rPr>
      </w:pPr>
    </w:p>
    <w:p>
      <w:pPr>
        <w:spacing w:line="240" w:lineRule="auto"/>
        <w:ind w:firstLine="480" w:firstLineChars="200"/>
        <w:outlineLvl w:val="9"/>
        <w:rPr>
          <w:rFonts w:hint="eastAsia" w:ascii="宋体" w:hAnsi="宋体" w:eastAsia="宋体" w:cs="宋体"/>
          <w:color w:val="000000"/>
          <w:sz w:val="24"/>
          <w:szCs w:val="24"/>
          <w:highlight w:val="none"/>
        </w:rPr>
      </w:pPr>
    </w:p>
    <w:p>
      <w:pPr>
        <w:spacing w:line="240" w:lineRule="auto"/>
        <w:jc w:val="center"/>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中小企业划型标准规定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一、根据《中华人民共和国中小企业促进法》和《国务院关于进一步促进中小企业发展的若干意见》(国发〔2009〕36号)，制定本规定。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二、中小企业划分为中型、小型、微型三种类型，具体标准根据企业从业人员、营业收入、资产总额等指标，结合行业特点制定。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四、各行业划型标准为：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五、企业类型的划分以统计部门的统计数据为依据。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六、本规定适用于在中华人民共和国境内依法设立的各类所有制和各种组织形式的企业。个体工商户和本规定以外的行业，参照本规定进行划型。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八、本规定由工业和信息化部、国家统计局会同有关部门根据《国民经济行业分类》修订情况和企业发展变化情况适时修订。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九、本规定由工业和信息化部、国家统计局会同有关部门负责解释。 </w:t>
      </w:r>
    </w:p>
    <w:p>
      <w:pPr>
        <w:spacing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十、本规定自发布之日起执行，原国家经贸委、原国家计委、财政部和国家统计局2003年颁布的《中小企业标准暂行规定》同时废止。</w:t>
      </w:r>
    </w:p>
    <w:p>
      <w:pPr>
        <w:spacing w:line="240" w:lineRule="auto"/>
        <w:ind w:firstLine="480" w:firstLineChars="200"/>
        <w:outlineLvl w:val="9"/>
        <w:rPr>
          <w:rFonts w:hint="eastAsia" w:ascii="宋体" w:hAnsi="宋体" w:eastAsia="宋体" w:cs="宋体"/>
          <w:color w:val="000000"/>
          <w:sz w:val="24"/>
          <w:szCs w:val="24"/>
          <w:highlight w:val="none"/>
        </w:rPr>
      </w:pPr>
    </w:p>
    <w:p>
      <w:pPr>
        <w:pStyle w:val="19"/>
        <w:spacing w:line="240" w:lineRule="auto"/>
        <w:jc w:val="both"/>
        <w:outlineLvl w:val="9"/>
        <w:rPr>
          <w:rFonts w:hint="eastAsia" w:ascii="宋体" w:hAnsi="宋体" w:eastAsia="宋体" w:cs="宋体"/>
          <w:color w:val="000000"/>
          <w:sz w:val="24"/>
          <w:szCs w:val="24"/>
          <w:highlight w:val="none"/>
        </w:rPr>
      </w:pPr>
    </w:p>
    <w:p>
      <w:pPr>
        <w:pStyle w:val="19"/>
        <w:spacing w:line="240" w:lineRule="auto"/>
        <w:jc w:val="both"/>
        <w:outlineLvl w:val="9"/>
        <w:rPr>
          <w:rFonts w:hint="eastAsia" w:ascii="宋体" w:hAnsi="宋体" w:eastAsia="宋体" w:cs="宋体"/>
          <w:color w:val="000000"/>
          <w:sz w:val="24"/>
          <w:szCs w:val="24"/>
          <w:highlight w:val="none"/>
        </w:rPr>
      </w:pPr>
    </w:p>
    <w:p>
      <w:pPr>
        <w:tabs>
          <w:tab w:val="left" w:pos="360"/>
        </w:tabs>
        <w:spacing w:line="240" w:lineRule="auto"/>
        <w:outlineLvl w:val="1"/>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3、国家统计局《关于印发〈统计上大中小微型企业划分办法（2017）〉的通知》</w:t>
      </w:r>
    </w:p>
    <w:p>
      <w:pPr>
        <w:widowControl/>
        <w:shd w:val="clear" w:color="auto" w:fill="FFFFFF"/>
        <w:spacing w:line="240" w:lineRule="auto"/>
        <w:jc w:val="center"/>
        <w:outlineLvl w:val="9"/>
        <w:rPr>
          <w:rFonts w:hint="eastAsia" w:ascii="宋体" w:hAnsi="宋体" w:eastAsia="宋体" w:cs="宋体"/>
          <w:b/>
          <w:bCs/>
          <w:color w:val="000000"/>
          <w:kern w:val="0"/>
          <w:sz w:val="24"/>
          <w:szCs w:val="24"/>
          <w:highlight w:val="none"/>
        </w:rPr>
      </w:pPr>
    </w:p>
    <w:p>
      <w:pPr>
        <w:widowControl/>
        <w:shd w:val="clear" w:color="auto" w:fill="FFFFFF"/>
        <w:spacing w:line="240" w:lineRule="auto"/>
        <w:jc w:val="center"/>
        <w:outlineLvl w:val="9"/>
        <w:rPr>
          <w:rFonts w:hint="eastAsia" w:ascii="宋体" w:hAnsi="宋体" w:eastAsia="宋体" w:cs="宋体"/>
          <w:b/>
          <w:color w:val="000000"/>
          <w:kern w:val="0"/>
          <w:sz w:val="24"/>
          <w:szCs w:val="24"/>
          <w:highlight w:val="none"/>
        </w:rPr>
      </w:pPr>
      <w:r>
        <w:rPr>
          <w:rFonts w:hint="eastAsia" w:ascii="宋体" w:hAnsi="宋体" w:eastAsia="宋体" w:cs="宋体"/>
          <w:b/>
          <w:bCs/>
          <w:color w:val="000000"/>
          <w:kern w:val="0"/>
          <w:sz w:val="24"/>
          <w:szCs w:val="24"/>
          <w:highlight w:val="none"/>
        </w:rPr>
        <w:t>国家统计局关于印发《统计上大中小微型企业划分办法（2017）》的通知</w:t>
      </w:r>
    </w:p>
    <w:p>
      <w:pPr>
        <w:widowControl/>
        <w:shd w:val="clear" w:color="auto" w:fill="FFFFFF"/>
        <w:spacing w:line="240" w:lineRule="auto"/>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各省、自治区、直辖市统计局，新疆生产建设兵团统计局，国务院各有关部门，国家统计局各调查总队：</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附件：《统计上大中小微型企业划分办法（2017）》修订说明</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ind w:firstLine="480" w:firstLineChars="200"/>
        <w:jc w:val="righ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国家统计局</w:t>
      </w:r>
    </w:p>
    <w:p>
      <w:pPr>
        <w:widowControl/>
        <w:shd w:val="clear" w:color="auto" w:fill="FFFFFF"/>
        <w:spacing w:line="240" w:lineRule="auto"/>
        <w:ind w:firstLine="480" w:firstLineChars="200"/>
        <w:jc w:val="righ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2017年12月28日</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jc w:val="center"/>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统计上大中小微型企业划分办法（2017）</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二、本办法适用对象为在中华人民共和国境内依法设立的各种组织形式的法人企业或单位。个体工商户参照本办法进行划分。</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五、企业划分由政府综合统计部门根据统计年报每年确定一次，定报统计原则上不进行调整。</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六、本办法自印发之日起执行，国家统计局2011年印发的《统计上大中小微型企业划分办法》（国统字〔2011〕75号）同时废止。</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附表：统计上大中小微型企业划分标准</w:t>
      </w:r>
    </w:p>
    <w:p>
      <w:pPr>
        <w:widowControl/>
        <w:spacing w:line="240" w:lineRule="auto"/>
        <w:jc w:val="left"/>
        <w:outlineLvl w:val="9"/>
        <w:rPr>
          <w:rFonts w:hint="eastAsia" w:ascii="宋体" w:hAnsi="宋体" w:eastAsia="宋体" w:cs="宋体"/>
          <w:color w:val="000000"/>
          <w:kern w:val="0"/>
          <w:sz w:val="24"/>
          <w:szCs w:val="24"/>
          <w:highlight w:val="none"/>
        </w:rPr>
      </w:pPr>
    </w:p>
    <w:p>
      <w:pPr>
        <w:widowControl/>
        <w:spacing w:line="240" w:lineRule="auto"/>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附表：</w:t>
      </w:r>
    </w:p>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行业名称</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指标名称</w:t>
            </w:r>
          </w:p>
        </w:tc>
        <w:tc>
          <w:tcPr>
            <w:tcW w:w="727" w:type="dxa"/>
            <w:noWrap w:val="0"/>
            <w:vAlign w:val="center"/>
          </w:tcPr>
          <w:p>
            <w:pPr>
              <w:widowControl/>
              <w:spacing w:line="240" w:lineRule="auto"/>
              <w:jc w:val="center"/>
              <w:outlineLvl w:val="9"/>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rPr>
              <w:t>计量</w:t>
            </w:r>
          </w:p>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大型</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中型</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小型</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农、林、牧、渔业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500≤Y＜20000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50≤Y＜500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工业 *</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20≤X＜300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Y≥40000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2000≤Y＜40000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300≤Y＜2000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建筑业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Y≥80000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6000≤Y＜80000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300≤Y＜6000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Z≥80000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5000≤Z＜80000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300≤Z＜5000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批发业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20≤X＜200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5≤X＜20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Y≥40000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5000≤Y＜40000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1000≤Y＜5000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零售业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10≤X＜50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500≤Y＜20000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100≤Y＜500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交通运输业 *</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20≤X＜300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3000≤Y＜30000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200≤Y＜3000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仓储业*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100≤X＜200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1000≤Y＜30000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100≤Y＜1000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20≤X＜300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Y≥30000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2000≤Y＜30000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100≤Y＜2000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2000≤Y＜10000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100≤Y＜2000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餐饮业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2000≤Y＜10000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100≤Y＜2000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信息传输业 *</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X≥2000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100≤X＜2000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1000≤Y＜100000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100≤Y＜1000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软件和信息技术服务业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1000≤Y＜10000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50≤Y＜1000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房地产开发经营</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Y≥200000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1000≤Y＜200000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100≤Y＜1000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5000≤Z＜10000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2000≤Z＜5000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物业管理</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300≤X＜1000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营业收入(Y)</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1000≤Y＜5000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500≤Y＜1000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租赁和商务服务业</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资产总额(Z)</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Z≥120000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8000≤Z＜120000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100≤Z＜8000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其他未列明行业 *</w:t>
            </w:r>
          </w:p>
        </w:tc>
        <w:tc>
          <w:tcPr>
            <w:tcW w:w="1462"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从业人员(X)</w:t>
            </w:r>
          </w:p>
        </w:tc>
        <w:tc>
          <w:tcPr>
            <w:tcW w:w="727"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w:t>
            </w:r>
          </w:p>
        </w:tc>
        <w:tc>
          <w:tcPr>
            <w:tcW w:w="1011"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X≥300</w:t>
            </w:r>
          </w:p>
        </w:tc>
        <w:tc>
          <w:tcPr>
            <w:tcW w:w="1664"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100≤X＜300</w:t>
            </w:r>
          </w:p>
        </w:tc>
        <w:tc>
          <w:tcPr>
            <w:tcW w:w="1446"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10≤X＜100</w:t>
            </w:r>
          </w:p>
        </w:tc>
        <w:tc>
          <w:tcPr>
            <w:tcW w:w="793" w:type="dxa"/>
            <w:noWrap w:val="0"/>
            <w:vAlign w:val="center"/>
          </w:tcPr>
          <w:p>
            <w:pPr>
              <w:widowControl/>
              <w:spacing w:line="240" w:lineRule="auto"/>
              <w:jc w:val="center"/>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X＜10</w:t>
            </w:r>
          </w:p>
        </w:tc>
      </w:tr>
    </w:tbl>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说明：</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1.大型、中型和小型企业须同时满足所列指标的下限，否则下划一档；微型企业只须满足所列指标中的一项即可。</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highlight w:val="none"/>
        </w:rPr>
      </w:pPr>
    </w:p>
    <w:p>
      <w:pPr>
        <w:pStyle w:val="19"/>
        <w:spacing w:line="240" w:lineRule="auto"/>
        <w:outlineLvl w:val="9"/>
        <w:rPr>
          <w:rFonts w:hint="eastAsia" w:ascii="宋体" w:hAnsi="宋体" w:eastAsia="宋体" w:cs="宋体"/>
          <w:color w:val="000000"/>
          <w:sz w:val="24"/>
          <w:szCs w:val="24"/>
          <w:highlight w:val="none"/>
        </w:rPr>
      </w:pPr>
    </w:p>
    <w:p>
      <w:pPr>
        <w:tabs>
          <w:tab w:val="left" w:pos="360"/>
        </w:tabs>
        <w:spacing w:line="240" w:lineRule="auto"/>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4、财政部、民政部、中国残联《关于促进残疾人就业政府采购政策的通知》（财库〔2017〕141 号）</w:t>
      </w:r>
    </w:p>
    <w:p>
      <w:pPr>
        <w:shd w:val="clear" w:color="auto" w:fill="FFFFFF"/>
        <w:spacing w:line="240" w:lineRule="auto"/>
        <w:outlineLvl w:val="9"/>
        <w:rPr>
          <w:rFonts w:hint="eastAsia" w:ascii="宋体" w:hAnsi="宋体" w:eastAsia="宋体" w:cs="宋体"/>
          <w:bCs/>
          <w:color w:val="000000"/>
          <w:sz w:val="24"/>
          <w:szCs w:val="24"/>
          <w:highlight w:val="none"/>
        </w:rPr>
      </w:pPr>
    </w:p>
    <w:p>
      <w:pPr>
        <w:shd w:val="clear" w:color="auto" w:fill="FFFFFF"/>
        <w:spacing w:line="240" w:lineRule="auto"/>
        <w:outlineLvl w:val="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关于促进残疾人就业政府采购政策的通知</w:t>
      </w:r>
    </w:p>
    <w:p>
      <w:pPr>
        <w:pStyle w:val="18"/>
        <w:shd w:val="clear" w:color="auto" w:fill="FFFFFF"/>
        <w:spacing w:before="0" w:beforeAutospacing="0" w:after="0" w:afterAutospacing="0" w:line="24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bookmarkStart w:id="30" w:name="sendNo"/>
      <w:r>
        <w:rPr>
          <w:rFonts w:hint="eastAsia" w:ascii="宋体" w:hAnsi="宋体" w:eastAsia="宋体" w:cs="宋体"/>
          <w:color w:val="000000"/>
          <w:sz w:val="24"/>
          <w:szCs w:val="24"/>
          <w:highlight w:val="none"/>
        </w:rPr>
        <w:t>财库〔</w:t>
      </w:r>
      <w:bookmarkEnd w:id="30"/>
      <w:r>
        <w:rPr>
          <w:rFonts w:hint="eastAsia" w:ascii="宋体" w:hAnsi="宋体" w:eastAsia="宋体" w:cs="宋体"/>
          <w:color w:val="000000"/>
          <w:sz w:val="24"/>
          <w:szCs w:val="24"/>
          <w:highlight w:val="none"/>
        </w:rPr>
        <w:t>2017〕141号</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bookmarkStart w:id="31" w:name="toDeptId"/>
      <w:r>
        <w:rPr>
          <w:rFonts w:hint="eastAsia" w:ascii="宋体" w:hAnsi="宋体" w:eastAsia="宋体" w:cs="宋体"/>
          <w:color w:val="000000"/>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ascii="宋体" w:hAnsi="宋体" w:eastAsia="宋体" w:cs="宋体"/>
          <w:color w:val="000000"/>
          <w:sz w:val="24"/>
          <w:szCs w:val="24"/>
          <w:highlight w:val="none"/>
        </w:rPr>
        <w:t>：</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一、享受政府采购支持政策的残疾人福利性单位应当同时满足以下条件：</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（一）安置的残疾人占本单位在职职工人数的比例不低于25%（含25%），并且安置的残疾人人数不少于10人（含10人）；</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（二）依法与安置的每位残疾人签订了一年以上（含一年）的劳动合同或服务协议；</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56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56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56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七、本通知自2017年10月1日起执行。</w:t>
      </w:r>
    </w:p>
    <w:p>
      <w:pPr>
        <w:pStyle w:val="18"/>
        <w:shd w:val="clear" w:color="auto" w:fill="FFFFFF"/>
        <w:spacing w:before="0" w:beforeAutospacing="0" w:after="0" w:afterAutospacing="0" w:line="560" w:lineRule="exact"/>
        <w:ind w:firstLine="480" w:firstLineChars="200"/>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财政部 民政部 中国残疾人联合会</w:t>
      </w:r>
    </w:p>
    <w:p>
      <w:pPr>
        <w:pStyle w:val="18"/>
        <w:shd w:val="clear" w:color="auto" w:fill="FFFFFF"/>
        <w:spacing w:before="0" w:beforeAutospacing="0" w:after="0" w:afterAutospacing="0" w:line="560" w:lineRule="exact"/>
        <w:ind w:firstLine="480" w:firstLineChars="200"/>
        <w:jc w:val="righ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2017年8月22日</w:t>
      </w:r>
    </w:p>
    <w:p>
      <w:pPr>
        <w:pStyle w:val="52"/>
        <w:shd w:val="clear" w:color="auto" w:fill="FFFFFF"/>
        <w:spacing w:before="0" w:beforeAutospacing="0" w:after="0" w:afterAutospacing="0" w:line="560" w:lineRule="exact"/>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w:t>
      </w:r>
    </w:p>
    <w:p>
      <w:pPr>
        <w:pStyle w:val="52"/>
        <w:shd w:val="clear" w:color="auto" w:fill="FFFFFF"/>
        <w:spacing w:before="0" w:beforeAutospacing="0" w:after="0" w:afterAutospacing="0" w:line="560" w:lineRule="exact"/>
        <w:ind w:firstLine="482" w:firstLineChars="200"/>
        <w:jc w:val="center"/>
        <w:outlineLvl w:val="9"/>
        <w:rPr>
          <w:rFonts w:hint="eastAsia" w:ascii="宋体" w:hAnsi="宋体" w:eastAsia="宋体" w:cs="宋体"/>
          <w:color w:val="000000"/>
          <w:sz w:val="24"/>
          <w:szCs w:val="24"/>
          <w:highlight w:val="none"/>
        </w:rPr>
      </w:pPr>
      <w:r>
        <w:rPr>
          <w:rStyle w:val="53"/>
          <w:rFonts w:hint="eastAsia" w:ascii="宋体" w:hAnsi="宋体" w:eastAsia="宋体" w:cs="宋体"/>
          <w:b/>
          <w:bCs/>
          <w:color w:val="000000"/>
          <w:sz w:val="24"/>
          <w:szCs w:val="24"/>
          <w:highlight w:val="none"/>
        </w:rPr>
        <w:t>残疾人福利性单位声明函</w:t>
      </w:r>
    </w:p>
    <w:p>
      <w:pPr>
        <w:pStyle w:val="52"/>
        <w:shd w:val="clear" w:color="auto" w:fill="FFFFFF"/>
        <w:spacing w:before="0" w:beforeAutospacing="0" w:after="0" w:afterAutospacing="0" w:line="560" w:lineRule="exact"/>
        <w:ind w:firstLine="480" w:firstLineChars="200"/>
        <w:jc w:val="both"/>
        <w:outlineLvl w:val="9"/>
        <w:rPr>
          <w:rFonts w:hint="eastAsia" w:ascii="宋体" w:hAnsi="宋体" w:eastAsia="宋体" w:cs="宋体"/>
          <w:color w:val="000000"/>
          <w:sz w:val="24"/>
          <w:szCs w:val="24"/>
          <w:highlight w:val="none"/>
        </w:rPr>
      </w:pPr>
      <w:r>
        <w:rPr>
          <w:rStyle w:val="53"/>
          <w:rFonts w:hint="eastAsia" w:ascii="宋体" w:hAnsi="宋体" w:eastAsia="宋体" w:cs="宋体"/>
          <w:color w:val="00000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2"/>
        <w:shd w:val="clear" w:color="auto" w:fill="FFFFFF"/>
        <w:spacing w:before="0" w:beforeAutospacing="0" w:after="0" w:afterAutospacing="0" w:line="560" w:lineRule="exact"/>
        <w:ind w:firstLine="480" w:firstLineChars="200"/>
        <w:jc w:val="both"/>
        <w:outlineLvl w:val="9"/>
        <w:rPr>
          <w:rFonts w:hint="eastAsia" w:ascii="宋体" w:hAnsi="宋体" w:eastAsia="宋体" w:cs="宋体"/>
          <w:color w:val="000000"/>
          <w:sz w:val="24"/>
          <w:szCs w:val="24"/>
          <w:highlight w:val="none"/>
        </w:rPr>
      </w:pPr>
      <w:r>
        <w:rPr>
          <w:rStyle w:val="53"/>
          <w:rFonts w:hint="eastAsia" w:ascii="宋体" w:hAnsi="宋体" w:eastAsia="宋体" w:cs="宋体"/>
          <w:color w:val="000000"/>
          <w:sz w:val="24"/>
          <w:szCs w:val="24"/>
          <w:highlight w:val="none"/>
        </w:rPr>
        <w:t>本单位对上述声明的真实性负责。如有虚假，将依法承担相应责任。</w:t>
      </w:r>
    </w:p>
    <w:p>
      <w:pPr>
        <w:pStyle w:val="52"/>
        <w:shd w:val="clear" w:color="auto" w:fill="FFFFFF"/>
        <w:spacing w:before="0" w:beforeAutospacing="0" w:after="0" w:afterAutospacing="0" w:line="560" w:lineRule="exact"/>
        <w:ind w:firstLine="480" w:firstLineChars="200"/>
        <w:jc w:val="both"/>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投标人已知悉《关于促进残疾人就业政府采购政策的通知》（财库〔2017〕141 号）的规定，承诺提供的声明函内容是真实的，如提供声明函内容不实，则依法追究相关法律责任。</w:t>
      </w:r>
    </w:p>
    <w:p>
      <w:pPr>
        <w:pStyle w:val="52"/>
        <w:shd w:val="clear" w:color="auto" w:fill="FFFFFF"/>
        <w:spacing w:before="0" w:beforeAutospacing="0" w:after="0" w:afterAutospacing="0" w:line="560" w:lineRule="exact"/>
        <w:ind w:right="2100" w:rightChars="1000"/>
        <w:jc w:val="right"/>
        <w:outlineLvl w:val="9"/>
        <w:rPr>
          <w:rFonts w:hint="eastAsia" w:ascii="宋体" w:hAnsi="宋体" w:eastAsia="宋体" w:cs="宋体"/>
          <w:color w:val="000000"/>
          <w:sz w:val="24"/>
          <w:szCs w:val="24"/>
          <w:highlight w:val="none"/>
        </w:rPr>
      </w:pPr>
      <w:r>
        <w:rPr>
          <w:rStyle w:val="53"/>
          <w:rFonts w:hint="eastAsia" w:ascii="宋体" w:hAnsi="宋体" w:eastAsia="宋体" w:cs="宋体"/>
          <w:color w:val="000000"/>
          <w:sz w:val="24"/>
          <w:szCs w:val="24"/>
          <w:highlight w:val="none"/>
        </w:rPr>
        <w:t>单位名称（盖章）：</w:t>
      </w:r>
    </w:p>
    <w:p>
      <w:pPr>
        <w:pStyle w:val="52"/>
        <w:shd w:val="clear" w:color="auto" w:fill="FFFFFF"/>
        <w:spacing w:before="0" w:beforeAutospacing="0" w:after="0" w:afterAutospacing="0" w:line="560" w:lineRule="exact"/>
        <w:ind w:right="2100" w:rightChars="1000"/>
        <w:jc w:val="right"/>
        <w:outlineLvl w:val="9"/>
        <w:rPr>
          <w:rFonts w:hint="eastAsia" w:ascii="宋体" w:hAnsi="宋体" w:eastAsia="宋体" w:cs="宋体"/>
          <w:color w:val="000000"/>
          <w:sz w:val="24"/>
          <w:szCs w:val="24"/>
          <w:highlight w:val="none"/>
          <w:lang w:val="fr-CH"/>
        </w:rPr>
      </w:pPr>
      <w:r>
        <w:rPr>
          <w:rStyle w:val="53"/>
          <w:rFonts w:hint="eastAsia" w:ascii="宋体" w:hAnsi="宋体" w:eastAsia="宋体" w:cs="宋体"/>
          <w:color w:val="000000"/>
          <w:sz w:val="24"/>
          <w:szCs w:val="24"/>
          <w:highlight w:val="none"/>
        </w:rPr>
        <w:t>日 期：</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000000"/>
          <w:sz w:val="24"/>
          <w:szCs w:val="24"/>
          <w:highlight w:val="none"/>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BCC1AFC"/>
    <w:multiLevelType w:val="singleLevel"/>
    <w:tmpl w:val="CBCC1AFC"/>
    <w:lvl w:ilvl="0" w:tentative="0">
      <w:start w:val="5"/>
      <w:numFmt w:val="decimal"/>
      <w:suff w:val="nothing"/>
      <w:lvlText w:val="%1、"/>
      <w:lvlJc w:val="left"/>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5"/>
  </w:num>
  <w:num w:numId="6">
    <w:abstractNumId w:val="9"/>
  </w:num>
  <w:num w:numId="7">
    <w:abstractNumId w:val="3"/>
  </w:num>
  <w:num w:numId="8">
    <w:abstractNumId w:val="6"/>
  </w:num>
  <w:num w:numId="9">
    <w:abstractNumId w:val="1"/>
  </w:num>
  <w:num w:numId="10">
    <w:abstractNumId w:val="0"/>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WE3MTVkODBjNDk2ODkyNzFiYzZmZGRmMDcyNDE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504B2"/>
    <w:rsid w:val="0005157D"/>
    <w:rsid w:val="00053D50"/>
    <w:rsid w:val="00056078"/>
    <w:rsid w:val="00061AD3"/>
    <w:rsid w:val="000654B8"/>
    <w:rsid w:val="000658CA"/>
    <w:rsid w:val="00067C19"/>
    <w:rsid w:val="00070BB4"/>
    <w:rsid w:val="00073E2D"/>
    <w:rsid w:val="00074F8A"/>
    <w:rsid w:val="00077143"/>
    <w:rsid w:val="0007743F"/>
    <w:rsid w:val="000775E5"/>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54EB"/>
    <w:rsid w:val="00E555A7"/>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3211C4"/>
    <w:rsid w:val="01347A59"/>
    <w:rsid w:val="014A2DD9"/>
    <w:rsid w:val="014F5D55"/>
    <w:rsid w:val="015058DD"/>
    <w:rsid w:val="01522FB1"/>
    <w:rsid w:val="01527EDF"/>
    <w:rsid w:val="015737CF"/>
    <w:rsid w:val="01714809"/>
    <w:rsid w:val="01763BCE"/>
    <w:rsid w:val="018A58CB"/>
    <w:rsid w:val="018F4C90"/>
    <w:rsid w:val="019B1992"/>
    <w:rsid w:val="019C5D81"/>
    <w:rsid w:val="01AC5AA6"/>
    <w:rsid w:val="01C964EE"/>
    <w:rsid w:val="01CF7782"/>
    <w:rsid w:val="01E42829"/>
    <w:rsid w:val="01EA2E81"/>
    <w:rsid w:val="01EC25F6"/>
    <w:rsid w:val="01FC3894"/>
    <w:rsid w:val="020E6899"/>
    <w:rsid w:val="020F139A"/>
    <w:rsid w:val="02247ACE"/>
    <w:rsid w:val="022767E5"/>
    <w:rsid w:val="023F0464"/>
    <w:rsid w:val="026B1259"/>
    <w:rsid w:val="02706B88"/>
    <w:rsid w:val="027951DA"/>
    <w:rsid w:val="027B0CF6"/>
    <w:rsid w:val="0281282A"/>
    <w:rsid w:val="02851E3F"/>
    <w:rsid w:val="02A243E6"/>
    <w:rsid w:val="02B349AE"/>
    <w:rsid w:val="02C62933"/>
    <w:rsid w:val="02E64D83"/>
    <w:rsid w:val="02ED7EC0"/>
    <w:rsid w:val="02F27FB9"/>
    <w:rsid w:val="03056415"/>
    <w:rsid w:val="0320423A"/>
    <w:rsid w:val="03510C1F"/>
    <w:rsid w:val="03661A20"/>
    <w:rsid w:val="03BD1015"/>
    <w:rsid w:val="03C52BEB"/>
    <w:rsid w:val="03C94890"/>
    <w:rsid w:val="03F84D6E"/>
    <w:rsid w:val="04131BA8"/>
    <w:rsid w:val="041A21CD"/>
    <w:rsid w:val="041F7AEB"/>
    <w:rsid w:val="042B32BF"/>
    <w:rsid w:val="043B420D"/>
    <w:rsid w:val="043F299D"/>
    <w:rsid w:val="04525154"/>
    <w:rsid w:val="045B3AF8"/>
    <w:rsid w:val="045B52FD"/>
    <w:rsid w:val="046240FB"/>
    <w:rsid w:val="046B2C26"/>
    <w:rsid w:val="0482414B"/>
    <w:rsid w:val="04A31AD1"/>
    <w:rsid w:val="04AB071E"/>
    <w:rsid w:val="04AF022F"/>
    <w:rsid w:val="04BE29F4"/>
    <w:rsid w:val="04DA12DA"/>
    <w:rsid w:val="04F5670C"/>
    <w:rsid w:val="0541624E"/>
    <w:rsid w:val="05432A54"/>
    <w:rsid w:val="0552282F"/>
    <w:rsid w:val="055A54B2"/>
    <w:rsid w:val="05724329"/>
    <w:rsid w:val="05764199"/>
    <w:rsid w:val="05A54DF4"/>
    <w:rsid w:val="05B747B5"/>
    <w:rsid w:val="05C60A49"/>
    <w:rsid w:val="05DF451F"/>
    <w:rsid w:val="05E70379"/>
    <w:rsid w:val="05F32667"/>
    <w:rsid w:val="06113EC5"/>
    <w:rsid w:val="063302DF"/>
    <w:rsid w:val="063D4E23"/>
    <w:rsid w:val="064A387B"/>
    <w:rsid w:val="06672975"/>
    <w:rsid w:val="066A5EA1"/>
    <w:rsid w:val="066F086A"/>
    <w:rsid w:val="06710E08"/>
    <w:rsid w:val="0673692E"/>
    <w:rsid w:val="06760C3A"/>
    <w:rsid w:val="06772778"/>
    <w:rsid w:val="06940436"/>
    <w:rsid w:val="06A84A1D"/>
    <w:rsid w:val="06AE3F68"/>
    <w:rsid w:val="06BE5725"/>
    <w:rsid w:val="06C273F9"/>
    <w:rsid w:val="06DC1E81"/>
    <w:rsid w:val="06E25862"/>
    <w:rsid w:val="06EB6E0C"/>
    <w:rsid w:val="07126147"/>
    <w:rsid w:val="07530B23"/>
    <w:rsid w:val="07577FFE"/>
    <w:rsid w:val="07725C7E"/>
    <w:rsid w:val="07743C52"/>
    <w:rsid w:val="07782CCB"/>
    <w:rsid w:val="077961C6"/>
    <w:rsid w:val="077B2B23"/>
    <w:rsid w:val="07887094"/>
    <w:rsid w:val="079E7F01"/>
    <w:rsid w:val="07A34FF1"/>
    <w:rsid w:val="07B92E8A"/>
    <w:rsid w:val="07CA0317"/>
    <w:rsid w:val="07CC279A"/>
    <w:rsid w:val="07E6312F"/>
    <w:rsid w:val="07ED5C07"/>
    <w:rsid w:val="08027EA4"/>
    <w:rsid w:val="08041448"/>
    <w:rsid w:val="08086F7D"/>
    <w:rsid w:val="080F3625"/>
    <w:rsid w:val="08141242"/>
    <w:rsid w:val="081E32D0"/>
    <w:rsid w:val="081F40B1"/>
    <w:rsid w:val="084555EB"/>
    <w:rsid w:val="084B4ABC"/>
    <w:rsid w:val="08533184"/>
    <w:rsid w:val="08573C15"/>
    <w:rsid w:val="086C7AD9"/>
    <w:rsid w:val="087A2048"/>
    <w:rsid w:val="087F16D6"/>
    <w:rsid w:val="088237F5"/>
    <w:rsid w:val="088376DE"/>
    <w:rsid w:val="089704AA"/>
    <w:rsid w:val="08E9364C"/>
    <w:rsid w:val="08FC3E83"/>
    <w:rsid w:val="09171F73"/>
    <w:rsid w:val="091C6C5B"/>
    <w:rsid w:val="091F2D9D"/>
    <w:rsid w:val="092117BF"/>
    <w:rsid w:val="09250409"/>
    <w:rsid w:val="092951A8"/>
    <w:rsid w:val="09336431"/>
    <w:rsid w:val="0934067B"/>
    <w:rsid w:val="09385C0D"/>
    <w:rsid w:val="094265A7"/>
    <w:rsid w:val="094268E2"/>
    <w:rsid w:val="09455F12"/>
    <w:rsid w:val="09531E1A"/>
    <w:rsid w:val="095B4482"/>
    <w:rsid w:val="0971207B"/>
    <w:rsid w:val="09953F16"/>
    <w:rsid w:val="09AC6C98"/>
    <w:rsid w:val="09C27C64"/>
    <w:rsid w:val="09DE1964"/>
    <w:rsid w:val="09E11E76"/>
    <w:rsid w:val="09E9348C"/>
    <w:rsid w:val="09FE0C04"/>
    <w:rsid w:val="0A08663A"/>
    <w:rsid w:val="0A1239D7"/>
    <w:rsid w:val="0A3B7763"/>
    <w:rsid w:val="0A3F5F36"/>
    <w:rsid w:val="0A440B24"/>
    <w:rsid w:val="0A5243CC"/>
    <w:rsid w:val="0A8376D2"/>
    <w:rsid w:val="0A905A1A"/>
    <w:rsid w:val="0AA572D2"/>
    <w:rsid w:val="0AAC60CF"/>
    <w:rsid w:val="0AE620BB"/>
    <w:rsid w:val="0AF47E99"/>
    <w:rsid w:val="0B076817"/>
    <w:rsid w:val="0B093D05"/>
    <w:rsid w:val="0B103F50"/>
    <w:rsid w:val="0B237538"/>
    <w:rsid w:val="0B27202A"/>
    <w:rsid w:val="0B301291"/>
    <w:rsid w:val="0B381EF4"/>
    <w:rsid w:val="0B5A4560"/>
    <w:rsid w:val="0B5C2086"/>
    <w:rsid w:val="0B6231AD"/>
    <w:rsid w:val="0B787A86"/>
    <w:rsid w:val="0B792C38"/>
    <w:rsid w:val="0B7B7D63"/>
    <w:rsid w:val="0B7D1301"/>
    <w:rsid w:val="0BC226BA"/>
    <w:rsid w:val="0BC71D84"/>
    <w:rsid w:val="0BDA220A"/>
    <w:rsid w:val="0BE1258C"/>
    <w:rsid w:val="0BE50E63"/>
    <w:rsid w:val="0C105DFF"/>
    <w:rsid w:val="0C1A784C"/>
    <w:rsid w:val="0C5D6F3F"/>
    <w:rsid w:val="0C654075"/>
    <w:rsid w:val="0C752B67"/>
    <w:rsid w:val="0C7D1D22"/>
    <w:rsid w:val="0C8B0F2D"/>
    <w:rsid w:val="0C9D317F"/>
    <w:rsid w:val="0CA05FA3"/>
    <w:rsid w:val="0CA17F2D"/>
    <w:rsid w:val="0CBF0B1F"/>
    <w:rsid w:val="0CC872A8"/>
    <w:rsid w:val="0CD46CDB"/>
    <w:rsid w:val="0CE74940"/>
    <w:rsid w:val="0CF12CA2"/>
    <w:rsid w:val="0CF30FD7"/>
    <w:rsid w:val="0CFA3905"/>
    <w:rsid w:val="0CFC121B"/>
    <w:rsid w:val="0D027A2E"/>
    <w:rsid w:val="0D1116A9"/>
    <w:rsid w:val="0D274C9F"/>
    <w:rsid w:val="0D425817"/>
    <w:rsid w:val="0D456672"/>
    <w:rsid w:val="0D483A45"/>
    <w:rsid w:val="0D63597A"/>
    <w:rsid w:val="0D814026"/>
    <w:rsid w:val="0D8739DC"/>
    <w:rsid w:val="0D9638DD"/>
    <w:rsid w:val="0D98311E"/>
    <w:rsid w:val="0DBE0DD6"/>
    <w:rsid w:val="0DDB7E0F"/>
    <w:rsid w:val="0DE75735"/>
    <w:rsid w:val="0DEF558D"/>
    <w:rsid w:val="0DF068AA"/>
    <w:rsid w:val="0DF433F1"/>
    <w:rsid w:val="0DFC1FFF"/>
    <w:rsid w:val="0E4312DC"/>
    <w:rsid w:val="0E480C42"/>
    <w:rsid w:val="0E684E2E"/>
    <w:rsid w:val="0E6D45AA"/>
    <w:rsid w:val="0E72396F"/>
    <w:rsid w:val="0E7302E4"/>
    <w:rsid w:val="0E7D2A40"/>
    <w:rsid w:val="0E8F62CF"/>
    <w:rsid w:val="0EA60B68"/>
    <w:rsid w:val="0EA86384"/>
    <w:rsid w:val="0ED9579C"/>
    <w:rsid w:val="0EE23E2C"/>
    <w:rsid w:val="0EE50C22"/>
    <w:rsid w:val="0EFE2C1E"/>
    <w:rsid w:val="0F014633"/>
    <w:rsid w:val="0F050929"/>
    <w:rsid w:val="0F063E64"/>
    <w:rsid w:val="0F184516"/>
    <w:rsid w:val="0F245332"/>
    <w:rsid w:val="0F3330FE"/>
    <w:rsid w:val="0F4A54CF"/>
    <w:rsid w:val="0F557518"/>
    <w:rsid w:val="0F603CED"/>
    <w:rsid w:val="0F632412"/>
    <w:rsid w:val="0F75501B"/>
    <w:rsid w:val="0F78432B"/>
    <w:rsid w:val="0F8971C2"/>
    <w:rsid w:val="0F8D06EA"/>
    <w:rsid w:val="0FAA316E"/>
    <w:rsid w:val="0FB06917"/>
    <w:rsid w:val="0FB110C5"/>
    <w:rsid w:val="0FB2232D"/>
    <w:rsid w:val="0FBA7461"/>
    <w:rsid w:val="0FC46A88"/>
    <w:rsid w:val="0FD2443A"/>
    <w:rsid w:val="0FDA7728"/>
    <w:rsid w:val="0FE36B89"/>
    <w:rsid w:val="0FEE0246"/>
    <w:rsid w:val="0FF3288D"/>
    <w:rsid w:val="100920B1"/>
    <w:rsid w:val="100C2F87"/>
    <w:rsid w:val="101933AE"/>
    <w:rsid w:val="101F694C"/>
    <w:rsid w:val="10284B8F"/>
    <w:rsid w:val="104E2006"/>
    <w:rsid w:val="10505F32"/>
    <w:rsid w:val="105772C0"/>
    <w:rsid w:val="105F48B1"/>
    <w:rsid w:val="10611EED"/>
    <w:rsid w:val="10616317"/>
    <w:rsid w:val="107B7182"/>
    <w:rsid w:val="107C6A46"/>
    <w:rsid w:val="108300B5"/>
    <w:rsid w:val="108322BF"/>
    <w:rsid w:val="1087780A"/>
    <w:rsid w:val="108970CB"/>
    <w:rsid w:val="10945EF7"/>
    <w:rsid w:val="109951E3"/>
    <w:rsid w:val="10A33B25"/>
    <w:rsid w:val="10C73309"/>
    <w:rsid w:val="10CF50A9"/>
    <w:rsid w:val="10F03150"/>
    <w:rsid w:val="110547C9"/>
    <w:rsid w:val="1109680C"/>
    <w:rsid w:val="111F7DDE"/>
    <w:rsid w:val="11207CB1"/>
    <w:rsid w:val="11472E91"/>
    <w:rsid w:val="115119ED"/>
    <w:rsid w:val="11791613"/>
    <w:rsid w:val="11795AFD"/>
    <w:rsid w:val="11815B4A"/>
    <w:rsid w:val="11A36E95"/>
    <w:rsid w:val="11B00120"/>
    <w:rsid w:val="11ED6377"/>
    <w:rsid w:val="11F12FEF"/>
    <w:rsid w:val="121F0324"/>
    <w:rsid w:val="12280D51"/>
    <w:rsid w:val="122C4DD8"/>
    <w:rsid w:val="12593CA9"/>
    <w:rsid w:val="125E66E4"/>
    <w:rsid w:val="125F1AC6"/>
    <w:rsid w:val="126B66F7"/>
    <w:rsid w:val="12741F5E"/>
    <w:rsid w:val="12750005"/>
    <w:rsid w:val="12977E48"/>
    <w:rsid w:val="12AC0145"/>
    <w:rsid w:val="12B37E92"/>
    <w:rsid w:val="12BF70C4"/>
    <w:rsid w:val="12C95C1F"/>
    <w:rsid w:val="12CA04D3"/>
    <w:rsid w:val="12D37012"/>
    <w:rsid w:val="12D44BF8"/>
    <w:rsid w:val="12D544CC"/>
    <w:rsid w:val="13023513"/>
    <w:rsid w:val="1312726D"/>
    <w:rsid w:val="131D659F"/>
    <w:rsid w:val="13327BCA"/>
    <w:rsid w:val="13452433"/>
    <w:rsid w:val="13695D3B"/>
    <w:rsid w:val="136F66CF"/>
    <w:rsid w:val="137D497C"/>
    <w:rsid w:val="13857CA0"/>
    <w:rsid w:val="13897791"/>
    <w:rsid w:val="138E5DD1"/>
    <w:rsid w:val="13B0106F"/>
    <w:rsid w:val="13B16CE7"/>
    <w:rsid w:val="13BD38DE"/>
    <w:rsid w:val="13C7141F"/>
    <w:rsid w:val="13C84512"/>
    <w:rsid w:val="13CD49D8"/>
    <w:rsid w:val="13EC7D20"/>
    <w:rsid w:val="14126207"/>
    <w:rsid w:val="142F2E14"/>
    <w:rsid w:val="1433065B"/>
    <w:rsid w:val="145E0C1D"/>
    <w:rsid w:val="1472070A"/>
    <w:rsid w:val="147F7284"/>
    <w:rsid w:val="1485143D"/>
    <w:rsid w:val="14887A48"/>
    <w:rsid w:val="149C2CDC"/>
    <w:rsid w:val="14A740BD"/>
    <w:rsid w:val="14B20F69"/>
    <w:rsid w:val="14DC7969"/>
    <w:rsid w:val="14E40C49"/>
    <w:rsid w:val="15065976"/>
    <w:rsid w:val="15182B92"/>
    <w:rsid w:val="153B3941"/>
    <w:rsid w:val="15406575"/>
    <w:rsid w:val="15446F04"/>
    <w:rsid w:val="15542020"/>
    <w:rsid w:val="156758B0"/>
    <w:rsid w:val="156C436F"/>
    <w:rsid w:val="157B2187"/>
    <w:rsid w:val="15891CCA"/>
    <w:rsid w:val="15AE7982"/>
    <w:rsid w:val="15C26F8A"/>
    <w:rsid w:val="15DB4D1F"/>
    <w:rsid w:val="15F555B1"/>
    <w:rsid w:val="16094BB9"/>
    <w:rsid w:val="1615355E"/>
    <w:rsid w:val="161B13E4"/>
    <w:rsid w:val="161C272A"/>
    <w:rsid w:val="162C3DEF"/>
    <w:rsid w:val="162E2FB0"/>
    <w:rsid w:val="163C77C6"/>
    <w:rsid w:val="163D4862"/>
    <w:rsid w:val="1651030E"/>
    <w:rsid w:val="16624474"/>
    <w:rsid w:val="16775FC6"/>
    <w:rsid w:val="167F30CD"/>
    <w:rsid w:val="169E79F7"/>
    <w:rsid w:val="16BA2357"/>
    <w:rsid w:val="16C16C33"/>
    <w:rsid w:val="16D34DDA"/>
    <w:rsid w:val="16D572AC"/>
    <w:rsid w:val="16DB47A7"/>
    <w:rsid w:val="16E80C72"/>
    <w:rsid w:val="16F2389F"/>
    <w:rsid w:val="170B3AF5"/>
    <w:rsid w:val="17253C74"/>
    <w:rsid w:val="17342109"/>
    <w:rsid w:val="173857BC"/>
    <w:rsid w:val="175B05DE"/>
    <w:rsid w:val="176F26A7"/>
    <w:rsid w:val="17935082"/>
    <w:rsid w:val="17A829E2"/>
    <w:rsid w:val="17B44FF8"/>
    <w:rsid w:val="17BB13E6"/>
    <w:rsid w:val="181D422F"/>
    <w:rsid w:val="181E7318"/>
    <w:rsid w:val="18285388"/>
    <w:rsid w:val="182A3BC2"/>
    <w:rsid w:val="18467635"/>
    <w:rsid w:val="18492AD7"/>
    <w:rsid w:val="185A5BA0"/>
    <w:rsid w:val="186364ED"/>
    <w:rsid w:val="186B1B5B"/>
    <w:rsid w:val="18715475"/>
    <w:rsid w:val="18874D9D"/>
    <w:rsid w:val="189372CE"/>
    <w:rsid w:val="18980476"/>
    <w:rsid w:val="18C43F61"/>
    <w:rsid w:val="18E90CD1"/>
    <w:rsid w:val="18EE0096"/>
    <w:rsid w:val="18FA0623"/>
    <w:rsid w:val="190A633A"/>
    <w:rsid w:val="19136F16"/>
    <w:rsid w:val="19237B9F"/>
    <w:rsid w:val="193D33F0"/>
    <w:rsid w:val="19471B5D"/>
    <w:rsid w:val="195066E0"/>
    <w:rsid w:val="195B56B1"/>
    <w:rsid w:val="197109D1"/>
    <w:rsid w:val="19720A2A"/>
    <w:rsid w:val="19737D0A"/>
    <w:rsid w:val="197B5FF6"/>
    <w:rsid w:val="199450E1"/>
    <w:rsid w:val="19AC41D9"/>
    <w:rsid w:val="19AE278A"/>
    <w:rsid w:val="19C07C84"/>
    <w:rsid w:val="19C67A57"/>
    <w:rsid w:val="19C71013"/>
    <w:rsid w:val="19D31807"/>
    <w:rsid w:val="19D96F98"/>
    <w:rsid w:val="19DF45AE"/>
    <w:rsid w:val="19E41F02"/>
    <w:rsid w:val="19E445A9"/>
    <w:rsid w:val="19EE1931"/>
    <w:rsid w:val="19FD6FB4"/>
    <w:rsid w:val="1A1678A4"/>
    <w:rsid w:val="1A1E49AB"/>
    <w:rsid w:val="1A3B37AF"/>
    <w:rsid w:val="1A436706"/>
    <w:rsid w:val="1A5503C6"/>
    <w:rsid w:val="1A5A2DE1"/>
    <w:rsid w:val="1A5B3C40"/>
    <w:rsid w:val="1A5F124B"/>
    <w:rsid w:val="1A796EBF"/>
    <w:rsid w:val="1AB20159"/>
    <w:rsid w:val="1ABF7F3C"/>
    <w:rsid w:val="1AC13CB4"/>
    <w:rsid w:val="1AE06FED"/>
    <w:rsid w:val="1AE97736"/>
    <w:rsid w:val="1B0B4F2F"/>
    <w:rsid w:val="1B1F6C2C"/>
    <w:rsid w:val="1B367C84"/>
    <w:rsid w:val="1B474E65"/>
    <w:rsid w:val="1B570174"/>
    <w:rsid w:val="1B5C39DD"/>
    <w:rsid w:val="1B5D777F"/>
    <w:rsid w:val="1B614C1F"/>
    <w:rsid w:val="1B9211AC"/>
    <w:rsid w:val="1BA40968"/>
    <w:rsid w:val="1BA57132"/>
    <w:rsid w:val="1BA809D0"/>
    <w:rsid w:val="1BA90BB8"/>
    <w:rsid w:val="1BC07E23"/>
    <w:rsid w:val="1BC65AEE"/>
    <w:rsid w:val="1BD0568D"/>
    <w:rsid w:val="1BD27011"/>
    <w:rsid w:val="1BD42A40"/>
    <w:rsid w:val="1BF26782"/>
    <w:rsid w:val="1BF42469"/>
    <w:rsid w:val="1C1177BB"/>
    <w:rsid w:val="1C1A4476"/>
    <w:rsid w:val="1C201864"/>
    <w:rsid w:val="1C494732"/>
    <w:rsid w:val="1C4955DC"/>
    <w:rsid w:val="1C4B65ED"/>
    <w:rsid w:val="1C556DAA"/>
    <w:rsid w:val="1C7E50D0"/>
    <w:rsid w:val="1C837A09"/>
    <w:rsid w:val="1CA127CF"/>
    <w:rsid w:val="1CCC33C4"/>
    <w:rsid w:val="1CE45DB6"/>
    <w:rsid w:val="1CE57C07"/>
    <w:rsid w:val="1CFB1DB5"/>
    <w:rsid w:val="1CFE1CD3"/>
    <w:rsid w:val="1D2906F2"/>
    <w:rsid w:val="1D375E9C"/>
    <w:rsid w:val="1D4806BC"/>
    <w:rsid w:val="1D502ED2"/>
    <w:rsid w:val="1D5A267E"/>
    <w:rsid w:val="1D5E34AA"/>
    <w:rsid w:val="1D606212"/>
    <w:rsid w:val="1D72325E"/>
    <w:rsid w:val="1D733EDB"/>
    <w:rsid w:val="1D7F9BB1"/>
    <w:rsid w:val="1D8611E5"/>
    <w:rsid w:val="1D8C3FF0"/>
    <w:rsid w:val="1D907667"/>
    <w:rsid w:val="1D9C27B6"/>
    <w:rsid w:val="1DAB4918"/>
    <w:rsid w:val="1DB16262"/>
    <w:rsid w:val="1DB67273"/>
    <w:rsid w:val="1DD51824"/>
    <w:rsid w:val="1DFC2585"/>
    <w:rsid w:val="1E207AA3"/>
    <w:rsid w:val="1E2527AC"/>
    <w:rsid w:val="1E2B3694"/>
    <w:rsid w:val="1E3450BD"/>
    <w:rsid w:val="1E3A76DB"/>
    <w:rsid w:val="1E3B3D7D"/>
    <w:rsid w:val="1E544457"/>
    <w:rsid w:val="1E551F1A"/>
    <w:rsid w:val="1E6B55EB"/>
    <w:rsid w:val="1E8E7A8E"/>
    <w:rsid w:val="1E94288D"/>
    <w:rsid w:val="1EA00084"/>
    <w:rsid w:val="1EA10478"/>
    <w:rsid w:val="1EB71B46"/>
    <w:rsid w:val="1EC801E5"/>
    <w:rsid w:val="1ECED510"/>
    <w:rsid w:val="1EE00481"/>
    <w:rsid w:val="1F244811"/>
    <w:rsid w:val="1F29084A"/>
    <w:rsid w:val="1F290A0E"/>
    <w:rsid w:val="1F346AB5"/>
    <w:rsid w:val="1F595559"/>
    <w:rsid w:val="1F640DA5"/>
    <w:rsid w:val="1F7D3F22"/>
    <w:rsid w:val="1F8A6087"/>
    <w:rsid w:val="1FA31BDA"/>
    <w:rsid w:val="1FAA5C2F"/>
    <w:rsid w:val="1FB05D8B"/>
    <w:rsid w:val="1FB24013"/>
    <w:rsid w:val="1FB406F8"/>
    <w:rsid w:val="1FB979B9"/>
    <w:rsid w:val="1FEE2F5C"/>
    <w:rsid w:val="1FEF4AE7"/>
    <w:rsid w:val="1FFF9B72"/>
    <w:rsid w:val="20014B53"/>
    <w:rsid w:val="2018760F"/>
    <w:rsid w:val="20210F16"/>
    <w:rsid w:val="202919B6"/>
    <w:rsid w:val="206A36D3"/>
    <w:rsid w:val="20A61B12"/>
    <w:rsid w:val="20AA2020"/>
    <w:rsid w:val="20B81D58"/>
    <w:rsid w:val="20BB1426"/>
    <w:rsid w:val="20C30596"/>
    <w:rsid w:val="20D010D1"/>
    <w:rsid w:val="20D26C9E"/>
    <w:rsid w:val="20DD1972"/>
    <w:rsid w:val="20DD736E"/>
    <w:rsid w:val="20E224E5"/>
    <w:rsid w:val="20E22DB1"/>
    <w:rsid w:val="20ED3DE4"/>
    <w:rsid w:val="20FD5B68"/>
    <w:rsid w:val="21156B08"/>
    <w:rsid w:val="2120725A"/>
    <w:rsid w:val="21327632"/>
    <w:rsid w:val="213A656E"/>
    <w:rsid w:val="214B2529"/>
    <w:rsid w:val="215018EE"/>
    <w:rsid w:val="21530394"/>
    <w:rsid w:val="215D3B26"/>
    <w:rsid w:val="216703B6"/>
    <w:rsid w:val="216E5668"/>
    <w:rsid w:val="21771570"/>
    <w:rsid w:val="219851B9"/>
    <w:rsid w:val="21986A4E"/>
    <w:rsid w:val="21AE70D7"/>
    <w:rsid w:val="21B0066E"/>
    <w:rsid w:val="224C70F0"/>
    <w:rsid w:val="227C0EC4"/>
    <w:rsid w:val="22885270"/>
    <w:rsid w:val="22A85759"/>
    <w:rsid w:val="22AE3AA8"/>
    <w:rsid w:val="22BF6927"/>
    <w:rsid w:val="22CB676E"/>
    <w:rsid w:val="22E440E3"/>
    <w:rsid w:val="22E460A7"/>
    <w:rsid w:val="22E9024C"/>
    <w:rsid w:val="232F0909"/>
    <w:rsid w:val="23337719"/>
    <w:rsid w:val="233961B3"/>
    <w:rsid w:val="233D7991"/>
    <w:rsid w:val="234611FA"/>
    <w:rsid w:val="23474F72"/>
    <w:rsid w:val="235D4796"/>
    <w:rsid w:val="23694EE9"/>
    <w:rsid w:val="236A32F1"/>
    <w:rsid w:val="2378512C"/>
    <w:rsid w:val="23A979DB"/>
    <w:rsid w:val="23AC0FD2"/>
    <w:rsid w:val="23B02761"/>
    <w:rsid w:val="23BC770E"/>
    <w:rsid w:val="23CD6E0A"/>
    <w:rsid w:val="23D16494"/>
    <w:rsid w:val="23D305B4"/>
    <w:rsid w:val="23D82733"/>
    <w:rsid w:val="23DC384B"/>
    <w:rsid w:val="23DF21DE"/>
    <w:rsid w:val="24080638"/>
    <w:rsid w:val="243A0633"/>
    <w:rsid w:val="244A4D4D"/>
    <w:rsid w:val="244D236D"/>
    <w:rsid w:val="24774BDC"/>
    <w:rsid w:val="248E3007"/>
    <w:rsid w:val="249441E7"/>
    <w:rsid w:val="24BF4C2F"/>
    <w:rsid w:val="24C30629"/>
    <w:rsid w:val="24D06014"/>
    <w:rsid w:val="24D171E9"/>
    <w:rsid w:val="24D259C4"/>
    <w:rsid w:val="24D90223"/>
    <w:rsid w:val="24DB0068"/>
    <w:rsid w:val="24DD7B5D"/>
    <w:rsid w:val="24F44FF1"/>
    <w:rsid w:val="252249A3"/>
    <w:rsid w:val="252437BD"/>
    <w:rsid w:val="252C2320"/>
    <w:rsid w:val="253B4663"/>
    <w:rsid w:val="253E2650"/>
    <w:rsid w:val="25502DD1"/>
    <w:rsid w:val="25585824"/>
    <w:rsid w:val="25685726"/>
    <w:rsid w:val="25700120"/>
    <w:rsid w:val="257B10A7"/>
    <w:rsid w:val="258C7A56"/>
    <w:rsid w:val="25950217"/>
    <w:rsid w:val="25AB3597"/>
    <w:rsid w:val="25B83057"/>
    <w:rsid w:val="25BC08A2"/>
    <w:rsid w:val="25C07D2D"/>
    <w:rsid w:val="25D32AED"/>
    <w:rsid w:val="25D728C0"/>
    <w:rsid w:val="25EA2B31"/>
    <w:rsid w:val="25EA666C"/>
    <w:rsid w:val="25F860EB"/>
    <w:rsid w:val="2600794E"/>
    <w:rsid w:val="260C7AAD"/>
    <w:rsid w:val="263B7010"/>
    <w:rsid w:val="26422E9B"/>
    <w:rsid w:val="26804A23"/>
    <w:rsid w:val="26864004"/>
    <w:rsid w:val="26A47BFF"/>
    <w:rsid w:val="26BE5FC5"/>
    <w:rsid w:val="26C64400"/>
    <w:rsid w:val="26D92D41"/>
    <w:rsid w:val="26DE799C"/>
    <w:rsid w:val="26E414EB"/>
    <w:rsid w:val="26E42362"/>
    <w:rsid w:val="26F50C55"/>
    <w:rsid w:val="270A7415"/>
    <w:rsid w:val="270C5331"/>
    <w:rsid w:val="271A594C"/>
    <w:rsid w:val="272A01DA"/>
    <w:rsid w:val="27400942"/>
    <w:rsid w:val="275238C7"/>
    <w:rsid w:val="277D5407"/>
    <w:rsid w:val="279C2835"/>
    <w:rsid w:val="27B0758A"/>
    <w:rsid w:val="27DB3502"/>
    <w:rsid w:val="27DD49AF"/>
    <w:rsid w:val="281766AC"/>
    <w:rsid w:val="281D44F4"/>
    <w:rsid w:val="281F026C"/>
    <w:rsid w:val="28245882"/>
    <w:rsid w:val="283048B1"/>
    <w:rsid w:val="28387B79"/>
    <w:rsid w:val="283F26BC"/>
    <w:rsid w:val="28427911"/>
    <w:rsid w:val="284F2D0E"/>
    <w:rsid w:val="285B7A54"/>
    <w:rsid w:val="2879797C"/>
    <w:rsid w:val="28845976"/>
    <w:rsid w:val="2886653D"/>
    <w:rsid w:val="288E0245"/>
    <w:rsid w:val="28A54C15"/>
    <w:rsid w:val="28A6141E"/>
    <w:rsid w:val="28C65634"/>
    <w:rsid w:val="28D23742"/>
    <w:rsid w:val="28DC43AF"/>
    <w:rsid w:val="28EF36B9"/>
    <w:rsid w:val="28EF7C3E"/>
    <w:rsid w:val="291D0C4F"/>
    <w:rsid w:val="29201209"/>
    <w:rsid w:val="292E4C0A"/>
    <w:rsid w:val="2940049A"/>
    <w:rsid w:val="29414BE5"/>
    <w:rsid w:val="295F65D8"/>
    <w:rsid w:val="296028EA"/>
    <w:rsid w:val="29750330"/>
    <w:rsid w:val="29785E86"/>
    <w:rsid w:val="297A7BB1"/>
    <w:rsid w:val="298F4EE5"/>
    <w:rsid w:val="29915199"/>
    <w:rsid w:val="299C44DE"/>
    <w:rsid w:val="29AB31B9"/>
    <w:rsid w:val="29B36EBE"/>
    <w:rsid w:val="29BB5D72"/>
    <w:rsid w:val="29C63095"/>
    <w:rsid w:val="29CB1ED3"/>
    <w:rsid w:val="29F7616C"/>
    <w:rsid w:val="29FC57B3"/>
    <w:rsid w:val="2A1856DC"/>
    <w:rsid w:val="2A336C8D"/>
    <w:rsid w:val="2A634AE6"/>
    <w:rsid w:val="2A6425B4"/>
    <w:rsid w:val="2A750617"/>
    <w:rsid w:val="2AA80CAF"/>
    <w:rsid w:val="2AB52B4E"/>
    <w:rsid w:val="2ABB12BD"/>
    <w:rsid w:val="2AD451E8"/>
    <w:rsid w:val="2AED5233"/>
    <w:rsid w:val="2AF07C9E"/>
    <w:rsid w:val="2AF15231"/>
    <w:rsid w:val="2AF465F1"/>
    <w:rsid w:val="2AF76522"/>
    <w:rsid w:val="2B1823DD"/>
    <w:rsid w:val="2B253B3A"/>
    <w:rsid w:val="2B473D61"/>
    <w:rsid w:val="2B475F3E"/>
    <w:rsid w:val="2B4843B6"/>
    <w:rsid w:val="2B4A4C91"/>
    <w:rsid w:val="2B4E3EA7"/>
    <w:rsid w:val="2B6622A3"/>
    <w:rsid w:val="2B6E226F"/>
    <w:rsid w:val="2B741F54"/>
    <w:rsid w:val="2B7E614C"/>
    <w:rsid w:val="2BA966CA"/>
    <w:rsid w:val="2BB5161D"/>
    <w:rsid w:val="2BC52ED8"/>
    <w:rsid w:val="2BC74169"/>
    <w:rsid w:val="2BC95556"/>
    <w:rsid w:val="2BD05FDF"/>
    <w:rsid w:val="2BF343F3"/>
    <w:rsid w:val="2C023933"/>
    <w:rsid w:val="2C1D2D14"/>
    <w:rsid w:val="2C214146"/>
    <w:rsid w:val="2C2355B3"/>
    <w:rsid w:val="2C31056E"/>
    <w:rsid w:val="2C3639E8"/>
    <w:rsid w:val="2C372028"/>
    <w:rsid w:val="2C456CEE"/>
    <w:rsid w:val="2C624BCB"/>
    <w:rsid w:val="2C626979"/>
    <w:rsid w:val="2C7373D2"/>
    <w:rsid w:val="2C7C78C3"/>
    <w:rsid w:val="2CB2296E"/>
    <w:rsid w:val="2CB27900"/>
    <w:rsid w:val="2CBC7A94"/>
    <w:rsid w:val="2CC71744"/>
    <w:rsid w:val="2CD233DA"/>
    <w:rsid w:val="2D037DB8"/>
    <w:rsid w:val="2D0543E6"/>
    <w:rsid w:val="2D0978AA"/>
    <w:rsid w:val="2D0E50C2"/>
    <w:rsid w:val="2D1F015C"/>
    <w:rsid w:val="2D346567"/>
    <w:rsid w:val="2D370F54"/>
    <w:rsid w:val="2D371DC3"/>
    <w:rsid w:val="2D4434C9"/>
    <w:rsid w:val="2D4F6EFD"/>
    <w:rsid w:val="2D6023B1"/>
    <w:rsid w:val="2D623374"/>
    <w:rsid w:val="2D6327A4"/>
    <w:rsid w:val="2D6D5C86"/>
    <w:rsid w:val="2D6F2366"/>
    <w:rsid w:val="2D713318"/>
    <w:rsid w:val="2D895B7E"/>
    <w:rsid w:val="2DA82AB1"/>
    <w:rsid w:val="2DAC4350"/>
    <w:rsid w:val="2DB6793F"/>
    <w:rsid w:val="2DD57A31"/>
    <w:rsid w:val="2DE52846"/>
    <w:rsid w:val="2DF45CF7"/>
    <w:rsid w:val="2DF90AA0"/>
    <w:rsid w:val="2DFD07F3"/>
    <w:rsid w:val="2E0C7137"/>
    <w:rsid w:val="2E162C88"/>
    <w:rsid w:val="2E3B71C5"/>
    <w:rsid w:val="2E3F09E8"/>
    <w:rsid w:val="2E4B6EAB"/>
    <w:rsid w:val="2E547F14"/>
    <w:rsid w:val="2E586286"/>
    <w:rsid w:val="2E724E76"/>
    <w:rsid w:val="2E734E6D"/>
    <w:rsid w:val="2E9C2616"/>
    <w:rsid w:val="2EA50BEE"/>
    <w:rsid w:val="2ED17FB6"/>
    <w:rsid w:val="2F0F2DE8"/>
    <w:rsid w:val="2F115C87"/>
    <w:rsid w:val="2F391C13"/>
    <w:rsid w:val="2F47706D"/>
    <w:rsid w:val="2F5F101A"/>
    <w:rsid w:val="2F7442E4"/>
    <w:rsid w:val="2F76EB0D"/>
    <w:rsid w:val="2F8F429B"/>
    <w:rsid w:val="2F9F5292"/>
    <w:rsid w:val="2FCC0CD9"/>
    <w:rsid w:val="2FD07D6B"/>
    <w:rsid w:val="2FD26231"/>
    <w:rsid w:val="2FD47B8E"/>
    <w:rsid w:val="2FD85A13"/>
    <w:rsid w:val="30136908"/>
    <w:rsid w:val="30146F8B"/>
    <w:rsid w:val="303321F6"/>
    <w:rsid w:val="303C4D07"/>
    <w:rsid w:val="303D0DFC"/>
    <w:rsid w:val="30542A7D"/>
    <w:rsid w:val="306929CC"/>
    <w:rsid w:val="306A22A0"/>
    <w:rsid w:val="30737D00"/>
    <w:rsid w:val="308C0468"/>
    <w:rsid w:val="30904174"/>
    <w:rsid w:val="309441E9"/>
    <w:rsid w:val="30B11C7D"/>
    <w:rsid w:val="30B40A52"/>
    <w:rsid w:val="30C168E2"/>
    <w:rsid w:val="30CB180D"/>
    <w:rsid w:val="30D11AE7"/>
    <w:rsid w:val="30EE1123"/>
    <w:rsid w:val="30FB3EF8"/>
    <w:rsid w:val="310B0D65"/>
    <w:rsid w:val="31112915"/>
    <w:rsid w:val="31175F84"/>
    <w:rsid w:val="31245F91"/>
    <w:rsid w:val="31304586"/>
    <w:rsid w:val="314E392A"/>
    <w:rsid w:val="315679FF"/>
    <w:rsid w:val="31677002"/>
    <w:rsid w:val="319925E7"/>
    <w:rsid w:val="31AC0C90"/>
    <w:rsid w:val="31BB2DB3"/>
    <w:rsid w:val="31C54E28"/>
    <w:rsid w:val="31C840A2"/>
    <w:rsid w:val="31CB2007"/>
    <w:rsid w:val="31DB79D8"/>
    <w:rsid w:val="31DF79A9"/>
    <w:rsid w:val="31FB58A6"/>
    <w:rsid w:val="32034EF7"/>
    <w:rsid w:val="3210328B"/>
    <w:rsid w:val="321B2E89"/>
    <w:rsid w:val="322B3707"/>
    <w:rsid w:val="322F5EB7"/>
    <w:rsid w:val="322F7E5B"/>
    <w:rsid w:val="325829EC"/>
    <w:rsid w:val="325D20BC"/>
    <w:rsid w:val="32680F89"/>
    <w:rsid w:val="3275602C"/>
    <w:rsid w:val="327918AA"/>
    <w:rsid w:val="32841A47"/>
    <w:rsid w:val="32870EE7"/>
    <w:rsid w:val="328E671A"/>
    <w:rsid w:val="329362BA"/>
    <w:rsid w:val="32A24A38"/>
    <w:rsid w:val="32BF68D3"/>
    <w:rsid w:val="32C75788"/>
    <w:rsid w:val="32E43F45"/>
    <w:rsid w:val="332E1CAB"/>
    <w:rsid w:val="333170A5"/>
    <w:rsid w:val="336417E9"/>
    <w:rsid w:val="33661C03"/>
    <w:rsid w:val="33663C98"/>
    <w:rsid w:val="339D6506"/>
    <w:rsid w:val="33A87367"/>
    <w:rsid w:val="33B05759"/>
    <w:rsid w:val="33CB74FA"/>
    <w:rsid w:val="33F70598"/>
    <w:rsid w:val="341838CF"/>
    <w:rsid w:val="342310E4"/>
    <w:rsid w:val="3446796C"/>
    <w:rsid w:val="345816AA"/>
    <w:rsid w:val="34620231"/>
    <w:rsid w:val="34711F46"/>
    <w:rsid w:val="34745A79"/>
    <w:rsid w:val="34844D32"/>
    <w:rsid w:val="34D36666"/>
    <w:rsid w:val="34D71CBF"/>
    <w:rsid w:val="34DD74E5"/>
    <w:rsid w:val="34DF14AF"/>
    <w:rsid w:val="34E62438"/>
    <w:rsid w:val="34EF7816"/>
    <w:rsid w:val="34F74E78"/>
    <w:rsid w:val="350727B3"/>
    <w:rsid w:val="35284C04"/>
    <w:rsid w:val="353646D6"/>
    <w:rsid w:val="353B03CE"/>
    <w:rsid w:val="353C4CEF"/>
    <w:rsid w:val="355635F9"/>
    <w:rsid w:val="355F0E30"/>
    <w:rsid w:val="357E2A76"/>
    <w:rsid w:val="3583585A"/>
    <w:rsid w:val="3593266D"/>
    <w:rsid w:val="35941D23"/>
    <w:rsid w:val="35961234"/>
    <w:rsid w:val="35B60028"/>
    <w:rsid w:val="35B923B1"/>
    <w:rsid w:val="35C366DA"/>
    <w:rsid w:val="35C44201"/>
    <w:rsid w:val="35CE332E"/>
    <w:rsid w:val="35D84564"/>
    <w:rsid w:val="35EE332A"/>
    <w:rsid w:val="360F5C2A"/>
    <w:rsid w:val="362D0788"/>
    <w:rsid w:val="36300F1A"/>
    <w:rsid w:val="36433785"/>
    <w:rsid w:val="36586B29"/>
    <w:rsid w:val="367C4861"/>
    <w:rsid w:val="367E6AA5"/>
    <w:rsid w:val="36806379"/>
    <w:rsid w:val="368C4D1E"/>
    <w:rsid w:val="368F2A60"/>
    <w:rsid w:val="36987D7C"/>
    <w:rsid w:val="36A323F3"/>
    <w:rsid w:val="36AC298D"/>
    <w:rsid w:val="36CA241F"/>
    <w:rsid w:val="36CD016C"/>
    <w:rsid w:val="36CE5A1E"/>
    <w:rsid w:val="36E74BCF"/>
    <w:rsid w:val="36F36094"/>
    <w:rsid w:val="36FA545B"/>
    <w:rsid w:val="37052D23"/>
    <w:rsid w:val="3706381E"/>
    <w:rsid w:val="37115D1B"/>
    <w:rsid w:val="37164F30"/>
    <w:rsid w:val="37380B07"/>
    <w:rsid w:val="37495DE7"/>
    <w:rsid w:val="376E6B1A"/>
    <w:rsid w:val="37754EA4"/>
    <w:rsid w:val="377A0F90"/>
    <w:rsid w:val="3781684D"/>
    <w:rsid w:val="37976071"/>
    <w:rsid w:val="37AA7968"/>
    <w:rsid w:val="37AD6FFB"/>
    <w:rsid w:val="37AE3470"/>
    <w:rsid w:val="37B07204"/>
    <w:rsid w:val="37B87D95"/>
    <w:rsid w:val="37BA5670"/>
    <w:rsid w:val="37D141F5"/>
    <w:rsid w:val="37D963E5"/>
    <w:rsid w:val="37EA43F2"/>
    <w:rsid w:val="37EBC7A6"/>
    <w:rsid w:val="37FB587E"/>
    <w:rsid w:val="380B6326"/>
    <w:rsid w:val="38223A5B"/>
    <w:rsid w:val="38234110"/>
    <w:rsid w:val="38340E36"/>
    <w:rsid w:val="38372165"/>
    <w:rsid w:val="384A70AD"/>
    <w:rsid w:val="385950D4"/>
    <w:rsid w:val="38660F08"/>
    <w:rsid w:val="386A108F"/>
    <w:rsid w:val="386B56A1"/>
    <w:rsid w:val="38713459"/>
    <w:rsid w:val="388349E1"/>
    <w:rsid w:val="38946EF2"/>
    <w:rsid w:val="389712E7"/>
    <w:rsid w:val="389941AE"/>
    <w:rsid w:val="38A45FDC"/>
    <w:rsid w:val="38AF5D1E"/>
    <w:rsid w:val="38DE3230"/>
    <w:rsid w:val="38EB36E5"/>
    <w:rsid w:val="3901753D"/>
    <w:rsid w:val="39140F60"/>
    <w:rsid w:val="3914724D"/>
    <w:rsid w:val="391E0C2C"/>
    <w:rsid w:val="39271C2E"/>
    <w:rsid w:val="392E7AA4"/>
    <w:rsid w:val="394713D0"/>
    <w:rsid w:val="395A1104"/>
    <w:rsid w:val="39697599"/>
    <w:rsid w:val="39806C59"/>
    <w:rsid w:val="39854CED"/>
    <w:rsid w:val="39897C3B"/>
    <w:rsid w:val="39912999"/>
    <w:rsid w:val="39A73BAE"/>
    <w:rsid w:val="39A87231"/>
    <w:rsid w:val="39AB5E03"/>
    <w:rsid w:val="39B34CB8"/>
    <w:rsid w:val="39BA7DF4"/>
    <w:rsid w:val="39C35667"/>
    <w:rsid w:val="39C80763"/>
    <w:rsid w:val="39CF6DF4"/>
    <w:rsid w:val="39D4535A"/>
    <w:rsid w:val="39E6508D"/>
    <w:rsid w:val="39EA239A"/>
    <w:rsid w:val="39EC3F23"/>
    <w:rsid w:val="39EC5B12"/>
    <w:rsid w:val="3A137505"/>
    <w:rsid w:val="3A1805F9"/>
    <w:rsid w:val="3A59585F"/>
    <w:rsid w:val="3A687850"/>
    <w:rsid w:val="3A6A0CDC"/>
    <w:rsid w:val="3A726E4E"/>
    <w:rsid w:val="3A7E085A"/>
    <w:rsid w:val="3A843ABE"/>
    <w:rsid w:val="3A9128C1"/>
    <w:rsid w:val="3AAD5BAB"/>
    <w:rsid w:val="3AAF64AB"/>
    <w:rsid w:val="3AC21D31"/>
    <w:rsid w:val="3ACC77E6"/>
    <w:rsid w:val="3AD17B7F"/>
    <w:rsid w:val="3AD35612"/>
    <w:rsid w:val="3AD874C9"/>
    <w:rsid w:val="3AEF180B"/>
    <w:rsid w:val="3AF916B0"/>
    <w:rsid w:val="3AFD61EB"/>
    <w:rsid w:val="3B260976"/>
    <w:rsid w:val="3B366613"/>
    <w:rsid w:val="3B3D6F2F"/>
    <w:rsid w:val="3B486A4A"/>
    <w:rsid w:val="3B581673"/>
    <w:rsid w:val="3B6236A0"/>
    <w:rsid w:val="3B6B3A9C"/>
    <w:rsid w:val="3BA20A9E"/>
    <w:rsid w:val="3BA36306"/>
    <w:rsid w:val="3BB75234"/>
    <w:rsid w:val="3BC74A4B"/>
    <w:rsid w:val="3BD258C9"/>
    <w:rsid w:val="3BE6C7A4"/>
    <w:rsid w:val="3BFF41E4"/>
    <w:rsid w:val="3BFFA27A"/>
    <w:rsid w:val="3C522566"/>
    <w:rsid w:val="3C8A2084"/>
    <w:rsid w:val="3C8D13F8"/>
    <w:rsid w:val="3C9012E0"/>
    <w:rsid w:val="3CC62F17"/>
    <w:rsid w:val="3CC907F0"/>
    <w:rsid w:val="3CCC92BA"/>
    <w:rsid w:val="3CCE7F04"/>
    <w:rsid w:val="3CD5470D"/>
    <w:rsid w:val="3CDC0DE1"/>
    <w:rsid w:val="3CF36A59"/>
    <w:rsid w:val="3CF4186F"/>
    <w:rsid w:val="3CFB1DD3"/>
    <w:rsid w:val="3D0620E8"/>
    <w:rsid w:val="3D193084"/>
    <w:rsid w:val="3D22018A"/>
    <w:rsid w:val="3D294424"/>
    <w:rsid w:val="3D472F70"/>
    <w:rsid w:val="3D534CEE"/>
    <w:rsid w:val="3D683084"/>
    <w:rsid w:val="3D7604D6"/>
    <w:rsid w:val="3D76708B"/>
    <w:rsid w:val="3D84709F"/>
    <w:rsid w:val="3D8A4F7F"/>
    <w:rsid w:val="3D907E4E"/>
    <w:rsid w:val="3D915D03"/>
    <w:rsid w:val="3D9D5A63"/>
    <w:rsid w:val="3DAF617E"/>
    <w:rsid w:val="3DC42CFC"/>
    <w:rsid w:val="3DD35929"/>
    <w:rsid w:val="3DDD2303"/>
    <w:rsid w:val="3DFF3DB0"/>
    <w:rsid w:val="3E0E6961"/>
    <w:rsid w:val="3E17163D"/>
    <w:rsid w:val="3E486ECD"/>
    <w:rsid w:val="3E4A0DFA"/>
    <w:rsid w:val="3E734A16"/>
    <w:rsid w:val="3E8B6216"/>
    <w:rsid w:val="3E99749A"/>
    <w:rsid w:val="3EBD90BE"/>
    <w:rsid w:val="3EFB446E"/>
    <w:rsid w:val="3F0833B0"/>
    <w:rsid w:val="3F0A13F8"/>
    <w:rsid w:val="3F0D4E6A"/>
    <w:rsid w:val="3F220A30"/>
    <w:rsid w:val="3F22253F"/>
    <w:rsid w:val="3F3C245E"/>
    <w:rsid w:val="3F4A17B3"/>
    <w:rsid w:val="3F53550C"/>
    <w:rsid w:val="3F537FF3"/>
    <w:rsid w:val="3F5A02EC"/>
    <w:rsid w:val="3F6B55BF"/>
    <w:rsid w:val="3FAE3F57"/>
    <w:rsid w:val="3FB0398F"/>
    <w:rsid w:val="3FCE0156"/>
    <w:rsid w:val="3FE7A14E"/>
    <w:rsid w:val="3FF51B86"/>
    <w:rsid w:val="3FFE08B6"/>
    <w:rsid w:val="40010EF3"/>
    <w:rsid w:val="400422FF"/>
    <w:rsid w:val="40152228"/>
    <w:rsid w:val="402E32EA"/>
    <w:rsid w:val="403158D7"/>
    <w:rsid w:val="403D352D"/>
    <w:rsid w:val="405220B8"/>
    <w:rsid w:val="405368AD"/>
    <w:rsid w:val="40543E48"/>
    <w:rsid w:val="407A676D"/>
    <w:rsid w:val="40866C82"/>
    <w:rsid w:val="408E29FF"/>
    <w:rsid w:val="40A37834"/>
    <w:rsid w:val="40CD665F"/>
    <w:rsid w:val="40ED54D8"/>
    <w:rsid w:val="40FEB618"/>
    <w:rsid w:val="410605CC"/>
    <w:rsid w:val="410B7BCB"/>
    <w:rsid w:val="412E6F3C"/>
    <w:rsid w:val="4151103E"/>
    <w:rsid w:val="41526080"/>
    <w:rsid w:val="41941570"/>
    <w:rsid w:val="41961202"/>
    <w:rsid w:val="419B3618"/>
    <w:rsid w:val="419E41F7"/>
    <w:rsid w:val="41B15EE3"/>
    <w:rsid w:val="41B445E9"/>
    <w:rsid w:val="41BD2B78"/>
    <w:rsid w:val="41C50BB6"/>
    <w:rsid w:val="41C9151C"/>
    <w:rsid w:val="42186000"/>
    <w:rsid w:val="42442951"/>
    <w:rsid w:val="42497184"/>
    <w:rsid w:val="424F0A63"/>
    <w:rsid w:val="42553EE8"/>
    <w:rsid w:val="42605908"/>
    <w:rsid w:val="427B3D8A"/>
    <w:rsid w:val="42886D23"/>
    <w:rsid w:val="428C5620"/>
    <w:rsid w:val="429F24F8"/>
    <w:rsid w:val="42A31D6D"/>
    <w:rsid w:val="42B15B0D"/>
    <w:rsid w:val="42B41D52"/>
    <w:rsid w:val="42CB7A34"/>
    <w:rsid w:val="42EB439E"/>
    <w:rsid w:val="42EE5221"/>
    <w:rsid w:val="42EF4FB3"/>
    <w:rsid w:val="42F071AC"/>
    <w:rsid w:val="42FC76D0"/>
    <w:rsid w:val="43025F84"/>
    <w:rsid w:val="43122A4F"/>
    <w:rsid w:val="432E448E"/>
    <w:rsid w:val="43325B98"/>
    <w:rsid w:val="43341C3E"/>
    <w:rsid w:val="43495B48"/>
    <w:rsid w:val="4356268C"/>
    <w:rsid w:val="435B43F6"/>
    <w:rsid w:val="437C4A28"/>
    <w:rsid w:val="438374A9"/>
    <w:rsid w:val="439C7CD4"/>
    <w:rsid w:val="43A7579D"/>
    <w:rsid w:val="43AE09CA"/>
    <w:rsid w:val="43D21641"/>
    <w:rsid w:val="43D441A9"/>
    <w:rsid w:val="43DF324A"/>
    <w:rsid w:val="43EC32A0"/>
    <w:rsid w:val="440B6D71"/>
    <w:rsid w:val="442030D5"/>
    <w:rsid w:val="443F3D46"/>
    <w:rsid w:val="444529B0"/>
    <w:rsid w:val="44613C8E"/>
    <w:rsid w:val="4475773A"/>
    <w:rsid w:val="447A63A2"/>
    <w:rsid w:val="447D493F"/>
    <w:rsid w:val="449F6565"/>
    <w:rsid w:val="44A00397"/>
    <w:rsid w:val="44AC55BD"/>
    <w:rsid w:val="44B042CE"/>
    <w:rsid w:val="44BD10DE"/>
    <w:rsid w:val="44D81A76"/>
    <w:rsid w:val="44DF6BBE"/>
    <w:rsid w:val="44FC4475"/>
    <w:rsid w:val="45082F5D"/>
    <w:rsid w:val="450A1C21"/>
    <w:rsid w:val="451E3EC6"/>
    <w:rsid w:val="452F4A52"/>
    <w:rsid w:val="452F55B2"/>
    <w:rsid w:val="4545710C"/>
    <w:rsid w:val="45533F1C"/>
    <w:rsid w:val="4557225D"/>
    <w:rsid w:val="45901070"/>
    <w:rsid w:val="45B06ED6"/>
    <w:rsid w:val="45B47498"/>
    <w:rsid w:val="45D71D2E"/>
    <w:rsid w:val="45DA17D8"/>
    <w:rsid w:val="45EF52CA"/>
    <w:rsid w:val="45F1231E"/>
    <w:rsid w:val="45F840E8"/>
    <w:rsid w:val="46064558"/>
    <w:rsid w:val="462813AD"/>
    <w:rsid w:val="462F3EF3"/>
    <w:rsid w:val="46313B8E"/>
    <w:rsid w:val="463B42CB"/>
    <w:rsid w:val="46440544"/>
    <w:rsid w:val="465F5301"/>
    <w:rsid w:val="46623CEE"/>
    <w:rsid w:val="466C1D8C"/>
    <w:rsid w:val="467B0413"/>
    <w:rsid w:val="468A53B0"/>
    <w:rsid w:val="46C0453A"/>
    <w:rsid w:val="46CB4320"/>
    <w:rsid w:val="46CD72D6"/>
    <w:rsid w:val="46E841F3"/>
    <w:rsid w:val="46EE732F"/>
    <w:rsid w:val="46F506BE"/>
    <w:rsid w:val="470C1CAD"/>
    <w:rsid w:val="4713457F"/>
    <w:rsid w:val="47176886"/>
    <w:rsid w:val="471F673A"/>
    <w:rsid w:val="47363055"/>
    <w:rsid w:val="47530F1F"/>
    <w:rsid w:val="475950F1"/>
    <w:rsid w:val="47704076"/>
    <w:rsid w:val="47705DC8"/>
    <w:rsid w:val="47793411"/>
    <w:rsid w:val="477C2B8D"/>
    <w:rsid w:val="478101A3"/>
    <w:rsid w:val="478B77DC"/>
    <w:rsid w:val="4791488A"/>
    <w:rsid w:val="47B10A89"/>
    <w:rsid w:val="47C03707"/>
    <w:rsid w:val="47F37F37"/>
    <w:rsid w:val="480C2163"/>
    <w:rsid w:val="482A25E9"/>
    <w:rsid w:val="48317F40"/>
    <w:rsid w:val="48381F7D"/>
    <w:rsid w:val="4850390A"/>
    <w:rsid w:val="48561630"/>
    <w:rsid w:val="48730182"/>
    <w:rsid w:val="4877302A"/>
    <w:rsid w:val="487970CD"/>
    <w:rsid w:val="48802209"/>
    <w:rsid w:val="488838C5"/>
    <w:rsid w:val="48901EE0"/>
    <w:rsid w:val="489B4111"/>
    <w:rsid w:val="48C84ACB"/>
    <w:rsid w:val="48C978A6"/>
    <w:rsid w:val="48E04E5A"/>
    <w:rsid w:val="48FE1841"/>
    <w:rsid w:val="49080B7C"/>
    <w:rsid w:val="49162368"/>
    <w:rsid w:val="49267254"/>
    <w:rsid w:val="493763E3"/>
    <w:rsid w:val="494D29E7"/>
    <w:rsid w:val="49583186"/>
    <w:rsid w:val="496658A3"/>
    <w:rsid w:val="4967696F"/>
    <w:rsid w:val="496C4368"/>
    <w:rsid w:val="497004D0"/>
    <w:rsid w:val="49777A09"/>
    <w:rsid w:val="499535CF"/>
    <w:rsid w:val="499B0290"/>
    <w:rsid w:val="499D3F04"/>
    <w:rsid w:val="499E328F"/>
    <w:rsid w:val="49A11A8A"/>
    <w:rsid w:val="49B02FC2"/>
    <w:rsid w:val="49B15FF9"/>
    <w:rsid w:val="49BE123B"/>
    <w:rsid w:val="49BE62E1"/>
    <w:rsid w:val="49DD3BE1"/>
    <w:rsid w:val="49E35145"/>
    <w:rsid w:val="49E55BB5"/>
    <w:rsid w:val="49F66C27"/>
    <w:rsid w:val="4A037596"/>
    <w:rsid w:val="4A0D28D0"/>
    <w:rsid w:val="4A1D310F"/>
    <w:rsid w:val="4A2512BA"/>
    <w:rsid w:val="4A3B0312"/>
    <w:rsid w:val="4A443E36"/>
    <w:rsid w:val="4A563B69"/>
    <w:rsid w:val="4A8149A7"/>
    <w:rsid w:val="4A840031"/>
    <w:rsid w:val="4A983EFF"/>
    <w:rsid w:val="4A9B157C"/>
    <w:rsid w:val="4AC8062E"/>
    <w:rsid w:val="4ADA2E75"/>
    <w:rsid w:val="4ADD5690"/>
    <w:rsid w:val="4AE03433"/>
    <w:rsid w:val="4AF31E4E"/>
    <w:rsid w:val="4AFC64BF"/>
    <w:rsid w:val="4B0931D0"/>
    <w:rsid w:val="4B0E45B6"/>
    <w:rsid w:val="4B17661E"/>
    <w:rsid w:val="4B1F0C61"/>
    <w:rsid w:val="4B236133"/>
    <w:rsid w:val="4B41504C"/>
    <w:rsid w:val="4B43474D"/>
    <w:rsid w:val="4B542FA1"/>
    <w:rsid w:val="4B5C36E4"/>
    <w:rsid w:val="4B792D75"/>
    <w:rsid w:val="4B85447B"/>
    <w:rsid w:val="4B895879"/>
    <w:rsid w:val="4B920BD1"/>
    <w:rsid w:val="4BA90A6B"/>
    <w:rsid w:val="4BC42640"/>
    <w:rsid w:val="4BDF6FA5"/>
    <w:rsid w:val="4BE60F1D"/>
    <w:rsid w:val="4BEFD26A"/>
    <w:rsid w:val="4BF70D1F"/>
    <w:rsid w:val="4BFC7FED"/>
    <w:rsid w:val="4C03387D"/>
    <w:rsid w:val="4C1D42B0"/>
    <w:rsid w:val="4C29189F"/>
    <w:rsid w:val="4C3457E4"/>
    <w:rsid w:val="4C482434"/>
    <w:rsid w:val="4C5B0FC3"/>
    <w:rsid w:val="4C602A7D"/>
    <w:rsid w:val="4C8107A0"/>
    <w:rsid w:val="4C8E71BF"/>
    <w:rsid w:val="4CAE46E6"/>
    <w:rsid w:val="4CB86687"/>
    <w:rsid w:val="4CCC1EC1"/>
    <w:rsid w:val="4CCE5C39"/>
    <w:rsid w:val="4CE5757E"/>
    <w:rsid w:val="4D0478AD"/>
    <w:rsid w:val="4D0E72D5"/>
    <w:rsid w:val="4D1E654F"/>
    <w:rsid w:val="4D3B0DF4"/>
    <w:rsid w:val="4D3C7DE3"/>
    <w:rsid w:val="4D543E3B"/>
    <w:rsid w:val="4D815970"/>
    <w:rsid w:val="4D924485"/>
    <w:rsid w:val="4DAF3415"/>
    <w:rsid w:val="4DBE4E9F"/>
    <w:rsid w:val="4DBF16C4"/>
    <w:rsid w:val="4DED405F"/>
    <w:rsid w:val="4DFD2DE6"/>
    <w:rsid w:val="4E121B55"/>
    <w:rsid w:val="4E122358"/>
    <w:rsid w:val="4E2A3343"/>
    <w:rsid w:val="4E2B61AD"/>
    <w:rsid w:val="4E306E72"/>
    <w:rsid w:val="4E3C5B2A"/>
    <w:rsid w:val="4E492DD0"/>
    <w:rsid w:val="4E4C267F"/>
    <w:rsid w:val="4E4E41F3"/>
    <w:rsid w:val="4E74636C"/>
    <w:rsid w:val="4E952232"/>
    <w:rsid w:val="4E9700F7"/>
    <w:rsid w:val="4E984929"/>
    <w:rsid w:val="4EA524E3"/>
    <w:rsid w:val="4EBD5F65"/>
    <w:rsid w:val="4EBE538C"/>
    <w:rsid w:val="4EE334F2"/>
    <w:rsid w:val="4EE37F68"/>
    <w:rsid w:val="4EF70D4B"/>
    <w:rsid w:val="4F0746D1"/>
    <w:rsid w:val="4F15544F"/>
    <w:rsid w:val="4F2C6C47"/>
    <w:rsid w:val="4F415041"/>
    <w:rsid w:val="4F477707"/>
    <w:rsid w:val="4F5012C8"/>
    <w:rsid w:val="4F721C64"/>
    <w:rsid w:val="4F842187"/>
    <w:rsid w:val="4F940B35"/>
    <w:rsid w:val="4FC155E1"/>
    <w:rsid w:val="4FC178DF"/>
    <w:rsid w:val="4FCB2904"/>
    <w:rsid w:val="4FDB196C"/>
    <w:rsid w:val="4FDF62B0"/>
    <w:rsid w:val="4FE946BE"/>
    <w:rsid w:val="4FEB08B0"/>
    <w:rsid w:val="4FF534DD"/>
    <w:rsid w:val="500F5911"/>
    <w:rsid w:val="5023004A"/>
    <w:rsid w:val="5028222A"/>
    <w:rsid w:val="503264DF"/>
    <w:rsid w:val="50377F99"/>
    <w:rsid w:val="50484AC6"/>
    <w:rsid w:val="504A5FC6"/>
    <w:rsid w:val="50540473"/>
    <w:rsid w:val="507C53C5"/>
    <w:rsid w:val="50A72C5D"/>
    <w:rsid w:val="50B91BE4"/>
    <w:rsid w:val="50BF6559"/>
    <w:rsid w:val="50C63AFC"/>
    <w:rsid w:val="50C97700"/>
    <w:rsid w:val="50D77086"/>
    <w:rsid w:val="50DD5829"/>
    <w:rsid w:val="51080A7C"/>
    <w:rsid w:val="511B3417"/>
    <w:rsid w:val="51361141"/>
    <w:rsid w:val="514209A3"/>
    <w:rsid w:val="51527191"/>
    <w:rsid w:val="515A3F3F"/>
    <w:rsid w:val="51604411"/>
    <w:rsid w:val="517F76F4"/>
    <w:rsid w:val="51826FF2"/>
    <w:rsid w:val="519659C7"/>
    <w:rsid w:val="51AC0513"/>
    <w:rsid w:val="51BF2E61"/>
    <w:rsid w:val="51DD06CC"/>
    <w:rsid w:val="51DF52D1"/>
    <w:rsid w:val="51E62A34"/>
    <w:rsid w:val="51EC6A99"/>
    <w:rsid w:val="51EDC784"/>
    <w:rsid w:val="51F2586F"/>
    <w:rsid w:val="51F45335"/>
    <w:rsid w:val="51F45ABB"/>
    <w:rsid w:val="520B4811"/>
    <w:rsid w:val="523B0C24"/>
    <w:rsid w:val="523B7217"/>
    <w:rsid w:val="523E05D2"/>
    <w:rsid w:val="523E652B"/>
    <w:rsid w:val="526C3FEC"/>
    <w:rsid w:val="52870E07"/>
    <w:rsid w:val="528C4D2C"/>
    <w:rsid w:val="529207E1"/>
    <w:rsid w:val="52A940B1"/>
    <w:rsid w:val="52B61649"/>
    <w:rsid w:val="52BE22AC"/>
    <w:rsid w:val="52C13B4A"/>
    <w:rsid w:val="52C75604"/>
    <w:rsid w:val="52E964FA"/>
    <w:rsid w:val="52F87468"/>
    <w:rsid w:val="534259E0"/>
    <w:rsid w:val="534E7AD3"/>
    <w:rsid w:val="536966BB"/>
    <w:rsid w:val="53784B50"/>
    <w:rsid w:val="537E1A3B"/>
    <w:rsid w:val="53AE40CE"/>
    <w:rsid w:val="53BF6819"/>
    <w:rsid w:val="53E059A1"/>
    <w:rsid w:val="53E0654E"/>
    <w:rsid w:val="53EE4E13"/>
    <w:rsid w:val="54166B2E"/>
    <w:rsid w:val="54345F35"/>
    <w:rsid w:val="54386DE8"/>
    <w:rsid w:val="5444349B"/>
    <w:rsid w:val="5446239B"/>
    <w:rsid w:val="5452306B"/>
    <w:rsid w:val="546E385E"/>
    <w:rsid w:val="54710A3B"/>
    <w:rsid w:val="54815C87"/>
    <w:rsid w:val="54A340AA"/>
    <w:rsid w:val="54A62896"/>
    <w:rsid w:val="54A6749B"/>
    <w:rsid w:val="54B25E40"/>
    <w:rsid w:val="54B90F7D"/>
    <w:rsid w:val="54CA714C"/>
    <w:rsid w:val="54CF254E"/>
    <w:rsid w:val="54F81F48"/>
    <w:rsid w:val="54FC530D"/>
    <w:rsid w:val="54FE1085"/>
    <w:rsid w:val="550345FC"/>
    <w:rsid w:val="553E1482"/>
    <w:rsid w:val="55637009"/>
    <w:rsid w:val="558671A5"/>
    <w:rsid w:val="558B35C4"/>
    <w:rsid w:val="558F7F2F"/>
    <w:rsid w:val="55967510"/>
    <w:rsid w:val="559E0172"/>
    <w:rsid w:val="55A541E7"/>
    <w:rsid w:val="55C53951"/>
    <w:rsid w:val="55C67DF5"/>
    <w:rsid w:val="55D1679A"/>
    <w:rsid w:val="55D63DB0"/>
    <w:rsid w:val="55F514F6"/>
    <w:rsid w:val="55F602D7"/>
    <w:rsid w:val="56093087"/>
    <w:rsid w:val="56165F22"/>
    <w:rsid w:val="561C1DF7"/>
    <w:rsid w:val="562C13CB"/>
    <w:rsid w:val="563E7ACB"/>
    <w:rsid w:val="56410EA1"/>
    <w:rsid w:val="564C5E20"/>
    <w:rsid w:val="56523548"/>
    <w:rsid w:val="5665191E"/>
    <w:rsid w:val="56675A92"/>
    <w:rsid w:val="56701B0F"/>
    <w:rsid w:val="568B4CF7"/>
    <w:rsid w:val="56953DA9"/>
    <w:rsid w:val="569A24CA"/>
    <w:rsid w:val="56C46405"/>
    <w:rsid w:val="56D04A16"/>
    <w:rsid w:val="56D77DE0"/>
    <w:rsid w:val="56EA18C1"/>
    <w:rsid w:val="56ED0C98"/>
    <w:rsid w:val="56F444EE"/>
    <w:rsid w:val="570046B2"/>
    <w:rsid w:val="570A256C"/>
    <w:rsid w:val="571526B6"/>
    <w:rsid w:val="574908F7"/>
    <w:rsid w:val="57520451"/>
    <w:rsid w:val="57637D90"/>
    <w:rsid w:val="577531CA"/>
    <w:rsid w:val="5779195F"/>
    <w:rsid w:val="577C7278"/>
    <w:rsid w:val="577F1756"/>
    <w:rsid w:val="57906944"/>
    <w:rsid w:val="5796146F"/>
    <w:rsid w:val="57AD5AD7"/>
    <w:rsid w:val="57C1138B"/>
    <w:rsid w:val="57DB6156"/>
    <w:rsid w:val="57DC6353"/>
    <w:rsid w:val="57E509D2"/>
    <w:rsid w:val="57E52E8C"/>
    <w:rsid w:val="57FF8603"/>
    <w:rsid w:val="58011430"/>
    <w:rsid w:val="58015C02"/>
    <w:rsid w:val="58277C4C"/>
    <w:rsid w:val="58372D88"/>
    <w:rsid w:val="58583E1D"/>
    <w:rsid w:val="586438F5"/>
    <w:rsid w:val="586C6306"/>
    <w:rsid w:val="58853D00"/>
    <w:rsid w:val="5886561A"/>
    <w:rsid w:val="58871392"/>
    <w:rsid w:val="5889510A"/>
    <w:rsid w:val="58A1367E"/>
    <w:rsid w:val="58A13E38"/>
    <w:rsid w:val="58B141AE"/>
    <w:rsid w:val="58C445DA"/>
    <w:rsid w:val="58DE7B7E"/>
    <w:rsid w:val="58E34C0D"/>
    <w:rsid w:val="58E95A3B"/>
    <w:rsid w:val="58ED38EB"/>
    <w:rsid w:val="5904190E"/>
    <w:rsid w:val="591B63C3"/>
    <w:rsid w:val="592F5CB1"/>
    <w:rsid w:val="59486D73"/>
    <w:rsid w:val="595B7D89"/>
    <w:rsid w:val="59611737"/>
    <w:rsid w:val="59702CC4"/>
    <w:rsid w:val="59755721"/>
    <w:rsid w:val="59764EA2"/>
    <w:rsid w:val="597C786F"/>
    <w:rsid w:val="5980290A"/>
    <w:rsid w:val="59822285"/>
    <w:rsid w:val="598B115D"/>
    <w:rsid w:val="59910F7B"/>
    <w:rsid w:val="599124C8"/>
    <w:rsid w:val="599173E6"/>
    <w:rsid w:val="59927FEE"/>
    <w:rsid w:val="59A87812"/>
    <w:rsid w:val="59B43CAC"/>
    <w:rsid w:val="59BA5E57"/>
    <w:rsid w:val="59BE0E84"/>
    <w:rsid w:val="59E2410E"/>
    <w:rsid w:val="59E545C2"/>
    <w:rsid w:val="59F61D50"/>
    <w:rsid w:val="5A0218C9"/>
    <w:rsid w:val="5A065F73"/>
    <w:rsid w:val="5A190766"/>
    <w:rsid w:val="5A224BAB"/>
    <w:rsid w:val="5A25145E"/>
    <w:rsid w:val="5A3D7F5A"/>
    <w:rsid w:val="5A5A1045"/>
    <w:rsid w:val="5A6A2A66"/>
    <w:rsid w:val="5A775CEE"/>
    <w:rsid w:val="5A7B06D5"/>
    <w:rsid w:val="5A813D7F"/>
    <w:rsid w:val="5A8B5667"/>
    <w:rsid w:val="5A975B99"/>
    <w:rsid w:val="5AB04BD0"/>
    <w:rsid w:val="5AE8433A"/>
    <w:rsid w:val="5AF76B1D"/>
    <w:rsid w:val="5AFB66E6"/>
    <w:rsid w:val="5AFC1DAF"/>
    <w:rsid w:val="5B25539F"/>
    <w:rsid w:val="5B3520B1"/>
    <w:rsid w:val="5B4B7501"/>
    <w:rsid w:val="5B4F43E9"/>
    <w:rsid w:val="5B6634E0"/>
    <w:rsid w:val="5B706D8D"/>
    <w:rsid w:val="5BA40927"/>
    <w:rsid w:val="5BA71B25"/>
    <w:rsid w:val="5BAA161F"/>
    <w:rsid w:val="5BDC72D5"/>
    <w:rsid w:val="5BE10DB9"/>
    <w:rsid w:val="5BED59B0"/>
    <w:rsid w:val="5BEF797A"/>
    <w:rsid w:val="5BF353EE"/>
    <w:rsid w:val="5C0E2A6F"/>
    <w:rsid w:val="5C0F5926"/>
    <w:rsid w:val="5C13384C"/>
    <w:rsid w:val="5C241BE6"/>
    <w:rsid w:val="5C433822"/>
    <w:rsid w:val="5C5924D5"/>
    <w:rsid w:val="5C5B4667"/>
    <w:rsid w:val="5CAA3BAB"/>
    <w:rsid w:val="5CB2226F"/>
    <w:rsid w:val="5CCE45F7"/>
    <w:rsid w:val="5CD32DF8"/>
    <w:rsid w:val="5CD5607E"/>
    <w:rsid w:val="5CDE27C2"/>
    <w:rsid w:val="5CE74832"/>
    <w:rsid w:val="5CFBF3AE"/>
    <w:rsid w:val="5D086C55"/>
    <w:rsid w:val="5D170F36"/>
    <w:rsid w:val="5D215911"/>
    <w:rsid w:val="5D4B0BE0"/>
    <w:rsid w:val="5D504D94"/>
    <w:rsid w:val="5D5061F6"/>
    <w:rsid w:val="5D5A7075"/>
    <w:rsid w:val="5D66289E"/>
    <w:rsid w:val="5D6B50AB"/>
    <w:rsid w:val="5D7C2A07"/>
    <w:rsid w:val="5D851485"/>
    <w:rsid w:val="5D902723"/>
    <w:rsid w:val="5D9702E4"/>
    <w:rsid w:val="5DC3599E"/>
    <w:rsid w:val="5DC4648D"/>
    <w:rsid w:val="5DC6470A"/>
    <w:rsid w:val="5DD961EC"/>
    <w:rsid w:val="5DED3270"/>
    <w:rsid w:val="5DF5CDE9"/>
    <w:rsid w:val="5DF64860"/>
    <w:rsid w:val="5DF93820"/>
    <w:rsid w:val="5E037840"/>
    <w:rsid w:val="5E194310"/>
    <w:rsid w:val="5E1C432A"/>
    <w:rsid w:val="5E200792"/>
    <w:rsid w:val="5E2A7E49"/>
    <w:rsid w:val="5E404724"/>
    <w:rsid w:val="5E5D6E1D"/>
    <w:rsid w:val="5E5E4943"/>
    <w:rsid w:val="5E745D6E"/>
    <w:rsid w:val="5E8771BA"/>
    <w:rsid w:val="5E923B09"/>
    <w:rsid w:val="5EA031AD"/>
    <w:rsid w:val="5EA90415"/>
    <w:rsid w:val="5EC72ACE"/>
    <w:rsid w:val="5ED35784"/>
    <w:rsid w:val="5EDC0AC0"/>
    <w:rsid w:val="5EE57A83"/>
    <w:rsid w:val="5EE65D18"/>
    <w:rsid w:val="5EF27584"/>
    <w:rsid w:val="5EF79A39"/>
    <w:rsid w:val="5EFA22A1"/>
    <w:rsid w:val="5F10363A"/>
    <w:rsid w:val="5F200B07"/>
    <w:rsid w:val="5F311C88"/>
    <w:rsid w:val="5F322057"/>
    <w:rsid w:val="5F3FABB5"/>
    <w:rsid w:val="5F4C2F89"/>
    <w:rsid w:val="5F5533BB"/>
    <w:rsid w:val="5F60319C"/>
    <w:rsid w:val="5F670948"/>
    <w:rsid w:val="5F69146D"/>
    <w:rsid w:val="5F752E69"/>
    <w:rsid w:val="5F807429"/>
    <w:rsid w:val="5F834669"/>
    <w:rsid w:val="5F8D1947"/>
    <w:rsid w:val="5F904FD0"/>
    <w:rsid w:val="5FB0066B"/>
    <w:rsid w:val="5FB019C5"/>
    <w:rsid w:val="5FBF7663"/>
    <w:rsid w:val="5FCA6734"/>
    <w:rsid w:val="6007390A"/>
    <w:rsid w:val="60163727"/>
    <w:rsid w:val="602373CD"/>
    <w:rsid w:val="60247B5D"/>
    <w:rsid w:val="603B3E30"/>
    <w:rsid w:val="603C0CB4"/>
    <w:rsid w:val="60416DCA"/>
    <w:rsid w:val="60431EA4"/>
    <w:rsid w:val="604B0D71"/>
    <w:rsid w:val="607C3A33"/>
    <w:rsid w:val="608250F0"/>
    <w:rsid w:val="608C7484"/>
    <w:rsid w:val="609D0FCF"/>
    <w:rsid w:val="60A6142B"/>
    <w:rsid w:val="60A7067E"/>
    <w:rsid w:val="60C0317B"/>
    <w:rsid w:val="60C24090"/>
    <w:rsid w:val="60C86CE7"/>
    <w:rsid w:val="60CA02AA"/>
    <w:rsid w:val="60DB020D"/>
    <w:rsid w:val="60E66B25"/>
    <w:rsid w:val="60E96F2A"/>
    <w:rsid w:val="60E9736E"/>
    <w:rsid w:val="60FA7E42"/>
    <w:rsid w:val="61032317"/>
    <w:rsid w:val="6142054C"/>
    <w:rsid w:val="6146003C"/>
    <w:rsid w:val="61596B36"/>
    <w:rsid w:val="61731074"/>
    <w:rsid w:val="61881ABA"/>
    <w:rsid w:val="619227A8"/>
    <w:rsid w:val="619A4A8B"/>
    <w:rsid w:val="61A70A27"/>
    <w:rsid w:val="61A84853"/>
    <w:rsid w:val="61B551C2"/>
    <w:rsid w:val="61B83E3D"/>
    <w:rsid w:val="61C77C1D"/>
    <w:rsid w:val="61D57AA6"/>
    <w:rsid w:val="61DA69D6"/>
    <w:rsid w:val="61DF188E"/>
    <w:rsid w:val="61ED72A2"/>
    <w:rsid w:val="61F66565"/>
    <w:rsid w:val="61F85BAC"/>
    <w:rsid w:val="621719D8"/>
    <w:rsid w:val="62244731"/>
    <w:rsid w:val="624413F5"/>
    <w:rsid w:val="62483A5B"/>
    <w:rsid w:val="62571DD5"/>
    <w:rsid w:val="625B7B17"/>
    <w:rsid w:val="625D3525"/>
    <w:rsid w:val="62662018"/>
    <w:rsid w:val="62885CDB"/>
    <w:rsid w:val="628F5A13"/>
    <w:rsid w:val="629848C7"/>
    <w:rsid w:val="6299063F"/>
    <w:rsid w:val="62BF6C3D"/>
    <w:rsid w:val="62C84A81"/>
    <w:rsid w:val="62E62F4B"/>
    <w:rsid w:val="62FC6F89"/>
    <w:rsid w:val="6303477F"/>
    <w:rsid w:val="632127C3"/>
    <w:rsid w:val="63396CA8"/>
    <w:rsid w:val="635D166D"/>
    <w:rsid w:val="63690593"/>
    <w:rsid w:val="63730E90"/>
    <w:rsid w:val="638310F9"/>
    <w:rsid w:val="638579A3"/>
    <w:rsid w:val="63972DD1"/>
    <w:rsid w:val="63AE8ED4"/>
    <w:rsid w:val="63B2324E"/>
    <w:rsid w:val="63B36841"/>
    <w:rsid w:val="63C05EA7"/>
    <w:rsid w:val="63C721AC"/>
    <w:rsid w:val="63C97AE9"/>
    <w:rsid w:val="640624AF"/>
    <w:rsid w:val="640C789D"/>
    <w:rsid w:val="64191A38"/>
    <w:rsid w:val="64216B3E"/>
    <w:rsid w:val="64963088"/>
    <w:rsid w:val="64A31301"/>
    <w:rsid w:val="64AA08E2"/>
    <w:rsid w:val="64BD7EE3"/>
    <w:rsid w:val="64DA53AE"/>
    <w:rsid w:val="64E60142"/>
    <w:rsid w:val="64EE343A"/>
    <w:rsid w:val="64FE478A"/>
    <w:rsid w:val="650A3B2D"/>
    <w:rsid w:val="651842D4"/>
    <w:rsid w:val="6543667F"/>
    <w:rsid w:val="65491EA9"/>
    <w:rsid w:val="655A2308"/>
    <w:rsid w:val="656272D4"/>
    <w:rsid w:val="656A1E1F"/>
    <w:rsid w:val="656A5839"/>
    <w:rsid w:val="657D1B52"/>
    <w:rsid w:val="6584085B"/>
    <w:rsid w:val="658662AB"/>
    <w:rsid w:val="65B04F76"/>
    <w:rsid w:val="65B45EF6"/>
    <w:rsid w:val="65BA6903"/>
    <w:rsid w:val="65BC6B1F"/>
    <w:rsid w:val="65EC662A"/>
    <w:rsid w:val="65FF6A0B"/>
    <w:rsid w:val="66010A5C"/>
    <w:rsid w:val="660202AA"/>
    <w:rsid w:val="66023EA3"/>
    <w:rsid w:val="66054436"/>
    <w:rsid w:val="664063B2"/>
    <w:rsid w:val="66415388"/>
    <w:rsid w:val="66485ACF"/>
    <w:rsid w:val="664D2567"/>
    <w:rsid w:val="6663343E"/>
    <w:rsid w:val="66680A54"/>
    <w:rsid w:val="66952ECC"/>
    <w:rsid w:val="66A32E79"/>
    <w:rsid w:val="66B90E50"/>
    <w:rsid w:val="66ED2D08"/>
    <w:rsid w:val="66F03B9D"/>
    <w:rsid w:val="66F26570"/>
    <w:rsid w:val="66F81DD8"/>
    <w:rsid w:val="673426E5"/>
    <w:rsid w:val="673E0CD7"/>
    <w:rsid w:val="675B2D5F"/>
    <w:rsid w:val="676A327D"/>
    <w:rsid w:val="676B59C3"/>
    <w:rsid w:val="67725A14"/>
    <w:rsid w:val="679259FF"/>
    <w:rsid w:val="67A71109"/>
    <w:rsid w:val="67A96C2F"/>
    <w:rsid w:val="67AC4324"/>
    <w:rsid w:val="67BA5E6E"/>
    <w:rsid w:val="67C1276E"/>
    <w:rsid w:val="67C577E1"/>
    <w:rsid w:val="67CC011D"/>
    <w:rsid w:val="67D0240D"/>
    <w:rsid w:val="67E54283"/>
    <w:rsid w:val="67EA1118"/>
    <w:rsid w:val="67F65DA4"/>
    <w:rsid w:val="67F7723D"/>
    <w:rsid w:val="67FA4BEF"/>
    <w:rsid w:val="681471FC"/>
    <w:rsid w:val="68190258"/>
    <w:rsid w:val="681C5653"/>
    <w:rsid w:val="682C4037"/>
    <w:rsid w:val="683A61DE"/>
    <w:rsid w:val="68562FBD"/>
    <w:rsid w:val="686168F7"/>
    <w:rsid w:val="6863369E"/>
    <w:rsid w:val="686915D3"/>
    <w:rsid w:val="687D96E0"/>
    <w:rsid w:val="689D2D9B"/>
    <w:rsid w:val="68C74DCD"/>
    <w:rsid w:val="68D26659"/>
    <w:rsid w:val="68E72403"/>
    <w:rsid w:val="68EB3277"/>
    <w:rsid w:val="68EB3D19"/>
    <w:rsid w:val="68FB2D3F"/>
    <w:rsid w:val="690305C1"/>
    <w:rsid w:val="692C46A6"/>
    <w:rsid w:val="69303AFB"/>
    <w:rsid w:val="6933041A"/>
    <w:rsid w:val="69674277"/>
    <w:rsid w:val="69D106BF"/>
    <w:rsid w:val="69DC3B22"/>
    <w:rsid w:val="69E337EE"/>
    <w:rsid w:val="69F23EFC"/>
    <w:rsid w:val="69FB4289"/>
    <w:rsid w:val="6A021836"/>
    <w:rsid w:val="6A170D51"/>
    <w:rsid w:val="6A19191D"/>
    <w:rsid w:val="6A3A40DB"/>
    <w:rsid w:val="6A4B03C2"/>
    <w:rsid w:val="6A711BF9"/>
    <w:rsid w:val="6A75504B"/>
    <w:rsid w:val="6A7D6CAF"/>
    <w:rsid w:val="6A7F1057"/>
    <w:rsid w:val="6A890241"/>
    <w:rsid w:val="6AA964F4"/>
    <w:rsid w:val="6ABF1C94"/>
    <w:rsid w:val="6AC46281"/>
    <w:rsid w:val="6AE508C6"/>
    <w:rsid w:val="6AE81BC8"/>
    <w:rsid w:val="6AEF06B9"/>
    <w:rsid w:val="6AF7DBD5"/>
    <w:rsid w:val="6AFF731D"/>
    <w:rsid w:val="6B12220B"/>
    <w:rsid w:val="6B2338BC"/>
    <w:rsid w:val="6B2F0F06"/>
    <w:rsid w:val="6B491503"/>
    <w:rsid w:val="6B4947E4"/>
    <w:rsid w:val="6B6172B8"/>
    <w:rsid w:val="6B651B78"/>
    <w:rsid w:val="6B790EAD"/>
    <w:rsid w:val="6B7E0447"/>
    <w:rsid w:val="6B8D57E5"/>
    <w:rsid w:val="6B92656F"/>
    <w:rsid w:val="6B94722B"/>
    <w:rsid w:val="6B9C4ADA"/>
    <w:rsid w:val="6BA52955"/>
    <w:rsid w:val="6BAA309A"/>
    <w:rsid w:val="6BDE7AC3"/>
    <w:rsid w:val="6BE40B7D"/>
    <w:rsid w:val="6BEC7A32"/>
    <w:rsid w:val="6C0807A3"/>
    <w:rsid w:val="6C117498"/>
    <w:rsid w:val="6C1F5711"/>
    <w:rsid w:val="6C411314"/>
    <w:rsid w:val="6C4E2A07"/>
    <w:rsid w:val="6C501D6F"/>
    <w:rsid w:val="6C6625E1"/>
    <w:rsid w:val="6C8E0AE9"/>
    <w:rsid w:val="6C923939"/>
    <w:rsid w:val="6C967F0D"/>
    <w:rsid w:val="6CA05526"/>
    <w:rsid w:val="6CAC4153"/>
    <w:rsid w:val="6CAE6A95"/>
    <w:rsid w:val="6CBE10EF"/>
    <w:rsid w:val="6CC10EBE"/>
    <w:rsid w:val="6CD8316D"/>
    <w:rsid w:val="6CEC4D2D"/>
    <w:rsid w:val="6CF109D2"/>
    <w:rsid w:val="6CF463EC"/>
    <w:rsid w:val="6D002AD6"/>
    <w:rsid w:val="6D020114"/>
    <w:rsid w:val="6D276982"/>
    <w:rsid w:val="6D30174F"/>
    <w:rsid w:val="6D325918"/>
    <w:rsid w:val="6D352513"/>
    <w:rsid w:val="6D3B040E"/>
    <w:rsid w:val="6D4573FA"/>
    <w:rsid w:val="6D4C41C3"/>
    <w:rsid w:val="6D513FF0"/>
    <w:rsid w:val="6D5910F7"/>
    <w:rsid w:val="6D5A11EE"/>
    <w:rsid w:val="6D6C7E3C"/>
    <w:rsid w:val="6D752493"/>
    <w:rsid w:val="6D772135"/>
    <w:rsid w:val="6D793547"/>
    <w:rsid w:val="6D7B6DFE"/>
    <w:rsid w:val="6D7F429F"/>
    <w:rsid w:val="6D91263F"/>
    <w:rsid w:val="6D920165"/>
    <w:rsid w:val="6D9B3AD4"/>
    <w:rsid w:val="6DB620A5"/>
    <w:rsid w:val="6DBE5E87"/>
    <w:rsid w:val="6DDEB473"/>
    <w:rsid w:val="6DF0480C"/>
    <w:rsid w:val="6DFE08FF"/>
    <w:rsid w:val="6E1F5A5B"/>
    <w:rsid w:val="6E2552A2"/>
    <w:rsid w:val="6E353C2B"/>
    <w:rsid w:val="6E6C09B6"/>
    <w:rsid w:val="6E707D97"/>
    <w:rsid w:val="6E845862"/>
    <w:rsid w:val="6E8B1221"/>
    <w:rsid w:val="6E8C7791"/>
    <w:rsid w:val="6E99148A"/>
    <w:rsid w:val="6E9A42BE"/>
    <w:rsid w:val="6EBD7E40"/>
    <w:rsid w:val="6EC542C2"/>
    <w:rsid w:val="6EDA5E42"/>
    <w:rsid w:val="6EDBB425"/>
    <w:rsid w:val="6EDC3D8E"/>
    <w:rsid w:val="6EE55FDB"/>
    <w:rsid w:val="6EE64684"/>
    <w:rsid w:val="6EEF2CA6"/>
    <w:rsid w:val="6EFE3D04"/>
    <w:rsid w:val="6F06777B"/>
    <w:rsid w:val="6F116A9F"/>
    <w:rsid w:val="6F1F0A56"/>
    <w:rsid w:val="6F29622D"/>
    <w:rsid w:val="6F3C1769"/>
    <w:rsid w:val="6F4E8EDA"/>
    <w:rsid w:val="6F510A1A"/>
    <w:rsid w:val="6F965839"/>
    <w:rsid w:val="6FAB550E"/>
    <w:rsid w:val="6FBE3493"/>
    <w:rsid w:val="6FCC0A95"/>
    <w:rsid w:val="6FCF744E"/>
    <w:rsid w:val="6FD254FB"/>
    <w:rsid w:val="6FD269A1"/>
    <w:rsid w:val="6FE32EFA"/>
    <w:rsid w:val="6FFA65F4"/>
    <w:rsid w:val="6FFB90E0"/>
    <w:rsid w:val="6FFD220E"/>
    <w:rsid w:val="6FFF3EF6"/>
    <w:rsid w:val="70035433"/>
    <w:rsid w:val="701B2694"/>
    <w:rsid w:val="701C37AB"/>
    <w:rsid w:val="703532C5"/>
    <w:rsid w:val="704515FA"/>
    <w:rsid w:val="705A7D9D"/>
    <w:rsid w:val="70757FF6"/>
    <w:rsid w:val="70761FC0"/>
    <w:rsid w:val="707C4710"/>
    <w:rsid w:val="70822713"/>
    <w:rsid w:val="70862203"/>
    <w:rsid w:val="709361DC"/>
    <w:rsid w:val="709578C1"/>
    <w:rsid w:val="7099764F"/>
    <w:rsid w:val="709A5FCD"/>
    <w:rsid w:val="70C77C7E"/>
    <w:rsid w:val="70CD16CB"/>
    <w:rsid w:val="70DC70DA"/>
    <w:rsid w:val="70E909E4"/>
    <w:rsid w:val="713C61FC"/>
    <w:rsid w:val="714D4DDA"/>
    <w:rsid w:val="715D51C4"/>
    <w:rsid w:val="718002C9"/>
    <w:rsid w:val="71AD7C63"/>
    <w:rsid w:val="71AE2B03"/>
    <w:rsid w:val="71B9D13A"/>
    <w:rsid w:val="71E34706"/>
    <w:rsid w:val="71E4311C"/>
    <w:rsid w:val="71E64273"/>
    <w:rsid w:val="71EF3DD8"/>
    <w:rsid w:val="720901B6"/>
    <w:rsid w:val="720E0C51"/>
    <w:rsid w:val="72270535"/>
    <w:rsid w:val="72292BA4"/>
    <w:rsid w:val="722F2426"/>
    <w:rsid w:val="72344242"/>
    <w:rsid w:val="72477770"/>
    <w:rsid w:val="72516841"/>
    <w:rsid w:val="725715D2"/>
    <w:rsid w:val="725E4ABA"/>
    <w:rsid w:val="728E41FF"/>
    <w:rsid w:val="7294509A"/>
    <w:rsid w:val="72A703D9"/>
    <w:rsid w:val="72B66B1F"/>
    <w:rsid w:val="72B87E28"/>
    <w:rsid w:val="72CE60E3"/>
    <w:rsid w:val="72D364DA"/>
    <w:rsid w:val="72D459C1"/>
    <w:rsid w:val="72DB7B79"/>
    <w:rsid w:val="72F36D66"/>
    <w:rsid w:val="72FB03ED"/>
    <w:rsid w:val="73001975"/>
    <w:rsid w:val="73306456"/>
    <w:rsid w:val="73326672"/>
    <w:rsid w:val="7338114D"/>
    <w:rsid w:val="733E1B79"/>
    <w:rsid w:val="73465C7A"/>
    <w:rsid w:val="734F380E"/>
    <w:rsid w:val="736507F6"/>
    <w:rsid w:val="73656370"/>
    <w:rsid w:val="73697546"/>
    <w:rsid w:val="737D2E68"/>
    <w:rsid w:val="73844CD9"/>
    <w:rsid w:val="73893DAB"/>
    <w:rsid w:val="73AA47BD"/>
    <w:rsid w:val="73BE1CB4"/>
    <w:rsid w:val="73D56FFD"/>
    <w:rsid w:val="73D83389"/>
    <w:rsid w:val="73E01C2A"/>
    <w:rsid w:val="73FE1225"/>
    <w:rsid w:val="74024296"/>
    <w:rsid w:val="742363A2"/>
    <w:rsid w:val="74365CEE"/>
    <w:rsid w:val="74387CB8"/>
    <w:rsid w:val="743B1556"/>
    <w:rsid w:val="743F620E"/>
    <w:rsid w:val="74404DBF"/>
    <w:rsid w:val="744148DD"/>
    <w:rsid w:val="74485A04"/>
    <w:rsid w:val="744A6ED7"/>
    <w:rsid w:val="744F588B"/>
    <w:rsid w:val="745E6FF3"/>
    <w:rsid w:val="746B7328"/>
    <w:rsid w:val="74701E32"/>
    <w:rsid w:val="74AD4A43"/>
    <w:rsid w:val="74B03CF2"/>
    <w:rsid w:val="74B15375"/>
    <w:rsid w:val="74C17067"/>
    <w:rsid w:val="74C975DD"/>
    <w:rsid w:val="74DB3473"/>
    <w:rsid w:val="74EB2763"/>
    <w:rsid w:val="74ED54EF"/>
    <w:rsid w:val="74FC2209"/>
    <w:rsid w:val="75061B64"/>
    <w:rsid w:val="750B717B"/>
    <w:rsid w:val="750C4CA1"/>
    <w:rsid w:val="752244C4"/>
    <w:rsid w:val="75322959"/>
    <w:rsid w:val="754206C3"/>
    <w:rsid w:val="75502DDF"/>
    <w:rsid w:val="75530322"/>
    <w:rsid w:val="756845CD"/>
    <w:rsid w:val="75698AAE"/>
    <w:rsid w:val="75705230"/>
    <w:rsid w:val="758807CB"/>
    <w:rsid w:val="75936023"/>
    <w:rsid w:val="75A24FC9"/>
    <w:rsid w:val="75AA6994"/>
    <w:rsid w:val="75B66A1A"/>
    <w:rsid w:val="75C46760"/>
    <w:rsid w:val="75D37125"/>
    <w:rsid w:val="75E4177A"/>
    <w:rsid w:val="75F81F01"/>
    <w:rsid w:val="760F2C9B"/>
    <w:rsid w:val="761F5082"/>
    <w:rsid w:val="76206C56"/>
    <w:rsid w:val="762140C2"/>
    <w:rsid w:val="76287F26"/>
    <w:rsid w:val="763829FD"/>
    <w:rsid w:val="76394E56"/>
    <w:rsid w:val="764F753B"/>
    <w:rsid w:val="766E5C13"/>
    <w:rsid w:val="768D497C"/>
    <w:rsid w:val="76903064"/>
    <w:rsid w:val="769E7B7B"/>
    <w:rsid w:val="76A02DB3"/>
    <w:rsid w:val="76C92E49"/>
    <w:rsid w:val="76F14A9C"/>
    <w:rsid w:val="76FFB02D"/>
    <w:rsid w:val="7702635B"/>
    <w:rsid w:val="77061A83"/>
    <w:rsid w:val="77242783"/>
    <w:rsid w:val="772B2297"/>
    <w:rsid w:val="772B71EA"/>
    <w:rsid w:val="77366850"/>
    <w:rsid w:val="77455E56"/>
    <w:rsid w:val="77507B50"/>
    <w:rsid w:val="7771703D"/>
    <w:rsid w:val="7778661E"/>
    <w:rsid w:val="777E7C1C"/>
    <w:rsid w:val="77884510"/>
    <w:rsid w:val="779416A9"/>
    <w:rsid w:val="779B1D4F"/>
    <w:rsid w:val="77B0248F"/>
    <w:rsid w:val="77B2760C"/>
    <w:rsid w:val="77B35AC9"/>
    <w:rsid w:val="77B557D3"/>
    <w:rsid w:val="77BC0B2A"/>
    <w:rsid w:val="77BF2E02"/>
    <w:rsid w:val="77C83229"/>
    <w:rsid w:val="77D56023"/>
    <w:rsid w:val="77E251B6"/>
    <w:rsid w:val="77EB0548"/>
    <w:rsid w:val="78003B4A"/>
    <w:rsid w:val="78005CD7"/>
    <w:rsid w:val="7818643A"/>
    <w:rsid w:val="78210A63"/>
    <w:rsid w:val="78280961"/>
    <w:rsid w:val="784A55CB"/>
    <w:rsid w:val="784C3D32"/>
    <w:rsid w:val="78572DD4"/>
    <w:rsid w:val="78714F73"/>
    <w:rsid w:val="787D0EC3"/>
    <w:rsid w:val="78846121"/>
    <w:rsid w:val="7896550A"/>
    <w:rsid w:val="78B958A9"/>
    <w:rsid w:val="78B96EEE"/>
    <w:rsid w:val="78C27525"/>
    <w:rsid w:val="78C55892"/>
    <w:rsid w:val="78C80736"/>
    <w:rsid w:val="78CC460F"/>
    <w:rsid w:val="78D37FAF"/>
    <w:rsid w:val="78D53FEF"/>
    <w:rsid w:val="78E51DC1"/>
    <w:rsid w:val="790A7C54"/>
    <w:rsid w:val="79165E39"/>
    <w:rsid w:val="79243D01"/>
    <w:rsid w:val="793D0477"/>
    <w:rsid w:val="793E2B81"/>
    <w:rsid w:val="79442C5B"/>
    <w:rsid w:val="795D5ACB"/>
    <w:rsid w:val="796B5E5A"/>
    <w:rsid w:val="797650C3"/>
    <w:rsid w:val="798474FC"/>
    <w:rsid w:val="79856DD0"/>
    <w:rsid w:val="79AA5A9D"/>
    <w:rsid w:val="79C8388C"/>
    <w:rsid w:val="79D13A78"/>
    <w:rsid w:val="79DD3184"/>
    <w:rsid w:val="79DF4732"/>
    <w:rsid w:val="79EE5666"/>
    <w:rsid w:val="79F95D73"/>
    <w:rsid w:val="7A140880"/>
    <w:rsid w:val="7A15348D"/>
    <w:rsid w:val="7A1A1600"/>
    <w:rsid w:val="7A1C7F36"/>
    <w:rsid w:val="7A5B6D2C"/>
    <w:rsid w:val="7A5B73A8"/>
    <w:rsid w:val="7A765B2D"/>
    <w:rsid w:val="7A7A7D8A"/>
    <w:rsid w:val="7A7E6380"/>
    <w:rsid w:val="7A7FDB48"/>
    <w:rsid w:val="7A9279F6"/>
    <w:rsid w:val="7AA634A2"/>
    <w:rsid w:val="7AAC0AB8"/>
    <w:rsid w:val="7AD43416"/>
    <w:rsid w:val="7AD63D87"/>
    <w:rsid w:val="7AD85E10"/>
    <w:rsid w:val="7AF30181"/>
    <w:rsid w:val="7AF44DFF"/>
    <w:rsid w:val="7AF90389"/>
    <w:rsid w:val="7B032A3A"/>
    <w:rsid w:val="7B036F20"/>
    <w:rsid w:val="7B09527D"/>
    <w:rsid w:val="7B4718A3"/>
    <w:rsid w:val="7B48773F"/>
    <w:rsid w:val="7B5A49B8"/>
    <w:rsid w:val="7B704F89"/>
    <w:rsid w:val="7B7C69A4"/>
    <w:rsid w:val="7B853D48"/>
    <w:rsid w:val="7BA358FE"/>
    <w:rsid w:val="7BAA13D3"/>
    <w:rsid w:val="7BC10593"/>
    <w:rsid w:val="7BCE4C52"/>
    <w:rsid w:val="7BD1705E"/>
    <w:rsid w:val="7BD55DED"/>
    <w:rsid w:val="7BDFF533"/>
    <w:rsid w:val="7BEF3D12"/>
    <w:rsid w:val="7BF10231"/>
    <w:rsid w:val="7BF756FE"/>
    <w:rsid w:val="7BFE17E7"/>
    <w:rsid w:val="7C305719"/>
    <w:rsid w:val="7C3172F7"/>
    <w:rsid w:val="7C370855"/>
    <w:rsid w:val="7C3949A7"/>
    <w:rsid w:val="7C3B59D3"/>
    <w:rsid w:val="7C3D3992"/>
    <w:rsid w:val="7C41167F"/>
    <w:rsid w:val="7C456003"/>
    <w:rsid w:val="7C501917"/>
    <w:rsid w:val="7C6461C4"/>
    <w:rsid w:val="7C7716B2"/>
    <w:rsid w:val="7C8998D9"/>
    <w:rsid w:val="7C8E41ED"/>
    <w:rsid w:val="7CB4042E"/>
    <w:rsid w:val="7CB71996"/>
    <w:rsid w:val="7CBC51FE"/>
    <w:rsid w:val="7CBF0A06"/>
    <w:rsid w:val="7CC540B3"/>
    <w:rsid w:val="7CED360A"/>
    <w:rsid w:val="7CED7166"/>
    <w:rsid w:val="7CEEB960"/>
    <w:rsid w:val="7CF16265"/>
    <w:rsid w:val="7CF33E53"/>
    <w:rsid w:val="7CFA3997"/>
    <w:rsid w:val="7CFFF5B8"/>
    <w:rsid w:val="7D024F8E"/>
    <w:rsid w:val="7D150AFD"/>
    <w:rsid w:val="7D15201E"/>
    <w:rsid w:val="7D250FF6"/>
    <w:rsid w:val="7D3B31E8"/>
    <w:rsid w:val="7D4274B2"/>
    <w:rsid w:val="7D4C20DE"/>
    <w:rsid w:val="7D52346D"/>
    <w:rsid w:val="7D7702C0"/>
    <w:rsid w:val="7D7DD7D4"/>
    <w:rsid w:val="7D7F16EC"/>
    <w:rsid w:val="7D9870EB"/>
    <w:rsid w:val="7D997627"/>
    <w:rsid w:val="7DA834E4"/>
    <w:rsid w:val="7DBFD623"/>
    <w:rsid w:val="7DD03787"/>
    <w:rsid w:val="7DD1074B"/>
    <w:rsid w:val="7DD65E4C"/>
    <w:rsid w:val="7DED25F1"/>
    <w:rsid w:val="7DF40153"/>
    <w:rsid w:val="7DFC494D"/>
    <w:rsid w:val="7E1A2BCF"/>
    <w:rsid w:val="7E22507B"/>
    <w:rsid w:val="7E36758B"/>
    <w:rsid w:val="7E3C6480"/>
    <w:rsid w:val="7E405974"/>
    <w:rsid w:val="7E4B05E8"/>
    <w:rsid w:val="7E505516"/>
    <w:rsid w:val="7E660E19"/>
    <w:rsid w:val="7E6F077A"/>
    <w:rsid w:val="7E778D31"/>
    <w:rsid w:val="7E7A4224"/>
    <w:rsid w:val="7E7B232B"/>
    <w:rsid w:val="7EA357F8"/>
    <w:rsid w:val="7EB4C332"/>
    <w:rsid w:val="7EB5014B"/>
    <w:rsid w:val="7EB56CC0"/>
    <w:rsid w:val="7EB663A9"/>
    <w:rsid w:val="7EBF8D68"/>
    <w:rsid w:val="7EC363D0"/>
    <w:rsid w:val="7EC469CB"/>
    <w:rsid w:val="7EC90406"/>
    <w:rsid w:val="7ED11CAD"/>
    <w:rsid w:val="7EF16AAC"/>
    <w:rsid w:val="7F2552DD"/>
    <w:rsid w:val="7F3555C5"/>
    <w:rsid w:val="7F46600F"/>
    <w:rsid w:val="7F533BF8"/>
    <w:rsid w:val="7F592524"/>
    <w:rsid w:val="7F5C3C9C"/>
    <w:rsid w:val="7F5D60C2"/>
    <w:rsid w:val="7F6768AC"/>
    <w:rsid w:val="7F7542D2"/>
    <w:rsid w:val="7F7997A2"/>
    <w:rsid w:val="7FAE2048"/>
    <w:rsid w:val="7FAF933B"/>
    <w:rsid w:val="7FB73115"/>
    <w:rsid w:val="7FBD1532"/>
    <w:rsid w:val="7FBD72C3"/>
    <w:rsid w:val="7FBE96FC"/>
    <w:rsid w:val="7FBF303C"/>
    <w:rsid w:val="7FE7683D"/>
    <w:rsid w:val="7FEBB101"/>
    <w:rsid w:val="7FF932C8"/>
    <w:rsid w:val="7FF9A5B2"/>
    <w:rsid w:val="7FFC1EBF"/>
    <w:rsid w:val="93EE851A"/>
    <w:rsid w:val="9775E069"/>
    <w:rsid w:val="97FFAA26"/>
    <w:rsid w:val="9A3D66DB"/>
    <w:rsid w:val="9FDED4BA"/>
    <w:rsid w:val="A7BDB41A"/>
    <w:rsid w:val="ADEF6A34"/>
    <w:rsid w:val="AF09F5FF"/>
    <w:rsid w:val="B5DA5392"/>
    <w:rsid w:val="B7CE4B8B"/>
    <w:rsid w:val="B7FA7F68"/>
    <w:rsid w:val="B94BDE29"/>
    <w:rsid w:val="BB7B7454"/>
    <w:rsid w:val="BBA7A4B5"/>
    <w:rsid w:val="BBBB6F11"/>
    <w:rsid w:val="BBFE2A3A"/>
    <w:rsid w:val="BD472E0E"/>
    <w:rsid w:val="BDAFA2B3"/>
    <w:rsid w:val="BDFE8156"/>
    <w:rsid w:val="BF674AC0"/>
    <w:rsid w:val="BF7391BA"/>
    <w:rsid w:val="BF77812B"/>
    <w:rsid w:val="BFF77357"/>
    <w:rsid w:val="C6FF7764"/>
    <w:rsid w:val="CB374EEA"/>
    <w:rsid w:val="CB755014"/>
    <w:rsid w:val="CBD4CE04"/>
    <w:rsid w:val="CBFF55D5"/>
    <w:rsid w:val="CCFF2A63"/>
    <w:rsid w:val="CD57E4D7"/>
    <w:rsid w:val="CDFF754B"/>
    <w:rsid w:val="CED2E7FC"/>
    <w:rsid w:val="CFFF70D3"/>
    <w:rsid w:val="D3D714C6"/>
    <w:rsid w:val="D5F3B815"/>
    <w:rsid w:val="D7B7AF88"/>
    <w:rsid w:val="D9EA5FDD"/>
    <w:rsid w:val="DAFF2443"/>
    <w:rsid w:val="DAFFAEFC"/>
    <w:rsid w:val="DBA53F1E"/>
    <w:rsid w:val="DD6EB600"/>
    <w:rsid w:val="DD7F5733"/>
    <w:rsid w:val="DD8E6F13"/>
    <w:rsid w:val="DDEDDD53"/>
    <w:rsid w:val="DDF213A1"/>
    <w:rsid w:val="DFD52B5D"/>
    <w:rsid w:val="DFF5FE75"/>
    <w:rsid w:val="E7D520B3"/>
    <w:rsid w:val="E7FBF13C"/>
    <w:rsid w:val="EAF634B0"/>
    <w:rsid w:val="EBFA2A39"/>
    <w:rsid w:val="EC8BD0C9"/>
    <w:rsid w:val="EF37FD01"/>
    <w:rsid w:val="EFF78BF1"/>
    <w:rsid w:val="EFFD9D46"/>
    <w:rsid w:val="F3EB7FBC"/>
    <w:rsid w:val="F57B0D89"/>
    <w:rsid w:val="F5DF0B95"/>
    <w:rsid w:val="F6EBD86D"/>
    <w:rsid w:val="F6F59CDC"/>
    <w:rsid w:val="F73389C8"/>
    <w:rsid w:val="F75CCE16"/>
    <w:rsid w:val="F79B5717"/>
    <w:rsid w:val="F7DB9B88"/>
    <w:rsid w:val="F7FE0117"/>
    <w:rsid w:val="F994E925"/>
    <w:rsid w:val="F9B72875"/>
    <w:rsid w:val="FABECAEE"/>
    <w:rsid w:val="FAF736DC"/>
    <w:rsid w:val="FBBE6C3C"/>
    <w:rsid w:val="FBC6A65A"/>
    <w:rsid w:val="FBEEF497"/>
    <w:rsid w:val="FBF9B900"/>
    <w:rsid w:val="FD3D3666"/>
    <w:rsid w:val="FDB66EEA"/>
    <w:rsid w:val="FDD648A9"/>
    <w:rsid w:val="FDEE2C55"/>
    <w:rsid w:val="FDFF2979"/>
    <w:rsid w:val="FE3E47A6"/>
    <w:rsid w:val="FE67307B"/>
    <w:rsid w:val="FE6B5C7F"/>
    <w:rsid w:val="FEA6F3AD"/>
    <w:rsid w:val="FEEB70AF"/>
    <w:rsid w:val="FEFE529E"/>
    <w:rsid w:val="FF2FC985"/>
    <w:rsid w:val="FF3B4806"/>
    <w:rsid w:val="FF77D45E"/>
    <w:rsid w:val="FF7D1313"/>
    <w:rsid w:val="FFAFBBC1"/>
    <w:rsid w:val="FFBDBD99"/>
    <w:rsid w:val="FFCB90D5"/>
    <w:rsid w:val="FFD7D610"/>
    <w:rsid w:val="FFF733B7"/>
    <w:rsid w:val="FFFB5857"/>
    <w:rsid w:val="FFFD18ED"/>
    <w:rsid w:val="FFFFA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3">
    <w:name w:val="Default Paragraph Font"/>
    <w:link w:val="24"/>
    <w:unhideWhenUsed/>
    <w:uiPriority w:val="1"/>
  </w:style>
  <w:style w:type="table" w:default="1" w:styleId="21">
    <w:name w:val="Normal Table"/>
    <w:unhideWhenUsed/>
    <w:uiPriority w:val="99"/>
    <w:tblPr>
      <w:tblCellMar>
        <w:top w:w="0" w:type="dxa"/>
        <w:left w:w="108" w:type="dxa"/>
        <w:bottom w:w="0" w:type="dxa"/>
        <w:right w:w="108" w:type="dxa"/>
      </w:tblCellMar>
    </w:tblPr>
  </w:style>
  <w:style w:type="paragraph" w:styleId="2">
    <w:name w:val="Body Text"/>
    <w:basedOn w:val="1"/>
    <w:next w:val="1"/>
    <w:link w:val="29"/>
    <w:unhideWhenUsed/>
    <w:qFormat/>
    <w:uiPriority w:val="0"/>
    <w:pPr>
      <w:spacing w:after="120"/>
    </w:pPr>
  </w:style>
  <w:style w:type="paragraph" w:styleId="8">
    <w:name w:val="Normal Indent"/>
    <w:basedOn w:val="1"/>
    <w:qFormat/>
    <w:uiPriority w:val="0"/>
    <w:pPr>
      <w:ind w:firstLine="420"/>
    </w:pPr>
    <w:rPr>
      <w:szCs w:val="20"/>
    </w:rPr>
  </w:style>
  <w:style w:type="paragraph" w:styleId="9">
    <w:name w:val="annotation text"/>
    <w:basedOn w:val="1"/>
    <w:link w:val="31"/>
    <w:unhideWhenUsed/>
    <w:uiPriority w:val="0"/>
    <w:pPr>
      <w:jc w:val="left"/>
    </w:pPr>
  </w:style>
  <w:style w:type="paragraph" w:styleId="10">
    <w:name w:val="Body Text Indent"/>
    <w:basedOn w:val="1"/>
    <w:unhideWhenUsed/>
    <w:uiPriority w:val="99"/>
    <w:pPr>
      <w:spacing w:after="120"/>
      <w:ind w:left="420" w:leftChars="200"/>
    </w:pPr>
    <w:rPr>
      <w:kern w:val="0"/>
      <w:sz w:val="20"/>
      <w:szCs w:val="20"/>
    </w:rPr>
  </w:style>
  <w:style w:type="paragraph" w:styleId="11">
    <w:name w:val="Plain Text"/>
    <w:basedOn w:val="1"/>
    <w:next w:val="12"/>
    <w:link w:val="3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3"/>
    <w:unhideWhenUsed/>
    <w:uiPriority w:val="99"/>
    <w:rPr>
      <w:sz w:val="18"/>
      <w:szCs w:val="18"/>
    </w:rPr>
  </w:style>
  <w:style w:type="paragraph" w:styleId="14">
    <w:name w:val="footer"/>
    <w:basedOn w:val="1"/>
    <w:link w:val="3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5"/>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unhideWhenUsed/>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9"/>
    <w:next w:val="9"/>
    <w:link w:val="36"/>
    <w:unhideWhenUsed/>
    <w:qFormat/>
    <w:uiPriority w:val="99"/>
    <w:rPr>
      <w:b/>
      <w:bCs/>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w:basedOn w:val="1"/>
    <w:link w:val="23"/>
    <w:qFormat/>
    <w:uiPriority w:val="0"/>
    <w:pPr>
      <w:widowControl/>
      <w:spacing w:after="160" w:line="240" w:lineRule="exact"/>
      <w:jc w:val="left"/>
    </w:p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character" w:customStyle="1" w:styleId="29">
    <w:name w:val="正文文本 字符"/>
    <w:link w:val="2"/>
    <w:qFormat/>
    <w:uiPriority w:val="0"/>
    <w:rPr>
      <w:kern w:val="2"/>
      <w:sz w:val="21"/>
      <w:szCs w:val="24"/>
    </w:rPr>
  </w:style>
  <w:style w:type="character" w:customStyle="1" w:styleId="30">
    <w:name w:val="标题 5 字符"/>
    <w:link w:val="7"/>
    <w:semiHidden/>
    <w:qFormat/>
    <w:uiPriority w:val="9"/>
    <w:rPr>
      <w:b/>
      <w:bCs/>
      <w:kern w:val="2"/>
      <w:sz w:val="28"/>
      <w:szCs w:val="28"/>
    </w:rPr>
  </w:style>
  <w:style w:type="character" w:customStyle="1" w:styleId="31">
    <w:name w:val="批注文字 字符"/>
    <w:link w:val="9"/>
    <w:qFormat/>
    <w:uiPriority w:val="0"/>
    <w:rPr>
      <w:rFonts w:ascii="Times New Roman" w:hAnsi="Times New Roman" w:eastAsia="宋体" w:cs="Times New Roman"/>
      <w:szCs w:val="24"/>
    </w:rPr>
  </w:style>
  <w:style w:type="character" w:customStyle="1" w:styleId="32">
    <w:name w:val="纯文本 字符1"/>
    <w:link w:val="11"/>
    <w:qFormat/>
    <w:uiPriority w:val="0"/>
    <w:rPr>
      <w:rFonts w:ascii="宋体" w:hAnsi="Courier New"/>
      <w:kern w:val="2"/>
      <w:sz w:val="21"/>
      <w:szCs w:val="24"/>
    </w:rPr>
  </w:style>
  <w:style w:type="character" w:customStyle="1" w:styleId="33">
    <w:name w:val="批注框文本 字符"/>
    <w:link w:val="13"/>
    <w:semiHidden/>
    <w:qFormat/>
    <w:uiPriority w:val="99"/>
    <w:rPr>
      <w:rFonts w:ascii="Times New Roman" w:hAnsi="Times New Roman" w:eastAsia="宋体" w:cs="Times New Roman"/>
      <w:sz w:val="18"/>
      <w:szCs w:val="18"/>
    </w:rPr>
  </w:style>
  <w:style w:type="character" w:customStyle="1" w:styleId="34">
    <w:name w:val="页脚 字符1"/>
    <w:link w:val="14"/>
    <w:qFormat/>
    <w:uiPriority w:val="99"/>
    <w:rPr>
      <w:sz w:val="18"/>
      <w:szCs w:val="18"/>
    </w:rPr>
  </w:style>
  <w:style w:type="character" w:customStyle="1" w:styleId="35">
    <w:name w:val="页眉 字符"/>
    <w:link w:val="15"/>
    <w:qFormat/>
    <w:uiPriority w:val="99"/>
    <w:rPr>
      <w:sz w:val="18"/>
      <w:szCs w:val="18"/>
    </w:rPr>
  </w:style>
  <w:style w:type="character" w:customStyle="1" w:styleId="36">
    <w:name w:val="批注主题 字符"/>
    <w:link w:val="20"/>
    <w:semiHidden/>
    <w:uiPriority w:val="99"/>
    <w:rPr>
      <w:rFonts w:ascii="Times New Roman" w:hAnsi="Times New Roman" w:eastAsia="宋体" w:cs="Times New Roman"/>
      <w:b/>
      <w:bCs/>
      <w:szCs w:val="24"/>
    </w:rPr>
  </w:style>
  <w:style w:type="paragraph" w:customStyle="1" w:styleId="37">
    <w:name w:val="正文格式"/>
    <w:basedOn w:val="10"/>
    <w:qFormat/>
    <w:uiPriority w:val="99"/>
    <w:pPr>
      <w:spacing w:after="0" w:line="360" w:lineRule="auto"/>
      <w:ind w:left="0" w:leftChars="0" w:firstLine="600"/>
    </w:pPr>
    <w:rPr>
      <w:rFonts w:eastAsia="仿宋_GB2312"/>
      <w:sz w:val="30"/>
      <w:szCs w:val="30"/>
    </w:rPr>
  </w:style>
  <w:style w:type="character" w:customStyle="1" w:styleId="38">
    <w:name w:val="页脚 字符"/>
    <w:qFormat/>
    <w:uiPriority w:val="99"/>
    <w:rPr>
      <w:rFonts w:ascii="Calibri" w:hAnsi="Calibri"/>
      <w:kern w:val="2"/>
      <w:sz w:val="18"/>
      <w:szCs w:val="18"/>
    </w:rPr>
  </w:style>
  <w:style w:type="character" w:customStyle="1" w:styleId="39">
    <w:name w:val="Hyperlink.0"/>
    <w:qFormat/>
    <w:uiPriority w:val="0"/>
    <w:rPr>
      <w:rFonts w:ascii="宋体" w:hAnsi="宋体" w:eastAsia="宋体" w:cs="宋体"/>
      <w:lang w:val="en-US" w:eastAsia="zh-TW"/>
    </w:rPr>
  </w:style>
  <w:style w:type="character" w:customStyle="1" w:styleId="40">
    <w:name w:val="批注文字 字符1"/>
    <w:qFormat/>
    <w:uiPriority w:val="0"/>
    <w:rPr>
      <w:rFonts w:ascii="Times New Roman" w:hAnsi="Times New Roman" w:eastAsia="宋体" w:cs="Times New Roman"/>
      <w:szCs w:val="24"/>
    </w:rPr>
  </w:style>
  <w:style w:type="character" w:customStyle="1" w:styleId="41">
    <w:name w:val="纯文本 字符"/>
    <w:semiHidden/>
    <w:qFormat/>
    <w:uiPriority w:val="99"/>
    <w:rPr>
      <w:rFonts w:ascii="宋体" w:hAnsi="Courier New" w:cs="Courier New"/>
      <w:kern w:val="2"/>
      <w:sz w:val="21"/>
      <w:szCs w:val="21"/>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_Style 42"/>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5">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46">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4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9">
    <w:name w:val="List Paragraph"/>
    <w:basedOn w:val="1"/>
    <w:qFormat/>
    <w:uiPriority w:val="34"/>
    <w:pPr>
      <w:ind w:firstLine="420" w:firstLineChars="200"/>
    </w:pPr>
  </w:style>
  <w:style w:type="character" w:customStyle="1" w:styleId="50">
    <w:name w:val="标题1"/>
    <w:qFormat/>
    <w:uiPriority w:val="0"/>
  </w:style>
  <w:style w:type="paragraph" w:customStyle="1" w:styleId="51">
    <w:name w:val="Table Paragraph"/>
    <w:basedOn w:val="1"/>
    <w:qFormat/>
    <w:uiPriority w:val="0"/>
    <w:pPr>
      <w:autoSpaceDE w:val="0"/>
      <w:autoSpaceDN w:val="0"/>
      <w:jc w:val="left"/>
    </w:pPr>
    <w:rPr>
      <w:rFonts w:ascii="宋体" w:hAnsi="宋体" w:cs="宋体"/>
      <w:kern w:val="0"/>
      <w:sz w:val="22"/>
      <w:szCs w:val="22"/>
    </w:rPr>
  </w:style>
  <w:style w:type="paragraph" w:customStyle="1" w:styleId="52">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3">
    <w:name w:val="qowt-font5-gb2312"/>
    <w:qFormat/>
    <w:uiPriority w:val="0"/>
  </w:style>
  <w:style w:type="paragraph" w:customStyle="1" w:styleId="54">
    <w:name w:val="Other|1"/>
    <w:basedOn w:val="1"/>
    <w:qFormat/>
    <w:uiPriority w:val="0"/>
    <w:pPr>
      <w:spacing w:line="300" w:lineRule="auto"/>
      <w:ind w:firstLine="400"/>
    </w:pPr>
    <w:rPr>
      <w:rFonts w:ascii="宋体" w:hAnsi="宋体" w:cs="宋体"/>
      <w:lang w:val="zh-TW" w:eastAsia="zh-TW" w:bidi="zh-TW"/>
    </w:rPr>
  </w:style>
  <w:style w:type="paragraph" w:customStyle="1" w:styleId="55">
    <w:name w:val="msolist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76</Pages>
  <Words>40293</Words>
  <Characters>42809</Characters>
  <Lines>168</Lines>
  <Paragraphs>47</Paragraphs>
  <TotalTime>43</TotalTime>
  <ScaleCrop>false</ScaleCrop>
  <LinksUpToDate>false</LinksUpToDate>
  <CharactersWithSpaces>44733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2021-11-26T09:11:00Z</dcterms:created>
  <dc:creator>远东招标-凌勰13728851925</dc:creator>
  <cp:lastModifiedBy>黎俊</cp:lastModifiedBy>
  <cp:lastPrinted>2022-06-27T23:20:00Z</cp:lastPrinted>
  <dcterms:modified xsi:type="dcterms:W3CDTF">2025-03-28T07:42:22Z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92DAD4788B624E249977617D83BA299D</vt:lpwstr>
  </property>
  <property fmtid="{D5CDD505-2E9C-101B-9397-08002B2CF9AE}" pid="4" name="commondata">
    <vt:lpwstr>eyJoZGlkIjoiYmMxMDc3MzEwOWIzMjRmOWFjY2ZmMjJjMThlMGUwZWUifQ==</vt:lpwstr>
  </property>
</Properties>
</file>