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p>
    <w:p/>
    <w:p/>
    <w:p>
      <w:pPr>
        <w:jc w:val="center"/>
        <w:rPr>
          <w:rFonts w:ascii="宋体" w:hAnsi="宋体" w:cs="宋体"/>
          <w:b/>
          <w:sz w:val="72"/>
          <w:szCs w:val="72"/>
        </w:rPr>
      </w:pPr>
      <w:r>
        <w:rPr>
          <w:rFonts w:hint="eastAsia" w:ascii="宋体" w:hAnsi="宋体" w:cs="宋体"/>
          <w:b/>
          <w:sz w:val="72"/>
          <w:szCs w:val="72"/>
        </w:rPr>
        <w:t>简易招标文件</w:t>
      </w:r>
    </w:p>
    <w:p>
      <w:pPr>
        <w:jc w:val="center"/>
        <w:rPr>
          <w:rFonts w:ascii="宋体" w:hAnsi="宋体" w:cs="宋体"/>
        </w:rPr>
      </w:pPr>
    </w:p>
    <w:p>
      <w:pPr>
        <w:rPr>
          <w:rFonts w:ascii="宋体" w:hAnsi="宋体" w:cs="宋体"/>
        </w:rPr>
      </w:pPr>
    </w:p>
    <w:p>
      <w:pPr>
        <w:pStyle w:val="30"/>
        <w:ind w:firstLine="420"/>
        <w:rPr>
          <w:rFonts w:ascii="宋体" w:hAnsi="宋体" w:cs="宋体"/>
        </w:rPr>
      </w:pPr>
    </w:p>
    <w:p>
      <w:pPr>
        <w:pStyle w:val="30"/>
        <w:ind w:firstLine="420"/>
        <w:rPr>
          <w:rFonts w:ascii="宋体" w:hAnsi="宋体" w:cs="宋体"/>
        </w:rPr>
      </w:pPr>
    </w:p>
    <w:p>
      <w:pPr>
        <w:rPr>
          <w:rFonts w:ascii="宋体" w:hAnsi="宋体" w:cs="宋体"/>
          <w:b/>
          <w:sz w:val="44"/>
        </w:rPr>
      </w:pPr>
    </w:p>
    <w:p>
      <w:pPr>
        <w:ind w:left="2326" w:leftChars="247" w:right="-319" w:rightChars="-152" w:hanging="1807" w:hangingChars="500"/>
        <w:rPr>
          <w:rFonts w:hint="eastAsia" w:ascii="宋体" w:hAnsi="宋体" w:eastAsia="宋体" w:cs="宋体"/>
          <w:b/>
          <w:sz w:val="36"/>
          <w:szCs w:val="36"/>
          <w:lang w:eastAsia="zh-CN"/>
        </w:rPr>
      </w:pPr>
      <w:r>
        <w:rPr>
          <w:rFonts w:hint="eastAsia" w:ascii="宋体" w:hAnsi="宋体" w:cs="宋体"/>
          <w:b/>
          <w:sz w:val="36"/>
          <w:szCs w:val="36"/>
        </w:rPr>
        <w:t>招标编号：</w:t>
      </w:r>
      <w:bookmarkStart w:id="0" w:name="OLE_LINK5"/>
      <w:r>
        <w:rPr>
          <w:rFonts w:hint="eastAsia" w:ascii="宋体" w:hAnsi="宋体" w:cs="宋体"/>
          <w:b/>
          <w:sz w:val="36"/>
          <w:szCs w:val="36"/>
          <w:lang w:eastAsia="zh-CN"/>
        </w:rPr>
        <w:t>QH2025013</w:t>
      </w:r>
      <w:bookmarkEnd w:id="0"/>
    </w:p>
    <w:p>
      <w:pPr>
        <w:pStyle w:val="30"/>
        <w:ind w:firstLine="420"/>
        <w:rPr>
          <w:rFonts w:ascii="宋体" w:hAnsi="宋体" w:cs="宋体"/>
        </w:rPr>
      </w:pPr>
    </w:p>
    <w:p>
      <w:pPr>
        <w:pStyle w:val="30"/>
        <w:ind w:firstLine="420"/>
        <w:rPr>
          <w:rFonts w:ascii="宋体" w:hAnsi="宋体" w:cs="宋体"/>
        </w:rPr>
      </w:pPr>
    </w:p>
    <w:p>
      <w:pPr>
        <w:pStyle w:val="30"/>
        <w:ind w:firstLine="420"/>
        <w:rPr>
          <w:rFonts w:ascii="宋体" w:hAnsi="宋体" w:cs="宋体"/>
        </w:rPr>
      </w:pPr>
    </w:p>
    <w:p>
      <w:pPr>
        <w:ind w:left="2326" w:leftChars="247" w:right="-319" w:rightChars="-152" w:hanging="1807" w:hangingChars="500"/>
        <w:rPr>
          <w:rFonts w:hint="eastAsia" w:ascii="宋体" w:hAnsi="宋体" w:cs="宋体"/>
          <w:b/>
          <w:sz w:val="36"/>
          <w:szCs w:val="36"/>
        </w:rPr>
      </w:pPr>
      <w:r>
        <w:rPr>
          <w:rFonts w:hint="eastAsia" w:ascii="宋体" w:hAnsi="宋体" w:cs="宋体"/>
          <w:b/>
          <w:sz w:val="36"/>
          <w:szCs w:val="36"/>
        </w:rPr>
        <w:t>招标项目：</w:t>
      </w:r>
      <w:bookmarkStart w:id="1" w:name="OLE_LINK2"/>
      <w:r>
        <w:rPr>
          <w:rFonts w:hint="default" w:ascii="宋体" w:hAnsi="宋体" w:cs="宋体"/>
          <w:b/>
          <w:sz w:val="36"/>
          <w:szCs w:val="36"/>
          <w:lang w:val="en-US" w:eastAsia="zh-CN"/>
        </w:rPr>
        <w:t>前海湾</w:t>
      </w:r>
      <w:r>
        <w:rPr>
          <w:rFonts w:hint="eastAsia" w:ascii="宋体" w:hAnsi="宋体" w:cs="宋体"/>
          <w:b/>
          <w:sz w:val="36"/>
          <w:szCs w:val="36"/>
          <w:lang w:val="en-US" w:eastAsia="zh-CN"/>
        </w:rPr>
        <w:t>城市</w:t>
      </w:r>
      <w:r>
        <w:rPr>
          <w:rFonts w:hint="default" w:ascii="宋体" w:hAnsi="宋体" w:cs="宋体"/>
          <w:b/>
          <w:sz w:val="36"/>
          <w:szCs w:val="36"/>
          <w:lang w:val="en-US" w:eastAsia="zh-CN"/>
        </w:rPr>
        <w:t>风貌提升研究</w:t>
      </w:r>
      <w:bookmarkEnd w:id="1"/>
    </w:p>
    <w:p>
      <w:pPr>
        <w:ind w:firstLine="3264" w:firstLineChars="739"/>
        <w:rPr>
          <w:rFonts w:ascii="宋体" w:hAnsi="宋体" w:cs="宋体"/>
          <w:b/>
          <w:sz w:val="44"/>
        </w:rPr>
      </w:pPr>
    </w:p>
    <w:p>
      <w:pPr>
        <w:ind w:left="1260" w:leftChars="600" w:firstLine="1855" w:firstLineChars="420"/>
        <w:rPr>
          <w:rFonts w:ascii="宋体" w:hAnsi="宋体" w:cs="宋体"/>
          <w:b/>
          <w:sz w:val="44"/>
        </w:rPr>
      </w:pPr>
    </w:p>
    <w:p>
      <w:pPr>
        <w:rPr>
          <w:rFonts w:ascii="宋体" w:hAnsi="宋体" w:cs="宋体"/>
          <w:b/>
          <w:sz w:val="44"/>
        </w:rPr>
      </w:pPr>
    </w:p>
    <w:p>
      <w:pPr>
        <w:jc w:val="center"/>
        <w:rPr>
          <w:rFonts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ascii="宋体" w:hAnsi="宋体" w:cs="宋体"/>
          <w:b/>
          <w:bCs/>
          <w:sz w:val="36"/>
          <w:szCs w:val="36"/>
        </w:rPr>
      </w:pPr>
      <w:r>
        <w:rPr>
          <w:rFonts w:hint="eastAsia" w:ascii="宋体" w:hAnsi="宋体" w:cs="宋体"/>
          <w:b/>
          <w:bCs/>
          <w:sz w:val="36"/>
          <w:szCs w:val="36"/>
        </w:rPr>
        <w:t>202</w:t>
      </w:r>
      <w:r>
        <w:rPr>
          <w:rFonts w:hint="eastAsia" w:ascii="宋体" w:hAnsi="宋体" w:cs="宋体"/>
          <w:b/>
          <w:bCs/>
          <w:sz w:val="36"/>
          <w:szCs w:val="36"/>
          <w:lang w:val="en-US" w:eastAsia="zh-CN"/>
        </w:rPr>
        <w:t>5</w:t>
      </w:r>
      <w:r>
        <w:rPr>
          <w:rFonts w:hint="eastAsia" w:ascii="宋体" w:hAnsi="宋体" w:cs="宋体"/>
          <w:b/>
          <w:bCs/>
          <w:sz w:val="36"/>
          <w:szCs w:val="36"/>
        </w:rPr>
        <w:t>年</w:t>
      </w:r>
      <w:r>
        <w:rPr>
          <w:rFonts w:hint="eastAsia" w:ascii="宋体" w:hAnsi="宋体" w:cs="宋体"/>
          <w:b/>
          <w:bCs/>
          <w:sz w:val="36"/>
          <w:szCs w:val="36"/>
          <w:lang w:val="en-US" w:eastAsia="zh-CN"/>
        </w:rPr>
        <w:t>2</w:t>
      </w:r>
      <w:r>
        <w:rPr>
          <w:rFonts w:hint="eastAsia" w:ascii="宋体" w:hAnsi="宋体" w:cs="宋体"/>
          <w:b/>
          <w:bCs/>
          <w:sz w:val="36"/>
          <w:szCs w:val="36"/>
        </w:rPr>
        <w:t>月</w:t>
      </w:r>
    </w:p>
    <w:p>
      <w:pPr>
        <w:autoSpaceDE w:val="0"/>
        <w:autoSpaceDN w:val="0"/>
        <w:adjustRightInd w:val="0"/>
        <w:spacing w:line="360" w:lineRule="auto"/>
        <w:jc w:val="center"/>
        <w:rPr>
          <w:rFonts w:ascii="宋体" w:hAnsi="宋体"/>
          <w:b/>
          <w:bCs/>
          <w:sz w:val="32"/>
          <w:szCs w:val="40"/>
          <w:u w:val="single"/>
        </w:rPr>
      </w:pPr>
      <w:bookmarkStart w:id="2" w:name="_Toc12932"/>
      <w:r>
        <w:rPr>
          <w:rFonts w:ascii="宋体" w:hAnsi="宋体"/>
          <w:b/>
          <w:bCs/>
          <w:sz w:val="32"/>
          <w:szCs w:val="40"/>
          <w:u w:val="single"/>
        </w:rPr>
        <w:br w:type="page"/>
      </w:r>
    </w:p>
    <w:p>
      <w:pPr>
        <w:autoSpaceDE w:val="0"/>
        <w:autoSpaceDN w:val="0"/>
        <w:adjustRightInd w:val="0"/>
        <w:spacing w:line="360" w:lineRule="auto"/>
        <w:ind w:firstLine="422" w:firstLineChars="150"/>
        <w:jc w:val="center"/>
        <w:rPr>
          <w:rFonts w:ascii="宋体" w:hAnsi="宋体" w:cs="仿宋_GB2312"/>
          <w:b/>
          <w:bCs/>
          <w:color w:val="auto"/>
          <w:kern w:val="0"/>
          <w:sz w:val="22"/>
          <w:szCs w:val="22"/>
          <w:highlight w:val="none"/>
        </w:rPr>
      </w:pPr>
      <w:r>
        <w:rPr>
          <w:rFonts w:ascii="宋体" w:hAnsi="宋体" w:eastAsia="宋体" w:cs="宋体"/>
          <w:b/>
          <w:bCs/>
          <w:color w:val="auto"/>
          <w:sz w:val="28"/>
          <w:szCs w:val="28"/>
          <w:highlight w:val="none"/>
        </w:rPr>
        <w:t>特别提醒：本项目属于采购人委托的自行采购项目，仅参考政府采购相关法规。本项目</w:t>
      </w:r>
      <w:r>
        <w:rPr>
          <w:rFonts w:hint="eastAsia" w:ascii="宋体" w:hAnsi="宋体" w:cs="宋体"/>
          <w:b/>
          <w:bCs/>
          <w:color w:val="auto"/>
          <w:sz w:val="28"/>
          <w:szCs w:val="28"/>
          <w:highlight w:val="none"/>
          <w:lang w:eastAsia="zh-CN"/>
        </w:rPr>
        <w:t>涉及</w:t>
      </w:r>
      <w:r>
        <w:rPr>
          <w:rFonts w:ascii="宋体" w:hAnsi="宋体" w:eastAsia="宋体" w:cs="宋体"/>
          <w:b/>
          <w:bCs/>
          <w:color w:val="auto"/>
          <w:sz w:val="28"/>
          <w:szCs w:val="28"/>
          <w:highlight w:val="none"/>
        </w:rPr>
        <w:t>的投诉等事项，处理主体为采购人。</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参与本项目政府采购活动的供应商应认真阅读以下特别警示条款，不得存在以下所列禁止情形，一旦发现，将被处以记入供应商诚信档案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罚款、取消参与政府采购资格、吊销营业执照等处罚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构成犯罪的，依法追究刑事责任。</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7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spacing w:line="24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4482" w:type="pct"/>
            <w:noWrap w:val="0"/>
            <w:vAlign w:val="center"/>
          </w:tcPr>
          <w:p>
            <w:pPr>
              <w:spacing w:line="24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4482" w:type="pct"/>
            <w:noWrap w:val="0"/>
            <w:vAlign w:val="center"/>
          </w:tcPr>
          <w:p>
            <w:pPr>
              <w:spacing w:line="240" w:lineRule="auto"/>
              <w:jc w:val="left"/>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vertAlign w:val="baseline"/>
              </w:rPr>
              <w:t>同一人、属同一单位或者在同一单位缴纳社会保险</w:t>
            </w:r>
            <w:r>
              <w:rPr>
                <w:rFonts w:hint="eastAsia" w:ascii="宋体" w:hAnsi="宋体" w:eastAsia="宋体" w:cs="宋体"/>
                <w:color w:val="auto"/>
                <w:sz w:val="21"/>
                <w:szCs w:val="21"/>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4482" w:type="pct"/>
            <w:noWrap w:val="0"/>
            <w:vAlign w:val="center"/>
          </w:tcPr>
          <w:p>
            <w:pPr>
              <w:spacing w:line="240" w:lineRule="auto"/>
              <w:jc w:val="left"/>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参与本项目政府采购活动时，与其他投标供应商存在单位负责人为</w:t>
            </w:r>
            <w:r>
              <w:rPr>
                <w:rFonts w:hint="eastAsia" w:ascii="宋体" w:hAnsi="宋体" w:eastAsia="宋体" w:cs="宋体"/>
                <w:b/>
                <w:bCs/>
                <w:color w:val="auto"/>
                <w:sz w:val="21"/>
                <w:szCs w:val="21"/>
                <w:highlight w:val="none"/>
                <w:vertAlign w:val="baseline"/>
              </w:rPr>
              <w:t>同一人或直接控股、管理关系</w:t>
            </w:r>
            <w:r>
              <w:rPr>
                <w:rFonts w:hint="eastAsia" w:ascii="宋体" w:hAnsi="宋体" w:eastAsia="宋体" w:cs="宋体"/>
                <w:b w:val="0"/>
                <w:bCs w:val="0"/>
                <w:color w:val="auto"/>
                <w:sz w:val="21"/>
                <w:szCs w:val="21"/>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4482" w:type="pct"/>
            <w:noWrap w:val="0"/>
            <w:vAlign w:val="center"/>
          </w:tcPr>
          <w:p>
            <w:pPr>
              <w:spacing w:line="240" w:lineRule="auto"/>
              <w:jc w:val="left"/>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与其他投标供应商的投标文件或部分投标文件</w:t>
            </w:r>
            <w:r>
              <w:rPr>
                <w:rFonts w:hint="eastAsia" w:ascii="宋体" w:hAnsi="宋体" w:eastAsia="宋体" w:cs="宋体"/>
                <w:b/>
                <w:bCs/>
                <w:color w:val="auto"/>
                <w:sz w:val="21"/>
                <w:szCs w:val="21"/>
                <w:highlight w:val="none"/>
                <w:vertAlign w:val="baseline"/>
              </w:rPr>
              <w:t>相互混装或存在非正常一致</w:t>
            </w:r>
            <w:r>
              <w:rPr>
                <w:rFonts w:hint="eastAsia" w:ascii="宋体" w:hAnsi="宋体" w:eastAsia="宋体" w:cs="宋体"/>
                <w:b w:val="0"/>
                <w:bCs w:val="0"/>
                <w:color w:val="auto"/>
                <w:sz w:val="21"/>
                <w:szCs w:val="21"/>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4482" w:type="pct"/>
            <w:noWrap w:val="0"/>
            <w:vAlign w:val="center"/>
          </w:tcPr>
          <w:p>
            <w:pPr>
              <w:spacing w:line="240" w:lineRule="auto"/>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与其他投标供应商的投标文件由</w:t>
            </w:r>
            <w:r>
              <w:rPr>
                <w:rFonts w:hint="eastAsia" w:ascii="宋体" w:hAnsi="宋体" w:eastAsia="宋体" w:cs="宋体"/>
                <w:b/>
                <w:bCs/>
                <w:color w:val="auto"/>
                <w:sz w:val="21"/>
                <w:szCs w:val="21"/>
                <w:highlight w:val="none"/>
                <w:vertAlign w:val="baseline"/>
              </w:rPr>
              <w:t>同一单位或者同一人编制</w:t>
            </w:r>
            <w:r>
              <w:rPr>
                <w:rFonts w:hint="eastAsia" w:ascii="宋体" w:hAnsi="宋体" w:eastAsia="宋体" w:cs="宋体"/>
                <w:b w:val="0"/>
                <w:bCs w:val="0"/>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或者使用</w:t>
            </w:r>
            <w:r>
              <w:rPr>
                <w:rFonts w:hint="eastAsia" w:ascii="宋体" w:hAnsi="宋体" w:eastAsia="宋体" w:cs="宋体"/>
                <w:b/>
                <w:bCs/>
                <w:color w:val="auto"/>
                <w:sz w:val="21"/>
                <w:szCs w:val="21"/>
                <w:highlight w:val="none"/>
                <w:vertAlign w:val="baseline"/>
              </w:rPr>
              <w:t>同一设备编制</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“文件制作机器码”“文件创建标识码”一致</w:t>
            </w:r>
            <w:r>
              <w:rPr>
                <w:rFonts w:hint="eastAsia" w:ascii="宋体" w:hAnsi="宋体" w:eastAsia="宋体" w:cs="宋体"/>
                <w:color w:val="auto"/>
                <w:sz w:val="21"/>
                <w:szCs w:val="21"/>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noWrap w:val="0"/>
            <w:vAlign w:val="center"/>
          </w:tcPr>
          <w:p>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4482" w:type="pct"/>
            <w:noWrap w:val="0"/>
            <w:vAlign w:val="center"/>
          </w:tcPr>
          <w:p>
            <w:pPr>
              <w:spacing w:line="240" w:lineRule="auto"/>
              <w:jc w:val="left"/>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提供</w:t>
            </w:r>
            <w:r>
              <w:rPr>
                <w:rFonts w:hint="eastAsia" w:ascii="宋体" w:hAnsi="宋体" w:eastAsia="宋体" w:cs="宋体"/>
                <w:b/>
                <w:bCs/>
                <w:color w:val="auto"/>
                <w:sz w:val="21"/>
                <w:szCs w:val="21"/>
                <w:highlight w:val="none"/>
                <w:vertAlign w:val="baseline"/>
              </w:rPr>
              <w:t>未经出具机构核实</w:t>
            </w:r>
            <w:r>
              <w:rPr>
                <w:rFonts w:hint="eastAsia" w:ascii="宋体" w:hAnsi="宋体" w:eastAsia="宋体" w:cs="宋体"/>
                <w:color w:val="auto"/>
                <w:sz w:val="21"/>
                <w:szCs w:val="21"/>
                <w:highlight w:val="none"/>
                <w:vertAlign w:val="baseline"/>
              </w:rPr>
              <w:t>的虚假的检验检测报告、业绩材料、社保缴纳证明、学历学位证书、职称认证证书等材料</w:t>
            </w:r>
            <w:r>
              <w:rPr>
                <w:rFonts w:hint="eastAsia" w:ascii="宋体" w:hAnsi="宋体" w:eastAsia="宋体" w:cs="宋体"/>
                <w:color w:val="auto"/>
                <w:sz w:val="21"/>
                <w:szCs w:val="21"/>
                <w:highlight w:val="none"/>
                <w:vertAlign w:val="baseline"/>
                <w:lang w:eastAsia="zh-CN"/>
              </w:rPr>
              <w:t>。</w:t>
            </w:r>
          </w:p>
        </w:tc>
      </w:tr>
    </w:tbl>
    <w:p>
      <w:pPr>
        <w:autoSpaceDE w:val="0"/>
        <w:autoSpaceDN w:val="0"/>
        <w:adjustRightInd w:val="0"/>
        <w:spacing w:line="360" w:lineRule="auto"/>
        <w:jc w:val="center"/>
        <w:rPr>
          <w:rFonts w:hint="eastAsia" w:ascii="宋体" w:hAnsi="宋体" w:cs="宋体"/>
          <w:b/>
          <w:bCs/>
          <w:kern w:val="0"/>
          <w:sz w:val="36"/>
          <w:szCs w:val="36"/>
        </w:rPr>
      </w:pPr>
    </w:p>
    <w:p>
      <w:pPr>
        <w:autoSpaceDE w:val="0"/>
        <w:autoSpaceDN w:val="0"/>
        <w:adjustRightInd w:val="0"/>
        <w:spacing w:line="360" w:lineRule="auto"/>
        <w:jc w:val="center"/>
        <w:rPr>
          <w:rFonts w:ascii="宋体" w:hAnsi="宋体" w:cs="宋体"/>
          <w:b/>
          <w:bCs/>
          <w:kern w:val="0"/>
          <w:sz w:val="36"/>
          <w:szCs w:val="36"/>
        </w:rPr>
      </w:pPr>
      <w:r>
        <w:rPr>
          <w:rFonts w:hint="eastAsia" w:ascii="宋体" w:hAnsi="宋体" w:cs="宋体"/>
          <w:b/>
          <w:bCs/>
          <w:kern w:val="0"/>
          <w:sz w:val="36"/>
          <w:szCs w:val="36"/>
        </w:rPr>
        <w:t>特别警示条款</w:t>
      </w:r>
    </w:p>
    <w:p>
      <w:pPr>
        <w:pStyle w:val="7"/>
      </w:pPr>
    </w:p>
    <w:p>
      <w:pPr>
        <w:autoSpaceDE w:val="0"/>
        <w:autoSpaceDN w:val="0"/>
        <w:adjustRightInd w:val="0"/>
        <w:spacing w:line="360" w:lineRule="auto"/>
        <w:jc w:val="center"/>
        <w:rPr>
          <w:rFonts w:ascii="宋体" w:hAnsi="宋体" w:cs="宋体"/>
          <w:b/>
          <w:kern w:val="0"/>
          <w:sz w:val="24"/>
        </w:rPr>
      </w:pPr>
      <w:r>
        <w:rPr>
          <w:rFonts w:hint="eastAsia" w:ascii="宋体" w:hAnsi="宋体" w:cs="宋体"/>
          <w:b/>
          <w:kern w:val="0"/>
          <w:sz w:val="24"/>
        </w:rPr>
        <w:t>《深圳经济特区政府采购条例》</w:t>
      </w:r>
    </w:p>
    <w:p>
      <w:pPr>
        <w:autoSpaceDE w:val="0"/>
        <w:autoSpaceDN w:val="0"/>
        <w:adjustRightInd w:val="0"/>
        <w:spacing w:line="360" w:lineRule="auto"/>
        <w:ind w:firstLine="482" w:firstLineChars="200"/>
        <w:jc w:val="left"/>
        <w:rPr>
          <w:rFonts w:ascii="宋体" w:hAnsi="宋体" w:cs="宋体"/>
          <w:sz w:val="24"/>
        </w:rPr>
      </w:pPr>
      <w:r>
        <w:rPr>
          <w:rStyle w:val="22"/>
          <w:rFonts w:hint="eastAsia" w:ascii="宋体" w:hAnsi="宋体" w:cs="宋体"/>
          <w:sz w:val="24"/>
        </w:rPr>
        <w:t>第五十七条</w:t>
      </w:r>
      <w:r>
        <w:rPr>
          <w:rFonts w:hint="eastAsia" w:ascii="宋体" w:hAnsi="宋体" w:cs="宋体"/>
          <w:sz w:val="24"/>
        </w:rPr>
        <w:t> 供应商在政府采购中，有下列行为之一的，一至三年内禁止其参与本市政府采购，并由主管部门记入供</w:t>
      </w:r>
      <w:bookmarkStart w:id="59" w:name="_GoBack"/>
      <w:bookmarkEnd w:id="59"/>
      <w:r>
        <w:rPr>
          <w:rFonts w:hint="eastAsia" w:ascii="宋体" w:hAnsi="宋体" w:cs="宋体"/>
          <w:sz w:val="24"/>
        </w:rPr>
        <w:t>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6"/>
        <w:shd w:val="clear" w:color="auto" w:fill="FFFFFF"/>
        <w:spacing w:before="0" w:beforeAutospacing="0" w:after="0" w:afterAutospacing="0" w:line="360" w:lineRule="auto"/>
        <w:ind w:firstLine="480" w:firstLineChars="200"/>
      </w:pPr>
      <w:bookmarkStart w:id="3" w:name="_Toc2750"/>
      <w:r>
        <w:rPr>
          <w:rFonts w:hint="eastAsia"/>
        </w:rPr>
        <w:t>（一）在采购活动中应当回避而未回避的；</w:t>
      </w:r>
      <w:bookmarkEnd w:id="3"/>
    </w:p>
    <w:p>
      <w:pPr>
        <w:pStyle w:val="16"/>
        <w:shd w:val="clear" w:color="auto" w:fill="FFFFFF"/>
        <w:spacing w:before="0" w:beforeAutospacing="0" w:after="0" w:afterAutospacing="0" w:line="360" w:lineRule="auto"/>
        <w:ind w:firstLine="480" w:firstLineChars="200"/>
      </w:pPr>
      <w:r>
        <w:rPr>
          <w:rFonts w:hint="eastAsia"/>
        </w:rPr>
        <w:t>（二）未按照本条例规定签订、履行采购合同，造成严重后果的；</w:t>
      </w:r>
    </w:p>
    <w:p>
      <w:pPr>
        <w:pStyle w:val="16"/>
        <w:shd w:val="clear" w:color="auto" w:fill="FFFFFF"/>
        <w:spacing w:before="0" w:beforeAutospacing="0" w:after="0" w:afterAutospacing="0" w:line="360" w:lineRule="auto"/>
        <w:ind w:firstLine="480" w:firstLineChars="200"/>
      </w:pPr>
      <w:r>
        <w:rPr>
          <w:rFonts w:hint="eastAsia"/>
        </w:rPr>
        <w:t>（三）隐瞒真实情况，提供虚假资料的；</w:t>
      </w:r>
    </w:p>
    <w:p>
      <w:pPr>
        <w:pStyle w:val="16"/>
        <w:shd w:val="clear" w:color="auto" w:fill="FFFFFF"/>
        <w:spacing w:before="0" w:beforeAutospacing="0" w:after="0" w:afterAutospacing="0" w:line="360" w:lineRule="auto"/>
        <w:ind w:firstLine="480" w:firstLineChars="200"/>
      </w:pPr>
      <w:r>
        <w:rPr>
          <w:rFonts w:hint="eastAsia"/>
        </w:rPr>
        <w:t>（四）以非法手段排斥其他供应商参与竞争的；</w:t>
      </w:r>
    </w:p>
    <w:p>
      <w:pPr>
        <w:pStyle w:val="16"/>
        <w:shd w:val="clear" w:color="auto" w:fill="FFFFFF"/>
        <w:spacing w:before="0" w:beforeAutospacing="0" w:after="0" w:afterAutospacing="0" w:line="360" w:lineRule="auto"/>
        <w:ind w:firstLine="480" w:firstLineChars="200"/>
      </w:pPr>
      <w:r>
        <w:rPr>
          <w:rFonts w:hint="eastAsia"/>
        </w:rPr>
        <w:t>（五）与其他采购参加人串通投标的；</w:t>
      </w:r>
    </w:p>
    <w:p>
      <w:pPr>
        <w:pStyle w:val="16"/>
        <w:shd w:val="clear" w:color="auto" w:fill="FFFFFF"/>
        <w:spacing w:before="0" w:beforeAutospacing="0" w:after="0" w:afterAutospacing="0" w:line="360" w:lineRule="auto"/>
        <w:ind w:firstLine="480" w:firstLineChars="200"/>
      </w:pPr>
      <w:r>
        <w:rPr>
          <w:rFonts w:hint="eastAsia"/>
        </w:rPr>
        <w:t>（六）恶意投诉的；</w:t>
      </w:r>
    </w:p>
    <w:p>
      <w:pPr>
        <w:pStyle w:val="16"/>
        <w:shd w:val="clear" w:color="auto" w:fill="FFFFFF"/>
        <w:spacing w:before="0" w:beforeAutospacing="0" w:after="0" w:afterAutospacing="0" w:line="360" w:lineRule="auto"/>
        <w:ind w:firstLine="480" w:firstLineChars="200"/>
      </w:pPr>
      <w:r>
        <w:rPr>
          <w:rFonts w:hint="eastAsia"/>
        </w:rPr>
        <w:t>（七）向采购项目相关人行贿或者提供其他不当利益的；</w:t>
      </w:r>
    </w:p>
    <w:p>
      <w:pPr>
        <w:pStyle w:val="16"/>
        <w:shd w:val="clear" w:color="auto" w:fill="FFFFFF"/>
        <w:spacing w:before="0" w:beforeAutospacing="0" w:after="0" w:afterAutospacing="0" w:line="360" w:lineRule="auto"/>
        <w:ind w:firstLine="480" w:firstLineChars="200"/>
      </w:pPr>
      <w:r>
        <w:rPr>
          <w:rFonts w:hint="eastAsia"/>
        </w:rPr>
        <w:t>（八）阻碍、抗拒主管部门监督检查的；</w:t>
      </w:r>
    </w:p>
    <w:p>
      <w:pPr>
        <w:pStyle w:val="16"/>
        <w:shd w:val="clear" w:color="auto" w:fill="FFFFFF"/>
        <w:spacing w:before="0" w:beforeAutospacing="0" w:after="0" w:afterAutospacing="0" w:line="360" w:lineRule="auto"/>
        <w:ind w:firstLine="480" w:firstLineChars="200"/>
      </w:pPr>
      <w:r>
        <w:rPr>
          <w:rFonts w:hint="eastAsia"/>
        </w:rPr>
        <w:t>（九）其他违反本条例规定的行为。</w:t>
      </w:r>
    </w:p>
    <w:p>
      <w:pPr>
        <w:autoSpaceDE w:val="0"/>
        <w:autoSpaceDN w:val="0"/>
        <w:adjustRightInd w:val="0"/>
        <w:spacing w:line="360" w:lineRule="auto"/>
        <w:ind w:firstLine="360" w:firstLineChars="150"/>
        <w:jc w:val="left"/>
        <w:rPr>
          <w:rFonts w:ascii="宋体" w:hAnsi="宋体" w:cs="宋体"/>
          <w:kern w:val="0"/>
          <w:sz w:val="24"/>
        </w:rPr>
      </w:pPr>
    </w:p>
    <w:p>
      <w:pPr>
        <w:autoSpaceDE w:val="0"/>
        <w:autoSpaceDN w:val="0"/>
        <w:adjustRightInd w:val="0"/>
        <w:spacing w:line="360" w:lineRule="auto"/>
        <w:jc w:val="center"/>
        <w:rPr>
          <w:rFonts w:ascii="宋体" w:hAnsi="宋体" w:cs="宋体"/>
          <w:b/>
          <w:kern w:val="0"/>
          <w:sz w:val="24"/>
        </w:rPr>
      </w:pPr>
      <w:r>
        <w:rPr>
          <w:rFonts w:hint="eastAsia" w:ascii="宋体" w:hAnsi="宋体" w:cs="宋体"/>
          <w:b/>
          <w:kern w:val="0"/>
          <w:sz w:val="24"/>
        </w:rPr>
        <w:t>《深圳经济特区政府采购条例实施细则》</w:t>
      </w:r>
    </w:p>
    <w:p>
      <w:pPr>
        <w:keepLines/>
        <w:spacing w:line="360" w:lineRule="auto"/>
        <w:ind w:firstLine="482" w:firstLineChars="200"/>
        <w:rPr>
          <w:rFonts w:ascii="宋体" w:hAnsi="宋体" w:cs="宋体"/>
          <w:sz w:val="24"/>
        </w:rPr>
      </w:pPr>
      <w:r>
        <w:rPr>
          <w:rFonts w:hint="eastAsia" w:ascii="宋体" w:hAnsi="宋体" w:cs="宋体"/>
          <w:b/>
          <w:bCs/>
          <w:sz w:val="24"/>
        </w:rPr>
        <w:t>第七十五条</w:t>
      </w:r>
      <w:r>
        <w:rPr>
          <w:rFonts w:hint="eastAsia" w:ascii="宋体" w:hAnsi="宋体" w:cs="宋体"/>
          <w:sz w:val="24"/>
        </w:rPr>
        <w:t> 供应商有下列情形的，属于采购条例所称的串通投标行为，按照采购条例第五十七条有关规定处理：</w:t>
      </w:r>
    </w:p>
    <w:p>
      <w:pPr>
        <w:keepLines/>
        <w:spacing w:line="360" w:lineRule="auto"/>
        <w:ind w:firstLine="480" w:firstLineChars="200"/>
        <w:rPr>
          <w:rFonts w:ascii="宋体" w:hAnsi="宋体" w:cs="宋体"/>
          <w:sz w:val="24"/>
        </w:rPr>
      </w:pPr>
      <w:bookmarkStart w:id="4" w:name="_Toc6281"/>
      <w:r>
        <w:rPr>
          <w:rFonts w:hint="eastAsia" w:ascii="宋体" w:hAnsi="宋体" w:cs="宋体"/>
          <w:sz w:val="24"/>
        </w:rPr>
        <w:t>（一）投标供应商之间相互约定给予未中标的供应商利益补偿；</w:t>
      </w:r>
      <w:bookmarkEnd w:id="4"/>
    </w:p>
    <w:p>
      <w:pPr>
        <w:keepLines/>
        <w:spacing w:line="360" w:lineRule="auto"/>
        <w:ind w:firstLine="480" w:firstLineChars="200"/>
        <w:rPr>
          <w:rFonts w:ascii="宋体" w:hAnsi="宋体" w:cs="宋体"/>
          <w:sz w:val="24"/>
        </w:rPr>
      </w:pPr>
      <w:r>
        <w:rPr>
          <w:rFonts w:hint="eastAsia" w:ascii="宋体" w:hAnsi="宋体" w:cs="宋体"/>
          <w:sz w:val="24"/>
        </w:rPr>
        <w:t>（二）不同投标供应商的法定代表人、主要经营负责人、项目投标授权代表人、项目负责人、主要技术人员为同一人、属同一单位或者在同一单位缴纳社会保险；　　　　 </w:t>
      </w:r>
    </w:p>
    <w:p>
      <w:pPr>
        <w:keepLines/>
        <w:spacing w:line="360" w:lineRule="auto"/>
        <w:ind w:firstLine="480" w:firstLineChars="200"/>
        <w:rPr>
          <w:rFonts w:ascii="宋体" w:hAnsi="宋体" w:cs="宋体"/>
          <w:sz w:val="24"/>
        </w:rPr>
      </w:pPr>
      <w:r>
        <w:rPr>
          <w:rFonts w:hint="eastAsia" w:ascii="宋体" w:hAnsi="宋体" w:cs="宋体"/>
          <w:sz w:val="24"/>
        </w:rPr>
        <w:t>（三）不同投标供应商的投标文件由同一单位或者同一人编制，或者由同一人分阶段参与编制的；</w:t>
      </w:r>
    </w:p>
    <w:p>
      <w:pPr>
        <w:keepLines/>
        <w:spacing w:line="360" w:lineRule="auto"/>
        <w:ind w:firstLine="480" w:firstLineChars="200"/>
        <w:rPr>
          <w:rFonts w:ascii="宋体" w:hAnsi="宋体" w:cs="宋体"/>
          <w:sz w:val="24"/>
        </w:rPr>
      </w:pPr>
      <w:r>
        <w:rPr>
          <w:rFonts w:hint="eastAsia" w:ascii="宋体" w:hAnsi="宋体" w:cs="宋体"/>
          <w:sz w:val="24"/>
        </w:rPr>
        <w:t>（四）不同投标供应商的投标文件或部分投标文件相互混装；</w:t>
      </w:r>
    </w:p>
    <w:p>
      <w:pPr>
        <w:keepLines/>
        <w:spacing w:line="360" w:lineRule="auto"/>
        <w:ind w:firstLine="480" w:firstLineChars="200"/>
        <w:rPr>
          <w:rFonts w:ascii="宋体" w:hAnsi="宋体" w:cs="宋体"/>
          <w:sz w:val="24"/>
        </w:rPr>
      </w:pPr>
      <w:r>
        <w:rPr>
          <w:rFonts w:hint="eastAsia" w:ascii="宋体" w:hAnsi="宋体" w:cs="宋体"/>
          <w:sz w:val="24"/>
        </w:rPr>
        <w:t>（五）不同投标供应商的投标文件内容存在非正常一致；</w:t>
      </w:r>
    </w:p>
    <w:p>
      <w:pPr>
        <w:keepLines/>
        <w:spacing w:line="360" w:lineRule="auto"/>
        <w:ind w:firstLine="480" w:firstLineChars="200"/>
        <w:rPr>
          <w:rFonts w:ascii="宋体" w:hAnsi="宋体" w:cs="宋体"/>
          <w:sz w:val="24"/>
        </w:rPr>
      </w:pPr>
      <w:r>
        <w:rPr>
          <w:rFonts w:hint="eastAsia" w:ascii="宋体" w:hAnsi="宋体" w:cs="宋体"/>
          <w:sz w:val="24"/>
        </w:rPr>
        <w:t>（六）由同一单位工作人员为两家以上（含两家）供应商进行同一项投标活动的；</w:t>
      </w:r>
    </w:p>
    <w:p>
      <w:pPr>
        <w:keepLines/>
        <w:spacing w:line="360" w:lineRule="auto"/>
        <w:ind w:firstLine="480" w:firstLineChars="200"/>
        <w:rPr>
          <w:rFonts w:ascii="宋体" w:hAnsi="宋体" w:cs="宋体"/>
          <w:sz w:val="24"/>
        </w:rPr>
      </w:pPr>
      <w:bookmarkStart w:id="5" w:name="_Toc31089"/>
      <w:r>
        <w:rPr>
          <w:rFonts w:hint="eastAsia" w:ascii="宋体" w:hAnsi="宋体" w:cs="宋体"/>
          <w:sz w:val="24"/>
        </w:rPr>
        <w:t>（七）主管部门依照法律、法规认定的其他情形。</w:t>
      </w:r>
      <w:bookmarkEnd w:id="5"/>
    </w:p>
    <w:p>
      <w:pPr>
        <w:keepLines/>
        <w:spacing w:line="360" w:lineRule="auto"/>
        <w:ind w:firstLine="482" w:firstLineChars="200"/>
        <w:rPr>
          <w:rFonts w:ascii="宋体" w:hAnsi="宋体" w:cs="宋体"/>
          <w:sz w:val="24"/>
        </w:rPr>
      </w:pPr>
      <w:r>
        <w:rPr>
          <w:rFonts w:hint="eastAsia" w:ascii="宋体" w:hAnsi="宋体" w:cs="宋体"/>
          <w:b/>
          <w:bCs/>
          <w:sz w:val="24"/>
        </w:rPr>
        <w:t>第七十七条</w:t>
      </w:r>
      <w:r>
        <w:rPr>
          <w:rFonts w:hint="eastAsia" w:ascii="宋体" w:hAnsi="宋体" w:cs="宋体"/>
          <w:sz w:val="24"/>
        </w:rPr>
        <w:t> 供应商有下列情形之一的，属于隐瞒真实情况，提供虚假资料，按照采购条例第五十七条的有关规定处理：</w:t>
      </w:r>
    </w:p>
    <w:p>
      <w:pPr>
        <w:keepLines/>
        <w:spacing w:line="360" w:lineRule="auto"/>
        <w:ind w:firstLine="480" w:firstLineChars="200"/>
        <w:rPr>
          <w:rFonts w:ascii="宋体" w:hAnsi="宋体" w:cs="宋体"/>
          <w:sz w:val="24"/>
        </w:rPr>
      </w:pPr>
      <w:r>
        <w:rPr>
          <w:rFonts w:hint="eastAsia" w:ascii="宋体" w:hAnsi="宋体" w:cs="宋体"/>
          <w:sz w:val="24"/>
        </w:rPr>
        <w:t>（一）通过转让或者租借等方式从其他单位获取资格或者资质证书投标的；</w:t>
      </w:r>
    </w:p>
    <w:p>
      <w:pPr>
        <w:keepLines/>
        <w:spacing w:line="360" w:lineRule="auto"/>
        <w:ind w:firstLine="480" w:firstLineChars="200"/>
        <w:rPr>
          <w:rFonts w:ascii="宋体" w:hAnsi="宋体" w:cs="宋体"/>
          <w:sz w:val="24"/>
        </w:rPr>
      </w:pPr>
      <w:r>
        <w:rPr>
          <w:rFonts w:hint="eastAsia" w:ascii="宋体" w:hAnsi="宋体" w:cs="宋体"/>
          <w:sz w:val="24"/>
        </w:rPr>
        <w:t>（二）由其他单位或者其他单位负责人在投标供应商编制的投标文件上加盖印章或者签字的；</w:t>
      </w:r>
    </w:p>
    <w:p>
      <w:pPr>
        <w:keepLines/>
        <w:spacing w:line="360" w:lineRule="auto"/>
        <w:ind w:firstLine="480" w:firstLineChars="200"/>
        <w:rPr>
          <w:rFonts w:ascii="宋体" w:hAnsi="宋体" w:cs="宋体"/>
          <w:sz w:val="24"/>
        </w:rPr>
      </w:pPr>
      <w:r>
        <w:rPr>
          <w:rFonts w:hint="eastAsia" w:ascii="宋体" w:hAnsi="宋体" w:cs="宋体"/>
          <w:sz w:val="24"/>
        </w:rPr>
        <w:t>（三）项目负责人或者主要技术人员不是本单位人员的；</w:t>
      </w:r>
    </w:p>
    <w:p>
      <w:pPr>
        <w:keepLines/>
        <w:spacing w:line="360" w:lineRule="auto"/>
        <w:ind w:firstLine="480" w:firstLineChars="200"/>
        <w:rPr>
          <w:rFonts w:ascii="宋体" w:hAnsi="宋体" w:cs="宋体"/>
          <w:sz w:val="24"/>
        </w:rPr>
      </w:pPr>
      <w:r>
        <w:rPr>
          <w:rFonts w:hint="eastAsia" w:ascii="宋体" w:hAnsi="宋体" w:cs="宋体"/>
          <w:sz w:val="24"/>
        </w:rPr>
        <w:t>（四）投标保证金不是从投标供应商基本账户转出的；</w:t>
      </w:r>
    </w:p>
    <w:p>
      <w:pPr>
        <w:keepLines/>
        <w:spacing w:line="360" w:lineRule="auto"/>
        <w:ind w:firstLine="480" w:firstLineChars="200"/>
        <w:jc w:val="left"/>
        <w:rPr>
          <w:rFonts w:ascii="宋体" w:hAnsi="宋体" w:cs="宋体"/>
          <w:sz w:val="24"/>
        </w:rPr>
      </w:pPr>
      <w:r>
        <w:rPr>
          <w:rFonts w:hint="eastAsia" w:ascii="宋体" w:hAnsi="宋体" w:cs="宋体"/>
          <w:sz w:val="24"/>
        </w:rPr>
        <w:t>（五）其他隐瞒真实情况、提供虚假资料的行为。</w:t>
      </w:r>
    </w:p>
    <w:p>
      <w:pPr>
        <w:keepLines/>
        <w:spacing w:line="360" w:lineRule="auto"/>
        <w:ind w:firstLine="480" w:firstLineChars="200"/>
        <w:jc w:val="left"/>
        <w:rPr>
          <w:rFonts w:ascii="宋体" w:hAnsi="宋体" w:cs="宋体"/>
          <w:sz w:val="24"/>
        </w:rPr>
      </w:pPr>
      <w:r>
        <w:rPr>
          <w:rFonts w:hint="eastAsia" w:ascii="宋体" w:hAnsi="宋体" w:cs="宋体"/>
          <w:sz w:val="24"/>
        </w:rPr>
        <w:t>投标供应商不能提供项目负责人或者主要技术人员的劳动合同、社会保险等劳动关系证明材料的，视为存在前款第（三）项规定的情形。</w:t>
      </w:r>
    </w:p>
    <w:p>
      <w:pPr>
        <w:pStyle w:val="7"/>
        <w:tabs>
          <w:tab w:val="left" w:pos="562"/>
          <w:tab w:val="left" w:pos="3372"/>
          <w:tab w:val="left" w:pos="3653"/>
        </w:tabs>
        <w:spacing w:line="360" w:lineRule="auto"/>
        <w:rPr>
          <w:rFonts w:ascii="宋体" w:hAnsi="宋体" w:cs="宋体"/>
        </w:rPr>
      </w:pPr>
    </w:p>
    <w:p>
      <w:pPr>
        <w:autoSpaceDE w:val="0"/>
        <w:autoSpaceDN w:val="0"/>
        <w:adjustRightInd w:val="0"/>
        <w:spacing w:line="360" w:lineRule="auto"/>
        <w:jc w:val="center"/>
        <w:rPr>
          <w:rFonts w:ascii="宋体" w:hAnsi="宋体" w:cs="宋体"/>
          <w:b/>
          <w:kern w:val="0"/>
          <w:sz w:val="24"/>
        </w:rPr>
      </w:pPr>
      <w:r>
        <w:rPr>
          <w:rFonts w:hint="eastAsia" w:ascii="宋体" w:hAnsi="宋体" w:cs="宋体"/>
          <w:b/>
          <w:kern w:val="0"/>
          <w:sz w:val="24"/>
        </w:rPr>
        <w:t xml:space="preserve">《中华人民共和国政府采购法实施条例》 </w:t>
      </w:r>
    </w:p>
    <w:p>
      <w:pPr>
        <w:spacing w:line="360" w:lineRule="auto"/>
        <w:ind w:firstLine="482" w:firstLineChars="200"/>
        <w:jc w:val="left"/>
        <w:rPr>
          <w:rFonts w:ascii="宋体" w:hAnsi="宋体" w:cs="宋体"/>
          <w:sz w:val="24"/>
        </w:rPr>
      </w:pPr>
      <w:bookmarkStart w:id="6" w:name="_Toc10451"/>
      <w:r>
        <w:rPr>
          <w:rFonts w:hint="eastAsia" w:ascii="宋体" w:hAnsi="宋体" w:cs="宋体"/>
          <w:b/>
          <w:bCs/>
          <w:sz w:val="24"/>
        </w:rPr>
        <w:t>第十八条</w:t>
      </w:r>
      <w:r>
        <w:rPr>
          <w:rFonts w:hint="eastAsia" w:ascii="宋体" w:hAnsi="宋体" w:cs="宋体"/>
          <w:sz w:val="24"/>
        </w:rPr>
        <w:t xml:space="preserve"> 单位负责人为同一人或者存在直接控股、管理关系的不同供应商，不得参加同一合同项下的政府采购活动。</w:t>
      </w:r>
      <w:bookmarkEnd w:id="6"/>
    </w:p>
    <w:p>
      <w:pPr>
        <w:spacing w:line="360" w:lineRule="auto"/>
        <w:ind w:firstLine="480" w:firstLineChars="200"/>
        <w:jc w:val="left"/>
        <w:rPr>
          <w:rFonts w:ascii="宋体" w:hAnsi="宋体" w:cs="宋体"/>
          <w:sz w:val="24"/>
        </w:rPr>
      </w:pPr>
      <w:bookmarkStart w:id="7" w:name="_Toc4495"/>
      <w:r>
        <w:rPr>
          <w:rFonts w:hint="eastAsia" w:ascii="宋体" w:hAnsi="宋体" w:cs="宋体"/>
          <w:sz w:val="24"/>
        </w:rPr>
        <w:t>除单一来源采购项目外，为采购项目提供整体设计、规范编制或者项目管理、监 理、检测等服务的供应商，不得再参加该采购项目的其他采购活动。</w:t>
      </w:r>
      <w:bookmarkEnd w:id="7"/>
    </w:p>
    <w:p>
      <w:pPr>
        <w:pStyle w:val="7"/>
        <w:tabs>
          <w:tab w:val="left" w:pos="562"/>
          <w:tab w:val="left" w:pos="3372"/>
          <w:tab w:val="left" w:pos="3653"/>
        </w:tabs>
        <w:spacing w:line="360" w:lineRule="auto"/>
        <w:rPr>
          <w:rFonts w:ascii="宋体" w:hAnsi="宋体" w:cs="宋体"/>
        </w:rPr>
      </w:pPr>
    </w:p>
    <w:p>
      <w:pPr>
        <w:autoSpaceDE w:val="0"/>
        <w:autoSpaceDN w:val="0"/>
        <w:adjustRightInd w:val="0"/>
        <w:spacing w:line="360" w:lineRule="auto"/>
        <w:jc w:val="center"/>
        <w:rPr>
          <w:rFonts w:ascii="宋体" w:hAnsi="宋体" w:cs="宋体"/>
          <w:sz w:val="24"/>
        </w:rPr>
      </w:pPr>
      <w:r>
        <w:rPr>
          <w:rFonts w:hint="eastAsia" w:ascii="宋体" w:hAnsi="宋体" w:cs="宋体"/>
          <w:b/>
          <w:kern w:val="0"/>
          <w:sz w:val="24"/>
        </w:rPr>
        <w:t xml:space="preserve">《深圳市财政局关于采购文件增加风险告知有关事项的通知》 </w:t>
      </w:r>
    </w:p>
    <w:p>
      <w:pPr>
        <w:pStyle w:val="7"/>
        <w:tabs>
          <w:tab w:val="left" w:pos="562"/>
          <w:tab w:val="left" w:pos="3372"/>
          <w:tab w:val="left" w:pos="3653"/>
        </w:tabs>
        <w:spacing w:line="360" w:lineRule="auto"/>
        <w:ind w:firstLine="480" w:firstLineChars="200"/>
        <w:rPr>
          <w:rFonts w:ascii="宋体" w:hAnsi="宋体" w:cs="宋体"/>
        </w:rPr>
      </w:pPr>
      <w:r>
        <w:rPr>
          <w:rFonts w:hint="eastAsia" w:ascii="宋体" w:hAnsi="宋体" w:cs="宋体"/>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pStyle w:val="7"/>
        <w:tabs>
          <w:tab w:val="left" w:pos="562"/>
          <w:tab w:val="left" w:pos="3372"/>
          <w:tab w:val="left" w:pos="3653"/>
        </w:tabs>
        <w:spacing w:line="360" w:lineRule="auto"/>
        <w:ind w:firstLine="480" w:firstLineChars="200"/>
        <w:rPr>
          <w:rFonts w:ascii="宋体" w:hAnsi="宋体" w:cs="宋体"/>
        </w:rPr>
      </w:pPr>
    </w:p>
    <w:p>
      <w:pPr>
        <w:jc w:val="center"/>
        <w:outlineLvl w:val="0"/>
        <w:rPr>
          <w:rFonts w:ascii="宋体" w:hAnsi="宋体" w:cs="宋体"/>
          <w:b/>
          <w:bCs/>
          <w:sz w:val="36"/>
          <w:szCs w:val="36"/>
          <w:lang w:val="zh-CN"/>
        </w:rPr>
      </w:pPr>
      <w:r>
        <w:rPr>
          <w:rFonts w:hint="eastAsia" w:ascii="宋体" w:hAnsi="宋体" w:cs="宋体"/>
          <w:b/>
          <w:bCs/>
          <w:sz w:val="36"/>
          <w:szCs w:val="36"/>
          <w:lang w:val="zh-CN"/>
        </w:rPr>
        <w:br w:type="page"/>
      </w:r>
      <w:bookmarkStart w:id="8" w:name="_Toc20808"/>
      <w:r>
        <w:rPr>
          <w:rFonts w:hint="eastAsia" w:ascii="宋体" w:hAnsi="宋体" w:cs="宋体"/>
          <w:b/>
          <w:bCs/>
          <w:sz w:val="36"/>
          <w:szCs w:val="36"/>
          <w:lang w:val="zh-CN"/>
        </w:rPr>
        <w:t>目录</w:t>
      </w:r>
      <w:bookmarkEnd w:id="2"/>
      <w:bookmarkEnd w:id="8"/>
    </w:p>
    <w:p>
      <w:pPr>
        <w:pStyle w:val="14"/>
        <w:tabs>
          <w:tab w:val="right" w:leader="dot" w:pos="8306"/>
        </w:tabs>
        <w:spacing w:line="480" w:lineRule="auto"/>
        <w:rPr>
          <w:b/>
          <w:bCs/>
          <w:sz w:val="24"/>
          <w:szCs w:val="32"/>
        </w:rPr>
      </w:pPr>
    </w:p>
    <w:p>
      <w:pPr>
        <w:pStyle w:val="14"/>
        <w:tabs>
          <w:tab w:val="right" w:leader="dot" w:pos="8306"/>
        </w:tabs>
        <w:spacing w:line="360" w:lineRule="auto"/>
        <w:rPr>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"_Toc17273" </w:instrText>
      </w:r>
      <w:r>
        <w:fldChar w:fldCharType="separate"/>
      </w:r>
      <w:r>
        <w:rPr>
          <w:rFonts w:hint="eastAsia" w:ascii="宋体" w:hAnsi="宋体" w:cs="宋体"/>
          <w:b/>
          <w:bCs/>
          <w:sz w:val="24"/>
        </w:rPr>
        <w:t>第一章 招标邀请书（招标公告）</w:t>
      </w:r>
      <w:r>
        <w:rPr>
          <w:b/>
          <w:bCs/>
          <w:sz w:val="24"/>
        </w:rPr>
        <w:tab/>
      </w:r>
      <w:r>
        <w:rPr>
          <w:b/>
          <w:bCs/>
          <w:sz w:val="24"/>
        </w:rPr>
        <w:fldChar w:fldCharType="begin"/>
      </w:r>
      <w:r>
        <w:rPr>
          <w:b/>
          <w:bCs/>
          <w:sz w:val="24"/>
        </w:rPr>
        <w:instrText xml:space="preserve"> PAGEREF _Toc17273 \h </w:instrText>
      </w:r>
      <w:r>
        <w:rPr>
          <w:b/>
          <w:bCs/>
          <w:sz w:val="24"/>
        </w:rPr>
        <w:fldChar w:fldCharType="separate"/>
      </w:r>
      <w:r>
        <w:rPr>
          <w:b/>
          <w:bCs/>
          <w:sz w:val="24"/>
        </w:rPr>
        <w:t>5</w:t>
      </w:r>
      <w:r>
        <w:rPr>
          <w:b/>
          <w:bCs/>
          <w:sz w:val="24"/>
        </w:rPr>
        <w:fldChar w:fldCharType="end"/>
      </w:r>
      <w:r>
        <w:rPr>
          <w:b/>
          <w:bCs/>
          <w:sz w:val="24"/>
        </w:rPr>
        <w:fldChar w:fldCharType="end"/>
      </w:r>
    </w:p>
    <w:p>
      <w:pPr>
        <w:pStyle w:val="14"/>
        <w:tabs>
          <w:tab w:val="right" w:leader="dot" w:pos="8306"/>
        </w:tabs>
        <w:spacing w:line="360" w:lineRule="auto"/>
        <w:rPr>
          <w:b/>
          <w:bCs/>
          <w:sz w:val="24"/>
        </w:rPr>
      </w:pPr>
      <w:r>
        <w:fldChar w:fldCharType="begin"/>
      </w:r>
      <w:r>
        <w:instrText xml:space="preserve"> HYPERLINK \l "_Toc10214" </w:instrText>
      </w:r>
      <w:r>
        <w:fldChar w:fldCharType="separate"/>
      </w:r>
      <w:r>
        <w:rPr>
          <w:rFonts w:hint="eastAsia" w:ascii="宋体" w:hAnsi="宋体" w:cs="宋体"/>
          <w:b/>
          <w:bCs/>
          <w:sz w:val="24"/>
        </w:rPr>
        <w:t>第二章 投标须知</w:t>
      </w:r>
      <w:r>
        <w:rPr>
          <w:b/>
          <w:bCs/>
          <w:sz w:val="24"/>
        </w:rPr>
        <w:tab/>
      </w:r>
      <w:r>
        <w:rPr>
          <w:b/>
          <w:bCs/>
          <w:sz w:val="24"/>
        </w:rPr>
        <w:fldChar w:fldCharType="begin"/>
      </w:r>
      <w:r>
        <w:rPr>
          <w:b/>
          <w:bCs/>
          <w:sz w:val="24"/>
        </w:rPr>
        <w:instrText xml:space="preserve"> PAGEREF _Toc10214 \h </w:instrText>
      </w:r>
      <w:r>
        <w:rPr>
          <w:b/>
          <w:bCs/>
          <w:sz w:val="24"/>
        </w:rPr>
        <w:fldChar w:fldCharType="separate"/>
      </w:r>
      <w:r>
        <w:rPr>
          <w:b/>
          <w:bCs/>
          <w:sz w:val="24"/>
        </w:rPr>
        <w:t>9</w:t>
      </w:r>
      <w:r>
        <w:rPr>
          <w:b/>
          <w:bCs/>
          <w:sz w:val="24"/>
        </w:rPr>
        <w:fldChar w:fldCharType="end"/>
      </w:r>
      <w:r>
        <w:rPr>
          <w:b/>
          <w:bCs/>
          <w:sz w:val="24"/>
        </w:rPr>
        <w:fldChar w:fldCharType="end"/>
      </w:r>
    </w:p>
    <w:p>
      <w:pPr>
        <w:pStyle w:val="14"/>
        <w:tabs>
          <w:tab w:val="right" w:leader="dot" w:pos="8306"/>
        </w:tabs>
        <w:spacing w:line="360" w:lineRule="auto"/>
        <w:rPr>
          <w:b/>
          <w:bCs/>
          <w:sz w:val="24"/>
        </w:rPr>
      </w:pPr>
      <w:r>
        <w:fldChar w:fldCharType="begin"/>
      </w:r>
      <w:r>
        <w:instrText xml:space="preserve"> HYPERLINK \l "_Toc20176" </w:instrText>
      </w:r>
      <w:r>
        <w:fldChar w:fldCharType="separate"/>
      </w:r>
      <w:r>
        <w:rPr>
          <w:rFonts w:hint="eastAsia" w:ascii="宋体" w:hAnsi="宋体" w:cs="宋体"/>
          <w:b/>
          <w:bCs/>
          <w:sz w:val="24"/>
        </w:rPr>
        <w:t>第三章 评标程序</w:t>
      </w:r>
      <w:r>
        <w:rPr>
          <w:b/>
          <w:bCs/>
          <w:sz w:val="24"/>
        </w:rPr>
        <w:tab/>
      </w:r>
      <w:r>
        <w:rPr>
          <w:b/>
          <w:bCs/>
          <w:sz w:val="24"/>
        </w:rPr>
        <w:fldChar w:fldCharType="begin"/>
      </w:r>
      <w:r>
        <w:rPr>
          <w:b/>
          <w:bCs/>
          <w:sz w:val="24"/>
        </w:rPr>
        <w:instrText xml:space="preserve"> PAGEREF _Toc20176 \h </w:instrText>
      </w:r>
      <w:r>
        <w:rPr>
          <w:b/>
          <w:bCs/>
          <w:sz w:val="24"/>
        </w:rPr>
        <w:fldChar w:fldCharType="separate"/>
      </w:r>
      <w:r>
        <w:rPr>
          <w:b/>
          <w:bCs/>
          <w:sz w:val="24"/>
        </w:rPr>
        <w:t>12</w:t>
      </w:r>
      <w:r>
        <w:rPr>
          <w:b/>
          <w:bCs/>
          <w:sz w:val="24"/>
        </w:rPr>
        <w:fldChar w:fldCharType="end"/>
      </w:r>
      <w:r>
        <w:rPr>
          <w:b/>
          <w:bCs/>
          <w:sz w:val="24"/>
        </w:rPr>
        <w:fldChar w:fldCharType="end"/>
      </w:r>
    </w:p>
    <w:p>
      <w:pPr>
        <w:pStyle w:val="14"/>
        <w:tabs>
          <w:tab w:val="right" w:leader="dot" w:pos="8306"/>
        </w:tabs>
        <w:spacing w:line="360" w:lineRule="auto"/>
        <w:rPr>
          <w:b/>
          <w:bCs/>
          <w:sz w:val="24"/>
        </w:rPr>
      </w:pPr>
      <w:r>
        <w:fldChar w:fldCharType="begin"/>
      </w:r>
      <w:r>
        <w:instrText xml:space="preserve"> HYPERLINK \l "_Toc3567" </w:instrText>
      </w:r>
      <w:r>
        <w:fldChar w:fldCharType="separate"/>
      </w:r>
      <w:r>
        <w:rPr>
          <w:rFonts w:hint="eastAsia" w:ascii="宋体" w:hAnsi="宋体" w:cs="宋体"/>
          <w:b/>
          <w:bCs/>
          <w:sz w:val="24"/>
        </w:rPr>
        <w:t>第四章 合同格式及合同条款</w:t>
      </w:r>
      <w:r>
        <w:rPr>
          <w:b/>
          <w:bCs/>
          <w:sz w:val="24"/>
        </w:rPr>
        <w:tab/>
      </w:r>
      <w:r>
        <w:rPr>
          <w:b/>
          <w:bCs/>
          <w:sz w:val="24"/>
        </w:rPr>
        <w:fldChar w:fldCharType="begin"/>
      </w:r>
      <w:r>
        <w:rPr>
          <w:b/>
          <w:bCs/>
          <w:sz w:val="24"/>
        </w:rPr>
        <w:instrText xml:space="preserve"> PAGEREF _Toc3567 \h </w:instrText>
      </w:r>
      <w:r>
        <w:rPr>
          <w:b/>
          <w:bCs/>
          <w:sz w:val="24"/>
        </w:rPr>
        <w:fldChar w:fldCharType="separate"/>
      </w:r>
      <w:r>
        <w:rPr>
          <w:b/>
          <w:bCs/>
          <w:sz w:val="24"/>
        </w:rPr>
        <w:t>14</w:t>
      </w:r>
      <w:r>
        <w:rPr>
          <w:b/>
          <w:bCs/>
          <w:sz w:val="24"/>
        </w:rPr>
        <w:fldChar w:fldCharType="end"/>
      </w:r>
      <w:r>
        <w:rPr>
          <w:b/>
          <w:bCs/>
          <w:sz w:val="24"/>
        </w:rPr>
        <w:fldChar w:fldCharType="end"/>
      </w:r>
    </w:p>
    <w:p>
      <w:pPr>
        <w:pStyle w:val="14"/>
        <w:tabs>
          <w:tab w:val="right" w:leader="dot" w:pos="8306"/>
        </w:tabs>
        <w:spacing w:line="360" w:lineRule="auto"/>
        <w:rPr>
          <w:b/>
          <w:bCs/>
          <w:sz w:val="24"/>
        </w:rPr>
      </w:pPr>
      <w:r>
        <w:fldChar w:fldCharType="begin"/>
      </w:r>
      <w:r>
        <w:instrText xml:space="preserve"> HYPERLINK \l "_Toc25518" </w:instrText>
      </w:r>
      <w:r>
        <w:fldChar w:fldCharType="separate"/>
      </w:r>
      <w:r>
        <w:rPr>
          <w:rFonts w:hint="eastAsia" w:ascii="宋体" w:hAnsi="宋体" w:cs="宋体"/>
          <w:b/>
          <w:bCs/>
          <w:sz w:val="24"/>
        </w:rPr>
        <w:t>第五章 用户需求书</w:t>
      </w:r>
      <w:r>
        <w:rPr>
          <w:b/>
          <w:bCs/>
          <w:sz w:val="24"/>
        </w:rPr>
        <w:tab/>
      </w:r>
      <w:r>
        <w:rPr>
          <w:b/>
          <w:bCs/>
          <w:sz w:val="24"/>
        </w:rPr>
        <w:fldChar w:fldCharType="end"/>
      </w:r>
      <w:r>
        <w:rPr>
          <w:rFonts w:hint="eastAsia"/>
          <w:b/>
          <w:bCs/>
          <w:sz w:val="24"/>
        </w:rPr>
        <w:t>26</w:t>
      </w:r>
    </w:p>
    <w:p>
      <w:pPr>
        <w:pStyle w:val="14"/>
        <w:tabs>
          <w:tab w:val="right" w:leader="dot" w:pos="8306"/>
        </w:tabs>
        <w:spacing w:line="360" w:lineRule="auto"/>
        <w:rPr>
          <w:b/>
          <w:bCs/>
          <w:sz w:val="24"/>
        </w:rPr>
      </w:pPr>
      <w:r>
        <w:fldChar w:fldCharType="begin"/>
      </w:r>
      <w:r>
        <w:instrText xml:space="preserve"> HYPERLINK \l "_Toc23822" </w:instrText>
      </w:r>
      <w:r>
        <w:fldChar w:fldCharType="separate"/>
      </w:r>
      <w:r>
        <w:rPr>
          <w:rFonts w:hint="eastAsia" w:ascii="宋体" w:cs="宋体"/>
          <w:b/>
          <w:bCs/>
          <w:sz w:val="24"/>
        </w:rPr>
        <w:t>第六章 投标文件初审及招标项目评分表</w:t>
      </w:r>
      <w:r>
        <w:rPr>
          <w:b/>
          <w:bCs/>
          <w:sz w:val="24"/>
        </w:rPr>
        <w:tab/>
      </w:r>
      <w:r>
        <w:rPr>
          <w:b/>
          <w:bCs/>
          <w:sz w:val="24"/>
        </w:rPr>
        <w:fldChar w:fldCharType="end"/>
      </w:r>
      <w:r>
        <w:rPr>
          <w:rFonts w:hint="eastAsia"/>
          <w:b/>
          <w:bCs/>
          <w:sz w:val="24"/>
        </w:rPr>
        <w:t>32</w:t>
      </w:r>
    </w:p>
    <w:p>
      <w:pPr>
        <w:pStyle w:val="14"/>
        <w:tabs>
          <w:tab w:val="right" w:leader="dot" w:pos="8306"/>
        </w:tabs>
        <w:spacing w:line="360" w:lineRule="auto"/>
        <w:rPr>
          <w:b/>
          <w:bCs/>
          <w:sz w:val="24"/>
        </w:rPr>
      </w:pPr>
      <w:r>
        <w:fldChar w:fldCharType="begin"/>
      </w:r>
      <w:r>
        <w:instrText xml:space="preserve"> HYPERLINK \l "_Toc9548" </w:instrText>
      </w:r>
      <w:r>
        <w:fldChar w:fldCharType="separate"/>
      </w:r>
      <w:r>
        <w:rPr>
          <w:rFonts w:hint="eastAsia" w:ascii="宋体" w:hAnsi="宋体" w:cs="宋体"/>
          <w:b/>
          <w:bCs/>
          <w:sz w:val="24"/>
        </w:rPr>
        <w:t>第七章 附件（投标文件格式）</w:t>
      </w:r>
      <w:r>
        <w:rPr>
          <w:b/>
          <w:bCs/>
          <w:sz w:val="24"/>
        </w:rPr>
        <w:tab/>
      </w:r>
      <w:r>
        <w:rPr>
          <w:b/>
          <w:bCs/>
          <w:sz w:val="24"/>
        </w:rPr>
        <w:fldChar w:fldCharType="end"/>
      </w:r>
      <w:r>
        <w:rPr>
          <w:rFonts w:hint="eastAsia"/>
          <w:b/>
          <w:bCs/>
          <w:sz w:val="24"/>
        </w:rPr>
        <w:t>38</w:t>
      </w:r>
    </w:p>
    <w:p>
      <w:pPr>
        <w:pStyle w:val="14"/>
        <w:tabs>
          <w:tab w:val="right" w:leader="dot" w:pos="8306"/>
        </w:tabs>
        <w:spacing w:line="360" w:lineRule="auto"/>
        <w:rPr>
          <w:b/>
          <w:bCs/>
          <w:sz w:val="24"/>
        </w:rPr>
      </w:pPr>
      <w:r>
        <w:fldChar w:fldCharType="begin"/>
      </w:r>
      <w:r>
        <w:instrText xml:space="preserve"> HYPERLINK \l "_Toc742" </w:instrText>
      </w:r>
      <w:r>
        <w:fldChar w:fldCharType="separate"/>
      </w:r>
      <w:r>
        <w:rPr>
          <w:rFonts w:hint="eastAsia" w:ascii="宋体" w:hAnsi="宋体" w:cs="宋体"/>
          <w:b/>
          <w:bCs/>
          <w:sz w:val="24"/>
        </w:rPr>
        <w:t>附件：相关政策</w:t>
      </w:r>
      <w:r>
        <w:rPr>
          <w:b/>
          <w:bCs/>
          <w:sz w:val="24"/>
        </w:rPr>
        <w:tab/>
      </w:r>
      <w:r>
        <w:rPr>
          <w:b/>
          <w:bCs/>
          <w:sz w:val="24"/>
        </w:rPr>
        <w:fldChar w:fldCharType="end"/>
      </w:r>
      <w:r>
        <w:rPr>
          <w:rFonts w:hint="eastAsia"/>
          <w:b/>
          <w:bCs/>
          <w:sz w:val="24"/>
        </w:rPr>
        <w:t>57</w:t>
      </w:r>
    </w:p>
    <w:p>
      <w:pPr>
        <w:pStyle w:val="14"/>
        <w:tabs>
          <w:tab w:val="right" w:leader="dot" w:pos="8306"/>
        </w:tabs>
        <w:spacing w:line="360" w:lineRule="auto"/>
        <w:rPr>
          <w:rFonts w:ascii="宋体" w:hAnsi="宋体" w:cs="宋体"/>
          <w:b/>
          <w:sz w:val="24"/>
        </w:rPr>
      </w:pPr>
      <w:r>
        <w:rPr>
          <w:rFonts w:hint="eastAsia" w:ascii="宋体" w:hAnsi="宋体" w:cs="宋体"/>
          <w:b/>
          <w:bCs/>
          <w:sz w:val="24"/>
        </w:rPr>
        <w:fldChar w:fldCharType="end"/>
      </w:r>
    </w:p>
    <w:p>
      <w:pPr>
        <w:spacing w:line="360" w:lineRule="auto"/>
      </w:pPr>
    </w:p>
    <w:p>
      <w:pPr>
        <w:numPr>
          <w:ilvl w:val="0"/>
          <w:numId w:val="1"/>
        </w:numPr>
        <w:spacing w:line="360" w:lineRule="auto"/>
        <w:jc w:val="center"/>
        <w:outlineLvl w:val="0"/>
        <w:rPr>
          <w:rFonts w:ascii="宋体" w:hAnsi="宋体" w:cs="宋体"/>
          <w:b/>
          <w:bCs/>
          <w:sz w:val="24"/>
        </w:rPr>
      </w:pPr>
      <w:r>
        <w:rPr>
          <w:rFonts w:ascii="宋体"/>
          <w:b/>
          <w:bCs/>
          <w:sz w:val="32"/>
          <w:szCs w:val="28"/>
        </w:rPr>
        <w:br w:type="page"/>
      </w:r>
      <w:r>
        <w:rPr>
          <w:rFonts w:hint="eastAsia" w:ascii="宋体"/>
          <w:b/>
          <w:bCs/>
          <w:sz w:val="32"/>
          <w:szCs w:val="28"/>
        </w:rPr>
        <w:t xml:space="preserve"> </w:t>
      </w:r>
      <w:bookmarkStart w:id="9" w:name="_Toc17273"/>
      <w:r>
        <w:rPr>
          <w:rFonts w:hint="eastAsia" w:ascii="宋体" w:hAnsi="宋体" w:cs="宋体"/>
          <w:b/>
          <w:bCs/>
          <w:sz w:val="24"/>
        </w:rPr>
        <w:t>招标邀请书（招标公告）</w:t>
      </w:r>
      <w:bookmarkEnd w:id="9"/>
    </w:p>
    <w:p>
      <w:pPr>
        <w:spacing w:line="360" w:lineRule="auto"/>
        <w:ind w:firstLine="480" w:firstLineChars="200"/>
        <w:jc w:val="right"/>
        <w:rPr>
          <w:rFonts w:ascii="宋体" w:hAnsi="宋体" w:cs="宋体"/>
          <w:sz w:val="24"/>
        </w:rPr>
      </w:pPr>
      <w:r>
        <w:rPr>
          <w:rFonts w:hint="eastAsia" w:ascii="宋体" w:hAnsi="宋体" w:cs="宋体"/>
          <w:sz w:val="24"/>
        </w:rPr>
        <w:t>文件编码：0722-2025FE6055SZF-1</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sz w:val="24"/>
        </w:rPr>
        <w:t>中国远东国际招标有限公司（以下简称采购代理机构）受深圳市前海深港现代服务业合作</w:t>
      </w:r>
      <w:r>
        <w:rPr>
          <w:rFonts w:hint="eastAsia" w:ascii="宋体" w:hAnsi="宋体" w:cs="宋体"/>
          <w:color w:val="000000" w:themeColor="text1"/>
          <w:sz w:val="24"/>
          <w14:textFill>
            <w14:solidFill>
              <w14:schemeClr w14:val="tx1"/>
            </w14:solidFill>
          </w14:textFill>
        </w:rPr>
        <w:t>区管理局委托就</w:t>
      </w:r>
      <w:r>
        <w:rPr>
          <w:rFonts w:hint="default" w:ascii="宋体" w:hAnsi="宋体" w:cs="宋体"/>
          <w:color w:val="000000" w:themeColor="text1"/>
          <w:sz w:val="24"/>
          <w:u w:val="single"/>
          <w:lang w:val="en-US" w:eastAsia="zh-CN"/>
          <w14:textFill>
            <w14:solidFill>
              <w14:schemeClr w14:val="tx1"/>
            </w14:solidFill>
          </w14:textFill>
        </w:rPr>
        <w:t>前海湾</w:t>
      </w:r>
      <w:r>
        <w:rPr>
          <w:rFonts w:hint="eastAsia" w:ascii="宋体" w:hAnsi="宋体" w:cs="宋体"/>
          <w:color w:val="000000" w:themeColor="text1"/>
          <w:sz w:val="24"/>
          <w:u w:val="single"/>
          <w:lang w:val="en-US" w:eastAsia="zh-CN"/>
          <w14:textFill>
            <w14:solidFill>
              <w14:schemeClr w14:val="tx1"/>
            </w14:solidFill>
          </w14:textFill>
        </w:rPr>
        <w:t>城市</w:t>
      </w:r>
      <w:r>
        <w:rPr>
          <w:rFonts w:hint="default" w:ascii="宋体" w:hAnsi="宋体" w:cs="宋体"/>
          <w:color w:val="000000" w:themeColor="text1"/>
          <w:sz w:val="24"/>
          <w:u w:val="single"/>
          <w:lang w:val="en-US" w:eastAsia="zh-CN"/>
          <w14:textFill>
            <w14:solidFill>
              <w14:schemeClr w14:val="tx1"/>
            </w14:solidFill>
          </w14:textFill>
        </w:rPr>
        <w:t>风貌提升研究</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lang w:eastAsia="zh-CN"/>
          <w14:textFill>
            <w14:solidFill>
              <w14:schemeClr w14:val="tx1"/>
            </w14:solidFill>
          </w14:textFill>
        </w:rPr>
        <w:t>QH2025013</w:t>
      </w:r>
      <w:r>
        <w:rPr>
          <w:rFonts w:hint="eastAsia" w:ascii="宋体" w:hAnsi="宋体" w:cs="宋体"/>
          <w:color w:val="000000" w:themeColor="text1"/>
          <w:sz w:val="24"/>
          <w14:textFill>
            <w14:solidFill>
              <w14:schemeClr w14:val="tx1"/>
            </w14:solidFill>
          </w14:textFill>
        </w:rPr>
        <w:t>）采用简易招标方式采购，欢迎符合投标人资格要求的专业供应商积极参加投标。</w:t>
      </w:r>
    </w:p>
    <w:tbl>
      <w:tblPr>
        <w:tblStyle w:val="19"/>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p>
        </w:tc>
        <w:tc>
          <w:tcPr>
            <w:tcW w:w="7015" w:type="dxa"/>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QH2025013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招标项目名称</w:t>
            </w:r>
          </w:p>
        </w:tc>
        <w:tc>
          <w:tcPr>
            <w:tcW w:w="7015" w:type="dxa"/>
            <w:vAlign w:val="center"/>
          </w:tcPr>
          <w:p>
            <w:pPr>
              <w:spacing w:line="360" w:lineRule="auto"/>
              <w:rPr>
                <w:rFonts w:ascii="宋体" w:hAnsi="宋体" w:cs="宋体"/>
                <w:color w:val="000000" w:themeColor="text1"/>
                <w:sz w:val="24"/>
                <w14:textFill>
                  <w14:solidFill>
                    <w14:schemeClr w14:val="tx1"/>
                  </w14:solidFill>
                </w14:textFill>
              </w:rPr>
            </w:pPr>
            <w:r>
              <w:rPr>
                <w:rFonts w:hint="default" w:ascii="宋体" w:hAnsi="宋体" w:cs="宋体"/>
                <w:color w:val="000000" w:themeColor="text1"/>
                <w:sz w:val="24"/>
                <w:lang w:val="en-US" w:eastAsia="zh-CN"/>
                <w14:textFill>
                  <w14:solidFill>
                    <w14:schemeClr w14:val="tx1"/>
                  </w14:solidFill>
                </w14:textFill>
              </w:rPr>
              <w:t>前海湾</w:t>
            </w:r>
            <w:r>
              <w:rPr>
                <w:rFonts w:hint="eastAsia" w:ascii="宋体" w:hAnsi="宋体" w:cs="宋体"/>
                <w:color w:val="000000" w:themeColor="text1"/>
                <w:sz w:val="24"/>
                <w:lang w:val="en-US" w:eastAsia="zh-CN"/>
                <w14:textFill>
                  <w14:solidFill>
                    <w14:schemeClr w14:val="tx1"/>
                  </w14:solidFill>
                </w14:textFill>
              </w:rPr>
              <w:t>城市</w:t>
            </w:r>
            <w:r>
              <w:rPr>
                <w:rFonts w:hint="default" w:ascii="宋体" w:hAnsi="宋体" w:cs="宋体"/>
                <w:color w:val="000000" w:themeColor="text1"/>
                <w:sz w:val="24"/>
                <w:lang w:val="en-US" w:eastAsia="zh-CN"/>
                <w14:textFill>
                  <w14:solidFill>
                    <w14:schemeClr w14:val="tx1"/>
                  </w14:solidFill>
                </w14:textFill>
              </w:rPr>
              <w:t>风貌提升研究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标的内容</w:t>
            </w:r>
          </w:p>
        </w:tc>
        <w:tc>
          <w:tcPr>
            <w:tcW w:w="7015" w:type="dxa"/>
            <w:vAlign w:val="center"/>
          </w:tcPr>
          <w:p>
            <w:pPr>
              <w:spacing w:line="360" w:lineRule="auto"/>
            </w:pPr>
            <w:r>
              <w:rPr>
                <w:rFonts w:hint="eastAsia" w:ascii="宋体" w:hAnsi="宋体" w:cs="宋体"/>
                <w:sz w:val="24"/>
              </w:rPr>
              <w:t xml:space="preserve">   </w:t>
            </w:r>
            <w:r>
              <w:rPr>
                <w:rFonts w:hint="eastAsia" w:ascii="宋体" w:hAnsi="宋体" w:cs="宋体"/>
                <w:sz w:val="24"/>
                <w:lang w:val="en-US" w:eastAsia="zh-CN"/>
              </w:rPr>
              <w:t>为重点</w:t>
            </w:r>
            <w:r>
              <w:rPr>
                <w:rFonts w:hint="default" w:ascii="宋体" w:hAnsi="宋体" w:cs="宋体"/>
                <w:sz w:val="24"/>
                <w:lang w:val="en-US" w:eastAsia="zh-CN"/>
              </w:rPr>
              <w:t>加强</w:t>
            </w:r>
            <w:r>
              <w:rPr>
                <w:rFonts w:hint="eastAsia" w:ascii="宋体" w:hAnsi="宋体" w:cs="宋体"/>
                <w:sz w:val="24"/>
                <w:lang w:val="en-US" w:eastAsia="zh-CN"/>
              </w:rPr>
              <w:t>前海湾滨海城市风貌</w:t>
            </w:r>
            <w:r>
              <w:rPr>
                <w:rFonts w:hint="default" w:ascii="宋体" w:hAnsi="宋体" w:cs="宋体"/>
                <w:sz w:val="24"/>
                <w:lang w:val="en-US" w:eastAsia="zh-CN"/>
              </w:rPr>
              <w:t>管控，</w:t>
            </w:r>
            <w:r>
              <w:rPr>
                <w:rFonts w:hint="eastAsia" w:ascii="宋体" w:hAnsi="宋体" w:cs="宋体"/>
                <w:sz w:val="24"/>
                <w:lang w:val="en-US" w:eastAsia="zh-CN"/>
              </w:rPr>
              <w:t>优化整体空间尺度，</w:t>
            </w:r>
            <w:r>
              <w:rPr>
                <w:rFonts w:hint="default" w:ascii="宋体" w:hAnsi="宋体" w:cs="宋体"/>
                <w:sz w:val="24"/>
                <w:lang w:val="en-US" w:eastAsia="zh-CN"/>
              </w:rPr>
              <w:t>打造</w:t>
            </w:r>
            <w:r>
              <w:rPr>
                <w:rFonts w:hint="eastAsia" w:ascii="宋体" w:hAnsi="宋体" w:cs="宋体"/>
                <w:sz w:val="24"/>
                <w:lang w:val="en-US" w:eastAsia="zh-CN"/>
              </w:rPr>
              <w:t>独具前海特色的滨海城市风貌及天际线，开展</w:t>
            </w:r>
            <w:r>
              <w:rPr>
                <w:rFonts w:hint="default" w:ascii="宋体" w:hAnsi="宋体" w:cs="宋体"/>
                <w:sz w:val="24"/>
                <w:lang w:val="en-US" w:eastAsia="zh-CN"/>
              </w:rPr>
              <w:t>前海湾</w:t>
            </w:r>
            <w:r>
              <w:rPr>
                <w:rFonts w:hint="eastAsia" w:ascii="宋体" w:hAnsi="宋体" w:cs="宋体"/>
                <w:sz w:val="24"/>
                <w:lang w:val="en-US" w:eastAsia="zh-CN"/>
              </w:rPr>
              <w:t>城市</w:t>
            </w:r>
            <w:r>
              <w:rPr>
                <w:rFonts w:hint="default" w:ascii="宋体" w:hAnsi="宋体" w:cs="宋体"/>
                <w:sz w:val="24"/>
                <w:lang w:val="en-US" w:eastAsia="zh-CN"/>
              </w:rPr>
              <w:t>风貌</w:t>
            </w:r>
            <w:r>
              <w:rPr>
                <w:rFonts w:hint="eastAsia" w:ascii="宋体" w:hAnsi="宋体" w:cs="宋体"/>
                <w:sz w:val="24"/>
                <w:lang w:val="en-US" w:eastAsia="zh-CN"/>
              </w:rPr>
              <w:t>提升研究。研究范围：桂湾、前湾、妈湾、宝中、大铲湾片区，用地面积约27.77平方公里。研究内容：城市天际线、空间尺度、建筑高度、形态造型、色彩材质等</w:t>
            </w:r>
            <w:r>
              <w:rPr>
                <w:rFonts w:hint="default" w:ascii="宋体" w:hAnsi="宋体" w:cs="宋体"/>
                <w:sz w:val="24"/>
                <w:lang w:val="en-US" w:eastAsia="zh-CN"/>
              </w:rPr>
              <w:t>。</w:t>
            </w:r>
            <w:r>
              <w:rPr>
                <w:rFonts w:hint="eastAsia" w:ascii="宋体" w:hAnsi="宋体" w:cs="宋体"/>
                <w:sz w:val="24"/>
              </w:rPr>
              <w:t>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项目预算</w:t>
            </w:r>
          </w:p>
          <w:p>
            <w:pPr>
              <w:spacing w:line="360" w:lineRule="auto"/>
              <w:jc w:val="center"/>
              <w:rPr>
                <w:rFonts w:ascii="宋体" w:hAnsi="宋体" w:cs="宋体"/>
                <w:sz w:val="24"/>
              </w:rPr>
            </w:pPr>
            <w:r>
              <w:rPr>
                <w:rFonts w:hint="eastAsia" w:ascii="宋体" w:hAnsi="宋体" w:cs="宋体"/>
                <w:sz w:val="24"/>
              </w:rPr>
              <w:t>（最高限价）</w:t>
            </w:r>
          </w:p>
        </w:tc>
        <w:tc>
          <w:tcPr>
            <w:tcW w:w="7015" w:type="dxa"/>
            <w:vAlign w:val="center"/>
          </w:tcPr>
          <w:p>
            <w:pPr>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550</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00.00（人民币</w:t>
            </w:r>
            <w:r>
              <w:rPr>
                <w:rFonts w:hint="eastAsia" w:ascii="宋体" w:hAnsi="宋体" w:cs="宋体"/>
                <w:sz w:val="24"/>
                <w:lang w:val="en-US" w:eastAsia="zh-CN"/>
              </w:rPr>
              <w:t>伍拾伍万</w:t>
            </w:r>
            <w:r>
              <w:rPr>
                <w:rFonts w:hint="eastAsia" w:ascii="宋体" w:hAnsi="宋体" w:cs="宋体"/>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标书获得办法</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报名方式</w:t>
            </w:r>
          </w:p>
        </w:tc>
        <w:tc>
          <w:tcPr>
            <w:tcW w:w="7015" w:type="dxa"/>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将投标文件密封并在</w:t>
            </w:r>
            <w:r>
              <w:rPr>
                <w:rFonts w:hint="eastAsia" w:ascii="宋体" w:hAnsi="宋体" w:cs="宋体"/>
                <w:b/>
                <w:bCs/>
                <w:kern w:val="0"/>
                <w:sz w:val="24"/>
              </w:rPr>
              <w:t>202</w:t>
            </w:r>
            <w:r>
              <w:rPr>
                <w:rFonts w:hint="eastAsia" w:ascii="宋体" w:hAnsi="宋体" w:cs="宋体"/>
                <w:b/>
                <w:bCs/>
                <w:kern w:val="0"/>
                <w:sz w:val="24"/>
                <w:lang w:val="en-US" w:eastAsia="zh-CN"/>
              </w:rPr>
              <w:t>5</w:t>
            </w:r>
            <w:r>
              <w:rPr>
                <w:rFonts w:hint="eastAsia" w:ascii="宋体" w:hAnsi="宋体" w:cs="宋体"/>
                <w:b/>
                <w:bCs/>
                <w:kern w:val="0"/>
                <w:sz w:val="24"/>
              </w:rPr>
              <w:t>年</w:t>
            </w:r>
            <w:r>
              <w:rPr>
                <w:rFonts w:hint="eastAsia" w:ascii="宋体" w:hAnsi="宋体" w:cs="宋体"/>
                <w:b/>
                <w:bCs/>
                <w:kern w:val="0"/>
                <w:sz w:val="24"/>
                <w:lang w:val="en-US" w:eastAsia="zh-CN"/>
              </w:rPr>
              <w:t>3</w:t>
            </w:r>
            <w:r>
              <w:rPr>
                <w:rFonts w:hint="eastAsia" w:ascii="宋体" w:hAnsi="宋体" w:cs="宋体"/>
                <w:b/>
                <w:bCs/>
                <w:kern w:val="0"/>
                <w:sz w:val="24"/>
              </w:rPr>
              <w:t>月</w:t>
            </w:r>
            <w:r>
              <w:rPr>
                <w:rFonts w:hint="eastAsia" w:ascii="宋体" w:hAnsi="宋体" w:cs="宋体"/>
                <w:b/>
                <w:bCs/>
                <w:kern w:val="0"/>
                <w:sz w:val="24"/>
                <w:lang w:val="en-US" w:eastAsia="zh-CN"/>
              </w:rPr>
              <w:t>10</w:t>
            </w:r>
            <w:r>
              <w:rPr>
                <w:rFonts w:hint="eastAsia" w:ascii="宋体" w:hAnsi="宋体" w:cs="宋体"/>
                <w:b/>
                <w:bCs/>
                <w:kern w:val="0"/>
                <w:sz w:val="24"/>
              </w:rPr>
              <w:t>日</w:t>
            </w:r>
            <w:r>
              <w:rPr>
                <w:rFonts w:hint="eastAsia" w:ascii="宋体" w:hAnsi="宋体" w:cs="宋体"/>
                <w:b/>
                <w:bCs/>
                <w:kern w:val="0"/>
                <w:sz w:val="24"/>
                <w:lang w:val="en-US" w:eastAsia="zh-CN"/>
              </w:rPr>
              <w:t>上</w:t>
            </w:r>
            <w:r>
              <w:rPr>
                <w:rFonts w:hint="eastAsia" w:ascii="宋体" w:hAnsi="宋体" w:cs="宋体"/>
                <w:b/>
                <w:bCs/>
                <w:kern w:val="0"/>
                <w:sz w:val="24"/>
              </w:rPr>
              <w:t>午1</w:t>
            </w:r>
            <w:r>
              <w:rPr>
                <w:rFonts w:hint="eastAsia" w:ascii="宋体" w:hAnsi="宋体" w:cs="宋体"/>
                <w:b/>
                <w:bCs/>
                <w:kern w:val="0"/>
                <w:sz w:val="24"/>
                <w:lang w:val="en-US" w:eastAsia="zh-CN"/>
              </w:rPr>
              <w:t>0</w:t>
            </w:r>
            <w:r>
              <w:rPr>
                <w:rFonts w:hint="eastAsia" w:ascii="宋体" w:hAnsi="宋体" w:cs="宋体"/>
                <w:b/>
                <w:bCs/>
                <w:kern w:val="0"/>
                <w:sz w:val="24"/>
              </w:rPr>
              <w:t>：</w:t>
            </w:r>
            <w:r>
              <w:rPr>
                <w:rFonts w:hint="eastAsia" w:ascii="宋体" w:hAnsi="宋体" w:cs="宋体"/>
                <w:b/>
                <w:bCs/>
                <w:kern w:val="0"/>
                <w:sz w:val="24"/>
                <w:lang w:val="en-US" w:eastAsia="zh-CN"/>
              </w:rPr>
              <w:t>0</w:t>
            </w:r>
            <w:r>
              <w:rPr>
                <w:rFonts w:hint="eastAsia" w:ascii="宋体" w:hAnsi="宋体" w:cs="宋体"/>
                <w:b/>
                <w:bCs/>
                <w:kern w:val="0"/>
                <w:sz w:val="24"/>
              </w:rPr>
              <w:t>0时（北京时间）</w:t>
            </w:r>
            <w:r>
              <w:rPr>
                <w:rFonts w:hint="eastAsia" w:ascii="宋体" w:hAnsi="宋体" w:cs="宋体"/>
                <w:kern w:val="0"/>
                <w:sz w:val="24"/>
              </w:rPr>
              <w:t>前送达（现场递交或邮寄）至深圳市南山区前海深港合作区桂湾五路123号前海管理局前海大厦T1栋</w:t>
            </w:r>
            <w:r>
              <w:rPr>
                <w:rFonts w:ascii="宋体" w:hAnsi="宋体" w:cs="宋体"/>
                <w:kern w:val="0"/>
                <w:sz w:val="24"/>
              </w:rPr>
              <w:t>2515</w:t>
            </w:r>
            <w:r>
              <w:rPr>
                <w:rFonts w:hint="eastAsia" w:ascii="宋体" w:hAnsi="宋体" w:cs="宋体"/>
                <w:kern w:val="0"/>
                <w:sz w:val="24"/>
              </w:rPr>
              <w:t>室</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联  系  人：杨工</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电      话：0755-88105470</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注：如需现场谈判，投标人需在评标半小时内到达评标现场。若因特殊原因，可进行视频会议谈判。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投标人资格要求</w:t>
            </w:r>
          </w:p>
        </w:tc>
        <w:tc>
          <w:tcPr>
            <w:tcW w:w="7015" w:type="dxa"/>
            <w:vAlign w:val="center"/>
          </w:tcPr>
          <w:p>
            <w:pPr>
              <w:numPr>
                <w:ilvl w:val="0"/>
                <w:numId w:val="2"/>
              </w:numPr>
              <w:spacing w:line="360" w:lineRule="auto"/>
              <w:rPr>
                <w:rFonts w:ascii="宋体" w:hAnsi="宋体" w:cs="宋体"/>
                <w:kern w:val="0"/>
                <w:sz w:val="24"/>
              </w:rPr>
            </w:pPr>
            <w:r>
              <w:rPr>
                <w:rFonts w:hint="eastAsia" w:ascii="宋体" w:hAnsi="宋体" w:cs="宋体"/>
                <w:kern w:val="0"/>
                <w:sz w:val="24"/>
              </w:rPr>
              <w:t>在中华人民共和国境内注册的具有独立法人资格或具有独立承担民事责任的能力的其他组织</w:t>
            </w:r>
            <w:r>
              <w:rPr>
                <w:rFonts w:hint="eastAsia" w:ascii="宋体" w:hAnsi="宋体" w:cs="宋体"/>
                <w:b/>
                <w:bCs/>
                <w:kern w:val="0"/>
                <w:sz w:val="24"/>
              </w:rPr>
              <w:t>（提供营业执照或事业单位法人证等法人证明复印件加盖投标人公章，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参与政府采购项目投标的供应商近三年内无行贿犯罪记录</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参与本项目投标前三年内，在经营活动中没有重大违法记录以及不存在被有关部门禁止参与政府采购活动且在有效期内的情况</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投标人承诺“本单位（公司）不存在《深圳市财政局政府采购供应商信用信息管理办法》（深财规〔2023〕3号）列明的严重违法失信行为”</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ascii="宋体" w:hAnsi="宋体" w:cs="宋体"/>
                <w:kern w:val="0"/>
                <w:sz w:val="24"/>
              </w:rPr>
            </w:pPr>
            <w:r>
              <w:rPr>
                <w:rFonts w:hint="eastAsia" w:ascii="宋体" w:hAnsi="宋体" w:cs="宋体"/>
                <w:kern w:val="0"/>
                <w:sz w:val="24"/>
              </w:rPr>
              <w:t>单位负责人为同一人或存在直接控股、管理关系的供应商不得参与同一合同项下的政府采购</w:t>
            </w:r>
            <w:r>
              <w:rPr>
                <w:rFonts w:hint="eastAsia" w:ascii="宋体" w:hAnsi="宋体" w:cs="宋体"/>
                <w:b/>
                <w:bCs/>
                <w:kern w:val="0"/>
                <w:sz w:val="24"/>
              </w:rPr>
              <w:t>（由投标人在《政府采购投标及履约承诺函》中作出声明）；</w:t>
            </w:r>
          </w:p>
          <w:p>
            <w:pPr>
              <w:numPr>
                <w:ilvl w:val="0"/>
                <w:numId w:val="2"/>
              </w:numPr>
              <w:spacing w:line="360" w:lineRule="auto"/>
              <w:rPr>
                <w:rFonts w:ascii="宋体" w:hAnsi="宋体" w:cs="宋体"/>
                <w:kern w:val="0"/>
                <w:sz w:val="24"/>
              </w:rPr>
            </w:pPr>
            <w:r>
              <w:rPr>
                <w:rFonts w:hint="eastAsia" w:ascii="宋体" w:hAnsi="宋体" w:cs="宋体"/>
                <w:kern w:val="0"/>
                <w:sz w:val="24"/>
              </w:rPr>
              <w:t>为此项目提供整体设计、规范编制或者项目管理、监理、检测等服务的供应商，不得再参加此项目的其他招标采购活动</w:t>
            </w:r>
            <w:r>
              <w:rPr>
                <w:rFonts w:hint="eastAsia" w:ascii="宋体" w:hAnsi="宋体" w:cs="宋体"/>
                <w:b/>
                <w:bCs/>
                <w:kern w:val="0"/>
                <w:sz w:val="24"/>
              </w:rPr>
              <w:t>（由投标人在《政府采购投标及履约承诺函》中作出声明）；</w:t>
            </w:r>
          </w:p>
          <w:p>
            <w:pPr>
              <w:numPr>
                <w:ilvl w:val="0"/>
                <w:numId w:val="2"/>
              </w:numPr>
              <w:spacing w:line="360" w:lineRule="auto"/>
              <w:rPr>
                <w:rFonts w:ascii="宋体" w:hAnsi="宋体" w:cs="宋体"/>
                <w:kern w:val="0"/>
                <w:sz w:val="24"/>
              </w:rPr>
            </w:pPr>
            <w:r>
              <w:rPr>
                <w:rFonts w:hint="eastAsia" w:ascii="宋体" w:hAnsi="宋体" w:cs="宋体"/>
                <w:kern w:val="0"/>
                <w:sz w:val="24"/>
              </w:rPr>
              <w:t>落实政府采购政策需满足的资格要求：本项目不属于专门面向特定企业（单位）的采购项目，本项目采购标的对应的中小企业划分标准所属行业为：</w:t>
            </w:r>
            <w:r>
              <w:rPr>
                <w:rFonts w:hint="eastAsia" w:ascii="宋体" w:hAnsi="宋体" w:cs="宋体"/>
                <w:kern w:val="0"/>
                <w:sz w:val="24"/>
                <w:u w:val="single"/>
              </w:rPr>
              <w:t>其他未列明行业。</w:t>
            </w:r>
          </w:p>
          <w:p>
            <w:pPr>
              <w:numPr>
                <w:ilvl w:val="0"/>
                <w:numId w:val="2"/>
              </w:numPr>
              <w:spacing w:line="360" w:lineRule="auto"/>
              <w:rPr>
                <w:rFonts w:ascii="宋体" w:hAnsi="宋体" w:cs="宋体"/>
                <w:kern w:val="0"/>
                <w:sz w:val="24"/>
              </w:rPr>
            </w:pPr>
            <w:r>
              <w:rPr>
                <w:rFonts w:hint="eastAsia" w:ascii="宋体" w:hAnsi="宋体" w:cs="宋体"/>
                <w:kern w:val="0"/>
                <w:sz w:val="24"/>
              </w:rPr>
              <w:t>本项目不接受联合体投标、不允许非法分包、转包。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报价要求</w:t>
            </w:r>
          </w:p>
        </w:tc>
        <w:tc>
          <w:tcPr>
            <w:tcW w:w="7015" w:type="dxa"/>
            <w:vAlign w:val="center"/>
          </w:tcPr>
          <w:p>
            <w:pPr>
              <w:numPr>
                <w:ilvl w:val="0"/>
                <w:numId w:val="3"/>
              </w:numPr>
              <w:spacing w:line="360" w:lineRule="auto"/>
              <w:rPr>
                <w:rFonts w:ascii="宋体" w:hAnsi="宋体" w:cs="宋体"/>
                <w:sz w:val="24"/>
              </w:rPr>
            </w:pPr>
            <w:r>
              <w:rPr>
                <w:rFonts w:hint="eastAsia" w:ascii="宋体" w:hAnsi="宋体" w:cs="宋体"/>
                <w:sz w:val="24"/>
              </w:rPr>
              <w:t>本次投标为总价包干，投标报价总价作为中标人与采购人签订的合同金额。投标人的报价不可高于</w:t>
            </w:r>
            <w:r>
              <w:rPr>
                <w:rFonts w:hint="eastAsia" w:ascii="宋体" w:hAnsi="宋体" w:cs="宋体"/>
                <w:kern w:val="0"/>
                <w:sz w:val="24"/>
              </w:rPr>
              <w:t>预算（限价），否则投标人的投标文件视同无效。投标人的投标总价为完成项目及招标文件或合同条款所规定的工作内容的各项费用，应包括项目研究、成果报告编制、法定税费和企业的利润等为完成本项目服务所发生的全部相关费用。服务费包含但不限于：调查调研、差旅费、项目成果报告编制、印刷费以及会议费等所有费用，并提供合同要求的报告、全部规划研究成果文件和全部资料</w:t>
            </w:r>
            <w:r>
              <w:rPr>
                <w:rFonts w:hint="eastAsia" w:ascii="宋体" w:hAnsi="宋体" w:cs="宋体"/>
                <w:sz w:val="24"/>
              </w:rPr>
              <w:t>。</w:t>
            </w:r>
          </w:p>
          <w:p>
            <w:pPr>
              <w:numPr>
                <w:ilvl w:val="0"/>
                <w:numId w:val="3"/>
              </w:numPr>
              <w:spacing w:line="360" w:lineRule="auto"/>
              <w:rPr>
                <w:rFonts w:ascii="宋体" w:hAnsi="宋体" w:cs="宋体"/>
                <w:sz w:val="24"/>
              </w:rPr>
            </w:pPr>
            <w:r>
              <w:rPr>
                <w:rFonts w:hint="eastAsia" w:ascii="宋体" w:hAnsi="宋体" w:cs="宋体"/>
                <w:sz w:val="24"/>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ascii="宋体" w:hAnsi="宋体" w:cs="宋体"/>
                <w:sz w:val="24"/>
              </w:rPr>
            </w:pPr>
            <w:r>
              <w:rPr>
                <w:rFonts w:hint="eastAsia" w:ascii="宋体" w:hAnsi="宋体" w:cs="宋体"/>
                <w:sz w:val="24"/>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ascii="宋体" w:hAnsi="宋体" w:cs="宋体"/>
                <w:sz w:val="24"/>
              </w:rPr>
            </w:pPr>
            <w:r>
              <w:rPr>
                <w:rFonts w:hint="eastAsia" w:ascii="宋体" w:hAnsi="宋体" w:cs="宋体"/>
                <w:sz w:val="24"/>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ascii="宋体" w:hAnsi="宋体" w:cs="宋体"/>
                <w:sz w:val="24"/>
              </w:rPr>
            </w:pPr>
            <w:r>
              <w:rPr>
                <w:rFonts w:hint="eastAsia" w:ascii="宋体" w:hAnsi="宋体" w:cs="宋体"/>
                <w:sz w:val="24"/>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联系方式</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1.采购人信息</w:t>
            </w:r>
          </w:p>
          <w:p>
            <w:pPr>
              <w:spacing w:line="360" w:lineRule="auto"/>
              <w:rPr>
                <w:rFonts w:ascii="宋体" w:hAnsi="宋体" w:cs="宋体"/>
                <w:kern w:val="0"/>
                <w:sz w:val="24"/>
              </w:rPr>
            </w:pPr>
            <w:bookmarkStart w:id="10" w:name="_Toc28359009"/>
            <w:bookmarkStart w:id="11" w:name="_Toc28359086"/>
            <w:r>
              <w:rPr>
                <w:rFonts w:hint="eastAsia" w:ascii="宋体" w:hAnsi="宋体" w:cs="宋体"/>
                <w:kern w:val="0"/>
                <w:sz w:val="24"/>
              </w:rPr>
              <w:t>名  称：深圳市前海深港现代服务业合作区管理局</w:t>
            </w:r>
          </w:p>
          <w:p>
            <w:pPr>
              <w:spacing w:line="360" w:lineRule="auto"/>
              <w:rPr>
                <w:rFonts w:ascii="宋体" w:hAnsi="宋体" w:cs="宋体"/>
                <w:kern w:val="0"/>
                <w:sz w:val="24"/>
              </w:rPr>
            </w:pPr>
            <w:r>
              <w:rPr>
                <w:rFonts w:hint="eastAsia" w:ascii="宋体" w:hAnsi="宋体" w:cs="宋体"/>
                <w:kern w:val="0"/>
                <w:sz w:val="24"/>
              </w:rPr>
              <w:t>地  址：深圳市南山区前海深港合作区桂湾五路123号前海管理局前海大厦T1栋　　　　　　　　　</w:t>
            </w:r>
          </w:p>
          <w:p>
            <w:pPr>
              <w:spacing w:line="360" w:lineRule="auto"/>
              <w:rPr>
                <w:rFonts w:ascii="宋体" w:hAnsi="宋体" w:cs="宋体"/>
                <w:kern w:val="0"/>
                <w:sz w:val="24"/>
              </w:rPr>
            </w:pPr>
            <w:r>
              <w:rPr>
                <w:rFonts w:hint="eastAsia" w:ascii="宋体" w:hAnsi="宋体" w:cs="宋体"/>
                <w:kern w:val="0"/>
                <w:sz w:val="24"/>
              </w:rPr>
              <w:t>联系人：杨工</w:t>
            </w:r>
          </w:p>
          <w:p>
            <w:pPr>
              <w:spacing w:line="360" w:lineRule="auto"/>
              <w:rPr>
                <w:rFonts w:ascii="宋体" w:hAnsi="宋体" w:cs="宋体"/>
                <w:kern w:val="0"/>
                <w:sz w:val="24"/>
              </w:rPr>
            </w:pPr>
            <w:r>
              <w:rPr>
                <w:rFonts w:hint="eastAsia" w:ascii="宋体" w:hAnsi="宋体" w:cs="宋体"/>
                <w:kern w:val="0"/>
                <w:sz w:val="24"/>
              </w:rPr>
              <w:t>电  话：0755-88105470</w:t>
            </w:r>
          </w:p>
          <w:p>
            <w:pPr>
              <w:spacing w:line="360" w:lineRule="auto"/>
              <w:rPr>
                <w:rFonts w:ascii="宋体" w:hAnsi="宋体" w:cs="宋体"/>
                <w:kern w:val="0"/>
                <w:sz w:val="24"/>
              </w:rPr>
            </w:pPr>
            <w:r>
              <w:rPr>
                <w:rFonts w:hint="eastAsia" w:ascii="宋体" w:hAnsi="宋体" w:cs="宋体"/>
                <w:kern w:val="0"/>
                <w:sz w:val="24"/>
              </w:rPr>
              <w:t>2.采购代理机构信息</w:t>
            </w:r>
            <w:bookmarkEnd w:id="10"/>
            <w:bookmarkEnd w:id="11"/>
          </w:p>
          <w:p>
            <w:pPr>
              <w:spacing w:line="360" w:lineRule="auto"/>
              <w:rPr>
                <w:rFonts w:ascii="宋体" w:hAnsi="宋体" w:cs="宋体"/>
                <w:kern w:val="0"/>
                <w:sz w:val="24"/>
              </w:rPr>
            </w:pPr>
            <w:bookmarkStart w:id="12" w:name="_Toc28359010"/>
            <w:bookmarkStart w:id="13" w:name="_Toc28359087"/>
            <w:r>
              <w:rPr>
                <w:rFonts w:hint="eastAsia" w:ascii="宋体" w:hAnsi="宋体" w:cs="宋体"/>
                <w:kern w:val="0"/>
                <w:sz w:val="24"/>
              </w:rPr>
              <w:t>名  称：中国远东国际招标有限公司</w:t>
            </w:r>
          </w:p>
          <w:p>
            <w:pPr>
              <w:spacing w:line="360" w:lineRule="auto"/>
              <w:rPr>
                <w:rFonts w:ascii="宋体" w:hAnsi="宋体" w:cs="宋体"/>
                <w:kern w:val="0"/>
                <w:sz w:val="24"/>
              </w:rPr>
            </w:pPr>
            <w:r>
              <w:rPr>
                <w:rFonts w:hint="eastAsia" w:ascii="宋体" w:hAnsi="宋体" w:cs="宋体"/>
                <w:kern w:val="0"/>
                <w:sz w:val="24"/>
              </w:rPr>
              <w:t>地  址：深圳市福田区上步南路1001号锦峰大厦22楼</w:t>
            </w:r>
          </w:p>
          <w:p>
            <w:pPr>
              <w:spacing w:line="360" w:lineRule="auto"/>
              <w:rPr>
                <w:rFonts w:ascii="宋体" w:hAnsi="宋体" w:cs="宋体"/>
                <w:kern w:val="0"/>
                <w:sz w:val="24"/>
              </w:rPr>
            </w:pPr>
            <w:r>
              <w:rPr>
                <w:rFonts w:hint="eastAsia" w:ascii="宋体" w:hAnsi="宋体" w:cs="宋体"/>
                <w:kern w:val="0"/>
                <w:sz w:val="24"/>
              </w:rPr>
              <w:t>联系人：凌女士、伍先生</w:t>
            </w:r>
          </w:p>
          <w:p>
            <w:pPr>
              <w:spacing w:line="360" w:lineRule="auto"/>
              <w:rPr>
                <w:rFonts w:ascii="宋体" w:hAnsi="宋体" w:cs="宋体"/>
                <w:kern w:val="0"/>
                <w:sz w:val="24"/>
              </w:rPr>
            </w:pPr>
            <w:r>
              <w:rPr>
                <w:rFonts w:hint="eastAsia" w:ascii="宋体" w:hAnsi="宋体" w:cs="宋体"/>
                <w:kern w:val="0"/>
                <w:sz w:val="24"/>
              </w:rPr>
              <w:t>电  话：0755-82078919、82077364转110</w:t>
            </w:r>
          </w:p>
          <w:p>
            <w:pPr>
              <w:spacing w:line="360" w:lineRule="auto"/>
              <w:rPr>
                <w:rFonts w:ascii="宋体" w:hAnsi="宋体" w:cs="宋体"/>
                <w:kern w:val="0"/>
                <w:sz w:val="24"/>
              </w:rPr>
            </w:pPr>
            <w:r>
              <w:rPr>
                <w:rFonts w:hint="eastAsia" w:ascii="宋体" w:hAnsi="宋体" w:cs="宋体"/>
                <w:kern w:val="0"/>
                <w:sz w:val="24"/>
              </w:rPr>
              <w:t>传  真：0755-82077519</w:t>
            </w:r>
          </w:p>
          <w:p>
            <w:pPr>
              <w:spacing w:line="360" w:lineRule="auto"/>
              <w:rPr>
                <w:rFonts w:ascii="宋体" w:hAnsi="宋体" w:cs="宋体"/>
                <w:kern w:val="0"/>
                <w:sz w:val="24"/>
              </w:rPr>
            </w:pPr>
            <w:r>
              <w:rPr>
                <w:rFonts w:hint="eastAsia" w:ascii="宋体" w:hAnsi="宋体" w:cs="宋体"/>
                <w:kern w:val="0"/>
                <w:sz w:val="24"/>
              </w:rPr>
              <w:t>3.项目联系方式</w:t>
            </w:r>
            <w:bookmarkEnd w:id="12"/>
            <w:bookmarkEnd w:id="13"/>
          </w:p>
          <w:p>
            <w:pPr>
              <w:spacing w:line="360" w:lineRule="auto"/>
              <w:rPr>
                <w:rFonts w:ascii="宋体" w:hAnsi="宋体" w:cs="宋体"/>
                <w:kern w:val="0"/>
                <w:sz w:val="24"/>
              </w:rPr>
            </w:pPr>
            <w:r>
              <w:rPr>
                <w:rFonts w:hint="eastAsia" w:ascii="宋体" w:hAnsi="宋体" w:cs="宋体"/>
                <w:kern w:val="0"/>
                <w:sz w:val="24"/>
              </w:rPr>
              <w:t>项目联系人：凌女士、伍先生</w:t>
            </w:r>
          </w:p>
          <w:p>
            <w:pPr>
              <w:spacing w:line="360" w:lineRule="auto"/>
              <w:rPr>
                <w:rFonts w:ascii="宋体" w:hAnsi="宋体" w:cs="宋体"/>
                <w:kern w:val="0"/>
                <w:sz w:val="24"/>
              </w:rPr>
            </w:pPr>
            <w:r>
              <w:rPr>
                <w:rFonts w:hint="eastAsia" w:ascii="宋体" w:hAnsi="宋体" w:cs="宋体"/>
                <w:kern w:val="0"/>
                <w:sz w:val="24"/>
              </w:rPr>
              <w:t>电　话：0755-82078919、82077364转110</w:t>
            </w:r>
          </w:p>
        </w:tc>
      </w:tr>
    </w:tbl>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中国远东国际招标有限公司</w:t>
      </w:r>
    </w:p>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2</w:t>
      </w:r>
      <w:r>
        <w:rPr>
          <w:rFonts w:hint="eastAsia" w:ascii="宋体" w:hAnsi="宋体" w:cs="宋体"/>
          <w:sz w:val="24"/>
        </w:rPr>
        <w:t>月</w:t>
      </w:r>
      <w:r>
        <w:rPr>
          <w:rFonts w:hint="eastAsia" w:ascii="宋体" w:hAnsi="宋体" w:cs="宋体"/>
          <w:sz w:val="24"/>
          <w:lang w:val="en-US" w:eastAsia="zh-CN"/>
        </w:rPr>
        <w:t>28</w:t>
      </w:r>
      <w:r>
        <w:rPr>
          <w:rFonts w:hint="eastAsia" w:ascii="宋体" w:hAnsi="宋体" w:cs="宋体"/>
          <w:sz w:val="24"/>
        </w:rPr>
        <w:t>日</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14" w:name="_Toc10214"/>
      <w:r>
        <w:rPr>
          <w:rFonts w:hint="eastAsia" w:ascii="宋体" w:hAnsi="宋体" w:cs="宋体"/>
          <w:b/>
          <w:bCs/>
          <w:sz w:val="24"/>
        </w:rPr>
        <w:t>投标须知</w:t>
      </w:r>
      <w:bookmarkEnd w:id="14"/>
    </w:p>
    <w:p>
      <w:pPr>
        <w:spacing w:line="360" w:lineRule="auto"/>
        <w:rPr>
          <w:rFonts w:hint="eastAsia" w:ascii="宋体" w:hAnsi="宋体" w:cs="宋体"/>
          <w:sz w:val="24"/>
        </w:rPr>
      </w:pPr>
      <w:r>
        <w:rPr>
          <w:rFonts w:hint="eastAsia" w:ascii="宋体" w:hAnsi="宋体" w:cs="宋体"/>
          <w:sz w:val="24"/>
        </w:rPr>
        <w:t>1、本项目是深圳市前海深港现代服务业合作区管理局的</w:t>
      </w:r>
      <w:r>
        <w:rPr>
          <w:rFonts w:hint="default" w:ascii="宋体" w:hAnsi="宋体" w:cs="宋体"/>
          <w:sz w:val="24"/>
          <w:lang w:val="en-US" w:eastAsia="zh-CN"/>
        </w:rPr>
        <w:t>前海湾</w:t>
      </w:r>
      <w:r>
        <w:rPr>
          <w:rFonts w:hint="eastAsia" w:ascii="宋体" w:hAnsi="宋体" w:cs="宋体"/>
          <w:sz w:val="24"/>
          <w:lang w:val="en-US" w:eastAsia="zh-CN"/>
        </w:rPr>
        <w:t>城市</w:t>
      </w:r>
      <w:r>
        <w:rPr>
          <w:rFonts w:hint="default" w:ascii="宋体" w:hAnsi="宋体" w:cs="宋体"/>
          <w:sz w:val="24"/>
          <w:lang w:val="en-US" w:eastAsia="zh-CN"/>
        </w:rPr>
        <w:t>风貌提升研究</w:t>
      </w:r>
      <w:r>
        <w:rPr>
          <w:rFonts w:hint="eastAsia" w:ascii="宋体" w:hAnsi="宋体" w:cs="宋体"/>
          <w:sz w:val="24"/>
        </w:rPr>
        <w:t>。</w:t>
      </w:r>
    </w:p>
    <w:p>
      <w:pPr>
        <w:spacing w:line="360" w:lineRule="auto"/>
        <w:rPr>
          <w:rFonts w:ascii="宋体" w:hAnsi="宋体" w:cs="宋体"/>
          <w:b/>
          <w:bCs/>
          <w:sz w:val="24"/>
        </w:rPr>
      </w:pPr>
      <w:r>
        <w:rPr>
          <w:rFonts w:hint="eastAsia" w:ascii="宋体" w:hAnsi="宋体" w:cs="宋体"/>
          <w:sz w:val="24"/>
        </w:rPr>
        <w:t>2、本项目不属于《深圳市2023—2024年政府集中采购目录及限额标准》规定应集中采购项目，根据《中华人民共和国政府采购法》、《深圳经济特区政府采购条例》的有关规定，中国远东国际招标有限公司受深圳市前海深港现代服务业合作区管理局委托组织采购。</w:t>
      </w:r>
      <w:r>
        <w:rPr>
          <w:rFonts w:hint="eastAsia" w:ascii="宋体" w:hAnsi="宋体" w:cs="宋体"/>
          <w:b/>
          <w:bCs/>
          <w:sz w:val="24"/>
        </w:rPr>
        <w:t>本次采购公开征集供应商，报名且符合招标文件初审的供应商满足3家或3家以上的，采用综合评分法的方式进行。报名且符合招标文件初审的供应商不足3家而导致招标失败的，按以下流程执行：</w:t>
      </w:r>
    </w:p>
    <w:p>
      <w:pPr>
        <w:spacing w:line="360" w:lineRule="auto"/>
        <w:rPr>
          <w:rFonts w:ascii="宋体" w:hAnsi="宋体" w:cs="宋体"/>
          <w:b/>
          <w:bCs/>
          <w:sz w:val="24"/>
        </w:rPr>
      </w:pPr>
      <w:r>
        <w:rPr>
          <w:rFonts w:hint="eastAsia" w:ascii="宋体" w:hAnsi="宋体" w:cs="宋体"/>
          <w:b/>
          <w:bCs/>
          <w:sz w:val="24"/>
        </w:rPr>
        <w:t>a.有效投标人为2家的，可在2家有效投标人中取得分最高者为中标供应商；</w:t>
      </w:r>
    </w:p>
    <w:p>
      <w:pPr>
        <w:spacing w:line="360" w:lineRule="auto"/>
        <w:rPr>
          <w:rFonts w:ascii="宋体" w:hAnsi="宋体" w:cs="宋体"/>
          <w:sz w:val="24"/>
        </w:rPr>
      </w:pPr>
      <w:r>
        <w:rPr>
          <w:rFonts w:hint="eastAsia" w:ascii="宋体" w:hAnsi="宋体" w:cs="宋体"/>
          <w:b/>
          <w:bCs/>
          <w:sz w:val="24"/>
        </w:rPr>
        <w:t>b.如参与投标且符合招标文件要求的供应商仅有1家，评审委员会应与投标供应商进行谈判，原则上成交价应为最初报价的95%。</w:t>
      </w:r>
    </w:p>
    <w:p>
      <w:pPr>
        <w:spacing w:line="360" w:lineRule="auto"/>
        <w:rPr>
          <w:rFonts w:ascii="宋体" w:hAnsi="宋体" w:cs="宋体"/>
          <w:sz w:val="24"/>
        </w:rPr>
      </w:pPr>
      <w:r>
        <w:rPr>
          <w:rFonts w:hint="eastAsia" w:ascii="宋体" w:hAnsi="宋体" w:cs="宋体"/>
          <w:sz w:val="24"/>
        </w:rPr>
        <w:t>3、本项目根据项目的实际情况，公开征集符合投标人资格的供应商。请各供应商根据本文件的要求，准备</w:t>
      </w:r>
      <w:r>
        <w:rPr>
          <w:rFonts w:hint="eastAsia" w:ascii="宋体" w:hAnsi="宋体" w:cs="宋体"/>
          <w:b/>
          <w:bCs/>
          <w:sz w:val="24"/>
        </w:rPr>
        <w:t>5套（1套正本，4套副本，1份电子文档）</w:t>
      </w:r>
      <w:r>
        <w:rPr>
          <w:rFonts w:hint="eastAsia" w:ascii="宋体" w:hAnsi="宋体" w:cs="宋体"/>
          <w:sz w:val="24"/>
        </w:rPr>
        <w:t>完备的资料进行投标。</w:t>
      </w:r>
    </w:p>
    <w:p>
      <w:pPr>
        <w:spacing w:line="360" w:lineRule="auto"/>
        <w:rPr>
          <w:rFonts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360" w:lineRule="auto"/>
        <w:rPr>
          <w:rFonts w:ascii="宋体" w:hAnsi="宋体" w:cs="宋体"/>
          <w:sz w:val="24"/>
        </w:rPr>
      </w:pPr>
      <w:r>
        <w:rPr>
          <w:rFonts w:hint="eastAsia" w:ascii="宋体" w:hAnsi="宋体" w:cs="宋体"/>
          <w:sz w:val="24"/>
        </w:rPr>
        <w:t>5、响应文件要包括如下内容：</w:t>
      </w:r>
    </w:p>
    <w:p>
      <w:pPr>
        <w:numPr>
          <w:ilvl w:val="0"/>
          <w:numId w:val="4"/>
        </w:numPr>
        <w:tabs>
          <w:tab w:val="clear" w:pos="-420"/>
        </w:tabs>
        <w:snapToGrid w:val="0"/>
        <w:spacing w:after="78" w:afterLines="25" w:line="360" w:lineRule="auto"/>
        <w:ind w:left="1050" w:hanging="420"/>
        <w:rPr>
          <w:rFonts w:ascii="宋体" w:hAnsi="宋体" w:cs="宋体"/>
          <w:sz w:val="24"/>
        </w:rPr>
      </w:pPr>
      <w:r>
        <w:rPr>
          <w:rFonts w:hint="eastAsia" w:ascii="宋体" w:hAnsi="宋体" w:cs="宋体"/>
          <w:sz w:val="24"/>
        </w:rPr>
        <w:t>价格部分；</w:t>
      </w:r>
    </w:p>
    <w:p>
      <w:pPr>
        <w:numPr>
          <w:ilvl w:val="0"/>
          <w:numId w:val="4"/>
        </w:numPr>
        <w:tabs>
          <w:tab w:val="clear" w:pos="-420"/>
        </w:tabs>
        <w:snapToGrid w:val="0"/>
        <w:spacing w:after="78" w:afterLines="25" w:line="360" w:lineRule="auto"/>
        <w:ind w:left="1050" w:hanging="420"/>
        <w:rPr>
          <w:rFonts w:ascii="宋体" w:hAnsi="宋体" w:cs="宋体"/>
          <w:sz w:val="24"/>
        </w:rPr>
      </w:pPr>
      <w:r>
        <w:rPr>
          <w:rFonts w:hint="eastAsia" w:ascii="宋体" w:hAnsi="宋体" w:cs="宋体"/>
          <w:sz w:val="24"/>
        </w:rPr>
        <w:t>商务部分；</w:t>
      </w:r>
    </w:p>
    <w:p>
      <w:pPr>
        <w:numPr>
          <w:ilvl w:val="0"/>
          <w:numId w:val="4"/>
        </w:numPr>
        <w:tabs>
          <w:tab w:val="clear" w:pos="-420"/>
        </w:tabs>
        <w:snapToGrid w:val="0"/>
        <w:spacing w:after="78" w:afterLines="25" w:line="360" w:lineRule="auto"/>
        <w:ind w:left="1050" w:hanging="420"/>
        <w:rPr>
          <w:rFonts w:ascii="宋体" w:hAnsi="宋体" w:cs="宋体"/>
          <w:sz w:val="24"/>
        </w:rPr>
      </w:pPr>
      <w:r>
        <w:rPr>
          <w:rFonts w:hint="eastAsia" w:ascii="宋体" w:hAnsi="宋体" w:cs="宋体"/>
          <w:sz w:val="24"/>
        </w:rPr>
        <w:t>技术部分。</w:t>
      </w:r>
    </w:p>
    <w:p>
      <w:pPr>
        <w:snapToGrid w:val="0"/>
        <w:spacing w:line="360" w:lineRule="auto"/>
        <w:rPr>
          <w:rFonts w:ascii="宋体" w:hAnsi="宋体" w:cs="宋体"/>
          <w:b/>
          <w:sz w:val="24"/>
        </w:rPr>
      </w:pPr>
      <w:r>
        <w:rPr>
          <w:rFonts w:hint="eastAsia" w:ascii="宋体" w:hAnsi="宋体" w:cs="宋体"/>
          <w:sz w:val="24"/>
        </w:rPr>
        <w:t>6、</w:t>
      </w:r>
      <w:r>
        <w:rPr>
          <w:rFonts w:hint="eastAsia" w:ascii="宋体" w:hAnsi="宋体" w:cs="宋体"/>
          <w:bCs/>
          <w:sz w:val="24"/>
        </w:rPr>
        <w:t>采购人会对本次招标的项目确定一个最高限价，最终成交价格超出最高限价将会被当作投标无效处理。</w:t>
      </w:r>
    </w:p>
    <w:p>
      <w:pPr>
        <w:snapToGrid w:val="0"/>
        <w:spacing w:line="360" w:lineRule="auto"/>
        <w:rPr>
          <w:rFonts w:ascii="宋体" w:hAnsi="宋体" w:cs="宋体"/>
          <w:sz w:val="24"/>
        </w:rPr>
      </w:pPr>
      <w:r>
        <w:rPr>
          <w:rFonts w:hint="eastAsia" w:ascii="宋体" w:hAnsi="宋体" w:cs="宋体"/>
          <w:sz w:val="24"/>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ascii="宋体" w:hAnsi="宋体" w:cs="宋体"/>
          <w:sz w:val="24"/>
        </w:rPr>
      </w:pPr>
      <w:r>
        <w:rPr>
          <w:rFonts w:hint="eastAsia" w:ascii="宋体" w:hAnsi="宋体" w:cs="宋体"/>
          <w:sz w:val="24"/>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ascii="宋体" w:hAnsi="宋体" w:cs="宋体"/>
          <w:sz w:val="24"/>
        </w:rPr>
      </w:pPr>
      <w:r>
        <w:rPr>
          <w:rFonts w:hint="eastAsia" w:ascii="宋体" w:hAnsi="宋体" w:cs="宋体"/>
          <w:sz w:val="24"/>
        </w:rPr>
        <w:t>9、本次采购凡涉及知识产权问题，由项目供应商负责。</w:t>
      </w:r>
    </w:p>
    <w:p>
      <w:pPr>
        <w:snapToGrid w:val="0"/>
        <w:spacing w:line="360" w:lineRule="auto"/>
        <w:rPr>
          <w:rFonts w:ascii="宋体" w:hAnsi="宋体" w:cs="宋体"/>
          <w:sz w:val="24"/>
        </w:rPr>
      </w:pPr>
      <w:r>
        <w:rPr>
          <w:rFonts w:hint="eastAsia" w:ascii="宋体" w:hAnsi="宋体" w:cs="宋体"/>
          <w:sz w:val="24"/>
        </w:rPr>
        <w:t>10、采购人将组成评审委员会，评审工作由评审委员会独立负责。</w:t>
      </w:r>
    </w:p>
    <w:p>
      <w:pPr>
        <w:snapToGrid w:val="0"/>
        <w:spacing w:line="360" w:lineRule="auto"/>
        <w:rPr>
          <w:rFonts w:ascii="宋体" w:hAnsi="宋体" w:cs="宋体"/>
          <w:sz w:val="24"/>
        </w:rPr>
      </w:pPr>
      <w:r>
        <w:rPr>
          <w:rFonts w:hint="eastAsia" w:ascii="宋体" w:hAnsi="宋体" w:cs="宋体"/>
          <w:sz w:val="24"/>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ascii="宋体" w:hAnsi="宋体" w:cs="宋体"/>
          <w:sz w:val="24"/>
        </w:rPr>
      </w:pPr>
      <w:r>
        <w:rPr>
          <w:rFonts w:hint="eastAsia" w:ascii="宋体" w:hAnsi="宋体" w:cs="宋体"/>
          <w:sz w:val="24"/>
        </w:rPr>
        <w:t>12、采用综合评分法的情况：评审委员会将分别对供应商递交的投标文件进行评审。</w:t>
      </w:r>
    </w:p>
    <w:p>
      <w:pPr>
        <w:snapToGrid w:val="0"/>
        <w:spacing w:line="360" w:lineRule="auto"/>
        <w:ind w:firstLine="360" w:firstLineChars="150"/>
        <w:rPr>
          <w:rFonts w:ascii="宋体" w:hAnsi="宋体" w:cs="宋体"/>
          <w:sz w:val="24"/>
        </w:rPr>
      </w:pPr>
      <w:r>
        <w:rPr>
          <w:rFonts w:hint="eastAsia" w:ascii="宋体" w:hAnsi="宋体" w:cs="宋体"/>
          <w:sz w:val="24"/>
        </w:rPr>
        <w:t>（1）评审委员会将根据供应商的供货能力、服务能力、货物的质量、是否满足本次采购的商务条件、报价等方面的情况进行综合评审，评标委员会依据得分情况，取综合得分最高的供应商为第一中标候选人。</w:t>
      </w:r>
    </w:p>
    <w:p>
      <w:pPr>
        <w:snapToGrid w:val="0"/>
        <w:spacing w:line="360" w:lineRule="auto"/>
        <w:ind w:firstLine="360" w:firstLineChars="150"/>
        <w:rPr>
          <w:rFonts w:ascii="宋体" w:hAnsi="宋体" w:cs="宋体"/>
          <w:sz w:val="24"/>
        </w:rPr>
      </w:pPr>
      <w:r>
        <w:rPr>
          <w:rFonts w:hint="eastAsia" w:ascii="宋体" w:hAnsi="宋体" w:cs="宋体"/>
          <w:sz w:val="24"/>
        </w:rPr>
        <w:t>（2）如果二个及以上供应商的综合评分相同时，取投标价格低者为第一中标候选人。</w:t>
      </w:r>
    </w:p>
    <w:p>
      <w:pPr>
        <w:snapToGrid w:val="0"/>
        <w:spacing w:line="360" w:lineRule="auto"/>
        <w:ind w:firstLine="360" w:firstLineChars="150"/>
        <w:rPr>
          <w:rFonts w:ascii="宋体" w:hAnsi="宋体" w:cs="宋体"/>
          <w:sz w:val="24"/>
        </w:rPr>
      </w:pPr>
      <w:r>
        <w:rPr>
          <w:rFonts w:hint="eastAsia" w:ascii="宋体" w:hAnsi="宋体" w:cs="宋体"/>
          <w:sz w:val="24"/>
        </w:rPr>
        <w:t>（3）如果二个及以上供应商的综合评分相同，且投标价格也相同时，取技术部分得分高者为第一中标候选人。</w:t>
      </w:r>
    </w:p>
    <w:p>
      <w:pPr>
        <w:snapToGrid w:val="0"/>
        <w:spacing w:line="360" w:lineRule="auto"/>
        <w:rPr>
          <w:rFonts w:ascii="宋体" w:hAnsi="宋体" w:cs="宋体"/>
          <w:sz w:val="24"/>
        </w:rPr>
      </w:pPr>
      <w:r>
        <w:rPr>
          <w:rFonts w:hint="eastAsia" w:ascii="宋体" w:hAnsi="宋体" w:cs="宋体"/>
          <w:sz w:val="24"/>
        </w:rPr>
        <w:t>13、采用谈判的情况：参与投标且符合招标文件要求的供应商仅有一家，评审委员会将与投标供应商进行谈判。</w:t>
      </w:r>
    </w:p>
    <w:p>
      <w:pPr>
        <w:snapToGrid w:val="0"/>
        <w:spacing w:line="360" w:lineRule="auto"/>
        <w:ind w:firstLine="360" w:firstLineChars="150"/>
        <w:rPr>
          <w:rFonts w:ascii="宋体" w:hAnsi="宋体" w:cs="宋体"/>
          <w:sz w:val="24"/>
        </w:rPr>
      </w:pPr>
      <w:r>
        <w:rPr>
          <w:rFonts w:hint="eastAsia" w:ascii="宋体" w:hAnsi="宋体" w:cs="宋体"/>
          <w:sz w:val="24"/>
        </w:rPr>
        <w:t>（1）供应商在谈判时由项目负责人与评审委员会进行谈判；</w:t>
      </w:r>
    </w:p>
    <w:p>
      <w:pPr>
        <w:snapToGrid w:val="0"/>
        <w:spacing w:line="360" w:lineRule="auto"/>
        <w:ind w:firstLine="360" w:firstLineChars="150"/>
        <w:rPr>
          <w:rFonts w:ascii="宋体" w:hAnsi="宋体" w:cs="宋体"/>
          <w:sz w:val="24"/>
        </w:rPr>
      </w:pPr>
      <w:r>
        <w:rPr>
          <w:rFonts w:hint="eastAsia" w:ascii="宋体" w:hAnsi="宋体" w:cs="宋体"/>
          <w:sz w:val="24"/>
        </w:rPr>
        <w:t>（2）原则上成交价应为最初报价的95%。</w:t>
      </w:r>
    </w:p>
    <w:p>
      <w:pPr>
        <w:snapToGrid w:val="0"/>
        <w:spacing w:line="360" w:lineRule="auto"/>
        <w:rPr>
          <w:rFonts w:ascii="宋体" w:hAnsi="宋体" w:cs="宋体"/>
          <w:sz w:val="24"/>
        </w:rPr>
      </w:pPr>
      <w:r>
        <w:rPr>
          <w:rFonts w:hint="eastAsia" w:ascii="宋体" w:hAnsi="宋体" w:cs="宋体"/>
          <w:sz w:val="24"/>
        </w:rPr>
        <w:t>14、所有的评审/谈判内容都必须保密。</w:t>
      </w:r>
    </w:p>
    <w:p>
      <w:pPr>
        <w:snapToGrid w:val="0"/>
        <w:spacing w:line="360" w:lineRule="auto"/>
        <w:rPr>
          <w:rFonts w:ascii="宋体" w:hAnsi="宋体" w:cs="宋体"/>
          <w:sz w:val="24"/>
        </w:rPr>
      </w:pPr>
      <w:r>
        <w:rPr>
          <w:rFonts w:hint="eastAsia" w:ascii="宋体" w:hAnsi="宋体" w:cs="宋体"/>
          <w:sz w:val="24"/>
        </w:rPr>
        <w:t>15、招标代理服务收费：</w:t>
      </w:r>
    </w:p>
    <w:p>
      <w:pPr>
        <w:snapToGrid w:val="0"/>
        <w:spacing w:line="360" w:lineRule="auto"/>
        <w:jc w:val="left"/>
        <w:rPr>
          <w:rFonts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snapToGrid w:val="0"/>
        <w:spacing w:line="360" w:lineRule="auto"/>
        <w:ind w:firstLine="360" w:firstLineChars="150"/>
        <w:rPr>
          <w:rFonts w:ascii="宋体" w:hAnsi="宋体" w:cs="宋体"/>
          <w:sz w:val="24"/>
        </w:rPr>
      </w:pPr>
      <w:r>
        <w:rPr>
          <w:rFonts w:hint="eastAsia" w:ascii="宋体" w:hAnsi="宋体" w:cs="宋体"/>
          <w:sz w:val="24"/>
        </w:rPr>
        <w:t>具体计取费率标准如下表所示：</w:t>
      </w:r>
    </w:p>
    <w:tbl>
      <w:tblPr>
        <w:tblStyle w:val="19"/>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color w:val="auto"/>
                <w:sz w:val="24"/>
              </w:rPr>
            </w:pPr>
          </w:p>
        </w:tc>
        <w:tc>
          <w:tcPr>
            <w:tcW w:w="1843" w:type="dxa"/>
            <w:shd w:val="clear" w:color="auto" w:fill="D7D7D7"/>
            <w:vAlign w:val="center"/>
          </w:tcPr>
          <w:p>
            <w:pPr>
              <w:adjustRightInd w:val="0"/>
              <w:snapToGrid w:val="0"/>
              <w:spacing w:line="360" w:lineRule="auto"/>
              <w:ind w:right="26"/>
              <w:jc w:val="center"/>
              <w:rPr>
                <w:rFonts w:ascii="宋体" w:hAnsi="宋体" w:cs="宋体"/>
                <w:b/>
                <w:bCs/>
                <w:color w:val="auto"/>
                <w:sz w:val="24"/>
              </w:rPr>
            </w:pPr>
            <w:r>
              <w:rPr>
                <w:rFonts w:hint="eastAsia" w:ascii="宋体" w:hAnsi="宋体" w:cs="宋体"/>
                <w:b/>
                <w:bCs/>
                <w:color w:val="auto"/>
                <w:sz w:val="24"/>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color w:val="auto"/>
                <w:sz w:val="24"/>
              </w:rPr>
            </w:pPr>
            <w:r>
              <w:rPr>
                <w:rFonts w:hint="eastAsia" w:ascii="宋体" w:hAnsi="宋体" w:cs="宋体"/>
                <w:b/>
                <w:bCs/>
                <w:color w:val="auto"/>
                <w:sz w:val="24"/>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color w:val="auto"/>
                <w:sz w:val="24"/>
              </w:rPr>
            </w:pPr>
            <w:r>
              <w:rPr>
                <w:rFonts w:hint="eastAsia" w:ascii="宋体" w:hAnsi="宋体" w:cs="宋体"/>
                <w:b/>
                <w:bCs/>
                <w:color w:val="auto"/>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r>
    </w:tbl>
    <w:p>
      <w:pPr>
        <w:spacing w:line="360" w:lineRule="auto"/>
        <w:rPr>
          <w:rFonts w:ascii="宋体" w:hAnsi="宋体" w:cs="宋体"/>
          <w:sz w:val="24"/>
        </w:rPr>
      </w:pPr>
      <w:r>
        <w:rPr>
          <w:rFonts w:hint="eastAsia" w:ascii="宋体" w:hAnsi="宋体" w:cs="宋体"/>
          <w:sz w:val="24"/>
        </w:rPr>
        <w:t>招标代理服务费缴纳至：</w:t>
      </w:r>
    </w:p>
    <w:p>
      <w:pPr>
        <w:spacing w:line="360" w:lineRule="auto"/>
        <w:rPr>
          <w:rFonts w:ascii="宋体" w:hAnsi="宋体" w:cs="宋体"/>
          <w:sz w:val="24"/>
        </w:rPr>
      </w:pPr>
      <w:r>
        <w:rPr>
          <w:rFonts w:hint="eastAsia" w:ascii="宋体" w:hAnsi="宋体" w:cs="宋体"/>
          <w:sz w:val="24"/>
        </w:rPr>
        <w:t>开户名称：中国远东国际招标有限公司深圳分公司</w:t>
      </w:r>
    </w:p>
    <w:p>
      <w:pPr>
        <w:spacing w:line="360" w:lineRule="auto"/>
        <w:rPr>
          <w:rFonts w:ascii="宋体" w:hAnsi="宋体" w:cs="宋体"/>
          <w:sz w:val="24"/>
        </w:rPr>
      </w:pPr>
      <w:r>
        <w:rPr>
          <w:rFonts w:hint="eastAsia" w:ascii="宋体" w:hAnsi="宋体" w:cs="宋体"/>
          <w:sz w:val="24"/>
        </w:rPr>
        <w:t>银行账号：11013651025501</w:t>
      </w:r>
    </w:p>
    <w:p>
      <w:pPr>
        <w:spacing w:line="360" w:lineRule="auto"/>
        <w:rPr>
          <w:rFonts w:ascii="宋体" w:hAnsi="宋体" w:cs="宋体"/>
          <w:b/>
          <w:bCs/>
          <w:sz w:val="24"/>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sz w:val="24"/>
        </w:rPr>
        <w:t>开户银行：平安银行深圳中电支行</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15" w:name="_Toc20176"/>
      <w:r>
        <w:rPr>
          <w:rFonts w:hint="eastAsia" w:ascii="宋体" w:hAnsi="宋体" w:cs="宋体"/>
          <w:b/>
          <w:bCs/>
          <w:sz w:val="24"/>
        </w:rPr>
        <w:t>评标程序</w:t>
      </w:r>
      <w:bookmarkEnd w:id="15"/>
    </w:p>
    <w:p>
      <w:pPr>
        <w:spacing w:line="360" w:lineRule="auto"/>
        <w:rPr>
          <w:rFonts w:ascii="宋体" w:hAnsi="宋体" w:cs="宋体"/>
          <w:sz w:val="24"/>
        </w:rPr>
      </w:pPr>
      <w:r>
        <w:rPr>
          <w:rFonts w:hint="eastAsia" w:ascii="宋体" w:hAnsi="宋体" w:cs="宋体"/>
          <w:sz w:val="24"/>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360" w:lineRule="auto"/>
        <w:rPr>
          <w:rFonts w:ascii="宋体" w:hAnsi="宋体" w:cs="宋体"/>
          <w:sz w:val="24"/>
        </w:rPr>
      </w:pPr>
      <w:r>
        <w:rPr>
          <w:rFonts w:hint="eastAsia" w:ascii="宋体" w:hAnsi="宋体" w:cs="宋体"/>
          <w:sz w:val="24"/>
        </w:rPr>
        <w:t>二、参加会议人员：投标人代表（如需）、项目负责代表、评审委员会成员、监督部门代表（如需）、采购代理机构代表。</w:t>
      </w:r>
    </w:p>
    <w:p>
      <w:pPr>
        <w:spacing w:line="360" w:lineRule="auto"/>
        <w:rPr>
          <w:rFonts w:ascii="宋体" w:hAnsi="宋体" w:cs="宋体"/>
          <w:sz w:val="24"/>
        </w:rPr>
      </w:pPr>
      <w:r>
        <w:rPr>
          <w:rFonts w:hint="eastAsia" w:ascii="宋体" w:hAnsi="宋体" w:cs="宋体"/>
          <w:sz w:val="24"/>
        </w:rPr>
        <w:t>三、会议主持人：中国远东国际招标有限公司工作人员 。</w:t>
      </w:r>
    </w:p>
    <w:p>
      <w:pPr>
        <w:spacing w:line="360" w:lineRule="auto"/>
        <w:rPr>
          <w:rFonts w:ascii="宋体" w:hAnsi="宋体" w:cs="宋体"/>
          <w:sz w:val="24"/>
        </w:rPr>
      </w:pPr>
      <w:r>
        <w:rPr>
          <w:rFonts w:hint="eastAsia" w:ascii="宋体" w:hAnsi="宋体" w:cs="宋体"/>
          <w:sz w:val="24"/>
        </w:rPr>
        <w:t>四、开标时间：202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10</w:t>
      </w:r>
      <w:r>
        <w:rPr>
          <w:rFonts w:hint="eastAsia" w:ascii="宋体" w:hAnsi="宋体" w:cs="宋体"/>
          <w:sz w:val="24"/>
        </w:rPr>
        <w:t>日</w:t>
      </w:r>
      <w:bookmarkStart w:id="16" w:name="OLE_LINK1"/>
      <w:r>
        <w:rPr>
          <w:rFonts w:hint="eastAsia" w:ascii="宋体" w:hAnsi="宋体" w:cs="宋体"/>
          <w:sz w:val="24"/>
          <w:lang w:val="en-US" w:eastAsia="zh-CN"/>
        </w:rPr>
        <w:t>上</w:t>
      </w:r>
      <w:bookmarkEnd w:id="16"/>
      <w:r>
        <w:rPr>
          <w:rFonts w:hint="eastAsia" w:ascii="宋体" w:hAnsi="宋体" w:cs="宋体"/>
          <w:sz w:val="24"/>
        </w:rPr>
        <w:t>午1</w:t>
      </w:r>
      <w:r>
        <w:rPr>
          <w:rFonts w:hint="eastAsia" w:ascii="宋体" w:hAnsi="宋体" w:cs="宋体"/>
          <w:sz w:val="24"/>
          <w:lang w:val="en-US" w:eastAsia="zh-CN"/>
        </w:rPr>
        <w:t>0</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0时（北京时间）。</w:t>
      </w:r>
    </w:p>
    <w:p>
      <w:pPr>
        <w:spacing w:line="360" w:lineRule="auto"/>
        <w:rPr>
          <w:rFonts w:ascii="宋体" w:hAnsi="宋体" w:cs="宋体"/>
          <w:sz w:val="24"/>
        </w:rPr>
      </w:pPr>
      <w:r>
        <w:rPr>
          <w:rFonts w:hint="eastAsia" w:ascii="宋体" w:hAnsi="宋体" w:cs="宋体"/>
          <w:sz w:val="24"/>
        </w:rPr>
        <w:t>五、会议开始：202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10</w:t>
      </w:r>
      <w:r>
        <w:rPr>
          <w:rFonts w:hint="eastAsia" w:ascii="宋体" w:hAnsi="宋体" w:cs="宋体"/>
          <w:sz w:val="24"/>
        </w:rPr>
        <w:t>日</w:t>
      </w:r>
      <w:r>
        <w:rPr>
          <w:rFonts w:hint="eastAsia" w:ascii="宋体" w:hAnsi="宋体" w:cs="宋体"/>
          <w:sz w:val="24"/>
          <w:lang w:val="en-US" w:eastAsia="zh-CN"/>
        </w:rPr>
        <w:t>上</w:t>
      </w:r>
      <w:r>
        <w:rPr>
          <w:rFonts w:hint="eastAsia" w:ascii="宋体" w:hAnsi="宋体" w:cs="宋体"/>
          <w:sz w:val="24"/>
        </w:rPr>
        <w:t>午1</w:t>
      </w:r>
      <w:r>
        <w:rPr>
          <w:rFonts w:hint="eastAsia" w:ascii="宋体" w:hAnsi="宋体" w:cs="宋体"/>
          <w:sz w:val="24"/>
          <w:lang w:val="en-US" w:eastAsia="zh-CN"/>
        </w:rPr>
        <w:t>0</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0时（北京时间）由会议主持人宣布定标会议开始。</w:t>
      </w:r>
    </w:p>
    <w:p>
      <w:pPr>
        <w:spacing w:line="360" w:lineRule="auto"/>
        <w:rPr>
          <w:rFonts w:ascii="宋体" w:hAnsi="宋体" w:cs="宋体"/>
          <w:sz w:val="24"/>
        </w:rPr>
      </w:pPr>
      <w:r>
        <w:rPr>
          <w:rFonts w:hint="eastAsia" w:ascii="宋体" w:hAnsi="宋体" w:cs="宋体"/>
          <w:sz w:val="24"/>
        </w:rPr>
        <w:t>六、项目负责代表向采购代理机构代表送交投标文件，监督部门代表（如有）确认投标文件密封完整，未密封投标文件将作为投标无效处理。</w:t>
      </w:r>
    </w:p>
    <w:p>
      <w:pPr>
        <w:spacing w:line="360" w:lineRule="auto"/>
        <w:rPr>
          <w:rFonts w:ascii="宋体" w:hAnsi="宋体" w:cs="宋体"/>
          <w:sz w:val="24"/>
        </w:rPr>
      </w:pPr>
      <w:r>
        <w:rPr>
          <w:rFonts w:hint="eastAsia" w:ascii="宋体" w:hAnsi="宋体" w:cs="宋体"/>
          <w:sz w:val="24"/>
        </w:rPr>
        <w:t>七、由采购代理机构代表现场拆封投标文件，并分发给评审委员会成员。</w:t>
      </w:r>
    </w:p>
    <w:p>
      <w:pPr>
        <w:spacing w:line="360" w:lineRule="auto"/>
        <w:rPr>
          <w:rFonts w:ascii="宋体" w:hAnsi="宋体" w:cs="宋体"/>
          <w:sz w:val="24"/>
        </w:rPr>
      </w:pPr>
      <w:r>
        <w:rPr>
          <w:rFonts w:hint="eastAsia" w:ascii="宋体" w:hAnsi="宋体" w:cs="宋体"/>
          <w:sz w:val="24"/>
        </w:rPr>
        <w:t>八、评审委员会审查供应商的投标文件，工作人员记录审查的情况。</w:t>
      </w:r>
    </w:p>
    <w:p>
      <w:pPr>
        <w:spacing w:line="360" w:lineRule="auto"/>
        <w:rPr>
          <w:rFonts w:ascii="宋体" w:hAnsi="宋体" w:cs="宋体"/>
          <w:sz w:val="24"/>
        </w:rPr>
      </w:pPr>
      <w:r>
        <w:rPr>
          <w:rFonts w:hint="eastAsia" w:ascii="宋体" w:hAnsi="宋体" w:cs="宋体"/>
          <w:sz w:val="24"/>
        </w:rPr>
        <w:t>九、评审委员会按以下工作程序进行：</w:t>
      </w:r>
    </w:p>
    <w:p>
      <w:pPr>
        <w:spacing w:line="360" w:lineRule="auto"/>
        <w:rPr>
          <w:rFonts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360" w:lineRule="auto"/>
        <w:rPr>
          <w:rFonts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360" w:lineRule="auto"/>
        <w:rPr>
          <w:rFonts w:ascii="宋体" w:hAnsi="宋体" w:cs="宋体"/>
          <w:sz w:val="24"/>
        </w:rPr>
      </w:pPr>
      <w:r>
        <w:rPr>
          <w:rFonts w:hint="eastAsia" w:ascii="宋体" w:hAnsi="宋体" w:cs="宋体"/>
          <w:sz w:val="24"/>
        </w:rPr>
        <w:t>3、根据参与投标且符合招标文件要求的供应商数量情况，确定本项目的评审方法。</w:t>
      </w:r>
    </w:p>
    <w:p>
      <w:pPr>
        <w:spacing w:line="360" w:lineRule="auto"/>
        <w:rPr>
          <w:rFonts w:ascii="宋体" w:hAnsi="宋体" w:cs="宋体"/>
          <w:sz w:val="24"/>
        </w:rPr>
      </w:pPr>
      <w:r>
        <w:rPr>
          <w:rFonts w:hint="eastAsia" w:ascii="宋体" w:hAnsi="宋体" w:cs="宋体"/>
          <w:sz w:val="24"/>
        </w:rPr>
        <w:t>4、采用综合评分法的情况：评审委员会将分别对供应商递交的投标文件进行评审。</w:t>
      </w:r>
    </w:p>
    <w:p>
      <w:pPr>
        <w:spacing w:line="360" w:lineRule="auto"/>
        <w:rPr>
          <w:rFonts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ascii="宋体" w:hAnsi="宋体" w:cs="宋体"/>
          <w:sz w:val="24"/>
        </w:rPr>
      </w:pPr>
      <w:r>
        <w:rPr>
          <w:rFonts w:hint="eastAsia" w:ascii="宋体" w:hAnsi="宋体" w:cs="宋体"/>
          <w:sz w:val="24"/>
        </w:rPr>
        <w:t>4.2如果二个及以上供应商的综合评分相同时，取投标价格低者为第一中标候选人。</w:t>
      </w:r>
    </w:p>
    <w:p>
      <w:pPr>
        <w:spacing w:line="360" w:lineRule="auto"/>
        <w:rPr>
          <w:rFonts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pacing w:line="360" w:lineRule="auto"/>
        <w:rPr>
          <w:rFonts w:ascii="宋体" w:hAnsi="宋体" w:cs="宋体"/>
          <w:sz w:val="24"/>
        </w:rPr>
      </w:pPr>
      <w:r>
        <w:rPr>
          <w:rFonts w:hint="eastAsia" w:ascii="宋体" w:hAnsi="宋体" w:cs="宋体"/>
          <w:sz w:val="24"/>
        </w:rPr>
        <w:t>5、采用谈判的情况：参与投标且符合招标文件要求的供应商仅有一家，评审委员会将与投标供应商进行谈判。</w:t>
      </w:r>
    </w:p>
    <w:p>
      <w:pPr>
        <w:spacing w:line="360" w:lineRule="auto"/>
        <w:rPr>
          <w:rFonts w:ascii="宋体" w:hAnsi="宋体" w:cs="宋体"/>
          <w:sz w:val="24"/>
        </w:rPr>
      </w:pPr>
      <w:r>
        <w:rPr>
          <w:rFonts w:hint="eastAsia" w:ascii="宋体" w:hAnsi="宋体" w:cs="宋体"/>
          <w:sz w:val="24"/>
        </w:rPr>
        <w:t>5.1 供应商在谈判时由项目负责人与评审委员会进行谈判；</w:t>
      </w:r>
    </w:p>
    <w:p>
      <w:pPr>
        <w:spacing w:line="360" w:lineRule="auto"/>
        <w:rPr>
          <w:rFonts w:ascii="宋体" w:hAnsi="宋体" w:cs="宋体"/>
          <w:sz w:val="24"/>
        </w:rPr>
      </w:pPr>
      <w:r>
        <w:rPr>
          <w:rFonts w:hint="eastAsia" w:ascii="宋体" w:hAnsi="宋体" w:cs="宋体"/>
          <w:sz w:val="24"/>
        </w:rPr>
        <w:t>5.2 原则上成交价应为最初报价的95%。</w:t>
      </w:r>
    </w:p>
    <w:p>
      <w:pPr>
        <w:spacing w:line="360" w:lineRule="auto"/>
        <w:rPr>
          <w:rFonts w:ascii="宋体" w:hAnsi="宋体" w:cs="宋体"/>
          <w:sz w:val="24"/>
        </w:rPr>
      </w:pPr>
      <w:r>
        <w:rPr>
          <w:rFonts w:hint="eastAsia" w:ascii="宋体" w:hAnsi="宋体" w:cs="宋体"/>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ascii="宋体" w:hAnsi="宋体" w:cs="宋体"/>
          <w:sz w:val="24"/>
        </w:rPr>
      </w:pPr>
      <w:r>
        <w:rPr>
          <w:rFonts w:hint="eastAsia" w:ascii="宋体" w:hAnsi="宋体" w:cs="宋体"/>
          <w:sz w:val="24"/>
        </w:rPr>
        <w:t>6、评审委员会按照本项目招标文件中规定的评标方法确定中标供应商。</w:t>
      </w:r>
    </w:p>
    <w:p>
      <w:pPr>
        <w:spacing w:line="360" w:lineRule="auto"/>
        <w:rPr>
          <w:rFonts w:ascii="宋体" w:hAnsi="宋体" w:cs="宋体"/>
          <w:sz w:val="24"/>
        </w:rPr>
      </w:pPr>
      <w:r>
        <w:rPr>
          <w:rFonts w:hint="eastAsia" w:ascii="宋体" w:hAnsi="宋体" w:cs="宋体"/>
          <w:sz w:val="24"/>
        </w:rPr>
        <w:t>十、根据本次采购的结果，1</w:t>
      </w:r>
      <w:r>
        <w:rPr>
          <w:rFonts w:ascii="宋体" w:hAnsi="宋体" w:cs="宋体"/>
          <w:sz w:val="24"/>
        </w:rPr>
        <w:t>0</w:t>
      </w:r>
      <w:r>
        <w:rPr>
          <w:rFonts w:hint="eastAsia" w:ascii="宋体" w:hAnsi="宋体" w:cs="宋体"/>
          <w:sz w:val="24"/>
        </w:rPr>
        <w:t>个工作日内与中标供应商签订合同。</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pStyle w:val="7"/>
        <w:rPr>
          <w:rFonts w:ascii="宋体" w:hAnsi="宋体" w:cs="宋体"/>
        </w:rPr>
      </w:pPr>
      <w:r>
        <w:rPr>
          <w:rFonts w:hint="eastAsia"/>
        </w:rPr>
        <w:br w:type="page"/>
      </w:r>
    </w:p>
    <w:p>
      <w:pPr>
        <w:numPr>
          <w:ilvl w:val="0"/>
          <w:numId w:val="1"/>
        </w:numPr>
        <w:spacing w:line="360" w:lineRule="auto"/>
        <w:jc w:val="center"/>
        <w:outlineLvl w:val="0"/>
        <w:rPr>
          <w:rFonts w:ascii="宋体" w:hAnsi="宋体" w:cs="宋体"/>
          <w:b/>
          <w:bCs/>
          <w:sz w:val="24"/>
        </w:rPr>
      </w:pPr>
      <w:bookmarkStart w:id="17" w:name="_Toc3567"/>
      <w:r>
        <w:rPr>
          <w:rFonts w:hint="eastAsia" w:ascii="宋体" w:hAnsi="宋体" w:cs="宋体"/>
          <w:b/>
          <w:bCs/>
          <w:sz w:val="24"/>
        </w:rPr>
        <w:t>合同格式及合同条款</w:t>
      </w:r>
      <w:bookmarkEnd w:id="17"/>
    </w:p>
    <w:p>
      <w:pPr>
        <w:spacing w:line="360" w:lineRule="auto"/>
        <w:ind w:firstLine="470" w:firstLineChars="196"/>
        <w:jc w:val="center"/>
        <w:rPr>
          <w:rFonts w:ascii="宋体" w:hAnsi="宋体" w:cs="宋体"/>
          <w:sz w:val="24"/>
        </w:rPr>
      </w:pPr>
      <w:bookmarkStart w:id="18" w:name="_Toc84303603"/>
      <w:bookmarkStart w:id="19" w:name="_Toc101074886"/>
      <w:bookmarkStart w:id="20" w:name="_Toc73518163"/>
      <w:bookmarkStart w:id="21" w:name="_Toc100052414"/>
      <w:bookmarkStart w:id="22" w:name="_Toc73517685"/>
      <w:bookmarkStart w:id="23" w:name="_Toc73521592"/>
      <w:bookmarkStart w:id="24" w:name="_Toc73521680"/>
    </w:p>
    <w:bookmarkEnd w:id="18"/>
    <w:bookmarkEnd w:id="19"/>
    <w:bookmarkEnd w:id="20"/>
    <w:bookmarkEnd w:id="21"/>
    <w:bookmarkEnd w:id="22"/>
    <w:bookmarkEnd w:id="23"/>
    <w:bookmarkEnd w:id="24"/>
    <w:p>
      <w:pPr>
        <w:pStyle w:val="30"/>
        <w:spacing w:line="360" w:lineRule="auto"/>
        <w:ind w:left="1470" w:right="1470" w:firstLine="482"/>
        <w:jc w:val="center"/>
        <w:rPr>
          <w:rFonts w:ascii="宋体" w:hAnsi="宋体" w:cs="宋体"/>
          <w:b/>
          <w:sz w:val="24"/>
          <w:szCs w:val="24"/>
        </w:rPr>
      </w:pPr>
      <w:r>
        <w:rPr>
          <w:rFonts w:hint="eastAsia" w:ascii="宋体" w:hAnsi="宋体" w:cs="宋体"/>
          <w:b/>
          <w:sz w:val="24"/>
          <w:szCs w:val="24"/>
        </w:rPr>
        <w:t xml:space="preserve">                        合同编号（甲方）：            </w:t>
      </w:r>
    </w:p>
    <w:p>
      <w:pPr>
        <w:pStyle w:val="30"/>
        <w:spacing w:line="360" w:lineRule="auto"/>
        <w:ind w:left="1470" w:right="1470" w:firstLine="482"/>
        <w:jc w:val="center"/>
        <w:rPr>
          <w:rFonts w:ascii="宋体" w:hAnsi="宋体" w:cs="宋体"/>
          <w:b/>
          <w:sz w:val="24"/>
          <w:szCs w:val="24"/>
        </w:rPr>
      </w:pPr>
      <w:r>
        <w:rPr>
          <w:rFonts w:hint="eastAsia" w:ascii="宋体" w:hAnsi="宋体" w:cs="宋体"/>
          <w:b/>
          <w:sz w:val="24"/>
          <w:szCs w:val="24"/>
        </w:rPr>
        <w:t xml:space="preserve">                        合同编号（乙方）：            </w:t>
      </w:r>
    </w:p>
    <w:p>
      <w:pPr>
        <w:pStyle w:val="30"/>
        <w:spacing w:line="360" w:lineRule="auto"/>
        <w:ind w:left="1470" w:right="1470" w:firstLine="482"/>
        <w:jc w:val="center"/>
        <w:rPr>
          <w:rFonts w:ascii="宋体" w:hAnsi="宋体" w:cs="宋体"/>
          <w:b/>
          <w:sz w:val="24"/>
          <w:szCs w:val="24"/>
        </w:rPr>
      </w:pPr>
    </w:p>
    <w:p>
      <w:pPr>
        <w:pStyle w:val="30"/>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30"/>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spacing w:line="360" w:lineRule="auto"/>
        <w:jc w:val="center"/>
        <w:rPr>
          <w:rFonts w:ascii="宋体" w:hAnsi="宋体" w:cs="宋体"/>
          <w:b/>
          <w:sz w:val="28"/>
          <w:szCs w:val="28"/>
        </w:rPr>
      </w:pPr>
      <w:r>
        <w:rPr>
          <w:rFonts w:hint="default" w:ascii="宋体" w:hAnsi="宋体" w:cs="宋体"/>
          <w:b/>
          <w:sz w:val="28"/>
          <w:szCs w:val="28"/>
          <w:lang w:val="en-US" w:eastAsia="zh-CN"/>
        </w:rPr>
        <w:t>前海湾</w:t>
      </w:r>
      <w:r>
        <w:rPr>
          <w:rFonts w:hint="eastAsia" w:ascii="宋体" w:hAnsi="宋体" w:cs="宋体"/>
          <w:b/>
          <w:sz w:val="28"/>
          <w:szCs w:val="28"/>
          <w:lang w:val="en-US" w:eastAsia="zh-CN"/>
        </w:rPr>
        <w:t>城市</w:t>
      </w:r>
      <w:r>
        <w:rPr>
          <w:rFonts w:hint="default" w:ascii="宋体" w:hAnsi="宋体" w:cs="宋体"/>
          <w:b/>
          <w:sz w:val="28"/>
          <w:szCs w:val="28"/>
          <w:lang w:val="en-US" w:eastAsia="zh-CN"/>
        </w:rPr>
        <w:t>风貌提升研究</w:t>
      </w:r>
    </w:p>
    <w:p>
      <w:pPr>
        <w:spacing w:line="360" w:lineRule="auto"/>
        <w:jc w:val="center"/>
        <w:rPr>
          <w:rFonts w:ascii="宋体" w:hAnsi="宋体" w:cs="宋体"/>
          <w:b/>
          <w:sz w:val="28"/>
          <w:szCs w:val="28"/>
        </w:rPr>
      </w:pPr>
      <w:r>
        <w:rPr>
          <w:rFonts w:hint="eastAsia" w:ascii="宋体" w:hAnsi="宋体" w:cs="宋体"/>
          <w:b/>
          <w:sz w:val="28"/>
          <w:szCs w:val="28"/>
        </w:rPr>
        <w:t>委托合同</w:t>
      </w:r>
    </w:p>
    <w:p>
      <w:pPr>
        <w:spacing w:line="360" w:lineRule="auto"/>
        <w:rPr>
          <w:rFonts w:ascii="宋体" w:hAnsi="宋体" w:cs="宋体"/>
          <w:sz w:val="24"/>
        </w:rPr>
      </w:pPr>
      <w:r>
        <w:rPr>
          <w:rFonts w:hint="eastAsia" w:ascii="宋体" w:hAnsi="宋体" w:cs="宋体"/>
          <w:sz w:val="24"/>
        </w:rPr>
        <w:t xml:space="preserve"> </w:t>
      </w:r>
    </w:p>
    <w:p>
      <w:pPr>
        <w:pStyle w:val="30"/>
        <w:spacing w:line="360" w:lineRule="auto"/>
        <w:ind w:left="1470" w:right="1470" w:firstLine="480"/>
        <w:rPr>
          <w:rFonts w:ascii="宋体" w:hAnsi="宋体" w:cs="宋体"/>
          <w:sz w:val="24"/>
          <w:szCs w:val="24"/>
        </w:rPr>
      </w:pPr>
      <w:r>
        <w:rPr>
          <w:rFonts w:hint="eastAsia" w:ascii="宋体" w:hAnsi="宋体" w:cs="宋体"/>
          <w:sz w:val="24"/>
          <w:szCs w:val="24"/>
        </w:rPr>
        <w:t xml:space="preserve"> </w:t>
      </w:r>
    </w:p>
    <w:p>
      <w:pPr>
        <w:pStyle w:val="30"/>
        <w:spacing w:line="360" w:lineRule="auto"/>
        <w:ind w:left="1470" w:right="1470" w:firstLine="480"/>
        <w:rPr>
          <w:rFonts w:ascii="宋体" w:hAnsi="宋体" w:cs="宋体"/>
          <w:sz w:val="24"/>
          <w:szCs w:val="24"/>
        </w:rPr>
      </w:pPr>
      <w:r>
        <w:rPr>
          <w:rFonts w:hint="eastAsia" w:ascii="宋体" w:hAnsi="宋体" w:cs="宋体"/>
          <w:sz w:val="24"/>
          <w:szCs w:val="24"/>
        </w:rPr>
        <w:t xml:space="preserve"> </w:t>
      </w: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ind w:firstLine="720" w:firstLineChars="300"/>
        <w:rPr>
          <w:rFonts w:hint="default" w:ascii="宋体" w:hAnsi="宋体" w:cs="宋体"/>
          <w:sz w:val="24"/>
          <w:u w:val="single"/>
          <w:lang w:val="en-US"/>
        </w:rPr>
      </w:pPr>
      <w:r>
        <w:rPr>
          <w:rFonts w:hint="eastAsia" w:ascii="宋体" w:hAnsi="宋体" w:cs="宋体"/>
          <w:sz w:val="24"/>
        </w:rPr>
        <w:t>项目名称</w:t>
      </w:r>
      <w:r>
        <w:rPr>
          <w:rFonts w:hint="eastAsia" w:ascii="宋体" w:hAnsi="宋体" w:cs="宋体"/>
          <w:sz w:val="24"/>
          <w:u w:val="single"/>
        </w:rPr>
        <w:t>：</w:t>
      </w:r>
      <w:r>
        <w:rPr>
          <w:rFonts w:hint="default" w:ascii="宋体" w:hAnsi="宋体" w:cs="宋体"/>
          <w:sz w:val="24"/>
          <w:u w:val="single"/>
          <w:lang w:val="en-US" w:eastAsia="zh-CN"/>
        </w:rPr>
        <w:t>前海湾</w:t>
      </w:r>
      <w:r>
        <w:rPr>
          <w:rFonts w:hint="eastAsia" w:ascii="宋体" w:hAnsi="宋体" w:cs="宋体"/>
          <w:sz w:val="24"/>
          <w:u w:val="single"/>
          <w:lang w:val="en-US" w:eastAsia="zh-CN"/>
        </w:rPr>
        <w:t>城市</w:t>
      </w:r>
      <w:r>
        <w:rPr>
          <w:rFonts w:hint="default" w:ascii="宋体" w:hAnsi="宋体" w:cs="宋体"/>
          <w:sz w:val="24"/>
          <w:u w:val="single"/>
          <w:lang w:val="en-US" w:eastAsia="zh-CN"/>
        </w:rPr>
        <w:t>风貌提升研究</w:t>
      </w:r>
      <w:r>
        <w:rPr>
          <w:rFonts w:hint="eastAsia" w:ascii="宋体" w:hAnsi="宋体" w:cs="宋体"/>
          <w:sz w:val="24"/>
          <w:u w:val="single"/>
          <w:lang w:val="en-US" w:eastAsia="zh-CN"/>
        </w:rPr>
        <w:t xml:space="preserve">  </w:t>
      </w:r>
    </w:p>
    <w:p>
      <w:pPr>
        <w:spacing w:line="360" w:lineRule="auto"/>
        <w:ind w:firstLine="720" w:firstLineChars="300"/>
        <w:rPr>
          <w:rFonts w:ascii="宋体" w:hAnsi="宋体" w:cs="宋体"/>
          <w:sz w:val="24"/>
          <w:u w:val="single"/>
        </w:rPr>
      </w:pPr>
      <w:r>
        <w:rPr>
          <w:rFonts w:hint="eastAsia" w:ascii="宋体" w:hAnsi="宋体" w:cs="宋体"/>
          <w:sz w:val="24"/>
        </w:rPr>
        <w:t>项目类型：</w:t>
      </w:r>
      <w:r>
        <w:rPr>
          <w:rFonts w:hint="eastAsia" w:ascii="宋体" w:hAnsi="宋体" w:cs="宋体"/>
          <w:sz w:val="24"/>
          <w:u w:val="single"/>
        </w:rPr>
        <w:t xml:space="preserve">                        </w:t>
      </w:r>
    </w:p>
    <w:p>
      <w:pPr>
        <w:spacing w:line="360" w:lineRule="auto"/>
        <w:ind w:firstLine="720" w:firstLineChars="300"/>
        <w:rPr>
          <w:rFonts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720" w:firstLineChars="300"/>
        <w:rPr>
          <w:rFonts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jc w:val="center"/>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二〇二</w:t>
      </w:r>
      <w:r>
        <w:rPr>
          <w:rFonts w:hint="eastAsia" w:ascii="宋体" w:hAnsi="宋体" w:cs="宋体"/>
          <w:sz w:val="24"/>
          <w:lang w:val="en-US" w:eastAsia="zh-CN"/>
        </w:rPr>
        <w:t>五</w:t>
      </w:r>
      <w:r>
        <w:rPr>
          <w:rFonts w:hint="eastAsia" w:ascii="宋体" w:hAnsi="宋体" w:cs="宋体"/>
          <w:sz w:val="24"/>
        </w:rPr>
        <w:t>年  月</w:t>
      </w:r>
    </w:p>
    <w:p>
      <w:pPr>
        <w:spacing w:line="360" w:lineRule="auto"/>
        <w:jc w:val="center"/>
        <w:rPr>
          <w:rFonts w:ascii="宋体" w:hAnsi="宋体" w:cs="宋体"/>
          <w:sz w:val="24"/>
        </w:rPr>
      </w:pPr>
      <w:r>
        <w:rPr>
          <w:rFonts w:hint="eastAsia" w:ascii="宋体" w:hAnsi="宋体" w:cs="宋体"/>
          <w:sz w:val="24"/>
        </w:rPr>
        <w:t>本合同共    页（不含封面）</w:t>
      </w:r>
    </w:p>
    <w:p>
      <w:pPr>
        <w:spacing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甲方： </w:t>
      </w:r>
      <w:r>
        <w:rPr>
          <w:rFonts w:hint="eastAsia" w:ascii="宋体" w:hAnsi="宋体" w:cs="宋体"/>
          <w:sz w:val="24"/>
          <w:u w:val="single"/>
        </w:rPr>
        <w:t>深圳市前海深港现代服务业合作区管理局</w:t>
      </w:r>
    </w:p>
    <w:p>
      <w:pPr>
        <w:spacing w:line="360" w:lineRule="auto"/>
        <w:rPr>
          <w:rFonts w:ascii="宋体" w:hAnsi="宋体" w:cs="宋体"/>
          <w:b/>
          <w:bCs/>
          <w:sz w:val="24"/>
        </w:rPr>
      </w:pPr>
      <w:r>
        <w:rPr>
          <w:rFonts w:hint="eastAsia" w:ascii="宋体" w:hAnsi="宋体" w:cs="宋体"/>
          <w:b/>
          <w:bCs/>
          <w:sz w:val="24"/>
        </w:rPr>
        <w:t xml:space="preserve">地址： </w:t>
      </w:r>
      <w:r>
        <w:rPr>
          <w:rFonts w:hint="eastAsia" w:ascii="宋体" w:hAnsi="宋体" w:cs="宋体"/>
          <w:sz w:val="24"/>
          <w:u w:val="single"/>
        </w:rPr>
        <w:t>深圳市前海深港合作区</w:t>
      </w:r>
      <w:r>
        <w:rPr>
          <w:rFonts w:ascii="宋体" w:hAnsi="宋体" w:cs="宋体"/>
          <w:sz w:val="24"/>
          <w:u w:val="single"/>
        </w:rPr>
        <w:t>桂湾五路123号前海大厦T1栋前海管理局</w:t>
      </w:r>
    </w:p>
    <w:p>
      <w:pPr>
        <w:spacing w:line="360" w:lineRule="auto"/>
        <w:rPr>
          <w:rFonts w:ascii="宋体" w:hAnsi="宋体" w:cs="宋体"/>
          <w:b/>
          <w:bCs/>
          <w:sz w:val="24"/>
        </w:rPr>
      </w:pPr>
      <w:r>
        <w:rPr>
          <w:rFonts w:hint="eastAsia" w:ascii="宋体" w:hAnsi="宋体" w:cs="宋体"/>
          <w:b/>
          <w:bCs/>
          <w:sz w:val="24"/>
        </w:rPr>
        <w:t xml:space="preserve">法定代表人： </w:t>
      </w:r>
    </w:p>
    <w:p>
      <w:pPr>
        <w:spacing w:line="360" w:lineRule="auto"/>
        <w:rPr>
          <w:rFonts w:ascii="宋体" w:hAnsi="宋体" w:cs="宋体"/>
          <w:b/>
          <w:bCs/>
          <w:sz w:val="24"/>
        </w:rPr>
      </w:pPr>
      <w:r>
        <w:rPr>
          <w:rFonts w:hint="eastAsia" w:ascii="宋体" w:hAnsi="宋体" w:cs="宋体"/>
          <w:b/>
          <w:bCs/>
          <w:sz w:val="24"/>
        </w:rPr>
        <w:t xml:space="preserve"> </w:t>
      </w:r>
    </w:p>
    <w:p>
      <w:pPr>
        <w:spacing w:line="360" w:lineRule="auto"/>
        <w:rPr>
          <w:rFonts w:ascii="宋体" w:hAnsi="宋体" w:cs="宋体"/>
          <w:b/>
          <w:bCs/>
          <w:sz w:val="24"/>
        </w:rPr>
      </w:pPr>
      <w:r>
        <w:rPr>
          <w:rFonts w:hint="eastAsia" w:ascii="宋体" w:hAnsi="宋体" w:cs="宋体"/>
          <w:b/>
          <w:bCs/>
          <w:sz w:val="24"/>
        </w:rPr>
        <w:t>乙方：</w:t>
      </w:r>
    </w:p>
    <w:p>
      <w:pPr>
        <w:spacing w:line="360" w:lineRule="auto"/>
        <w:rPr>
          <w:rFonts w:ascii="宋体" w:hAnsi="宋体" w:cs="宋体"/>
          <w:b/>
          <w:bCs/>
          <w:sz w:val="24"/>
        </w:rPr>
      </w:pPr>
      <w:r>
        <w:rPr>
          <w:rFonts w:hint="eastAsia" w:ascii="宋体" w:hAnsi="宋体" w:cs="宋体"/>
          <w:b/>
          <w:bCs/>
          <w:sz w:val="24"/>
        </w:rPr>
        <w:t>地址：</w:t>
      </w:r>
    </w:p>
    <w:p>
      <w:pPr>
        <w:spacing w:line="360" w:lineRule="auto"/>
        <w:rPr>
          <w:rFonts w:ascii="宋体" w:hAnsi="宋体" w:cs="宋体"/>
          <w:b/>
          <w:bCs/>
          <w:sz w:val="24"/>
        </w:rPr>
      </w:pPr>
      <w:r>
        <w:rPr>
          <w:rFonts w:hint="eastAsia" w:ascii="宋体" w:hAnsi="宋体" w:cs="宋体"/>
          <w:b/>
          <w:bCs/>
          <w:sz w:val="24"/>
        </w:rPr>
        <w:t>法定代表人：</w:t>
      </w:r>
    </w:p>
    <w:p>
      <w:pPr>
        <w:spacing w:line="360" w:lineRule="auto"/>
        <w:rPr>
          <w:rFonts w:ascii="宋体" w:hAnsi="宋体" w:cs="宋体"/>
          <w:b/>
          <w:bCs/>
          <w:sz w:val="24"/>
        </w:rPr>
      </w:pPr>
      <w:r>
        <w:rPr>
          <w:rFonts w:hint="eastAsia" w:ascii="宋体" w:hAnsi="宋体" w:cs="宋体"/>
          <w:b/>
          <w:bCs/>
          <w:sz w:val="24"/>
        </w:rPr>
        <w:t xml:space="preserve"> </w:t>
      </w:r>
    </w:p>
    <w:p>
      <w:pPr>
        <w:spacing w:line="360" w:lineRule="auto"/>
        <w:ind w:firstLine="480" w:firstLineChars="200"/>
        <w:rPr>
          <w:rFonts w:ascii="宋体" w:hAnsi="宋体" w:cs="宋体"/>
          <w:sz w:val="24"/>
        </w:rPr>
      </w:pPr>
      <w:r>
        <w:rPr>
          <w:rFonts w:hint="eastAsia" w:ascii="宋体" w:hAnsi="宋体" w:cs="宋体"/>
          <w:sz w:val="24"/>
        </w:rPr>
        <w:t>以下甲方和乙方合称“双方”。</w:t>
      </w:r>
    </w:p>
    <w:p>
      <w:pPr>
        <w:spacing w:line="360" w:lineRule="auto"/>
        <w:ind w:firstLine="480" w:firstLineChars="200"/>
        <w:rPr>
          <w:rFonts w:ascii="宋体" w:hAnsi="宋体" w:cs="宋体"/>
          <w:sz w:val="24"/>
        </w:rPr>
      </w:pPr>
      <w:r>
        <w:rPr>
          <w:rFonts w:hint="eastAsia" w:ascii="宋体" w:hAnsi="宋体" w:cs="宋体"/>
          <w:sz w:val="24"/>
        </w:rPr>
        <w:t>根据《中华人民共和国民法典》等法律、法规的相关规定和编号为【</w:t>
      </w:r>
      <w:r>
        <w:rPr>
          <w:rFonts w:hint="eastAsia" w:ascii="宋体" w:hAnsi="宋体" w:cs="宋体"/>
          <w:sz w:val="24"/>
          <w:lang w:eastAsia="zh-CN"/>
        </w:rPr>
        <w:t>QH2025013</w:t>
      </w:r>
      <w:r>
        <w:rPr>
          <w:rFonts w:hint="eastAsia" w:ascii="宋体" w:hAnsi="宋体" w:cs="宋体"/>
          <w:sz w:val="24"/>
        </w:rPr>
        <w:t>】招标项目的中标结果，由【***】单位（以下简称乙方）为中标人。按照《中华人民共和国民法典》和《深圳经济特区政府采购条例》，经深圳市前海深港现代服务业合作区管理局（以下简称甲方）和【***】单位（以下简称乙方）协商，就甲方委托</w:t>
      </w:r>
      <w:r>
        <w:rPr>
          <w:rFonts w:hint="eastAsia" w:ascii="宋体" w:hAnsi="宋体" w:cs="宋体"/>
          <w:b/>
          <w:bCs/>
          <w:sz w:val="24"/>
          <w:u w:val="single"/>
        </w:rPr>
        <w:t>乙方</w:t>
      </w:r>
      <w:r>
        <w:rPr>
          <w:rFonts w:hint="eastAsia" w:ascii="宋体" w:hAnsi="宋体" w:cs="宋体"/>
          <w:sz w:val="24"/>
        </w:rPr>
        <w:t>的</w:t>
      </w:r>
      <w:r>
        <w:rPr>
          <w:rFonts w:hint="eastAsia" w:ascii="宋体" w:hAnsi="宋体" w:cs="宋体"/>
          <w:b/>
          <w:bCs/>
          <w:kern w:val="0"/>
          <w:sz w:val="24"/>
          <w:u w:val="single"/>
        </w:rPr>
        <w:t xml:space="preserve"> </w:t>
      </w:r>
      <w:r>
        <w:rPr>
          <w:rFonts w:hint="default" w:ascii="宋体" w:hAnsi="宋体" w:cs="宋体"/>
          <w:sz w:val="24"/>
          <w:u w:val="single"/>
          <w:lang w:val="en-US" w:eastAsia="zh-CN"/>
        </w:rPr>
        <w:t>前海湾</w:t>
      </w:r>
      <w:r>
        <w:rPr>
          <w:rFonts w:hint="eastAsia" w:ascii="宋体" w:hAnsi="宋体" w:cs="宋体"/>
          <w:sz w:val="24"/>
          <w:u w:val="single"/>
          <w:lang w:val="en-US" w:eastAsia="zh-CN"/>
        </w:rPr>
        <w:t>城市</w:t>
      </w:r>
      <w:r>
        <w:rPr>
          <w:rFonts w:hint="default" w:ascii="宋体" w:hAnsi="宋体" w:cs="宋体"/>
          <w:sz w:val="24"/>
          <w:u w:val="single"/>
          <w:lang w:val="en-US" w:eastAsia="zh-CN"/>
        </w:rPr>
        <w:t>风貌提升研究</w:t>
      </w:r>
      <w:r>
        <w:rPr>
          <w:rFonts w:hint="eastAsia" w:ascii="宋体" w:hAnsi="宋体" w:cs="宋体"/>
          <w:b/>
          <w:bCs/>
          <w:kern w:val="0"/>
          <w:sz w:val="24"/>
          <w:u w:val="single"/>
        </w:rPr>
        <w:t>（以下简称本项目）</w:t>
      </w:r>
      <w:r>
        <w:rPr>
          <w:rFonts w:hint="eastAsia" w:ascii="宋体" w:hAnsi="宋体" w:cs="宋体"/>
          <w:sz w:val="24"/>
        </w:rPr>
        <w:t>，达成以下合同条款：</w:t>
      </w:r>
    </w:p>
    <w:p>
      <w:pPr>
        <w:numPr>
          <w:ilvl w:val="0"/>
          <w:numId w:val="5"/>
        </w:numPr>
        <w:spacing w:line="360" w:lineRule="auto"/>
        <w:ind w:left="11" w:firstLine="420"/>
        <w:rPr>
          <w:rFonts w:ascii="宋体" w:hAnsi="宋体" w:cs="宋体"/>
          <w:b/>
          <w:bCs/>
          <w:sz w:val="24"/>
        </w:rPr>
      </w:pPr>
      <w:r>
        <w:rPr>
          <w:rFonts w:hint="eastAsia" w:ascii="宋体" w:hAnsi="宋体" w:cs="宋体"/>
          <w:b/>
          <w:bCs/>
          <w:sz w:val="24"/>
        </w:rPr>
        <w:t>项目内容</w:t>
      </w:r>
    </w:p>
    <w:p>
      <w:pPr>
        <w:snapToGrid w:val="0"/>
        <w:spacing w:line="360" w:lineRule="auto"/>
        <w:ind w:left="11" w:firstLine="480" w:firstLineChars="200"/>
        <w:rPr>
          <w:rFonts w:hint="default" w:ascii="宋体" w:hAnsi="宋体" w:cs="宋体"/>
          <w:sz w:val="24"/>
          <w:lang w:val="en-US"/>
        </w:rPr>
      </w:pPr>
      <w:bookmarkStart w:id="25" w:name="_Toc23975"/>
      <w:r>
        <w:rPr>
          <w:rFonts w:hint="default" w:ascii="宋体" w:hAnsi="宋体" w:cs="宋体"/>
          <w:sz w:val="24"/>
          <w:lang w:val="en-US"/>
        </w:rPr>
        <w:t>1.工作范围</w:t>
      </w:r>
    </w:p>
    <w:p>
      <w:pPr>
        <w:spacing w:line="360" w:lineRule="auto"/>
        <w:ind w:firstLine="422"/>
        <w:rPr>
          <w:rFonts w:hint="default" w:ascii="宋体" w:hAnsi="宋体" w:cs="宋体"/>
          <w:sz w:val="24"/>
          <w:lang w:val="en-US"/>
        </w:rPr>
      </w:pPr>
      <w:r>
        <w:rPr>
          <w:rFonts w:hint="default" w:ascii="宋体" w:hAnsi="宋体" w:cs="宋体"/>
          <w:sz w:val="24"/>
          <w:lang w:val="en-US"/>
        </w:rPr>
        <w:t>研究范围包括：桂湾、前湾、妈湾、大铲湾、宝中片区，面积约27.77平方公里。</w:t>
      </w:r>
    </w:p>
    <w:p>
      <w:pPr>
        <w:spacing w:line="360" w:lineRule="auto"/>
        <w:ind w:left="11" w:firstLine="480" w:firstLineChars="200"/>
        <w:rPr>
          <w:rFonts w:ascii="宋体" w:hAnsi="宋体" w:cs="宋体"/>
          <w:bCs/>
          <w:sz w:val="24"/>
        </w:rPr>
      </w:pPr>
      <w:r>
        <w:rPr>
          <w:rFonts w:hint="default" w:ascii="宋体" w:hAnsi="宋体" w:cs="宋体"/>
          <w:bCs/>
          <w:sz w:val="24"/>
          <w:lang w:val="en-US"/>
        </w:rPr>
        <w:t>2</w:t>
      </w:r>
      <w:r>
        <w:rPr>
          <w:rFonts w:hint="eastAsia" w:ascii="宋体" w:hAnsi="宋体" w:cs="宋体"/>
          <w:bCs/>
          <w:sz w:val="24"/>
        </w:rPr>
        <w:t>.工作内容</w:t>
      </w:r>
    </w:p>
    <w:p>
      <w:pPr>
        <w:adjustRightInd w:val="0"/>
        <w:spacing w:line="360" w:lineRule="auto"/>
        <w:ind w:left="11" w:firstLine="480" w:firstLineChars="200"/>
        <w:rPr>
          <w:rFonts w:hint="eastAsia" w:ascii="宋体" w:hAnsi="宋体" w:cs="宋体"/>
          <w:sz w:val="24"/>
        </w:rPr>
      </w:pPr>
      <w:r>
        <w:rPr>
          <w:rFonts w:hint="default" w:ascii="宋体" w:hAnsi="宋体" w:cs="宋体"/>
          <w:sz w:val="24"/>
          <w:lang w:val="en-US"/>
        </w:rPr>
        <w:t>2</w:t>
      </w:r>
      <w:r>
        <w:rPr>
          <w:rFonts w:hint="eastAsia" w:ascii="宋体" w:hAnsi="宋体" w:cs="宋体"/>
          <w:sz w:val="24"/>
        </w:rPr>
        <w:t>.1.</w:t>
      </w:r>
      <w:r>
        <w:rPr>
          <w:rFonts w:hint="eastAsia" w:ascii="宋体" w:hAnsi="宋体" w:cs="宋体"/>
          <w:sz w:val="24"/>
          <w:lang w:val="en-US" w:eastAsia="zh-CN"/>
        </w:rPr>
        <w:t>前海湾</w:t>
      </w:r>
      <w:r>
        <w:rPr>
          <w:rFonts w:hint="default" w:ascii="宋体" w:hAnsi="宋体" w:cs="宋体"/>
          <w:sz w:val="24"/>
          <w:lang w:val="en-US" w:eastAsia="zh-CN"/>
        </w:rPr>
        <w:t>城市风貌定位</w:t>
      </w:r>
      <w:r>
        <w:rPr>
          <w:rFonts w:hint="eastAsia" w:ascii="宋体" w:hAnsi="宋体" w:cs="宋体"/>
          <w:sz w:val="24"/>
          <w:lang w:val="en-US" w:eastAsia="zh-CN"/>
        </w:rPr>
        <w:t>。</w:t>
      </w:r>
      <w:r>
        <w:rPr>
          <w:rFonts w:hint="default" w:ascii="宋体" w:hAnsi="宋体" w:cs="宋体"/>
          <w:sz w:val="24"/>
          <w:lang w:val="en-US" w:eastAsia="zh-CN"/>
        </w:rPr>
        <w:t>综合考虑前海</w:t>
      </w:r>
      <w:r>
        <w:rPr>
          <w:rFonts w:hint="eastAsia" w:ascii="宋体" w:hAnsi="宋体" w:cs="宋体"/>
          <w:sz w:val="24"/>
          <w:lang w:val="en-US" w:eastAsia="zh-CN"/>
        </w:rPr>
        <w:t>湾</w:t>
      </w:r>
      <w:r>
        <w:rPr>
          <w:rFonts w:hint="default" w:ascii="宋体" w:hAnsi="宋体" w:cs="宋体"/>
          <w:sz w:val="24"/>
          <w:lang w:val="en-US" w:eastAsia="zh-CN"/>
        </w:rPr>
        <w:t>的自然环境</w:t>
      </w:r>
      <w:r>
        <w:rPr>
          <w:rFonts w:hint="eastAsia" w:ascii="宋体" w:hAnsi="宋体" w:cs="宋体"/>
          <w:sz w:val="24"/>
          <w:lang w:val="en-US" w:eastAsia="zh-CN"/>
        </w:rPr>
        <w:t>条件</w:t>
      </w:r>
      <w:r>
        <w:rPr>
          <w:rFonts w:hint="default" w:ascii="宋体" w:hAnsi="宋体" w:cs="宋体"/>
          <w:sz w:val="24"/>
          <w:lang w:val="en-US" w:eastAsia="zh-CN"/>
        </w:rPr>
        <w:t>、产业发展</w:t>
      </w:r>
      <w:r>
        <w:rPr>
          <w:rFonts w:hint="eastAsia" w:ascii="宋体" w:hAnsi="宋体" w:cs="宋体"/>
          <w:sz w:val="24"/>
          <w:lang w:val="en-US" w:eastAsia="zh-CN"/>
        </w:rPr>
        <w:t>格局</w:t>
      </w:r>
      <w:r>
        <w:rPr>
          <w:rFonts w:hint="default" w:ascii="宋体" w:hAnsi="宋体" w:cs="宋体"/>
          <w:sz w:val="24"/>
          <w:lang w:val="en-US" w:eastAsia="zh-CN"/>
        </w:rPr>
        <w:t>、</w:t>
      </w:r>
      <w:r>
        <w:rPr>
          <w:rFonts w:hint="eastAsia" w:ascii="宋体" w:hAnsi="宋体" w:cs="宋体"/>
          <w:sz w:val="24"/>
          <w:lang w:val="en-US" w:eastAsia="zh-CN"/>
        </w:rPr>
        <w:t>整体</w:t>
      </w:r>
      <w:r>
        <w:rPr>
          <w:rFonts w:hint="default" w:ascii="宋体" w:hAnsi="宋体" w:cs="宋体"/>
          <w:sz w:val="24"/>
          <w:lang w:val="en-US" w:eastAsia="zh-CN"/>
        </w:rPr>
        <w:t>规划结构、公共空间形态等</w:t>
      </w:r>
      <w:r>
        <w:rPr>
          <w:rFonts w:hint="eastAsia" w:ascii="宋体" w:hAnsi="宋体" w:cs="宋体"/>
          <w:sz w:val="24"/>
          <w:lang w:val="en-US" w:eastAsia="zh-CN"/>
        </w:rPr>
        <w:t>要素</w:t>
      </w:r>
      <w:r>
        <w:rPr>
          <w:rFonts w:hint="default" w:ascii="宋体" w:hAnsi="宋体" w:cs="宋体"/>
          <w:sz w:val="24"/>
          <w:lang w:val="en-US" w:eastAsia="zh-CN"/>
        </w:rPr>
        <w:t>，发掘前海</w:t>
      </w:r>
      <w:r>
        <w:rPr>
          <w:rFonts w:hint="eastAsia" w:ascii="宋体" w:hAnsi="宋体" w:cs="宋体"/>
          <w:sz w:val="24"/>
          <w:lang w:val="en-US" w:eastAsia="zh-CN"/>
        </w:rPr>
        <w:t>湾</w:t>
      </w:r>
      <w:r>
        <w:rPr>
          <w:rFonts w:hint="default" w:ascii="宋体" w:hAnsi="宋体" w:cs="宋体"/>
          <w:sz w:val="24"/>
          <w:lang w:val="en-US" w:eastAsia="zh-CN"/>
        </w:rPr>
        <w:t>城市</w:t>
      </w:r>
      <w:r>
        <w:rPr>
          <w:rFonts w:hint="eastAsia" w:ascii="宋体" w:hAnsi="宋体" w:cs="宋体"/>
          <w:sz w:val="24"/>
          <w:lang w:val="en-US" w:eastAsia="zh-CN"/>
        </w:rPr>
        <w:t>风貌特色</w:t>
      </w:r>
      <w:r>
        <w:rPr>
          <w:rFonts w:hint="default" w:ascii="宋体" w:hAnsi="宋体" w:cs="宋体"/>
          <w:sz w:val="24"/>
          <w:lang w:val="en-US" w:eastAsia="zh-CN"/>
        </w:rPr>
        <w:t>，提出精准的整体风貌定位。</w:t>
      </w:r>
    </w:p>
    <w:p>
      <w:pPr>
        <w:adjustRightInd w:val="0"/>
        <w:spacing w:line="360" w:lineRule="auto"/>
        <w:ind w:left="11" w:firstLine="480" w:firstLineChars="200"/>
        <w:rPr>
          <w:rFonts w:hint="eastAsia" w:ascii="宋体" w:hAnsi="宋体" w:cs="宋体"/>
          <w:sz w:val="24"/>
          <w:lang w:val="en-US" w:eastAsia="zh-CN"/>
        </w:rPr>
      </w:pPr>
      <w:r>
        <w:rPr>
          <w:rFonts w:hint="default" w:ascii="宋体" w:hAnsi="宋体" w:cs="宋体"/>
          <w:sz w:val="24"/>
          <w:lang w:val="en-US"/>
        </w:rPr>
        <w:t>2</w:t>
      </w:r>
      <w:r>
        <w:rPr>
          <w:rFonts w:hint="eastAsia" w:ascii="宋体" w:hAnsi="宋体" w:cs="宋体"/>
          <w:sz w:val="24"/>
        </w:rPr>
        <w:t>.2.</w:t>
      </w:r>
      <w:r>
        <w:rPr>
          <w:rFonts w:hint="eastAsia" w:ascii="宋体" w:hAnsi="宋体" w:cs="宋体"/>
          <w:sz w:val="24"/>
          <w:lang w:val="en-US" w:eastAsia="zh-CN"/>
        </w:rPr>
        <w:t>前海湾</w:t>
      </w:r>
      <w:r>
        <w:rPr>
          <w:rFonts w:hint="default" w:ascii="宋体" w:hAnsi="宋体" w:cs="宋体"/>
          <w:sz w:val="24"/>
          <w:lang w:val="en-US" w:eastAsia="zh-CN"/>
        </w:rPr>
        <w:t>城市风貌</w:t>
      </w:r>
      <w:r>
        <w:rPr>
          <w:rFonts w:hint="eastAsia" w:ascii="宋体" w:hAnsi="宋体" w:cs="宋体"/>
          <w:sz w:val="24"/>
          <w:lang w:val="en-US" w:eastAsia="zh-CN"/>
        </w:rPr>
        <w:t>研究</w:t>
      </w:r>
      <w:r>
        <w:rPr>
          <w:rFonts w:hint="default" w:ascii="宋体" w:hAnsi="宋体" w:cs="宋体"/>
          <w:sz w:val="24"/>
          <w:lang w:val="en-US" w:eastAsia="zh-CN"/>
        </w:rPr>
        <w:t>框架。包括高度控制分区、天际线、滨海界面形态、城市肌理特征及重点视线廊道控制等内容，形成清晰的</w:t>
      </w:r>
      <w:r>
        <w:rPr>
          <w:rFonts w:hint="eastAsia" w:ascii="宋体" w:hAnsi="宋体" w:cs="宋体"/>
          <w:sz w:val="24"/>
          <w:lang w:val="en-US" w:eastAsia="zh-CN"/>
        </w:rPr>
        <w:t>研究</w:t>
      </w:r>
      <w:r>
        <w:rPr>
          <w:rFonts w:hint="default" w:ascii="宋体" w:hAnsi="宋体" w:cs="宋体"/>
          <w:sz w:val="24"/>
          <w:lang w:val="en-US" w:eastAsia="zh-CN"/>
        </w:rPr>
        <w:t>框架。</w:t>
      </w:r>
    </w:p>
    <w:p>
      <w:pPr>
        <w:adjustRightInd w:val="0"/>
        <w:spacing w:line="360" w:lineRule="auto"/>
        <w:ind w:left="11" w:firstLine="480" w:firstLineChars="200"/>
        <w:rPr>
          <w:rFonts w:hint="default" w:ascii="宋体" w:hAnsi="宋体" w:cs="宋体"/>
          <w:sz w:val="24"/>
          <w:lang w:val="en-US" w:eastAsia="zh-CN"/>
        </w:rPr>
      </w:pPr>
      <w:r>
        <w:rPr>
          <w:rFonts w:hint="default" w:ascii="宋体" w:hAnsi="宋体" w:cs="宋体"/>
          <w:sz w:val="24"/>
          <w:lang w:val="en-US" w:eastAsia="zh-CN"/>
        </w:rPr>
        <w:t>2</w:t>
      </w:r>
      <w:r>
        <w:rPr>
          <w:rFonts w:hint="eastAsia" w:ascii="宋体" w:hAnsi="宋体" w:cs="宋体"/>
          <w:sz w:val="24"/>
          <w:lang w:val="en-US" w:eastAsia="zh-CN"/>
        </w:rPr>
        <w:t>.3.前海湾</w:t>
      </w:r>
      <w:r>
        <w:rPr>
          <w:rFonts w:hint="default" w:ascii="宋体" w:hAnsi="宋体" w:cs="宋体"/>
          <w:sz w:val="24"/>
          <w:lang w:val="en-US" w:eastAsia="zh-CN"/>
        </w:rPr>
        <w:t>城市风貌</w:t>
      </w:r>
      <w:r>
        <w:rPr>
          <w:rFonts w:hint="eastAsia" w:ascii="宋体" w:hAnsi="宋体" w:cs="宋体"/>
          <w:sz w:val="24"/>
          <w:lang w:val="en-US" w:eastAsia="zh-CN"/>
        </w:rPr>
        <w:t>提升效果控制设计。主要包括三部分：一是提出五个片区的近期、中期、远期前海湾城市风貌控制整体效果图；二是对</w:t>
      </w:r>
      <w:r>
        <w:rPr>
          <w:rFonts w:hint="default" w:ascii="宋体" w:hAnsi="宋体" w:cs="宋体"/>
          <w:sz w:val="24"/>
          <w:lang w:val="en-US" w:eastAsia="zh-CN"/>
        </w:rPr>
        <w:t>已建</w:t>
      </w:r>
      <w:r>
        <w:rPr>
          <w:rFonts w:hint="eastAsia" w:ascii="宋体" w:hAnsi="宋体" w:cs="宋体"/>
          <w:sz w:val="24"/>
          <w:lang w:val="en-US" w:eastAsia="zh-CN"/>
        </w:rPr>
        <w:t>、</w:t>
      </w:r>
      <w:r>
        <w:rPr>
          <w:rFonts w:hint="default" w:ascii="宋体" w:hAnsi="宋体" w:cs="宋体"/>
          <w:sz w:val="24"/>
          <w:lang w:val="en-US" w:eastAsia="zh-CN"/>
        </w:rPr>
        <w:t>在建</w:t>
      </w:r>
      <w:r>
        <w:rPr>
          <w:rFonts w:hint="eastAsia" w:ascii="宋体" w:hAnsi="宋体" w:cs="宋体"/>
          <w:sz w:val="24"/>
          <w:lang w:val="en-US" w:eastAsia="zh-CN"/>
        </w:rPr>
        <w:t>的项目提出优化提升策略；三是针对城市天际线、空间尺度、建筑高度、形态造型、色彩材质等方面，对前海湾滨海一线未出让的重点地块（不超过8个）提出专项指引，包括具体的规划控制要求等。</w:t>
      </w:r>
    </w:p>
    <w:p>
      <w:pPr>
        <w:numPr>
          <w:ilvl w:val="0"/>
          <w:numId w:val="5"/>
        </w:numPr>
        <w:spacing w:line="360" w:lineRule="auto"/>
        <w:ind w:left="11" w:firstLine="420"/>
        <w:rPr>
          <w:rFonts w:ascii="宋体" w:hAnsi="宋体" w:cs="宋体"/>
          <w:b/>
          <w:bCs/>
          <w:sz w:val="24"/>
        </w:rPr>
      </w:pPr>
      <w:r>
        <w:rPr>
          <w:rFonts w:hint="eastAsia" w:ascii="宋体" w:hAnsi="宋体" w:cs="宋体"/>
          <w:b/>
          <w:bCs/>
          <w:sz w:val="24"/>
        </w:rPr>
        <w:t>合同含税总价</w:t>
      </w:r>
      <w:bookmarkEnd w:id="25"/>
    </w:p>
    <w:p>
      <w:pPr>
        <w:adjustRightInd w:val="0"/>
        <w:spacing w:line="360" w:lineRule="auto"/>
        <w:ind w:left="11" w:firstLine="480" w:firstLineChars="200"/>
        <w:rPr>
          <w:rFonts w:ascii="宋体" w:hAnsi="宋体" w:cs="宋体"/>
          <w:sz w:val="24"/>
        </w:rPr>
      </w:pPr>
      <w:r>
        <w:rPr>
          <w:rFonts w:hint="eastAsia" w:ascii="宋体" w:hAnsi="宋体" w:cs="宋体"/>
          <w:sz w:val="24"/>
        </w:rPr>
        <w:t>本项目合同含税总价为（大写）：_________________元（￥_______________元）人民币，总价包干。合同金额应包括本项目研究、成果报告编制、法定税费和企业的利润等为完成本项目服务所发生的全部相关费用。服务费包含</w:t>
      </w:r>
      <w:r>
        <w:rPr>
          <w:rFonts w:hint="eastAsia" w:ascii="宋体" w:hAnsi="宋体" w:cs="宋体"/>
          <w:sz w:val="24"/>
          <w:lang w:eastAsia="zh-Hans"/>
        </w:rPr>
        <w:t>但不限于</w:t>
      </w:r>
      <w:r>
        <w:rPr>
          <w:rFonts w:hint="eastAsia" w:ascii="宋体" w:hAnsi="宋体" w:cs="宋体"/>
          <w:sz w:val="24"/>
        </w:rPr>
        <w:t>：调查调研、差旅费、项目成果报告编制、印刷费以及会议费等所有费用，并提供合同要求的报告、全部规划研究成果文件和全部资料；在合同实施期间，除另签补充合同外，甲方不接受乙方以任何理由、任何名目提出增加费用的要求。</w:t>
      </w:r>
    </w:p>
    <w:p>
      <w:pPr>
        <w:spacing w:line="360" w:lineRule="auto"/>
        <w:ind w:left="11" w:firstLine="420"/>
        <w:rPr>
          <w:rFonts w:ascii="宋体" w:hAnsi="宋体" w:cs="宋体"/>
          <w:b/>
          <w:bCs/>
          <w:sz w:val="24"/>
        </w:rPr>
      </w:pPr>
      <w:bookmarkStart w:id="26" w:name="_Toc30786"/>
      <w:r>
        <w:rPr>
          <w:rFonts w:hint="eastAsia" w:ascii="宋体" w:hAnsi="宋体" w:cs="宋体"/>
          <w:b/>
          <w:bCs/>
          <w:sz w:val="24"/>
        </w:rPr>
        <w:t>三、</w:t>
      </w:r>
      <w:bookmarkEnd w:id="26"/>
      <w:r>
        <w:rPr>
          <w:rFonts w:hint="eastAsia" w:ascii="宋体" w:hAnsi="宋体" w:cs="宋体"/>
          <w:b/>
          <w:bCs/>
          <w:sz w:val="24"/>
        </w:rPr>
        <w:t>项目资料归属</w:t>
      </w:r>
    </w:p>
    <w:p>
      <w:pPr>
        <w:pStyle w:val="10"/>
        <w:snapToGrid w:val="0"/>
        <w:spacing w:line="360" w:lineRule="auto"/>
        <w:ind w:left="11" w:firstLine="480" w:firstLineChars="200"/>
        <w:rPr>
          <w:rFonts w:hAnsi="宋体" w:cs="宋体"/>
          <w:sz w:val="24"/>
        </w:rPr>
      </w:pPr>
      <w:r>
        <w:rPr>
          <w:rFonts w:hint="eastAsia" w:hAnsi="宋体" w:cs="宋体"/>
          <w:sz w:val="24"/>
        </w:rPr>
        <w:t>1.所有提交给甲方的项目文件及相关资料的阶段性成果及最后文本，包括为履行服务范围所编制的计划和证明资料等，在甲方向乙方付清全部服务费后，都属于甲方所有，乙方在提交给甲方之前应将上述资料进行整理归类和编制索引。</w:t>
      </w:r>
    </w:p>
    <w:p>
      <w:pPr>
        <w:pStyle w:val="10"/>
        <w:snapToGrid w:val="0"/>
        <w:spacing w:line="360" w:lineRule="auto"/>
        <w:ind w:left="11" w:firstLine="480" w:firstLineChars="200"/>
        <w:rPr>
          <w:rFonts w:hAnsi="宋体" w:cs="宋体"/>
          <w:sz w:val="24"/>
        </w:rPr>
      </w:pPr>
      <w:r>
        <w:rPr>
          <w:rFonts w:hint="eastAsia" w:hAnsi="宋体" w:cs="宋体"/>
          <w:sz w:val="24"/>
        </w:rPr>
        <w:t>2.乙方未经甲方的书面同意，不得将上述资料用于与本项目之外的任何项目，也不得将其泄露或授权给第三方使用。</w:t>
      </w:r>
    </w:p>
    <w:p>
      <w:pPr>
        <w:spacing w:line="360" w:lineRule="auto"/>
        <w:ind w:left="11" w:firstLine="420"/>
        <w:rPr>
          <w:rFonts w:ascii="宋体" w:hAnsi="宋体" w:cs="宋体"/>
          <w:b/>
          <w:bCs/>
          <w:sz w:val="24"/>
        </w:rPr>
      </w:pPr>
      <w:bookmarkStart w:id="27" w:name="_Toc9742"/>
      <w:r>
        <w:rPr>
          <w:rFonts w:hint="eastAsia" w:ascii="宋体" w:hAnsi="宋体" w:cs="宋体"/>
          <w:b/>
          <w:bCs/>
          <w:sz w:val="24"/>
        </w:rPr>
        <w:t>四、成果权属与知识产权</w:t>
      </w:r>
      <w:bookmarkEnd w:id="27"/>
    </w:p>
    <w:p>
      <w:pPr>
        <w:snapToGrid w:val="0"/>
        <w:spacing w:line="360" w:lineRule="auto"/>
        <w:ind w:left="11" w:firstLine="480" w:firstLineChars="200"/>
        <w:rPr>
          <w:rFonts w:ascii="宋体" w:hAnsi="宋体" w:cs="宋体"/>
          <w:kern w:val="0"/>
          <w:sz w:val="24"/>
        </w:rPr>
      </w:pPr>
      <w:r>
        <w:rPr>
          <w:rFonts w:hint="eastAsia" w:ascii="宋体" w:hAnsi="宋体" w:cs="宋体"/>
          <w:kern w:val="0"/>
          <w:sz w:val="24"/>
        </w:rPr>
        <w:t>1.本项目最终成果（包括为后续服务范围所编制的文件）的所有权、知识产权以及与之相关的所有权利，在甲方向乙方付清全部服务费后归甲方所有，乙方保留该成果的署名权以及使用项目形象和资料进行专业推广和出版的权利，本合同签署前甲乙双方已经拥有的知识产权权利，仍归各自所有。</w:t>
      </w:r>
    </w:p>
    <w:p>
      <w:pPr>
        <w:snapToGrid w:val="0"/>
        <w:spacing w:line="360" w:lineRule="auto"/>
        <w:ind w:left="11" w:firstLine="480" w:firstLineChars="200"/>
        <w:rPr>
          <w:rFonts w:ascii="宋体" w:hAnsi="宋体" w:cs="宋体"/>
          <w:kern w:val="0"/>
          <w:sz w:val="24"/>
        </w:rPr>
      </w:pPr>
      <w:r>
        <w:rPr>
          <w:rFonts w:hint="eastAsia" w:ascii="宋体" w:hAnsi="宋体" w:cs="宋体"/>
          <w:kern w:val="0"/>
          <w:sz w:val="24"/>
        </w:rPr>
        <w:t>2.双方确定，甲方有权对乙方按照本合同约定提供的成果进行后续改进。由此产生的具有实质性或创造性特征的新的技术成果及其权利全部由甲方享有。</w:t>
      </w:r>
    </w:p>
    <w:p>
      <w:pPr>
        <w:snapToGrid w:val="0"/>
        <w:spacing w:line="360" w:lineRule="auto"/>
        <w:ind w:left="11" w:firstLine="480" w:firstLineChars="200"/>
        <w:rPr>
          <w:rFonts w:ascii="宋体" w:hAnsi="宋体" w:cs="宋体"/>
          <w:kern w:val="0"/>
          <w:sz w:val="24"/>
        </w:rPr>
      </w:pPr>
      <w:r>
        <w:rPr>
          <w:rFonts w:hint="eastAsia" w:ascii="宋体" w:hAnsi="宋体" w:cs="宋体"/>
          <w:kern w:val="0"/>
          <w:sz w:val="24"/>
        </w:rPr>
        <w:t>3.乙方所提交的最终成果文件及任何数据、资料、软件等不得侵犯任何第三方的知识产权或其他权利，由于该等文件、数据、资料、软件侵权所导致的任何索赔或责任均由乙方承担。同时，甲方有权要求乙方修改成果至不侵权或解除合同，并保留要求乙方赔偿全部损失的权利，包括但不限于上述索赔或责任所产生的诉讼费用、合理的律师费用、鉴定评估费用、 调查费用、和解金额或生效法律文书中规定的赔偿金额。</w:t>
      </w:r>
    </w:p>
    <w:p>
      <w:pPr>
        <w:snapToGrid w:val="0"/>
        <w:spacing w:line="360" w:lineRule="auto"/>
        <w:ind w:left="11" w:firstLine="480" w:firstLineChars="200"/>
        <w:rPr>
          <w:rFonts w:ascii="宋体" w:hAnsi="宋体" w:cs="宋体"/>
          <w:kern w:val="0"/>
          <w:sz w:val="24"/>
        </w:rPr>
      </w:pPr>
      <w:r>
        <w:rPr>
          <w:rFonts w:hint="eastAsia" w:ascii="宋体" w:hAnsi="宋体" w:cs="宋体"/>
          <w:kern w:val="0"/>
          <w:sz w:val="24"/>
        </w:rPr>
        <w:t>4.未经甲方书面在先同意，乙方不得将本项目的最终成果文件及任何数据、资料、软件向任何第三方转让、授权任何第三方使用或用于本合同项目外的其他项目。如发生以上情况，乙方应向甲方支付本合同总价款 20%的违约金，同时，甲方保留要求乙方赔偿全部损失的权利，包括但不限于上述索赔或责任所产生的诉讼费用、合理的律师费用、鉴定评估费用、调查费用、和解金额或生效法律文书中规定的赔偿金额。</w:t>
      </w:r>
    </w:p>
    <w:p>
      <w:pPr>
        <w:snapToGrid w:val="0"/>
        <w:spacing w:line="360" w:lineRule="auto"/>
        <w:ind w:left="11" w:firstLine="480" w:firstLineChars="200"/>
        <w:rPr>
          <w:rFonts w:ascii="宋体" w:hAnsi="宋体" w:cs="宋体"/>
          <w:kern w:val="0"/>
          <w:sz w:val="24"/>
        </w:rPr>
      </w:pPr>
      <w:r>
        <w:rPr>
          <w:rFonts w:hint="eastAsia" w:ascii="宋体" w:hAnsi="宋体" w:cs="宋体"/>
          <w:kern w:val="0"/>
          <w:sz w:val="24"/>
        </w:rPr>
        <w:t>5.乙方完成本项目的研究人员享有在有关技术成果文件上署名的权利和与甲方共同获得有关荣誉证书、奖励的权利。</w:t>
      </w:r>
    </w:p>
    <w:p>
      <w:pPr>
        <w:spacing w:line="360" w:lineRule="auto"/>
        <w:ind w:left="11" w:firstLine="420"/>
        <w:rPr>
          <w:rFonts w:ascii="宋体" w:hAnsi="宋体" w:cs="宋体"/>
          <w:b/>
          <w:bCs/>
          <w:sz w:val="24"/>
        </w:rPr>
      </w:pPr>
      <w:bookmarkStart w:id="28" w:name="_Toc16452"/>
      <w:r>
        <w:rPr>
          <w:rFonts w:hint="eastAsia" w:ascii="宋体" w:hAnsi="宋体" w:cs="宋体"/>
          <w:b/>
          <w:bCs/>
          <w:sz w:val="24"/>
        </w:rPr>
        <w:t>五、</w:t>
      </w:r>
      <w:bookmarkEnd w:id="28"/>
      <w:r>
        <w:rPr>
          <w:rFonts w:hint="eastAsia" w:ascii="宋体" w:hAnsi="宋体" w:cs="宋体"/>
          <w:b/>
          <w:bCs/>
          <w:sz w:val="24"/>
        </w:rPr>
        <w:t>双方的权利义务</w:t>
      </w:r>
    </w:p>
    <w:p>
      <w:pPr>
        <w:spacing w:line="360" w:lineRule="auto"/>
        <w:ind w:firstLine="480" w:firstLineChars="200"/>
        <w:rPr>
          <w:rFonts w:ascii="宋体" w:hAnsi="宋体" w:cs="宋体"/>
          <w:kern w:val="0"/>
          <w:sz w:val="24"/>
        </w:rPr>
      </w:pPr>
      <w:r>
        <w:rPr>
          <w:rFonts w:hint="eastAsia" w:ascii="宋体" w:hAnsi="宋体" w:cs="宋体"/>
          <w:kern w:val="0"/>
          <w:sz w:val="24"/>
        </w:rPr>
        <w:t>（一）甲方的权利义务</w:t>
      </w:r>
    </w:p>
    <w:p>
      <w:pPr>
        <w:snapToGrid w:val="0"/>
        <w:spacing w:line="360" w:lineRule="auto"/>
        <w:ind w:left="11" w:firstLine="480" w:firstLineChars="200"/>
        <w:rPr>
          <w:rFonts w:ascii="宋体" w:hAnsi="宋体" w:cs="宋体"/>
          <w:kern w:val="0"/>
          <w:sz w:val="24"/>
        </w:rPr>
      </w:pPr>
      <w:r>
        <w:rPr>
          <w:rFonts w:hint="eastAsia" w:ascii="宋体" w:hAnsi="宋体" w:cs="宋体"/>
          <w:kern w:val="0"/>
          <w:sz w:val="24"/>
        </w:rPr>
        <w:t>1.甲方对研究过程的决策、控制、实施等环节实行全面管理，协调和监督研究工作开展，控制研究工作过程，进行研究成果验收。</w:t>
      </w:r>
    </w:p>
    <w:p>
      <w:pPr>
        <w:snapToGrid w:val="0"/>
        <w:spacing w:line="360" w:lineRule="auto"/>
        <w:ind w:left="11" w:firstLine="480" w:firstLineChars="200"/>
        <w:rPr>
          <w:rFonts w:ascii="宋体" w:hAnsi="宋体" w:cs="宋体"/>
          <w:kern w:val="0"/>
          <w:sz w:val="24"/>
        </w:rPr>
      </w:pPr>
      <w:r>
        <w:rPr>
          <w:rFonts w:hint="eastAsia" w:ascii="宋体" w:hAnsi="宋体" w:cs="宋体"/>
          <w:kern w:val="0"/>
          <w:sz w:val="24"/>
        </w:rPr>
        <w:t>2.检查乙方研究人员到位情况，如因人力、能力不足致使研究工作不能按计划完成时，有权要求乙方增加或替换相应的技术人员，直至甲方认可，乙方不得拒绝。</w:t>
      </w:r>
    </w:p>
    <w:p>
      <w:pPr>
        <w:snapToGrid w:val="0"/>
        <w:spacing w:line="360" w:lineRule="auto"/>
        <w:ind w:left="11" w:firstLine="480" w:firstLineChars="200"/>
        <w:rPr>
          <w:rFonts w:ascii="宋体" w:hAnsi="宋体" w:cs="宋体"/>
          <w:kern w:val="0"/>
          <w:sz w:val="24"/>
        </w:rPr>
      </w:pPr>
      <w:r>
        <w:rPr>
          <w:rFonts w:hint="eastAsia" w:ascii="宋体" w:hAnsi="宋体" w:cs="宋体"/>
          <w:kern w:val="0"/>
          <w:sz w:val="24"/>
        </w:rPr>
        <w:t>3.甲方有权向乙方询问项目工作进展及相关情况，并要求乙方在指定时间内做出答复。</w:t>
      </w:r>
    </w:p>
    <w:p>
      <w:pPr>
        <w:snapToGrid w:val="0"/>
        <w:spacing w:line="360" w:lineRule="auto"/>
        <w:ind w:left="11" w:firstLine="480" w:firstLineChars="200"/>
        <w:rPr>
          <w:rFonts w:ascii="宋体" w:hAnsi="宋体" w:cs="宋体"/>
          <w:kern w:val="0"/>
          <w:sz w:val="24"/>
        </w:rPr>
      </w:pPr>
      <w:r>
        <w:rPr>
          <w:rFonts w:hint="eastAsia" w:ascii="宋体" w:hAnsi="宋体" w:cs="宋体"/>
          <w:kern w:val="0"/>
          <w:sz w:val="24"/>
        </w:rPr>
        <w:t>4.甲方有权对乙方提交的阶段性成果、最终成果送审稿等相关工作文件进行审核并提出修改意见。</w:t>
      </w:r>
    </w:p>
    <w:p>
      <w:pPr>
        <w:snapToGrid w:val="0"/>
        <w:spacing w:line="360" w:lineRule="auto"/>
        <w:ind w:left="11" w:firstLine="480" w:firstLineChars="200"/>
        <w:rPr>
          <w:rFonts w:ascii="宋体" w:hAnsi="宋体" w:cs="宋体"/>
          <w:kern w:val="0"/>
          <w:sz w:val="24"/>
        </w:rPr>
      </w:pPr>
      <w:r>
        <w:rPr>
          <w:rFonts w:hint="eastAsia" w:ascii="宋体" w:hAnsi="宋体" w:cs="宋体"/>
          <w:kern w:val="0"/>
          <w:sz w:val="24"/>
        </w:rPr>
        <w:t>5.甲方对乙方在委托权限范围内完成委托事项有指导、监督权利。</w:t>
      </w:r>
    </w:p>
    <w:p>
      <w:pPr>
        <w:snapToGrid w:val="0"/>
        <w:spacing w:line="360" w:lineRule="auto"/>
        <w:ind w:left="11" w:firstLine="480" w:firstLineChars="200"/>
        <w:rPr>
          <w:rFonts w:ascii="宋体" w:hAnsi="宋体" w:cs="宋体"/>
          <w:kern w:val="0"/>
          <w:sz w:val="24"/>
        </w:rPr>
      </w:pPr>
      <w:r>
        <w:rPr>
          <w:rFonts w:hint="eastAsia" w:ascii="宋体" w:hAnsi="宋体" w:cs="宋体"/>
          <w:kern w:val="0"/>
          <w:sz w:val="24"/>
        </w:rPr>
        <w:t>6.甲方有权要求乙方全面履行合同。甲方不接受部分履行，如本合同项下部分成果文件因乙方原因未能按时交付则视为整体延误。</w:t>
      </w:r>
    </w:p>
    <w:p>
      <w:pPr>
        <w:snapToGrid w:val="0"/>
        <w:spacing w:line="360" w:lineRule="auto"/>
        <w:ind w:left="11" w:firstLine="480" w:firstLineChars="200"/>
        <w:rPr>
          <w:rFonts w:ascii="宋体" w:hAnsi="宋体" w:cs="宋体"/>
          <w:kern w:val="0"/>
          <w:sz w:val="24"/>
        </w:rPr>
      </w:pPr>
      <w:r>
        <w:rPr>
          <w:rFonts w:hint="eastAsia" w:ascii="宋体" w:hAnsi="宋体" w:cs="宋体"/>
          <w:kern w:val="0"/>
          <w:sz w:val="24"/>
        </w:rPr>
        <w:t>7.如乙方所提供的项目成果不符合本合同的要求，甲方有权要求乙方重新执行相应的工作服务，由此产生的全部费用由乙方自行承担，同时，甲方的付款时间相应顺延。</w:t>
      </w:r>
    </w:p>
    <w:p>
      <w:pPr>
        <w:snapToGrid w:val="0"/>
        <w:spacing w:line="360" w:lineRule="auto"/>
        <w:ind w:left="11" w:firstLine="480" w:firstLineChars="200"/>
        <w:rPr>
          <w:rFonts w:ascii="宋体" w:hAnsi="宋体" w:cs="宋体"/>
          <w:kern w:val="0"/>
          <w:sz w:val="24"/>
        </w:rPr>
      </w:pPr>
      <w:r>
        <w:rPr>
          <w:rFonts w:hint="eastAsia" w:ascii="宋体" w:hAnsi="宋体" w:cs="宋体"/>
          <w:kern w:val="0"/>
          <w:sz w:val="24"/>
        </w:rPr>
        <w:t>8.甲方应在乙方提交各阶段工作成果或修改后的成果之日起十（10）个工作日内提出明确具体的书面修改要求和修改意见或审查会议纪要（以下简称“书面意见”），且该等书面意见应当合理并具有可操作性。甲方逾期未提出书面意见，或甲方直接通知乙方开始下阶段服务工作的，或向政府相关审批部门提交了乙方的设计的，视为甲方认可并接受乙方提交的阶段工作成果或修改后的成果。</w:t>
      </w:r>
    </w:p>
    <w:p>
      <w:pPr>
        <w:snapToGrid w:val="0"/>
        <w:spacing w:line="360" w:lineRule="auto"/>
        <w:ind w:left="11" w:firstLine="480" w:firstLineChars="200"/>
        <w:rPr>
          <w:rFonts w:ascii="宋体" w:hAnsi="宋体" w:cs="宋体"/>
          <w:kern w:val="0"/>
          <w:sz w:val="24"/>
        </w:rPr>
      </w:pPr>
      <w:r>
        <w:rPr>
          <w:rFonts w:hint="eastAsia" w:ascii="宋体" w:hAnsi="宋体" w:cs="宋体"/>
          <w:kern w:val="0"/>
          <w:sz w:val="24"/>
        </w:rPr>
        <w:t>9.若因甲方原因造成设计内容、要求及范围等发生重大变更（重大变更是指项目设计要求、等级、标准、项目功能、结构等发生变更，项目资料错误或缺漏等导致的成果修改或调整）或服务周期超过合同约定需要乙方对设计进行重做、修改、调整或超期继续提供服务的，视为额外服务。双方需协商一致签订补充协议。乙方在收到甲方的书面指示后进行下一阶段工作。</w:t>
      </w:r>
    </w:p>
    <w:p>
      <w:pPr>
        <w:snapToGrid w:val="0"/>
        <w:spacing w:line="360" w:lineRule="auto"/>
        <w:ind w:left="11" w:firstLine="480" w:firstLineChars="200"/>
        <w:rPr>
          <w:rFonts w:ascii="宋体" w:hAnsi="宋体" w:cs="宋体"/>
          <w:kern w:val="0"/>
          <w:sz w:val="24"/>
        </w:rPr>
      </w:pPr>
      <w:r>
        <w:rPr>
          <w:rFonts w:hint="eastAsia" w:ascii="宋体" w:hAnsi="宋体" w:cs="宋体"/>
          <w:kern w:val="0"/>
          <w:sz w:val="24"/>
        </w:rPr>
        <w:t>10.负责与本项目有关的第三方协调，提供开展项目服务工作的外部条件。</w:t>
      </w:r>
    </w:p>
    <w:p>
      <w:pPr>
        <w:snapToGrid w:val="0"/>
        <w:spacing w:line="360" w:lineRule="auto"/>
        <w:ind w:left="11" w:firstLine="480" w:firstLineChars="200"/>
        <w:rPr>
          <w:rFonts w:ascii="宋体" w:hAnsi="宋体" w:cs="宋体"/>
          <w:kern w:val="0"/>
          <w:sz w:val="24"/>
        </w:rPr>
      </w:pPr>
      <w:r>
        <w:rPr>
          <w:rFonts w:hint="eastAsia" w:ascii="宋体" w:hAnsi="宋体" w:cs="宋体"/>
          <w:kern w:val="0"/>
          <w:sz w:val="24"/>
        </w:rPr>
        <w:t>11.向乙方提供与本项目服务工作有关的资料。</w:t>
      </w:r>
    </w:p>
    <w:p>
      <w:pPr>
        <w:snapToGrid w:val="0"/>
        <w:spacing w:line="360" w:lineRule="auto"/>
        <w:ind w:left="11" w:firstLine="480" w:firstLineChars="200"/>
        <w:rPr>
          <w:rFonts w:ascii="宋体" w:hAnsi="宋体" w:cs="宋体"/>
          <w:kern w:val="0"/>
          <w:sz w:val="24"/>
        </w:rPr>
      </w:pPr>
      <w:r>
        <w:rPr>
          <w:rFonts w:hint="eastAsia" w:ascii="宋体" w:hAnsi="宋体" w:cs="宋体"/>
          <w:kern w:val="0"/>
          <w:sz w:val="24"/>
        </w:rPr>
        <w:t>12.负责组织有关会议对项目成果的评审。</w:t>
      </w:r>
    </w:p>
    <w:p>
      <w:pPr>
        <w:snapToGrid w:val="0"/>
        <w:spacing w:line="360" w:lineRule="auto"/>
        <w:ind w:left="11" w:firstLine="480" w:firstLineChars="200"/>
        <w:rPr>
          <w:rFonts w:ascii="宋体" w:hAnsi="宋体" w:cs="宋体"/>
          <w:kern w:val="0"/>
          <w:sz w:val="24"/>
        </w:rPr>
      </w:pPr>
      <w:r>
        <w:rPr>
          <w:rFonts w:hint="eastAsia" w:ascii="宋体" w:hAnsi="宋体" w:cs="宋体"/>
          <w:kern w:val="0"/>
          <w:sz w:val="24"/>
        </w:rPr>
        <w:t>13.根据合同的条款按时支付合同价款。</w:t>
      </w:r>
    </w:p>
    <w:p>
      <w:pPr>
        <w:snapToGrid w:val="0"/>
        <w:spacing w:line="360" w:lineRule="auto"/>
        <w:ind w:left="11" w:firstLine="480" w:firstLineChars="200"/>
        <w:rPr>
          <w:rFonts w:ascii="宋体" w:hAnsi="宋体" w:cs="宋体"/>
          <w:kern w:val="0"/>
          <w:sz w:val="24"/>
        </w:rPr>
      </w:pPr>
      <w:r>
        <w:rPr>
          <w:rFonts w:hint="eastAsia" w:ascii="宋体" w:hAnsi="宋体" w:cs="宋体"/>
          <w:kern w:val="0"/>
          <w:sz w:val="24"/>
        </w:rPr>
        <w:t>14.甲方指定项目联系人：</w:t>
      </w:r>
    </w:p>
    <w:p>
      <w:pPr>
        <w:snapToGrid w:val="0"/>
        <w:spacing w:line="360" w:lineRule="auto"/>
        <w:ind w:left="11" w:firstLine="480" w:firstLineChars="200"/>
        <w:rPr>
          <w:rFonts w:ascii="宋体" w:hAnsi="宋体" w:cs="宋体"/>
          <w:kern w:val="0"/>
          <w:sz w:val="24"/>
        </w:rPr>
      </w:pPr>
      <w:r>
        <w:rPr>
          <w:rFonts w:hint="eastAsia" w:ascii="宋体" w:hAnsi="宋体" w:cs="宋体"/>
          <w:kern w:val="0"/>
          <w:sz w:val="24"/>
        </w:rPr>
        <w:t>姓名：</w:t>
      </w:r>
    </w:p>
    <w:p>
      <w:pPr>
        <w:snapToGrid w:val="0"/>
        <w:spacing w:line="360" w:lineRule="auto"/>
        <w:ind w:left="11" w:firstLine="480" w:firstLineChars="200"/>
        <w:rPr>
          <w:rFonts w:ascii="宋体" w:hAnsi="宋体" w:cs="宋体"/>
          <w:kern w:val="0"/>
          <w:sz w:val="24"/>
        </w:rPr>
      </w:pPr>
      <w:r>
        <w:rPr>
          <w:rFonts w:hint="eastAsia" w:ascii="宋体" w:hAnsi="宋体" w:cs="宋体"/>
          <w:kern w:val="0"/>
          <w:sz w:val="24"/>
        </w:rPr>
        <w:t>联系方式：</w:t>
      </w:r>
    </w:p>
    <w:p>
      <w:pPr>
        <w:spacing w:line="360" w:lineRule="auto"/>
        <w:ind w:firstLine="480" w:firstLineChars="200"/>
        <w:rPr>
          <w:rFonts w:ascii="宋体" w:hAnsi="宋体" w:cs="宋体"/>
          <w:kern w:val="0"/>
          <w:sz w:val="24"/>
        </w:rPr>
      </w:pPr>
      <w:r>
        <w:rPr>
          <w:rFonts w:hint="eastAsia" w:ascii="宋体" w:hAnsi="宋体" w:cs="宋体"/>
          <w:kern w:val="0"/>
          <w:sz w:val="24"/>
        </w:rPr>
        <w:t>（二）乙方的权利义务</w:t>
      </w:r>
    </w:p>
    <w:p>
      <w:pPr>
        <w:snapToGrid w:val="0"/>
        <w:spacing w:line="360" w:lineRule="auto"/>
        <w:ind w:left="11" w:firstLine="480" w:firstLineChars="200"/>
        <w:rPr>
          <w:rFonts w:ascii="宋体" w:hAnsi="宋体" w:cs="宋体"/>
          <w:kern w:val="0"/>
          <w:sz w:val="24"/>
        </w:rPr>
      </w:pPr>
      <w:r>
        <w:rPr>
          <w:rFonts w:hint="eastAsia" w:ascii="宋体" w:hAnsi="宋体" w:cs="宋体"/>
          <w:kern w:val="0"/>
          <w:sz w:val="24"/>
        </w:rPr>
        <w:t>1.乙方在本项目服务过程中，如甲方提供的资料不明确时可向甲方提出书面报告。</w:t>
      </w:r>
    </w:p>
    <w:p>
      <w:pPr>
        <w:snapToGrid w:val="0"/>
        <w:spacing w:line="360" w:lineRule="auto"/>
        <w:ind w:left="11" w:firstLine="480" w:firstLineChars="200"/>
        <w:rPr>
          <w:rFonts w:ascii="宋体" w:hAnsi="宋体" w:cs="宋体"/>
          <w:kern w:val="0"/>
          <w:sz w:val="24"/>
        </w:rPr>
      </w:pPr>
      <w:r>
        <w:rPr>
          <w:rFonts w:hint="eastAsia" w:ascii="宋体" w:hAnsi="宋体" w:cs="宋体"/>
          <w:kern w:val="0"/>
          <w:sz w:val="24"/>
        </w:rPr>
        <w:t>2.乙方在本项目服务过程中，有权对第三方提出与本咨询服务业务有关的问题进行核对或查问。</w:t>
      </w:r>
    </w:p>
    <w:p>
      <w:pPr>
        <w:snapToGrid w:val="0"/>
        <w:spacing w:line="360" w:lineRule="auto"/>
        <w:ind w:left="11" w:firstLine="480" w:firstLineChars="200"/>
        <w:rPr>
          <w:rFonts w:ascii="宋体" w:hAnsi="宋体" w:cs="宋体"/>
          <w:kern w:val="0"/>
          <w:sz w:val="24"/>
        </w:rPr>
      </w:pPr>
      <w:r>
        <w:rPr>
          <w:rFonts w:hint="eastAsia" w:ascii="宋体" w:hAnsi="宋体" w:cs="宋体"/>
          <w:kern w:val="0"/>
          <w:sz w:val="24"/>
        </w:rPr>
        <w:t>3.乙方在本项目服务过程中，有到现场勘察并要求甲方协调的权利。</w:t>
      </w:r>
    </w:p>
    <w:p>
      <w:pPr>
        <w:snapToGrid w:val="0"/>
        <w:spacing w:line="360" w:lineRule="auto"/>
        <w:ind w:left="11" w:firstLine="480" w:firstLineChars="200"/>
        <w:rPr>
          <w:rFonts w:ascii="宋体" w:hAnsi="宋体" w:cs="宋体"/>
          <w:kern w:val="0"/>
          <w:sz w:val="24"/>
        </w:rPr>
      </w:pPr>
      <w:r>
        <w:rPr>
          <w:rFonts w:hint="eastAsia" w:ascii="宋体" w:hAnsi="宋体" w:cs="宋体"/>
          <w:kern w:val="0"/>
          <w:sz w:val="24"/>
        </w:rPr>
        <w:t>4.根据合同约定收取相应的合同价款。</w:t>
      </w:r>
    </w:p>
    <w:p>
      <w:pPr>
        <w:snapToGrid w:val="0"/>
        <w:spacing w:line="360" w:lineRule="auto"/>
        <w:ind w:left="11" w:firstLine="480" w:firstLineChars="200"/>
        <w:rPr>
          <w:rFonts w:ascii="宋体" w:hAnsi="宋体" w:cs="宋体"/>
          <w:kern w:val="0"/>
          <w:sz w:val="24"/>
        </w:rPr>
      </w:pPr>
      <w:r>
        <w:rPr>
          <w:rFonts w:hint="eastAsia" w:ascii="宋体" w:hAnsi="宋体" w:cs="宋体"/>
          <w:kern w:val="0"/>
          <w:sz w:val="24"/>
        </w:rPr>
        <w:t>5.应按照【</w:t>
      </w:r>
      <w:r>
        <w:rPr>
          <w:rFonts w:hint="eastAsia" w:ascii="宋体" w:hAnsi="宋体" w:cs="宋体"/>
          <w:kern w:val="0"/>
          <w:sz w:val="24"/>
          <w:lang w:eastAsia="zh-CN"/>
        </w:rPr>
        <w:t>QH2025013</w:t>
      </w:r>
      <w:r>
        <w:rPr>
          <w:rFonts w:hint="eastAsia" w:ascii="宋体" w:hAnsi="宋体" w:cs="宋体"/>
          <w:kern w:val="0"/>
          <w:sz w:val="24"/>
        </w:rPr>
        <w:t>】号招标文件、乙方投标文件以及本合同的要求按期完成本项目服务工作。</w:t>
      </w:r>
    </w:p>
    <w:p>
      <w:pPr>
        <w:snapToGrid w:val="0"/>
        <w:spacing w:line="360" w:lineRule="auto"/>
        <w:ind w:left="11" w:firstLine="480" w:firstLineChars="200"/>
        <w:rPr>
          <w:rFonts w:ascii="宋体" w:hAnsi="宋体" w:cs="宋体"/>
          <w:kern w:val="0"/>
          <w:sz w:val="24"/>
        </w:rPr>
      </w:pPr>
      <w:r>
        <w:rPr>
          <w:rFonts w:hint="eastAsia" w:ascii="宋体" w:hAnsi="宋体" w:cs="宋体"/>
          <w:kern w:val="0"/>
          <w:sz w:val="24"/>
        </w:rPr>
        <w:t>6.在履行合同期间或合同规定期限内，不得泄露与本合同规定业务活动有关的保密资料。</w:t>
      </w:r>
    </w:p>
    <w:p>
      <w:pPr>
        <w:snapToGrid w:val="0"/>
        <w:spacing w:line="360" w:lineRule="auto"/>
        <w:ind w:left="11" w:firstLine="480" w:firstLineChars="200"/>
        <w:rPr>
          <w:rFonts w:ascii="宋体" w:hAnsi="宋体" w:cs="宋体"/>
          <w:kern w:val="0"/>
          <w:sz w:val="24"/>
        </w:rPr>
      </w:pPr>
      <w:r>
        <w:rPr>
          <w:rFonts w:hint="eastAsia" w:ascii="宋体" w:hAnsi="宋体" w:cs="宋体"/>
          <w:kern w:val="0"/>
          <w:sz w:val="24"/>
        </w:rPr>
        <w:t>7.乙方应按国家、省及深圳的有关法律法规、设计标准、技术规范以及本合同约定的工作内容、工作进度等要求提供研究服务，并对其提交的研究意见负责。对于与本项目工作内容相关的 其他相关项目，乙方应进行充分了解并做好协调与衔接工作。</w:t>
      </w:r>
    </w:p>
    <w:p>
      <w:pPr>
        <w:snapToGrid w:val="0"/>
        <w:spacing w:line="360" w:lineRule="auto"/>
        <w:ind w:left="11" w:firstLine="480" w:firstLineChars="200"/>
        <w:rPr>
          <w:rFonts w:ascii="宋体" w:hAnsi="宋体" w:cs="宋体"/>
          <w:kern w:val="0"/>
          <w:sz w:val="24"/>
        </w:rPr>
      </w:pPr>
      <w:r>
        <w:rPr>
          <w:rFonts w:hint="eastAsia" w:ascii="宋体" w:hAnsi="宋体" w:cs="宋体"/>
          <w:kern w:val="0"/>
          <w:sz w:val="24"/>
        </w:rPr>
        <w:t>8.乙方应接受甲方对工作进展的询问、监督和指导，严格按本合同约定的内容、标准和期限完成项目研究工作，并向甲方提交项目研究成果。</w:t>
      </w:r>
    </w:p>
    <w:p>
      <w:pPr>
        <w:snapToGrid w:val="0"/>
        <w:spacing w:line="360" w:lineRule="auto"/>
        <w:ind w:left="11" w:firstLine="480" w:firstLineChars="200"/>
        <w:rPr>
          <w:rFonts w:ascii="宋体" w:hAnsi="宋体" w:cs="宋体"/>
          <w:kern w:val="0"/>
          <w:sz w:val="24"/>
        </w:rPr>
      </w:pPr>
      <w:r>
        <w:rPr>
          <w:rFonts w:hint="eastAsia" w:ascii="宋体" w:hAnsi="宋体" w:cs="宋体"/>
          <w:kern w:val="0"/>
          <w:sz w:val="24"/>
        </w:rPr>
        <w:t>9.乙方应采取必要措施配合甲方验收人员的工作,对于评审验收过程中发现的问题，乙方应在发现问题之日起5天内进行改正，以符合甲方的需要。</w:t>
      </w:r>
    </w:p>
    <w:p>
      <w:pPr>
        <w:snapToGrid w:val="0"/>
        <w:spacing w:line="360" w:lineRule="auto"/>
        <w:ind w:left="11" w:firstLine="480" w:firstLineChars="200"/>
        <w:rPr>
          <w:rFonts w:ascii="宋体" w:hAnsi="宋体" w:cs="宋体"/>
          <w:kern w:val="0"/>
          <w:sz w:val="24"/>
        </w:rPr>
      </w:pPr>
      <w:r>
        <w:rPr>
          <w:rFonts w:hint="eastAsia" w:ascii="宋体" w:hAnsi="宋体" w:cs="宋体"/>
          <w:kern w:val="0"/>
          <w:sz w:val="24"/>
        </w:rPr>
        <w:t>10.如因乙方原因导致乙方提供的研究意见等成果文件不符合本合同要求，必须在甲方提出要求后3天内无条件修改，其费用由乙方自行承担。修改期间，甲方付款时间相应顺延。</w:t>
      </w:r>
    </w:p>
    <w:p>
      <w:pPr>
        <w:snapToGrid w:val="0"/>
        <w:spacing w:line="360" w:lineRule="auto"/>
        <w:ind w:left="11" w:firstLine="480" w:firstLineChars="200"/>
        <w:rPr>
          <w:rFonts w:ascii="宋体" w:hAnsi="宋体" w:cs="宋体"/>
          <w:kern w:val="0"/>
          <w:sz w:val="24"/>
        </w:rPr>
      </w:pPr>
      <w:r>
        <w:rPr>
          <w:rFonts w:hint="eastAsia" w:ascii="宋体" w:hAnsi="宋体" w:cs="宋体"/>
          <w:kern w:val="0"/>
          <w:sz w:val="24"/>
        </w:rPr>
        <w:t>11.未经甲方书面在先同意，乙方不得向任何第三方全部或部分转让本项目，但其中不包括效果图、模型制作、透视图制作和动画制作等。</w:t>
      </w:r>
    </w:p>
    <w:p>
      <w:pPr>
        <w:snapToGrid w:val="0"/>
        <w:spacing w:line="360" w:lineRule="auto"/>
        <w:ind w:left="11" w:firstLine="480" w:firstLineChars="200"/>
        <w:rPr>
          <w:rFonts w:ascii="宋体" w:hAnsi="宋体" w:cs="宋体"/>
          <w:kern w:val="0"/>
          <w:sz w:val="24"/>
        </w:rPr>
      </w:pPr>
      <w:r>
        <w:rPr>
          <w:rFonts w:hint="eastAsia" w:ascii="宋体" w:hAnsi="宋体" w:cs="宋体"/>
          <w:kern w:val="0"/>
          <w:sz w:val="24"/>
        </w:rPr>
        <w:t>12.乙方对其工作人员在合同履行期间的一切行为负责，期间发生的一切安全事故责任、其它人身损害及因此发生的人身损害赔偿和其他费用由乙方自行承担，与甲方无关。若因乙方原因导致甲方支付赔偿及其他费用，乙方应全部偿还给甲方。</w:t>
      </w:r>
    </w:p>
    <w:p>
      <w:pPr>
        <w:snapToGrid w:val="0"/>
        <w:spacing w:line="360" w:lineRule="auto"/>
        <w:ind w:left="11" w:firstLine="480" w:firstLineChars="200"/>
        <w:rPr>
          <w:rFonts w:ascii="宋体" w:hAnsi="宋体" w:cs="宋体"/>
          <w:kern w:val="0"/>
          <w:sz w:val="24"/>
        </w:rPr>
      </w:pPr>
      <w:r>
        <w:rPr>
          <w:rFonts w:hint="eastAsia" w:ascii="宋体" w:hAnsi="宋体" w:cs="宋体"/>
          <w:kern w:val="0"/>
          <w:sz w:val="24"/>
        </w:rPr>
        <w:t>13.为保证项目成果的质量，乙方在合同履行期间，应按照服务内容要求组织专家队伍，成立专门的项目小组，并保障项目团队成员到位。乙方应保证本合同的主要核心成员在项目实施期间全程参与项目实质性工作。如确需更换项目团队成员，乙方应事先征得甲方的同意，且接替人员的职位、资历应与原定成员相当。乙方人员因离职、重病、伤残、死亡或不可抗力等原因外需要更换团队成员的，甲方应当及时同意。</w:t>
      </w:r>
    </w:p>
    <w:p>
      <w:pPr>
        <w:snapToGrid w:val="0"/>
        <w:spacing w:line="360" w:lineRule="auto"/>
        <w:ind w:left="11" w:firstLine="480" w:firstLineChars="200"/>
        <w:rPr>
          <w:rFonts w:ascii="宋体" w:hAnsi="宋体" w:cs="宋体"/>
          <w:kern w:val="0"/>
          <w:sz w:val="24"/>
        </w:rPr>
      </w:pPr>
      <w:r>
        <w:rPr>
          <w:rFonts w:hint="eastAsia" w:ascii="宋体" w:hAnsi="宋体" w:cs="宋体"/>
          <w:kern w:val="0"/>
          <w:sz w:val="24"/>
        </w:rPr>
        <w:t>14.乙方有维护甲方声誉的义务，乙方不能以甲方名义从事与本项目无关的任何事务，否则甲方有权追究其相关责任。</w:t>
      </w:r>
    </w:p>
    <w:p>
      <w:pPr>
        <w:snapToGrid w:val="0"/>
        <w:spacing w:line="360" w:lineRule="auto"/>
        <w:ind w:left="11" w:firstLine="480" w:firstLineChars="200"/>
        <w:rPr>
          <w:rFonts w:ascii="宋体" w:hAnsi="宋体" w:cs="宋体"/>
          <w:kern w:val="0"/>
          <w:sz w:val="24"/>
        </w:rPr>
      </w:pPr>
      <w:r>
        <w:rPr>
          <w:rFonts w:hint="eastAsia" w:ascii="宋体" w:hAnsi="宋体" w:cs="宋体"/>
          <w:kern w:val="0"/>
          <w:sz w:val="24"/>
        </w:rPr>
        <w:t>15.本合同期满或提前解除、终止后，乙方应将甲方的档案资料、信息数据等交还甲方，并应销毁或删除所有备份。</w:t>
      </w:r>
    </w:p>
    <w:p>
      <w:pPr>
        <w:snapToGrid w:val="0"/>
        <w:spacing w:line="360" w:lineRule="auto"/>
        <w:ind w:left="11" w:firstLine="480" w:firstLineChars="200"/>
        <w:rPr>
          <w:rFonts w:ascii="宋体" w:hAnsi="宋体" w:cs="宋体"/>
          <w:kern w:val="0"/>
          <w:sz w:val="24"/>
        </w:rPr>
      </w:pPr>
      <w:r>
        <w:rPr>
          <w:rFonts w:hint="eastAsia" w:ascii="宋体" w:hAnsi="宋体" w:cs="宋体"/>
          <w:kern w:val="0"/>
          <w:sz w:val="24"/>
        </w:rPr>
        <w:t>16.乙方在完成本项目过程中，不得损害其他任何第三方的知识产权等合法权益，否则由此造成的相关责任应当由乙方自行承担，与甲方无关。</w:t>
      </w:r>
    </w:p>
    <w:p>
      <w:pPr>
        <w:snapToGrid w:val="0"/>
        <w:spacing w:line="360" w:lineRule="auto"/>
        <w:ind w:left="11" w:firstLine="480" w:firstLineChars="200"/>
        <w:rPr>
          <w:rFonts w:ascii="宋体" w:hAnsi="宋体" w:cs="宋体"/>
          <w:kern w:val="0"/>
          <w:sz w:val="24"/>
        </w:rPr>
      </w:pPr>
      <w:r>
        <w:rPr>
          <w:rFonts w:hint="eastAsia" w:ascii="宋体" w:hAnsi="宋体" w:cs="宋体"/>
          <w:kern w:val="0"/>
          <w:sz w:val="24"/>
        </w:rPr>
        <w:t>17.乙方应配合按照甲方合理意见修改直至本合同范围内成果验收通过。</w:t>
      </w:r>
    </w:p>
    <w:p>
      <w:pPr>
        <w:snapToGrid w:val="0"/>
        <w:spacing w:line="360" w:lineRule="auto"/>
        <w:ind w:left="11" w:firstLine="480" w:firstLineChars="200"/>
        <w:rPr>
          <w:rFonts w:ascii="宋体" w:hAnsi="宋体" w:cs="宋体"/>
          <w:kern w:val="0"/>
          <w:sz w:val="24"/>
        </w:rPr>
      </w:pPr>
      <w:r>
        <w:rPr>
          <w:rFonts w:hint="eastAsia" w:ascii="宋体" w:hAnsi="宋体" w:cs="宋体"/>
          <w:kern w:val="0"/>
          <w:sz w:val="24"/>
        </w:rPr>
        <w:t>18.乙方指定项目联系人：</w:t>
      </w:r>
    </w:p>
    <w:p>
      <w:pPr>
        <w:snapToGrid w:val="0"/>
        <w:spacing w:line="360" w:lineRule="auto"/>
        <w:ind w:left="11" w:firstLine="480" w:firstLineChars="200"/>
        <w:rPr>
          <w:rFonts w:ascii="宋体" w:hAnsi="宋体" w:cs="宋体"/>
          <w:kern w:val="0"/>
          <w:sz w:val="24"/>
        </w:rPr>
      </w:pPr>
      <w:r>
        <w:rPr>
          <w:rFonts w:hint="eastAsia" w:ascii="宋体" w:hAnsi="宋体" w:cs="宋体"/>
          <w:kern w:val="0"/>
          <w:sz w:val="24"/>
        </w:rPr>
        <w:t>姓名：</w:t>
      </w:r>
    </w:p>
    <w:p>
      <w:pPr>
        <w:snapToGrid w:val="0"/>
        <w:spacing w:line="360" w:lineRule="auto"/>
        <w:ind w:left="11" w:firstLine="480" w:firstLineChars="200"/>
        <w:rPr>
          <w:rFonts w:ascii="宋体" w:hAnsi="宋体" w:cs="宋体"/>
          <w:kern w:val="0"/>
          <w:sz w:val="24"/>
        </w:rPr>
      </w:pPr>
      <w:r>
        <w:rPr>
          <w:rFonts w:hint="eastAsia" w:ascii="宋体" w:hAnsi="宋体" w:cs="宋体"/>
          <w:kern w:val="0"/>
          <w:sz w:val="24"/>
        </w:rPr>
        <w:t>联系方式：</w:t>
      </w:r>
    </w:p>
    <w:p>
      <w:pPr>
        <w:spacing w:line="360" w:lineRule="auto"/>
        <w:ind w:left="11" w:firstLine="420"/>
        <w:rPr>
          <w:rFonts w:ascii="宋体" w:hAnsi="宋体" w:cs="宋体"/>
          <w:b/>
          <w:bCs/>
          <w:sz w:val="24"/>
        </w:rPr>
      </w:pPr>
      <w:bookmarkStart w:id="29" w:name="_Toc24089"/>
      <w:r>
        <w:rPr>
          <w:rFonts w:hint="eastAsia" w:ascii="宋体" w:hAnsi="宋体" w:cs="宋体"/>
          <w:b/>
          <w:bCs/>
          <w:sz w:val="24"/>
        </w:rPr>
        <w:t>六、人员要求</w:t>
      </w:r>
    </w:p>
    <w:p>
      <w:pPr>
        <w:snapToGrid w:val="0"/>
        <w:spacing w:line="360" w:lineRule="auto"/>
        <w:ind w:left="11" w:firstLine="480" w:firstLineChars="200"/>
        <w:rPr>
          <w:rFonts w:ascii="宋体" w:hAnsi="宋体" w:cs="宋体"/>
          <w:sz w:val="24"/>
        </w:rPr>
      </w:pPr>
      <w:r>
        <w:rPr>
          <w:rFonts w:hint="eastAsia" w:ascii="宋体" w:hAnsi="宋体" w:cs="宋体"/>
          <w:sz w:val="24"/>
        </w:rPr>
        <w:t>以下为本项目核心领导团队。</w:t>
      </w:r>
    </w:p>
    <w:tbl>
      <w:tblPr>
        <w:tblStyle w:val="19"/>
        <w:tblW w:w="8583" w:type="dxa"/>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
        <w:gridCol w:w="747"/>
        <w:gridCol w:w="534"/>
        <w:gridCol w:w="488"/>
        <w:gridCol w:w="1875"/>
        <w:gridCol w:w="1331"/>
        <w:gridCol w:w="2184"/>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1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747"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534"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性别</w:t>
            </w:r>
          </w:p>
        </w:tc>
        <w:tc>
          <w:tcPr>
            <w:tcW w:w="488"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年龄</w:t>
            </w:r>
          </w:p>
        </w:tc>
        <w:tc>
          <w:tcPr>
            <w:tcW w:w="1875"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学历</w:t>
            </w:r>
          </w:p>
        </w:tc>
        <w:tc>
          <w:tcPr>
            <w:tcW w:w="133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职务</w:t>
            </w:r>
          </w:p>
        </w:tc>
        <w:tc>
          <w:tcPr>
            <w:tcW w:w="2184"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职称或执业资格</w:t>
            </w:r>
          </w:p>
        </w:tc>
        <w:tc>
          <w:tcPr>
            <w:tcW w:w="101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拟任团队职务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412" w:type="dxa"/>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747" w:type="dxa"/>
            <w:vAlign w:val="center"/>
          </w:tcPr>
          <w:p>
            <w:pPr>
              <w:jc w:val="center"/>
              <w:rPr>
                <w:rFonts w:asciiTheme="minorEastAsia" w:hAnsiTheme="minorEastAsia" w:eastAsiaTheme="minorEastAsia" w:cstheme="minorEastAsia"/>
                <w:sz w:val="24"/>
              </w:rPr>
            </w:pPr>
          </w:p>
        </w:tc>
        <w:tc>
          <w:tcPr>
            <w:tcW w:w="534" w:type="dxa"/>
            <w:vAlign w:val="center"/>
          </w:tcPr>
          <w:p>
            <w:pPr>
              <w:jc w:val="center"/>
              <w:rPr>
                <w:rFonts w:asciiTheme="minorEastAsia" w:hAnsiTheme="minorEastAsia" w:eastAsiaTheme="minorEastAsia" w:cstheme="minorEastAsia"/>
                <w:sz w:val="24"/>
              </w:rPr>
            </w:pPr>
          </w:p>
        </w:tc>
        <w:tc>
          <w:tcPr>
            <w:tcW w:w="488" w:type="dxa"/>
            <w:vAlign w:val="center"/>
          </w:tcPr>
          <w:p>
            <w:pPr>
              <w:jc w:val="center"/>
              <w:rPr>
                <w:rFonts w:asciiTheme="minorEastAsia" w:hAnsiTheme="minorEastAsia" w:eastAsiaTheme="minorEastAsia" w:cstheme="minorEastAsia"/>
                <w:sz w:val="24"/>
              </w:rPr>
            </w:pPr>
          </w:p>
        </w:tc>
        <w:tc>
          <w:tcPr>
            <w:tcW w:w="1875" w:type="dxa"/>
            <w:vAlign w:val="center"/>
          </w:tcPr>
          <w:p>
            <w:pPr>
              <w:jc w:val="center"/>
              <w:rPr>
                <w:rFonts w:asciiTheme="minorEastAsia" w:hAnsiTheme="minorEastAsia" w:eastAsiaTheme="minorEastAsia" w:cstheme="minorEastAsia"/>
                <w:sz w:val="24"/>
              </w:rPr>
            </w:pPr>
          </w:p>
        </w:tc>
        <w:tc>
          <w:tcPr>
            <w:tcW w:w="1331" w:type="dxa"/>
            <w:vAlign w:val="center"/>
          </w:tcPr>
          <w:p>
            <w:pPr>
              <w:jc w:val="center"/>
              <w:rPr>
                <w:rFonts w:asciiTheme="minorEastAsia" w:hAnsiTheme="minorEastAsia" w:eastAsiaTheme="minorEastAsia" w:cstheme="minorEastAsia"/>
                <w:sz w:val="24"/>
              </w:rPr>
            </w:pPr>
          </w:p>
        </w:tc>
        <w:tc>
          <w:tcPr>
            <w:tcW w:w="2184" w:type="dxa"/>
            <w:vAlign w:val="center"/>
          </w:tcPr>
          <w:p>
            <w:pPr>
              <w:jc w:val="center"/>
              <w:rPr>
                <w:rFonts w:asciiTheme="minorEastAsia" w:hAnsiTheme="minorEastAsia" w:eastAsiaTheme="minorEastAsia" w:cstheme="minorEastAsia"/>
                <w:sz w:val="24"/>
              </w:rPr>
            </w:pPr>
          </w:p>
        </w:tc>
        <w:tc>
          <w:tcPr>
            <w:tcW w:w="1012" w:type="dxa"/>
            <w:vAlign w:val="center"/>
          </w:tcPr>
          <w:p>
            <w:pPr>
              <w:jc w:val="center"/>
              <w:rPr>
                <w:rFonts w:asciiTheme="minorEastAsia" w:hAnsiTheme="minorEastAsia" w:eastAsiaTheme="minorEastAsia" w:cstheme="minorEastAsia"/>
                <w:sz w:val="24"/>
              </w:rPr>
            </w:pPr>
          </w:p>
        </w:tc>
      </w:tr>
    </w:tbl>
    <w:p>
      <w:pPr>
        <w:snapToGrid w:val="0"/>
        <w:spacing w:line="360" w:lineRule="auto"/>
        <w:ind w:left="11" w:firstLine="480" w:firstLineChars="200"/>
        <w:rPr>
          <w:rFonts w:ascii="宋体" w:hAnsi="宋体" w:cs="宋体"/>
          <w:sz w:val="24"/>
        </w:rPr>
      </w:pPr>
      <w:r>
        <w:rPr>
          <w:rFonts w:hint="eastAsia" w:ascii="宋体" w:hAnsi="宋体" w:cs="宋体"/>
          <w:sz w:val="24"/>
        </w:rPr>
        <w:t>1.参加本项目编制的人员必须具有国家和有关部门规定的相应资质。</w:t>
      </w:r>
    </w:p>
    <w:p>
      <w:pPr>
        <w:snapToGrid w:val="0"/>
        <w:spacing w:line="360" w:lineRule="auto"/>
        <w:ind w:left="11" w:firstLine="480" w:firstLineChars="200"/>
        <w:rPr>
          <w:rFonts w:ascii="宋体" w:hAnsi="宋体" w:cs="宋体"/>
          <w:sz w:val="24"/>
        </w:rPr>
      </w:pPr>
      <w:r>
        <w:rPr>
          <w:rFonts w:hint="eastAsia" w:ascii="宋体" w:hAnsi="宋体" w:cs="宋体"/>
          <w:sz w:val="24"/>
        </w:rPr>
        <w:t>2.参加本项目编制的人员配置必须与合同中的项目成员组成一致，若需调整需经甲方书面同意后，方可变更。</w:t>
      </w:r>
    </w:p>
    <w:p>
      <w:pPr>
        <w:snapToGrid w:val="0"/>
        <w:spacing w:line="360" w:lineRule="auto"/>
        <w:ind w:left="11" w:firstLine="480" w:firstLineChars="200"/>
        <w:rPr>
          <w:rFonts w:ascii="宋体" w:hAnsi="宋体" w:cs="宋体"/>
          <w:sz w:val="24"/>
        </w:rPr>
      </w:pPr>
      <w:r>
        <w:rPr>
          <w:rFonts w:hint="eastAsia" w:ascii="宋体" w:hAnsi="宋体" w:cs="宋体"/>
          <w:sz w:val="24"/>
        </w:rPr>
        <w:t>3.必须以乙方直属人员（直属人员指劳动合同、社会保险等劳动关系在乙方的人员）参与本项目服务，不得使用挂靠队伍。</w:t>
      </w:r>
    </w:p>
    <w:p>
      <w:pPr>
        <w:snapToGrid w:val="0"/>
        <w:spacing w:line="360" w:lineRule="auto"/>
        <w:ind w:left="11" w:firstLine="480" w:firstLineChars="200"/>
        <w:rPr>
          <w:rFonts w:ascii="宋体" w:hAnsi="宋体" w:cs="宋体"/>
          <w:sz w:val="24"/>
        </w:rPr>
      </w:pPr>
      <w:r>
        <w:rPr>
          <w:rFonts w:hint="eastAsia" w:ascii="宋体" w:hAnsi="宋体" w:cs="宋体"/>
          <w:sz w:val="24"/>
        </w:rPr>
        <w:t>4.项目团队成员应不少于9人（含项目负责人）。</w:t>
      </w:r>
    </w:p>
    <w:p>
      <w:pPr>
        <w:spacing w:line="360" w:lineRule="auto"/>
        <w:ind w:left="11" w:firstLine="420"/>
        <w:rPr>
          <w:rFonts w:ascii="宋体" w:hAnsi="宋体" w:cs="宋体"/>
          <w:b/>
          <w:bCs/>
          <w:sz w:val="24"/>
        </w:rPr>
      </w:pPr>
      <w:r>
        <w:rPr>
          <w:rFonts w:hint="eastAsia" w:ascii="宋体" w:hAnsi="宋体" w:cs="宋体"/>
          <w:b/>
          <w:bCs/>
          <w:sz w:val="24"/>
        </w:rPr>
        <w:t>七、合同履行时间、进度及成果要求、后续服务及履行地点</w:t>
      </w:r>
      <w:bookmarkEnd w:id="29"/>
    </w:p>
    <w:p>
      <w:pPr>
        <w:snapToGrid w:val="0"/>
        <w:spacing w:line="360" w:lineRule="auto"/>
        <w:ind w:left="11" w:firstLine="480" w:firstLineChars="200"/>
        <w:rPr>
          <w:rFonts w:ascii="宋体" w:hAnsi="宋体" w:cs="宋体"/>
          <w:sz w:val="24"/>
        </w:rPr>
      </w:pPr>
      <w:r>
        <w:rPr>
          <w:rFonts w:hint="eastAsia" w:ascii="宋体" w:hAnsi="宋体" w:cs="宋体"/>
          <w:sz w:val="24"/>
        </w:rPr>
        <w:t>1.履行时间：自合同签订日期起至2个月内。</w:t>
      </w:r>
    </w:p>
    <w:p>
      <w:pPr>
        <w:snapToGrid w:val="0"/>
        <w:spacing w:line="360" w:lineRule="auto"/>
        <w:ind w:left="11" w:firstLine="480" w:firstLineChars="200"/>
        <w:rPr>
          <w:rFonts w:ascii="宋体" w:hAnsi="宋体" w:cs="宋体"/>
          <w:sz w:val="24"/>
        </w:rPr>
      </w:pPr>
      <w:r>
        <w:rPr>
          <w:rFonts w:hint="eastAsia" w:ascii="宋体" w:hAnsi="宋体" w:cs="宋体"/>
          <w:sz w:val="24"/>
        </w:rPr>
        <w:t>2.进度及成果要求</w:t>
      </w:r>
    </w:p>
    <w:p>
      <w:pPr>
        <w:snapToGrid w:val="0"/>
        <w:spacing w:line="360" w:lineRule="auto"/>
        <w:ind w:left="11" w:firstLine="480" w:firstLineChars="200"/>
        <w:rPr>
          <w:rFonts w:ascii="宋体" w:hAnsi="宋体" w:cs="宋体"/>
          <w:sz w:val="24"/>
        </w:rPr>
      </w:pPr>
      <w:r>
        <w:rPr>
          <w:rFonts w:hint="eastAsia" w:ascii="宋体" w:hAnsi="宋体" w:cs="宋体"/>
          <w:sz w:val="24"/>
        </w:rPr>
        <w:t>本项目计划工作时间为自合同签订之日2个月内完成该项目相关成果的编制、汇报等工作，并经甲方审议通过。具体工作划分为3个阶段：</w:t>
      </w:r>
    </w:p>
    <w:p>
      <w:pPr>
        <w:snapToGrid w:val="0"/>
        <w:spacing w:line="360" w:lineRule="auto"/>
        <w:ind w:left="11" w:firstLine="480" w:firstLineChars="200"/>
        <w:rPr>
          <w:rFonts w:ascii="宋体" w:hAnsi="宋体" w:cs="宋体"/>
          <w:sz w:val="24"/>
        </w:rPr>
      </w:pPr>
      <w:r>
        <w:rPr>
          <w:rFonts w:hint="eastAsia" w:ascii="宋体" w:hAnsi="宋体" w:cs="宋体"/>
          <w:sz w:val="24"/>
        </w:rPr>
        <w:t>2.1.第一阶段：</w:t>
      </w:r>
      <w:r>
        <w:rPr>
          <w:rFonts w:hint="eastAsia" w:ascii="宋体" w:hAnsi="宋体" w:cs="宋体"/>
          <w:sz w:val="24"/>
          <w:lang w:val="en-US" w:eastAsia="zh-CN"/>
        </w:rPr>
        <w:t>《前海湾城市风貌提升研究报告》《前海湾城市风貌提升专项指引》</w:t>
      </w:r>
      <w:r>
        <w:rPr>
          <w:rFonts w:hint="eastAsia" w:ascii="宋体" w:hAnsi="宋体" w:cs="宋体"/>
          <w:sz w:val="24"/>
        </w:rPr>
        <w:t>初期成果，电子文件1份、纸质版文件1份；（自合同签订之日起30天内）</w:t>
      </w:r>
    </w:p>
    <w:p>
      <w:pPr>
        <w:snapToGrid w:val="0"/>
        <w:spacing w:line="360" w:lineRule="auto"/>
        <w:ind w:left="11" w:firstLine="480" w:firstLineChars="200"/>
        <w:rPr>
          <w:rFonts w:ascii="宋体" w:hAnsi="宋体" w:cs="宋体"/>
          <w:sz w:val="24"/>
        </w:rPr>
      </w:pPr>
      <w:r>
        <w:rPr>
          <w:rFonts w:hint="eastAsia" w:ascii="宋体" w:hAnsi="宋体" w:cs="宋体"/>
          <w:sz w:val="24"/>
        </w:rPr>
        <w:t>2.2.第二阶段：</w:t>
      </w:r>
      <w:r>
        <w:rPr>
          <w:rFonts w:hint="eastAsia" w:ascii="宋体" w:hAnsi="宋体" w:cs="宋体"/>
          <w:sz w:val="24"/>
          <w:lang w:val="en-US" w:eastAsia="zh-CN"/>
        </w:rPr>
        <w:t>《前海湾城市风貌提升研究报告》《前海湾城市风貌提升专项指引》</w:t>
      </w:r>
      <w:r>
        <w:rPr>
          <w:rFonts w:hint="eastAsia" w:ascii="宋体" w:hAnsi="宋体" w:cs="宋体"/>
          <w:sz w:val="24"/>
        </w:rPr>
        <w:t>中期成果，电子文件1份、纸质版文件1份；（自合同签订之日起50天内）</w:t>
      </w:r>
    </w:p>
    <w:p>
      <w:pPr>
        <w:snapToGrid w:val="0"/>
        <w:spacing w:line="360" w:lineRule="auto"/>
        <w:ind w:left="11" w:firstLine="480" w:firstLineChars="200"/>
        <w:rPr>
          <w:rFonts w:ascii="宋体" w:hAnsi="宋体" w:cs="宋体"/>
          <w:sz w:val="24"/>
        </w:rPr>
      </w:pPr>
      <w:r>
        <w:rPr>
          <w:rFonts w:hint="eastAsia" w:ascii="宋体" w:hAnsi="宋体" w:cs="宋体"/>
          <w:sz w:val="24"/>
        </w:rPr>
        <w:t>2.3.第三阶段：</w:t>
      </w:r>
      <w:r>
        <w:rPr>
          <w:rFonts w:hint="eastAsia" w:ascii="宋体" w:hAnsi="宋体" w:cs="宋体"/>
          <w:sz w:val="24"/>
          <w:lang w:val="en-US" w:eastAsia="zh-CN"/>
        </w:rPr>
        <w:t>《前海湾城市风貌提升研究报告》《前海湾城市风貌提升专项指引》</w:t>
      </w:r>
      <w:r>
        <w:rPr>
          <w:rFonts w:hint="eastAsia" w:ascii="宋体" w:hAnsi="宋体" w:cs="宋体"/>
          <w:sz w:val="24"/>
        </w:rPr>
        <w:t>终期成果，电子文件1份、纸质版文件1份。（自合同签订之日起60天内）。</w:t>
      </w:r>
    </w:p>
    <w:p>
      <w:pPr>
        <w:snapToGrid w:val="0"/>
        <w:spacing w:line="360" w:lineRule="auto"/>
        <w:ind w:left="11" w:firstLine="480" w:firstLineChars="200"/>
        <w:rPr>
          <w:rFonts w:ascii="宋体" w:hAnsi="宋体" w:cs="宋体"/>
          <w:sz w:val="24"/>
        </w:rPr>
      </w:pPr>
      <w:r>
        <w:rPr>
          <w:rFonts w:hint="eastAsia" w:ascii="宋体" w:hAnsi="宋体" w:cs="宋体"/>
          <w:sz w:val="24"/>
        </w:rPr>
        <w:t>3.后续服务：</w:t>
      </w:r>
    </w:p>
    <w:p>
      <w:pPr>
        <w:snapToGrid w:val="0"/>
        <w:spacing w:line="360" w:lineRule="auto"/>
        <w:ind w:left="11" w:firstLine="480" w:firstLineChars="200"/>
        <w:rPr>
          <w:rFonts w:ascii="宋体" w:hAnsi="宋体" w:cs="宋体"/>
          <w:sz w:val="24"/>
        </w:rPr>
      </w:pPr>
      <w:r>
        <w:rPr>
          <w:rFonts w:hint="eastAsia" w:ascii="宋体" w:hAnsi="宋体" w:cs="宋体"/>
          <w:sz w:val="24"/>
        </w:rPr>
        <w:t>项目后续服务期限为最终成果通过甲方审查之日起的1年内，乙方须与甲方保持全面沟通，提供技术服务支持。</w:t>
      </w:r>
    </w:p>
    <w:p>
      <w:pPr>
        <w:snapToGrid w:val="0"/>
        <w:spacing w:line="360" w:lineRule="auto"/>
        <w:ind w:left="11" w:firstLine="480" w:firstLineChars="200"/>
        <w:rPr>
          <w:rFonts w:ascii="宋体" w:hAnsi="宋体" w:cs="宋体"/>
          <w:sz w:val="24"/>
        </w:rPr>
      </w:pPr>
      <w:r>
        <w:rPr>
          <w:rFonts w:hint="eastAsia" w:ascii="宋体" w:hAnsi="宋体" w:cs="宋体"/>
          <w:sz w:val="24"/>
        </w:rPr>
        <w:t>4.履行地点：深圳市前海深港现代服务业合作区</w:t>
      </w:r>
    </w:p>
    <w:p>
      <w:pPr>
        <w:snapToGrid w:val="0"/>
        <w:spacing w:line="360" w:lineRule="auto"/>
        <w:ind w:left="11" w:firstLine="420"/>
        <w:rPr>
          <w:rFonts w:ascii="宋体" w:hAnsi="宋体" w:cs="宋体"/>
          <w:sz w:val="24"/>
        </w:rPr>
      </w:pPr>
      <w:bookmarkStart w:id="30" w:name="_Toc22413"/>
      <w:r>
        <w:rPr>
          <w:rFonts w:hint="eastAsia" w:ascii="宋体" w:hAnsi="宋体" w:cs="宋体"/>
          <w:b/>
          <w:bCs/>
          <w:sz w:val="24"/>
        </w:rPr>
        <w:t>八、</w:t>
      </w:r>
      <w:bookmarkEnd w:id="30"/>
      <w:r>
        <w:rPr>
          <w:rFonts w:hint="eastAsia" w:ascii="宋体" w:hAnsi="宋体" w:cs="宋体"/>
          <w:b/>
          <w:bCs/>
          <w:sz w:val="24"/>
        </w:rPr>
        <w:t>验收方式</w:t>
      </w:r>
    </w:p>
    <w:p>
      <w:pPr>
        <w:snapToGrid w:val="0"/>
        <w:spacing w:line="360" w:lineRule="auto"/>
        <w:ind w:left="11" w:firstLine="480" w:firstLineChars="200"/>
        <w:rPr>
          <w:rFonts w:ascii="宋体" w:hAnsi="宋体" w:cs="宋体"/>
          <w:sz w:val="24"/>
        </w:rPr>
      </w:pPr>
      <w:bookmarkStart w:id="31" w:name="_Toc11509"/>
      <w:r>
        <w:rPr>
          <w:rFonts w:hint="eastAsia" w:ascii="宋体" w:hAnsi="宋体" w:cs="宋体"/>
          <w:sz w:val="24"/>
        </w:rPr>
        <w:t>乙方编制的本项目全部成果通过甲方验收合格。</w:t>
      </w:r>
    </w:p>
    <w:p>
      <w:pPr>
        <w:spacing w:line="360" w:lineRule="auto"/>
        <w:ind w:left="11" w:firstLine="420"/>
        <w:rPr>
          <w:rFonts w:ascii="宋体" w:hAnsi="宋体" w:cs="宋体"/>
          <w:b/>
          <w:bCs/>
          <w:sz w:val="24"/>
        </w:rPr>
      </w:pPr>
      <w:r>
        <w:rPr>
          <w:rFonts w:hint="eastAsia" w:ascii="宋体" w:hAnsi="宋体" w:cs="宋体"/>
          <w:b/>
          <w:bCs/>
          <w:sz w:val="24"/>
        </w:rPr>
        <w:t>九、费用支付</w:t>
      </w:r>
      <w:bookmarkEnd w:id="31"/>
    </w:p>
    <w:p>
      <w:pPr>
        <w:pStyle w:val="16"/>
        <w:numPr>
          <w:ilvl w:val="0"/>
          <w:numId w:val="6"/>
        </w:numPr>
        <w:spacing w:before="0" w:beforeAutospacing="0" w:after="0" w:afterAutospacing="0" w:line="360" w:lineRule="auto"/>
        <w:ind w:left="11" w:firstLine="480" w:firstLineChars="200"/>
      </w:pPr>
      <w:r>
        <w:rPr>
          <w:rFonts w:hint="eastAsia"/>
        </w:rPr>
        <w:t>支付方式：</w:t>
      </w:r>
    </w:p>
    <w:p>
      <w:pPr>
        <w:autoSpaceDE w:val="0"/>
        <w:autoSpaceDN w:val="0"/>
        <w:adjustRightInd w:val="0"/>
        <w:spacing w:line="360" w:lineRule="auto"/>
        <w:ind w:left="11" w:firstLine="480" w:firstLineChars="200"/>
        <w:rPr>
          <w:rFonts w:ascii="宋体" w:hAnsi="宋体" w:cs="宋体"/>
          <w:sz w:val="24"/>
        </w:rPr>
      </w:pPr>
      <w:r>
        <w:rPr>
          <w:rFonts w:hint="eastAsia" w:ascii="宋体" w:hAnsi="宋体" w:cs="宋体"/>
          <w:sz w:val="24"/>
        </w:rPr>
        <w:t>本合同共分三期进行付款：首期款30%，第二期50%，第三期款20%</w:t>
      </w:r>
    </w:p>
    <w:p>
      <w:pPr>
        <w:autoSpaceDE w:val="0"/>
        <w:autoSpaceDN w:val="0"/>
        <w:adjustRightInd w:val="0"/>
        <w:spacing w:line="360" w:lineRule="auto"/>
        <w:ind w:left="11" w:firstLine="480" w:firstLineChars="200"/>
        <w:rPr>
          <w:rFonts w:ascii="宋体" w:hAnsi="宋体" w:cs="宋体"/>
          <w:sz w:val="24"/>
        </w:rPr>
      </w:pPr>
      <w:r>
        <w:rPr>
          <w:rFonts w:hint="eastAsia" w:ascii="宋体" w:hAnsi="宋体" w:cs="宋体"/>
          <w:sz w:val="24"/>
        </w:rPr>
        <w:t>1.1.第一期：签订合同15个工作日内，支付合同总价款的30%；即人民币</w:t>
      </w:r>
      <w:r>
        <w:rPr>
          <w:rFonts w:hint="eastAsia" w:ascii="宋体" w:hAnsi="宋体" w:cs="宋体"/>
          <w:sz w:val="24"/>
          <w:u w:val="single"/>
        </w:rPr>
        <w:t xml:space="preserve">     </w:t>
      </w:r>
      <w:r>
        <w:rPr>
          <w:rFonts w:hint="eastAsia" w:ascii="宋体" w:hAnsi="宋体" w:cs="宋体"/>
          <w:sz w:val="24"/>
        </w:rPr>
        <w:t>整（¥</w:t>
      </w:r>
      <w:r>
        <w:rPr>
          <w:rFonts w:hint="eastAsia" w:ascii="宋体" w:hAnsi="宋体" w:cs="宋体"/>
          <w:sz w:val="24"/>
          <w:u w:val="single"/>
        </w:rPr>
        <w:t xml:space="preserve">      </w:t>
      </w:r>
      <w:r>
        <w:rPr>
          <w:rFonts w:hint="eastAsia" w:ascii="宋体" w:hAnsi="宋体" w:cs="宋体"/>
          <w:sz w:val="24"/>
        </w:rPr>
        <w:t>元）</w:t>
      </w:r>
    </w:p>
    <w:p>
      <w:pPr>
        <w:autoSpaceDE w:val="0"/>
        <w:autoSpaceDN w:val="0"/>
        <w:adjustRightInd w:val="0"/>
        <w:spacing w:line="360" w:lineRule="auto"/>
        <w:ind w:left="11" w:firstLine="480" w:firstLineChars="200"/>
        <w:rPr>
          <w:rFonts w:ascii="宋体" w:hAnsi="宋体" w:cs="宋体"/>
          <w:sz w:val="24"/>
        </w:rPr>
      </w:pPr>
      <w:r>
        <w:rPr>
          <w:rFonts w:hint="eastAsia" w:ascii="宋体" w:hAnsi="宋体" w:cs="宋体"/>
          <w:sz w:val="24"/>
        </w:rPr>
        <w:t>1.2.第二期：完成</w:t>
      </w:r>
      <w:r>
        <w:rPr>
          <w:rFonts w:hint="eastAsia" w:ascii="宋体" w:hAnsi="宋体" w:cs="宋体"/>
          <w:sz w:val="24"/>
          <w:lang w:val="en-US" w:eastAsia="zh-CN"/>
        </w:rPr>
        <w:t>《前海湾城市风貌提升研究报告》《前海湾城市风貌提升专项指引》</w:t>
      </w:r>
      <w:r>
        <w:rPr>
          <w:rFonts w:hint="eastAsia" w:ascii="宋体" w:hAnsi="宋体" w:cs="宋体"/>
          <w:sz w:val="24"/>
        </w:rPr>
        <w:t>终期成果，并通过甲方验收合格后，支付合同总价款的50%；即人民币</w:t>
      </w:r>
      <w:r>
        <w:rPr>
          <w:rFonts w:hint="eastAsia" w:ascii="宋体" w:hAnsi="宋体" w:cs="宋体"/>
          <w:sz w:val="24"/>
          <w:u w:val="single"/>
        </w:rPr>
        <w:t xml:space="preserve">      </w:t>
      </w:r>
      <w:r>
        <w:rPr>
          <w:rFonts w:hint="eastAsia" w:ascii="宋体" w:hAnsi="宋体" w:cs="宋体"/>
          <w:sz w:val="24"/>
        </w:rPr>
        <w:t>整（¥</w:t>
      </w:r>
      <w:r>
        <w:rPr>
          <w:rFonts w:hint="eastAsia" w:ascii="宋体" w:hAnsi="宋体" w:cs="宋体"/>
          <w:sz w:val="24"/>
          <w:u w:val="single"/>
        </w:rPr>
        <w:t xml:space="preserve">     </w:t>
      </w:r>
      <w:r>
        <w:rPr>
          <w:rFonts w:hint="eastAsia" w:ascii="宋体" w:hAnsi="宋体" w:cs="宋体"/>
          <w:sz w:val="24"/>
        </w:rPr>
        <w:t>元）</w:t>
      </w:r>
    </w:p>
    <w:p>
      <w:pPr>
        <w:autoSpaceDE w:val="0"/>
        <w:autoSpaceDN w:val="0"/>
        <w:adjustRightInd w:val="0"/>
        <w:spacing w:line="360" w:lineRule="auto"/>
        <w:ind w:left="11" w:firstLine="480" w:firstLineChars="200"/>
        <w:rPr>
          <w:rFonts w:ascii="宋体" w:hAnsi="宋体" w:cs="宋体"/>
          <w:sz w:val="24"/>
        </w:rPr>
      </w:pPr>
      <w:r>
        <w:rPr>
          <w:rFonts w:hint="eastAsia" w:ascii="宋体" w:hAnsi="宋体" w:cs="宋体"/>
          <w:sz w:val="24"/>
        </w:rPr>
        <w:t>1.3.第三期：完成并提交</w:t>
      </w:r>
      <w:r>
        <w:rPr>
          <w:rFonts w:hint="eastAsia" w:ascii="宋体" w:hAnsi="宋体" w:cs="宋体"/>
          <w:sz w:val="24"/>
          <w:lang w:val="en-US" w:eastAsia="zh-CN"/>
        </w:rPr>
        <w:t>《前海湾城市风貌提升研究报告》《前海湾城市风貌提升专项指引》</w:t>
      </w:r>
      <w:r>
        <w:rPr>
          <w:rFonts w:hint="eastAsia" w:ascii="宋体" w:hAnsi="宋体" w:cs="宋体"/>
          <w:sz w:val="24"/>
        </w:rPr>
        <w:t>最终成果纸质文件及电子文件，并通过甲方验收合格后，支付合同总价款的20%；即人民币</w:t>
      </w:r>
      <w:r>
        <w:rPr>
          <w:rFonts w:hint="eastAsia" w:ascii="宋体" w:hAnsi="宋体" w:cs="宋体"/>
          <w:sz w:val="24"/>
          <w:u w:val="single"/>
        </w:rPr>
        <w:t xml:space="preserve">      </w:t>
      </w:r>
      <w:r>
        <w:rPr>
          <w:rFonts w:hint="eastAsia" w:ascii="宋体" w:hAnsi="宋体" w:cs="宋体"/>
          <w:sz w:val="24"/>
        </w:rPr>
        <w:t>整（¥</w:t>
      </w:r>
      <w:r>
        <w:rPr>
          <w:rFonts w:hint="eastAsia" w:ascii="宋体" w:hAnsi="宋体" w:cs="宋体"/>
          <w:sz w:val="24"/>
          <w:u w:val="single"/>
        </w:rPr>
        <w:t xml:space="preserve">    </w:t>
      </w:r>
      <w:r>
        <w:rPr>
          <w:rFonts w:hint="eastAsia" w:ascii="宋体" w:hAnsi="宋体" w:cs="宋体"/>
          <w:sz w:val="24"/>
        </w:rPr>
        <w:t>元）。</w:t>
      </w:r>
    </w:p>
    <w:p>
      <w:pPr>
        <w:pStyle w:val="16"/>
        <w:spacing w:before="0" w:beforeAutospacing="0" w:after="0" w:afterAutospacing="0" w:line="360" w:lineRule="auto"/>
        <w:ind w:left="11" w:firstLine="480" w:firstLineChars="200"/>
        <w:rPr>
          <w:kern w:val="2"/>
        </w:rPr>
      </w:pPr>
      <w:r>
        <w:rPr>
          <w:rFonts w:hint="eastAsia"/>
          <w:kern w:val="2"/>
        </w:rPr>
        <w:t>1.4.上述每期款项均在满足付款条件，且甲方收到乙方开具的载明相应金额的合格发票后15个工作日内付至乙方指定银行账户。如未及时收到发票，则甲方相应付款时间顺延。因甲方付款审批影响支付进度，请乙方予以谅解，并不得就此向甲方索赔。</w:t>
      </w:r>
    </w:p>
    <w:p>
      <w:pPr>
        <w:spacing w:line="360" w:lineRule="auto"/>
        <w:ind w:left="11"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本合同执行中相关的一切税费均由乙方负担。</w:t>
      </w:r>
    </w:p>
    <w:p>
      <w:pPr>
        <w:spacing w:line="360" w:lineRule="auto"/>
        <w:ind w:left="11" w:firstLine="480" w:firstLineChars="200"/>
        <w:rPr>
          <w:rFonts w:ascii="宋体" w:hAnsi="宋体" w:cs="宋体"/>
          <w:sz w:val="24"/>
        </w:rPr>
      </w:pPr>
      <w:r>
        <w:rPr>
          <w:rFonts w:hint="eastAsia" w:ascii="宋体" w:hAnsi="宋体" w:cs="宋体"/>
          <w:sz w:val="24"/>
        </w:rPr>
        <w:t>3.合同价款由甲方分期付至乙方指定银行账户</w:t>
      </w:r>
    </w:p>
    <w:p>
      <w:pPr>
        <w:spacing w:line="360" w:lineRule="auto"/>
        <w:ind w:left="11" w:firstLine="480" w:firstLineChars="200"/>
        <w:rPr>
          <w:rFonts w:ascii="宋体" w:hAnsi="宋体" w:cs="宋体"/>
          <w:sz w:val="24"/>
          <w:lang w:val="zh-CN"/>
        </w:rPr>
      </w:pPr>
      <w:r>
        <w:rPr>
          <w:rFonts w:hint="eastAsia" w:ascii="宋体" w:hAnsi="宋体" w:cs="宋体"/>
          <w:sz w:val="24"/>
        </w:rPr>
        <w:t>乙方银行账户信息：</w:t>
      </w:r>
    </w:p>
    <w:p>
      <w:pPr>
        <w:spacing w:line="360" w:lineRule="auto"/>
        <w:ind w:left="11" w:firstLine="480" w:firstLineChars="200"/>
        <w:rPr>
          <w:rFonts w:ascii="宋体" w:hAnsi="宋体" w:cs="宋体"/>
          <w:sz w:val="24"/>
        </w:rPr>
      </w:pPr>
      <w:r>
        <w:rPr>
          <w:rFonts w:hint="eastAsia" w:ascii="宋体" w:hAnsi="宋体" w:cs="宋体"/>
          <w:sz w:val="24"/>
        </w:rPr>
        <w:t xml:space="preserve">开户银行：       </w:t>
      </w:r>
    </w:p>
    <w:p>
      <w:pPr>
        <w:spacing w:line="360" w:lineRule="auto"/>
        <w:ind w:left="11" w:firstLine="480" w:firstLineChars="200"/>
        <w:rPr>
          <w:rFonts w:ascii="宋体" w:hAnsi="宋体" w:cs="宋体"/>
          <w:sz w:val="24"/>
        </w:rPr>
      </w:pPr>
      <w:r>
        <w:rPr>
          <w:rFonts w:hint="eastAsia" w:ascii="宋体" w:hAnsi="宋体" w:cs="宋体"/>
          <w:sz w:val="24"/>
        </w:rPr>
        <w:t xml:space="preserve">户名：       </w:t>
      </w:r>
    </w:p>
    <w:p>
      <w:pPr>
        <w:snapToGrid w:val="0"/>
        <w:spacing w:line="360" w:lineRule="auto"/>
        <w:ind w:left="11" w:firstLine="480" w:firstLineChars="200"/>
        <w:rPr>
          <w:rFonts w:ascii="宋体" w:hAnsi="宋体" w:cs="宋体"/>
          <w:sz w:val="24"/>
        </w:rPr>
      </w:pPr>
      <w:r>
        <w:rPr>
          <w:rFonts w:hint="eastAsia" w:ascii="宋体" w:hAnsi="宋体" w:cs="宋体"/>
          <w:sz w:val="24"/>
        </w:rPr>
        <w:t xml:space="preserve">账号： </w:t>
      </w:r>
    </w:p>
    <w:p>
      <w:pPr>
        <w:pStyle w:val="16"/>
        <w:spacing w:before="0" w:beforeAutospacing="0" w:after="0" w:afterAutospacing="0" w:line="360" w:lineRule="auto"/>
        <w:ind w:left="11" w:firstLine="480" w:firstLineChars="200"/>
        <w:rPr>
          <w:kern w:val="2"/>
        </w:rPr>
      </w:pPr>
      <w:r>
        <w:rPr>
          <w:rFonts w:hint="eastAsia"/>
          <w:kern w:val="2"/>
        </w:rPr>
        <w:t>若上述账户信息有任何变动，乙方应当提前10个工作日书面通知甲方；若乙方未按本条约定将账户信息变动情况书面通知甲方，由此导致甲方付款时间延迟或出现其他无法付款的情形，甲方不承担逾期付款的违约责任。</w:t>
      </w:r>
    </w:p>
    <w:p>
      <w:pPr>
        <w:spacing w:line="360" w:lineRule="auto"/>
        <w:ind w:left="11" w:firstLine="420"/>
        <w:rPr>
          <w:rFonts w:ascii="宋体" w:hAnsi="宋体" w:cs="宋体"/>
          <w:b/>
          <w:bCs/>
          <w:sz w:val="24"/>
        </w:rPr>
      </w:pPr>
      <w:r>
        <w:rPr>
          <w:rFonts w:hint="eastAsia" w:ascii="宋体" w:hAnsi="宋体" w:cs="宋体"/>
          <w:b/>
          <w:bCs/>
          <w:sz w:val="24"/>
        </w:rPr>
        <w:t>十、合同提前终止</w:t>
      </w:r>
    </w:p>
    <w:p>
      <w:pPr>
        <w:snapToGrid w:val="0"/>
        <w:spacing w:line="360" w:lineRule="auto"/>
        <w:ind w:left="11" w:firstLine="480" w:firstLineChars="200"/>
        <w:rPr>
          <w:rFonts w:ascii="宋体" w:hAnsi="宋体" w:cs="宋体"/>
          <w:sz w:val="24"/>
        </w:rPr>
      </w:pPr>
      <w:r>
        <w:rPr>
          <w:rFonts w:hint="eastAsia" w:ascii="宋体" w:hAnsi="宋体" w:cs="宋体"/>
          <w:sz w:val="24"/>
        </w:rPr>
        <w:t>1.双方协商同意提前终止本合同的，按双方协商约定的方式进行清算执行。</w:t>
      </w:r>
    </w:p>
    <w:p>
      <w:pPr>
        <w:snapToGrid w:val="0"/>
        <w:spacing w:line="360" w:lineRule="auto"/>
        <w:ind w:left="11" w:firstLine="480" w:firstLineChars="200"/>
        <w:rPr>
          <w:rFonts w:ascii="宋体" w:hAnsi="宋体" w:cs="宋体"/>
          <w:sz w:val="24"/>
        </w:rPr>
      </w:pPr>
      <w:r>
        <w:rPr>
          <w:rFonts w:hint="eastAsia" w:ascii="宋体" w:hAnsi="宋体" w:cs="宋体"/>
          <w:sz w:val="24"/>
        </w:rPr>
        <w:t>2.如果一方发生破产、解散、被依法关闭、撤销或已进入清算阶段等情形，发生上述情形的一方有义务在事由发生后15个工作日内以书面方式通知对方，对方有权解除合同。在该等情形下，甲方已向乙方支付的款项不退还，并且甲方应根据乙方已进行的实际工作量支付相应阶段服务费用，同时乙方应向甲方提交在合同终止日前完成的所有项目文件和相关资料。</w:t>
      </w:r>
    </w:p>
    <w:p>
      <w:pPr>
        <w:snapToGrid w:val="0"/>
        <w:spacing w:line="360" w:lineRule="auto"/>
        <w:ind w:left="11" w:firstLine="480" w:firstLineChars="200"/>
        <w:rPr>
          <w:rFonts w:ascii="宋体" w:hAnsi="宋体" w:cs="宋体"/>
          <w:sz w:val="24"/>
        </w:rPr>
      </w:pPr>
      <w:r>
        <w:rPr>
          <w:rFonts w:hint="eastAsia" w:ascii="宋体" w:hAnsi="宋体" w:cs="宋体"/>
          <w:sz w:val="24"/>
        </w:rPr>
        <w:t>3.有下列情形之一的，本合同自甲方向乙方发出书面通知之日起终止：</w:t>
      </w:r>
    </w:p>
    <w:p>
      <w:pPr>
        <w:snapToGrid w:val="0"/>
        <w:spacing w:line="360" w:lineRule="auto"/>
        <w:ind w:left="11" w:firstLine="480" w:firstLineChars="200"/>
        <w:rPr>
          <w:rFonts w:ascii="宋体" w:hAnsi="宋体" w:cs="宋体"/>
          <w:sz w:val="24"/>
        </w:rPr>
      </w:pPr>
      <w:r>
        <w:rPr>
          <w:rFonts w:hint="eastAsia" w:ascii="宋体" w:hAnsi="宋体" w:cs="宋体"/>
          <w:sz w:val="24"/>
        </w:rPr>
        <w:t>（1）甲方的职能发生转变，不再具有委托职能。</w:t>
      </w:r>
    </w:p>
    <w:p>
      <w:pPr>
        <w:snapToGrid w:val="0"/>
        <w:spacing w:line="360" w:lineRule="auto"/>
        <w:ind w:left="11" w:firstLine="480" w:firstLineChars="200"/>
        <w:rPr>
          <w:rFonts w:ascii="宋体" w:hAnsi="宋体" w:cs="宋体"/>
          <w:sz w:val="24"/>
        </w:rPr>
      </w:pPr>
      <w:r>
        <w:rPr>
          <w:rFonts w:hint="eastAsia" w:ascii="宋体" w:hAnsi="宋体" w:cs="宋体"/>
          <w:sz w:val="24"/>
        </w:rPr>
        <w:t>（2）本合同签订时适用的法律法规或政策发生变化，且对本合同的继续履行造成重大影响。</w:t>
      </w:r>
    </w:p>
    <w:p>
      <w:pPr>
        <w:snapToGrid w:val="0"/>
        <w:spacing w:line="360" w:lineRule="auto"/>
        <w:ind w:left="11" w:firstLine="480" w:firstLineChars="200"/>
        <w:rPr>
          <w:rFonts w:ascii="宋体" w:hAnsi="宋体" w:cs="宋体"/>
          <w:sz w:val="24"/>
        </w:rPr>
      </w:pPr>
      <w:r>
        <w:rPr>
          <w:rFonts w:hint="eastAsia" w:ascii="宋体" w:hAnsi="宋体" w:cs="宋体"/>
          <w:sz w:val="24"/>
        </w:rPr>
        <w:t>发生以上情形，甲方已向乙方支付的款项不退还，并且甲方应根据乙方已进行的实际工作量支付相应阶段服务费用，同时乙方应向甲方提交在合同终止日前完成的所有项目文件和相关资料。</w:t>
      </w:r>
    </w:p>
    <w:p>
      <w:pPr>
        <w:snapToGrid w:val="0"/>
        <w:spacing w:line="360" w:lineRule="auto"/>
        <w:ind w:left="11" w:firstLine="480" w:firstLineChars="200"/>
        <w:rPr>
          <w:rFonts w:ascii="宋体" w:hAnsi="宋体" w:cs="宋体"/>
          <w:sz w:val="24"/>
        </w:rPr>
      </w:pPr>
      <w:r>
        <w:rPr>
          <w:rFonts w:hint="eastAsia" w:ascii="宋体" w:hAnsi="宋体" w:cs="宋体"/>
          <w:sz w:val="24"/>
        </w:rPr>
        <w:t>4.如发生不可抗力或其他超出合同双方控制的事件，致使一方无法履行合同，本合同解除。</w:t>
      </w:r>
    </w:p>
    <w:p>
      <w:pPr>
        <w:snapToGrid w:val="0"/>
        <w:spacing w:line="360" w:lineRule="auto"/>
        <w:ind w:left="11" w:firstLine="480" w:firstLineChars="200"/>
        <w:rPr>
          <w:rFonts w:ascii="宋体" w:hAnsi="宋体" w:cs="宋体"/>
          <w:sz w:val="24"/>
        </w:rPr>
      </w:pPr>
      <w:r>
        <w:rPr>
          <w:rFonts w:hint="eastAsia" w:ascii="宋体" w:hAnsi="宋体" w:cs="宋体"/>
          <w:sz w:val="24"/>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snapToGrid w:val="0"/>
        <w:spacing w:line="360" w:lineRule="auto"/>
        <w:ind w:left="11" w:firstLine="480" w:firstLineChars="200"/>
        <w:rPr>
          <w:rFonts w:ascii="宋体" w:hAnsi="宋体" w:cs="宋体"/>
          <w:sz w:val="24"/>
        </w:rPr>
      </w:pPr>
      <w:r>
        <w:rPr>
          <w:rFonts w:hint="eastAsia" w:ascii="宋体" w:hAnsi="宋体" w:cs="宋体"/>
          <w:sz w:val="24"/>
        </w:rPr>
        <w:t>（2）发生不可抗力，甲乙双方承担各自的损失。由于其中一方迟延履行合同义务后发生不可抗力的，其违约责任不能免除。</w:t>
      </w:r>
    </w:p>
    <w:p>
      <w:pPr>
        <w:snapToGrid w:val="0"/>
        <w:spacing w:line="360" w:lineRule="auto"/>
        <w:ind w:left="11" w:firstLine="480" w:firstLineChars="200"/>
        <w:rPr>
          <w:rFonts w:ascii="宋体" w:hAnsi="宋体" w:cs="宋体"/>
          <w:sz w:val="24"/>
        </w:rPr>
      </w:pPr>
      <w:r>
        <w:rPr>
          <w:rFonts w:hint="eastAsia" w:ascii="宋体" w:hAnsi="宋体" w:cs="宋体"/>
          <w:sz w:val="24"/>
        </w:rPr>
        <w:t>（3）不可抗力事件导致一方无法履行合同义务或继续履行已无意义，由双方协商终止本合同并进行清算，甲方已向乙方支付的款项不退还，并且甲方应按照乙方已完成的工作量支付相应阶段款项，同时乙方应向甲方提交在合同终止日前完成的所有项目文件和相关资料。</w:t>
      </w:r>
    </w:p>
    <w:p>
      <w:pPr>
        <w:snapToGrid w:val="0"/>
        <w:spacing w:line="360" w:lineRule="auto"/>
        <w:ind w:left="11" w:firstLine="480" w:firstLineChars="200"/>
        <w:rPr>
          <w:rFonts w:ascii="宋体" w:hAnsi="宋体" w:cs="宋体"/>
          <w:sz w:val="24"/>
        </w:rPr>
      </w:pPr>
      <w:r>
        <w:rPr>
          <w:rFonts w:hint="eastAsia" w:ascii="宋体" w:hAnsi="宋体" w:cs="宋体"/>
          <w:sz w:val="24"/>
        </w:rPr>
        <w:t xml:space="preserve">5．在合同签订后，非因乙方原因导致合同终止或解除的，不退还甲方在本合同下已经支付的任何费用，并且甲方应根据乙方已进行的实际工作量支付相应阶段服务费用，不足一半时，按该阶段设计咨询服务费的一半支付；超过一半时，按该阶段设计咨询服务费的全部支付。 </w:t>
      </w:r>
    </w:p>
    <w:p>
      <w:pPr>
        <w:spacing w:line="360" w:lineRule="auto"/>
        <w:ind w:left="11" w:firstLine="420"/>
        <w:rPr>
          <w:rFonts w:ascii="宋体" w:hAnsi="宋体" w:cs="宋体"/>
          <w:b/>
          <w:bCs/>
          <w:sz w:val="24"/>
        </w:rPr>
      </w:pPr>
      <w:bookmarkStart w:id="32" w:name="_Toc10529"/>
      <w:r>
        <w:rPr>
          <w:rFonts w:hint="eastAsia" w:ascii="宋体" w:hAnsi="宋体" w:cs="宋体"/>
          <w:b/>
          <w:bCs/>
          <w:sz w:val="24"/>
        </w:rPr>
        <w:t>十一、争议解决</w:t>
      </w:r>
      <w:bookmarkEnd w:id="32"/>
    </w:p>
    <w:p>
      <w:pPr>
        <w:snapToGrid w:val="0"/>
        <w:spacing w:line="360" w:lineRule="auto"/>
        <w:ind w:left="11" w:firstLine="480" w:firstLineChars="200"/>
        <w:rPr>
          <w:rFonts w:ascii="宋体" w:hAnsi="宋体" w:cs="宋体"/>
          <w:sz w:val="24"/>
        </w:rPr>
      </w:pPr>
      <w:r>
        <w:rPr>
          <w:rFonts w:hint="eastAsia" w:ascii="宋体" w:hAnsi="宋体" w:cs="宋体"/>
          <w:sz w:val="24"/>
        </w:rPr>
        <w:t>因本合同的履行发生的或与本合同有关的争议或纠纷，由甲乙双方协商解决。协商不成的，双方同意将争议提交深圳前海合作区人民法院通过诉讼解决，包括律师费、鉴定费、翻译费、诉讼费在内的各项费用应当由败诉方承担。</w:t>
      </w:r>
    </w:p>
    <w:p>
      <w:pPr>
        <w:spacing w:line="360" w:lineRule="auto"/>
        <w:ind w:left="11" w:firstLine="420"/>
        <w:rPr>
          <w:rFonts w:ascii="宋体" w:hAnsi="宋体" w:cs="宋体"/>
          <w:b/>
          <w:bCs/>
          <w:sz w:val="24"/>
        </w:rPr>
      </w:pPr>
      <w:bookmarkStart w:id="33" w:name="_Toc14951"/>
      <w:r>
        <w:rPr>
          <w:rFonts w:hint="eastAsia" w:ascii="宋体" w:hAnsi="宋体" w:cs="宋体"/>
          <w:b/>
          <w:bCs/>
          <w:sz w:val="24"/>
        </w:rPr>
        <w:t>十二、项目变更</w:t>
      </w:r>
    </w:p>
    <w:p>
      <w:pPr>
        <w:snapToGrid w:val="0"/>
        <w:spacing w:line="360" w:lineRule="auto"/>
        <w:ind w:left="11" w:firstLine="480" w:firstLineChars="200"/>
        <w:rPr>
          <w:rFonts w:ascii="宋体" w:hAnsi="宋体" w:cs="宋体"/>
          <w:sz w:val="24"/>
        </w:rPr>
      </w:pPr>
      <w:r>
        <w:rPr>
          <w:rFonts w:hint="eastAsia" w:ascii="宋体" w:hAnsi="宋体" w:cs="宋体"/>
          <w:sz w:val="24"/>
        </w:rPr>
        <w:t>1.本合同履行过程中的需求变更和进度调整，以甲乙双方达成一致的书面文件为准。</w:t>
      </w:r>
    </w:p>
    <w:p>
      <w:pPr>
        <w:snapToGrid w:val="0"/>
        <w:spacing w:line="360" w:lineRule="auto"/>
        <w:ind w:left="11" w:firstLine="480" w:firstLineChars="200"/>
        <w:rPr>
          <w:rFonts w:ascii="宋体" w:hAnsi="宋体" w:cs="宋体"/>
          <w:sz w:val="24"/>
        </w:rPr>
      </w:pPr>
      <w:r>
        <w:rPr>
          <w:rFonts w:hint="eastAsia" w:ascii="宋体" w:hAnsi="宋体" w:cs="宋体"/>
          <w:sz w:val="24"/>
        </w:rPr>
        <w:t>2.乙方遇到不能按时交货或按期完工的情况，应及时以书面形式将不能按时完工的理由、延误时间通知甲方。甲方在收到乙方通知后，根据情况决定是否延长完成时间。如同意延长，则乙方责任期也相应延长。</w:t>
      </w:r>
    </w:p>
    <w:p>
      <w:pPr>
        <w:snapToGrid w:val="0"/>
        <w:spacing w:line="360" w:lineRule="auto"/>
        <w:ind w:left="11" w:firstLine="480" w:firstLineChars="200"/>
        <w:rPr>
          <w:rFonts w:ascii="宋体" w:hAnsi="宋体" w:cs="宋体"/>
          <w:sz w:val="24"/>
        </w:rPr>
      </w:pPr>
      <w:r>
        <w:rPr>
          <w:rFonts w:hint="eastAsia" w:ascii="宋体" w:hAnsi="宋体" w:cs="宋体"/>
          <w:sz w:val="24"/>
        </w:rPr>
        <w:t>3.因非乙方责任造成项目进度推迟或延误，无法按照合同约定的日期完成相应的项目，双方经过协商可以进一步约定完成的日期，乙方的责任期也随之顺延。</w:t>
      </w:r>
    </w:p>
    <w:p>
      <w:pPr>
        <w:snapToGrid w:val="0"/>
        <w:spacing w:line="360" w:lineRule="auto"/>
        <w:ind w:left="11" w:firstLine="480" w:firstLineChars="200"/>
        <w:rPr>
          <w:rFonts w:ascii="宋体" w:hAnsi="宋体" w:cs="宋体"/>
          <w:sz w:val="24"/>
        </w:rPr>
      </w:pPr>
      <w:r>
        <w:rPr>
          <w:rFonts w:hint="eastAsia" w:ascii="宋体" w:hAnsi="宋体" w:cs="宋体"/>
          <w:sz w:val="24"/>
        </w:rPr>
        <w:t>4.在合同所约定的工作范畴内的服务，本合同价格不予变更。</w:t>
      </w:r>
    </w:p>
    <w:p>
      <w:pPr>
        <w:spacing w:line="360" w:lineRule="auto"/>
        <w:ind w:left="11" w:firstLine="420"/>
        <w:rPr>
          <w:rFonts w:ascii="宋体" w:hAnsi="宋体" w:cs="宋体"/>
          <w:b/>
          <w:bCs/>
          <w:sz w:val="24"/>
        </w:rPr>
      </w:pPr>
      <w:r>
        <w:rPr>
          <w:rFonts w:hint="eastAsia" w:ascii="宋体" w:hAnsi="宋体" w:cs="宋体"/>
          <w:b/>
          <w:bCs/>
          <w:sz w:val="24"/>
        </w:rPr>
        <w:t>十三、风险责任</w:t>
      </w:r>
    </w:p>
    <w:p>
      <w:pPr>
        <w:snapToGrid w:val="0"/>
        <w:spacing w:line="360" w:lineRule="auto"/>
        <w:ind w:left="11" w:firstLine="480" w:firstLineChars="200"/>
        <w:rPr>
          <w:rFonts w:ascii="宋体" w:hAnsi="宋体" w:cs="宋体"/>
          <w:sz w:val="24"/>
        </w:rPr>
      </w:pPr>
      <w:r>
        <w:rPr>
          <w:rFonts w:hint="eastAsia" w:ascii="宋体" w:hAnsi="宋体" w:cs="宋体"/>
          <w:sz w:val="24"/>
        </w:rPr>
        <w:t>乙方应完全地按照【*】号招标文件的要求和乙方投标文件的承诺完成本项目，出于自身财务、技术、人力等原因导致项目失败的，应承担全部责任。</w:t>
      </w:r>
    </w:p>
    <w:p>
      <w:pPr>
        <w:spacing w:line="360" w:lineRule="auto"/>
        <w:ind w:left="11" w:firstLine="420"/>
        <w:rPr>
          <w:rFonts w:ascii="宋体" w:hAnsi="宋体" w:cs="宋体"/>
          <w:b/>
          <w:bCs/>
          <w:sz w:val="24"/>
        </w:rPr>
      </w:pPr>
      <w:r>
        <w:rPr>
          <w:rFonts w:hint="eastAsia" w:ascii="宋体" w:hAnsi="宋体" w:cs="宋体"/>
          <w:b/>
          <w:bCs/>
          <w:sz w:val="24"/>
        </w:rPr>
        <w:t>十四、违约责任</w:t>
      </w:r>
      <w:bookmarkEnd w:id="33"/>
    </w:p>
    <w:p>
      <w:pPr>
        <w:snapToGrid w:val="0"/>
        <w:spacing w:line="360" w:lineRule="auto"/>
        <w:ind w:left="11" w:firstLine="480" w:firstLineChars="200"/>
        <w:rPr>
          <w:rFonts w:ascii="宋体" w:hAnsi="宋体" w:cs="宋体"/>
          <w:sz w:val="24"/>
        </w:rPr>
      </w:pPr>
      <w:r>
        <w:rPr>
          <w:rFonts w:hint="eastAsia" w:ascii="宋体" w:hAnsi="宋体" w:cs="宋体"/>
          <w:sz w:val="24"/>
        </w:rPr>
        <w:t>1.如乙方未按照合同约定的时间完成本项目各阶段工作，且未经甲方书面同意延长服务成果完成期限的，每迟延一日，甲方有权自尚未支付的合同款项中扣除本阶段合同服务费总金额的1‰的逾期违约金，违约金累计以本阶段服务费的 10% 为上限。</w:t>
      </w:r>
    </w:p>
    <w:p>
      <w:pPr>
        <w:snapToGrid w:val="0"/>
        <w:spacing w:line="360" w:lineRule="auto"/>
        <w:ind w:left="11" w:firstLine="480" w:firstLineChars="200"/>
        <w:rPr>
          <w:rFonts w:ascii="宋体" w:hAnsi="宋体" w:cs="宋体"/>
          <w:sz w:val="24"/>
        </w:rPr>
      </w:pPr>
      <w:r>
        <w:rPr>
          <w:rFonts w:hint="eastAsia" w:ascii="宋体" w:hAnsi="宋体" w:cs="宋体"/>
          <w:sz w:val="24"/>
        </w:rPr>
        <w:t>2.合同项下的工作内容不可分割，任一文件的迟延交付均视为整个项目的迟延交付。</w:t>
      </w:r>
    </w:p>
    <w:p>
      <w:pPr>
        <w:snapToGrid w:val="0"/>
        <w:spacing w:line="360" w:lineRule="auto"/>
        <w:ind w:left="11" w:firstLine="480" w:firstLineChars="200"/>
        <w:rPr>
          <w:rFonts w:ascii="宋体" w:hAnsi="宋体" w:cs="宋体"/>
          <w:sz w:val="24"/>
        </w:rPr>
      </w:pPr>
      <w:r>
        <w:rPr>
          <w:rFonts w:hint="eastAsia" w:ascii="宋体" w:hAnsi="宋体" w:cs="宋体"/>
          <w:sz w:val="24"/>
        </w:rPr>
        <w:t>3.合同履行期间，发生下述情形时，甲方有权解除合同，乙方除应退还甲方已支付的全部款项外, 还应在合同解除通知发出之日起 10 日内向甲方支付合同总价款10%的违约金。乙方应同时将已完成的项目成果移交给甲方，并将全部有关资料退还甲方：</w:t>
      </w:r>
    </w:p>
    <w:p>
      <w:pPr>
        <w:snapToGrid w:val="0"/>
        <w:spacing w:line="360" w:lineRule="auto"/>
        <w:ind w:left="11" w:firstLine="480" w:firstLineChars="200"/>
        <w:rPr>
          <w:rFonts w:ascii="宋体" w:hAnsi="宋体" w:cs="宋体"/>
          <w:sz w:val="24"/>
        </w:rPr>
      </w:pPr>
      <w:r>
        <w:rPr>
          <w:rFonts w:hint="eastAsia" w:ascii="宋体" w:hAnsi="宋体" w:cs="宋体"/>
          <w:sz w:val="24"/>
        </w:rPr>
        <w:t>1）乙方未能按合同约定的日期(含协商延缓的日期)提交成果，经催告后仍延误时间超过 15 个工作日；</w:t>
      </w:r>
    </w:p>
    <w:p>
      <w:pPr>
        <w:snapToGrid w:val="0"/>
        <w:spacing w:line="360" w:lineRule="auto"/>
        <w:ind w:left="11" w:firstLine="480" w:firstLineChars="200"/>
        <w:rPr>
          <w:rFonts w:ascii="宋体" w:hAnsi="宋体" w:cs="宋体"/>
          <w:sz w:val="24"/>
        </w:rPr>
      </w:pPr>
      <w:r>
        <w:rPr>
          <w:rFonts w:hint="eastAsia" w:ascii="宋体" w:hAnsi="宋体" w:cs="宋体"/>
          <w:sz w:val="24"/>
        </w:rPr>
        <w:t>2）因乙方工作的错误或遗漏造成成果质量不符合合同要求，且乙方未按甲方要求采取及时有效的补救措施的；</w:t>
      </w:r>
    </w:p>
    <w:p>
      <w:pPr>
        <w:snapToGrid w:val="0"/>
        <w:spacing w:line="360" w:lineRule="auto"/>
        <w:ind w:left="11" w:firstLine="480" w:firstLineChars="200"/>
        <w:rPr>
          <w:rFonts w:ascii="宋体" w:hAnsi="宋体" w:cs="宋体"/>
          <w:sz w:val="24"/>
        </w:rPr>
      </w:pPr>
      <w:r>
        <w:rPr>
          <w:rFonts w:hint="eastAsia" w:ascii="宋体" w:hAnsi="宋体" w:cs="宋体"/>
          <w:sz w:val="24"/>
        </w:rPr>
        <w:t>3）未经甲方书面在先同意，乙方擅自将合同项目与任何第三方合作，或将合同标的全部或部分擅自转包或分包给任何第三方，且未按甲方的要求终止与第三方的协议的；</w:t>
      </w:r>
    </w:p>
    <w:p>
      <w:pPr>
        <w:snapToGrid w:val="0"/>
        <w:spacing w:line="360" w:lineRule="auto"/>
        <w:ind w:left="11" w:firstLine="480" w:firstLineChars="200"/>
        <w:rPr>
          <w:rFonts w:ascii="宋体" w:hAnsi="宋体" w:cs="宋体"/>
          <w:sz w:val="24"/>
        </w:rPr>
      </w:pPr>
      <w:r>
        <w:rPr>
          <w:rFonts w:hint="eastAsia" w:ascii="宋体" w:hAnsi="宋体" w:cs="宋体"/>
          <w:sz w:val="24"/>
        </w:rPr>
        <w:t>4）项目负责人未承担合同项目实质性工作，或未经甲方书面在先同意，乙方擅自更换项目负责人的（乙方人员因离职、重病、伤残、死亡或不可抗力等原因外需要更换团队成员的除外）；</w:t>
      </w:r>
    </w:p>
    <w:p>
      <w:pPr>
        <w:snapToGrid w:val="0"/>
        <w:spacing w:line="360" w:lineRule="auto"/>
        <w:ind w:left="11" w:firstLine="480" w:firstLineChars="200"/>
        <w:rPr>
          <w:rFonts w:ascii="宋体" w:hAnsi="宋体" w:cs="宋体"/>
          <w:sz w:val="24"/>
        </w:rPr>
      </w:pPr>
      <w:r>
        <w:rPr>
          <w:rFonts w:hint="eastAsia" w:ascii="宋体" w:hAnsi="宋体" w:cs="宋体"/>
          <w:sz w:val="24"/>
        </w:rPr>
        <w:t>5）发现乙方或乙方工作人员出现全部或部分丧失履行委托服务能力的情况，甲方有权通知乙方限期整改或更换工作人员，期限届满乙方并未进行改善的；</w:t>
      </w:r>
    </w:p>
    <w:p>
      <w:pPr>
        <w:snapToGrid w:val="0"/>
        <w:spacing w:line="360" w:lineRule="auto"/>
        <w:ind w:left="11" w:firstLine="480" w:firstLineChars="200"/>
        <w:rPr>
          <w:rFonts w:ascii="宋体" w:hAnsi="宋体" w:cs="宋体"/>
          <w:sz w:val="24"/>
        </w:rPr>
      </w:pPr>
      <w:r>
        <w:rPr>
          <w:rFonts w:hint="eastAsia" w:ascii="宋体" w:hAnsi="宋体" w:cs="宋体"/>
          <w:sz w:val="24"/>
        </w:rPr>
        <w:t>6）乙方明确表示或者以自己的行为表明不履行合同的。</w:t>
      </w:r>
    </w:p>
    <w:p>
      <w:pPr>
        <w:snapToGrid w:val="0"/>
        <w:spacing w:line="360" w:lineRule="auto"/>
        <w:ind w:left="11" w:firstLine="480" w:firstLineChars="200"/>
        <w:rPr>
          <w:rFonts w:ascii="宋体" w:hAnsi="宋体" w:cs="宋体"/>
          <w:sz w:val="24"/>
        </w:rPr>
      </w:pPr>
      <w:r>
        <w:rPr>
          <w:rFonts w:hint="eastAsia" w:ascii="宋体" w:hAnsi="宋体" w:cs="宋体"/>
          <w:sz w:val="24"/>
        </w:rPr>
        <w:t>4.如甲方未按照合同约定的时间支付服务费，乙方交付工作成果的时间应予顺延，乙方书面催告甲方并给予不少于30 个工作日的履行期限后甲方仍未支付的，乙方有权自该期限届满之日起要求甲方支付该阶段应付而未付合同价款每日 1‰的逾期违约金，乙方有权暂停履行下阶段工作，并书面通知甲方，甲方不得要求保留原设计团队。如甲方无正当理由拒绝接受服务，到期明确表示拒付服务款项，乙方有权要求甲方支付合同项下服务费总金额 5%的违约金。乙方提交各阶段成果2个月内，非乙方原因的情况下甲方未提交甲方上级或相关部门审批、相关部门不审批或未报批通过，或本合同项目停缓建的，均不应构成甲方延迟支付该阶段费用的理由，上述期限届满后甲方仍应按约定支付服务费。甲方逾期付款超过六十（60）日时，乙方有权解除合同且不承担解除合同的违约责任。。</w:t>
      </w:r>
    </w:p>
    <w:p>
      <w:pPr>
        <w:snapToGrid w:val="0"/>
        <w:spacing w:line="360" w:lineRule="auto"/>
        <w:ind w:left="11" w:firstLine="480" w:firstLineChars="200"/>
        <w:rPr>
          <w:rFonts w:ascii="宋体" w:hAnsi="宋体" w:cs="宋体"/>
          <w:sz w:val="24"/>
        </w:rPr>
      </w:pPr>
      <w:r>
        <w:rPr>
          <w:rFonts w:hint="eastAsia" w:ascii="宋体" w:hAnsi="宋体" w:cs="宋体"/>
          <w:sz w:val="24"/>
        </w:rPr>
        <w:t>5.合同一方不履行合同义务或者履行合同义务不符合约定，给其他方造成损失的，损失赔偿额应当相当于因违约所造成的损失。如合同所约定的违约金无法弥补因违约行为所造成的损失，违约方应补偿上述不足部分的损失，包括但不限于上述索赔或责任所产生的诉讼费用、合理的律师费用、鉴定评估费用、 调查费用、和解金额或生效法律文书中规定的赔偿金额。但是违约金及损失赔偿金额总额以甲方已向乙方支付的服务费为限，在任何情况下累计赔偿金额不超过本合同约定的服务费总额。且双方互不承担间接损失赔偿责任。</w:t>
      </w:r>
    </w:p>
    <w:p>
      <w:pPr>
        <w:spacing w:line="360" w:lineRule="auto"/>
        <w:ind w:left="11" w:firstLine="420"/>
        <w:rPr>
          <w:rFonts w:ascii="宋体" w:hAnsi="宋体" w:cs="宋体"/>
          <w:b/>
          <w:bCs/>
          <w:sz w:val="24"/>
        </w:rPr>
      </w:pPr>
      <w:bookmarkStart w:id="34" w:name="_Toc17510"/>
      <w:r>
        <w:rPr>
          <w:rFonts w:hint="eastAsia" w:ascii="宋体" w:hAnsi="宋体" w:cs="宋体"/>
          <w:b/>
          <w:bCs/>
          <w:sz w:val="24"/>
        </w:rPr>
        <w:t>十五、保密条款</w:t>
      </w:r>
      <w:bookmarkEnd w:id="34"/>
    </w:p>
    <w:p>
      <w:pPr>
        <w:spacing w:line="360" w:lineRule="auto"/>
        <w:ind w:left="11" w:firstLine="480" w:firstLineChars="200"/>
        <w:rPr>
          <w:rFonts w:ascii="宋体" w:hAnsi="宋体" w:cs="宋体"/>
          <w:sz w:val="24"/>
        </w:rPr>
      </w:pPr>
      <w:r>
        <w:rPr>
          <w:rFonts w:hint="eastAsia" w:ascii="宋体" w:hAnsi="宋体" w:cs="宋体"/>
          <w:sz w:val="24"/>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合同项下的义务，且只能由相关的技术人员使用。</w:t>
      </w:r>
    </w:p>
    <w:p>
      <w:pPr>
        <w:spacing w:line="360" w:lineRule="auto"/>
        <w:ind w:left="11" w:firstLine="480" w:firstLineChars="200"/>
        <w:rPr>
          <w:rFonts w:ascii="宋体" w:hAnsi="宋体" w:cs="宋体"/>
          <w:sz w:val="24"/>
        </w:rPr>
      </w:pPr>
      <w:r>
        <w:rPr>
          <w:rFonts w:hint="eastAsia" w:ascii="宋体" w:hAnsi="宋体" w:cs="宋体"/>
          <w:sz w:val="24"/>
        </w:rPr>
        <w:t>2.乙方应以保密方式处理在编制本项目成果文件过程中自甲方、甲方工作人员或甲方关联机 构获得的相关信息、资料、图纸、数据等，或由甲方在履行合同过程中明确指明为秘密的任何信 息，以及乙方因本项目工作内容所直接或间接取得、处理或接触的任何其他资料。未经甲方书面 在先同意，乙方不得向任何第三方透露与本项目有关的内容，或公开本项目的阶段性成果或最终 成果内容。即使向与履行合同有关的人员提供前述保密信息，也应限于履行合同的必需范围，且 这些人员应接受至少与本条款同等严格的保密条款的约束。</w:t>
      </w:r>
    </w:p>
    <w:p>
      <w:pPr>
        <w:spacing w:line="360" w:lineRule="auto"/>
        <w:ind w:left="11" w:firstLine="480" w:firstLineChars="200"/>
        <w:rPr>
          <w:rFonts w:ascii="宋体" w:hAnsi="宋体" w:cs="宋体"/>
          <w:sz w:val="24"/>
        </w:rPr>
      </w:pPr>
      <w:r>
        <w:rPr>
          <w:rFonts w:hint="eastAsia" w:ascii="宋体" w:hAnsi="宋体" w:cs="宋体"/>
          <w:sz w:val="24"/>
        </w:rPr>
        <w:t>3.乙方实施项目的程序应符合国家安全、保密的有关规定和标准。</w:t>
      </w:r>
    </w:p>
    <w:p>
      <w:pPr>
        <w:spacing w:line="360" w:lineRule="auto"/>
        <w:ind w:left="11" w:firstLine="480" w:firstLineChars="200"/>
        <w:rPr>
          <w:rFonts w:ascii="宋体" w:hAnsi="宋体" w:cs="宋体"/>
          <w:sz w:val="24"/>
        </w:rPr>
      </w:pPr>
      <w:r>
        <w:rPr>
          <w:rFonts w:hint="eastAsia" w:ascii="宋体" w:hAnsi="宋体" w:cs="宋体"/>
          <w:sz w:val="24"/>
        </w:rPr>
        <w:t>4.上述保密义务不适用以下情况：</w:t>
      </w:r>
    </w:p>
    <w:p>
      <w:pPr>
        <w:spacing w:line="360" w:lineRule="auto"/>
        <w:ind w:left="11" w:firstLine="480" w:firstLineChars="200"/>
        <w:rPr>
          <w:rFonts w:ascii="宋体" w:hAnsi="宋体" w:cs="宋体"/>
          <w:sz w:val="24"/>
        </w:rPr>
      </w:pPr>
      <w:r>
        <w:rPr>
          <w:rFonts w:hint="eastAsia" w:ascii="宋体" w:hAnsi="宋体" w:cs="宋体"/>
          <w:sz w:val="24"/>
        </w:rPr>
        <w:t>1）获取的信息已被合法公开；</w:t>
      </w:r>
    </w:p>
    <w:p>
      <w:pPr>
        <w:spacing w:line="360" w:lineRule="auto"/>
        <w:ind w:left="11" w:firstLine="480" w:firstLineChars="200"/>
        <w:rPr>
          <w:rFonts w:ascii="宋体" w:hAnsi="宋体" w:cs="宋体"/>
          <w:sz w:val="24"/>
        </w:rPr>
      </w:pPr>
      <w:r>
        <w:rPr>
          <w:rFonts w:hint="eastAsia" w:ascii="宋体" w:hAnsi="宋体" w:cs="宋体"/>
          <w:sz w:val="24"/>
        </w:rPr>
        <w:t>2）获得信息拥有方书面许可并在该许可范围内披露；</w:t>
      </w:r>
    </w:p>
    <w:p>
      <w:pPr>
        <w:spacing w:line="360" w:lineRule="auto"/>
        <w:ind w:left="11" w:firstLine="480" w:firstLineChars="200"/>
        <w:rPr>
          <w:rFonts w:ascii="宋体" w:hAnsi="宋体" w:cs="宋体"/>
          <w:sz w:val="24"/>
        </w:rPr>
      </w:pPr>
      <w:r>
        <w:rPr>
          <w:rFonts w:hint="eastAsia" w:ascii="宋体" w:hAnsi="宋体" w:cs="宋体"/>
          <w:sz w:val="24"/>
        </w:rPr>
        <w:t>3）国家法律、法规规定的情形。</w:t>
      </w:r>
    </w:p>
    <w:p>
      <w:pPr>
        <w:spacing w:line="360" w:lineRule="auto"/>
        <w:ind w:left="11" w:firstLine="480" w:firstLineChars="200"/>
        <w:rPr>
          <w:rFonts w:ascii="宋体" w:hAnsi="宋体" w:cs="宋体"/>
          <w:sz w:val="24"/>
        </w:rPr>
      </w:pPr>
      <w:r>
        <w:rPr>
          <w:rFonts w:hint="eastAsia" w:ascii="宋体" w:hAnsi="宋体" w:cs="宋体"/>
          <w:sz w:val="24"/>
        </w:rPr>
        <w:t>5.如乙方违反上述保密条款，甲方有权解除合同，乙方应在合同解除通知发出之日起 10 日内向甲方支付合同服务费总金额 20%的违约金，如果违约金无法弥补甲方损失，甲方保留要求乙方赔偿全部直接损失的权利，包括但不限于上述索赔或责任所产生的诉讼费用、合理的律师费用、鉴定评估费用、 调查费用、和解金额或生效法律文书中规定的赔偿金额。</w:t>
      </w:r>
    </w:p>
    <w:p>
      <w:pPr>
        <w:spacing w:line="360" w:lineRule="auto"/>
        <w:ind w:left="11" w:firstLine="480" w:firstLineChars="200"/>
        <w:rPr>
          <w:rFonts w:ascii="宋体" w:hAnsi="宋体" w:cs="宋体"/>
          <w:sz w:val="24"/>
        </w:rPr>
      </w:pPr>
      <w:r>
        <w:rPr>
          <w:rFonts w:hint="eastAsia" w:ascii="宋体" w:hAnsi="宋体" w:cs="宋体"/>
          <w:sz w:val="24"/>
        </w:rPr>
        <w:t>6.无论合同或合同其他条款是否有效，本保密条款始终约束双方。国家秘密的保密期限由国 家有关部门确定，工作秘密的保密期限为合同各方在履行本合同过程中及本合同终止后两年。</w:t>
      </w:r>
    </w:p>
    <w:p>
      <w:pPr>
        <w:spacing w:line="360" w:lineRule="auto"/>
        <w:ind w:left="11" w:firstLine="420"/>
        <w:rPr>
          <w:rFonts w:ascii="宋体" w:hAnsi="宋体" w:cs="宋体"/>
          <w:b/>
          <w:bCs/>
          <w:sz w:val="24"/>
        </w:rPr>
      </w:pPr>
      <w:bookmarkStart w:id="35" w:name="_Toc16227"/>
      <w:r>
        <w:rPr>
          <w:rFonts w:hint="eastAsia" w:ascii="宋体" w:hAnsi="宋体" w:cs="宋体"/>
          <w:b/>
          <w:bCs/>
          <w:sz w:val="24"/>
        </w:rPr>
        <w:t>十六、其他</w:t>
      </w:r>
      <w:bookmarkEnd w:id="35"/>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（1）合同书及补充协议；</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（2）中标通知书；</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（3）招标文件（编号：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）及其澄清、补正公告；</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（4）投标书。</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2.本合同附件（如有）为合同不可分割的组成部分，与本合同一并加盖骑缝章后具有同等法律效力。若附件与合同正文有任何冲突，以合同正文为准。</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3.本合同各条标题仅为提示之用，应以条文内容确定各方的权利义务。</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4.本合同未尽事宜，由双方协商签订补充协议进行约定。补充协议应以书面形式作成，经双方盖章后与本合同具有同等法律效力。</w:t>
      </w:r>
    </w:p>
    <w:p>
      <w:pPr>
        <w:pStyle w:val="3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5.本合同约定的权利和义务不因合同双方发生收购、兼并、重组、分立而发生变化。如果发生上述情形，则本合同约定的权利和义务随之转移至收购、兼并、重组或分立后成立的单位。</w:t>
      </w:r>
    </w:p>
    <w:p>
      <w:pPr>
        <w:pStyle w:val="3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6.本合同在国家法律、法规和规章规定的范围内执行。当国家法律、法规和规章发生变化导致本合同有关条款与之抵触时，双方协商变更或废止该条款，在此情况下，双方互不承担责任。</w:t>
      </w:r>
    </w:p>
    <w:p>
      <w:pPr>
        <w:pStyle w:val="3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7.如果本合同的任何条款在任何时候变成不合法、无效或不可强制执行而不从根本上影响本合同的效力时，本合同的其他条款不受影响。</w:t>
      </w:r>
    </w:p>
    <w:p>
      <w:pPr>
        <w:pStyle w:val="3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3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9.任何一方未经另一方同意不得向任何第三方透露本合同的签订及其内容。甲方向其关联公司透露前述内容的，不受此限。</w:t>
      </w:r>
    </w:p>
    <w:p>
      <w:pPr>
        <w:pStyle w:val="3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pStyle w:val="3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11.本合同自双方签字盖章之日起生效，有效期至后续服务期满之日止或双方履行完合同规定的义务后或本合同解除/终止（以时间较早者为准），本合同终止。</w:t>
      </w:r>
    </w:p>
    <w:p>
      <w:pPr>
        <w:pStyle w:val="3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12.本合同一式四份，甲、乙方各执两份，均具有同等法律效力。</w:t>
      </w:r>
    </w:p>
    <w:p>
      <w:pPr>
        <w:pStyle w:val="30"/>
        <w:spacing w:line="4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（以下无正文，为签章栏）</w:t>
      </w:r>
    </w:p>
    <w:p>
      <w:pPr>
        <w:pStyle w:val="30"/>
        <w:spacing w:line="400" w:lineRule="exact"/>
        <w:ind w:firstLine="480"/>
        <w:rPr>
          <w:rFonts w:asciiTheme="minorEastAsia" w:hAnsiTheme="minorEastAsia" w:eastAsiaTheme="minorEastAsia" w:cstheme="minorEastAsia"/>
          <w:sz w:val="24"/>
          <w:szCs w:val="24"/>
        </w:rPr>
      </w:pPr>
    </w:p>
    <w:p>
      <w:pPr>
        <w:pStyle w:val="30"/>
        <w:spacing w:line="400" w:lineRule="exact"/>
        <w:ind w:firstLine="480"/>
        <w:rPr>
          <w:rFonts w:asciiTheme="minorEastAsia" w:hAnsiTheme="minorEastAsia" w:eastAsiaTheme="minorEastAsia" w:cstheme="minorEastAsia"/>
          <w:sz w:val="24"/>
          <w:szCs w:val="24"/>
        </w:rPr>
      </w:pPr>
    </w:p>
    <w:p>
      <w:pPr>
        <w:pStyle w:val="30"/>
        <w:spacing w:line="400" w:lineRule="exact"/>
        <w:ind w:firstLine="480"/>
        <w:rPr>
          <w:rFonts w:asciiTheme="minorEastAsia" w:hAnsiTheme="minorEastAsia" w:eastAsiaTheme="minorEastAsia" w:cstheme="minorEastAsia"/>
          <w:sz w:val="24"/>
          <w:szCs w:val="24"/>
        </w:rPr>
      </w:pPr>
    </w:p>
    <w:p>
      <w:pPr>
        <w:adjustRightInd w:val="0"/>
        <w:snapToGrid w:val="0"/>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甲方名称</w:t>
      </w:r>
      <w:r>
        <w:rPr>
          <w:rFonts w:hint="eastAsia" w:asciiTheme="minorEastAsia" w:hAnsiTheme="minorEastAsia" w:eastAsiaTheme="minorEastAsia" w:cstheme="minorEastAsia"/>
          <w:sz w:val="24"/>
        </w:rPr>
        <w:t>（盖章）</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sz w:val="24"/>
        </w:rPr>
        <w:tab/>
      </w:r>
    </w:p>
    <w:p>
      <w:pPr>
        <w:adjustRightInd w:val="0"/>
        <w:snapToGrid w:val="0"/>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法定代表人或其授权代表：（签章）    </w:t>
      </w:r>
    </w:p>
    <w:p>
      <w:pPr>
        <w:adjustRightInd w:val="0"/>
        <w:snapToGrid w:val="0"/>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日期：</w:t>
      </w:r>
    </w:p>
    <w:p>
      <w:pPr>
        <w:pStyle w:val="7"/>
        <w:spacing w:after="0" w:line="400" w:lineRule="exact"/>
        <w:rPr>
          <w:rFonts w:asciiTheme="minorEastAsia" w:hAnsiTheme="minorEastAsia" w:eastAsiaTheme="minorEastAsia" w:cstheme="minorEastAsia"/>
        </w:rPr>
      </w:pPr>
    </w:p>
    <w:p>
      <w:pPr>
        <w:rPr>
          <w:rFonts w:asciiTheme="minorEastAsia" w:hAnsiTheme="minorEastAsia" w:eastAsiaTheme="minorEastAsia" w:cstheme="minorEastAsia"/>
          <w:sz w:val="24"/>
        </w:rPr>
      </w:pPr>
    </w:p>
    <w:p>
      <w:pPr>
        <w:pStyle w:val="7"/>
        <w:rPr>
          <w:rFonts w:asciiTheme="minorEastAsia" w:hAnsiTheme="minorEastAsia" w:eastAsiaTheme="minorEastAsia" w:cstheme="minorEastAsia"/>
        </w:rPr>
      </w:pPr>
    </w:p>
    <w:p>
      <w:pPr>
        <w:rPr>
          <w:rFonts w:asciiTheme="minorEastAsia" w:hAnsiTheme="minorEastAsia" w:eastAsiaTheme="minorEastAsia" w:cstheme="minorEastAsia"/>
          <w:sz w:val="24"/>
        </w:rPr>
      </w:pPr>
    </w:p>
    <w:p>
      <w:pPr>
        <w:pStyle w:val="7"/>
        <w:rPr>
          <w:rFonts w:asciiTheme="minorEastAsia" w:hAnsiTheme="minorEastAsia" w:eastAsiaTheme="minorEastAsia" w:cstheme="minorEastAsia"/>
        </w:rPr>
      </w:pPr>
    </w:p>
    <w:p>
      <w:pPr>
        <w:adjustRightInd w:val="0"/>
        <w:snapToGrid w:val="0"/>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乙方名称</w:t>
      </w:r>
      <w:r>
        <w:rPr>
          <w:rFonts w:hint="eastAsia" w:asciiTheme="minorEastAsia" w:hAnsiTheme="minorEastAsia" w:eastAsiaTheme="minorEastAsia" w:cstheme="minorEastAsia"/>
          <w:sz w:val="24"/>
        </w:rPr>
        <w:t>（盖章）：</w:t>
      </w:r>
    </w:p>
    <w:p>
      <w:pPr>
        <w:adjustRightInd w:val="0"/>
        <w:snapToGrid w:val="0"/>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法定代表人或其授权代表：（签章）</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日期：</w:t>
      </w:r>
    </w:p>
    <w:p>
      <w:pPr>
        <w:adjustRightInd w:val="0"/>
        <w:snapToGrid w:val="0"/>
        <w:spacing w:line="360" w:lineRule="auto"/>
        <w:rPr>
          <w:rFonts w:ascii="宋体" w:hAnsi="宋体"/>
          <w:b/>
          <w:bCs/>
          <w:szCs w:val="21"/>
        </w:rPr>
      </w:pPr>
    </w:p>
    <w:p>
      <w:pPr>
        <w:adjustRightInd w:val="0"/>
        <w:snapToGrid w:val="0"/>
        <w:spacing w:line="360" w:lineRule="auto"/>
        <w:rPr>
          <w:rFonts w:ascii="宋体" w:hAnsi="宋体"/>
          <w:b/>
          <w:bCs/>
          <w:szCs w:val="21"/>
        </w:rPr>
      </w:pPr>
    </w:p>
    <w:p>
      <w:pPr>
        <w:adjustRightInd w:val="0"/>
        <w:snapToGrid w:val="0"/>
        <w:spacing w:line="360" w:lineRule="auto"/>
        <w:rPr>
          <w:rFonts w:ascii="宋体" w:hAnsi="宋体"/>
          <w:b/>
          <w:bCs/>
          <w:szCs w:val="21"/>
        </w:rPr>
      </w:pPr>
    </w:p>
    <w:p>
      <w:pPr>
        <w:adjustRightInd w:val="0"/>
        <w:snapToGrid w:val="0"/>
        <w:spacing w:line="360" w:lineRule="auto"/>
        <w:rPr>
          <w:rFonts w:ascii="宋体" w:hAnsi="宋体"/>
          <w:b/>
          <w:bCs/>
          <w:szCs w:val="21"/>
        </w:rPr>
      </w:pPr>
    </w:p>
    <w:p>
      <w:pPr>
        <w:adjustRightInd w:val="0"/>
        <w:snapToGrid w:val="0"/>
        <w:spacing w:line="360" w:lineRule="auto"/>
        <w:rPr>
          <w:rFonts w:ascii="宋体" w:hAnsi="宋体"/>
          <w:b/>
          <w:bCs/>
          <w:szCs w:val="21"/>
        </w:rPr>
      </w:pPr>
    </w:p>
    <w:p>
      <w:pPr>
        <w:adjustRightInd w:val="0"/>
        <w:snapToGrid w:val="0"/>
        <w:spacing w:line="360" w:lineRule="auto"/>
        <w:rPr>
          <w:rFonts w:ascii="宋体" w:hAnsi="宋体"/>
          <w:b/>
          <w:bCs/>
          <w:szCs w:val="21"/>
        </w:rPr>
      </w:pPr>
    </w:p>
    <w:p>
      <w:pPr>
        <w:adjustRightInd w:val="0"/>
        <w:snapToGrid w:val="0"/>
        <w:spacing w:line="360" w:lineRule="auto"/>
        <w:jc w:val="center"/>
        <w:rPr>
          <w:rFonts w:ascii="宋体" w:hAnsi="宋体" w:cs="宋体"/>
          <w:sz w:val="24"/>
        </w:rPr>
      </w:pPr>
      <w:r>
        <w:rPr>
          <w:rFonts w:hint="eastAsia" w:ascii="宋体" w:hAnsi="宋体"/>
          <w:b/>
          <w:bCs/>
          <w:szCs w:val="21"/>
        </w:rPr>
        <w:t>注：本合同样本仅供参考，具体条款内容采购人和中标人按前海管理局合同样本签订。实际合同样本不改变本招标文件的实质条件</w:t>
      </w:r>
      <w:r>
        <w:rPr>
          <w:rFonts w:hint="eastAsia" w:ascii="宋体" w:hAnsi="宋体" w:cs="宋体"/>
          <w:b/>
          <w:bCs/>
          <w:sz w:val="24"/>
        </w:rPr>
        <w:t>。</w:t>
      </w:r>
    </w:p>
    <w:p>
      <w:pPr>
        <w:rPr>
          <w:rFonts w:ascii="仿宋" w:hAnsi="仿宋" w:eastAsia="仿宋" w:cs="仿宋"/>
          <w:szCs w:val="21"/>
        </w:rPr>
      </w:pPr>
    </w:p>
    <w:p>
      <w:pPr>
        <w:snapToGrid w:val="0"/>
        <w:spacing w:line="360" w:lineRule="auto"/>
        <w:rPr>
          <w:rFonts w:ascii="宋体" w:hAnsi="宋体" w:cs="宋体"/>
          <w:sz w:val="24"/>
        </w:rPr>
      </w:pP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36" w:name="_Toc25518"/>
      <w:r>
        <w:rPr>
          <w:rFonts w:hint="eastAsia" w:ascii="宋体" w:hAnsi="宋体" w:cs="宋体"/>
          <w:b/>
          <w:bCs/>
          <w:sz w:val="24"/>
        </w:rPr>
        <w:t>用户需求书</w:t>
      </w:r>
      <w:bookmarkEnd w:id="36"/>
    </w:p>
    <w:p>
      <w:pPr>
        <w:pStyle w:val="31"/>
        <w:tabs>
          <w:tab w:val="left" w:pos="720"/>
        </w:tabs>
        <w:autoSpaceDE w:val="0"/>
        <w:autoSpaceDN w:val="0"/>
        <w:adjustRightInd w:val="0"/>
        <w:spacing w:line="360" w:lineRule="auto"/>
        <w:ind w:right="17" w:firstLine="482"/>
        <w:jc w:val="left"/>
        <w:outlineLvl w:val="1"/>
        <w:rPr>
          <w:rFonts w:ascii="宋体" w:hAnsi="宋体" w:cs="宋体"/>
          <w:b/>
          <w:sz w:val="24"/>
        </w:rPr>
      </w:pPr>
      <w:bookmarkStart w:id="37" w:name="_Toc11045"/>
      <w:bookmarkStart w:id="38" w:name="_Toc23726"/>
      <w:r>
        <w:rPr>
          <w:rFonts w:hint="eastAsia" w:ascii="宋体" w:hAnsi="宋体" w:cs="宋体"/>
          <w:b/>
          <w:sz w:val="24"/>
        </w:rPr>
        <w:t>说明：本章“用户需求书”的全部内容为本项目正常开展的基本要求，投标人必须</w:t>
      </w:r>
      <w:r>
        <w:rPr>
          <w:rFonts w:hint="eastAsia" w:ascii="宋体" w:hAnsi="宋体" w:cs="宋体"/>
          <w:b/>
          <w:sz w:val="24"/>
          <w:u w:val="double"/>
        </w:rPr>
        <w:t>完全响应</w:t>
      </w:r>
      <w:r>
        <w:rPr>
          <w:rFonts w:hint="eastAsia" w:ascii="宋体" w:hAnsi="宋体" w:cs="宋体"/>
          <w:b/>
          <w:sz w:val="24"/>
        </w:rPr>
        <w:t>，否则将导致投标无效。</w:t>
      </w:r>
    </w:p>
    <w:p>
      <w:pPr>
        <w:pStyle w:val="31"/>
        <w:tabs>
          <w:tab w:val="left" w:pos="720"/>
        </w:tabs>
        <w:autoSpaceDE w:val="0"/>
        <w:autoSpaceDN w:val="0"/>
        <w:adjustRightInd w:val="0"/>
        <w:spacing w:line="360" w:lineRule="auto"/>
        <w:ind w:right="17" w:firstLine="482"/>
        <w:jc w:val="left"/>
        <w:outlineLvl w:val="1"/>
        <w:rPr>
          <w:rFonts w:ascii="宋体" w:hAnsi="宋体" w:cs="宋体"/>
          <w:b/>
          <w:sz w:val="24"/>
        </w:rPr>
      </w:pPr>
      <w:r>
        <w:rPr>
          <w:rFonts w:hint="eastAsia" w:ascii="宋体" w:hAnsi="宋体" w:cs="宋体"/>
          <w:b/>
          <w:sz w:val="24"/>
        </w:rPr>
        <w:t>一、</w:t>
      </w:r>
      <w:bookmarkEnd w:id="37"/>
      <w:bookmarkEnd w:id="38"/>
      <w:bookmarkStart w:id="39" w:name="_Toc51746099"/>
      <w:r>
        <w:rPr>
          <w:rFonts w:hint="eastAsia" w:ascii="宋体" w:hAnsi="宋体" w:cs="宋体"/>
          <w:b/>
          <w:sz w:val="24"/>
          <w:lang w:val="zh-CN"/>
        </w:rPr>
        <w:t>项目概况</w:t>
      </w:r>
    </w:p>
    <w:bookmarkEnd w:id="39"/>
    <w:p>
      <w:pPr>
        <w:pStyle w:val="31"/>
        <w:tabs>
          <w:tab w:val="left" w:pos="720"/>
        </w:tabs>
        <w:autoSpaceDE w:val="0"/>
        <w:autoSpaceDN w:val="0"/>
        <w:adjustRightInd w:val="0"/>
        <w:spacing w:line="360" w:lineRule="auto"/>
        <w:ind w:right="17" w:firstLine="480"/>
        <w:jc w:val="left"/>
        <w:rPr>
          <w:rFonts w:hint="eastAsia" w:ascii="宋体" w:hAnsi="宋体" w:cs="宋体"/>
          <w:bCs/>
          <w:sz w:val="24"/>
          <w:lang w:val="en-US" w:eastAsia="zh-CN"/>
        </w:rPr>
      </w:pPr>
      <w:r>
        <w:rPr>
          <w:rFonts w:hint="eastAsia" w:ascii="宋体" w:hAnsi="宋体" w:cs="宋体"/>
          <w:bCs/>
          <w:sz w:val="24"/>
          <w:lang w:val="en-US" w:eastAsia="zh-CN"/>
        </w:rPr>
        <w:t>为重点</w:t>
      </w:r>
      <w:r>
        <w:rPr>
          <w:rFonts w:hint="default" w:ascii="宋体" w:hAnsi="宋体" w:cs="宋体"/>
          <w:bCs/>
          <w:sz w:val="24"/>
          <w:lang w:val="en-US" w:eastAsia="zh-CN"/>
        </w:rPr>
        <w:t>加强</w:t>
      </w:r>
      <w:r>
        <w:rPr>
          <w:rFonts w:hint="eastAsia" w:ascii="宋体" w:hAnsi="宋体" w:cs="宋体"/>
          <w:bCs/>
          <w:sz w:val="24"/>
          <w:lang w:val="en-US" w:eastAsia="zh-CN"/>
        </w:rPr>
        <w:t>前海湾滨海城市风貌</w:t>
      </w:r>
      <w:r>
        <w:rPr>
          <w:rFonts w:hint="default" w:ascii="宋体" w:hAnsi="宋体" w:cs="宋体"/>
          <w:bCs/>
          <w:sz w:val="24"/>
          <w:lang w:val="en-US" w:eastAsia="zh-CN"/>
        </w:rPr>
        <w:t>管控，</w:t>
      </w:r>
      <w:r>
        <w:rPr>
          <w:rFonts w:hint="eastAsia" w:ascii="宋体" w:hAnsi="宋体" w:cs="宋体"/>
          <w:bCs/>
          <w:sz w:val="24"/>
          <w:lang w:val="en-US" w:eastAsia="zh-CN"/>
        </w:rPr>
        <w:t>优化整体空间尺度，</w:t>
      </w:r>
      <w:r>
        <w:rPr>
          <w:rFonts w:hint="default" w:ascii="宋体" w:hAnsi="宋体" w:cs="宋体"/>
          <w:bCs/>
          <w:sz w:val="24"/>
          <w:lang w:val="en-US" w:eastAsia="zh-CN"/>
        </w:rPr>
        <w:t>打造</w:t>
      </w:r>
      <w:r>
        <w:rPr>
          <w:rFonts w:hint="eastAsia" w:ascii="宋体" w:hAnsi="宋体" w:cs="宋体"/>
          <w:bCs/>
          <w:sz w:val="24"/>
          <w:lang w:val="en-US" w:eastAsia="zh-CN"/>
        </w:rPr>
        <w:t>独具前海特色的滨海城市风貌及天际线，开展</w:t>
      </w:r>
      <w:r>
        <w:rPr>
          <w:rFonts w:hint="default" w:ascii="宋体" w:hAnsi="宋体" w:cs="宋体"/>
          <w:bCs/>
          <w:sz w:val="24"/>
          <w:lang w:val="en-US" w:eastAsia="zh-CN"/>
        </w:rPr>
        <w:t>前海湾</w:t>
      </w:r>
      <w:r>
        <w:rPr>
          <w:rFonts w:hint="eastAsia" w:ascii="宋体" w:hAnsi="宋体" w:cs="宋体"/>
          <w:bCs/>
          <w:sz w:val="24"/>
          <w:lang w:val="en-US" w:eastAsia="zh-CN"/>
        </w:rPr>
        <w:t>城市</w:t>
      </w:r>
      <w:r>
        <w:rPr>
          <w:rFonts w:hint="default" w:ascii="宋体" w:hAnsi="宋体" w:cs="宋体"/>
          <w:bCs/>
          <w:sz w:val="24"/>
          <w:lang w:val="en-US" w:eastAsia="zh-CN"/>
        </w:rPr>
        <w:t>风貌</w:t>
      </w:r>
      <w:r>
        <w:rPr>
          <w:rFonts w:hint="eastAsia" w:ascii="宋体" w:hAnsi="宋体" w:cs="宋体"/>
          <w:bCs/>
          <w:sz w:val="24"/>
          <w:lang w:val="en-US" w:eastAsia="zh-CN"/>
        </w:rPr>
        <w:t>提升研究。研究范围：桂湾、前湾、妈湾、宝中、大铲湾片区，用地面积约27.77平方公里。研究内容：城市天际线、空间尺度、建筑高度、形态造型、色彩材质等</w:t>
      </w:r>
      <w:r>
        <w:rPr>
          <w:rFonts w:hint="default" w:ascii="宋体" w:hAnsi="宋体" w:cs="宋体"/>
          <w:bCs/>
          <w:sz w:val="24"/>
          <w:lang w:val="en-US" w:eastAsia="zh-CN"/>
        </w:rPr>
        <w:t>。</w:t>
      </w:r>
    </w:p>
    <w:p>
      <w:pPr>
        <w:pStyle w:val="31"/>
        <w:tabs>
          <w:tab w:val="left" w:pos="720"/>
        </w:tabs>
        <w:autoSpaceDE w:val="0"/>
        <w:autoSpaceDN w:val="0"/>
        <w:adjustRightInd w:val="0"/>
        <w:spacing w:line="360" w:lineRule="auto"/>
        <w:ind w:right="17" w:firstLine="482"/>
        <w:jc w:val="left"/>
        <w:outlineLvl w:val="1"/>
        <w:rPr>
          <w:rFonts w:ascii="宋体" w:hAnsi="宋体" w:cs="宋体"/>
          <w:b/>
          <w:sz w:val="24"/>
        </w:rPr>
      </w:pPr>
      <w:bookmarkStart w:id="40" w:name="OLE_LINK3"/>
      <w:r>
        <w:rPr>
          <w:rFonts w:hint="eastAsia" w:ascii="宋体" w:hAnsi="宋体" w:cs="宋体"/>
          <w:b/>
          <w:sz w:val="24"/>
        </w:rPr>
        <w:t>二</w:t>
      </w:r>
      <w:r>
        <w:rPr>
          <w:rFonts w:hint="eastAsia" w:ascii="宋体" w:hAnsi="宋体" w:cs="宋体"/>
          <w:b/>
          <w:sz w:val="24"/>
          <w:lang w:val="zh-CN"/>
        </w:rPr>
        <w:t>、</w:t>
      </w:r>
      <w:r>
        <w:rPr>
          <w:rFonts w:hint="eastAsia" w:ascii="宋体" w:hAnsi="宋体" w:cs="宋体"/>
          <w:b/>
          <w:sz w:val="24"/>
        </w:rPr>
        <w:t>工作内容</w:t>
      </w:r>
    </w:p>
    <w:p>
      <w:pPr>
        <w:pStyle w:val="31"/>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（一）</w:t>
      </w:r>
      <w:r>
        <w:rPr>
          <w:rFonts w:hint="eastAsia" w:ascii="宋体" w:hAnsi="宋体" w:cs="宋体"/>
          <w:bCs/>
          <w:sz w:val="24"/>
          <w:lang w:val="en-US" w:eastAsia="zh-CN"/>
        </w:rPr>
        <w:t>前海湾</w:t>
      </w:r>
      <w:r>
        <w:rPr>
          <w:rFonts w:hint="default" w:ascii="宋体" w:hAnsi="宋体" w:cs="宋体"/>
          <w:bCs/>
          <w:sz w:val="24"/>
          <w:lang w:val="en-US" w:eastAsia="zh-CN"/>
        </w:rPr>
        <w:t>城市风貌定位</w:t>
      </w:r>
      <w:r>
        <w:rPr>
          <w:rFonts w:hint="eastAsia" w:ascii="宋体" w:hAnsi="宋体" w:cs="宋体"/>
          <w:bCs/>
          <w:sz w:val="24"/>
          <w:lang w:val="en-US" w:eastAsia="zh-CN"/>
        </w:rPr>
        <w:t>。</w:t>
      </w:r>
      <w:r>
        <w:rPr>
          <w:rFonts w:hint="default" w:ascii="宋体" w:hAnsi="宋体" w:cs="宋体"/>
          <w:bCs/>
          <w:sz w:val="24"/>
          <w:lang w:val="en-US" w:eastAsia="zh-CN"/>
        </w:rPr>
        <w:t>综合考虑前海</w:t>
      </w:r>
      <w:r>
        <w:rPr>
          <w:rFonts w:hint="eastAsia" w:ascii="宋体" w:hAnsi="宋体" w:cs="宋体"/>
          <w:bCs/>
          <w:sz w:val="24"/>
          <w:lang w:val="en-US" w:eastAsia="zh-CN"/>
        </w:rPr>
        <w:t>湾</w:t>
      </w:r>
      <w:r>
        <w:rPr>
          <w:rFonts w:hint="default" w:ascii="宋体" w:hAnsi="宋体" w:cs="宋体"/>
          <w:bCs/>
          <w:sz w:val="24"/>
          <w:lang w:val="en-US" w:eastAsia="zh-CN"/>
        </w:rPr>
        <w:t>的自然环境</w:t>
      </w:r>
      <w:r>
        <w:rPr>
          <w:rFonts w:hint="eastAsia" w:ascii="宋体" w:hAnsi="宋体" w:cs="宋体"/>
          <w:bCs/>
          <w:sz w:val="24"/>
          <w:lang w:val="en-US" w:eastAsia="zh-CN"/>
        </w:rPr>
        <w:t>条件</w:t>
      </w:r>
      <w:r>
        <w:rPr>
          <w:rFonts w:hint="default" w:ascii="宋体" w:hAnsi="宋体" w:cs="宋体"/>
          <w:bCs/>
          <w:sz w:val="24"/>
          <w:lang w:val="en-US" w:eastAsia="zh-CN"/>
        </w:rPr>
        <w:t>、产业发展</w:t>
      </w:r>
      <w:r>
        <w:rPr>
          <w:rFonts w:hint="eastAsia" w:ascii="宋体" w:hAnsi="宋体" w:cs="宋体"/>
          <w:bCs/>
          <w:sz w:val="24"/>
          <w:lang w:val="en-US" w:eastAsia="zh-CN"/>
        </w:rPr>
        <w:t>格局</w:t>
      </w:r>
      <w:r>
        <w:rPr>
          <w:rFonts w:hint="default" w:ascii="宋体" w:hAnsi="宋体" w:cs="宋体"/>
          <w:bCs/>
          <w:sz w:val="24"/>
          <w:lang w:val="en-US" w:eastAsia="zh-CN"/>
        </w:rPr>
        <w:t>、</w:t>
      </w:r>
      <w:r>
        <w:rPr>
          <w:rFonts w:hint="eastAsia" w:ascii="宋体" w:hAnsi="宋体" w:cs="宋体"/>
          <w:bCs/>
          <w:sz w:val="24"/>
          <w:lang w:val="en-US" w:eastAsia="zh-CN"/>
        </w:rPr>
        <w:t>整体</w:t>
      </w:r>
      <w:r>
        <w:rPr>
          <w:rFonts w:hint="default" w:ascii="宋体" w:hAnsi="宋体" w:cs="宋体"/>
          <w:bCs/>
          <w:sz w:val="24"/>
          <w:lang w:val="en-US" w:eastAsia="zh-CN"/>
        </w:rPr>
        <w:t>规划结构、公共空间形态等</w:t>
      </w:r>
      <w:r>
        <w:rPr>
          <w:rFonts w:hint="eastAsia" w:ascii="宋体" w:hAnsi="宋体" w:cs="宋体"/>
          <w:bCs/>
          <w:sz w:val="24"/>
          <w:lang w:val="en-US" w:eastAsia="zh-CN"/>
        </w:rPr>
        <w:t>要素</w:t>
      </w:r>
      <w:r>
        <w:rPr>
          <w:rFonts w:hint="default" w:ascii="宋体" w:hAnsi="宋体" w:cs="宋体"/>
          <w:bCs/>
          <w:sz w:val="24"/>
          <w:lang w:val="en-US" w:eastAsia="zh-CN"/>
        </w:rPr>
        <w:t>，发掘前海</w:t>
      </w:r>
      <w:r>
        <w:rPr>
          <w:rFonts w:hint="eastAsia" w:ascii="宋体" w:hAnsi="宋体" w:cs="宋体"/>
          <w:bCs/>
          <w:sz w:val="24"/>
          <w:lang w:val="en-US" w:eastAsia="zh-CN"/>
        </w:rPr>
        <w:t>湾</w:t>
      </w:r>
      <w:r>
        <w:rPr>
          <w:rFonts w:hint="default" w:ascii="宋体" w:hAnsi="宋体" w:cs="宋体"/>
          <w:bCs/>
          <w:sz w:val="24"/>
          <w:lang w:val="en-US" w:eastAsia="zh-CN"/>
        </w:rPr>
        <w:t>城市</w:t>
      </w:r>
      <w:r>
        <w:rPr>
          <w:rFonts w:hint="eastAsia" w:ascii="宋体" w:hAnsi="宋体" w:cs="宋体"/>
          <w:bCs/>
          <w:sz w:val="24"/>
          <w:lang w:val="en-US" w:eastAsia="zh-CN"/>
        </w:rPr>
        <w:t>风貌特色</w:t>
      </w:r>
      <w:r>
        <w:rPr>
          <w:rFonts w:hint="default" w:ascii="宋体" w:hAnsi="宋体" w:cs="宋体"/>
          <w:bCs/>
          <w:sz w:val="24"/>
          <w:lang w:val="en-US" w:eastAsia="zh-CN"/>
        </w:rPr>
        <w:t>，提出精准的整体风貌定位。</w:t>
      </w:r>
    </w:p>
    <w:p>
      <w:pPr>
        <w:pStyle w:val="31"/>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（二）</w:t>
      </w:r>
      <w:r>
        <w:rPr>
          <w:rFonts w:hint="eastAsia" w:ascii="宋体" w:hAnsi="宋体" w:cs="宋体"/>
          <w:bCs/>
          <w:sz w:val="24"/>
          <w:lang w:val="en-US" w:eastAsia="zh-CN"/>
        </w:rPr>
        <w:t>前海湾</w:t>
      </w:r>
      <w:r>
        <w:rPr>
          <w:rFonts w:hint="default" w:ascii="宋体" w:hAnsi="宋体" w:cs="宋体"/>
          <w:bCs/>
          <w:sz w:val="24"/>
          <w:lang w:val="en-US" w:eastAsia="zh-CN"/>
        </w:rPr>
        <w:t>城市风貌</w:t>
      </w:r>
      <w:r>
        <w:rPr>
          <w:rFonts w:hint="eastAsia" w:ascii="宋体" w:hAnsi="宋体" w:cs="宋体"/>
          <w:bCs/>
          <w:sz w:val="24"/>
          <w:lang w:val="en-US" w:eastAsia="zh-CN"/>
        </w:rPr>
        <w:t>研究</w:t>
      </w:r>
      <w:r>
        <w:rPr>
          <w:rFonts w:hint="default" w:ascii="宋体" w:hAnsi="宋体" w:cs="宋体"/>
          <w:bCs/>
          <w:sz w:val="24"/>
          <w:lang w:val="en-US" w:eastAsia="zh-CN"/>
        </w:rPr>
        <w:t>框架。包括高度控制分区、天际线、滨海界面形态、城市肌理特征及重点视线廊道控制等内容，形成清晰的</w:t>
      </w:r>
      <w:r>
        <w:rPr>
          <w:rFonts w:hint="eastAsia" w:ascii="宋体" w:hAnsi="宋体" w:cs="宋体"/>
          <w:bCs/>
          <w:sz w:val="24"/>
          <w:lang w:val="en-US" w:eastAsia="zh-CN"/>
        </w:rPr>
        <w:t>研究</w:t>
      </w:r>
      <w:r>
        <w:rPr>
          <w:rFonts w:hint="default" w:ascii="宋体" w:hAnsi="宋体" w:cs="宋体"/>
          <w:bCs/>
          <w:sz w:val="24"/>
          <w:lang w:val="en-US" w:eastAsia="zh-CN"/>
        </w:rPr>
        <w:t>框架。</w:t>
      </w:r>
    </w:p>
    <w:p>
      <w:pPr>
        <w:pStyle w:val="31"/>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（三）</w:t>
      </w:r>
      <w:r>
        <w:rPr>
          <w:rFonts w:hint="eastAsia" w:ascii="宋体" w:hAnsi="宋体" w:cs="宋体"/>
          <w:bCs/>
          <w:sz w:val="24"/>
          <w:lang w:val="en-US" w:eastAsia="zh-CN"/>
        </w:rPr>
        <w:t>前海湾</w:t>
      </w:r>
      <w:r>
        <w:rPr>
          <w:rFonts w:hint="default" w:ascii="宋体" w:hAnsi="宋体" w:cs="宋体"/>
          <w:bCs/>
          <w:sz w:val="24"/>
          <w:lang w:val="en-US" w:eastAsia="zh-CN"/>
        </w:rPr>
        <w:t>城市风貌</w:t>
      </w:r>
      <w:r>
        <w:rPr>
          <w:rFonts w:hint="eastAsia" w:ascii="宋体" w:hAnsi="宋体" w:cs="宋体"/>
          <w:bCs/>
          <w:sz w:val="24"/>
          <w:lang w:val="en-US" w:eastAsia="zh-CN"/>
        </w:rPr>
        <w:t>提升效果控制设计。主要包括三部分：一是提出五个片区的近期、中期、远期前海湾城市风貌控制整体效果图；二是对</w:t>
      </w:r>
      <w:r>
        <w:rPr>
          <w:rFonts w:hint="default" w:ascii="宋体" w:hAnsi="宋体" w:cs="宋体"/>
          <w:bCs/>
          <w:sz w:val="24"/>
          <w:lang w:val="en-US" w:eastAsia="zh-CN"/>
        </w:rPr>
        <w:t>已建</w:t>
      </w:r>
      <w:r>
        <w:rPr>
          <w:rFonts w:hint="eastAsia" w:ascii="宋体" w:hAnsi="宋体" w:cs="宋体"/>
          <w:bCs/>
          <w:sz w:val="24"/>
          <w:lang w:val="en-US" w:eastAsia="zh-CN"/>
        </w:rPr>
        <w:t>、</w:t>
      </w:r>
      <w:r>
        <w:rPr>
          <w:rFonts w:hint="default" w:ascii="宋体" w:hAnsi="宋体" w:cs="宋体"/>
          <w:bCs/>
          <w:sz w:val="24"/>
          <w:lang w:val="en-US" w:eastAsia="zh-CN"/>
        </w:rPr>
        <w:t>在建</w:t>
      </w:r>
      <w:r>
        <w:rPr>
          <w:rFonts w:hint="eastAsia" w:ascii="宋体" w:hAnsi="宋体" w:cs="宋体"/>
          <w:bCs/>
          <w:sz w:val="24"/>
          <w:lang w:val="en-US" w:eastAsia="zh-CN"/>
        </w:rPr>
        <w:t>的项目提出优化提升策略；三是针对城市天际线、空间尺度、建筑高度、形态造型、色彩材质等方面，对前海湾滨海一线未出让的重点地块（不超过8个）提出专项指引，包括具体的规划控制要求等。</w:t>
      </w:r>
    </w:p>
    <w:p>
      <w:pPr>
        <w:pStyle w:val="31"/>
        <w:tabs>
          <w:tab w:val="left" w:pos="720"/>
        </w:tabs>
        <w:autoSpaceDE w:val="0"/>
        <w:autoSpaceDN w:val="0"/>
        <w:adjustRightInd w:val="0"/>
        <w:spacing w:line="360" w:lineRule="auto"/>
        <w:ind w:right="17" w:firstLine="482"/>
        <w:jc w:val="left"/>
        <w:outlineLvl w:val="1"/>
        <w:rPr>
          <w:rFonts w:ascii="宋体" w:hAnsi="宋体" w:cs="宋体"/>
          <w:b/>
          <w:sz w:val="24"/>
        </w:rPr>
      </w:pPr>
      <w:r>
        <w:rPr>
          <w:rFonts w:hint="eastAsia" w:ascii="宋体" w:hAnsi="宋体" w:cs="宋体"/>
          <w:b/>
          <w:bCs w:val="0"/>
          <w:sz w:val="24"/>
          <w:lang w:val="en-US" w:eastAsia="zh-CN"/>
        </w:rPr>
        <w:t>三</w:t>
      </w:r>
      <w:r>
        <w:rPr>
          <w:rFonts w:hint="eastAsia" w:ascii="宋体" w:hAnsi="宋体" w:cs="宋体"/>
          <w:b/>
          <w:sz w:val="24"/>
        </w:rPr>
        <w:t>、进度、成果要求及验收方式</w:t>
      </w:r>
    </w:p>
    <w:p>
      <w:pPr>
        <w:pStyle w:val="31"/>
        <w:tabs>
          <w:tab w:val="left" w:pos="720"/>
        </w:tabs>
        <w:autoSpaceDE w:val="0"/>
        <w:autoSpaceDN w:val="0"/>
        <w:adjustRightInd w:val="0"/>
        <w:spacing w:line="360" w:lineRule="auto"/>
        <w:ind w:right="17" w:firstLine="480"/>
        <w:jc w:val="left"/>
        <w:rPr>
          <w:rFonts w:ascii="宋体" w:hAnsi="宋体" w:cs="宋体"/>
          <w:bCs/>
          <w:sz w:val="24"/>
        </w:rPr>
      </w:pPr>
      <w:r>
        <w:rPr>
          <w:rFonts w:hint="eastAsia" w:ascii="宋体" w:hAnsi="宋体" w:cs="宋体"/>
          <w:bCs/>
          <w:sz w:val="24"/>
        </w:rPr>
        <w:t>（一）进度及成果内容</w:t>
      </w:r>
    </w:p>
    <w:p>
      <w:pPr>
        <w:pStyle w:val="31"/>
        <w:tabs>
          <w:tab w:val="left" w:pos="720"/>
        </w:tabs>
        <w:autoSpaceDE w:val="0"/>
        <w:autoSpaceDN w:val="0"/>
        <w:adjustRightInd w:val="0"/>
        <w:spacing w:line="360" w:lineRule="auto"/>
        <w:ind w:right="17" w:firstLine="480"/>
        <w:jc w:val="left"/>
        <w:rPr>
          <w:rFonts w:ascii="宋体" w:hAnsi="宋体" w:cs="宋体"/>
          <w:bCs/>
          <w:sz w:val="24"/>
        </w:rPr>
      </w:pPr>
      <w:r>
        <w:rPr>
          <w:rFonts w:hint="eastAsia" w:ascii="宋体" w:hAnsi="宋体" w:cs="宋体"/>
          <w:sz w:val="24"/>
        </w:rPr>
        <w:t>本项目计划工作时间为自合同签订之日2个月内完成该项目相关成果的编制、汇报等工作，并经采购人审议通过。具体工作划分为3个阶段：</w:t>
      </w:r>
    </w:p>
    <w:p>
      <w:pPr>
        <w:pStyle w:val="31"/>
        <w:tabs>
          <w:tab w:val="left" w:pos="720"/>
        </w:tabs>
        <w:autoSpaceDE w:val="0"/>
        <w:autoSpaceDN w:val="0"/>
        <w:adjustRightInd w:val="0"/>
        <w:spacing w:line="360" w:lineRule="auto"/>
        <w:ind w:right="17" w:firstLine="480"/>
        <w:jc w:val="left"/>
        <w:rPr>
          <w:rFonts w:ascii="宋体" w:hAnsi="宋体" w:cs="宋体"/>
          <w:bCs/>
          <w:sz w:val="24"/>
        </w:rPr>
      </w:pPr>
      <w:r>
        <w:rPr>
          <w:rFonts w:hint="eastAsia" w:ascii="宋体" w:hAnsi="宋体" w:cs="宋体"/>
          <w:bCs/>
          <w:sz w:val="24"/>
        </w:rPr>
        <w:t>1.第一阶段：提交</w:t>
      </w:r>
      <w:r>
        <w:rPr>
          <w:rFonts w:hint="eastAsia" w:ascii="宋体" w:hAnsi="宋体" w:cs="宋体"/>
          <w:bCs/>
          <w:sz w:val="24"/>
          <w:lang w:val="en-US" w:eastAsia="zh-CN"/>
        </w:rPr>
        <w:t>《前海湾城市风貌提升研究报告》《前海湾城市风貌提升专项指引》</w:t>
      </w:r>
      <w:r>
        <w:rPr>
          <w:rFonts w:hint="eastAsia" w:ascii="宋体" w:hAnsi="宋体" w:cs="宋体"/>
          <w:bCs/>
          <w:sz w:val="24"/>
        </w:rPr>
        <w:t>初期成果，电子文件1份、纸质版文件1份；（自合同签订之日起30天内）</w:t>
      </w:r>
    </w:p>
    <w:p>
      <w:pPr>
        <w:pStyle w:val="31"/>
        <w:tabs>
          <w:tab w:val="left" w:pos="720"/>
        </w:tabs>
        <w:autoSpaceDE w:val="0"/>
        <w:autoSpaceDN w:val="0"/>
        <w:adjustRightInd w:val="0"/>
        <w:spacing w:line="360" w:lineRule="auto"/>
        <w:ind w:right="17" w:firstLine="480"/>
        <w:jc w:val="left"/>
        <w:rPr>
          <w:rFonts w:ascii="宋体" w:hAnsi="宋体" w:cs="宋体"/>
          <w:bCs/>
          <w:sz w:val="24"/>
        </w:rPr>
      </w:pPr>
      <w:r>
        <w:rPr>
          <w:rFonts w:hint="eastAsia" w:ascii="宋体" w:hAnsi="宋体" w:cs="宋体"/>
          <w:bCs/>
          <w:sz w:val="24"/>
        </w:rPr>
        <w:t>2.第二阶段：提交</w:t>
      </w:r>
      <w:r>
        <w:rPr>
          <w:rFonts w:hint="eastAsia" w:ascii="宋体" w:hAnsi="宋体" w:cs="宋体"/>
          <w:bCs/>
          <w:sz w:val="24"/>
          <w:lang w:val="en-US" w:eastAsia="zh-CN"/>
        </w:rPr>
        <w:t>《前海湾城市风貌提升研究报告》《前海湾城市风貌提升专项指引》</w:t>
      </w:r>
      <w:r>
        <w:rPr>
          <w:rFonts w:hint="eastAsia" w:ascii="宋体" w:hAnsi="宋体" w:cs="宋体"/>
          <w:bCs/>
          <w:sz w:val="24"/>
        </w:rPr>
        <w:t>中期成果，电子文件1份、纸质版文件1份；（自合同签订之日起50天内）</w:t>
      </w:r>
    </w:p>
    <w:p>
      <w:pPr>
        <w:pStyle w:val="31"/>
        <w:tabs>
          <w:tab w:val="left" w:pos="720"/>
        </w:tabs>
        <w:autoSpaceDE w:val="0"/>
        <w:autoSpaceDN w:val="0"/>
        <w:adjustRightInd w:val="0"/>
        <w:spacing w:line="360" w:lineRule="auto"/>
        <w:ind w:right="17" w:firstLine="480"/>
        <w:jc w:val="left"/>
        <w:rPr>
          <w:rFonts w:ascii="宋体" w:hAnsi="宋体" w:cs="宋体"/>
          <w:bCs/>
          <w:sz w:val="24"/>
        </w:rPr>
      </w:pPr>
      <w:r>
        <w:rPr>
          <w:rFonts w:hint="eastAsia" w:ascii="宋体" w:hAnsi="宋体" w:cs="宋体"/>
          <w:bCs/>
          <w:sz w:val="24"/>
        </w:rPr>
        <w:t>3.第三阶段：提交</w:t>
      </w:r>
      <w:r>
        <w:rPr>
          <w:rFonts w:hint="eastAsia" w:ascii="宋体" w:hAnsi="宋体" w:cs="宋体"/>
          <w:bCs/>
          <w:sz w:val="24"/>
          <w:lang w:val="en-US" w:eastAsia="zh-CN"/>
        </w:rPr>
        <w:t>《前海湾城市风貌提升研究报告》《前海湾城市风貌提升专项指引》</w:t>
      </w:r>
      <w:r>
        <w:rPr>
          <w:rFonts w:hint="eastAsia" w:ascii="宋体" w:hAnsi="宋体" w:cs="宋体"/>
          <w:bCs/>
          <w:sz w:val="24"/>
        </w:rPr>
        <w:t>终期成果，电子文件1份、纸质版文件1份。（自合同签订之日起60天内）。</w:t>
      </w:r>
    </w:p>
    <w:p>
      <w:pPr>
        <w:pStyle w:val="31"/>
        <w:tabs>
          <w:tab w:val="left" w:pos="720"/>
        </w:tabs>
        <w:autoSpaceDE w:val="0"/>
        <w:autoSpaceDN w:val="0"/>
        <w:adjustRightInd w:val="0"/>
        <w:spacing w:line="360" w:lineRule="auto"/>
        <w:ind w:right="17" w:firstLine="480"/>
        <w:jc w:val="left"/>
        <w:rPr>
          <w:rFonts w:ascii="宋体" w:hAnsi="宋体" w:cs="宋体"/>
          <w:bCs/>
          <w:sz w:val="24"/>
        </w:rPr>
      </w:pPr>
      <w:r>
        <w:rPr>
          <w:rFonts w:hint="eastAsia" w:ascii="宋体" w:hAnsi="宋体" w:cs="宋体"/>
          <w:bCs/>
          <w:sz w:val="24"/>
        </w:rPr>
        <w:t>（二）验收方式</w:t>
      </w:r>
    </w:p>
    <w:p>
      <w:pPr>
        <w:pStyle w:val="31"/>
        <w:tabs>
          <w:tab w:val="left" w:pos="720"/>
        </w:tabs>
        <w:autoSpaceDE w:val="0"/>
        <w:autoSpaceDN w:val="0"/>
        <w:adjustRightInd w:val="0"/>
        <w:spacing w:line="360" w:lineRule="auto"/>
        <w:ind w:right="17" w:firstLine="480"/>
        <w:jc w:val="left"/>
        <w:rPr>
          <w:rFonts w:ascii="宋体" w:hAnsi="宋体" w:cs="宋体"/>
          <w:bCs/>
          <w:sz w:val="24"/>
        </w:rPr>
      </w:pPr>
      <w:r>
        <w:rPr>
          <w:rFonts w:hint="eastAsia" w:ascii="宋体" w:hAnsi="宋体" w:cs="宋体"/>
          <w:bCs/>
          <w:sz w:val="24"/>
        </w:rPr>
        <w:t>中标人编制的本项目全部成果通过采购人验收合格。</w:t>
      </w:r>
    </w:p>
    <w:p>
      <w:pPr>
        <w:pStyle w:val="31"/>
        <w:tabs>
          <w:tab w:val="left" w:pos="720"/>
        </w:tabs>
        <w:autoSpaceDE w:val="0"/>
        <w:autoSpaceDN w:val="0"/>
        <w:adjustRightInd w:val="0"/>
        <w:spacing w:line="360" w:lineRule="auto"/>
        <w:ind w:right="17" w:firstLine="482"/>
        <w:jc w:val="left"/>
        <w:outlineLvl w:val="1"/>
        <w:rPr>
          <w:rFonts w:ascii="宋体" w:hAnsi="宋体" w:cs="宋体"/>
          <w:b/>
          <w:sz w:val="24"/>
        </w:rPr>
      </w:pPr>
      <w:r>
        <w:rPr>
          <w:rFonts w:hint="eastAsia" w:ascii="宋体" w:hAnsi="宋体" w:cs="宋体"/>
          <w:b/>
          <w:sz w:val="24"/>
          <w:lang w:val="en-US" w:eastAsia="zh-CN"/>
        </w:rPr>
        <w:t>四</w:t>
      </w:r>
      <w:r>
        <w:rPr>
          <w:rFonts w:hint="eastAsia" w:ascii="宋体" w:hAnsi="宋体" w:cs="宋体"/>
          <w:b/>
          <w:sz w:val="24"/>
        </w:rPr>
        <w:t>、后续服务</w:t>
      </w:r>
    </w:p>
    <w:p>
      <w:pPr>
        <w:pStyle w:val="31"/>
        <w:tabs>
          <w:tab w:val="left" w:pos="720"/>
        </w:tabs>
        <w:autoSpaceDE w:val="0"/>
        <w:autoSpaceDN w:val="0"/>
        <w:adjustRightInd w:val="0"/>
        <w:spacing w:line="360" w:lineRule="auto"/>
        <w:ind w:right="17" w:firstLine="480"/>
        <w:jc w:val="left"/>
        <w:rPr>
          <w:rFonts w:ascii="宋体" w:hAnsi="宋体" w:cs="宋体"/>
          <w:bCs/>
          <w:sz w:val="24"/>
        </w:rPr>
      </w:pPr>
      <w:r>
        <w:rPr>
          <w:rFonts w:hint="eastAsia" w:ascii="宋体" w:hAnsi="宋体" w:cs="宋体"/>
          <w:bCs/>
          <w:sz w:val="24"/>
        </w:rPr>
        <w:t>项目后续服务期限为最终成果通过采购人审查之日起的 1 年内，中标人须与采购人保持全面沟通，提供技术服务支持。</w:t>
      </w:r>
    </w:p>
    <w:p>
      <w:pPr>
        <w:pStyle w:val="31"/>
        <w:tabs>
          <w:tab w:val="left" w:pos="720"/>
        </w:tabs>
        <w:autoSpaceDE w:val="0"/>
        <w:autoSpaceDN w:val="0"/>
        <w:adjustRightInd w:val="0"/>
        <w:spacing w:line="360" w:lineRule="auto"/>
        <w:ind w:right="17" w:firstLine="482"/>
        <w:jc w:val="left"/>
        <w:outlineLvl w:val="1"/>
        <w:rPr>
          <w:rFonts w:ascii="宋体" w:hAnsi="宋体" w:cs="宋体"/>
          <w:b/>
          <w:sz w:val="24"/>
        </w:rPr>
      </w:pPr>
      <w:r>
        <w:rPr>
          <w:rFonts w:hint="eastAsia" w:ascii="宋体" w:hAnsi="宋体" w:cs="宋体"/>
          <w:b/>
          <w:sz w:val="24"/>
          <w:lang w:val="en-US" w:eastAsia="zh-CN"/>
        </w:rPr>
        <w:t>五</w:t>
      </w:r>
      <w:r>
        <w:rPr>
          <w:rFonts w:hint="eastAsia" w:ascii="宋体" w:hAnsi="宋体" w:cs="宋体"/>
          <w:b/>
          <w:sz w:val="24"/>
        </w:rPr>
        <w:t>、人员要求</w:t>
      </w:r>
    </w:p>
    <w:p>
      <w:pPr>
        <w:pStyle w:val="31"/>
        <w:tabs>
          <w:tab w:val="left" w:pos="720"/>
        </w:tabs>
        <w:autoSpaceDE w:val="0"/>
        <w:autoSpaceDN w:val="0"/>
        <w:adjustRightInd w:val="0"/>
        <w:spacing w:line="360" w:lineRule="auto"/>
        <w:ind w:right="17" w:firstLine="480"/>
        <w:jc w:val="left"/>
        <w:rPr>
          <w:rFonts w:ascii="宋体" w:hAnsi="宋体" w:cs="宋体"/>
          <w:bCs/>
          <w:sz w:val="24"/>
        </w:rPr>
      </w:pPr>
      <w:r>
        <w:rPr>
          <w:rFonts w:hint="eastAsia" w:ascii="宋体" w:hAnsi="宋体" w:cs="宋体"/>
          <w:bCs/>
          <w:sz w:val="24"/>
        </w:rPr>
        <w:t>项目团队成员应不少于9人（含项目负责人）。</w:t>
      </w:r>
    </w:p>
    <w:p>
      <w:pPr>
        <w:pStyle w:val="31"/>
        <w:tabs>
          <w:tab w:val="left" w:pos="720"/>
        </w:tabs>
        <w:autoSpaceDE w:val="0"/>
        <w:autoSpaceDN w:val="0"/>
        <w:adjustRightInd w:val="0"/>
        <w:spacing w:line="360" w:lineRule="auto"/>
        <w:ind w:right="17" w:firstLine="482"/>
        <w:jc w:val="left"/>
        <w:outlineLvl w:val="1"/>
        <w:rPr>
          <w:rFonts w:ascii="宋体" w:hAnsi="宋体" w:cs="宋体"/>
          <w:b/>
          <w:sz w:val="24"/>
        </w:rPr>
      </w:pPr>
      <w:r>
        <w:rPr>
          <w:rFonts w:hint="eastAsia" w:ascii="宋体" w:hAnsi="宋体" w:cs="宋体"/>
          <w:b/>
          <w:sz w:val="24"/>
          <w:lang w:val="en-US" w:eastAsia="zh-CN"/>
        </w:rPr>
        <w:t>六</w:t>
      </w:r>
      <w:r>
        <w:rPr>
          <w:rFonts w:hint="eastAsia" w:ascii="宋体" w:hAnsi="宋体" w:cs="宋体"/>
          <w:b/>
          <w:sz w:val="24"/>
        </w:rPr>
        <w:t>、商务要求</w:t>
      </w:r>
    </w:p>
    <w:p>
      <w:pPr>
        <w:tabs>
          <w:tab w:val="left" w:pos="720"/>
        </w:tabs>
        <w:autoSpaceDE w:val="0"/>
        <w:autoSpaceDN w:val="0"/>
        <w:adjustRightInd w:val="0"/>
        <w:spacing w:line="360" w:lineRule="auto"/>
        <w:ind w:right="17" w:firstLine="482" w:firstLineChars="200"/>
        <w:outlineLvl w:val="2"/>
        <w:rPr>
          <w:rFonts w:ascii="宋体" w:hAnsi="宋体" w:cs="宋体"/>
          <w:sz w:val="24"/>
        </w:rPr>
      </w:pPr>
      <w:r>
        <w:rPr>
          <w:rFonts w:hint="eastAsia" w:ascii="宋体" w:hAnsi="宋体" w:cs="宋体"/>
          <w:b/>
          <w:bCs/>
          <w:kern w:val="0"/>
          <w:sz w:val="24"/>
        </w:rPr>
        <w:t>（一）服务期限</w:t>
      </w:r>
    </w:p>
    <w:p>
      <w:pPr>
        <w:spacing w:after="159" w:afterLines="50" w:line="360" w:lineRule="auto"/>
        <w:ind w:firstLine="480" w:firstLineChars="200"/>
      </w:pPr>
      <w:r>
        <w:rPr>
          <w:rFonts w:hint="eastAsia" w:ascii="宋体" w:hAnsi="宋体" w:cs="宋体"/>
          <w:sz w:val="24"/>
        </w:rPr>
        <w:t>自合同签订日期起至2个月内。</w:t>
      </w:r>
    </w:p>
    <w:p>
      <w:pPr>
        <w:tabs>
          <w:tab w:val="left" w:pos="720"/>
        </w:tabs>
        <w:autoSpaceDE w:val="0"/>
        <w:autoSpaceDN w:val="0"/>
        <w:adjustRightInd w:val="0"/>
        <w:spacing w:line="360" w:lineRule="auto"/>
        <w:ind w:right="17" w:firstLine="482" w:firstLineChars="200"/>
        <w:outlineLvl w:val="2"/>
        <w:rPr>
          <w:rFonts w:ascii="宋体" w:hAnsi="宋体" w:cs="宋体"/>
          <w:bCs/>
          <w:sz w:val="24"/>
        </w:rPr>
      </w:pPr>
      <w:r>
        <w:rPr>
          <w:rFonts w:hint="eastAsia" w:ascii="宋体" w:hAnsi="宋体" w:cs="宋体"/>
          <w:b/>
          <w:bCs/>
          <w:kern w:val="0"/>
          <w:sz w:val="24"/>
        </w:rPr>
        <w:t>（二）服务地点</w:t>
      </w:r>
    </w:p>
    <w:p>
      <w:pPr>
        <w:tabs>
          <w:tab w:val="left" w:pos="720"/>
        </w:tabs>
        <w:autoSpaceDE w:val="0"/>
        <w:autoSpaceDN w:val="0"/>
        <w:adjustRightInd w:val="0"/>
        <w:spacing w:line="360" w:lineRule="auto"/>
        <w:ind w:right="17" w:firstLine="480" w:firstLineChars="200"/>
        <w:outlineLvl w:val="2"/>
        <w:rPr>
          <w:rFonts w:ascii="宋体" w:hAnsi="宋体" w:cs="宋体"/>
          <w:bCs/>
          <w:sz w:val="24"/>
        </w:rPr>
      </w:pPr>
      <w:r>
        <w:rPr>
          <w:rFonts w:hint="eastAsia" w:ascii="宋体" w:hAnsi="宋体" w:cs="宋体"/>
          <w:bCs/>
          <w:sz w:val="24"/>
        </w:rPr>
        <w:t>前海深港现代服务业合作区。</w:t>
      </w:r>
    </w:p>
    <w:p>
      <w:pPr>
        <w:tabs>
          <w:tab w:val="left" w:pos="720"/>
        </w:tabs>
        <w:autoSpaceDE w:val="0"/>
        <w:autoSpaceDN w:val="0"/>
        <w:adjustRightInd w:val="0"/>
        <w:spacing w:line="360" w:lineRule="auto"/>
        <w:ind w:right="17" w:firstLine="482" w:firstLineChars="200"/>
        <w:outlineLvl w:val="2"/>
        <w:rPr>
          <w:rFonts w:ascii="宋体" w:hAnsi="宋体" w:cs="宋体"/>
          <w:b/>
          <w:bCs/>
          <w:kern w:val="0"/>
          <w:sz w:val="24"/>
        </w:rPr>
      </w:pPr>
      <w:r>
        <w:rPr>
          <w:rFonts w:hint="eastAsia" w:ascii="宋体" w:hAnsi="宋体" w:cs="宋体"/>
          <w:b/>
          <w:bCs/>
          <w:kern w:val="0"/>
          <w:sz w:val="24"/>
        </w:rPr>
        <w:t>（三）报价要求</w:t>
      </w:r>
    </w:p>
    <w:p>
      <w:pPr>
        <w:widowControl/>
        <w:spacing w:line="360" w:lineRule="auto"/>
        <w:ind w:firstLine="480" w:firstLineChars="200"/>
        <w:rPr>
          <w:rFonts w:ascii="宋体" w:hAnsi="宋体" w:cs="宋体"/>
          <w:sz w:val="24"/>
        </w:rPr>
      </w:pPr>
      <w:r>
        <w:rPr>
          <w:rFonts w:hint="eastAsia" w:ascii="宋体" w:hAnsi="宋体" w:cs="宋体"/>
          <w:sz w:val="24"/>
        </w:rPr>
        <w:t>1.本次投标为总价包干，投标报价总价作为中标人与采购人签订的合同金额。投标人的报价不可高于预算（限价），否则投标人的投标文件视同无效。投标人的投标总价为完成项目及招标文件或合同条款所规定的工作内容的各项费用，应包括项目研究、成果报告编制、法定税费和企业的利润等为完成本项目服务所发生的全部相关费用。</w:t>
      </w:r>
      <w:r>
        <w:rPr>
          <w:rFonts w:hint="eastAsia" w:ascii="宋体" w:hAnsi="宋体" w:cs="宋体"/>
          <w:kern w:val="0"/>
          <w:sz w:val="24"/>
        </w:rPr>
        <w:t>服务费</w:t>
      </w:r>
      <w:r>
        <w:rPr>
          <w:rFonts w:hint="eastAsia" w:ascii="宋体" w:hAnsi="宋体" w:cs="宋体"/>
          <w:sz w:val="24"/>
        </w:rPr>
        <w:t>包含但不限于：调查调研、差旅费、项目成果报告编制、印刷费以及会议费等所有费用，并提供合同要求的报告、全部规划研究成果文件和全部资料。</w:t>
      </w:r>
    </w:p>
    <w:p>
      <w:pPr>
        <w:widowControl/>
        <w:spacing w:line="360" w:lineRule="auto"/>
        <w:ind w:firstLine="480" w:firstLineChars="200"/>
        <w:rPr>
          <w:rFonts w:ascii="宋体" w:hAnsi="宋体" w:cs="宋体"/>
          <w:sz w:val="24"/>
        </w:rPr>
      </w:pPr>
      <w:r>
        <w:rPr>
          <w:rFonts w:hint="eastAsia" w:ascii="宋体" w:hAnsi="宋体" w:cs="宋体"/>
          <w:sz w:val="24"/>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ascii="宋体" w:hAnsi="宋体" w:cs="宋体"/>
          <w:sz w:val="24"/>
        </w:rPr>
      </w:pPr>
      <w:r>
        <w:rPr>
          <w:rFonts w:hint="eastAsia" w:ascii="宋体" w:hAnsi="宋体" w:cs="宋体"/>
          <w:sz w:val="24"/>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ascii="宋体" w:hAnsi="宋体" w:cs="宋体"/>
          <w:sz w:val="24"/>
        </w:rPr>
      </w:pPr>
      <w:r>
        <w:rPr>
          <w:rFonts w:hint="eastAsia" w:ascii="宋体" w:hAnsi="宋体" w:cs="宋体"/>
          <w:sz w:val="24"/>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ascii="宋体" w:hAnsi="宋体" w:cs="宋体"/>
          <w:b/>
          <w:bCs/>
          <w:kern w:val="0"/>
          <w:sz w:val="24"/>
        </w:rPr>
      </w:pPr>
      <w:r>
        <w:rPr>
          <w:rFonts w:hint="eastAsia" w:ascii="宋体" w:hAnsi="宋体" w:cs="宋体"/>
          <w:sz w:val="24"/>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ascii="宋体" w:hAnsi="宋体" w:cs="宋体"/>
          <w:b/>
          <w:bCs/>
          <w:kern w:val="0"/>
          <w:sz w:val="24"/>
        </w:rPr>
      </w:pPr>
      <w:r>
        <w:rPr>
          <w:rFonts w:hint="eastAsia" w:ascii="宋体" w:hAnsi="宋体" w:cs="宋体"/>
          <w:b/>
          <w:bCs/>
          <w:kern w:val="0"/>
          <w:sz w:val="24"/>
        </w:rPr>
        <w:t>（四）付款方式</w:t>
      </w:r>
    </w:p>
    <w:p>
      <w:pPr>
        <w:widowControl/>
        <w:spacing w:line="360" w:lineRule="auto"/>
        <w:ind w:firstLine="480" w:firstLineChars="200"/>
        <w:rPr>
          <w:rFonts w:ascii="宋体" w:hAnsi="宋体" w:cs="宋体"/>
          <w:sz w:val="24"/>
        </w:rPr>
      </w:pPr>
      <w:r>
        <w:rPr>
          <w:rFonts w:hint="eastAsia" w:ascii="宋体" w:hAnsi="宋体" w:cs="宋体"/>
          <w:sz w:val="24"/>
        </w:rPr>
        <w:t>1.本项目资金共分三期进行付款：首期款30%，第二期50%，第三期款20%</w:t>
      </w:r>
    </w:p>
    <w:p>
      <w:pPr>
        <w:widowControl/>
        <w:spacing w:line="360" w:lineRule="auto"/>
        <w:ind w:firstLine="480" w:firstLineChars="200"/>
        <w:rPr>
          <w:rFonts w:ascii="宋体" w:hAnsi="宋体" w:cs="宋体"/>
          <w:sz w:val="24"/>
        </w:rPr>
      </w:pPr>
      <w:r>
        <w:rPr>
          <w:rFonts w:hint="eastAsia" w:ascii="宋体" w:hAnsi="宋体" w:cs="宋体"/>
          <w:sz w:val="24"/>
        </w:rPr>
        <w:t>1.1.第一期：签订合同15个工作日内，支付合同总价款的30%；</w:t>
      </w:r>
    </w:p>
    <w:p>
      <w:pPr>
        <w:widowControl/>
        <w:spacing w:line="360" w:lineRule="auto"/>
        <w:ind w:firstLine="480" w:firstLineChars="200"/>
        <w:rPr>
          <w:rFonts w:ascii="宋体" w:hAnsi="宋体" w:cs="宋体"/>
          <w:sz w:val="24"/>
        </w:rPr>
      </w:pPr>
      <w:r>
        <w:rPr>
          <w:rFonts w:hint="eastAsia" w:ascii="宋体" w:hAnsi="宋体" w:cs="宋体"/>
          <w:sz w:val="24"/>
        </w:rPr>
        <w:t>1.2.第二期：完成</w:t>
      </w:r>
      <w:r>
        <w:rPr>
          <w:rFonts w:hint="eastAsia" w:ascii="宋体" w:hAnsi="宋体" w:cs="宋体"/>
          <w:bCs/>
          <w:sz w:val="24"/>
          <w:lang w:val="en-US" w:eastAsia="zh-CN"/>
        </w:rPr>
        <w:t>《前海湾城市风貌提升研究报告》《前海湾城市风貌提升专项指引》终期成果，</w:t>
      </w:r>
      <w:r>
        <w:rPr>
          <w:rFonts w:hint="eastAsia" w:ascii="宋体" w:hAnsi="宋体" w:cs="宋体"/>
          <w:sz w:val="24"/>
        </w:rPr>
        <w:t>并通过采购人验收合格后，支付合同总价款的50%；</w:t>
      </w:r>
    </w:p>
    <w:p>
      <w:pPr>
        <w:widowControl/>
        <w:spacing w:line="360" w:lineRule="auto"/>
        <w:ind w:firstLine="480" w:firstLineChars="200"/>
        <w:rPr>
          <w:rFonts w:ascii="宋体" w:hAnsi="宋体" w:cs="宋体"/>
          <w:sz w:val="24"/>
        </w:rPr>
      </w:pPr>
      <w:r>
        <w:rPr>
          <w:rFonts w:hint="eastAsia" w:ascii="宋体" w:hAnsi="宋体" w:cs="宋体"/>
          <w:sz w:val="24"/>
        </w:rPr>
        <w:t>1.3.第三期：完成并提交</w:t>
      </w:r>
      <w:r>
        <w:rPr>
          <w:rFonts w:hint="eastAsia" w:ascii="宋体" w:hAnsi="宋体" w:cs="宋体"/>
          <w:bCs/>
          <w:sz w:val="24"/>
          <w:lang w:val="en-US" w:eastAsia="zh-CN"/>
        </w:rPr>
        <w:t>《前海湾城市风貌提升研究报告》《前海湾城市风貌提升专项指引》</w:t>
      </w:r>
      <w:r>
        <w:rPr>
          <w:rFonts w:hint="eastAsia" w:ascii="宋体" w:hAnsi="宋体" w:cs="宋体"/>
          <w:sz w:val="24"/>
        </w:rPr>
        <w:t>最终成果纸质文件及电子文件，并通过采购人验收合格后，支付合同总价款的20%。</w:t>
      </w:r>
    </w:p>
    <w:p>
      <w:pPr>
        <w:widowControl/>
        <w:spacing w:line="360" w:lineRule="auto"/>
        <w:ind w:firstLine="480" w:firstLineChars="200"/>
        <w:rPr>
          <w:rFonts w:ascii="宋体" w:hAnsi="宋体" w:cs="宋体"/>
          <w:sz w:val="24"/>
        </w:rPr>
      </w:pPr>
      <w:r>
        <w:rPr>
          <w:rFonts w:hint="eastAsia" w:ascii="宋体" w:hAnsi="宋体" w:cs="宋体"/>
          <w:sz w:val="24"/>
        </w:rPr>
        <w:t>2.上述每期款项均在满足付款条件，且采购人收到中标人开具的载明相应金额的合格发票后15个工作日内付至中标人指定银行账户。如未及时收到发票，则采购人相应付款时间顺延。若因</w:t>
      </w:r>
      <w:r>
        <w:rPr>
          <w:rFonts w:ascii="宋体" w:hAnsi="宋体" w:cs="宋体"/>
          <w:sz w:val="24"/>
        </w:rPr>
        <w:t>采购人</w:t>
      </w:r>
      <w:r>
        <w:rPr>
          <w:rFonts w:hint="eastAsia" w:ascii="宋体" w:hAnsi="宋体" w:cs="宋体"/>
          <w:sz w:val="24"/>
        </w:rPr>
        <w:t>付款审批影响支付进度，请</w:t>
      </w:r>
      <w:r>
        <w:rPr>
          <w:rFonts w:ascii="宋体" w:hAnsi="宋体" w:cs="宋体"/>
          <w:sz w:val="24"/>
        </w:rPr>
        <w:t>中标人</w:t>
      </w:r>
      <w:r>
        <w:rPr>
          <w:rFonts w:hint="eastAsia" w:ascii="宋体" w:hAnsi="宋体" w:cs="宋体"/>
          <w:sz w:val="24"/>
        </w:rPr>
        <w:t>予以谅解，并不得就此向</w:t>
      </w:r>
      <w:r>
        <w:rPr>
          <w:rFonts w:ascii="宋体" w:hAnsi="宋体" w:cs="宋体"/>
          <w:sz w:val="24"/>
        </w:rPr>
        <w:t>采购人</w:t>
      </w:r>
      <w:r>
        <w:rPr>
          <w:rFonts w:hint="eastAsia" w:ascii="宋体" w:hAnsi="宋体" w:cs="宋体"/>
          <w:sz w:val="24"/>
        </w:rPr>
        <w:t>索赔。</w:t>
      </w:r>
    </w:p>
    <w:bookmarkEnd w:id="40"/>
    <w:p>
      <w:pPr>
        <w:tabs>
          <w:tab w:val="left" w:pos="720"/>
        </w:tabs>
        <w:autoSpaceDE w:val="0"/>
        <w:autoSpaceDN w:val="0"/>
        <w:adjustRightInd w:val="0"/>
        <w:spacing w:line="360" w:lineRule="auto"/>
        <w:ind w:right="17" w:firstLine="482" w:firstLineChars="200"/>
        <w:outlineLvl w:val="2"/>
        <w:rPr>
          <w:rFonts w:ascii="宋体" w:hAnsi="宋体" w:cs="宋体"/>
          <w:b/>
          <w:bCs/>
          <w:kern w:val="0"/>
          <w:sz w:val="24"/>
        </w:rPr>
      </w:pPr>
      <w:r>
        <w:rPr>
          <w:rFonts w:hint="eastAsia" w:ascii="宋体" w:hAnsi="宋体" w:cs="宋体"/>
          <w:b/>
          <w:bCs/>
          <w:kern w:val="0"/>
          <w:sz w:val="24"/>
        </w:rPr>
        <w:t>（五）成果权属与知识产权</w:t>
      </w:r>
    </w:p>
    <w:p>
      <w:pPr>
        <w:widowControl/>
        <w:spacing w:line="360" w:lineRule="auto"/>
        <w:ind w:firstLine="480" w:firstLineChars="200"/>
        <w:rPr>
          <w:rFonts w:ascii="宋体" w:hAnsi="宋体" w:cs="宋体"/>
          <w:sz w:val="24"/>
        </w:rPr>
      </w:pPr>
      <w:r>
        <w:rPr>
          <w:rFonts w:hint="eastAsia" w:ascii="宋体" w:hAnsi="宋体" w:cs="宋体"/>
          <w:sz w:val="24"/>
        </w:rPr>
        <w:t>1.本项目最终成果（包括为后续服务范围所编制的文件）的所有权、知识产权以及与之相关的所有权利，在采购人向中标人付清全部服务费后归采购人所有，中标人保留该成果的署名权以及使用项目形象和资料进行专业推广和出版的权利，本合同签署前双方已经拥有的知识产权权利，仍归各自所有。</w:t>
      </w:r>
    </w:p>
    <w:p>
      <w:pPr>
        <w:widowControl/>
        <w:spacing w:line="360" w:lineRule="auto"/>
        <w:ind w:firstLine="480" w:firstLineChars="200"/>
        <w:rPr>
          <w:rFonts w:ascii="宋体" w:hAnsi="宋体" w:cs="宋体"/>
          <w:sz w:val="24"/>
        </w:rPr>
      </w:pPr>
      <w:r>
        <w:rPr>
          <w:rFonts w:hint="eastAsia" w:ascii="宋体" w:hAnsi="宋体" w:cs="宋体"/>
          <w:sz w:val="24"/>
        </w:rPr>
        <w:t>2.双方确定，采购人有权对中标人按照本合同约定提供的成果进行后续改进。由此产生的具有实质性或创造性特征的新的技术成果及其权利全部由采购人享有。</w:t>
      </w:r>
    </w:p>
    <w:p>
      <w:pPr>
        <w:widowControl/>
        <w:spacing w:line="360" w:lineRule="auto"/>
        <w:ind w:firstLine="480" w:firstLineChars="200"/>
        <w:rPr>
          <w:rFonts w:ascii="宋体" w:hAnsi="宋体" w:cs="宋体"/>
          <w:sz w:val="24"/>
        </w:rPr>
      </w:pPr>
      <w:r>
        <w:rPr>
          <w:rFonts w:hint="eastAsia" w:ascii="宋体" w:hAnsi="宋体" w:cs="宋体"/>
          <w:sz w:val="24"/>
        </w:rPr>
        <w:t>3.中标人所提交的最终成果文件及任何数据、资料、软件等不得侵犯任何第三方的知识产权或其他权利，由于该等文件、数据、资料、软件侵权所导致的任何索赔或责任均由中标人承担。同时，采购人有权要求中标人修改成果至不侵权或解除合同，并保留要求中标人赔偿全部损失的权利，包括但不限于上述索赔或责任所产生的诉讼费用、合理的律师费用、鉴定评估费用、 调查费用、和解金额或生效法律文书中规定的赔偿金额。</w:t>
      </w:r>
    </w:p>
    <w:p>
      <w:pPr>
        <w:widowControl/>
        <w:spacing w:line="360" w:lineRule="auto"/>
        <w:ind w:firstLine="480" w:firstLineChars="200"/>
        <w:rPr>
          <w:rFonts w:ascii="宋体" w:hAnsi="宋体" w:cs="宋体"/>
          <w:sz w:val="24"/>
        </w:rPr>
      </w:pPr>
      <w:r>
        <w:rPr>
          <w:rFonts w:hint="eastAsia" w:ascii="宋体" w:hAnsi="宋体" w:cs="宋体"/>
          <w:sz w:val="24"/>
        </w:rPr>
        <w:t>4.未经采购人书面在先同意，中标人不得将本项目的最终成果文件及任何数据、资料、软件向任何第三方转让、授权任何第三方使用或用于本合同项目外的其他项目。如发生以上情况，中标人应向采购人支付本合同总价款 20%的违约金，同时，采购人保留要求中标人赔偿全部损失的权利，包括但不限于上述索赔或责任所产生的诉讼费用、合理的律师费用、鉴定评估费用、调查费用、和解金额或生效法律文书中规定的赔偿金额。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sz w:val="24"/>
        </w:rPr>
      </w:pPr>
      <w:r>
        <w:rPr>
          <w:rFonts w:hint="eastAsia" w:ascii="宋体" w:hAnsi="宋体" w:cs="宋体"/>
          <w:sz w:val="24"/>
        </w:rPr>
        <w:t>5.中标人完成本项目的研究人员享有在有关技术成果文件上署名的权利和与采购人共同获得有关荣誉证书、奖励的权利。</w:t>
      </w:r>
    </w:p>
    <w:p>
      <w:pPr>
        <w:widowControl/>
        <w:spacing w:line="360" w:lineRule="auto"/>
        <w:ind w:firstLine="482" w:firstLineChars="200"/>
        <w:outlineLvl w:val="2"/>
        <w:rPr>
          <w:rFonts w:ascii="宋体" w:hAnsi="宋体" w:cs="宋体"/>
          <w:b/>
          <w:bCs/>
          <w:sz w:val="24"/>
        </w:rPr>
      </w:pPr>
      <w:r>
        <w:rPr>
          <w:rFonts w:hint="eastAsia" w:ascii="宋体" w:hAnsi="宋体" w:cs="宋体"/>
          <w:b/>
          <w:bCs/>
          <w:kern w:val="0"/>
          <w:sz w:val="24"/>
        </w:rPr>
        <w:t>（六）</w:t>
      </w:r>
      <w:r>
        <w:rPr>
          <w:rFonts w:hint="eastAsia" w:ascii="宋体" w:hAnsi="宋体" w:cs="宋体"/>
          <w:b/>
          <w:bCs/>
          <w:sz w:val="24"/>
        </w:rPr>
        <w:t>保密条款</w:t>
      </w:r>
    </w:p>
    <w:p>
      <w:pPr>
        <w:spacing w:line="360" w:lineRule="auto"/>
        <w:ind w:firstLine="480" w:firstLineChars="200"/>
        <w:rPr>
          <w:rFonts w:ascii="宋体" w:hAnsi="宋体" w:cs="宋体"/>
          <w:sz w:val="24"/>
        </w:rPr>
      </w:pPr>
      <w:r>
        <w:rPr>
          <w:rFonts w:hint="eastAsia" w:ascii="宋体" w:hAnsi="宋体" w:cs="宋体"/>
          <w:sz w:val="24"/>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合同项下的义务，且只能由相关的技术人员使用。</w:t>
      </w:r>
    </w:p>
    <w:p>
      <w:pPr>
        <w:spacing w:line="360" w:lineRule="auto"/>
        <w:ind w:firstLine="480" w:firstLineChars="200"/>
        <w:rPr>
          <w:rFonts w:ascii="宋体" w:hAnsi="宋体" w:cs="宋体"/>
          <w:sz w:val="24"/>
        </w:rPr>
      </w:pPr>
      <w:r>
        <w:rPr>
          <w:rFonts w:hint="eastAsia" w:ascii="宋体" w:hAnsi="宋体" w:cs="宋体"/>
          <w:sz w:val="24"/>
        </w:rPr>
        <w:t>2.中标人应以保密方式处理在编制本项目成果文件过程中自采购人、采购人工作人员或采购人关联机 构获得的相关信息、资料、图纸、数据等，或由采购人在履行合同过程中明确指明为秘密的任何信息，以及中标人因本项目工作内容所直接或间接取得、处理或接触的任何其他资料。未经采购人书面在先同意，中标人不得向任何第三方透露与本项目有关的内容，或公开本项目的阶段性成果或最终 成果内容。即使向与履行合同有关的人员提供前述保密信息，也应限于履行合同的必需范围，且这些人员应接受至少与本条款同等严格的保密条款的约束。</w:t>
      </w:r>
    </w:p>
    <w:p>
      <w:pPr>
        <w:spacing w:line="360" w:lineRule="auto"/>
        <w:ind w:firstLine="480" w:firstLineChars="200"/>
        <w:rPr>
          <w:rFonts w:ascii="宋体" w:hAnsi="宋体" w:cs="宋体"/>
          <w:sz w:val="24"/>
        </w:rPr>
      </w:pPr>
      <w:r>
        <w:rPr>
          <w:rFonts w:hint="eastAsia" w:ascii="宋体" w:hAnsi="宋体" w:cs="宋体"/>
          <w:sz w:val="24"/>
        </w:rPr>
        <w:t>3.中标人实施项目的程序应符合国家安全、保密的有关规定和标准。</w:t>
      </w:r>
    </w:p>
    <w:p>
      <w:pPr>
        <w:spacing w:line="360" w:lineRule="auto"/>
        <w:ind w:firstLine="480" w:firstLineChars="200"/>
        <w:rPr>
          <w:rFonts w:ascii="宋体" w:hAnsi="宋体" w:cs="宋体"/>
          <w:sz w:val="24"/>
        </w:rPr>
      </w:pPr>
      <w:r>
        <w:rPr>
          <w:rFonts w:hint="eastAsia" w:ascii="宋体" w:hAnsi="宋体" w:cs="宋体"/>
          <w:sz w:val="24"/>
        </w:rPr>
        <w:t>4.上述保密义务不适用以下情况：</w:t>
      </w:r>
    </w:p>
    <w:p>
      <w:pPr>
        <w:spacing w:line="360" w:lineRule="auto"/>
        <w:ind w:firstLine="480" w:firstLineChars="200"/>
        <w:rPr>
          <w:rFonts w:ascii="宋体" w:hAnsi="宋体" w:cs="宋体"/>
          <w:sz w:val="24"/>
        </w:rPr>
      </w:pPr>
      <w:r>
        <w:rPr>
          <w:rFonts w:hint="eastAsia" w:ascii="宋体" w:hAnsi="宋体" w:cs="宋体"/>
          <w:sz w:val="24"/>
        </w:rPr>
        <w:t>1）获取的信息已被合法公开；</w:t>
      </w:r>
    </w:p>
    <w:p>
      <w:pPr>
        <w:spacing w:line="360" w:lineRule="auto"/>
        <w:ind w:firstLine="480" w:firstLineChars="200"/>
        <w:rPr>
          <w:rFonts w:ascii="宋体" w:hAnsi="宋体" w:cs="宋体"/>
          <w:sz w:val="24"/>
        </w:rPr>
      </w:pPr>
      <w:r>
        <w:rPr>
          <w:rFonts w:hint="eastAsia" w:ascii="宋体" w:hAnsi="宋体" w:cs="宋体"/>
          <w:sz w:val="24"/>
        </w:rPr>
        <w:t>2）获得信息拥有方书面许可并在该许可范围内披露；</w:t>
      </w:r>
    </w:p>
    <w:p>
      <w:pPr>
        <w:spacing w:line="360" w:lineRule="auto"/>
        <w:ind w:firstLine="480" w:firstLineChars="200"/>
        <w:rPr>
          <w:rFonts w:ascii="宋体" w:hAnsi="宋体" w:cs="宋体"/>
          <w:sz w:val="24"/>
        </w:rPr>
      </w:pPr>
      <w:r>
        <w:rPr>
          <w:rFonts w:hint="eastAsia" w:ascii="宋体" w:hAnsi="宋体" w:cs="宋体"/>
          <w:sz w:val="24"/>
        </w:rPr>
        <w:t>3）国家法律、法规规定的情形。</w:t>
      </w:r>
    </w:p>
    <w:p>
      <w:pPr>
        <w:spacing w:line="360" w:lineRule="auto"/>
        <w:ind w:firstLine="480" w:firstLineChars="200"/>
        <w:rPr>
          <w:rFonts w:ascii="宋体" w:hAnsi="宋体" w:cs="宋体"/>
          <w:sz w:val="24"/>
        </w:rPr>
      </w:pPr>
      <w:r>
        <w:rPr>
          <w:rFonts w:hint="eastAsia" w:ascii="宋体" w:hAnsi="宋体" w:cs="宋体"/>
          <w:sz w:val="24"/>
        </w:rPr>
        <w:t>5.如中标人违反上述保密条款，采购人有权解除合同，中标人应在合同解除通知发出之日起 10 日内向采购人支付合同服务费总金额20%的违约金，如果违约金无法弥补采购人损失，采购人保留要求中标人赔偿全部直接损失的权利，包括但不限于上述索赔或责任所产生的诉讼费用、合理的律师费用、鉴定评估费用、 调查费用、和解金额或生效法律文书中规定的赔偿金额。</w:t>
      </w:r>
    </w:p>
    <w:p>
      <w:pPr>
        <w:spacing w:line="360" w:lineRule="auto"/>
        <w:ind w:firstLine="480" w:firstLineChars="200"/>
        <w:rPr>
          <w:rFonts w:ascii="宋体" w:hAnsi="宋体" w:cs="宋体"/>
          <w:sz w:val="24"/>
        </w:rPr>
      </w:pPr>
      <w:r>
        <w:rPr>
          <w:rFonts w:hint="eastAsia" w:ascii="宋体" w:hAnsi="宋体" w:cs="宋体"/>
          <w:sz w:val="24"/>
        </w:rPr>
        <w:t>6.无论合同或合同其他条款是否有效，本保密条款始终约束双方。国家秘密的保密期限由国家有关部门确定，工作秘密的保密期限为合同各方在履行本合同过程中及本合同终止后两年。</w:t>
      </w:r>
    </w:p>
    <w:p>
      <w:pPr>
        <w:widowControl/>
        <w:spacing w:line="360" w:lineRule="auto"/>
        <w:ind w:firstLine="482" w:firstLineChars="200"/>
        <w:outlineLvl w:val="2"/>
        <w:rPr>
          <w:rFonts w:ascii="宋体" w:hAnsi="宋体" w:cs="宋体"/>
          <w:b/>
          <w:bCs/>
          <w:sz w:val="24"/>
        </w:rPr>
      </w:pPr>
      <w:r>
        <w:rPr>
          <w:rFonts w:hint="eastAsia" w:ascii="宋体" w:hAnsi="宋体" w:cs="宋体"/>
          <w:b/>
          <w:bCs/>
          <w:kern w:val="0"/>
          <w:sz w:val="24"/>
        </w:rPr>
        <w:t>（七）</w:t>
      </w:r>
      <w:r>
        <w:rPr>
          <w:rFonts w:hint="eastAsia" w:ascii="宋体" w:hAnsi="宋体" w:cs="宋体"/>
          <w:b/>
          <w:bCs/>
          <w:sz w:val="24"/>
        </w:rPr>
        <w:t>违约责任</w:t>
      </w:r>
    </w:p>
    <w:p>
      <w:pPr>
        <w:widowControl/>
        <w:spacing w:line="360" w:lineRule="auto"/>
        <w:ind w:firstLine="480" w:firstLineChars="200"/>
        <w:rPr>
          <w:rFonts w:ascii="宋体" w:hAnsi="宋体" w:cs="宋体"/>
          <w:sz w:val="24"/>
        </w:rPr>
      </w:pPr>
      <w:r>
        <w:rPr>
          <w:rFonts w:hint="eastAsia" w:ascii="宋体" w:hAnsi="宋体" w:cs="宋体"/>
          <w:sz w:val="24"/>
        </w:rPr>
        <w:t>1.如中标人未按照合同约定的时间完成本项目各阶段工作，且未经采购人书面同意延长服务成果完成期限的，每迟延一日，采购人有权自尚未支付的合同款项中扣除本阶段合同服务费总金额的1‰的逾期违约金，违约金累计以本阶段服务费的10%为上限。</w:t>
      </w:r>
    </w:p>
    <w:p>
      <w:pPr>
        <w:widowControl/>
        <w:spacing w:line="360" w:lineRule="auto"/>
        <w:ind w:firstLine="480" w:firstLineChars="200"/>
        <w:rPr>
          <w:rFonts w:ascii="宋体" w:hAnsi="宋体" w:cs="宋体"/>
          <w:sz w:val="24"/>
        </w:rPr>
      </w:pPr>
      <w:r>
        <w:rPr>
          <w:rFonts w:hint="eastAsia" w:ascii="宋体" w:hAnsi="宋体" w:cs="宋体"/>
          <w:sz w:val="24"/>
        </w:rPr>
        <w:t>2.合同项下的工作内容不可分割，任一文件的迟延交付均视为整个项目的迟延交付。</w:t>
      </w:r>
    </w:p>
    <w:p>
      <w:pPr>
        <w:widowControl/>
        <w:spacing w:line="360" w:lineRule="auto"/>
        <w:ind w:firstLine="480" w:firstLineChars="200"/>
        <w:rPr>
          <w:rFonts w:ascii="宋体" w:hAnsi="宋体" w:cs="宋体"/>
          <w:sz w:val="24"/>
        </w:rPr>
      </w:pPr>
      <w:r>
        <w:rPr>
          <w:rFonts w:hint="eastAsia" w:ascii="宋体" w:hAnsi="宋体" w:cs="宋体"/>
          <w:sz w:val="24"/>
        </w:rPr>
        <w:t>3.合同履行期间，发生下述情形时，采购人有权解除合同，中标人除应退还采购人已支付的全部款项外, 还应在合同解除通知发出之日起 10 日内向采购人支付合同总价款10%的违约金。中标人应同时将已完成的项目成果移交给采购人，并将全部有关资料退还采购人：</w:t>
      </w:r>
    </w:p>
    <w:p>
      <w:pPr>
        <w:widowControl/>
        <w:spacing w:line="360" w:lineRule="auto"/>
        <w:ind w:firstLine="480" w:firstLineChars="200"/>
        <w:rPr>
          <w:rFonts w:ascii="宋体" w:hAnsi="宋体" w:cs="宋体"/>
          <w:sz w:val="24"/>
        </w:rPr>
      </w:pPr>
      <w:r>
        <w:rPr>
          <w:rFonts w:hint="eastAsia" w:ascii="宋体" w:hAnsi="宋体" w:cs="宋体"/>
          <w:sz w:val="24"/>
        </w:rPr>
        <w:t>1）中标人未能按合同约定的日期(含协商延缓的日期)提交成果，经催告后仍延误时间超过 15 个工作日；</w:t>
      </w:r>
    </w:p>
    <w:p>
      <w:pPr>
        <w:widowControl/>
        <w:spacing w:line="360" w:lineRule="auto"/>
        <w:ind w:firstLine="480" w:firstLineChars="200"/>
        <w:rPr>
          <w:rFonts w:ascii="宋体" w:hAnsi="宋体" w:cs="宋体"/>
          <w:sz w:val="24"/>
        </w:rPr>
      </w:pPr>
      <w:r>
        <w:rPr>
          <w:rFonts w:hint="eastAsia" w:ascii="宋体" w:hAnsi="宋体" w:cs="宋体"/>
          <w:sz w:val="24"/>
        </w:rPr>
        <w:t>2）因中标人工作的错误或遗漏造成成果质量不符合合同要求，且中标人未按采购人要求采取及时有效的补救措施的；</w:t>
      </w:r>
    </w:p>
    <w:p>
      <w:pPr>
        <w:widowControl/>
        <w:spacing w:line="360" w:lineRule="auto"/>
        <w:ind w:firstLine="480" w:firstLineChars="200"/>
        <w:rPr>
          <w:rFonts w:ascii="宋体" w:hAnsi="宋体" w:cs="宋体"/>
          <w:sz w:val="24"/>
        </w:rPr>
      </w:pPr>
      <w:r>
        <w:rPr>
          <w:rFonts w:hint="eastAsia" w:ascii="宋体" w:hAnsi="宋体" w:cs="宋体"/>
          <w:sz w:val="24"/>
        </w:rPr>
        <w:t>3）未经采购人书面在先同意，中标人擅自将合同项目与任何第三方合作，或将合同标的全部或部分擅自转包或分包给任何第三方，且未按采购人的要求终止与第三方的协议的；</w:t>
      </w:r>
    </w:p>
    <w:p>
      <w:pPr>
        <w:widowControl/>
        <w:spacing w:line="360" w:lineRule="auto"/>
        <w:ind w:firstLine="480" w:firstLineChars="200"/>
        <w:rPr>
          <w:rFonts w:ascii="宋体" w:hAnsi="宋体" w:cs="宋体"/>
          <w:sz w:val="24"/>
        </w:rPr>
      </w:pPr>
      <w:r>
        <w:rPr>
          <w:rFonts w:hint="eastAsia" w:ascii="宋体" w:hAnsi="宋体" w:cs="宋体"/>
          <w:sz w:val="24"/>
        </w:rPr>
        <w:t>4）项目负责人未承担合同项目实质性工作，或未经采购人书面在先同意，中标人擅自更换项目负责人的（中标人人员因离职、重病、伤残、死亡或不可抗力等原因外需要更换团队成员的除外）；</w:t>
      </w:r>
    </w:p>
    <w:p>
      <w:pPr>
        <w:widowControl/>
        <w:spacing w:line="360" w:lineRule="auto"/>
        <w:ind w:firstLine="480" w:firstLineChars="200"/>
        <w:rPr>
          <w:rFonts w:ascii="宋体" w:hAnsi="宋体" w:cs="宋体"/>
          <w:sz w:val="24"/>
        </w:rPr>
      </w:pPr>
      <w:r>
        <w:rPr>
          <w:rFonts w:hint="eastAsia" w:ascii="宋体" w:hAnsi="宋体" w:cs="宋体"/>
          <w:sz w:val="24"/>
        </w:rPr>
        <w:t>5）发现中标人或中标人工作人员出现全部或部分丧失履行委托服务能力的情况，采购人有权通知中标人限期整改或更换工作人员，期限届满中标人并未进行改善的；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80" w:firstLineChars="200"/>
        <w:rPr>
          <w:rFonts w:ascii="宋体" w:hAnsi="宋体" w:cs="宋体"/>
          <w:sz w:val="24"/>
        </w:rPr>
      </w:pPr>
      <w:r>
        <w:rPr>
          <w:rFonts w:hint="eastAsia" w:ascii="宋体" w:hAnsi="宋体" w:cs="宋体"/>
          <w:sz w:val="24"/>
        </w:rPr>
        <w:t>6）中标人明确表示或者以自己的行为表明不履行合同的。</w:t>
      </w:r>
    </w:p>
    <w:p>
      <w:pPr>
        <w:widowControl/>
        <w:spacing w:line="360" w:lineRule="auto"/>
        <w:ind w:firstLine="480" w:firstLineChars="200"/>
        <w:rPr>
          <w:rFonts w:ascii="宋体" w:hAnsi="宋体" w:cs="宋体"/>
          <w:sz w:val="24"/>
        </w:rPr>
      </w:pPr>
      <w:r>
        <w:rPr>
          <w:rFonts w:hint="eastAsia" w:ascii="宋体" w:hAnsi="宋体" w:cs="宋体"/>
          <w:sz w:val="24"/>
        </w:rPr>
        <w:t>4.如采购人未按照合同约定的时间支付服务费，中标人交付工作成果的时间应予顺延，中标人书面催告采购人并给予不少于30个工作日的履行期限后采购人仍未支付的，中标人有权自该期限届满之日起要求采购人支付该阶段应付而未付合同价款每日 1‰的逾期违约金，中标人有权暂停履行下阶段工作，并书面通知采购人，采购人不得要求保留原设计团队。如采购人无正当理由拒绝接受服务，到期明确表示拒付服务款项，中标人有权要求采购人支付合同项下服务费总金额 5%的违约金。中标人提交各阶段成果2个月内，非中标人原因的情况下采购人未提交采购人上级或相关部门审批、相关部门不审批或未报批通过，或本合同项目停缓建的，均不应构成采购人延迟支付该阶段费用的理由，上述期限届满后采购人仍应按约定支付服务费。采购人逾期付款超过六十（60）日时，中标人有权解除合同且不承担解除合同的违约责任。。</w:t>
      </w:r>
    </w:p>
    <w:p>
      <w:pPr>
        <w:widowControl/>
        <w:spacing w:line="360" w:lineRule="auto"/>
        <w:ind w:firstLine="480" w:firstLineChars="200"/>
        <w:rPr>
          <w:rFonts w:ascii="宋体" w:hAnsi="宋体" w:cs="宋体"/>
          <w:sz w:val="24"/>
        </w:rPr>
      </w:pPr>
      <w:r>
        <w:rPr>
          <w:rFonts w:hint="eastAsia" w:ascii="宋体" w:hAnsi="宋体" w:cs="宋体"/>
          <w:sz w:val="24"/>
        </w:rPr>
        <w:t>5.合同一方不履行合同义务或者履行合同义务不符合约定，给其他方造成损失的，损失赔偿额应当相当于因违约所造成的损失。如合同所约定的违约金无法弥补因违约行为所造成的损失，违约方应补偿上述不足部分的损失，包括但不限于上述索赔或责任所产生的诉讼费用、合理的律师费用、鉴定评估费用、调查费用、和解金额或生效法律文书中规定的赔偿金额。但是违约金及损失赔偿金额总额以采购人已向中标人支付的服务费为限，在任何情况下累计赔偿金额不超过本合同约定的服务费总额。且双方互不承担间接损失赔偿责任。</w:t>
      </w:r>
    </w:p>
    <w:p>
      <w:pPr>
        <w:widowControl/>
        <w:jc w:val="left"/>
        <w:rPr>
          <w:rFonts w:ascii="宋体" w:hAnsi="宋体" w:cs="宋体"/>
          <w:sz w:val="24"/>
        </w:rPr>
      </w:pPr>
      <w:r>
        <w:rPr>
          <w:rFonts w:hint="eastAsia" w:ascii="宋体" w:hAnsi="宋体" w:cs="宋体"/>
          <w:sz w:val="24"/>
        </w:rPr>
        <w:br w:type="page"/>
      </w:r>
    </w:p>
    <w:p>
      <w:pPr>
        <w:widowControl/>
        <w:spacing w:line="360" w:lineRule="auto"/>
        <w:ind w:firstLine="482" w:firstLineChars="200"/>
        <w:jc w:val="center"/>
        <w:outlineLvl w:val="0"/>
        <w:rPr>
          <w:rFonts w:ascii="宋体" w:cs="宋体"/>
          <w:b/>
          <w:bCs/>
          <w:sz w:val="24"/>
        </w:rPr>
      </w:pPr>
      <w:bookmarkStart w:id="41" w:name="_Toc23822"/>
      <w:r>
        <w:rPr>
          <w:rFonts w:hint="eastAsia" w:ascii="宋体" w:cs="宋体"/>
          <w:b/>
          <w:bCs/>
          <w:sz w:val="24"/>
        </w:rPr>
        <w:t>第六章 投标文件初审及招标项目评分表</w:t>
      </w:r>
      <w:bookmarkEnd w:id="41"/>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投标文件初审表（不可偏离条款）</w:t>
      </w:r>
    </w:p>
    <w:p>
      <w:pPr>
        <w:spacing w:line="360" w:lineRule="auto"/>
        <w:jc w:val="center"/>
        <w:rPr>
          <w:rFonts w:ascii="宋体" w:hAnsi="宋体" w:cs="宋体"/>
          <w:b/>
          <w:sz w:val="24"/>
        </w:rPr>
      </w:pPr>
      <w:r>
        <w:rPr>
          <w:rFonts w:hint="eastAsia" w:ascii="宋体" w:hAnsi="宋体" w:cs="宋体"/>
          <w:b/>
          <w:sz w:val="24"/>
        </w:rPr>
        <w:t>（凡有下列情形之一的，投标文件无效，投标作废标处理）</w:t>
      </w:r>
    </w:p>
    <w:tbl>
      <w:tblPr>
        <w:tblStyle w:val="19"/>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ascii="宋体" w:hAnsi="宋体" w:cs="宋体"/>
                <w:sz w:val="24"/>
              </w:rPr>
            </w:pPr>
            <w:r>
              <w:rPr>
                <w:rFonts w:hint="eastAsia" w:ascii="宋体" w:hAnsi="宋体" w:cs="宋体"/>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360" w:lineRule="auto"/>
              <w:rPr>
                <w:rFonts w:ascii="宋体" w:hAnsi="宋体" w:cs="宋体"/>
                <w:sz w:val="24"/>
              </w:rPr>
            </w:pPr>
            <w:r>
              <w:rPr>
                <w:rFonts w:hint="eastAsia" w:ascii="宋体" w:hAnsi="宋体" w:cs="宋体"/>
                <w:sz w:val="24"/>
              </w:rPr>
              <w:t>1</w:t>
            </w:r>
          </w:p>
        </w:tc>
        <w:tc>
          <w:tcPr>
            <w:tcW w:w="7821" w:type="dxa"/>
          </w:tcPr>
          <w:p>
            <w:pPr>
              <w:spacing w:line="360" w:lineRule="auto"/>
              <w:rPr>
                <w:rFonts w:ascii="宋体" w:hAnsi="宋体" w:cs="宋体"/>
                <w:sz w:val="24"/>
              </w:rPr>
            </w:pPr>
            <w:r>
              <w:rPr>
                <w:rFonts w:hint="eastAsia" w:ascii="宋体" w:hAnsi="宋体" w:cs="宋体"/>
                <w:sz w:val="24"/>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360" w:lineRule="auto"/>
              <w:rPr>
                <w:rFonts w:ascii="宋体" w:hAnsi="宋体" w:cs="宋体"/>
                <w:sz w:val="24"/>
              </w:rPr>
            </w:pPr>
            <w:r>
              <w:rPr>
                <w:rFonts w:hint="eastAsia" w:ascii="宋体" w:hAnsi="宋体" w:cs="宋体"/>
                <w:sz w:val="24"/>
              </w:rPr>
              <w:t>2</w:t>
            </w:r>
          </w:p>
        </w:tc>
        <w:tc>
          <w:tcPr>
            <w:tcW w:w="7821" w:type="dxa"/>
            <w:vAlign w:val="center"/>
          </w:tcPr>
          <w:p>
            <w:pPr>
              <w:spacing w:line="360" w:lineRule="auto"/>
              <w:rPr>
                <w:rFonts w:ascii="宋体" w:hAnsi="宋体" w:cs="宋体"/>
                <w:sz w:val="24"/>
              </w:rPr>
            </w:pPr>
            <w:r>
              <w:rPr>
                <w:rFonts w:hint="eastAsia" w:ascii="宋体" w:hAnsi="宋体" w:cs="宋体"/>
                <w:sz w:val="24"/>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360" w:lineRule="auto"/>
              <w:rPr>
                <w:rFonts w:ascii="宋体" w:hAnsi="宋体" w:cs="宋体"/>
                <w:sz w:val="24"/>
              </w:rPr>
            </w:pPr>
            <w:r>
              <w:rPr>
                <w:rFonts w:hint="eastAsia" w:ascii="宋体" w:hAnsi="宋体" w:cs="宋体"/>
                <w:sz w:val="24"/>
              </w:rPr>
              <w:t>3</w:t>
            </w:r>
          </w:p>
        </w:tc>
        <w:tc>
          <w:tcPr>
            <w:tcW w:w="7821" w:type="dxa"/>
            <w:vAlign w:val="center"/>
          </w:tcPr>
          <w:p>
            <w:pPr>
              <w:spacing w:line="360" w:lineRule="auto"/>
              <w:rPr>
                <w:rFonts w:ascii="宋体" w:hAnsi="宋体" w:cs="宋体"/>
                <w:sz w:val="24"/>
              </w:rPr>
            </w:pPr>
            <w:r>
              <w:rPr>
                <w:rFonts w:hint="eastAsia" w:ascii="宋体" w:hAnsi="宋体" w:cs="宋体"/>
                <w:sz w:val="24"/>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tcPr>
          <w:p>
            <w:pPr>
              <w:spacing w:line="360" w:lineRule="auto"/>
              <w:rPr>
                <w:rFonts w:ascii="宋体" w:hAnsi="宋体" w:cs="宋体"/>
                <w:sz w:val="24"/>
              </w:rPr>
            </w:pPr>
            <w:r>
              <w:rPr>
                <w:rFonts w:hint="eastAsia" w:ascii="宋体" w:hAnsi="宋体" w:cs="宋体"/>
                <w:sz w:val="24"/>
              </w:rPr>
              <w:t>4</w:t>
            </w:r>
          </w:p>
        </w:tc>
        <w:tc>
          <w:tcPr>
            <w:tcW w:w="7821" w:type="dxa"/>
            <w:vAlign w:val="center"/>
          </w:tcPr>
          <w:p>
            <w:pPr>
              <w:spacing w:line="360" w:lineRule="auto"/>
              <w:rPr>
                <w:rFonts w:ascii="宋体" w:hAnsi="宋体" w:cs="宋体"/>
                <w:b/>
                <w:bCs/>
                <w:sz w:val="24"/>
              </w:rPr>
            </w:pPr>
            <w:r>
              <w:rPr>
                <w:rFonts w:hint="eastAsia" w:ascii="宋体" w:hAnsi="宋体" w:cs="宋体"/>
                <w:sz w:val="24"/>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tcPr>
          <w:p>
            <w:pPr>
              <w:spacing w:line="360" w:lineRule="auto"/>
              <w:rPr>
                <w:rFonts w:ascii="宋体" w:hAnsi="宋体" w:cs="宋体"/>
                <w:sz w:val="24"/>
              </w:rPr>
            </w:pPr>
            <w:r>
              <w:rPr>
                <w:rFonts w:hint="eastAsia" w:ascii="宋体" w:hAnsi="宋体" w:cs="宋体"/>
                <w:sz w:val="24"/>
              </w:rPr>
              <w:t>5</w:t>
            </w:r>
          </w:p>
        </w:tc>
        <w:tc>
          <w:tcPr>
            <w:tcW w:w="7821" w:type="dxa"/>
            <w:vAlign w:val="center"/>
          </w:tcPr>
          <w:p>
            <w:pPr>
              <w:spacing w:line="360" w:lineRule="auto"/>
              <w:rPr>
                <w:rFonts w:ascii="宋体" w:hAnsi="宋体" w:cs="宋体"/>
                <w:sz w:val="24"/>
              </w:rPr>
            </w:pPr>
            <w:r>
              <w:rPr>
                <w:rFonts w:hint="eastAsia" w:ascii="宋体" w:hAnsi="宋体" w:cs="宋体"/>
                <w:sz w:val="24"/>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tcPr>
          <w:p>
            <w:pPr>
              <w:spacing w:line="360" w:lineRule="auto"/>
              <w:rPr>
                <w:rFonts w:ascii="宋体" w:hAnsi="宋体" w:cs="宋体"/>
                <w:sz w:val="24"/>
              </w:rPr>
            </w:pPr>
            <w:r>
              <w:rPr>
                <w:rFonts w:hint="eastAsia" w:ascii="宋体" w:hAnsi="宋体" w:cs="宋体"/>
                <w:sz w:val="24"/>
              </w:rPr>
              <w:t>6</w:t>
            </w:r>
          </w:p>
        </w:tc>
        <w:tc>
          <w:tcPr>
            <w:tcW w:w="7821" w:type="dxa"/>
            <w:vAlign w:val="center"/>
          </w:tcPr>
          <w:p>
            <w:pPr>
              <w:spacing w:line="360" w:lineRule="auto"/>
              <w:rPr>
                <w:rFonts w:ascii="宋体" w:hAnsi="宋体" w:cs="宋体"/>
                <w:sz w:val="24"/>
              </w:rPr>
            </w:pPr>
            <w:r>
              <w:rPr>
                <w:rFonts w:hint="eastAsia" w:ascii="宋体" w:hAnsi="宋体" w:cs="宋体"/>
                <w:sz w:val="24"/>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tcPr>
          <w:p>
            <w:pPr>
              <w:spacing w:line="360" w:lineRule="auto"/>
              <w:rPr>
                <w:rFonts w:ascii="宋体" w:hAnsi="宋体" w:cs="宋体"/>
                <w:sz w:val="24"/>
              </w:rPr>
            </w:pPr>
            <w:r>
              <w:rPr>
                <w:rFonts w:hint="eastAsia" w:ascii="宋体" w:hAnsi="宋体" w:cs="宋体"/>
                <w:sz w:val="24"/>
              </w:rPr>
              <w:t>7</w:t>
            </w:r>
          </w:p>
        </w:tc>
        <w:tc>
          <w:tcPr>
            <w:tcW w:w="7821" w:type="dxa"/>
            <w:vAlign w:val="center"/>
          </w:tcPr>
          <w:p>
            <w:pPr>
              <w:spacing w:line="360" w:lineRule="auto"/>
              <w:rPr>
                <w:rFonts w:ascii="宋体" w:hAnsi="宋体" w:cs="宋体"/>
                <w:sz w:val="24"/>
              </w:rPr>
            </w:pPr>
            <w:r>
              <w:rPr>
                <w:rFonts w:hint="eastAsia" w:ascii="宋体" w:hAnsi="宋体" w:cs="宋体"/>
                <w:sz w:val="24"/>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tcPr>
          <w:p>
            <w:pPr>
              <w:spacing w:line="360" w:lineRule="auto"/>
              <w:rPr>
                <w:rFonts w:ascii="宋体" w:hAnsi="宋体" w:cs="宋体"/>
                <w:sz w:val="24"/>
              </w:rPr>
            </w:pPr>
            <w:r>
              <w:rPr>
                <w:rFonts w:hint="eastAsia" w:ascii="宋体" w:hAnsi="宋体" w:cs="宋体"/>
                <w:sz w:val="24"/>
              </w:rPr>
              <w:t>8</w:t>
            </w:r>
          </w:p>
        </w:tc>
        <w:tc>
          <w:tcPr>
            <w:tcW w:w="7821" w:type="dxa"/>
            <w:vAlign w:val="center"/>
          </w:tcPr>
          <w:p>
            <w:pPr>
              <w:spacing w:line="360" w:lineRule="auto"/>
              <w:rPr>
                <w:rFonts w:ascii="宋体" w:hAnsi="宋体" w:cs="宋体"/>
                <w:sz w:val="24"/>
              </w:rPr>
            </w:pPr>
            <w:r>
              <w:rPr>
                <w:rFonts w:hint="eastAsia" w:ascii="宋体" w:hAnsi="宋体" w:cs="宋体"/>
                <w:sz w:val="24"/>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tcPr>
          <w:p>
            <w:pPr>
              <w:spacing w:line="360" w:lineRule="auto"/>
              <w:rPr>
                <w:rFonts w:ascii="宋体" w:hAnsi="宋体" w:cs="宋体"/>
                <w:sz w:val="24"/>
              </w:rPr>
            </w:pPr>
            <w:r>
              <w:rPr>
                <w:rFonts w:hint="eastAsia" w:ascii="宋体" w:hAnsi="宋体" w:cs="宋体"/>
                <w:sz w:val="24"/>
              </w:rPr>
              <w:t>9</w:t>
            </w:r>
          </w:p>
        </w:tc>
        <w:tc>
          <w:tcPr>
            <w:tcW w:w="7821" w:type="dxa"/>
            <w:vAlign w:val="center"/>
          </w:tcPr>
          <w:p>
            <w:pPr>
              <w:spacing w:line="360" w:lineRule="auto"/>
              <w:rPr>
                <w:rFonts w:ascii="宋体" w:hAnsi="宋体" w:cs="宋体"/>
                <w:sz w:val="24"/>
              </w:rPr>
            </w:pPr>
            <w:r>
              <w:rPr>
                <w:rFonts w:hint="eastAsia" w:ascii="宋体" w:hAnsi="宋体" w:cs="宋体"/>
                <w:sz w:val="24"/>
              </w:rPr>
              <w:t>未出现“所投货物或工程或服务在质量、技术、方案等方面没有实质性满足招标文件要求”的情形</w:t>
            </w:r>
          </w:p>
          <w:p>
            <w:pPr>
              <w:spacing w:line="360" w:lineRule="auto"/>
              <w:rPr>
                <w:rFonts w:ascii="宋体" w:hAnsi="宋体" w:cs="宋体"/>
                <w:b/>
                <w:bCs/>
                <w:sz w:val="24"/>
              </w:rPr>
            </w:pPr>
            <w:r>
              <w:rPr>
                <w:rFonts w:hint="eastAsia" w:ascii="宋体" w:hAnsi="宋体" w:cs="宋体"/>
                <w:sz w:val="24"/>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tcPr>
          <w:p>
            <w:pPr>
              <w:spacing w:line="360" w:lineRule="auto"/>
              <w:rPr>
                <w:rFonts w:ascii="宋体" w:hAnsi="宋体" w:cs="宋体"/>
                <w:sz w:val="24"/>
              </w:rPr>
            </w:pPr>
            <w:r>
              <w:rPr>
                <w:rFonts w:hint="eastAsia" w:ascii="宋体" w:hAnsi="宋体" w:cs="宋体"/>
                <w:sz w:val="24"/>
              </w:rPr>
              <w:t>10</w:t>
            </w:r>
          </w:p>
        </w:tc>
        <w:tc>
          <w:tcPr>
            <w:tcW w:w="7821" w:type="dxa"/>
            <w:vAlign w:val="center"/>
          </w:tcPr>
          <w:p>
            <w:pPr>
              <w:spacing w:line="360" w:lineRule="auto"/>
              <w:rPr>
                <w:rFonts w:ascii="宋体" w:hAnsi="宋体" w:cs="宋体"/>
                <w:sz w:val="24"/>
              </w:rPr>
            </w:pPr>
            <w:r>
              <w:rPr>
                <w:rFonts w:hint="eastAsia" w:ascii="宋体" w:hAnsi="宋体" w:cs="宋体"/>
                <w:sz w:val="24"/>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11</w:t>
            </w:r>
          </w:p>
        </w:tc>
        <w:tc>
          <w:tcPr>
            <w:tcW w:w="7821"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供应商基本情况表</w:t>
            </w:r>
            <w:r>
              <w:rPr>
                <w:rFonts w:hint="eastAsia" w:ascii="宋体" w:hAnsi="宋体" w:eastAsia="宋体" w:cs="宋体"/>
                <w:color w:val="000000" w:themeColor="text1"/>
                <w:sz w:val="24"/>
                <w:lang w:val="en-US" w:eastAsia="zh-CN"/>
                <w14:textFill>
                  <w14:solidFill>
                    <w14:schemeClr w14:val="tx1"/>
                  </w14:solidFill>
                </w14:textFill>
              </w:rPr>
              <w:t>及社保缴纳证明材料</w:t>
            </w:r>
          </w:p>
          <w:p>
            <w:pPr>
              <w:spacing w:line="360" w:lineRule="auto"/>
              <w:rPr>
                <w:rFonts w:hint="eastAsia" w:ascii="宋体" w:hAnsi="宋体" w:cs="宋体"/>
                <w:sz w:val="24"/>
              </w:rPr>
            </w:pPr>
            <w:r>
              <w:rPr>
                <w:rFonts w:hint="eastAsia" w:ascii="宋体" w:hAnsi="宋体" w:cs="宋体"/>
                <w:sz w:val="24"/>
              </w:rPr>
              <w:t>包括但不限于：①不同供应商的法定代表人、投标授权代表人、项目负责人（如有）是否为同一人或在同一单位缴纳社会保险；②是否存在直接控股、管理关系；③未加盖公章；④未按要求提供、未按要求填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12</w:t>
            </w:r>
          </w:p>
        </w:tc>
        <w:tc>
          <w:tcPr>
            <w:tcW w:w="7821" w:type="dxa"/>
            <w:vAlign w:val="center"/>
          </w:tcPr>
          <w:p>
            <w:pPr>
              <w:spacing w:line="360" w:lineRule="auto"/>
              <w:rPr>
                <w:rFonts w:ascii="宋体" w:hAnsi="宋体" w:cs="宋体"/>
                <w:sz w:val="24"/>
              </w:rPr>
            </w:pPr>
            <w:r>
              <w:rPr>
                <w:rFonts w:hint="eastAsia" w:ascii="宋体" w:hAnsi="宋体" w:cs="宋体"/>
                <w:sz w:val="24"/>
              </w:rPr>
              <w:t>未出现法律、法规规定的其他情形</w:t>
            </w:r>
          </w:p>
        </w:tc>
      </w:tr>
    </w:tbl>
    <w:p>
      <w:pPr>
        <w:spacing w:line="360" w:lineRule="auto"/>
        <w:jc w:val="center"/>
        <w:rPr>
          <w:rFonts w:ascii="宋体" w:hAnsi="宋体" w:cs="宋体"/>
          <w:sz w:val="24"/>
        </w:rPr>
      </w:pPr>
      <w:r>
        <w:rPr>
          <w:rFonts w:hint="eastAsia" w:ascii="宋体" w:hAnsi="宋体" w:cs="宋体"/>
          <w:b/>
          <w:bCs/>
          <w:sz w:val="24"/>
        </w:rPr>
        <w:br w:type="page"/>
      </w:r>
      <w:r>
        <w:rPr>
          <w:rFonts w:hint="eastAsia" w:ascii="宋体" w:hAnsi="宋体" w:cs="宋体"/>
          <w:b/>
          <w:bCs/>
          <w:sz w:val="24"/>
        </w:rPr>
        <w:t>招标项目评分表</w:t>
      </w:r>
    </w:p>
    <w:tbl>
      <w:tblPr>
        <w:tblStyle w:val="19"/>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901"/>
        <w:gridCol w:w="10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一、价格部分（</w:t>
            </w:r>
            <w:r>
              <w:rPr>
                <w:rFonts w:hint="eastAsia" w:ascii="宋体" w:hAnsi="宋体" w:cs="宋体"/>
                <w:b/>
                <w:sz w:val="24"/>
              </w:rPr>
              <w:t>10</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序号</w:t>
            </w:r>
          </w:p>
        </w:tc>
        <w:tc>
          <w:tcPr>
            <w:tcW w:w="11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内容</w:t>
            </w:r>
          </w:p>
        </w:tc>
        <w:tc>
          <w:tcPr>
            <w:tcW w:w="5907"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评分规则</w:t>
            </w:r>
          </w:p>
        </w:tc>
        <w:tc>
          <w:tcPr>
            <w:tcW w:w="901"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rPr>
              <w:t>权重</w:t>
            </w:r>
          </w:p>
        </w:tc>
        <w:tc>
          <w:tcPr>
            <w:tcW w:w="1079"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1</w:t>
            </w:r>
          </w:p>
        </w:tc>
        <w:tc>
          <w:tcPr>
            <w:tcW w:w="1168"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b/>
                <w:sz w:val="24"/>
              </w:rPr>
              <w:t>投标报价</w:t>
            </w:r>
          </w:p>
        </w:tc>
        <w:tc>
          <w:tcPr>
            <w:tcW w:w="5907" w:type="dxa"/>
            <w:vAlign w:val="center"/>
          </w:tcPr>
          <w:p>
            <w:pPr>
              <w:pStyle w:val="6"/>
              <w:spacing w:line="360" w:lineRule="auto"/>
              <w:rPr>
                <w:rFonts w:ascii="宋体" w:hAnsi="宋体" w:cs="宋体"/>
                <w:sz w:val="24"/>
              </w:rPr>
            </w:pPr>
            <w:r>
              <w:rPr>
                <w:rFonts w:hint="eastAsia" w:ascii="宋体" w:hAnsi="宋体" w:cs="宋体"/>
                <w:sz w:val="24"/>
              </w:rPr>
              <w:t>采用低价优先法计算，即满足招标文件要求且投标价格最低的投标报价为评标基准价，其价格分为满分。其他投标人的价格分统一按照下列公式计算：</w:t>
            </w:r>
          </w:p>
          <w:p>
            <w:pPr>
              <w:pStyle w:val="6"/>
              <w:spacing w:line="360" w:lineRule="auto"/>
              <w:rPr>
                <w:rFonts w:ascii="宋体" w:hAnsi="宋体" w:cs="宋体"/>
                <w:sz w:val="24"/>
              </w:rPr>
            </w:pPr>
            <w:r>
              <w:rPr>
                <w:rFonts w:hint="eastAsia" w:ascii="宋体" w:hAnsi="宋体" w:cs="宋体"/>
                <w:b/>
                <w:bCs/>
                <w:sz w:val="24"/>
              </w:rPr>
              <w:t>投标报价得分=(评标基准价／投标报价)×10</w:t>
            </w:r>
          </w:p>
          <w:p>
            <w:pPr>
              <w:numPr>
                <w:ilvl w:val="0"/>
                <w:numId w:val="7"/>
              </w:numPr>
              <w:spacing w:line="360" w:lineRule="auto"/>
              <w:ind w:left="250" w:hanging="249" w:hangingChars="104"/>
              <w:jc w:val="left"/>
              <w:rPr>
                <w:rFonts w:ascii="宋体" w:hAnsi="宋体" w:cs="宋体"/>
                <w:bCs/>
                <w:sz w:val="24"/>
              </w:rPr>
            </w:pPr>
            <w:r>
              <w:rPr>
                <w:rFonts w:hint="eastAsia" w:ascii="宋体" w:hAnsi="宋体" w:cs="宋体"/>
                <w:bCs/>
                <w:sz w:val="24"/>
              </w:rPr>
              <w:t>价格评分仅限于有效投标人，</w:t>
            </w:r>
            <w:r>
              <w:rPr>
                <w:rFonts w:hint="eastAsia" w:ascii="宋体" w:hAnsi="宋体" w:cs="宋体"/>
                <w:sz w:val="24"/>
              </w:rPr>
              <w:t>当价格分&lt;0时，取0。</w:t>
            </w:r>
          </w:p>
          <w:p>
            <w:pPr>
              <w:numPr>
                <w:ilvl w:val="0"/>
                <w:numId w:val="7"/>
              </w:numPr>
              <w:spacing w:line="360" w:lineRule="auto"/>
              <w:ind w:left="0" w:hanging="9"/>
              <w:jc w:val="left"/>
              <w:rPr>
                <w:rFonts w:ascii="宋体" w:hAnsi="宋体" w:cs="宋体"/>
                <w:b/>
                <w:sz w:val="24"/>
              </w:rPr>
            </w:pPr>
            <w:r>
              <w:rPr>
                <w:rFonts w:hint="eastAsia" w:ascii="宋体" w:hAnsi="宋体" w:cs="宋体"/>
                <w:bCs/>
                <w:sz w:val="24"/>
              </w:rPr>
              <w:t>根据财库〔2020〕46号、财库〔2014〕68号及财库〔2017〕141号及（深财购〔2022〕31号）文件规定：</w:t>
            </w:r>
            <w:r>
              <w:rPr>
                <w:rFonts w:hint="eastAsia" w:ascii="宋体" w:hAnsi="宋体" w:cs="宋体"/>
                <w:b/>
                <w:sz w:val="24"/>
              </w:rPr>
              <w:t>本项目非专门面向中小企业的项目，对小型和微型企业、监狱企业或残疾人福利性企业产品的价格给予10%的扣除，用扣除后的价格即为“经评审合格的投标报价”参与价格评审。</w:t>
            </w:r>
          </w:p>
          <w:p>
            <w:pPr>
              <w:numPr>
                <w:ilvl w:val="255"/>
                <w:numId w:val="0"/>
              </w:numPr>
              <w:spacing w:line="360" w:lineRule="auto"/>
              <w:jc w:val="left"/>
              <w:rPr>
                <w:rFonts w:ascii="宋体" w:hAnsi="宋体" w:cs="宋体"/>
                <w:sz w:val="24"/>
              </w:rPr>
            </w:pPr>
            <w:r>
              <w:rPr>
                <w:rFonts w:hint="eastAsia" w:ascii="宋体" w:hAnsi="宋体" w:cs="宋体"/>
                <w:bCs/>
                <w:sz w:val="24"/>
              </w:rPr>
              <w:t>监狱企业应当提供由省级以上监狱管理局、戒毒管理局（含新疆生产建设兵团）出具的属于监狱企业的证明文件，中小企业提供中小企业声明函，残疾人福利性企业提供残疾人福利性企业声明函。</w:t>
            </w:r>
          </w:p>
        </w:tc>
        <w:tc>
          <w:tcPr>
            <w:tcW w:w="9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10</w:t>
            </w:r>
          </w:p>
        </w:tc>
        <w:tc>
          <w:tcPr>
            <w:tcW w:w="1079"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二、商务部分（</w:t>
            </w:r>
            <w:r>
              <w:rPr>
                <w:rFonts w:hint="eastAsia" w:ascii="宋体" w:hAnsi="宋体" w:cs="宋体"/>
                <w:b/>
                <w:sz w:val="24"/>
              </w:rPr>
              <w:t>50</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序号</w:t>
            </w:r>
          </w:p>
        </w:tc>
        <w:tc>
          <w:tcPr>
            <w:tcW w:w="11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内容</w:t>
            </w:r>
          </w:p>
        </w:tc>
        <w:tc>
          <w:tcPr>
            <w:tcW w:w="5907"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评分规则</w:t>
            </w:r>
          </w:p>
        </w:tc>
        <w:tc>
          <w:tcPr>
            <w:tcW w:w="901"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rPr>
              <w:t>权重</w:t>
            </w:r>
          </w:p>
        </w:tc>
        <w:tc>
          <w:tcPr>
            <w:tcW w:w="1079"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1</w:t>
            </w:r>
          </w:p>
        </w:tc>
        <w:tc>
          <w:tcPr>
            <w:tcW w:w="11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投标人编制经验</w:t>
            </w:r>
          </w:p>
        </w:tc>
        <w:tc>
          <w:tcPr>
            <w:tcW w:w="5907" w:type="dxa"/>
            <w:shd w:val="clear" w:color="auto" w:fill="auto"/>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（一）评审标准：</w:t>
            </w:r>
          </w:p>
          <w:p>
            <w:pPr>
              <w:autoSpaceDE w:val="0"/>
              <w:autoSpaceDN w:val="0"/>
              <w:adjustRightInd w:val="0"/>
              <w:spacing w:line="360" w:lineRule="auto"/>
              <w:jc w:val="left"/>
              <w:rPr>
                <w:rFonts w:ascii="宋体" w:hAnsi="宋体" w:cs="宋体"/>
                <w:sz w:val="24"/>
              </w:rPr>
            </w:pPr>
            <w:r>
              <w:rPr>
                <w:rFonts w:hint="eastAsia" w:ascii="宋体" w:hAnsi="宋体" w:cs="宋体"/>
                <w:sz w:val="24"/>
              </w:rPr>
              <w:t>根据投标供应商的相关经验进行打分：</w:t>
            </w:r>
          </w:p>
          <w:p>
            <w:pPr>
              <w:autoSpaceDE w:val="0"/>
              <w:autoSpaceDN w:val="0"/>
              <w:adjustRightInd w:val="0"/>
              <w:spacing w:line="360" w:lineRule="auto"/>
              <w:jc w:val="left"/>
              <w:rPr>
                <w:rFonts w:ascii="宋体" w:hAnsi="宋体" w:cs="宋体"/>
                <w:sz w:val="24"/>
              </w:rPr>
            </w:pPr>
            <w:r>
              <w:rPr>
                <w:rFonts w:hint="eastAsia" w:ascii="宋体" w:hAnsi="宋体" w:cs="宋体"/>
                <w:sz w:val="24"/>
              </w:rPr>
              <w:t>从2019年1月至投标截止日止（以合同签订日期为准，若合同签订日期无法体现，则以服务期限的起始日期为准），投标人具有城市设计或城市风貌研究相关经验的，每项3分，满分15分。同一项目续签或补充协议不重复计分。</w:t>
            </w:r>
          </w:p>
          <w:p>
            <w:pPr>
              <w:autoSpaceDE w:val="0"/>
              <w:autoSpaceDN w:val="0"/>
              <w:adjustRightInd w:val="0"/>
              <w:spacing w:line="360" w:lineRule="auto"/>
              <w:jc w:val="left"/>
              <w:rPr>
                <w:rFonts w:ascii="宋体" w:hAnsi="宋体" w:cs="宋体"/>
                <w:sz w:val="24"/>
              </w:rPr>
            </w:pPr>
            <w:r>
              <w:rPr>
                <w:rFonts w:hint="eastAsia" w:ascii="宋体" w:hAnsi="宋体" w:cs="宋体"/>
                <w:sz w:val="24"/>
              </w:rPr>
              <w:t>（二）证明文件：</w:t>
            </w:r>
          </w:p>
          <w:p>
            <w:pPr>
              <w:autoSpaceDE w:val="0"/>
              <w:autoSpaceDN w:val="0"/>
              <w:adjustRightInd w:val="0"/>
              <w:spacing w:line="360" w:lineRule="auto"/>
              <w:jc w:val="left"/>
              <w:rPr>
                <w:rFonts w:ascii="宋体" w:hAnsi="宋体" w:cs="宋体"/>
                <w:sz w:val="24"/>
              </w:rPr>
            </w:pPr>
            <w:r>
              <w:rPr>
                <w:rFonts w:hint="eastAsia" w:ascii="宋体" w:hAnsi="宋体" w:cs="宋体"/>
                <w:sz w:val="24"/>
              </w:rPr>
              <w:t>1.须提供业绩合同(或委托合同)关键页扫描件（关键信息包含不限于合同合作双方盖章页、合作时间页、合作内容页等）作为得分依据。</w:t>
            </w:r>
          </w:p>
          <w:p>
            <w:pPr>
              <w:autoSpaceDE w:val="0"/>
              <w:autoSpaceDN w:val="0"/>
              <w:adjustRightInd w:val="0"/>
              <w:spacing w:line="360" w:lineRule="auto"/>
              <w:jc w:val="left"/>
              <w:rPr>
                <w:rFonts w:ascii="宋体" w:hAnsi="宋体" w:cs="宋体"/>
                <w:sz w:val="24"/>
              </w:rPr>
            </w:pPr>
            <w:r>
              <w:rPr>
                <w:rFonts w:hint="eastAsia" w:ascii="宋体" w:hAnsi="宋体" w:cs="宋体"/>
                <w:sz w:val="24"/>
              </w:rPr>
              <w:t>2.通过合同关键页相关证明材料无法判断是否得分的，还须同时提供能证明得分的其它证明资料。</w:t>
            </w:r>
          </w:p>
          <w:p>
            <w:pPr>
              <w:autoSpaceDE w:val="0"/>
              <w:autoSpaceDN w:val="0"/>
              <w:adjustRightInd w:val="0"/>
              <w:spacing w:line="360" w:lineRule="auto"/>
              <w:jc w:val="left"/>
              <w:rPr>
                <w:rFonts w:ascii="宋体" w:hAnsi="宋体" w:cs="宋体"/>
                <w:sz w:val="24"/>
              </w:rPr>
            </w:pPr>
            <w:r>
              <w:rPr>
                <w:rFonts w:hint="eastAsia" w:ascii="宋体" w:hAnsi="宋体" w:cs="宋体"/>
                <w:sz w:val="24"/>
              </w:rPr>
              <w:t>3.以上资料均要求提供扫描件加盖公章，原件备查，评分中出现无证明资料或专家无法凭所提供资料判断是否得分的情况，一律作不得分处理。</w:t>
            </w:r>
          </w:p>
          <w:p>
            <w:pPr>
              <w:autoSpaceDE w:val="0"/>
              <w:autoSpaceDN w:val="0"/>
              <w:adjustRightInd w:val="0"/>
              <w:spacing w:line="360" w:lineRule="auto"/>
              <w:jc w:val="left"/>
              <w:rPr>
                <w:rFonts w:ascii="宋体" w:hAnsi="宋体" w:cs="宋体"/>
                <w:sz w:val="24"/>
              </w:rPr>
            </w:pPr>
            <w:r>
              <w:rPr>
                <w:rFonts w:hint="eastAsia" w:ascii="宋体" w:hAnsi="宋体" w:cs="宋体"/>
                <w:sz w:val="24"/>
              </w:rPr>
              <w:t>4.投标人提供虚假材料的，将做无效投标处理，涉嫌存在违法违规行为的，依法报主管部门处理处罚；</w:t>
            </w:r>
          </w:p>
        </w:tc>
        <w:tc>
          <w:tcPr>
            <w:tcW w:w="901" w:type="dxa"/>
            <w:vAlign w:val="center"/>
          </w:tcPr>
          <w:p>
            <w:pPr>
              <w:autoSpaceDE w:val="0"/>
              <w:autoSpaceDN w:val="0"/>
              <w:adjustRightInd w:val="0"/>
              <w:spacing w:line="400" w:lineRule="exact"/>
              <w:jc w:val="center"/>
              <w:rPr>
                <w:rFonts w:ascii="宋体" w:hAnsi="宋体" w:cs="宋体"/>
                <w:sz w:val="24"/>
              </w:rPr>
            </w:pPr>
            <w:r>
              <w:rPr>
                <w:rFonts w:hint="eastAsia" w:ascii="仿宋_GB2312" w:hAnsi="仿宋_GB2312" w:eastAsia="仿宋_GB2312" w:cs="仿宋_GB2312"/>
                <w:sz w:val="24"/>
              </w:rPr>
              <w:t>15</w:t>
            </w:r>
          </w:p>
        </w:tc>
        <w:tc>
          <w:tcPr>
            <w:tcW w:w="1079"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2</w:t>
            </w:r>
          </w:p>
        </w:tc>
        <w:tc>
          <w:tcPr>
            <w:tcW w:w="11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项目负责人要求（1人）</w:t>
            </w:r>
          </w:p>
        </w:tc>
        <w:tc>
          <w:tcPr>
            <w:tcW w:w="5907" w:type="dxa"/>
            <w:shd w:val="clear" w:color="auto" w:fill="auto"/>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（一）评审标准：</w:t>
            </w:r>
          </w:p>
          <w:p>
            <w:pPr>
              <w:autoSpaceDE w:val="0"/>
              <w:autoSpaceDN w:val="0"/>
              <w:adjustRightInd w:val="0"/>
              <w:spacing w:line="360" w:lineRule="auto"/>
              <w:jc w:val="left"/>
              <w:rPr>
                <w:rFonts w:ascii="宋体" w:hAnsi="宋体" w:cs="宋体"/>
                <w:sz w:val="24"/>
              </w:rPr>
            </w:pPr>
            <w:r>
              <w:rPr>
                <w:rFonts w:hint="eastAsia" w:ascii="宋体" w:hAnsi="宋体" w:cs="宋体"/>
                <w:sz w:val="24"/>
              </w:rPr>
              <w:t>根据拟投入的项目负责人情况进行打分：</w:t>
            </w:r>
          </w:p>
          <w:p>
            <w:pPr>
              <w:autoSpaceDE w:val="0"/>
              <w:autoSpaceDN w:val="0"/>
              <w:adjustRightInd w:val="0"/>
              <w:spacing w:line="360" w:lineRule="auto"/>
              <w:jc w:val="left"/>
              <w:rPr>
                <w:rFonts w:ascii="宋体" w:hAnsi="宋体" w:cs="宋体"/>
                <w:sz w:val="24"/>
              </w:rPr>
            </w:pPr>
            <w:r>
              <w:rPr>
                <w:rFonts w:hint="eastAsia" w:ascii="宋体" w:hAnsi="宋体" w:cs="宋体"/>
                <w:sz w:val="24"/>
              </w:rPr>
              <w:t>1.</w:t>
            </w:r>
            <w:r>
              <w:rPr>
                <w:rFonts w:hint="eastAsia" w:ascii="宋体" w:hAnsi="宋体" w:cs="宋体"/>
                <w:sz w:val="24"/>
                <w:lang w:val="zh-CN"/>
              </w:rPr>
              <w:t>项目负责人具有正高级工程师</w:t>
            </w:r>
            <w:r>
              <w:rPr>
                <w:rFonts w:hint="eastAsia" w:ascii="宋体" w:hAnsi="宋体" w:cs="宋体"/>
                <w:sz w:val="24"/>
              </w:rPr>
              <w:t>或以上</w:t>
            </w:r>
            <w:r>
              <w:rPr>
                <w:rFonts w:hint="eastAsia" w:ascii="宋体" w:hAnsi="宋体" w:cs="宋体"/>
                <w:sz w:val="24"/>
                <w:lang w:val="zh-CN"/>
              </w:rPr>
              <w:t>职称（</w:t>
            </w:r>
            <w:r>
              <w:rPr>
                <w:rFonts w:hint="eastAsia" w:ascii="宋体" w:hAnsi="宋体" w:cs="宋体"/>
                <w:sz w:val="24"/>
              </w:rPr>
              <w:t>建筑类）的得3分；本小项满分3分</w:t>
            </w:r>
            <w:r>
              <w:rPr>
                <w:rFonts w:hint="eastAsia" w:ascii="宋体" w:hAnsi="宋体" w:cs="宋体"/>
                <w:sz w:val="24"/>
                <w:lang w:val="zh-CN"/>
              </w:rPr>
              <w:t>。</w:t>
            </w:r>
          </w:p>
          <w:p>
            <w:pPr>
              <w:autoSpaceDE w:val="0"/>
              <w:autoSpaceDN w:val="0"/>
              <w:adjustRightInd w:val="0"/>
              <w:spacing w:line="360" w:lineRule="auto"/>
              <w:jc w:val="left"/>
              <w:rPr>
                <w:rFonts w:ascii="宋体" w:hAnsi="宋体" w:cs="宋体"/>
                <w:sz w:val="24"/>
              </w:rPr>
            </w:pPr>
            <w:r>
              <w:rPr>
                <w:rFonts w:hint="eastAsia" w:ascii="宋体" w:hAnsi="宋体" w:cs="宋体"/>
                <w:sz w:val="24"/>
              </w:rPr>
              <w:t>2.从2019年1月至投标截止日止（以合同签订日期为准）具有城市设计或城市风貌研究相关项目经验的，每项业绩得4分；本小项满分12分。</w:t>
            </w:r>
          </w:p>
          <w:p>
            <w:pPr>
              <w:autoSpaceDE w:val="0"/>
              <w:autoSpaceDN w:val="0"/>
              <w:adjustRightInd w:val="0"/>
              <w:spacing w:line="360" w:lineRule="auto"/>
              <w:jc w:val="left"/>
              <w:rPr>
                <w:rFonts w:ascii="宋体" w:hAnsi="宋体" w:cs="宋体"/>
                <w:sz w:val="24"/>
              </w:rPr>
            </w:pPr>
            <w:r>
              <w:rPr>
                <w:rFonts w:hint="eastAsia" w:ascii="宋体" w:hAnsi="宋体" w:cs="宋体"/>
                <w:sz w:val="24"/>
              </w:rPr>
              <w:t>（二）证明文件：</w:t>
            </w:r>
          </w:p>
          <w:p>
            <w:pPr>
              <w:autoSpaceDE w:val="0"/>
              <w:autoSpaceDN w:val="0"/>
              <w:adjustRightInd w:val="0"/>
              <w:spacing w:line="360" w:lineRule="auto"/>
              <w:jc w:val="left"/>
              <w:rPr>
                <w:rFonts w:ascii="宋体" w:hAnsi="宋体" w:cs="宋体"/>
                <w:sz w:val="24"/>
              </w:rPr>
            </w:pPr>
            <w:r>
              <w:rPr>
                <w:rFonts w:hint="eastAsia" w:ascii="宋体" w:hAnsi="宋体" w:cs="宋体"/>
                <w:sz w:val="24"/>
              </w:rPr>
              <w:t>1.提供拟派项目负责人身份证、职称证书（如有）等。</w:t>
            </w:r>
          </w:p>
          <w:p>
            <w:pPr>
              <w:autoSpaceDE w:val="0"/>
              <w:autoSpaceDN w:val="0"/>
              <w:adjustRightInd w:val="0"/>
              <w:spacing w:line="360" w:lineRule="auto"/>
              <w:jc w:val="left"/>
              <w:rPr>
                <w:rFonts w:ascii="宋体" w:hAnsi="宋体" w:cs="宋体"/>
                <w:sz w:val="24"/>
              </w:rPr>
            </w:pPr>
            <w:r>
              <w:rPr>
                <w:rFonts w:hint="eastAsia" w:ascii="宋体" w:hAnsi="宋体" w:cs="宋体"/>
                <w:sz w:val="24"/>
              </w:rPr>
              <w:t>2.要求提供通过投标人购买的项目负责人截标前近三个月任意一个月的社保证明及相关证明资料作为得分依据。社保证明资料可为社保收缴部门盖章证明资料、社保窗口打印资料或社保官网截图。如供应商为新成立企业且成立时间不足一个月可提供加盖公章的情况说明或者证明材料亦视为符合。如项目负责人为港澳台籍等非大陆籍区域无社保资料，可提供提供有效劳动合同页面页等证明材料亦视为符合，如为退休返聘人员提供退休证明和聘用合同亦视为符合。</w:t>
            </w:r>
          </w:p>
          <w:p>
            <w:pPr>
              <w:autoSpaceDE w:val="0"/>
              <w:autoSpaceDN w:val="0"/>
              <w:adjustRightInd w:val="0"/>
              <w:spacing w:line="360" w:lineRule="auto"/>
              <w:jc w:val="left"/>
              <w:rPr>
                <w:rFonts w:ascii="宋体" w:hAnsi="宋体" w:cs="宋体"/>
                <w:sz w:val="24"/>
              </w:rPr>
            </w:pPr>
            <w:r>
              <w:rPr>
                <w:rFonts w:hint="eastAsia" w:ascii="宋体" w:hAnsi="宋体" w:cs="宋体"/>
                <w:sz w:val="24"/>
              </w:rPr>
              <w:t>3.须提供业绩合同(或委托合同)关键页复印件（关键信息包含不限于合同合作双方盖章页、合作时间页、合作内容页等，须体现人员名称）作为得分依据。通过合同关键页相关证明材料无法判断是否得分的，还须同时提供能证明得分的其它证明资料。</w:t>
            </w:r>
          </w:p>
          <w:p>
            <w:pPr>
              <w:autoSpaceDE w:val="0"/>
              <w:autoSpaceDN w:val="0"/>
              <w:adjustRightInd w:val="0"/>
              <w:spacing w:line="360" w:lineRule="auto"/>
              <w:jc w:val="left"/>
              <w:rPr>
                <w:rFonts w:ascii="宋体" w:hAnsi="宋体" w:cs="宋体"/>
                <w:sz w:val="24"/>
              </w:rPr>
            </w:pPr>
            <w:r>
              <w:rPr>
                <w:rFonts w:hint="eastAsia" w:ascii="宋体" w:hAnsi="宋体" w:cs="宋体"/>
                <w:sz w:val="24"/>
              </w:rPr>
              <w:t>4.以上资料均要求提供扫描件加盖公章，原件备查。评分中出现无证明资料或专家无法凭所提供资料判断是否得分的情况，一律作不得分处理。</w:t>
            </w:r>
          </w:p>
        </w:tc>
        <w:tc>
          <w:tcPr>
            <w:tcW w:w="901" w:type="dxa"/>
            <w:vAlign w:val="center"/>
          </w:tcPr>
          <w:p>
            <w:pPr>
              <w:autoSpaceDE w:val="0"/>
              <w:autoSpaceDN w:val="0"/>
              <w:adjustRightInd w:val="0"/>
              <w:spacing w:line="400" w:lineRule="exact"/>
              <w:jc w:val="center"/>
              <w:rPr>
                <w:rFonts w:ascii="宋体" w:hAnsi="宋体" w:cs="宋体"/>
                <w:sz w:val="24"/>
              </w:rPr>
            </w:pPr>
            <w:r>
              <w:rPr>
                <w:rFonts w:hint="eastAsia" w:ascii="仿宋_GB2312" w:hAnsi="仿宋_GB2312" w:eastAsia="仿宋_GB2312" w:cs="仿宋_GB2312"/>
                <w:sz w:val="24"/>
              </w:rPr>
              <w:t>15</w:t>
            </w:r>
          </w:p>
        </w:tc>
        <w:tc>
          <w:tcPr>
            <w:tcW w:w="1079"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w:t>
            </w:r>
          </w:p>
        </w:tc>
        <w:tc>
          <w:tcPr>
            <w:tcW w:w="11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项目团队成员（项目负责人除外）</w:t>
            </w:r>
          </w:p>
        </w:tc>
        <w:tc>
          <w:tcPr>
            <w:tcW w:w="5907" w:type="dxa"/>
            <w:shd w:val="clear" w:color="auto" w:fill="auto"/>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（一）评审标准：</w:t>
            </w:r>
          </w:p>
          <w:p>
            <w:pPr>
              <w:autoSpaceDE w:val="0"/>
              <w:autoSpaceDN w:val="0"/>
              <w:adjustRightInd w:val="0"/>
              <w:spacing w:line="360" w:lineRule="auto"/>
              <w:jc w:val="left"/>
              <w:rPr>
                <w:rFonts w:ascii="宋体" w:hAnsi="宋体" w:cs="宋体"/>
                <w:sz w:val="24"/>
              </w:rPr>
            </w:pPr>
            <w:r>
              <w:rPr>
                <w:rFonts w:hint="eastAsia" w:ascii="宋体" w:hAnsi="宋体" w:cs="宋体"/>
                <w:sz w:val="24"/>
              </w:rPr>
              <w:t>根据投标人拟投入的项目团队成员情况进行打分：项目团队成员（不含项目总负责人）不少于8人，否则本项不得分。</w:t>
            </w:r>
          </w:p>
          <w:p>
            <w:pPr>
              <w:autoSpaceDE w:val="0"/>
              <w:autoSpaceDN w:val="0"/>
              <w:adjustRightInd w:val="0"/>
              <w:spacing w:line="360" w:lineRule="auto"/>
              <w:jc w:val="left"/>
              <w:rPr>
                <w:rFonts w:ascii="宋体" w:hAnsi="宋体" w:cs="宋体"/>
                <w:sz w:val="24"/>
              </w:rPr>
            </w:pPr>
            <w:r>
              <w:rPr>
                <w:rFonts w:hint="eastAsia" w:ascii="宋体" w:hAnsi="宋体" w:cs="宋体"/>
                <w:sz w:val="24"/>
              </w:rPr>
              <w:t>1.技术团队均为本科及以上学历，学历或职称专业需为以下类别：建筑学、景观、城市规划等相关类别专业的人员，满足以上要求得7分，否则0分；</w:t>
            </w:r>
          </w:p>
          <w:p>
            <w:pPr>
              <w:autoSpaceDE w:val="0"/>
              <w:autoSpaceDN w:val="0"/>
              <w:adjustRightInd w:val="0"/>
              <w:spacing w:line="360" w:lineRule="auto"/>
              <w:jc w:val="left"/>
              <w:rPr>
                <w:rFonts w:ascii="宋体" w:hAnsi="宋体" w:cs="宋体"/>
                <w:sz w:val="24"/>
              </w:rPr>
            </w:pPr>
            <w:r>
              <w:rPr>
                <w:rFonts w:hint="eastAsia" w:ascii="宋体" w:hAnsi="宋体" w:cs="宋体"/>
                <w:sz w:val="24"/>
              </w:rPr>
              <w:t>2.团队成员中具有城市设计或城市风貌研究相关项目经验的（每人加2分,每人最高得2分），满分8分。</w:t>
            </w:r>
          </w:p>
          <w:p>
            <w:pPr>
              <w:autoSpaceDE w:val="0"/>
              <w:autoSpaceDN w:val="0"/>
              <w:adjustRightInd w:val="0"/>
              <w:spacing w:line="360" w:lineRule="auto"/>
              <w:jc w:val="left"/>
              <w:rPr>
                <w:rFonts w:ascii="宋体" w:hAnsi="宋体" w:cs="宋体"/>
                <w:sz w:val="24"/>
              </w:rPr>
            </w:pPr>
            <w:r>
              <w:rPr>
                <w:rFonts w:hint="eastAsia" w:ascii="宋体" w:hAnsi="宋体" w:cs="宋体"/>
                <w:sz w:val="24"/>
              </w:rPr>
              <w:t>（二）证明文件：</w:t>
            </w:r>
          </w:p>
          <w:p>
            <w:pPr>
              <w:autoSpaceDE w:val="0"/>
              <w:autoSpaceDN w:val="0"/>
              <w:adjustRightInd w:val="0"/>
              <w:spacing w:line="360" w:lineRule="auto"/>
              <w:jc w:val="left"/>
              <w:rPr>
                <w:rFonts w:ascii="宋体" w:hAnsi="宋体" w:cs="宋体"/>
                <w:sz w:val="24"/>
              </w:rPr>
            </w:pPr>
            <w:r>
              <w:rPr>
                <w:rFonts w:hint="eastAsia" w:ascii="宋体" w:hAnsi="宋体" w:cs="宋体"/>
                <w:sz w:val="24"/>
              </w:rPr>
              <w:t>1.提供拟派项目团队成员清单、职称证书（如有）、学历证明材料等。（学历证明材料须提供毕业证书复印件以及学信网查询截图，原件备查。如学历证明颁发较早，学信网无法查询，可提供毕业院校、人社部门等颁发机构或监管机构等单位出具的证明，若为境外留学学历，无需提供学信网查询记录，需提供教育部留学服务中心出具的学历学位认证书。）</w:t>
            </w:r>
          </w:p>
          <w:p>
            <w:pPr>
              <w:autoSpaceDE w:val="0"/>
              <w:autoSpaceDN w:val="0"/>
              <w:adjustRightInd w:val="0"/>
              <w:spacing w:line="360" w:lineRule="auto"/>
              <w:jc w:val="left"/>
              <w:rPr>
                <w:rFonts w:ascii="宋体" w:hAnsi="宋体" w:cs="宋体"/>
                <w:sz w:val="24"/>
              </w:rPr>
            </w:pPr>
            <w:r>
              <w:rPr>
                <w:rFonts w:hint="eastAsia" w:ascii="宋体" w:hAnsi="宋体" w:cs="宋体"/>
                <w:sz w:val="24"/>
              </w:rPr>
              <w:t>2.要求提供通过投标人或其同一法人的分公司购买的项目团队成员截标前近三个月任意一个月的社保证明及相关证明资料作为得分依据。社保证明资料可为社保收缴部门盖章证明资料、社保窗口打印资料或社保官网截图。如供应商为新成立企业且成立时间不足一个月可提供加盖公章的情况说明或者证明材料亦视为符合。如团队成员为港澳台籍等非大陆籍区域无社保资料，可提供提供有效劳动合同页面页等证明材料亦视为符合。如为退休返聘人员提供退休证明和聘用合同亦视为符合。</w:t>
            </w:r>
          </w:p>
          <w:p>
            <w:pPr>
              <w:autoSpaceDE w:val="0"/>
              <w:autoSpaceDN w:val="0"/>
              <w:adjustRightInd w:val="0"/>
              <w:spacing w:line="360" w:lineRule="auto"/>
              <w:jc w:val="left"/>
              <w:rPr>
                <w:rFonts w:ascii="宋体" w:hAnsi="宋体" w:cs="宋体"/>
                <w:sz w:val="24"/>
              </w:rPr>
            </w:pPr>
            <w:r>
              <w:rPr>
                <w:rFonts w:hint="eastAsia" w:ascii="宋体" w:hAnsi="宋体" w:cs="宋体"/>
                <w:sz w:val="24"/>
              </w:rPr>
              <w:t>3.须提供业绩合同(或委托合同)关键页复印件（关键信息包含不限于合同合作双方盖章页、合作时间页、合作内容页等,须体现人员名称）作为得分依据。通过合同关键页相关证明材料无法判断是否得分的，还须同时提供能证明得分的其它证明资料。</w:t>
            </w:r>
          </w:p>
          <w:p>
            <w:pPr>
              <w:autoSpaceDE w:val="0"/>
              <w:autoSpaceDN w:val="0"/>
              <w:adjustRightInd w:val="0"/>
              <w:spacing w:line="360" w:lineRule="auto"/>
              <w:jc w:val="left"/>
              <w:rPr>
                <w:rFonts w:ascii="宋体" w:hAnsi="宋体" w:cs="宋体"/>
                <w:sz w:val="24"/>
              </w:rPr>
            </w:pPr>
            <w:r>
              <w:rPr>
                <w:rFonts w:hint="eastAsia" w:ascii="宋体" w:hAnsi="宋体" w:cs="宋体"/>
                <w:sz w:val="24"/>
              </w:rPr>
              <w:t>4.以上资料均要求提供扫描件加盖公章，原件备查。评分中出现无证明资料或专家无法凭所提供资料判断是否得分的情况，一律作不得分处理。</w:t>
            </w:r>
          </w:p>
        </w:tc>
        <w:tc>
          <w:tcPr>
            <w:tcW w:w="901" w:type="dxa"/>
            <w:vAlign w:val="center"/>
          </w:tcPr>
          <w:p>
            <w:pPr>
              <w:autoSpaceDE w:val="0"/>
              <w:autoSpaceDN w:val="0"/>
              <w:adjustRightInd w:val="0"/>
              <w:spacing w:line="400" w:lineRule="exact"/>
              <w:jc w:val="center"/>
              <w:rPr>
                <w:rFonts w:ascii="宋体" w:hAnsi="宋体" w:cs="宋体"/>
                <w:sz w:val="24"/>
              </w:rPr>
            </w:pPr>
            <w:r>
              <w:rPr>
                <w:rFonts w:hint="eastAsia" w:ascii="仿宋_GB2312" w:hAnsi="仿宋_GB2312" w:eastAsia="仿宋_GB2312" w:cs="仿宋_GB2312"/>
                <w:sz w:val="24"/>
              </w:rPr>
              <w:t>15</w:t>
            </w:r>
          </w:p>
        </w:tc>
        <w:tc>
          <w:tcPr>
            <w:tcW w:w="1079"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4</w:t>
            </w:r>
          </w:p>
        </w:tc>
        <w:tc>
          <w:tcPr>
            <w:tcW w:w="1168"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诚信声明与承诺</w:t>
            </w:r>
          </w:p>
        </w:tc>
        <w:tc>
          <w:tcPr>
            <w:tcW w:w="5907" w:type="dxa"/>
            <w:vAlign w:val="center"/>
          </w:tcPr>
          <w:p>
            <w:pPr>
              <w:spacing w:line="360" w:lineRule="auto"/>
              <w:rPr>
                <w:rFonts w:ascii="宋体" w:hAnsi="宋体" w:cs="宋体"/>
                <w:sz w:val="24"/>
              </w:rPr>
            </w:pPr>
            <w:r>
              <w:rPr>
                <w:rFonts w:hint="eastAsia" w:ascii="宋体" w:hAnsi="宋体" w:cs="宋体"/>
                <w:sz w:val="24"/>
              </w:rPr>
              <w:t>（一）评分内容：</w:t>
            </w:r>
          </w:p>
          <w:p>
            <w:pPr>
              <w:spacing w:line="360" w:lineRule="auto"/>
              <w:rPr>
                <w:rFonts w:ascii="宋体" w:hAnsi="宋体" w:cs="宋体"/>
                <w:sz w:val="24"/>
              </w:rPr>
            </w:pPr>
            <w:r>
              <w:rPr>
                <w:rFonts w:hint="eastAsia" w:ascii="宋体" w:hAnsi="宋体" w:cs="宋体"/>
                <w:sz w:val="24"/>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spacing w:line="360" w:lineRule="auto"/>
              <w:rPr>
                <w:rFonts w:ascii="宋体" w:hAnsi="宋体" w:cs="宋体"/>
                <w:sz w:val="24"/>
              </w:rPr>
            </w:pPr>
            <w:r>
              <w:rPr>
                <w:rFonts w:hint="eastAsia" w:ascii="宋体" w:hAnsi="宋体" w:cs="宋体"/>
                <w:sz w:val="24"/>
              </w:rPr>
              <w:t>（二）评分依据：</w:t>
            </w:r>
          </w:p>
          <w:p>
            <w:pPr>
              <w:spacing w:line="360" w:lineRule="auto"/>
              <w:rPr>
                <w:rFonts w:ascii="宋体" w:hAnsi="宋体" w:cs="宋体"/>
                <w:kern w:val="0"/>
                <w:sz w:val="24"/>
                <w:lang w:val="zh-CN"/>
              </w:rPr>
            </w:pPr>
            <w:r>
              <w:rPr>
                <w:rFonts w:hint="eastAsia" w:ascii="宋体" w:hAnsi="宋体" w:cs="宋体"/>
                <w:kern w:val="0"/>
                <w:sz w:val="24"/>
                <w:lang w:val="zh-CN"/>
              </w:rPr>
              <w:t>1、投标人提供诚信声明与承诺加盖公章；</w:t>
            </w:r>
          </w:p>
          <w:p>
            <w:pPr>
              <w:spacing w:line="360" w:lineRule="auto"/>
              <w:rPr>
                <w:rFonts w:ascii="宋体" w:hAnsi="宋体" w:cs="宋体"/>
                <w:kern w:val="0"/>
                <w:sz w:val="24"/>
                <w:lang w:val="zh-CN"/>
              </w:rPr>
            </w:pPr>
            <w:r>
              <w:rPr>
                <w:rFonts w:hint="eastAsia" w:ascii="宋体" w:hAnsi="宋体" w:cs="宋体"/>
                <w:kern w:val="0"/>
                <w:sz w:val="24"/>
                <w:lang w:val="zh-CN"/>
              </w:rPr>
              <w:t>2、采购代理机构通过信用信息查询渠道，包括“信用中国”（www.creditchina.gov.cn）、“中国政府采购网”（www.ccgp.gov.cn）、“深圳市政府采购监管网”（http://zfcg.sz.gov.cn）以及市、区财政部门认定的其他渠道查询供应商信用信息</w:t>
            </w:r>
            <w:r>
              <w:rPr>
                <w:rFonts w:hint="eastAsia" w:ascii="宋体" w:hAnsi="宋体" w:cs="宋体"/>
                <w:sz w:val="24"/>
              </w:rPr>
              <w:t>。</w:t>
            </w:r>
          </w:p>
        </w:tc>
        <w:tc>
          <w:tcPr>
            <w:tcW w:w="901" w:type="dxa"/>
            <w:vAlign w:val="center"/>
          </w:tcPr>
          <w:p>
            <w:pPr>
              <w:spacing w:line="360" w:lineRule="auto"/>
              <w:jc w:val="center"/>
              <w:rPr>
                <w:rFonts w:ascii="宋体" w:hAnsi="宋体" w:cs="宋体"/>
                <w:sz w:val="24"/>
              </w:rPr>
            </w:pPr>
            <w:r>
              <w:rPr>
                <w:rFonts w:hint="eastAsia" w:ascii="宋体" w:hAnsi="宋体" w:cs="宋体"/>
                <w:sz w:val="24"/>
              </w:rPr>
              <w:t>5</w:t>
            </w:r>
          </w:p>
        </w:tc>
        <w:tc>
          <w:tcPr>
            <w:tcW w:w="1079" w:type="dxa"/>
            <w:vAlign w:val="center"/>
          </w:tcPr>
          <w:p>
            <w:pPr>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9777" w:type="dxa"/>
            <w:gridSpan w:val="5"/>
            <w:shd w:val="clear" w:color="auto" w:fill="D9D9D9"/>
            <w:vAlign w:val="center"/>
          </w:tcPr>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三、技术部分（</w:t>
            </w:r>
            <w:r>
              <w:rPr>
                <w:rFonts w:hint="eastAsia" w:ascii="宋体" w:hAnsi="宋体" w:cs="宋体"/>
                <w:b/>
                <w:sz w:val="24"/>
              </w:rPr>
              <w:t>40</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序号</w:t>
            </w:r>
          </w:p>
        </w:tc>
        <w:tc>
          <w:tcPr>
            <w:tcW w:w="11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内容</w:t>
            </w:r>
          </w:p>
        </w:tc>
        <w:tc>
          <w:tcPr>
            <w:tcW w:w="5907"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评分规则</w:t>
            </w:r>
          </w:p>
        </w:tc>
        <w:tc>
          <w:tcPr>
            <w:tcW w:w="901"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rPr>
              <w:t>权重</w:t>
            </w:r>
          </w:p>
        </w:tc>
        <w:tc>
          <w:tcPr>
            <w:tcW w:w="1079"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1</w:t>
            </w:r>
          </w:p>
        </w:tc>
        <w:tc>
          <w:tcPr>
            <w:tcW w:w="11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项目背景理解分析</w:t>
            </w:r>
          </w:p>
        </w:tc>
        <w:tc>
          <w:tcPr>
            <w:tcW w:w="5907" w:type="dxa"/>
            <w:vAlign w:val="center"/>
          </w:tcPr>
          <w:p>
            <w:pPr>
              <w:autoSpaceDE w:val="0"/>
              <w:autoSpaceDN w:val="0"/>
              <w:adjustRightInd w:val="0"/>
              <w:spacing w:line="360" w:lineRule="auto"/>
              <w:jc w:val="left"/>
              <w:rPr>
                <w:rFonts w:ascii="宋体" w:hAnsi="宋体" w:cs="宋体"/>
                <w:sz w:val="24"/>
                <w:lang w:val="zh-CN"/>
              </w:rPr>
            </w:pPr>
            <w:r>
              <w:rPr>
                <w:rFonts w:hint="eastAsia" w:ascii="宋体" w:hAnsi="宋体" w:cs="宋体"/>
                <w:sz w:val="24"/>
                <w:lang w:val="zh-CN"/>
              </w:rPr>
              <w:t>（一）评审内容：</w:t>
            </w:r>
          </w:p>
          <w:p>
            <w:pPr>
              <w:autoSpaceDE w:val="0"/>
              <w:autoSpaceDN w:val="0"/>
              <w:adjustRightInd w:val="0"/>
              <w:spacing w:line="360" w:lineRule="auto"/>
              <w:jc w:val="left"/>
              <w:rPr>
                <w:rFonts w:ascii="宋体" w:hAnsi="宋体" w:cs="宋体"/>
                <w:sz w:val="24"/>
                <w:lang w:val="zh-CN"/>
              </w:rPr>
            </w:pPr>
            <w:r>
              <w:rPr>
                <w:rFonts w:hint="eastAsia" w:ascii="宋体" w:hAnsi="宋体" w:cs="宋体"/>
                <w:sz w:val="24"/>
                <w:lang w:val="zh-CN"/>
              </w:rPr>
              <w:t>1.对项目总体的理解认识；</w:t>
            </w:r>
          </w:p>
          <w:p>
            <w:pPr>
              <w:autoSpaceDE w:val="0"/>
              <w:autoSpaceDN w:val="0"/>
              <w:adjustRightInd w:val="0"/>
              <w:spacing w:line="360" w:lineRule="auto"/>
              <w:jc w:val="left"/>
              <w:rPr>
                <w:rFonts w:ascii="宋体" w:hAnsi="宋体" w:cs="宋体"/>
                <w:sz w:val="24"/>
                <w:lang w:val="zh-CN"/>
              </w:rPr>
            </w:pPr>
            <w:r>
              <w:rPr>
                <w:rFonts w:hint="eastAsia" w:ascii="宋体" w:hAnsi="宋体" w:cs="宋体"/>
                <w:sz w:val="24"/>
              </w:rPr>
              <w:t>2.</w:t>
            </w:r>
            <w:r>
              <w:rPr>
                <w:rFonts w:hint="eastAsia" w:ascii="宋体" w:hAnsi="宋体" w:cs="宋体"/>
                <w:sz w:val="24"/>
                <w:lang w:val="zh-CN"/>
              </w:rPr>
              <w:t>工作目标</w:t>
            </w:r>
            <w:r>
              <w:rPr>
                <w:rFonts w:hint="eastAsia" w:ascii="宋体" w:hAnsi="宋体" w:cs="宋体"/>
                <w:sz w:val="24"/>
              </w:rPr>
              <w:t>；</w:t>
            </w:r>
          </w:p>
          <w:p>
            <w:pPr>
              <w:autoSpaceDE w:val="0"/>
              <w:autoSpaceDN w:val="0"/>
              <w:adjustRightInd w:val="0"/>
              <w:spacing w:line="360" w:lineRule="auto"/>
              <w:jc w:val="left"/>
              <w:rPr>
                <w:rFonts w:ascii="宋体" w:hAnsi="宋体" w:cs="宋体"/>
                <w:sz w:val="24"/>
                <w:lang w:val="zh-CN"/>
              </w:rPr>
            </w:pPr>
            <w:r>
              <w:rPr>
                <w:rFonts w:hint="eastAsia" w:ascii="宋体" w:hAnsi="宋体" w:cs="宋体"/>
                <w:sz w:val="24"/>
                <w:lang w:val="zh-CN"/>
              </w:rPr>
              <w:t>（二）评审标准：</w:t>
            </w:r>
          </w:p>
          <w:p>
            <w:pPr>
              <w:autoSpaceDE w:val="0"/>
              <w:autoSpaceDN w:val="0"/>
              <w:adjustRightInd w:val="0"/>
              <w:spacing w:line="360" w:lineRule="auto"/>
              <w:jc w:val="left"/>
              <w:rPr>
                <w:rFonts w:ascii="宋体" w:hAnsi="宋体" w:cs="宋体"/>
                <w:sz w:val="24"/>
                <w:lang w:val="zh-CN"/>
              </w:rPr>
            </w:pPr>
            <w:r>
              <w:rPr>
                <w:rFonts w:hint="eastAsia" w:ascii="宋体" w:hAnsi="宋体" w:cs="宋体"/>
                <w:sz w:val="24"/>
                <w:lang w:val="zh-CN"/>
              </w:rPr>
              <w:t>以上满足</w:t>
            </w:r>
            <w:r>
              <w:rPr>
                <w:rFonts w:hint="eastAsia" w:ascii="宋体" w:hAnsi="宋体" w:cs="宋体"/>
                <w:sz w:val="24"/>
              </w:rPr>
              <w:t>2</w:t>
            </w:r>
            <w:r>
              <w:rPr>
                <w:rFonts w:hint="eastAsia" w:ascii="宋体" w:hAnsi="宋体" w:cs="宋体"/>
                <w:sz w:val="24"/>
                <w:lang w:val="zh-CN"/>
              </w:rPr>
              <w:t>点得</w:t>
            </w:r>
            <w:r>
              <w:rPr>
                <w:rFonts w:hint="eastAsia" w:ascii="宋体" w:hAnsi="宋体" w:cs="宋体"/>
                <w:sz w:val="24"/>
              </w:rPr>
              <w:t>2</w:t>
            </w:r>
            <w:r>
              <w:rPr>
                <w:rFonts w:hint="eastAsia" w:ascii="宋体" w:hAnsi="宋体" w:cs="宋体"/>
                <w:sz w:val="24"/>
                <w:lang w:val="zh-CN"/>
              </w:rPr>
              <w:t>分，满足</w:t>
            </w:r>
            <w:r>
              <w:rPr>
                <w:rFonts w:hint="eastAsia" w:ascii="宋体" w:hAnsi="宋体" w:cs="宋体"/>
                <w:sz w:val="24"/>
              </w:rPr>
              <w:t>1</w:t>
            </w:r>
            <w:r>
              <w:rPr>
                <w:rFonts w:hint="eastAsia" w:ascii="宋体" w:hAnsi="宋体" w:cs="宋体"/>
                <w:sz w:val="24"/>
                <w:lang w:val="zh-CN"/>
              </w:rPr>
              <w:t>点得</w:t>
            </w:r>
            <w:r>
              <w:rPr>
                <w:rFonts w:hint="eastAsia" w:ascii="宋体" w:hAnsi="宋体" w:cs="宋体"/>
                <w:sz w:val="24"/>
              </w:rPr>
              <w:t>1</w:t>
            </w:r>
            <w:r>
              <w:rPr>
                <w:rFonts w:hint="eastAsia" w:ascii="宋体" w:hAnsi="宋体" w:cs="宋体"/>
                <w:sz w:val="24"/>
                <w:lang w:val="zh-CN"/>
              </w:rPr>
              <w:t>分，</w:t>
            </w:r>
            <w:r>
              <w:rPr>
                <w:rFonts w:hint="eastAsia" w:ascii="宋体" w:hAnsi="宋体" w:cs="宋体"/>
                <w:sz w:val="24"/>
              </w:rPr>
              <w:t>最高得2分，</w:t>
            </w:r>
            <w:r>
              <w:rPr>
                <w:rFonts w:hint="eastAsia" w:ascii="宋体" w:hAnsi="宋体" w:cs="宋体"/>
                <w:sz w:val="24"/>
                <w:lang w:val="zh-CN"/>
              </w:rPr>
              <w:t>未满足不得分。</w:t>
            </w:r>
            <w:r>
              <w:rPr>
                <w:rFonts w:hint="eastAsia" w:ascii="宋体" w:hAnsi="宋体" w:cs="宋体"/>
                <w:sz w:val="24"/>
              </w:rPr>
              <w:t>在此基础上，专家根据各供应商的具体响应内容按照量化的评审因素指标进一步评审：</w:t>
            </w:r>
          </w:p>
          <w:p>
            <w:pPr>
              <w:autoSpaceDE w:val="0"/>
              <w:autoSpaceDN w:val="0"/>
              <w:adjustRightInd w:val="0"/>
              <w:spacing w:line="360" w:lineRule="auto"/>
              <w:jc w:val="left"/>
              <w:rPr>
                <w:rFonts w:ascii="宋体" w:hAnsi="宋体" w:cs="宋体"/>
                <w:sz w:val="24"/>
                <w:lang w:val="zh-CN"/>
              </w:rPr>
            </w:pPr>
            <w:r>
              <w:rPr>
                <w:rFonts w:hint="eastAsia" w:ascii="宋体" w:hAnsi="宋体" w:cs="宋体"/>
                <w:sz w:val="24"/>
                <w:lang w:val="zh-CN"/>
              </w:rPr>
              <w:t>优：</w:t>
            </w:r>
            <w:r>
              <w:rPr>
                <w:rFonts w:hint="eastAsia" w:ascii="宋体" w:hAnsi="宋体" w:cs="宋体"/>
                <w:sz w:val="24"/>
              </w:rPr>
              <w:t>对项目背景及工作目标了</w:t>
            </w:r>
            <w:r>
              <w:rPr>
                <w:rFonts w:hint="eastAsia" w:ascii="宋体" w:hAnsi="宋体" w:cs="宋体"/>
                <w:sz w:val="24"/>
                <w:lang w:val="zh-CN"/>
              </w:rPr>
              <w:t>解深入，</w:t>
            </w:r>
            <w:r>
              <w:rPr>
                <w:rFonts w:hint="eastAsia" w:ascii="宋体" w:hAnsi="宋体" w:cs="宋体"/>
                <w:sz w:val="24"/>
              </w:rPr>
              <w:t>加8</w:t>
            </w:r>
            <w:r>
              <w:rPr>
                <w:rFonts w:hint="eastAsia" w:ascii="宋体" w:hAnsi="宋体" w:cs="宋体"/>
                <w:sz w:val="24"/>
                <w:lang w:val="zh-CN"/>
              </w:rPr>
              <w:t>分</w:t>
            </w:r>
            <w:r>
              <w:rPr>
                <w:rFonts w:hint="eastAsia" w:ascii="宋体" w:hAnsi="宋体" w:cs="宋体"/>
                <w:sz w:val="24"/>
              </w:rPr>
              <w:t>；</w:t>
            </w:r>
          </w:p>
          <w:p>
            <w:pPr>
              <w:autoSpaceDE w:val="0"/>
              <w:autoSpaceDN w:val="0"/>
              <w:adjustRightInd w:val="0"/>
              <w:spacing w:line="360" w:lineRule="auto"/>
              <w:jc w:val="left"/>
              <w:rPr>
                <w:rFonts w:ascii="宋体" w:hAnsi="宋体" w:cs="宋体"/>
                <w:sz w:val="24"/>
                <w:lang w:val="zh-CN"/>
              </w:rPr>
            </w:pPr>
            <w:r>
              <w:rPr>
                <w:rFonts w:hint="eastAsia" w:ascii="宋体" w:hAnsi="宋体" w:cs="宋体"/>
                <w:sz w:val="24"/>
                <w:lang w:val="zh-CN"/>
              </w:rPr>
              <w:t>良：</w:t>
            </w:r>
            <w:r>
              <w:rPr>
                <w:rFonts w:hint="eastAsia" w:ascii="宋体" w:hAnsi="宋体" w:cs="宋体"/>
                <w:sz w:val="24"/>
              </w:rPr>
              <w:t>对项目背景及工作目标</w:t>
            </w:r>
            <w:r>
              <w:rPr>
                <w:rFonts w:hint="eastAsia" w:ascii="宋体" w:hAnsi="宋体" w:cs="宋体"/>
                <w:sz w:val="24"/>
                <w:lang w:val="zh-CN"/>
              </w:rPr>
              <w:t>较为深入，</w:t>
            </w:r>
            <w:r>
              <w:rPr>
                <w:rFonts w:hint="eastAsia" w:ascii="宋体" w:hAnsi="宋体" w:cs="宋体"/>
                <w:sz w:val="24"/>
              </w:rPr>
              <w:t>加5</w:t>
            </w:r>
            <w:r>
              <w:rPr>
                <w:rFonts w:hint="eastAsia" w:ascii="宋体" w:hAnsi="宋体" w:cs="宋体"/>
                <w:sz w:val="24"/>
                <w:lang w:val="zh-CN"/>
              </w:rPr>
              <w:t>分</w:t>
            </w:r>
            <w:r>
              <w:rPr>
                <w:rFonts w:hint="eastAsia" w:ascii="宋体" w:hAnsi="宋体" w:cs="宋体"/>
                <w:sz w:val="24"/>
              </w:rPr>
              <w:t>；</w:t>
            </w:r>
          </w:p>
          <w:p>
            <w:pPr>
              <w:autoSpaceDE w:val="0"/>
              <w:autoSpaceDN w:val="0"/>
              <w:adjustRightInd w:val="0"/>
              <w:spacing w:line="360" w:lineRule="auto"/>
              <w:jc w:val="left"/>
              <w:rPr>
                <w:rFonts w:ascii="宋体" w:hAnsi="宋体" w:cs="宋体"/>
                <w:sz w:val="24"/>
                <w:lang w:val="zh-CN"/>
              </w:rPr>
            </w:pPr>
            <w:r>
              <w:rPr>
                <w:rFonts w:hint="eastAsia" w:ascii="宋体" w:hAnsi="宋体" w:cs="宋体"/>
                <w:sz w:val="24"/>
                <w:lang w:val="zh-CN"/>
              </w:rPr>
              <w:t>中：</w:t>
            </w:r>
            <w:r>
              <w:rPr>
                <w:rFonts w:hint="eastAsia" w:ascii="宋体" w:hAnsi="宋体" w:cs="宋体"/>
                <w:sz w:val="24"/>
              </w:rPr>
              <w:t>对项目背景及工作目标</w:t>
            </w:r>
            <w:r>
              <w:rPr>
                <w:rFonts w:hint="eastAsia" w:ascii="宋体" w:hAnsi="宋体" w:cs="宋体"/>
                <w:sz w:val="24"/>
                <w:lang w:val="zh-CN"/>
              </w:rPr>
              <w:t>一般，</w:t>
            </w:r>
            <w:r>
              <w:rPr>
                <w:rFonts w:hint="eastAsia" w:ascii="宋体" w:hAnsi="宋体" w:cs="宋体"/>
                <w:sz w:val="24"/>
              </w:rPr>
              <w:t>加3</w:t>
            </w:r>
            <w:r>
              <w:rPr>
                <w:rFonts w:hint="eastAsia" w:ascii="宋体" w:hAnsi="宋体" w:cs="宋体"/>
                <w:sz w:val="24"/>
                <w:lang w:val="zh-CN"/>
              </w:rPr>
              <w:t>分</w:t>
            </w:r>
            <w:r>
              <w:rPr>
                <w:rFonts w:hint="eastAsia" w:ascii="宋体" w:hAnsi="宋体" w:cs="宋体"/>
                <w:sz w:val="24"/>
              </w:rPr>
              <w:t>；</w:t>
            </w:r>
          </w:p>
          <w:p>
            <w:pPr>
              <w:autoSpaceDE w:val="0"/>
              <w:autoSpaceDN w:val="0"/>
              <w:adjustRightInd w:val="0"/>
              <w:spacing w:line="360" w:lineRule="auto"/>
              <w:jc w:val="left"/>
              <w:rPr>
                <w:rFonts w:ascii="宋体" w:hAnsi="宋体" w:cs="宋体"/>
                <w:sz w:val="24"/>
              </w:rPr>
            </w:pPr>
            <w:r>
              <w:rPr>
                <w:rFonts w:hint="eastAsia" w:ascii="宋体" w:hAnsi="宋体" w:cs="宋体"/>
                <w:sz w:val="24"/>
                <w:lang w:val="zh-CN"/>
              </w:rPr>
              <w:t>差：</w:t>
            </w:r>
            <w:r>
              <w:rPr>
                <w:rFonts w:hint="eastAsia" w:ascii="宋体" w:hAnsi="宋体" w:cs="宋体"/>
                <w:sz w:val="24"/>
              </w:rPr>
              <w:t>对项目背景及工作目标</w:t>
            </w:r>
            <w:r>
              <w:rPr>
                <w:rFonts w:hint="eastAsia" w:ascii="宋体" w:hAnsi="宋体" w:cs="宋体"/>
                <w:sz w:val="24"/>
                <w:lang w:val="zh-CN"/>
              </w:rPr>
              <w:t>较差，不</w:t>
            </w:r>
            <w:r>
              <w:rPr>
                <w:rFonts w:hint="eastAsia" w:ascii="宋体" w:hAnsi="宋体" w:cs="宋体"/>
                <w:sz w:val="24"/>
              </w:rPr>
              <w:t>加</w:t>
            </w:r>
            <w:r>
              <w:rPr>
                <w:rFonts w:hint="eastAsia" w:ascii="宋体" w:hAnsi="宋体" w:cs="宋体"/>
                <w:sz w:val="24"/>
                <w:lang w:val="zh-CN"/>
              </w:rPr>
              <w:t>分。</w:t>
            </w:r>
          </w:p>
        </w:tc>
        <w:tc>
          <w:tcPr>
            <w:tcW w:w="9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10</w:t>
            </w:r>
          </w:p>
        </w:tc>
        <w:tc>
          <w:tcPr>
            <w:tcW w:w="1079"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rPr>
              <w:t>2</w:t>
            </w:r>
          </w:p>
        </w:tc>
        <w:tc>
          <w:tcPr>
            <w:tcW w:w="1168"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en-US" w:eastAsia="zh-CN"/>
              </w:rPr>
              <w:t>前海湾</w:t>
            </w:r>
            <w:r>
              <w:rPr>
                <w:rFonts w:hint="eastAsia" w:ascii="宋体" w:hAnsi="宋体" w:cs="宋体"/>
                <w:sz w:val="24"/>
              </w:rPr>
              <w:t>城市风貌提升研究</w:t>
            </w:r>
          </w:p>
        </w:tc>
        <w:tc>
          <w:tcPr>
            <w:tcW w:w="5907" w:type="dxa"/>
            <w:vAlign w:val="center"/>
          </w:tcPr>
          <w:p>
            <w:pPr>
              <w:autoSpaceDE w:val="0"/>
              <w:autoSpaceDN w:val="0"/>
              <w:adjustRightInd w:val="0"/>
              <w:spacing w:line="360" w:lineRule="auto"/>
              <w:jc w:val="left"/>
              <w:rPr>
                <w:rFonts w:ascii="宋体" w:hAnsi="宋体" w:cs="宋体"/>
                <w:sz w:val="24"/>
                <w:lang w:val="zh-CN"/>
              </w:rPr>
            </w:pPr>
            <w:r>
              <w:rPr>
                <w:rFonts w:hint="eastAsia" w:ascii="宋体" w:hAnsi="宋体" w:cs="宋体"/>
                <w:sz w:val="24"/>
                <w:lang w:val="zh-CN"/>
              </w:rPr>
              <w:t>（一）评审内容：</w:t>
            </w:r>
          </w:p>
          <w:p>
            <w:pPr>
              <w:autoSpaceDE w:val="0"/>
              <w:autoSpaceDN w:val="0"/>
              <w:adjustRightInd w:val="0"/>
              <w:spacing w:line="360" w:lineRule="auto"/>
              <w:jc w:val="left"/>
              <w:rPr>
                <w:rFonts w:ascii="宋体" w:hAnsi="宋体" w:cs="宋体"/>
                <w:sz w:val="24"/>
              </w:rPr>
            </w:pPr>
            <w:r>
              <w:rPr>
                <w:rFonts w:hint="eastAsia" w:ascii="宋体" w:hAnsi="宋体" w:cs="宋体"/>
                <w:sz w:val="24"/>
                <w:lang w:val="zh-CN"/>
              </w:rPr>
              <w:t>1.</w:t>
            </w:r>
            <w:r>
              <w:rPr>
                <w:rFonts w:hint="eastAsia" w:ascii="宋体" w:hAnsi="宋体" w:cs="宋体"/>
                <w:sz w:val="24"/>
              </w:rPr>
              <w:t>现状地块梳理；</w:t>
            </w:r>
          </w:p>
          <w:p>
            <w:pPr>
              <w:autoSpaceDE w:val="0"/>
              <w:autoSpaceDN w:val="0"/>
              <w:adjustRightInd w:val="0"/>
              <w:spacing w:line="360" w:lineRule="auto"/>
              <w:jc w:val="left"/>
              <w:rPr>
                <w:rFonts w:hint="eastAsia" w:ascii="宋体" w:hAnsi="宋体" w:cs="宋体"/>
                <w:sz w:val="24"/>
              </w:rPr>
            </w:pPr>
            <w:r>
              <w:rPr>
                <w:rFonts w:hint="eastAsia" w:ascii="宋体" w:hAnsi="宋体" w:cs="宋体"/>
                <w:sz w:val="24"/>
              </w:rPr>
              <w:t>2.对标案例</w:t>
            </w:r>
            <w:r>
              <w:rPr>
                <w:rFonts w:hint="eastAsia" w:ascii="宋体" w:hAnsi="宋体" w:cs="宋体"/>
                <w:sz w:val="24"/>
                <w:lang w:val="en-US" w:eastAsia="zh-CN"/>
              </w:rPr>
              <w:t>分析</w:t>
            </w:r>
            <w:r>
              <w:rPr>
                <w:rFonts w:hint="eastAsia" w:ascii="宋体" w:hAnsi="宋体" w:cs="宋体"/>
                <w:sz w:val="24"/>
              </w:rPr>
              <w:t>；</w:t>
            </w:r>
          </w:p>
          <w:p>
            <w:pPr>
              <w:autoSpaceDE w:val="0"/>
              <w:autoSpaceDN w:val="0"/>
              <w:adjustRightInd w:val="0"/>
              <w:spacing w:line="360" w:lineRule="auto"/>
              <w:jc w:val="left"/>
              <w:rPr>
                <w:rFonts w:hint="eastAsia" w:ascii="宋体" w:hAnsi="宋体" w:cs="宋体"/>
                <w:sz w:val="24"/>
              </w:rPr>
            </w:pPr>
            <w:r>
              <w:rPr>
                <w:rFonts w:hint="eastAsia" w:ascii="宋体" w:hAnsi="宋体" w:cs="宋体"/>
                <w:sz w:val="24"/>
              </w:rPr>
              <w:t>3.</w:t>
            </w:r>
            <w:r>
              <w:rPr>
                <w:rFonts w:hint="default" w:ascii="宋体" w:hAnsi="宋体" w:cs="宋体"/>
                <w:sz w:val="24"/>
                <w:lang w:val="en-US" w:eastAsia="zh-CN"/>
              </w:rPr>
              <w:t>城市风貌</w:t>
            </w:r>
            <w:r>
              <w:rPr>
                <w:rFonts w:hint="eastAsia" w:ascii="宋体" w:hAnsi="宋体" w:cs="宋体"/>
                <w:sz w:val="24"/>
                <w:lang w:val="en-US" w:eastAsia="zh-CN"/>
              </w:rPr>
              <w:t>研究</w:t>
            </w:r>
            <w:r>
              <w:rPr>
                <w:rFonts w:hint="default" w:ascii="宋体" w:hAnsi="宋体" w:cs="宋体"/>
                <w:sz w:val="24"/>
                <w:lang w:val="en-US" w:eastAsia="zh-CN"/>
              </w:rPr>
              <w:t>框架</w:t>
            </w:r>
            <w:r>
              <w:rPr>
                <w:rFonts w:hint="eastAsia" w:ascii="宋体" w:hAnsi="宋体" w:cs="宋体"/>
                <w:sz w:val="24"/>
              </w:rPr>
              <w:t>；</w:t>
            </w:r>
          </w:p>
          <w:p>
            <w:pPr>
              <w:autoSpaceDE w:val="0"/>
              <w:autoSpaceDN w:val="0"/>
              <w:adjustRightInd w:val="0"/>
              <w:spacing w:line="360" w:lineRule="auto"/>
              <w:jc w:val="left"/>
              <w:rPr>
                <w:rFonts w:hint="eastAsia" w:ascii="宋体" w:hAnsi="宋体" w:eastAsia="宋体" w:cs="宋体"/>
                <w:sz w:val="24"/>
                <w:lang w:eastAsia="zh-CN"/>
              </w:rPr>
            </w:pPr>
            <w:r>
              <w:rPr>
                <w:rFonts w:hint="eastAsia" w:ascii="宋体" w:hAnsi="宋体" w:cs="宋体"/>
                <w:sz w:val="24"/>
              </w:rPr>
              <w:t>4.</w:t>
            </w:r>
            <w:r>
              <w:rPr>
                <w:rFonts w:hint="eastAsia" w:ascii="宋体" w:hAnsi="宋体" w:cs="宋体"/>
                <w:sz w:val="24"/>
                <w:lang w:val="en-US" w:eastAsia="zh-CN"/>
              </w:rPr>
              <w:t>城市</w:t>
            </w:r>
            <w:r>
              <w:rPr>
                <w:rFonts w:hint="eastAsia" w:ascii="宋体" w:hAnsi="宋体" w:cs="宋体"/>
                <w:sz w:val="24"/>
              </w:rPr>
              <w:t>风貌提升</w:t>
            </w:r>
            <w:r>
              <w:rPr>
                <w:rFonts w:hint="eastAsia" w:ascii="宋体" w:hAnsi="宋体" w:cs="宋体"/>
                <w:sz w:val="24"/>
                <w:lang w:val="en-US" w:eastAsia="zh-CN"/>
              </w:rPr>
              <w:t>策略</w:t>
            </w:r>
            <w:r>
              <w:rPr>
                <w:rFonts w:hint="eastAsia" w:ascii="宋体" w:hAnsi="宋体" w:cs="宋体"/>
                <w:sz w:val="24"/>
                <w:lang w:eastAsia="zh-CN"/>
              </w:rPr>
              <w:t>。</w:t>
            </w:r>
          </w:p>
          <w:p>
            <w:pPr>
              <w:autoSpaceDE w:val="0"/>
              <w:autoSpaceDN w:val="0"/>
              <w:adjustRightInd w:val="0"/>
              <w:spacing w:line="360" w:lineRule="auto"/>
              <w:jc w:val="left"/>
              <w:rPr>
                <w:rFonts w:ascii="宋体" w:hAnsi="宋体" w:cs="宋体"/>
                <w:sz w:val="24"/>
                <w:lang w:val="zh-CN"/>
              </w:rPr>
            </w:pPr>
            <w:r>
              <w:rPr>
                <w:rFonts w:hint="eastAsia" w:ascii="宋体" w:hAnsi="宋体" w:cs="宋体"/>
                <w:sz w:val="24"/>
                <w:lang w:val="zh-CN"/>
              </w:rPr>
              <w:t xml:space="preserve">（二）评审标准： </w:t>
            </w:r>
          </w:p>
          <w:p>
            <w:pPr>
              <w:autoSpaceDE w:val="0"/>
              <w:autoSpaceDN w:val="0"/>
              <w:adjustRightInd w:val="0"/>
              <w:spacing w:line="360" w:lineRule="auto"/>
              <w:jc w:val="left"/>
              <w:rPr>
                <w:rFonts w:ascii="宋体" w:hAnsi="宋体" w:cs="宋体"/>
                <w:sz w:val="24"/>
                <w:lang w:val="zh-CN"/>
              </w:rPr>
            </w:pPr>
            <w:r>
              <w:rPr>
                <w:rFonts w:hint="eastAsia" w:ascii="宋体" w:hAnsi="宋体" w:cs="宋体"/>
                <w:sz w:val="24"/>
                <w:lang w:val="zh-CN"/>
              </w:rPr>
              <w:t>满足以上4点得</w:t>
            </w:r>
            <w:r>
              <w:rPr>
                <w:rFonts w:hint="eastAsia" w:ascii="宋体" w:hAnsi="宋体" w:cs="宋体"/>
                <w:sz w:val="24"/>
              </w:rPr>
              <w:t>4</w:t>
            </w:r>
            <w:r>
              <w:rPr>
                <w:rFonts w:hint="eastAsia" w:ascii="宋体" w:hAnsi="宋体" w:cs="宋体"/>
                <w:sz w:val="24"/>
                <w:lang w:val="zh-CN"/>
              </w:rPr>
              <w:t>分，满足</w:t>
            </w:r>
            <w:r>
              <w:rPr>
                <w:rFonts w:hint="eastAsia" w:ascii="宋体" w:hAnsi="宋体" w:cs="宋体"/>
                <w:sz w:val="24"/>
              </w:rPr>
              <w:t>3</w:t>
            </w:r>
            <w:r>
              <w:rPr>
                <w:rFonts w:hint="eastAsia" w:ascii="宋体" w:hAnsi="宋体" w:cs="宋体"/>
                <w:sz w:val="24"/>
                <w:lang w:val="zh-CN"/>
              </w:rPr>
              <w:t>点得</w:t>
            </w:r>
            <w:r>
              <w:rPr>
                <w:rFonts w:hint="eastAsia" w:ascii="宋体" w:hAnsi="宋体" w:cs="宋体"/>
                <w:sz w:val="24"/>
              </w:rPr>
              <w:t>3</w:t>
            </w:r>
            <w:r>
              <w:rPr>
                <w:rFonts w:hint="eastAsia" w:ascii="宋体" w:hAnsi="宋体" w:cs="宋体"/>
                <w:sz w:val="24"/>
                <w:lang w:val="zh-CN"/>
              </w:rPr>
              <w:t>分，满足</w:t>
            </w:r>
            <w:r>
              <w:rPr>
                <w:rFonts w:hint="eastAsia" w:ascii="宋体" w:hAnsi="宋体" w:cs="宋体"/>
                <w:sz w:val="24"/>
              </w:rPr>
              <w:t>2</w:t>
            </w:r>
            <w:r>
              <w:rPr>
                <w:rFonts w:hint="eastAsia" w:ascii="宋体" w:hAnsi="宋体" w:cs="宋体"/>
                <w:sz w:val="24"/>
                <w:lang w:val="zh-CN"/>
              </w:rPr>
              <w:t>点得</w:t>
            </w:r>
            <w:r>
              <w:rPr>
                <w:rFonts w:hint="eastAsia" w:ascii="宋体" w:hAnsi="宋体" w:cs="宋体"/>
                <w:sz w:val="24"/>
              </w:rPr>
              <w:t>2</w:t>
            </w:r>
            <w:r>
              <w:rPr>
                <w:rFonts w:hint="eastAsia" w:ascii="宋体" w:hAnsi="宋体" w:cs="宋体"/>
                <w:sz w:val="24"/>
                <w:lang w:val="zh-CN"/>
              </w:rPr>
              <w:t>分，满足1点得</w:t>
            </w:r>
            <w:r>
              <w:rPr>
                <w:rFonts w:hint="eastAsia" w:ascii="宋体" w:hAnsi="宋体" w:cs="宋体"/>
                <w:sz w:val="24"/>
              </w:rPr>
              <w:t>1</w:t>
            </w:r>
            <w:r>
              <w:rPr>
                <w:rFonts w:hint="eastAsia" w:ascii="宋体" w:hAnsi="宋体" w:cs="宋体"/>
                <w:sz w:val="24"/>
                <w:lang w:val="zh-CN"/>
              </w:rPr>
              <w:t>分，最高得4分，未满足不得分。</w:t>
            </w:r>
            <w:r>
              <w:rPr>
                <w:rFonts w:hint="eastAsia" w:ascii="宋体" w:hAnsi="宋体" w:cs="宋体"/>
                <w:sz w:val="24"/>
              </w:rPr>
              <w:t>在此基础上，专家根据各供应商的具体响应内容按照量化的评审因素指标进一步评审：</w:t>
            </w:r>
          </w:p>
          <w:p>
            <w:pPr>
              <w:autoSpaceDE w:val="0"/>
              <w:autoSpaceDN w:val="0"/>
              <w:adjustRightInd w:val="0"/>
              <w:spacing w:line="360" w:lineRule="auto"/>
              <w:jc w:val="left"/>
              <w:rPr>
                <w:rFonts w:ascii="宋体" w:hAnsi="宋体" w:cs="宋体"/>
                <w:sz w:val="24"/>
              </w:rPr>
            </w:pPr>
            <w:r>
              <w:rPr>
                <w:rFonts w:hint="eastAsia" w:ascii="宋体" w:hAnsi="宋体" w:cs="宋体"/>
                <w:sz w:val="24"/>
                <w:lang w:val="zh-CN"/>
              </w:rPr>
              <w:t>优：对于项目提升研究分析准确，</w:t>
            </w:r>
            <w:r>
              <w:rPr>
                <w:rFonts w:hint="eastAsia" w:ascii="宋体" w:hAnsi="宋体" w:cs="宋体"/>
                <w:sz w:val="24"/>
              </w:rPr>
              <w:t>加11</w:t>
            </w:r>
            <w:r>
              <w:rPr>
                <w:rFonts w:hint="eastAsia" w:ascii="宋体" w:hAnsi="宋体" w:cs="宋体"/>
                <w:sz w:val="24"/>
                <w:lang w:val="zh-CN"/>
              </w:rPr>
              <w:t>分</w:t>
            </w:r>
            <w:r>
              <w:rPr>
                <w:rFonts w:hint="eastAsia" w:ascii="宋体" w:hAnsi="宋体" w:cs="宋体"/>
                <w:sz w:val="24"/>
              </w:rPr>
              <w:t>；</w:t>
            </w:r>
          </w:p>
          <w:p>
            <w:pPr>
              <w:autoSpaceDE w:val="0"/>
              <w:autoSpaceDN w:val="0"/>
              <w:adjustRightInd w:val="0"/>
              <w:spacing w:line="360" w:lineRule="auto"/>
              <w:jc w:val="left"/>
              <w:rPr>
                <w:rFonts w:ascii="宋体" w:hAnsi="宋体" w:cs="宋体"/>
                <w:sz w:val="24"/>
              </w:rPr>
            </w:pPr>
            <w:r>
              <w:rPr>
                <w:rFonts w:hint="eastAsia" w:ascii="宋体" w:hAnsi="宋体" w:cs="宋体"/>
                <w:sz w:val="24"/>
                <w:lang w:val="zh-CN"/>
              </w:rPr>
              <w:t>良：对于项目提升研究分析较为准确，</w:t>
            </w:r>
            <w:r>
              <w:rPr>
                <w:rFonts w:hint="eastAsia" w:ascii="宋体" w:hAnsi="宋体" w:cs="宋体"/>
                <w:sz w:val="24"/>
              </w:rPr>
              <w:t>加7</w:t>
            </w:r>
            <w:r>
              <w:rPr>
                <w:rFonts w:hint="eastAsia" w:ascii="宋体" w:hAnsi="宋体" w:cs="宋体"/>
                <w:sz w:val="24"/>
                <w:lang w:val="zh-CN"/>
              </w:rPr>
              <w:t>分</w:t>
            </w:r>
            <w:r>
              <w:rPr>
                <w:rFonts w:hint="eastAsia" w:ascii="宋体" w:hAnsi="宋体" w:cs="宋体"/>
                <w:sz w:val="24"/>
              </w:rPr>
              <w:t>；</w:t>
            </w:r>
          </w:p>
          <w:p>
            <w:pPr>
              <w:autoSpaceDE w:val="0"/>
              <w:autoSpaceDN w:val="0"/>
              <w:adjustRightInd w:val="0"/>
              <w:spacing w:line="360" w:lineRule="auto"/>
              <w:jc w:val="left"/>
              <w:rPr>
                <w:rFonts w:ascii="宋体" w:hAnsi="宋体" w:cs="宋体"/>
                <w:sz w:val="24"/>
              </w:rPr>
            </w:pPr>
            <w:r>
              <w:rPr>
                <w:rFonts w:hint="eastAsia" w:ascii="宋体" w:hAnsi="宋体" w:cs="宋体"/>
                <w:sz w:val="24"/>
                <w:lang w:val="zh-CN"/>
              </w:rPr>
              <w:t>中：对于项目提升研究分析</w:t>
            </w:r>
            <w:r>
              <w:rPr>
                <w:rFonts w:hint="eastAsia" w:ascii="宋体" w:hAnsi="宋体" w:cs="宋体"/>
                <w:sz w:val="24"/>
              </w:rPr>
              <w:t>基本可行</w:t>
            </w:r>
            <w:r>
              <w:rPr>
                <w:rFonts w:hint="eastAsia" w:ascii="宋体" w:hAnsi="宋体" w:cs="宋体"/>
                <w:sz w:val="24"/>
                <w:lang w:val="zh-CN"/>
              </w:rPr>
              <w:t>，</w:t>
            </w:r>
            <w:r>
              <w:rPr>
                <w:rFonts w:hint="eastAsia" w:ascii="宋体" w:hAnsi="宋体" w:cs="宋体"/>
                <w:sz w:val="24"/>
              </w:rPr>
              <w:t>加3</w:t>
            </w:r>
            <w:r>
              <w:rPr>
                <w:rFonts w:hint="eastAsia" w:ascii="宋体" w:hAnsi="宋体" w:cs="宋体"/>
                <w:sz w:val="24"/>
                <w:lang w:val="zh-CN"/>
              </w:rPr>
              <w:t>分</w:t>
            </w:r>
            <w:r>
              <w:rPr>
                <w:rFonts w:hint="eastAsia" w:ascii="宋体" w:hAnsi="宋体" w:cs="宋体"/>
                <w:sz w:val="24"/>
              </w:rPr>
              <w:t>；</w:t>
            </w:r>
          </w:p>
          <w:p>
            <w:pPr>
              <w:autoSpaceDE w:val="0"/>
              <w:autoSpaceDN w:val="0"/>
              <w:adjustRightInd w:val="0"/>
              <w:spacing w:line="360" w:lineRule="auto"/>
              <w:jc w:val="left"/>
              <w:rPr>
                <w:rFonts w:ascii="宋体" w:hAnsi="宋体" w:cs="宋体"/>
                <w:sz w:val="24"/>
              </w:rPr>
            </w:pPr>
            <w:r>
              <w:rPr>
                <w:rFonts w:hint="eastAsia" w:ascii="宋体" w:hAnsi="宋体" w:cs="宋体"/>
                <w:sz w:val="24"/>
                <w:lang w:val="zh-CN"/>
              </w:rPr>
              <w:t>差：对于项目提升研究分析不清晰</w:t>
            </w:r>
            <w:r>
              <w:rPr>
                <w:rFonts w:hint="eastAsia" w:ascii="宋体" w:hAnsi="宋体" w:cs="宋体"/>
                <w:sz w:val="24"/>
              </w:rPr>
              <w:t>的</w:t>
            </w:r>
            <w:r>
              <w:rPr>
                <w:rFonts w:hint="eastAsia" w:ascii="宋体" w:hAnsi="宋体" w:cs="宋体"/>
                <w:sz w:val="24"/>
                <w:lang w:val="zh-CN"/>
              </w:rPr>
              <w:t>，不</w:t>
            </w:r>
            <w:r>
              <w:rPr>
                <w:rFonts w:hint="eastAsia" w:ascii="宋体" w:hAnsi="宋体" w:cs="宋体"/>
                <w:sz w:val="24"/>
              </w:rPr>
              <w:t>加</w:t>
            </w:r>
            <w:r>
              <w:rPr>
                <w:rFonts w:hint="eastAsia" w:ascii="宋体" w:hAnsi="宋体" w:cs="宋体"/>
                <w:sz w:val="24"/>
                <w:lang w:val="zh-CN"/>
              </w:rPr>
              <w:t>分。</w:t>
            </w:r>
          </w:p>
        </w:tc>
        <w:tc>
          <w:tcPr>
            <w:tcW w:w="9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15</w:t>
            </w:r>
          </w:p>
        </w:tc>
        <w:tc>
          <w:tcPr>
            <w:tcW w:w="1079"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rPr>
              <w:t>3</w:t>
            </w:r>
          </w:p>
        </w:tc>
        <w:tc>
          <w:tcPr>
            <w:tcW w:w="1168"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工作进度及质量保障措施</w:t>
            </w:r>
          </w:p>
        </w:tc>
        <w:tc>
          <w:tcPr>
            <w:tcW w:w="5907" w:type="dxa"/>
            <w:vAlign w:val="center"/>
          </w:tcPr>
          <w:p>
            <w:pPr>
              <w:autoSpaceDE w:val="0"/>
              <w:autoSpaceDN w:val="0"/>
              <w:adjustRightInd w:val="0"/>
              <w:spacing w:line="360" w:lineRule="auto"/>
              <w:jc w:val="left"/>
              <w:rPr>
                <w:rFonts w:ascii="宋体" w:hAnsi="宋体" w:cs="宋体"/>
                <w:sz w:val="24"/>
                <w:lang w:val="zh-CN"/>
              </w:rPr>
            </w:pPr>
            <w:r>
              <w:rPr>
                <w:rFonts w:hint="eastAsia" w:ascii="宋体" w:hAnsi="宋体" w:cs="宋体"/>
                <w:sz w:val="24"/>
                <w:lang w:val="zh-CN"/>
              </w:rPr>
              <w:t>（一）评审内容：</w:t>
            </w:r>
          </w:p>
          <w:p>
            <w:pPr>
              <w:autoSpaceDE w:val="0"/>
              <w:autoSpaceDN w:val="0"/>
              <w:adjustRightInd w:val="0"/>
              <w:spacing w:line="360" w:lineRule="auto"/>
              <w:jc w:val="left"/>
              <w:rPr>
                <w:rFonts w:ascii="宋体" w:hAnsi="宋体" w:cs="宋体"/>
                <w:sz w:val="24"/>
              </w:rPr>
            </w:pPr>
            <w:r>
              <w:rPr>
                <w:rFonts w:hint="eastAsia" w:ascii="宋体" w:hAnsi="宋体" w:cs="宋体"/>
                <w:sz w:val="24"/>
                <w:lang w:val="zh-CN"/>
              </w:rPr>
              <w:t>1.工作组织与进度安排情况</w:t>
            </w:r>
            <w:r>
              <w:rPr>
                <w:rFonts w:hint="eastAsia" w:ascii="宋体" w:hAnsi="宋体" w:cs="宋体"/>
                <w:sz w:val="24"/>
              </w:rPr>
              <w:t>；</w:t>
            </w:r>
          </w:p>
          <w:p>
            <w:pPr>
              <w:autoSpaceDE w:val="0"/>
              <w:autoSpaceDN w:val="0"/>
              <w:adjustRightInd w:val="0"/>
              <w:spacing w:line="360" w:lineRule="auto"/>
              <w:jc w:val="left"/>
              <w:rPr>
                <w:rFonts w:ascii="宋体" w:hAnsi="宋体" w:cs="宋体"/>
                <w:sz w:val="24"/>
                <w:lang w:val="zh-CN"/>
              </w:rPr>
            </w:pPr>
            <w:r>
              <w:rPr>
                <w:rFonts w:hint="eastAsia" w:ascii="宋体" w:hAnsi="宋体" w:cs="宋体"/>
                <w:sz w:val="24"/>
                <w:lang w:val="zh-CN"/>
              </w:rPr>
              <w:t>2.质量保障措施。</w:t>
            </w:r>
          </w:p>
          <w:p>
            <w:pPr>
              <w:autoSpaceDE w:val="0"/>
              <w:autoSpaceDN w:val="0"/>
              <w:adjustRightInd w:val="0"/>
              <w:spacing w:line="360" w:lineRule="auto"/>
              <w:jc w:val="left"/>
              <w:rPr>
                <w:rFonts w:ascii="宋体" w:hAnsi="宋体" w:cs="宋体"/>
                <w:sz w:val="24"/>
                <w:lang w:val="zh-CN"/>
              </w:rPr>
            </w:pPr>
            <w:r>
              <w:rPr>
                <w:rFonts w:hint="eastAsia" w:ascii="宋体" w:hAnsi="宋体" w:cs="宋体"/>
                <w:sz w:val="24"/>
                <w:lang w:val="zh-CN"/>
              </w:rPr>
              <w:t>（二）评审标准：</w:t>
            </w:r>
          </w:p>
          <w:p>
            <w:pPr>
              <w:autoSpaceDE w:val="0"/>
              <w:autoSpaceDN w:val="0"/>
              <w:adjustRightInd w:val="0"/>
              <w:spacing w:line="360" w:lineRule="auto"/>
              <w:jc w:val="left"/>
              <w:rPr>
                <w:rFonts w:ascii="宋体" w:hAnsi="宋体" w:cs="宋体"/>
                <w:sz w:val="24"/>
                <w:lang w:val="zh-CN"/>
              </w:rPr>
            </w:pPr>
            <w:r>
              <w:rPr>
                <w:rFonts w:hint="eastAsia" w:ascii="宋体" w:hAnsi="宋体" w:cs="宋体"/>
                <w:sz w:val="24"/>
                <w:lang w:val="zh-CN"/>
              </w:rPr>
              <w:t>满足以上2点得</w:t>
            </w:r>
            <w:r>
              <w:rPr>
                <w:rFonts w:hint="eastAsia" w:ascii="宋体" w:hAnsi="宋体" w:cs="宋体"/>
                <w:sz w:val="24"/>
              </w:rPr>
              <w:t>2</w:t>
            </w:r>
            <w:r>
              <w:rPr>
                <w:rFonts w:hint="eastAsia" w:ascii="宋体" w:hAnsi="宋体" w:cs="宋体"/>
                <w:sz w:val="24"/>
                <w:lang w:val="zh-CN"/>
              </w:rPr>
              <w:t>分，满足1点得</w:t>
            </w:r>
            <w:r>
              <w:rPr>
                <w:rFonts w:hint="eastAsia" w:ascii="宋体" w:hAnsi="宋体" w:cs="宋体"/>
                <w:sz w:val="24"/>
              </w:rPr>
              <w:t>1</w:t>
            </w:r>
            <w:r>
              <w:rPr>
                <w:rFonts w:hint="eastAsia" w:ascii="宋体" w:hAnsi="宋体" w:cs="宋体"/>
                <w:sz w:val="24"/>
                <w:lang w:val="zh-CN"/>
              </w:rPr>
              <w:t>分，最高得2分，未满足不得分。</w:t>
            </w:r>
            <w:r>
              <w:rPr>
                <w:rFonts w:hint="eastAsia" w:ascii="宋体" w:hAnsi="宋体" w:cs="宋体"/>
                <w:sz w:val="24"/>
              </w:rPr>
              <w:t>在此基础上，专家根据各供应商的具体响应内容按照量化的评审因素指标进一步评审：</w:t>
            </w:r>
          </w:p>
          <w:p>
            <w:pPr>
              <w:autoSpaceDE w:val="0"/>
              <w:autoSpaceDN w:val="0"/>
              <w:adjustRightInd w:val="0"/>
              <w:spacing w:line="360" w:lineRule="auto"/>
              <w:jc w:val="left"/>
              <w:rPr>
                <w:rFonts w:ascii="宋体" w:hAnsi="宋体" w:cs="宋体"/>
                <w:sz w:val="24"/>
              </w:rPr>
            </w:pPr>
            <w:r>
              <w:rPr>
                <w:rFonts w:hint="eastAsia" w:ascii="宋体" w:hAnsi="宋体" w:cs="宋体"/>
                <w:sz w:val="24"/>
                <w:lang w:val="zh-CN"/>
              </w:rPr>
              <w:t>优：对于项目工作组织与进度安排情况</w:t>
            </w:r>
            <w:r>
              <w:rPr>
                <w:rFonts w:hint="eastAsia" w:ascii="宋体" w:hAnsi="宋体" w:cs="宋体"/>
                <w:sz w:val="24"/>
              </w:rPr>
              <w:t>及保障措施合理可行的</w:t>
            </w:r>
            <w:r>
              <w:rPr>
                <w:rFonts w:hint="eastAsia" w:ascii="宋体" w:hAnsi="宋体" w:cs="宋体"/>
                <w:sz w:val="24"/>
                <w:lang w:val="zh-CN"/>
              </w:rPr>
              <w:t>，</w:t>
            </w:r>
            <w:r>
              <w:rPr>
                <w:rFonts w:hint="eastAsia" w:ascii="宋体" w:hAnsi="宋体" w:cs="宋体"/>
                <w:sz w:val="24"/>
              </w:rPr>
              <w:t>加8</w:t>
            </w:r>
            <w:r>
              <w:rPr>
                <w:rFonts w:hint="eastAsia" w:ascii="宋体" w:hAnsi="宋体" w:cs="宋体"/>
                <w:sz w:val="24"/>
                <w:lang w:val="zh-CN"/>
              </w:rPr>
              <w:t>分</w:t>
            </w:r>
            <w:r>
              <w:rPr>
                <w:rFonts w:hint="eastAsia" w:ascii="宋体" w:hAnsi="宋体" w:cs="宋体"/>
                <w:sz w:val="24"/>
              </w:rPr>
              <w:t>；</w:t>
            </w:r>
          </w:p>
          <w:p>
            <w:pPr>
              <w:autoSpaceDE w:val="0"/>
              <w:autoSpaceDN w:val="0"/>
              <w:adjustRightInd w:val="0"/>
              <w:spacing w:line="360" w:lineRule="auto"/>
              <w:jc w:val="left"/>
              <w:rPr>
                <w:rFonts w:ascii="宋体" w:hAnsi="宋体" w:cs="宋体"/>
                <w:sz w:val="24"/>
              </w:rPr>
            </w:pPr>
            <w:r>
              <w:rPr>
                <w:rFonts w:hint="eastAsia" w:ascii="宋体" w:hAnsi="宋体" w:cs="宋体"/>
                <w:sz w:val="24"/>
                <w:lang w:val="zh-CN"/>
              </w:rPr>
              <w:t>良：对于项目工作组织与进度安排情况</w:t>
            </w:r>
            <w:r>
              <w:rPr>
                <w:rFonts w:hint="eastAsia" w:ascii="宋体" w:hAnsi="宋体" w:cs="宋体"/>
                <w:sz w:val="24"/>
              </w:rPr>
              <w:t>及保障措施较为合理可行的</w:t>
            </w:r>
            <w:r>
              <w:rPr>
                <w:rFonts w:hint="eastAsia" w:ascii="宋体" w:hAnsi="宋体" w:cs="宋体"/>
                <w:sz w:val="24"/>
                <w:lang w:val="zh-CN"/>
              </w:rPr>
              <w:t>，</w:t>
            </w:r>
            <w:r>
              <w:rPr>
                <w:rFonts w:hint="eastAsia" w:ascii="宋体" w:hAnsi="宋体" w:cs="宋体"/>
                <w:sz w:val="24"/>
              </w:rPr>
              <w:t>加5</w:t>
            </w:r>
            <w:r>
              <w:rPr>
                <w:rFonts w:hint="eastAsia" w:ascii="宋体" w:hAnsi="宋体" w:cs="宋体"/>
                <w:sz w:val="24"/>
                <w:lang w:val="zh-CN"/>
              </w:rPr>
              <w:t>分</w:t>
            </w:r>
            <w:r>
              <w:rPr>
                <w:rFonts w:hint="eastAsia" w:ascii="宋体" w:hAnsi="宋体" w:cs="宋体"/>
                <w:sz w:val="24"/>
              </w:rPr>
              <w:t>；</w:t>
            </w:r>
          </w:p>
          <w:p>
            <w:pPr>
              <w:autoSpaceDE w:val="0"/>
              <w:autoSpaceDN w:val="0"/>
              <w:adjustRightInd w:val="0"/>
              <w:spacing w:line="360" w:lineRule="auto"/>
              <w:jc w:val="left"/>
              <w:rPr>
                <w:rFonts w:ascii="宋体" w:hAnsi="宋体" w:cs="宋体"/>
                <w:sz w:val="24"/>
              </w:rPr>
            </w:pPr>
            <w:r>
              <w:rPr>
                <w:rFonts w:hint="eastAsia" w:ascii="宋体" w:hAnsi="宋体" w:cs="宋体"/>
                <w:sz w:val="24"/>
                <w:lang w:val="zh-CN"/>
              </w:rPr>
              <w:t>中：对于项目工作组织与进度安排情况</w:t>
            </w:r>
            <w:r>
              <w:rPr>
                <w:rFonts w:hint="eastAsia" w:ascii="宋体" w:hAnsi="宋体" w:cs="宋体"/>
                <w:sz w:val="24"/>
              </w:rPr>
              <w:t>及保障措施基本合理可行的</w:t>
            </w:r>
            <w:r>
              <w:rPr>
                <w:rFonts w:hint="eastAsia" w:ascii="宋体" w:hAnsi="宋体" w:cs="宋体"/>
                <w:sz w:val="24"/>
                <w:lang w:val="zh-CN"/>
              </w:rPr>
              <w:t>，</w:t>
            </w:r>
            <w:r>
              <w:rPr>
                <w:rFonts w:hint="eastAsia" w:ascii="宋体" w:hAnsi="宋体" w:cs="宋体"/>
                <w:sz w:val="24"/>
              </w:rPr>
              <w:t>加3</w:t>
            </w:r>
            <w:r>
              <w:rPr>
                <w:rFonts w:hint="eastAsia" w:ascii="宋体" w:hAnsi="宋体" w:cs="宋体"/>
                <w:sz w:val="24"/>
                <w:lang w:val="zh-CN"/>
              </w:rPr>
              <w:t>分</w:t>
            </w:r>
            <w:r>
              <w:rPr>
                <w:rFonts w:hint="eastAsia" w:ascii="宋体" w:hAnsi="宋体" w:cs="宋体"/>
                <w:sz w:val="24"/>
              </w:rPr>
              <w:t>；</w:t>
            </w:r>
          </w:p>
          <w:p>
            <w:pPr>
              <w:autoSpaceDE w:val="0"/>
              <w:autoSpaceDN w:val="0"/>
              <w:adjustRightInd w:val="0"/>
              <w:spacing w:line="360" w:lineRule="auto"/>
              <w:jc w:val="left"/>
              <w:rPr>
                <w:rFonts w:ascii="宋体" w:hAnsi="宋体" w:cs="宋体"/>
                <w:sz w:val="24"/>
              </w:rPr>
            </w:pPr>
            <w:r>
              <w:rPr>
                <w:rFonts w:hint="eastAsia" w:ascii="宋体" w:hAnsi="宋体" w:cs="宋体"/>
                <w:sz w:val="24"/>
                <w:lang w:val="zh-CN"/>
              </w:rPr>
              <w:t>差：对于项目工作组织与进度安排情况</w:t>
            </w:r>
            <w:r>
              <w:rPr>
                <w:rFonts w:hint="eastAsia" w:ascii="宋体" w:hAnsi="宋体" w:cs="宋体"/>
                <w:sz w:val="24"/>
              </w:rPr>
              <w:t>及保障措施基本不合理的</w:t>
            </w:r>
            <w:r>
              <w:rPr>
                <w:rFonts w:hint="eastAsia" w:ascii="宋体" w:hAnsi="宋体" w:cs="宋体"/>
                <w:sz w:val="24"/>
                <w:lang w:val="zh-CN"/>
              </w:rPr>
              <w:t>，不</w:t>
            </w:r>
            <w:r>
              <w:rPr>
                <w:rFonts w:hint="eastAsia" w:ascii="宋体" w:hAnsi="宋体" w:cs="宋体"/>
                <w:sz w:val="24"/>
              </w:rPr>
              <w:t>加</w:t>
            </w:r>
            <w:r>
              <w:rPr>
                <w:rFonts w:hint="eastAsia" w:ascii="宋体" w:hAnsi="宋体" w:cs="宋体"/>
                <w:sz w:val="24"/>
                <w:lang w:val="zh-CN"/>
              </w:rPr>
              <w:t>分。</w:t>
            </w:r>
          </w:p>
        </w:tc>
        <w:tc>
          <w:tcPr>
            <w:tcW w:w="9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10</w:t>
            </w:r>
          </w:p>
        </w:tc>
        <w:tc>
          <w:tcPr>
            <w:tcW w:w="1079"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4</w:t>
            </w:r>
          </w:p>
        </w:tc>
        <w:tc>
          <w:tcPr>
            <w:tcW w:w="11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后续服务</w:t>
            </w:r>
          </w:p>
        </w:tc>
        <w:tc>
          <w:tcPr>
            <w:tcW w:w="5907" w:type="dxa"/>
            <w:vAlign w:val="center"/>
          </w:tcPr>
          <w:p>
            <w:pPr>
              <w:autoSpaceDE w:val="0"/>
              <w:autoSpaceDN w:val="0"/>
              <w:adjustRightInd w:val="0"/>
              <w:spacing w:line="360" w:lineRule="auto"/>
              <w:jc w:val="left"/>
              <w:rPr>
                <w:rFonts w:ascii="宋体" w:hAnsi="宋体" w:cs="宋体"/>
                <w:sz w:val="24"/>
                <w:lang w:val="zh-CN"/>
              </w:rPr>
            </w:pPr>
            <w:r>
              <w:rPr>
                <w:rFonts w:hint="eastAsia" w:ascii="宋体" w:hAnsi="宋体" w:cs="宋体"/>
                <w:sz w:val="24"/>
                <w:lang w:val="zh-CN"/>
              </w:rPr>
              <w:t>（一）评审标准</w:t>
            </w:r>
          </w:p>
          <w:p>
            <w:pPr>
              <w:autoSpaceDE w:val="0"/>
              <w:autoSpaceDN w:val="0"/>
              <w:adjustRightInd w:val="0"/>
              <w:spacing w:line="360" w:lineRule="auto"/>
              <w:jc w:val="left"/>
              <w:rPr>
                <w:rFonts w:ascii="宋体" w:hAnsi="宋体" w:cs="宋体"/>
                <w:sz w:val="24"/>
                <w:lang w:val="zh-CN"/>
              </w:rPr>
            </w:pPr>
            <w:r>
              <w:rPr>
                <w:rFonts w:hint="eastAsia" w:ascii="宋体" w:hAnsi="宋体" w:cs="宋体"/>
                <w:sz w:val="24"/>
                <w:lang w:val="zh-CN"/>
              </w:rPr>
              <w:t>投标人承诺对业主服务的响应时间为48小时</w:t>
            </w:r>
            <w:r>
              <w:rPr>
                <w:rFonts w:hint="eastAsia" w:ascii="宋体" w:hAnsi="宋体" w:cs="宋体"/>
                <w:sz w:val="24"/>
              </w:rPr>
              <w:t>(含)</w:t>
            </w:r>
            <w:r>
              <w:rPr>
                <w:rFonts w:hint="eastAsia" w:ascii="宋体" w:hAnsi="宋体" w:cs="宋体"/>
                <w:sz w:val="24"/>
                <w:lang w:val="zh-CN"/>
              </w:rPr>
              <w:t>内，得</w:t>
            </w:r>
            <w:r>
              <w:rPr>
                <w:rFonts w:hint="eastAsia" w:ascii="宋体" w:hAnsi="宋体" w:cs="宋体"/>
                <w:sz w:val="24"/>
              </w:rPr>
              <w:t>5</w:t>
            </w:r>
            <w:r>
              <w:rPr>
                <w:rFonts w:hint="eastAsia" w:ascii="宋体" w:hAnsi="宋体" w:cs="宋体"/>
                <w:sz w:val="24"/>
                <w:lang w:val="zh-CN"/>
              </w:rPr>
              <w:t>分，对业主服务的响应时间为</w:t>
            </w:r>
            <w:r>
              <w:rPr>
                <w:rFonts w:hint="eastAsia" w:ascii="宋体" w:hAnsi="宋体" w:cs="宋体"/>
                <w:sz w:val="24"/>
              </w:rPr>
              <w:t>48小时（不含）以上</w:t>
            </w:r>
            <w:r>
              <w:rPr>
                <w:rFonts w:hint="eastAsia" w:ascii="宋体" w:hAnsi="宋体" w:cs="宋体"/>
                <w:sz w:val="24"/>
                <w:lang w:val="zh-CN"/>
              </w:rPr>
              <w:t>72小时</w:t>
            </w:r>
            <w:r>
              <w:rPr>
                <w:rFonts w:hint="eastAsia" w:ascii="宋体" w:hAnsi="宋体" w:cs="宋体"/>
                <w:sz w:val="24"/>
              </w:rPr>
              <w:t>(含)</w:t>
            </w:r>
            <w:r>
              <w:rPr>
                <w:rFonts w:hint="eastAsia" w:ascii="宋体" w:hAnsi="宋体" w:cs="宋体"/>
                <w:sz w:val="24"/>
                <w:lang w:val="zh-CN"/>
              </w:rPr>
              <w:t>内，得</w:t>
            </w:r>
            <w:r>
              <w:rPr>
                <w:rFonts w:hint="eastAsia" w:ascii="宋体" w:hAnsi="宋体" w:cs="宋体"/>
                <w:sz w:val="24"/>
              </w:rPr>
              <w:t>3</w:t>
            </w:r>
            <w:r>
              <w:rPr>
                <w:rFonts w:hint="eastAsia" w:ascii="宋体" w:hAnsi="宋体" w:cs="宋体"/>
                <w:sz w:val="24"/>
                <w:lang w:val="zh-CN"/>
              </w:rPr>
              <w:t>分，对业主服务的响应时间为72小时</w:t>
            </w:r>
            <w:r>
              <w:rPr>
                <w:rFonts w:hint="eastAsia" w:ascii="宋体" w:hAnsi="宋体" w:cs="宋体"/>
                <w:sz w:val="24"/>
              </w:rPr>
              <w:t>(不含)</w:t>
            </w:r>
            <w:r>
              <w:rPr>
                <w:rFonts w:hint="eastAsia" w:ascii="宋体" w:hAnsi="宋体" w:cs="宋体"/>
                <w:sz w:val="24"/>
                <w:lang w:val="zh-CN"/>
              </w:rPr>
              <w:t>以上，不得分。</w:t>
            </w:r>
          </w:p>
          <w:p>
            <w:pPr>
              <w:autoSpaceDE w:val="0"/>
              <w:autoSpaceDN w:val="0"/>
              <w:adjustRightInd w:val="0"/>
              <w:spacing w:line="360" w:lineRule="auto"/>
              <w:jc w:val="left"/>
              <w:rPr>
                <w:rFonts w:ascii="宋体" w:hAnsi="宋体" w:cs="宋体"/>
                <w:sz w:val="24"/>
                <w:lang w:val="zh-CN"/>
              </w:rPr>
            </w:pPr>
            <w:r>
              <w:rPr>
                <w:rFonts w:hint="eastAsia" w:ascii="宋体" w:hAnsi="宋体" w:cs="宋体"/>
                <w:sz w:val="24"/>
                <w:lang w:val="zh-CN"/>
              </w:rPr>
              <w:t>（二）证明文件</w:t>
            </w:r>
          </w:p>
          <w:p>
            <w:pPr>
              <w:autoSpaceDE w:val="0"/>
              <w:autoSpaceDN w:val="0"/>
              <w:adjustRightInd w:val="0"/>
              <w:spacing w:line="360" w:lineRule="auto"/>
              <w:jc w:val="left"/>
              <w:rPr>
                <w:rFonts w:ascii="宋体" w:hAnsi="宋体" w:cs="宋体"/>
                <w:sz w:val="24"/>
                <w:lang w:val="zh-CN"/>
              </w:rPr>
            </w:pPr>
            <w:r>
              <w:rPr>
                <w:rFonts w:hint="eastAsia" w:ascii="宋体" w:hAnsi="宋体" w:cs="宋体"/>
                <w:sz w:val="24"/>
                <w:lang w:val="zh-CN"/>
              </w:rPr>
              <w:t>提供后续服务承诺函（格式自拟）。投标人提供虚假材料的，将做无效投标处理，涉嫌存在违法违规行为的，依法报主管部门处理处罚。</w:t>
            </w:r>
          </w:p>
          <w:p>
            <w:pPr>
              <w:autoSpaceDE w:val="0"/>
              <w:autoSpaceDN w:val="0"/>
              <w:adjustRightInd w:val="0"/>
              <w:spacing w:line="360" w:lineRule="auto"/>
              <w:jc w:val="left"/>
              <w:rPr>
                <w:rFonts w:ascii="宋体" w:hAnsi="宋体" w:cs="宋体"/>
                <w:sz w:val="24"/>
              </w:rPr>
            </w:pPr>
            <w:r>
              <w:rPr>
                <w:rFonts w:hint="eastAsia" w:ascii="宋体" w:hAnsi="宋体" w:cs="宋体"/>
                <w:sz w:val="24"/>
                <w:lang w:val="zh-CN"/>
              </w:rPr>
              <w:t>（根据投标人提供的后续服务承诺函进行评审。）</w:t>
            </w:r>
          </w:p>
        </w:tc>
        <w:tc>
          <w:tcPr>
            <w:tcW w:w="9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5</w:t>
            </w:r>
          </w:p>
        </w:tc>
        <w:tc>
          <w:tcPr>
            <w:tcW w:w="1079"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bl>
    <w:p>
      <w:pPr>
        <w:tabs>
          <w:tab w:val="left" w:pos="640"/>
          <w:tab w:val="left" w:pos="1260"/>
          <w:tab w:val="left" w:pos="1418"/>
        </w:tabs>
        <w:spacing w:line="360" w:lineRule="auto"/>
        <w:ind w:right="-420" w:rightChars="-200"/>
        <w:rPr>
          <w:rFonts w:ascii="宋体" w:hAnsi="宋体" w:cs="宋体"/>
          <w:sz w:val="24"/>
          <w:lang w:val="fr-CH"/>
        </w:rPr>
        <w:sectPr>
          <w:pgSz w:w="11906" w:h="16838"/>
          <w:pgMar w:top="850" w:right="1803" w:bottom="709" w:left="1803" w:header="851" w:footer="992" w:gutter="0"/>
          <w:cols w:space="720" w:num="1"/>
          <w:docGrid w:type="lines" w:linePitch="319" w:charSpace="0"/>
        </w:sectPr>
      </w:pPr>
    </w:p>
    <w:p>
      <w:pPr>
        <w:spacing w:line="360" w:lineRule="auto"/>
        <w:jc w:val="center"/>
        <w:outlineLvl w:val="0"/>
        <w:rPr>
          <w:rFonts w:ascii="宋体" w:hAnsi="宋体" w:cs="宋体"/>
          <w:b/>
          <w:bCs/>
          <w:sz w:val="24"/>
        </w:rPr>
      </w:pPr>
      <w:bookmarkStart w:id="42" w:name="_Toc9548"/>
      <w:bookmarkStart w:id="43" w:name="_Hlk28269117"/>
      <w:r>
        <w:rPr>
          <w:rFonts w:hint="eastAsia" w:ascii="宋体" w:hAnsi="宋体" w:cs="宋体"/>
          <w:b/>
          <w:bCs/>
          <w:sz w:val="24"/>
        </w:rPr>
        <w:t>第七章 附件（投标文件格式）</w:t>
      </w:r>
      <w:bookmarkEnd w:id="42"/>
    </w:p>
    <w:p>
      <w:pPr>
        <w:keepNext/>
        <w:keepLines/>
        <w:spacing w:before="260" w:after="260" w:line="440" w:lineRule="exact"/>
        <w:jc w:val="center"/>
        <w:outlineLvl w:val="1"/>
        <w:rPr>
          <w:rFonts w:ascii="宋体" w:hAnsi="宋体" w:cs="宋体"/>
          <w:b/>
          <w:bCs/>
          <w:sz w:val="24"/>
        </w:rPr>
      </w:pPr>
      <w:bookmarkStart w:id="44" w:name="_Toc19494"/>
      <w:bookmarkStart w:id="45" w:name="_Toc31827"/>
      <w:bookmarkStart w:id="46" w:name="_Toc6548"/>
      <w:bookmarkStart w:id="47" w:name="_Toc5116"/>
      <w:r>
        <w:rPr>
          <w:rFonts w:hint="eastAsia" w:ascii="宋体" w:hAnsi="宋体" w:cs="宋体"/>
          <w:b/>
          <w:bCs/>
          <w:sz w:val="24"/>
        </w:rPr>
        <w:t>1、投标文件密封袋/封面参考</w:t>
      </w:r>
      <w:bookmarkEnd w:id="44"/>
      <w:bookmarkEnd w:id="45"/>
      <w:bookmarkEnd w:id="46"/>
      <w:bookmarkEnd w:id="47"/>
    </w:p>
    <w:tbl>
      <w:tblPr>
        <w:tblStyle w:val="19"/>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7"/>
              <w:tabs>
                <w:tab w:val="left" w:pos="562"/>
                <w:tab w:val="left" w:pos="3372"/>
                <w:tab w:val="left" w:pos="3653"/>
              </w:tabs>
              <w:spacing w:line="360" w:lineRule="auto"/>
              <w:rPr>
                <w:rFonts w:ascii="仿宋_GB2312" w:eastAsia="仿宋_GB2312"/>
                <w:b/>
                <w:sz w:val="32"/>
              </w:rPr>
            </w:pPr>
          </w:p>
          <w:p>
            <w:pPr>
              <w:pStyle w:val="7"/>
              <w:tabs>
                <w:tab w:val="left" w:pos="562"/>
                <w:tab w:val="left" w:pos="3372"/>
                <w:tab w:val="left" w:pos="3653"/>
              </w:tabs>
              <w:spacing w:line="360" w:lineRule="auto"/>
              <w:jc w:val="center"/>
              <w:rPr>
                <w:rFonts w:ascii="黑体" w:eastAsia="黑体"/>
                <w:b/>
                <w:sz w:val="72"/>
                <w:szCs w:val="72"/>
              </w:rPr>
            </w:pPr>
          </w:p>
          <w:p>
            <w:pPr>
              <w:pStyle w:val="7"/>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7"/>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7"/>
              <w:tabs>
                <w:tab w:val="left" w:pos="562"/>
                <w:tab w:val="left" w:pos="3372"/>
                <w:tab w:val="left" w:pos="3653"/>
              </w:tabs>
              <w:spacing w:line="360" w:lineRule="auto"/>
              <w:rPr>
                <w:rFonts w:ascii="仿宋_GB2312" w:eastAsia="仿宋_GB2312"/>
                <w:b/>
                <w:sz w:val="32"/>
              </w:rPr>
            </w:pPr>
          </w:p>
          <w:p/>
          <w:p>
            <w:pPr>
              <w:pStyle w:val="7"/>
              <w:tabs>
                <w:tab w:val="left" w:pos="562"/>
                <w:tab w:val="left" w:pos="3372"/>
                <w:tab w:val="left" w:pos="3653"/>
              </w:tabs>
              <w:spacing w:line="400" w:lineRule="exact"/>
              <w:ind w:firstLine="900" w:firstLineChars="320"/>
              <w:rPr>
                <w:rFonts w:ascii="仿宋_GB2312" w:eastAsia="仿宋_GB2312"/>
                <w:b/>
                <w:sz w:val="28"/>
                <w:szCs w:val="28"/>
              </w:rPr>
            </w:pPr>
          </w:p>
          <w:p>
            <w:pPr>
              <w:pStyle w:val="7"/>
              <w:tabs>
                <w:tab w:val="left" w:pos="562"/>
                <w:tab w:val="left" w:pos="3372"/>
                <w:tab w:val="left" w:pos="3653"/>
              </w:tabs>
              <w:spacing w:line="400" w:lineRule="exact"/>
              <w:ind w:firstLine="900" w:firstLineChars="320"/>
              <w:rPr>
                <w:rFonts w:ascii="宋体" w:hAnsi="宋体" w:cs="宋体"/>
                <w:b/>
                <w:sz w:val="28"/>
                <w:szCs w:val="28"/>
              </w:rPr>
            </w:pPr>
            <w:r>
              <w:rPr>
                <w:rFonts w:hint="eastAsia" w:ascii="宋体" w:hAnsi="宋体" w:cs="宋体"/>
                <w:b/>
                <w:sz w:val="28"/>
                <w:szCs w:val="28"/>
              </w:rPr>
              <w:t>项目编号：</w:t>
            </w:r>
            <w:r>
              <w:rPr>
                <w:rFonts w:hint="eastAsia" w:ascii="宋体" w:hAnsi="宋体" w:cs="Arial"/>
                <w:b/>
                <w:bCs/>
                <w:sz w:val="28"/>
                <w:szCs w:val="28"/>
                <w:u w:val="single"/>
              </w:rPr>
              <w:t xml:space="preserve">                                   </w:t>
            </w:r>
          </w:p>
          <w:p>
            <w:pPr>
              <w:pStyle w:val="7"/>
              <w:tabs>
                <w:tab w:val="left" w:pos="562"/>
                <w:tab w:val="left" w:pos="3372"/>
                <w:tab w:val="left" w:pos="3653"/>
              </w:tabs>
              <w:spacing w:line="400" w:lineRule="exact"/>
              <w:ind w:firstLine="900" w:firstLineChars="320"/>
              <w:rPr>
                <w:rFonts w:ascii="宋体" w:hAnsi="宋体" w:cs="宋体"/>
                <w:b/>
                <w:sz w:val="28"/>
                <w:szCs w:val="28"/>
              </w:rPr>
            </w:pPr>
            <w:r>
              <w:rPr>
                <w:rFonts w:hint="eastAsia" w:ascii="宋体" w:hAnsi="宋体" w:cs="宋体"/>
                <w:b/>
                <w:sz w:val="28"/>
                <w:szCs w:val="28"/>
              </w:rPr>
              <w:t>项目名称：</w:t>
            </w:r>
            <w:r>
              <w:rPr>
                <w:rFonts w:hint="eastAsia" w:ascii="宋体" w:hAnsi="宋体" w:cs="Arial"/>
                <w:b/>
                <w:bCs/>
                <w:sz w:val="28"/>
                <w:szCs w:val="28"/>
                <w:u w:val="single"/>
              </w:rPr>
              <w:t xml:space="preserve">                                   </w:t>
            </w:r>
          </w:p>
          <w:p>
            <w:pPr>
              <w:pStyle w:val="7"/>
              <w:tabs>
                <w:tab w:val="left" w:pos="562"/>
                <w:tab w:val="left" w:pos="3372"/>
                <w:tab w:val="left" w:pos="3653"/>
              </w:tabs>
              <w:spacing w:line="400" w:lineRule="exact"/>
              <w:ind w:firstLine="900" w:firstLineChars="320"/>
              <w:rPr>
                <w:rFonts w:ascii="宋体" w:hAnsi="宋体" w:cs="宋体"/>
                <w:b/>
                <w:sz w:val="28"/>
                <w:szCs w:val="28"/>
              </w:rPr>
            </w:pPr>
            <w:r>
              <w:rPr>
                <w:rFonts w:hint="eastAsia" w:ascii="宋体" w:hAnsi="宋体" w:cs="宋体"/>
                <w:b/>
                <w:sz w:val="28"/>
                <w:szCs w:val="28"/>
              </w:rPr>
              <w:t>投标人名称：</w:t>
            </w:r>
            <w:r>
              <w:rPr>
                <w:rFonts w:hint="eastAsia" w:ascii="宋体" w:hAnsi="宋体" w:cs="Arial"/>
                <w:b/>
                <w:bCs/>
                <w:sz w:val="28"/>
                <w:szCs w:val="28"/>
                <w:u w:val="single"/>
              </w:rPr>
              <w:t xml:space="preserve">                     （加盖公章）</w:t>
            </w:r>
          </w:p>
          <w:p>
            <w:pPr>
              <w:pStyle w:val="7"/>
              <w:tabs>
                <w:tab w:val="left" w:pos="562"/>
                <w:tab w:val="left" w:pos="3372"/>
                <w:tab w:val="left" w:pos="3653"/>
              </w:tabs>
              <w:spacing w:line="400" w:lineRule="exact"/>
              <w:ind w:firstLine="900" w:firstLineChars="320"/>
              <w:rPr>
                <w:rFonts w:ascii="宋体" w:hAnsi="宋体" w:cs="Arial"/>
                <w:b/>
                <w:bCs/>
                <w:sz w:val="28"/>
                <w:szCs w:val="28"/>
                <w:u w:val="single"/>
              </w:rPr>
            </w:pPr>
            <w:r>
              <w:rPr>
                <w:rFonts w:hint="eastAsia" w:ascii="宋体" w:hAnsi="宋体" w:cs="宋体"/>
                <w:b/>
                <w:sz w:val="28"/>
                <w:szCs w:val="28"/>
              </w:rPr>
              <w:t>投标人地址：</w:t>
            </w:r>
            <w:r>
              <w:rPr>
                <w:rFonts w:hint="eastAsia" w:ascii="宋体" w:hAnsi="宋体" w:cs="Arial"/>
                <w:b/>
                <w:bCs/>
                <w:sz w:val="28"/>
                <w:szCs w:val="28"/>
                <w:u w:val="single"/>
              </w:rPr>
              <w:t xml:space="preserve">                                 </w:t>
            </w:r>
          </w:p>
          <w:p>
            <w:pPr>
              <w:pStyle w:val="7"/>
              <w:tabs>
                <w:tab w:val="left" w:pos="562"/>
                <w:tab w:val="left" w:pos="3372"/>
                <w:tab w:val="left" w:pos="3653"/>
              </w:tabs>
              <w:spacing w:line="400" w:lineRule="exact"/>
              <w:ind w:firstLine="900" w:firstLineChars="320"/>
              <w:rPr>
                <w:rFonts w:ascii="宋体" w:hAnsi="宋体" w:cs="Arial"/>
                <w:b/>
                <w:bCs/>
                <w:sz w:val="28"/>
                <w:szCs w:val="28"/>
                <w:u w:val="single"/>
              </w:rPr>
            </w:pPr>
            <w:r>
              <w:rPr>
                <w:rFonts w:hint="eastAsia" w:ascii="宋体" w:hAnsi="宋体" w:cs="Arial"/>
                <w:b/>
                <w:bCs/>
                <w:sz w:val="28"/>
                <w:szCs w:val="28"/>
              </w:rPr>
              <w:t>法定代表人/被授权人：</w:t>
            </w:r>
            <w:r>
              <w:rPr>
                <w:rFonts w:hint="eastAsia" w:ascii="宋体" w:hAnsi="宋体" w:cs="Arial"/>
                <w:b/>
                <w:bCs/>
                <w:sz w:val="28"/>
                <w:szCs w:val="28"/>
                <w:u w:val="single"/>
              </w:rPr>
              <w:t xml:space="preserve">                        </w:t>
            </w:r>
          </w:p>
          <w:p>
            <w:pPr>
              <w:pStyle w:val="7"/>
              <w:tabs>
                <w:tab w:val="left" w:pos="562"/>
                <w:tab w:val="left" w:pos="3372"/>
                <w:tab w:val="left" w:pos="3653"/>
              </w:tabs>
              <w:spacing w:line="400" w:lineRule="exact"/>
              <w:ind w:firstLine="900" w:firstLineChars="320"/>
              <w:rPr>
                <w:rFonts w:ascii="宋体" w:hAnsi="宋体" w:cs="宋体"/>
                <w:b/>
                <w:sz w:val="28"/>
                <w:szCs w:val="28"/>
              </w:rPr>
            </w:pPr>
            <w:r>
              <w:rPr>
                <w:rFonts w:hint="eastAsia" w:ascii="宋体" w:hAnsi="宋体" w:cs="Arial"/>
                <w:b/>
                <w:bCs/>
                <w:sz w:val="28"/>
                <w:szCs w:val="28"/>
              </w:rPr>
              <w:t>联系电话：</w:t>
            </w:r>
            <w:r>
              <w:rPr>
                <w:rFonts w:hint="eastAsia" w:ascii="宋体" w:hAnsi="宋体" w:cs="Arial"/>
                <w:b/>
                <w:bCs/>
                <w:sz w:val="28"/>
                <w:szCs w:val="28"/>
                <w:u w:val="single"/>
              </w:rPr>
              <w:t xml:space="preserve">                                   </w:t>
            </w: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仿宋_GB2312" w:eastAsia="仿宋_GB2312"/>
                <w:b/>
                <w:sz w:val="32"/>
              </w:rPr>
            </w:pPr>
            <w:r>
              <w:rPr>
                <w:rFonts w:hint="eastAsia" w:ascii="宋体" w:hAnsi="宋体" w:cs="Arial"/>
                <w:b/>
                <w:bCs/>
                <w:sz w:val="28"/>
                <w:szCs w:val="28"/>
              </w:rPr>
              <w:t>【年月日时分之前不得启封。】</w:t>
            </w:r>
          </w:p>
        </w:tc>
      </w:tr>
    </w:tbl>
    <w:p>
      <w:pPr>
        <w:spacing w:line="360" w:lineRule="auto"/>
        <w:jc w:val="center"/>
        <w:rPr>
          <w:rFonts w:ascii="宋体" w:hAnsi="宋体" w:cs="宋体"/>
          <w:b/>
          <w:bCs/>
          <w:sz w:val="24"/>
        </w:rPr>
      </w:pPr>
    </w:p>
    <w:p>
      <w:pPr>
        <w:spacing w:before="100" w:beforeAutospacing="1" w:after="100" w:afterAutospacing="1"/>
        <w:jc w:val="center"/>
        <w:outlineLvl w:val="1"/>
        <w:rPr>
          <w:rFonts w:ascii="宋体" w:hAnsi="宋体" w:cs="宋体"/>
          <w:b/>
          <w:sz w:val="24"/>
        </w:rPr>
      </w:pPr>
      <w:bookmarkStart w:id="48" w:name="_Toc16724"/>
      <w:r>
        <w:rPr>
          <w:rFonts w:hint="eastAsia" w:ascii="宋体" w:hAnsi="宋体" w:cs="宋体"/>
          <w:b/>
          <w:sz w:val="24"/>
        </w:rPr>
        <w:t>2、投标文件—目录</w:t>
      </w:r>
      <w:bookmarkEnd w:id="48"/>
    </w:p>
    <w:p>
      <w:pPr>
        <w:spacing w:line="360" w:lineRule="auto"/>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numPr>
          <w:ilvl w:val="0"/>
          <w:numId w:val="8"/>
        </w:numPr>
        <w:tabs>
          <w:tab w:val="left" w:pos="640"/>
          <w:tab w:val="clear" w:pos="425"/>
        </w:tabs>
        <w:spacing w:line="360" w:lineRule="auto"/>
        <w:ind w:left="625" w:hanging="625"/>
        <w:rPr>
          <w:rFonts w:ascii="宋体" w:hAnsi="宋体" w:cs="宋体"/>
          <w:sz w:val="24"/>
        </w:rPr>
      </w:pPr>
      <w:r>
        <w:rPr>
          <w:rFonts w:hint="eastAsia" w:ascii="宋体" w:hAnsi="宋体" w:cs="宋体"/>
          <w:sz w:val="24"/>
        </w:rPr>
        <w:t>投标一览表；</w:t>
      </w:r>
    </w:p>
    <w:p>
      <w:pPr>
        <w:numPr>
          <w:ilvl w:val="0"/>
          <w:numId w:val="8"/>
        </w:numPr>
        <w:tabs>
          <w:tab w:val="left" w:pos="640"/>
          <w:tab w:val="clear" w:pos="425"/>
        </w:tabs>
        <w:spacing w:line="360" w:lineRule="auto"/>
        <w:ind w:left="625" w:hanging="625"/>
        <w:rPr>
          <w:rFonts w:ascii="宋体" w:hAnsi="宋体" w:cs="宋体"/>
          <w:sz w:val="24"/>
        </w:rPr>
      </w:pPr>
      <w:r>
        <w:rPr>
          <w:rFonts w:hint="eastAsia" w:ascii="宋体" w:hAnsi="宋体" w:cs="宋体"/>
          <w:sz w:val="24"/>
        </w:rPr>
        <w:t>分类报价明细表；</w:t>
      </w:r>
    </w:p>
    <w:p>
      <w:pPr>
        <w:spacing w:line="360" w:lineRule="auto"/>
        <w:rPr>
          <w:rFonts w:ascii="宋体" w:hAnsi="宋体" w:cs="宋体"/>
          <w:b/>
          <w:bCs/>
          <w:sz w:val="24"/>
          <w:u w:val="wave"/>
        </w:rPr>
      </w:pPr>
      <w:r>
        <w:rPr>
          <w:rFonts w:hint="eastAsia" w:ascii="宋体" w:hAnsi="宋体" w:cs="宋体"/>
          <w:b/>
          <w:bCs/>
          <w:sz w:val="24"/>
        </w:rPr>
        <w:t>（二）商务部分</w:t>
      </w:r>
    </w:p>
    <w:p>
      <w:pPr>
        <w:numPr>
          <w:ilvl w:val="0"/>
          <w:numId w:val="9"/>
        </w:numPr>
        <w:tabs>
          <w:tab w:val="left" w:pos="640"/>
          <w:tab w:val="left" w:pos="1260"/>
          <w:tab w:val="left" w:pos="1418"/>
        </w:tabs>
        <w:spacing w:line="360" w:lineRule="auto"/>
        <w:ind w:left="845" w:hanging="845"/>
        <w:rPr>
          <w:rFonts w:ascii="宋体" w:hAnsi="宋体" w:cs="宋体"/>
          <w:sz w:val="24"/>
        </w:rPr>
      </w:pPr>
      <w:r>
        <w:rPr>
          <w:rFonts w:hint="eastAsia" w:ascii="宋体" w:hAnsi="宋体" w:cs="宋体"/>
          <w:sz w:val="24"/>
        </w:rPr>
        <w:t>投标响应书；</w:t>
      </w:r>
    </w:p>
    <w:p>
      <w:pPr>
        <w:numPr>
          <w:ilvl w:val="0"/>
          <w:numId w:val="9"/>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p>
    <w:p>
      <w:pPr>
        <w:numPr>
          <w:ilvl w:val="0"/>
          <w:numId w:val="9"/>
        </w:numPr>
        <w:tabs>
          <w:tab w:val="left" w:pos="640"/>
          <w:tab w:val="left" w:pos="1260"/>
          <w:tab w:val="left" w:pos="1418"/>
        </w:tabs>
        <w:spacing w:line="360" w:lineRule="auto"/>
        <w:ind w:left="645" w:hanging="645"/>
        <w:rPr>
          <w:rFonts w:ascii="宋体" w:hAnsi="宋体" w:cs="宋体"/>
          <w:b/>
          <w:bCs/>
          <w:sz w:val="24"/>
          <w:lang w:val="fr-CH"/>
        </w:rPr>
      </w:pPr>
      <w:r>
        <w:rPr>
          <w:rFonts w:hint="eastAsia" w:ascii="宋体" w:hAnsi="宋体" w:cs="宋体"/>
          <w:sz w:val="24"/>
          <w:lang w:val="fr-CH"/>
        </w:rPr>
        <w:t>政府采购投标及履约承诺函；</w:t>
      </w:r>
    </w:p>
    <w:p>
      <w:pPr>
        <w:numPr>
          <w:ilvl w:val="0"/>
          <w:numId w:val="9"/>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关于资格的声明函；</w:t>
      </w:r>
    </w:p>
    <w:p>
      <w:pPr>
        <w:numPr>
          <w:ilvl w:val="0"/>
          <w:numId w:val="9"/>
        </w:numPr>
        <w:tabs>
          <w:tab w:val="left" w:pos="640"/>
          <w:tab w:val="left" w:pos="1260"/>
          <w:tab w:val="left" w:pos="1418"/>
        </w:tabs>
        <w:spacing w:line="360" w:lineRule="auto"/>
        <w:ind w:left="645" w:hanging="645"/>
        <w:rPr>
          <w:rFonts w:ascii="宋体" w:hAnsi="宋体" w:cs="宋体"/>
          <w:b/>
          <w:bCs/>
          <w:sz w:val="24"/>
          <w:lang w:val="fr-CH"/>
        </w:rPr>
      </w:pPr>
      <w:r>
        <w:rPr>
          <w:rFonts w:hint="eastAsia" w:ascii="宋体" w:hAnsi="宋体" w:cs="宋体"/>
          <w:sz w:val="24"/>
          <w:lang w:val="fr-CH"/>
        </w:rPr>
        <w:t>法人代表证明书及身份证明；</w:t>
      </w:r>
    </w:p>
    <w:p>
      <w:pPr>
        <w:numPr>
          <w:ilvl w:val="0"/>
          <w:numId w:val="9"/>
        </w:numPr>
        <w:tabs>
          <w:tab w:val="left" w:pos="6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法定代表人授权书及身份证明；</w:t>
      </w:r>
    </w:p>
    <w:p>
      <w:pPr>
        <w:numPr>
          <w:ilvl w:val="0"/>
          <w:numId w:val="9"/>
        </w:numPr>
        <w:tabs>
          <w:tab w:val="left" w:pos="640"/>
          <w:tab w:val="left" w:pos="1260"/>
          <w:tab w:val="left" w:pos="1418"/>
        </w:tabs>
        <w:spacing w:line="360" w:lineRule="auto"/>
        <w:ind w:left="845" w:hanging="845"/>
        <w:rPr>
          <w:rFonts w:ascii="宋体" w:hAnsi="宋体" w:cs="宋体"/>
          <w:b/>
          <w:bCs/>
          <w:sz w:val="24"/>
          <w:lang w:val="fr-CH"/>
        </w:rPr>
      </w:pPr>
      <w:r>
        <w:rPr>
          <w:rFonts w:hint="eastAsia" w:ascii="宋体" w:hAnsi="宋体" w:cs="宋体"/>
          <w:sz w:val="24"/>
          <w:lang w:val="fr-CH"/>
        </w:rPr>
        <w:t>招标代理服务费承诺书；</w:t>
      </w:r>
    </w:p>
    <w:p>
      <w:pPr>
        <w:numPr>
          <w:ilvl w:val="0"/>
          <w:numId w:val="9"/>
        </w:numPr>
        <w:tabs>
          <w:tab w:val="left" w:pos="6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投标人简介；</w:t>
      </w:r>
    </w:p>
    <w:p>
      <w:pPr>
        <w:numPr>
          <w:ilvl w:val="0"/>
          <w:numId w:val="9"/>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投标人编制经验；</w:t>
      </w:r>
    </w:p>
    <w:p>
      <w:pPr>
        <w:numPr>
          <w:ilvl w:val="0"/>
          <w:numId w:val="9"/>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项目负责人要求（1人）；</w:t>
      </w:r>
    </w:p>
    <w:p>
      <w:pPr>
        <w:numPr>
          <w:ilvl w:val="0"/>
          <w:numId w:val="9"/>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项目团队成员（项目负责人除外）；</w:t>
      </w:r>
    </w:p>
    <w:p>
      <w:pPr>
        <w:numPr>
          <w:ilvl w:val="0"/>
          <w:numId w:val="9"/>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诚信声明与承诺；</w:t>
      </w:r>
    </w:p>
    <w:p>
      <w:pPr>
        <w:numPr>
          <w:ilvl w:val="0"/>
          <w:numId w:val="9"/>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t>政府采购违法行为风险知悉确认书；</w:t>
      </w:r>
    </w:p>
    <w:p>
      <w:pPr>
        <w:numPr>
          <w:ilvl w:val="0"/>
          <w:numId w:val="9"/>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t>参与价格扣除的证明文件</w:t>
      </w:r>
      <w:bookmarkStart w:id="49" w:name="OLE_LINK4"/>
      <w:r>
        <w:rPr>
          <w:rFonts w:hint="eastAsia" w:ascii="宋体" w:hAnsi="宋体" w:cs="宋体"/>
          <w:sz w:val="24"/>
        </w:rPr>
        <w:t>；</w:t>
      </w:r>
      <w:bookmarkEnd w:id="49"/>
    </w:p>
    <w:p>
      <w:pPr>
        <w:numPr>
          <w:ilvl w:val="0"/>
          <w:numId w:val="9"/>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t>供应商基本情况表</w:t>
      </w:r>
      <w:r>
        <w:rPr>
          <w:rFonts w:hint="eastAsia" w:ascii="宋体" w:hAnsi="宋体" w:cs="宋体"/>
          <w:sz w:val="24"/>
          <w:lang w:val="en-US" w:eastAsia="zh-CN"/>
        </w:rPr>
        <w:t>及</w:t>
      </w:r>
      <w:r>
        <w:rPr>
          <w:rFonts w:hint="eastAsia" w:ascii="宋体" w:hAnsi="宋体" w:eastAsia="宋体" w:cs="宋体"/>
          <w:color w:val="000000" w:themeColor="text1"/>
          <w:sz w:val="24"/>
          <w:lang w:val="en-US" w:eastAsia="zh-CN"/>
          <w14:textFill>
            <w14:solidFill>
              <w14:schemeClr w14:val="tx1"/>
            </w14:solidFill>
          </w14:textFill>
        </w:rPr>
        <w:t>社保缴纳证明材料</w:t>
      </w:r>
      <w:r>
        <w:rPr>
          <w:rFonts w:hint="eastAsia" w:ascii="宋体" w:hAnsi="宋体" w:cs="宋体"/>
          <w:sz w:val="24"/>
        </w:rPr>
        <w:t>；</w:t>
      </w:r>
    </w:p>
    <w:p>
      <w:pPr>
        <w:numPr>
          <w:ilvl w:val="0"/>
          <w:numId w:val="9"/>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t>投标人认为有必要提供的其他材料。</w:t>
      </w:r>
    </w:p>
    <w:p>
      <w:pPr>
        <w:spacing w:line="360" w:lineRule="auto"/>
        <w:rPr>
          <w:rFonts w:ascii="宋体" w:hAnsi="宋体" w:cs="宋体"/>
          <w:b/>
          <w:bCs/>
          <w:sz w:val="24"/>
        </w:rPr>
      </w:pPr>
      <w:r>
        <w:rPr>
          <w:rFonts w:hint="eastAsia" w:ascii="宋体" w:hAnsi="宋体" w:cs="宋体"/>
          <w:b/>
          <w:bCs/>
          <w:sz w:val="24"/>
        </w:rPr>
        <w:t>（三）技术部分</w:t>
      </w:r>
    </w:p>
    <w:p>
      <w:pPr>
        <w:numPr>
          <w:ilvl w:val="0"/>
          <w:numId w:val="10"/>
        </w:numPr>
        <w:tabs>
          <w:tab w:val="left" w:pos="640"/>
          <w:tab w:val="left" w:pos="1260"/>
          <w:tab w:val="left" w:pos="1418"/>
        </w:tabs>
        <w:spacing w:line="360" w:lineRule="auto"/>
        <w:ind w:left="640" w:right="-420" w:rightChars="-200" w:hanging="640"/>
        <w:rPr>
          <w:rFonts w:ascii="宋体" w:hAnsi="宋体" w:cs="宋体"/>
          <w:sz w:val="24"/>
          <w:lang w:val="fr-CH"/>
        </w:rPr>
      </w:pPr>
      <w:r>
        <w:rPr>
          <w:rFonts w:hint="eastAsia" w:ascii="宋体" w:hAnsi="宋体" w:cs="宋体"/>
          <w:sz w:val="24"/>
          <w:lang w:val="fr-CH"/>
        </w:rPr>
        <w:t>用户需求响应表；</w:t>
      </w:r>
    </w:p>
    <w:p>
      <w:pPr>
        <w:numPr>
          <w:ilvl w:val="0"/>
          <w:numId w:val="10"/>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fr-CH"/>
        </w:rPr>
        <w:t>项目背景理解分析；</w:t>
      </w:r>
    </w:p>
    <w:p>
      <w:pPr>
        <w:numPr>
          <w:ilvl w:val="0"/>
          <w:numId w:val="10"/>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en-US" w:eastAsia="zh-CN"/>
        </w:rPr>
        <w:t>前海湾</w:t>
      </w:r>
      <w:r>
        <w:rPr>
          <w:rFonts w:hint="eastAsia" w:ascii="宋体" w:hAnsi="宋体" w:cs="宋体"/>
          <w:sz w:val="24"/>
          <w:lang w:val="fr-CH"/>
        </w:rPr>
        <w:t>城市风貌提升研究；</w:t>
      </w:r>
    </w:p>
    <w:p>
      <w:pPr>
        <w:numPr>
          <w:ilvl w:val="0"/>
          <w:numId w:val="10"/>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fr-CH"/>
        </w:rPr>
        <w:t>工作进度及质量保障措施；</w:t>
      </w:r>
    </w:p>
    <w:p>
      <w:pPr>
        <w:numPr>
          <w:ilvl w:val="0"/>
          <w:numId w:val="10"/>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fr-CH"/>
        </w:rPr>
        <w:t>后续服务；</w:t>
      </w:r>
    </w:p>
    <w:p>
      <w:pPr>
        <w:numPr>
          <w:ilvl w:val="0"/>
          <w:numId w:val="10"/>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fr-CH"/>
        </w:rPr>
        <w:t>投标人认为有必要提供的其他材料。</w:t>
      </w:r>
    </w:p>
    <w:p>
      <w:pPr>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（一）</w:t>
      </w:r>
      <w:r>
        <w:rPr>
          <w:rFonts w:hint="eastAsia" w:ascii="宋体" w:hAnsi="宋体" w:cs="宋体"/>
          <w:b/>
          <w:bCs/>
          <w:sz w:val="24"/>
          <w:lang w:val="zh-CN"/>
        </w:rPr>
        <w:t>价格部分</w:t>
      </w:r>
    </w:p>
    <w:p>
      <w:pPr>
        <w:numPr>
          <w:ilvl w:val="0"/>
          <w:numId w:val="11"/>
        </w:numPr>
        <w:tabs>
          <w:tab w:val="left" w:pos="640"/>
          <w:tab w:val="clear" w:pos="425"/>
        </w:tabs>
        <w:ind w:left="625" w:hanging="625"/>
        <w:rPr>
          <w:rFonts w:ascii="宋体" w:hAnsi="宋体" w:cs="宋体"/>
          <w:sz w:val="24"/>
        </w:rPr>
      </w:pPr>
      <w:r>
        <w:rPr>
          <w:rFonts w:hint="eastAsia" w:ascii="宋体" w:hAnsi="宋体" w:cs="宋体"/>
          <w:sz w:val="24"/>
        </w:rPr>
        <w:t>投标一览表；</w:t>
      </w:r>
    </w:p>
    <w:p>
      <w:pPr>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投标一览表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19"/>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vAlign w:val="center"/>
          </w:tcPr>
          <w:p>
            <w:pPr>
              <w:spacing w:after="60" w:line="360" w:lineRule="auto"/>
              <w:jc w:val="center"/>
              <w:rPr>
                <w:rFonts w:ascii="宋体" w:hAnsi="宋体" w:cs="宋体"/>
                <w:sz w:val="24"/>
              </w:rPr>
            </w:pPr>
            <w:r>
              <w:rPr>
                <w:rFonts w:hint="eastAsia" w:ascii="宋体" w:hAnsi="宋体" w:cs="宋体"/>
                <w:sz w:val="24"/>
              </w:rPr>
              <w:t>项目名称</w:t>
            </w:r>
          </w:p>
        </w:tc>
        <w:tc>
          <w:tcPr>
            <w:tcW w:w="2896" w:type="dxa"/>
            <w:vAlign w:val="center"/>
          </w:tcPr>
          <w:p>
            <w:pPr>
              <w:spacing w:after="60" w:line="360" w:lineRule="auto"/>
              <w:jc w:val="center"/>
              <w:rPr>
                <w:rFonts w:ascii="宋体" w:hAnsi="宋体" w:cs="宋体"/>
                <w:sz w:val="24"/>
              </w:rPr>
            </w:pPr>
            <w:r>
              <w:rPr>
                <w:rFonts w:hint="eastAsia" w:ascii="宋体" w:hAnsi="宋体" w:cs="宋体"/>
                <w:sz w:val="24"/>
              </w:rPr>
              <w:t>投标价</w:t>
            </w:r>
          </w:p>
          <w:p>
            <w:pPr>
              <w:spacing w:after="60" w:line="360" w:lineRule="auto"/>
              <w:jc w:val="center"/>
              <w:rPr>
                <w:rFonts w:ascii="宋体" w:hAnsi="宋体" w:cs="宋体"/>
                <w:sz w:val="24"/>
              </w:rPr>
            </w:pPr>
            <w:r>
              <w:rPr>
                <w:rFonts w:hint="eastAsia" w:ascii="宋体" w:hAnsi="宋体" w:cs="宋体"/>
                <w:sz w:val="24"/>
              </w:rPr>
              <w:t>（人民币）</w:t>
            </w:r>
          </w:p>
        </w:tc>
        <w:tc>
          <w:tcPr>
            <w:tcW w:w="1318" w:type="dxa"/>
            <w:vAlign w:val="center"/>
          </w:tcPr>
          <w:p>
            <w:pPr>
              <w:spacing w:after="60" w:line="360" w:lineRule="auto"/>
              <w:jc w:val="center"/>
              <w:rPr>
                <w:rFonts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vAlign w:val="center"/>
          </w:tcPr>
          <w:p>
            <w:pPr>
              <w:spacing w:line="360" w:lineRule="auto"/>
              <w:jc w:val="center"/>
              <w:rPr>
                <w:rFonts w:ascii="宋体" w:hAnsi="宋体" w:cs="宋体"/>
                <w:sz w:val="24"/>
                <w:u w:val="single"/>
              </w:rPr>
            </w:pPr>
          </w:p>
        </w:tc>
        <w:tc>
          <w:tcPr>
            <w:tcW w:w="2896" w:type="dxa"/>
            <w:vAlign w:val="center"/>
          </w:tcPr>
          <w:p>
            <w:pPr>
              <w:spacing w:line="360" w:lineRule="auto"/>
              <w:jc w:val="center"/>
              <w:rPr>
                <w:rFonts w:ascii="宋体" w:hAnsi="宋体" w:cs="宋体"/>
                <w:sz w:val="24"/>
                <w:u w:val="single"/>
              </w:rPr>
            </w:pPr>
          </w:p>
        </w:tc>
        <w:tc>
          <w:tcPr>
            <w:tcW w:w="1318" w:type="dxa"/>
            <w:vAlign w:val="center"/>
          </w:tcPr>
          <w:p>
            <w:pPr>
              <w:spacing w:line="360" w:lineRule="auto"/>
              <w:jc w:val="center"/>
              <w:rPr>
                <w:rFonts w:ascii="宋体" w:hAnsi="宋体" w:cs="宋体"/>
                <w:sz w:val="24"/>
                <w:u w:val="single"/>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7"/>
      </w:pPr>
    </w:p>
    <w:p>
      <w:pPr>
        <w:numPr>
          <w:ilvl w:val="0"/>
          <w:numId w:val="11"/>
        </w:numPr>
        <w:tabs>
          <w:tab w:val="left" w:pos="640"/>
          <w:tab w:val="clear" w:pos="425"/>
        </w:tabs>
        <w:ind w:left="625" w:hanging="625"/>
        <w:rPr>
          <w:rFonts w:ascii="宋体" w:hAnsi="宋体" w:cs="宋体"/>
          <w:sz w:val="24"/>
        </w:rPr>
      </w:pPr>
      <w:r>
        <w:rPr>
          <w:rFonts w:hint="eastAsia" w:ascii="宋体" w:hAnsi="宋体" w:cs="宋体"/>
          <w:sz w:val="24"/>
        </w:rPr>
        <w:br w:type="page"/>
      </w:r>
      <w:r>
        <w:rPr>
          <w:rFonts w:hint="eastAsia" w:ascii="宋体" w:hAnsi="宋体" w:cs="宋体"/>
          <w:sz w:val="24"/>
        </w:rPr>
        <w:t>分项报价清单；</w:t>
      </w:r>
    </w:p>
    <w:p>
      <w:pPr>
        <w:spacing w:line="360" w:lineRule="auto"/>
        <w:jc w:val="center"/>
        <w:rPr>
          <w:rFonts w:ascii="宋体" w:hAnsi="宋体" w:cs="宋体"/>
          <w:b/>
          <w:bCs/>
          <w:sz w:val="24"/>
        </w:rPr>
      </w:pPr>
      <w:r>
        <w:rPr>
          <w:rFonts w:hint="eastAsia" w:ascii="宋体" w:hAnsi="宋体" w:cs="宋体"/>
          <w:b/>
          <w:bCs/>
          <w:sz w:val="24"/>
        </w:rPr>
        <w:t>分项报价清单</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line="360" w:lineRule="auto"/>
        <w:rPr>
          <w:rFonts w:ascii="宋体" w:hAnsi="宋体" w:cs="宋体"/>
          <w:sz w:val="24"/>
          <w:u w:val="single"/>
        </w:rPr>
      </w:pPr>
    </w:p>
    <w:tbl>
      <w:tblPr>
        <w:tblStyle w:val="19"/>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vAlign w:val="bottom"/>
          </w:tcPr>
          <w:p>
            <w:pPr>
              <w:pStyle w:val="10"/>
              <w:spacing w:line="360" w:lineRule="auto"/>
              <w:jc w:val="center"/>
              <w:rPr>
                <w:rFonts w:hAnsi="宋体" w:cs="宋体"/>
                <w:sz w:val="24"/>
              </w:rPr>
            </w:pPr>
            <w:r>
              <w:rPr>
                <w:rFonts w:hint="eastAsia" w:hAnsi="宋体" w:cs="宋体"/>
                <w:sz w:val="24"/>
              </w:rPr>
              <w:t>序号</w:t>
            </w:r>
          </w:p>
        </w:tc>
        <w:tc>
          <w:tcPr>
            <w:tcW w:w="2212" w:type="dxa"/>
            <w:vAlign w:val="center"/>
          </w:tcPr>
          <w:p>
            <w:pPr>
              <w:pStyle w:val="10"/>
              <w:spacing w:line="360" w:lineRule="auto"/>
              <w:jc w:val="center"/>
              <w:rPr>
                <w:rFonts w:hAnsi="宋体" w:cs="宋体"/>
                <w:sz w:val="24"/>
              </w:rPr>
            </w:pPr>
            <w:r>
              <w:rPr>
                <w:rFonts w:hint="eastAsia" w:hAnsi="宋体" w:cs="宋体"/>
                <w:sz w:val="24"/>
              </w:rPr>
              <w:t>项目名称、内容</w:t>
            </w:r>
          </w:p>
        </w:tc>
        <w:tc>
          <w:tcPr>
            <w:tcW w:w="720" w:type="dxa"/>
            <w:vAlign w:val="center"/>
          </w:tcPr>
          <w:p>
            <w:pPr>
              <w:pStyle w:val="10"/>
              <w:spacing w:line="360" w:lineRule="auto"/>
              <w:jc w:val="center"/>
              <w:rPr>
                <w:rFonts w:hAnsi="宋体" w:cs="宋体"/>
                <w:sz w:val="24"/>
              </w:rPr>
            </w:pPr>
            <w:r>
              <w:rPr>
                <w:rFonts w:hint="eastAsia" w:hAnsi="宋体" w:cs="宋体"/>
                <w:sz w:val="24"/>
              </w:rPr>
              <w:t>单位</w:t>
            </w:r>
          </w:p>
        </w:tc>
        <w:tc>
          <w:tcPr>
            <w:tcW w:w="1800" w:type="dxa"/>
            <w:vAlign w:val="center"/>
          </w:tcPr>
          <w:p>
            <w:pPr>
              <w:pStyle w:val="10"/>
              <w:spacing w:line="360" w:lineRule="auto"/>
              <w:jc w:val="center"/>
              <w:rPr>
                <w:rFonts w:hAnsi="宋体" w:cs="宋体"/>
                <w:sz w:val="24"/>
              </w:rPr>
            </w:pPr>
            <w:r>
              <w:rPr>
                <w:rFonts w:hint="eastAsia" w:hAnsi="宋体" w:cs="宋体"/>
                <w:sz w:val="24"/>
              </w:rPr>
              <w:t>数量（工作量）</w:t>
            </w:r>
          </w:p>
        </w:tc>
        <w:tc>
          <w:tcPr>
            <w:tcW w:w="1620" w:type="dxa"/>
            <w:vAlign w:val="center"/>
          </w:tcPr>
          <w:p>
            <w:pPr>
              <w:pStyle w:val="10"/>
              <w:spacing w:line="360" w:lineRule="auto"/>
              <w:jc w:val="center"/>
              <w:rPr>
                <w:rFonts w:hAnsi="宋体" w:cs="宋体"/>
                <w:sz w:val="24"/>
              </w:rPr>
            </w:pPr>
            <w:r>
              <w:rPr>
                <w:rFonts w:hint="eastAsia" w:hAnsi="宋体" w:cs="宋体"/>
                <w:sz w:val="24"/>
              </w:rPr>
              <w:t>单价</w:t>
            </w:r>
          </w:p>
        </w:tc>
        <w:tc>
          <w:tcPr>
            <w:tcW w:w="1620" w:type="dxa"/>
            <w:vAlign w:val="center"/>
          </w:tcPr>
          <w:p>
            <w:pPr>
              <w:pStyle w:val="10"/>
              <w:spacing w:line="360" w:lineRule="auto"/>
              <w:jc w:val="center"/>
              <w:rPr>
                <w:rFonts w:hAnsi="宋体" w:cs="宋体"/>
                <w:sz w:val="24"/>
              </w:rPr>
            </w:pPr>
            <w:r>
              <w:rPr>
                <w:rFonts w:hint="eastAsia" w:hAnsi="宋体" w:cs="宋体"/>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vAlign w:val="bottom"/>
          </w:tcPr>
          <w:p>
            <w:pPr>
              <w:pStyle w:val="10"/>
              <w:spacing w:line="360" w:lineRule="auto"/>
              <w:jc w:val="center"/>
              <w:rPr>
                <w:rFonts w:hAnsi="宋体" w:cs="宋体"/>
                <w:sz w:val="24"/>
              </w:rPr>
            </w:pPr>
            <w:r>
              <w:rPr>
                <w:rFonts w:hint="eastAsia" w:hAnsi="宋体" w:cs="宋体"/>
                <w:sz w:val="24"/>
              </w:rPr>
              <w:t>1</w:t>
            </w:r>
          </w:p>
        </w:tc>
        <w:tc>
          <w:tcPr>
            <w:tcW w:w="2212" w:type="dxa"/>
            <w:vAlign w:val="center"/>
          </w:tcPr>
          <w:p>
            <w:pPr>
              <w:pStyle w:val="10"/>
              <w:spacing w:line="360" w:lineRule="auto"/>
              <w:jc w:val="center"/>
              <w:rPr>
                <w:rFonts w:hAnsi="宋体" w:cs="宋体"/>
                <w:sz w:val="24"/>
              </w:rPr>
            </w:pPr>
          </w:p>
        </w:tc>
        <w:tc>
          <w:tcPr>
            <w:tcW w:w="720" w:type="dxa"/>
            <w:vAlign w:val="center"/>
          </w:tcPr>
          <w:p>
            <w:pPr>
              <w:pStyle w:val="10"/>
              <w:spacing w:line="360" w:lineRule="auto"/>
              <w:jc w:val="center"/>
              <w:rPr>
                <w:rFonts w:hAnsi="宋体" w:cs="宋体"/>
                <w:sz w:val="24"/>
              </w:rPr>
            </w:pPr>
          </w:p>
        </w:tc>
        <w:tc>
          <w:tcPr>
            <w:tcW w:w="1800" w:type="dxa"/>
            <w:vAlign w:val="center"/>
          </w:tcPr>
          <w:p>
            <w:pPr>
              <w:pStyle w:val="10"/>
              <w:spacing w:line="360" w:lineRule="auto"/>
              <w:jc w:val="center"/>
              <w:rPr>
                <w:rFonts w:hAnsi="宋体" w:cs="宋体"/>
                <w:sz w:val="24"/>
              </w:rPr>
            </w:pPr>
          </w:p>
        </w:tc>
        <w:tc>
          <w:tcPr>
            <w:tcW w:w="1620" w:type="dxa"/>
            <w:vAlign w:val="center"/>
          </w:tcPr>
          <w:p>
            <w:pPr>
              <w:pStyle w:val="10"/>
              <w:spacing w:line="360" w:lineRule="auto"/>
              <w:jc w:val="center"/>
              <w:rPr>
                <w:rFonts w:hAnsi="宋体" w:cs="宋体"/>
                <w:sz w:val="24"/>
              </w:rPr>
            </w:pPr>
          </w:p>
        </w:tc>
        <w:tc>
          <w:tcPr>
            <w:tcW w:w="1620" w:type="dxa"/>
            <w:vAlign w:val="center"/>
          </w:tcPr>
          <w:p>
            <w:pPr>
              <w:pStyle w:val="10"/>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vAlign w:val="bottom"/>
          </w:tcPr>
          <w:p>
            <w:pPr>
              <w:pStyle w:val="10"/>
              <w:spacing w:line="360" w:lineRule="auto"/>
              <w:jc w:val="center"/>
              <w:rPr>
                <w:rFonts w:hAnsi="宋体" w:cs="宋体"/>
                <w:sz w:val="24"/>
              </w:rPr>
            </w:pPr>
            <w:r>
              <w:rPr>
                <w:rFonts w:hint="eastAsia" w:hAnsi="宋体" w:cs="宋体"/>
                <w:sz w:val="24"/>
              </w:rPr>
              <w:t>2</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0"/>
              <w:spacing w:line="360" w:lineRule="auto"/>
              <w:jc w:val="center"/>
              <w:rPr>
                <w:rFonts w:hAnsi="宋体" w:cs="宋体"/>
                <w:sz w:val="24"/>
              </w:rPr>
            </w:pPr>
          </w:p>
        </w:tc>
        <w:tc>
          <w:tcPr>
            <w:tcW w:w="1800" w:type="dxa"/>
            <w:vAlign w:val="center"/>
          </w:tcPr>
          <w:p>
            <w:pPr>
              <w:pStyle w:val="10"/>
              <w:spacing w:line="360" w:lineRule="auto"/>
              <w:jc w:val="center"/>
              <w:rPr>
                <w:rFonts w:hAnsi="宋体" w:cs="宋体"/>
                <w:sz w:val="24"/>
              </w:rPr>
            </w:pPr>
          </w:p>
        </w:tc>
        <w:tc>
          <w:tcPr>
            <w:tcW w:w="1620" w:type="dxa"/>
            <w:vAlign w:val="center"/>
          </w:tcPr>
          <w:p>
            <w:pPr>
              <w:pStyle w:val="10"/>
              <w:spacing w:line="360" w:lineRule="auto"/>
              <w:jc w:val="center"/>
              <w:rPr>
                <w:rFonts w:hAnsi="宋体" w:cs="宋体"/>
                <w:sz w:val="24"/>
              </w:rPr>
            </w:pPr>
          </w:p>
        </w:tc>
        <w:tc>
          <w:tcPr>
            <w:tcW w:w="1620" w:type="dxa"/>
            <w:vAlign w:val="center"/>
          </w:tcPr>
          <w:p>
            <w:pPr>
              <w:pStyle w:val="10"/>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vAlign w:val="bottom"/>
          </w:tcPr>
          <w:p>
            <w:pPr>
              <w:pStyle w:val="10"/>
              <w:spacing w:line="360" w:lineRule="auto"/>
              <w:jc w:val="center"/>
              <w:rPr>
                <w:rFonts w:hAnsi="宋体" w:cs="宋体"/>
                <w:sz w:val="24"/>
              </w:rPr>
            </w:pPr>
            <w:r>
              <w:rPr>
                <w:rFonts w:hint="eastAsia" w:hAnsi="宋体" w:cs="宋体"/>
                <w:sz w:val="24"/>
              </w:rPr>
              <w:t>3</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0"/>
              <w:spacing w:line="360" w:lineRule="auto"/>
              <w:jc w:val="center"/>
              <w:rPr>
                <w:rFonts w:hAnsi="宋体" w:cs="宋体"/>
                <w:sz w:val="24"/>
              </w:rPr>
            </w:pPr>
          </w:p>
        </w:tc>
        <w:tc>
          <w:tcPr>
            <w:tcW w:w="1800" w:type="dxa"/>
            <w:vAlign w:val="center"/>
          </w:tcPr>
          <w:p>
            <w:pPr>
              <w:pStyle w:val="10"/>
              <w:spacing w:line="360" w:lineRule="auto"/>
              <w:jc w:val="center"/>
              <w:rPr>
                <w:rFonts w:hAnsi="宋体" w:cs="宋体"/>
                <w:sz w:val="24"/>
              </w:rPr>
            </w:pPr>
          </w:p>
        </w:tc>
        <w:tc>
          <w:tcPr>
            <w:tcW w:w="1620" w:type="dxa"/>
            <w:vAlign w:val="center"/>
          </w:tcPr>
          <w:p>
            <w:pPr>
              <w:pStyle w:val="10"/>
              <w:spacing w:line="360" w:lineRule="auto"/>
              <w:jc w:val="center"/>
              <w:rPr>
                <w:rFonts w:hAnsi="宋体" w:cs="宋体"/>
                <w:sz w:val="24"/>
              </w:rPr>
            </w:pPr>
          </w:p>
        </w:tc>
        <w:tc>
          <w:tcPr>
            <w:tcW w:w="1620" w:type="dxa"/>
            <w:vAlign w:val="center"/>
          </w:tcPr>
          <w:p>
            <w:pPr>
              <w:pStyle w:val="10"/>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vAlign w:val="bottom"/>
          </w:tcPr>
          <w:p>
            <w:pPr>
              <w:pStyle w:val="10"/>
              <w:spacing w:line="360" w:lineRule="auto"/>
              <w:jc w:val="center"/>
              <w:rPr>
                <w:rFonts w:hAnsi="宋体" w:cs="宋体"/>
                <w:sz w:val="24"/>
              </w:rPr>
            </w:pPr>
            <w:r>
              <w:rPr>
                <w:rFonts w:hint="eastAsia" w:hAnsi="宋体" w:cs="宋体"/>
                <w:sz w:val="24"/>
              </w:rPr>
              <w:t>4</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0"/>
              <w:spacing w:line="360" w:lineRule="auto"/>
              <w:jc w:val="center"/>
              <w:rPr>
                <w:rFonts w:hAnsi="宋体" w:cs="宋体"/>
                <w:sz w:val="24"/>
              </w:rPr>
            </w:pPr>
          </w:p>
        </w:tc>
        <w:tc>
          <w:tcPr>
            <w:tcW w:w="1800" w:type="dxa"/>
            <w:vAlign w:val="center"/>
          </w:tcPr>
          <w:p>
            <w:pPr>
              <w:pStyle w:val="10"/>
              <w:spacing w:line="360" w:lineRule="auto"/>
              <w:jc w:val="center"/>
              <w:rPr>
                <w:rFonts w:hAnsi="宋体" w:cs="宋体"/>
                <w:sz w:val="24"/>
              </w:rPr>
            </w:pPr>
          </w:p>
        </w:tc>
        <w:tc>
          <w:tcPr>
            <w:tcW w:w="1620" w:type="dxa"/>
            <w:vAlign w:val="center"/>
          </w:tcPr>
          <w:p>
            <w:pPr>
              <w:pStyle w:val="10"/>
              <w:spacing w:line="360" w:lineRule="auto"/>
              <w:jc w:val="center"/>
              <w:rPr>
                <w:rFonts w:hAnsi="宋体" w:cs="宋体"/>
                <w:sz w:val="24"/>
              </w:rPr>
            </w:pPr>
          </w:p>
        </w:tc>
        <w:tc>
          <w:tcPr>
            <w:tcW w:w="1620" w:type="dxa"/>
            <w:vAlign w:val="center"/>
          </w:tcPr>
          <w:p>
            <w:pPr>
              <w:pStyle w:val="10"/>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0"/>
              <w:spacing w:line="360" w:lineRule="auto"/>
              <w:jc w:val="center"/>
              <w:rPr>
                <w:rFonts w:hAnsi="宋体" w:cs="宋体"/>
                <w:sz w:val="24"/>
              </w:rPr>
            </w:pPr>
            <w:r>
              <w:rPr>
                <w:rFonts w:hint="eastAsia" w:hAnsi="宋体" w:cs="宋体"/>
                <w:sz w:val="24"/>
              </w:rPr>
              <w:t>5</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0"/>
              <w:spacing w:line="360" w:lineRule="auto"/>
              <w:jc w:val="center"/>
              <w:rPr>
                <w:rFonts w:hAnsi="宋体" w:cs="宋体"/>
                <w:sz w:val="24"/>
              </w:rPr>
            </w:pPr>
          </w:p>
        </w:tc>
        <w:tc>
          <w:tcPr>
            <w:tcW w:w="1800" w:type="dxa"/>
            <w:vAlign w:val="center"/>
          </w:tcPr>
          <w:p>
            <w:pPr>
              <w:pStyle w:val="10"/>
              <w:spacing w:line="360" w:lineRule="auto"/>
              <w:jc w:val="center"/>
              <w:rPr>
                <w:rFonts w:hAnsi="宋体" w:cs="宋体"/>
                <w:sz w:val="24"/>
              </w:rPr>
            </w:pPr>
          </w:p>
        </w:tc>
        <w:tc>
          <w:tcPr>
            <w:tcW w:w="1620" w:type="dxa"/>
            <w:vAlign w:val="center"/>
          </w:tcPr>
          <w:p>
            <w:pPr>
              <w:pStyle w:val="10"/>
              <w:spacing w:line="360" w:lineRule="auto"/>
              <w:jc w:val="center"/>
              <w:rPr>
                <w:rFonts w:hAnsi="宋体" w:cs="宋体"/>
                <w:sz w:val="24"/>
              </w:rPr>
            </w:pPr>
          </w:p>
        </w:tc>
        <w:tc>
          <w:tcPr>
            <w:tcW w:w="1620" w:type="dxa"/>
            <w:vAlign w:val="center"/>
          </w:tcPr>
          <w:p>
            <w:pPr>
              <w:pStyle w:val="10"/>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0"/>
              <w:spacing w:line="360" w:lineRule="auto"/>
              <w:jc w:val="center"/>
              <w:rPr>
                <w:rFonts w:hAnsi="宋体" w:cs="宋体"/>
                <w:sz w:val="24"/>
              </w:rPr>
            </w:pPr>
            <w:r>
              <w:rPr>
                <w:rFonts w:hint="eastAsia" w:hAnsi="宋体" w:cs="宋体"/>
                <w:sz w:val="24"/>
              </w:rPr>
              <w:t>6</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0"/>
              <w:spacing w:line="360" w:lineRule="auto"/>
              <w:jc w:val="center"/>
              <w:rPr>
                <w:rFonts w:hAnsi="宋体" w:cs="宋体"/>
                <w:sz w:val="24"/>
              </w:rPr>
            </w:pPr>
          </w:p>
        </w:tc>
        <w:tc>
          <w:tcPr>
            <w:tcW w:w="1800" w:type="dxa"/>
            <w:vAlign w:val="center"/>
          </w:tcPr>
          <w:p>
            <w:pPr>
              <w:pStyle w:val="10"/>
              <w:spacing w:line="360" w:lineRule="auto"/>
              <w:jc w:val="center"/>
              <w:rPr>
                <w:rFonts w:hAnsi="宋体" w:cs="宋体"/>
                <w:sz w:val="24"/>
              </w:rPr>
            </w:pPr>
          </w:p>
        </w:tc>
        <w:tc>
          <w:tcPr>
            <w:tcW w:w="1620" w:type="dxa"/>
            <w:vAlign w:val="center"/>
          </w:tcPr>
          <w:p>
            <w:pPr>
              <w:pStyle w:val="10"/>
              <w:spacing w:line="360" w:lineRule="auto"/>
              <w:jc w:val="center"/>
              <w:rPr>
                <w:rFonts w:hAnsi="宋体" w:cs="宋体"/>
                <w:sz w:val="24"/>
              </w:rPr>
            </w:pPr>
          </w:p>
        </w:tc>
        <w:tc>
          <w:tcPr>
            <w:tcW w:w="1620" w:type="dxa"/>
            <w:vAlign w:val="center"/>
          </w:tcPr>
          <w:p>
            <w:pPr>
              <w:pStyle w:val="10"/>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0"/>
              <w:spacing w:line="360" w:lineRule="auto"/>
              <w:jc w:val="center"/>
              <w:rPr>
                <w:rFonts w:hAnsi="宋体" w:cs="宋体"/>
                <w:sz w:val="24"/>
              </w:rPr>
            </w:pPr>
            <w:r>
              <w:rPr>
                <w:rFonts w:hint="eastAsia" w:hAnsi="宋体" w:cs="宋体"/>
                <w:sz w:val="24"/>
              </w:rPr>
              <w:t>7</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0"/>
              <w:spacing w:line="360" w:lineRule="auto"/>
              <w:jc w:val="center"/>
              <w:rPr>
                <w:rFonts w:hAnsi="宋体" w:cs="宋体"/>
                <w:sz w:val="24"/>
              </w:rPr>
            </w:pPr>
          </w:p>
        </w:tc>
        <w:tc>
          <w:tcPr>
            <w:tcW w:w="1800" w:type="dxa"/>
            <w:vAlign w:val="center"/>
          </w:tcPr>
          <w:p>
            <w:pPr>
              <w:pStyle w:val="10"/>
              <w:spacing w:line="360" w:lineRule="auto"/>
              <w:jc w:val="center"/>
              <w:rPr>
                <w:rFonts w:hAnsi="宋体" w:cs="宋体"/>
                <w:sz w:val="24"/>
              </w:rPr>
            </w:pPr>
          </w:p>
        </w:tc>
        <w:tc>
          <w:tcPr>
            <w:tcW w:w="1620" w:type="dxa"/>
            <w:vAlign w:val="center"/>
          </w:tcPr>
          <w:p>
            <w:pPr>
              <w:pStyle w:val="10"/>
              <w:spacing w:line="360" w:lineRule="auto"/>
              <w:jc w:val="center"/>
              <w:rPr>
                <w:rFonts w:hAnsi="宋体" w:cs="宋体"/>
                <w:sz w:val="24"/>
              </w:rPr>
            </w:pPr>
          </w:p>
        </w:tc>
        <w:tc>
          <w:tcPr>
            <w:tcW w:w="1620" w:type="dxa"/>
            <w:vAlign w:val="center"/>
          </w:tcPr>
          <w:p>
            <w:pPr>
              <w:pStyle w:val="10"/>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0"/>
              <w:spacing w:line="360" w:lineRule="auto"/>
              <w:jc w:val="center"/>
              <w:rPr>
                <w:rFonts w:hAnsi="宋体" w:cs="宋体"/>
                <w:sz w:val="24"/>
              </w:rPr>
            </w:pPr>
            <w:r>
              <w:rPr>
                <w:rFonts w:hint="eastAsia" w:hAnsi="宋体" w:cs="宋体"/>
                <w:sz w:val="24"/>
              </w:rPr>
              <w:t>8</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0"/>
              <w:spacing w:line="360" w:lineRule="auto"/>
              <w:jc w:val="center"/>
              <w:rPr>
                <w:rFonts w:hAnsi="宋体" w:cs="宋体"/>
                <w:sz w:val="24"/>
              </w:rPr>
            </w:pPr>
          </w:p>
        </w:tc>
        <w:tc>
          <w:tcPr>
            <w:tcW w:w="1800" w:type="dxa"/>
            <w:vAlign w:val="center"/>
          </w:tcPr>
          <w:p>
            <w:pPr>
              <w:pStyle w:val="10"/>
              <w:spacing w:line="360" w:lineRule="auto"/>
              <w:jc w:val="center"/>
              <w:rPr>
                <w:rFonts w:hAnsi="宋体" w:cs="宋体"/>
                <w:sz w:val="24"/>
              </w:rPr>
            </w:pPr>
          </w:p>
        </w:tc>
        <w:tc>
          <w:tcPr>
            <w:tcW w:w="1620" w:type="dxa"/>
            <w:vAlign w:val="center"/>
          </w:tcPr>
          <w:p>
            <w:pPr>
              <w:pStyle w:val="10"/>
              <w:spacing w:line="360" w:lineRule="auto"/>
              <w:jc w:val="center"/>
              <w:rPr>
                <w:rFonts w:hAnsi="宋体" w:cs="宋体"/>
                <w:sz w:val="24"/>
              </w:rPr>
            </w:pPr>
          </w:p>
        </w:tc>
        <w:tc>
          <w:tcPr>
            <w:tcW w:w="1620" w:type="dxa"/>
            <w:vAlign w:val="center"/>
          </w:tcPr>
          <w:p>
            <w:pPr>
              <w:pStyle w:val="10"/>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0"/>
              <w:spacing w:line="360" w:lineRule="auto"/>
              <w:jc w:val="center"/>
              <w:rPr>
                <w:rFonts w:hAnsi="宋体" w:cs="宋体"/>
                <w:sz w:val="24"/>
              </w:rPr>
            </w:pPr>
            <w:r>
              <w:rPr>
                <w:rFonts w:hint="eastAsia" w:hAnsi="宋体" w:cs="宋体"/>
                <w:sz w:val="24"/>
              </w:rPr>
              <w:t>9</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0"/>
              <w:spacing w:line="360" w:lineRule="auto"/>
              <w:jc w:val="center"/>
              <w:rPr>
                <w:rFonts w:hAnsi="宋体" w:cs="宋体"/>
                <w:sz w:val="24"/>
              </w:rPr>
            </w:pPr>
          </w:p>
        </w:tc>
        <w:tc>
          <w:tcPr>
            <w:tcW w:w="1800" w:type="dxa"/>
            <w:vAlign w:val="center"/>
          </w:tcPr>
          <w:p>
            <w:pPr>
              <w:pStyle w:val="10"/>
              <w:spacing w:line="360" w:lineRule="auto"/>
              <w:jc w:val="center"/>
              <w:rPr>
                <w:rFonts w:hAnsi="宋体" w:cs="宋体"/>
                <w:sz w:val="24"/>
              </w:rPr>
            </w:pPr>
          </w:p>
        </w:tc>
        <w:tc>
          <w:tcPr>
            <w:tcW w:w="1620" w:type="dxa"/>
            <w:vAlign w:val="center"/>
          </w:tcPr>
          <w:p>
            <w:pPr>
              <w:pStyle w:val="10"/>
              <w:spacing w:line="360" w:lineRule="auto"/>
              <w:jc w:val="center"/>
              <w:rPr>
                <w:rFonts w:hAnsi="宋体" w:cs="宋体"/>
                <w:sz w:val="24"/>
              </w:rPr>
            </w:pPr>
          </w:p>
        </w:tc>
        <w:tc>
          <w:tcPr>
            <w:tcW w:w="1620" w:type="dxa"/>
            <w:vAlign w:val="center"/>
          </w:tcPr>
          <w:p>
            <w:pPr>
              <w:pStyle w:val="10"/>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0"/>
              <w:spacing w:line="360" w:lineRule="auto"/>
              <w:jc w:val="center"/>
              <w:rPr>
                <w:rFonts w:hAnsi="宋体" w:cs="宋体"/>
                <w:sz w:val="24"/>
              </w:rPr>
            </w:pPr>
            <w:r>
              <w:rPr>
                <w:rFonts w:hint="eastAsia" w:hAnsi="宋体" w:cs="宋体"/>
                <w:sz w:val="24"/>
              </w:rPr>
              <w:t>…</w:t>
            </w:r>
          </w:p>
        </w:tc>
        <w:tc>
          <w:tcPr>
            <w:tcW w:w="2212" w:type="dxa"/>
            <w:vAlign w:val="center"/>
          </w:tcPr>
          <w:p>
            <w:pPr>
              <w:pStyle w:val="10"/>
              <w:spacing w:line="360" w:lineRule="auto"/>
              <w:jc w:val="center"/>
              <w:rPr>
                <w:rFonts w:hAnsi="宋体" w:cs="宋体"/>
                <w:sz w:val="24"/>
              </w:rPr>
            </w:pPr>
            <w:r>
              <w:rPr>
                <w:rFonts w:hint="eastAsia" w:hAnsi="宋体" w:cs="宋体"/>
                <w:sz w:val="24"/>
              </w:rPr>
              <w:t>…</w:t>
            </w:r>
          </w:p>
        </w:tc>
        <w:tc>
          <w:tcPr>
            <w:tcW w:w="720" w:type="dxa"/>
            <w:vAlign w:val="center"/>
          </w:tcPr>
          <w:p>
            <w:pPr>
              <w:pStyle w:val="10"/>
              <w:spacing w:line="360" w:lineRule="auto"/>
              <w:jc w:val="center"/>
              <w:rPr>
                <w:rFonts w:hAnsi="宋体" w:cs="宋体"/>
                <w:sz w:val="24"/>
              </w:rPr>
            </w:pPr>
          </w:p>
        </w:tc>
        <w:tc>
          <w:tcPr>
            <w:tcW w:w="1800" w:type="dxa"/>
            <w:vAlign w:val="center"/>
          </w:tcPr>
          <w:p>
            <w:pPr>
              <w:pStyle w:val="10"/>
              <w:spacing w:line="360" w:lineRule="auto"/>
              <w:jc w:val="center"/>
              <w:rPr>
                <w:rFonts w:hAnsi="宋体" w:cs="宋体"/>
                <w:sz w:val="24"/>
              </w:rPr>
            </w:pPr>
          </w:p>
        </w:tc>
        <w:tc>
          <w:tcPr>
            <w:tcW w:w="1620" w:type="dxa"/>
            <w:vAlign w:val="center"/>
          </w:tcPr>
          <w:p>
            <w:pPr>
              <w:pStyle w:val="10"/>
              <w:spacing w:line="360" w:lineRule="auto"/>
              <w:jc w:val="center"/>
              <w:rPr>
                <w:rFonts w:hAnsi="宋体" w:cs="宋体"/>
                <w:sz w:val="24"/>
              </w:rPr>
            </w:pPr>
          </w:p>
        </w:tc>
        <w:tc>
          <w:tcPr>
            <w:tcW w:w="1620" w:type="dxa"/>
            <w:vAlign w:val="center"/>
          </w:tcPr>
          <w:p>
            <w:pPr>
              <w:pStyle w:val="10"/>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tcPr>
          <w:p>
            <w:pPr>
              <w:pStyle w:val="10"/>
              <w:spacing w:line="360" w:lineRule="auto"/>
              <w:rPr>
                <w:rFonts w:hAnsi="宋体" w:cs="宋体"/>
                <w:sz w:val="24"/>
              </w:rPr>
            </w:pPr>
            <w:r>
              <w:rPr>
                <w:rFonts w:hint="eastAsia" w:hAnsi="宋体" w:cs="宋体"/>
                <w:sz w:val="24"/>
              </w:rPr>
              <w:t>报价合计</w:t>
            </w: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 ________________________</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spacing w:line="360" w:lineRule="auto"/>
        <w:outlineLvl w:val="2"/>
        <w:rPr>
          <w:rFonts w:ascii="宋体" w:hAnsi="宋体" w:cs="宋体"/>
          <w:b/>
          <w:bCs/>
          <w:sz w:val="24"/>
          <w:u w:val="wave"/>
        </w:rPr>
      </w:pPr>
      <w:r>
        <w:rPr>
          <w:rFonts w:hint="eastAsia" w:ascii="宋体" w:hAnsi="宋体" w:cs="宋体"/>
          <w:b/>
          <w:bCs/>
          <w:sz w:val="24"/>
        </w:rPr>
        <w:br w:type="page"/>
      </w:r>
      <w:r>
        <w:rPr>
          <w:rFonts w:hint="eastAsia" w:ascii="宋体" w:hAnsi="宋体" w:cs="宋体"/>
          <w:b/>
          <w:bCs/>
          <w:sz w:val="24"/>
        </w:rPr>
        <w:t>（二）商务部分</w:t>
      </w:r>
    </w:p>
    <w:p>
      <w:pPr>
        <w:numPr>
          <w:ilvl w:val="0"/>
          <w:numId w:val="12"/>
        </w:numPr>
        <w:tabs>
          <w:tab w:val="left" w:pos="640"/>
          <w:tab w:val="left" w:pos="1260"/>
          <w:tab w:val="left" w:pos="1418"/>
        </w:tabs>
        <w:spacing w:line="360" w:lineRule="auto"/>
        <w:ind w:left="845" w:hanging="845"/>
        <w:rPr>
          <w:rFonts w:ascii="宋体" w:hAnsi="宋体" w:cs="宋体"/>
          <w:sz w:val="24"/>
        </w:rPr>
      </w:pPr>
      <w:r>
        <w:rPr>
          <w:rFonts w:hint="eastAsia" w:ascii="宋体" w:hAnsi="宋体" w:cs="宋体"/>
          <w:sz w:val="24"/>
        </w:rPr>
        <w:t>投标响应书；</w:t>
      </w:r>
    </w:p>
    <w:p>
      <w:pPr>
        <w:spacing w:line="360" w:lineRule="auto"/>
        <w:jc w:val="center"/>
        <w:rPr>
          <w:rFonts w:ascii="宋体" w:hAnsi="宋体" w:cs="宋体"/>
          <w:b/>
          <w:bCs/>
          <w:sz w:val="24"/>
        </w:rPr>
      </w:pPr>
      <w:r>
        <w:rPr>
          <w:rFonts w:hint="eastAsia" w:ascii="宋体" w:hAnsi="宋体" w:cs="宋体"/>
          <w:b/>
          <w:bCs/>
          <w:sz w:val="24"/>
        </w:rPr>
        <w:t>投标响应书</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一份正本四份副本以及1份电子文档的</w:t>
      </w:r>
      <w:r>
        <w:rPr>
          <w:rFonts w:hint="eastAsia" w:ascii="宋体" w:hAnsi="宋体" w:cs="宋体"/>
          <w:sz w:val="24"/>
        </w:rPr>
        <w:t>投标文件。</w:t>
      </w:r>
    </w:p>
    <w:p>
      <w:pPr>
        <w:spacing w:line="360" w:lineRule="auto"/>
        <w:rPr>
          <w:rFonts w:ascii="宋体" w:hAnsi="宋体" w:cs="宋体"/>
          <w:sz w:val="24"/>
        </w:rPr>
      </w:pPr>
      <w:r>
        <w:rPr>
          <w:rFonts w:hint="eastAsia" w:ascii="宋体" w:hAnsi="宋体" w:cs="宋体"/>
          <w:sz w:val="24"/>
        </w:rPr>
        <w:t xml:space="preserve">  据此函，签字代表宣布同意如下：</w:t>
      </w:r>
    </w:p>
    <w:p>
      <w:pPr>
        <w:spacing w:line="360" w:lineRule="auto"/>
        <w:rPr>
          <w:rFonts w:ascii="宋体" w:hAnsi="宋体" w:cs="宋体"/>
          <w:sz w:val="24"/>
        </w:rPr>
      </w:pPr>
      <w:r>
        <w:rPr>
          <w:rFonts w:hint="eastAsia" w:ascii="宋体" w:hAnsi="宋体" w:cs="宋体"/>
          <w:sz w:val="24"/>
        </w:rPr>
        <w:t>1、供应商方将按招标文件的规定履行合同责任和义务。</w:t>
      </w:r>
    </w:p>
    <w:p>
      <w:pPr>
        <w:spacing w:line="360" w:lineRule="auto"/>
        <w:rPr>
          <w:rFonts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rPr>
      </w:pPr>
      <w:r>
        <w:rPr>
          <w:rFonts w:hint="eastAsia" w:ascii="宋体" w:hAnsi="宋体" w:cs="宋体"/>
          <w:sz w:val="24"/>
        </w:rPr>
        <w:t>3、与本投标项目有关的一切正式往来通讯请寄：</w:t>
      </w:r>
    </w:p>
    <w:p>
      <w:pPr>
        <w:spacing w:line="360" w:lineRule="auto"/>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邮箱：</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7"/>
      </w:pPr>
    </w:p>
    <w:p>
      <w:pPr>
        <w:numPr>
          <w:ilvl w:val="0"/>
          <w:numId w:val="12"/>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sz w:val="24"/>
          <w:lang w:val="fr-CH"/>
        </w:rPr>
        <w:br w:type="page"/>
      </w:r>
    </w:p>
    <w:p>
      <w:pPr>
        <w:numPr>
          <w:ilvl w:val="0"/>
          <w:numId w:val="12"/>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政府采购投标及履约承诺函；</w:t>
      </w:r>
    </w:p>
    <w:p>
      <w:pPr>
        <w:spacing w:line="360" w:lineRule="auto"/>
        <w:jc w:val="center"/>
        <w:rPr>
          <w:rFonts w:ascii="宋体" w:hAnsi="宋体" w:cs="宋体"/>
          <w:b/>
          <w:bCs/>
          <w:sz w:val="24"/>
          <w:lang w:val="fr-CH"/>
        </w:rPr>
      </w:pPr>
      <w:r>
        <w:rPr>
          <w:rFonts w:hint="eastAsia" w:ascii="宋体" w:hAnsi="宋体" w:cs="宋体"/>
          <w:b/>
          <w:bCs/>
          <w:sz w:val="24"/>
          <w:lang w:val="fr-CH"/>
        </w:rPr>
        <w:t>政府采购投标及履约承诺函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480" w:firstLineChars="200"/>
        <w:rPr>
          <w:rFonts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numPr>
          <w:ilvl w:val="0"/>
          <w:numId w:val="13"/>
        </w:numPr>
        <w:spacing w:line="360" w:lineRule="auto"/>
        <w:ind w:firstLine="480" w:firstLineChars="200"/>
        <w:rPr>
          <w:rFonts w:ascii="宋体" w:hAnsi="宋体" w:cs="宋体"/>
          <w:sz w:val="24"/>
        </w:rPr>
      </w:pPr>
      <w:r>
        <w:rPr>
          <w:rFonts w:hint="eastAsia" w:ascii="宋体" w:hAnsi="宋体" w:cs="宋体"/>
          <w:sz w:val="24"/>
        </w:rPr>
        <w:t>我单位本招标项目所提供的货物或服务未侵犯知识产权。</w:t>
      </w:r>
    </w:p>
    <w:p>
      <w:pPr>
        <w:widowControl/>
        <w:numPr>
          <w:ilvl w:val="0"/>
          <w:numId w:val="13"/>
        </w:numPr>
        <w:shd w:val="clear" w:color="auto" w:fill="FFFFFF"/>
        <w:spacing w:line="360" w:lineRule="auto"/>
        <w:ind w:right="-4" w:firstLine="480" w:firstLineChars="200"/>
        <w:jc w:val="left"/>
        <w:rPr>
          <w:rFonts w:ascii="宋体" w:hAnsi="宋体" w:cs="宋体"/>
          <w:kern w:val="0"/>
          <w:sz w:val="24"/>
        </w:rPr>
      </w:pP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3"/>
        </w:numPr>
        <w:shd w:val="clear" w:color="auto" w:fill="FFFFFF"/>
        <w:spacing w:line="360" w:lineRule="auto"/>
        <w:ind w:right="-4" w:firstLine="480" w:firstLineChars="200"/>
        <w:jc w:val="left"/>
        <w:rPr>
          <w:rFonts w:ascii="宋体" w:hAnsi="宋体" w:cs="宋体"/>
          <w:kern w:val="0"/>
          <w:sz w:val="24"/>
        </w:rPr>
      </w:pP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numPr>
          <w:ilvl w:val="0"/>
          <w:numId w:val="13"/>
        </w:numPr>
        <w:spacing w:line="360" w:lineRule="auto"/>
        <w:ind w:firstLine="480" w:firstLineChars="200"/>
        <w:rPr>
          <w:rFonts w:ascii="宋体" w:hAnsi="宋体" w:cs="宋体"/>
          <w:sz w:val="24"/>
        </w:rPr>
      </w:pPr>
      <w:r>
        <w:rPr>
          <w:rFonts w:hint="eastAsia" w:ascii="宋体" w:hAnsi="宋体" w:cs="宋体"/>
          <w:sz w:val="24"/>
        </w:rPr>
        <w:t>我单位具备《中华人民共和国政府采购法》第二十二条第一款的条件。</w:t>
      </w:r>
    </w:p>
    <w:p>
      <w:pPr>
        <w:numPr>
          <w:ilvl w:val="0"/>
          <w:numId w:val="13"/>
        </w:numPr>
        <w:spacing w:line="360" w:lineRule="auto"/>
        <w:ind w:firstLine="480" w:firstLineChars="200"/>
        <w:rPr>
          <w:rFonts w:ascii="宋体" w:hAnsi="宋体" w:cs="宋体"/>
          <w:sz w:val="24"/>
        </w:rPr>
      </w:pPr>
      <w:r>
        <w:rPr>
          <w:rFonts w:hint="eastAsia" w:ascii="宋体" w:hAnsi="宋体" w:cs="宋体"/>
          <w:kern w:val="0"/>
          <w:sz w:val="24"/>
          <w:lang w:bidi="ar"/>
        </w:rPr>
        <w:t>符合财政部和深圳市财政局关于诚信管理的要求，</w:t>
      </w:r>
      <w:r>
        <w:rPr>
          <w:rFonts w:hint="eastAsia" w:ascii="宋体" w:hAnsi="宋体" w:cs="宋体"/>
          <w:kern w:val="0"/>
          <w:sz w:val="24"/>
        </w:rPr>
        <w:t>至投标截止时间，我单位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w:t>
      </w:r>
      <w:r>
        <w:rPr>
          <w:rFonts w:hint="eastAsia" w:ascii="宋体" w:hAnsi="宋体" w:cs="宋体"/>
          <w:sz w:val="24"/>
        </w:rPr>
        <w:t>。</w:t>
      </w:r>
    </w:p>
    <w:p>
      <w:pPr>
        <w:numPr>
          <w:ilvl w:val="0"/>
          <w:numId w:val="13"/>
        </w:numPr>
        <w:spacing w:line="360" w:lineRule="auto"/>
        <w:ind w:firstLine="480" w:firstLineChars="200"/>
        <w:rPr>
          <w:rFonts w:ascii="宋体" w:hAnsi="宋体" w:cs="宋体"/>
          <w:sz w:val="24"/>
        </w:rPr>
      </w:pPr>
      <w:r>
        <w:rPr>
          <w:rFonts w:hint="eastAsia" w:ascii="宋体" w:hAnsi="宋体" w:cs="宋体"/>
          <w:sz w:val="24"/>
        </w:rPr>
        <w:t>我单位不存在单位法定代表人为同一人或者存在直接控股、管理关系的不同供应商，同时参加本项目投标之情形；我公司未为本项目提供过整体设计、规范编制或者项目管理、监理、检测等服务。</w:t>
      </w:r>
    </w:p>
    <w:p>
      <w:pPr>
        <w:numPr>
          <w:ilvl w:val="0"/>
          <w:numId w:val="13"/>
        </w:numPr>
        <w:spacing w:line="360" w:lineRule="auto"/>
        <w:ind w:firstLine="480" w:firstLineChars="200"/>
        <w:rPr>
          <w:rFonts w:ascii="宋体" w:hAnsi="宋体" w:cs="宋体"/>
          <w:sz w:val="24"/>
        </w:rPr>
      </w:pPr>
      <w:r>
        <w:rPr>
          <w:rFonts w:hint="eastAsia" w:ascii="宋体" w:hAnsi="宋体" w:cs="宋体"/>
          <w:sz w:val="24"/>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3"/>
        </w:numPr>
        <w:spacing w:line="360" w:lineRule="auto"/>
        <w:ind w:firstLine="480" w:firstLineChars="200"/>
        <w:rPr>
          <w:rFonts w:ascii="宋体" w:hAnsi="宋体" w:cs="宋体"/>
          <w:sz w:val="24"/>
        </w:rPr>
      </w:pPr>
      <w:r>
        <w:rPr>
          <w:rFonts w:hint="eastAsia" w:ascii="宋体" w:hAnsi="宋体" w:cs="宋体"/>
          <w:sz w:val="24"/>
        </w:rPr>
        <w:t>我单位如果中标，做到诚实守信，依照本项目招标文件需求内容、签署的采购合同及本单位在投标中所作的一切承诺履约；不非法转包、分包。</w:t>
      </w:r>
    </w:p>
    <w:p>
      <w:pPr>
        <w:numPr>
          <w:ilvl w:val="0"/>
          <w:numId w:val="13"/>
        </w:numPr>
        <w:spacing w:line="360" w:lineRule="auto"/>
        <w:ind w:firstLine="480" w:firstLineChars="200"/>
        <w:rPr>
          <w:rFonts w:ascii="宋体" w:hAnsi="宋体" w:cs="宋体"/>
          <w:sz w:val="24"/>
        </w:rPr>
      </w:pPr>
      <w:r>
        <w:rPr>
          <w:rFonts w:hint="eastAsia" w:ascii="宋体" w:hAnsi="宋体" w:cs="宋体"/>
          <w:sz w:val="24"/>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3"/>
        </w:numPr>
        <w:spacing w:line="360" w:lineRule="auto"/>
        <w:ind w:firstLine="480" w:firstLineChars="200"/>
        <w:rPr>
          <w:rFonts w:ascii="宋体" w:hAnsi="宋体" w:cs="宋体"/>
          <w:sz w:val="24"/>
        </w:rPr>
      </w:pPr>
      <w:r>
        <w:rPr>
          <w:rFonts w:hint="eastAsia" w:ascii="宋体" w:hAnsi="宋体" w:cs="宋体"/>
          <w:sz w:val="24"/>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3"/>
        </w:numPr>
        <w:spacing w:line="360" w:lineRule="auto"/>
        <w:ind w:firstLine="480" w:firstLineChars="200"/>
        <w:rPr>
          <w:rFonts w:ascii="宋体" w:hAnsi="宋体" w:cs="宋体"/>
          <w:sz w:val="24"/>
        </w:rPr>
      </w:pPr>
      <w:r>
        <w:rPr>
          <w:rFonts w:hint="eastAsia" w:ascii="宋体" w:hAnsi="宋体" w:cs="宋体"/>
          <w:sz w:val="24"/>
        </w:rPr>
        <w:t>我单位承诺未参与本项目的采购需求、技术指标、商务指标等内容的设定，不存在对其他投标单位不公平的行为。</w:t>
      </w:r>
    </w:p>
    <w:p>
      <w:pPr>
        <w:numPr>
          <w:ilvl w:val="0"/>
          <w:numId w:val="13"/>
        </w:numPr>
        <w:spacing w:line="360" w:lineRule="auto"/>
        <w:ind w:firstLine="480" w:firstLineChars="200"/>
        <w:rPr>
          <w:rFonts w:ascii="宋体" w:hAnsi="宋体" w:cs="宋体"/>
          <w:sz w:val="24"/>
        </w:rPr>
      </w:pPr>
      <w:r>
        <w:rPr>
          <w:rFonts w:hint="eastAsia" w:ascii="宋体" w:hAnsi="宋体" w:cs="宋体"/>
          <w:sz w:val="24"/>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sz w:val="24"/>
        </w:rPr>
      </w:pPr>
      <w:r>
        <w:rPr>
          <w:rFonts w:hint="eastAsia" w:ascii="宋体" w:hAnsi="宋体" w:cs="宋体"/>
          <w:sz w:val="24"/>
        </w:rPr>
        <w:t>13.我单位承诺本单位（公司）不存在《深圳市财政局政府采购供应商信用信息管理办法》（深财规〔2023〕3号）列明的严重违法失信行为。</w:t>
      </w:r>
    </w:p>
    <w:p>
      <w:pPr>
        <w:spacing w:line="360" w:lineRule="auto"/>
        <w:ind w:firstLine="480" w:firstLineChars="200"/>
        <w:rPr>
          <w:rFonts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ascii="宋体" w:hAnsi="宋体" w:cs="宋体"/>
          <w:sz w:val="24"/>
        </w:rPr>
      </w:pPr>
    </w:p>
    <w:p>
      <w:pPr>
        <w:tabs>
          <w:tab w:val="left" w:pos="4860"/>
        </w:tabs>
        <w:adjustRightInd w:val="0"/>
        <w:snapToGrid w:val="0"/>
        <w:spacing w:line="360" w:lineRule="auto"/>
        <w:ind w:right="105" w:rightChars="50" w:firstLine="240" w:firstLineChars="100"/>
        <w:rPr>
          <w:rFonts w:ascii="宋体" w:hAnsi="宋体" w:cs="宋体"/>
          <w:sz w:val="24"/>
        </w:rPr>
      </w:pPr>
      <w:r>
        <w:rPr>
          <w:rFonts w:hint="eastAsia" w:ascii="宋体" w:hAnsi="宋体" w:cs="宋体"/>
          <w:sz w:val="24"/>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ascii="宋体" w:hAnsi="宋体" w:cs="宋体"/>
          <w:sz w:val="24"/>
        </w:rPr>
      </w:pPr>
      <w:r>
        <w:rPr>
          <w:rFonts w:hint="eastAsia" w:ascii="宋体" w:hAnsi="宋体" w:cs="宋体"/>
          <w:sz w:val="24"/>
        </w:rPr>
        <w:t>投标供应商名称（盖章）：</w:t>
      </w:r>
    </w:p>
    <w:p>
      <w:pPr>
        <w:tabs>
          <w:tab w:val="left" w:pos="4860"/>
        </w:tabs>
        <w:adjustRightInd w:val="0"/>
        <w:snapToGrid w:val="0"/>
        <w:spacing w:line="360" w:lineRule="auto"/>
        <w:ind w:right="105" w:rightChars="50" w:firstLine="240" w:firstLineChars="100"/>
        <w:rPr>
          <w:rFonts w:ascii="宋体" w:hAnsi="宋体" w:cs="宋体"/>
          <w:sz w:val="24"/>
        </w:rPr>
      </w:pPr>
      <w:r>
        <w:rPr>
          <w:rFonts w:hint="eastAsia" w:ascii="宋体" w:hAnsi="宋体" w:cs="宋体"/>
          <w:sz w:val="24"/>
        </w:rPr>
        <w:t>日期：   年  月   日</w:t>
      </w:r>
    </w:p>
    <w:p>
      <w:pPr>
        <w:numPr>
          <w:ilvl w:val="0"/>
          <w:numId w:val="12"/>
        </w:numPr>
        <w:tabs>
          <w:tab w:val="left" w:pos="640"/>
          <w:tab w:val="left" w:pos="1260"/>
          <w:tab w:val="left" w:pos="1418"/>
        </w:tabs>
        <w:spacing w:line="360" w:lineRule="auto"/>
        <w:ind w:left="645" w:hanging="645"/>
        <w:rPr>
          <w:rFonts w:ascii="宋体" w:hAnsi="宋体" w:cs="宋体"/>
          <w:sz w:val="24"/>
          <w:lang w:val="fr-CH"/>
        </w:rPr>
      </w:pPr>
      <w:r>
        <w:rPr>
          <w:rFonts w:hint="eastAsia" w:hAnsi="宋体" w:cs="宋体"/>
        </w:rPr>
        <w:br w:type="page"/>
      </w:r>
      <w:r>
        <w:rPr>
          <w:rFonts w:hint="eastAsia" w:ascii="宋体" w:hAnsi="宋体" w:cs="宋体"/>
          <w:sz w:val="24"/>
        </w:rPr>
        <w:t>关于资格的声明函；</w:t>
      </w:r>
    </w:p>
    <w:p>
      <w:pPr>
        <w:spacing w:line="360" w:lineRule="auto"/>
        <w:jc w:val="center"/>
        <w:rPr>
          <w:rFonts w:ascii="宋体" w:hAnsi="宋体" w:cs="宋体"/>
          <w:b/>
          <w:bCs/>
          <w:sz w:val="24"/>
        </w:rPr>
      </w:pPr>
      <w:r>
        <w:rPr>
          <w:rFonts w:hint="eastAsia" w:ascii="宋体" w:hAnsi="宋体" w:cs="宋体"/>
          <w:b/>
          <w:bCs/>
          <w:sz w:val="24"/>
        </w:rPr>
        <w:t>关于资格的声明函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566" w:firstLineChars="236"/>
        <w:rPr>
          <w:rFonts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rPr>
      </w:pPr>
      <w:r>
        <w:rPr>
          <w:rFonts w:hint="eastAsia" w:ascii="宋体" w:hAnsi="宋体" w:cs="宋体"/>
          <w:sz w:val="24"/>
        </w:rPr>
        <w:t>特此承诺！</w:t>
      </w:r>
    </w:p>
    <w:p>
      <w:pPr>
        <w:spacing w:line="360" w:lineRule="auto"/>
        <w:ind w:left="420"/>
        <w:rPr>
          <w:rFonts w:ascii="宋体" w:hAnsi="宋体" w:cs="宋体"/>
          <w:sz w:val="24"/>
        </w:rPr>
      </w:pPr>
    </w:p>
    <w:p>
      <w:pPr>
        <w:tabs>
          <w:tab w:val="left" w:pos="4860"/>
        </w:tabs>
        <w:adjustRightInd w:val="0"/>
        <w:snapToGrid w:val="0"/>
        <w:spacing w:line="360" w:lineRule="auto"/>
        <w:ind w:right="105" w:rightChars="50"/>
        <w:rPr>
          <w:rFonts w:ascii="宋体" w:hAnsi="宋体" w:cs="宋体"/>
          <w:sz w:val="24"/>
        </w:rPr>
      </w:pPr>
      <w:r>
        <w:rPr>
          <w:rFonts w:hint="eastAsia" w:ascii="宋体" w:hAnsi="宋体" w:cs="宋体"/>
          <w:sz w:val="24"/>
        </w:rPr>
        <w:t>投标供应商名称（盖章）：</w:t>
      </w:r>
    </w:p>
    <w:p>
      <w:pPr>
        <w:spacing w:line="360" w:lineRule="auto"/>
        <w:rPr>
          <w:rFonts w:ascii="宋体" w:hAnsi="宋体" w:cs="宋体"/>
          <w:kern w:val="0"/>
          <w:sz w:val="24"/>
        </w:rPr>
      </w:pPr>
      <w:r>
        <w:rPr>
          <w:rFonts w:hint="eastAsia" w:ascii="宋体" w:hAnsi="宋体" w:cs="宋体"/>
          <w:sz w:val="24"/>
        </w:rPr>
        <w:t>日期：   年     月     日</w:t>
      </w:r>
    </w:p>
    <w:p>
      <w:pPr>
        <w:numPr>
          <w:ilvl w:val="0"/>
          <w:numId w:val="12"/>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法定代表人证明书及身份证明；</w:t>
      </w:r>
    </w:p>
    <w:p>
      <w:pPr>
        <w:spacing w:before="120" w:after="120" w:line="360" w:lineRule="auto"/>
        <w:jc w:val="center"/>
        <w:rPr>
          <w:rFonts w:ascii="宋体" w:hAnsi="宋体" w:cs="宋体"/>
          <w:b/>
          <w:sz w:val="24"/>
        </w:rPr>
      </w:pPr>
    </w:p>
    <w:p>
      <w:pPr>
        <w:spacing w:before="120" w:after="120" w:line="360" w:lineRule="auto"/>
        <w:jc w:val="center"/>
        <w:rPr>
          <w:rFonts w:ascii="宋体" w:hAnsi="宋体" w:cs="宋体"/>
          <w:sz w:val="24"/>
          <w:u w:val="single"/>
        </w:rPr>
      </w:pPr>
      <w:r>
        <w:rPr>
          <w:rFonts w:hint="eastAsia" w:ascii="宋体" w:hAnsi="宋体" w:cs="宋体"/>
          <w:b/>
          <w:sz w:val="24"/>
        </w:rPr>
        <w:t>法定代表人证明书</w:t>
      </w:r>
    </w:p>
    <w:p>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同志，现任我单位职务，为法定代表人，特此证明。</w:t>
      </w:r>
    </w:p>
    <w:p>
      <w:pPr>
        <w:spacing w:line="360" w:lineRule="auto"/>
        <w:rPr>
          <w:rFonts w:ascii="宋体" w:hAnsi="宋体" w:cs="宋体"/>
          <w:sz w:val="24"/>
        </w:rPr>
      </w:pPr>
      <w:r>
        <w:rPr>
          <w:rFonts w:hint="eastAsia" w:ascii="宋体" w:hAnsi="宋体" w:cs="宋体"/>
          <w:sz w:val="24"/>
        </w:rPr>
        <w:t xml:space="preserve">签发日期：             有效日期：         单位：              </w:t>
      </w:r>
    </w:p>
    <w:p>
      <w:pPr>
        <w:spacing w:line="360" w:lineRule="auto"/>
        <w:rPr>
          <w:rFonts w:ascii="宋体" w:hAnsi="宋体" w:cs="宋体"/>
          <w:sz w:val="24"/>
        </w:rPr>
      </w:pPr>
      <w:r>
        <w:rPr>
          <w:rFonts w:hint="eastAsia" w:ascii="宋体" w:hAnsi="宋体" w:cs="宋体"/>
          <w:sz w:val="24"/>
        </w:rPr>
        <w:t>附：代表人性别：   年龄：      身份证号码：</w:t>
      </w:r>
    </w:p>
    <w:p>
      <w:pPr>
        <w:spacing w:line="360" w:lineRule="auto"/>
        <w:rPr>
          <w:rFonts w:ascii="宋体" w:hAnsi="宋体" w:cs="宋体"/>
          <w:sz w:val="24"/>
        </w:rPr>
      </w:pPr>
      <w:r>
        <w:rPr>
          <w:rFonts w:hint="eastAsia" w:ascii="宋体" w:hAnsi="宋体" w:cs="宋体"/>
          <w:sz w:val="24"/>
        </w:rPr>
        <w:t>营业执照号码：                 经济性质：</w:t>
      </w:r>
    </w:p>
    <w:p>
      <w:pPr>
        <w:spacing w:line="360" w:lineRule="auto"/>
        <w:rPr>
          <w:rFonts w:ascii="宋体" w:hAnsi="宋体" w:cs="宋体"/>
          <w:sz w:val="24"/>
        </w:rPr>
      </w:pPr>
      <w:r>
        <w:rPr>
          <w:rFonts w:hint="eastAsia" w:ascii="宋体" w:hAnsi="宋体" w:cs="宋体"/>
          <w:sz w:val="24"/>
        </w:rPr>
        <w:t>主营（产）：</w:t>
      </w:r>
    </w:p>
    <w:p>
      <w:pPr>
        <w:spacing w:line="360" w:lineRule="auto"/>
        <w:rPr>
          <w:rFonts w:ascii="宋体" w:hAnsi="宋体" w:cs="宋体"/>
          <w:sz w:val="24"/>
        </w:rPr>
      </w:pPr>
      <w:r>
        <w:rPr>
          <w:rFonts w:hint="eastAsia" w:ascii="宋体" w:hAnsi="宋体" w:cs="宋体"/>
          <w:sz w:val="24"/>
        </w:rPr>
        <w:t>兼营（产）：</w:t>
      </w:r>
    </w:p>
    <w:p>
      <w:pPr>
        <w:spacing w:line="360" w:lineRule="auto"/>
        <w:rPr>
          <w:rFonts w:ascii="宋体" w:hAnsi="宋体" w:cs="宋体"/>
          <w:sz w:val="24"/>
        </w:rPr>
      </w:pPr>
      <w:r>
        <w:rPr>
          <w:rFonts w:hint="eastAsia" w:ascii="宋体" w:hAnsi="宋体" w:cs="宋体"/>
          <w:sz w:val="24"/>
        </w:rPr>
        <w:t>进口物品经营许可证号码：</w:t>
      </w:r>
    </w:p>
    <w:p>
      <w:pPr>
        <w:spacing w:line="360" w:lineRule="auto"/>
        <w:rPr>
          <w:rFonts w:ascii="宋体" w:hAnsi="宋体" w:cs="宋体"/>
          <w:sz w:val="24"/>
        </w:rPr>
      </w:pPr>
      <w:r>
        <w:rPr>
          <w:rFonts w:hint="eastAsia" w:ascii="宋体" w:hAnsi="宋体" w:cs="宋体"/>
          <w:sz w:val="24"/>
        </w:rPr>
        <w:t>主营：</w:t>
      </w:r>
    </w:p>
    <w:p>
      <w:pPr>
        <w:spacing w:line="360" w:lineRule="auto"/>
        <w:rPr>
          <w:rFonts w:ascii="宋体" w:hAnsi="宋体" w:cs="宋体"/>
          <w:sz w:val="24"/>
        </w:rPr>
      </w:pPr>
      <w:r>
        <w:rPr>
          <w:rFonts w:hint="eastAsia" w:ascii="宋体" w:hAnsi="宋体" w:cs="宋体"/>
          <w:sz w:val="24"/>
        </w:rPr>
        <w:t>兼营：</w:t>
      </w:r>
    </w:p>
    <w:p>
      <w:pPr>
        <w:spacing w:line="360" w:lineRule="auto"/>
        <w:rPr>
          <w:rFonts w:ascii="宋体" w:hAnsi="宋体" w:cs="宋体"/>
          <w:sz w:val="24"/>
        </w:rPr>
      </w:pPr>
      <w:r>
        <w:rPr>
          <w:rFonts w:hint="eastAsia" w:ascii="宋体" w:hAnsi="宋体" w:cs="宋体"/>
          <w:sz w:val="24"/>
        </w:rPr>
        <w:t>说明：1、法定代表人为企业事业单位、国家机关、社会团体的主要行政负责人。</w:t>
      </w:r>
    </w:p>
    <w:p>
      <w:pPr>
        <w:spacing w:line="360" w:lineRule="auto"/>
        <w:rPr>
          <w:rFonts w:ascii="宋体" w:hAnsi="宋体" w:cs="宋体"/>
          <w:sz w:val="24"/>
        </w:rPr>
      </w:pPr>
      <w:r>
        <w:rPr>
          <w:rFonts w:hint="eastAsia" w:ascii="宋体" w:hAnsi="宋体" w:cs="宋体"/>
          <w:sz w:val="24"/>
        </w:rPr>
        <w:t xml:space="preserve">      2、内容必须填写真实、清楚，涂改无效，不得转让、买卖.</w:t>
      </w:r>
    </w:p>
    <w:p>
      <w:pPr>
        <w:tabs>
          <w:tab w:val="left" w:pos="3780"/>
        </w:tabs>
        <w:spacing w:line="360" w:lineRule="auto"/>
        <w:rPr>
          <w:rFonts w:ascii="宋体" w:hAnsi="宋体" w:cs="宋体"/>
          <w:sz w:val="24"/>
        </w:rPr>
      </w:pPr>
      <w:r>
        <w:rPr>
          <w:rFonts w:hint="eastAsia" w:ascii="宋体" w:hAnsi="宋体" w:cs="宋体"/>
          <w:sz w:val="24"/>
        </w:rPr>
        <w:t>投标供应商名称（盖章）：</w:t>
      </w:r>
    </w:p>
    <w:p>
      <w:pPr>
        <w:tabs>
          <w:tab w:val="left" w:pos="3780"/>
        </w:tabs>
        <w:spacing w:line="360" w:lineRule="auto"/>
        <w:rPr>
          <w:rFonts w:ascii="宋体" w:hAnsi="宋体" w:cs="宋体"/>
          <w:sz w:val="24"/>
        </w:rPr>
      </w:pPr>
      <w:r>
        <w:rPr>
          <w:rFonts w:hint="eastAsia" w:ascii="宋体" w:hAnsi="宋体" w:cs="宋体"/>
          <w:sz w:val="24"/>
        </w:rPr>
        <w:t>法定代表人（签字或签章）：</w:t>
      </w:r>
    </w:p>
    <w:p>
      <w:pPr>
        <w:spacing w:before="120" w:after="120"/>
        <w:jc w:val="left"/>
        <w:rPr>
          <w:rFonts w:ascii="宋体" w:hAnsi="宋体" w:cs="宋体"/>
          <w:szCs w:val="21"/>
        </w:rPr>
      </w:pPr>
    </w:p>
    <w:p>
      <w:pPr>
        <w:spacing w:before="120" w:after="120" w:line="360" w:lineRule="auto"/>
        <w:jc w:val="left"/>
        <w:rPr>
          <w:rFonts w:ascii="宋体" w:hAnsi="宋体" w:cs="宋体"/>
          <w:b/>
          <w:sz w:val="24"/>
        </w:rPr>
      </w:pPr>
      <w:r>
        <w:rPr>
          <w:rFonts w:hint="eastAsia" w:ascii="宋体" w:hAnsi="宋体" w:cs="宋体"/>
          <w:b/>
          <w:sz w:val="24"/>
        </w:rPr>
        <w:t>附身份证正反面</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tcPr>
          <w:p>
            <w:pPr>
              <w:pStyle w:val="10"/>
              <w:spacing w:line="360" w:lineRule="auto"/>
              <w:rPr>
                <w:rFonts w:ascii="Arial Narrow" w:hAnsi="Arial Narrow"/>
                <w:b/>
                <w:bCs/>
                <w:szCs w:val="21"/>
              </w:rPr>
            </w:pPr>
          </w:p>
        </w:tc>
        <w:tc>
          <w:tcPr>
            <w:tcW w:w="4240" w:type="dxa"/>
          </w:tcPr>
          <w:p>
            <w:pPr>
              <w:pStyle w:val="10"/>
              <w:spacing w:line="360" w:lineRule="auto"/>
              <w:rPr>
                <w:rFonts w:ascii="Arial Narrow" w:hAnsi="Arial Narrow"/>
                <w:b/>
                <w:bCs/>
                <w:szCs w:val="21"/>
              </w:rPr>
            </w:pPr>
          </w:p>
        </w:tc>
      </w:tr>
    </w:tbl>
    <w:p>
      <w:pPr>
        <w:pStyle w:val="7"/>
        <w:rPr>
          <w:lang w:val="fr-CH"/>
        </w:rPr>
      </w:pPr>
    </w:p>
    <w:p>
      <w:pPr>
        <w:numPr>
          <w:ilvl w:val="0"/>
          <w:numId w:val="12"/>
        </w:numPr>
        <w:tabs>
          <w:tab w:val="left" w:pos="6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法定代表人授权书及身份证明；</w:t>
      </w:r>
    </w:p>
    <w:p>
      <w:pPr>
        <w:pStyle w:val="10"/>
        <w:spacing w:line="360" w:lineRule="auto"/>
        <w:jc w:val="center"/>
        <w:rPr>
          <w:rFonts w:hAnsi="宋体" w:cs="宋体"/>
          <w:b/>
          <w:sz w:val="24"/>
        </w:rPr>
      </w:pPr>
    </w:p>
    <w:p>
      <w:pPr>
        <w:pStyle w:val="10"/>
        <w:spacing w:line="360" w:lineRule="auto"/>
        <w:jc w:val="center"/>
        <w:rPr>
          <w:rFonts w:hAnsi="宋体" w:cs="宋体"/>
          <w:b/>
          <w:sz w:val="24"/>
        </w:rPr>
      </w:pPr>
      <w:r>
        <w:rPr>
          <w:rFonts w:hint="eastAsia" w:hAnsi="宋体" w:cs="宋体"/>
          <w:b/>
          <w:sz w:val="24"/>
        </w:rPr>
        <w:t>法定代表人授权书</w:t>
      </w:r>
    </w:p>
    <w:p>
      <w:pPr>
        <w:pStyle w:val="10"/>
        <w:spacing w:line="360" w:lineRule="auto"/>
        <w:rPr>
          <w:rFonts w:hAnsi="宋体" w:cs="宋体"/>
          <w:sz w:val="24"/>
        </w:rPr>
      </w:pPr>
    </w:p>
    <w:p>
      <w:pPr>
        <w:pStyle w:val="10"/>
        <w:spacing w:line="360" w:lineRule="auto"/>
        <w:rPr>
          <w:rFonts w:hAnsi="宋体" w:cs="宋体"/>
          <w:sz w:val="24"/>
        </w:rPr>
      </w:pPr>
      <w:r>
        <w:rPr>
          <w:rFonts w:hint="eastAsia" w:hAnsi="宋体" w:cs="宋体"/>
          <w:b/>
          <w:sz w:val="24"/>
        </w:rPr>
        <w:t>深圳市前海深港现代服务业合作区管理局：</w:t>
      </w:r>
    </w:p>
    <w:p>
      <w:pPr>
        <w:pStyle w:val="10"/>
        <w:spacing w:line="360" w:lineRule="auto"/>
        <w:ind w:firstLine="420"/>
        <w:rPr>
          <w:rFonts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10"/>
        <w:spacing w:line="360" w:lineRule="auto"/>
        <w:rPr>
          <w:rFonts w:hAnsi="宋体" w:cs="宋体"/>
          <w:sz w:val="24"/>
        </w:rPr>
      </w:pPr>
    </w:p>
    <w:p>
      <w:pPr>
        <w:spacing w:line="360" w:lineRule="auto"/>
        <w:ind w:firstLine="57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ascii="宋体" w:hAnsi="宋体" w:cs="宋体"/>
          <w:sz w:val="24"/>
        </w:rPr>
      </w:pPr>
    </w:p>
    <w:p>
      <w:pPr>
        <w:spacing w:line="360" w:lineRule="auto"/>
        <w:rPr>
          <w:rFonts w:ascii="宋体" w:hAnsi="宋体" w:cs="宋体"/>
          <w:sz w:val="24"/>
        </w:rPr>
      </w:pPr>
    </w:p>
    <w:p>
      <w:pPr>
        <w:tabs>
          <w:tab w:val="left" w:pos="3780"/>
        </w:tabs>
        <w:spacing w:line="360" w:lineRule="auto"/>
        <w:jc w:val="left"/>
        <w:rPr>
          <w:rFonts w:ascii="宋体" w:hAnsi="宋体" w:cs="宋体"/>
          <w:sz w:val="24"/>
        </w:rPr>
      </w:pPr>
      <w:r>
        <w:rPr>
          <w:rFonts w:hint="eastAsia" w:ascii="宋体" w:hAnsi="宋体" w:cs="宋体"/>
          <w:sz w:val="24"/>
        </w:rPr>
        <w:t>投标供应商名称（盖章）：</w:t>
      </w:r>
    </w:p>
    <w:p>
      <w:pPr>
        <w:tabs>
          <w:tab w:val="left" w:pos="3780"/>
        </w:tabs>
        <w:spacing w:line="360" w:lineRule="auto"/>
        <w:jc w:val="left"/>
        <w:rPr>
          <w:rFonts w:ascii="宋体" w:hAnsi="宋体" w:cs="宋体"/>
          <w:sz w:val="24"/>
        </w:rPr>
      </w:pPr>
      <w:r>
        <w:rPr>
          <w:rFonts w:hint="eastAsia" w:ascii="宋体" w:hAnsi="宋体" w:cs="宋体"/>
          <w:sz w:val="24"/>
        </w:rPr>
        <w:t>法定代表人（签字或签章）：</w:t>
      </w:r>
    </w:p>
    <w:p>
      <w:pPr>
        <w:tabs>
          <w:tab w:val="left" w:pos="3780"/>
        </w:tabs>
        <w:spacing w:line="360" w:lineRule="auto"/>
        <w:jc w:val="left"/>
        <w:rPr>
          <w:rFonts w:ascii="宋体" w:hAnsi="宋体" w:cs="宋体"/>
          <w:sz w:val="24"/>
        </w:rPr>
      </w:pPr>
      <w:r>
        <w:rPr>
          <w:rFonts w:hint="eastAsia" w:ascii="宋体" w:hAnsi="宋体" w:cs="宋体"/>
          <w:sz w:val="24"/>
        </w:rPr>
        <w:t>被授权人代表（签字或签章）：</w:t>
      </w:r>
    </w:p>
    <w:p>
      <w:pPr>
        <w:tabs>
          <w:tab w:val="left" w:pos="640"/>
          <w:tab w:val="left" w:pos="1260"/>
          <w:tab w:val="left" w:pos="1418"/>
        </w:tabs>
        <w:spacing w:line="360" w:lineRule="auto"/>
        <w:rPr>
          <w:rFonts w:ascii="宋体" w:hAnsi="宋体" w:cs="宋体"/>
          <w:b/>
          <w:sz w:val="24"/>
        </w:rPr>
      </w:pPr>
    </w:p>
    <w:p>
      <w:pPr>
        <w:tabs>
          <w:tab w:val="left" w:pos="640"/>
          <w:tab w:val="left" w:pos="1260"/>
          <w:tab w:val="left" w:pos="1418"/>
        </w:tabs>
        <w:spacing w:line="360" w:lineRule="auto"/>
        <w:rPr>
          <w:rFonts w:ascii="宋体" w:hAnsi="宋体" w:cs="宋体"/>
          <w:b/>
          <w:sz w:val="24"/>
        </w:rPr>
      </w:pPr>
      <w:r>
        <w:rPr>
          <w:rFonts w:hint="eastAsia" w:ascii="宋体" w:hAnsi="宋体" w:cs="宋体"/>
          <w:b/>
          <w:sz w:val="24"/>
        </w:rPr>
        <w:t>附身份证正反面</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0"/>
              <w:spacing w:line="360" w:lineRule="auto"/>
              <w:rPr>
                <w:rFonts w:ascii="Arial Narrow" w:hAnsi="Arial Narrow"/>
                <w:b/>
                <w:bCs/>
                <w:szCs w:val="21"/>
              </w:rPr>
            </w:pPr>
          </w:p>
        </w:tc>
        <w:tc>
          <w:tcPr>
            <w:tcW w:w="4677" w:type="dxa"/>
          </w:tcPr>
          <w:p>
            <w:pPr>
              <w:pStyle w:val="10"/>
              <w:spacing w:line="360" w:lineRule="auto"/>
              <w:rPr>
                <w:rFonts w:ascii="Arial Narrow" w:hAnsi="Arial Narrow"/>
                <w:b/>
                <w:bCs/>
                <w:szCs w:val="21"/>
              </w:rPr>
            </w:pPr>
          </w:p>
        </w:tc>
      </w:tr>
    </w:tbl>
    <w:p>
      <w:pPr>
        <w:tabs>
          <w:tab w:val="left" w:pos="640"/>
          <w:tab w:val="left" w:pos="1260"/>
          <w:tab w:val="left" w:pos="1418"/>
        </w:tabs>
        <w:spacing w:line="360" w:lineRule="auto"/>
        <w:rPr>
          <w:rFonts w:ascii="宋体" w:hAnsi="宋体" w:cs="宋体"/>
          <w:sz w:val="24"/>
          <w:lang w:val="fr-CH"/>
        </w:rPr>
      </w:pPr>
      <w:r>
        <w:rPr>
          <w:rFonts w:hint="eastAsia" w:ascii="宋体" w:hAnsi="宋体" w:cs="宋体"/>
          <w:sz w:val="24"/>
          <w:lang w:val="fr-CH"/>
        </w:rPr>
        <w:br w:type="page"/>
      </w:r>
    </w:p>
    <w:p>
      <w:pPr>
        <w:numPr>
          <w:ilvl w:val="0"/>
          <w:numId w:val="12"/>
        </w:numPr>
        <w:tabs>
          <w:tab w:val="left" w:pos="640"/>
          <w:tab w:val="left" w:pos="1260"/>
          <w:tab w:val="left" w:pos="1418"/>
        </w:tabs>
        <w:spacing w:line="360" w:lineRule="auto"/>
        <w:ind w:left="640" w:hanging="640"/>
        <w:rPr>
          <w:rFonts w:ascii="宋体" w:hAnsi="宋体" w:cs="宋体"/>
          <w:sz w:val="24"/>
          <w:lang w:val="fr-CH"/>
        </w:rPr>
      </w:pPr>
      <w:r>
        <w:rPr>
          <w:rFonts w:hint="eastAsia" w:ascii="宋体" w:hAnsi="宋体" w:cs="宋体"/>
          <w:sz w:val="24"/>
          <w:lang w:val="fr-CH"/>
        </w:rPr>
        <w:t>招标代理服务费承诺书；</w:t>
      </w:r>
    </w:p>
    <w:p>
      <w:pPr>
        <w:widowControl/>
        <w:autoSpaceDE w:val="0"/>
        <w:autoSpaceDN w:val="0"/>
        <w:spacing w:line="360" w:lineRule="auto"/>
        <w:ind w:left="359" w:right="26" w:hanging="357"/>
        <w:jc w:val="center"/>
        <w:textAlignment w:val="bottom"/>
        <w:rPr>
          <w:rFonts w:ascii="宋体" w:hAnsi="宋体" w:cs="宋体"/>
          <w:b/>
          <w:bCs/>
          <w:sz w:val="24"/>
          <w:lang w:val="fr-CH"/>
        </w:rPr>
      </w:pPr>
    </w:p>
    <w:p>
      <w:pPr>
        <w:widowControl/>
        <w:autoSpaceDE w:val="0"/>
        <w:autoSpaceDN w:val="0"/>
        <w:spacing w:line="360" w:lineRule="auto"/>
        <w:ind w:left="359" w:right="26" w:hanging="357"/>
        <w:jc w:val="center"/>
        <w:textAlignment w:val="bottom"/>
        <w:rPr>
          <w:rFonts w:ascii="宋体" w:hAnsi="宋体" w:cs="宋体"/>
          <w:b/>
          <w:bCs/>
          <w:sz w:val="24"/>
          <w:lang w:val="fr-CH"/>
        </w:rPr>
      </w:pP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致：中国远东国际招标有限公司</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项目（招标编号：</w:t>
      </w:r>
      <w:r>
        <w:rPr>
          <w:rFonts w:hint="eastAsia" w:ascii="宋体" w:hAnsi="宋体" w:cs="宋体"/>
          <w:sz w:val="24"/>
          <w:u w:val="single"/>
        </w:rPr>
        <w:t xml:space="preserve">           </w:t>
      </w:r>
      <w:r>
        <w:rPr>
          <w:rFonts w:hint="eastAsia" w:ascii="宋体" w:hAnsi="宋体" w:cs="宋体"/>
          <w:sz w:val="24"/>
        </w:rPr>
        <w:t>）（货物/服务/工程）招标中若获中标，我们保证在收到中标通知书后5日内按招标文件的规定，以现金或电汇向贵公司指定的银行账号支付全额招标代理服务费。招标代理服务费按照</w:t>
      </w:r>
      <w:r>
        <w:rPr>
          <w:rFonts w:hint="eastAsia" w:ascii="宋体" w:hAnsi="宋体" w:cs="宋体"/>
          <w:sz w:val="24"/>
          <w:u w:val="single"/>
        </w:rPr>
        <w:t>招标文件中的规定</w:t>
      </w:r>
      <w:r>
        <w:rPr>
          <w:rFonts w:hint="eastAsia" w:ascii="宋体" w:hAnsi="宋体" w:cs="宋体"/>
          <w:sz w:val="24"/>
        </w:rPr>
        <w:t>计算。</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特此承诺。</w:t>
      </w:r>
    </w:p>
    <w:p>
      <w:pPr>
        <w:tabs>
          <w:tab w:val="left" w:pos="3780"/>
        </w:tabs>
        <w:spacing w:line="360" w:lineRule="auto"/>
        <w:jc w:val="left"/>
        <w:rPr>
          <w:rFonts w:ascii="宋体" w:hAnsi="宋体" w:cs="宋体"/>
          <w:sz w:val="24"/>
        </w:rPr>
      </w:pPr>
    </w:p>
    <w:p>
      <w:pPr>
        <w:tabs>
          <w:tab w:val="left" w:pos="3780"/>
        </w:tabs>
        <w:spacing w:line="360" w:lineRule="auto"/>
        <w:jc w:val="left"/>
        <w:rPr>
          <w:rFonts w:ascii="宋体" w:hAnsi="宋体" w:cs="宋体"/>
          <w:sz w:val="24"/>
        </w:rPr>
      </w:pPr>
      <w:r>
        <w:rPr>
          <w:rFonts w:hint="eastAsia" w:ascii="宋体" w:hAnsi="宋体" w:cs="宋体"/>
          <w:sz w:val="24"/>
        </w:rPr>
        <w:t>投标供应商名称（盖章）：</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投标供应商地址：</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传真：</w:t>
      </w:r>
    </w:p>
    <w:p>
      <w:pPr>
        <w:spacing w:line="360" w:lineRule="auto"/>
        <w:jc w:val="left"/>
        <w:rPr>
          <w:rFonts w:ascii="宋体" w:hAnsi="宋体" w:cs="宋体"/>
          <w:sz w:val="24"/>
        </w:rPr>
      </w:pPr>
      <w:r>
        <w:rPr>
          <w:rFonts w:hint="eastAsia" w:ascii="宋体" w:hAnsi="宋体" w:cs="宋体"/>
          <w:sz w:val="24"/>
        </w:rPr>
        <w:t>日期：   年     月     日</w:t>
      </w:r>
    </w:p>
    <w:p>
      <w:pPr>
        <w:spacing w:line="360" w:lineRule="auto"/>
        <w:jc w:val="left"/>
        <w:rPr>
          <w:lang w:val="fr-CH"/>
        </w:rPr>
      </w:pPr>
    </w:p>
    <w:p>
      <w:pPr>
        <w:numPr>
          <w:ilvl w:val="0"/>
          <w:numId w:val="12"/>
        </w:numPr>
        <w:tabs>
          <w:tab w:val="left" w:pos="640"/>
          <w:tab w:val="left" w:pos="1260"/>
          <w:tab w:val="left" w:pos="1418"/>
        </w:tabs>
        <w:spacing w:line="360" w:lineRule="auto"/>
        <w:ind w:left="640" w:hanging="640"/>
        <w:rPr>
          <w:rFonts w:ascii="宋体" w:hAnsi="宋体" w:cs="宋体"/>
          <w:sz w:val="24"/>
          <w:lang w:val="fr-CH"/>
        </w:rPr>
      </w:pPr>
      <w:r>
        <w:rPr>
          <w:rFonts w:hint="eastAsia" w:ascii="宋体" w:hAnsi="宋体" w:cs="宋体"/>
          <w:sz w:val="24"/>
          <w:lang w:val="fr-CH"/>
        </w:rPr>
        <w:t>供应商简介；</w:t>
      </w:r>
    </w:p>
    <w:p>
      <w:pPr>
        <w:pStyle w:val="10"/>
        <w:spacing w:line="360" w:lineRule="auto"/>
        <w:jc w:val="center"/>
        <w:rPr>
          <w:rFonts w:hAnsi="宋体" w:cs="宋体"/>
          <w:b/>
          <w:bCs/>
          <w:sz w:val="24"/>
        </w:rPr>
      </w:pPr>
      <w:r>
        <w:rPr>
          <w:rFonts w:hint="eastAsia" w:hAnsi="宋体" w:cs="宋体"/>
          <w:b/>
          <w:bCs/>
          <w:sz w:val="24"/>
        </w:rPr>
        <w:t>供应商基本情况一览表</w:t>
      </w:r>
    </w:p>
    <w:p>
      <w:pPr>
        <w:pStyle w:val="10"/>
        <w:spacing w:line="360" w:lineRule="auto"/>
        <w:ind w:firstLine="420"/>
        <w:rPr>
          <w:rFonts w:hAnsi="宋体" w:cs="宋体"/>
          <w:sz w:val="24"/>
        </w:rPr>
      </w:pPr>
      <w:r>
        <w:rPr>
          <w:rFonts w:hint="eastAsia" w:hAnsi="宋体" w:cs="宋体"/>
          <w:sz w:val="24"/>
        </w:rPr>
        <w:t>1．名称及概况：</w:t>
      </w:r>
    </w:p>
    <w:p>
      <w:pPr>
        <w:pStyle w:val="10"/>
        <w:spacing w:line="360" w:lineRule="auto"/>
        <w:ind w:firstLine="420"/>
        <w:rPr>
          <w:rFonts w:hAnsi="宋体" w:cs="宋体"/>
          <w:sz w:val="24"/>
        </w:rPr>
      </w:pPr>
      <w:r>
        <w:rPr>
          <w:rFonts w:hint="eastAsia" w:hAnsi="宋体" w:cs="宋体"/>
          <w:sz w:val="24"/>
        </w:rPr>
        <w:t>（1）供应商名称：_______________________________________</w:t>
      </w:r>
    </w:p>
    <w:p>
      <w:pPr>
        <w:pStyle w:val="10"/>
        <w:spacing w:line="360" w:lineRule="auto"/>
        <w:ind w:firstLine="420"/>
        <w:rPr>
          <w:rFonts w:hAnsi="宋体" w:cs="宋体"/>
          <w:sz w:val="24"/>
        </w:rPr>
      </w:pPr>
      <w:r>
        <w:rPr>
          <w:rFonts w:hint="eastAsia" w:hAnsi="宋体" w:cs="宋体"/>
          <w:sz w:val="24"/>
        </w:rPr>
        <w:t>（2）地址：______________________________________________</w:t>
      </w:r>
    </w:p>
    <w:p>
      <w:pPr>
        <w:pStyle w:val="10"/>
        <w:spacing w:line="360" w:lineRule="auto"/>
        <w:ind w:firstLine="660" w:firstLineChars="275"/>
        <w:rPr>
          <w:rFonts w:hAnsi="宋体" w:cs="宋体"/>
          <w:sz w:val="24"/>
        </w:rPr>
      </w:pPr>
      <w:r>
        <w:rPr>
          <w:rFonts w:hint="eastAsia" w:hAnsi="宋体" w:cs="宋体"/>
          <w:sz w:val="24"/>
        </w:rPr>
        <w:t xml:space="preserve">   邮政编码：___________________________________________</w:t>
      </w:r>
    </w:p>
    <w:p>
      <w:pPr>
        <w:pStyle w:val="10"/>
        <w:spacing w:line="360" w:lineRule="auto"/>
        <w:ind w:firstLine="420"/>
        <w:rPr>
          <w:rFonts w:hAnsi="宋体" w:cs="宋体"/>
          <w:sz w:val="24"/>
        </w:rPr>
      </w:pPr>
      <w:r>
        <w:rPr>
          <w:rFonts w:hint="eastAsia" w:hAnsi="宋体" w:cs="宋体"/>
          <w:sz w:val="24"/>
        </w:rPr>
        <w:t xml:space="preserve">     电话号码：___________________________________________ </w:t>
      </w:r>
    </w:p>
    <w:p>
      <w:pPr>
        <w:pStyle w:val="10"/>
        <w:spacing w:line="360" w:lineRule="auto"/>
        <w:ind w:firstLine="420"/>
        <w:rPr>
          <w:rFonts w:hAnsi="宋体" w:cs="宋体"/>
          <w:sz w:val="24"/>
        </w:rPr>
      </w:pPr>
      <w:r>
        <w:rPr>
          <w:rFonts w:hint="eastAsia" w:hAnsi="宋体" w:cs="宋体"/>
          <w:sz w:val="24"/>
        </w:rPr>
        <w:t xml:space="preserve">     传真号码：___________________________________________ </w:t>
      </w:r>
    </w:p>
    <w:p>
      <w:pPr>
        <w:pStyle w:val="10"/>
        <w:spacing w:line="360" w:lineRule="auto"/>
        <w:ind w:firstLine="420"/>
        <w:rPr>
          <w:rFonts w:hAnsi="宋体" w:cs="宋体"/>
          <w:sz w:val="24"/>
        </w:rPr>
      </w:pPr>
      <w:r>
        <w:rPr>
          <w:rFonts w:hint="eastAsia" w:hAnsi="宋体" w:cs="宋体"/>
          <w:sz w:val="24"/>
        </w:rPr>
        <w:t>（3）成立和／或注册日期：_________________________________</w:t>
      </w:r>
    </w:p>
    <w:p>
      <w:pPr>
        <w:pStyle w:val="10"/>
        <w:spacing w:line="360" w:lineRule="auto"/>
        <w:ind w:firstLine="420"/>
        <w:rPr>
          <w:rFonts w:hAnsi="宋体" w:cs="宋体"/>
          <w:sz w:val="24"/>
        </w:rPr>
      </w:pPr>
      <w:r>
        <w:rPr>
          <w:rFonts w:hint="eastAsia" w:hAnsi="宋体" w:cs="宋体"/>
          <w:sz w:val="24"/>
        </w:rPr>
        <w:t>（4）法人代表：___________________________________________</w:t>
      </w:r>
    </w:p>
    <w:p>
      <w:pPr>
        <w:pStyle w:val="10"/>
        <w:spacing w:line="360" w:lineRule="auto"/>
        <w:ind w:firstLine="420"/>
        <w:rPr>
          <w:rFonts w:hAnsi="宋体" w:cs="宋体"/>
          <w:sz w:val="24"/>
        </w:rPr>
      </w:pPr>
      <w:r>
        <w:rPr>
          <w:rFonts w:hint="eastAsia" w:hAnsi="宋体" w:cs="宋体"/>
          <w:sz w:val="24"/>
        </w:rPr>
        <w:t>（5）开户银行：___________________________________________</w:t>
      </w:r>
    </w:p>
    <w:p>
      <w:pPr>
        <w:pStyle w:val="10"/>
        <w:spacing w:line="360" w:lineRule="auto"/>
        <w:ind w:firstLine="420"/>
        <w:rPr>
          <w:rFonts w:hAnsi="宋体" w:cs="宋体"/>
          <w:sz w:val="24"/>
        </w:rPr>
      </w:pPr>
      <w:r>
        <w:rPr>
          <w:rFonts w:hint="eastAsia" w:hAnsi="宋体" w:cs="宋体"/>
          <w:sz w:val="24"/>
        </w:rPr>
        <w:t>（6）开户</w:t>
      </w:r>
      <w:r>
        <w:rPr>
          <w:rFonts w:hint="eastAsia" w:hAnsi="宋体" w:cs="宋体"/>
          <w:sz w:val="24"/>
          <w:lang w:eastAsia="zh-CN"/>
        </w:rPr>
        <w:t>账号</w:t>
      </w:r>
      <w:r>
        <w:rPr>
          <w:rFonts w:hint="eastAsia" w:hAnsi="宋体" w:cs="宋体"/>
          <w:sz w:val="24"/>
        </w:rPr>
        <w:t>：___________________________________________</w:t>
      </w:r>
    </w:p>
    <w:p>
      <w:pPr>
        <w:pStyle w:val="10"/>
        <w:spacing w:line="360" w:lineRule="auto"/>
        <w:ind w:firstLine="420"/>
        <w:rPr>
          <w:rFonts w:hAnsi="宋体" w:cs="宋体"/>
          <w:sz w:val="24"/>
        </w:rPr>
      </w:pPr>
      <w:r>
        <w:rPr>
          <w:rFonts w:hint="eastAsia" w:hAnsi="宋体" w:cs="宋体"/>
          <w:sz w:val="24"/>
        </w:rPr>
        <w:t>（7）注册资金：___________________________________________</w:t>
      </w:r>
    </w:p>
    <w:p>
      <w:pPr>
        <w:pStyle w:val="10"/>
        <w:spacing w:line="360" w:lineRule="auto"/>
        <w:ind w:firstLine="420"/>
        <w:rPr>
          <w:rFonts w:hAnsi="宋体" w:cs="宋体"/>
          <w:sz w:val="24"/>
        </w:rPr>
      </w:pPr>
      <w:r>
        <w:rPr>
          <w:rFonts w:hint="eastAsia" w:hAnsi="宋体" w:cs="宋体"/>
          <w:sz w:val="24"/>
        </w:rPr>
        <w:t>（8）近两年财务基本情况</w:t>
      </w:r>
    </w:p>
    <w:p>
      <w:pPr>
        <w:pStyle w:val="10"/>
        <w:spacing w:line="360" w:lineRule="auto"/>
        <w:ind w:firstLine="420"/>
        <w:rPr>
          <w:rFonts w:hAnsi="宋体" w:cs="宋体"/>
          <w:sz w:val="24"/>
        </w:rPr>
      </w:pPr>
      <w:r>
        <w:rPr>
          <w:rFonts w:hint="eastAsia" w:hAnsi="宋体" w:cs="宋体"/>
          <w:sz w:val="24"/>
        </w:rPr>
        <w:t xml:space="preserve">    ①货币资金期末数：_____________________________________</w:t>
      </w:r>
    </w:p>
    <w:p>
      <w:pPr>
        <w:pStyle w:val="10"/>
        <w:spacing w:line="360" w:lineRule="auto"/>
        <w:ind w:firstLine="420"/>
        <w:rPr>
          <w:rFonts w:hAnsi="宋体" w:cs="宋体"/>
          <w:sz w:val="24"/>
        </w:rPr>
      </w:pPr>
      <w:r>
        <w:rPr>
          <w:rFonts w:hint="eastAsia" w:hAnsi="宋体" w:cs="宋体"/>
          <w:sz w:val="24"/>
        </w:rPr>
        <w:t xml:space="preserve">    ③年营业总额（值）：___________________________________</w:t>
      </w:r>
    </w:p>
    <w:p>
      <w:pPr>
        <w:pStyle w:val="10"/>
        <w:spacing w:line="360" w:lineRule="auto"/>
        <w:ind w:firstLine="420"/>
        <w:rPr>
          <w:rFonts w:hAnsi="宋体" w:cs="宋体"/>
          <w:sz w:val="24"/>
        </w:rPr>
      </w:pPr>
      <w:r>
        <w:rPr>
          <w:rFonts w:hint="eastAsia" w:hAnsi="宋体" w:cs="宋体"/>
          <w:sz w:val="24"/>
        </w:rPr>
        <w:t xml:space="preserve">    ③资产负债率：_________________________________________</w:t>
      </w:r>
    </w:p>
    <w:p>
      <w:pPr>
        <w:pStyle w:val="10"/>
        <w:spacing w:line="360" w:lineRule="auto"/>
        <w:ind w:firstLine="420"/>
        <w:rPr>
          <w:rFonts w:hAnsi="宋体" w:cs="宋体"/>
          <w:sz w:val="24"/>
        </w:rPr>
      </w:pPr>
      <w:r>
        <w:rPr>
          <w:rFonts w:hint="eastAsia" w:hAnsi="宋体" w:cs="宋体"/>
          <w:sz w:val="24"/>
        </w:rPr>
        <w:t xml:space="preserve">    ④销售利润率：_________________________________________</w:t>
      </w:r>
    </w:p>
    <w:p>
      <w:pPr>
        <w:pStyle w:val="10"/>
        <w:spacing w:line="360" w:lineRule="auto"/>
        <w:ind w:firstLine="420"/>
        <w:rPr>
          <w:rFonts w:hAnsi="宋体" w:cs="宋体"/>
          <w:sz w:val="24"/>
        </w:rPr>
      </w:pPr>
      <w:r>
        <w:rPr>
          <w:rFonts w:hint="eastAsia" w:hAnsi="宋体" w:cs="宋体"/>
          <w:sz w:val="24"/>
        </w:rPr>
        <w:t xml:space="preserve">    ⑤资本收益率：_________________________________________</w:t>
      </w:r>
    </w:p>
    <w:p>
      <w:pPr>
        <w:pStyle w:val="10"/>
        <w:spacing w:line="360" w:lineRule="auto"/>
        <w:ind w:firstLine="420"/>
        <w:rPr>
          <w:rFonts w:hAnsi="宋体" w:cs="宋体"/>
          <w:sz w:val="24"/>
        </w:rPr>
      </w:pPr>
      <w:r>
        <w:rPr>
          <w:rFonts w:hint="eastAsia" w:hAnsi="宋体" w:cs="宋体"/>
          <w:sz w:val="24"/>
        </w:rPr>
        <w:t>（9）项目主要联系人（姓名、职务、通讯）：</w:t>
      </w:r>
    </w:p>
    <w:p>
      <w:pPr>
        <w:pStyle w:val="10"/>
        <w:spacing w:line="360" w:lineRule="auto"/>
        <w:rPr>
          <w:rFonts w:hAnsi="宋体" w:cs="宋体"/>
          <w:sz w:val="24"/>
        </w:rPr>
      </w:pPr>
      <w:r>
        <w:rPr>
          <w:rFonts w:hint="eastAsia" w:hAnsi="宋体" w:cs="宋体"/>
          <w:sz w:val="24"/>
        </w:rPr>
        <w:t>_____________________________________________________________________</w:t>
      </w:r>
    </w:p>
    <w:p>
      <w:pPr>
        <w:pStyle w:val="10"/>
        <w:spacing w:line="360" w:lineRule="auto"/>
        <w:ind w:firstLine="420"/>
        <w:rPr>
          <w:rFonts w:hAnsi="宋体" w:cs="宋体"/>
          <w:sz w:val="24"/>
        </w:rPr>
      </w:pPr>
      <w:r>
        <w:rPr>
          <w:rFonts w:hint="eastAsia" w:hAnsi="宋体" w:cs="宋体"/>
          <w:sz w:val="24"/>
        </w:rPr>
        <w:t>（10）公司概况；</w:t>
      </w:r>
    </w:p>
    <w:p>
      <w:pPr>
        <w:pStyle w:val="10"/>
        <w:spacing w:line="360" w:lineRule="auto"/>
        <w:ind w:firstLine="420"/>
        <w:rPr>
          <w:rFonts w:hAnsi="宋体" w:cs="宋体"/>
          <w:sz w:val="24"/>
        </w:rPr>
      </w:pPr>
      <w:r>
        <w:rPr>
          <w:rFonts w:hint="eastAsia" w:hAnsi="宋体" w:cs="宋体"/>
          <w:sz w:val="24"/>
        </w:rPr>
        <w:t>（11）公司组织机构；</w:t>
      </w:r>
    </w:p>
    <w:p>
      <w:pPr>
        <w:pStyle w:val="10"/>
        <w:spacing w:line="360" w:lineRule="auto"/>
        <w:ind w:firstLine="420"/>
        <w:rPr>
          <w:rFonts w:hAnsi="宋体" w:cs="宋体"/>
          <w:sz w:val="24"/>
        </w:rPr>
      </w:pPr>
      <w:r>
        <w:rPr>
          <w:rFonts w:hint="eastAsia" w:hAnsi="宋体" w:cs="宋体"/>
          <w:sz w:val="24"/>
        </w:rPr>
        <w:t>兹证明上述说明是真实、正确的，并提供了全部能提供的资料和数据，我们同意遵照贵方要求出示有关证明文件。</w:t>
      </w:r>
    </w:p>
    <w:p>
      <w:pPr>
        <w:tabs>
          <w:tab w:val="left" w:pos="3780"/>
        </w:tabs>
        <w:spacing w:line="360" w:lineRule="auto"/>
        <w:jc w:val="left"/>
        <w:rPr>
          <w:rFonts w:ascii="宋体" w:hAnsi="宋体" w:cs="宋体"/>
          <w:sz w:val="24"/>
        </w:rPr>
      </w:pPr>
    </w:p>
    <w:p>
      <w:pPr>
        <w:tabs>
          <w:tab w:val="left" w:pos="3780"/>
        </w:tabs>
        <w:spacing w:line="360" w:lineRule="auto"/>
        <w:jc w:val="left"/>
        <w:rPr>
          <w:rFonts w:ascii="宋体" w:hAnsi="宋体" w:cs="宋体"/>
          <w:sz w:val="24"/>
        </w:rPr>
      </w:pPr>
      <w:r>
        <w:rPr>
          <w:rFonts w:hint="eastAsia" w:ascii="宋体" w:hAnsi="宋体" w:cs="宋体"/>
          <w:sz w:val="24"/>
        </w:rPr>
        <w:t>投标供应商名称（盖章）：</w:t>
      </w:r>
    </w:p>
    <w:p>
      <w:pPr>
        <w:tabs>
          <w:tab w:val="left" w:pos="3780"/>
        </w:tabs>
        <w:spacing w:line="360" w:lineRule="auto"/>
        <w:jc w:val="left"/>
        <w:rPr>
          <w:rFonts w:ascii="宋体" w:hAnsi="宋体" w:cs="宋体"/>
          <w:sz w:val="24"/>
        </w:rPr>
      </w:pPr>
      <w:r>
        <w:rPr>
          <w:rFonts w:hint="eastAsia" w:ascii="宋体" w:hAnsi="宋体" w:cs="宋体"/>
          <w:sz w:val="24"/>
        </w:rPr>
        <w:t>日期：  年  月   日</w:t>
      </w:r>
    </w:p>
    <w:p>
      <w:pPr>
        <w:pStyle w:val="7"/>
        <w:rPr>
          <w:lang w:val="fr-CH"/>
        </w:rPr>
      </w:pPr>
    </w:p>
    <w:p>
      <w:pPr>
        <w:tabs>
          <w:tab w:val="left" w:pos="640"/>
        </w:tabs>
        <w:spacing w:line="360" w:lineRule="auto"/>
        <w:rPr>
          <w:rFonts w:ascii="宋体" w:hAnsi="宋体" w:cs="宋体"/>
          <w:sz w:val="24"/>
          <w:lang w:val="fr-CH"/>
        </w:rPr>
      </w:pPr>
      <w:r>
        <w:rPr>
          <w:rFonts w:hint="eastAsia" w:ascii="宋体" w:hAnsi="宋体" w:cs="宋体"/>
          <w:sz w:val="24"/>
          <w:lang w:val="fr-CH"/>
        </w:rPr>
        <w:br w:type="page"/>
      </w:r>
    </w:p>
    <w:p>
      <w:pPr>
        <w:numPr>
          <w:ilvl w:val="0"/>
          <w:numId w:val="12"/>
        </w:numPr>
        <w:tabs>
          <w:tab w:val="left" w:pos="640"/>
        </w:tabs>
        <w:spacing w:line="360" w:lineRule="auto"/>
        <w:ind w:left="845" w:hanging="845"/>
        <w:rPr>
          <w:rFonts w:ascii="宋体" w:hAnsi="宋体" w:cs="宋体"/>
          <w:sz w:val="24"/>
        </w:rPr>
      </w:pPr>
      <w:r>
        <w:rPr>
          <w:rFonts w:hint="eastAsia" w:ascii="宋体" w:hAnsi="宋体" w:cs="宋体"/>
          <w:sz w:val="24"/>
        </w:rPr>
        <w:t>投标人编制经验；</w:t>
      </w:r>
    </w:p>
    <w:p>
      <w:pPr>
        <w:numPr>
          <w:ilvl w:val="0"/>
          <w:numId w:val="12"/>
        </w:numPr>
        <w:tabs>
          <w:tab w:val="left" w:pos="640"/>
        </w:tabs>
        <w:spacing w:line="360" w:lineRule="auto"/>
        <w:ind w:left="845" w:hanging="845"/>
        <w:rPr>
          <w:rFonts w:ascii="宋体" w:hAnsi="宋体" w:cs="宋体"/>
          <w:sz w:val="24"/>
        </w:rPr>
      </w:pPr>
      <w:r>
        <w:rPr>
          <w:rFonts w:hint="eastAsia" w:ascii="宋体" w:hAnsi="宋体" w:cs="宋体"/>
          <w:sz w:val="24"/>
        </w:rPr>
        <w:t>项目负责人要求（1人）；</w:t>
      </w:r>
    </w:p>
    <w:p>
      <w:pPr>
        <w:numPr>
          <w:ilvl w:val="0"/>
          <w:numId w:val="12"/>
        </w:numPr>
        <w:tabs>
          <w:tab w:val="left" w:pos="640"/>
        </w:tabs>
        <w:spacing w:line="360" w:lineRule="auto"/>
        <w:ind w:left="845" w:hanging="845"/>
        <w:rPr>
          <w:rFonts w:ascii="宋体" w:hAnsi="宋体" w:cs="宋体"/>
          <w:sz w:val="24"/>
        </w:rPr>
      </w:pPr>
      <w:r>
        <w:rPr>
          <w:rFonts w:hint="eastAsia" w:ascii="宋体" w:hAnsi="宋体" w:cs="宋体"/>
          <w:sz w:val="24"/>
        </w:rPr>
        <w:t>项目团队成员（项目负责人除外）；</w:t>
      </w:r>
    </w:p>
    <w:p>
      <w:pPr>
        <w:tabs>
          <w:tab w:val="left" w:pos="640"/>
          <w:tab w:val="left" w:pos="1260"/>
          <w:tab w:val="left" w:pos="1418"/>
        </w:tabs>
        <w:jc w:val="center"/>
        <w:rPr>
          <w:rFonts w:ascii="宋体" w:hAnsi="宋体" w:cs="宋体"/>
          <w:b/>
          <w:bCs/>
          <w:szCs w:val="21"/>
        </w:rPr>
      </w:pPr>
    </w:p>
    <w:p>
      <w:pPr>
        <w:tabs>
          <w:tab w:val="left" w:pos="640"/>
          <w:tab w:val="left" w:pos="1260"/>
          <w:tab w:val="left" w:pos="1418"/>
        </w:tabs>
        <w:jc w:val="center"/>
        <w:rPr>
          <w:rFonts w:ascii="宋体" w:hAnsi="宋体" w:cs="宋体"/>
          <w:b/>
          <w:bCs/>
          <w:sz w:val="24"/>
        </w:rPr>
      </w:pPr>
      <w:r>
        <w:rPr>
          <w:rFonts w:hint="eastAsia" w:ascii="宋体" w:hAnsi="宋体" w:cs="宋体"/>
          <w:b/>
          <w:bCs/>
          <w:sz w:val="24"/>
        </w:rPr>
        <w:t>注：以上各项请根据“招标项目评分表”中的要求自行填写并提供相应的证明材料。</w:t>
      </w:r>
    </w:p>
    <w:p>
      <w:pPr>
        <w:numPr>
          <w:ilvl w:val="0"/>
          <w:numId w:val="12"/>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br w:type="page"/>
      </w:r>
      <w:r>
        <w:rPr>
          <w:rFonts w:hint="eastAsia" w:ascii="宋体" w:hAnsi="宋体" w:cs="宋体"/>
          <w:b/>
          <w:bCs/>
          <w:sz w:val="24"/>
          <w:lang w:val="fr-CH"/>
        </w:rPr>
        <w:t>诚信</w:t>
      </w:r>
      <w:r>
        <w:rPr>
          <w:rFonts w:hint="eastAsia" w:ascii="宋体" w:hAnsi="宋体" w:cs="宋体"/>
          <w:b/>
          <w:bCs/>
          <w:sz w:val="24"/>
        </w:rPr>
        <w:t>声明与承诺</w:t>
      </w:r>
      <w:r>
        <w:rPr>
          <w:rFonts w:hint="eastAsia" w:ascii="宋体" w:hAnsi="宋体" w:cs="宋体"/>
          <w:b/>
          <w:bCs/>
          <w:sz w:val="24"/>
          <w:lang w:val="fr-CH"/>
        </w:rPr>
        <w:t>；</w:t>
      </w:r>
    </w:p>
    <w:p>
      <w:pPr>
        <w:spacing w:line="360" w:lineRule="auto"/>
        <w:jc w:val="center"/>
        <w:rPr>
          <w:rFonts w:ascii="宋体" w:hAnsi="宋体" w:cs="宋体"/>
          <w:b/>
          <w:bCs/>
          <w:sz w:val="24"/>
        </w:rPr>
      </w:pPr>
      <w:r>
        <w:rPr>
          <w:rFonts w:hint="eastAsia" w:ascii="宋体" w:hAnsi="宋体" w:cs="宋体"/>
          <w:b/>
          <w:bCs/>
          <w:sz w:val="24"/>
        </w:rPr>
        <w:t>诚信声明与承诺</w:t>
      </w:r>
    </w:p>
    <w:p>
      <w:pPr>
        <w:spacing w:line="360" w:lineRule="auto"/>
        <w:rPr>
          <w:rFonts w:ascii="宋体" w:hAnsi="宋体" w:cs="宋体"/>
          <w:b/>
          <w:bCs/>
          <w:sz w:val="24"/>
        </w:rPr>
      </w:pPr>
      <w:r>
        <w:rPr>
          <w:rFonts w:hint="eastAsia" w:ascii="宋体" w:hAnsi="宋体" w:cs="宋体"/>
          <w:b/>
          <w:bCs/>
          <w:sz w:val="24"/>
        </w:rPr>
        <w:t>中国远东国际招标有限公司：</w:t>
      </w:r>
    </w:p>
    <w:p>
      <w:pPr>
        <w:spacing w:line="360" w:lineRule="auto"/>
        <w:ind w:firstLine="360" w:firstLineChars="150"/>
        <w:jc w:val="left"/>
        <w:rPr>
          <w:rFonts w:ascii="宋体" w:hAnsi="宋体" w:cs="宋体"/>
          <w:sz w:val="24"/>
        </w:rPr>
      </w:pPr>
      <w:r>
        <w:rPr>
          <w:rFonts w:hint="eastAsia" w:ascii="宋体" w:hAnsi="宋体" w:cs="宋体"/>
          <w:sz w:val="24"/>
        </w:rPr>
        <w:t xml:space="preserve">  我公司（单位）参与贵代理机构组织的项目（项目编号：）投标，现就诚信作如下声明与承诺：</w:t>
      </w:r>
    </w:p>
    <w:p>
      <w:pPr>
        <w:spacing w:line="360" w:lineRule="auto"/>
        <w:ind w:firstLine="360" w:firstLineChars="150"/>
        <w:jc w:val="left"/>
        <w:rPr>
          <w:rFonts w:ascii="宋体" w:hAnsi="宋体" w:cs="宋体"/>
          <w:sz w:val="24"/>
        </w:rPr>
      </w:pPr>
      <w:r>
        <w:rPr>
          <w:rFonts w:hint="eastAsia" w:ascii="宋体" w:hAnsi="宋体" w:cs="宋体"/>
          <w:sz w:val="24"/>
        </w:rPr>
        <w:t>我司（单位）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p>
    <w:p>
      <w:pPr>
        <w:spacing w:line="360" w:lineRule="auto"/>
        <w:ind w:firstLine="360" w:firstLineChars="150"/>
        <w:jc w:val="left"/>
        <w:rPr>
          <w:rFonts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ascii="宋体" w:hAnsi="宋体" w:cs="宋体"/>
          <w:sz w:val="24"/>
        </w:rPr>
      </w:pPr>
      <w:r>
        <w:rPr>
          <w:rFonts w:hint="eastAsia" w:ascii="宋体" w:hAnsi="宋体" w:cs="宋体"/>
          <w:sz w:val="24"/>
        </w:rPr>
        <w:t>特此声明与承诺！</w:t>
      </w:r>
    </w:p>
    <w:p>
      <w:pPr>
        <w:spacing w:line="360" w:lineRule="auto"/>
        <w:jc w:val="left"/>
        <w:rPr>
          <w:rFonts w:ascii="宋体" w:hAnsi="宋体" w:cs="宋体"/>
          <w:sz w:val="24"/>
        </w:rPr>
      </w:pPr>
    </w:p>
    <w:p>
      <w:pPr>
        <w:spacing w:line="360" w:lineRule="auto"/>
        <w:jc w:val="left"/>
        <w:rPr>
          <w:rFonts w:ascii="宋体" w:hAnsi="宋体" w:cs="宋体"/>
          <w:sz w:val="24"/>
        </w:rPr>
      </w:pPr>
    </w:p>
    <w:p>
      <w:pPr>
        <w:tabs>
          <w:tab w:val="left" w:pos="3780"/>
        </w:tabs>
        <w:spacing w:line="360" w:lineRule="auto"/>
        <w:jc w:val="left"/>
        <w:rPr>
          <w:rFonts w:ascii="宋体" w:hAnsi="宋体" w:cs="宋体"/>
          <w:sz w:val="24"/>
        </w:rPr>
      </w:pPr>
      <w:r>
        <w:rPr>
          <w:rFonts w:hint="eastAsia" w:ascii="宋体" w:hAnsi="宋体" w:cs="宋体"/>
          <w:sz w:val="24"/>
        </w:rPr>
        <w:t>投标供应商名称（盖章）：</w:t>
      </w:r>
    </w:p>
    <w:p>
      <w:pPr>
        <w:tabs>
          <w:tab w:val="left" w:pos="3780"/>
        </w:tabs>
        <w:spacing w:line="360" w:lineRule="auto"/>
        <w:jc w:val="left"/>
        <w:rPr>
          <w:rFonts w:ascii="宋体" w:hAnsi="宋体" w:cs="宋体"/>
          <w:sz w:val="24"/>
        </w:rPr>
      </w:pPr>
      <w:r>
        <w:rPr>
          <w:rFonts w:hint="eastAsia" w:ascii="宋体" w:hAnsi="宋体" w:cs="宋体"/>
          <w:sz w:val="24"/>
        </w:rPr>
        <w:t>日期：  年  月   日</w:t>
      </w:r>
    </w:p>
    <w:p>
      <w:pPr>
        <w:pStyle w:val="10"/>
        <w:spacing w:line="360" w:lineRule="auto"/>
        <w:jc w:val="left"/>
        <w:rPr>
          <w:rFonts w:hAnsi="宋体" w:cs="宋体"/>
          <w:sz w:val="24"/>
        </w:rPr>
      </w:pPr>
    </w:p>
    <w:p>
      <w:pPr>
        <w:pStyle w:val="10"/>
        <w:spacing w:line="360" w:lineRule="auto"/>
        <w:jc w:val="left"/>
        <w:rPr>
          <w:rFonts w:hAnsi="宋体" w:cs="宋体"/>
          <w:sz w:val="24"/>
        </w:rPr>
      </w:pPr>
    </w:p>
    <w:p>
      <w:pPr>
        <w:spacing w:before="100" w:beforeAutospacing="1" w:after="100" w:afterAutospacing="1" w:line="360" w:lineRule="auto"/>
        <w:rPr>
          <w:rFonts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7"/>
        <w:rPr>
          <w:lang w:val="fr-CH"/>
        </w:rPr>
      </w:pPr>
    </w:p>
    <w:p>
      <w:pPr>
        <w:numPr>
          <w:ilvl w:val="0"/>
          <w:numId w:val="12"/>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br w:type="page"/>
      </w:r>
      <w:r>
        <w:rPr>
          <w:rFonts w:hint="eastAsia" w:ascii="宋体" w:hAnsi="宋体" w:cs="宋体"/>
          <w:sz w:val="24"/>
        </w:rPr>
        <w:t>政府采购违法行为风险知悉确认书</w:t>
      </w:r>
    </w:p>
    <w:p>
      <w:pPr>
        <w:spacing w:line="360" w:lineRule="auto"/>
        <w:ind w:left="420"/>
        <w:jc w:val="center"/>
        <w:outlineLvl w:val="3"/>
        <w:rPr>
          <w:rFonts w:ascii="宋体"/>
          <w:b/>
          <w:sz w:val="24"/>
        </w:rPr>
      </w:pPr>
      <w:r>
        <w:rPr>
          <w:rFonts w:hint="eastAsia" w:ascii="宋体"/>
          <w:b/>
          <w:sz w:val="24"/>
        </w:rPr>
        <w:t>政府采购违法行为风险知悉确认书</w:t>
      </w:r>
    </w:p>
    <w:p>
      <w:pPr>
        <w:autoSpaceDE w:val="0"/>
        <w:autoSpaceDN w:val="0"/>
        <w:adjustRightInd w:val="0"/>
        <w:ind w:firstLine="480" w:firstLineChars="200"/>
        <w:jc w:val="left"/>
        <w:rPr>
          <w:rFonts w:hint="eastAsia" w:ascii="宋体" w:hAnsi="宋体" w:eastAsia="宋体" w:cs="宋体"/>
          <w:color w:val="0000FF"/>
          <w:kern w:val="0"/>
          <w:sz w:val="24"/>
          <w:szCs w:val="24"/>
          <w:highlight w:val="none"/>
        </w:rPr>
      </w:pPr>
      <w:r>
        <w:rPr>
          <w:rFonts w:hint="eastAsia" w:ascii="宋体" w:hAnsi="宋体" w:eastAsia="宋体" w:cs="宋体"/>
          <w:color w:val="0000FF"/>
          <w:kern w:val="0"/>
          <w:sz w:val="24"/>
          <w:szCs w:val="24"/>
          <w:highlight w:val="none"/>
        </w:rPr>
        <w:t>本公司（单位）在投标前已充分知悉以下情形为参与政府采购活动时的重大风险事项，并承诺已对下述风险提示事项重点排查，</w:t>
      </w:r>
      <w:r>
        <w:rPr>
          <w:rFonts w:hint="eastAsia" w:ascii="宋体" w:hAnsi="宋体" w:eastAsia="宋体" w:cs="宋体"/>
          <w:color w:val="0000FF"/>
          <w:kern w:val="0"/>
          <w:sz w:val="24"/>
          <w:szCs w:val="24"/>
          <w:highlight w:val="none"/>
          <w:lang w:val="en-US" w:eastAsia="zh-CN"/>
        </w:rPr>
        <w:t>若存在下述情况，我单位愿意依法承担被记入供应商诚信档案、罚款、取消参与政府采购资格、吊销营业执照等处罚；构成犯罪的，依法承担刑事责任。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7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noWrap w:val="0"/>
            <w:vAlign w:val="center"/>
          </w:tcPr>
          <w:p>
            <w:pPr>
              <w:jc w:val="center"/>
              <w:rPr>
                <w:rFonts w:hint="eastAsia" w:ascii="宋体" w:hAnsi="宋体" w:eastAsia="宋体" w:cs="宋体"/>
                <w:b/>
                <w:bCs/>
                <w:color w:val="0000FF"/>
                <w:sz w:val="24"/>
                <w:szCs w:val="24"/>
                <w:highlight w:val="none"/>
                <w:vertAlign w:val="baseline"/>
                <w:lang w:val="en-US" w:eastAsia="zh-CN"/>
              </w:rPr>
            </w:pPr>
            <w:bookmarkStart w:id="50" w:name="OLE_LINK6"/>
            <w:r>
              <w:rPr>
                <w:rFonts w:hint="eastAsia" w:ascii="宋体" w:hAnsi="宋体" w:eastAsia="宋体" w:cs="宋体"/>
                <w:b/>
                <w:bCs/>
                <w:color w:val="0000FF"/>
                <w:sz w:val="24"/>
                <w:szCs w:val="24"/>
                <w:highlight w:val="none"/>
                <w:vertAlign w:val="baseline"/>
                <w:lang w:val="en-US" w:eastAsia="zh-CN"/>
              </w:rPr>
              <w:t>序号</w:t>
            </w:r>
          </w:p>
        </w:tc>
        <w:tc>
          <w:tcPr>
            <w:tcW w:w="8298" w:type="dxa"/>
            <w:noWrap w:val="0"/>
            <w:vAlign w:val="center"/>
          </w:tcPr>
          <w:p>
            <w:pPr>
              <w:jc w:val="center"/>
              <w:rPr>
                <w:rFonts w:hint="eastAsia" w:ascii="宋体" w:hAnsi="宋体" w:eastAsia="宋体" w:cs="宋体"/>
                <w:b/>
                <w:bCs/>
                <w:color w:val="0000FF"/>
                <w:sz w:val="24"/>
                <w:szCs w:val="24"/>
                <w:highlight w:val="none"/>
                <w:vertAlign w:val="baseline"/>
                <w:lang w:val="en-US" w:eastAsia="zh-CN"/>
              </w:rPr>
            </w:pPr>
            <w:r>
              <w:rPr>
                <w:rFonts w:hint="eastAsia" w:ascii="宋体" w:hAnsi="宋体" w:eastAsia="宋体" w:cs="宋体"/>
                <w:b/>
                <w:bCs/>
                <w:color w:val="0000FF"/>
                <w:sz w:val="24"/>
                <w:szCs w:val="24"/>
                <w:highlight w:val="none"/>
                <w:vertAlign w:val="baseli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noWrap w:val="0"/>
            <w:vAlign w:val="center"/>
          </w:tcPr>
          <w:p>
            <w:pPr>
              <w:jc w:val="center"/>
              <w:rPr>
                <w:rFonts w:hint="eastAsia" w:ascii="宋体" w:hAnsi="宋体" w:eastAsia="宋体" w:cs="宋体"/>
                <w:color w:val="0000FF"/>
                <w:sz w:val="24"/>
                <w:szCs w:val="24"/>
                <w:highlight w:val="none"/>
                <w:vertAlign w:val="baseline"/>
                <w:lang w:val="en-US" w:eastAsia="zh-CN"/>
              </w:rPr>
            </w:pPr>
            <w:r>
              <w:rPr>
                <w:rFonts w:hint="eastAsia" w:ascii="宋体" w:hAnsi="宋体" w:eastAsia="宋体" w:cs="宋体"/>
                <w:color w:val="0000FF"/>
                <w:sz w:val="24"/>
                <w:szCs w:val="24"/>
                <w:highlight w:val="none"/>
                <w:vertAlign w:val="baseline"/>
                <w:lang w:val="en-US" w:eastAsia="zh-CN"/>
              </w:rPr>
              <w:t>1</w:t>
            </w:r>
          </w:p>
        </w:tc>
        <w:tc>
          <w:tcPr>
            <w:tcW w:w="8298" w:type="dxa"/>
            <w:noWrap w:val="0"/>
            <w:vAlign w:val="center"/>
          </w:tcPr>
          <w:p>
            <w:pPr>
              <w:jc w:val="left"/>
              <w:rPr>
                <w:rFonts w:hint="eastAsia" w:ascii="宋体" w:hAnsi="宋体" w:eastAsia="宋体" w:cs="宋体"/>
                <w:color w:val="0000FF"/>
                <w:sz w:val="24"/>
                <w:szCs w:val="24"/>
                <w:highlight w:val="none"/>
                <w:vertAlign w:val="baseline"/>
                <w:lang w:eastAsia="zh-CN"/>
              </w:rPr>
            </w:pPr>
            <w:r>
              <w:rPr>
                <w:rFonts w:hint="eastAsia" w:ascii="宋体" w:hAnsi="宋体" w:eastAsia="宋体" w:cs="宋体"/>
                <w:color w:val="0000FF"/>
                <w:sz w:val="24"/>
                <w:szCs w:val="24"/>
                <w:highlight w:val="none"/>
                <w:vertAlign w:val="baseline"/>
              </w:rPr>
              <w:t>与其他投标供应商的法定代表人、主要经营负责人、投标授权代表人、项目负责人、主要技术人员为</w:t>
            </w:r>
            <w:r>
              <w:rPr>
                <w:rFonts w:hint="eastAsia" w:ascii="宋体" w:hAnsi="宋体" w:eastAsia="宋体" w:cs="宋体"/>
                <w:b/>
                <w:bCs/>
                <w:color w:val="0000FF"/>
                <w:sz w:val="24"/>
                <w:szCs w:val="24"/>
                <w:highlight w:val="none"/>
                <w:vertAlign w:val="baseline"/>
              </w:rPr>
              <w:t>同一人、属同一单位或者在同一单位缴纳社会保险</w:t>
            </w:r>
            <w:r>
              <w:rPr>
                <w:rFonts w:hint="eastAsia" w:ascii="宋体" w:hAnsi="宋体" w:eastAsia="宋体" w:cs="宋体"/>
                <w:color w:val="0000FF"/>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noWrap w:val="0"/>
            <w:vAlign w:val="center"/>
          </w:tcPr>
          <w:p>
            <w:pPr>
              <w:jc w:val="center"/>
              <w:rPr>
                <w:rFonts w:hint="eastAsia" w:ascii="宋体" w:hAnsi="宋体" w:eastAsia="宋体" w:cs="宋体"/>
                <w:color w:val="0000FF"/>
                <w:sz w:val="24"/>
                <w:szCs w:val="24"/>
                <w:highlight w:val="none"/>
                <w:vertAlign w:val="baseline"/>
                <w:lang w:val="en-US" w:eastAsia="zh-CN"/>
              </w:rPr>
            </w:pPr>
            <w:r>
              <w:rPr>
                <w:rFonts w:hint="eastAsia" w:ascii="宋体" w:hAnsi="宋体" w:eastAsia="宋体" w:cs="宋体"/>
                <w:color w:val="0000FF"/>
                <w:sz w:val="24"/>
                <w:szCs w:val="24"/>
                <w:highlight w:val="none"/>
                <w:vertAlign w:val="baseline"/>
                <w:lang w:val="en-US" w:eastAsia="zh-CN"/>
              </w:rPr>
              <w:t>2</w:t>
            </w:r>
          </w:p>
        </w:tc>
        <w:tc>
          <w:tcPr>
            <w:tcW w:w="8298" w:type="dxa"/>
            <w:noWrap w:val="0"/>
            <w:vAlign w:val="center"/>
          </w:tcPr>
          <w:p>
            <w:pPr>
              <w:jc w:val="left"/>
              <w:rPr>
                <w:rFonts w:hint="eastAsia" w:ascii="宋体" w:hAnsi="宋体" w:eastAsia="宋体" w:cs="宋体"/>
                <w:color w:val="0000FF"/>
                <w:sz w:val="24"/>
                <w:szCs w:val="24"/>
                <w:highlight w:val="none"/>
                <w:vertAlign w:val="baseline"/>
                <w:lang w:eastAsia="zh-CN"/>
              </w:rPr>
            </w:pPr>
            <w:r>
              <w:rPr>
                <w:rFonts w:hint="eastAsia" w:ascii="宋体" w:hAnsi="宋体" w:eastAsia="宋体" w:cs="宋体"/>
                <w:color w:val="0000FF"/>
                <w:sz w:val="24"/>
                <w:szCs w:val="24"/>
                <w:highlight w:val="none"/>
                <w:vertAlign w:val="baseline"/>
              </w:rPr>
              <w:t>参与本项目政府采购活动时，与其他投标供应商存在单位负责人为</w:t>
            </w:r>
            <w:r>
              <w:rPr>
                <w:rFonts w:hint="eastAsia" w:ascii="宋体" w:hAnsi="宋体" w:eastAsia="宋体" w:cs="宋体"/>
                <w:b/>
                <w:bCs/>
                <w:color w:val="0000FF"/>
                <w:sz w:val="24"/>
                <w:szCs w:val="24"/>
                <w:highlight w:val="none"/>
                <w:vertAlign w:val="baseline"/>
              </w:rPr>
              <w:t>同一人或直接控股、管理关系</w:t>
            </w:r>
            <w:r>
              <w:rPr>
                <w:rFonts w:hint="eastAsia" w:ascii="宋体" w:hAnsi="宋体" w:eastAsia="宋体" w:cs="宋体"/>
                <w:b w:val="0"/>
                <w:bCs w:val="0"/>
                <w:color w:val="0000FF"/>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noWrap w:val="0"/>
            <w:vAlign w:val="center"/>
          </w:tcPr>
          <w:p>
            <w:pPr>
              <w:jc w:val="center"/>
              <w:rPr>
                <w:rFonts w:hint="eastAsia" w:ascii="宋体" w:hAnsi="宋体" w:eastAsia="宋体" w:cs="宋体"/>
                <w:color w:val="0000FF"/>
                <w:sz w:val="24"/>
                <w:szCs w:val="24"/>
                <w:highlight w:val="none"/>
                <w:vertAlign w:val="baseline"/>
                <w:lang w:val="en-US" w:eastAsia="zh-CN"/>
              </w:rPr>
            </w:pPr>
            <w:r>
              <w:rPr>
                <w:rFonts w:hint="eastAsia" w:ascii="宋体" w:hAnsi="宋体" w:eastAsia="宋体" w:cs="宋体"/>
                <w:color w:val="0000FF"/>
                <w:sz w:val="24"/>
                <w:szCs w:val="24"/>
                <w:highlight w:val="none"/>
                <w:vertAlign w:val="baseline"/>
                <w:lang w:val="en-US" w:eastAsia="zh-CN"/>
              </w:rPr>
              <w:t>3</w:t>
            </w:r>
          </w:p>
        </w:tc>
        <w:tc>
          <w:tcPr>
            <w:tcW w:w="8298" w:type="dxa"/>
            <w:noWrap w:val="0"/>
            <w:vAlign w:val="center"/>
          </w:tcPr>
          <w:p>
            <w:pPr>
              <w:jc w:val="left"/>
              <w:rPr>
                <w:rFonts w:hint="eastAsia" w:ascii="宋体" w:hAnsi="宋体" w:eastAsia="宋体" w:cs="宋体"/>
                <w:color w:val="0000FF"/>
                <w:sz w:val="24"/>
                <w:szCs w:val="24"/>
                <w:highlight w:val="none"/>
                <w:vertAlign w:val="baseline"/>
                <w:lang w:eastAsia="zh-CN"/>
              </w:rPr>
            </w:pPr>
            <w:r>
              <w:rPr>
                <w:rFonts w:hint="eastAsia" w:ascii="宋体" w:hAnsi="宋体" w:eastAsia="宋体" w:cs="宋体"/>
                <w:color w:val="0000FF"/>
                <w:sz w:val="24"/>
                <w:szCs w:val="24"/>
                <w:highlight w:val="none"/>
                <w:vertAlign w:val="baseline"/>
              </w:rPr>
              <w:t>与其他投标供应商的投标文件或部分投标文件</w:t>
            </w:r>
            <w:r>
              <w:rPr>
                <w:rFonts w:hint="eastAsia" w:ascii="宋体" w:hAnsi="宋体" w:eastAsia="宋体" w:cs="宋体"/>
                <w:b/>
                <w:bCs/>
                <w:color w:val="0000FF"/>
                <w:sz w:val="24"/>
                <w:szCs w:val="24"/>
                <w:highlight w:val="none"/>
                <w:vertAlign w:val="baseline"/>
              </w:rPr>
              <w:t>相互混装或存在非正常一致</w:t>
            </w:r>
            <w:r>
              <w:rPr>
                <w:rFonts w:hint="eastAsia" w:ascii="宋体" w:hAnsi="宋体" w:eastAsia="宋体" w:cs="宋体"/>
                <w:b w:val="0"/>
                <w:bCs w:val="0"/>
                <w:color w:val="0000FF"/>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8" w:type="dxa"/>
            <w:noWrap w:val="0"/>
            <w:vAlign w:val="center"/>
          </w:tcPr>
          <w:p>
            <w:pPr>
              <w:jc w:val="center"/>
              <w:rPr>
                <w:rFonts w:hint="eastAsia" w:ascii="宋体" w:hAnsi="宋体" w:eastAsia="宋体" w:cs="宋体"/>
                <w:color w:val="0000FF"/>
                <w:sz w:val="24"/>
                <w:szCs w:val="24"/>
                <w:highlight w:val="none"/>
                <w:vertAlign w:val="baseline"/>
                <w:lang w:val="en-US" w:eastAsia="zh-CN"/>
              </w:rPr>
            </w:pPr>
            <w:r>
              <w:rPr>
                <w:rFonts w:hint="eastAsia" w:ascii="宋体" w:hAnsi="宋体" w:eastAsia="宋体" w:cs="宋体"/>
                <w:color w:val="0000FF"/>
                <w:sz w:val="24"/>
                <w:szCs w:val="24"/>
                <w:highlight w:val="none"/>
                <w:vertAlign w:val="baseline"/>
                <w:lang w:val="en-US" w:eastAsia="zh-CN"/>
              </w:rPr>
              <w:t>4</w:t>
            </w:r>
          </w:p>
        </w:tc>
        <w:tc>
          <w:tcPr>
            <w:tcW w:w="8298" w:type="dxa"/>
            <w:noWrap w:val="0"/>
            <w:vAlign w:val="center"/>
          </w:tcPr>
          <w:p>
            <w:pPr>
              <w:jc w:val="left"/>
              <w:rPr>
                <w:rFonts w:hint="eastAsia" w:ascii="宋体" w:hAnsi="宋体" w:eastAsia="宋体" w:cs="宋体"/>
                <w:color w:val="0000FF"/>
                <w:sz w:val="24"/>
                <w:szCs w:val="24"/>
                <w:highlight w:val="none"/>
                <w:vertAlign w:val="baseline"/>
              </w:rPr>
            </w:pPr>
            <w:r>
              <w:rPr>
                <w:rFonts w:hint="eastAsia" w:ascii="宋体" w:hAnsi="宋体" w:eastAsia="宋体" w:cs="宋体"/>
                <w:color w:val="0000FF"/>
                <w:sz w:val="24"/>
                <w:szCs w:val="24"/>
                <w:highlight w:val="none"/>
                <w:vertAlign w:val="baseline"/>
              </w:rPr>
              <w:t>与其他投标供应商的投标文件由</w:t>
            </w:r>
            <w:r>
              <w:rPr>
                <w:rFonts w:hint="eastAsia" w:ascii="宋体" w:hAnsi="宋体" w:eastAsia="宋体" w:cs="宋体"/>
                <w:b/>
                <w:bCs/>
                <w:color w:val="0000FF"/>
                <w:sz w:val="24"/>
                <w:szCs w:val="24"/>
                <w:highlight w:val="none"/>
                <w:vertAlign w:val="baseline"/>
              </w:rPr>
              <w:t>同一单位或者同一人编制</w:t>
            </w:r>
            <w:r>
              <w:rPr>
                <w:rFonts w:hint="eastAsia" w:ascii="宋体" w:hAnsi="宋体" w:eastAsia="宋体" w:cs="宋体"/>
                <w:b w:val="0"/>
                <w:bCs w:val="0"/>
                <w:color w:val="0000FF"/>
                <w:sz w:val="24"/>
                <w:szCs w:val="24"/>
                <w:highlight w:val="none"/>
                <w:vertAlign w:val="baseline"/>
                <w:lang w:eastAsia="zh-CN"/>
              </w:rPr>
              <w:t>，</w:t>
            </w:r>
            <w:r>
              <w:rPr>
                <w:rFonts w:hint="eastAsia" w:ascii="宋体" w:hAnsi="宋体" w:eastAsia="宋体" w:cs="宋体"/>
                <w:color w:val="0000FF"/>
                <w:sz w:val="24"/>
                <w:szCs w:val="24"/>
                <w:highlight w:val="none"/>
                <w:vertAlign w:val="baseline"/>
              </w:rPr>
              <w:t>或者使用</w:t>
            </w:r>
            <w:r>
              <w:rPr>
                <w:rFonts w:hint="eastAsia" w:ascii="宋体" w:hAnsi="宋体" w:eastAsia="宋体" w:cs="宋体"/>
                <w:b/>
                <w:bCs/>
                <w:color w:val="0000FF"/>
                <w:sz w:val="24"/>
                <w:szCs w:val="24"/>
                <w:highlight w:val="none"/>
                <w:vertAlign w:val="baseline"/>
              </w:rPr>
              <w:t>同一设备编制</w:t>
            </w:r>
            <w:r>
              <w:rPr>
                <w:rFonts w:hint="eastAsia" w:ascii="宋体" w:hAnsi="宋体" w:eastAsia="宋体" w:cs="宋体"/>
                <w:color w:val="0000FF"/>
                <w:sz w:val="24"/>
                <w:szCs w:val="24"/>
                <w:highlight w:val="none"/>
                <w:vertAlign w:val="baseline"/>
                <w:lang w:eastAsia="zh-CN"/>
              </w:rPr>
              <w:t>（</w:t>
            </w:r>
            <w:r>
              <w:rPr>
                <w:rFonts w:hint="eastAsia" w:ascii="宋体" w:hAnsi="宋体" w:eastAsia="宋体" w:cs="宋体"/>
                <w:color w:val="0000FF"/>
                <w:sz w:val="24"/>
                <w:szCs w:val="24"/>
                <w:highlight w:val="none"/>
                <w:vertAlign w:val="baseline"/>
              </w:rPr>
              <w:t>“文件制作机器码”“文件创建标识码”一致</w:t>
            </w:r>
            <w:r>
              <w:rPr>
                <w:rFonts w:hint="eastAsia" w:ascii="宋体" w:hAnsi="宋体" w:eastAsia="宋体" w:cs="宋体"/>
                <w:color w:val="0000FF"/>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noWrap w:val="0"/>
            <w:vAlign w:val="center"/>
          </w:tcPr>
          <w:p>
            <w:pPr>
              <w:jc w:val="center"/>
              <w:rPr>
                <w:rFonts w:hint="eastAsia" w:ascii="宋体" w:hAnsi="宋体" w:eastAsia="宋体" w:cs="宋体"/>
                <w:color w:val="0000FF"/>
                <w:sz w:val="24"/>
                <w:szCs w:val="24"/>
                <w:highlight w:val="none"/>
                <w:vertAlign w:val="baseline"/>
                <w:lang w:val="en-US" w:eastAsia="zh-CN"/>
              </w:rPr>
            </w:pPr>
            <w:r>
              <w:rPr>
                <w:rFonts w:hint="eastAsia" w:ascii="宋体" w:hAnsi="宋体" w:eastAsia="宋体" w:cs="宋体"/>
                <w:color w:val="0000FF"/>
                <w:sz w:val="24"/>
                <w:szCs w:val="24"/>
                <w:highlight w:val="none"/>
                <w:vertAlign w:val="baseline"/>
                <w:lang w:val="en-US" w:eastAsia="zh-CN"/>
              </w:rPr>
              <w:t>5</w:t>
            </w:r>
          </w:p>
        </w:tc>
        <w:tc>
          <w:tcPr>
            <w:tcW w:w="8298" w:type="dxa"/>
            <w:noWrap w:val="0"/>
            <w:vAlign w:val="center"/>
          </w:tcPr>
          <w:p>
            <w:pPr>
              <w:jc w:val="left"/>
              <w:rPr>
                <w:rFonts w:hint="eastAsia" w:ascii="宋体" w:hAnsi="宋体" w:eastAsia="宋体" w:cs="宋体"/>
                <w:color w:val="0000FF"/>
                <w:sz w:val="24"/>
                <w:szCs w:val="24"/>
                <w:highlight w:val="none"/>
                <w:vertAlign w:val="baseline"/>
                <w:lang w:eastAsia="zh-CN"/>
              </w:rPr>
            </w:pPr>
            <w:r>
              <w:rPr>
                <w:rFonts w:hint="eastAsia" w:ascii="宋体" w:hAnsi="宋体" w:eastAsia="宋体" w:cs="宋体"/>
                <w:color w:val="0000FF"/>
                <w:sz w:val="24"/>
                <w:szCs w:val="24"/>
                <w:highlight w:val="none"/>
                <w:vertAlign w:val="baseline"/>
              </w:rPr>
              <w:t>提供</w:t>
            </w:r>
            <w:r>
              <w:rPr>
                <w:rFonts w:hint="eastAsia" w:ascii="宋体" w:hAnsi="宋体" w:eastAsia="宋体" w:cs="宋体"/>
                <w:b/>
                <w:bCs/>
                <w:color w:val="0000FF"/>
                <w:sz w:val="24"/>
                <w:szCs w:val="24"/>
                <w:highlight w:val="none"/>
                <w:vertAlign w:val="baseline"/>
              </w:rPr>
              <w:t>未经出具机构核实</w:t>
            </w:r>
            <w:r>
              <w:rPr>
                <w:rFonts w:hint="eastAsia" w:ascii="宋体" w:hAnsi="宋体" w:eastAsia="宋体" w:cs="宋体"/>
                <w:color w:val="0000FF"/>
                <w:sz w:val="24"/>
                <w:szCs w:val="24"/>
                <w:highlight w:val="none"/>
                <w:vertAlign w:val="baseline"/>
              </w:rPr>
              <w:t>的虚假的检验检测报告、业绩材料、社保缴纳证明、学历学位证书、职称认证证书等材料</w:t>
            </w:r>
            <w:r>
              <w:rPr>
                <w:rFonts w:hint="eastAsia" w:ascii="宋体" w:hAnsi="宋体" w:eastAsia="宋体" w:cs="宋体"/>
                <w:color w:val="0000FF"/>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noWrap w:val="0"/>
            <w:vAlign w:val="center"/>
          </w:tcPr>
          <w:p>
            <w:pPr>
              <w:jc w:val="center"/>
              <w:rPr>
                <w:rFonts w:hint="eastAsia" w:ascii="宋体" w:hAnsi="宋体" w:eastAsia="宋体" w:cs="宋体"/>
                <w:color w:val="0000FF"/>
                <w:sz w:val="24"/>
                <w:szCs w:val="24"/>
                <w:highlight w:val="none"/>
                <w:vertAlign w:val="baseline"/>
                <w:lang w:val="en-US" w:eastAsia="zh-CN"/>
              </w:rPr>
            </w:pPr>
            <w:r>
              <w:rPr>
                <w:rFonts w:hint="eastAsia" w:ascii="宋体" w:hAnsi="宋体" w:eastAsia="宋体" w:cs="宋体"/>
                <w:color w:val="0000FF"/>
                <w:sz w:val="24"/>
                <w:szCs w:val="24"/>
                <w:highlight w:val="none"/>
                <w:vertAlign w:val="baseline"/>
                <w:lang w:val="en-US" w:eastAsia="zh-CN"/>
              </w:rPr>
              <w:t>6</w:t>
            </w:r>
          </w:p>
        </w:tc>
        <w:tc>
          <w:tcPr>
            <w:tcW w:w="8298" w:type="dxa"/>
            <w:noWrap w:val="0"/>
            <w:vAlign w:val="center"/>
          </w:tcPr>
          <w:p>
            <w:pPr>
              <w:jc w:val="left"/>
              <w:rPr>
                <w:rFonts w:hint="eastAsia" w:ascii="宋体" w:hAnsi="宋体" w:eastAsia="宋体" w:cs="宋体"/>
                <w:color w:val="0000FF"/>
                <w:sz w:val="24"/>
                <w:szCs w:val="24"/>
                <w:highlight w:val="none"/>
                <w:vertAlign w:val="baseline"/>
                <w:lang w:eastAsia="zh-CN"/>
              </w:rPr>
            </w:pPr>
            <w:r>
              <w:rPr>
                <w:rFonts w:hint="eastAsia" w:ascii="宋体" w:hAnsi="宋体" w:eastAsia="宋体" w:cs="宋体"/>
                <w:color w:val="0000FF"/>
                <w:sz w:val="24"/>
                <w:szCs w:val="24"/>
                <w:highlight w:val="none"/>
              </w:rPr>
              <w:t>擅自将投标密钥或电子营业批照出借他人使用或未妥善保管</w:t>
            </w:r>
            <w:r>
              <w:rPr>
                <w:rFonts w:hint="eastAsia" w:ascii="宋体" w:hAnsi="宋体" w:eastAsia="宋体" w:cs="宋体"/>
                <w:color w:val="0000FF"/>
                <w:sz w:val="24"/>
                <w:szCs w:val="24"/>
                <w:highlight w:val="none"/>
                <w:lang w:eastAsia="zh-CN"/>
              </w:rPr>
              <w:t>。</w:t>
            </w:r>
          </w:p>
        </w:tc>
      </w:tr>
      <w:bookmarkEnd w:id="50"/>
    </w:tbl>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一、本公司（单位）已充分知悉“隐瞒真实情况，提供虚假资料”的法定情形，相关情形包括但不限于：</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（一）通过转让或者租借等方式从其他单位获取资格或者资质证书投标的。</w:t>
      </w:r>
    </w:p>
    <w:p>
      <w:pPr>
        <w:autoSpaceDE w:val="0"/>
        <w:autoSpaceDN w:val="0"/>
        <w:adjustRightInd w:val="0"/>
        <w:spacing w:line="360" w:lineRule="auto"/>
        <w:ind w:firstLine="600" w:firstLineChars="250"/>
        <w:jc w:val="left"/>
        <w:rPr>
          <w:rFonts w:ascii="宋体" w:hAnsi="宋体" w:cs="仿宋_GB2312"/>
          <w:kern w:val="0"/>
          <w:sz w:val="24"/>
        </w:rPr>
      </w:pPr>
      <w:r>
        <w:rPr>
          <w:rFonts w:hint="eastAsia" w:ascii="宋体" w:hAnsi="宋体" w:cs="仿宋_GB2312"/>
          <w:kern w:val="0"/>
          <w:sz w:val="24"/>
        </w:rPr>
        <w:t>（二）由其他单位或者其他单位负责人在投标供应商编制的投标文件上加盖印章或者签字的。</w:t>
      </w:r>
    </w:p>
    <w:p>
      <w:pPr>
        <w:autoSpaceDE w:val="0"/>
        <w:autoSpaceDN w:val="0"/>
        <w:adjustRightInd w:val="0"/>
        <w:spacing w:line="360" w:lineRule="auto"/>
        <w:ind w:firstLine="600" w:firstLineChars="250"/>
        <w:jc w:val="left"/>
        <w:rPr>
          <w:rFonts w:ascii="宋体" w:hAnsi="宋体" w:cs="仿宋_GB2312"/>
          <w:kern w:val="0"/>
          <w:sz w:val="24"/>
        </w:rPr>
      </w:pPr>
      <w:r>
        <w:rPr>
          <w:rFonts w:hint="eastAsia" w:ascii="宋体" w:hAnsi="宋体" w:cs="仿宋_GB2312"/>
          <w:kern w:val="0"/>
          <w:sz w:val="24"/>
        </w:rPr>
        <w:t>（三）项目负责人或者主要技术人员不是本单位人员的。</w:t>
      </w:r>
    </w:p>
    <w:p>
      <w:pPr>
        <w:autoSpaceDE w:val="0"/>
        <w:autoSpaceDN w:val="0"/>
        <w:adjustRightInd w:val="0"/>
        <w:spacing w:line="360" w:lineRule="auto"/>
        <w:ind w:firstLine="600" w:firstLineChars="250"/>
        <w:jc w:val="left"/>
        <w:rPr>
          <w:rFonts w:ascii="宋体" w:hAnsi="宋体" w:cs="仿宋_GB2312"/>
          <w:kern w:val="0"/>
          <w:sz w:val="24"/>
        </w:rPr>
      </w:pPr>
      <w:r>
        <w:rPr>
          <w:rFonts w:hint="eastAsia" w:ascii="宋体" w:hAnsi="宋体" w:cs="仿宋_GB2312"/>
          <w:kern w:val="0"/>
          <w:sz w:val="24"/>
        </w:rPr>
        <w:t>（四）投标保证金不是从投标供应商基本账户转出的。</w:t>
      </w:r>
    </w:p>
    <w:p>
      <w:pPr>
        <w:autoSpaceDE w:val="0"/>
        <w:autoSpaceDN w:val="0"/>
        <w:adjustRightInd w:val="0"/>
        <w:spacing w:line="360" w:lineRule="auto"/>
        <w:ind w:firstLine="600" w:firstLineChars="250"/>
        <w:jc w:val="left"/>
        <w:rPr>
          <w:rFonts w:ascii="宋体" w:hAnsi="宋体" w:cs="仿宋_GB2312"/>
          <w:kern w:val="0"/>
          <w:sz w:val="24"/>
        </w:rPr>
      </w:pPr>
      <w:r>
        <w:rPr>
          <w:rFonts w:hint="eastAsia" w:ascii="宋体" w:hAnsi="宋体" w:cs="仿宋_GB2312"/>
          <w:kern w:val="0"/>
          <w:sz w:val="24"/>
        </w:rPr>
        <w:t>（五）其他隐瞒真实情况、提供虚假资料的行为。</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二、本公司（单位）已充分知悉“与其他采购参加人串通投标”的法定情形，相关情形包括但不限于：</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（一）投标供应商之间相互约定给予未中标的供应商利益补偿。</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（二）不同投标供应商的法定代表人、主要经营负责人、项目投标授权代表人、项目负责人、主要技术人员为同一人、属同一单位或者在同一单位缴纳社会保险。</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（三）不同投标供应商的投标文件由同一单位或者同一人编制，或者由同一人分阶段参与编制的。</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（四）不同投标供应商的投标文件或部分投标文件相互混装。</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（五）不同投标供应商的投标文件内容存在非正常一致。</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（六）由同一单位工作人员为两家以上（含两家）供应商进行同一项投标活动的。</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（七）不同投标人的投标报价呈规律性差异。</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（八）不同投标人的投标保证金从同一单位或者个人的账户转出。</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（九）主管部门依照法律、法规认定的其他情形。</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三、本公司（单位）已充分知悉下列情形所对应的法律风险，并在投标前已对相关风险事项进行排查。</w:t>
      </w:r>
    </w:p>
    <w:p>
      <w:pPr>
        <w:autoSpaceDE w:val="0"/>
        <w:autoSpaceDN w:val="0"/>
        <w:adjustRightInd w:val="0"/>
        <w:spacing w:line="360" w:lineRule="auto"/>
        <w:ind w:firstLine="360" w:firstLineChars="150"/>
        <w:jc w:val="left"/>
        <w:rPr>
          <w:rFonts w:ascii="宋体" w:hAnsi="宋体" w:cs="仿宋_GB2312"/>
          <w:kern w:val="0"/>
          <w:sz w:val="24"/>
        </w:rPr>
      </w:pPr>
      <w:r>
        <w:rPr>
          <w:rFonts w:hint="eastAsia" w:ascii="宋体" w:hAnsi="宋体" w:cs="仿宋_GB2312"/>
          <w:kern w:val="0"/>
          <w:sz w:val="24"/>
        </w:rPr>
        <w:t>（一）对于从其他主体获取的投标资料，供应商应审慎核查，确保投标资料的真实性。如主管部门查实投标文件中存在虚假资料的，无论相关资料是否由第三方或本公司（单位）员工提供，均不影响主管部门对供应商存在“隐瞒真实情况，提供虚假资料”违法行为的认定。</w:t>
      </w:r>
    </w:p>
    <w:p>
      <w:pPr>
        <w:autoSpaceDE w:val="0"/>
        <w:autoSpaceDN w:val="0"/>
        <w:adjustRightInd w:val="0"/>
        <w:spacing w:line="360" w:lineRule="auto"/>
        <w:ind w:firstLine="360" w:firstLineChars="150"/>
        <w:jc w:val="left"/>
        <w:rPr>
          <w:rFonts w:ascii="宋体" w:hAnsi="宋体" w:cs="仿宋_GB2312"/>
          <w:kern w:val="0"/>
          <w:sz w:val="24"/>
        </w:rPr>
      </w:pPr>
      <w:r>
        <w:rPr>
          <w:rFonts w:hint="eastAsia" w:ascii="宋体" w:hAnsi="宋体" w:cs="仿宋_GB2312"/>
          <w:kern w:val="0"/>
          <w:sz w:val="24"/>
        </w:rPr>
        <w:t>（二）对于涉及国家机关出具的公文、证件、证明材料等文件，一旦涉嫌虚假，经查实，主管部门将依法从严处理，并移送有关部门追究法律责任；涉嫌犯罪的，主管部门将一并移送司法机关追究法律责任。</w:t>
      </w:r>
    </w:p>
    <w:p>
      <w:pPr>
        <w:autoSpaceDE w:val="0"/>
        <w:autoSpaceDN w:val="0"/>
        <w:adjustRightInd w:val="0"/>
        <w:spacing w:line="360" w:lineRule="auto"/>
        <w:ind w:firstLine="360" w:firstLineChars="150"/>
        <w:jc w:val="left"/>
        <w:rPr>
          <w:rFonts w:ascii="宋体" w:hAnsi="宋体" w:cs="仿宋_GB2312"/>
          <w:kern w:val="0"/>
          <w:sz w:val="24"/>
        </w:rPr>
      </w:pPr>
      <w:r>
        <w:rPr>
          <w:rFonts w:hint="eastAsia" w:ascii="宋体" w:hAnsi="宋体" w:cs="仿宋_GB2312"/>
          <w:kern w:val="0"/>
          <w:sz w:val="24"/>
        </w:rPr>
        <w:t>（三）对于涉及安全生产、特种作业、抢险救灾、防疫等政府采购项目，供应商实施提供虚假资料、串通投标等违法行为的，主管部门将依法从严处理。</w:t>
      </w:r>
    </w:p>
    <w:p>
      <w:pPr>
        <w:autoSpaceDE w:val="0"/>
        <w:autoSpaceDN w:val="0"/>
        <w:adjustRightInd w:val="0"/>
        <w:spacing w:line="360" w:lineRule="auto"/>
        <w:ind w:firstLine="360" w:firstLineChars="150"/>
        <w:jc w:val="left"/>
        <w:rPr>
          <w:rFonts w:ascii="宋体" w:hAnsi="宋体" w:cs="仿宋_GB2312"/>
          <w:kern w:val="0"/>
          <w:sz w:val="24"/>
        </w:rPr>
      </w:pPr>
      <w:r>
        <w:rPr>
          <w:rFonts w:hint="eastAsia" w:ascii="宋体" w:hAnsi="宋体" w:cs="仿宋_GB2312"/>
          <w:kern w:val="0"/>
          <w:sz w:val="24"/>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（六）单位负责人为同一人或者存在直接控股、管理关系的不同供应商，不得参加同一合同项下的政府采购活动。相关情形如查实，依法作投标无效处理；涉嫌串通投标等违法行为的，主管部门将依法调查处理。</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四、本公司（单位）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以下文字请投标供应商</w:t>
      </w:r>
      <w:r>
        <w:rPr>
          <w:rFonts w:hint="eastAsia" w:ascii="宋体" w:hAnsi="宋体" w:cs="仿宋_GB2312"/>
          <w:b/>
          <w:bCs/>
          <w:kern w:val="0"/>
          <w:sz w:val="24"/>
        </w:rPr>
        <w:t>抄写并确认</w:t>
      </w:r>
      <w:r>
        <w:rPr>
          <w:rFonts w:hint="eastAsia" w:ascii="宋体" w:hAnsi="宋体" w:cs="仿宋_GB2312"/>
          <w:kern w:val="0"/>
          <w:sz w:val="24"/>
        </w:rPr>
        <w:t>：“本公司（单位）已仔细阅读《政府采购违法行为风险知悉确认书》，充分知悉违法行为的法律后果，并承诺将严谨、诚信、依法依规参与政府采购活动”。</w:t>
      </w:r>
    </w:p>
    <w:p>
      <w:pPr>
        <w:autoSpaceDE w:val="0"/>
        <w:autoSpaceDN w:val="0"/>
        <w:adjustRightInd w:val="0"/>
        <w:spacing w:line="360" w:lineRule="auto"/>
        <w:jc w:val="left"/>
        <w:rPr>
          <w:rFonts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360" w:lineRule="auto"/>
        <w:jc w:val="left"/>
        <w:rPr>
          <w:rFonts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360" w:lineRule="auto"/>
        <w:jc w:val="left"/>
        <w:rPr>
          <w:rFonts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360" w:lineRule="auto"/>
        <w:jc w:val="left"/>
        <w:rPr>
          <w:rFonts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360" w:lineRule="auto"/>
        <w:ind w:firstLine="480" w:firstLineChars="200"/>
        <w:jc w:val="left"/>
        <w:rPr>
          <w:rFonts w:ascii="宋体" w:hAnsi="宋体" w:cs="仿宋_GB2312"/>
          <w:kern w:val="0"/>
          <w:sz w:val="24"/>
        </w:rPr>
      </w:pPr>
    </w:p>
    <w:p>
      <w:pPr>
        <w:autoSpaceDE w:val="0"/>
        <w:autoSpaceDN w:val="0"/>
        <w:adjustRightInd w:val="0"/>
        <w:spacing w:line="360" w:lineRule="auto"/>
        <w:ind w:firstLine="480" w:firstLineChars="200"/>
        <w:jc w:val="left"/>
        <w:rPr>
          <w:rFonts w:ascii="宋体" w:hAnsi="宋体" w:cs="仿宋_GB2312"/>
          <w:kern w:val="0"/>
          <w:sz w:val="24"/>
        </w:rPr>
      </w:pPr>
    </w:p>
    <w:p>
      <w:pPr>
        <w:autoSpaceDE w:val="0"/>
        <w:autoSpaceDN w:val="0"/>
        <w:adjustRightInd w:val="0"/>
        <w:spacing w:line="360" w:lineRule="auto"/>
        <w:ind w:firstLine="480" w:firstLineChars="200"/>
        <w:jc w:val="left"/>
        <w:rPr>
          <w:rFonts w:ascii="宋体" w:hAnsi="宋体" w:cs="仿宋_GB2312"/>
          <w:kern w:val="0"/>
          <w:sz w:val="24"/>
        </w:rPr>
      </w:pPr>
    </w:p>
    <w:p>
      <w:pPr>
        <w:autoSpaceDE w:val="0"/>
        <w:autoSpaceDN w:val="0"/>
        <w:adjustRightInd w:val="0"/>
        <w:spacing w:line="360" w:lineRule="auto"/>
        <w:ind w:firstLine="3840" w:firstLineChars="1600"/>
        <w:jc w:val="left"/>
        <w:rPr>
          <w:rFonts w:ascii="宋体" w:hAnsi="宋体" w:cs="仿宋_GB2312"/>
          <w:kern w:val="0"/>
          <w:sz w:val="24"/>
          <w:u w:val="single"/>
        </w:rPr>
      </w:pPr>
      <w:r>
        <w:rPr>
          <w:rFonts w:hint="eastAsia" w:ascii="宋体" w:hAnsi="宋体" w:cs="仿宋_GB2312"/>
          <w:kern w:val="0"/>
          <w:sz w:val="24"/>
        </w:rPr>
        <w:t>负责人</w:t>
      </w:r>
      <w:r>
        <w:rPr>
          <w:rFonts w:ascii="宋体" w:hAnsi="宋体" w:cs="仿宋_GB2312"/>
          <w:kern w:val="0"/>
          <w:sz w:val="24"/>
        </w:rPr>
        <w:t>/</w:t>
      </w:r>
      <w:r>
        <w:rPr>
          <w:rFonts w:hint="eastAsia" w:ascii="宋体" w:hAnsi="宋体" w:cs="仿宋_GB2312"/>
          <w:kern w:val="0"/>
          <w:sz w:val="24"/>
        </w:rPr>
        <w:t>投标授权代表签名：</w:t>
      </w:r>
      <w:r>
        <w:rPr>
          <w:rFonts w:hint="eastAsia" w:ascii="宋体" w:hAnsi="宋体" w:cs="仿宋_GB2312"/>
          <w:kern w:val="0"/>
          <w:sz w:val="24"/>
          <w:u w:val="single"/>
        </w:rPr>
        <w:t xml:space="preserve">                </w:t>
      </w:r>
    </w:p>
    <w:p>
      <w:pPr>
        <w:autoSpaceDE w:val="0"/>
        <w:autoSpaceDN w:val="0"/>
        <w:adjustRightInd w:val="0"/>
        <w:spacing w:line="360" w:lineRule="auto"/>
        <w:ind w:firstLine="4920" w:firstLineChars="2050"/>
        <w:jc w:val="left"/>
        <w:rPr>
          <w:rFonts w:ascii="宋体" w:hAnsi="宋体" w:cs="仿宋_GB2312"/>
          <w:kern w:val="0"/>
          <w:sz w:val="24"/>
        </w:rPr>
      </w:pPr>
      <w:r>
        <w:rPr>
          <w:rFonts w:hint="eastAsia" w:ascii="宋体" w:hAnsi="宋体" w:cs="仿宋_GB2312"/>
          <w:kern w:val="0"/>
          <w:sz w:val="24"/>
        </w:rPr>
        <w:t>知悉人（公章）：</w:t>
      </w:r>
    </w:p>
    <w:p>
      <w:pPr>
        <w:spacing w:line="360" w:lineRule="auto"/>
        <w:jc w:val="right"/>
        <w:rPr>
          <w:rFonts w:ascii="宋体" w:hAnsi="宋体" w:cs="宋体"/>
          <w:sz w:val="24"/>
        </w:rPr>
      </w:pPr>
      <w:r>
        <w:rPr>
          <w:rFonts w:hint="eastAsia" w:ascii="宋体" w:hAnsi="宋体" w:cs="仿宋_GB2312"/>
          <w:kern w:val="0"/>
          <w:sz w:val="24"/>
        </w:rPr>
        <w:t>日期： 202  年   月   日</w:t>
      </w:r>
      <w:r>
        <w:rPr>
          <w:rFonts w:hint="eastAsia" w:ascii="宋体" w:hAnsi="宋体" w:cs="宋体"/>
          <w:sz w:val="24"/>
        </w:rPr>
        <w:br w:type="page"/>
      </w:r>
    </w:p>
    <w:p>
      <w:pPr>
        <w:numPr>
          <w:ilvl w:val="0"/>
          <w:numId w:val="12"/>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t>参与价格扣除的证明文件</w:t>
      </w:r>
    </w:p>
    <w:p>
      <w:pPr>
        <w:keepNext/>
        <w:keepLines/>
        <w:jc w:val="center"/>
        <w:outlineLvl w:val="4"/>
        <w:rPr>
          <w:rFonts w:ascii="宋体" w:hAnsi="宋体" w:cs="宋体"/>
          <w:bCs/>
          <w:kern w:val="44"/>
          <w:sz w:val="24"/>
        </w:rPr>
      </w:pPr>
      <w:r>
        <w:rPr>
          <w:rFonts w:hint="eastAsia" w:ascii="宋体" w:hAnsi="宋体" w:cs="宋体"/>
          <w:b/>
          <w:bCs/>
          <w:sz w:val="24"/>
        </w:rPr>
        <w:t>①中小企业声明函（工程、服务）</w:t>
      </w:r>
    </w:p>
    <w:p>
      <w:pPr>
        <w:widowControl/>
        <w:ind w:firstLine="480" w:firstLineChars="200"/>
        <w:textAlignment w:val="baseline"/>
        <w:rPr>
          <w:rFonts w:ascii="宋体" w:hAnsi="宋体" w:cs="宋体"/>
          <w:sz w:val="24"/>
        </w:rPr>
      </w:pPr>
    </w:p>
    <w:p>
      <w:pPr>
        <w:widowControl/>
        <w:ind w:firstLine="480" w:firstLineChars="200"/>
        <w:textAlignment w:val="baseline"/>
        <w:rPr>
          <w:rFonts w:ascii="宋体" w:hAnsi="宋体" w:cs="宋体"/>
          <w:sz w:val="24"/>
        </w:rPr>
      </w:pPr>
      <w:r>
        <w:rPr>
          <w:rFonts w:hint="eastAsia" w:ascii="宋体" w:hAnsi="宋体" w:cs="宋体"/>
          <w:sz w:val="24"/>
        </w:rPr>
        <w:t>本公司（联合体）郑重声明，根据《政府采购促进中小企业发展管理办法》（财库﹝2020﹞46 号）的规定，本公司</w:t>
      </w:r>
    </w:p>
    <w:p>
      <w:pPr>
        <w:widowControl/>
        <w:ind w:firstLine="480" w:firstLineChars="200"/>
        <w:textAlignment w:val="baseline"/>
        <w:rPr>
          <w:rFonts w:ascii="宋体" w:hAnsi="宋体" w:cs="宋体"/>
          <w:sz w:val="24"/>
        </w:rPr>
      </w:pPr>
      <w:r>
        <w:rPr>
          <w:rFonts w:hint="eastAsia" w:ascii="宋体" w:hAnsi="宋体" w:cs="宋体"/>
          <w:sz w:val="24"/>
        </w:rPr>
        <w:t>（联合体）参加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采购活动，工程的施工单位全部为符合政策要求的中小企业（或者：服务全部由符合政策要求的中小企业承接）。相关企业（含联合 体中的中小企业、签订分包意向协议的中小企业）的具体情况如下：</w:t>
      </w:r>
    </w:p>
    <w:p>
      <w:pPr>
        <w:widowControl/>
        <w:ind w:firstLine="480" w:firstLineChars="200"/>
        <w:textAlignment w:val="baseline"/>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ab/>
      </w:r>
      <w:r>
        <w:rPr>
          <w:rFonts w:hint="eastAsia" w:ascii="宋体" w:hAnsi="宋体" w:cs="宋体"/>
          <w:sz w:val="24"/>
        </w:rPr>
        <w:t>万元，资产总额为</w:t>
      </w:r>
      <w:r>
        <w:rPr>
          <w:rFonts w:hint="eastAsia" w:ascii="宋体" w:hAnsi="宋体" w:cs="宋体"/>
          <w:sz w:val="24"/>
          <w:u w:val="single"/>
        </w:rPr>
        <w:tab/>
      </w:r>
      <w:r>
        <w:rPr>
          <w:rFonts w:hint="eastAsia" w:ascii="宋体" w:hAnsi="宋体" w:cs="宋体"/>
          <w:sz w:val="24"/>
        </w:rPr>
        <w:t>万元，属于</w:t>
      </w:r>
      <w:r>
        <w:rPr>
          <w:rFonts w:hint="eastAsia" w:ascii="宋体" w:hAnsi="宋体" w:cs="宋体"/>
          <w:sz w:val="24"/>
          <w:u w:val="single"/>
        </w:rPr>
        <w:t>（中型企业、小型企业、微型企业）</w:t>
      </w:r>
    </w:p>
    <w:p>
      <w:pPr>
        <w:widowControl/>
        <w:ind w:firstLine="480" w:firstLineChars="200"/>
        <w:textAlignment w:val="baseline"/>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人，营业收入为</w:t>
      </w:r>
      <w:r>
        <w:rPr>
          <w:rFonts w:hint="eastAsia" w:ascii="宋体" w:hAnsi="宋体" w:cs="宋体"/>
          <w:sz w:val="24"/>
          <w:u w:val="single"/>
        </w:rPr>
        <w:tab/>
      </w:r>
      <w:r>
        <w:rPr>
          <w:rFonts w:hint="eastAsia" w:ascii="宋体" w:hAnsi="宋体" w:cs="宋体"/>
          <w:sz w:val="24"/>
        </w:rPr>
        <w:t>万元，资产总额为</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p>
    <w:p>
      <w:pPr>
        <w:widowControl/>
        <w:ind w:firstLine="480" w:firstLineChars="200"/>
        <w:textAlignment w:val="baseline"/>
        <w:rPr>
          <w:rFonts w:ascii="宋体" w:hAnsi="宋体" w:cs="宋体"/>
          <w:sz w:val="24"/>
        </w:rPr>
      </w:pPr>
      <w:r>
        <w:rPr>
          <w:rFonts w:hint="eastAsia" w:ascii="宋体" w:hAnsi="宋体" w:cs="宋体"/>
          <w:sz w:val="24"/>
        </w:rPr>
        <w:t>……</w:t>
      </w:r>
    </w:p>
    <w:p>
      <w:pPr>
        <w:widowControl/>
        <w:ind w:firstLine="480" w:firstLineChars="200"/>
        <w:textAlignment w:val="baseline"/>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widowControl/>
        <w:ind w:firstLine="480" w:firstLineChars="200"/>
        <w:textAlignment w:val="baseline"/>
        <w:rPr>
          <w:rFonts w:ascii="宋体" w:hAnsi="宋体" w:cs="宋体"/>
          <w:sz w:val="24"/>
        </w:rPr>
      </w:pPr>
      <w:r>
        <w:rPr>
          <w:rFonts w:hint="eastAsia" w:ascii="宋体" w:hAnsi="宋体" w:cs="宋体"/>
          <w:sz w:val="24"/>
        </w:rPr>
        <w:t>本企业对上述声明内容的真实性负责。如有虚假，将依法承担相应责任。</w:t>
      </w:r>
    </w:p>
    <w:p>
      <w:pPr>
        <w:widowControl/>
        <w:ind w:firstLine="482" w:firstLineChars="200"/>
        <w:jc w:val="right"/>
        <w:textAlignment w:val="baseline"/>
        <w:rPr>
          <w:rFonts w:ascii="宋体" w:hAnsi="宋体" w:cs="宋体"/>
          <w:b/>
          <w:bCs/>
          <w:sz w:val="24"/>
        </w:rPr>
      </w:pPr>
      <w:r>
        <w:rPr>
          <w:rFonts w:hint="eastAsia" w:ascii="宋体" w:hAnsi="宋体" w:cs="宋体"/>
          <w:b/>
          <w:bCs/>
          <w:sz w:val="24"/>
        </w:rPr>
        <w:t>企业名称（盖章）</w:t>
      </w:r>
    </w:p>
    <w:p>
      <w:pPr>
        <w:widowControl/>
        <w:ind w:firstLine="482" w:firstLineChars="200"/>
        <w:jc w:val="right"/>
        <w:textAlignment w:val="baseline"/>
        <w:rPr>
          <w:rFonts w:ascii="宋体" w:hAnsi="宋体" w:cs="宋体"/>
          <w:b/>
          <w:bCs/>
          <w:sz w:val="24"/>
        </w:rPr>
      </w:pPr>
      <w:r>
        <w:rPr>
          <w:rFonts w:hint="eastAsia" w:ascii="宋体" w:hAnsi="宋体" w:cs="宋体"/>
          <w:b/>
          <w:bCs/>
          <w:sz w:val="24"/>
        </w:rPr>
        <w:t>日期：</w:t>
      </w:r>
    </w:p>
    <w:p>
      <w:pPr>
        <w:widowControl/>
        <w:ind w:firstLine="480" w:firstLineChars="200"/>
        <w:textAlignment w:val="baseline"/>
        <w:rPr>
          <w:rFonts w:ascii="宋体" w:hAnsi="宋体" w:cs="宋体"/>
          <w:sz w:val="24"/>
        </w:rPr>
      </w:pPr>
    </w:p>
    <w:p>
      <w:pPr>
        <w:widowControl/>
        <w:ind w:firstLine="480" w:firstLineChars="200"/>
        <w:textAlignment w:val="baseline"/>
        <w:rPr>
          <w:rFonts w:ascii="宋体" w:hAnsi="宋体" w:cs="宋体"/>
          <w:sz w:val="24"/>
        </w:rPr>
      </w:pPr>
    </w:p>
    <w:p>
      <w:pPr>
        <w:jc w:val="left"/>
        <w:rPr>
          <w:rFonts w:ascii="宋体" w:hAnsi="宋体" w:cs="宋体"/>
          <w:b/>
          <w:bCs/>
          <w:sz w:val="24"/>
        </w:rPr>
      </w:pPr>
      <w:r>
        <w:rPr>
          <w:rFonts w:hint="eastAsia" w:ascii="宋体" w:hAnsi="宋体" w:cs="宋体"/>
          <w:b/>
          <w:bCs/>
          <w:sz w:val="24"/>
        </w:rPr>
        <w:t>注意事项：</w:t>
      </w:r>
    </w:p>
    <w:p>
      <w:pPr>
        <w:ind w:firstLine="482" w:firstLineChars="200"/>
        <w:jc w:val="left"/>
        <w:rPr>
          <w:rFonts w:ascii="宋体" w:hAnsi="宋体" w:cs="宋体"/>
          <w:b/>
          <w:bCs/>
          <w:sz w:val="24"/>
        </w:rPr>
      </w:pPr>
      <w:r>
        <w:rPr>
          <w:rFonts w:hint="eastAsia" w:ascii="宋体" w:hAnsi="宋体" w:cs="宋体"/>
          <w:b/>
          <w:bCs/>
          <w:sz w:val="24"/>
        </w:rPr>
        <w:t>1.从业人员、营业收入、资产总额填报上一年度数据，无上一年度数据的新成立企业可不填报；</w:t>
      </w:r>
    </w:p>
    <w:p>
      <w:pPr>
        <w:ind w:firstLine="482" w:firstLineChars="200"/>
        <w:jc w:val="left"/>
        <w:rPr>
          <w:rFonts w:ascii="宋体" w:hAnsi="宋体" w:cs="宋体"/>
          <w:b/>
          <w:bCs/>
          <w:sz w:val="24"/>
        </w:rPr>
      </w:pPr>
      <w:r>
        <w:rPr>
          <w:rFonts w:hint="eastAsia" w:ascii="宋体" w:hAnsi="宋体" w:cs="宋体"/>
          <w:b/>
          <w:bCs/>
          <w:sz w:val="24"/>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ind w:firstLine="482" w:firstLineChars="200"/>
        <w:jc w:val="left"/>
        <w:rPr>
          <w:rFonts w:ascii="宋体" w:hAnsi="宋体" w:cs="宋体"/>
          <w:b/>
          <w:bCs/>
          <w:sz w:val="24"/>
        </w:rPr>
      </w:pPr>
      <w:r>
        <w:rPr>
          <w:rFonts w:hint="eastAsia" w:ascii="宋体" w:hAnsi="宋体" w:cs="宋体"/>
          <w:b/>
          <w:bCs/>
          <w:sz w:val="24"/>
        </w:rPr>
        <w:t>3.事业单位、社会组织等非企业主体不享受中小企业扶持政策，但事业单位、社会组织等非企业主体提供全部由中小企业制造的货物参加货物采购项目的除外。</w:t>
      </w:r>
    </w:p>
    <w:p>
      <w:pPr>
        <w:ind w:firstLine="482" w:firstLineChars="200"/>
        <w:jc w:val="left"/>
        <w:rPr>
          <w:rFonts w:ascii="宋体" w:hAnsi="宋体" w:cs="宋体"/>
          <w:b/>
          <w:bCs/>
          <w:sz w:val="24"/>
        </w:rPr>
      </w:pPr>
      <w:r>
        <w:rPr>
          <w:rFonts w:hint="eastAsia" w:ascii="宋体" w:hAnsi="宋体" w:cs="宋体"/>
          <w:b/>
          <w:bCs/>
          <w:sz w:val="24"/>
        </w:rPr>
        <w:t>4.相关承接/承建企业的所属行业应当与采购标的所属行业（采购文件中明确的行业）相一致。</w:t>
      </w:r>
    </w:p>
    <w:p>
      <w:pPr>
        <w:ind w:firstLine="480" w:firstLineChars="200"/>
        <w:rPr>
          <w:rFonts w:ascii="宋体" w:hAnsi="宋体" w:cs="宋体"/>
          <w:b/>
          <w:sz w:val="24"/>
        </w:rPr>
      </w:pPr>
      <w:r>
        <w:rPr>
          <w:rFonts w:hint="eastAsia" w:ascii="宋体" w:hAnsi="宋体" w:cs="宋体"/>
          <w:sz w:val="24"/>
        </w:rPr>
        <w:t>5.投标人已知悉《政府采购促进中小企业发展管理办法》（财库〔2020〕46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ind w:firstLine="482" w:firstLineChars="200"/>
        <w:jc w:val="center"/>
        <w:rPr>
          <w:rFonts w:ascii="宋体" w:hAnsi="宋体" w:cs="宋体"/>
          <w:b/>
          <w:sz w:val="24"/>
        </w:rPr>
      </w:pPr>
      <w:r>
        <w:rPr>
          <w:rFonts w:hint="eastAsia" w:ascii="宋体" w:hAnsi="宋体" w:cs="宋体"/>
          <w:b/>
          <w:sz w:val="24"/>
        </w:rPr>
        <w:br w:type="page"/>
      </w:r>
      <w:r>
        <w:rPr>
          <w:rFonts w:hint="eastAsia" w:ascii="宋体" w:hAnsi="宋体" w:cs="宋体"/>
          <w:b/>
          <w:sz w:val="24"/>
        </w:rPr>
        <w:t>附：中小企业划型标准规定</w:t>
      </w:r>
    </w:p>
    <w:p>
      <w:pPr>
        <w:rPr>
          <w:rFonts w:ascii="宋体" w:hAnsi="宋体" w:cs="宋体"/>
          <w:sz w:val="24"/>
        </w:rPr>
      </w:pPr>
    </w:p>
    <w:p>
      <w:pPr>
        <w:ind w:firstLine="480" w:firstLineChars="200"/>
        <w:rPr>
          <w:rFonts w:ascii="宋体" w:hAnsi="宋体" w:cs="宋体"/>
          <w:sz w:val="24"/>
        </w:rPr>
      </w:pPr>
      <w:r>
        <w:rPr>
          <w:rFonts w:hint="eastAsia" w:ascii="宋体" w:hAnsi="宋体" w:cs="宋体"/>
          <w:sz w:val="24"/>
        </w:rPr>
        <w:t xml:space="preserve">一、根据《中华人民共和国中小企业促进法》和《国务院关于进一步促进中小企业发展的若干意见》(国发〔2009〕36号)，制定本规定。 </w:t>
      </w:r>
    </w:p>
    <w:p>
      <w:pPr>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 关于印发中小企业划型标准规定的通知</w:t>
      </w:r>
    </w:p>
    <w:p>
      <w:pPr>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三、本规定适用的行业包括：农、林、牧、渔业，工业（包括采矿业，制造业，电力、热力、燃气及水生产和供应业），建筑业，批发业，零售业，交通运输 业（不含铁路运输业），仓储业，邮政业，住宿业，餐饮业，信息传输业（包括电 信、互联网和相关服务），软件和信息技术服务业，房地产开发经营，物业管理， 租赁和商务服务业，其他未列明行业（包括科学研究和技术服务业，水利、环境和 公共设施管理业，居民服务、修理和其他服务业，社会工作，文化、体育和娱乐业 等）。 </w:t>
      </w:r>
    </w:p>
    <w:p>
      <w:pPr>
        <w:ind w:firstLine="480" w:firstLineChars="200"/>
        <w:rPr>
          <w:rFonts w:ascii="宋体" w:hAnsi="宋体" w:cs="宋体"/>
          <w:sz w:val="24"/>
        </w:rPr>
      </w:pPr>
      <w:r>
        <w:rPr>
          <w:rFonts w:hint="eastAsia" w:ascii="宋体" w:hAnsi="宋体" w:cs="宋体"/>
          <w:sz w:val="24"/>
        </w:rPr>
        <w:t xml:space="preserve">四、各行业划型标准为： </w:t>
      </w:r>
    </w:p>
    <w:p>
      <w:pPr>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 收入50万元以下的为微型企业。</w:t>
      </w:r>
    </w:p>
    <w:p>
      <w:pPr>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 人员20人及以上，且营业收入300万元及以上的为小型企业；从业人员20人以下或营 业收入300万元以下的为微型企业。 </w:t>
      </w:r>
    </w:p>
    <w:p>
      <w:pPr>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 型企业。其中，营业收入6000万元及以上，且资产总额5000万元及以上的为中型企 业；营业收入300万元及以上，且资产总额300万元及以上的为小型企业；营业收入 300万元以下或资产总额300万元以下的为微型企业。 </w:t>
      </w:r>
    </w:p>
    <w:p>
      <w:pPr>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 人员5人及以上，且营业收入1000万元及以上的为小型企业；从业人员5人以下或营 业收入1000万元以下的为微型企业。 </w:t>
      </w:r>
    </w:p>
    <w:p>
      <w:pPr>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 员10人及以上，且营业收入100万元及以上的为小型企业；从业人员10人以下或营业 收入100万元以下的为微型企业。 </w:t>
      </w:r>
    </w:p>
    <w:p>
      <w:pPr>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 型企业。其中，从业人员300人及以上，且营业收入3000万元及以上的为中型企业； 从业人员20人及以上，且营业收入200万元及以上的为小型企业；从业人员20人以下 或营业收入200万元以下的为微型企业。 </w:t>
      </w:r>
    </w:p>
    <w:p>
      <w:pPr>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 人员20人及以上，且营业收入100万元及以上的为小型企业；从业人员20人以下或营 业收入100万元以下的为微型企业。</w:t>
      </w:r>
    </w:p>
    <w:p>
      <w:pPr>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 人员20人及以上，且营业收入100万元及以上的为小型企业；从业人员20人以下或营 业收入100万元以下的为微型企业。 </w:t>
      </w:r>
    </w:p>
    <w:p>
      <w:pPr>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 小微型企业。其中，从业人员100人及以上，且营业收入1000万元及以上的为中型企 业；从业人员10人及以上，且营业收入100万元及以上的为小型企业；从业人员10人 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 为中型企业；从业人员10人及以上，且营业收入50万元及以上的为小型企业；从业 人员10人以下或营业收入50万元以下的为微型企业。 </w:t>
      </w:r>
    </w:p>
    <w:p>
      <w:pPr>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 的为中型企业；营业收入100万元及以上，且资产总额2000万元及以上的为小型企 业；营业收入100万元以下或资产总额2000万元以下的为微型企业。 </w:t>
      </w:r>
    </w:p>
    <w:p>
      <w:pPr>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 从业人员100人及以上，且营业收入500万元及以上的为小型企业；从业人员100人以 下或营业收入500万元以下的为微型企业。</w:t>
      </w:r>
    </w:p>
    <w:p>
      <w:pPr>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 为中小微型企业。其中，从业人员100人及以上，且资产总额8000万元及以上的为中 型企业；从业人员10人及以上，且资产总额100万元及以上的为小型企业；从业人员 10人以下或资产总额100万元以下的为微型企业。 （十六）其他未列明行业。从业人员300人以下的为中小微型企业。其中，从业 人员100人及以上的为中型企业；从业人员10人及以上的为小型企业；从业人员10人 以下的为微型企业。</w:t>
      </w:r>
    </w:p>
    <w:p>
      <w:pPr>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 定与本规定不一致的企业划型标准。</w:t>
      </w:r>
    </w:p>
    <w:p>
      <w:pPr>
        <w:ind w:firstLine="480" w:firstLineChars="200"/>
        <w:rPr>
          <w:rFonts w:ascii="宋体" w:hAnsi="宋体" w:cs="宋体"/>
          <w:sz w:val="24"/>
        </w:rPr>
      </w:pPr>
      <w:r>
        <w:rPr>
          <w:rFonts w:hint="eastAsia" w:ascii="宋体" w:hAnsi="宋体" w:cs="宋体"/>
          <w:sz w:val="24"/>
        </w:rPr>
        <w:t xml:space="preserve"> 八、本规定由工业和信息化部、国家统计局会同有关部门根据《国民经济行业分类》修订情况和企业发展变化情况适时修订。 </w:t>
      </w:r>
    </w:p>
    <w:p>
      <w:pPr>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adjustRightInd w:val="0"/>
        <w:snapToGrid w:val="0"/>
        <w:spacing w:line="360" w:lineRule="auto"/>
        <w:jc w:val="center"/>
        <w:outlineLvl w:val="4"/>
        <w:rPr>
          <w:rFonts w:ascii="宋体" w:hAnsi="宋体" w:cs="宋体"/>
          <w:b/>
          <w:sz w:val="24"/>
        </w:rPr>
      </w:pPr>
      <w:r>
        <w:rPr>
          <w:rFonts w:hint="eastAsia" w:ascii="宋体" w:hAnsi="宋体" w:cs="宋体"/>
          <w:sz w:val="24"/>
        </w:rPr>
        <w:br w:type="page"/>
      </w:r>
      <w:r>
        <w:rPr>
          <w:rFonts w:hint="eastAsia" w:ascii="宋体" w:hAnsi="宋体" w:cs="宋体"/>
          <w:b/>
          <w:sz w:val="24"/>
        </w:rPr>
        <w:t>②残疾人福利性单位声明函（样表）</w:t>
      </w:r>
    </w:p>
    <w:p>
      <w:pPr>
        <w:spacing w:line="620" w:lineRule="exact"/>
        <w:ind w:firstLine="480" w:firstLineChars="200"/>
        <w:rPr>
          <w:rFonts w:ascii="宋体" w:hAnsi="宋体" w:cs="宋体"/>
          <w:spacing w:val="6"/>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w:t>
      </w:r>
      <w:r>
        <w:rPr>
          <w:rFonts w:hint="eastAsia" w:ascii="宋体" w:hAnsi="宋体" w:cs="宋体"/>
          <w:spacing w:val="6"/>
          <w:sz w:val="24"/>
        </w:rPr>
        <w:t>单位参加</w:t>
      </w:r>
      <w:r>
        <w:rPr>
          <w:rFonts w:hint="eastAsia" w:ascii="宋体" w:hAnsi="宋体" w:cs="宋体"/>
          <w:spacing w:val="6"/>
          <w:sz w:val="24"/>
          <w:u w:val="single"/>
        </w:rPr>
        <w:t xml:space="preserve"> （采购单位名称） </w:t>
      </w:r>
      <w:r>
        <w:rPr>
          <w:rFonts w:hint="eastAsia" w:ascii="宋体" w:hAnsi="宋体" w:cs="宋体"/>
          <w:spacing w:val="6"/>
          <w:sz w:val="24"/>
        </w:rPr>
        <w:t>单位的</w:t>
      </w:r>
      <w:r>
        <w:rPr>
          <w:rFonts w:hint="eastAsia" w:ascii="宋体" w:hAnsi="宋体" w:cs="宋体"/>
          <w:spacing w:val="6"/>
          <w:sz w:val="24"/>
          <w:u w:val="single"/>
        </w:rPr>
        <w:t xml:space="preserve"> （采购项目名称） </w:t>
      </w:r>
      <w:r>
        <w:rPr>
          <w:rFonts w:hint="eastAsia" w:ascii="宋体" w:hAnsi="宋体" w:cs="宋体"/>
          <w:spacing w:val="6"/>
          <w:sz w:val="24"/>
        </w:rPr>
        <w:t>项目</w:t>
      </w:r>
      <w:r>
        <w:rPr>
          <w:rFonts w:hint="eastAsia" w:ascii="宋体" w:hAnsi="宋体" w:cs="宋体"/>
          <w:kern w:val="0"/>
          <w:sz w:val="24"/>
        </w:rPr>
        <w:t>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w:t>
      </w:r>
    </w:p>
    <w:p>
      <w:pPr>
        <w:spacing w:line="620"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620" w:lineRule="exact"/>
        <w:ind w:firstLine="504" w:firstLineChars="200"/>
        <w:rPr>
          <w:rFonts w:ascii="宋体" w:hAnsi="宋体" w:cs="宋体"/>
          <w:spacing w:val="6"/>
          <w:sz w:val="24"/>
        </w:rPr>
      </w:pPr>
    </w:p>
    <w:p>
      <w:pPr>
        <w:spacing w:line="620" w:lineRule="exact"/>
        <w:ind w:firstLine="504" w:firstLineChars="200"/>
        <w:rPr>
          <w:rFonts w:ascii="宋体" w:hAnsi="宋体" w:cs="宋体"/>
          <w:spacing w:val="6"/>
          <w:sz w:val="24"/>
        </w:rPr>
      </w:pPr>
    </w:p>
    <w:p>
      <w:pPr>
        <w:tabs>
          <w:tab w:val="left" w:pos="4860"/>
        </w:tabs>
        <w:spacing w:line="620"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单位名称（盖章）：</w:t>
      </w:r>
    </w:p>
    <w:p>
      <w:pPr>
        <w:tabs>
          <w:tab w:val="left" w:pos="4860"/>
        </w:tabs>
        <w:spacing w:line="620" w:lineRule="exact"/>
        <w:ind w:right="1560" w:firstLine="504" w:firstLineChars="200"/>
        <w:jc w:val="center"/>
        <w:rPr>
          <w:rStyle w:val="44"/>
          <w:rFonts w:ascii="宋体" w:hAnsi="宋体" w:cs="宋体"/>
          <w:sz w:val="24"/>
        </w:rPr>
      </w:pPr>
      <w:r>
        <w:rPr>
          <w:rFonts w:hint="eastAsia" w:ascii="宋体" w:hAnsi="宋体" w:cs="宋体"/>
          <w:spacing w:val="6"/>
          <w:sz w:val="24"/>
        </w:rPr>
        <w:t xml:space="preserve">                        日  期：</w:t>
      </w:r>
    </w:p>
    <w:p>
      <w:pPr>
        <w:snapToGrid w:val="0"/>
        <w:spacing w:line="360" w:lineRule="auto"/>
        <w:ind w:firstLine="480" w:firstLineChars="200"/>
        <w:jc w:val="left"/>
        <w:textAlignment w:val="baseline"/>
        <w:rPr>
          <w:rStyle w:val="44"/>
          <w:rFonts w:ascii="宋体" w:hAnsi="宋体" w:cs="宋体"/>
          <w:sz w:val="24"/>
        </w:rPr>
      </w:pPr>
    </w:p>
    <w:p>
      <w:pPr>
        <w:snapToGrid w:val="0"/>
        <w:spacing w:line="360" w:lineRule="auto"/>
        <w:ind w:firstLine="482" w:firstLineChars="200"/>
        <w:jc w:val="left"/>
        <w:textAlignment w:val="baseline"/>
        <w:rPr>
          <w:rStyle w:val="44"/>
          <w:rFonts w:ascii="宋体" w:hAnsi="宋体" w:cs="宋体"/>
          <w:b/>
          <w:sz w:val="24"/>
        </w:rPr>
      </w:pPr>
      <w:r>
        <w:rPr>
          <w:rStyle w:val="44"/>
          <w:rFonts w:hint="eastAsia" w:ascii="宋体" w:hAnsi="宋体" w:cs="宋体"/>
          <w:b/>
          <w:sz w:val="24"/>
        </w:rPr>
        <w:t>投标人知悉《关于促进残疾人就业政府采购政策的通知》（财库〔2017〕141 号）的规定，承诺提供的声明函内容是真实的，如提供声明函内容不实，则依法追究相关法律责任。</w:t>
      </w:r>
    </w:p>
    <w:p>
      <w:pPr>
        <w:snapToGrid w:val="0"/>
        <w:spacing w:line="360" w:lineRule="auto"/>
        <w:jc w:val="center"/>
        <w:textAlignment w:val="baseline"/>
        <w:outlineLvl w:val="4"/>
        <w:rPr>
          <w:rStyle w:val="44"/>
          <w:rFonts w:ascii="宋体" w:hAnsi="宋体" w:cs="宋体"/>
          <w:b/>
          <w:sz w:val="24"/>
        </w:rPr>
      </w:pPr>
      <w:r>
        <w:rPr>
          <w:rStyle w:val="44"/>
          <w:rFonts w:hint="eastAsia" w:ascii="宋体" w:hAnsi="宋体" w:cs="宋体"/>
          <w:b/>
          <w:sz w:val="24"/>
        </w:rPr>
        <w:br w:type="page"/>
      </w:r>
      <w:r>
        <w:rPr>
          <w:rStyle w:val="44"/>
          <w:rFonts w:hint="eastAsia" w:ascii="宋体" w:hAnsi="宋体" w:cs="宋体"/>
          <w:b/>
          <w:sz w:val="24"/>
        </w:rPr>
        <w:t>③监狱企业声明函</w:t>
      </w:r>
    </w:p>
    <w:p>
      <w:pPr>
        <w:snapToGrid w:val="0"/>
        <w:spacing w:line="620" w:lineRule="exact"/>
        <w:ind w:firstLine="504" w:firstLineChars="200"/>
        <w:textAlignment w:val="baseline"/>
        <w:rPr>
          <w:rStyle w:val="44"/>
          <w:rFonts w:ascii="宋体" w:hAnsi="宋体" w:cs="宋体"/>
          <w:spacing w:val="6"/>
          <w:sz w:val="24"/>
        </w:rPr>
      </w:pPr>
      <w:r>
        <w:rPr>
          <w:rStyle w:val="44"/>
          <w:rFonts w:hint="eastAsia" w:ascii="宋体" w:hAnsi="宋体" w:cs="宋体"/>
          <w:spacing w:val="6"/>
          <w:sz w:val="24"/>
        </w:rPr>
        <w:t>本单位郑重声明，根据《财政部司法部关于政府采购支持监狱企业发展有关问题的通知》（财库〔2014〕68号）的规定，本单位为符合条件的监狱企业，且本单位参加</w:t>
      </w:r>
      <w:r>
        <w:rPr>
          <w:rStyle w:val="44"/>
          <w:rFonts w:hint="eastAsia" w:ascii="宋体" w:hAnsi="宋体" w:cs="宋体"/>
          <w:spacing w:val="6"/>
          <w:sz w:val="24"/>
          <w:u w:val="single"/>
        </w:rPr>
        <w:t xml:space="preserve"> （采购单位名称） </w:t>
      </w:r>
      <w:r>
        <w:rPr>
          <w:rStyle w:val="44"/>
          <w:rFonts w:hint="eastAsia" w:ascii="宋体" w:hAnsi="宋体" w:cs="宋体"/>
          <w:spacing w:val="6"/>
          <w:sz w:val="24"/>
        </w:rPr>
        <w:t>单位的</w:t>
      </w:r>
      <w:r>
        <w:rPr>
          <w:rStyle w:val="44"/>
          <w:rFonts w:hint="eastAsia" w:ascii="宋体" w:hAnsi="宋体" w:cs="宋体"/>
          <w:spacing w:val="6"/>
          <w:sz w:val="24"/>
          <w:u w:val="single"/>
        </w:rPr>
        <w:t xml:space="preserve"> （采购项目名称） </w:t>
      </w:r>
      <w:r>
        <w:rPr>
          <w:rStyle w:val="44"/>
          <w:rFonts w:hint="eastAsia" w:ascii="宋体" w:hAnsi="宋体" w:cs="宋体"/>
          <w:spacing w:val="6"/>
          <w:sz w:val="24"/>
        </w:rPr>
        <w:t>项目采购</w:t>
      </w:r>
      <w:r>
        <w:rPr>
          <w:rStyle w:val="44"/>
          <w:rFonts w:hint="eastAsia" w:ascii="宋体" w:hAnsi="宋体" w:cs="宋体"/>
          <w:kern w:val="0"/>
          <w:sz w:val="24"/>
        </w:rPr>
        <w:t>活动，并提供：□本单位制造的货物；□由本单位承担的工程、提供服务；□提供其他监狱企业制造的货物（承诺人在□处打√）</w:t>
      </w:r>
      <w:r>
        <w:rPr>
          <w:rStyle w:val="44"/>
          <w:rFonts w:hint="eastAsia" w:ascii="宋体" w:hAnsi="宋体" w:cs="宋体"/>
          <w:spacing w:val="6"/>
          <w:sz w:val="24"/>
        </w:rPr>
        <w:t>。</w:t>
      </w:r>
      <w:r>
        <w:rPr>
          <w:rStyle w:val="44"/>
          <w:rFonts w:hint="eastAsia" w:ascii="宋体" w:hAnsi="宋体" w:cs="宋体"/>
          <w:kern w:val="0"/>
          <w:sz w:val="24"/>
        </w:rPr>
        <w:t>本条所称货物是指单一产品采购项目中的货物，或者非单一产品采购项目中的核心产品（货物）。</w:t>
      </w:r>
    </w:p>
    <w:p>
      <w:pPr>
        <w:snapToGrid w:val="0"/>
        <w:spacing w:line="620" w:lineRule="exact"/>
        <w:ind w:firstLine="504" w:firstLineChars="200"/>
        <w:textAlignment w:val="baseline"/>
        <w:rPr>
          <w:rStyle w:val="44"/>
          <w:rFonts w:ascii="宋体" w:hAnsi="宋体" w:cs="宋体"/>
          <w:spacing w:val="6"/>
          <w:sz w:val="24"/>
        </w:rPr>
      </w:pPr>
      <w:r>
        <w:rPr>
          <w:rStyle w:val="44"/>
          <w:rFonts w:hint="eastAsia" w:ascii="宋体" w:hAnsi="宋体" w:cs="宋体"/>
          <w:spacing w:val="6"/>
          <w:sz w:val="24"/>
        </w:rPr>
        <w:t>本单位对上述声明的真实性负责。如有虚假，将依法承担相应责任。</w:t>
      </w:r>
    </w:p>
    <w:p>
      <w:pPr>
        <w:snapToGrid w:val="0"/>
        <w:spacing w:line="620" w:lineRule="exact"/>
        <w:ind w:firstLine="504" w:firstLineChars="200"/>
        <w:textAlignment w:val="baseline"/>
        <w:rPr>
          <w:rStyle w:val="44"/>
          <w:rFonts w:ascii="宋体" w:hAnsi="宋体" w:cs="宋体"/>
          <w:spacing w:val="6"/>
          <w:sz w:val="24"/>
        </w:rPr>
      </w:pPr>
      <w:r>
        <w:rPr>
          <w:rStyle w:val="44"/>
          <w:rFonts w:hint="eastAsia" w:ascii="宋体" w:hAnsi="宋体" w:cs="宋体"/>
          <w:spacing w:val="6"/>
          <w:sz w:val="24"/>
        </w:rPr>
        <w:t>附：省级以上监狱管理局、戒毒管理局（含新疆生产建设兵团）出具的监狱企业证明文件。</w:t>
      </w:r>
    </w:p>
    <w:p>
      <w:pPr>
        <w:snapToGrid w:val="0"/>
        <w:spacing w:line="620" w:lineRule="exact"/>
        <w:ind w:firstLine="504" w:firstLineChars="200"/>
        <w:textAlignment w:val="baseline"/>
        <w:rPr>
          <w:rStyle w:val="44"/>
          <w:rFonts w:ascii="宋体" w:hAnsi="宋体" w:cs="宋体"/>
          <w:spacing w:val="6"/>
          <w:sz w:val="24"/>
        </w:rPr>
      </w:pPr>
    </w:p>
    <w:p>
      <w:pPr>
        <w:snapToGrid w:val="0"/>
        <w:spacing w:line="620" w:lineRule="exact"/>
        <w:ind w:firstLine="504" w:firstLineChars="200"/>
        <w:textAlignment w:val="baseline"/>
        <w:rPr>
          <w:rStyle w:val="44"/>
          <w:rFonts w:ascii="宋体" w:hAnsi="宋体" w:cs="宋体"/>
          <w:spacing w:val="6"/>
          <w:sz w:val="24"/>
        </w:rPr>
      </w:pPr>
    </w:p>
    <w:p>
      <w:pPr>
        <w:tabs>
          <w:tab w:val="left" w:pos="4860"/>
        </w:tabs>
        <w:snapToGrid w:val="0"/>
        <w:spacing w:line="620" w:lineRule="exact"/>
        <w:ind w:right="1560" w:firstLine="504" w:firstLineChars="200"/>
        <w:jc w:val="center"/>
        <w:textAlignment w:val="baseline"/>
        <w:rPr>
          <w:rStyle w:val="44"/>
          <w:rFonts w:ascii="宋体" w:hAnsi="宋体" w:cs="宋体"/>
          <w:spacing w:val="6"/>
          <w:sz w:val="24"/>
        </w:rPr>
      </w:pPr>
      <w:r>
        <w:rPr>
          <w:rStyle w:val="44"/>
          <w:rFonts w:hint="eastAsia" w:ascii="宋体" w:hAnsi="宋体" w:cs="宋体"/>
          <w:spacing w:val="6"/>
          <w:sz w:val="24"/>
        </w:rPr>
        <w:t xml:space="preserve">               单位名称（盖章）：</w:t>
      </w:r>
    </w:p>
    <w:p>
      <w:pPr>
        <w:tabs>
          <w:tab w:val="left" w:pos="640"/>
          <w:tab w:val="left" w:pos="840"/>
          <w:tab w:val="left" w:pos="1260"/>
          <w:tab w:val="left" w:pos="1418"/>
        </w:tabs>
        <w:spacing w:line="360" w:lineRule="auto"/>
        <w:rPr>
          <w:rFonts w:ascii="宋体" w:hAnsi="宋体" w:cs="宋体"/>
          <w:sz w:val="24"/>
        </w:rPr>
      </w:pPr>
      <w:r>
        <w:rPr>
          <w:rStyle w:val="44"/>
          <w:rFonts w:hint="eastAsia" w:ascii="宋体" w:hAnsi="宋体" w:cs="宋体"/>
          <w:spacing w:val="6"/>
          <w:sz w:val="24"/>
        </w:rPr>
        <w:t xml:space="preserve">                          日  期</w:t>
      </w:r>
      <w:r>
        <w:rPr>
          <w:rFonts w:hint="eastAsia" w:ascii="宋体" w:hAnsi="宋体" w:cs="宋体"/>
          <w:spacing w:val="6"/>
          <w:sz w:val="24"/>
        </w:rPr>
        <w:t>：</w:t>
      </w:r>
    </w:p>
    <w:p>
      <w:pPr>
        <w:rPr>
          <w:rFonts w:ascii="宋体" w:hAnsi="宋体" w:cs="宋体"/>
          <w:sz w:val="24"/>
        </w:rPr>
      </w:pPr>
      <w:r>
        <w:rPr>
          <w:rFonts w:ascii="宋体" w:hAnsi="宋体" w:cs="宋体"/>
          <w:sz w:val="24"/>
        </w:rPr>
        <w:br w:type="page"/>
      </w:r>
    </w:p>
    <w:p>
      <w:pPr>
        <w:numPr>
          <w:ilvl w:val="0"/>
          <w:numId w:val="12"/>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color w:val="000000" w:themeColor="text1"/>
          <w:sz w:val="24"/>
          <w14:textFill>
            <w14:solidFill>
              <w14:schemeClr w14:val="tx1"/>
            </w14:solidFill>
          </w14:textFill>
        </w:rPr>
        <w:t>供应商基本情况表</w:t>
      </w:r>
      <w:r>
        <w:rPr>
          <w:rFonts w:hint="eastAsia" w:ascii="宋体" w:hAnsi="宋体" w:eastAsia="宋体" w:cs="宋体"/>
          <w:color w:val="000000" w:themeColor="text1"/>
          <w:sz w:val="24"/>
          <w:lang w:val="en-US" w:eastAsia="zh-CN"/>
          <w14:textFill>
            <w14:solidFill>
              <w14:schemeClr w14:val="tx1"/>
            </w14:solidFill>
          </w14:textFill>
        </w:rPr>
        <w:t>及</w:t>
      </w:r>
      <w:bookmarkStart w:id="51" w:name="OLE_LINK8"/>
      <w:bookmarkStart w:id="52" w:name="OLE_LINK7"/>
      <w:r>
        <w:rPr>
          <w:rFonts w:hint="eastAsia" w:ascii="宋体" w:hAnsi="宋体" w:eastAsia="宋体" w:cs="宋体"/>
          <w:color w:val="000000" w:themeColor="text1"/>
          <w:sz w:val="24"/>
          <w:lang w:val="en-US" w:eastAsia="zh-CN"/>
          <w14:textFill>
            <w14:solidFill>
              <w14:schemeClr w14:val="tx1"/>
            </w14:solidFill>
          </w14:textFill>
        </w:rPr>
        <w:t>社保缴纳证明材料</w:t>
      </w:r>
      <w:bookmarkEnd w:id="51"/>
    </w:p>
    <w:bookmarkEnd w:id="52"/>
    <w:p>
      <w:pPr>
        <w:spacing w:before="160" w:line="198" w:lineRule="auto"/>
        <w:ind w:left="126"/>
        <w:rPr>
          <w:rFonts w:hint="default" w:ascii="宋体" w:hAnsi="宋体" w:cs="宋体"/>
          <w:b/>
          <w:bCs/>
          <w:color w:val="FF0000"/>
          <w:sz w:val="24"/>
          <w:szCs w:val="20"/>
          <w:highlight w:val="none"/>
          <w:lang w:val="en-US" w:eastAsia="zh-CN"/>
        </w:rPr>
      </w:pPr>
      <w:r>
        <w:rPr>
          <w:rFonts w:hint="eastAsia" w:ascii="宋体" w:hAnsi="宋体" w:cs="宋体"/>
          <w:b/>
          <w:bCs/>
          <w:color w:val="FF0000"/>
          <w:sz w:val="24"/>
          <w:szCs w:val="20"/>
          <w:highlight w:val="none"/>
          <w:lang w:val="en-US" w:eastAsia="zh-CN"/>
        </w:rPr>
        <w:t>1.供应商基本情况表</w:t>
      </w:r>
    </w:p>
    <w:p>
      <w:pPr>
        <w:spacing w:before="160" w:line="198" w:lineRule="auto"/>
        <w:ind w:left="126"/>
        <w:rPr>
          <w:rFonts w:hint="eastAsia" w:ascii="宋体" w:hAnsi="宋体" w:eastAsia="宋体" w:cs="宋体"/>
          <w:color w:val="000000"/>
          <w:sz w:val="24"/>
          <w:szCs w:val="24"/>
        </w:rPr>
      </w:pPr>
      <w:r>
        <w:rPr>
          <w:rFonts w:hint="eastAsia" w:ascii="宋体" w:hAnsi="宋体" w:cs="宋体"/>
          <w:b/>
          <w:bCs/>
          <w:color w:val="FF0000"/>
          <w:sz w:val="24"/>
          <w:szCs w:val="20"/>
          <w:highlight w:val="none"/>
          <w:lang w:val="en-US" w:eastAsia="zh-CN"/>
        </w:rPr>
        <w:t>（注：此表为供应商必填项，未按要求填写将导致投标无效。根据此表格排查出有</w:t>
      </w:r>
      <w:r>
        <w:rPr>
          <w:rFonts w:hint="eastAsia" w:ascii="宋体" w:hAnsi="宋体" w:cs="宋体"/>
          <w:b/>
          <w:bCs/>
          <w:color w:val="FF0000"/>
          <w:sz w:val="24"/>
          <w:szCs w:val="20"/>
          <w:highlight w:val="none"/>
          <w:lang w:eastAsia="zh-CN"/>
        </w:rPr>
        <w:t>“</w:t>
      </w:r>
      <w:r>
        <w:rPr>
          <w:rFonts w:hint="eastAsia" w:ascii="宋体" w:hAnsi="宋体" w:cs="宋体"/>
          <w:b/>
          <w:bCs/>
          <w:color w:val="FF0000"/>
          <w:sz w:val="24"/>
          <w:szCs w:val="20"/>
          <w:highlight w:val="none"/>
          <w:lang w:val="en-US" w:eastAsia="zh-CN"/>
        </w:rPr>
        <w:t>不同投标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直接控股、管理关系的不同供应商；</w:t>
      </w:r>
      <w:r>
        <w:rPr>
          <w:rFonts w:hint="eastAsia" w:ascii="宋体" w:hAnsi="宋体" w:cs="宋体"/>
          <w:b/>
          <w:bCs/>
          <w:color w:val="FF0000"/>
          <w:sz w:val="24"/>
          <w:szCs w:val="20"/>
          <w:highlight w:val="none"/>
          <w:lang w:eastAsia="zh-CN"/>
        </w:rPr>
        <w:t>”</w:t>
      </w:r>
      <w:r>
        <w:rPr>
          <w:rFonts w:hint="eastAsia" w:ascii="宋体" w:hAnsi="宋体" w:cs="宋体"/>
          <w:b/>
          <w:bCs/>
          <w:color w:val="FF0000"/>
          <w:sz w:val="24"/>
          <w:szCs w:val="20"/>
          <w:highlight w:val="none"/>
          <w:lang w:val="en-US" w:eastAsia="zh-CN"/>
        </w:rPr>
        <w:t>也将导致投标无效。）</w:t>
      </w:r>
    </w:p>
    <w:p>
      <w:pPr>
        <w:spacing w:before="160" w:line="198" w:lineRule="auto"/>
        <w:ind w:left="126"/>
        <w:rPr>
          <w:rFonts w:hint="eastAsia" w:ascii="宋体" w:hAnsi="宋体" w:eastAsia="宋体" w:cs="宋体"/>
          <w:color w:val="000000"/>
          <w:sz w:val="24"/>
          <w:szCs w:val="24"/>
        </w:rPr>
      </w:pPr>
      <w:r>
        <w:rPr>
          <w:rFonts w:hint="eastAsia" w:ascii="宋体" w:hAnsi="宋体" w:eastAsia="宋体" w:cs="宋体"/>
          <w:color w:val="000000"/>
          <w:sz w:val="24"/>
          <w:szCs w:val="24"/>
        </w:rPr>
        <w:t>填表单位</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加盖单位公章</w:t>
      </w:r>
      <w:r>
        <w:rPr>
          <w:rFonts w:hint="eastAsia" w:ascii="宋体" w:hAnsi="宋体" w:eastAsia="宋体" w:cs="宋体"/>
          <w:color w:val="000000"/>
          <w:sz w:val="24"/>
          <w:szCs w:val="24"/>
          <w:lang w:eastAsia="zh-CN"/>
        </w:rPr>
        <w:t>）</w:t>
      </w:r>
      <w:r>
        <w:rPr>
          <w:rFonts w:hint="eastAsia" w:ascii="宋体" w:hAnsi="宋体" w:eastAsia="宋体" w:cs="宋体"/>
          <w:color w:val="000000"/>
          <w:spacing w:val="4"/>
          <w:sz w:val="24"/>
          <w:szCs w:val="24"/>
        </w:rPr>
        <w:t xml:space="preserve">     </w:t>
      </w:r>
      <w:r>
        <w:rPr>
          <w:rFonts w:hint="eastAsia" w:ascii="宋体" w:hAnsi="宋体" w:eastAsia="宋体" w:cs="宋体"/>
          <w:color w:val="000000"/>
          <w:sz w:val="24"/>
          <w:szCs w:val="24"/>
        </w:rPr>
        <w:t>填表日期</w:t>
      </w:r>
      <w:r>
        <w:rPr>
          <w:rFonts w:hint="eastAsia" w:ascii="宋体" w:hAnsi="宋体" w:eastAsia="宋体" w:cs="宋体"/>
          <w:sz w:val="24"/>
          <w:szCs w:val="24"/>
        </w:rPr>
        <w:t>（</w:t>
      </w:r>
      <w:r>
        <w:rPr>
          <w:rFonts w:hint="eastAsia" w:ascii="宋体" w:hAnsi="宋体" w:eastAsia="宋体" w:cs="宋体"/>
          <w:b/>
          <w:bCs/>
          <w:color w:val="FF0000"/>
          <w:sz w:val="24"/>
          <w:szCs w:val="24"/>
        </w:rPr>
        <w:t>必填项</w:t>
      </w:r>
      <w:r>
        <w:rPr>
          <w:rFonts w:hint="eastAsia" w:ascii="宋体" w:hAnsi="宋体" w:eastAsia="宋体" w:cs="宋体"/>
          <w:sz w:val="24"/>
          <w:szCs w:val="24"/>
        </w:rPr>
        <w:t>）</w:t>
      </w:r>
      <w:r>
        <w:rPr>
          <w:rFonts w:hint="eastAsia" w:ascii="宋体" w:hAnsi="宋体" w:eastAsia="宋体" w:cs="宋体"/>
          <w:color w:val="000000"/>
          <w:sz w:val="24"/>
          <w:szCs w:val="24"/>
        </w:rPr>
        <w:t>：</w:t>
      </w:r>
      <w:r>
        <w:rPr>
          <w:rFonts w:hint="eastAsia" w:ascii="宋体" w:hAnsi="宋体" w:eastAsia="宋体" w:cs="宋体"/>
          <w:color w:val="000000"/>
          <w:spacing w:val="13"/>
          <w:sz w:val="24"/>
          <w:szCs w:val="24"/>
        </w:rPr>
        <w:t xml:space="preserve">    </w:t>
      </w:r>
      <w:r>
        <w:rPr>
          <w:rFonts w:hint="eastAsia" w:ascii="宋体" w:hAnsi="宋体" w:eastAsia="宋体" w:cs="宋体"/>
          <w:color w:val="000000"/>
          <w:sz w:val="24"/>
          <w:szCs w:val="24"/>
        </w:rPr>
        <w:t>年     月      日</w:t>
      </w:r>
    </w:p>
    <w:p>
      <w:pPr>
        <w:spacing w:line="75" w:lineRule="exact"/>
        <w:rPr>
          <w:rFonts w:hint="eastAsia" w:ascii="宋体" w:hAnsi="宋体" w:eastAsia="宋体" w:cs="宋体"/>
          <w:color w:val="000000"/>
          <w:sz w:val="24"/>
          <w:szCs w:val="24"/>
        </w:rPr>
      </w:pPr>
    </w:p>
    <w:tbl>
      <w:tblPr>
        <w:tblStyle w:val="46"/>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86"/>
        <w:gridCol w:w="628"/>
        <w:gridCol w:w="1490"/>
        <w:gridCol w:w="878"/>
        <w:gridCol w:w="732"/>
        <w:gridCol w:w="1114"/>
        <w:gridCol w:w="1390"/>
        <w:gridCol w:w="13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91" w:type="pct"/>
            <w:gridSpan w:val="2"/>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pacing w:val="-4"/>
                <w:sz w:val="24"/>
                <w:szCs w:val="24"/>
              </w:rPr>
              <w:t>采购人</w:t>
            </w:r>
            <w:r>
              <w:rPr>
                <w:rFonts w:hint="eastAsia" w:ascii="宋体" w:hAnsi="宋体" w:eastAsia="宋体" w:cs="宋体"/>
                <w:sz w:val="24"/>
                <w:szCs w:val="24"/>
              </w:rPr>
              <w:t>（</w:t>
            </w:r>
            <w:r>
              <w:rPr>
                <w:rFonts w:hint="eastAsia" w:ascii="宋体" w:hAnsi="宋体" w:eastAsia="宋体" w:cs="宋体"/>
                <w:b/>
                <w:bCs/>
                <w:color w:val="FF0000"/>
                <w:sz w:val="24"/>
                <w:szCs w:val="24"/>
              </w:rPr>
              <w:t>必填项</w:t>
            </w:r>
            <w:r>
              <w:rPr>
                <w:rFonts w:hint="eastAsia" w:ascii="宋体" w:hAnsi="宋体" w:eastAsia="宋体" w:cs="宋体"/>
                <w:sz w:val="24"/>
                <w:szCs w:val="24"/>
              </w:rPr>
              <w:t>）</w:t>
            </w:r>
          </w:p>
        </w:tc>
        <w:tc>
          <w:tcPr>
            <w:tcW w:w="142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p>
        </w:tc>
        <w:tc>
          <w:tcPr>
            <w:tcW w:w="1112" w:type="pct"/>
            <w:gridSpan w:val="2"/>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pacing w:val="-3"/>
                <w:sz w:val="24"/>
                <w:szCs w:val="24"/>
              </w:rPr>
              <w:t>项目名称</w:t>
            </w:r>
            <w:r>
              <w:rPr>
                <w:rFonts w:hint="eastAsia" w:ascii="宋体" w:hAnsi="宋体" w:eastAsia="宋体" w:cs="宋体"/>
                <w:sz w:val="24"/>
                <w:szCs w:val="24"/>
              </w:rPr>
              <w:t>（</w:t>
            </w:r>
            <w:r>
              <w:rPr>
                <w:rFonts w:hint="eastAsia" w:ascii="宋体" w:hAnsi="宋体" w:eastAsia="宋体" w:cs="宋体"/>
                <w:b/>
                <w:bCs/>
                <w:color w:val="FF0000"/>
                <w:sz w:val="24"/>
                <w:szCs w:val="24"/>
              </w:rPr>
              <w:t>必填项</w:t>
            </w:r>
            <w:r>
              <w:rPr>
                <w:rFonts w:hint="eastAsia" w:ascii="宋体" w:hAnsi="宋体" w:eastAsia="宋体" w:cs="宋体"/>
                <w:sz w:val="24"/>
                <w:szCs w:val="24"/>
              </w:rPr>
              <w:t>）</w:t>
            </w:r>
          </w:p>
        </w:tc>
        <w:tc>
          <w:tcPr>
            <w:tcW w:w="167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791" w:type="pct"/>
            <w:gridSpan w:val="2"/>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right="105"/>
              <w:jc w:val="center"/>
              <w:textAlignment w:val="auto"/>
              <w:rPr>
                <w:rFonts w:hint="eastAsia" w:ascii="宋体" w:hAnsi="宋体" w:eastAsia="宋体" w:cs="宋体"/>
                <w:color w:val="000000"/>
                <w:sz w:val="24"/>
                <w:szCs w:val="24"/>
              </w:rPr>
            </w:pPr>
            <w:r>
              <w:rPr>
                <w:rFonts w:hint="eastAsia" w:ascii="宋体" w:hAnsi="宋体" w:eastAsia="宋体" w:cs="宋体"/>
                <w:color w:val="000000"/>
                <w:spacing w:val="-4"/>
                <w:sz w:val="24"/>
                <w:szCs w:val="24"/>
              </w:rPr>
              <w:t>投标（响</w:t>
            </w:r>
            <w:r>
              <w:rPr>
                <w:rFonts w:hint="eastAsia" w:ascii="宋体" w:hAnsi="宋体" w:eastAsia="宋体" w:cs="宋体"/>
                <w:color w:val="000000"/>
                <w:sz w:val="24"/>
                <w:szCs w:val="24"/>
              </w:rPr>
              <w:t xml:space="preserve">  </w:t>
            </w:r>
            <w:r>
              <w:rPr>
                <w:rFonts w:hint="eastAsia" w:ascii="宋体" w:hAnsi="宋体" w:eastAsia="宋体" w:cs="宋体"/>
                <w:color w:val="000000"/>
                <w:spacing w:val="-5"/>
                <w:sz w:val="24"/>
                <w:szCs w:val="24"/>
              </w:rPr>
              <w:t>应）供应商</w:t>
            </w:r>
            <w:bookmarkStart w:id="53" w:name="OLE_LINK10"/>
            <w:r>
              <w:rPr>
                <w:rFonts w:hint="eastAsia" w:ascii="宋体" w:hAnsi="宋体" w:eastAsia="宋体" w:cs="宋体"/>
                <w:sz w:val="24"/>
                <w:szCs w:val="24"/>
              </w:rPr>
              <w:t>（</w:t>
            </w:r>
            <w:r>
              <w:rPr>
                <w:rFonts w:hint="eastAsia" w:ascii="宋体" w:hAnsi="宋体" w:eastAsia="宋体" w:cs="宋体"/>
                <w:b/>
                <w:bCs/>
                <w:color w:val="FF0000"/>
                <w:sz w:val="24"/>
                <w:szCs w:val="24"/>
              </w:rPr>
              <w:t>必填项</w:t>
            </w:r>
            <w:r>
              <w:rPr>
                <w:rFonts w:hint="eastAsia" w:ascii="宋体" w:hAnsi="宋体" w:eastAsia="宋体" w:cs="宋体"/>
                <w:sz w:val="24"/>
                <w:szCs w:val="24"/>
              </w:rPr>
              <w:t>）</w:t>
            </w:r>
            <w:bookmarkEnd w:id="53"/>
          </w:p>
        </w:tc>
        <w:tc>
          <w:tcPr>
            <w:tcW w:w="142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p>
        </w:tc>
        <w:tc>
          <w:tcPr>
            <w:tcW w:w="1112" w:type="pct"/>
            <w:gridSpan w:val="2"/>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right="152"/>
              <w:jc w:val="center"/>
              <w:textAlignment w:val="auto"/>
              <w:rPr>
                <w:rFonts w:hint="eastAsia" w:ascii="宋体" w:hAnsi="宋体" w:eastAsia="宋体" w:cs="宋体"/>
                <w:color w:val="000000"/>
                <w:sz w:val="24"/>
                <w:szCs w:val="24"/>
              </w:rPr>
            </w:pPr>
            <w:r>
              <w:rPr>
                <w:rFonts w:hint="eastAsia" w:ascii="宋体" w:hAnsi="宋体" w:eastAsia="宋体" w:cs="宋体"/>
                <w:color w:val="000000"/>
                <w:spacing w:val="-2"/>
                <w:sz w:val="24"/>
                <w:szCs w:val="24"/>
              </w:rPr>
              <w:t>供应商统一社会</w:t>
            </w:r>
            <w:r>
              <w:rPr>
                <w:rFonts w:hint="eastAsia" w:ascii="宋体" w:hAnsi="宋体" w:eastAsia="宋体" w:cs="宋体"/>
                <w:color w:val="000000"/>
                <w:sz w:val="24"/>
                <w:szCs w:val="24"/>
              </w:rPr>
              <w:t xml:space="preserve"> </w:t>
            </w:r>
            <w:r>
              <w:rPr>
                <w:rFonts w:hint="eastAsia" w:ascii="宋体" w:hAnsi="宋体" w:eastAsia="宋体" w:cs="宋体"/>
                <w:color w:val="000000"/>
                <w:spacing w:val="-3"/>
                <w:sz w:val="24"/>
                <w:szCs w:val="24"/>
              </w:rPr>
              <w:t>信用代码</w:t>
            </w:r>
            <w:r>
              <w:rPr>
                <w:rFonts w:hint="eastAsia" w:ascii="宋体" w:hAnsi="宋体" w:eastAsia="宋体" w:cs="宋体"/>
                <w:sz w:val="24"/>
                <w:szCs w:val="24"/>
              </w:rPr>
              <w:t>（</w:t>
            </w:r>
            <w:r>
              <w:rPr>
                <w:rFonts w:hint="eastAsia" w:ascii="宋体" w:hAnsi="宋体" w:eastAsia="宋体" w:cs="宋体"/>
                <w:b/>
                <w:bCs/>
                <w:color w:val="FF0000"/>
                <w:sz w:val="24"/>
                <w:szCs w:val="24"/>
              </w:rPr>
              <w:t>必填项</w:t>
            </w:r>
            <w:r>
              <w:rPr>
                <w:rFonts w:hint="eastAsia" w:ascii="宋体" w:hAnsi="宋体" w:eastAsia="宋体" w:cs="宋体"/>
                <w:sz w:val="24"/>
                <w:szCs w:val="24"/>
              </w:rPr>
              <w:t>）</w:t>
            </w:r>
          </w:p>
        </w:tc>
        <w:tc>
          <w:tcPr>
            <w:tcW w:w="167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left="2683"/>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投标（响应）供应商相关人员情况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413" w:type="pct"/>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left="145"/>
              <w:textAlignment w:val="auto"/>
              <w:rPr>
                <w:rFonts w:hint="eastAsia" w:ascii="宋体" w:hAnsi="宋体" w:eastAsia="宋体" w:cs="宋体"/>
                <w:color w:val="000000"/>
                <w:sz w:val="24"/>
                <w:szCs w:val="24"/>
              </w:rPr>
            </w:pPr>
            <w:r>
              <w:rPr>
                <w:rFonts w:hint="eastAsia" w:ascii="宋体" w:hAnsi="宋体" w:eastAsia="宋体" w:cs="宋体"/>
                <w:color w:val="000000"/>
                <w:spacing w:val="-5"/>
                <w:sz w:val="24"/>
                <w:szCs w:val="24"/>
              </w:rPr>
              <w:t>序号</w:t>
            </w:r>
          </w:p>
        </w:tc>
        <w:tc>
          <w:tcPr>
            <w:tcW w:w="1275" w:type="pct"/>
            <w:gridSpan w:val="2"/>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left="916"/>
              <w:textAlignment w:val="auto"/>
              <w:rPr>
                <w:rFonts w:hint="eastAsia" w:ascii="宋体" w:hAnsi="宋体" w:eastAsia="宋体" w:cs="宋体"/>
                <w:color w:val="000000"/>
                <w:sz w:val="24"/>
                <w:szCs w:val="24"/>
              </w:rPr>
            </w:pPr>
            <w:r>
              <w:rPr>
                <w:rFonts w:hint="eastAsia" w:ascii="宋体" w:hAnsi="宋体" w:eastAsia="宋体" w:cs="宋体"/>
                <w:color w:val="000000"/>
                <w:spacing w:val="-6"/>
                <w:sz w:val="24"/>
                <w:szCs w:val="24"/>
              </w:rPr>
              <w:t>职务</w:t>
            </w:r>
          </w:p>
        </w:tc>
        <w:tc>
          <w:tcPr>
            <w:tcW w:w="529" w:type="pct"/>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left="245"/>
              <w:textAlignment w:val="auto"/>
              <w:rPr>
                <w:rFonts w:hint="eastAsia" w:ascii="宋体" w:hAnsi="宋体" w:eastAsia="宋体" w:cs="宋体"/>
                <w:color w:val="000000"/>
                <w:sz w:val="24"/>
                <w:szCs w:val="24"/>
              </w:rPr>
            </w:pPr>
            <w:r>
              <w:rPr>
                <w:rFonts w:hint="eastAsia" w:ascii="宋体" w:hAnsi="宋体" w:eastAsia="宋体" w:cs="宋体"/>
                <w:color w:val="000000"/>
                <w:spacing w:val="-4"/>
                <w:sz w:val="24"/>
                <w:szCs w:val="24"/>
              </w:rPr>
              <w:t>姓名</w:t>
            </w:r>
          </w:p>
        </w:tc>
        <w:tc>
          <w:tcPr>
            <w:tcW w:w="1112" w:type="pct"/>
            <w:gridSpan w:val="2"/>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left="410"/>
              <w:textAlignment w:val="auto"/>
              <w:rPr>
                <w:rFonts w:hint="eastAsia" w:ascii="宋体" w:hAnsi="宋体" w:eastAsia="宋体" w:cs="宋体"/>
                <w:color w:val="000000"/>
                <w:sz w:val="24"/>
                <w:szCs w:val="24"/>
              </w:rPr>
            </w:pPr>
            <w:r>
              <w:rPr>
                <w:rFonts w:hint="eastAsia" w:ascii="宋体" w:hAnsi="宋体" w:eastAsia="宋体" w:cs="宋体"/>
                <w:color w:val="000000"/>
                <w:spacing w:val="-3"/>
                <w:sz w:val="24"/>
                <w:szCs w:val="24"/>
              </w:rPr>
              <w:t>身份证号码</w:t>
            </w:r>
          </w:p>
        </w:tc>
        <w:tc>
          <w:tcPr>
            <w:tcW w:w="837" w:type="pct"/>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right="266"/>
              <w:jc w:val="center"/>
              <w:textAlignment w:val="auto"/>
              <w:rPr>
                <w:rFonts w:hint="eastAsia" w:ascii="宋体" w:hAnsi="宋体" w:eastAsia="宋体" w:cs="宋体"/>
                <w:color w:val="000000"/>
                <w:sz w:val="24"/>
                <w:szCs w:val="24"/>
              </w:rPr>
            </w:pPr>
            <w:r>
              <w:rPr>
                <w:rFonts w:hint="eastAsia" w:ascii="宋体" w:hAnsi="宋体" w:eastAsia="宋体" w:cs="宋体"/>
                <w:color w:val="000000"/>
                <w:spacing w:val="-7"/>
                <w:sz w:val="24"/>
                <w:szCs w:val="24"/>
              </w:rPr>
              <w:t>劳动合同</w:t>
            </w:r>
            <w:r>
              <w:rPr>
                <w:rFonts w:hint="eastAsia" w:ascii="宋体" w:hAnsi="宋体" w:eastAsia="宋体" w:cs="宋体"/>
                <w:color w:val="000000"/>
                <w:sz w:val="24"/>
                <w:szCs w:val="24"/>
              </w:rPr>
              <w:t xml:space="preserve"> </w:t>
            </w:r>
            <w:r>
              <w:rPr>
                <w:rFonts w:hint="eastAsia" w:ascii="宋体" w:hAnsi="宋体" w:eastAsia="宋体" w:cs="宋体"/>
                <w:color w:val="000000"/>
                <w:spacing w:val="-6"/>
                <w:sz w:val="24"/>
                <w:szCs w:val="24"/>
              </w:rPr>
              <w:t>关系单位</w:t>
            </w:r>
          </w:p>
        </w:tc>
        <w:tc>
          <w:tcPr>
            <w:tcW w:w="832" w:type="pct"/>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right="262"/>
              <w:jc w:val="center"/>
              <w:textAlignment w:val="auto"/>
              <w:rPr>
                <w:rFonts w:hint="eastAsia" w:ascii="宋体" w:hAnsi="宋体" w:eastAsia="宋体" w:cs="宋体"/>
                <w:color w:val="000000"/>
                <w:sz w:val="24"/>
                <w:szCs w:val="24"/>
              </w:rPr>
            </w:pPr>
            <w:r>
              <w:rPr>
                <w:rFonts w:hint="eastAsia" w:ascii="宋体" w:hAnsi="宋体" w:eastAsia="宋体" w:cs="宋体"/>
                <w:color w:val="000000"/>
                <w:spacing w:val="-5"/>
                <w:sz w:val="24"/>
                <w:szCs w:val="24"/>
              </w:rPr>
              <w:t>缴纳社会</w:t>
            </w:r>
            <w:r>
              <w:rPr>
                <w:rFonts w:hint="eastAsia" w:ascii="宋体" w:hAnsi="宋体" w:eastAsia="宋体" w:cs="宋体"/>
                <w:color w:val="000000"/>
                <w:sz w:val="24"/>
                <w:szCs w:val="24"/>
              </w:rPr>
              <w:t xml:space="preserve"> </w:t>
            </w:r>
            <w:r>
              <w:rPr>
                <w:rFonts w:hint="eastAsia" w:ascii="宋体" w:hAnsi="宋体" w:eastAsia="宋体" w:cs="宋体"/>
                <w:color w:val="000000"/>
                <w:spacing w:val="-3"/>
                <w:sz w:val="24"/>
                <w:szCs w:val="24"/>
              </w:rPr>
              <w:t>保险单位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24" w:hRule="atLeast"/>
        </w:trPr>
        <w:tc>
          <w:tcPr>
            <w:tcW w:w="413" w:type="pct"/>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275" w:type="pct"/>
            <w:gridSpan w:val="2"/>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法定代表人/单位负责人/主要经营负责人</w:t>
            </w:r>
            <w:r>
              <w:rPr>
                <w:rFonts w:hint="eastAsia" w:ascii="宋体" w:hAnsi="宋体" w:eastAsia="宋体" w:cs="宋体"/>
                <w:sz w:val="24"/>
                <w:szCs w:val="24"/>
              </w:rPr>
              <w:t>（</w:t>
            </w:r>
            <w:r>
              <w:rPr>
                <w:rFonts w:hint="eastAsia" w:ascii="宋体" w:hAnsi="宋体" w:eastAsia="宋体" w:cs="宋体"/>
                <w:b/>
                <w:bCs/>
                <w:color w:val="FF0000"/>
                <w:sz w:val="24"/>
                <w:szCs w:val="24"/>
              </w:rPr>
              <w:t>必填项</w:t>
            </w:r>
            <w:r>
              <w:rPr>
                <w:rFonts w:hint="eastAsia" w:ascii="宋体" w:hAnsi="宋体" w:eastAsia="宋体" w:cs="宋体"/>
                <w:sz w:val="24"/>
                <w:szCs w:val="24"/>
              </w:rPr>
              <w:t>）</w:t>
            </w:r>
          </w:p>
        </w:tc>
        <w:tc>
          <w:tcPr>
            <w:tcW w:w="52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112"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83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8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3" w:type="pct"/>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275" w:type="pct"/>
            <w:gridSpan w:val="2"/>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项目投标授权代表人</w:t>
            </w:r>
            <w:bookmarkStart w:id="54" w:name="OLE_LINK9"/>
            <w:r>
              <w:rPr>
                <w:rFonts w:hint="eastAsia" w:ascii="宋体" w:hAnsi="宋体" w:eastAsia="宋体" w:cs="宋体"/>
                <w:sz w:val="24"/>
                <w:szCs w:val="24"/>
              </w:rPr>
              <w:t>（</w:t>
            </w:r>
            <w:r>
              <w:rPr>
                <w:rFonts w:hint="eastAsia" w:ascii="宋体" w:hAnsi="宋体" w:eastAsia="宋体" w:cs="宋体"/>
                <w:b/>
                <w:bCs/>
                <w:color w:val="FF0000"/>
                <w:sz w:val="24"/>
                <w:szCs w:val="24"/>
              </w:rPr>
              <w:t>必填项</w:t>
            </w:r>
            <w:r>
              <w:rPr>
                <w:rFonts w:hint="eastAsia" w:ascii="宋体" w:hAnsi="宋体" w:eastAsia="宋体" w:cs="宋体"/>
                <w:sz w:val="24"/>
                <w:szCs w:val="24"/>
              </w:rPr>
              <w:t>）</w:t>
            </w:r>
            <w:bookmarkEnd w:id="54"/>
          </w:p>
        </w:tc>
        <w:tc>
          <w:tcPr>
            <w:tcW w:w="52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112"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83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8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3" w:type="pct"/>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275" w:type="pct"/>
            <w:gridSpan w:val="2"/>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项目负责人</w:t>
            </w:r>
            <w:r>
              <w:rPr>
                <w:rFonts w:hint="eastAsia" w:ascii="宋体" w:hAnsi="宋体" w:eastAsia="宋体" w:cs="宋体"/>
                <w:b w:val="0"/>
                <w:bCs/>
                <w:color w:val="auto"/>
                <w:sz w:val="24"/>
                <w:szCs w:val="24"/>
                <w:lang w:val="en-US" w:eastAsia="zh-CN"/>
              </w:rPr>
              <w:t>（如有）</w:t>
            </w:r>
          </w:p>
        </w:tc>
        <w:tc>
          <w:tcPr>
            <w:tcW w:w="52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112"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83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8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3" w:type="pct"/>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275" w:type="pct"/>
            <w:gridSpan w:val="2"/>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主要技术人员</w:t>
            </w:r>
            <w:r>
              <w:rPr>
                <w:rFonts w:hint="eastAsia" w:ascii="宋体" w:hAnsi="宋体" w:eastAsia="宋体" w:cs="宋体"/>
                <w:b w:val="0"/>
                <w:bCs/>
                <w:color w:val="auto"/>
                <w:sz w:val="24"/>
                <w:szCs w:val="24"/>
                <w:lang w:val="en-US" w:eastAsia="zh-CN"/>
              </w:rPr>
              <w:t>（如有）</w:t>
            </w:r>
          </w:p>
        </w:tc>
        <w:tc>
          <w:tcPr>
            <w:tcW w:w="52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112"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83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8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3" w:type="pct"/>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275" w:type="pct"/>
            <w:gridSpan w:val="2"/>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投标文件编制人员</w:t>
            </w:r>
            <w:r>
              <w:rPr>
                <w:rFonts w:hint="eastAsia" w:ascii="宋体" w:hAnsi="宋体" w:eastAsia="宋体" w:cs="宋体"/>
                <w:sz w:val="24"/>
                <w:szCs w:val="24"/>
              </w:rPr>
              <w:t>（</w:t>
            </w:r>
            <w:r>
              <w:rPr>
                <w:rFonts w:hint="eastAsia" w:ascii="宋体" w:hAnsi="宋体" w:eastAsia="宋体" w:cs="宋体"/>
                <w:b/>
                <w:bCs/>
                <w:color w:val="FF0000"/>
                <w:sz w:val="24"/>
                <w:szCs w:val="24"/>
              </w:rPr>
              <w:t>必填项</w:t>
            </w:r>
            <w:r>
              <w:rPr>
                <w:rFonts w:hint="eastAsia" w:ascii="宋体" w:hAnsi="宋体" w:eastAsia="宋体" w:cs="宋体"/>
                <w:sz w:val="24"/>
                <w:szCs w:val="24"/>
              </w:rPr>
              <w:t>）</w:t>
            </w:r>
          </w:p>
        </w:tc>
        <w:tc>
          <w:tcPr>
            <w:tcW w:w="52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112"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83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8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left="120"/>
              <w:textAlignment w:val="auto"/>
              <w:rPr>
                <w:rFonts w:hint="eastAsia" w:ascii="宋体" w:hAnsi="宋体" w:eastAsia="宋体" w:cs="宋体"/>
                <w:color w:val="000000"/>
                <w:sz w:val="24"/>
                <w:szCs w:val="24"/>
              </w:rPr>
            </w:pPr>
            <w:r>
              <w:rPr>
                <w:rFonts w:hint="eastAsia" w:ascii="宋体" w:hAnsi="宋体" w:eastAsia="宋体" w:cs="宋体"/>
                <w:b/>
                <w:bCs/>
                <w:color w:val="000000"/>
                <w:spacing w:val="-1"/>
                <w:sz w:val="24"/>
                <w:szCs w:val="24"/>
              </w:rPr>
              <w:t>说明：同一职务有多人担任</w:t>
            </w:r>
            <w:r>
              <w:rPr>
                <w:rFonts w:hint="eastAsia" w:ascii="宋体" w:hAnsi="宋体" w:eastAsia="宋体" w:cs="宋体"/>
                <w:b/>
                <w:bCs/>
                <w:color w:val="000000"/>
                <w:spacing w:val="-1"/>
                <w:sz w:val="24"/>
                <w:szCs w:val="24"/>
                <w:lang w:eastAsia="zh-CN"/>
              </w:rPr>
              <w:t>（</w:t>
            </w:r>
            <w:r>
              <w:rPr>
                <w:rFonts w:hint="eastAsia" w:ascii="宋体" w:hAnsi="宋体" w:eastAsia="宋体" w:cs="宋体"/>
                <w:b/>
                <w:bCs/>
                <w:color w:val="000000"/>
                <w:spacing w:val="-1"/>
                <w:sz w:val="24"/>
                <w:szCs w:val="24"/>
              </w:rPr>
              <w:t>如主要技术人员</w:t>
            </w:r>
            <w:r>
              <w:rPr>
                <w:rFonts w:hint="eastAsia" w:ascii="宋体" w:hAnsi="宋体" w:eastAsia="宋体" w:cs="宋体"/>
                <w:b/>
                <w:bCs/>
                <w:color w:val="000000"/>
                <w:spacing w:val="-1"/>
                <w:sz w:val="24"/>
                <w:szCs w:val="24"/>
                <w:lang w:eastAsia="zh-CN"/>
              </w:rPr>
              <w:t>），</w:t>
            </w:r>
            <w:r>
              <w:rPr>
                <w:rFonts w:hint="eastAsia" w:ascii="宋体" w:hAnsi="宋体" w:eastAsia="宋体" w:cs="宋体"/>
                <w:b/>
                <w:bCs/>
                <w:color w:val="000000"/>
                <w:spacing w:val="-1"/>
                <w:sz w:val="24"/>
                <w:szCs w:val="24"/>
              </w:rPr>
              <w:t>应分行填写。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left="2683"/>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投标（响应）供应商关联关系情况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3" w:type="pct"/>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left="145"/>
              <w:textAlignment w:val="auto"/>
              <w:rPr>
                <w:rFonts w:hint="eastAsia" w:ascii="宋体" w:hAnsi="宋体" w:eastAsia="宋体" w:cs="宋体"/>
                <w:color w:val="000000"/>
                <w:sz w:val="24"/>
                <w:szCs w:val="24"/>
              </w:rPr>
            </w:pPr>
            <w:r>
              <w:rPr>
                <w:rFonts w:hint="eastAsia" w:ascii="宋体" w:hAnsi="宋体" w:eastAsia="宋体" w:cs="宋体"/>
                <w:color w:val="000000"/>
                <w:spacing w:val="-5"/>
                <w:sz w:val="24"/>
                <w:szCs w:val="24"/>
              </w:rPr>
              <w:t>序号</w:t>
            </w:r>
          </w:p>
        </w:tc>
        <w:tc>
          <w:tcPr>
            <w:tcW w:w="1275" w:type="pct"/>
            <w:gridSpan w:val="2"/>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left="436"/>
              <w:textAlignment w:val="auto"/>
              <w:rPr>
                <w:rFonts w:hint="eastAsia" w:ascii="宋体" w:hAnsi="宋体" w:eastAsia="宋体" w:cs="宋体"/>
                <w:color w:val="000000"/>
                <w:sz w:val="24"/>
                <w:szCs w:val="24"/>
              </w:rPr>
            </w:pPr>
            <w:r>
              <w:rPr>
                <w:rFonts w:hint="eastAsia" w:ascii="宋体" w:hAnsi="宋体" w:eastAsia="宋体" w:cs="宋体"/>
                <w:color w:val="000000"/>
                <w:spacing w:val="-3"/>
                <w:sz w:val="24"/>
                <w:szCs w:val="24"/>
              </w:rPr>
              <w:t>关联关系类型</w:t>
            </w:r>
          </w:p>
        </w:tc>
        <w:tc>
          <w:tcPr>
            <w:tcW w:w="970" w:type="pct"/>
            <w:gridSpan w:val="2"/>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left="166"/>
              <w:textAlignment w:val="auto"/>
              <w:rPr>
                <w:rFonts w:hint="eastAsia" w:ascii="宋体" w:hAnsi="宋体" w:eastAsia="宋体" w:cs="宋体"/>
                <w:color w:val="000000"/>
                <w:sz w:val="24"/>
                <w:szCs w:val="24"/>
              </w:rPr>
            </w:pPr>
            <w:r>
              <w:rPr>
                <w:rFonts w:hint="eastAsia" w:ascii="宋体" w:hAnsi="宋体" w:eastAsia="宋体" w:cs="宋体"/>
                <w:color w:val="000000"/>
                <w:spacing w:val="-3"/>
                <w:sz w:val="24"/>
                <w:szCs w:val="24"/>
              </w:rPr>
              <w:t>关联主体名称</w:t>
            </w:r>
          </w:p>
        </w:tc>
        <w:tc>
          <w:tcPr>
            <w:tcW w:w="2340" w:type="pct"/>
            <w:gridSpan w:val="3"/>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left="1862"/>
              <w:textAlignment w:val="auto"/>
              <w:rPr>
                <w:rFonts w:hint="eastAsia" w:ascii="宋体" w:hAnsi="宋体" w:eastAsia="宋体" w:cs="宋体"/>
                <w:color w:val="000000"/>
                <w:sz w:val="24"/>
                <w:szCs w:val="24"/>
              </w:rPr>
            </w:pPr>
            <w:r>
              <w:rPr>
                <w:rFonts w:hint="eastAsia" w:ascii="宋体" w:hAnsi="宋体" w:eastAsia="宋体" w:cs="宋体"/>
                <w:color w:val="000000"/>
                <w:spacing w:val="-4"/>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413" w:type="pct"/>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275" w:type="pct"/>
            <w:gridSpan w:val="2"/>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pacing w:val="-3"/>
                <w:sz w:val="24"/>
                <w:szCs w:val="24"/>
              </w:rPr>
              <w:t>控股股东</w:t>
            </w:r>
            <w:r>
              <w:rPr>
                <w:rFonts w:hint="eastAsia" w:ascii="宋体" w:hAnsi="宋体" w:eastAsia="宋体" w:cs="宋体"/>
                <w:b/>
                <w:color w:val="FF0000"/>
                <w:sz w:val="24"/>
                <w:szCs w:val="24"/>
                <w:lang w:val="en-US" w:eastAsia="zh-CN"/>
              </w:rPr>
              <w:t>（必填项）</w:t>
            </w:r>
          </w:p>
        </w:tc>
        <w:tc>
          <w:tcPr>
            <w:tcW w:w="97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2340" w:type="pct"/>
            <w:gridSpan w:val="3"/>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left="98" w:right="116" w:firstLine="19"/>
              <w:jc w:val="both"/>
              <w:textAlignment w:val="auto"/>
              <w:rPr>
                <w:rFonts w:hint="eastAsia" w:ascii="宋体" w:hAnsi="宋体" w:eastAsia="宋体" w:cs="宋体"/>
                <w:color w:val="000000"/>
                <w:sz w:val="24"/>
                <w:szCs w:val="24"/>
              </w:rPr>
            </w:pPr>
            <w:r>
              <w:rPr>
                <w:rFonts w:hint="eastAsia" w:ascii="宋体" w:hAnsi="宋体" w:eastAsia="宋体" w:cs="宋体"/>
                <w:color w:val="000000"/>
                <w:spacing w:val="-1"/>
                <w:sz w:val="24"/>
                <w:szCs w:val="24"/>
              </w:rPr>
              <w:t>指出资额（或持有股份）占投标（响应）供应商资</w:t>
            </w:r>
            <w:r>
              <w:rPr>
                <w:rFonts w:hint="eastAsia" w:ascii="宋体" w:hAnsi="宋体" w:eastAsia="宋体" w:cs="宋体"/>
                <w:color w:val="000000"/>
                <w:spacing w:val="-8"/>
                <w:sz w:val="24"/>
                <w:szCs w:val="24"/>
              </w:rPr>
              <w:t>本总额（或股本总额）50%以上的股东，以及出资额</w:t>
            </w:r>
            <w:r>
              <w:rPr>
                <w:rFonts w:hint="eastAsia" w:ascii="宋体" w:hAnsi="宋体" w:eastAsia="宋体" w:cs="宋体"/>
                <w:color w:val="000000"/>
                <w:spacing w:val="7"/>
                <w:sz w:val="24"/>
                <w:szCs w:val="24"/>
              </w:rPr>
              <w:t xml:space="preserve"> </w:t>
            </w:r>
            <w:r>
              <w:rPr>
                <w:rFonts w:hint="eastAsia" w:ascii="宋体" w:hAnsi="宋体" w:eastAsia="宋体" w:cs="宋体"/>
                <w:color w:val="000000"/>
                <w:spacing w:val="-5"/>
                <w:sz w:val="24"/>
                <w:szCs w:val="24"/>
              </w:rPr>
              <w:t>（或持有股份）的比例虽然不足50%，但依</w:t>
            </w:r>
            <w:r>
              <w:rPr>
                <w:rFonts w:hint="eastAsia" w:ascii="宋体" w:hAnsi="宋体" w:eastAsia="宋体" w:cs="宋体"/>
                <w:color w:val="000000"/>
                <w:spacing w:val="-6"/>
                <w:sz w:val="24"/>
                <w:szCs w:val="24"/>
              </w:rPr>
              <w:t>其出资</w:t>
            </w:r>
            <w:r>
              <w:rPr>
                <w:rFonts w:hint="eastAsia" w:ascii="宋体" w:hAnsi="宋体" w:eastAsia="宋体" w:cs="宋体"/>
                <w:color w:val="000000"/>
                <w:spacing w:val="-9"/>
                <w:sz w:val="24"/>
                <w:szCs w:val="24"/>
              </w:rPr>
              <w:t>额（或持有股份）所享有的表决权已足以对投标（响</w:t>
            </w:r>
            <w:r>
              <w:rPr>
                <w:rFonts w:hint="eastAsia" w:ascii="宋体" w:hAnsi="宋体" w:eastAsia="宋体" w:cs="宋体"/>
                <w:color w:val="000000"/>
                <w:sz w:val="24"/>
                <w:szCs w:val="24"/>
              </w:rPr>
              <w:t>应）供应商股东会（或股东大会）的决议产生重要</w:t>
            </w:r>
            <w:r>
              <w:rPr>
                <w:rFonts w:hint="eastAsia" w:ascii="宋体" w:hAnsi="宋体" w:eastAsia="宋体" w:cs="宋体"/>
                <w:color w:val="000000"/>
                <w:spacing w:val="-2"/>
                <w:sz w:val="24"/>
                <w:szCs w:val="24"/>
              </w:rPr>
              <w:t>影响的股东。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413" w:type="pct"/>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275" w:type="pct"/>
            <w:gridSpan w:val="2"/>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r>
              <w:rPr>
                <w:rFonts w:hint="eastAsia" w:ascii="宋体" w:hAnsi="宋体" w:eastAsia="宋体" w:cs="宋体"/>
                <w:color w:val="000000"/>
                <w:spacing w:val="-5"/>
                <w:sz w:val="24"/>
                <w:szCs w:val="24"/>
              </w:rPr>
              <w:t>管理关系</w:t>
            </w:r>
            <w:r>
              <w:rPr>
                <w:rFonts w:hint="eastAsia" w:ascii="宋体" w:hAnsi="宋体" w:eastAsia="宋体" w:cs="宋体"/>
                <w:b w:val="0"/>
                <w:bCs/>
                <w:color w:val="auto"/>
                <w:sz w:val="24"/>
                <w:szCs w:val="24"/>
                <w:lang w:val="en-US" w:eastAsia="zh-CN"/>
              </w:rPr>
              <w:t>（如无，可不填写）</w:t>
            </w:r>
          </w:p>
        </w:tc>
        <w:tc>
          <w:tcPr>
            <w:tcW w:w="97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2340" w:type="pct"/>
            <w:gridSpan w:val="3"/>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left="120" w:right="24"/>
              <w:textAlignment w:val="auto"/>
              <w:rPr>
                <w:rFonts w:hint="eastAsia" w:ascii="宋体" w:hAnsi="宋体" w:eastAsia="宋体" w:cs="宋体"/>
                <w:color w:val="000000"/>
                <w:sz w:val="24"/>
                <w:szCs w:val="24"/>
              </w:rPr>
            </w:pPr>
            <w:r>
              <w:rPr>
                <w:rFonts w:hint="eastAsia" w:ascii="宋体" w:hAnsi="宋体" w:eastAsia="宋体" w:cs="宋体"/>
                <w:color w:val="000000"/>
                <w:spacing w:val="-8"/>
                <w:sz w:val="24"/>
                <w:szCs w:val="24"/>
              </w:rPr>
              <w:t>指对投标（响应）供应商不具有出资持</w:t>
            </w:r>
            <w:r>
              <w:rPr>
                <w:rFonts w:hint="eastAsia" w:ascii="宋体" w:hAnsi="宋体" w:eastAsia="宋体" w:cs="宋体"/>
                <w:color w:val="000000"/>
                <w:spacing w:val="4"/>
                <w:sz w:val="24"/>
                <w:szCs w:val="24"/>
              </w:rPr>
              <w:t xml:space="preserve">  </w:t>
            </w:r>
            <w:r>
              <w:rPr>
                <w:rFonts w:hint="eastAsia" w:ascii="宋体" w:hAnsi="宋体" w:eastAsia="宋体" w:cs="宋体"/>
                <w:color w:val="000000"/>
                <w:spacing w:val="-3"/>
                <w:sz w:val="24"/>
                <w:szCs w:val="24"/>
              </w:rPr>
              <w:t>股关系，但对其存在管理关系的主体。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000" w:type="pct"/>
            <w:gridSpan w:val="8"/>
            <w:noWrap w:val="0"/>
            <w:vAlign w:val="center"/>
          </w:tcPr>
          <w:p>
            <w:pPr>
              <w:pStyle w:val="45"/>
              <w:keepNext w:val="0"/>
              <w:keepLines w:val="0"/>
              <w:pageBreakBefore w:val="0"/>
              <w:widowControl w:val="0"/>
              <w:kinsoku/>
              <w:wordWrap/>
              <w:overflowPunct/>
              <w:topLinePunct w:val="0"/>
              <w:autoSpaceDE/>
              <w:autoSpaceDN/>
              <w:bidi w:val="0"/>
              <w:adjustRightInd/>
              <w:snapToGrid/>
              <w:spacing w:line="240" w:lineRule="auto"/>
              <w:ind w:left="120"/>
              <w:textAlignment w:val="auto"/>
              <w:rPr>
                <w:rFonts w:hint="eastAsia" w:ascii="宋体" w:hAnsi="宋体" w:eastAsia="宋体" w:cs="宋体"/>
                <w:color w:val="000000"/>
                <w:sz w:val="24"/>
                <w:szCs w:val="24"/>
              </w:rPr>
            </w:pPr>
            <w:r>
              <w:rPr>
                <w:rFonts w:hint="eastAsia" w:ascii="宋体" w:hAnsi="宋体" w:eastAsia="宋体" w:cs="宋体"/>
                <w:b/>
                <w:bCs/>
                <w:color w:val="000000"/>
                <w:spacing w:val="-1"/>
                <w:sz w:val="24"/>
                <w:szCs w:val="24"/>
              </w:rPr>
              <w:t>说明：同一关联关系类型有多个主体的，应分行填写。</w:t>
            </w:r>
          </w:p>
        </w:tc>
      </w:tr>
    </w:tbl>
    <w:p>
      <w:pPr>
        <w:numPr>
          <w:ilvl w:val="0"/>
          <w:numId w:val="0"/>
        </w:numPr>
        <w:tabs>
          <w:tab w:val="left" w:pos="640"/>
          <w:tab w:val="left" w:pos="840"/>
          <w:tab w:val="left" w:pos="1260"/>
          <w:tab w:val="left" w:pos="1418"/>
        </w:tabs>
        <w:spacing w:line="360" w:lineRule="auto"/>
        <w:ind w:leftChars="0"/>
        <w:rPr>
          <w:rFonts w:ascii="宋体" w:hAnsi="宋体" w:cs="宋体"/>
          <w:sz w:val="24"/>
        </w:rPr>
      </w:pPr>
      <w:r>
        <w:rPr>
          <w:rFonts w:hint="eastAsia" w:ascii="宋体" w:hAnsi="宋体" w:eastAsia="宋体" w:cs="宋体"/>
          <w:b/>
          <w:color w:val="FF0000"/>
          <w:sz w:val="24"/>
          <w:szCs w:val="24"/>
          <w:lang w:val="en-US" w:eastAsia="zh-CN"/>
        </w:rPr>
        <w:t>备注：注明“必填项”的必须填写；未注明“必填项”的，如供应商未填写则视为未安排（或无）。</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bCs w:val="0"/>
          <w:color w:val="auto"/>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2.社保缴纳证明材料：</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lang w:eastAsia="zh-CN"/>
        </w:rPr>
        <w:t>法定代表人/单位负责人/主要经营负责人</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开标前一个月的社保缴纳凭证：</w:t>
      </w:r>
    </w:p>
    <w:p>
      <w:pPr>
        <w:pStyle w:val="5"/>
        <w:keepNext w:val="0"/>
        <w:keepLines w:val="0"/>
        <w:pageBreakBefore w:val="0"/>
        <w:widowControl/>
        <w:kinsoku/>
        <w:wordWrap/>
        <w:overflowPunct/>
        <w:topLinePunct w:val="0"/>
        <w:autoSpaceDE/>
        <w:autoSpaceDN/>
        <w:bidi w:val="0"/>
        <w:adjustRightInd/>
        <w:textAlignment w:val="auto"/>
        <w:outlineLvl w:val="9"/>
        <w:rPr>
          <w:rFonts w:hint="eastAsia" w:ascii="宋体" w:hAnsi="宋体" w:eastAsia="宋体" w:cs="宋体"/>
          <w:b w:val="0"/>
          <w:bCs/>
          <w:color w:val="auto"/>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（2）投标授权代表人</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身份证复印件（正反面）：</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开标前一个月的社保缴纳凭证：</w:t>
      </w:r>
    </w:p>
    <w:p>
      <w:pPr>
        <w:pStyle w:val="5"/>
        <w:keepNext w:val="0"/>
        <w:keepLines w:val="0"/>
        <w:pageBreakBefore w:val="0"/>
        <w:widowControl/>
        <w:kinsoku/>
        <w:wordWrap/>
        <w:overflowPunct/>
        <w:topLinePunct w:val="0"/>
        <w:autoSpaceDE/>
        <w:autoSpaceDN/>
        <w:bidi w:val="0"/>
        <w:adjustRightInd/>
        <w:textAlignment w:val="auto"/>
        <w:outlineLvl w:val="9"/>
        <w:rPr>
          <w:rFonts w:hint="eastAsia" w:ascii="宋体" w:hAnsi="宋体" w:eastAsia="宋体" w:cs="宋体"/>
          <w:b w:val="0"/>
          <w:bCs/>
          <w:color w:val="auto"/>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（3）项目负责人（如本项目未安排，可不提供）</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开标前一个月的社保缴纳凭证：</w:t>
      </w:r>
    </w:p>
    <w:p>
      <w:pPr>
        <w:pStyle w:val="5"/>
        <w:keepNext w:val="0"/>
        <w:keepLines w:val="0"/>
        <w:pageBreakBefore w:val="0"/>
        <w:widowControl/>
        <w:kinsoku/>
        <w:wordWrap/>
        <w:overflowPunct/>
        <w:topLinePunct w:val="0"/>
        <w:autoSpaceDE/>
        <w:autoSpaceDN/>
        <w:bidi w:val="0"/>
        <w:adjustRightInd/>
        <w:textAlignment w:val="auto"/>
        <w:outlineLvl w:val="9"/>
        <w:rPr>
          <w:rFonts w:hint="eastAsia" w:ascii="宋体" w:hAnsi="宋体" w:eastAsia="宋体" w:cs="宋体"/>
          <w:b w:val="0"/>
          <w:bCs/>
          <w:color w:val="auto"/>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（4）主要技术人员（如本项目未安排，可不提供）</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身份证复印件（正反面）：</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开标前一个月的社保缴纳凭证：</w:t>
      </w:r>
    </w:p>
    <w:p>
      <w:pPr>
        <w:pStyle w:val="5"/>
        <w:keepNext w:val="0"/>
        <w:keepLines w:val="0"/>
        <w:pageBreakBefore w:val="0"/>
        <w:widowControl/>
        <w:kinsoku/>
        <w:wordWrap/>
        <w:overflowPunct/>
        <w:topLinePunct w:val="0"/>
        <w:autoSpaceDE/>
        <w:autoSpaceDN/>
        <w:bidi w:val="0"/>
        <w:adjustRightInd/>
        <w:textAlignment w:val="auto"/>
        <w:outlineLvl w:val="9"/>
        <w:rPr>
          <w:rFonts w:hint="eastAsia" w:ascii="宋体" w:hAnsi="宋体" w:eastAsia="宋体" w:cs="宋体"/>
          <w:b w:val="0"/>
          <w:bCs/>
          <w:color w:val="auto"/>
          <w:sz w:val="24"/>
          <w:szCs w:val="24"/>
          <w:lang w:val="en-US" w:eastAsia="zh-CN"/>
        </w:rPr>
      </w:pPr>
    </w:p>
    <w:p>
      <w:pPr>
        <w:keepNext w:val="0"/>
        <w:keepLines w:val="0"/>
        <w:pageBreakBefore w:val="0"/>
        <w:widowControl/>
        <w:numPr>
          <w:ilvl w:val="0"/>
          <w:numId w:val="14"/>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投标文件编制人员</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身份证复印件（正反面）：</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开标前一个月的社保缴纳凭证：</w:t>
      </w:r>
    </w:p>
    <w:p>
      <w:pPr>
        <w:pStyle w:val="5"/>
        <w:keepNext w:val="0"/>
        <w:keepLines w:val="0"/>
        <w:pageBreakBefore w:val="0"/>
        <w:widowControl/>
        <w:kinsoku/>
        <w:wordWrap/>
        <w:overflowPunct/>
        <w:topLinePunct w:val="0"/>
        <w:autoSpaceDE/>
        <w:autoSpaceDN/>
        <w:bidi w:val="0"/>
        <w:adjustRightInd/>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注：</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1.如开标前近一个月的社保材料因社保部门原因暂时无法取得，则可以往前顺延一个月。其中项目负责人及主要技术人员社保证明须由供应商缴纳。</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2.供应商的项目投标授权代表人与法定代表人为同一人的，则须提供法定代表人的社保证明；本项目未安排项目负责人的，则无须提供项目负责人的社保证明。</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3.如无法按上述要求提供人员社会保险证明材料的，提交以下材料亦视为符合：</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若供应商为新成立企业且成立时间不足一个月，提供加盖投标人公章的情况说明或者证明材料。若为退休人员，提供退休证明。如依法不需要缴纳社会保险的，应提供相应文件证明。若因为社保部门原因无法提供的，需提供劳动合同及社保部门官方通知证明(或官网公告截图)。</w:t>
      </w:r>
    </w:p>
    <w:p>
      <w:pPr>
        <w:numPr>
          <w:ilvl w:val="0"/>
          <w:numId w:val="0"/>
        </w:numPr>
        <w:tabs>
          <w:tab w:val="left" w:pos="640"/>
          <w:tab w:val="left" w:pos="840"/>
          <w:tab w:val="left" w:pos="1260"/>
          <w:tab w:val="left" w:pos="1418"/>
        </w:tabs>
        <w:spacing w:line="360" w:lineRule="auto"/>
        <w:ind w:leftChars="0"/>
        <w:rPr>
          <w:rFonts w:ascii="宋体" w:hAnsi="宋体" w:cs="宋体"/>
          <w:sz w:val="24"/>
        </w:rPr>
      </w:pPr>
    </w:p>
    <w:p>
      <w:pPr>
        <w:pStyle w:val="2"/>
      </w:pPr>
    </w:p>
    <w:p/>
    <w:p>
      <w:pPr>
        <w:pStyle w:val="2"/>
      </w:pPr>
    </w:p>
    <w:p>
      <w:pPr>
        <w:numPr>
          <w:ilvl w:val="0"/>
          <w:numId w:val="12"/>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t>投标人认为有必要提供的其他材料。</w:t>
      </w:r>
    </w:p>
    <w:p>
      <w:pPr>
        <w:spacing w:line="360" w:lineRule="auto"/>
        <w:rPr>
          <w:rFonts w:ascii="宋体" w:hAnsi="宋体" w:cs="宋体"/>
          <w:sz w:val="24"/>
        </w:rPr>
      </w:pPr>
    </w:p>
    <w:p>
      <w:p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numPr>
          <w:ilvl w:val="0"/>
          <w:numId w:val="15"/>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fr-CH"/>
        </w:rPr>
        <w:t>用户需求响应表；</w:t>
      </w:r>
    </w:p>
    <w:p>
      <w:pPr>
        <w:spacing w:after="78" w:line="360" w:lineRule="auto"/>
        <w:jc w:val="center"/>
        <w:rPr>
          <w:rFonts w:ascii="宋体" w:hAnsi="宋体" w:cs="宋体"/>
          <w:b/>
          <w:bCs/>
          <w:sz w:val="24"/>
          <w:lang w:val="fr-CH"/>
        </w:rPr>
      </w:pPr>
      <w:r>
        <w:rPr>
          <w:rFonts w:hint="eastAsia" w:ascii="宋体" w:hAnsi="宋体" w:cs="宋体"/>
          <w:b/>
          <w:bCs/>
          <w:sz w:val="24"/>
          <w:lang w:val="fr-CH"/>
        </w:rPr>
        <w:t>用户需求响应表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after="78" w:line="360" w:lineRule="auto"/>
        <w:rPr>
          <w:rFonts w:ascii="宋体" w:hAnsi="宋体" w:cs="宋体"/>
          <w:bCs/>
          <w:sz w:val="24"/>
        </w:rPr>
      </w:pPr>
      <w:r>
        <w:rPr>
          <w:rFonts w:hint="eastAsia" w:ascii="宋体" w:hAnsi="宋体" w:cs="宋体"/>
          <w:bCs/>
          <w:sz w:val="24"/>
        </w:rPr>
        <w:t>据招标文件要求，我公司承诺响应如下：</w:t>
      </w:r>
    </w:p>
    <w:tbl>
      <w:tblPr>
        <w:tblStyle w:val="19"/>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052"/>
        <w:gridCol w:w="210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ascii="宋体" w:hAnsi="宋体" w:cs="宋体"/>
                <w:bCs/>
                <w:sz w:val="24"/>
              </w:rPr>
            </w:pPr>
            <w:r>
              <w:rPr>
                <w:rFonts w:hint="eastAsia" w:ascii="宋体" w:hAnsi="宋体" w:cs="宋体"/>
                <w:bCs/>
                <w:sz w:val="24"/>
              </w:rPr>
              <w:t>招标文件要求</w:t>
            </w:r>
          </w:p>
        </w:tc>
        <w:tc>
          <w:tcPr>
            <w:tcW w:w="3052" w:type="dxa"/>
            <w:vAlign w:val="center"/>
          </w:tcPr>
          <w:p>
            <w:pPr>
              <w:spacing w:line="360" w:lineRule="auto"/>
              <w:jc w:val="center"/>
              <w:rPr>
                <w:rFonts w:ascii="宋体" w:hAnsi="宋体" w:cs="宋体"/>
                <w:bCs/>
                <w:sz w:val="24"/>
              </w:rPr>
            </w:pPr>
            <w:r>
              <w:rPr>
                <w:rFonts w:hint="eastAsia" w:ascii="宋体" w:hAnsi="宋体" w:cs="宋体"/>
                <w:bCs/>
                <w:sz w:val="24"/>
              </w:rPr>
              <w:t>投标文件响应</w:t>
            </w:r>
          </w:p>
        </w:tc>
        <w:tc>
          <w:tcPr>
            <w:tcW w:w="2106" w:type="dxa"/>
            <w:vAlign w:val="center"/>
          </w:tcPr>
          <w:p>
            <w:pPr>
              <w:spacing w:line="360" w:lineRule="auto"/>
              <w:jc w:val="center"/>
              <w:rPr>
                <w:rFonts w:ascii="宋体" w:hAnsi="宋体" w:cs="宋体"/>
                <w:bCs/>
                <w:sz w:val="24"/>
              </w:rPr>
            </w:pPr>
            <w:r>
              <w:rPr>
                <w:rFonts w:hint="eastAsia" w:ascii="宋体" w:hAnsi="宋体" w:cs="宋体"/>
                <w:bCs/>
                <w:sz w:val="24"/>
              </w:rPr>
              <w:t>偏离说明（无偏离/正偏离/负偏离）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ascii="宋体" w:hAnsi="宋体" w:cs="宋体"/>
                <w:bCs/>
                <w:sz w:val="24"/>
              </w:rPr>
            </w:pPr>
            <w:r>
              <w:rPr>
                <w:rFonts w:hint="eastAsia" w:ascii="宋体" w:hAnsi="宋体" w:cs="宋体"/>
                <w:bCs/>
                <w:sz w:val="24"/>
              </w:rPr>
              <w:t>1</w:t>
            </w:r>
          </w:p>
        </w:tc>
        <w:tc>
          <w:tcPr>
            <w:tcW w:w="3507" w:type="dxa"/>
            <w:vAlign w:val="center"/>
          </w:tcPr>
          <w:p>
            <w:pPr>
              <w:spacing w:after="78" w:line="360" w:lineRule="auto"/>
              <w:rPr>
                <w:rFonts w:ascii="宋体" w:hAnsi="宋体" w:cs="宋体"/>
                <w:bCs/>
                <w:sz w:val="24"/>
              </w:rPr>
            </w:pPr>
            <w:r>
              <w:rPr>
                <w:rFonts w:hint="eastAsia" w:ascii="宋体" w:hAnsi="宋体" w:cs="宋体"/>
                <w:b/>
                <w:sz w:val="24"/>
              </w:rPr>
              <w:t>本项目“用户需求书”的全部内容为项目正常开展的基本要求，投标人必须完全响应满足招标文件“第五章 用户需求书”的全部内容，否则将导致投标无效</w:t>
            </w:r>
            <w:r>
              <w:rPr>
                <w:rFonts w:hint="eastAsia" w:ascii="宋体" w:hAnsi="宋体" w:cs="宋体"/>
                <w:bCs/>
                <w:sz w:val="24"/>
              </w:rPr>
              <w:t>。如投标人中标后被发现不能满足招标文件“第五章 用户需求书”的，采购单位有权拒绝签订合同，一切后果由投标人承担。</w:t>
            </w:r>
          </w:p>
        </w:tc>
        <w:tc>
          <w:tcPr>
            <w:tcW w:w="3052" w:type="dxa"/>
            <w:vAlign w:val="center"/>
          </w:tcPr>
          <w:p>
            <w:pPr>
              <w:spacing w:line="360" w:lineRule="auto"/>
              <w:jc w:val="left"/>
              <w:rPr>
                <w:rFonts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sz w:val="24"/>
              </w:rPr>
            </w:pPr>
            <w:r>
              <w:rPr>
                <w:rFonts w:hint="eastAsia" w:ascii="宋体" w:hAnsi="宋体" w:cs="宋体"/>
                <w:bCs/>
                <w:sz w:val="24"/>
              </w:rPr>
              <w:t>无需另行编制填写内容。</w:t>
            </w:r>
          </w:p>
        </w:tc>
        <w:tc>
          <w:tcPr>
            <w:tcW w:w="2106" w:type="dxa"/>
            <w:vAlign w:val="center"/>
          </w:tcPr>
          <w:p>
            <w:pPr>
              <w:spacing w:line="360" w:lineRule="auto"/>
              <w:jc w:val="center"/>
              <w:rPr>
                <w:rFonts w:ascii="宋体" w:hAnsi="宋体" w:cs="宋体"/>
                <w:bCs/>
                <w:sz w:val="24"/>
              </w:rPr>
            </w:pPr>
          </w:p>
        </w:tc>
      </w:tr>
    </w:tbl>
    <w:p>
      <w:pPr>
        <w:spacing w:after="78" w:line="360" w:lineRule="auto"/>
        <w:rPr>
          <w:rFonts w:ascii="宋体" w:hAnsi="宋体" w:cs="宋体"/>
          <w:bCs/>
          <w:sz w:val="24"/>
        </w:rPr>
      </w:pPr>
    </w:p>
    <w:p>
      <w:pPr>
        <w:spacing w:after="78" w:line="360" w:lineRule="auto"/>
        <w:rPr>
          <w:rFonts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若响应情况优于招标要求，应作详细说明；“偏离情况”栏中根据响应情况填写，没有达到要求的填“负偏离”，达到要求的填“无偏离”，优于要求的填“正偏离”。</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7"/>
        <w:spacing w:line="360" w:lineRule="auto"/>
        <w:rPr>
          <w:lang w:val="fr-CH"/>
        </w:rPr>
      </w:pPr>
    </w:p>
    <w:p>
      <w:pPr>
        <w:numPr>
          <w:ilvl w:val="0"/>
          <w:numId w:val="15"/>
        </w:numPr>
        <w:tabs>
          <w:tab w:val="left" w:pos="640"/>
          <w:tab w:val="left" w:pos="1260"/>
          <w:tab w:val="left" w:pos="1418"/>
        </w:tabs>
        <w:spacing w:line="360" w:lineRule="auto"/>
        <w:ind w:left="845" w:right="-420" w:rightChars="-200" w:hanging="845"/>
        <w:rPr>
          <w:rFonts w:ascii="宋体" w:hAnsi="宋体" w:cs="宋体"/>
          <w:sz w:val="24"/>
          <w:lang w:val="sq-AL"/>
        </w:rPr>
      </w:pPr>
      <w:r>
        <w:rPr>
          <w:rFonts w:hint="eastAsia" w:ascii="宋体" w:hAnsi="宋体" w:cs="宋体"/>
          <w:sz w:val="24"/>
          <w:lang w:val="sq-AL"/>
        </w:rPr>
        <w:br w:type="page"/>
      </w:r>
      <w:r>
        <w:rPr>
          <w:rFonts w:hint="eastAsia" w:ascii="宋体" w:hAnsi="宋体" w:cs="宋体"/>
          <w:sz w:val="24"/>
          <w:lang w:val="sq-AL"/>
        </w:rPr>
        <w:t>项目背景理解分析；</w:t>
      </w:r>
    </w:p>
    <w:p>
      <w:pPr>
        <w:numPr>
          <w:ilvl w:val="0"/>
          <w:numId w:val="15"/>
        </w:numPr>
        <w:tabs>
          <w:tab w:val="left" w:pos="640"/>
          <w:tab w:val="left" w:pos="1260"/>
          <w:tab w:val="left" w:pos="1418"/>
        </w:tabs>
        <w:spacing w:line="360" w:lineRule="auto"/>
        <w:ind w:left="845" w:right="-420" w:rightChars="-200" w:hanging="845"/>
        <w:rPr>
          <w:rFonts w:ascii="宋体" w:hAnsi="宋体" w:cs="宋体"/>
          <w:sz w:val="24"/>
          <w:lang w:val="sq-AL"/>
        </w:rPr>
      </w:pPr>
      <w:r>
        <w:rPr>
          <w:rFonts w:hint="eastAsia" w:ascii="宋体" w:hAnsi="宋体" w:cs="宋体"/>
          <w:sz w:val="24"/>
          <w:lang w:val="sq-AL"/>
        </w:rPr>
        <w:t>滨海城市风貌提升研究；</w:t>
      </w:r>
    </w:p>
    <w:p>
      <w:pPr>
        <w:numPr>
          <w:ilvl w:val="0"/>
          <w:numId w:val="15"/>
        </w:numPr>
        <w:tabs>
          <w:tab w:val="left" w:pos="640"/>
          <w:tab w:val="left" w:pos="1260"/>
          <w:tab w:val="left" w:pos="1418"/>
        </w:tabs>
        <w:spacing w:line="360" w:lineRule="auto"/>
        <w:ind w:left="845" w:right="-420" w:rightChars="-200" w:hanging="845"/>
        <w:rPr>
          <w:rFonts w:ascii="宋体" w:hAnsi="宋体" w:cs="宋体"/>
          <w:sz w:val="24"/>
          <w:lang w:val="sq-AL"/>
        </w:rPr>
      </w:pPr>
      <w:r>
        <w:rPr>
          <w:rFonts w:hint="eastAsia" w:ascii="宋体" w:hAnsi="宋体" w:cs="宋体"/>
          <w:sz w:val="24"/>
          <w:lang w:val="sq-AL"/>
        </w:rPr>
        <w:t>工作进度及质量保障措施；</w:t>
      </w:r>
    </w:p>
    <w:p>
      <w:pPr>
        <w:numPr>
          <w:ilvl w:val="0"/>
          <w:numId w:val="15"/>
        </w:numPr>
        <w:tabs>
          <w:tab w:val="left" w:pos="640"/>
          <w:tab w:val="left" w:pos="1260"/>
          <w:tab w:val="left" w:pos="1418"/>
        </w:tabs>
        <w:spacing w:line="360" w:lineRule="auto"/>
        <w:ind w:left="845" w:right="-420" w:rightChars="-200" w:hanging="845"/>
        <w:rPr>
          <w:rFonts w:ascii="宋体" w:hAnsi="宋体" w:cs="宋体"/>
          <w:sz w:val="24"/>
          <w:lang w:val="sq-AL"/>
        </w:rPr>
      </w:pPr>
      <w:r>
        <w:rPr>
          <w:rFonts w:hint="eastAsia" w:ascii="宋体" w:hAnsi="宋体" w:cs="宋体"/>
          <w:sz w:val="24"/>
          <w:lang w:val="sq-AL"/>
        </w:rPr>
        <w:t>后续服务；</w:t>
      </w:r>
    </w:p>
    <w:p>
      <w:pPr>
        <w:tabs>
          <w:tab w:val="left" w:pos="640"/>
          <w:tab w:val="left" w:pos="1260"/>
          <w:tab w:val="left" w:pos="1418"/>
        </w:tabs>
        <w:jc w:val="center"/>
        <w:rPr>
          <w:rFonts w:ascii="宋体" w:hAnsi="宋体" w:cs="宋体"/>
          <w:b/>
          <w:bCs/>
          <w:sz w:val="24"/>
        </w:rPr>
      </w:pPr>
    </w:p>
    <w:p>
      <w:pPr>
        <w:tabs>
          <w:tab w:val="left" w:pos="640"/>
          <w:tab w:val="left" w:pos="1260"/>
          <w:tab w:val="left" w:pos="1418"/>
        </w:tabs>
        <w:jc w:val="center"/>
        <w:rPr>
          <w:rFonts w:ascii="宋体" w:hAnsi="宋体" w:cs="宋体"/>
          <w:b/>
          <w:bCs/>
          <w:sz w:val="24"/>
        </w:rPr>
      </w:pPr>
    </w:p>
    <w:p>
      <w:pPr>
        <w:tabs>
          <w:tab w:val="left" w:pos="640"/>
          <w:tab w:val="left" w:pos="1260"/>
          <w:tab w:val="left" w:pos="1418"/>
        </w:tabs>
        <w:jc w:val="center"/>
        <w:rPr>
          <w:rFonts w:ascii="宋体" w:hAnsi="宋体" w:cs="宋体"/>
          <w:b/>
          <w:bCs/>
          <w:sz w:val="24"/>
        </w:rPr>
      </w:pPr>
      <w:r>
        <w:rPr>
          <w:rFonts w:hint="eastAsia" w:ascii="宋体" w:hAnsi="宋体" w:cs="宋体"/>
          <w:b/>
          <w:bCs/>
          <w:sz w:val="24"/>
        </w:rPr>
        <w:t>注：以上各项请根据“招标项目评分表”中的要求自行填写并提供相应的证明材料。</w:t>
      </w:r>
    </w:p>
    <w:p>
      <w:pPr>
        <w:numPr>
          <w:ilvl w:val="0"/>
          <w:numId w:val="15"/>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投标人认为有必要提供的其他材料。</w:t>
      </w:r>
      <w:bookmarkEnd w:id="43"/>
    </w:p>
    <w:p>
      <w:pPr>
        <w:tabs>
          <w:tab w:val="left" w:pos="360"/>
        </w:tabs>
        <w:spacing w:line="300" w:lineRule="auto"/>
        <w:outlineLvl w:val="0"/>
        <w:rPr>
          <w:rFonts w:ascii="宋体" w:hAnsi="宋体" w:cs="宋体"/>
          <w:b/>
          <w:bCs/>
          <w:sz w:val="24"/>
        </w:rPr>
      </w:pPr>
      <w:r>
        <w:rPr>
          <w:rFonts w:hint="eastAsia" w:ascii="宋体" w:hAnsi="宋体" w:cs="宋体"/>
          <w:sz w:val="24"/>
          <w:lang w:val="fr-CH"/>
        </w:rPr>
        <w:br w:type="page"/>
      </w:r>
      <w:bookmarkStart w:id="55" w:name="_Toc742"/>
      <w:bookmarkStart w:id="56" w:name="_Toc6251"/>
      <w:r>
        <w:rPr>
          <w:rFonts w:hint="eastAsia" w:ascii="宋体" w:hAnsi="宋体" w:cs="宋体"/>
          <w:b/>
          <w:bCs/>
          <w:sz w:val="24"/>
        </w:rPr>
        <w:t>附件：相关政策</w:t>
      </w:r>
      <w:bookmarkEnd w:id="55"/>
      <w:bookmarkEnd w:id="56"/>
    </w:p>
    <w:p>
      <w:pPr>
        <w:tabs>
          <w:tab w:val="left" w:pos="360"/>
        </w:tabs>
        <w:outlineLvl w:val="1"/>
        <w:rPr>
          <w:rFonts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7"/>
        <w:tabs>
          <w:tab w:val="left" w:pos="562"/>
          <w:tab w:val="left" w:pos="3372"/>
          <w:tab w:val="left" w:pos="3653"/>
        </w:tabs>
        <w:rPr>
          <w:rFonts w:ascii="宋体" w:hAnsi="宋体" w:cs="宋体"/>
        </w:rPr>
      </w:pPr>
    </w:p>
    <w:p>
      <w:pPr>
        <w:widowControl/>
        <w:shd w:val="clear" w:color="auto" w:fill="FFFFFF"/>
        <w:jc w:val="center"/>
        <w:rPr>
          <w:rFonts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jc w:val="center"/>
        <w:rPr>
          <w:rFonts w:ascii="宋体" w:hAnsi="宋体" w:cs="宋体"/>
          <w:kern w:val="0"/>
          <w:sz w:val="24"/>
        </w:rPr>
      </w:pPr>
      <w:r>
        <w:rPr>
          <w:rFonts w:hint="eastAsia" w:ascii="宋体" w:hAnsi="宋体" w:cs="宋体"/>
          <w:kern w:val="0"/>
          <w:sz w:val="24"/>
        </w:rPr>
        <w:t>财库〔2020〕46号</w:t>
      </w:r>
    </w:p>
    <w:p>
      <w:pPr>
        <w:widowControl/>
        <w:shd w:val="clear" w:color="auto" w:fill="FFFFFF"/>
        <w:spacing w:after="240"/>
        <w:jc w:val="left"/>
        <w:rPr>
          <w:rFonts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jc w:val="right"/>
        <w:rPr>
          <w:rFonts w:ascii="宋体" w:hAnsi="宋体" w:cs="宋体"/>
          <w:kern w:val="0"/>
          <w:sz w:val="24"/>
        </w:rPr>
      </w:pPr>
      <w:r>
        <w:rPr>
          <w:rFonts w:hint="eastAsia" w:ascii="宋体" w:hAnsi="宋体" w:cs="宋体"/>
          <w:kern w:val="0"/>
          <w:sz w:val="24"/>
        </w:rPr>
        <w:t>财  政  部</w:t>
      </w:r>
    </w:p>
    <w:p>
      <w:pPr>
        <w:widowControl/>
        <w:shd w:val="clear" w:color="auto" w:fill="FFFFFF"/>
        <w:jc w:val="right"/>
        <w:rPr>
          <w:rFonts w:ascii="宋体" w:hAnsi="宋体" w:cs="宋体"/>
          <w:kern w:val="0"/>
          <w:sz w:val="24"/>
        </w:rPr>
      </w:pPr>
      <w:r>
        <w:rPr>
          <w:rFonts w:hint="eastAsia" w:ascii="宋体" w:hAnsi="宋体" w:cs="宋体"/>
          <w:kern w:val="0"/>
          <w:sz w:val="24"/>
        </w:rPr>
        <w:t>工业和信息化部</w:t>
      </w:r>
    </w:p>
    <w:p>
      <w:pPr>
        <w:widowControl/>
        <w:shd w:val="clear" w:color="auto" w:fill="FFFFFF"/>
        <w:jc w:val="right"/>
        <w:rPr>
          <w:rFonts w:ascii="宋体" w:hAnsi="宋体" w:cs="宋体"/>
          <w:kern w:val="0"/>
          <w:sz w:val="24"/>
        </w:rPr>
      </w:pPr>
      <w:r>
        <w:rPr>
          <w:rFonts w:hint="eastAsia" w:ascii="宋体" w:hAnsi="宋体" w:cs="宋体"/>
          <w:kern w:val="0"/>
          <w:sz w:val="24"/>
        </w:rPr>
        <w:t>2020年12月18日</w:t>
      </w:r>
    </w:p>
    <w:p>
      <w:pPr>
        <w:autoSpaceDE w:val="0"/>
        <w:autoSpaceDN w:val="0"/>
        <w:adjustRightInd w:val="0"/>
        <w:jc w:val="left"/>
        <w:rPr>
          <w:rFonts w:ascii="宋体" w:hAnsi="宋体" w:cs="宋体"/>
          <w:kern w:val="0"/>
          <w:sz w:val="24"/>
        </w:rPr>
      </w:pPr>
    </w:p>
    <w:p>
      <w:pPr>
        <w:jc w:val="center"/>
        <w:rPr>
          <w:rFonts w:ascii="宋体" w:hAnsi="宋体" w:cs="宋体"/>
          <w:b/>
          <w:bCs/>
          <w:sz w:val="24"/>
        </w:rPr>
      </w:pPr>
      <w:r>
        <w:rPr>
          <w:rFonts w:hint="eastAsia" w:ascii="宋体" w:hAnsi="宋体" w:cs="宋体"/>
          <w:b/>
          <w:bCs/>
          <w:sz w:val="24"/>
        </w:rPr>
        <w:t>政府采购促进中小企业发展管理办法</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第一条 为了发挥政府采购的政策功能，促进中小企业健康发展，根据《中华人民共和国政府采购法》、《中华人民共和国中小企业促进法》等有关法律法规，制定本办法。</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第三条 采购人在政府采购活动中应当通过加强采购需求管理，落实预留采购份额、价格评审优惠、优先采购等 措施，提高中小企业在政府采购中的份额，支持中小企业发展。</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第四条 在政府采购活动中，供应商提供的货物、工程或者服务符合下列情形的，享受本办法规定的中小企业扶持政策：</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（一）在货物采购项目中，货物由中小企业制造，即货 物由中小企业生产且使用该中小企业商号或者注册商标；</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（二）在工程采购项目中，工程由中小企业承建，即工 程施工单位为中小企业；</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（三）在服务采购项目中，服务由中小企业承接，即提供服务的人员为中小企业依照《中华人民共和国劳动合同法》订立劳动合同的从业人员。</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在货物采购项目中，供应商提供的货物既有中小企业制造货物，也有大型企业制造货物的，不享受本办法规定的中小企业扶持政策。</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7"/>
        <w:tabs>
          <w:tab w:val="left" w:pos="562"/>
          <w:tab w:val="left" w:pos="3372"/>
          <w:tab w:val="left" w:pos="3653"/>
        </w:tabs>
        <w:ind w:firstLine="480" w:firstLineChars="200"/>
        <w:rPr>
          <w:rFonts w:ascii="宋体" w:hAnsi="宋体" w:cs="宋体"/>
        </w:rPr>
      </w:pPr>
      <w:r>
        <w:rPr>
          <w:rFonts w:hint="eastAsia" w:ascii="宋体" w:hAnsi="宋体" w:cs="宋体"/>
          <w:kern w:val="0"/>
        </w:rPr>
        <w:t>符合下列情形之一的，可不专门面向中小企业预留采购</w:t>
      </w:r>
      <w:r>
        <w:rPr>
          <w:rFonts w:hint="eastAsia" w:ascii="宋体" w:hAnsi="宋体" w:cs="宋体"/>
        </w:rPr>
        <w:t>份额：</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（一）法律法规和国家有关政策明确规定优先或者应当面向事业单位、社会组织等非企业主体采购的；</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（二）因确需使用不可替代的专利、专有技术，基础设施限制，或者提供特定公共服务等原因，只能从中小企业之外的供应商处采购的；</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（三）按照本办法规定预留采购份额无法确保充分供应、充分竞争，或者存在可能影响政府采购目标实现的情形；</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（四）框架协议采购项目；</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（五）省级以上人民政府财政部门规定的其他情形。 除上述情形外，其他均为适宜由中小企业提供的情形。</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第七条采购限额标准以上，200万元以下的货物和服务采购项目、400 万元以下的工程采购项目，适宜由中小企业提供的，采购人应当专门面向中小企业采购。</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（一）将采购项目整体或者设置采购包专门面向中小企业采购；</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（二）要求供应商以联合体形式参加采购活动，且联合体中中小企业承担的部分达到一定比例；</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（三）要求获得采购合同的供应商将采购项目中的一定比例分包给一家或者多家中小企业。</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组成联合体或者接受分包合同的中小企业与联合体内 其他企业、分包企业之间不得存在直接控股、管理关系。</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第十二条 采购项目涉及中小企业采购的，采购文件应当明确以下内容：</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（一）预留份额的采购项目或者采购包，明确该项目或相关采购包专门面向中小企业采购，以及相关标的及预算金额；</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（二）要求以联合体形式参加或者合同分包的，明确联合协议或者分包意向协议中中小企业合同金额应当达到的 比例，并作为供应商资格条件；</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（三）非预留份额的采购项目或者采购包，明确有关价格扣除比例或者价格分加分比例；</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（四）规定依据本办法规定享受扶持政策获得政府采购合同的，小微企业不得将合同分包给大中型企业，中型企业不得将合同分包给大型企业；</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（五）采购人认为具备相关条件的，明确对中小企业在资金支付期限、预付款比例等方面的优惠措施；</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（六）明确采购标的对应的中小企业划分标准所属行业；</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（七）法律法规和省级以上人民政府财政部门规定的其他事项。</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第十三条 中标、成交供应商享受本办法规定的中小企业扶持政策的，采购人、采购代理机构应当随中标、成交结果公开中标、成交供应商的《中小企业声明函》。</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适用招标投标法的政府采购工程建设项目，应当在公示中标候选人时公开中标候选人的《中小企业声明函》。</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第十五条 鼓励各地区、各部门在采购活动中允许中小企业引入信用担保手段，为中小企业在投标（响应）保证、履约保证等方面提供专业化服务。鼓励中小企业依法合规通过政府采购合同融资。</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第十六条 政府采购监督检查、投诉处理及政府采购行政处罚中对中小企业的认定，由货物制造商或者工程、服务供应商注册登记所在地的县级以上人民政府中小企业主管部门负责。</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中小企业主管部门应当在收到财政部门或者有关招标 投标行政监督部门关于协助开展中小企业认定函后 10 个工作日内做出书面答复。</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第二十条 供应商按照本办法规定提供声明函内容不实的，属于提供虚假材料谋取中标、成交，依照《中华人民共和国政府采购法》等国家有关规定追究相应责任。</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适用招标投标法的政府采购工程建设项目，投标人按照 本办法规定提供声明函内容不实的，属于弄虚作假骗取中标，依照《中华人民共和国招标投标法》等国家有关规定追究相应责任。</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第二十二条 对外援助项目、国家相关资格或者资质管理制度另有规定的项目，不适用本办法。</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第二十三条 关于视同中小企业的其他主体的政府采购扶持政策，由财政部会同有关部门另行规定。</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第二十四条 省级财政部门可以会同中小企业主管部门根据本办法的规定制定具体实施办法。</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第二十五条 本办法自 2021 年 1 月 1 日起施行。《财政部 工业和信息化部关于印发〈政府采购促进中小企业发展暂行办法〉的通知》（财库﹝2011﹞181 号）同时废止。</w:t>
      </w:r>
    </w:p>
    <w:p>
      <w:pPr>
        <w:pStyle w:val="7"/>
        <w:tabs>
          <w:tab w:val="left" w:pos="562"/>
          <w:tab w:val="left" w:pos="3372"/>
          <w:tab w:val="left" w:pos="3653"/>
        </w:tabs>
        <w:spacing w:before="5"/>
        <w:rPr>
          <w:rFonts w:ascii="宋体" w:hAnsi="宋体" w:cs="宋体"/>
        </w:rPr>
      </w:pP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附：1.中小企业声明函</w:t>
      </w:r>
    </w:p>
    <w:p>
      <w:pPr>
        <w:pStyle w:val="7"/>
        <w:tabs>
          <w:tab w:val="left" w:pos="562"/>
          <w:tab w:val="left" w:pos="3372"/>
          <w:tab w:val="left" w:pos="3653"/>
        </w:tabs>
        <w:ind w:firstLine="960" w:firstLineChars="400"/>
        <w:rPr>
          <w:rFonts w:ascii="宋体" w:hAnsi="宋体" w:cs="宋体"/>
          <w:kern w:val="0"/>
        </w:rPr>
      </w:pPr>
      <w:r>
        <w:rPr>
          <w:rFonts w:hint="eastAsia" w:ascii="宋体" w:hAnsi="宋体" w:cs="宋体"/>
          <w:kern w:val="0"/>
        </w:rPr>
        <w:t>2.面向中小企业预留项目执行情况公告</w:t>
      </w:r>
    </w:p>
    <w:p>
      <w:pPr>
        <w:pStyle w:val="7"/>
        <w:tabs>
          <w:tab w:val="left" w:pos="562"/>
          <w:tab w:val="left" w:pos="3372"/>
          <w:tab w:val="left" w:pos="3653"/>
        </w:tabs>
        <w:spacing w:before="30"/>
        <w:rPr>
          <w:rFonts w:ascii="宋体" w:hAnsi="宋体" w:cs="宋体"/>
          <w:b/>
          <w:bCs/>
        </w:rPr>
      </w:pPr>
      <w:r>
        <w:rPr>
          <w:rFonts w:hint="eastAsia" w:ascii="宋体" w:hAnsi="宋体" w:cs="宋体"/>
          <w:b/>
          <w:bCs/>
        </w:rPr>
        <w:br w:type="page"/>
      </w:r>
      <w:r>
        <w:rPr>
          <w:rFonts w:hint="eastAsia" w:ascii="宋体" w:hAnsi="宋体" w:cs="宋体"/>
          <w:b/>
          <w:bCs/>
        </w:rPr>
        <w:t>附 1</w:t>
      </w:r>
    </w:p>
    <w:p>
      <w:pPr>
        <w:spacing w:after="319" w:afterLines="100"/>
        <w:jc w:val="center"/>
        <w:rPr>
          <w:rFonts w:ascii="宋体" w:hAnsi="宋体" w:cs="宋体"/>
          <w:sz w:val="24"/>
        </w:rPr>
      </w:pPr>
      <w:r>
        <w:rPr>
          <w:rFonts w:hint="eastAsia" w:ascii="宋体" w:hAnsi="宋体" w:cs="宋体"/>
          <w:sz w:val="24"/>
        </w:rPr>
        <w:t>中小企业声明函（货物）</w:t>
      </w:r>
    </w:p>
    <w:p>
      <w:pPr>
        <w:pStyle w:val="7"/>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本公司（联合体）郑重声明，根据《政府采购促进中小企业发展管理办法》（财库﹝2020﹞46 号）的规定，本公司（联合体）参加（</w:t>
      </w:r>
      <w:r>
        <w:rPr>
          <w:rFonts w:hint="eastAsia" w:ascii="宋体" w:hAnsi="宋体" w:cs="宋体"/>
          <w:spacing w:val="-2"/>
          <w:u w:val="single"/>
        </w:rPr>
        <w:t>单位名称</w:t>
      </w:r>
      <w:r>
        <w:rPr>
          <w:rFonts w:hint="eastAsia" w:ascii="宋体" w:hAnsi="宋体" w:cs="宋体"/>
          <w:spacing w:val="-2"/>
        </w:rPr>
        <w:t>）的（</w:t>
      </w:r>
      <w:r>
        <w:rPr>
          <w:rFonts w:hint="eastAsia" w:ascii="宋体" w:hAnsi="宋体" w:cs="宋体"/>
          <w:spacing w:val="-2"/>
          <w:u w:val="single"/>
        </w:rPr>
        <w:t>项目名称</w:t>
      </w:r>
      <w:r>
        <w:rPr>
          <w:rFonts w:hint="eastAsia" w:ascii="宋体" w:hAnsi="宋体" w:cs="宋体"/>
          <w:spacing w:val="-2"/>
        </w:rPr>
        <w:t>）采购活动，提供的货物全部由符合政策要求的中小企业制造。相关企业（含联合体中的中小企业、签订分包意向协议的中小企业） 的具体情况如下：</w:t>
      </w:r>
    </w:p>
    <w:p>
      <w:pPr>
        <w:pStyle w:val="7"/>
        <w:tabs>
          <w:tab w:val="left" w:pos="562"/>
          <w:tab w:val="left" w:pos="3372"/>
          <w:tab w:val="left" w:pos="3653"/>
        </w:tabs>
        <w:ind w:firstLine="480" w:firstLineChars="200"/>
        <w:rPr>
          <w:rFonts w:ascii="宋体" w:hAnsi="宋体" w:cs="宋体"/>
          <w:kern w:val="0"/>
        </w:rPr>
      </w:pPr>
      <w:r>
        <w:rPr>
          <w:rFonts w:hint="eastAsia" w:ascii="宋体" w:hAnsi="宋体" w:cs="宋体"/>
          <w:kern w:val="0"/>
        </w:rPr>
        <w:t>1、（</w:t>
      </w:r>
      <w:r>
        <w:rPr>
          <w:rFonts w:hint="eastAsia" w:ascii="宋体" w:hAnsi="宋体" w:cs="宋体"/>
          <w:kern w:val="0"/>
          <w:u w:val="single"/>
        </w:rPr>
        <w:t>标的名称</w:t>
      </w:r>
      <w:r>
        <w:rPr>
          <w:rFonts w:hint="eastAsia" w:ascii="宋体" w:hAnsi="宋体" w:cs="宋体"/>
          <w:kern w:val="0"/>
        </w:rPr>
        <w:t>），属于（</w:t>
      </w:r>
      <w:r>
        <w:rPr>
          <w:rFonts w:hint="eastAsia" w:ascii="宋体" w:hAnsi="宋体" w:cs="宋体"/>
          <w:kern w:val="0"/>
          <w:u w:val="single"/>
        </w:rPr>
        <w:t>采购文件中明确的所属行业</w:t>
      </w:r>
      <w:r>
        <w:rPr>
          <w:rFonts w:hint="eastAsia" w:ascii="宋体" w:hAnsi="宋体" w:cs="宋体"/>
          <w:kern w:val="0"/>
        </w:rPr>
        <w:t>）；制造商为（</w:t>
      </w:r>
      <w:r>
        <w:rPr>
          <w:rFonts w:hint="eastAsia" w:ascii="宋体" w:hAnsi="宋体" w:cs="宋体"/>
          <w:kern w:val="0"/>
          <w:u w:val="single"/>
        </w:rPr>
        <w:t>企业名称</w:t>
      </w:r>
      <w:r>
        <w:rPr>
          <w:rFonts w:hint="eastAsia" w:ascii="宋体" w:hAnsi="宋体" w:cs="宋体"/>
          <w:kern w:val="0"/>
        </w:rPr>
        <w:t>），从业人员</w:t>
      </w:r>
      <w:r>
        <w:rPr>
          <w:rFonts w:hint="eastAsia" w:ascii="宋体" w:hAnsi="宋体" w:cs="宋体"/>
          <w:kern w:val="0"/>
          <w:u w:val="single"/>
        </w:rPr>
        <w:tab/>
      </w:r>
      <w:r>
        <w:rPr>
          <w:rFonts w:hint="eastAsia" w:ascii="宋体" w:hAnsi="宋体" w:cs="宋体"/>
          <w:kern w:val="0"/>
        </w:rPr>
        <w:t xml:space="preserve">人，营业收入为 </w:t>
      </w:r>
      <w:r>
        <w:rPr>
          <w:rFonts w:hint="eastAsia" w:ascii="宋体" w:hAnsi="宋体" w:cs="宋体"/>
          <w:kern w:val="0"/>
          <w:u w:val="single"/>
        </w:rPr>
        <w:tab/>
      </w:r>
      <w:r>
        <w:rPr>
          <w:rFonts w:hint="eastAsia" w:ascii="宋体" w:hAnsi="宋体" w:cs="宋体"/>
          <w:kern w:val="0"/>
        </w:rPr>
        <w:t>万元，资产总额为</w:t>
      </w:r>
      <w:r>
        <w:rPr>
          <w:rFonts w:hint="eastAsia" w:ascii="宋体" w:hAnsi="宋体" w:cs="宋体"/>
          <w:kern w:val="0"/>
          <w:u w:val="single"/>
        </w:rPr>
        <w:tab/>
      </w:r>
      <w:r>
        <w:rPr>
          <w:rFonts w:hint="eastAsia" w:ascii="宋体" w:hAnsi="宋体" w:cs="宋体"/>
          <w:kern w:val="0"/>
          <w:u w:val="single"/>
        </w:rPr>
        <w:t xml:space="preserve"> </w:t>
      </w:r>
      <w:r>
        <w:rPr>
          <w:rFonts w:hint="eastAsia" w:ascii="宋体" w:hAnsi="宋体" w:cs="宋体"/>
          <w:kern w:val="0"/>
        </w:rPr>
        <w:t>万元，属于（</w:t>
      </w:r>
      <w:r>
        <w:rPr>
          <w:rFonts w:hint="eastAsia" w:ascii="宋体" w:hAnsi="宋体" w:cs="宋体"/>
          <w:kern w:val="0"/>
          <w:u w:val="single"/>
        </w:rPr>
        <w:t>中型企业、小型企业、微型企业</w:t>
      </w:r>
      <w:r>
        <w:rPr>
          <w:rFonts w:hint="eastAsia" w:ascii="宋体" w:hAnsi="宋体" w:cs="宋体"/>
          <w:kern w:val="0"/>
        </w:rPr>
        <w:t>）；</w:t>
      </w:r>
    </w:p>
    <w:p>
      <w:pPr>
        <w:pStyle w:val="7"/>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2、（</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）；制造商为（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 xml:space="preserve">    </w:t>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 xml:space="preserve">   </w:t>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7"/>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w:t>
      </w:r>
    </w:p>
    <w:p>
      <w:pPr>
        <w:pStyle w:val="7"/>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以上企业，不属于大企业的分支机构，不存在控股股东为大企业的情形，也不存在与大企业的负责人为同一人的情形。</w:t>
      </w:r>
    </w:p>
    <w:p>
      <w:pPr>
        <w:pStyle w:val="7"/>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本企业对上述声明内容的真实性负责。如有虚假，将依法承担相应责任。</w:t>
      </w:r>
    </w:p>
    <w:p>
      <w:pPr>
        <w:pStyle w:val="7"/>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7"/>
        <w:tabs>
          <w:tab w:val="left" w:pos="562"/>
          <w:tab w:val="left" w:pos="3372"/>
          <w:tab w:val="left" w:pos="3653"/>
        </w:tabs>
        <w:ind w:left="4200" w:leftChars="2000"/>
        <w:rPr>
          <w:rFonts w:ascii="宋体" w:hAnsi="宋体" w:cs="宋体"/>
        </w:rPr>
      </w:pPr>
      <w:r>
        <w:rPr>
          <w:rFonts w:hint="eastAsia" w:ascii="宋体" w:hAnsi="宋体" w:cs="宋体"/>
          <w:spacing w:val="-2"/>
        </w:rPr>
        <w:t>企业名称（盖章）日期：</w:t>
      </w:r>
    </w:p>
    <w:p>
      <w:pPr>
        <w:pStyle w:val="7"/>
        <w:tabs>
          <w:tab w:val="left" w:pos="562"/>
          <w:tab w:val="left" w:pos="3372"/>
          <w:tab w:val="left" w:pos="3653"/>
        </w:tabs>
        <w:jc w:val="center"/>
        <w:rPr>
          <w:rFonts w:ascii="宋体" w:hAnsi="宋体" w:cs="宋体"/>
          <w:spacing w:val="-2"/>
        </w:rPr>
      </w:pPr>
      <w:r>
        <w:rPr>
          <w:rFonts w:hint="eastAsia" w:ascii="宋体" w:hAnsi="宋体" w:cs="宋体"/>
          <w:spacing w:val="-2"/>
        </w:rPr>
        <w:t>从业人员、营业收入、资产总额填报上一年度数据，无上一年度数据的新成立企业可不填报。</w:t>
      </w:r>
    </w:p>
    <w:p>
      <w:pPr>
        <w:spacing w:after="319" w:afterLines="100"/>
        <w:jc w:val="center"/>
        <w:rPr>
          <w:rFonts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7"/>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本公司（联合体）郑重声明，根据《政府采购促进中小企业发展管理办法》（财库﹝2020﹞46 号）的规定，本公司（联合体）参加（</w:t>
      </w:r>
      <w:r>
        <w:rPr>
          <w:rFonts w:hint="eastAsia" w:ascii="宋体" w:hAnsi="宋体" w:cs="宋体"/>
          <w:spacing w:val="-2"/>
          <w:u w:val="single"/>
        </w:rPr>
        <w:t>单位名称</w:t>
      </w:r>
      <w:r>
        <w:rPr>
          <w:rFonts w:hint="eastAsia" w:ascii="宋体" w:hAnsi="宋体" w:cs="宋体"/>
          <w:spacing w:val="-2"/>
        </w:rPr>
        <w:t>）的（</w:t>
      </w:r>
      <w:r>
        <w:rPr>
          <w:rFonts w:hint="eastAsia" w:ascii="宋体" w:hAnsi="宋体" w:cs="宋体"/>
          <w:spacing w:val="-2"/>
          <w:u w:val="single"/>
        </w:rPr>
        <w:t>项目名称</w:t>
      </w:r>
      <w:r>
        <w:rPr>
          <w:rFonts w:hint="eastAsia" w:ascii="宋体" w:hAnsi="宋体" w:cs="宋体"/>
          <w:spacing w:val="-2"/>
        </w:rPr>
        <w:t>）采购活动，工程的施工单位全部为符合政策要求的中小企业（或者：服务全部由符合政策要求的中小企业承接）。相关企业（含联合 体中的中小企业、签订分包意向协议的中小企业）的具体情况如下：</w:t>
      </w:r>
    </w:p>
    <w:p>
      <w:pPr>
        <w:pStyle w:val="7"/>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1、（</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）；承建（承接）企业为（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ab/>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ab/>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7"/>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2、（</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 ；承建（承接）企业为（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ab/>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ab/>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7"/>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w:t>
      </w:r>
    </w:p>
    <w:p>
      <w:pPr>
        <w:pStyle w:val="7"/>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以上企业，不属于大企业的分支机构，不存在控股股东为大企业的情形，也不存在与大企业的负责人为同一人的情形。</w:t>
      </w:r>
    </w:p>
    <w:p>
      <w:pPr>
        <w:pStyle w:val="7"/>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本企业对上述声明内容的真实性负责。如有虚假，将依法承担相应责任。</w:t>
      </w:r>
    </w:p>
    <w:p>
      <w:pPr>
        <w:pStyle w:val="7"/>
        <w:tabs>
          <w:tab w:val="left" w:pos="562"/>
          <w:tab w:val="left" w:pos="3372"/>
          <w:tab w:val="left" w:pos="3653"/>
        </w:tabs>
        <w:ind w:firstLine="472" w:firstLineChars="200"/>
        <w:rPr>
          <w:rFonts w:ascii="宋体" w:hAnsi="宋体" w:cs="宋体"/>
          <w:spacing w:val="-2"/>
        </w:rPr>
      </w:pPr>
    </w:p>
    <w:p>
      <w:pPr>
        <w:pStyle w:val="7"/>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注意事项：</w:t>
      </w:r>
    </w:p>
    <w:p>
      <w:pPr>
        <w:pStyle w:val="7"/>
        <w:tabs>
          <w:tab w:val="left" w:pos="562"/>
          <w:tab w:val="left" w:pos="3372"/>
          <w:tab w:val="left" w:pos="3653"/>
        </w:tabs>
        <w:spacing w:after="0"/>
        <w:ind w:firstLine="472" w:firstLineChars="200"/>
        <w:rPr>
          <w:rFonts w:ascii="宋体" w:hAnsi="宋体" w:cs="宋体"/>
          <w:spacing w:val="-2"/>
        </w:rPr>
      </w:pPr>
      <w:r>
        <w:rPr>
          <w:rFonts w:hint="eastAsia" w:ascii="宋体" w:hAnsi="宋体" w:cs="宋体"/>
          <w:spacing w:val="-2"/>
        </w:rPr>
        <w:t>1.从业人员、营业收入、资产总额填报上一年度数据，无上一年度数据的新成立企业可不填报。</w:t>
      </w:r>
    </w:p>
    <w:p>
      <w:pPr>
        <w:pStyle w:val="7"/>
        <w:tabs>
          <w:tab w:val="left" w:pos="562"/>
          <w:tab w:val="left" w:pos="3372"/>
          <w:tab w:val="left" w:pos="3653"/>
        </w:tabs>
        <w:spacing w:after="0"/>
        <w:ind w:firstLine="472" w:firstLineChars="200"/>
        <w:rPr>
          <w:rFonts w:ascii="宋体" w:hAnsi="宋体" w:cs="宋体"/>
          <w:spacing w:val="-2"/>
        </w:rPr>
      </w:pPr>
      <w:r>
        <w:rPr>
          <w:rFonts w:hint="eastAsia" w:ascii="宋体" w:hAnsi="宋体" w:cs="宋体"/>
          <w:spacing w:val="-2"/>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pStyle w:val="7"/>
        <w:tabs>
          <w:tab w:val="left" w:pos="562"/>
          <w:tab w:val="left" w:pos="3372"/>
          <w:tab w:val="left" w:pos="3653"/>
        </w:tabs>
        <w:spacing w:after="0"/>
        <w:ind w:firstLine="472" w:firstLineChars="200"/>
        <w:rPr>
          <w:rFonts w:ascii="宋体" w:hAnsi="宋体" w:cs="宋体"/>
          <w:spacing w:val="-2"/>
        </w:rPr>
      </w:pPr>
      <w:r>
        <w:rPr>
          <w:rFonts w:hint="eastAsia" w:ascii="宋体" w:hAnsi="宋体" w:cs="宋体"/>
          <w:spacing w:val="-2"/>
        </w:rPr>
        <w:t>3.事业单位、社会组织等非企业主体不享受中小企业扶持政策，但事业单位、社会组织等非企业主体提供全部由中小企业制造的货物参加货物采购项目的除外。</w:t>
      </w:r>
    </w:p>
    <w:p>
      <w:pPr>
        <w:pStyle w:val="7"/>
        <w:tabs>
          <w:tab w:val="left" w:pos="562"/>
          <w:tab w:val="left" w:pos="3372"/>
          <w:tab w:val="left" w:pos="3653"/>
        </w:tabs>
        <w:spacing w:after="0"/>
        <w:ind w:firstLine="472" w:firstLineChars="200"/>
        <w:rPr>
          <w:rFonts w:ascii="宋体" w:hAnsi="宋体" w:cs="宋体"/>
          <w:spacing w:val="-2"/>
        </w:rPr>
      </w:pPr>
      <w:r>
        <w:rPr>
          <w:rFonts w:hint="eastAsia" w:ascii="宋体" w:hAnsi="宋体" w:cs="宋体"/>
          <w:spacing w:val="-2"/>
        </w:rPr>
        <w:t>4.相关承接/承建企业的所属行业应当与采购标的所属行业（采购文件中明确的行业）相一致。</w:t>
      </w:r>
    </w:p>
    <w:p>
      <w:pPr>
        <w:pStyle w:val="7"/>
        <w:tabs>
          <w:tab w:val="left" w:pos="562"/>
          <w:tab w:val="left" w:pos="3372"/>
          <w:tab w:val="left" w:pos="3653"/>
        </w:tabs>
        <w:spacing w:after="0"/>
        <w:ind w:firstLine="472" w:firstLineChars="200"/>
        <w:rPr>
          <w:rFonts w:ascii="宋体" w:hAnsi="宋体" w:cs="宋体"/>
          <w:spacing w:val="-2"/>
        </w:rPr>
      </w:pPr>
      <w:r>
        <w:rPr>
          <w:rFonts w:hint="eastAsia" w:ascii="宋体" w:hAnsi="宋体" w:cs="宋体"/>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7"/>
        <w:tabs>
          <w:tab w:val="left" w:pos="562"/>
          <w:tab w:val="left" w:pos="3372"/>
          <w:tab w:val="left" w:pos="3653"/>
        </w:tabs>
        <w:ind w:left="4200" w:leftChars="2000"/>
        <w:rPr>
          <w:rFonts w:ascii="宋体" w:hAnsi="宋体" w:cs="宋体"/>
          <w:spacing w:val="-2"/>
        </w:rPr>
      </w:pPr>
    </w:p>
    <w:p>
      <w:pPr>
        <w:pStyle w:val="7"/>
        <w:tabs>
          <w:tab w:val="left" w:pos="562"/>
          <w:tab w:val="left" w:pos="3372"/>
          <w:tab w:val="left" w:pos="3653"/>
        </w:tabs>
        <w:ind w:left="4200" w:leftChars="2000"/>
        <w:rPr>
          <w:rFonts w:ascii="宋体" w:hAnsi="宋体" w:cs="宋体"/>
          <w:spacing w:val="-2"/>
        </w:rPr>
      </w:pPr>
      <w:r>
        <w:rPr>
          <w:rFonts w:hint="eastAsia" w:ascii="宋体" w:hAnsi="宋体" w:cs="宋体"/>
          <w:spacing w:val="-2"/>
        </w:rPr>
        <w:t>企业名称（盖章）日期：</w:t>
      </w:r>
    </w:p>
    <w:p>
      <w:pPr>
        <w:pStyle w:val="7"/>
        <w:tabs>
          <w:tab w:val="left" w:pos="562"/>
          <w:tab w:val="left" w:pos="3372"/>
          <w:tab w:val="left" w:pos="3653"/>
        </w:tabs>
        <w:spacing w:before="30"/>
        <w:rPr>
          <w:rFonts w:ascii="宋体" w:hAnsi="宋体" w:cs="宋体"/>
        </w:rPr>
      </w:pPr>
      <w:r>
        <w:rPr>
          <w:rFonts w:hint="eastAsia" w:ascii="宋体" w:hAnsi="宋体" w:cs="宋体"/>
          <w:spacing w:val="-2"/>
        </w:rPr>
        <w:t>从业人员、营业收入、资产总额填报上一年度数据，无上一年度数据的新成立企业可不填报。</w:t>
      </w:r>
      <w:r>
        <w:rPr>
          <w:rFonts w:hint="eastAsia" w:ascii="宋体" w:hAnsi="宋体" w:cs="宋体"/>
        </w:rPr>
        <w:br w:type="page"/>
      </w:r>
      <w:r>
        <w:rPr>
          <w:rFonts w:hint="eastAsia" w:ascii="宋体" w:hAnsi="宋体" w:cs="宋体"/>
          <w:b/>
          <w:bCs/>
        </w:rPr>
        <w:t>附 2</w:t>
      </w:r>
    </w:p>
    <w:p>
      <w:pPr>
        <w:jc w:val="center"/>
        <w:rPr>
          <w:rFonts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7"/>
        <w:tabs>
          <w:tab w:val="left" w:pos="562"/>
          <w:tab w:val="left" w:pos="3372"/>
          <w:tab w:val="left" w:pos="3653"/>
        </w:tabs>
        <w:ind w:firstLine="480" w:firstLineChars="200"/>
        <w:rPr>
          <w:rFonts w:ascii="宋体" w:hAnsi="宋体" w:cs="宋体"/>
        </w:rPr>
      </w:pPr>
      <w:r>
        <w:rPr>
          <w:rFonts w:hint="eastAsia" w:ascii="宋体" w:hAnsi="宋体" w:cs="宋体"/>
        </w:rPr>
        <w:t>根据《政府采购促进中小企业发展管理办法》（财库﹝2020﹞46</w:t>
      </w:r>
      <w:r>
        <w:rPr>
          <w:rFonts w:hint="eastAsia" w:ascii="宋体" w:hAnsi="宋体" w:cs="宋体"/>
          <w:spacing w:val="-47"/>
        </w:rPr>
        <w:t xml:space="preserve"> 号</w:t>
      </w:r>
      <w:r>
        <w:rPr>
          <w:rFonts w:hint="eastAsia" w:ascii="宋体" w:hAnsi="宋体" w:cs="宋体"/>
          <w:spacing w:val="-22"/>
        </w:rPr>
        <w:t>）</w:t>
      </w:r>
      <w:r>
        <w:rPr>
          <w:rFonts w:hint="eastAsia" w:ascii="宋体" w:hAnsi="宋体" w:cs="宋体"/>
          <w:spacing w:val="-7"/>
        </w:rPr>
        <w:t>要求，现对本部门</w:t>
      </w:r>
      <w:r>
        <w:rPr>
          <w:rFonts w:hint="eastAsia" w:ascii="宋体" w:hAnsi="宋体" w:cs="宋体"/>
          <w:spacing w:val="-3"/>
        </w:rPr>
        <w:t>（</w:t>
      </w:r>
      <w:r>
        <w:rPr>
          <w:rFonts w:hint="eastAsia" w:ascii="宋体" w:hAnsi="宋体" w:cs="宋体"/>
        </w:rPr>
        <w:t>单位</w:t>
      </w:r>
      <w:r>
        <w:rPr>
          <w:rFonts w:hint="eastAsia" w:ascii="宋体" w:hAnsi="宋体" w:cs="宋体"/>
          <w:spacing w:val="-7"/>
        </w:rPr>
        <w:t>）</w:t>
      </w:r>
      <w:r>
        <w:rPr>
          <w:rFonts w:hint="eastAsia" w:ascii="宋体" w:hAnsi="宋体" w:cs="宋体"/>
          <w:spacing w:val="-4"/>
        </w:rPr>
        <w:t>××年面向中小企业预留项目执行情况公告如下：</w:t>
      </w:r>
    </w:p>
    <w:p>
      <w:pPr>
        <w:pStyle w:val="7"/>
        <w:tabs>
          <w:tab w:val="left" w:pos="562"/>
          <w:tab w:val="left" w:pos="3372"/>
          <w:tab w:val="left" w:pos="3653"/>
        </w:tabs>
        <w:ind w:firstLine="480" w:firstLineChars="200"/>
        <w:rPr>
          <w:rFonts w:ascii="宋体" w:hAnsi="宋体" w:cs="宋体"/>
        </w:rPr>
      </w:pPr>
      <w:r>
        <w:rPr>
          <w:rFonts w:hint="eastAsia" w:ascii="宋体" w:hAnsi="宋体" w:cs="宋体"/>
        </w:rPr>
        <w:t>本部门（单位）××年预留项目面向中小企业采购共计××万元，其中，面向小微企业采购××万元，占××%。</w:t>
      </w:r>
    </w:p>
    <w:p>
      <w:pPr>
        <w:pStyle w:val="7"/>
        <w:tabs>
          <w:tab w:val="left" w:pos="562"/>
          <w:tab w:val="left" w:pos="3372"/>
          <w:tab w:val="left" w:pos="3653"/>
        </w:tabs>
        <w:jc w:val="center"/>
        <w:rPr>
          <w:rFonts w:ascii="宋体" w:hAnsi="宋体" w:cs="宋体"/>
          <w:b/>
          <w:bCs/>
        </w:rPr>
      </w:pPr>
      <w:r>
        <w:rPr>
          <w:rFonts w:hint="eastAsia" w:ascii="宋体" w:hAnsi="宋体" w:cs="宋体"/>
          <w:b/>
          <w:bCs/>
        </w:rPr>
        <w:t>面向中小企业预留项目明细</w:t>
      </w:r>
    </w:p>
    <w:tbl>
      <w:tblPr>
        <w:tblStyle w:val="19"/>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3"/>
              <w:jc w:val="center"/>
              <w:rPr>
                <w:b/>
                <w:sz w:val="24"/>
                <w:szCs w:val="24"/>
              </w:rPr>
            </w:pPr>
            <w:r>
              <w:rPr>
                <w:rFonts w:hint="eastAsia"/>
                <w:b/>
                <w:sz w:val="24"/>
                <w:szCs w:val="24"/>
              </w:rPr>
              <w:t>序号</w:t>
            </w:r>
          </w:p>
        </w:tc>
        <w:tc>
          <w:tcPr>
            <w:tcW w:w="1866" w:type="dxa"/>
            <w:vAlign w:val="center"/>
          </w:tcPr>
          <w:p>
            <w:pPr>
              <w:pStyle w:val="33"/>
              <w:jc w:val="center"/>
              <w:rPr>
                <w:b/>
                <w:sz w:val="24"/>
                <w:szCs w:val="24"/>
              </w:rPr>
            </w:pPr>
            <w:r>
              <w:rPr>
                <w:rFonts w:hint="eastAsia"/>
                <w:b/>
                <w:sz w:val="24"/>
                <w:szCs w:val="24"/>
              </w:rPr>
              <w:t>项目名称</w:t>
            </w:r>
          </w:p>
        </w:tc>
        <w:tc>
          <w:tcPr>
            <w:tcW w:w="2010" w:type="dxa"/>
            <w:vAlign w:val="center"/>
          </w:tcPr>
          <w:p>
            <w:pPr>
              <w:pStyle w:val="33"/>
              <w:jc w:val="center"/>
              <w:rPr>
                <w:b/>
                <w:sz w:val="24"/>
                <w:szCs w:val="24"/>
              </w:rPr>
            </w:pPr>
            <w:r>
              <w:rPr>
                <w:rFonts w:hint="eastAsia"/>
                <w:b/>
                <w:sz w:val="24"/>
                <w:szCs w:val="24"/>
              </w:rPr>
              <w:t>预留选项</w:t>
            </w:r>
          </w:p>
        </w:tc>
        <w:tc>
          <w:tcPr>
            <w:tcW w:w="2296" w:type="dxa"/>
            <w:vAlign w:val="center"/>
          </w:tcPr>
          <w:p>
            <w:pPr>
              <w:pStyle w:val="33"/>
              <w:jc w:val="center"/>
              <w:rPr>
                <w:b/>
                <w:sz w:val="24"/>
                <w:szCs w:val="24"/>
              </w:rPr>
            </w:pPr>
            <w:r>
              <w:rPr>
                <w:rFonts w:hint="eastAsia"/>
                <w:b/>
                <w:sz w:val="24"/>
                <w:szCs w:val="24"/>
              </w:rPr>
              <w:t>面向中小企业采购金额</w:t>
            </w:r>
          </w:p>
        </w:tc>
        <w:tc>
          <w:tcPr>
            <w:tcW w:w="1784" w:type="dxa"/>
            <w:vAlign w:val="center"/>
          </w:tcPr>
          <w:p>
            <w:pPr>
              <w:pStyle w:val="33"/>
              <w:jc w:val="center"/>
              <w:rPr>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33"/>
              <w:jc w:val="center"/>
              <w:rPr>
                <w:sz w:val="24"/>
                <w:szCs w:val="24"/>
              </w:rPr>
            </w:pPr>
          </w:p>
        </w:tc>
        <w:tc>
          <w:tcPr>
            <w:tcW w:w="1866" w:type="dxa"/>
            <w:tcBorders>
              <w:bottom w:val="nil"/>
            </w:tcBorders>
            <w:vAlign w:val="center"/>
          </w:tcPr>
          <w:p>
            <w:pPr>
              <w:pStyle w:val="33"/>
              <w:jc w:val="center"/>
              <w:rPr>
                <w:sz w:val="24"/>
                <w:szCs w:val="24"/>
              </w:rPr>
            </w:pPr>
          </w:p>
        </w:tc>
        <w:tc>
          <w:tcPr>
            <w:tcW w:w="2010" w:type="dxa"/>
            <w:tcBorders>
              <w:bottom w:val="nil"/>
            </w:tcBorders>
            <w:vAlign w:val="center"/>
          </w:tcPr>
          <w:p>
            <w:pPr>
              <w:pStyle w:val="33"/>
              <w:jc w:val="center"/>
              <w:rPr>
                <w:sz w:val="24"/>
                <w:szCs w:val="24"/>
              </w:rPr>
            </w:pPr>
            <w:r>
              <w:rPr>
                <w:rFonts w:hint="eastAsia"/>
                <w:sz w:val="24"/>
                <w:szCs w:val="24"/>
              </w:rPr>
              <w:t>（填写“采购项</w:t>
            </w:r>
          </w:p>
        </w:tc>
        <w:tc>
          <w:tcPr>
            <w:tcW w:w="2296" w:type="dxa"/>
            <w:tcBorders>
              <w:bottom w:val="nil"/>
            </w:tcBorders>
            <w:vAlign w:val="center"/>
          </w:tcPr>
          <w:p>
            <w:pPr>
              <w:pStyle w:val="33"/>
              <w:jc w:val="center"/>
              <w:rPr>
                <w:sz w:val="24"/>
                <w:szCs w:val="24"/>
              </w:rPr>
            </w:pPr>
          </w:p>
        </w:tc>
        <w:tc>
          <w:tcPr>
            <w:tcW w:w="1784" w:type="dxa"/>
            <w:vMerge w:val="restart"/>
            <w:vAlign w:val="center"/>
          </w:tcPr>
          <w:p>
            <w:pPr>
              <w:pStyle w:val="33"/>
              <w:jc w:val="center"/>
              <w:rPr>
                <w:sz w:val="24"/>
                <w:szCs w:val="24"/>
              </w:rPr>
            </w:pPr>
          </w:p>
          <w:p>
            <w:pPr>
              <w:pStyle w:val="33"/>
              <w:jc w:val="center"/>
              <w:rPr>
                <w:sz w:val="24"/>
                <w:szCs w:val="24"/>
              </w:rPr>
            </w:pPr>
          </w:p>
          <w:p>
            <w:pPr>
              <w:pStyle w:val="33"/>
              <w:jc w:val="center"/>
              <w:rPr>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auto"/>
                <w:sz w:val="24"/>
              </w:rPr>
            </w:pPr>
          </w:p>
        </w:tc>
        <w:tc>
          <w:tcPr>
            <w:tcW w:w="1866" w:type="dxa"/>
            <w:tcBorders>
              <w:top w:val="nil"/>
              <w:bottom w:val="nil"/>
            </w:tcBorders>
            <w:vAlign w:val="center"/>
          </w:tcPr>
          <w:p>
            <w:pPr>
              <w:pStyle w:val="33"/>
              <w:jc w:val="center"/>
              <w:rPr>
                <w:color w:val="auto"/>
                <w:sz w:val="24"/>
                <w:szCs w:val="24"/>
              </w:rPr>
            </w:pPr>
          </w:p>
        </w:tc>
        <w:tc>
          <w:tcPr>
            <w:tcW w:w="2010" w:type="dxa"/>
            <w:tcBorders>
              <w:top w:val="nil"/>
              <w:bottom w:val="nil"/>
            </w:tcBorders>
            <w:vAlign w:val="center"/>
          </w:tcPr>
          <w:p>
            <w:pPr>
              <w:pStyle w:val="33"/>
              <w:jc w:val="center"/>
              <w:rPr>
                <w:color w:val="auto"/>
                <w:sz w:val="24"/>
                <w:szCs w:val="24"/>
              </w:rPr>
            </w:pPr>
            <w:r>
              <w:rPr>
                <w:rFonts w:hint="eastAsia"/>
                <w:color w:val="auto"/>
                <w:sz w:val="24"/>
                <w:szCs w:val="24"/>
              </w:rPr>
              <w:t>目整体预留”、</w:t>
            </w:r>
          </w:p>
        </w:tc>
        <w:tc>
          <w:tcPr>
            <w:tcW w:w="2296" w:type="dxa"/>
            <w:tcBorders>
              <w:top w:val="nil"/>
              <w:bottom w:val="nil"/>
            </w:tcBorders>
            <w:vAlign w:val="center"/>
          </w:tcPr>
          <w:p>
            <w:pPr>
              <w:pStyle w:val="33"/>
              <w:jc w:val="center"/>
              <w:rPr>
                <w:color w:val="auto"/>
                <w:sz w:val="24"/>
                <w:szCs w:val="24"/>
              </w:rPr>
            </w:pPr>
          </w:p>
        </w:tc>
        <w:tc>
          <w:tcPr>
            <w:tcW w:w="1784" w:type="dxa"/>
            <w:vMerge w:val="continue"/>
            <w:tcBorders>
              <w:top w:val="nil"/>
            </w:tcBorders>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auto"/>
                <w:sz w:val="24"/>
              </w:rPr>
            </w:pPr>
          </w:p>
        </w:tc>
        <w:tc>
          <w:tcPr>
            <w:tcW w:w="1866" w:type="dxa"/>
            <w:tcBorders>
              <w:top w:val="nil"/>
              <w:bottom w:val="nil"/>
            </w:tcBorders>
            <w:vAlign w:val="center"/>
          </w:tcPr>
          <w:p>
            <w:pPr>
              <w:pStyle w:val="33"/>
              <w:jc w:val="center"/>
              <w:rPr>
                <w:color w:val="auto"/>
                <w:sz w:val="24"/>
                <w:szCs w:val="24"/>
              </w:rPr>
            </w:pPr>
          </w:p>
        </w:tc>
        <w:tc>
          <w:tcPr>
            <w:tcW w:w="2010" w:type="dxa"/>
            <w:tcBorders>
              <w:top w:val="nil"/>
              <w:bottom w:val="nil"/>
            </w:tcBorders>
            <w:vAlign w:val="center"/>
          </w:tcPr>
          <w:p>
            <w:pPr>
              <w:pStyle w:val="33"/>
              <w:jc w:val="center"/>
              <w:rPr>
                <w:color w:val="auto"/>
                <w:sz w:val="24"/>
                <w:szCs w:val="24"/>
              </w:rPr>
            </w:pPr>
            <w:r>
              <w:rPr>
                <w:rFonts w:hint="eastAsia"/>
                <w:color w:val="auto"/>
                <w:sz w:val="24"/>
                <w:szCs w:val="24"/>
              </w:rPr>
              <w:t>“设置专门采购</w:t>
            </w:r>
          </w:p>
        </w:tc>
        <w:tc>
          <w:tcPr>
            <w:tcW w:w="2296" w:type="dxa"/>
            <w:tcBorders>
              <w:top w:val="nil"/>
              <w:bottom w:val="nil"/>
            </w:tcBorders>
            <w:vAlign w:val="center"/>
          </w:tcPr>
          <w:p>
            <w:pPr>
              <w:pStyle w:val="33"/>
              <w:jc w:val="center"/>
              <w:rPr>
                <w:color w:val="auto"/>
                <w:sz w:val="24"/>
                <w:szCs w:val="24"/>
              </w:rPr>
            </w:pPr>
          </w:p>
        </w:tc>
        <w:tc>
          <w:tcPr>
            <w:tcW w:w="1784" w:type="dxa"/>
            <w:vMerge w:val="continue"/>
            <w:tcBorders>
              <w:top w:val="nil"/>
            </w:tcBorders>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auto"/>
                <w:sz w:val="24"/>
              </w:rPr>
            </w:pPr>
          </w:p>
        </w:tc>
        <w:tc>
          <w:tcPr>
            <w:tcW w:w="1866" w:type="dxa"/>
            <w:tcBorders>
              <w:top w:val="nil"/>
              <w:bottom w:val="nil"/>
            </w:tcBorders>
            <w:vAlign w:val="center"/>
          </w:tcPr>
          <w:p>
            <w:pPr>
              <w:pStyle w:val="33"/>
              <w:jc w:val="center"/>
              <w:rPr>
                <w:color w:val="auto"/>
                <w:sz w:val="24"/>
                <w:szCs w:val="24"/>
              </w:rPr>
            </w:pPr>
            <w:r>
              <w:rPr>
                <w:rFonts w:hint="eastAsia"/>
                <w:color w:val="auto"/>
                <w:sz w:val="24"/>
                <w:szCs w:val="24"/>
              </w:rPr>
              <w:t>（填写集中采</w:t>
            </w:r>
          </w:p>
        </w:tc>
        <w:tc>
          <w:tcPr>
            <w:tcW w:w="2010" w:type="dxa"/>
            <w:tcBorders>
              <w:top w:val="nil"/>
              <w:bottom w:val="nil"/>
            </w:tcBorders>
            <w:vAlign w:val="center"/>
          </w:tcPr>
          <w:p>
            <w:pPr>
              <w:pStyle w:val="33"/>
              <w:jc w:val="center"/>
              <w:rPr>
                <w:color w:val="auto"/>
                <w:sz w:val="24"/>
                <w:szCs w:val="24"/>
              </w:rPr>
            </w:pPr>
            <w:r>
              <w:rPr>
                <w:rFonts w:hint="eastAsia"/>
                <w:color w:val="auto"/>
                <w:sz w:val="24"/>
                <w:szCs w:val="24"/>
              </w:rPr>
              <w:t>包”、“要求以</w:t>
            </w:r>
          </w:p>
        </w:tc>
        <w:tc>
          <w:tcPr>
            <w:tcW w:w="2296" w:type="dxa"/>
            <w:tcBorders>
              <w:top w:val="nil"/>
              <w:bottom w:val="nil"/>
            </w:tcBorders>
            <w:vAlign w:val="center"/>
          </w:tcPr>
          <w:p>
            <w:pPr>
              <w:pStyle w:val="33"/>
              <w:jc w:val="center"/>
              <w:rPr>
                <w:color w:val="auto"/>
                <w:sz w:val="24"/>
                <w:szCs w:val="24"/>
              </w:rPr>
            </w:pPr>
          </w:p>
        </w:tc>
        <w:tc>
          <w:tcPr>
            <w:tcW w:w="1784" w:type="dxa"/>
            <w:vMerge w:val="continue"/>
            <w:tcBorders>
              <w:top w:val="nil"/>
            </w:tcBorders>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auto"/>
                <w:sz w:val="24"/>
              </w:rPr>
            </w:pPr>
          </w:p>
        </w:tc>
        <w:tc>
          <w:tcPr>
            <w:tcW w:w="1866" w:type="dxa"/>
            <w:tcBorders>
              <w:top w:val="nil"/>
              <w:bottom w:val="nil"/>
            </w:tcBorders>
            <w:vAlign w:val="center"/>
          </w:tcPr>
          <w:p>
            <w:pPr>
              <w:pStyle w:val="33"/>
              <w:jc w:val="center"/>
              <w:rPr>
                <w:color w:val="auto"/>
                <w:sz w:val="24"/>
                <w:szCs w:val="24"/>
              </w:rPr>
            </w:pPr>
            <w:r>
              <w:rPr>
                <w:rFonts w:hint="eastAsia"/>
                <w:color w:val="auto"/>
                <w:sz w:val="24"/>
                <w:szCs w:val="24"/>
              </w:rPr>
              <w:t>购目录以内或</w:t>
            </w:r>
          </w:p>
        </w:tc>
        <w:tc>
          <w:tcPr>
            <w:tcW w:w="2010" w:type="dxa"/>
            <w:tcBorders>
              <w:top w:val="nil"/>
              <w:bottom w:val="nil"/>
            </w:tcBorders>
            <w:vAlign w:val="center"/>
          </w:tcPr>
          <w:p>
            <w:pPr>
              <w:pStyle w:val="33"/>
              <w:jc w:val="center"/>
              <w:rPr>
                <w:color w:val="auto"/>
                <w:sz w:val="24"/>
                <w:szCs w:val="24"/>
              </w:rPr>
            </w:pPr>
            <w:r>
              <w:rPr>
                <w:rFonts w:hint="eastAsia"/>
                <w:color w:val="auto"/>
                <w:sz w:val="24"/>
                <w:szCs w:val="24"/>
              </w:rPr>
              <w:t>联合体形式参</w:t>
            </w:r>
          </w:p>
        </w:tc>
        <w:tc>
          <w:tcPr>
            <w:tcW w:w="2296" w:type="dxa"/>
            <w:tcBorders>
              <w:top w:val="nil"/>
              <w:bottom w:val="nil"/>
            </w:tcBorders>
            <w:vAlign w:val="center"/>
          </w:tcPr>
          <w:p>
            <w:pPr>
              <w:pStyle w:val="33"/>
              <w:jc w:val="center"/>
              <w:rPr>
                <w:color w:val="auto"/>
                <w:sz w:val="24"/>
                <w:szCs w:val="24"/>
              </w:rPr>
            </w:pPr>
            <w:r>
              <w:rPr>
                <w:rFonts w:hint="eastAsia"/>
                <w:color w:val="auto"/>
                <w:sz w:val="24"/>
                <w:szCs w:val="24"/>
              </w:rPr>
              <w:t>（精确到万元）</w:t>
            </w:r>
          </w:p>
        </w:tc>
        <w:tc>
          <w:tcPr>
            <w:tcW w:w="1784" w:type="dxa"/>
            <w:vMerge w:val="continue"/>
            <w:tcBorders>
              <w:top w:val="nil"/>
            </w:tcBorders>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auto"/>
                <w:sz w:val="24"/>
              </w:rPr>
            </w:pPr>
          </w:p>
        </w:tc>
        <w:tc>
          <w:tcPr>
            <w:tcW w:w="1866" w:type="dxa"/>
            <w:tcBorders>
              <w:top w:val="nil"/>
              <w:bottom w:val="nil"/>
            </w:tcBorders>
            <w:vAlign w:val="center"/>
          </w:tcPr>
          <w:p>
            <w:pPr>
              <w:pStyle w:val="33"/>
              <w:jc w:val="center"/>
              <w:rPr>
                <w:color w:val="auto"/>
                <w:sz w:val="24"/>
                <w:szCs w:val="24"/>
              </w:rPr>
            </w:pPr>
            <w:r>
              <w:rPr>
                <w:rFonts w:hint="eastAsia"/>
                <w:color w:val="auto"/>
                <w:sz w:val="24"/>
                <w:szCs w:val="24"/>
              </w:rPr>
              <w:t>者采购限额标</w:t>
            </w:r>
          </w:p>
        </w:tc>
        <w:tc>
          <w:tcPr>
            <w:tcW w:w="2010" w:type="dxa"/>
            <w:tcBorders>
              <w:top w:val="nil"/>
              <w:bottom w:val="nil"/>
            </w:tcBorders>
            <w:vAlign w:val="center"/>
          </w:tcPr>
          <w:p>
            <w:pPr>
              <w:pStyle w:val="33"/>
              <w:jc w:val="center"/>
              <w:rPr>
                <w:color w:val="auto"/>
                <w:sz w:val="24"/>
                <w:szCs w:val="24"/>
              </w:rPr>
            </w:pPr>
            <w:r>
              <w:rPr>
                <w:rFonts w:hint="eastAsia"/>
                <w:color w:val="auto"/>
                <w:sz w:val="24"/>
                <w:szCs w:val="24"/>
              </w:rPr>
              <w:t>加”或者“要求</w:t>
            </w:r>
          </w:p>
        </w:tc>
        <w:tc>
          <w:tcPr>
            <w:tcW w:w="2296" w:type="dxa"/>
            <w:tcBorders>
              <w:top w:val="nil"/>
              <w:bottom w:val="nil"/>
            </w:tcBorders>
            <w:vAlign w:val="center"/>
          </w:tcPr>
          <w:p>
            <w:pPr>
              <w:pStyle w:val="33"/>
              <w:jc w:val="center"/>
              <w:rPr>
                <w:color w:val="auto"/>
                <w:sz w:val="24"/>
                <w:szCs w:val="24"/>
              </w:rPr>
            </w:pPr>
          </w:p>
        </w:tc>
        <w:tc>
          <w:tcPr>
            <w:tcW w:w="1784" w:type="dxa"/>
            <w:vMerge w:val="continue"/>
            <w:tcBorders>
              <w:top w:val="nil"/>
            </w:tcBorders>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auto"/>
                <w:sz w:val="24"/>
              </w:rPr>
            </w:pPr>
          </w:p>
        </w:tc>
        <w:tc>
          <w:tcPr>
            <w:tcW w:w="1866" w:type="dxa"/>
            <w:tcBorders>
              <w:top w:val="nil"/>
              <w:bottom w:val="nil"/>
            </w:tcBorders>
            <w:vAlign w:val="center"/>
          </w:tcPr>
          <w:p>
            <w:pPr>
              <w:pStyle w:val="33"/>
              <w:jc w:val="center"/>
              <w:rPr>
                <w:color w:val="auto"/>
                <w:sz w:val="24"/>
                <w:szCs w:val="24"/>
              </w:rPr>
            </w:pPr>
            <w:r>
              <w:rPr>
                <w:rFonts w:hint="eastAsia"/>
                <w:color w:val="auto"/>
                <w:sz w:val="24"/>
                <w:szCs w:val="24"/>
              </w:rPr>
              <w:t>准以上的采购项目</w:t>
            </w:r>
          </w:p>
        </w:tc>
        <w:tc>
          <w:tcPr>
            <w:tcW w:w="2010" w:type="dxa"/>
            <w:tcBorders>
              <w:top w:val="nil"/>
              <w:bottom w:val="nil"/>
            </w:tcBorders>
            <w:vAlign w:val="center"/>
          </w:tcPr>
          <w:p>
            <w:pPr>
              <w:pStyle w:val="33"/>
              <w:jc w:val="center"/>
              <w:rPr>
                <w:color w:val="auto"/>
                <w:sz w:val="24"/>
                <w:szCs w:val="24"/>
              </w:rPr>
            </w:pPr>
            <w:r>
              <w:rPr>
                <w:rFonts w:hint="eastAsia"/>
                <w:color w:val="auto"/>
                <w:sz w:val="24"/>
                <w:szCs w:val="24"/>
              </w:rPr>
              <w:t>合同分包”，除</w:t>
            </w:r>
          </w:p>
        </w:tc>
        <w:tc>
          <w:tcPr>
            <w:tcW w:w="2296" w:type="dxa"/>
            <w:tcBorders>
              <w:top w:val="nil"/>
              <w:bottom w:val="nil"/>
            </w:tcBorders>
            <w:vAlign w:val="center"/>
          </w:tcPr>
          <w:p>
            <w:pPr>
              <w:pStyle w:val="33"/>
              <w:jc w:val="center"/>
              <w:rPr>
                <w:color w:val="auto"/>
                <w:sz w:val="24"/>
                <w:szCs w:val="24"/>
              </w:rPr>
            </w:pPr>
          </w:p>
        </w:tc>
        <w:tc>
          <w:tcPr>
            <w:tcW w:w="1784" w:type="dxa"/>
            <w:vMerge w:val="continue"/>
            <w:tcBorders>
              <w:top w:val="nil"/>
            </w:tcBorders>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auto"/>
                <w:sz w:val="24"/>
              </w:rPr>
            </w:pPr>
          </w:p>
        </w:tc>
        <w:tc>
          <w:tcPr>
            <w:tcW w:w="1866" w:type="dxa"/>
            <w:tcBorders>
              <w:top w:val="nil"/>
              <w:bottom w:val="nil"/>
            </w:tcBorders>
            <w:vAlign w:val="center"/>
          </w:tcPr>
          <w:p>
            <w:pPr>
              <w:pStyle w:val="33"/>
              <w:jc w:val="center"/>
              <w:rPr>
                <w:color w:val="auto"/>
                <w:sz w:val="24"/>
                <w:szCs w:val="24"/>
              </w:rPr>
            </w:pPr>
          </w:p>
        </w:tc>
        <w:tc>
          <w:tcPr>
            <w:tcW w:w="2010" w:type="dxa"/>
            <w:tcBorders>
              <w:top w:val="nil"/>
              <w:bottom w:val="nil"/>
            </w:tcBorders>
            <w:vAlign w:val="center"/>
          </w:tcPr>
          <w:p>
            <w:pPr>
              <w:pStyle w:val="33"/>
              <w:jc w:val="center"/>
              <w:rPr>
                <w:color w:val="auto"/>
                <w:sz w:val="24"/>
                <w:szCs w:val="24"/>
              </w:rPr>
            </w:pPr>
            <w:r>
              <w:rPr>
                <w:rFonts w:hint="eastAsia"/>
                <w:color w:val="auto"/>
                <w:sz w:val="24"/>
                <w:szCs w:val="24"/>
              </w:rPr>
              <w:t>“采购项目全部</w:t>
            </w:r>
          </w:p>
        </w:tc>
        <w:tc>
          <w:tcPr>
            <w:tcW w:w="2296" w:type="dxa"/>
            <w:tcBorders>
              <w:top w:val="nil"/>
              <w:bottom w:val="nil"/>
            </w:tcBorders>
            <w:vAlign w:val="center"/>
          </w:tcPr>
          <w:p>
            <w:pPr>
              <w:pStyle w:val="33"/>
              <w:jc w:val="center"/>
              <w:rPr>
                <w:color w:val="auto"/>
                <w:sz w:val="24"/>
                <w:szCs w:val="24"/>
              </w:rPr>
            </w:pPr>
          </w:p>
        </w:tc>
        <w:tc>
          <w:tcPr>
            <w:tcW w:w="1784" w:type="dxa"/>
            <w:vMerge w:val="continue"/>
            <w:tcBorders>
              <w:top w:val="nil"/>
            </w:tcBorders>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auto"/>
                <w:sz w:val="24"/>
              </w:rPr>
            </w:pPr>
          </w:p>
        </w:tc>
        <w:tc>
          <w:tcPr>
            <w:tcW w:w="1866" w:type="dxa"/>
            <w:tcBorders>
              <w:top w:val="nil"/>
              <w:bottom w:val="nil"/>
            </w:tcBorders>
            <w:vAlign w:val="center"/>
          </w:tcPr>
          <w:p>
            <w:pPr>
              <w:pStyle w:val="33"/>
              <w:jc w:val="center"/>
              <w:rPr>
                <w:color w:val="auto"/>
                <w:sz w:val="24"/>
                <w:szCs w:val="24"/>
              </w:rPr>
            </w:pPr>
          </w:p>
        </w:tc>
        <w:tc>
          <w:tcPr>
            <w:tcW w:w="2010" w:type="dxa"/>
            <w:tcBorders>
              <w:top w:val="nil"/>
              <w:bottom w:val="nil"/>
            </w:tcBorders>
            <w:vAlign w:val="center"/>
          </w:tcPr>
          <w:p>
            <w:pPr>
              <w:pStyle w:val="33"/>
              <w:jc w:val="center"/>
              <w:rPr>
                <w:color w:val="auto"/>
                <w:sz w:val="24"/>
                <w:szCs w:val="24"/>
              </w:rPr>
            </w:pPr>
            <w:r>
              <w:rPr>
                <w:rFonts w:hint="eastAsia"/>
                <w:color w:val="auto"/>
                <w:sz w:val="24"/>
                <w:szCs w:val="24"/>
              </w:rPr>
              <w:t>预留”外，还应</w:t>
            </w:r>
          </w:p>
        </w:tc>
        <w:tc>
          <w:tcPr>
            <w:tcW w:w="2296" w:type="dxa"/>
            <w:tcBorders>
              <w:top w:val="nil"/>
              <w:bottom w:val="nil"/>
            </w:tcBorders>
            <w:vAlign w:val="center"/>
          </w:tcPr>
          <w:p>
            <w:pPr>
              <w:pStyle w:val="33"/>
              <w:jc w:val="center"/>
              <w:rPr>
                <w:color w:val="auto"/>
                <w:sz w:val="24"/>
                <w:szCs w:val="24"/>
              </w:rPr>
            </w:pPr>
          </w:p>
        </w:tc>
        <w:tc>
          <w:tcPr>
            <w:tcW w:w="1784" w:type="dxa"/>
            <w:vMerge w:val="continue"/>
            <w:tcBorders>
              <w:top w:val="nil"/>
            </w:tcBorders>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auto"/>
                <w:sz w:val="24"/>
              </w:rPr>
            </w:pPr>
          </w:p>
        </w:tc>
        <w:tc>
          <w:tcPr>
            <w:tcW w:w="1866" w:type="dxa"/>
            <w:tcBorders>
              <w:top w:val="nil"/>
              <w:bottom w:val="nil"/>
            </w:tcBorders>
            <w:vAlign w:val="center"/>
          </w:tcPr>
          <w:p>
            <w:pPr>
              <w:pStyle w:val="33"/>
              <w:jc w:val="center"/>
              <w:rPr>
                <w:color w:val="auto"/>
                <w:sz w:val="24"/>
                <w:szCs w:val="24"/>
              </w:rPr>
            </w:pPr>
          </w:p>
        </w:tc>
        <w:tc>
          <w:tcPr>
            <w:tcW w:w="2010" w:type="dxa"/>
            <w:tcBorders>
              <w:top w:val="nil"/>
              <w:bottom w:val="nil"/>
            </w:tcBorders>
            <w:vAlign w:val="center"/>
          </w:tcPr>
          <w:p>
            <w:pPr>
              <w:pStyle w:val="33"/>
              <w:jc w:val="center"/>
              <w:rPr>
                <w:color w:val="auto"/>
                <w:sz w:val="24"/>
                <w:szCs w:val="24"/>
              </w:rPr>
            </w:pPr>
            <w:r>
              <w:rPr>
                <w:rFonts w:hint="eastAsia"/>
                <w:color w:val="auto"/>
                <w:sz w:val="24"/>
                <w:szCs w:val="24"/>
              </w:rPr>
              <w:t>当填写预留给中</w:t>
            </w:r>
          </w:p>
        </w:tc>
        <w:tc>
          <w:tcPr>
            <w:tcW w:w="2296" w:type="dxa"/>
            <w:tcBorders>
              <w:top w:val="nil"/>
              <w:bottom w:val="nil"/>
            </w:tcBorders>
            <w:vAlign w:val="center"/>
          </w:tcPr>
          <w:p>
            <w:pPr>
              <w:pStyle w:val="33"/>
              <w:jc w:val="center"/>
              <w:rPr>
                <w:color w:val="auto"/>
                <w:sz w:val="24"/>
                <w:szCs w:val="24"/>
              </w:rPr>
            </w:pPr>
          </w:p>
        </w:tc>
        <w:tc>
          <w:tcPr>
            <w:tcW w:w="1784" w:type="dxa"/>
            <w:vMerge w:val="continue"/>
            <w:tcBorders>
              <w:top w:val="nil"/>
            </w:tcBorders>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auto"/>
                <w:sz w:val="24"/>
              </w:rPr>
            </w:pPr>
          </w:p>
        </w:tc>
        <w:tc>
          <w:tcPr>
            <w:tcW w:w="1866" w:type="dxa"/>
            <w:tcBorders>
              <w:top w:val="nil"/>
            </w:tcBorders>
            <w:vAlign w:val="center"/>
          </w:tcPr>
          <w:p>
            <w:pPr>
              <w:pStyle w:val="33"/>
              <w:jc w:val="center"/>
              <w:rPr>
                <w:color w:val="auto"/>
                <w:sz w:val="24"/>
                <w:szCs w:val="24"/>
              </w:rPr>
            </w:pPr>
          </w:p>
        </w:tc>
        <w:tc>
          <w:tcPr>
            <w:tcW w:w="2010" w:type="dxa"/>
            <w:tcBorders>
              <w:top w:val="nil"/>
            </w:tcBorders>
            <w:vAlign w:val="center"/>
          </w:tcPr>
          <w:p>
            <w:pPr>
              <w:pStyle w:val="33"/>
              <w:jc w:val="center"/>
              <w:rPr>
                <w:color w:val="auto"/>
                <w:sz w:val="24"/>
                <w:szCs w:val="24"/>
              </w:rPr>
            </w:pPr>
            <w:r>
              <w:rPr>
                <w:rFonts w:hint="eastAsia"/>
                <w:color w:val="auto"/>
                <w:sz w:val="24"/>
                <w:szCs w:val="24"/>
              </w:rPr>
              <w:t>小企业的比例）</w:t>
            </w:r>
          </w:p>
        </w:tc>
        <w:tc>
          <w:tcPr>
            <w:tcW w:w="2296" w:type="dxa"/>
            <w:tcBorders>
              <w:top w:val="nil"/>
            </w:tcBorders>
            <w:vAlign w:val="center"/>
          </w:tcPr>
          <w:p>
            <w:pPr>
              <w:pStyle w:val="33"/>
              <w:jc w:val="center"/>
              <w:rPr>
                <w:color w:val="auto"/>
                <w:sz w:val="24"/>
                <w:szCs w:val="24"/>
              </w:rPr>
            </w:pPr>
          </w:p>
        </w:tc>
        <w:tc>
          <w:tcPr>
            <w:tcW w:w="1784" w:type="dxa"/>
            <w:vMerge w:val="continue"/>
            <w:tcBorders>
              <w:top w:val="nil"/>
            </w:tcBorders>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3"/>
              <w:jc w:val="center"/>
              <w:rPr>
                <w:sz w:val="24"/>
                <w:szCs w:val="24"/>
              </w:rPr>
            </w:pPr>
            <w:r>
              <w:rPr>
                <w:rFonts w:hint="eastAsia"/>
                <w:sz w:val="24"/>
                <w:szCs w:val="24"/>
              </w:rPr>
              <w:t>……</w:t>
            </w:r>
          </w:p>
        </w:tc>
        <w:tc>
          <w:tcPr>
            <w:tcW w:w="1866" w:type="dxa"/>
            <w:vAlign w:val="center"/>
          </w:tcPr>
          <w:p>
            <w:pPr>
              <w:pStyle w:val="33"/>
              <w:jc w:val="center"/>
              <w:rPr>
                <w:sz w:val="24"/>
                <w:szCs w:val="24"/>
              </w:rPr>
            </w:pPr>
            <w:r>
              <w:rPr>
                <w:rFonts w:hint="eastAsia"/>
                <w:sz w:val="24"/>
                <w:szCs w:val="24"/>
              </w:rPr>
              <w:t>……</w:t>
            </w:r>
          </w:p>
        </w:tc>
        <w:tc>
          <w:tcPr>
            <w:tcW w:w="2010" w:type="dxa"/>
            <w:vAlign w:val="center"/>
          </w:tcPr>
          <w:p>
            <w:pPr>
              <w:pStyle w:val="33"/>
              <w:jc w:val="center"/>
              <w:rPr>
                <w:sz w:val="24"/>
                <w:szCs w:val="24"/>
              </w:rPr>
            </w:pPr>
            <w:r>
              <w:rPr>
                <w:rFonts w:hint="eastAsia"/>
                <w:sz w:val="24"/>
                <w:szCs w:val="24"/>
              </w:rPr>
              <w:t>……</w:t>
            </w:r>
          </w:p>
        </w:tc>
        <w:tc>
          <w:tcPr>
            <w:tcW w:w="2296" w:type="dxa"/>
            <w:vAlign w:val="center"/>
          </w:tcPr>
          <w:p>
            <w:pPr>
              <w:pStyle w:val="33"/>
              <w:jc w:val="center"/>
              <w:rPr>
                <w:sz w:val="24"/>
                <w:szCs w:val="24"/>
              </w:rPr>
            </w:pPr>
            <w:r>
              <w:rPr>
                <w:rFonts w:hint="eastAsia"/>
                <w:sz w:val="24"/>
                <w:szCs w:val="24"/>
              </w:rPr>
              <w:t>……</w:t>
            </w:r>
          </w:p>
        </w:tc>
        <w:tc>
          <w:tcPr>
            <w:tcW w:w="1784" w:type="dxa"/>
            <w:vAlign w:val="center"/>
          </w:tcPr>
          <w:p>
            <w:pPr>
              <w:pStyle w:val="33"/>
              <w:jc w:val="center"/>
              <w:rPr>
                <w:sz w:val="24"/>
                <w:szCs w:val="24"/>
              </w:rPr>
            </w:pPr>
            <w:r>
              <w:rPr>
                <w:rFonts w:hint="eastAsia"/>
                <w:sz w:val="24"/>
                <w:szCs w:val="24"/>
              </w:rPr>
              <w:t>……</w:t>
            </w:r>
          </w:p>
        </w:tc>
      </w:tr>
    </w:tbl>
    <w:p>
      <w:pPr>
        <w:pStyle w:val="7"/>
        <w:tabs>
          <w:tab w:val="left" w:pos="562"/>
          <w:tab w:val="left" w:pos="3372"/>
          <w:tab w:val="left" w:pos="3653"/>
        </w:tabs>
        <w:spacing w:before="128"/>
        <w:ind w:left="4220" w:right="1843"/>
        <w:rPr>
          <w:rFonts w:ascii="宋体" w:hAnsi="宋体" w:cs="宋体"/>
        </w:rPr>
      </w:pPr>
      <w:r>
        <w:rPr>
          <w:rFonts w:hint="eastAsia" w:ascii="宋体" w:hAnsi="宋体" w:cs="宋体"/>
        </w:rPr>
        <w:t>部门（单位）名称： 日期：</w:t>
      </w:r>
    </w:p>
    <w:p>
      <w:pPr>
        <w:pStyle w:val="7"/>
        <w:tabs>
          <w:tab w:val="left" w:pos="562"/>
          <w:tab w:val="left" w:pos="3372"/>
          <w:tab w:val="left" w:pos="3653"/>
        </w:tabs>
        <w:rPr>
          <w:rFonts w:ascii="宋体" w:hAnsi="宋体" w:cs="宋体"/>
        </w:rPr>
      </w:pPr>
    </w:p>
    <w:p>
      <w:pPr>
        <w:pStyle w:val="8"/>
        <w:jc w:val="both"/>
        <w:outlineLvl w:val="9"/>
        <w:rPr>
          <w:rFonts w:ascii="宋体" w:hAnsi="宋体" w:eastAsia="宋体" w:cs="宋体"/>
          <w:sz w:val="24"/>
          <w:szCs w:val="24"/>
        </w:rPr>
      </w:pPr>
    </w:p>
    <w:p>
      <w:pPr>
        <w:tabs>
          <w:tab w:val="left" w:pos="360"/>
        </w:tabs>
        <w:outlineLvl w:val="1"/>
        <w:rPr>
          <w:rFonts w:ascii="宋体" w:hAnsi="宋体" w:cs="宋体"/>
          <w:b/>
          <w:bCs/>
          <w:sz w:val="24"/>
        </w:rPr>
      </w:pPr>
      <w:r>
        <w:rPr>
          <w:rFonts w:hint="eastAsia" w:ascii="宋体" w:hAnsi="宋体" w:cs="宋体"/>
          <w:sz w:val="24"/>
        </w:rPr>
        <w:br w:type="page"/>
      </w:r>
      <w:r>
        <w:rPr>
          <w:rFonts w:hint="eastAsia" w:ascii="宋体" w:hAnsi="宋体" w:cs="宋体"/>
          <w:b/>
          <w:bCs/>
          <w:sz w:val="24"/>
        </w:rPr>
        <w:t>2、工业和信息化部、国家统计局、国家发展和改革委员会、财政部《关于印发〈中小企业划型标准规定〉的通知》（工信部联企〔2011〕300 号）</w:t>
      </w:r>
    </w:p>
    <w:p>
      <w:pPr>
        <w:pStyle w:val="7"/>
        <w:tabs>
          <w:tab w:val="left" w:pos="562"/>
          <w:tab w:val="left" w:pos="3372"/>
          <w:tab w:val="left" w:pos="3653"/>
        </w:tabs>
        <w:rPr>
          <w:rFonts w:ascii="宋体" w:hAnsi="宋体" w:cs="宋体"/>
        </w:rPr>
      </w:pPr>
    </w:p>
    <w:p>
      <w:pPr>
        <w:jc w:val="center"/>
        <w:rPr>
          <w:rFonts w:ascii="宋体" w:hAnsi="宋体" w:cs="宋体"/>
          <w:b/>
          <w:bCs/>
          <w:sz w:val="24"/>
        </w:rPr>
      </w:pPr>
      <w:r>
        <w:rPr>
          <w:rFonts w:hint="eastAsia" w:ascii="宋体" w:hAnsi="宋体" w:cs="宋体"/>
          <w:b/>
          <w:bCs/>
          <w:sz w:val="24"/>
        </w:rPr>
        <w:t>关于印发中小企业划型标准规定的通知</w:t>
      </w:r>
    </w:p>
    <w:p>
      <w:pPr>
        <w:jc w:val="center"/>
        <w:rPr>
          <w:rFonts w:ascii="宋体" w:hAnsi="宋体" w:cs="宋体"/>
          <w:sz w:val="24"/>
        </w:rPr>
      </w:pPr>
      <w:r>
        <w:rPr>
          <w:rFonts w:hint="eastAsia" w:ascii="宋体" w:hAnsi="宋体" w:cs="宋体"/>
          <w:sz w:val="24"/>
        </w:rPr>
        <w:t>工信部联企业〔2011〕300号</w:t>
      </w:r>
    </w:p>
    <w:p>
      <w:pPr>
        <w:ind w:firstLine="480" w:firstLineChars="200"/>
        <w:rPr>
          <w:rFonts w:ascii="宋体" w:hAnsi="宋体" w:cs="宋体"/>
          <w:sz w:val="24"/>
        </w:rPr>
      </w:pPr>
      <w:r>
        <w:rPr>
          <w:rFonts w:hint="eastAsia" w:ascii="宋体" w:hAnsi="宋体" w:cs="宋体"/>
          <w:sz w:val="24"/>
        </w:rPr>
        <w:t xml:space="preserve">各省、自治区、直辖市人民政府，国务院各部委、各直属机构及有关单位： </w:t>
      </w:r>
    </w:p>
    <w:p>
      <w:pPr>
        <w:ind w:firstLine="480" w:firstLineChars="200"/>
        <w:rPr>
          <w:rFonts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ascii="宋体" w:hAnsi="宋体" w:cs="宋体"/>
          <w:sz w:val="24"/>
        </w:rPr>
      </w:pPr>
      <w:r>
        <w:rPr>
          <w:rFonts w:hint="eastAsia" w:ascii="宋体" w:hAnsi="宋体" w:cs="宋体"/>
          <w:sz w:val="24"/>
        </w:rPr>
        <w:t>工业和信息化部 国家统计局</w:t>
      </w:r>
    </w:p>
    <w:p>
      <w:pPr>
        <w:ind w:firstLine="480" w:firstLineChars="200"/>
        <w:jc w:val="right"/>
        <w:rPr>
          <w:rFonts w:ascii="宋体" w:hAnsi="宋体" w:cs="宋体"/>
          <w:sz w:val="24"/>
        </w:rPr>
      </w:pPr>
      <w:r>
        <w:rPr>
          <w:rFonts w:hint="eastAsia" w:ascii="宋体" w:hAnsi="宋体" w:cs="宋体"/>
          <w:sz w:val="24"/>
        </w:rPr>
        <w:t>国家发展和改革委员会 财政部</w:t>
      </w:r>
    </w:p>
    <w:p>
      <w:pPr>
        <w:ind w:firstLine="480" w:firstLineChars="200"/>
        <w:jc w:val="right"/>
        <w:rPr>
          <w:rFonts w:ascii="宋体" w:hAnsi="宋体" w:cs="宋体"/>
          <w:sz w:val="24"/>
        </w:rPr>
      </w:pPr>
      <w:r>
        <w:rPr>
          <w:rFonts w:hint="eastAsia" w:ascii="宋体" w:hAnsi="宋体" w:cs="宋体"/>
          <w:sz w:val="24"/>
        </w:rPr>
        <w:t>二○一一年六月十八日</w:t>
      </w:r>
    </w:p>
    <w:p>
      <w:pPr>
        <w:ind w:firstLine="480" w:firstLineChars="200"/>
        <w:rPr>
          <w:rFonts w:ascii="宋体" w:hAnsi="宋体" w:cs="宋体"/>
          <w:sz w:val="24"/>
        </w:rPr>
      </w:pPr>
    </w:p>
    <w:p>
      <w:pPr>
        <w:ind w:firstLine="480" w:firstLineChars="200"/>
        <w:rPr>
          <w:rFonts w:ascii="宋体" w:hAnsi="宋体" w:cs="宋体"/>
          <w:sz w:val="24"/>
        </w:rPr>
      </w:pPr>
    </w:p>
    <w:p>
      <w:pPr>
        <w:ind w:firstLine="480" w:firstLineChars="200"/>
        <w:rPr>
          <w:rFonts w:ascii="宋体" w:hAnsi="宋体" w:cs="宋体"/>
          <w:sz w:val="24"/>
        </w:rPr>
      </w:pPr>
    </w:p>
    <w:p>
      <w:pPr>
        <w:jc w:val="center"/>
        <w:rPr>
          <w:rFonts w:ascii="宋体" w:hAnsi="宋体" w:cs="宋体"/>
          <w:b/>
          <w:bCs/>
          <w:sz w:val="24"/>
        </w:rPr>
      </w:pPr>
      <w:r>
        <w:rPr>
          <w:rFonts w:hint="eastAsia" w:ascii="宋体" w:hAnsi="宋体" w:cs="宋体"/>
          <w:b/>
          <w:bCs/>
          <w:sz w:val="24"/>
        </w:rPr>
        <w:t xml:space="preserve">中小企业划型标准规定 </w:t>
      </w:r>
    </w:p>
    <w:p>
      <w:pPr>
        <w:ind w:firstLine="480" w:firstLineChars="200"/>
        <w:rPr>
          <w:rFonts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ascii="宋体" w:hAnsi="宋体" w:cs="宋体"/>
          <w:sz w:val="24"/>
        </w:rPr>
      </w:pPr>
      <w:r>
        <w:rPr>
          <w:rFonts w:hint="eastAsia" w:ascii="宋体" w:hAnsi="宋体" w:cs="宋体"/>
          <w:sz w:val="24"/>
        </w:rPr>
        <w:t xml:space="preserve">四、各行业划型标准为： </w:t>
      </w:r>
    </w:p>
    <w:p>
      <w:pPr>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ascii="宋体" w:hAnsi="宋体" w:cs="宋体"/>
          <w:sz w:val="24"/>
        </w:rPr>
      </w:pPr>
    </w:p>
    <w:p>
      <w:pPr>
        <w:pStyle w:val="8"/>
        <w:jc w:val="both"/>
        <w:outlineLvl w:val="9"/>
        <w:rPr>
          <w:rFonts w:ascii="宋体" w:hAnsi="宋体" w:eastAsia="宋体" w:cs="宋体"/>
          <w:sz w:val="24"/>
          <w:szCs w:val="24"/>
        </w:rPr>
      </w:pPr>
    </w:p>
    <w:p>
      <w:pPr>
        <w:pStyle w:val="8"/>
        <w:jc w:val="both"/>
        <w:outlineLvl w:val="9"/>
        <w:rPr>
          <w:rFonts w:ascii="宋体" w:hAnsi="宋体" w:eastAsia="宋体" w:cs="宋体"/>
          <w:sz w:val="24"/>
          <w:szCs w:val="24"/>
        </w:rPr>
      </w:pPr>
    </w:p>
    <w:p>
      <w:pPr>
        <w:tabs>
          <w:tab w:val="left" w:pos="360"/>
        </w:tabs>
        <w:outlineLvl w:val="1"/>
        <w:rPr>
          <w:rFonts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jc w:val="center"/>
        <w:rPr>
          <w:rFonts w:ascii="宋体" w:hAnsi="宋体" w:cs="宋体"/>
          <w:b/>
          <w:bCs/>
          <w:kern w:val="0"/>
          <w:sz w:val="24"/>
        </w:rPr>
      </w:pPr>
    </w:p>
    <w:p>
      <w:pPr>
        <w:widowControl/>
        <w:shd w:val="clear" w:color="auto" w:fill="FFFFFF"/>
        <w:jc w:val="center"/>
        <w:rPr>
          <w:rFonts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jc w:val="left"/>
        <w:rPr>
          <w:rFonts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right"/>
        <w:rPr>
          <w:rFonts w:ascii="宋体" w:hAnsi="宋体" w:cs="宋体"/>
          <w:kern w:val="0"/>
          <w:sz w:val="24"/>
        </w:rPr>
      </w:pPr>
      <w:r>
        <w:rPr>
          <w:rFonts w:hint="eastAsia" w:ascii="宋体" w:hAnsi="宋体" w:cs="宋体"/>
          <w:kern w:val="0"/>
          <w:sz w:val="24"/>
        </w:rPr>
        <w:t>国家统计局</w:t>
      </w:r>
    </w:p>
    <w:p>
      <w:pPr>
        <w:widowControl/>
        <w:shd w:val="clear" w:color="auto" w:fill="FFFFFF"/>
        <w:ind w:firstLine="480" w:firstLineChars="200"/>
        <w:jc w:val="right"/>
        <w:rPr>
          <w:rFonts w:ascii="宋体" w:hAnsi="宋体" w:cs="宋体"/>
          <w:kern w:val="0"/>
          <w:sz w:val="24"/>
        </w:rPr>
      </w:pPr>
      <w:r>
        <w:rPr>
          <w:rFonts w:hint="eastAsia" w:ascii="宋体" w:hAnsi="宋体" w:cs="宋体"/>
          <w:kern w:val="0"/>
          <w:sz w:val="24"/>
        </w:rPr>
        <w:t>2017年12月28日</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jc w:val="center"/>
        <w:rPr>
          <w:rFonts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附表：统计上大中小微型企业划分标准</w:t>
      </w:r>
    </w:p>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附表：</w:t>
      </w:r>
    </w:p>
    <w:p>
      <w:pPr>
        <w:widowControl/>
        <w:jc w:val="center"/>
        <w:rPr>
          <w:rFonts w:ascii="宋体" w:hAnsi="宋体" w:cs="宋体"/>
          <w:kern w:val="0"/>
          <w:sz w:val="24"/>
        </w:rPr>
      </w:pPr>
      <w:r>
        <w:rPr>
          <w:rFonts w:hint="eastAsia" w:ascii="宋体" w:hAnsi="宋体" w:cs="宋体"/>
          <w:kern w:val="0"/>
          <w:sz w:val="24"/>
        </w:rPr>
        <w:t>统计上大中小微型企业划分标准</w:t>
      </w:r>
    </w:p>
    <w:tbl>
      <w:tblPr>
        <w:tblStyle w:val="19"/>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kern w:val="0"/>
                <w:sz w:val="24"/>
              </w:rPr>
            </w:pPr>
            <w:r>
              <w:rPr>
                <w:rFonts w:hint="eastAsia" w:ascii="宋体" w:hAnsi="宋体" w:cs="宋体"/>
                <w:b/>
                <w:bCs/>
                <w:kern w:val="0"/>
                <w:sz w:val="24"/>
              </w:rPr>
              <w:t>行业名称</w:t>
            </w:r>
          </w:p>
        </w:tc>
        <w:tc>
          <w:tcPr>
            <w:tcW w:w="1462" w:type="dxa"/>
            <w:vAlign w:val="center"/>
          </w:tcPr>
          <w:p>
            <w:pPr>
              <w:widowControl/>
              <w:jc w:val="center"/>
              <w:rPr>
                <w:rFonts w:ascii="宋体" w:hAnsi="宋体" w:cs="宋体"/>
                <w:kern w:val="0"/>
                <w:sz w:val="24"/>
              </w:rPr>
            </w:pPr>
            <w:r>
              <w:rPr>
                <w:rFonts w:hint="eastAsia" w:ascii="宋体" w:hAnsi="宋体" w:cs="宋体"/>
                <w:b/>
                <w:bCs/>
                <w:kern w:val="0"/>
                <w:sz w:val="24"/>
              </w:rPr>
              <w:t>指标名称</w:t>
            </w:r>
          </w:p>
        </w:tc>
        <w:tc>
          <w:tcPr>
            <w:tcW w:w="727" w:type="dxa"/>
            <w:vAlign w:val="center"/>
          </w:tcPr>
          <w:p>
            <w:pPr>
              <w:widowControl/>
              <w:jc w:val="center"/>
              <w:rPr>
                <w:rFonts w:ascii="宋体" w:hAnsi="宋体" w:cs="宋体"/>
                <w:b/>
                <w:bCs/>
                <w:kern w:val="0"/>
                <w:sz w:val="24"/>
              </w:rPr>
            </w:pPr>
            <w:r>
              <w:rPr>
                <w:rFonts w:hint="eastAsia" w:ascii="宋体" w:hAnsi="宋体" w:cs="宋体"/>
                <w:b/>
                <w:bCs/>
                <w:kern w:val="0"/>
                <w:sz w:val="24"/>
              </w:rPr>
              <w:t>计量</w:t>
            </w:r>
          </w:p>
          <w:p>
            <w:pPr>
              <w:widowControl/>
              <w:jc w:val="center"/>
              <w:rPr>
                <w:rFonts w:ascii="宋体" w:hAnsi="宋体" w:cs="宋体"/>
                <w:kern w:val="0"/>
                <w:sz w:val="24"/>
              </w:rPr>
            </w:pPr>
            <w:r>
              <w:rPr>
                <w:rFonts w:hint="eastAsia" w:ascii="宋体" w:hAnsi="宋体" w:cs="宋体"/>
                <w:b/>
                <w:bCs/>
                <w:kern w:val="0"/>
                <w:sz w:val="24"/>
              </w:rPr>
              <w:t>单位</w:t>
            </w:r>
          </w:p>
        </w:tc>
        <w:tc>
          <w:tcPr>
            <w:tcW w:w="1011" w:type="dxa"/>
            <w:vAlign w:val="center"/>
          </w:tcPr>
          <w:p>
            <w:pPr>
              <w:widowControl/>
              <w:jc w:val="center"/>
              <w:rPr>
                <w:rFonts w:ascii="宋体" w:hAnsi="宋体" w:cs="宋体"/>
                <w:kern w:val="0"/>
                <w:sz w:val="24"/>
              </w:rPr>
            </w:pPr>
            <w:r>
              <w:rPr>
                <w:rFonts w:hint="eastAsia" w:ascii="宋体" w:hAnsi="宋体" w:cs="宋体"/>
                <w:b/>
                <w:bCs/>
                <w:kern w:val="0"/>
                <w:sz w:val="24"/>
              </w:rPr>
              <w:t>大型</w:t>
            </w:r>
          </w:p>
        </w:tc>
        <w:tc>
          <w:tcPr>
            <w:tcW w:w="1664" w:type="dxa"/>
            <w:vAlign w:val="center"/>
          </w:tcPr>
          <w:p>
            <w:pPr>
              <w:widowControl/>
              <w:jc w:val="center"/>
              <w:rPr>
                <w:rFonts w:ascii="宋体" w:hAnsi="宋体" w:cs="宋体"/>
                <w:kern w:val="0"/>
                <w:sz w:val="24"/>
              </w:rPr>
            </w:pPr>
            <w:r>
              <w:rPr>
                <w:rFonts w:hint="eastAsia" w:ascii="宋体" w:hAnsi="宋体" w:cs="宋体"/>
                <w:b/>
                <w:bCs/>
                <w:kern w:val="0"/>
                <w:sz w:val="24"/>
              </w:rPr>
              <w:t>中型</w:t>
            </w:r>
          </w:p>
        </w:tc>
        <w:tc>
          <w:tcPr>
            <w:tcW w:w="1446" w:type="dxa"/>
            <w:vAlign w:val="center"/>
          </w:tcPr>
          <w:p>
            <w:pPr>
              <w:widowControl/>
              <w:jc w:val="center"/>
              <w:rPr>
                <w:rFonts w:ascii="宋体" w:hAnsi="宋体" w:cs="宋体"/>
                <w:kern w:val="0"/>
                <w:sz w:val="24"/>
              </w:rPr>
            </w:pPr>
            <w:r>
              <w:rPr>
                <w:rFonts w:hint="eastAsia" w:ascii="宋体" w:hAnsi="宋体" w:cs="宋体"/>
                <w:b/>
                <w:bCs/>
                <w:kern w:val="0"/>
                <w:sz w:val="24"/>
              </w:rPr>
              <w:t>小型</w:t>
            </w:r>
          </w:p>
        </w:tc>
        <w:tc>
          <w:tcPr>
            <w:tcW w:w="793" w:type="dxa"/>
            <w:vAlign w:val="center"/>
          </w:tcPr>
          <w:p>
            <w:pPr>
              <w:widowControl/>
              <w:jc w:val="center"/>
              <w:rPr>
                <w:rFonts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kern w:val="0"/>
                <w:sz w:val="24"/>
              </w:rPr>
            </w:pPr>
            <w:r>
              <w:rPr>
                <w:rFonts w:hint="eastAsia" w:ascii="宋体" w:hAnsi="宋体" w:cs="宋体"/>
                <w:kern w:val="0"/>
                <w:sz w:val="24"/>
              </w:rPr>
              <w:t>农、林、牧、渔业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50≤Y＜500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工业 *</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auto"/>
                <w:kern w:val="0"/>
                <w:sz w:val="24"/>
              </w:rPr>
            </w:pPr>
          </w:p>
        </w:tc>
        <w:tc>
          <w:tcPr>
            <w:tcW w:w="1462"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营业收入</w:t>
            </w:r>
            <w:r>
              <w:rPr>
                <w:rFonts w:ascii="宋体" w:hAnsi="宋体" w:cs="宋体"/>
                <w:color w:val="auto"/>
                <w:kern w:val="0"/>
                <w:sz w:val="24"/>
              </w:rPr>
              <w:t>(Y)</w:t>
            </w:r>
          </w:p>
        </w:tc>
        <w:tc>
          <w:tcPr>
            <w:tcW w:w="727"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ascii="宋体" w:hAnsi="宋体" w:cs="宋体"/>
                <w:color w:val="auto"/>
                <w:kern w:val="0"/>
                <w:sz w:val="24"/>
              </w:rPr>
            </w:pPr>
            <w:r>
              <w:rPr>
                <w:rFonts w:ascii="宋体" w:hAnsi="宋体" w:cs="宋体"/>
                <w:color w:val="auto"/>
                <w:kern w:val="0"/>
                <w:sz w:val="24"/>
              </w:rPr>
              <w:t>Y≥40000</w:t>
            </w:r>
          </w:p>
        </w:tc>
        <w:tc>
          <w:tcPr>
            <w:tcW w:w="1664" w:type="dxa"/>
            <w:vAlign w:val="center"/>
          </w:tcPr>
          <w:p>
            <w:pPr>
              <w:widowControl/>
              <w:jc w:val="center"/>
              <w:rPr>
                <w:rFonts w:ascii="宋体" w:hAnsi="宋体" w:cs="宋体"/>
                <w:color w:val="auto"/>
                <w:kern w:val="0"/>
                <w:sz w:val="24"/>
              </w:rPr>
            </w:pPr>
            <w:r>
              <w:rPr>
                <w:rFonts w:ascii="宋体" w:hAnsi="宋体" w:cs="宋体"/>
                <w:color w:val="auto"/>
                <w:kern w:val="0"/>
                <w:sz w:val="24"/>
              </w:rPr>
              <w:t>2000≤Y＜40000</w:t>
            </w:r>
          </w:p>
        </w:tc>
        <w:tc>
          <w:tcPr>
            <w:tcW w:w="1446" w:type="dxa"/>
            <w:vAlign w:val="center"/>
          </w:tcPr>
          <w:p>
            <w:pPr>
              <w:widowControl/>
              <w:jc w:val="center"/>
              <w:rPr>
                <w:rFonts w:ascii="宋体" w:hAnsi="宋体" w:cs="宋体"/>
                <w:color w:val="auto"/>
                <w:kern w:val="0"/>
                <w:sz w:val="24"/>
              </w:rPr>
            </w:pPr>
            <w:r>
              <w:rPr>
                <w:rFonts w:ascii="宋体" w:hAnsi="宋体" w:cs="宋体"/>
                <w:color w:val="auto"/>
                <w:kern w:val="0"/>
                <w:sz w:val="24"/>
              </w:rPr>
              <w:t>300≤Y＜2000</w:t>
            </w:r>
          </w:p>
        </w:tc>
        <w:tc>
          <w:tcPr>
            <w:tcW w:w="793" w:type="dxa"/>
            <w:vAlign w:val="center"/>
          </w:tcPr>
          <w:p>
            <w:pPr>
              <w:widowControl/>
              <w:jc w:val="center"/>
              <w:rPr>
                <w:rFonts w:ascii="宋体" w:hAnsi="宋体" w:cs="宋体"/>
                <w:color w:val="auto"/>
                <w:kern w:val="0"/>
                <w:sz w:val="24"/>
              </w:rPr>
            </w:pPr>
            <w:r>
              <w:rPr>
                <w:rFonts w:ascii="宋体" w:hAnsi="宋体" w:cs="宋体"/>
                <w:color w:val="auto"/>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建筑业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Y≥80000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6000≤Y＜80000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300≤Y＜6000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auto"/>
                <w:kern w:val="0"/>
                <w:sz w:val="24"/>
              </w:rPr>
            </w:pPr>
          </w:p>
        </w:tc>
        <w:tc>
          <w:tcPr>
            <w:tcW w:w="1462"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资产总额</w:t>
            </w:r>
            <w:r>
              <w:rPr>
                <w:rFonts w:ascii="宋体" w:hAnsi="宋体" w:cs="宋体"/>
                <w:color w:val="auto"/>
                <w:kern w:val="0"/>
                <w:sz w:val="24"/>
              </w:rPr>
              <w:t>(Z)</w:t>
            </w:r>
          </w:p>
        </w:tc>
        <w:tc>
          <w:tcPr>
            <w:tcW w:w="727"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ascii="宋体" w:hAnsi="宋体" w:cs="宋体"/>
                <w:color w:val="auto"/>
                <w:kern w:val="0"/>
                <w:sz w:val="24"/>
              </w:rPr>
            </w:pPr>
            <w:r>
              <w:rPr>
                <w:rFonts w:ascii="宋体" w:hAnsi="宋体" w:cs="宋体"/>
                <w:color w:val="auto"/>
                <w:kern w:val="0"/>
                <w:sz w:val="24"/>
              </w:rPr>
              <w:t>Z≥80000</w:t>
            </w:r>
          </w:p>
        </w:tc>
        <w:tc>
          <w:tcPr>
            <w:tcW w:w="1664" w:type="dxa"/>
            <w:vAlign w:val="center"/>
          </w:tcPr>
          <w:p>
            <w:pPr>
              <w:widowControl/>
              <w:jc w:val="center"/>
              <w:rPr>
                <w:rFonts w:ascii="宋体" w:hAnsi="宋体" w:cs="宋体"/>
                <w:color w:val="auto"/>
                <w:kern w:val="0"/>
                <w:sz w:val="24"/>
              </w:rPr>
            </w:pPr>
            <w:r>
              <w:rPr>
                <w:rFonts w:ascii="宋体" w:hAnsi="宋体" w:cs="宋体"/>
                <w:color w:val="auto"/>
                <w:kern w:val="0"/>
                <w:sz w:val="24"/>
              </w:rPr>
              <w:t>5000≤Z＜80000</w:t>
            </w:r>
          </w:p>
        </w:tc>
        <w:tc>
          <w:tcPr>
            <w:tcW w:w="1446" w:type="dxa"/>
            <w:vAlign w:val="center"/>
          </w:tcPr>
          <w:p>
            <w:pPr>
              <w:widowControl/>
              <w:jc w:val="center"/>
              <w:rPr>
                <w:rFonts w:ascii="宋体" w:hAnsi="宋体" w:cs="宋体"/>
                <w:color w:val="auto"/>
                <w:kern w:val="0"/>
                <w:sz w:val="24"/>
              </w:rPr>
            </w:pPr>
            <w:r>
              <w:rPr>
                <w:rFonts w:ascii="宋体" w:hAnsi="宋体" w:cs="宋体"/>
                <w:color w:val="auto"/>
                <w:kern w:val="0"/>
                <w:sz w:val="24"/>
              </w:rPr>
              <w:t>300≤Z＜5000</w:t>
            </w:r>
          </w:p>
        </w:tc>
        <w:tc>
          <w:tcPr>
            <w:tcW w:w="793" w:type="dxa"/>
            <w:vAlign w:val="center"/>
          </w:tcPr>
          <w:p>
            <w:pPr>
              <w:widowControl/>
              <w:jc w:val="center"/>
              <w:rPr>
                <w:rFonts w:ascii="宋体" w:hAnsi="宋体" w:cs="宋体"/>
                <w:color w:val="auto"/>
                <w:kern w:val="0"/>
                <w:sz w:val="24"/>
              </w:rPr>
            </w:pPr>
            <w:r>
              <w:rPr>
                <w:rFonts w:ascii="宋体" w:hAnsi="宋体" w:cs="宋体"/>
                <w:color w:val="auto"/>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批发业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20≤X＜200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5≤X＜20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auto"/>
                <w:kern w:val="0"/>
                <w:sz w:val="24"/>
              </w:rPr>
            </w:pPr>
          </w:p>
        </w:tc>
        <w:tc>
          <w:tcPr>
            <w:tcW w:w="1462"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营业收入</w:t>
            </w:r>
            <w:r>
              <w:rPr>
                <w:rFonts w:ascii="宋体" w:hAnsi="宋体" w:cs="宋体"/>
                <w:color w:val="auto"/>
                <w:kern w:val="0"/>
                <w:sz w:val="24"/>
              </w:rPr>
              <w:t>(Y)</w:t>
            </w:r>
          </w:p>
        </w:tc>
        <w:tc>
          <w:tcPr>
            <w:tcW w:w="727"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ascii="宋体" w:hAnsi="宋体" w:cs="宋体"/>
                <w:color w:val="auto"/>
                <w:kern w:val="0"/>
                <w:sz w:val="24"/>
              </w:rPr>
            </w:pPr>
            <w:r>
              <w:rPr>
                <w:rFonts w:ascii="宋体" w:hAnsi="宋体" w:cs="宋体"/>
                <w:color w:val="auto"/>
                <w:kern w:val="0"/>
                <w:sz w:val="24"/>
              </w:rPr>
              <w:t>Y≥40000</w:t>
            </w:r>
          </w:p>
        </w:tc>
        <w:tc>
          <w:tcPr>
            <w:tcW w:w="1664" w:type="dxa"/>
            <w:vAlign w:val="center"/>
          </w:tcPr>
          <w:p>
            <w:pPr>
              <w:widowControl/>
              <w:jc w:val="center"/>
              <w:rPr>
                <w:rFonts w:ascii="宋体" w:hAnsi="宋体" w:cs="宋体"/>
                <w:color w:val="auto"/>
                <w:kern w:val="0"/>
                <w:sz w:val="24"/>
              </w:rPr>
            </w:pPr>
            <w:r>
              <w:rPr>
                <w:rFonts w:ascii="宋体" w:hAnsi="宋体" w:cs="宋体"/>
                <w:color w:val="auto"/>
                <w:kern w:val="0"/>
                <w:sz w:val="24"/>
              </w:rPr>
              <w:t>5000≤Y＜40000</w:t>
            </w:r>
          </w:p>
        </w:tc>
        <w:tc>
          <w:tcPr>
            <w:tcW w:w="1446" w:type="dxa"/>
            <w:vAlign w:val="center"/>
          </w:tcPr>
          <w:p>
            <w:pPr>
              <w:widowControl/>
              <w:jc w:val="center"/>
              <w:rPr>
                <w:rFonts w:ascii="宋体" w:hAnsi="宋体" w:cs="宋体"/>
                <w:color w:val="auto"/>
                <w:kern w:val="0"/>
                <w:sz w:val="24"/>
              </w:rPr>
            </w:pPr>
            <w:r>
              <w:rPr>
                <w:rFonts w:ascii="宋体" w:hAnsi="宋体" w:cs="宋体"/>
                <w:color w:val="auto"/>
                <w:kern w:val="0"/>
                <w:sz w:val="24"/>
              </w:rPr>
              <w:t>1000≤Y＜5000</w:t>
            </w:r>
          </w:p>
        </w:tc>
        <w:tc>
          <w:tcPr>
            <w:tcW w:w="793" w:type="dxa"/>
            <w:vAlign w:val="center"/>
          </w:tcPr>
          <w:p>
            <w:pPr>
              <w:widowControl/>
              <w:jc w:val="center"/>
              <w:rPr>
                <w:rFonts w:ascii="宋体" w:hAnsi="宋体" w:cs="宋体"/>
                <w:color w:val="auto"/>
                <w:kern w:val="0"/>
                <w:sz w:val="24"/>
              </w:rPr>
            </w:pPr>
            <w:r>
              <w:rPr>
                <w:rFonts w:ascii="宋体" w:hAnsi="宋体" w:cs="宋体"/>
                <w:color w:val="auto"/>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零售业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10≤X＜50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auto"/>
                <w:kern w:val="0"/>
                <w:sz w:val="24"/>
              </w:rPr>
            </w:pPr>
          </w:p>
        </w:tc>
        <w:tc>
          <w:tcPr>
            <w:tcW w:w="1462"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营业收入</w:t>
            </w:r>
            <w:r>
              <w:rPr>
                <w:rFonts w:ascii="宋体" w:hAnsi="宋体" w:cs="宋体"/>
                <w:color w:val="auto"/>
                <w:kern w:val="0"/>
                <w:sz w:val="24"/>
              </w:rPr>
              <w:t>(Y)</w:t>
            </w:r>
          </w:p>
        </w:tc>
        <w:tc>
          <w:tcPr>
            <w:tcW w:w="727"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ascii="宋体" w:hAnsi="宋体" w:cs="宋体"/>
                <w:color w:val="auto"/>
                <w:kern w:val="0"/>
                <w:sz w:val="24"/>
              </w:rPr>
            </w:pPr>
            <w:r>
              <w:rPr>
                <w:rFonts w:ascii="宋体" w:hAnsi="宋体" w:cs="宋体"/>
                <w:color w:val="auto"/>
                <w:kern w:val="0"/>
                <w:sz w:val="24"/>
              </w:rPr>
              <w:t>Y≥20000</w:t>
            </w:r>
          </w:p>
        </w:tc>
        <w:tc>
          <w:tcPr>
            <w:tcW w:w="1664" w:type="dxa"/>
            <w:vAlign w:val="center"/>
          </w:tcPr>
          <w:p>
            <w:pPr>
              <w:widowControl/>
              <w:jc w:val="center"/>
              <w:rPr>
                <w:rFonts w:ascii="宋体" w:hAnsi="宋体" w:cs="宋体"/>
                <w:color w:val="auto"/>
                <w:kern w:val="0"/>
                <w:sz w:val="24"/>
              </w:rPr>
            </w:pPr>
            <w:r>
              <w:rPr>
                <w:rFonts w:ascii="宋体" w:hAnsi="宋体" w:cs="宋体"/>
                <w:color w:val="auto"/>
                <w:kern w:val="0"/>
                <w:sz w:val="24"/>
              </w:rPr>
              <w:t>500≤Y＜20000</w:t>
            </w:r>
          </w:p>
        </w:tc>
        <w:tc>
          <w:tcPr>
            <w:tcW w:w="1446" w:type="dxa"/>
            <w:vAlign w:val="center"/>
          </w:tcPr>
          <w:p>
            <w:pPr>
              <w:widowControl/>
              <w:jc w:val="center"/>
              <w:rPr>
                <w:rFonts w:ascii="宋体" w:hAnsi="宋体" w:cs="宋体"/>
                <w:color w:val="auto"/>
                <w:kern w:val="0"/>
                <w:sz w:val="24"/>
              </w:rPr>
            </w:pPr>
            <w:r>
              <w:rPr>
                <w:rFonts w:ascii="宋体" w:hAnsi="宋体" w:cs="宋体"/>
                <w:color w:val="auto"/>
                <w:kern w:val="0"/>
                <w:sz w:val="24"/>
              </w:rPr>
              <w:t>100≤Y＜500</w:t>
            </w:r>
          </w:p>
        </w:tc>
        <w:tc>
          <w:tcPr>
            <w:tcW w:w="793" w:type="dxa"/>
            <w:vAlign w:val="center"/>
          </w:tcPr>
          <w:p>
            <w:pPr>
              <w:widowControl/>
              <w:jc w:val="center"/>
              <w:rPr>
                <w:rFonts w:ascii="宋体" w:hAnsi="宋体" w:cs="宋体"/>
                <w:color w:val="auto"/>
                <w:kern w:val="0"/>
                <w:sz w:val="24"/>
              </w:rPr>
            </w:pPr>
            <w:r>
              <w:rPr>
                <w:rFonts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交通运输业 *</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auto"/>
                <w:kern w:val="0"/>
                <w:sz w:val="24"/>
              </w:rPr>
            </w:pPr>
          </w:p>
        </w:tc>
        <w:tc>
          <w:tcPr>
            <w:tcW w:w="1462"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营业收入</w:t>
            </w:r>
            <w:r>
              <w:rPr>
                <w:rFonts w:ascii="宋体" w:hAnsi="宋体" w:cs="宋体"/>
                <w:color w:val="auto"/>
                <w:kern w:val="0"/>
                <w:sz w:val="24"/>
              </w:rPr>
              <w:t>(Y)</w:t>
            </w:r>
          </w:p>
        </w:tc>
        <w:tc>
          <w:tcPr>
            <w:tcW w:w="727"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ascii="宋体" w:hAnsi="宋体" w:cs="宋体"/>
                <w:color w:val="auto"/>
                <w:kern w:val="0"/>
                <w:sz w:val="24"/>
              </w:rPr>
            </w:pPr>
            <w:r>
              <w:rPr>
                <w:rFonts w:ascii="宋体" w:hAnsi="宋体" w:cs="宋体"/>
                <w:color w:val="auto"/>
                <w:kern w:val="0"/>
                <w:sz w:val="24"/>
              </w:rPr>
              <w:t>Y≥30000</w:t>
            </w:r>
          </w:p>
        </w:tc>
        <w:tc>
          <w:tcPr>
            <w:tcW w:w="1664" w:type="dxa"/>
            <w:vAlign w:val="center"/>
          </w:tcPr>
          <w:p>
            <w:pPr>
              <w:widowControl/>
              <w:jc w:val="center"/>
              <w:rPr>
                <w:rFonts w:ascii="宋体" w:hAnsi="宋体" w:cs="宋体"/>
                <w:color w:val="auto"/>
                <w:kern w:val="0"/>
                <w:sz w:val="24"/>
              </w:rPr>
            </w:pPr>
            <w:r>
              <w:rPr>
                <w:rFonts w:ascii="宋体" w:hAnsi="宋体" w:cs="宋体"/>
                <w:color w:val="auto"/>
                <w:kern w:val="0"/>
                <w:sz w:val="24"/>
              </w:rPr>
              <w:t>3000≤Y＜30000</w:t>
            </w:r>
          </w:p>
        </w:tc>
        <w:tc>
          <w:tcPr>
            <w:tcW w:w="1446" w:type="dxa"/>
            <w:vAlign w:val="center"/>
          </w:tcPr>
          <w:p>
            <w:pPr>
              <w:widowControl/>
              <w:jc w:val="center"/>
              <w:rPr>
                <w:rFonts w:ascii="宋体" w:hAnsi="宋体" w:cs="宋体"/>
                <w:color w:val="auto"/>
                <w:kern w:val="0"/>
                <w:sz w:val="24"/>
              </w:rPr>
            </w:pPr>
            <w:r>
              <w:rPr>
                <w:rFonts w:ascii="宋体" w:hAnsi="宋体" w:cs="宋体"/>
                <w:color w:val="auto"/>
                <w:kern w:val="0"/>
                <w:sz w:val="24"/>
              </w:rPr>
              <w:t>200≤Y＜3000</w:t>
            </w:r>
          </w:p>
        </w:tc>
        <w:tc>
          <w:tcPr>
            <w:tcW w:w="793" w:type="dxa"/>
            <w:vAlign w:val="center"/>
          </w:tcPr>
          <w:p>
            <w:pPr>
              <w:widowControl/>
              <w:jc w:val="center"/>
              <w:rPr>
                <w:rFonts w:ascii="宋体" w:hAnsi="宋体" w:cs="宋体"/>
                <w:color w:val="auto"/>
                <w:kern w:val="0"/>
                <w:sz w:val="24"/>
              </w:rPr>
            </w:pPr>
            <w:r>
              <w:rPr>
                <w:rFonts w:ascii="宋体" w:hAnsi="宋体" w:cs="宋体"/>
                <w:color w:val="auto"/>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仓储业*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100≤X＜200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auto"/>
                <w:kern w:val="0"/>
                <w:sz w:val="24"/>
              </w:rPr>
            </w:pPr>
          </w:p>
        </w:tc>
        <w:tc>
          <w:tcPr>
            <w:tcW w:w="1462"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营业收入</w:t>
            </w:r>
            <w:r>
              <w:rPr>
                <w:rFonts w:ascii="宋体" w:hAnsi="宋体" w:cs="宋体"/>
                <w:color w:val="auto"/>
                <w:kern w:val="0"/>
                <w:sz w:val="24"/>
              </w:rPr>
              <w:t>(Y)</w:t>
            </w:r>
          </w:p>
        </w:tc>
        <w:tc>
          <w:tcPr>
            <w:tcW w:w="727"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ascii="宋体" w:hAnsi="宋体" w:cs="宋体"/>
                <w:color w:val="auto"/>
                <w:kern w:val="0"/>
                <w:sz w:val="24"/>
              </w:rPr>
            </w:pPr>
            <w:r>
              <w:rPr>
                <w:rFonts w:ascii="宋体" w:hAnsi="宋体" w:cs="宋体"/>
                <w:color w:val="auto"/>
                <w:kern w:val="0"/>
                <w:sz w:val="24"/>
              </w:rPr>
              <w:t>Y≥30000</w:t>
            </w:r>
          </w:p>
        </w:tc>
        <w:tc>
          <w:tcPr>
            <w:tcW w:w="1664" w:type="dxa"/>
            <w:vAlign w:val="center"/>
          </w:tcPr>
          <w:p>
            <w:pPr>
              <w:widowControl/>
              <w:jc w:val="center"/>
              <w:rPr>
                <w:rFonts w:ascii="宋体" w:hAnsi="宋体" w:cs="宋体"/>
                <w:color w:val="auto"/>
                <w:kern w:val="0"/>
                <w:sz w:val="24"/>
              </w:rPr>
            </w:pPr>
            <w:r>
              <w:rPr>
                <w:rFonts w:ascii="宋体" w:hAnsi="宋体" w:cs="宋体"/>
                <w:color w:val="auto"/>
                <w:kern w:val="0"/>
                <w:sz w:val="24"/>
              </w:rPr>
              <w:t>1000≤Y＜30000</w:t>
            </w:r>
          </w:p>
        </w:tc>
        <w:tc>
          <w:tcPr>
            <w:tcW w:w="1446" w:type="dxa"/>
            <w:vAlign w:val="center"/>
          </w:tcPr>
          <w:p>
            <w:pPr>
              <w:widowControl/>
              <w:jc w:val="center"/>
              <w:rPr>
                <w:rFonts w:ascii="宋体" w:hAnsi="宋体" w:cs="宋体"/>
                <w:color w:val="auto"/>
                <w:kern w:val="0"/>
                <w:sz w:val="24"/>
              </w:rPr>
            </w:pPr>
            <w:r>
              <w:rPr>
                <w:rFonts w:ascii="宋体" w:hAnsi="宋体" w:cs="宋体"/>
                <w:color w:val="auto"/>
                <w:kern w:val="0"/>
                <w:sz w:val="24"/>
              </w:rPr>
              <w:t>100≤Y＜1000</w:t>
            </w:r>
          </w:p>
        </w:tc>
        <w:tc>
          <w:tcPr>
            <w:tcW w:w="793" w:type="dxa"/>
            <w:vAlign w:val="center"/>
          </w:tcPr>
          <w:p>
            <w:pPr>
              <w:widowControl/>
              <w:jc w:val="center"/>
              <w:rPr>
                <w:rFonts w:ascii="宋体" w:hAnsi="宋体" w:cs="宋体"/>
                <w:color w:val="auto"/>
                <w:kern w:val="0"/>
                <w:sz w:val="24"/>
              </w:rPr>
            </w:pPr>
            <w:r>
              <w:rPr>
                <w:rFonts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邮政业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auto"/>
                <w:kern w:val="0"/>
                <w:sz w:val="24"/>
              </w:rPr>
            </w:pPr>
          </w:p>
        </w:tc>
        <w:tc>
          <w:tcPr>
            <w:tcW w:w="1462"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营业收入</w:t>
            </w:r>
            <w:r>
              <w:rPr>
                <w:rFonts w:ascii="宋体" w:hAnsi="宋体" w:cs="宋体"/>
                <w:color w:val="auto"/>
                <w:kern w:val="0"/>
                <w:sz w:val="24"/>
              </w:rPr>
              <w:t>(Y)</w:t>
            </w:r>
          </w:p>
        </w:tc>
        <w:tc>
          <w:tcPr>
            <w:tcW w:w="727"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ascii="宋体" w:hAnsi="宋体" w:cs="宋体"/>
                <w:color w:val="auto"/>
                <w:kern w:val="0"/>
                <w:sz w:val="24"/>
              </w:rPr>
            </w:pPr>
            <w:r>
              <w:rPr>
                <w:rFonts w:ascii="宋体" w:hAnsi="宋体" w:cs="宋体"/>
                <w:color w:val="auto"/>
                <w:kern w:val="0"/>
                <w:sz w:val="24"/>
              </w:rPr>
              <w:t>Y≥30000</w:t>
            </w:r>
          </w:p>
        </w:tc>
        <w:tc>
          <w:tcPr>
            <w:tcW w:w="1664" w:type="dxa"/>
            <w:vAlign w:val="center"/>
          </w:tcPr>
          <w:p>
            <w:pPr>
              <w:widowControl/>
              <w:jc w:val="center"/>
              <w:rPr>
                <w:rFonts w:ascii="宋体" w:hAnsi="宋体" w:cs="宋体"/>
                <w:color w:val="auto"/>
                <w:kern w:val="0"/>
                <w:sz w:val="24"/>
              </w:rPr>
            </w:pPr>
            <w:r>
              <w:rPr>
                <w:rFonts w:ascii="宋体" w:hAnsi="宋体" w:cs="宋体"/>
                <w:color w:val="auto"/>
                <w:kern w:val="0"/>
                <w:sz w:val="24"/>
              </w:rPr>
              <w:t>2000≤Y＜30000</w:t>
            </w:r>
          </w:p>
        </w:tc>
        <w:tc>
          <w:tcPr>
            <w:tcW w:w="1446" w:type="dxa"/>
            <w:vAlign w:val="center"/>
          </w:tcPr>
          <w:p>
            <w:pPr>
              <w:widowControl/>
              <w:jc w:val="center"/>
              <w:rPr>
                <w:rFonts w:ascii="宋体" w:hAnsi="宋体" w:cs="宋体"/>
                <w:color w:val="auto"/>
                <w:kern w:val="0"/>
                <w:sz w:val="24"/>
              </w:rPr>
            </w:pPr>
            <w:r>
              <w:rPr>
                <w:rFonts w:ascii="宋体" w:hAnsi="宋体" w:cs="宋体"/>
                <w:color w:val="auto"/>
                <w:kern w:val="0"/>
                <w:sz w:val="24"/>
              </w:rPr>
              <w:t>100≤Y＜2000</w:t>
            </w:r>
          </w:p>
        </w:tc>
        <w:tc>
          <w:tcPr>
            <w:tcW w:w="793" w:type="dxa"/>
            <w:vAlign w:val="center"/>
          </w:tcPr>
          <w:p>
            <w:pPr>
              <w:widowControl/>
              <w:jc w:val="center"/>
              <w:rPr>
                <w:rFonts w:ascii="宋体" w:hAnsi="宋体" w:cs="宋体"/>
                <w:color w:val="auto"/>
                <w:kern w:val="0"/>
                <w:sz w:val="24"/>
              </w:rPr>
            </w:pPr>
            <w:r>
              <w:rPr>
                <w:rFonts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住宿业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auto"/>
                <w:kern w:val="0"/>
                <w:sz w:val="24"/>
              </w:rPr>
            </w:pPr>
          </w:p>
        </w:tc>
        <w:tc>
          <w:tcPr>
            <w:tcW w:w="1462"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营业收入</w:t>
            </w:r>
            <w:r>
              <w:rPr>
                <w:rFonts w:ascii="宋体" w:hAnsi="宋体" w:cs="宋体"/>
                <w:color w:val="auto"/>
                <w:kern w:val="0"/>
                <w:sz w:val="24"/>
              </w:rPr>
              <w:t>(Y)</w:t>
            </w:r>
          </w:p>
        </w:tc>
        <w:tc>
          <w:tcPr>
            <w:tcW w:w="727"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ascii="宋体" w:hAnsi="宋体" w:cs="宋体"/>
                <w:color w:val="auto"/>
                <w:kern w:val="0"/>
                <w:sz w:val="24"/>
              </w:rPr>
            </w:pPr>
            <w:r>
              <w:rPr>
                <w:rFonts w:ascii="宋体" w:hAnsi="宋体" w:cs="宋体"/>
                <w:color w:val="auto"/>
                <w:kern w:val="0"/>
                <w:sz w:val="24"/>
              </w:rPr>
              <w:t>Y≥10000</w:t>
            </w:r>
          </w:p>
        </w:tc>
        <w:tc>
          <w:tcPr>
            <w:tcW w:w="1664" w:type="dxa"/>
            <w:vAlign w:val="center"/>
          </w:tcPr>
          <w:p>
            <w:pPr>
              <w:widowControl/>
              <w:jc w:val="center"/>
              <w:rPr>
                <w:rFonts w:ascii="宋体" w:hAnsi="宋体" w:cs="宋体"/>
                <w:color w:val="auto"/>
                <w:kern w:val="0"/>
                <w:sz w:val="24"/>
              </w:rPr>
            </w:pPr>
            <w:r>
              <w:rPr>
                <w:rFonts w:ascii="宋体" w:hAnsi="宋体" w:cs="宋体"/>
                <w:color w:val="auto"/>
                <w:kern w:val="0"/>
                <w:sz w:val="24"/>
              </w:rPr>
              <w:t>2000≤Y＜10000</w:t>
            </w:r>
          </w:p>
        </w:tc>
        <w:tc>
          <w:tcPr>
            <w:tcW w:w="1446" w:type="dxa"/>
            <w:vAlign w:val="center"/>
          </w:tcPr>
          <w:p>
            <w:pPr>
              <w:widowControl/>
              <w:jc w:val="center"/>
              <w:rPr>
                <w:rFonts w:ascii="宋体" w:hAnsi="宋体" w:cs="宋体"/>
                <w:color w:val="auto"/>
                <w:kern w:val="0"/>
                <w:sz w:val="24"/>
              </w:rPr>
            </w:pPr>
            <w:r>
              <w:rPr>
                <w:rFonts w:ascii="宋体" w:hAnsi="宋体" w:cs="宋体"/>
                <w:color w:val="auto"/>
                <w:kern w:val="0"/>
                <w:sz w:val="24"/>
              </w:rPr>
              <w:t>100≤Y＜2000</w:t>
            </w:r>
          </w:p>
        </w:tc>
        <w:tc>
          <w:tcPr>
            <w:tcW w:w="793" w:type="dxa"/>
            <w:vAlign w:val="center"/>
          </w:tcPr>
          <w:p>
            <w:pPr>
              <w:widowControl/>
              <w:jc w:val="center"/>
              <w:rPr>
                <w:rFonts w:ascii="宋体" w:hAnsi="宋体" w:cs="宋体"/>
                <w:color w:val="auto"/>
                <w:kern w:val="0"/>
                <w:sz w:val="24"/>
              </w:rPr>
            </w:pPr>
            <w:r>
              <w:rPr>
                <w:rFonts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餐饮业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auto"/>
                <w:kern w:val="0"/>
                <w:sz w:val="24"/>
              </w:rPr>
            </w:pPr>
          </w:p>
        </w:tc>
        <w:tc>
          <w:tcPr>
            <w:tcW w:w="1462"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营业收入</w:t>
            </w:r>
            <w:r>
              <w:rPr>
                <w:rFonts w:ascii="宋体" w:hAnsi="宋体" w:cs="宋体"/>
                <w:color w:val="auto"/>
                <w:kern w:val="0"/>
                <w:sz w:val="24"/>
              </w:rPr>
              <w:t>(Y)</w:t>
            </w:r>
          </w:p>
        </w:tc>
        <w:tc>
          <w:tcPr>
            <w:tcW w:w="727"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ascii="宋体" w:hAnsi="宋体" w:cs="宋体"/>
                <w:color w:val="auto"/>
                <w:kern w:val="0"/>
                <w:sz w:val="24"/>
              </w:rPr>
            </w:pPr>
            <w:r>
              <w:rPr>
                <w:rFonts w:ascii="宋体" w:hAnsi="宋体" w:cs="宋体"/>
                <w:color w:val="auto"/>
                <w:kern w:val="0"/>
                <w:sz w:val="24"/>
              </w:rPr>
              <w:t>Y≥10000</w:t>
            </w:r>
          </w:p>
        </w:tc>
        <w:tc>
          <w:tcPr>
            <w:tcW w:w="1664" w:type="dxa"/>
            <w:vAlign w:val="center"/>
          </w:tcPr>
          <w:p>
            <w:pPr>
              <w:widowControl/>
              <w:jc w:val="center"/>
              <w:rPr>
                <w:rFonts w:ascii="宋体" w:hAnsi="宋体" w:cs="宋体"/>
                <w:color w:val="auto"/>
                <w:kern w:val="0"/>
                <w:sz w:val="24"/>
              </w:rPr>
            </w:pPr>
            <w:r>
              <w:rPr>
                <w:rFonts w:ascii="宋体" w:hAnsi="宋体" w:cs="宋体"/>
                <w:color w:val="auto"/>
                <w:kern w:val="0"/>
                <w:sz w:val="24"/>
              </w:rPr>
              <w:t>2000≤Y＜10000</w:t>
            </w:r>
          </w:p>
        </w:tc>
        <w:tc>
          <w:tcPr>
            <w:tcW w:w="1446" w:type="dxa"/>
            <w:vAlign w:val="center"/>
          </w:tcPr>
          <w:p>
            <w:pPr>
              <w:widowControl/>
              <w:jc w:val="center"/>
              <w:rPr>
                <w:rFonts w:ascii="宋体" w:hAnsi="宋体" w:cs="宋体"/>
                <w:color w:val="auto"/>
                <w:kern w:val="0"/>
                <w:sz w:val="24"/>
              </w:rPr>
            </w:pPr>
            <w:r>
              <w:rPr>
                <w:rFonts w:ascii="宋体" w:hAnsi="宋体" w:cs="宋体"/>
                <w:color w:val="auto"/>
                <w:kern w:val="0"/>
                <w:sz w:val="24"/>
              </w:rPr>
              <w:t>100≤Y＜2000</w:t>
            </w:r>
          </w:p>
        </w:tc>
        <w:tc>
          <w:tcPr>
            <w:tcW w:w="793" w:type="dxa"/>
            <w:vAlign w:val="center"/>
          </w:tcPr>
          <w:p>
            <w:pPr>
              <w:widowControl/>
              <w:jc w:val="center"/>
              <w:rPr>
                <w:rFonts w:ascii="宋体" w:hAnsi="宋体" w:cs="宋体"/>
                <w:color w:val="auto"/>
                <w:kern w:val="0"/>
                <w:sz w:val="24"/>
              </w:rPr>
            </w:pPr>
            <w:r>
              <w:rPr>
                <w:rFonts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信息传输业 *</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X≥2000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100≤X＜2000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auto"/>
                <w:kern w:val="0"/>
                <w:sz w:val="24"/>
              </w:rPr>
            </w:pPr>
          </w:p>
        </w:tc>
        <w:tc>
          <w:tcPr>
            <w:tcW w:w="1462"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营业收入</w:t>
            </w:r>
            <w:r>
              <w:rPr>
                <w:rFonts w:ascii="宋体" w:hAnsi="宋体" w:cs="宋体"/>
                <w:color w:val="auto"/>
                <w:kern w:val="0"/>
                <w:sz w:val="24"/>
              </w:rPr>
              <w:t>(Y)</w:t>
            </w:r>
          </w:p>
        </w:tc>
        <w:tc>
          <w:tcPr>
            <w:tcW w:w="727"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ascii="宋体" w:hAnsi="宋体" w:cs="宋体"/>
                <w:color w:val="auto"/>
                <w:kern w:val="0"/>
                <w:sz w:val="24"/>
              </w:rPr>
            </w:pPr>
            <w:r>
              <w:rPr>
                <w:rFonts w:ascii="宋体" w:hAnsi="宋体" w:cs="宋体"/>
                <w:color w:val="auto"/>
                <w:kern w:val="0"/>
                <w:sz w:val="24"/>
              </w:rPr>
              <w:t>Y≥100000</w:t>
            </w:r>
          </w:p>
        </w:tc>
        <w:tc>
          <w:tcPr>
            <w:tcW w:w="1664" w:type="dxa"/>
            <w:vAlign w:val="center"/>
          </w:tcPr>
          <w:p>
            <w:pPr>
              <w:widowControl/>
              <w:jc w:val="center"/>
              <w:rPr>
                <w:rFonts w:ascii="宋体" w:hAnsi="宋体" w:cs="宋体"/>
                <w:color w:val="auto"/>
                <w:kern w:val="0"/>
                <w:sz w:val="24"/>
              </w:rPr>
            </w:pPr>
            <w:r>
              <w:rPr>
                <w:rFonts w:ascii="宋体" w:hAnsi="宋体" w:cs="宋体"/>
                <w:color w:val="auto"/>
                <w:kern w:val="0"/>
                <w:sz w:val="24"/>
              </w:rPr>
              <w:t>1000≤Y＜100000</w:t>
            </w:r>
          </w:p>
        </w:tc>
        <w:tc>
          <w:tcPr>
            <w:tcW w:w="1446" w:type="dxa"/>
            <w:vAlign w:val="center"/>
          </w:tcPr>
          <w:p>
            <w:pPr>
              <w:widowControl/>
              <w:jc w:val="center"/>
              <w:rPr>
                <w:rFonts w:ascii="宋体" w:hAnsi="宋体" w:cs="宋体"/>
                <w:color w:val="auto"/>
                <w:kern w:val="0"/>
                <w:sz w:val="24"/>
              </w:rPr>
            </w:pPr>
            <w:r>
              <w:rPr>
                <w:rFonts w:ascii="宋体" w:hAnsi="宋体" w:cs="宋体"/>
                <w:color w:val="auto"/>
                <w:kern w:val="0"/>
                <w:sz w:val="24"/>
              </w:rPr>
              <w:t>100≤Y＜1000</w:t>
            </w:r>
          </w:p>
        </w:tc>
        <w:tc>
          <w:tcPr>
            <w:tcW w:w="793" w:type="dxa"/>
            <w:vAlign w:val="center"/>
          </w:tcPr>
          <w:p>
            <w:pPr>
              <w:widowControl/>
              <w:jc w:val="center"/>
              <w:rPr>
                <w:rFonts w:ascii="宋体" w:hAnsi="宋体" w:cs="宋体"/>
                <w:color w:val="auto"/>
                <w:kern w:val="0"/>
                <w:sz w:val="24"/>
              </w:rPr>
            </w:pPr>
            <w:r>
              <w:rPr>
                <w:rFonts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auto"/>
                <w:kern w:val="0"/>
                <w:sz w:val="24"/>
              </w:rPr>
            </w:pPr>
          </w:p>
        </w:tc>
        <w:tc>
          <w:tcPr>
            <w:tcW w:w="1462"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营业收入</w:t>
            </w:r>
            <w:r>
              <w:rPr>
                <w:rFonts w:ascii="宋体" w:hAnsi="宋体" w:cs="宋体"/>
                <w:color w:val="auto"/>
                <w:kern w:val="0"/>
                <w:sz w:val="24"/>
              </w:rPr>
              <w:t>(Y)</w:t>
            </w:r>
          </w:p>
        </w:tc>
        <w:tc>
          <w:tcPr>
            <w:tcW w:w="727"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ascii="宋体" w:hAnsi="宋体" w:cs="宋体"/>
                <w:color w:val="auto"/>
                <w:kern w:val="0"/>
                <w:sz w:val="24"/>
              </w:rPr>
            </w:pPr>
            <w:r>
              <w:rPr>
                <w:rFonts w:ascii="宋体" w:hAnsi="宋体" w:cs="宋体"/>
                <w:color w:val="auto"/>
                <w:kern w:val="0"/>
                <w:sz w:val="24"/>
              </w:rPr>
              <w:t>Y≥10000</w:t>
            </w:r>
          </w:p>
        </w:tc>
        <w:tc>
          <w:tcPr>
            <w:tcW w:w="1664" w:type="dxa"/>
            <w:vAlign w:val="center"/>
          </w:tcPr>
          <w:p>
            <w:pPr>
              <w:widowControl/>
              <w:jc w:val="center"/>
              <w:rPr>
                <w:rFonts w:ascii="宋体" w:hAnsi="宋体" w:cs="宋体"/>
                <w:color w:val="auto"/>
                <w:kern w:val="0"/>
                <w:sz w:val="24"/>
              </w:rPr>
            </w:pPr>
            <w:r>
              <w:rPr>
                <w:rFonts w:ascii="宋体" w:hAnsi="宋体" w:cs="宋体"/>
                <w:color w:val="auto"/>
                <w:kern w:val="0"/>
                <w:sz w:val="24"/>
              </w:rPr>
              <w:t>1000≤Y＜10000</w:t>
            </w:r>
          </w:p>
        </w:tc>
        <w:tc>
          <w:tcPr>
            <w:tcW w:w="1446" w:type="dxa"/>
            <w:vAlign w:val="center"/>
          </w:tcPr>
          <w:p>
            <w:pPr>
              <w:widowControl/>
              <w:jc w:val="center"/>
              <w:rPr>
                <w:rFonts w:ascii="宋体" w:hAnsi="宋体" w:cs="宋体"/>
                <w:color w:val="auto"/>
                <w:kern w:val="0"/>
                <w:sz w:val="24"/>
              </w:rPr>
            </w:pPr>
            <w:r>
              <w:rPr>
                <w:rFonts w:ascii="宋体" w:hAnsi="宋体" w:cs="宋体"/>
                <w:color w:val="auto"/>
                <w:kern w:val="0"/>
                <w:sz w:val="24"/>
              </w:rPr>
              <w:t>50≤Y＜1000</w:t>
            </w:r>
          </w:p>
        </w:tc>
        <w:tc>
          <w:tcPr>
            <w:tcW w:w="793" w:type="dxa"/>
            <w:vAlign w:val="center"/>
          </w:tcPr>
          <w:p>
            <w:pPr>
              <w:widowControl/>
              <w:jc w:val="center"/>
              <w:rPr>
                <w:rFonts w:ascii="宋体" w:hAnsi="宋体" w:cs="宋体"/>
                <w:color w:val="auto"/>
                <w:kern w:val="0"/>
                <w:sz w:val="24"/>
              </w:rPr>
            </w:pPr>
            <w:r>
              <w:rPr>
                <w:rFonts w:ascii="宋体" w:hAnsi="宋体" w:cs="宋体"/>
                <w:color w:val="auto"/>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房地产开发经营</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Y≥200000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1000≤Y＜200000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auto"/>
                <w:kern w:val="0"/>
                <w:sz w:val="24"/>
              </w:rPr>
            </w:pPr>
          </w:p>
        </w:tc>
        <w:tc>
          <w:tcPr>
            <w:tcW w:w="1462"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资产总额</w:t>
            </w:r>
            <w:r>
              <w:rPr>
                <w:rFonts w:ascii="宋体" w:hAnsi="宋体" w:cs="宋体"/>
                <w:color w:val="auto"/>
                <w:kern w:val="0"/>
                <w:sz w:val="24"/>
              </w:rPr>
              <w:t>(Z)</w:t>
            </w:r>
          </w:p>
        </w:tc>
        <w:tc>
          <w:tcPr>
            <w:tcW w:w="727"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ascii="宋体" w:hAnsi="宋体" w:cs="宋体"/>
                <w:color w:val="auto"/>
                <w:kern w:val="0"/>
                <w:sz w:val="24"/>
              </w:rPr>
            </w:pPr>
            <w:r>
              <w:rPr>
                <w:rFonts w:ascii="宋体" w:hAnsi="宋体" w:cs="宋体"/>
                <w:color w:val="auto"/>
                <w:kern w:val="0"/>
                <w:sz w:val="24"/>
              </w:rPr>
              <w:t>Z≥10000</w:t>
            </w:r>
          </w:p>
        </w:tc>
        <w:tc>
          <w:tcPr>
            <w:tcW w:w="1664" w:type="dxa"/>
            <w:vAlign w:val="center"/>
          </w:tcPr>
          <w:p>
            <w:pPr>
              <w:widowControl/>
              <w:jc w:val="center"/>
              <w:rPr>
                <w:rFonts w:ascii="宋体" w:hAnsi="宋体" w:cs="宋体"/>
                <w:color w:val="auto"/>
                <w:kern w:val="0"/>
                <w:sz w:val="24"/>
              </w:rPr>
            </w:pPr>
            <w:r>
              <w:rPr>
                <w:rFonts w:ascii="宋体" w:hAnsi="宋体" w:cs="宋体"/>
                <w:color w:val="auto"/>
                <w:kern w:val="0"/>
                <w:sz w:val="24"/>
              </w:rPr>
              <w:t>5000≤Z＜10000</w:t>
            </w:r>
          </w:p>
        </w:tc>
        <w:tc>
          <w:tcPr>
            <w:tcW w:w="1446" w:type="dxa"/>
            <w:vAlign w:val="center"/>
          </w:tcPr>
          <w:p>
            <w:pPr>
              <w:widowControl/>
              <w:jc w:val="center"/>
              <w:rPr>
                <w:rFonts w:ascii="宋体" w:hAnsi="宋体" w:cs="宋体"/>
                <w:color w:val="auto"/>
                <w:kern w:val="0"/>
                <w:sz w:val="24"/>
              </w:rPr>
            </w:pPr>
            <w:r>
              <w:rPr>
                <w:rFonts w:ascii="宋体" w:hAnsi="宋体" w:cs="宋体"/>
                <w:color w:val="auto"/>
                <w:kern w:val="0"/>
                <w:sz w:val="24"/>
              </w:rPr>
              <w:t>2000≤Z＜5000</w:t>
            </w:r>
          </w:p>
        </w:tc>
        <w:tc>
          <w:tcPr>
            <w:tcW w:w="793" w:type="dxa"/>
            <w:vAlign w:val="center"/>
          </w:tcPr>
          <w:p>
            <w:pPr>
              <w:widowControl/>
              <w:jc w:val="center"/>
              <w:rPr>
                <w:rFonts w:ascii="宋体" w:hAnsi="宋体" w:cs="宋体"/>
                <w:color w:val="auto"/>
                <w:kern w:val="0"/>
                <w:sz w:val="24"/>
              </w:rPr>
            </w:pPr>
            <w:r>
              <w:rPr>
                <w:rFonts w:ascii="宋体" w:hAnsi="宋体" w:cs="宋体"/>
                <w:color w:val="auto"/>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物业管理</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auto"/>
                <w:kern w:val="0"/>
                <w:sz w:val="24"/>
              </w:rPr>
            </w:pPr>
          </w:p>
        </w:tc>
        <w:tc>
          <w:tcPr>
            <w:tcW w:w="1462"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营业收入</w:t>
            </w:r>
            <w:r>
              <w:rPr>
                <w:rFonts w:ascii="宋体" w:hAnsi="宋体" w:cs="宋体"/>
                <w:color w:val="auto"/>
                <w:kern w:val="0"/>
                <w:sz w:val="24"/>
              </w:rPr>
              <w:t>(Y)</w:t>
            </w:r>
          </w:p>
        </w:tc>
        <w:tc>
          <w:tcPr>
            <w:tcW w:w="727"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ascii="宋体" w:hAnsi="宋体" w:cs="宋体"/>
                <w:color w:val="auto"/>
                <w:kern w:val="0"/>
                <w:sz w:val="24"/>
              </w:rPr>
            </w:pPr>
            <w:r>
              <w:rPr>
                <w:rFonts w:ascii="宋体" w:hAnsi="宋体" w:cs="宋体"/>
                <w:color w:val="auto"/>
                <w:kern w:val="0"/>
                <w:sz w:val="24"/>
              </w:rPr>
              <w:t>Y≥5000</w:t>
            </w:r>
          </w:p>
        </w:tc>
        <w:tc>
          <w:tcPr>
            <w:tcW w:w="1664" w:type="dxa"/>
            <w:vAlign w:val="center"/>
          </w:tcPr>
          <w:p>
            <w:pPr>
              <w:widowControl/>
              <w:jc w:val="center"/>
              <w:rPr>
                <w:rFonts w:ascii="宋体" w:hAnsi="宋体" w:cs="宋体"/>
                <w:color w:val="auto"/>
                <w:kern w:val="0"/>
                <w:sz w:val="24"/>
              </w:rPr>
            </w:pPr>
            <w:r>
              <w:rPr>
                <w:rFonts w:ascii="宋体" w:hAnsi="宋体" w:cs="宋体"/>
                <w:color w:val="auto"/>
                <w:kern w:val="0"/>
                <w:sz w:val="24"/>
              </w:rPr>
              <w:t>1000≤Y＜5000</w:t>
            </w:r>
          </w:p>
        </w:tc>
        <w:tc>
          <w:tcPr>
            <w:tcW w:w="1446" w:type="dxa"/>
            <w:vAlign w:val="center"/>
          </w:tcPr>
          <w:p>
            <w:pPr>
              <w:widowControl/>
              <w:jc w:val="center"/>
              <w:rPr>
                <w:rFonts w:ascii="宋体" w:hAnsi="宋体" w:cs="宋体"/>
                <w:color w:val="auto"/>
                <w:kern w:val="0"/>
                <w:sz w:val="24"/>
              </w:rPr>
            </w:pPr>
            <w:r>
              <w:rPr>
                <w:rFonts w:ascii="宋体" w:hAnsi="宋体" w:cs="宋体"/>
                <w:color w:val="auto"/>
                <w:kern w:val="0"/>
                <w:sz w:val="24"/>
              </w:rPr>
              <w:t>500≤Y＜1000</w:t>
            </w:r>
          </w:p>
        </w:tc>
        <w:tc>
          <w:tcPr>
            <w:tcW w:w="793" w:type="dxa"/>
            <w:vAlign w:val="center"/>
          </w:tcPr>
          <w:p>
            <w:pPr>
              <w:widowControl/>
              <w:jc w:val="center"/>
              <w:rPr>
                <w:rFonts w:ascii="宋体" w:hAnsi="宋体" w:cs="宋体"/>
                <w:color w:val="auto"/>
                <w:kern w:val="0"/>
                <w:sz w:val="24"/>
              </w:rPr>
            </w:pPr>
            <w:r>
              <w:rPr>
                <w:rFonts w:ascii="宋体" w:hAnsi="宋体" w:cs="宋体"/>
                <w:color w:val="auto"/>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auto"/>
                <w:kern w:val="0"/>
                <w:sz w:val="24"/>
              </w:rPr>
            </w:pPr>
          </w:p>
        </w:tc>
        <w:tc>
          <w:tcPr>
            <w:tcW w:w="1462"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资产总额</w:t>
            </w:r>
            <w:r>
              <w:rPr>
                <w:rFonts w:ascii="宋体" w:hAnsi="宋体" w:cs="宋体"/>
                <w:color w:val="auto"/>
                <w:kern w:val="0"/>
                <w:sz w:val="24"/>
              </w:rPr>
              <w:t>(Z)</w:t>
            </w:r>
          </w:p>
        </w:tc>
        <w:tc>
          <w:tcPr>
            <w:tcW w:w="727"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万元</w:t>
            </w:r>
          </w:p>
        </w:tc>
        <w:tc>
          <w:tcPr>
            <w:tcW w:w="1011" w:type="dxa"/>
            <w:vAlign w:val="center"/>
          </w:tcPr>
          <w:p>
            <w:pPr>
              <w:widowControl/>
              <w:jc w:val="center"/>
              <w:rPr>
                <w:rFonts w:ascii="宋体" w:hAnsi="宋体" w:cs="宋体"/>
                <w:color w:val="auto"/>
                <w:kern w:val="0"/>
                <w:sz w:val="24"/>
              </w:rPr>
            </w:pPr>
            <w:r>
              <w:rPr>
                <w:rFonts w:ascii="宋体" w:hAnsi="宋体" w:cs="宋体"/>
                <w:color w:val="auto"/>
                <w:kern w:val="0"/>
                <w:sz w:val="24"/>
              </w:rPr>
              <w:t>Z≥120000</w:t>
            </w:r>
          </w:p>
        </w:tc>
        <w:tc>
          <w:tcPr>
            <w:tcW w:w="1664" w:type="dxa"/>
            <w:vAlign w:val="center"/>
          </w:tcPr>
          <w:p>
            <w:pPr>
              <w:widowControl/>
              <w:jc w:val="center"/>
              <w:rPr>
                <w:rFonts w:ascii="宋体" w:hAnsi="宋体" w:cs="宋体"/>
                <w:color w:val="auto"/>
                <w:kern w:val="0"/>
                <w:sz w:val="24"/>
              </w:rPr>
            </w:pPr>
            <w:r>
              <w:rPr>
                <w:rFonts w:ascii="宋体" w:hAnsi="宋体" w:cs="宋体"/>
                <w:color w:val="auto"/>
                <w:kern w:val="0"/>
                <w:sz w:val="24"/>
              </w:rPr>
              <w:t>8000≤Z＜120000</w:t>
            </w:r>
          </w:p>
        </w:tc>
        <w:tc>
          <w:tcPr>
            <w:tcW w:w="1446" w:type="dxa"/>
            <w:vAlign w:val="center"/>
          </w:tcPr>
          <w:p>
            <w:pPr>
              <w:widowControl/>
              <w:jc w:val="center"/>
              <w:rPr>
                <w:rFonts w:ascii="宋体" w:hAnsi="宋体" w:cs="宋体"/>
                <w:color w:val="auto"/>
                <w:kern w:val="0"/>
                <w:sz w:val="24"/>
              </w:rPr>
            </w:pPr>
            <w:r>
              <w:rPr>
                <w:rFonts w:ascii="宋体" w:hAnsi="宋体" w:cs="宋体"/>
                <w:color w:val="auto"/>
                <w:kern w:val="0"/>
                <w:sz w:val="24"/>
              </w:rPr>
              <w:t>100≤Z＜8000</w:t>
            </w:r>
          </w:p>
        </w:tc>
        <w:tc>
          <w:tcPr>
            <w:tcW w:w="793" w:type="dxa"/>
            <w:vAlign w:val="center"/>
          </w:tcPr>
          <w:p>
            <w:pPr>
              <w:widowControl/>
              <w:jc w:val="center"/>
              <w:rPr>
                <w:rFonts w:ascii="宋体" w:hAnsi="宋体" w:cs="宋体"/>
                <w:color w:val="auto"/>
                <w:kern w:val="0"/>
                <w:sz w:val="24"/>
              </w:rPr>
            </w:pPr>
            <w:r>
              <w:rPr>
                <w:rFonts w:ascii="宋体" w:hAnsi="宋体" w:cs="宋体"/>
                <w:color w:val="auto"/>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bl>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说明：</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7"/>
        <w:tabs>
          <w:tab w:val="left" w:pos="562"/>
          <w:tab w:val="left" w:pos="3372"/>
          <w:tab w:val="left" w:pos="3653"/>
        </w:tabs>
        <w:rPr>
          <w:rFonts w:ascii="宋体" w:hAnsi="宋体" w:cs="宋体"/>
        </w:rPr>
      </w:pPr>
    </w:p>
    <w:p>
      <w:pPr>
        <w:pStyle w:val="8"/>
        <w:outlineLvl w:val="9"/>
        <w:rPr>
          <w:rFonts w:ascii="宋体" w:hAnsi="宋体" w:eastAsia="宋体" w:cs="宋体"/>
          <w:sz w:val="24"/>
          <w:szCs w:val="24"/>
        </w:rPr>
      </w:pPr>
    </w:p>
    <w:p>
      <w:pPr>
        <w:tabs>
          <w:tab w:val="left" w:pos="360"/>
        </w:tabs>
        <w:outlineLvl w:val="1"/>
        <w:rPr>
          <w:rFonts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rPr>
          <w:rFonts w:ascii="宋体" w:hAnsi="宋体" w:cs="宋体"/>
          <w:bCs/>
          <w:sz w:val="24"/>
        </w:rPr>
      </w:pPr>
    </w:p>
    <w:p>
      <w:pPr>
        <w:shd w:val="clear" w:color="auto" w:fill="FFFFFF"/>
        <w:rPr>
          <w:rFonts w:ascii="宋体" w:hAnsi="宋体" w:cs="宋体"/>
          <w:bCs/>
          <w:sz w:val="24"/>
        </w:rPr>
      </w:pPr>
      <w:r>
        <w:rPr>
          <w:rFonts w:hint="eastAsia" w:ascii="宋体" w:hAnsi="宋体" w:cs="宋体"/>
          <w:bCs/>
          <w:sz w:val="24"/>
        </w:rPr>
        <w:t>关于促进残疾人就业政府采购政策的通知</w:t>
      </w:r>
    </w:p>
    <w:p>
      <w:pPr>
        <w:pStyle w:val="16"/>
        <w:shd w:val="clear" w:color="auto" w:fill="FFFFFF"/>
        <w:spacing w:before="0" w:beforeAutospacing="0" w:after="0" w:afterAutospacing="0"/>
        <w:jc w:val="center"/>
      </w:pPr>
      <w:r>
        <w:rPr>
          <w:rFonts w:hint="eastAsia"/>
        </w:rPr>
        <w:t>　　</w:t>
      </w:r>
      <w:bookmarkStart w:id="57" w:name="sendNo"/>
      <w:r>
        <w:rPr>
          <w:rFonts w:hint="eastAsia"/>
        </w:rPr>
        <w:t>财库〔</w:t>
      </w:r>
      <w:bookmarkEnd w:id="57"/>
      <w:r>
        <w:rPr>
          <w:rFonts w:hint="eastAsia"/>
        </w:rPr>
        <w:t>2017〕141号</w:t>
      </w:r>
    </w:p>
    <w:p>
      <w:pPr>
        <w:pStyle w:val="16"/>
        <w:shd w:val="clear" w:color="auto" w:fill="FFFFFF"/>
        <w:spacing w:before="0" w:beforeAutospacing="0" w:after="0" w:afterAutospacing="0"/>
        <w:ind w:firstLine="480" w:firstLineChars="200"/>
      </w:pPr>
      <w:bookmarkStart w:id="58"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58"/>
      <w:r>
        <w:rPr>
          <w:rFonts w:hint="eastAsia"/>
        </w:rPr>
        <w:t>：</w:t>
      </w:r>
    </w:p>
    <w:p>
      <w:pPr>
        <w:pStyle w:val="16"/>
        <w:shd w:val="clear" w:color="auto" w:fill="FFFFFF"/>
        <w:spacing w:before="0" w:beforeAutospacing="0" w:after="0" w:afterAutospacing="0"/>
        <w:ind w:firstLine="480" w:firstLineChars="200"/>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6"/>
        <w:shd w:val="clear" w:color="auto" w:fill="FFFFFF"/>
        <w:spacing w:before="0" w:beforeAutospacing="0" w:after="0" w:afterAutospacing="0"/>
        <w:ind w:firstLine="480" w:firstLineChars="200"/>
      </w:pPr>
      <w:r>
        <w:rPr>
          <w:rFonts w:hint="eastAsia"/>
        </w:rPr>
        <w:t>一、享受政府采购支持政策的残疾人福利性单位应当同时满足以下条件：</w:t>
      </w:r>
    </w:p>
    <w:p>
      <w:pPr>
        <w:pStyle w:val="16"/>
        <w:shd w:val="clear" w:color="auto" w:fill="FFFFFF"/>
        <w:spacing w:before="0" w:beforeAutospacing="0" w:after="0" w:afterAutospacing="0"/>
        <w:ind w:firstLine="480" w:firstLineChars="200"/>
      </w:pPr>
      <w:r>
        <w:rPr>
          <w:rFonts w:hint="eastAsia"/>
        </w:rPr>
        <w:t>（一）安置的残疾人占本单位在职职工人数的比例不低于25%（含25%），并且安置的残疾人人数不少于10人（含10人）；</w:t>
      </w:r>
    </w:p>
    <w:p>
      <w:pPr>
        <w:pStyle w:val="16"/>
        <w:shd w:val="clear" w:color="auto" w:fill="FFFFFF"/>
        <w:spacing w:before="0" w:beforeAutospacing="0" w:after="0" w:afterAutospacing="0"/>
        <w:ind w:firstLine="480" w:firstLineChars="200"/>
      </w:pPr>
      <w:r>
        <w:rPr>
          <w:rFonts w:hint="eastAsia"/>
        </w:rPr>
        <w:t>（二）依法与安置的每位残疾人签订了一年以上（含一年）的劳动合同或服务协议；</w:t>
      </w:r>
    </w:p>
    <w:p>
      <w:pPr>
        <w:pStyle w:val="16"/>
        <w:shd w:val="clear" w:color="auto" w:fill="FFFFFF"/>
        <w:spacing w:before="0" w:beforeAutospacing="0" w:after="0" w:afterAutospacing="0"/>
        <w:ind w:firstLine="480" w:firstLineChars="200"/>
      </w:pPr>
      <w:r>
        <w:rPr>
          <w:rFonts w:hint="eastAsia"/>
        </w:rPr>
        <w:t>（三）为安置的每位残疾人按月足额缴纳了基本养老保险、基本医疗保险、失业保险、工伤保险和生育保险等社会保险费；</w:t>
      </w:r>
    </w:p>
    <w:p>
      <w:pPr>
        <w:pStyle w:val="16"/>
        <w:shd w:val="clear" w:color="auto" w:fill="FFFFFF"/>
        <w:spacing w:before="0" w:beforeAutospacing="0" w:after="0" w:afterAutospacing="0"/>
        <w:ind w:firstLine="480" w:firstLineChars="200"/>
      </w:pPr>
      <w:r>
        <w:rPr>
          <w:rFonts w:hint="eastAsia"/>
        </w:rPr>
        <w:t>（四）通过银行等金融机构向安置的每位残疾人，按月支付了不低于单位所在区县适用的经省级人民政府批准的月最低工资标准的工资；</w:t>
      </w:r>
    </w:p>
    <w:p>
      <w:pPr>
        <w:pStyle w:val="16"/>
        <w:shd w:val="clear" w:color="auto" w:fill="FFFFFF"/>
        <w:spacing w:before="0" w:beforeAutospacing="0" w:after="0" w:afterAutospacing="0"/>
        <w:ind w:firstLine="480" w:firstLineChars="200"/>
      </w:pPr>
      <w:r>
        <w:rPr>
          <w:rFonts w:hint="eastAsia"/>
        </w:rPr>
        <w:t>（五）提供本单位制造的货物、承担的工程或者服务（以下简称产品），或者提供其他残疾人福利性单位制造的货物（不包括使用非残疾人福利性单位注册商标的货物）。</w:t>
      </w:r>
    </w:p>
    <w:p>
      <w:pPr>
        <w:pStyle w:val="16"/>
        <w:shd w:val="clear" w:color="auto" w:fill="FFFFFF"/>
        <w:spacing w:before="0" w:beforeAutospacing="0" w:after="0" w:afterAutospacing="0"/>
        <w:ind w:firstLine="48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6"/>
        <w:shd w:val="clear" w:color="auto" w:fill="FFFFFF"/>
        <w:spacing w:before="0" w:beforeAutospacing="0" w:after="0" w:afterAutospacing="0"/>
        <w:ind w:firstLine="480" w:firstLineChars="200"/>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6"/>
        <w:shd w:val="clear" w:color="auto" w:fill="FFFFFF"/>
        <w:spacing w:before="0" w:beforeAutospacing="0" w:after="0" w:afterAutospacing="0"/>
        <w:ind w:firstLine="480" w:firstLineChars="200"/>
      </w:pPr>
      <w:r>
        <w:rPr>
          <w:rFonts w:hint="eastAsia"/>
        </w:rPr>
        <w:t>中标、成交供应商为残疾人福利性单位的，采购人或者其委托的采购代理机构应当随中标、成交结果同时公告其《残疾人福利性单位声明函》，接受社会监督。</w:t>
      </w:r>
    </w:p>
    <w:p>
      <w:pPr>
        <w:pStyle w:val="16"/>
        <w:shd w:val="clear" w:color="auto" w:fill="FFFFFF"/>
        <w:spacing w:before="0" w:beforeAutospacing="0" w:after="0" w:afterAutospacing="0"/>
        <w:ind w:firstLine="480" w:firstLineChars="200"/>
      </w:pPr>
      <w:r>
        <w:rPr>
          <w:rFonts w:hint="eastAsia"/>
        </w:rPr>
        <w:t>供应商提供的《残疾人福利性单位声明函》与事实不符的，依照《政府采购法》第七十七条第一款的规定追究法律责任。</w:t>
      </w:r>
    </w:p>
    <w:p>
      <w:pPr>
        <w:pStyle w:val="16"/>
        <w:shd w:val="clear" w:color="auto" w:fill="FFFFFF"/>
        <w:spacing w:before="0" w:beforeAutospacing="0" w:after="0" w:afterAutospacing="0"/>
        <w:ind w:firstLine="480" w:firstLineChars="200"/>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6"/>
        <w:shd w:val="clear" w:color="auto" w:fill="FFFFFF"/>
        <w:spacing w:before="0" w:beforeAutospacing="0" w:after="0" w:afterAutospacing="0"/>
        <w:ind w:firstLine="480" w:firstLineChars="200"/>
      </w:pPr>
      <w:r>
        <w:rPr>
          <w:rFonts w:hint="eastAsia"/>
        </w:rPr>
        <w:t>四、采购人采购公开招标数额标准以上的货物或者服务，因落实促进残疾人就业政策的需要，依法履行有关报批程序后，可采用公开招标以外的采购方式。</w:t>
      </w:r>
    </w:p>
    <w:p>
      <w:pPr>
        <w:pStyle w:val="16"/>
        <w:shd w:val="clear" w:color="auto" w:fill="FFFFFF"/>
        <w:spacing w:before="0" w:beforeAutospacing="0" w:after="0" w:afterAutospacing="0" w:line="560" w:lineRule="exact"/>
        <w:ind w:firstLine="480" w:firstLineChars="200"/>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6"/>
        <w:shd w:val="clear" w:color="auto" w:fill="FFFFFF"/>
        <w:spacing w:before="0" w:beforeAutospacing="0" w:after="0" w:afterAutospacing="0" w:line="560" w:lineRule="exact"/>
        <w:ind w:firstLine="480" w:firstLineChars="20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6"/>
        <w:shd w:val="clear" w:color="auto" w:fill="FFFFFF"/>
        <w:spacing w:before="0" w:beforeAutospacing="0" w:after="0" w:afterAutospacing="0" w:line="560" w:lineRule="exact"/>
        <w:ind w:firstLine="480" w:firstLineChars="200"/>
      </w:pPr>
      <w:r>
        <w:rPr>
          <w:rFonts w:hint="eastAsia"/>
        </w:rPr>
        <w:t>七、本通知自2017年10月1日起执行。</w:t>
      </w:r>
    </w:p>
    <w:p>
      <w:pPr>
        <w:pStyle w:val="16"/>
        <w:shd w:val="clear" w:color="auto" w:fill="FFFFFF"/>
        <w:spacing w:before="0" w:beforeAutospacing="0" w:after="0" w:afterAutospacing="0" w:line="560" w:lineRule="exact"/>
        <w:ind w:firstLine="480" w:firstLineChars="200"/>
        <w:jc w:val="right"/>
      </w:pPr>
      <w:r>
        <w:rPr>
          <w:rFonts w:hint="eastAsia"/>
        </w:rPr>
        <w:t>财政部 民政部 中国残疾人联合会</w:t>
      </w:r>
    </w:p>
    <w:p>
      <w:pPr>
        <w:pStyle w:val="16"/>
        <w:shd w:val="clear" w:color="auto" w:fill="FFFFFF"/>
        <w:spacing w:before="0" w:beforeAutospacing="0" w:after="0" w:afterAutospacing="0" w:line="560" w:lineRule="exact"/>
        <w:ind w:firstLine="480" w:firstLineChars="200"/>
        <w:jc w:val="right"/>
      </w:pPr>
      <w:r>
        <w:rPr>
          <w:rFonts w:hint="eastAsia"/>
        </w:rPr>
        <w:t>2017年8月22日</w:t>
      </w:r>
    </w:p>
    <w:p>
      <w:pPr>
        <w:pStyle w:val="34"/>
        <w:shd w:val="clear" w:color="auto" w:fill="FFFFFF"/>
        <w:spacing w:before="0" w:beforeAutospacing="0" w:after="0" w:afterAutospacing="0" w:line="560" w:lineRule="exact"/>
        <w:jc w:val="both"/>
      </w:pPr>
      <w:r>
        <w:rPr>
          <w:rFonts w:hint="eastAsia"/>
        </w:rPr>
        <w:t>附件：</w:t>
      </w:r>
    </w:p>
    <w:p>
      <w:pPr>
        <w:pStyle w:val="34"/>
        <w:shd w:val="clear" w:color="auto" w:fill="FFFFFF"/>
        <w:spacing w:before="0" w:beforeAutospacing="0" w:after="0" w:afterAutospacing="0" w:line="560" w:lineRule="exact"/>
        <w:ind w:firstLine="482" w:firstLineChars="200"/>
        <w:jc w:val="center"/>
      </w:pPr>
      <w:r>
        <w:rPr>
          <w:rStyle w:val="35"/>
          <w:rFonts w:hint="eastAsia"/>
          <w:b/>
          <w:bCs/>
        </w:rPr>
        <w:t>残疾人福利性单位声明函</w:t>
      </w:r>
    </w:p>
    <w:p>
      <w:pPr>
        <w:pStyle w:val="34"/>
        <w:shd w:val="clear" w:color="auto" w:fill="FFFFFF"/>
        <w:spacing w:before="0" w:beforeAutospacing="0" w:after="0" w:afterAutospacing="0" w:line="560" w:lineRule="exact"/>
        <w:ind w:firstLine="480" w:firstLineChars="200"/>
        <w:jc w:val="both"/>
      </w:pPr>
      <w:r>
        <w:rPr>
          <w:rStyle w:val="35"/>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4"/>
        <w:shd w:val="clear" w:color="auto" w:fill="FFFFFF"/>
        <w:spacing w:before="0" w:beforeAutospacing="0" w:after="0" w:afterAutospacing="0" w:line="560" w:lineRule="exact"/>
        <w:ind w:firstLine="480" w:firstLineChars="200"/>
        <w:jc w:val="both"/>
      </w:pPr>
      <w:r>
        <w:rPr>
          <w:rStyle w:val="35"/>
          <w:rFonts w:hint="eastAsia"/>
        </w:rPr>
        <w:t>本单位对上述声明的真实性负责。如有虚假，将依法承担相应责任。</w:t>
      </w:r>
    </w:p>
    <w:p>
      <w:pPr>
        <w:pStyle w:val="34"/>
        <w:shd w:val="clear" w:color="auto" w:fill="FFFFFF"/>
        <w:spacing w:before="0" w:beforeAutospacing="0" w:after="0" w:afterAutospacing="0" w:line="560" w:lineRule="exact"/>
        <w:ind w:firstLine="480" w:firstLineChars="200"/>
        <w:jc w:val="both"/>
      </w:pPr>
      <w:r>
        <w:rPr>
          <w:rFonts w:hint="eastAsia"/>
        </w:rPr>
        <w:t>投标人已知悉《关于促进残疾人就业政府采购政策的通知》（财库〔2017〕141 号）的规定，承诺提供的声明函内容是真实的，如提供声明函内容不实，则依法追究相关法律责任。</w:t>
      </w:r>
    </w:p>
    <w:p>
      <w:pPr>
        <w:pStyle w:val="34"/>
        <w:shd w:val="clear" w:color="auto" w:fill="FFFFFF"/>
        <w:spacing w:before="0" w:beforeAutospacing="0" w:after="0" w:afterAutospacing="0" w:line="560" w:lineRule="exact"/>
        <w:ind w:right="2100" w:rightChars="1000"/>
        <w:jc w:val="right"/>
      </w:pPr>
      <w:r>
        <w:rPr>
          <w:rStyle w:val="35"/>
          <w:rFonts w:hint="eastAsia"/>
        </w:rPr>
        <w:t>单位名称（盖章）：</w:t>
      </w:r>
    </w:p>
    <w:p>
      <w:pPr>
        <w:pStyle w:val="34"/>
        <w:shd w:val="clear" w:color="auto" w:fill="FFFFFF"/>
        <w:spacing w:before="0" w:beforeAutospacing="0" w:after="0" w:afterAutospacing="0" w:line="560" w:lineRule="exact"/>
        <w:ind w:right="2100" w:rightChars="1000"/>
        <w:jc w:val="right"/>
        <w:rPr>
          <w:lang w:val="fr-CH"/>
        </w:rPr>
      </w:pPr>
      <w:r>
        <w:rPr>
          <w:rStyle w:val="35"/>
          <w:rFonts w:hint="eastAsia"/>
        </w:rPr>
        <w:t>日 期：</w:t>
      </w:r>
    </w:p>
    <w:p>
      <w:pPr>
        <w:tabs>
          <w:tab w:val="left" w:pos="640"/>
          <w:tab w:val="left" w:pos="1260"/>
          <w:tab w:val="left" w:pos="1418"/>
        </w:tabs>
        <w:spacing w:line="360" w:lineRule="auto"/>
        <w:ind w:right="-420" w:rightChars="-200"/>
        <w:rPr>
          <w:rFonts w:ascii="宋体" w:hAnsi="宋体" w:cs="宋体"/>
          <w:sz w:val="24"/>
          <w:lang w:val="fr-CH"/>
        </w:rPr>
      </w:pPr>
    </w:p>
    <w:p>
      <w:pPr>
        <w:pStyle w:val="29"/>
        <w:rPr>
          <w:lang w:val="fr-CH"/>
        </w:rPr>
      </w:pPr>
    </w:p>
    <w:p/>
    <w:sectPr>
      <w:headerReference r:id="rId7" w:type="first"/>
      <w:headerReference r:id="rId5" w:type="default"/>
      <w:headerReference r:id="rId6" w:type="even"/>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19</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12</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4098"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胡锦鑫20240304"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4097"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40304"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C69C03CD"/>
    <w:multiLevelType w:val="singleLevel"/>
    <w:tmpl w:val="C69C03CD"/>
    <w:lvl w:ilvl="0" w:tentative="0">
      <w:start w:val="1"/>
      <w:numFmt w:val="decimal"/>
      <w:lvlText w:val="%1."/>
      <w:lvlJc w:val="left"/>
      <w:pPr>
        <w:tabs>
          <w:tab w:val="left" w:pos="312"/>
        </w:tabs>
      </w:pPr>
    </w:lvl>
  </w:abstractNum>
  <w:abstractNum w:abstractNumId="6">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7">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8">
    <w:nsid w:val="00000009"/>
    <w:multiLevelType w:val="singleLevel"/>
    <w:tmpl w:val="00000009"/>
    <w:lvl w:ilvl="0" w:tentative="0">
      <w:start w:val="1"/>
      <w:numFmt w:val="chineseCounting"/>
      <w:suff w:val="nothing"/>
      <w:lvlText w:val="%1、"/>
      <w:lvlJc w:val="left"/>
    </w:lvl>
  </w:abstractNum>
  <w:abstractNum w:abstractNumId="9">
    <w:nsid w:val="200A2FAF"/>
    <w:multiLevelType w:val="singleLevel"/>
    <w:tmpl w:val="200A2FAF"/>
    <w:lvl w:ilvl="0" w:tentative="0">
      <w:start w:val="5"/>
      <w:numFmt w:val="decimal"/>
      <w:suff w:val="nothing"/>
      <w:lvlText w:val="（%1）"/>
      <w:lvlJc w:val="left"/>
    </w:lvl>
  </w:abstractNum>
  <w:abstractNum w:abstractNumId="10">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11">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2">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3">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4">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4"/>
  </w:num>
  <w:num w:numId="2">
    <w:abstractNumId w:val="4"/>
  </w:num>
  <w:num w:numId="3">
    <w:abstractNumId w:val="2"/>
  </w:num>
  <w:num w:numId="4">
    <w:abstractNumId w:val="10"/>
  </w:num>
  <w:num w:numId="5">
    <w:abstractNumId w:val="8"/>
  </w:num>
  <w:num w:numId="6">
    <w:abstractNumId w:val="5"/>
  </w:num>
  <w:num w:numId="7">
    <w:abstractNumId w:val="11"/>
  </w:num>
  <w:num w:numId="8">
    <w:abstractNumId w:val="3"/>
  </w:num>
  <w:num w:numId="9">
    <w:abstractNumId w:val="6"/>
  </w:num>
  <w:num w:numId="10">
    <w:abstractNumId w:val="1"/>
  </w:num>
  <w:num w:numId="11">
    <w:abstractNumId w:val="0"/>
  </w:num>
  <w:num w:numId="12">
    <w:abstractNumId w:val="7"/>
  </w:num>
  <w:num w:numId="13">
    <w:abstractNumId w:val="12"/>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IwYTFkMDUyN2RmOGI2OTNiMWRjYmY5MjBlYTUifQ=="/>
    <w:docVar w:name="KSO_WPS_MARK_KEY" w:val="6c52a594-fa24-4eda-8bdf-1df5baad3362"/>
  </w:docVars>
  <w:rsids>
    <w:rsidRoot w:val="6F152D9A"/>
    <w:rsid w:val="00044603"/>
    <w:rsid w:val="000821F1"/>
    <w:rsid w:val="001109FF"/>
    <w:rsid w:val="0022257E"/>
    <w:rsid w:val="00267A8C"/>
    <w:rsid w:val="00291AA1"/>
    <w:rsid w:val="00304B53"/>
    <w:rsid w:val="0046340A"/>
    <w:rsid w:val="004B5B75"/>
    <w:rsid w:val="004C6910"/>
    <w:rsid w:val="004E616D"/>
    <w:rsid w:val="00507F7A"/>
    <w:rsid w:val="00576960"/>
    <w:rsid w:val="00591ED4"/>
    <w:rsid w:val="005B3EB6"/>
    <w:rsid w:val="006A5E20"/>
    <w:rsid w:val="007743C7"/>
    <w:rsid w:val="00785F49"/>
    <w:rsid w:val="007D3722"/>
    <w:rsid w:val="007F6682"/>
    <w:rsid w:val="00832935"/>
    <w:rsid w:val="00870BFD"/>
    <w:rsid w:val="00924AE0"/>
    <w:rsid w:val="009C337D"/>
    <w:rsid w:val="009D033E"/>
    <w:rsid w:val="009E70F5"/>
    <w:rsid w:val="009F1B47"/>
    <w:rsid w:val="00A73F84"/>
    <w:rsid w:val="00A81D22"/>
    <w:rsid w:val="00A955D9"/>
    <w:rsid w:val="00AC7D6D"/>
    <w:rsid w:val="00BE0740"/>
    <w:rsid w:val="00BF1095"/>
    <w:rsid w:val="00C33D8C"/>
    <w:rsid w:val="00C7677C"/>
    <w:rsid w:val="00CA5316"/>
    <w:rsid w:val="00D2452C"/>
    <w:rsid w:val="00D26D9F"/>
    <w:rsid w:val="00DE5743"/>
    <w:rsid w:val="00DF15AF"/>
    <w:rsid w:val="00E6198E"/>
    <w:rsid w:val="00F3460E"/>
    <w:rsid w:val="00F80C5D"/>
    <w:rsid w:val="00F87FEB"/>
    <w:rsid w:val="00FC1BE0"/>
    <w:rsid w:val="01070590"/>
    <w:rsid w:val="010A607A"/>
    <w:rsid w:val="011D7606"/>
    <w:rsid w:val="01211AD4"/>
    <w:rsid w:val="012B1DC1"/>
    <w:rsid w:val="013B4944"/>
    <w:rsid w:val="0159301C"/>
    <w:rsid w:val="01623C7B"/>
    <w:rsid w:val="017E0CD4"/>
    <w:rsid w:val="01882199"/>
    <w:rsid w:val="018C0929"/>
    <w:rsid w:val="01AA3877"/>
    <w:rsid w:val="01B12E58"/>
    <w:rsid w:val="01B8192A"/>
    <w:rsid w:val="01CC1A40"/>
    <w:rsid w:val="01E27A17"/>
    <w:rsid w:val="022618D2"/>
    <w:rsid w:val="02274EC8"/>
    <w:rsid w:val="022D22A4"/>
    <w:rsid w:val="023A5F04"/>
    <w:rsid w:val="026305F6"/>
    <w:rsid w:val="02685C0C"/>
    <w:rsid w:val="02881E0B"/>
    <w:rsid w:val="02947948"/>
    <w:rsid w:val="02A92B78"/>
    <w:rsid w:val="02CB7F49"/>
    <w:rsid w:val="02EB738D"/>
    <w:rsid w:val="02F2600B"/>
    <w:rsid w:val="030A0A72"/>
    <w:rsid w:val="031134B4"/>
    <w:rsid w:val="031C47EB"/>
    <w:rsid w:val="0334777F"/>
    <w:rsid w:val="0341645D"/>
    <w:rsid w:val="03634626"/>
    <w:rsid w:val="036F4D79"/>
    <w:rsid w:val="0375603F"/>
    <w:rsid w:val="037A0E7B"/>
    <w:rsid w:val="037C0842"/>
    <w:rsid w:val="038A0222"/>
    <w:rsid w:val="039174C0"/>
    <w:rsid w:val="03990047"/>
    <w:rsid w:val="03A82039"/>
    <w:rsid w:val="03BE360A"/>
    <w:rsid w:val="03CA1FAF"/>
    <w:rsid w:val="03CF1995"/>
    <w:rsid w:val="03D96696"/>
    <w:rsid w:val="03DD6186"/>
    <w:rsid w:val="03E07A24"/>
    <w:rsid w:val="03E219EE"/>
    <w:rsid w:val="041A4E3F"/>
    <w:rsid w:val="04226D60"/>
    <w:rsid w:val="042277B0"/>
    <w:rsid w:val="043343BF"/>
    <w:rsid w:val="044004C3"/>
    <w:rsid w:val="0442248D"/>
    <w:rsid w:val="04474B37"/>
    <w:rsid w:val="049D2796"/>
    <w:rsid w:val="04A005CC"/>
    <w:rsid w:val="04A35474"/>
    <w:rsid w:val="04B50EB1"/>
    <w:rsid w:val="04C63705"/>
    <w:rsid w:val="04CE4A8B"/>
    <w:rsid w:val="04E377CC"/>
    <w:rsid w:val="04E6106A"/>
    <w:rsid w:val="04F03C97"/>
    <w:rsid w:val="04FF037E"/>
    <w:rsid w:val="05062697"/>
    <w:rsid w:val="053973EC"/>
    <w:rsid w:val="054007EF"/>
    <w:rsid w:val="054B35C3"/>
    <w:rsid w:val="05507F0F"/>
    <w:rsid w:val="05804BC2"/>
    <w:rsid w:val="058E7EB0"/>
    <w:rsid w:val="0594022D"/>
    <w:rsid w:val="05C80C71"/>
    <w:rsid w:val="05CD1439"/>
    <w:rsid w:val="05D74AE1"/>
    <w:rsid w:val="06336033"/>
    <w:rsid w:val="068A098C"/>
    <w:rsid w:val="069E458D"/>
    <w:rsid w:val="06BC14B2"/>
    <w:rsid w:val="06BE2A9A"/>
    <w:rsid w:val="06C278B5"/>
    <w:rsid w:val="06C44D16"/>
    <w:rsid w:val="06CC4290"/>
    <w:rsid w:val="06CD13AC"/>
    <w:rsid w:val="06D00EEB"/>
    <w:rsid w:val="06E23AB3"/>
    <w:rsid w:val="06E332E1"/>
    <w:rsid w:val="06F30D45"/>
    <w:rsid w:val="06F32700"/>
    <w:rsid w:val="07046BC9"/>
    <w:rsid w:val="0708176C"/>
    <w:rsid w:val="070D6D82"/>
    <w:rsid w:val="07235607"/>
    <w:rsid w:val="07251FF3"/>
    <w:rsid w:val="072D6233"/>
    <w:rsid w:val="072F63A4"/>
    <w:rsid w:val="07521B5C"/>
    <w:rsid w:val="0769037B"/>
    <w:rsid w:val="076D2865"/>
    <w:rsid w:val="076D3A81"/>
    <w:rsid w:val="07787DB5"/>
    <w:rsid w:val="077961C6"/>
    <w:rsid w:val="07994850"/>
    <w:rsid w:val="07AC659B"/>
    <w:rsid w:val="07B13BB2"/>
    <w:rsid w:val="07E8334B"/>
    <w:rsid w:val="07FD54F6"/>
    <w:rsid w:val="080A32D3"/>
    <w:rsid w:val="08206FE1"/>
    <w:rsid w:val="087C541A"/>
    <w:rsid w:val="088300A5"/>
    <w:rsid w:val="088810D7"/>
    <w:rsid w:val="08950582"/>
    <w:rsid w:val="08AA23AF"/>
    <w:rsid w:val="08CE609D"/>
    <w:rsid w:val="08E57A87"/>
    <w:rsid w:val="08E92ED7"/>
    <w:rsid w:val="08F43C68"/>
    <w:rsid w:val="08FD3F05"/>
    <w:rsid w:val="090306E4"/>
    <w:rsid w:val="090931C4"/>
    <w:rsid w:val="090A34E0"/>
    <w:rsid w:val="090C38B9"/>
    <w:rsid w:val="092263E9"/>
    <w:rsid w:val="09300B06"/>
    <w:rsid w:val="093305F6"/>
    <w:rsid w:val="093822B1"/>
    <w:rsid w:val="09414EC7"/>
    <w:rsid w:val="09491BC8"/>
    <w:rsid w:val="09592469"/>
    <w:rsid w:val="0963211F"/>
    <w:rsid w:val="096B4234"/>
    <w:rsid w:val="096B5D91"/>
    <w:rsid w:val="096F55F7"/>
    <w:rsid w:val="09823515"/>
    <w:rsid w:val="09A42169"/>
    <w:rsid w:val="09AF2373"/>
    <w:rsid w:val="09C23499"/>
    <w:rsid w:val="09C84ED3"/>
    <w:rsid w:val="09F77876"/>
    <w:rsid w:val="0A0C5A96"/>
    <w:rsid w:val="0A2A768E"/>
    <w:rsid w:val="0A3B3C06"/>
    <w:rsid w:val="0A570F70"/>
    <w:rsid w:val="0A5E16A3"/>
    <w:rsid w:val="0A602146"/>
    <w:rsid w:val="0A640748"/>
    <w:rsid w:val="0A6A44EC"/>
    <w:rsid w:val="0A896457"/>
    <w:rsid w:val="0A8A693C"/>
    <w:rsid w:val="0AA51080"/>
    <w:rsid w:val="0AA72E75"/>
    <w:rsid w:val="0AB80AEB"/>
    <w:rsid w:val="0AB85257"/>
    <w:rsid w:val="0AD731CB"/>
    <w:rsid w:val="0AE20526"/>
    <w:rsid w:val="0B0A2510"/>
    <w:rsid w:val="0B0C40B2"/>
    <w:rsid w:val="0B140280"/>
    <w:rsid w:val="0B246449"/>
    <w:rsid w:val="0B260413"/>
    <w:rsid w:val="0B352F5D"/>
    <w:rsid w:val="0B445AA4"/>
    <w:rsid w:val="0B4C35C0"/>
    <w:rsid w:val="0B63279D"/>
    <w:rsid w:val="0B7B37EB"/>
    <w:rsid w:val="0B925AA8"/>
    <w:rsid w:val="0B984E94"/>
    <w:rsid w:val="0BAB25C9"/>
    <w:rsid w:val="0BB275A6"/>
    <w:rsid w:val="0BB91DF1"/>
    <w:rsid w:val="0BCB4B16"/>
    <w:rsid w:val="0BD22349"/>
    <w:rsid w:val="0BD240F7"/>
    <w:rsid w:val="0BD31C1D"/>
    <w:rsid w:val="0BE62205"/>
    <w:rsid w:val="0BF92B66"/>
    <w:rsid w:val="0C2B0B3A"/>
    <w:rsid w:val="0C45359F"/>
    <w:rsid w:val="0C5265CA"/>
    <w:rsid w:val="0C70493E"/>
    <w:rsid w:val="0C7622B6"/>
    <w:rsid w:val="0C822ACA"/>
    <w:rsid w:val="0CAB21EE"/>
    <w:rsid w:val="0CAC4948"/>
    <w:rsid w:val="0CAE6FF1"/>
    <w:rsid w:val="0CB70393"/>
    <w:rsid w:val="0CBB0F79"/>
    <w:rsid w:val="0CBB2DDD"/>
    <w:rsid w:val="0CD674C0"/>
    <w:rsid w:val="0CDC5966"/>
    <w:rsid w:val="0CE56A55"/>
    <w:rsid w:val="0CEF0CD8"/>
    <w:rsid w:val="0CF956B3"/>
    <w:rsid w:val="0CFA3905"/>
    <w:rsid w:val="0D0429D6"/>
    <w:rsid w:val="0D046532"/>
    <w:rsid w:val="0D076022"/>
    <w:rsid w:val="0D1954AC"/>
    <w:rsid w:val="0D1A3FA7"/>
    <w:rsid w:val="0D200E92"/>
    <w:rsid w:val="0D2019FE"/>
    <w:rsid w:val="0D2C7836"/>
    <w:rsid w:val="0D3F1CF7"/>
    <w:rsid w:val="0D4402D3"/>
    <w:rsid w:val="0D447276"/>
    <w:rsid w:val="0D5374B9"/>
    <w:rsid w:val="0D5C54A5"/>
    <w:rsid w:val="0D624FA8"/>
    <w:rsid w:val="0D7A20FC"/>
    <w:rsid w:val="0D7E4CC4"/>
    <w:rsid w:val="0D894C89"/>
    <w:rsid w:val="0D990CA5"/>
    <w:rsid w:val="0D9B4B4C"/>
    <w:rsid w:val="0D9F3011"/>
    <w:rsid w:val="0DC34AA9"/>
    <w:rsid w:val="0DD46C7B"/>
    <w:rsid w:val="0DDA3736"/>
    <w:rsid w:val="0DDC13F8"/>
    <w:rsid w:val="0DDC6E3D"/>
    <w:rsid w:val="0DF052B3"/>
    <w:rsid w:val="0E07353A"/>
    <w:rsid w:val="0E1929C0"/>
    <w:rsid w:val="0E303356"/>
    <w:rsid w:val="0E3C1CFB"/>
    <w:rsid w:val="0E430BBB"/>
    <w:rsid w:val="0E4B0853"/>
    <w:rsid w:val="0E59465B"/>
    <w:rsid w:val="0E745939"/>
    <w:rsid w:val="0E9953A0"/>
    <w:rsid w:val="0EA53D44"/>
    <w:rsid w:val="0EA77ABC"/>
    <w:rsid w:val="0EB86C56"/>
    <w:rsid w:val="0EC73CBB"/>
    <w:rsid w:val="0ED40186"/>
    <w:rsid w:val="0EDC703A"/>
    <w:rsid w:val="0EE83D6C"/>
    <w:rsid w:val="0EEE550D"/>
    <w:rsid w:val="0F18170A"/>
    <w:rsid w:val="0F2A5DFB"/>
    <w:rsid w:val="0F3570A3"/>
    <w:rsid w:val="0F3708F0"/>
    <w:rsid w:val="0F474BA3"/>
    <w:rsid w:val="0F6063AF"/>
    <w:rsid w:val="0F670FFA"/>
    <w:rsid w:val="0F7D081D"/>
    <w:rsid w:val="0F932761"/>
    <w:rsid w:val="0FAC4C5F"/>
    <w:rsid w:val="0FB031D4"/>
    <w:rsid w:val="0FD50659"/>
    <w:rsid w:val="0FDF48E7"/>
    <w:rsid w:val="0FE254EF"/>
    <w:rsid w:val="0FE96BFE"/>
    <w:rsid w:val="0FF5D091"/>
    <w:rsid w:val="0FFF663B"/>
    <w:rsid w:val="10134CDE"/>
    <w:rsid w:val="102837E3"/>
    <w:rsid w:val="102D2243"/>
    <w:rsid w:val="10365E2E"/>
    <w:rsid w:val="10394744"/>
    <w:rsid w:val="105B405A"/>
    <w:rsid w:val="10634BF3"/>
    <w:rsid w:val="10686DD7"/>
    <w:rsid w:val="10792762"/>
    <w:rsid w:val="108B0D18"/>
    <w:rsid w:val="108B4148"/>
    <w:rsid w:val="10920B1C"/>
    <w:rsid w:val="10B40C48"/>
    <w:rsid w:val="110F292A"/>
    <w:rsid w:val="11292369"/>
    <w:rsid w:val="113F222E"/>
    <w:rsid w:val="117874EE"/>
    <w:rsid w:val="119473B4"/>
    <w:rsid w:val="11C04EF9"/>
    <w:rsid w:val="11D42AA6"/>
    <w:rsid w:val="11E626AA"/>
    <w:rsid w:val="11FE3E97"/>
    <w:rsid w:val="12131ED0"/>
    <w:rsid w:val="12220029"/>
    <w:rsid w:val="123376EC"/>
    <w:rsid w:val="12431D83"/>
    <w:rsid w:val="12437AFC"/>
    <w:rsid w:val="125B755A"/>
    <w:rsid w:val="12723F3D"/>
    <w:rsid w:val="12771554"/>
    <w:rsid w:val="12820336"/>
    <w:rsid w:val="12AA7B7B"/>
    <w:rsid w:val="12D149BF"/>
    <w:rsid w:val="12D65CA8"/>
    <w:rsid w:val="12E91C37"/>
    <w:rsid w:val="13007DA5"/>
    <w:rsid w:val="13021765"/>
    <w:rsid w:val="130D18FD"/>
    <w:rsid w:val="130F4553"/>
    <w:rsid w:val="13160D6D"/>
    <w:rsid w:val="13242E4C"/>
    <w:rsid w:val="13426006"/>
    <w:rsid w:val="134A4EBA"/>
    <w:rsid w:val="13623D17"/>
    <w:rsid w:val="137139FA"/>
    <w:rsid w:val="1373154F"/>
    <w:rsid w:val="137B2173"/>
    <w:rsid w:val="137FA8DD"/>
    <w:rsid w:val="138A5087"/>
    <w:rsid w:val="13951544"/>
    <w:rsid w:val="139B74C4"/>
    <w:rsid w:val="13A1291C"/>
    <w:rsid w:val="13D76995"/>
    <w:rsid w:val="13DA0C71"/>
    <w:rsid w:val="13E90B4A"/>
    <w:rsid w:val="13F57F6C"/>
    <w:rsid w:val="140E7C96"/>
    <w:rsid w:val="144E5BAF"/>
    <w:rsid w:val="145B077C"/>
    <w:rsid w:val="14691987"/>
    <w:rsid w:val="148F7029"/>
    <w:rsid w:val="14904B4F"/>
    <w:rsid w:val="149363ED"/>
    <w:rsid w:val="149A5B83"/>
    <w:rsid w:val="14BE346A"/>
    <w:rsid w:val="14C64A14"/>
    <w:rsid w:val="14D17C89"/>
    <w:rsid w:val="14D83808"/>
    <w:rsid w:val="14D94748"/>
    <w:rsid w:val="14F63CD2"/>
    <w:rsid w:val="14FE7D0A"/>
    <w:rsid w:val="1528122B"/>
    <w:rsid w:val="15293404"/>
    <w:rsid w:val="15334DC3"/>
    <w:rsid w:val="15347304"/>
    <w:rsid w:val="153B4ABB"/>
    <w:rsid w:val="15567B46"/>
    <w:rsid w:val="155F6D3F"/>
    <w:rsid w:val="15610299"/>
    <w:rsid w:val="1569013A"/>
    <w:rsid w:val="15897F1C"/>
    <w:rsid w:val="15BC1451"/>
    <w:rsid w:val="15C70A44"/>
    <w:rsid w:val="15E909BB"/>
    <w:rsid w:val="16027A14"/>
    <w:rsid w:val="162A366D"/>
    <w:rsid w:val="16322361"/>
    <w:rsid w:val="1633052E"/>
    <w:rsid w:val="16481480"/>
    <w:rsid w:val="164B3423"/>
    <w:rsid w:val="16817906"/>
    <w:rsid w:val="16B46578"/>
    <w:rsid w:val="16C13555"/>
    <w:rsid w:val="16C3745D"/>
    <w:rsid w:val="16C52AF8"/>
    <w:rsid w:val="16C64858"/>
    <w:rsid w:val="16CF7BB0"/>
    <w:rsid w:val="16D8450A"/>
    <w:rsid w:val="17033CFE"/>
    <w:rsid w:val="171D5762"/>
    <w:rsid w:val="171F4A71"/>
    <w:rsid w:val="17361B83"/>
    <w:rsid w:val="173F4503"/>
    <w:rsid w:val="174A0D2D"/>
    <w:rsid w:val="176431CF"/>
    <w:rsid w:val="17A322AC"/>
    <w:rsid w:val="17A4103D"/>
    <w:rsid w:val="17B01E78"/>
    <w:rsid w:val="17E86A50"/>
    <w:rsid w:val="17FD60AF"/>
    <w:rsid w:val="180C2F5C"/>
    <w:rsid w:val="184B770B"/>
    <w:rsid w:val="18822A00"/>
    <w:rsid w:val="18C46036"/>
    <w:rsid w:val="18E667DE"/>
    <w:rsid w:val="19045FB6"/>
    <w:rsid w:val="190B1AB7"/>
    <w:rsid w:val="190E1E92"/>
    <w:rsid w:val="190E4E8A"/>
    <w:rsid w:val="191E2C88"/>
    <w:rsid w:val="191E47AE"/>
    <w:rsid w:val="19213D00"/>
    <w:rsid w:val="192E19B5"/>
    <w:rsid w:val="193E2DCB"/>
    <w:rsid w:val="194A5C14"/>
    <w:rsid w:val="194B4539"/>
    <w:rsid w:val="19524450"/>
    <w:rsid w:val="195A7AB6"/>
    <w:rsid w:val="19677F5C"/>
    <w:rsid w:val="198B3467"/>
    <w:rsid w:val="199FA76B"/>
    <w:rsid w:val="19A8293B"/>
    <w:rsid w:val="19AA0461"/>
    <w:rsid w:val="19B72B7E"/>
    <w:rsid w:val="19C137C8"/>
    <w:rsid w:val="19D17EB9"/>
    <w:rsid w:val="19D63004"/>
    <w:rsid w:val="19ED121F"/>
    <w:rsid w:val="19EF3664"/>
    <w:rsid w:val="1A0256C7"/>
    <w:rsid w:val="1A0C2EC9"/>
    <w:rsid w:val="1A0F6EBC"/>
    <w:rsid w:val="1A197394"/>
    <w:rsid w:val="1A2906B3"/>
    <w:rsid w:val="1A3C3E2A"/>
    <w:rsid w:val="1A3D12D5"/>
    <w:rsid w:val="1A471FD0"/>
    <w:rsid w:val="1A680537"/>
    <w:rsid w:val="1A886B5A"/>
    <w:rsid w:val="1A8962C8"/>
    <w:rsid w:val="1A8A3DEE"/>
    <w:rsid w:val="1A8E78C8"/>
    <w:rsid w:val="1A914D5C"/>
    <w:rsid w:val="1A9B5FFB"/>
    <w:rsid w:val="1A9D1D74"/>
    <w:rsid w:val="1AC27A2C"/>
    <w:rsid w:val="1AD46734"/>
    <w:rsid w:val="1AD87250"/>
    <w:rsid w:val="1ADF413A"/>
    <w:rsid w:val="1AED4941"/>
    <w:rsid w:val="1AED6666"/>
    <w:rsid w:val="1B155DAE"/>
    <w:rsid w:val="1B1E0C43"/>
    <w:rsid w:val="1B417F7A"/>
    <w:rsid w:val="1B5508A0"/>
    <w:rsid w:val="1B822B4E"/>
    <w:rsid w:val="1B834AAE"/>
    <w:rsid w:val="1B9637E8"/>
    <w:rsid w:val="1BB235FD"/>
    <w:rsid w:val="1BB9498B"/>
    <w:rsid w:val="1BC947C4"/>
    <w:rsid w:val="1BD27C70"/>
    <w:rsid w:val="1BD96DDB"/>
    <w:rsid w:val="1BDF2274"/>
    <w:rsid w:val="1C00080C"/>
    <w:rsid w:val="1C0F6CA1"/>
    <w:rsid w:val="1C146065"/>
    <w:rsid w:val="1C2344FA"/>
    <w:rsid w:val="1C2529FF"/>
    <w:rsid w:val="1C255BF2"/>
    <w:rsid w:val="1C27223D"/>
    <w:rsid w:val="1C427076"/>
    <w:rsid w:val="1C4A5F2B"/>
    <w:rsid w:val="1C522596"/>
    <w:rsid w:val="1C5648D0"/>
    <w:rsid w:val="1C5B5A42"/>
    <w:rsid w:val="1C6F14EE"/>
    <w:rsid w:val="1C9211BE"/>
    <w:rsid w:val="1CA23671"/>
    <w:rsid w:val="1CA266AD"/>
    <w:rsid w:val="1CB43DBF"/>
    <w:rsid w:val="1CD31A7D"/>
    <w:rsid w:val="1CEF358F"/>
    <w:rsid w:val="1D0670BA"/>
    <w:rsid w:val="1D174D30"/>
    <w:rsid w:val="1D274825"/>
    <w:rsid w:val="1D2B18B9"/>
    <w:rsid w:val="1D365189"/>
    <w:rsid w:val="1D40323B"/>
    <w:rsid w:val="1D44297A"/>
    <w:rsid w:val="1D552DD9"/>
    <w:rsid w:val="1D734FE3"/>
    <w:rsid w:val="1D7414B2"/>
    <w:rsid w:val="1D815FCC"/>
    <w:rsid w:val="1D844C05"/>
    <w:rsid w:val="1D927B8A"/>
    <w:rsid w:val="1DC42A0B"/>
    <w:rsid w:val="1DCA2E80"/>
    <w:rsid w:val="1DCF4116"/>
    <w:rsid w:val="1E024641"/>
    <w:rsid w:val="1E25455A"/>
    <w:rsid w:val="1E340C41"/>
    <w:rsid w:val="1E3B5B2B"/>
    <w:rsid w:val="1E403142"/>
    <w:rsid w:val="1E6B7566"/>
    <w:rsid w:val="1E781388"/>
    <w:rsid w:val="1E923BA9"/>
    <w:rsid w:val="1E9B2886"/>
    <w:rsid w:val="1EA41923"/>
    <w:rsid w:val="1EA47B74"/>
    <w:rsid w:val="1EAE454F"/>
    <w:rsid w:val="1EB25197"/>
    <w:rsid w:val="1EC51899"/>
    <w:rsid w:val="1ECC5479"/>
    <w:rsid w:val="1EEF7754"/>
    <w:rsid w:val="1F1D3483"/>
    <w:rsid w:val="1F27593E"/>
    <w:rsid w:val="1F394761"/>
    <w:rsid w:val="1F4D21A9"/>
    <w:rsid w:val="1F6A2B6C"/>
    <w:rsid w:val="1F6E3CDF"/>
    <w:rsid w:val="1F90634B"/>
    <w:rsid w:val="1F9BB067"/>
    <w:rsid w:val="1FA13A3C"/>
    <w:rsid w:val="1FA31BDA"/>
    <w:rsid w:val="1FB47A5D"/>
    <w:rsid w:val="1FB77FD5"/>
    <w:rsid w:val="1FF42436"/>
    <w:rsid w:val="1FFF00F8"/>
    <w:rsid w:val="200655C0"/>
    <w:rsid w:val="200E78F3"/>
    <w:rsid w:val="20126D60"/>
    <w:rsid w:val="201C198C"/>
    <w:rsid w:val="20266068"/>
    <w:rsid w:val="204279A1"/>
    <w:rsid w:val="204B659C"/>
    <w:rsid w:val="20717F2A"/>
    <w:rsid w:val="207417C9"/>
    <w:rsid w:val="209C776B"/>
    <w:rsid w:val="20AA3CDC"/>
    <w:rsid w:val="20B23D8A"/>
    <w:rsid w:val="20C56C00"/>
    <w:rsid w:val="20D54766"/>
    <w:rsid w:val="20D61B3B"/>
    <w:rsid w:val="20D626D7"/>
    <w:rsid w:val="20DD55C0"/>
    <w:rsid w:val="20F86993"/>
    <w:rsid w:val="20FD531A"/>
    <w:rsid w:val="2102376F"/>
    <w:rsid w:val="21357C15"/>
    <w:rsid w:val="213760C2"/>
    <w:rsid w:val="213D22F1"/>
    <w:rsid w:val="213F6706"/>
    <w:rsid w:val="2142325F"/>
    <w:rsid w:val="2165078C"/>
    <w:rsid w:val="2171335E"/>
    <w:rsid w:val="217557F8"/>
    <w:rsid w:val="218B0B78"/>
    <w:rsid w:val="21A63C04"/>
    <w:rsid w:val="21A734D8"/>
    <w:rsid w:val="21F030D1"/>
    <w:rsid w:val="21F95C84"/>
    <w:rsid w:val="22012C15"/>
    <w:rsid w:val="221C2372"/>
    <w:rsid w:val="2221328A"/>
    <w:rsid w:val="22235254"/>
    <w:rsid w:val="22266AF2"/>
    <w:rsid w:val="2245341D"/>
    <w:rsid w:val="22462A8A"/>
    <w:rsid w:val="22543B20"/>
    <w:rsid w:val="22574EFE"/>
    <w:rsid w:val="22696FF6"/>
    <w:rsid w:val="22993768"/>
    <w:rsid w:val="229B431D"/>
    <w:rsid w:val="229F2035"/>
    <w:rsid w:val="22B67E76"/>
    <w:rsid w:val="22B7264E"/>
    <w:rsid w:val="22C87E82"/>
    <w:rsid w:val="22E60B64"/>
    <w:rsid w:val="22E83DA8"/>
    <w:rsid w:val="22F75627"/>
    <w:rsid w:val="23006025"/>
    <w:rsid w:val="230102D9"/>
    <w:rsid w:val="23052BAC"/>
    <w:rsid w:val="230B7162"/>
    <w:rsid w:val="230C1C0F"/>
    <w:rsid w:val="230F7587"/>
    <w:rsid w:val="23144E61"/>
    <w:rsid w:val="232748D0"/>
    <w:rsid w:val="23353491"/>
    <w:rsid w:val="23445482"/>
    <w:rsid w:val="23517B9F"/>
    <w:rsid w:val="23531B69"/>
    <w:rsid w:val="23664217"/>
    <w:rsid w:val="236B0C61"/>
    <w:rsid w:val="237A5548"/>
    <w:rsid w:val="238E2BA1"/>
    <w:rsid w:val="23915FA1"/>
    <w:rsid w:val="23A5639B"/>
    <w:rsid w:val="23A67435"/>
    <w:rsid w:val="23BC770E"/>
    <w:rsid w:val="23FE3883"/>
    <w:rsid w:val="240708CD"/>
    <w:rsid w:val="240F5A90"/>
    <w:rsid w:val="24106476"/>
    <w:rsid w:val="24162D28"/>
    <w:rsid w:val="24211873"/>
    <w:rsid w:val="24293F8F"/>
    <w:rsid w:val="243674C1"/>
    <w:rsid w:val="24380CC8"/>
    <w:rsid w:val="243A63CC"/>
    <w:rsid w:val="246C10ED"/>
    <w:rsid w:val="24904744"/>
    <w:rsid w:val="249F3FA9"/>
    <w:rsid w:val="24C745BD"/>
    <w:rsid w:val="24D83DB6"/>
    <w:rsid w:val="2505221B"/>
    <w:rsid w:val="25181323"/>
    <w:rsid w:val="252F6C1F"/>
    <w:rsid w:val="25333A00"/>
    <w:rsid w:val="25561143"/>
    <w:rsid w:val="256F64AA"/>
    <w:rsid w:val="257B7047"/>
    <w:rsid w:val="25B43E15"/>
    <w:rsid w:val="25B44CD6"/>
    <w:rsid w:val="25C91C6F"/>
    <w:rsid w:val="25D26F2E"/>
    <w:rsid w:val="25D53C59"/>
    <w:rsid w:val="25E75A1D"/>
    <w:rsid w:val="25FC2044"/>
    <w:rsid w:val="26025181"/>
    <w:rsid w:val="260F2A28"/>
    <w:rsid w:val="26176E7E"/>
    <w:rsid w:val="26201D24"/>
    <w:rsid w:val="262B46D7"/>
    <w:rsid w:val="26322643"/>
    <w:rsid w:val="263631A5"/>
    <w:rsid w:val="2637667A"/>
    <w:rsid w:val="26655E3B"/>
    <w:rsid w:val="268C786C"/>
    <w:rsid w:val="269F15EB"/>
    <w:rsid w:val="26BE19EF"/>
    <w:rsid w:val="26D7485F"/>
    <w:rsid w:val="26E24FAE"/>
    <w:rsid w:val="26F7280B"/>
    <w:rsid w:val="26FD42C6"/>
    <w:rsid w:val="27037402"/>
    <w:rsid w:val="27167136"/>
    <w:rsid w:val="271A297F"/>
    <w:rsid w:val="271D4F12"/>
    <w:rsid w:val="27545EB0"/>
    <w:rsid w:val="27734588"/>
    <w:rsid w:val="27781B9E"/>
    <w:rsid w:val="277F4CDB"/>
    <w:rsid w:val="2780146B"/>
    <w:rsid w:val="2786250D"/>
    <w:rsid w:val="27914CC8"/>
    <w:rsid w:val="27A42993"/>
    <w:rsid w:val="27AA2337"/>
    <w:rsid w:val="27AC7A9A"/>
    <w:rsid w:val="27CF7A19"/>
    <w:rsid w:val="27D019DA"/>
    <w:rsid w:val="27D52687"/>
    <w:rsid w:val="27DA0163"/>
    <w:rsid w:val="27E45F94"/>
    <w:rsid w:val="28131C63"/>
    <w:rsid w:val="28150C75"/>
    <w:rsid w:val="282F222C"/>
    <w:rsid w:val="28626D75"/>
    <w:rsid w:val="286F3F95"/>
    <w:rsid w:val="287B7F79"/>
    <w:rsid w:val="28A4024E"/>
    <w:rsid w:val="28B16D52"/>
    <w:rsid w:val="28B9528A"/>
    <w:rsid w:val="28BC481A"/>
    <w:rsid w:val="28BD72A1"/>
    <w:rsid w:val="28C01A4F"/>
    <w:rsid w:val="28D811CF"/>
    <w:rsid w:val="28D92B11"/>
    <w:rsid w:val="28F24E95"/>
    <w:rsid w:val="28F434A6"/>
    <w:rsid w:val="28FC23EA"/>
    <w:rsid w:val="29053273"/>
    <w:rsid w:val="290C61FF"/>
    <w:rsid w:val="291458F7"/>
    <w:rsid w:val="291E2E7B"/>
    <w:rsid w:val="29290FE4"/>
    <w:rsid w:val="29361D11"/>
    <w:rsid w:val="29376315"/>
    <w:rsid w:val="294206B6"/>
    <w:rsid w:val="29567BFF"/>
    <w:rsid w:val="295F5B00"/>
    <w:rsid w:val="2973086F"/>
    <w:rsid w:val="297F03BF"/>
    <w:rsid w:val="29AA3515"/>
    <w:rsid w:val="29CD4DD1"/>
    <w:rsid w:val="29D86924"/>
    <w:rsid w:val="29ED6BDD"/>
    <w:rsid w:val="29EF3D8C"/>
    <w:rsid w:val="29FA073B"/>
    <w:rsid w:val="2A042187"/>
    <w:rsid w:val="2A200E38"/>
    <w:rsid w:val="2A431C41"/>
    <w:rsid w:val="2A445BEE"/>
    <w:rsid w:val="2A5341FD"/>
    <w:rsid w:val="2A5A1A2F"/>
    <w:rsid w:val="2A602202"/>
    <w:rsid w:val="2A6237E6"/>
    <w:rsid w:val="2A7FF3BA"/>
    <w:rsid w:val="2A85159C"/>
    <w:rsid w:val="2A97058D"/>
    <w:rsid w:val="2A9C22E7"/>
    <w:rsid w:val="2AA1533C"/>
    <w:rsid w:val="2AA50EFC"/>
    <w:rsid w:val="2AC670C5"/>
    <w:rsid w:val="2AD6025F"/>
    <w:rsid w:val="2B004385"/>
    <w:rsid w:val="2B033E75"/>
    <w:rsid w:val="2B0674C1"/>
    <w:rsid w:val="2B1716CE"/>
    <w:rsid w:val="2B1E22B0"/>
    <w:rsid w:val="2B353322"/>
    <w:rsid w:val="2B37239C"/>
    <w:rsid w:val="2B3D7387"/>
    <w:rsid w:val="2B3E6C5B"/>
    <w:rsid w:val="2B5400F2"/>
    <w:rsid w:val="2B6A63EC"/>
    <w:rsid w:val="2B707506"/>
    <w:rsid w:val="2BB9468C"/>
    <w:rsid w:val="2BC2163A"/>
    <w:rsid w:val="2BC51EC5"/>
    <w:rsid w:val="2BD55811"/>
    <w:rsid w:val="2BD73CFD"/>
    <w:rsid w:val="2C155109"/>
    <w:rsid w:val="2C2422F5"/>
    <w:rsid w:val="2C2474F0"/>
    <w:rsid w:val="2C2A71DF"/>
    <w:rsid w:val="2C3562B0"/>
    <w:rsid w:val="2C372028"/>
    <w:rsid w:val="2C41042A"/>
    <w:rsid w:val="2C6F14EE"/>
    <w:rsid w:val="2C892158"/>
    <w:rsid w:val="2C8F2CCE"/>
    <w:rsid w:val="2C9C632F"/>
    <w:rsid w:val="2CC7543A"/>
    <w:rsid w:val="2CCF5161"/>
    <w:rsid w:val="2D546C0A"/>
    <w:rsid w:val="2D5B7F98"/>
    <w:rsid w:val="2D614E83"/>
    <w:rsid w:val="2D6A53A3"/>
    <w:rsid w:val="2D8017AD"/>
    <w:rsid w:val="2D88450A"/>
    <w:rsid w:val="2D972CA6"/>
    <w:rsid w:val="2DD077B2"/>
    <w:rsid w:val="2DF301D1"/>
    <w:rsid w:val="2E1E4B22"/>
    <w:rsid w:val="2E220AB6"/>
    <w:rsid w:val="2E362C91"/>
    <w:rsid w:val="2E615CCD"/>
    <w:rsid w:val="2EA35514"/>
    <w:rsid w:val="2EF04710"/>
    <w:rsid w:val="2EF97A69"/>
    <w:rsid w:val="2F155F25"/>
    <w:rsid w:val="2F3445FD"/>
    <w:rsid w:val="2F37730B"/>
    <w:rsid w:val="2F3B6B8C"/>
    <w:rsid w:val="2F4A02C4"/>
    <w:rsid w:val="2F7C41F6"/>
    <w:rsid w:val="2F7E6E79"/>
    <w:rsid w:val="2F827A5E"/>
    <w:rsid w:val="2F8A6913"/>
    <w:rsid w:val="2F940B9B"/>
    <w:rsid w:val="2FAF6379"/>
    <w:rsid w:val="2FB83480"/>
    <w:rsid w:val="2FBE65BC"/>
    <w:rsid w:val="2FCF2577"/>
    <w:rsid w:val="2FE364D9"/>
    <w:rsid w:val="2FEC3129"/>
    <w:rsid w:val="2FF11F73"/>
    <w:rsid w:val="2FF6EBD2"/>
    <w:rsid w:val="300761B5"/>
    <w:rsid w:val="301E2414"/>
    <w:rsid w:val="302610FC"/>
    <w:rsid w:val="30403475"/>
    <w:rsid w:val="3043586B"/>
    <w:rsid w:val="304C5976"/>
    <w:rsid w:val="30564A47"/>
    <w:rsid w:val="3058256D"/>
    <w:rsid w:val="305A38D0"/>
    <w:rsid w:val="30766E97"/>
    <w:rsid w:val="309243C0"/>
    <w:rsid w:val="309D2676"/>
    <w:rsid w:val="30A47610"/>
    <w:rsid w:val="30B60EDB"/>
    <w:rsid w:val="30B71989"/>
    <w:rsid w:val="30C220DC"/>
    <w:rsid w:val="30E33504"/>
    <w:rsid w:val="30F4201C"/>
    <w:rsid w:val="30F524B2"/>
    <w:rsid w:val="30FF4B22"/>
    <w:rsid w:val="310B6BF3"/>
    <w:rsid w:val="312B3FDA"/>
    <w:rsid w:val="314C4F2B"/>
    <w:rsid w:val="31501496"/>
    <w:rsid w:val="31532D34"/>
    <w:rsid w:val="315C727B"/>
    <w:rsid w:val="31666F0B"/>
    <w:rsid w:val="316D0BA9"/>
    <w:rsid w:val="31A627B9"/>
    <w:rsid w:val="31A62D61"/>
    <w:rsid w:val="31C873D3"/>
    <w:rsid w:val="31C9211B"/>
    <w:rsid w:val="31F60A7B"/>
    <w:rsid w:val="31FC517A"/>
    <w:rsid w:val="32236C2E"/>
    <w:rsid w:val="32496611"/>
    <w:rsid w:val="3251520F"/>
    <w:rsid w:val="32607DFF"/>
    <w:rsid w:val="3281224F"/>
    <w:rsid w:val="32847F41"/>
    <w:rsid w:val="329B2BE5"/>
    <w:rsid w:val="329F256E"/>
    <w:rsid w:val="32BB5035"/>
    <w:rsid w:val="32C43EEA"/>
    <w:rsid w:val="32C65EB4"/>
    <w:rsid w:val="32EB0B99"/>
    <w:rsid w:val="32EE540A"/>
    <w:rsid w:val="33154745"/>
    <w:rsid w:val="331704BD"/>
    <w:rsid w:val="33265EB1"/>
    <w:rsid w:val="3330332D"/>
    <w:rsid w:val="3332198B"/>
    <w:rsid w:val="333D443C"/>
    <w:rsid w:val="333F7A14"/>
    <w:rsid w:val="33525999"/>
    <w:rsid w:val="335A65FC"/>
    <w:rsid w:val="335A7075"/>
    <w:rsid w:val="335D7410"/>
    <w:rsid w:val="336D3EA4"/>
    <w:rsid w:val="33835B53"/>
    <w:rsid w:val="3384586B"/>
    <w:rsid w:val="338B6891"/>
    <w:rsid w:val="339A10EE"/>
    <w:rsid w:val="33A15FE1"/>
    <w:rsid w:val="33A342A9"/>
    <w:rsid w:val="33AC6E70"/>
    <w:rsid w:val="33B66E47"/>
    <w:rsid w:val="33C64EB5"/>
    <w:rsid w:val="33D44600"/>
    <w:rsid w:val="33DC674E"/>
    <w:rsid w:val="33EC6C5A"/>
    <w:rsid w:val="33F22CD8"/>
    <w:rsid w:val="33FE78CF"/>
    <w:rsid w:val="340622E0"/>
    <w:rsid w:val="34316ACF"/>
    <w:rsid w:val="343C4A44"/>
    <w:rsid w:val="343E641F"/>
    <w:rsid w:val="344468FB"/>
    <w:rsid w:val="34526541"/>
    <w:rsid w:val="345D63A4"/>
    <w:rsid w:val="3464195E"/>
    <w:rsid w:val="34696621"/>
    <w:rsid w:val="346A2EB0"/>
    <w:rsid w:val="34897199"/>
    <w:rsid w:val="34924BC9"/>
    <w:rsid w:val="34C74165"/>
    <w:rsid w:val="34E00D83"/>
    <w:rsid w:val="34E751DD"/>
    <w:rsid w:val="34E924AB"/>
    <w:rsid w:val="34EB5A9A"/>
    <w:rsid w:val="35066A3B"/>
    <w:rsid w:val="352F64C7"/>
    <w:rsid w:val="3532618A"/>
    <w:rsid w:val="353C7D87"/>
    <w:rsid w:val="3554351B"/>
    <w:rsid w:val="35615866"/>
    <w:rsid w:val="358E07DF"/>
    <w:rsid w:val="35A57EBA"/>
    <w:rsid w:val="35BF6BEA"/>
    <w:rsid w:val="35C012AA"/>
    <w:rsid w:val="35C249F4"/>
    <w:rsid w:val="35D17237"/>
    <w:rsid w:val="35F471BE"/>
    <w:rsid w:val="35FC3D7E"/>
    <w:rsid w:val="360B2B82"/>
    <w:rsid w:val="362058DB"/>
    <w:rsid w:val="36246BDF"/>
    <w:rsid w:val="363D6170"/>
    <w:rsid w:val="36525CB0"/>
    <w:rsid w:val="36570DD6"/>
    <w:rsid w:val="36590DED"/>
    <w:rsid w:val="367125DA"/>
    <w:rsid w:val="36760F87"/>
    <w:rsid w:val="36AF6603"/>
    <w:rsid w:val="36B44275"/>
    <w:rsid w:val="36C4095C"/>
    <w:rsid w:val="36C546D4"/>
    <w:rsid w:val="36DA5A31"/>
    <w:rsid w:val="36F147C4"/>
    <w:rsid w:val="37205FF6"/>
    <w:rsid w:val="372633C5"/>
    <w:rsid w:val="374E46CA"/>
    <w:rsid w:val="37594DC9"/>
    <w:rsid w:val="37602480"/>
    <w:rsid w:val="37644D2D"/>
    <w:rsid w:val="37865C12"/>
    <w:rsid w:val="37903249"/>
    <w:rsid w:val="379876F3"/>
    <w:rsid w:val="379A16BD"/>
    <w:rsid w:val="37CD1A92"/>
    <w:rsid w:val="37CE6DD4"/>
    <w:rsid w:val="37E06FFE"/>
    <w:rsid w:val="3832770C"/>
    <w:rsid w:val="383907FA"/>
    <w:rsid w:val="384855BD"/>
    <w:rsid w:val="38624A88"/>
    <w:rsid w:val="38664899"/>
    <w:rsid w:val="386C12AB"/>
    <w:rsid w:val="387536D2"/>
    <w:rsid w:val="38A20478"/>
    <w:rsid w:val="38A670D3"/>
    <w:rsid w:val="38AE714C"/>
    <w:rsid w:val="38B1729A"/>
    <w:rsid w:val="38B60778"/>
    <w:rsid w:val="38CD161E"/>
    <w:rsid w:val="38DC3EDC"/>
    <w:rsid w:val="38FA68B7"/>
    <w:rsid w:val="38FB98C4"/>
    <w:rsid w:val="38FF20BA"/>
    <w:rsid w:val="391B4A7F"/>
    <w:rsid w:val="39202096"/>
    <w:rsid w:val="39394B01"/>
    <w:rsid w:val="396E2E01"/>
    <w:rsid w:val="39777F08"/>
    <w:rsid w:val="39874323"/>
    <w:rsid w:val="3999642E"/>
    <w:rsid w:val="39A024D0"/>
    <w:rsid w:val="39A64349"/>
    <w:rsid w:val="39B62C55"/>
    <w:rsid w:val="39C03AB0"/>
    <w:rsid w:val="39CD5D7A"/>
    <w:rsid w:val="39F50E2C"/>
    <w:rsid w:val="39F63BBE"/>
    <w:rsid w:val="3A241712"/>
    <w:rsid w:val="3A47599D"/>
    <w:rsid w:val="3A6477A9"/>
    <w:rsid w:val="3A950543"/>
    <w:rsid w:val="3A9E7716"/>
    <w:rsid w:val="3AA23F47"/>
    <w:rsid w:val="3AAA1C17"/>
    <w:rsid w:val="3AB72586"/>
    <w:rsid w:val="3ABE2449"/>
    <w:rsid w:val="3ABE3914"/>
    <w:rsid w:val="3AD8295C"/>
    <w:rsid w:val="3ADA56C8"/>
    <w:rsid w:val="3AE35129"/>
    <w:rsid w:val="3B00217F"/>
    <w:rsid w:val="3B07350D"/>
    <w:rsid w:val="3B082DE1"/>
    <w:rsid w:val="3B1214BC"/>
    <w:rsid w:val="3B20012B"/>
    <w:rsid w:val="3B2A60E9"/>
    <w:rsid w:val="3B3360B0"/>
    <w:rsid w:val="3B506A3A"/>
    <w:rsid w:val="3B561D9F"/>
    <w:rsid w:val="3B5B2B94"/>
    <w:rsid w:val="3B7566C9"/>
    <w:rsid w:val="3B7641EF"/>
    <w:rsid w:val="3B792ECF"/>
    <w:rsid w:val="3B827166"/>
    <w:rsid w:val="3B855DC3"/>
    <w:rsid w:val="3B9052B1"/>
    <w:rsid w:val="3B974891"/>
    <w:rsid w:val="3B9A1C8B"/>
    <w:rsid w:val="3B9D279F"/>
    <w:rsid w:val="3BB16FD5"/>
    <w:rsid w:val="3BD056AD"/>
    <w:rsid w:val="3BD21711"/>
    <w:rsid w:val="3BD54987"/>
    <w:rsid w:val="3BD80F0D"/>
    <w:rsid w:val="3BDA2944"/>
    <w:rsid w:val="3BDB85C8"/>
    <w:rsid w:val="3BDF7FE6"/>
    <w:rsid w:val="3BE467D1"/>
    <w:rsid w:val="3BE531BC"/>
    <w:rsid w:val="3BFA7034"/>
    <w:rsid w:val="3BFF8581"/>
    <w:rsid w:val="3C1C38AF"/>
    <w:rsid w:val="3C1C4D96"/>
    <w:rsid w:val="3C1F03E3"/>
    <w:rsid w:val="3C215F09"/>
    <w:rsid w:val="3C31001D"/>
    <w:rsid w:val="3C4B11D8"/>
    <w:rsid w:val="3C6F5B2F"/>
    <w:rsid w:val="3C7249B6"/>
    <w:rsid w:val="3C926E07"/>
    <w:rsid w:val="3CB26F41"/>
    <w:rsid w:val="3CC17DD4"/>
    <w:rsid w:val="3CDD2778"/>
    <w:rsid w:val="3CDE204C"/>
    <w:rsid w:val="3CE277AA"/>
    <w:rsid w:val="3CE8111C"/>
    <w:rsid w:val="3CEA279F"/>
    <w:rsid w:val="3CF46FDB"/>
    <w:rsid w:val="3D281519"/>
    <w:rsid w:val="3D42082D"/>
    <w:rsid w:val="3D55293D"/>
    <w:rsid w:val="3D5F3C0A"/>
    <w:rsid w:val="3D7F382F"/>
    <w:rsid w:val="3D8F31BA"/>
    <w:rsid w:val="3D9B4E64"/>
    <w:rsid w:val="3D9F76BF"/>
    <w:rsid w:val="3DA70690"/>
    <w:rsid w:val="3DC54FBA"/>
    <w:rsid w:val="3DE81D67"/>
    <w:rsid w:val="3DFB09DB"/>
    <w:rsid w:val="3E012496"/>
    <w:rsid w:val="3E111545"/>
    <w:rsid w:val="3E12336F"/>
    <w:rsid w:val="3E3A37E1"/>
    <w:rsid w:val="3E565CBB"/>
    <w:rsid w:val="3E587BDC"/>
    <w:rsid w:val="3E6432A1"/>
    <w:rsid w:val="3E6842C3"/>
    <w:rsid w:val="3E6B3DB3"/>
    <w:rsid w:val="3E90273A"/>
    <w:rsid w:val="3EA352FB"/>
    <w:rsid w:val="3EA846BF"/>
    <w:rsid w:val="3EBE3EE3"/>
    <w:rsid w:val="3EC62D97"/>
    <w:rsid w:val="3ED835C0"/>
    <w:rsid w:val="3EE14075"/>
    <w:rsid w:val="3EE22D6A"/>
    <w:rsid w:val="3EE33949"/>
    <w:rsid w:val="3EF97772"/>
    <w:rsid w:val="3EFF671D"/>
    <w:rsid w:val="3F180FFC"/>
    <w:rsid w:val="3F1A33BE"/>
    <w:rsid w:val="3F2859A4"/>
    <w:rsid w:val="3F293FC5"/>
    <w:rsid w:val="3F2F48E2"/>
    <w:rsid w:val="3F310E98"/>
    <w:rsid w:val="3F3C7CCF"/>
    <w:rsid w:val="3F5D194E"/>
    <w:rsid w:val="3F6031EC"/>
    <w:rsid w:val="3F6251B6"/>
    <w:rsid w:val="3F7722E4"/>
    <w:rsid w:val="3F8C5D8F"/>
    <w:rsid w:val="3F916C37"/>
    <w:rsid w:val="3FBBF901"/>
    <w:rsid w:val="3FCC669D"/>
    <w:rsid w:val="3FD00372"/>
    <w:rsid w:val="3FD753EE"/>
    <w:rsid w:val="3FDD241B"/>
    <w:rsid w:val="3FDD483D"/>
    <w:rsid w:val="3FE07E89"/>
    <w:rsid w:val="3FE69656"/>
    <w:rsid w:val="3FF77793"/>
    <w:rsid w:val="3FFF2802"/>
    <w:rsid w:val="402F22B4"/>
    <w:rsid w:val="407A652F"/>
    <w:rsid w:val="407D110C"/>
    <w:rsid w:val="40864ED4"/>
    <w:rsid w:val="408C3992"/>
    <w:rsid w:val="40A05314"/>
    <w:rsid w:val="40B732E0"/>
    <w:rsid w:val="40D23C76"/>
    <w:rsid w:val="40F71321"/>
    <w:rsid w:val="41140064"/>
    <w:rsid w:val="411B561D"/>
    <w:rsid w:val="41200E85"/>
    <w:rsid w:val="41326E0A"/>
    <w:rsid w:val="41361B95"/>
    <w:rsid w:val="41526B64"/>
    <w:rsid w:val="4171639E"/>
    <w:rsid w:val="41890915"/>
    <w:rsid w:val="418A27A2"/>
    <w:rsid w:val="418D4040"/>
    <w:rsid w:val="418E2292"/>
    <w:rsid w:val="41970AE1"/>
    <w:rsid w:val="419B49AF"/>
    <w:rsid w:val="419E624E"/>
    <w:rsid w:val="41A35612"/>
    <w:rsid w:val="41AE7C60"/>
    <w:rsid w:val="41B617E9"/>
    <w:rsid w:val="41C37A62"/>
    <w:rsid w:val="41C61DED"/>
    <w:rsid w:val="41CC6917"/>
    <w:rsid w:val="41CE08E1"/>
    <w:rsid w:val="41E87DEF"/>
    <w:rsid w:val="41F1637D"/>
    <w:rsid w:val="420A5691"/>
    <w:rsid w:val="421C7965"/>
    <w:rsid w:val="425410BD"/>
    <w:rsid w:val="426D63FE"/>
    <w:rsid w:val="42717752"/>
    <w:rsid w:val="428F6994"/>
    <w:rsid w:val="42957651"/>
    <w:rsid w:val="4297632A"/>
    <w:rsid w:val="429E4757"/>
    <w:rsid w:val="42A15FF5"/>
    <w:rsid w:val="42B21705"/>
    <w:rsid w:val="42D31F27"/>
    <w:rsid w:val="42D55690"/>
    <w:rsid w:val="42DE3E28"/>
    <w:rsid w:val="431C567C"/>
    <w:rsid w:val="432D2509"/>
    <w:rsid w:val="434075BC"/>
    <w:rsid w:val="43421586"/>
    <w:rsid w:val="434370AD"/>
    <w:rsid w:val="43470AA6"/>
    <w:rsid w:val="4350731C"/>
    <w:rsid w:val="436E5EB8"/>
    <w:rsid w:val="43884ABF"/>
    <w:rsid w:val="43900783"/>
    <w:rsid w:val="439367F3"/>
    <w:rsid w:val="439971FA"/>
    <w:rsid w:val="43A833B4"/>
    <w:rsid w:val="43AC4C52"/>
    <w:rsid w:val="43BD6E5F"/>
    <w:rsid w:val="43D16909"/>
    <w:rsid w:val="43F213F1"/>
    <w:rsid w:val="43F41FD8"/>
    <w:rsid w:val="43FD1DA6"/>
    <w:rsid w:val="44006D4C"/>
    <w:rsid w:val="440209A9"/>
    <w:rsid w:val="441B3B85"/>
    <w:rsid w:val="442620BB"/>
    <w:rsid w:val="4449130C"/>
    <w:rsid w:val="444B19C8"/>
    <w:rsid w:val="44555933"/>
    <w:rsid w:val="44774926"/>
    <w:rsid w:val="448B0BED"/>
    <w:rsid w:val="449933B9"/>
    <w:rsid w:val="44D65FFB"/>
    <w:rsid w:val="44DE708D"/>
    <w:rsid w:val="45237196"/>
    <w:rsid w:val="45244351"/>
    <w:rsid w:val="45244CBC"/>
    <w:rsid w:val="4535500F"/>
    <w:rsid w:val="45372C41"/>
    <w:rsid w:val="4561381A"/>
    <w:rsid w:val="457271D8"/>
    <w:rsid w:val="457F1EF2"/>
    <w:rsid w:val="45857508"/>
    <w:rsid w:val="458D79D2"/>
    <w:rsid w:val="45EC57D9"/>
    <w:rsid w:val="45F66658"/>
    <w:rsid w:val="46115240"/>
    <w:rsid w:val="461A0599"/>
    <w:rsid w:val="461B60BF"/>
    <w:rsid w:val="46362EF9"/>
    <w:rsid w:val="4649255C"/>
    <w:rsid w:val="46765CB1"/>
    <w:rsid w:val="467C4084"/>
    <w:rsid w:val="46841EBD"/>
    <w:rsid w:val="46843C64"/>
    <w:rsid w:val="46974134"/>
    <w:rsid w:val="469C746C"/>
    <w:rsid w:val="46B10E38"/>
    <w:rsid w:val="46B651A1"/>
    <w:rsid w:val="46F245F5"/>
    <w:rsid w:val="47024B89"/>
    <w:rsid w:val="47113E40"/>
    <w:rsid w:val="47120309"/>
    <w:rsid w:val="472015A9"/>
    <w:rsid w:val="47234906"/>
    <w:rsid w:val="47354BD4"/>
    <w:rsid w:val="474E4E09"/>
    <w:rsid w:val="47705F96"/>
    <w:rsid w:val="47867568"/>
    <w:rsid w:val="478B49DE"/>
    <w:rsid w:val="479A733C"/>
    <w:rsid w:val="479D7445"/>
    <w:rsid w:val="47A00374"/>
    <w:rsid w:val="47E57A30"/>
    <w:rsid w:val="48083249"/>
    <w:rsid w:val="480E7A25"/>
    <w:rsid w:val="48180B08"/>
    <w:rsid w:val="484E4529"/>
    <w:rsid w:val="485D6071"/>
    <w:rsid w:val="48614BFD"/>
    <w:rsid w:val="487B4BF3"/>
    <w:rsid w:val="48A349A2"/>
    <w:rsid w:val="48B1532F"/>
    <w:rsid w:val="48C26B67"/>
    <w:rsid w:val="48C81442"/>
    <w:rsid w:val="48DB38E3"/>
    <w:rsid w:val="48E85B1A"/>
    <w:rsid w:val="490168B9"/>
    <w:rsid w:val="49080B7C"/>
    <w:rsid w:val="49465201"/>
    <w:rsid w:val="49523359"/>
    <w:rsid w:val="49997A26"/>
    <w:rsid w:val="49C36851"/>
    <w:rsid w:val="49D36A87"/>
    <w:rsid w:val="49DE06CA"/>
    <w:rsid w:val="49EF3AEA"/>
    <w:rsid w:val="4A1B40A3"/>
    <w:rsid w:val="4A301681"/>
    <w:rsid w:val="4A396B13"/>
    <w:rsid w:val="4A5E4C5F"/>
    <w:rsid w:val="4A9560CC"/>
    <w:rsid w:val="4AA04DE4"/>
    <w:rsid w:val="4ABD14F2"/>
    <w:rsid w:val="4AC408E4"/>
    <w:rsid w:val="4ACC3E2B"/>
    <w:rsid w:val="4ADD3943"/>
    <w:rsid w:val="4AE5022F"/>
    <w:rsid w:val="4AE7656F"/>
    <w:rsid w:val="4AF313B8"/>
    <w:rsid w:val="4AFE15E2"/>
    <w:rsid w:val="4B272E10"/>
    <w:rsid w:val="4B3D4C26"/>
    <w:rsid w:val="4B4E4840"/>
    <w:rsid w:val="4B4E65EF"/>
    <w:rsid w:val="4B582E12"/>
    <w:rsid w:val="4B616322"/>
    <w:rsid w:val="4B713354"/>
    <w:rsid w:val="4B7778F3"/>
    <w:rsid w:val="4B7D319D"/>
    <w:rsid w:val="4BA60AB1"/>
    <w:rsid w:val="4BA95231"/>
    <w:rsid w:val="4BAF1783"/>
    <w:rsid w:val="4BB2670B"/>
    <w:rsid w:val="4BB365B5"/>
    <w:rsid w:val="4BC114B6"/>
    <w:rsid w:val="4BCB7C3F"/>
    <w:rsid w:val="4BE34546"/>
    <w:rsid w:val="4BE76F02"/>
    <w:rsid w:val="4BEB02E1"/>
    <w:rsid w:val="4BF37AF5"/>
    <w:rsid w:val="4BF94C2F"/>
    <w:rsid w:val="4C0C0983"/>
    <w:rsid w:val="4C40062D"/>
    <w:rsid w:val="4C545E87"/>
    <w:rsid w:val="4C5A0B23"/>
    <w:rsid w:val="4C6836E0"/>
    <w:rsid w:val="4C6A56AA"/>
    <w:rsid w:val="4C906769"/>
    <w:rsid w:val="4CA666C3"/>
    <w:rsid w:val="4CDD7C2A"/>
    <w:rsid w:val="4CE40E7D"/>
    <w:rsid w:val="4CE74F4D"/>
    <w:rsid w:val="4D1473C4"/>
    <w:rsid w:val="4D1A2C2C"/>
    <w:rsid w:val="4D295AB4"/>
    <w:rsid w:val="4D2E2B7B"/>
    <w:rsid w:val="4D3B0DF4"/>
    <w:rsid w:val="4D4759EB"/>
    <w:rsid w:val="4D61085B"/>
    <w:rsid w:val="4D692641"/>
    <w:rsid w:val="4D7F63F0"/>
    <w:rsid w:val="4DAA0962"/>
    <w:rsid w:val="4DB35167"/>
    <w:rsid w:val="4DDF102B"/>
    <w:rsid w:val="4DE33966"/>
    <w:rsid w:val="4DE96C85"/>
    <w:rsid w:val="4DEB6377"/>
    <w:rsid w:val="4DF17199"/>
    <w:rsid w:val="4E077171"/>
    <w:rsid w:val="4E1844A1"/>
    <w:rsid w:val="4E1F1505"/>
    <w:rsid w:val="4E376C89"/>
    <w:rsid w:val="4E4468A4"/>
    <w:rsid w:val="4E5B75AC"/>
    <w:rsid w:val="4E5E1120"/>
    <w:rsid w:val="4E9208C3"/>
    <w:rsid w:val="4EBE65E6"/>
    <w:rsid w:val="4ECB0CEE"/>
    <w:rsid w:val="4EDE6657"/>
    <w:rsid w:val="4EFB6C2C"/>
    <w:rsid w:val="4EFE20DA"/>
    <w:rsid w:val="4F0A0AD1"/>
    <w:rsid w:val="4F0C76FA"/>
    <w:rsid w:val="4F165675"/>
    <w:rsid w:val="4F212F50"/>
    <w:rsid w:val="4F226DC8"/>
    <w:rsid w:val="4F234ACC"/>
    <w:rsid w:val="4F2A7373"/>
    <w:rsid w:val="4F2C30EB"/>
    <w:rsid w:val="4F3E697A"/>
    <w:rsid w:val="4F493C9D"/>
    <w:rsid w:val="4F5E53C7"/>
    <w:rsid w:val="4F6351A5"/>
    <w:rsid w:val="4F7EFCB4"/>
    <w:rsid w:val="4F7F44DF"/>
    <w:rsid w:val="4F80357A"/>
    <w:rsid w:val="4F854876"/>
    <w:rsid w:val="4FA71C3F"/>
    <w:rsid w:val="4FAE5BAC"/>
    <w:rsid w:val="4FB01626"/>
    <w:rsid w:val="4FB11910"/>
    <w:rsid w:val="4FB84E80"/>
    <w:rsid w:val="4FB854F8"/>
    <w:rsid w:val="4FBA3692"/>
    <w:rsid w:val="4FDC1ACA"/>
    <w:rsid w:val="4FE985C7"/>
    <w:rsid w:val="500C08AC"/>
    <w:rsid w:val="500E56FC"/>
    <w:rsid w:val="501C6CBB"/>
    <w:rsid w:val="501F0559"/>
    <w:rsid w:val="502703FE"/>
    <w:rsid w:val="505C668F"/>
    <w:rsid w:val="50601F36"/>
    <w:rsid w:val="507329BF"/>
    <w:rsid w:val="50964CC0"/>
    <w:rsid w:val="50AB003F"/>
    <w:rsid w:val="50D25854"/>
    <w:rsid w:val="50D852D8"/>
    <w:rsid w:val="50FE0AB7"/>
    <w:rsid w:val="51042AC7"/>
    <w:rsid w:val="51085492"/>
    <w:rsid w:val="512978E2"/>
    <w:rsid w:val="51346847"/>
    <w:rsid w:val="51475669"/>
    <w:rsid w:val="515D758B"/>
    <w:rsid w:val="5161537B"/>
    <w:rsid w:val="516C5CF7"/>
    <w:rsid w:val="517174DB"/>
    <w:rsid w:val="517B1124"/>
    <w:rsid w:val="517B5039"/>
    <w:rsid w:val="51867B3E"/>
    <w:rsid w:val="519D3E2C"/>
    <w:rsid w:val="51A575B0"/>
    <w:rsid w:val="51BE2516"/>
    <w:rsid w:val="51C25FE7"/>
    <w:rsid w:val="51C969CF"/>
    <w:rsid w:val="51CB31E5"/>
    <w:rsid w:val="51CD21E7"/>
    <w:rsid w:val="51D33CF1"/>
    <w:rsid w:val="51DA5C73"/>
    <w:rsid w:val="51FF4AE6"/>
    <w:rsid w:val="520774F7"/>
    <w:rsid w:val="520C5A74"/>
    <w:rsid w:val="525564B4"/>
    <w:rsid w:val="5257016D"/>
    <w:rsid w:val="525B75EF"/>
    <w:rsid w:val="526341EB"/>
    <w:rsid w:val="52666914"/>
    <w:rsid w:val="5267529D"/>
    <w:rsid w:val="52902DFA"/>
    <w:rsid w:val="52A85B43"/>
    <w:rsid w:val="52DB2E5E"/>
    <w:rsid w:val="52DC2732"/>
    <w:rsid w:val="530E3233"/>
    <w:rsid w:val="53135B7C"/>
    <w:rsid w:val="5314011E"/>
    <w:rsid w:val="53146A66"/>
    <w:rsid w:val="53204778"/>
    <w:rsid w:val="53360094"/>
    <w:rsid w:val="5339302E"/>
    <w:rsid w:val="533D5FD9"/>
    <w:rsid w:val="536B319B"/>
    <w:rsid w:val="53755060"/>
    <w:rsid w:val="53A6051D"/>
    <w:rsid w:val="53AF2171"/>
    <w:rsid w:val="53B37937"/>
    <w:rsid w:val="53B60FA0"/>
    <w:rsid w:val="53B611D5"/>
    <w:rsid w:val="53B64F53"/>
    <w:rsid w:val="53B92BD0"/>
    <w:rsid w:val="53C27B7A"/>
    <w:rsid w:val="53E61F03"/>
    <w:rsid w:val="53E81EA7"/>
    <w:rsid w:val="5406215C"/>
    <w:rsid w:val="542E6C2A"/>
    <w:rsid w:val="543A0B40"/>
    <w:rsid w:val="547215A0"/>
    <w:rsid w:val="54BE47E5"/>
    <w:rsid w:val="54BE5581"/>
    <w:rsid w:val="54C005C6"/>
    <w:rsid w:val="54C3413E"/>
    <w:rsid w:val="54C343AC"/>
    <w:rsid w:val="54CD4CE9"/>
    <w:rsid w:val="54E3424B"/>
    <w:rsid w:val="54E67898"/>
    <w:rsid w:val="5507618C"/>
    <w:rsid w:val="550C37A2"/>
    <w:rsid w:val="55124B31"/>
    <w:rsid w:val="55195ED1"/>
    <w:rsid w:val="55222FC6"/>
    <w:rsid w:val="55356592"/>
    <w:rsid w:val="55363B79"/>
    <w:rsid w:val="553757FC"/>
    <w:rsid w:val="553920BD"/>
    <w:rsid w:val="553B086B"/>
    <w:rsid w:val="55523CC0"/>
    <w:rsid w:val="55561A9C"/>
    <w:rsid w:val="55690BF5"/>
    <w:rsid w:val="556E259A"/>
    <w:rsid w:val="557825FE"/>
    <w:rsid w:val="55886BA1"/>
    <w:rsid w:val="559E3D42"/>
    <w:rsid w:val="55A0038E"/>
    <w:rsid w:val="55A531BA"/>
    <w:rsid w:val="55DA73FC"/>
    <w:rsid w:val="55E4027B"/>
    <w:rsid w:val="55F12998"/>
    <w:rsid w:val="55F85AD5"/>
    <w:rsid w:val="56102E1E"/>
    <w:rsid w:val="56113BC9"/>
    <w:rsid w:val="56237528"/>
    <w:rsid w:val="562C774E"/>
    <w:rsid w:val="563A60ED"/>
    <w:rsid w:val="563F6BD5"/>
    <w:rsid w:val="56510E8F"/>
    <w:rsid w:val="565E627F"/>
    <w:rsid w:val="56621F53"/>
    <w:rsid w:val="566D4FAA"/>
    <w:rsid w:val="566D64C3"/>
    <w:rsid w:val="5677F382"/>
    <w:rsid w:val="568052DE"/>
    <w:rsid w:val="56A9624D"/>
    <w:rsid w:val="56AD68BF"/>
    <w:rsid w:val="56AF6ADB"/>
    <w:rsid w:val="56B2576C"/>
    <w:rsid w:val="56B9194B"/>
    <w:rsid w:val="56C33BDD"/>
    <w:rsid w:val="56DA167E"/>
    <w:rsid w:val="56E40324"/>
    <w:rsid w:val="56EFBCE7"/>
    <w:rsid w:val="56F79C35"/>
    <w:rsid w:val="571006E4"/>
    <w:rsid w:val="57191362"/>
    <w:rsid w:val="57785D2A"/>
    <w:rsid w:val="57E502DB"/>
    <w:rsid w:val="57FE2708"/>
    <w:rsid w:val="58133B49"/>
    <w:rsid w:val="581F559B"/>
    <w:rsid w:val="583D01CF"/>
    <w:rsid w:val="5844151B"/>
    <w:rsid w:val="586475A6"/>
    <w:rsid w:val="587B3062"/>
    <w:rsid w:val="58810003"/>
    <w:rsid w:val="588A3598"/>
    <w:rsid w:val="58953AAF"/>
    <w:rsid w:val="58C63C68"/>
    <w:rsid w:val="58D50A2B"/>
    <w:rsid w:val="58EB36CF"/>
    <w:rsid w:val="58EC0D07"/>
    <w:rsid w:val="58F702C5"/>
    <w:rsid w:val="591A2160"/>
    <w:rsid w:val="593F501F"/>
    <w:rsid w:val="59401C6C"/>
    <w:rsid w:val="59487733"/>
    <w:rsid w:val="596949DD"/>
    <w:rsid w:val="59707498"/>
    <w:rsid w:val="597F1167"/>
    <w:rsid w:val="59815DE1"/>
    <w:rsid w:val="598E2042"/>
    <w:rsid w:val="59C363FA"/>
    <w:rsid w:val="59C74AA1"/>
    <w:rsid w:val="59E25784"/>
    <w:rsid w:val="59F111B9"/>
    <w:rsid w:val="5A0013FC"/>
    <w:rsid w:val="5A322486"/>
    <w:rsid w:val="5A407A4A"/>
    <w:rsid w:val="5A46501F"/>
    <w:rsid w:val="5A4E09B0"/>
    <w:rsid w:val="5A56B2A4"/>
    <w:rsid w:val="5A6A4308"/>
    <w:rsid w:val="5A736072"/>
    <w:rsid w:val="5A7B0A82"/>
    <w:rsid w:val="5A876EE7"/>
    <w:rsid w:val="5A975B2D"/>
    <w:rsid w:val="5AA13369"/>
    <w:rsid w:val="5AA44386"/>
    <w:rsid w:val="5AA94A6E"/>
    <w:rsid w:val="5AB05047"/>
    <w:rsid w:val="5ABA15AB"/>
    <w:rsid w:val="5AE26D53"/>
    <w:rsid w:val="5AE723C6"/>
    <w:rsid w:val="5AEA041D"/>
    <w:rsid w:val="5AF01470"/>
    <w:rsid w:val="5B116199"/>
    <w:rsid w:val="5B1834F7"/>
    <w:rsid w:val="5B5437AD"/>
    <w:rsid w:val="5BD743DE"/>
    <w:rsid w:val="5BF07EDE"/>
    <w:rsid w:val="5BF60D08"/>
    <w:rsid w:val="5C0C052C"/>
    <w:rsid w:val="5C1B7DBA"/>
    <w:rsid w:val="5C237623"/>
    <w:rsid w:val="5C2631A6"/>
    <w:rsid w:val="5C2740AC"/>
    <w:rsid w:val="5C276FB7"/>
    <w:rsid w:val="5C4D4754"/>
    <w:rsid w:val="5C4E644E"/>
    <w:rsid w:val="5C6C2D78"/>
    <w:rsid w:val="5C6F429B"/>
    <w:rsid w:val="5C700ABB"/>
    <w:rsid w:val="5C9C6B0B"/>
    <w:rsid w:val="5C9D3DA7"/>
    <w:rsid w:val="5CA249EC"/>
    <w:rsid w:val="5CA644DC"/>
    <w:rsid w:val="5CA7449A"/>
    <w:rsid w:val="5CBD1826"/>
    <w:rsid w:val="5CBD35D4"/>
    <w:rsid w:val="5CCE6402"/>
    <w:rsid w:val="5CDC6150"/>
    <w:rsid w:val="5D192F00"/>
    <w:rsid w:val="5D1A517B"/>
    <w:rsid w:val="5D1D4002"/>
    <w:rsid w:val="5D4476A0"/>
    <w:rsid w:val="5D46181B"/>
    <w:rsid w:val="5D605600"/>
    <w:rsid w:val="5D635829"/>
    <w:rsid w:val="5D6D3B91"/>
    <w:rsid w:val="5D801B4F"/>
    <w:rsid w:val="5DB03139"/>
    <w:rsid w:val="5DB94316"/>
    <w:rsid w:val="5DBB5D65"/>
    <w:rsid w:val="5DE80B25"/>
    <w:rsid w:val="5DEA6951"/>
    <w:rsid w:val="5DFC408A"/>
    <w:rsid w:val="5E1033F6"/>
    <w:rsid w:val="5E316028"/>
    <w:rsid w:val="5E343D6A"/>
    <w:rsid w:val="5E436EA1"/>
    <w:rsid w:val="5E473A9D"/>
    <w:rsid w:val="5E5D6E1D"/>
    <w:rsid w:val="5E6737F7"/>
    <w:rsid w:val="5E6E5F24"/>
    <w:rsid w:val="5E6F4DA2"/>
    <w:rsid w:val="5E934DA7"/>
    <w:rsid w:val="5E9F5041"/>
    <w:rsid w:val="5EA06D09"/>
    <w:rsid w:val="5EAB4A36"/>
    <w:rsid w:val="5EAC6A18"/>
    <w:rsid w:val="5EB21B8E"/>
    <w:rsid w:val="5EB729BA"/>
    <w:rsid w:val="5EEC0726"/>
    <w:rsid w:val="5EF07C91"/>
    <w:rsid w:val="5F0B3395"/>
    <w:rsid w:val="5F132FF0"/>
    <w:rsid w:val="5F1A6ABC"/>
    <w:rsid w:val="5F1E0A25"/>
    <w:rsid w:val="5F2A371A"/>
    <w:rsid w:val="5F2C67EF"/>
    <w:rsid w:val="5F335DCF"/>
    <w:rsid w:val="5F337B7D"/>
    <w:rsid w:val="5F3439F6"/>
    <w:rsid w:val="5F5572F2"/>
    <w:rsid w:val="5F6103B4"/>
    <w:rsid w:val="5F6CADD2"/>
    <w:rsid w:val="5F710660"/>
    <w:rsid w:val="5F7E34EF"/>
    <w:rsid w:val="5F831984"/>
    <w:rsid w:val="5FA90A86"/>
    <w:rsid w:val="5FD01870"/>
    <w:rsid w:val="5FE725D3"/>
    <w:rsid w:val="5FE77D07"/>
    <w:rsid w:val="5FEFCB6A"/>
    <w:rsid w:val="5FF90DC7"/>
    <w:rsid w:val="60152F95"/>
    <w:rsid w:val="60204437"/>
    <w:rsid w:val="60211516"/>
    <w:rsid w:val="60301004"/>
    <w:rsid w:val="60382473"/>
    <w:rsid w:val="603B26DF"/>
    <w:rsid w:val="603E67DA"/>
    <w:rsid w:val="60567FC7"/>
    <w:rsid w:val="605E3790"/>
    <w:rsid w:val="606F1089"/>
    <w:rsid w:val="607E751E"/>
    <w:rsid w:val="60820DBC"/>
    <w:rsid w:val="609B1E7E"/>
    <w:rsid w:val="60C018E5"/>
    <w:rsid w:val="60CA5C5B"/>
    <w:rsid w:val="60DB09F2"/>
    <w:rsid w:val="60E45417"/>
    <w:rsid w:val="61161505"/>
    <w:rsid w:val="613227E3"/>
    <w:rsid w:val="61333E65"/>
    <w:rsid w:val="613876CD"/>
    <w:rsid w:val="613E7BD6"/>
    <w:rsid w:val="614C5210"/>
    <w:rsid w:val="616404C2"/>
    <w:rsid w:val="616A6E87"/>
    <w:rsid w:val="616E30EF"/>
    <w:rsid w:val="61810FD1"/>
    <w:rsid w:val="618F2C11"/>
    <w:rsid w:val="61936344"/>
    <w:rsid w:val="619E1C26"/>
    <w:rsid w:val="61D94A0C"/>
    <w:rsid w:val="61E45BE1"/>
    <w:rsid w:val="61EF2482"/>
    <w:rsid w:val="61F25ACE"/>
    <w:rsid w:val="61FC06FB"/>
    <w:rsid w:val="620E7C5F"/>
    <w:rsid w:val="62143C96"/>
    <w:rsid w:val="62161BC7"/>
    <w:rsid w:val="623B56C7"/>
    <w:rsid w:val="623C1A49"/>
    <w:rsid w:val="62403290"/>
    <w:rsid w:val="624F2F20"/>
    <w:rsid w:val="627604AD"/>
    <w:rsid w:val="62944DD7"/>
    <w:rsid w:val="62966DA1"/>
    <w:rsid w:val="62AA45FB"/>
    <w:rsid w:val="62C162DF"/>
    <w:rsid w:val="62C31218"/>
    <w:rsid w:val="62C52604"/>
    <w:rsid w:val="6341070D"/>
    <w:rsid w:val="63493E13"/>
    <w:rsid w:val="634C56B2"/>
    <w:rsid w:val="635D78BF"/>
    <w:rsid w:val="63770981"/>
    <w:rsid w:val="637901FC"/>
    <w:rsid w:val="63882ED5"/>
    <w:rsid w:val="638C3E3F"/>
    <w:rsid w:val="63A075C4"/>
    <w:rsid w:val="63A92582"/>
    <w:rsid w:val="63BB361B"/>
    <w:rsid w:val="63C27722"/>
    <w:rsid w:val="63C52A41"/>
    <w:rsid w:val="63E40472"/>
    <w:rsid w:val="642C2FFF"/>
    <w:rsid w:val="64427DEE"/>
    <w:rsid w:val="64485E79"/>
    <w:rsid w:val="644B139F"/>
    <w:rsid w:val="644F5459"/>
    <w:rsid w:val="64760C38"/>
    <w:rsid w:val="64793B97"/>
    <w:rsid w:val="64B654D9"/>
    <w:rsid w:val="64C64FF0"/>
    <w:rsid w:val="64E421D7"/>
    <w:rsid w:val="64E536C8"/>
    <w:rsid w:val="65000502"/>
    <w:rsid w:val="650D727E"/>
    <w:rsid w:val="651809C7"/>
    <w:rsid w:val="653603C7"/>
    <w:rsid w:val="654274FE"/>
    <w:rsid w:val="654900FB"/>
    <w:rsid w:val="655A0A38"/>
    <w:rsid w:val="65662D40"/>
    <w:rsid w:val="658E3D60"/>
    <w:rsid w:val="65975ABE"/>
    <w:rsid w:val="65980C88"/>
    <w:rsid w:val="659A2704"/>
    <w:rsid w:val="65B6730B"/>
    <w:rsid w:val="65D26342"/>
    <w:rsid w:val="65DF45BB"/>
    <w:rsid w:val="65E358B9"/>
    <w:rsid w:val="65F8742B"/>
    <w:rsid w:val="65FC3B45"/>
    <w:rsid w:val="66094559"/>
    <w:rsid w:val="660B1854"/>
    <w:rsid w:val="6637614A"/>
    <w:rsid w:val="66486604"/>
    <w:rsid w:val="664D59C9"/>
    <w:rsid w:val="665065E3"/>
    <w:rsid w:val="66542793"/>
    <w:rsid w:val="66663889"/>
    <w:rsid w:val="6677416F"/>
    <w:rsid w:val="667E2026"/>
    <w:rsid w:val="66903B07"/>
    <w:rsid w:val="66AE5B09"/>
    <w:rsid w:val="66EA3BE6"/>
    <w:rsid w:val="66FE6CC3"/>
    <w:rsid w:val="6721001D"/>
    <w:rsid w:val="672B3825"/>
    <w:rsid w:val="67334BBF"/>
    <w:rsid w:val="6739419F"/>
    <w:rsid w:val="674768BC"/>
    <w:rsid w:val="674F751F"/>
    <w:rsid w:val="67696832"/>
    <w:rsid w:val="678629DB"/>
    <w:rsid w:val="679259FF"/>
    <w:rsid w:val="679744DF"/>
    <w:rsid w:val="67980EC5"/>
    <w:rsid w:val="679F2254"/>
    <w:rsid w:val="67A45ABC"/>
    <w:rsid w:val="67B37AAD"/>
    <w:rsid w:val="67C47140"/>
    <w:rsid w:val="67CF572D"/>
    <w:rsid w:val="67E4410B"/>
    <w:rsid w:val="67FA392E"/>
    <w:rsid w:val="682E5386"/>
    <w:rsid w:val="68354427"/>
    <w:rsid w:val="68630555"/>
    <w:rsid w:val="686F41A0"/>
    <w:rsid w:val="687C5E53"/>
    <w:rsid w:val="687D758F"/>
    <w:rsid w:val="687E455F"/>
    <w:rsid w:val="689773CF"/>
    <w:rsid w:val="68B7625C"/>
    <w:rsid w:val="68CA77A4"/>
    <w:rsid w:val="68D12617"/>
    <w:rsid w:val="68D45F2D"/>
    <w:rsid w:val="68D93544"/>
    <w:rsid w:val="68DE6DAC"/>
    <w:rsid w:val="68F14D31"/>
    <w:rsid w:val="68F16ADF"/>
    <w:rsid w:val="68FA02C2"/>
    <w:rsid w:val="68FC7232"/>
    <w:rsid w:val="69064ECD"/>
    <w:rsid w:val="69117181"/>
    <w:rsid w:val="691B590A"/>
    <w:rsid w:val="69344C1E"/>
    <w:rsid w:val="6944742F"/>
    <w:rsid w:val="694F07A9"/>
    <w:rsid w:val="69613711"/>
    <w:rsid w:val="698C7B29"/>
    <w:rsid w:val="699E1F83"/>
    <w:rsid w:val="69B018C1"/>
    <w:rsid w:val="69F85C4B"/>
    <w:rsid w:val="69FF1A78"/>
    <w:rsid w:val="6A010FA4"/>
    <w:rsid w:val="6A22006E"/>
    <w:rsid w:val="6A2A7525"/>
    <w:rsid w:val="6A436FC0"/>
    <w:rsid w:val="6A51349F"/>
    <w:rsid w:val="6A5F748C"/>
    <w:rsid w:val="6A7C062B"/>
    <w:rsid w:val="6A841D70"/>
    <w:rsid w:val="6A8B2F63"/>
    <w:rsid w:val="6A933BC6"/>
    <w:rsid w:val="6ABC2F6F"/>
    <w:rsid w:val="6AE85CC0"/>
    <w:rsid w:val="6AF61265"/>
    <w:rsid w:val="6B083125"/>
    <w:rsid w:val="6B0A032C"/>
    <w:rsid w:val="6B0A3E88"/>
    <w:rsid w:val="6B0B007F"/>
    <w:rsid w:val="6B297183"/>
    <w:rsid w:val="6B8A321B"/>
    <w:rsid w:val="6BA53BB1"/>
    <w:rsid w:val="6BAE131A"/>
    <w:rsid w:val="6BB6110A"/>
    <w:rsid w:val="6BBA12EE"/>
    <w:rsid w:val="6BC57F00"/>
    <w:rsid w:val="6BE26BB3"/>
    <w:rsid w:val="6BE741CA"/>
    <w:rsid w:val="6C0C1E82"/>
    <w:rsid w:val="6C134FBF"/>
    <w:rsid w:val="6C1C3133"/>
    <w:rsid w:val="6C330ED2"/>
    <w:rsid w:val="6C3527D4"/>
    <w:rsid w:val="6C591C44"/>
    <w:rsid w:val="6C5B0466"/>
    <w:rsid w:val="6C643B3D"/>
    <w:rsid w:val="6C674CA3"/>
    <w:rsid w:val="6C7C7008"/>
    <w:rsid w:val="6C847C6A"/>
    <w:rsid w:val="6CC369E5"/>
    <w:rsid w:val="6CC47E5A"/>
    <w:rsid w:val="6CD26C28"/>
    <w:rsid w:val="6CD96208"/>
    <w:rsid w:val="6CDE737B"/>
    <w:rsid w:val="6CED272F"/>
    <w:rsid w:val="6CFD46EF"/>
    <w:rsid w:val="6CFE7A1D"/>
    <w:rsid w:val="6D055865"/>
    <w:rsid w:val="6D152C7A"/>
    <w:rsid w:val="6D3276C6"/>
    <w:rsid w:val="6D3708FB"/>
    <w:rsid w:val="6D3E250F"/>
    <w:rsid w:val="6D401DE3"/>
    <w:rsid w:val="6D5835D1"/>
    <w:rsid w:val="6D632B13"/>
    <w:rsid w:val="6D7C7CEE"/>
    <w:rsid w:val="6D8A305E"/>
    <w:rsid w:val="6D8C6AB1"/>
    <w:rsid w:val="6D8D2B4F"/>
    <w:rsid w:val="6D9050BE"/>
    <w:rsid w:val="6D964261"/>
    <w:rsid w:val="6DB36A59"/>
    <w:rsid w:val="6DB41A6A"/>
    <w:rsid w:val="6DCF3167"/>
    <w:rsid w:val="6E0F5819"/>
    <w:rsid w:val="6E386F5E"/>
    <w:rsid w:val="6E4A456A"/>
    <w:rsid w:val="6E5518BE"/>
    <w:rsid w:val="6E560D0B"/>
    <w:rsid w:val="6E777A87"/>
    <w:rsid w:val="6E9835C9"/>
    <w:rsid w:val="6E9B56B7"/>
    <w:rsid w:val="6E9D0F19"/>
    <w:rsid w:val="6EA113FA"/>
    <w:rsid w:val="6EA13F6B"/>
    <w:rsid w:val="6EB81E4D"/>
    <w:rsid w:val="6EEA46FD"/>
    <w:rsid w:val="6F101C89"/>
    <w:rsid w:val="6F152D9A"/>
    <w:rsid w:val="6F195C63"/>
    <w:rsid w:val="6F5A64A4"/>
    <w:rsid w:val="6F5B1846"/>
    <w:rsid w:val="6F5C7B2E"/>
    <w:rsid w:val="6F600666"/>
    <w:rsid w:val="6F87083E"/>
    <w:rsid w:val="6FA526CF"/>
    <w:rsid w:val="6FA64098"/>
    <w:rsid w:val="6FB865A9"/>
    <w:rsid w:val="6FB901A7"/>
    <w:rsid w:val="6FD107B4"/>
    <w:rsid w:val="6FD607DD"/>
    <w:rsid w:val="6FE4739E"/>
    <w:rsid w:val="6FEF5D43"/>
    <w:rsid w:val="6FF3138F"/>
    <w:rsid w:val="6FFA135B"/>
    <w:rsid w:val="6FFF7C0E"/>
    <w:rsid w:val="700D06A2"/>
    <w:rsid w:val="70357BF9"/>
    <w:rsid w:val="70384FF4"/>
    <w:rsid w:val="7049709F"/>
    <w:rsid w:val="705B06EA"/>
    <w:rsid w:val="7073599E"/>
    <w:rsid w:val="70736AC3"/>
    <w:rsid w:val="707515C1"/>
    <w:rsid w:val="707FDCA3"/>
    <w:rsid w:val="70865C9C"/>
    <w:rsid w:val="708A4D58"/>
    <w:rsid w:val="708F6BDE"/>
    <w:rsid w:val="70A42689"/>
    <w:rsid w:val="70AE6A31"/>
    <w:rsid w:val="70CB04E6"/>
    <w:rsid w:val="70D27294"/>
    <w:rsid w:val="70DA1CB5"/>
    <w:rsid w:val="71204B18"/>
    <w:rsid w:val="712244BF"/>
    <w:rsid w:val="71286E22"/>
    <w:rsid w:val="712D267F"/>
    <w:rsid w:val="7143236C"/>
    <w:rsid w:val="714C40AB"/>
    <w:rsid w:val="71544FA7"/>
    <w:rsid w:val="715A543E"/>
    <w:rsid w:val="717D5BC9"/>
    <w:rsid w:val="717E737E"/>
    <w:rsid w:val="719C63DF"/>
    <w:rsid w:val="71A566B9"/>
    <w:rsid w:val="71B2527A"/>
    <w:rsid w:val="71CA25C3"/>
    <w:rsid w:val="71D376CA"/>
    <w:rsid w:val="71DB20DB"/>
    <w:rsid w:val="71DB657E"/>
    <w:rsid w:val="71DC5974"/>
    <w:rsid w:val="71F15DA2"/>
    <w:rsid w:val="72231699"/>
    <w:rsid w:val="72273572"/>
    <w:rsid w:val="722C6DDA"/>
    <w:rsid w:val="722F68B9"/>
    <w:rsid w:val="72324A62"/>
    <w:rsid w:val="723D0FE7"/>
    <w:rsid w:val="72583E79"/>
    <w:rsid w:val="725A654C"/>
    <w:rsid w:val="72602357"/>
    <w:rsid w:val="72872262"/>
    <w:rsid w:val="728A3B01"/>
    <w:rsid w:val="72B50B7E"/>
    <w:rsid w:val="72B80E00"/>
    <w:rsid w:val="72C45265"/>
    <w:rsid w:val="72D60AF4"/>
    <w:rsid w:val="72DD425C"/>
    <w:rsid w:val="72E27499"/>
    <w:rsid w:val="72F85FEB"/>
    <w:rsid w:val="73013DC3"/>
    <w:rsid w:val="73153BB6"/>
    <w:rsid w:val="731C29AB"/>
    <w:rsid w:val="731E31D8"/>
    <w:rsid w:val="73243F55"/>
    <w:rsid w:val="734D5117"/>
    <w:rsid w:val="734F61F6"/>
    <w:rsid w:val="735E0EFB"/>
    <w:rsid w:val="737547B1"/>
    <w:rsid w:val="737650A4"/>
    <w:rsid w:val="738531BD"/>
    <w:rsid w:val="738A2DD7"/>
    <w:rsid w:val="73915B78"/>
    <w:rsid w:val="73941CCC"/>
    <w:rsid w:val="73993FFB"/>
    <w:rsid w:val="73AA26AC"/>
    <w:rsid w:val="73AE12EC"/>
    <w:rsid w:val="73AF3118"/>
    <w:rsid w:val="73B272DC"/>
    <w:rsid w:val="73B452D9"/>
    <w:rsid w:val="73BBD34C"/>
    <w:rsid w:val="73F277FB"/>
    <w:rsid w:val="73F751C6"/>
    <w:rsid w:val="74002FA6"/>
    <w:rsid w:val="74035F8D"/>
    <w:rsid w:val="7416389E"/>
    <w:rsid w:val="74222C41"/>
    <w:rsid w:val="743467DF"/>
    <w:rsid w:val="744213FF"/>
    <w:rsid w:val="744A1799"/>
    <w:rsid w:val="74714F78"/>
    <w:rsid w:val="74842EFD"/>
    <w:rsid w:val="74884070"/>
    <w:rsid w:val="7491607B"/>
    <w:rsid w:val="74A569D0"/>
    <w:rsid w:val="74B66E2F"/>
    <w:rsid w:val="74DB6895"/>
    <w:rsid w:val="74DEE34C"/>
    <w:rsid w:val="74E602FA"/>
    <w:rsid w:val="74F31E31"/>
    <w:rsid w:val="74FE3011"/>
    <w:rsid w:val="751029E3"/>
    <w:rsid w:val="75316383"/>
    <w:rsid w:val="75322959"/>
    <w:rsid w:val="754B3A1B"/>
    <w:rsid w:val="755201BF"/>
    <w:rsid w:val="75521133"/>
    <w:rsid w:val="75532CC9"/>
    <w:rsid w:val="75640639"/>
    <w:rsid w:val="757F36C5"/>
    <w:rsid w:val="75AE7D3B"/>
    <w:rsid w:val="75B01F58"/>
    <w:rsid w:val="75CB7DAE"/>
    <w:rsid w:val="75CE4A51"/>
    <w:rsid w:val="75D27C98"/>
    <w:rsid w:val="75DF5F11"/>
    <w:rsid w:val="75FD7964"/>
    <w:rsid w:val="75FF7042"/>
    <w:rsid w:val="7603295D"/>
    <w:rsid w:val="760905A3"/>
    <w:rsid w:val="760925E8"/>
    <w:rsid w:val="76191423"/>
    <w:rsid w:val="76487F5B"/>
    <w:rsid w:val="765D1EFC"/>
    <w:rsid w:val="768371E5"/>
    <w:rsid w:val="768F354A"/>
    <w:rsid w:val="76934ECB"/>
    <w:rsid w:val="7696746C"/>
    <w:rsid w:val="76BD3B8F"/>
    <w:rsid w:val="76EF79DF"/>
    <w:rsid w:val="76F0340D"/>
    <w:rsid w:val="76F58E6F"/>
    <w:rsid w:val="76FD6F97"/>
    <w:rsid w:val="77076AA4"/>
    <w:rsid w:val="770C0F88"/>
    <w:rsid w:val="77107490"/>
    <w:rsid w:val="771A4CBB"/>
    <w:rsid w:val="771A5781"/>
    <w:rsid w:val="772269FE"/>
    <w:rsid w:val="77424D1F"/>
    <w:rsid w:val="7754671E"/>
    <w:rsid w:val="77597EB6"/>
    <w:rsid w:val="777233CA"/>
    <w:rsid w:val="77807586"/>
    <w:rsid w:val="77C11D73"/>
    <w:rsid w:val="77C61FA0"/>
    <w:rsid w:val="77CB0E43"/>
    <w:rsid w:val="77D17A45"/>
    <w:rsid w:val="77D744B6"/>
    <w:rsid w:val="77ED294E"/>
    <w:rsid w:val="77FE2FC7"/>
    <w:rsid w:val="7800397B"/>
    <w:rsid w:val="78055809"/>
    <w:rsid w:val="78125870"/>
    <w:rsid w:val="78267E28"/>
    <w:rsid w:val="78336E8F"/>
    <w:rsid w:val="7836450F"/>
    <w:rsid w:val="783F195D"/>
    <w:rsid w:val="78454752"/>
    <w:rsid w:val="78485FF0"/>
    <w:rsid w:val="785A48DB"/>
    <w:rsid w:val="78623556"/>
    <w:rsid w:val="786728C9"/>
    <w:rsid w:val="786C7F30"/>
    <w:rsid w:val="78811502"/>
    <w:rsid w:val="78827687"/>
    <w:rsid w:val="78867F50"/>
    <w:rsid w:val="78A7540C"/>
    <w:rsid w:val="78C22246"/>
    <w:rsid w:val="78E82ECC"/>
    <w:rsid w:val="78F74CE4"/>
    <w:rsid w:val="79061938"/>
    <w:rsid w:val="790F6B0E"/>
    <w:rsid w:val="79157058"/>
    <w:rsid w:val="791B1604"/>
    <w:rsid w:val="79277E07"/>
    <w:rsid w:val="79364AF0"/>
    <w:rsid w:val="795D5ACB"/>
    <w:rsid w:val="796D6634"/>
    <w:rsid w:val="797572B9"/>
    <w:rsid w:val="798153CC"/>
    <w:rsid w:val="799B39EA"/>
    <w:rsid w:val="79A90D10"/>
    <w:rsid w:val="79B0209F"/>
    <w:rsid w:val="79BF480D"/>
    <w:rsid w:val="79CE4C1B"/>
    <w:rsid w:val="79CF5E40"/>
    <w:rsid w:val="79D32B34"/>
    <w:rsid w:val="79E66321"/>
    <w:rsid w:val="79F45667"/>
    <w:rsid w:val="79FE3157"/>
    <w:rsid w:val="7A0643B5"/>
    <w:rsid w:val="7A293F92"/>
    <w:rsid w:val="7A2F7FBA"/>
    <w:rsid w:val="7A344A7E"/>
    <w:rsid w:val="7A4455AE"/>
    <w:rsid w:val="7A4D6A17"/>
    <w:rsid w:val="7A5F5873"/>
    <w:rsid w:val="7A613399"/>
    <w:rsid w:val="7A707A80"/>
    <w:rsid w:val="7A886B78"/>
    <w:rsid w:val="7A965738"/>
    <w:rsid w:val="7A9A7EC7"/>
    <w:rsid w:val="7AD47AE0"/>
    <w:rsid w:val="7ADB7FE7"/>
    <w:rsid w:val="7AFE4465"/>
    <w:rsid w:val="7B2C1BF9"/>
    <w:rsid w:val="7B300446"/>
    <w:rsid w:val="7B315461"/>
    <w:rsid w:val="7B4D23D0"/>
    <w:rsid w:val="7B5178B1"/>
    <w:rsid w:val="7B6A2721"/>
    <w:rsid w:val="7B7E4AEF"/>
    <w:rsid w:val="7B9854E0"/>
    <w:rsid w:val="7B9D74A9"/>
    <w:rsid w:val="7BA615A2"/>
    <w:rsid w:val="7BAD2EC7"/>
    <w:rsid w:val="7BB8348D"/>
    <w:rsid w:val="7BBD1C97"/>
    <w:rsid w:val="7BBF715B"/>
    <w:rsid w:val="7BDE554C"/>
    <w:rsid w:val="7BE14DA1"/>
    <w:rsid w:val="7BF546E1"/>
    <w:rsid w:val="7BF71835"/>
    <w:rsid w:val="7BFF585B"/>
    <w:rsid w:val="7C031C34"/>
    <w:rsid w:val="7C1459E2"/>
    <w:rsid w:val="7C157755"/>
    <w:rsid w:val="7C1F175E"/>
    <w:rsid w:val="7C4756E9"/>
    <w:rsid w:val="7C4C301C"/>
    <w:rsid w:val="7C5D696C"/>
    <w:rsid w:val="7C7B014B"/>
    <w:rsid w:val="7C8616B1"/>
    <w:rsid w:val="7C9123BE"/>
    <w:rsid w:val="7CA0464C"/>
    <w:rsid w:val="7CAD2266"/>
    <w:rsid w:val="7CBB1486"/>
    <w:rsid w:val="7CCD2F68"/>
    <w:rsid w:val="7CD267D0"/>
    <w:rsid w:val="7CDFA69B"/>
    <w:rsid w:val="7CF209C2"/>
    <w:rsid w:val="7CFD1A9F"/>
    <w:rsid w:val="7D0D15B6"/>
    <w:rsid w:val="7D171AF4"/>
    <w:rsid w:val="7D23036F"/>
    <w:rsid w:val="7D2A03BA"/>
    <w:rsid w:val="7D337C34"/>
    <w:rsid w:val="7D382AD7"/>
    <w:rsid w:val="7D40373A"/>
    <w:rsid w:val="7D4A0A5C"/>
    <w:rsid w:val="7D580E3B"/>
    <w:rsid w:val="7D60202E"/>
    <w:rsid w:val="7D690EE2"/>
    <w:rsid w:val="7D7E6B8B"/>
    <w:rsid w:val="7D9046C1"/>
    <w:rsid w:val="7DBFAEB0"/>
    <w:rsid w:val="7DCD02A0"/>
    <w:rsid w:val="7DD563A4"/>
    <w:rsid w:val="7DEB3451"/>
    <w:rsid w:val="7DF12C86"/>
    <w:rsid w:val="7DFF5852"/>
    <w:rsid w:val="7E2748F9"/>
    <w:rsid w:val="7E3257BC"/>
    <w:rsid w:val="7E3D5ECB"/>
    <w:rsid w:val="7E4E1E86"/>
    <w:rsid w:val="7E584026"/>
    <w:rsid w:val="7E5F4093"/>
    <w:rsid w:val="7E6B34F5"/>
    <w:rsid w:val="7E7B1E6F"/>
    <w:rsid w:val="7E7B3A3F"/>
    <w:rsid w:val="7E7E1097"/>
    <w:rsid w:val="7E807A39"/>
    <w:rsid w:val="7E8A2B1E"/>
    <w:rsid w:val="7E8B30DA"/>
    <w:rsid w:val="7E9C6F9B"/>
    <w:rsid w:val="7EAB72D9"/>
    <w:rsid w:val="7EAF501B"/>
    <w:rsid w:val="7EB4618D"/>
    <w:rsid w:val="7EBF4B32"/>
    <w:rsid w:val="7EC5039A"/>
    <w:rsid w:val="7EC91358"/>
    <w:rsid w:val="7ED7DDCE"/>
    <w:rsid w:val="7EEB3B79"/>
    <w:rsid w:val="7EED1546"/>
    <w:rsid w:val="7EF23159"/>
    <w:rsid w:val="7F07550C"/>
    <w:rsid w:val="7F0D1D41"/>
    <w:rsid w:val="7F141322"/>
    <w:rsid w:val="7F1453DB"/>
    <w:rsid w:val="7F1475B9"/>
    <w:rsid w:val="7F1E1CCB"/>
    <w:rsid w:val="7F341DFF"/>
    <w:rsid w:val="7F590AE3"/>
    <w:rsid w:val="7F7FE64A"/>
    <w:rsid w:val="7F956761"/>
    <w:rsid w:val="7F9B49B0"/>
    <w:rsid w:val="7FB422C4"/>
    <w:rsid w:val="7FCE327F"/>
    <w:rsid w:val="7FDC3989"/>
    <w:rsid w:val="7FDF36DE"/>
    <w:rsid w:val="7FEA09E2"/>
    <w:rsid w:val="7FEC1957"/>
    <w:rsid w:val="7FF37189"/>
    <w:rsid w:val="8DDC2330"/>
    <w:rsid w:val="9FBD6E3A"/>
    <w:rsid w:val="ABB51C1B"/>
    <w:rsid w:val="AFBBF067"/>
    <w:rsid w:val="B5FF2DC1"/>
    <w:rsid w:val="B7D75C42"/>
    <w:rsid w:val="B9F775B7"/>
    <w:rsid w:val="BC936312"/>
    <w:rsid w:val="BDFF1568"/>
    <w:rsid w:val="BDFFED4C"/>
    <w:rsid w:val="BEDF50DF"/>
    <w:rsid w:val="BF7F7A46"/>
    <w:rsid w:val="BFD75EF3"/>
    <w:rsid w:val="BFEA60F3"/>
    <w:rsid w:val="BFF4EE88"/>
    <w:rsid w:val="C6DF4D2C"/>
    <w:rsid w:val="CDDF8D29"/>
    <w:rsid w:val="CF7B6F3E"/>
    <w:rsid w:val="D2B781E6"/>
    <w:rsid w:val="D47FFD19"/>
    <w:rsid w:val="D6C7FF08"/>
    <w:rsid w:val="D8FF9E66"/>
    <w:rsid w:val="DB2EA37C"/>
    <w:rsid w:val="DEFAD7D8"/>
    <w:rsid w:val="DFB72C70"/>
    <w:rsid w:val="DFFA7DB7"/>
    <w:rsid w:val="E4EB1C6E"/>
    <w:rsid w:val="E75F9682"/>
    <w:rsid w:val="E7BBB46B"/>
    <w:rsid w:val="EA0B12A9"/>
    <w:rsid w:val="EBF68805"/>
    <w:rsid w:val="EEE7E7A4"/>
    <w:rsid w:val="EFF60C47"/>
    <w:rsid w:val="F1F511E9"/>
    <w:rsid w:val="F68F70A5"/>
    <w:rsid w:val="F7BBF211"/>
    <w:rsid w:val="F7DEF1EE"/>
    <w:rsid w:val="F7F38D57"/>
    <w:rsid w:val="F7FF55DE"/>
    <w:rsid w:val="F98567CE"/>
    <w:rsid w:val="F9BEFF0E"/>
    <w:rsid w:val="F9EFC684"/>
    <w:rsid w:val="FADDB4F8"/>
    <w:rsid w:val="FAE9CD5D"/>
    <w:rsid w:val="FB5F9FE3"/>
    <w:rsid w:val="FB692196"/>
    <w:rsid w:val="FD7DC39C"/>
    <w:rsid w:val="FDAD4A42"/>
    <w:rsid w:val="FDEC5532"/>
    <w:rsid w:val="FDFDD994"/>
    <w:rsid w:val="FDFE196F"/>
    <w:rsid w:val="FDFFA531"/>
    <w:rsid w:val="FEBDE989"/>
    <w:rsid w:val="FEBF0BE3"/>
    <w:rsid w:val="FEF5BAD6"/>
    <w:rsid w:val="FF572B2E"/>
    <w:rsid w:val="FF7B3FA7"/>
    <w:rsid w:val="FFDF63B8"/>
    <w:rsid w:val="FFE70018"/>
    <w:rsid w:val="FFFAA7B2"/>
    <w:rsid w:val="FFFDC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szCs w:val="20"/>
    </w:rPr>
  </w:style>
  <w:style w:type="paragraph" w:styleId="6">
    <w:name w:val="annotation text"/>
    <w:basedOn w:val="1"/>
    <w:link w:val="40"/>
    <w:unhideWhenUsed/>
    <w:qFormat/>
    <w:uiPriority w:val="0"/>
    <w:pPr>
      <w:jc w:val="left"/>
    </w:pPr>
    <w:rPr>
      <w:kern w:val="0"/>
      <w:sz w:val="20"/>
    </w:rPr>
  </w:style>
  <w:style w:type="paragraph" w:styleId="7">
    <w:name w:val="Body Text"/>
    <w:basedOn w:val="1"/>
    <w:next w:val="8"/>
    <w:unhideWhenUsed/>
    <w:qFormat/>
    <w:uiPriority w:val="0"/>
    <w:pPr>
      <w:spacing w:after="120"/>
    </w:pPr>
    <w:rPr>
      <w:sz w:val="24"/>
    </w:rPr>
  </w:style>
  <w:style w:type="paragraph" w:styleId="8">
    <w:name w:val="Title"/>
    <w:basedOn w:val="1"/>
    <w:next w:val="1"/>
    <w:qFormat/>
    <w:uiPriority w:val="0"/>
    <w:pPr>
      <w:spacing w:before="240" w:after="60"/>
      <w:jc w:val="center"/>
      <w:outlineLvl w:val="0"/>
    </w:pPr>
    <w:rPr>
      <w:rFonts w:ascii="Arial" w:hAnsi="Arial" w:eastAsia="隶书"/>
      <w:b/>
      <w:bCs/>
      <w:sz w:val="32"/>
      <w:szCs w:val="32"/>
    </w:rPr>
  </w:style>
  <w:style w:type="paragraph" w:styleId="9">
    <w:name w:val="Body Text Indent"/>
    <w:basedOn w:val="1"/>
    <w:unhideWhenUsed/>
    <w:qFormat/>
    <w:uiPriority w:val="99"/>
    <w:pPr>
      <w:spacing w:after="120"/>
      <w:ind w:left="420" w:leftChars="200"/>
    </w:pPr>
    <w:rPr>
      <w:kern w:val="0"/>
      <w:sz w:val="20"/>
      <w:szCs w:val="20"/>
    </w:rPr>
  </w:style>
  <w:style w:type="paragraph" w:styleId="10">
    <w:name w:val="Plain Text"/>
    <w:basedOn w:val="1"/>
    <w:qFormat/>
    <w:uiPriority w:val="0"/>
    <w:rPr>
      <w:rFonts w:ascii="宋体" w:hAnsi="Courier New"/>
    </w:rPr>
  </w:style>
  <w:style w:type="paragraph" w:styleId="11">
    <w:name w:val="Balloon Text"/>
    <w:basedOn w:val="1"/>
    <w:link w:val="42"/>
    <w:qFormat/>
    <w:uiPriority w:val="0"/>
    <w:rPr>
      <w:sz w:val="18"/>
      <w:szCs w:val="18"/>
    </w:rPr>
  </w:style>
  <w:style w:type="paragraph" w:styleId="12">
    <w:name w:val="footer"/>
    <w:basedOn w:val="1"/>
    <w:unhideWhenUsed/>
    <w:qFormat/>
    <w:uiPriority w:val="99"/>
    <w:pPr>
      <w:tabs>
        <w:tab w:val="center" w:pos="4153"/>
        <w:tab w:val="right" w:pos="8306"/>
      </w:tabs>
      <w:snapToGrid w:val="0"/>
      <w:jc w:val="left"/>
    </w:pPr>
    <w:rPr>
      <w:kern w:val="0"/>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unhideWhenUsed/>
    <w:qFormat/>
    <w:uiPriority w:val="39"/>
  </w:style>
  <w:style w:type="paragraph" w:styleId="15">
    <w:name w:val="toc 2"/>
    <w:basedOn w:val="1"/>
    <w:next w:val="1"/>
    <w:qFormat/>
    <w:uiPriority w:val="0"/>
    <w:pPr>
      <w:spacing w:line="600" w:lineRule="exact"/>
      <w:ind w:firstLine="880" w:firstLineChars="200"/>
    </w:pPr>
    <w:rPr>
      <w:rFonts w:eastAsia="仿宋_GB2312"/>
      <w:sz w:val="32"/>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annotation subject"/>
    <w:basedOn w:val="6"/>
    <w:next w:val="6"/>
    <w:link w:val="41"/>
    <w:qFormat/>
    <w:uiPriority w:val="0"/>
    <w:rPr>
      <w:b/>
      <w:bCs/>
      <w:kern w:val="2"/>
      <w:sz w:val="21"/>
    </w:rPr>
  </w:style>
  <w:style w:type="paragraph" w:styleId="18">
    <w:name w:val="Body Text First Indent 2"/>
    <w:basedOn w:val="9"/>
    <w:qFormat/>
    <w:uiPriority w:val="0"/>
    <w:pPr>
      <w:spacing w:after="120"/>
      <w:ind w:left="420" w:leftChars="200" w:firstLine="435" w:firstLineChars="207"/>
    </w:pPr>
    <w:rPr>
      <w:sz w:val="24"/>
      <w:szCs w:val="21"/>
    </w:r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qFormat/>
    <w:uiPriority w:val="0"/>
  </w:style>
  <w:style w:type="character" w:styleId="24">
    <w:name w:val="FollowedHyperlink"/>
    <w:basedOn w:val="21"/>
    <w:qFormat/>
    <w:uiPriority w:val="0"/>
    <w:rPr>
      <w:color w:val="800080"/>
      <w:u w:val="none"/>
    </w:rPr>
  </w:style>
  <w:style w:type="character" w:styleId="25">
    <w:name w:val="Hyperlink"/>
    <w:basedOn w:val="21"/>
    <w:qFormat/>
    <w:uiPriority w:val="0"/>
    <w:rPr>
      <w:color w:val="0000FF"/>
      <w:u w:val="none"/>
    </w:rPr>
  </w:style>
  <w:style w:type="character" w:styleId="26">
    <w:name w:val="annotation reference"/>
    <w:basedOn w:val="21"/>
    <w:qFormat/>
    <w:uiPriority w:val="0"/>
    <w:rPr>
      <w:sz w:val="21"/>
      <w:szCs w:val="21"/>
    </w:rPr>
  </w:style>
  <w:style w:type="paragraph" w:customStyle="1" w:styleId="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28">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9">
    <w:name w:val="正文格式"/>
    <w:basedOn w:val="9"/>
    <w:qFormat/>
    <w:uiPriority w:val="99"/>
    <w:pPr>
      <w:spacing w:after="0" w:line="360" w:lineRule="auto"/>
      <w:ind w:left="0" w:leftChars="0" w:firstLine="600"/>
    </w:pPr>
    <w:rPr>
      <w:rFonts w:eastAsia="仿宋_GB2312"/>
      <w:sz w:val="30"/>
      <w:szCs w:val="30"/>
    </w:rPr>
  </w:style>
  <w:style w:type="paragraph" w:customStyle="1" w:styleId="30">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styleId="31">
    <w:name w:val="List Paragraph"/>
    <w:basedOn w:val="1"/>
    <w:qFormat/>
    <w:uiPriority w:val="34"/>
    <w:pPr>
      <w:ind w:firstLine="420" w:firstLineChars="200"/>
    </w:pPr>
  </w:style>
  <w:style w:type="paragraph" w:customStyle="1" w:styleId="32">
    <w:name w:val="（）列表模式"/>
    <w:basedOn w:val="1"/>
    <w:qFormat/>
    <w:uiPriority w:val="0"/>
    <w:pPr>
      <w:tabs>
        <w:tab w:val="left" w:pos="960"/>
        <w:tab w:val="left" w:pos="1470"/>
      </w:tabs>
      <w:spacing w:line="360" w:lineRule="auto"/>
      <w:ind w:left="1470" w:hanging="420"/>
    </w:pPr>
    <w:rPr>
      <w:sz w:val="24"/>
      <w:szCs w:val="20"/>
    </w:rPr>
  </w:style>
  <w:style w:type="paragraph" w:customStyle="1" w:styleId="33">
    <w:name w:val="Table Paragraph"/>
    <w:basedOn w:val="1"/>
    <w:qFormat/>
    <w:uiPriority w:val="0"/>
    <w:pPr>
      <w:autoSpaceDE w:val="0"/>
      <w:autoSpaceDN w:val="0"/>
      <w:jc w:val="left"/>
    </w:pPr>
    <w:rPr>
      <w:rFonts w:ascii="宋体" w:hAnsi="宋体" w:cs="宋体"/>
      <w:kern w:val="0"/>
      <w:sz w:val="22"/>
      <w:szCs w:val="22"/>
    </w:rPr>
  </w:style>
  <w:style w:type="paragraph" w:customStyle="1" w:styleId="34">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5">
    <w:name w:val="qowt-font5-gb2312"/>
    <w:qFormat/>
    <w:uiPriority w:val="0"/>
  </w:style>
  <w:style w:type="paragraph" w:customStyle="1" w:styleId="36">
    <w:name w:val="正文 New New New New New"/>
    <w:qFormat/>
    <w:uiPriority w:val="0"/>
    <w:pPr>
      <w:widowControl w:val="0"/>
      <w:jc w:val="both"/>
    </w:pPr>
    <w:rPr>
      <w:rFonts w:ascii="等线" w:hAnsi="等线" w:eastAsia="等线" w:cs="等线"/>
      <w:kern w:val="2"/>
      <w:sz w:val="21"/>
      <w:szCs w:val="24"/>
      <w:lang w:val="en-US" w:eastAsia="zh-CN" w:bidi="ar-SA"/>
    </w:rPr>
  </w:style>
  <w:style w:type="paragraph" w:customStyle="1" w:styleId="37">
    <w:name w:val="_Style 1"/>
    <w:qFormat/>
    <w:uiPriority w:val="1"/>
    <w:pPr>
      <w:adjustRightInd w:val="0"/>
      <w:snapToGrid w:val="0"/>
      <w:ind w:firstLine="200" w:firstLineChars="200"/>
    </w:pPr>
    <w:rPr>
      <w:rFonts w:ascii="宋体" w:hAnsi="宋体" w:eastAsia="仿宋_GB2312" w:cs="Times New Roman"/>
      <w:sz w:val="32"/>
      <w:szCs w:val="21"/>
      <w:lang w:val="en-US" w:eastAsia="zh-CN" w:bidi="ar-SA"/>
    </w:rPr>
  </w:style>
  <w:style w:type="paragraph" w:customStyle="1" w:styleId="38">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39">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40">
    <w:name w:val="批注文字 字符"/>
    <w:basedOn w:val="21"/>
    <w:link w:val="6"/>
    <w:qFormat/>
    <w:uiPriority w:val="0"/>
    <w:rPr>
      <w:szCs w:val="24"/>
    </w:rPr>
  </w:style>
  <w:style w:type="character" w:customStyle="1" w:styleId="41">
    <w:name w:val="批注主题 字符"/>
    <w:basedOn w:val="40"/>
    <w:link w:val="17"/>
    <w:qFormat/>
    <w:uiPriority w:val="0"/>
    <w:rPr>
      <w:b/>
      <w:bCs/>
      <w:kern w:val="2"/>
      <w:sz w:val="21"/>
      <w:szCs w:val="24"/>
    </w:rPr>
  </w:style>
  <w:style w:type="character" w:customStyle="1" w:styleId="42">
    <w:name w:val="批注框文本 字符"/>
    <w:basedOn w:val="21"/>
    <w:link w:val="11"/>
    <w:qFormat/>
    <w:uiPriority w:val="0"/>
    <w:rPr>
      <w:kern w:val="2"/>
      <w:sz w:val="18"/>
      <w:szCs w:val="18"/>
    </w:rPr>
  </w:style>
  <w:style w:type="paragraph" w:customStyle="1" w:styleId="43">
    <w:name w:val="列出段落1"/>
    <w:basedOn w:val="1"/>
    <w:qFormat/>
    <w:uiPriority w:val="0"/>
    <w:pPr>
      <w:spacing w:line="300" w:lineRule="auto"/>
      <w:ind w:firstLine="400" w:firstLineChars="200"/>
    </w:pPr>
    <w:rPr>
      <w:sz w:val="24"/>
    </w:rPr>
  </w:style>
  <w:style w:type="character" w:customStyle="1" w:styleId="44">
    <w:name w:val="NormalCharacter"/>
    <w:qFormat/>
    <w:uiPriority w:val="0"/>
    <w:rPr>
      <w:kern w:val="2"/>
      <w:sz w:val="21"/>
      <w:szCs w:val="24"/>
      <w:lang w:val="en-US" w:eastAsia="zh-CN" w:bidi="ar-SA"/>
    </w:rPr>
  </w:style>
  <w:style w:type="paragraph" w:customStyle="1" w:styleId="45">
    <w:name w:val="Table Text"/>
    <w:basedOn w:val="1"/>
    <w:semiHidden/>
    <w:qFormat/>
    <w:uiPriority w:val="0"/>
    <w:rPr>
      <w:rFonts w:ascii="宋体" w:hAnsi="宋体" w:eastAsia="宋体" w:cs="宋体"/>
      <w:sz w:val="20"/>
      <w:szCs w:val="20"/>
    </w:rPr>
  </w:style>
  <w:style w:type="table" w:customStyle="1" w:styleId="4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8061</Words>
  <Characters>45950</Characters>
  <Lines>382</Lines>
  <Paragraphs>107</Paragraphs>
  <TotalTime>2</TotalTime>
  <ScaleCrop>false</ScaleCrop>
  <LinksUpToDate>false</LinksUpToDate>
  <CharactersWithSpaces>53904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2023-11-15T20:59:00Z</dcterms:created>
  <dc:creator>姬崽</dc:creator>
  <cp:lastModifiedBy>黎俊</cp:lastModifiedBy>
  <dcterms:modified xsi:type="dcterms:W3CDTF">2025-02-27T10:00:09Z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B27B344E48AC4B6ABB74F56F4B7CCD66_13</vt:lpwstr>
  </property>
</Properties>
</file>