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 xml:space="preserve">  </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9"/>
        <w:ind w:firstLine="420"/>
        <w:rPr>
          <w:rFonts w:ascii="宋体" w:hAnsi="宋体" w:cs="宋体"/>
        </w:rPr>
      </w:pPr>
    </w:p>
    <w:p>
      <w:pPr>
        <w:pStyle w:val="29"/>
        <w:ind w:firstLine="420"/>
        <w:rPr>
          <w:rFonts w:ascii="宋体" w:hAnsi="宋体" w:cs="宋体"/>
        </w:rPr>
      </w:pPr>
    </w:p>
    <w:p>
      <w:pPr>
        <w:rPr>
          <w:rFonts w:ascii="宋体" w:hAnsi="宋体" w:cs="宋体"/>
          <w:b/>
          <w:sz w:val="44"/>
          <w:highlight w:val="none"/>
        </w:rPr>
      </w:pPr>
    </w:p>
    <w:p>
      <w:pPr>
        <w:ind w:right="-319" w:rightChars="-152"/>
        <w:rPr>
          <w:rFonts w:ascii="宋体" w:hAnsi="宋体" w:cs="宋体"/>
          <w:b/>
          <w:sz w:val="36"/>
          <w:szCs w:val="36"/>
          <w:highlight w:val="none"/>
        </w:rPr>
      </w:pPr>
      <w:r>
        <w:rPr>
          <w:rFonts w:hint="eastAsia" w:ascii="宋体" w:hAnsi="宋体" w:cs="宋体"/>
          <w:b/>
          <w:sz w:val="36"/>
          <w:szCs w:val="36"/>
          <w:highlight w:val="none"/>
        </w:rPr>
        <w:t>招标编号：QH2024144</w:t>
      </w:r>
    </w:p>
    <w:p>
      <w:pPr>
        <w:rPr>
          <w:rFonts w:ascii="宋体" w:hAnsi="宋体" w:cs="宋体"/>
          <w:b/>
          <w:sz w:val="36"/>
          <w:szCs w:val="36"/>
          <w:highlight w:val="none"/>
        </w:rPr>
      </w:pPr>
    </w:p>
    <w:p>
      <w:pPr>
        <w:pStyle w:val="29"/>
        <w:ind w:firstLine="420"/>
        <w:rPr>
          <w:rFonts w:ascii="宋体" w:hAnsi="宋体" w:cs="宋体"/>
        </w:rPr>
      </w:pPr>
    </w:p>
    <w:p>
      <w:pPr>
        <w:pStyle w:val="29"/>
        <w:ind w:firstLine="420"/>
        <w:rPr>
          <w:rFonts w:ascii="宋体" w:hAnsi="宋体" w:cs="宋体"/>
        </w:rPr>
      </w:pPr>
    </w:p>
    <w:p>
      <w:pPr>
        <w:ind w:left="1807" w:right="-319" w:rightChars="-152" w:hanging="1807" w:hangingChars="500"/>
        <w:rPr>
          <w:rFonts w:ascii="宋体" w:hAnsi="宋体" w:cs="宋体"/>
          <w:b/>
          <w:sz w:val="36"/>
          <w:szCs w:val="36"/>
        </w:rPr>
      </w:pPr>
      <w:r>
        <w:rPr>
          <w:rFonts w:hint="eastAsia" w:ascii="宋体" w:hAnsi="宋体" w:cs="宋体"/>
          <w:b/>
          <w:sz w:val="36"/>
          <w:szCs w:val="36"/>
        </w:rPr>
        <w:t>招标项目：前海合作区商贸业和专业服务业</w:t>
      </w:r>
      <w:r>
        <w:rPr>
          <w:rFonts w:hint="eastAsia" w:ascii="宋体" w:hAnsi="宋体" w:cs="宋体"/>
          <w:b/>
          <w:sz w:val="36"/>
          <w:szCs w:val="36"/>
          <w:lang w:eastAsia="zh-CN"/>
        </w:rPr>
        <w:t>经济运行</w:t>
      </w:r>
      <w:r>
        <w:rPr>
          <w:rFonts w:hint="eastAsia" w:ascii="宋体" w:hAnsi="宋体" w:cs="宋体"/>
          <w:b/>
          <w:sz w:val="36"/>
          <w:szCs w:val="36"/>
        </w:rPr>
        <w:t>分析辅助服务项目</w:t>
      </w:r>
    </w:p>
    <w:p>
      <w:pPr>
        <w:ind w:firstLine="3264" w:firstLineChars="739"/>
        <w:rPr>
          <w:rFonts w:ascii="宋体" w:hAnsi="宋体" w:cs="宋体"/>
          <w:b/>
          <w:sz w:val="44"/>
        </w:rPr>
      </w:pPr>
    </w:p>
    <w:p>
      <w:pPr>
        <w:pStyle w:val="29"/>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2024年12月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ascii="宋体" w:hAnsi="宋体" w:cs="宋体"/>
          <w:sz w:val="24"/>
        </w:rPr>
      </w:pPr>
      <w:r>
        <w:rPr>
          <w:rFonts w:hint="eastAsia" w:ascii="宋体" w:hAnsi="宋体" w:cs="宋体"/>
          <w:sz w:val="24"/>
        </w:rPr>
        <w:t>四、根据深财购[2021]45号文规定，进一步规范投标供应商资质审查：</w:t>
      </w:r>
    </w:p>
    <w:p>
      <w:pPr>
        <w:snapToGrid w:val="0"/>
        <w:spacing w:line="360" w:lineRule="auto"/>
        <w:ind w:firstLine="470" w:firstLineChars="196"/>
        <w:rPr>
          <w:rFonts w:ascii="宋体" w:hAnsi="宋体" w:cs="宋体"/>
          <w:sz w:val="24"/>
        </w:rPr>
      </w:pPr>
      <w:r>
        <w:rPr>
          <w:rFonts w:hint="eastAsia" w:ascii="宋体" w:hAnsi="宋体" w:cs="宋体"/>
          <w:sz w:val="24"/>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ascii="宋体" w:hAnsi="宋体" w:cs="宋体"/>
          <w:sz w:val="24"/>
        </w:rPr>
      </w:pPr>
      <w:r>
        <w:rPr>
          <w:rFonts w:hint="eastAsia" w:ascii="宋体" w:hAnsi="宋体" w:cs="宋体"/>
          <w:sz w:val="24"/>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rPr>
      </w:pPr>
      <w:r>
        <w:rPr>
          <w:rFonts w:hint="eastAsia" w:ascii="宋体" w:hAnsi="宋体" w:cs="宋体"/>
          <w:sz w:val="24"/>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5"/>
        <w:tabs>
          <w:tab w:val="right" w:leader="dot" w:pos="8306"/>
        </w:tabs>
        <w:spacing w:line="480" w:lineRule="auto"/>
        <w:rPr>
          <w:b/>
          <w:bCs/>
          <w:sz w:val="24"/>
          <w:szCs w:val="32"/>
        </w:rPr>
      </w:pPr>
    </w:p>
    <w:p>
      <w:pPr>
        <w:pStyle w:val="15"/>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5"/>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28</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35</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42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pacing w:line="360" w:lineRule="auto"/>
        <w:ind w:firstLine="480" w:firstLineChars="200"/>
        <w:jc w:val="left"/>
        <w:rPr>
          <w:rFonts w:ascii="宋体" w:hAnsi="宋体" w:cs="宋体"/>
          <w:sz w:val="24"/>
          <w:highlight w:val="none"/>
        </w:rPr>
      </w:pPr>
      <w:r>
        <w:rPr>
          <w:rFonts w:hint="eastAsia" w:ascii="宋体" w:hAnsi="宋体" w:cs="宋体"/>
          <w:sz w:val="24"/>
        </w:rPr>
        <w:t>深圳交易咨询集团有限公司（以下简称采购代理机构）受深圳市前海深港现代服务业合作区管理局委托就“前海合作区商贸业和专业服务业</w:t>
      </w:r>
      <w:r>
        <w:rPr>
          <w:rFonts w:hint="eastAsia" w:ascii="宋体" w:hAnsi="宋体" w:cs="宋体"/>
          <w:sz w:val="24"/>
          <w:lang w:eastAsia="zh-CN"/>
        </w:rPr>
        <w:t>经济运行</w:t>
      </w:r>
      <w:r>
        <w:rPr>
          <w:rFonts w:hint="eastAsia" w:ascii="宋体" w:hAnsi="宋体" w:cs="宋体"/>
          <w:sz w:val="24"/>
        </w:rPr>
        <w:t>分析辅助服务项目</w:t>
      </w:r>
      <w:r>
        <w:rPr>
          <w:rFonts w:hint="eastAsia" w:ascii="宋体" w:hAnsi="宋体" w:cs="宋体"/>
          <w:sz w:val="24"/>
          <w:highlight w:val="none"/>
        </w:rPr>
        <w:t>（招标编号：QH2024144）”采用简易招标方式采购，欢迎符合投标人资格要求的专业供应商积极参加投标。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rPr>
                <w:highlight w:val="none"/>
              </w:rPr>
            </w:pPr>
            <w:r>
              <w:rPr>
                <w:rFonts w:hint="eastAsia" w:ascii="宋体" w:hAnsi="宋体" w:cs="宋体"/>
                <w:sz w:val="24"/>
                <w:highlight w:val="none"/>
              </w:rPr>
              <w:t>招标文件编号</w:t>
            </w:r>
          </w:p>
        </w:tc>
        <w:tc>
          <w:tcPr>
            <w:tcW w:w="7015" w:type="dxa"/>
            <w:vAlign w:val="center"/>
          </w:tcPr>
          <w:p>
            <w:pPr>
              <w:spacing w:line="360" w:lineRule="auto"/>
              <w:rPr>
                <w:rFonts w:ascii="宋体" w:hAnsi="宋体" w:cs="宋体"/>
                <w:sz w:val="24"/>
                <w:highlight w:val="none"/>
              </w:rPr>
            </w:pPr>
            <w:r>
              <w:rPr>
                <w:rFonts w:hint="eastAsia" w:ascii="宋体" w:hAnsi="宋体" w:cs="宋体"/>
                <w:sz w:val="24"/>
                <w:highlight w:val="none"/>
              </w:rPr>
              <w:t>QH2024144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前海合作区商贸业和专业服务业</w:t>
            </w:r>
            <w:r>
              <w:rPr>
                <w:rFonts w:hint="eastAsia" w:ascii="宋体" w:hAnsi="宋体" w:cs="宋体"/>
                <w:sz w:val="24"/>
                <w:lang w:eastAsia="zh-CN"/>
              </w:rPr>
              <w:t>经济运行</w:t>
            </w:r>
            <w:r>
              <w:rPr>
                <w:rFonts w:hint="eastAsia" w:ascii="宋体" w:hAnsi="宋体" w:cs="宋体"/>
                <w:sz w:val="24"/>
              </w:rPr>
              <w:t>分析辅助服务项目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rPr>
                <w:rFonts w:ascii="宋体" w:hAnsi="宋体" w:cs="宋体"/>
                <w:sz w:val="24"/>
              </w:rPr>
            </w:pPr>
            <w:r>
              <w:rPr>
                <w:rFonts w:hint="eastAsia" w:ascii="宋体" w:hAnsi="宋体" w:cs="宋体"/>
                <w:sz w:val="24"/>
              </w:rPr>
              <w:t>为贯彻落实《中共深圳市委深圳市人民政府关于加快服务业高质量发展的意见》、《深圳市推动专业服务业高质量发展的实施方案》，进一步夯实前海合作区</w:t>
            </w:r>
            <w:r>
              <w:rPr>
                <w:rFonts w:hint="eastAsia" w:ascii="宋体" w:hAnsi="宋体" w:cs="宋体"/>
                <w:sz w:val="24"/>
                <w:lang w:eastAsia="zh-CN"/>
              </w:rPr>
              <w:t>商贸业和</w:t>
            </w:r>
            <w:r>
              <w:rPr>
                <w:rFonts w:hint="eastAsia" w:ascii="宋体" w:hAnsi="宋体" w:cs="宋体"/>
                <w:sz w:val="24"/>
              </w:rPr>
              <w:t>专业服务业</w:t>
            </w:r>
            <w:r>
              <w:rPr>
                <w:rFonts w:hint="eastAsia" w:ascii="宋体" w:hAnsi="宋体" w:cs="宋体"/>
                <w:sz w:val="24"/>
                <w:lang w:eastAsia="zh-CN"/>
              </w:rPr>
              <w:t>经济</w:t>
            </w:r>
            <w:r>
              <w:rPr>
                <w:rFonts w:hint="eastAsia" w:ascii="宋体" w:hAnsi="宋体" w:cs="宋体"/>
                <w:sz w:val="24"/>
              </w:rPr>
              <w:t>基础，全面调查前海合作区商贸业和专业服务业发展规模、布局和效益，摸清专业服务业机构基本情况，掌握各行业间经济联系，更好开展分析与纳统，为招商、稳商提供科学准确的</w:t>
            </w:r>
            <w:r>
              <w:rPr>
                <w:rFonts w:hint="eastAsia" w:ascii="宋体" w:hAnsi="宋体" w:cs="宋体"/>
                <w:sz w:val="24"/>
                <w:lang w:eastAsia="zh-CN"/>
              </w:rPr>
              <w:t>行业</w:t>
            </w:r>
            <w:r>
              <w:rPr>
                <w:rFonts w:hint="eastAsia" w:ascii="宋体" w:hAnsi="宋体" w:cs="宋体"/>
                <w:sz w:val="24"/>
              </w:rPr>
              <w:t>信息支撑，前海管理局拟对外采购前海合作区商贸业和专业服务业</w:t>
            </w:r>
            <w:r>
              <w:rPr>
                <w:rFonts w:hint="eastAsia" w:ascii="宋体" w:hAnsi="宋体" w:cs="宋体"/>
                <w:sz w:val="24"/>
                <w:lang w:eastAsia="zh-CN"/>
              </w:rPr>
              <w:t>经济运行</w:t>
            </w:r>
            <w:r>
              <w:rPr>
                <w:rFonts w:hint="eastAsia" w:ascii="宋体" w:hAnsi="宋体" w:cs="宋体"/>
                <w:sz w:val="24"/>
              </w:rPr>
              <w:t>分析辅助服务。具体详见用户需求书。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ascii="宋体" w:hAnsi="宋体" w:cs="宋体"/>
                <w:sz w:val="24"/>
              </w:rPr>
            </w:pPr>
            <w:r>
              <w:rPr>
                <w:rFonts w:hint="eastAsia" w:ascii="宋体" w:hAnsi="宋体" w:cs="宋体"/>
                <w:sz w:val="24"/>
                <w:lang w:val="en-US" w:eastAsia="zh-CN"/>
              </w:rPr>
              <w:t>712</w:t>
            </w:r>
            <w:r>
              <w:rPr>
                <w:rFonts w:hint="eastAsia" w:ascii="宋体" w:hAnsi="宋体" w:cs="宋体"/>
                <w:sz w:val="24"/>
              </w:rPr>
              <w:t>000元（人民币</w:t>
            </w:r>
            <w:r>
              <w:rPr>
                <w:rFonts w:hint="eastAsia" w:ascii="宋体" w:hAnsi="宋体" w:cs="宋体"/>
                <w:sz w:val="24"/>
                <w:lang w:eastAsia="zh-CN"/>
              </w:rPr>
              <w:t>柒拾壹万贰仟</w:t>
            </w:r>
            <w:r>
              <w:rPr>
                <w:rFonts w:ascii="宋体" w:hAnsi="宋体" w:cs="宋体"/>
                <w:sz w:val="24"/>
              </w:rPr>
              <w:t>元整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highlight w:val="none"/>
                <w:lang w:bidi="ar"/>
              </w:rPr>
            </w:pPr>
            <w:r>
              <w:rPr>
                <w:rFonts w:hint="eastAsia" w:ascii="宋体" w:hAnsi="宋体" w:cs="宋体"/>
                <w:sz w:val="24"/>
                <w:highlight w:val="none"/>
                <w:lang w:bidi="ar"/>
              </w:rPr>
              <w:t>报名方式</w:t>
            </w:r>
          </w:p>
        </w:tc>
        <w:tc>
          <w:tcPr>
            <w:tcW w:w="7015" w:type="dxa"/>
            <w:vAlign w:val="center"/>
          </w:tcPr>
          <w:p>
            <w:pPr>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将投标文件（一式五份，正本1份，副本4份，附电子版，电子版是以光盘、U盘或硬盘等移动存储介质提交的加盖公章的PDF电子投标文件）密封并在2024年12月</w:t>
            </w:r>
            <w:r>
              <w:rPr>
                <w:rFonts w:hint="eastAsia" w:ascii="宋体" w:hAnsi="宋体" w:cs="宋体"/>
                <w:kern w:val="0"/>
                <w:sz w:val="24"/>
                <w:highlight w:val="none"/>
                <w:lang w:val="en-US" w:eastAsia="zh-CN" w:bidi="ar"/>
              </w:rPr>
              <w:t>11</w:t>
            </w:r>
            <w:r>
              <w:rPr>
                <w:rFonts w:hint="eastAsia" w:ascii="宋体" w:hAnsi="宋体" w:cs="宋体"/>
                <w:kern w:val="0"/>
                <w:sz w:val="24"/>
                <w:highlight w:val="none"/>
                <w:lang w:bidi="ar"/>
              </w:rPr>
              <w:t>日上午9:30（北京时间）前送达（现场递交或邮寄）至深圳市前海深港现代服务业合作区桂湾五路123号前海大厦T1栋2413室。</w:t>
            </w:r>
          </w:p>
          <w:p>
            <w:pPr>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联系人：唐女士、颜女士</w:t>
            </w:r>
          </w:p>
          <w:p>
            <w:pPr>
              <w:spacing w:line="360" w:lineRule="auto"/>
              <w:jc w:val="left"/>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kern w:val="0"/>
                <w:sz w:val="24"/>
                <w:highlight w:val="none"/>
                <w:lang w:bidi="ar"/>
              </w:rPr>
              <w:t>联系电话：0755-88108263、0755-88105309</w:t>
            </w:r>
          </w:p>
          <w:p>
            <w:pPr>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注：本项目要求投标单位需现场投标或邮寄投标，如遇特殊情况，请联系采购代理机构。如需现场谈判，投标人需在评标半小时内到达评标现场。若因特殊原因，可进行视频会议谈判。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bookmarkStart w:id="3" w:name="_Hlk72162904"/>
            <w:r>
              <w:rPr>
                <w:rFonts w:hint="eastAsia" w:ascii="宋体" w:hAnsi="宋体" w:cs="宋体"/>
                <w:color w:val="000000" w:themeColor="text1"/>
                <w:sz w:val="24"/>
                <w:highlight w:val="none"/>
                <w14:textFill>
                  <w14:solidFill>
                    <w14:schemeClr w14:val="tx1"/>
                  </w14:solidFill>
                </w14:textFill>
              </w:rPr>
              <w:t>具有独立承担民事责任的能力</w:t>
            </w:r>
            <w:r>
              <w:rPr>
                <w:rFonts w:hint="eastAsia" w:ascii="宋体" w:hAnsi="宋体" w:cs="宋体"/>
                <w:b/>
                <w:bCs/>
                <w:color w:val="000000" w:themeColor="text1"/>
                <w:sz w:val="24"/>
                <w:highlight w:val="none"/>
                <w14:textFill>
                  <w14:solidFill>
                    <w14:schemeClr w14:val="tx1"/>
                  </w14:solidFill>
                </w14:textFill>
              </w:rPr>
              <w:t>（提供营业执照或事业单位法人证书等证明资料扫描件并加盖投标人公章，原件备查，分支机构参与投标的，须同时提供总公司授权文件且授权书载明其民事责任由总公司承担）</w:t>
            </w:r>
            <w:bookmarkEnd w:id="3"/>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（2）参与政府采购项目投标的供应商近三年内无行贿犯罪记录</w:t>
            </w:r>
            <w:r>
              <w:rPr>
                <w:rFonts w:hint="eastAsia" w:ascii="宋体" w:hAnsi="宋体" w:cs="宋体"/>
                <w:b/>
                <w:bCs/>
                <w:color w:val="000000" w:themeColor="text1"/>
                <w:sz w:val="24"/>
                <w:highlight w:val="none"/>
                <w14:textFill>
                  <w14:solidFill>
                    <w14:schemeClr w14:val="tx1"/>
                  </w14:solidFill>
                </w14:textFill>
              </w:rPr>
              <w:t>（由投标人在《政府采购投标及履约承诺函》中作出声明并加盖投标人公章）</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（3）参与本项目投标前三年内，在经营活动中没有重大违法记录以及不存在被有关部门禁止参与政府采购活动且在有效期内的情况</w:t>
            </w:r>
            <w:r>
              <w:rPr>
                <w:rFonts w:hint="eastAsia" w:ascii="宋体" w:hAnsi="宋体" w:cs="宋体"/>
                <w:b/>
                <w:bCs/>
                <w:color w:val="000000" w:themeColor="text1"/>
                <w:sz w:val="24"/>
                <w:highlight w:val="none"/>
                <w14:textFill>
                  <w14:solidFill>
                    <w14:schemeClr w14:val="tx1"/>
                  </w14:solidFill>
                </w14:textFill>
              </w:rPr>
              <w:t>（由投标人在《政府采购投标及履约承诺函》中作出声明并加盖投标人公章）</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（4）投标人承诺“本单位（公司）不存在《深圳市财政局政府采购供应商信用信息管理办法》（深财规〔2023〕3号）列明的严重违法失信行为</w:t>
            </w:r>
            <w:r>
              <w:rPr>
                <w:rFonts w:hint="eastAsia" w:ascii="宋体" w:hAnsi="宋体" w:cs="宋体"/>
                <w:b/>
                <w:bCs/>
                <w:color w:val="000000" w:themeColor="text1"/>
                <w:sz w:val="24"/>
                <w:highlight w:val="none"/>
                <w14:textFill>
                  <w14:solidFill>
                    <w14:schemeClr w14:val="tx1"/>
                  </w14:solidFill>
                </w14:textFill>
              </w:rPr>
              <w:t>（由投标人在《政府采购投标及履约承诺函》中作出声明并加盖投标人公章）</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（5）本项目不接受联合体投标，</w:t>
            </w:r>
            <w:bookmarkStart w:id="28" w:name="_GoBack"/>
            <w:bookmarkEnd w:id="28"/>
            <w:r>
              <w:rPr>
                <w:rFonts w:hint="eastAsia" w:ascii="宋体" w:hAnsi="宋体" w:cs="宋体"/>
                <w:color w:val="000000" w:themeColor="text1"/>
                <w:sz w:val="24"/>
                <w:highlight w:val="none"/>
                <w14:textFill>
                  <w14:solidFill>
                    <w14:schemeClr w14:val="tx1"/>
                  </w14:solidFill>
                </w14:textFill>
              </w:rPr>
              <w:t>不允许转包、分包。</w:t>
            </w:r>
          </w:p>
          <w:p>
            <w:pPr>
              <w:spacing w:line="360" w:lineRule="auto"/>
              <w:rPr>
                <w:highlight w:val="none"/>
              </w:rPr>
            </w:pPr>
            <w:r>
              <w:rPr>
                <w:rFonts w:hint="eastAsia" w:ascii="宋体" w:hAnsi="宋体" w:cs="宋体"/>
                <w:color w:val="000000" w:themeColor="text1"/>
                <w:sz w:val="24"/>
                <w:highlight w:val="none"/>
                <w14:textFill>
                  <w14:solidFill>
                    <w14:schemeClr w14:val="tx1"/>
                  </w14:solidFill>
                </w14:textFill>
              </w:rPr>
              <w:t>（6）本项目不专门面向中小企业采购。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spacing w:line="360" w:lineRule="auto"/>
              <w:rPr>
                <w:rFonts w:ascii="宋体" w:hAnsi="宋体" w:cs="宋体"/>
                <w:kern w:val="0"/>
                <w:sz w:val="24"/>
                <w:szCs w:val="20"/>
                <w:highlight w:val="none"/>
              </w:rPr>
            </w:pPr>
            <w:r>
              <w:rPr>
                <w:rFonts w:hint="eastAsia" w:ascii="宋体" w:hAnsi="宋体" w:cs="宋体"/>
                <w:kern w:val="0"/>
                <w:sz w:val="24"/>
                <w:szCs w:val="20"/>
                <w:highlight w:val="none"/>
              </w:rPr>
              <w:t>1、</w:t>
            </w:r>
            <w:r>
              <w:rPr>
                <w:rFonts w:ascii="宋体" w:hAnsi="宋体" w:cs="宋体"/>
                <w:kern w:val="0"/>
                <w:sz w:val="24"/>
                <w:szCs w:val="20"/>
                <w:highlight w:val="none"/>
              </w:rPr>
              <w:t>本次投标为总价包干，投标报价总价作为中标人与采购人签定的合同金额。投标人的报价不可高于预算（限价），否则投标人的投标文件视同无效。投标人的投标总价为完成项目及招标文件或合同条款所规定的工作内容的各项费用，项目服务费包括但不限于：（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10）本合同项下产生的其他合理费用，并提供合同要求的成果文件，以及其它相关服务的全部费用。</w:t>
            </w:r>
          </w:p>
          <w:p>
            <w:pPr>
              <w:spacing w:line="360" w:lineRule="auto"/>
              <w:rPr>
                <w:rFonts w:ascii="宋体" w:hAnsi="宋体" w:cs="宋体"/>
                <w:kern w:val="0"/>
                <w:sz w:val="24"/>
                <w:szCs w:val="20"/>
                <w:highlight w:val="none"/>
              </w:rPr>
            </w:pPr>
            <w:r>
              <w:rPr>
                <w:rFonts w:hint="eastAsia" w:ascii="宋体" w:hAnsi="宋体" w:cs="宋体"/>
                <w:kern w:val="0"/>
                <w:sz w:val="24"/>
                <w:szCs w:val="20"/>
                <w:highlight w:val="none"/>
              </w:rPr>
              <w:t>2、</w:t>
            </w:r>
            <w:r>
              <w:rPr>
                <w:rFonts w:ascii="宋体" w:hAnsi="宋体" w:cs="宋体"/>
                <w:kern w:val="0"/>
                <w:sz w:val="24"/>
                <w:szCs w:val="20"/>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cs="宋体"/>
                <w:kern w:val="0"/>
                <w:sz w:val="24"/>
                <w:szCs w:val="20"/>
                <w:highlight w:val="none"/>
              </w:rPr>
            </w:pPr>
            <w:r>
              <w:rPr>
                <w:rFonts w:hint="eastAsia" w:ascii="宋体" w:hAnsi="宋体" w:cs="宋体"/>
                <w:kern w:val="0"/>
                <w:sz w:val="24"/>
                <w:szCs w:val="20"/>
                <w:highlight w:val="none"/>
              </w:rPr>
              <w:t>3、</w:t>
            </w:r>
            <w:r>
              <w:rPr>
                <w:rFonts w:ascii="宋体" w:hAnsi="宋体" w:cs="宋体"/>
                <w:kern w:val="0"/>
                <w:sz w:val="24"/>
                <w:szCs w:val="20"/>
                <w:highlight w:val="none"/>
              </w:rPr>
              <w:t>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宋体" w:hAnsi="宋体" w:cs="宋体"/>
                <w:kern w:val="0"/>
                <w:sz w:val="24"/>
                <w:szCs w:val="20"/>
                <w:highlight w:val="none"/>
              </w:rPr>
            </w:pPr>
            <w:r>
              <w:rPr>
                <w:rFonts w:hint="eastAsia" w:ascii="宋体" w:hAnsi="宋体" w:cs="宋体"/>
                <w:kern w:val="0"/>
                <w:sz w:val="24"/>
                <w:szCs w:val="20"/>
                <w:highlight w:val="none"/>
              </w:rPr>
              <w:t>4、</w:t>
            </w:r>
            <w:r>
              <w:rPr>
                <w:rFonts w:ascii="宋体" w:hAnsi="宋体" w:cs="宋体"/>
                <w:kern w:val="0"/>
                <w:sz w:val="24"/>
                <w:szCs w:val="20"/>
                <w:highlight w:val="none"/>
              </w:rPr>
              <w:t>投标人应充分了解项目的位置、情况、道路及任何其他足以影响投标报价的情况，任何因忽视或误解项目情况而导致的索赔或服务期限延长申请将不获批准。</w:t>
            </w:r>
          </w:p>
          <w:p>
            <w:pPr>
              <w:spacing w:line="360" w:lineRule="auto"/>
              <w:rPr>
                <w:rFonts w:ascii="宋体" w:hAnsi="宋体" w:cs="宋体"/>
                <w:kern w:val="0"/>
                <w:sz w:val="24"/>
                <w:szCs w:val="20"/>
                <w:highlight w:val="none"/>
              </w:rPr>
            </w:pPr>
            <w:r>
              <w:rPr>
                <w:rFonts w:hint="eastAsia" w:ascii="宋体" w:hAnsi="宋体" w:cs="宋体"/>
                <w:kern w:val="0"/>
                <w:sz w:val="24"/>
                <w:szCs w:val="20"/>
                <w:highlight w:val="none"/>
              </w:rPr>
              <w:t>5、</w:t>
            </w:r>
            <w:r>
              <w:rPr>
                <w:rFonts w:ascii="宋体" w:hAnsi="宋体" w:cs="宋体"/>
                <w:kern w:val="0"/>
                <w:sz w:val="24"/>
                <w:szCs w:val="20"/>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t>采购人信息：</w:t>
            </w:r>
          </w:p>
          <w:p>
            <w:pPr>
              <w:spacing w:line="360" w:lineRule="auto"/>
              <w:rPr>
                <w:rFonts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人：唐女士、颜女士</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话：0755-88108263、0755-88105309</w:t>
            </w:r>
          </w:p>
          <w:p>
            <w:pPr>
              <w:spacing w:line="360" w:lineRule="auto"/>
              <w:rPr>
                <w:rFonts w:ascii="宋体" w:hAnsi="宋体" w:cs="宋体"/>
                <w:kern w:val="0"/>
                <w:sz w:val="24"/>
                <w:highlight w:val="none"/>
              </w:rPr>
            </w:pPr>
            <w:r>
              <w:rPr>
                <w:rFonts w:hint="eastAsia" w:ascii="宋体" w:hAnsi="宋体" w:cs="宋体"/>
                <w:kern w:val="0"/>
                <w:sz w:val="24"/>
                <w:highlight w:val="none"/>
              </w:rPr>
              <w:t>采购代理机构信息：</w:t>
            </w:r>
          </w:p>
          <w:p>
            <w:pPr>
              <w:spacing w:line="360" w:lineRule="auto"/>
              <w:rPr>
                <w:rFonts w:ascii="宋体" w:hAnsi="宋体" w:cs="宋体"/>
                <w:kern w:val="0"/>
                <w:sz w:val="24"/>
                <w:highlight w:val="none"/>
              </w:rPr>
            </w:pPr>
            <w:r>
              <w:rPr>
                <w:rFonts w:hint="eastAsia" w:ascii="宋体" w:hAnsi="宋体" w:cs="宋体"/>
                <w:kern w:val="0"/>
                <w:sz w:val="24"/>
                <w:highlight w:val="none"/>
              </w:rPr>
              <w:t>名      称：深圳交易咨询集团有限公司</w:t>
            </w:r>
          </w:p>
          <w:p>
            <w:pPr>
              <w:spacing w:line="360" w:lineRule="auto"/>
              <w:rPr>
                <w:rFonts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spacing w:line="360" w:lineRule="auto"/>
              <w:rPr>
                <w:rFonts w:ascii="宋体" w:hAnsi="宋体" w:cs="宋体"/>
                <w:kern w:val="0"/>
                <w:sz w:val="24"/>
                <w:highlight w:val="none"/>
              </w:rPr>
            </w:pPr>
            <w:r>
              <w:rPr>
                <w:rFonts w:hint="eastAsia" w:ascii="宋体" w:hAnsi="宋体" w:cs="宋体"/>
                <w:kern w:val="0"/>
                <w:sz w:val="24"/>
                <w:highlight w:val="none"/>
              </w:rPr>
              <w:t>联  系  人：曹茜、黎子帅</w:t>
            </w:r>
          </w:p>
          <w:p>
            <w:pPr>
              <w:spacing w:line="360" w:lineRule="auto"/>
              <w:rPr>
                <w:rFonts w:ascii="宋体" w:hAnsi="宋体" w:cs="宋体"/>
                <w:kern w:val="0"/>
                <w:sz w:val="24"/>
                <w:highlight w:val="none"/>
              </w:rPr>
            </w:pPr>
            <w:r>
              <w:rPr>
                <w:rFonts w:hint="eastAsia" w:ascii="宋体" w:hAnsi="宋体" w:cs="宋体"/>
                <w:kern w:val="0"/>
                <w:sz w:val="24"/>
                <w:highlight w:val="none"/>
              </w:rPr>
              <w:t>电      话：18599127733、18598091126　</w:t>
            </w:r>
          </w:p>
        </w:tc>
      </w:tr>
    </w:tbl>
    <w:p>
      <w:pPr>
        <w:adjustRightInd w:val="0"/>
        <w:snapToGrid w:val="0"/>
        <w:spacing w:line="360" w:lineRule="auto"/>
        <w:ind w:firstLine="480" w:firstLineChars="200"/>
        <w:jc w:val="right"/>
        <w:rPr>
          <w:rFonts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2024年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highlight w:val="none"/>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1、本项目是深圳市前海深港现代服务业合作区管理局的前海合作区商贸业和专业服务业</w:t>
      </w:r>
      <w:r>
        <w:rPr>
          <w:rFonts w:hint="eastAsia" w:ascii="宋体" w:hAnsi="宋体" w:cs="宋体"/>
          <w:sz w:val="24"/>
          <w:lang w:eastAsia="zh-CN"/>
        </w:rPr>
        <w:t>经济运行</w:t>
      </w:r>
      <w:r>
        <w:rPr>
          <w:rFonts w:hint="eastAsia" w:ascii="宋体" w:hAnsi="宋体" w:cs="宋体"/>
          <w:sz w:val="24"/>
        </w:rPr>
        <w:t>分析辅助服务项目。</w:t>
      </w:r>
    </w:p>
    <w:p>
      <w:pPr>
        <w:spacing w:line="360" w:lineRule="auto"/>
        <w:ind w:firstLine="480" w:firstLineChars="200"/>
        <w:rPr>
          <w:rFonts w:ascii="宋体" w:hAnsi="宋体" w:cs="宋体"/>
          <w:sz w:val="24"/>
        </w:rPr>
      </w:pPr>
      <w:r>
        <w:rPr>
          <w:rFonts w:hint="eastAsia" w:ascii="宋体" w:hAnsi="宋体" w:cs="宋体"/>
          <w:sz w:val="24"/>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有效投标人为2家的，可在2家有效投标人中取得分最高者为中标供应商；</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一经中标，投标报价总价作为中标单位与采购人签订的合同金额，合同期限内不做调整。</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12、供应商应在规定的时间内现场递交或邮寄投标文件，采购代理机构在投标截止时间前半小时开始接收投标文件。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银行账号：</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ind w:firstLine="480" w:firstLineChars="200"/>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rPr>
      </w:pPr>
      <w:r>
        <w:rPr>
          <w:rFonts w:hint="eastAsia" w:ascii="宋体" w:hAnsi="宋体" w:cs="宋体"/>
          <w:sz w:val="24"/>
        </w:rPr>
        <w:t>四、投标截止时间：</w:t>
      </w:r>
      <w:r>
        <w:rPr>
          <w:rFonts w:hint="eastAsia" w:ascii="宋体" w:hAnsi="宋体" w:cs="宋体"/>
          <w:sz w:val="24"/>
          <w:highlight w:val="yellow"/>
        </w:rPr>
        <w:t>2024年</w:t>
      </w:r>
      <w:r>
        <w:rPr>
          <w:rFonts w:hint="eastAsia" w:ascii="宋体" w:hAnsi="宋体" w:cs="宋体"/>
          <w:kern w:val="0"/>
          <w:sz w:val="24"/>
          <w:highlight w:val="yellow"/>
          <w:lang w:bidi="ar"/>
        </w:rPr>
        <w:t>12月</w:t>
      </w:r>
      <w:r>
        <w:rPr>
          <w:rFonts w:hint="eastAsia" w:ascii="宋体" w:hAnsi="宋体" w:cs="宋体"/>
          <w:kern w:val="0"/>
          <w:sz w:val="24"/>
          <w:highlight w:val="yellow"/>
          <w:lang w:val="en-US" w:eastAsia="zh-CN" w:bidi="ar"/>
        </w:rPr>
        <w:t>11</w:t>
      </w:r>
      <w:r>
        <w:rPr>
          <w:rFonts w:hint="eastAsia" w:ascii="宋体" w:hAnsi="宋体" w:cs="宋体"/>
          <w:kern w:val="0"/>
          <w:sz w:val="24"/>
          <w:highlight w:val="yellow"/>
          <w:lang w:bidi="ar"/>
        </w:rPr>
        <w:t>日上午9:30</w:t>
      </w:r>
      <w:r>
        <w:rPr>
          <w:rFonts w:hint="eastAsia" w:ascii="宋体" w:hAnsi="宋体" w:cs="宋体"/>
          <w:sz w:val="24"/>
        </w:rPr>
        <w:t>（北京时间）。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五、投标文件的递交。投标单位应将投标文件正本和副本密封，并标明项目编号、招标项目名称及“正本”或“副本”，采购单位业务处室工作人员接收投标单位递交的投标文件，投标单位应在</w:t>
      </w:r>
      <w:r>
        <w:rPr>
          <w:rFonts w:hint="eastAsia" w:ascii="宋体" w:hAnsi="宋体" w:cs="宋体"/>
          <w:sz w:val="24"/>
          <w:highlight w:val="yellow"/>
        </w:rPr>
        <w:t>2024年</w:t>
      </w:r>
      <w:r>
        <w:rPr>
          <w:rFonts w:hint="eastAsia" w:ascii="宋体" w:hAnsi="宋体" w:cs="宋体"/>
          <w:kern w:val="0"/>
          <w:sz w:val="24"/>
          <w:highlight w:val="yellow"/>
          <w:lang w:bidi="ar"/>
        </w:rPr>
        <w:t>12月</w:t>
      </w:r>
      <w:r>
        <w:rPr>
          <w:rFonts w:hint="eastAsia" w:ascii="宋体" w:hAnsi="宋体" w:cs="宋体"/>
          <w:kern w:val="0"/>
          <w:sz w:val="24"/>
          <w:highlight w:val="yellow"/>
          <w:lang w:val="en-US" w:eastAsia="zh-CN" w:bidi="ar"/>
        </w:rPr>
        <w:t>11</w:t>
      </w:r>
      <w:r>
        <w:rPr>
          <w:rFonts w:hint="eastAsia" w:ascii="宋体" w:hAnsi="宋体" w:cs="宋体"/>
          <w:kern w:val="0"/>
          <w:sz w:val="24"/>
          <w:highlight w:val="yellow"/>
          <w:lang w:bidi="ar"/>
        </w:rPr>
        <w:t>日上午9:30</w:t>
      </w:r>
      <w:r>
        <w:rPr>
          <w:rFonts w:hint="eastAsia" w:ascii="宋体" w:hAnsi="宋体" w:cs="宋体"/>
          <w:sz w:val="24"/>
        </w:rPr>
        <w:t>（北京时间）前送达（现场递交或邮寄至前海大厦T1栋2413室）。截标后不再接收任何投标文件。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六、开标：本项目开标时间为</w:t>
      </w:r>
      <w:r>
        <w:rPr>
          <w:rFonts w:hint="eastAsia" w:ascii="宋体" w:hAnsi="宋体" w:cs="宋体"/>
          <w:sz w:val="24"/>
          <w:highlight w:val="yellow"/>
        </w:rPr>
        <w:t>2024年</w:t>
      </w:r>
      <w:r>
        <w:rPr>
          <w:rFonts w:hint="eastAsia" w:ascii="宋体" w:hAnsi="宋体" w:cs="宋体"/>
          <w:kern w:val="0"/>
          <w:sz w:val="24"/>
          <w:highlight w:val="yellow"/>
          <w:lang w:val="en-US" w:eastAsia="zh-CN" w:bidi="ar"/>
        </w:rPr>
        <w:t>12</w:t>
      </w:r>
      <w:r>
        <w:rPr>
          <w:rFonts w:hint="eastAsia" w:ascii="宋体" w:hAnsi="宋体" w:cs="宋体"/>
          <w:kern w:val="0"/>
          <w:sz w:val="24"/>
          <w:highlight w:val="yellow"/>
          <w:lang w:bidi="ar"/>
        </w:rPr>
        <w:t>月</w:t>
      </w:r>
      <w:r>
        <w:rPr>
          <w:rFonts w:hint="eastAsia" w:ascii="宋体" w:hAnsi="宋体" w:cs="宋体"/>
          <w:kern w:val="0"/>
          <w:sz w:val="24"/>
          <w:highlight w:val="yellow"/>
          <w:lang w:val="en-US" w:eastAsia="zh-CN" w:bidi="ar"/>
        </w:rPr>
        <w:t>11</w:t>
      </w:r>
      <w:r>
        <w:rPr>
          <w:rFonts w:hint="eastAsia" w:ascii="宋体" w:hAnsi="宋体" w:cs="宋体"/>
          <w:kern w:val="0"/>
          <w:sz w:val="24"/>
          <w:highlight w:val="yellow"/>
          <w:lang w:bidi="ar"/>
        </w:rPr>
        <w:t>日上午9:30</w:t>
      </w:r>
      <w:r>
        <w:rPr>
          <w:rFonts w:hint="eastAsia" w:ascii="宋体" w:hAnsi="宋体" w:cs="宋体"/>
          <w:sz w:val="24"/>
        </w:rPr>
        <w:t>（北京时间）招标代理机构组织开标会。投标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rPr>
          <w:rFonts w:ascii="宋体" w:hAnsi="宋体" w:cs="宋体"/>
          <w:sz w:val="24"/>
        </w:rPr>
      </w:pPr>
      <w:r>
        <w:rPr>
          <w:rFonts w:ascii="宋体" w:hAnsi="宋体" w:cs="宋体"/>
          <w:sz w:val="24"/>
        </w:rPr>
        <w:br w:type="page"/>
      </w:r>
    </w:p>
    <w:p>
      <w:pPr>
        <w:pStyle w:val="28"/>
      </w:pP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100052414"/>
      <w:bookmarkStart w:id="8" w:name="_Toc73521680"/>
      <w:bookmarkStart w:id="9" w:name="_Toc73518163"/>
      <w:bookmarkStart w:id="10" w:name="_Toc73517685"/>
      <w:bookmarkStart w:id="11" w:name="_Toc101074886"/>
      <w:bookmarkStart w:id="12" w:name="_Toc73521592"/>
      <w:bookmarkStart w:id="13" w:name="_Toc84303603"/>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9"/>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ascii="宋体" w:hAnsi="宋体" w:cs="宋体"/>
          <w:b/>
          <w:sz w:val="24"/>
          <w:szCs w:val="24"/>
        </w:rPr>
      </w:pP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前海合作区商贸业和专业服务业经济运行分析辅助服务项目</w:t>
      </w:r>
    </w:p>
    <w:p>
      <w:pPr>
        <w:spacing w:line="360" w:lineRule="auto"/>
        <w:jc w:val="center"/>
        <w:rPr>
          <w:rFonts w:ascii="宋体" w:hAnsi="宋体" w:cs="宋体"/>
          <w:b/>
          <w:sz w:val="28"/>
          <w:szCs w:val="28"/>
        </w:rPr>
      </w:pP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29"/>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前海合作区商贸业和专业服务业</w:t>
      </w:r>
      <w:r>
        <w:rPr>
          <w:rFonts w:hint="eastAsia" w:ascii="宋体" w:hAnsi="宋体" w:cs="宋体"/>
          <w:sz w:val="24"/>
          <w:u w:val="single"/>
          <w:lang w:eastAsia="zh-CN"/>
        </w:rPr>
        <w:t>经济运行</w:t>
      </w:r>
      <w:r>
        <w:rPr>
          <w:rFonts w:hint="eastAsia" w:ascii="宋体" w:hAnsi="宋体" w:cs="宋体"/>
          <w:sz w:val="24"/>
          <w:u w:val="single"/>
        </w:rPr>
        <w:t>分析辅助服务项目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二〇二四年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ind w:firstLine="482" w:firstLineChars="200"/>
        <w:rPr>
          <w:rFonts w:ascii="宋体" w:hAnsi="宋体" w:cs="宋体"/>
          <w:sz w:val="24"/>
        </w:rPr>
      </w:pPr>
      <w:r>
        <w:rPr>
          <w:rFonts w:hint="eastAsia" w:ascii="宋体" w:hAnsi="宋体" w:cs="宋体"/>
          <w:b/>
          <w:bCs/>
          <w:sz w:val="24"/>
        </w:rPr>
        <w:br w:type="page"/>
      </w: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共同承担</w:t>
      </w:r>
      <w:r>
        <w:rPr>
          <w:rFonts w:hint="eastAsia" w:ascii="宋体" w:hAnsi="宋体" w:cs="宋体"/>
          <w:b/>
          <w:bCs/>
          <w:kern w:val="0"/>
          <w:sz w:val="24"/>
          <w:u w:val="single"/>
        </w:rPr>
        <w:t xml:space="preserve"> 前海合作区商贸业和专业服务业</w:t>
      </w:r>
      <w:r>
        <w:rPr>
          <w:rFonts w:hint="eastAsia" w:ascii="宋体" w:hAnsi="宋体" w:cs="宋体"/>
          <w:b/>
          <w:bCs/>
          <w:kern w:val="0"/>
          <w:sz w:val="24"/>
          <w:u w:val="single"/>
          <w:lang w:eastAsia="zh-CN"/>
        </w:rPr>
        <w:t>经济运行</w:t>
      </w:r>
      <w:r>
        <w:rPr>
          <w:rFonts w:hint="eastAsia" w:ascii="宋体" w:hAnsi="宋体" w:cs="宋体"/>
          <w:b/>
          <w:bCs/>
          <w:kern w:val="0"/>
          <w:sz w:val="24"/>
          <w:u w:val="single"/>
        </w:rPr>
        <w:t>分析辅助服务项目事宜</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ascii="宋体" w:hAnsi="宋体" w:cs="宋体"/>
          <w:sz w:val="24"/>
        </w:rPr>
      </w:pPr>
      <w:r>
        <w:rPr>
          <w:rFonts w:hint="eastAsia" w:ascii="宋体" w:hAnsi="宋体" w:cs="宋体"/>
          <w:sz w:val="24"/>
        </w:rPr>
        <w:t>项目名称：前海合作区商贸业和专业服务业</w:t>
      </w:r>
      <w:r>
        <w:rPr>
          <w:rFonts w:hint="eastAsia" w:ascii="宋体" w:hAnsi="宋体" w:cs="宋体"/>
          <w:sz w:val="24"/>
          <w:lang w:eastAsia="zh-CN"/>
        </w:rPr>
        <w:t>经济运行</w:t>
      </w:r>
      <w:r>
        <w:rPr>
          <w:rFonts w:hint="eastAsia" w:ascii="宋体" w:hAnsi="宋体" w:cs="宋体"/>
          <w:sz w:val="24"/>
        </w:rPr>
        <w:t>分析辅助服务项目</w:t>
      </w:r>
    </w:p>
    <w:p>
      <w:pPr>
        <w:spacing w:line="360" w:lineRule="auto"/>
        <w:ind w:firstLine="482" w:firstLineChars="200"/>
        <w:rPr>
          <w:rFonts w:ascii="宋体" w:hAnsi="宋体" w:cs="宋体"/>
          <w:b/>
          <w:bCs/>
          <w:sz w:val="24"/>
        </w:rPr>
      </w:pPr>
      <w:r>
        <w:rPr>
          <w:rFonts w:hint="eastAsia" w:ascii="宋体" w:hAnsi="宋体" w:cs="宋体"/>
          <w:b/>
          <w:bCs/>
          <w:sz w:val="24"/>
        </w:rPr>
        <w:t>1、项目背景</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为贯彻落实《中共深圳市委 深圳市人民政府关于加快服务业高质量发展的意见》、《深圳市推动专业服务业高质量发展的实施方案》，进一步夯实前海合作区商贸业和专业服务业经济基础，全面调查前海合作区商贸业和专业服务业发展规模、布局和效益，摸清专业服务业机构基本情况，掌握各行业间经济联系，更好开展分析与纳统，为招商、稳商提供科学准确的行业信息支撑，前海管理局拟对外采购前海合作区商贸业和专业服务业经济运行分析辅助服务。</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2、项目目标</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前海专业服务业具有特殊性，需将现有通行统计口径由原有《深圳前海深港现代服务业合作区产业准入目录》（发改产业〔2013〕468号）中专业服务业的九项十二个行业，调整为《深圳市推动专业服务业高质量发展的实施方案》中“专项服务业”十二个行业，以期获得较为准确的专业服务业</w:t>
      </w:r>
      <w:r>
        <w:rPr>
          <w:rFonts w:hint="eastAsia" w:ascii="宋体" w:hAnsi="宋体" w:cs="宋体"/>
          <w:sz w:val="24"/>
          <w:lang w:eastAsia="zh-CN"/>
        </w:rPr>
        <w:t>经济运行</w:t>
      </w:r>
      <w:r>
        <w:rPr>
          <w:rFonts w:hint="eastAsia" w:ascii="宋体" w:hAnsi="宋体" w:cs="宋体"/>
          <w:sz w:val="24"/>
        </w:rPr>
        <w:t>数据。</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1）根据《深圳市专业服务业行业分类表》，专业服务业包括广告服务、法律服务、会计审计服务、涉税服务、管理咨询服务、人力资源服务、会展服务、信用服务、工业与专业设计服务、工程服务、检验检测认证服务、知识产权服务。</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（2）根据《前海合作区2024年现代服务业增加值任务分解方案》，负责牵头商贸服务业，即批发业、零售业、餐饮业经济专班；负责牵头租赁和商务服务业、居民服务修理和其他服务业经济专班。</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针对以上行业开展商贸业和专业服务业经济运行分析，并充分掌握重点企业（包括且不限于批发、零售、餐饮、会展、会计、咨询服务、税务、资产评估、人力资源服务、检验检测服务等）发展情况，全面及时了解前海合作区内商贸业和专业服务业产业、行业、企业的经济数据结构与经济运行特征，结合宏观经济形势深入分析前海商贸业和专业服务业发展动态。</w:t>
      </w:r>
    </w:p>
    <w:p>
      <w:pPr>
        <w:tabs>
          <w:tab w:val="left" w:pos="720"/>
        </w:tabs>
        <w:autoSpaceDE w:val="0"/>
        <w:autoSpaceDN w:val="0"/>
        <w:adjustRightInd w:val="0"/>
        <w:spacing w:line="360" w:lineRule="auto"/>
        <w:ind w:right="17" w:firstLine="482" w:firstLineChars="200"/>
        <w:jc w:val="left"/>
        <w:outlineLvl w:val="1"/>
        <w:rPr>
          <w:rFonts w:ascii="宋体" w:hAnsi="宋体" w:cs="宋体"/>
          <w:b/>
          <w:bCs/>
          <w:sz w:val="24"/>
        </w:rPr>
      </w:pPr>
      <w:r>
        <w:rPr>
          <w:rFonts w:hint="eastAsia" w:ascii="宋体" w:hAnsi="宋体" w:cs="宋体"/>
          <w:b/>
          <w:bCs/>
          <w:sz w:val="24"/>
        </w:rPr>
        <w:t>3、项目内容</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1）协助经济运行情况采集。协助获取商贸业（批发、零售、餐饮）、租赁和商务服务业（广告业、组织管理服务、人力资源服务、综合管理服务、咨询与调查、会议、展览及相关服务、其他商务服务、安全保护服务、法律服务、机械设备经营租赁、文体设备和日用品出租）、居民服务修理和其他服务业（居民服务、机动车、电子产品和日用产品修理业）、专业服务业（广告服务、法律服务、会计审计服务、涉税服务、管理咨询服务、人力资源服务、会展服务、信用服务、工业与专业设计服务、工程服务、检验检测认证服务）、前海财税服务集聚区、前海国际咨询集聚区、前海会展集聚区重点企业、行业经济情况、目标企业，以及市商务局印发的2024年大型央企国企、世界500强外商投资企业、龙头骨干民营专业服务业企业的数据；协助获取批发业、零售业、餐饮业、租赁和商务服务业，居民服务、修理和其他服务业企业经营情况；协助获取前海合作区企业在内地或境外（包括香港、澳门）的投资情况；协助与外部单位沟通所需其他经济情况。</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2）协助处理行业经济运行情况。参照深圳市发展和改革委员印发的《深圳市推动专业服务业高质量发展的实施方案（2024-2026年）》中深圳市专业服务业行业分类，对前还专业服务业企业进行二次分类。协助维护前海合作区商贸业（批发、零售、餐饮）、租赁和商务服务业、居民服务修理和其他服务业、专业服务业、前海财税服务集聚区、前海国际咨询集聚区、前海会展集聚区企业情况，动态更新企业库。不断健全各行业经济指标，并围绕前海商贸业（批发、零售、餐饮）和深港专业服务业发展规划重点项目及日常监测需要，开展重点项目监测。完成各行业经济运行分析。</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3）协助编制月/季度报表。协助分析前海合作区前海财税服务集聚区、前海国际咨询集聚区、前海会展集聚区涉及各产业、行业等经济情况，按月/季度经济运行情况协助编制报表。动态更新前海合作区批发业、零售业、餐饮业、租赁和商务服务业，居民服务、修理和其他服务业，专业服务业、前海财税服务集聚区、前海国际咨询集聚区、前海会展集聚区重点企业、港资等经济运行情况报表，协助提供月/季度重点企业迁入、迁出情况。</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4）协助完成行业分析报告。根据前海管理局要求，在行业调研的基础上，按月协助编制《前海合作区批发零售餐饮行业运行分析报告》、《前海合作区租赁和商务服务业，居民服务、修理和其他服务业运行分析报告》、《前海合作区专业服务业运行分析报告》，包括主要经济指标预计完成情况，将经济各类指标纵向对比(与之前年份同比与环比进行比较)，深入分析行业指标情况，分析行业特点、问题与原因，主要行业（咨询，会计、审计及税务服务，人力资源服务、会展服务等）增长或下降的原因，持续跟踪重点、龙头企业的发展动向，预判出下月升降情况。为前海批发业、零售业、餐饮业、商务和专业服务业招商、稳商提供相关建议。</w:t>
      </w:r>
    </w:p>
    <w:p>
      <w:pPr>
        <w:spacing w:line="360" w:lineRule="auto"/>
        <w:ind w:firstLine="480" w:firstLineChars="200"/>
        <w:rPr>
          <w:rFonts w:hint="eastAsia" w:ascii="宋体" w:hAnsi="宋体" w:cs="宋体"/>
          <w:sz w:val="24"/>
        </w:rPr>
      </w:pPr>
      <w:r>
        <w:rPr>
          <w:rFonts w:hint="eastAsia" w:ascii="宋体" w:hAnsi="宋体" w:cs="宋体"/>
          <w:sz w:val="24"/>
        </w:rPr>
        <w:t>（5）协助开展重点企业调度。结合批发业、零售业、餐饮业、商务和专业服务业企业新设、开业、迁入、规模等情况，动态更新前海合作区商贸业（批发、零售、餐饮）和专业服务业重点企业库。持续关注经济增长贡献大的行业和企业，掌握企业最新动向、了解企业发展诉求，提醒企业纳统等。</w:t>
      </w:r>
    </w:p>
    <w:p>
      <w:pPr>
        <w:spacing w:line="360" w:lineRule="auto"/>
        <w:ind w:firstLine="482" w:firstLineChars="200"/>
        <w:rPr>
          <w:rFonts w:ascii="宋体" w:hAnsi="宋体" w:cs="宋体"/>
          <w:b/>
          <w:bCs/>
          <w:sz w:val="24"/>
        </w:rPr>
      </w:pPr>
      <w:r>
        <w:rPr>
          <w:rFonts w:hint="eastAsia" w:ascii="宋体" w:hAnsi="宋体" w:cs="宋体"/>
          <w:b/>
          <w:bCs/>
          <w:sz w:val="24"/>
        </w:rPr>
        <w:t>第二条  服务期限、进度计划及后续服务要求</w:t>
      </w:r>
    </w:p>
    <w:p>
      <w:pPr>
        <w:widowControl/>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（一）服务期限</w:t>
      </w:r>
    </w:p>
    <w:p>
      <w:pPr>
        <w:widowControl/>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自本合同签订之日起1年内</w:t>
      </w:r>
      <w:r>
        <w:rPr>
          <w:rFonts w:hint="eastAsia" w:ascii="宋体" w:hAnsi="宋体" w:cs="宋体"/>
          <w:sz w:val="24"/>
        </w:rPr>
        <w:t>。</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（二）</w:t>
      </w:r>
      <w:r>
        <w:rPr>
          <w:rFonts w:hint="eastAsia" w:ascii="宋体" w:hAnsi="宋体" w:cs="宋体"/>
          <w:b/>
          <w:sz w:val="24"/>
        </w:rPr>
        <w:t>进度计划</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结合项目工作内容，安排不少于一位专业驻点人员现场协助甲方工作。</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本项目服务期限自合同签署之日起一年：</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1.每个月15日前，乙方应向甲方提交上个月的月度报表。</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2.每个季度，乙方应向</w:t>
      </w:r>
      <w:r>
        <w:rPr>
          <w:rFonts w:hint="eastAsia" w:ascii="宋体" w:hAnsi="宋体" w:cs="宋体"/>
          <w:sz w:val="24"/>
        </w:rPr>
        <w:t>甲方</w:t>
      </w:r>
      <w:r>
        <w:rPr>
          <w:rFonts w:hint="eastAsia" w:ascii="宋体" w:hAnsi="宋体" w:cs="宋体"/>
          <w:bCs/>
          <w:sz w:val="24"/>
        </w:rPr>
        <w:t>提交《前海合作区批发零售餐饮行业运行分析报告》《前海合作区租赁和商务服务业，居民服务、修理和其他服务业运行分析报告》、《前海合作区专业服务业运行分析报告》；</w:t>
      </w:r>
      <w:r>
        <w:rPr>
          <w:rFonts w:hint="eastAsia" w:ascii="宋体" w:hAnsi="宋体" w:cs="宋体"/>
          <w:sz w:val="24"/>
        </w:rPr>
        <w:t>甲方</w:t>
      </w:r>
      <w:r>
        <w:rPr>
          <w:rFonts w:hint="eastAsia" w:ascii="宋体" w:hAnsi="宋体" w:cs="宋体"/>
          <w:bCs/>
          <w:sz w:val="24"/>
        </w:rPr>
        <w:t>应在收到报告后5个工作日内进行研究并提出修改意见；乙方应根据修改意见对报告进行修改，并在定稿后向</w:t>
      </w:r>
      <w:r>
        <w:rPr>
          <w:rFonts w:hint="eastAsia" w:ascii="宋体" w:hAnsi="宋体" w:cs="宋体"/>
          <w:sz w:val="24"/>
        </w:rPr>
        <w:t>甲方</w:t>
      </w:r>
      <w:r>
        <w:rPr>
          <w:rFonts w:hint="eastAsia" w:ascii="宋体" w:hAnsi="宋体" w:cs="宋体"/>
          <w:bCs/>
          <w:sz w:val="24"/>
        </w:rPr>
        <w:t>提交阶段性成果。</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3.2025年12月28日前，乙方应向</w:t>
      </w:r>
      <w:r>
        <w:rPr>
          <w:rFonts w:hint="eastAsia" w:ascii="宋体" w:hAnsi="宋体" w:cs="宋体"/>
          <w:sz w:val="24"/>
        </w:rPr>
        <w:t>甲方</w:t>
      </w:r>
      <w:r>
        <w:rPr>
          <w:rFonts w:hint="eastAsia" w:ascii="宋体" w:hAnsi="宋体" w:cs="宋体"/>
          <w:bCs/>
          <w:sz w:val="24"/>
        </w:rPr>
        <w:t>提交2025年度批发零售餐饮行业、租赁和商务服务业，居民服务修理和其他服务业、专业服务业统计分析报告；</w:t>
      </w:r>
      <w:r>
        <w:rPr>
          <w:rFonts w:hint="eastAsia" w:ascii="宋体" w:hAnsi="宋体" w:cs="宋体"/>
          <w:sz w:val="24"/>
        </w:rPr>
        <w:t>甲方</w:t>
      </w:r>
      <w:r>
        <w:rPr>
          <w:rFonts w:hint="eastAsia" w:ascii="宋体" w:hAnsi="宋体" w:cs="宋体"/>
          <w:bCs/>
          <w:sz w:val="24"/>
        </w:rPr>
        <w:t>应在收到报告后5个工作日内进行研究并提出修改意见；乙方应根据修改意见对报告进行修改，并在定稿后向</w:t>
      </w:r>
      <w:r>
        <w:rPr>
          <w:rFonts w:hint="eastAsia" w:ascii="宋体" w:hAnsi="宋体" w:cs="宋体"/>
          <w:sz w:val="24"/>
        </w:rPr>
        <w:t>甲方</w:t>
      </w:r>
      <w:r>
        <w:rPr>
          <w:rFonts w:hint="eastAsia" w:ascii="宋体" w:hAnsi="宋体" w:cs="宋体"/>
          <w:bCs/>
          <w:sz w:val="24"/>
        </w:rPr>
        <w:t>提交最终成果。</w:t>
      </w:r>
    </w:p>
    <w:p>
      <w:pPr>
        <w:tabs>
          <w:tab w:val="left" w:pos="720"/>
        </w:tabs>
        <w:autoSpaceDE w:val="0"/>
        <w:autoSpaceDN w:val="0"/>
        <w:adjustRightInd w:val="0"/>
        <w:spacing w:line="360" w:lineRule="auto"/>
        <w:ind w:right="17" w:firstLine="480" w:firstLineChars="200"/>
        <w:jc w:val="left"/>
        <w:outlineLvl w:val="1"/>
      </w:pPr>
      <w:r>
        <w:rPr>
          <w:rFonts w:hint="eastAsia" w:ascii="宋体" w:hAnsi="宋体" w:cs="宋体"/>
          <w:sz w:val="24"/>
        </w:rPr>
        <w:t>甲方</w:t>
      </w:r>
      <w:r>
        <w:rPr>
          <w:rFonts w:hint="eastAsia" w:ascii="宋体" w:hAnsi="宋体" w:cs="宋体"/>
          <w:bCs/>
          <w:sz w:val="24"/>
        </w:rPr>
        <w:t>应在最终成果提交后20个工作日内最终成果进行审查验收。</w:t>
      </w:r>
    </w:p>
    <w:p>
      <w:pPr>
        <w:widowControl/>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（三）后续服务要求</w:t>
      </w:r>
    </w:p>
    <w:p>
      <w:pPr>
        <w:widowControl/>
        <w:spacing w:line="360" w:lineRule="auto"/>
        <w:ind w:firstLine="480" w:firstLineChars="200"/>
        <w:rPr>
          <w:rFonts w:ascii="宋体" w:hAnsi="宋体" w:cs="宋体"/>
          <w:sz w:val="24"/>
        </w:rPr>
      </w:pPr>
      <w:r>
        <w:rPr>
          <w:rFonts w:hint="eastAsia" w:ascii="宋体" w:hAnsi="宋体" w:cs="宋体"/>
          <w:bCs/>
          <w:sz w:val="24"/>
        </w:rPr>
        <w:t>乙方</w:t>
      </w:r>
      <w:r>
        <w:rPr>
          <w:rFonts w:hint="eastAsia" w:ascii="宋体" w:hAnsi="宋体" w:cs="宋体"/>
          <w:sz w:val="24"/>
        </w:rPr>
        <w:t>提交的本项目最终成果通过甲方审查验收之日起三个月内为本合同后续服务期。服务期内</w:t>
      </w:r>
      <w:r>
        <w:rPr>
          <w:rFonts w:hint="eastAsia" w:ascii="宋体" w:hAnsi="宋体" w:cs="宋体"/>
          <w:bCs/>
          <w:sz w:val="24"/>
        </w:rPr>
        <w:t>乙方</w:t>
      </w:r>
      <w:r>
        <w:rPr>
          <w:rFonts w:hint="eastAsia" w:ascii="宋体" w:hAnsi="宋体" w:cs="宋体"/>
          <w:sz w:val="24"/>
        </w:rPr>
        <w:t>应向甲方提供后续的专业技术支持与咨询服务，并就合同服务内容中涉及的相关数据进行维护，协助甲方补充相应的数据需求。乙方应配合甲方需要协助完成相关事项审计、事后评估等工作。</w:t>
      </w:r>
    </w:p>
    <w:p>
      <w:pPr>
        <w:spacing w:line="360" w:lineRule="auto"/>
        <w:ind w:firstLine="482" w:firstLineChars="200"/>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1.所有提交给甲方的项目文件及相关资料的阶段性成果及最后文本，包括为履行服务范围所编制的计划和证明资料等，都属于甲方所有，乙方在提交给甲方之前应将上述资料进行整理归类和编制索引。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rPr>
      </w:pPr>
      <w:r>
        <w:rPr>
          <w:rFonts w:hint="eastAsia" w:ascii="宋体" w:hAnsi="宋体" w:cs="宋体"/>
          <w:b/>
          <w:bCs/>
          <w:sz w:val="24"/>
        </w:rPr>
        <w:t>第四条  甲方的义务</w:t>
      </w:r>
    </w:p>
    <w:p>
      <w:pPr>
        <w:spacing w:line="360" w:lineRule="auto"/>
        <w:ind w:firstLine="480" w:firstLineChars="200"/>
        <w:rPr>
          <w:rFonts w:ascii="宋体" w:hAnsi="宋体"/>
          <w:sz w:val="24"/>
        </w:rPr>
      </w:pPr>
      <w:r>
        <w:rPr>
          <w:rFonts w:hint="eastAsia" w:ascii="宋体" w:hAnsi="宋体"/>
          <w:sz w:val="24"/>
        </w:rPr>
        <w:t>1.负责与本项目有关的第三方的协调，提供开展项目服务工作的外部条件。</w:t>
      </w:r>
    </w:p>
    <w:p>
      <w:pPr>
        <w:spacing w:line="360" w:lineRule="auto"/>
        <w:ind w:firstLine="480" w:firstLineChars="200"/>
        <w:rPr>
          <w:rFonts w:ascii="宋体" w:hAnsi="宋体"/>
          <w:sz w:val="24"/>
        </w:rPr>
      </w:pPr>
      <w:r>
        <w:rPr>
          <w:rFonts w:hint="eastAsia" w:ascii="宋体" w:hAnsi="宋体"/>
          <w:sz w:val="24"/>
        </w:rPr>
        <w:t>2.为使统计服务工作顺利进行，甲方应在一个合理的时间内向乙方提供能够获得的与统计服务工作有关的资料。</w:t>
      </w:r>
    </w:p>
    <w:p>
      <w:pPr>
        <w:spacing w:line="360" w:lineRule="auto"/>
        <w:ind w:firstLine="480" w:firstLineChars="200"/>
        <w:rPr>
          <w:rFonts w:ascii="宋体" w:hAnsi="宋体"/>
          <w:sz w:val="24"/>
        </w:rPr>
      </w:pPr>
      <w:r>
        <w:rPr>
          <w:rFonts w:hint="eastAsia" w:ascii="宋体" w:hAnsi="宋体"/>
          <w:sz w:val="24"/>
        </w:rPr>
        <w:t>3.负责组织有关专家对项目成果的评审。</w:t>
      </w:r>
    </w:p>
    <w:p>
      <w:pPr>
        <w:spacing w:line="360" w:lineRule="auto"/>
        <w:ind w:firstLine="480" w:firstLineChars="200"/>
        <w:rPr>
          <w:rFonts w:ascii="宋体" w:hAnsi="宋体"/>
          <w:sz w:val="24"/>
        </w:rPr>
      </w:pPr>
      <w:r>
        <w:rPr>
          <w:rFonts w:hint="eastAsia" w:ascii="宋体" w:hAnsi="宋体"/>
          <w:sz w:val="24"/>
        </w:rPr>
        <w:t>4.根据合同的条款按时支付合同价款。</w:t>
      </w:r>
    </w:p>
    <w:p>
      <w:pPr>
        <w:spacing w:line="360" w:lineRule="auto"/>
        <w:ind w:firstLine="480" w:firstLineChars="200"/>
        <w:rPr>
          <w:rFonts w:ascii="宋体" w:hAnsi="宋体"/>
          <w:sz w:val="24"/>
        </w:rPr>
      </w:pPr>
      <w:r>
        <w:rPr>
          <w:rFonts w:hint="eastAsia" w:ascii="宋体" w:hAnsi="宋体"/>
          <w:sz w:val="24"/>
        </w:rPr>
        <w:t>5.甲方应在收到乙方验收申请后的20个工作日内完成成果验收。</w:t>
      </w:r>
    </w:p>
    <w:p>
      <w:pPr>
        <w:spacing w:line="360" w:lineRule="auto"/>
        <w:ind w:firstLine="480" w:firstLineChars="200"/>
        <w:rPr>
          <w:rFonts w:ascii="宋体" w:hAnsi="宋体"/>
          <w:sz w:val="24"/>
        </w:rPr>
      </w:pPr>
      <w:r>
        <w:rPr>
          <w:rFonts w:hint="eastAsia" w:ascii="宋体" w:hAnsi="宋体"/>
          <w:sz w:val="24"/>
        </w:rPr>
        <w:t xml:space="preserve">6.甲方指定项目联系人： </w:t>
      </w:r>
    </w:p>
    <w:p>
      <w:pPr>
        <w:spacing w:line="360" w:lineRule="auto"/>
        <w:ind w:firstLine="480" w:firstLineChars="200"/>
        <w:rPr>
          <w:rFonts w:ascii="宋体" w:hAnsi="宋体"/>
          <w:sz w:val="24"/>
        </w:rPr>
      </w:pPr>
      <w:r>
        <w:rPr>
          <w:rFonts w:hint="eastAsia" w:ascii="宋体" w:hAnsi="宋体"/>
          <w:sz w:val="24"/>
        </w:rPr>
        <w:t>姓名：</w:t>
      </w:r>
    </w:p>
    <w:p>
      <w:pPr>
        <w:spacing w:line="360" w:lineRule="auto"/>
        <w:ind w:firstLine="480" w:firstLineChars="200"/>
        <w:rPr>
          <w:rFonts w:ascii="宋体" w:hAnsi="宋体" w:cs="宋体"/>
          <w:sz w:val="24"/>
        </w:rPr>
      </w:pPr>
      <w:r>
        <w:rPr>
          <w:rFonts w:hint="eastAsia" w:ascii="宋体" w:hAnsi="宋体"/>
          <w:sz w:val="24"/>
        </w:rPr>
        <w:t>联系方式：</w:t>
      </w:r>
    </w:p>
    <w:p>
      <w:pPr>
        <w:spacing w:line="360" w:lineRule="auto"/>
        <w:ind w:firstLine="482" w:firstLineChars="200"/>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１、应按照【】号招标文件、乙方投标文件以及本合同的要求按期完成本项目服务工作。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color w:val="000000" w:themeColor="text1"/>
          <w:sz w:val="24"/>
          <w14:textFill>
            <w14:solidFill>
              <w14:schemeClr w14:val="tx1"/>
            </w14:solidFill>
          </w14:textFill>
        </w:rPr>
        <w:t>乙方应接受甲方对工作进展的询问、监督和指导，严格按本合同约定的内容、标准和期限完成项目统计工作，并向甲方提交项目统计服务成果。项目工作完成后，乙方应按照甲方要求将完成本项目的工作总结和相关资料交给甲方。</w:t>
      </w:r>
    </w:p>
    <w:p>
      <w:pPr>
        <w:spacing w:line="360" w:lineRule="auto"/>
        <w:ind w:firstLine="480" w:firstLineChars="200"/>
        <w:rPr>
          <w:rFonts w:ascii="宋体" w:hAnsi="宋体" w:cs="宋体"/>
          <w:sz w:val="24"/>
        </w:rPr>
      </w:pPr>
      <w:r>
        <w:rPr>
          <w:rFonts w:hint="eastAsia" w:ascii="宋体" w:hAnsi="宋体" w:cs="宋体"/>
          <w:sz w:val="24"/>
        </w:rPr>
        <w:t>5、乙方应采取必要措施配合专家评审会及甲方验收人员的工作,对于验收过程中发现的问题，乙方应在发现问题之日起7天内进行改正，以符合甲方的需要。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6、如乙方提供的统计服务成果文件不符合本合同要求，必须在甲方提出要求后7天内无条件修改，其费用由乙方自行承担。修改期间，甲方付款时间相应顺延。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13、</w:t>
      </w:r>
      <w:r>
        <w:rPr>
          <w:rFonts w:hint="eastAsia" w:ascii="宋体" w:hAnsi="宋体" w:cs="宋体"/>
          <w:color w:val="000000" w:themeColor="text1"/>
          <w:sz w:val="24"/>
          <w14:textFill>
            <w14:solidFill>
              <w14:schemeClr w14:val="tx1"/>
            </w14:solidFill>
          </w14:textFill>
        </w:rPr>
        <w:t>乙方指定项目联系人</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 </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sz w:val="24"/>
        </w:rPr>
        <w:t xml:space="preserve">： </w:t>
      </w:r>
    </w:p>
    <w:p>
      <w:pPr>
        <w:spacing w:line="360" w:lineRule="auto"/>
        <w:ind w:firstLine="482" w:firstLineChars="200"/>
        <w:rPr>
          <w:rFonts w:ascii="宋体" w:hAnsi="宋体" w:cs="宋体"/>
          <w:b/>
          <w:bCs/>
          <w:sz w:val="24"/>
        </w:rPr>
      </w:pPr>
      <w:r>
        <w:rPr>
          <w:rFonts w:hint="eastAsia" w:ascii="宋体" w:hAnsi="宋体" w:cs="宋体"/>
          <w:b/>
          <w:bCs/>
          <w:sz w:val="24"/>
        </w:rPr>
        <w:t>第六条  甲方的权利</w:t>
      </w:r>
    </w:p>
    <w:p>
      <w:pPr>
        <w:snapToGrid w:val="0"/>
        <w:spacing w:line="360" w:lineRule="auto"/>
        <w:ind w:firstLine="420" w:firstLineChars="175"/>
        <w:rPr>
          <w:rFonts w:ascii="宋体" w:hAnsi="宋体" w:cs="宋体"/>
          <w:sz w:val="24"/>
        </w:rPr>
      </w:pPr>
      <w:r>
        <w:rPr>
          <w:rFonts w:hint="eastAsia" w:ascii="宋体" w:hAnsi="宋体" w:cs="宋体"/>
          <w:sz w:val="24"/>
        </w:rPr>
        <w:t>1.甲方对统计服务过程的决策、控制、实施等环节实行全面管理，协调和监督研究工作开展，控制统计服务工作过程，进行统计服务成果验收。</w:t>
      </w:r>
    </w:p>
    <w:p>
      <w:pPr>
        <w:snapToGrid w:val="0"/>
        <w:spacing w:line="360" w:lineRule="auto"/>
        <w:ind w:firstLine="420" w:firstLineChars="175"/>
        <w:rPr>
          <w:rFonts w:ascii="宋体" w:hAnsi="宋体" w:cs="宋体"/>
          <w:sz w:val="24"/>
        </w:rPr>
      </w:pPr>
      <w:r>
        <w:rPr>
          <w:rFonts w:hint="eastAsia" w:ascii="宋体" w:hAnsi="宋体" w:cs="宋体"/>
          <w:sz w:val="24"/>
        </w:rPr>
        <w:t>2.检查乙方统计服务人员到位情况，如因人力、能力不足致使统计服务工作不能按计划完成时，有权要求乙方增加或替换相应的技术人员，直至甲方认可，乙方不得拒绝。</w:t>
      </w:r>
    </w:p>
    <w:p>
      <w:pPr>
        <w:snapToGrid w:val="0"/>
        <w:spacing w:line="360" w:lineRule="auto"/>
        <w:ind w:firstLine="420" w:firstLineChars="175"/>
        <w:rPr>
          <w:rFonts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360" w:lineRule="auto"/>
        <w:ind w:firstLine="420" w:firstLineChars="175"/>
        <w:rPr>
          <w:rFonts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360" w:lineRule="auto"/>
        <w:ind w:firstLine="420" w:firstLineChars="175"/>
        <w:rPr>
          <w:rFonts w:ascii="宋体" w:hAnsi="宋体" w:cs="宋体"/>
          <w:sz w:val="24"/>
        </w:rPr>
      </w:pPr>
      <w:r>
        <w:rPr>
          <w:rFonts w:hint="eastAsia" w:ascii="宋体" w:hAnsi="宋体" w:cs="宋体"/>
          <w:sz w:val="24"/>
        </w:rPr>
        <w:t>5.如乙方所提供的用以说明和描述技术方案、统计服务成果、实施方案及步骤等项目成果文件，不具备实操性或实操性过低，影响最终方案、统计服务成果文件的质量，甲方有权要求乙方重新执行相应的工作服务，由此产生的全部费用由乙方自行承担。</w:t>
      </w:r>
    </w:p>
    <w:p>
      <w:pPr>
        <w:snapToGrid w:val="0"/>
        <w:spacing w:line="360" w:lineRule="auto"/>
        <w:ind w:firstLine="420" w:firstLineChars="175"/>
        <w:rPr>
          <w:rFonts w:ascii="宋体" w:hAnsi="宋体" w:cs="宋体"/>
          <w:sz w:val="24"/>
        </w:rPr>
      </w:pPr>
      <w:r>
        <w:rPr>
          <w:rFonts w:hint="eastAsia" w:ascii="宋体" w:hAnsi="宋体" w:cs="宋体"/>
          <w:sz w:val="24"/>
        </w:rPr>
        <w:t>6.甲方对乙方在委托权限范围内完成委托事项有指导、监督权利。</w:t>
      </w:r>
    </w:p>
    <w:p>
      <w:pPr>
        <w:snapToGrid w:val="0"/>
        <w:spacing w:line="360" w:lineRule="auto"/>
        <w:ind w:firstLine="420" w:firstLineChars="175"/>
        <w:rPr>
          <w:rFonts w:ascii="宋体" w:hAnsi="宋体" w:cs="宋体"/>
          <w:sz w:val="24"/>
        </w:rPr>
      </w:pPr>
      <w:r>
        <w:rPr>
          <w:rFonts w:hint="eastAsia" w:ascii="宋体" w:hAnsi="宋体" w:cs="宋体"/>
          <w:sz w:val="24"/>
        </w:rPr>
        <w:t>7.甲方有权要求乙方全面履行合同。甲方不接受部分履行，如本合同项下部分成果文件未能按时交付则视为整体延误。</w:t>
      </w:r>
    </w:p>
    <w:p>
      <w:pPr>
        <w:snapToGrid w:val="0"/>
        <w:spacing w:line="360" w:lineRule="auto"/>
        <w:ind w:firstLine="420" w:firstLineChars="175"/>
        <w:rPr>
          <w:rFonts w:ascii="宋体" w:hAnsi="宋体" w:cs="宋体"/>
          <w:sz w:val="24"/>
        </w:rPr>
      </w:pPr>
      <w:r>
        <w:rPr>
          <w:rFonts w:hint="eastAsia" w:ascii="宋体"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ascii="宋体" w:hAnsi="宋体" w:cs="宋体"/>
          <w:b/>
          <w:bCs/>
          <w:sz w:val="24"/>
        </w:rPr>
      </w:pPr>
      <w:r>
        <w:rPr>
          <w:rFonts w:hint="eastAsia" w:ascii="宋体" w:hAnsi="宋体" w:cs="宋体"/>
          <w:b/>
          <w:bCs/>
          <w:sz w:val="24"/>
        </w:rPr>
        <w:t>第七条  乙方的权利</w:t>
      </w:r>
    </w:p>
    <w:p>
      <w:pPr>
        <w:spacing w:line="460" w:lineRule="exact"/>
        <w:ind w:firstLine="480" w:firstLineChars="200"/>
        <w:rPr>
          <w:rFonts w:ascii="宋体" w:hAnsi="宋体" w:cs="宋体"/>
          <w:sz w:val="24"/>
        </w:rPr>
      </w:pPr>
      <w:r>
        <w:rPr>
          <w:rFonts w:hint="eastAsia" w:ascii="宋体" w:hAnsi="宋体" w:cs="宋体"/>
          <w:sz w:val="24"/>
        </w:rPr>
        <w:t>1.乙方在本项目服务过程中，要求甲方提供或协助乙方收集相关资料。</w:t>
      </w:r>
    </w:p>
    <w:p>
      <w:pPr>
        <w:spacing w:line="460" w:lineRule="exact"/>
        <w:ind w:firstLine="480" w:firstLineChars="200"/>
        <w:rPr>
          <w:rFonts w:ascii="宋体" w:hAnsi="宋体" w:cs="宋体"/>
          <w:sz w:val="24"/>
        </w:rPr>
      </w:pPr>
      <w:r>
        <w:rPr>
          <w:rFonts w:hint="eastAsia" w:ascii="宋体" w:hAnsi="宋体" w:cs="宋体"/>
          <w:sz w:val="24"/>
        </w:rPr>
        <w:t>2.乙方在本项目服务过程中，有权对第三方提出与本统计服务业务有关的问题进行核对或查问。</w:t>
      </w:r>
    </w:p>
    <w:p>
      <w:pPr>
        <w:spacing w:line="460" w:lineRule="exact"/>
        <w:ind w:firstLine="480" w:firstLineChars="200"/>
        <w:rPr>
          <w:rFonts w:ascii="宋体" w:hAnsi="宋体" w:cs="宋体"/>
          <w:sz w:val="24"/>
        </w:rPr>
      </w:pPr>
      <w:r>
        <w:rPr>
          <w:rFonts w:hint="eastAsia" w:ascii="宋体" w:hAnsi="宋体" w:cs="宋体"/>
          <w:sz w:val="24"/>
        </w:rPr>
        <w:t>3.乙方在本项目服务过程中，有到现场调研并要求甲方协调的权利。</w:t>
      </w:r>
    </w:p>
    <w:p>
      <w:pPr>
        <w:spacing w:line="460" w:lineRule="exact"/>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2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1.参加本项目编制的人员必须具有国家和有关部门规定的相应资质。</w:t>
      </w:r>
    </w:p>
    <w:p>
      <w:pPr>
        <w:spacing w:line="360" w:lineRule="auto"/>
        <w:ind w:firstLine="480" w:firstLineChars="200"/>
        <w:rPr>
          <w:rFonts w:ascii="宋体" w:hAnsi="宋体" w:cs="宋体"/>
          <w:sz w:val="24"/>
        </w:rPr>
      </w:pPr>
      <w:r>
        <w:rPr>
          <w:rFonts w:hint="eastAsia" w:ascii="宋体" w:hAnsi="宋体" w:cs="宋体"/>
          <w:sz w:val="24"/>
        </w:rPr>
        <w:t>2.参加本项目编制的人员配置必须与合同中的项目成员组成一致，若需调整需经甲方书面同意后，方可变更。</w:t>
      </w:r>
    </w:p>
    <w:p>
      <w:pPr>
        <w:spacing w:line="360" w:lineRule="auto"/>
        <w:ind w:firstLine="480" w:firstLineChars="200"/>
        <w:rPr>
          <w:rFonts w:ascii="宋体" w:hAnsi="宋体" w:cs="宋体"/>
          <w:sz w:val="24"/>
        </w:rPr>
      </w:pPr>
      <w:r>
        <w:rPr>
          <w:rFonts w:hint="eastAsia" w:ascii="宋体" w:hAnsi="宋体" w:cs="宋体"/>
          <w:sz w:val="24"/>
        </w:rPr>
        <w:t>3.必须以乙方直属人员（直属人员指劳动合同、社会保险等劳动关系在乙方的人员）参与本项目服务，不得使用挂靠队伍。</w:t>
      </w:r>
    </w:p>
    <w:p>
      <w:pPr>
        <w:spacing w:line="360" w:lineRule="auto"/>
        <w:ind w:firstLine="482" w:firstLineChars="200"/>
        <w:rPr>
          <w:rFonts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等不得侵犯任何第三方的知识产权或其他权利，由于该等文件、数据、资料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向任何第三方转让、授权任何第三方使用或用于本合同项目外的其他项目。如发生以上情况，乙方应向甲方支付本合同总价款10%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5.乙方完成本合同项目的统计服务人员享有在有关技术成果文件上写明技术成果完成者的权利和与甲方共同获得有关荣誉证书、奖励的权利。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sz w:val="24"/>
        </w:rPr>
      </w:pPr>
      <w:r>
        <w:rPr>
          <w:rFonts w:hint="eastAsia" w:ascii="宋体" w:hAnsi="宋体" w:cs="宋体"/>
          <w:b/>
          <w:bCs/>
          <w:sz w:val="24"/>
        </w:rPr>
        <w:t>第十条  保密条款</w:t>
      </w:r>
    </w:p>
    <w:p>
      <w:pPr>
        <w:spacing w:line="360" w:lineRule="auto"/>
        <w:ind w:firstLine="480" w:firstLineChars="200"/>
        <w:rPr>
          <w:rFonts w:ascii="宋体" w:hAnsi="宋体" w:cs="宋体"/>
          <w:sz w:val="24"/>
        </w:rPr>
      </w:pPr>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spacing w:line="360" w:lineRule="auto"/>
        <w:ind w:firstLine="480" w:firstLineChars="200"/>
        <w:rPr>
          <w:rFonts w:ascii="宋体" w:hAnsi="宋体" w:cs="宋体"/>
          <w:sz w:val="24"/>
        </w:rPr>
      </w:pPr>
      <w:r>
        <w:rPr>
          <w:rFonts w:hint="eastAsia" w:ascii="宋体" w:hAnsi="宋体" w:cs="宋体"/>
          <w:sz w:val="24"/>
        </w:rPr>
        <w:t>（1）获取的信息已被合法公开；</w:t>
      </w:r>
    </w:p>
    <w:p>
      <w:pPr>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ascii="宋体" w:hAnsi="宋体" w:cs="宋体"/>
          <w:sz w:val="24"/>
        </w:rPr>
      </w:pPr>
      <w:r>
        <w:rPr>
          <w:rFonts w:hint="eastAsia" w:ascii="宋体" w:hAnsi="宋体" w:cs="宋体"/>
          <w:sz w:val="24"/>
        </w:rPr>
        <w:t>（3）国家法律、法规规定的情形。</w:t>
      </w:r>
    </w:p>
    <w:p>
      <w:pPr>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10%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ascii="宋体" w:hAnsi="宋体" w:cs="宋体"/>
          <w:b/>
          <w:bCs/>
          <w:sz w:val="24"/>
        </w:rPr>
        <w:t>一</w:t>
      </w:r>
      <w:r>
        <w:rPr>
          <w:rFonts w:hint="eastAsia" w:ascii="宋体" w:hAnsi="宋体" w:cs="宋体"/>
          <w:b/>
          <w:bCs/>
          <w:sz w:val="24"/>
        </w:rPr>
        <w:t>条  成果要求及验收</w:t>
      </w:r>
    </w:p>
    <w:p>
      <w:pPr>
        <w:spacing w:line="360" w:lineRule="auto"/>
        <w:ind w:firstLine="480" w:firstLineChars="200"/>
        <w:rPr>
          <w:rFonts w:ascii="宋体" w:hAnsi="宋体" w:cs="宋体"/>
          <w:sz w:val="24"/>
        </w:rPr>
      </w:pPr>
      <w:r>
        <w:rPr>
          <w:rFonts w:hint="eastAsia" w:ascii="宋体" w:hAnsi="宋体" w:cs="宋体"/>
          <w:sz w:val="24"/>
        </w:rPr>
        <w:t>1.最终成果</w:t>
      </w:r>
    </w:p>
    <w:p>
      <w:pPr>
        <w:spacing w:line="360" w:lineRule="auto"/>
        <w:ind w:firstLine="480" w:firstLineChars="200"/>
        <w:rPr>
          <w:rFonts w:ascii="宋体" w:hAnsi="宋体" w:cs="宋体"/>
          <w:sz w:val="24"/>
        </w:rPr>
      </w:pPr>
      <w:r>
        <w:rPr>
          <w:rFonts w:hint="eastAsia" w:ascii="宋体" w:hAnsi="宋体" w:cs="宋体"/>
          <w:sz w:val="24"/>
        </w:rPr>
        <w:t>本项目最终成果为</w:t>
      </w:r>
      <w:r>
        <w:rPr>
          <w:rFonts w:hint="eastAsia" w:ascii="宋体" w:hAnsi="宋体" w:cs="宋体"/>
          <w:bCs/>
          <w:sz w:val="24"/>
          <w:lang w:val="en-US" w:eastAsia="zh-CN"/>
        </w:rPr>
        <w:t>2024年年度、2025年一季度、2025年上半年、2025年三季度、2025年年度</w:t>
      </w:r>
      <w:r>
        <w:rPr>
          <w:rFonts w:hint="eastAsia" w:ascii="宋体" w:hAnsi="宋体" w:cs="宋体"/>
          <w:sz w:val="24"/>
          <w:lang w:val="zh-CN"/>
        </w:rPr>
        <w:t>《前海合作区批发零售餐饮行业运行分析报告》《前海合作区租赁和商务服务业，居民服务、修理和其他服务业运行分析报告》、《前海合作区专业服务业运行分析报告》</w:t>
      </w:r>
      <w:r>
        <w:rPr>
          <w:rFonts w:hint="eastAsia" w:ascii="宋体" w:hAnsi="宋体" w:cs="宋体"/>
          <w:sz w:val="24"/>
        </w:rPr>
        <w:t>，分别以书面形式（按甲方要求印制5份）和电子文件形式提交。</w:t>
      </w:r>
    </w:p>
    <w:p>
      <w:pPr>
        <w:spacing w:line="360" w:lineRule="auto"/>
        <w:ind w:firstLine="480" w:firstLineChars="200"/>
        <w:rPr>
          <w:rFonts w:ascii="宋体" w:hAnsi="宋体" w:cs="宋体"/>
          <w:sz w:val="24"/>
        </w:rPr>
      </w:pPr>
      <w:r>
        <w:rPr>
          <w:rFonts w:hint="eastAsia" w:ascii="宋体" w:hAnsi="宋体" w:cs="宋体"/>
          <w:sz w:val="24"/>
        </w:rPr>
        <w:t>2.项目验收</w:t>
      </w:r>
    </w:p>
    <w:p>
      <w:pPr>
        <w:spacing w:line="360" w:lineRule="auto"/>
        <w:ind w:firstLine="480" w:firstLineChars="200"/>
        <w:rPr>
          <w:rFonts w:ascii="宋体" w:hAnsi="宋体" w:cs="宋体"/>
          <w:sz w:val="24"/>
        </w:rPr>
      </w:pPr>
      <w:r>
        <w:rPr>
          <w:rFonts w:hint="eastAsia" w:ascii="宋体" w:hAnsi="宋体" w:cs="宋体"/>
          <w:sz w:val="24"/>
        </w:rPr>
        <w:t>乙方按甲方要求提交2024-2025年度</w:t>
      </w:r>
      <w:r>
        <w:rPr>
          <w:rFonts w:hint="eastAsia" w:ascii="宋体" w:hAnsi="宋体" w:cs="宋体"/>
          <w:sz w:val="24"/>
          <w:lang w:eastAsia="zh-CN"/>
        </w:rPr>
        <w:t>经济运行</w:t>
      </w:r>
      <w:r>
        <w:rPr>
          <w:rFonts w:hint="eastAsia" w:ascii="宋体" w:hAnsi="宋体" w:cs="宋体"/>
          <w:sz w:val="24"/>
        </w:rPr>
        <w:t>分析所有成果后，合同执行完毕，在最终成果提交后20天内对全年工作进行审查，最终成果验收合格的标志为甲方审查通过。</w:t>
      </w:r>
    </w:p>
    <w:p>
      <w:pPr>
        <w:spacing w:line="360" w:lineRule="auto"/>
        <w:ind w:firstLine="482" w:firstLineChars="200"/>
        <w:rPr>
          <w:rFonts w:ascii="宋体" w:hAnsi="宋体" w:cs="宋体"/>
          <w:b/>
          <w:bCs/>
          <w:sz w:val="24"/>
        </w:rPr>
      </w:pPr>
      <w:r>
        <w:rPr>
          <w:rFonts w:hint="eastAsia" w:ascii="宋体" w:hAnsi="宋体" w:cs="宋体"/>
          <w:b/>
          <w:bCs/>
          <w:sz w:val="24"/>
        </w:rPr>
        <w:t>第十二条  项目服务费用及付款方式</w:t>
      </w:r>
    </w:p>
    <w:p>
      <w:pPr>
        <w:spacing w:line="360" w:lineRule="auto"/>
        <w:ind w:firstLine="480" w:firstLineChars="200"/>
        <w:rPr>
          <w:rFonts w:ascii="宋体" w:hAnsi="宋体" w:cs="宋体"/>
          <w:sz w:val="24"/>
        </w:rPr>
      </w:pPr>
      <w:r>
        <w:rPr>
          <w:rFonts w:hint="eastAsia" w:ascii="宋体" w:hAnsi="宋体" w:cs="宋体"/>
          <w:sz w:val="24"/>
        </w:rPr>
        <w:t>1.合同价款：合同总价为</w:t>
      </w:r>
      <w:r>
        <w:rPr>
          <w:rFonts w:hint="eastAsia" w:ascii="宋体" w:hAnsi="宋体" w:cs="宋体"/>
          <w:sz w:val="24"/>
          <w:u w:val="single"/>
        </w:rPr>
        <w:t xml:space="preserve"> **** </w:t>
      </w:r>
      <w:r>
        <w:rPr>
          <w:rFonts w:hint="eastAsia" w:ascii="宋体" w:hAnsi="宋体" w:cs="宋体"/>
          <w:sz w:val="24"/>
        </w:rPr>
        <w:t>（含税），其中不含税价为</w:t>
      </w:r>
      <w:r>
        <w:rPr>
          <w:rFonts w:hint="eastAsia" w:ascii="宋体" w:hAnsi="宋体" w:cs="宋体"/>
          <w:sz w:val="24"/>
          <w:u w:val="single"/>
        </w:rPr>
        <w:t>****</w:t>
      </w:r>
      <w:r>
        <w:rPr>
          <w:rFonts w:hint="eastAsia" w:ascii="宋体" w:hAnsi="宋体" w:cs="宋体"/>
          <w:sz w:val="24"/>
        </w:rPr>
        <w:t>，税费为</w:t>
      </w:r>
      <w:r>
        <w:rPr>
          <w:rFonts w:hint="eastAsia" w:ascii="宋体" w:hAnsi="宋体" w:cs="宋体"/>
          <w:sz w:val="24"/>
          <w:u w:val="single"/>
        </w:rPr>
        <w:t xml:space="preserve"> **** </w:t>
      </w:r>
      <w:r>
        <w:rPr>
          <w:rFonts w:hint="eastAsia" w:ascii="宋体" w:hAnsi="宋体" w:cs="宋体"/>
          <w:sz w:val="24"/>
        </w:rPr>
        <w:t>。总价包干,包括但不限于：（1）乙方为甲方所提供的所有服务和技术支持费用；（2）项目调研费用；（3）项目产生的专家费用；（4）乙方工作人员工资、差旅费；（5）乙方的办公、通讯、交通费用；（6）项目材料统计、分析费用；（7）项目成果文本印刷费用；（8）乙方以各种方式将文件资料发送至甲方的费用；（9）本合同项下产生的一切税费；（10）本合同项下产生的其他合理费用，并提供合同要求的成果文件，以及其它相关服务的全部费用。</w:t>
      </w:r>
    </w:p>
    <w:p>
      <w:pPr>
        <w:spacing w:line="360" w:lineRule="auto"/>
        <w:ind w:firstLine="480" w:firstLineChars="200"/>
        <w:rPr>
          <w:rFonts w:ascii="宋体" w:hAnsi="宋体" w:cs="宋体"/>
          <w:sz w:val="24"/>
        </w:rPr>
      </w:pPr>
      <w:r>
        <w:rPr>
          <w:rFonts w:hint="eastAsia" w:ascii="宋体" w:hAnsi="宋体" w:cs="宋体"/>
          <w:sz w:val="24"/>
        </w:rPr>
        <w:t>2.合同价款由甲方分3期支付至乙方指定银行账户：</w:t>
      </w:r>
    </w:p>
    <w:p>
      <w:pPr>
        <w:spacing w:line="360" w:lineRule="auto"/>
        <w:ind w:firstLine="480" w:firstLineChars="200"/>
        <w:rPr>
          <w:rFonts w:ascii="宋体" w:hAnsi="宋体" w:cs="宋体"/>
          <w:sz w:val="24"/>
        </w:rPr>
      </w:pPr>
      <w:r>
        <w:rPr>
          <w:rFonts w:hint="eastAsia" w:ascii="宋体" w:hAnsi="宋体" w:cs="宋体"/>
          <w:sz w:val="24"/>
        </w:rPr>
        <w:t>2.1.第1期：自本合同签订之日起15个工作日内，根据乙方提出的付款申请，甲方向乙方支付合同总金额的</w:t>
      </w:r>
      <w:r>
        <w:rPr>
          <w:rFonts w:hint="eastAsia" w:ascii="宋体" w:hAnsi="宋体" w:cs="宋体"/>
          <w:sz w:val="24"/>
          <w:lang w:val="en-US" w:eastAsia="zh-CN"/>
        </w:rPr>
        <w:t>2</w:t>
      </w:r>
      <w:r>
        <w:rPr>
          <w:rFonts w:hint="eastAsia" w:ascii="宋体" w:hAnsi="宋体" w:cs="宋体"/>
          <w:sz w:val="24"/>
        </w:rPr>
        <w:t>0%</w:t>
      </w:r>
      <w:r>
        <w:rPr>
          <w:rFonts w:hint="eastAsia" w:ascii="宋体" w:hAnsi="宋体" w:cs="宋体"/>
          <w:i w:val="0"/>
          <w:iCs w:val="0"/>
          <w:sz w:val="24"/>
          <w:lang w:eastAsia="zh-CN"/>
        </w:rPr>
        <w:t>（不超过</w:t>
      </w:r>
      <w:r>
        <w:rPr>
          <w:rFonts w:hint="eastAsia" w:ascii="宋体" w:hAnsi="宋体" w:cs="宋体"/>
          <w:sz w:val="24"/>
        </w:rPr>
        <w:t>¥</w:t>
      </w:r>
      <w:r>
        <w:rPr>
          <w:rFonts w:hint="eastAsia" w:ascii="宋体" w:hAnsi="宋体" w:cs="宋体"/>
          <w:sz w:val="24"/>
          <w:lang w:val="en-US" w:eastAsia="zh-CN"/>
        </w:rPr>
        <w:t>138000</w:t>
      </w:r>
      <w:r>
        <w:rPr>
          <w:rFonts w:hint="eastAsia" w:ascii="宋体" w:hAnsi="宋体" w:cs="宋体"/>
          <w:i w:val="0"/>
          <w:iCs w:val="0"/>
          <w:sz w:val="24"/>
          <w:lang w:eastAsia="zh-CN"/>
        </w:rPr>
        <w:t>）</w:t>
      </w:r>
      <w:r>
        <w:rPr>
          <w:rFonts w:hint="eastAsia" w:ascii="宋体" w:hAnsi="宋体" w:cs="宋体"/>
          <w:sz w:val="24"/>
        </w:rPr>
        <w:t>；即人民币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2.2.第2期：乙方提交 前2期成果后15个工作日内，甲方组织对乙方工作进行验收，验收合格的，根据乙方提出的付款申请，甲方向乙方支付合同总金额的</w:t>
      </w:r>
      <w:r>
        <w:rPr>
          <w:rFonts w:ascii="宋体" w:hAnsi="宋体" w:cs="宋体"/>
          <w:sz w:val="24"/>
        </w:rPr>
        <w:t>4</w:t>
      </w:r>
      <w:r>
        <w:rPr>
          <w:rFonts w:hint="eastAsia" w:ascii="宋体" w:hAnsi="宋体" w:cs="宋体"/>
          <w:sz w:val="24"/>
        </w:rPr>
        <w:t>0%；即人民币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2.3.第3期：乙方提交最终成果后15个工作日内，甲方组织对乙方工作进行验收，验收合格的，根据乙方提出的付款申请，甲方向乙方支付合同总金额的</w:t>
      </w:r>
      <w:r>
        <w:rPr>
          <w:rFonts w:hint="eastAsia" w:ascii="宋体" w:hAnsi="宋体" w:cs="宋体"/>
          <w:sz w:val="24"/>
          <w:lang w:val="en-US" w:eastAsia="zh-CN"/>
        </w:rPr>
        <w:t>剩余尾款</w:t>
      </w:r>
      <w:r>
        <w:rPr>
          <w:rFonts w:hint="eastAsia" w:ascii="宋体" w:hAnsi="宋体" w:cs="宋体"/>
          <w:sz w:val="24"/>
        </w:rPr>
        <w:t>；即人民币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spacing w:line="360" w:lineRule="auto"/>
        <w:ind w:firstLine="480" w:firstLineChars="200"/>
        <w:rPr>
          <w:rFonts w:ascii="宋体" w:hAnsi="宋体" w:cs="宋体"/>
          <w:sz w:val="24"/>
        </w:rPr>
      </w:pPr>
      <w:r>
        <w:rPr>
          <w:rFonts w:hint="eastAsia" w:ascii="宋体" w:hAnsi="宋体" w:cs="宋体"/>
          <w:sz w:val="24"/>
        </w:rPr>
        <w:t>4.乙方银行账户信息：</w:t>
      </w:r>
    </w:p>
    <w:p>
      <w:pPr>
        <w:spacing w:line="360" w:lineRule="auto"/>
        <w:ind w:firstLine="480" w:firstLineChars="200"/>
        <w:rPr>
          <w:rFonts w:ascii="宋体" w:hAnsi="宋体" w:cs="宋体"/>
          <w:sz w:val="24"/>
        </w:rPr>
      </w:pPr>
      <w:r>
        <w:rPr>
          <w:rFonts w:hint="eastAsia" w:ascii="宋体" w:hAnsi="宋体" w:cs="宋体"/>
          <w:sz w:val="24"/>
        </w:rPr>
        <w:t xml:space="preserve">开户银行： </w:t>
      </w:r>
    </w:p>
    <w:p>
      <w:pPr>
        <w:spacing w:line="360" w:lineRule="auto"/>
        <w:ind w:firstLine="480" w:firstLineChars="200"/>
        <w:rPr>
          <w:rFonts w:ascii="宋体" w:hAnsi="宋体" w:cs="宋体"/>
          <w:sz w:val="24"/>
        </w:rPr>
      </w:pPr>
      <w:r>
        <w:rPr>
          <w:rFonts w:hint="eastAsia" w:ascii="宋体" w:hAnsi="宋体" w:cs="宋体"/>
          <w:sz w:val="24"/>
        </w:rPr>
        <w:t>户名：</w:t>
      </w:r>
    </w:p>
    <w:p>
      <w:pPr>
        <w:spacing w:line="360" w:lineRule="auto"/>
        <w:ind w:firstLine="480" w:firstLineChars="200"/>
        <w:rPr>
          <w:rFonts w:ascii="宋体" w:hAnsi="宋体" w:cs="宋体"/>
          <w:sz w:val="24"/>
        </w:rPr>
      </w:pPr>
      <w:r>
        <w:rPr>
          <w:rFonts w:hint="eastAsia" w:ascii="宋体" w:hAnsi="宋体" w:cs="宋体"/>
          <w:sz w:val="24"/>
        </w:rPr>
        <w:t>账号：</w:t>
      </w:r>
    </w:p>
    <w:p>
      <w:pPr>
        <w:spacing w:line="360" w:lineRule="auto"/>
        <w:ind w:firstLine="482" w:firstLineChars="200"/>
        <w:rPr>
          <w:rFonts w:ascii="宋体" w:hAnsi="宋体" w:cs="宋体"/>
          <w:b/>
          <w:bCs/>
          <w:sz w:val="24"/>
        </w:rPr>
      </w:pPr>
      <w:r>
        <w:rPr>
          <w:rFonts w:hint="eastAsia" w:ascii="宋体" w:hAnsi="宋体" w:cs="宋体"/>
          <w:b/>
          <w:bCs/>
          <w:sz w:val="24"/>
        </w:rPr>
        <w:t>第十三条 合同提前终止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并按照乙方已完成的工作量支付款项，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（1）甲方的职能发生转变，不再具有委托职能。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（2）本合同签订时适用的法律法规或政策发生变化，且对本合同的继续履行造成重大影响。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发生以上情形，甲方已向乙方支付的款项不退还，并按照乙方已完成的工作量支付款项，同时乙方应向甲方提交在合同终止日前完成的所有项目文件和相关资料。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第十四条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因本合同的履行发生的或与本合同有关的争议或纠纷，由甲乙双方协商解决。协商不成的，双方同意将争议提交深圳前海合作区人民法院通过诉讼解决。</w:t>
      </w:r>
    </w:p>
    <w:p>
      <w:pPr>
        <w:spacing w:line="360" w:lineRule="auto"/>
        <w:ind w:firstLine="482" w:firstLineChars="200"/>
        <w:rPr>
          <w:rFonts w:ascii="宋体" w:hAnsi="宋体" w:cs="宋体"/>
          <w:b/>
          <w:bCs/>
          <w:sz w:val="24"/>
        </w:rPr>
      </w:pPr>
      <w:r>
        <w:rPr>
          <w:rFonts w:ascii="宋体" w:hAnsi="宋体" w:cs="宋体"/>
          <w:b/>
          <w:bCs/>
          <w:sz w:val="24"/>
        </w:rPr>
        <w:t>第十</w:t>
      </w:r>
      <w:r>
        <w:rPr>
          <w:rFonts w:hint="eastAsia" w:ascii="宋体" w:hAnsi="宋体" w:cs="宋体"/>
          <w:b/>
          <w:bCs/>
          <w:sz w:val="24"/>
        </w:rPr>
        <w:t>五</w:t>
      </w:r>
      <w:r>
        <w:rPr>
          <w:rFonts w:ascii="宋体" w:hAnsi="宋体" w:cs="宋体"/>
          <w:b/>
          <w:bCs/>
          <w:sz w:val="24"/>
        </w:rPr>
        <w:t>条</w:t>
      </w:r>
      <w:r>
        <w:rPr>
          <w:rFonts w:hint="eastAsia" w:ascii="宋体" w:hAnsi="宋体" w:cs="宋体"/>
          <w:b/>
          <w:bCs/>
          <w:sz w:val="24"/>
        </w:rPr>
        <w:t xml:space="preserve">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rPr>
          <w:rFonts w:ascii="宋体" w:hAnsi="宋体" w:cs="宋体"/>
          <w:b/>
          <w:bCs/>
          <w:sz w:val="24"/>
        </w:rPr>
      </w:pPr>
      <w:r>
        <w:rPr>
          <w:rFonts w:hint="eastAsia" w:ascii="宋体" w:hAnsi="宋体" w:cs="宋体"/>
          <w:b/>
          <w:bCs/>
          <w:sz w:val="24"/>
        </w:rPr>
        <w:t>第十六条  风险责任</w:t>
      </w:r>
    </w:p>
    <w:p>
      <w:pPr>
        <w:spacing w:line="360" w:lineRule="auto"/>
        <w:ind w:firstLine="480" w:firstLineChars="200"/>
        <w:rPr>
          <w:rFonts w:ascii="宋体" w:hAnsi="宋体" w:cs="宋体"/>
          <w:sz w:val="24"/>
        </w:rPr>
      </w:pPr>
      <w:r>
        <w:rPr>
          <w:rFonts w:hint="eastAsia" w:ascii="宋体" w:hAnsi="宋体" w:cs="宋体"/>
          <w:sz w:val="24"/>
        </w:rPr>
        <w:t>乙方应完全地按照【】号招标文件的要求和乙方投标文件的承诺完成本项目，出于自身财务、技术、人力等原因导致项目失败的，应承担全部责任。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第十七条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1.乙方未按照本合同约定的时间完成本项目各阶段工作，每延迟一日，甲方有权自尚未支付的合同款项中扣除该阶段未付合同价款每日1‰的逾期违约金。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（1）乙方未能按合同约定的日期(含协商延缓的日期)提交各阶段成果或最终成果，延误时间超过30个工作日；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（2）因乙方工作的错误或遗漏造成成果质量损失，工作成果质量低劣，不能满足甲方工作需要和要求；</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或无正当理由拒绝项目验收，到期明确表示拒付服务款项的，甲方向乙方偿付本合同总价10%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ind w:firstLine="482" w:firstLineChars="200"/>
        <w:rPr>
          <w:rFonts w:ascii="宋体" w:hAnsi="宋体" w:cs="宋体"/>
          <w:b/>
          <w:bCs/>
          <w:sz w:val="24"/>
        </w:rPr>
      </w:pPr>
      <w:r>
        <w:rPr>
          <w:rFonts w:hint="eastAsia" w:ascii="宋体" w:hAnsi="宋体" w:cs="宋体"/>
          <w:b/>
          <w:bCs/>
          <w:sz w:val="24"/>
        </w:rPr>
        <w:t>第十八条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spacing w:line="360" w:lineRule="auto"/>
        <w:ind w:firstLine="480" w:firstLineChars="200"/>
        <w:rPr>
          <w:rFonts w:ascii="宋体" w:hAnsi="宋体" w:cs="宋体"/>
          <w:sz w:val="24"/>
        </w:rPr>
      </w:pPr>
      <w:r>
        <w:rPr>
          <w:rFonts w:hint="eastAsia" w:ascii="宋体" w:hAnsi="宋体" w:cs="宋体"/>
          <w:sz w:val="24"/>
        </w:rPr>
        <w:t>5.本合同约定的权利和义务不因合同双方发生收购、兼并、重组、分立而发生变化。如果发生上述情形，则本合同约定的权利和义务随之转移至收购、兼并、重组或分立后成立的单位。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80" w:firstLineChars="200"/>
        <w:rPr>
          <w:rFonts w:ascii="宋体" w:hAnsi="宋体" w:cs="宋体"/>
          <w:sz w:val="24"/>
        </w:rPr>
      </w:pPr>
      <w:r>
        <w:rPr>
          <w:rFonts w:hint="eastAsia" w:ascii="宋体" w:hAnsi="宋体" w:cs="宋体"/>
          <w:sz w:val="24"/>
        </w:rPr>
        <w:t>6.本合同在国家法律、法规和规章规定的范围内执行。当国家法律、法规和规章发生变化导致本合同有关条款与之抵触时，双方协商变更或废止该条款，在此情况下，双方互不承担责任。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80" w:firstLineChars="200"/>
        <w:rPr>
          <w:rFonts w:ascii="宋体" w:hAnsi="宋体" w:cs="宋体"/>
          <w:sz w:val="24"/>
        </w:rPr>
      </w:pPr>
      <w:r>
        <w:rPr>
          <w:rFonts w:hint="eastAsia" w:ascii="宋体" w:hAnsi="宋体" w:cs="宋体"/>
          <w:sz w:val="24"/>
        </w:rPr>
        <w:t>7.如果本合同的任何条款在任何时候变成不合法、无效或不可强制执行而不从根本上影响本合同的效力时，本合同的其他条款不受影响。</w:t>
      </w:r>
    </w:p>
    <w:p>
      <w:pPr>
        <w:spacing w:line="360" w:lineRule="auto"/>
        <w:ind w:firstLine="480" w:firstLineChars="200"/>
        <w:rPr>
          <w:rFonts w:ascii="宋体" w:hAnsi="宋体" w:cs="宋体"/>
          <w:sz w:val="24"/>
        </w:rPr>
      </w:pPr>
      <w:r>
        <w:rPr>
          <w:rFonts w:hint="eastAsia" w:ascii="宋体" w:hAnsi="宋体" w:cs="宋体"/>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80" w:firstLineChars="200"/>
        <w:rPr>
          <w:rFonts w:ascii="宋体" w:hAnsi="宋体" w:cs="宋体"/>
          <w:sz w:val="24"/>
        </w:rPr>
      </w:pPr>
      <w:r>
        <w:rPr>
          <w:rFonts w:hint="eastAsia" w:ascii="宋体" w:hAnsi="宋体" w:cs="宋体"/>
          <w:sz w:val="24"/>
        </w:rPr>
        <w:t>9.任何一方未经另一方同意不得向任何第三方透露本合同的签订及其内容。甲方向其关联公司透露前述内容的，不受此限。</w:t>
      </w:r>
    </w:p>
    <w:p>
      <w:pPr>
        <w:spacing w:line="360" w:lineRule="auto"/>
        <w:ind w:firstLine="480" w:firstLineChars="200"/>
        <w:rPr>
          <w:rFonts w:ascii="宋体" w:hAnsi="宋体" w:cs="宋体"/>
          <w:sz w:val="24"/>
        </w:rPr>
      </w:pPr>
      <w:r>
        <w:rPr>
          <w:rFonts w:hint="eastAsia" w:ascii="宋体" w:hAnsi="宋体" w:cs="宋体"/>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11.本合同自双方盖章之日起生效，有效期至后续服务期满之日止。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注：本合同样本仅供参考，非实质性条款内容可由甲方和中标人协商确定。</w:t>
      </w:r>
    </w:p>
    <w:p>
      <w:pPr>
        <w:snapToGrid w:val="0"/>
        <w:spacing w:line="360" w:lineRule="auto"/>
        <w:rPr>
          <w:rFonts w:ascii="宋体" w:hAnsi="宋体" w:cs="宋体"/>
          <w:sz w:val="24"/>
        </w:rPr>
      </w:pPr>
    </w:p>
    <w:p>
      <w:pPr>
        <w:spacing w:line="360" w:lineRule="auto"/>
        <w:jc w:val="center"/>
        <w:outlineLvl w:val="0"/>
        <w:rPr>
          <w:rFonts w:ascii="宋体" w:hAnsi="宋体" w:cs="宋体"/>
          <w:b/>
          <w:bCs/>
          <w:sz w:val="24"/>
          <w:highlight w:val="yellow"/>
        </w:rPr>
      </w:pPr>
      <w:r>
        <w:rPr>
          <w:rFonts w:hint="eastAsia" w:ascii="宋体" w:hAnsi="宋体" w:cs="宋体"/>
          <w:b/>
          <w:bCs/>
          <w:sz w:val="24"/>
        </w:rPr>
        <w:br w:type="page"/>
      </w:r>
      <w:bookmarkStart w:id="14" w:name="_Toc793"/>
      <w:r>
        <w:rPr>
          <w:rFonts w:hint="eastAsia" w:ascii="宋体" w:hAnsi="宋体" w:cs="宋体"/>
          <w:b/>
          <w:bCs/>
          <w:sz w:val="24"/>
        </w:rPr>
        <w:t>第五章  用户需求书</w:t>
      </w:r>
      <w:bookmarkEnd w:id="14"/>
    </w:p>
    <w:p>
      <w:pPr>
        <w:numPr>
          <w:ilvl w:val="0"/>
          <w:numId w:val="7"/>
        </w:numPr>
        <w:spacing w:line="360" w:lineRule="auto"/>
        <w:ind w:firstLine="482" w:firstLineChars="200"/>
        <w:outlineLvl w:val="1"/>
        <w:rPr>
          <w:rFonts w:ascii="宋体" w:hAnsi="宋体" w:cs="宋体"/>
          <w:b/>
          <w:sz w:val="24"/>
        </w:rPr>
      </w:pPr>
      <w:bookmarkStart w:id="15" w:name="_Toc96337997"/>
      <w:bookmarkStart w:id="16" w:name="_Toc51746099"/>
      <w:r>
        <w:rPr>
          <w:rFonts w:hint="eastAsia" w:ascii="宋体" w:hAnsi="宋体" w:cs="宋体"/>
          <w:b/>
          <w:sz w:val="24"/>
        </w:rPr>
        <w:t>项目背景</w:t>
      </w:r>
      <w:bookmarkEnd w:id="15"/>
    </w:p>
    <w:bookmarkEnd w:id="16"/>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为贯彻落实《中共深圳市委 深圳市人民政府关于加快服务业高质量发展的意见》、《深圳市推动专业服务业高质量发展的实施方案》，进一步夯实前海合作区</w:t>
      </w:r>
      <w:r>
        <w:rPr>
          <w:rFonts w:hint="eastAsia" w:ascii="宋体" w:hAnsi="宋体" w:cs="宋体"/>
          <w:sz w:val="24"/>
        </w:rPr>
        <w:t>商贸业和专业服务业经济基础，全面调查前海合作区商贸业和专业服务业发展规模、布局和效益，摸清专业服务业机构基本情况，掌握各行业间经济联系，更好开展分析与纳统，为招商、稳商提供科学准确的行业信息支撑，前海管理局拟对外采购前海合作区商贸业和专业服务业经济运行分析辅助服务</w:t>
      </w:r>
      <w:r>
        <w:rPr>
          <w:rFonts w:hint="eastAsia" w:ascii="宋体" w:hAnsi="宋体" w:cs="宋体"/>
          <w:bCs/>
          <w:sz w:val="24"/>
        </w:rPr>
        <w:t>。</w:t>
      </w:r>
    </w:p>
    <w:p>
      <w:pPr>
        <w:pStyle w:val="6"/>
        <w:spacing w:before="79" w:beforeLines="25" w:after="79" w:afterLines="25"/>
        <w:ind w:firstLine="451" w:firstLineChars="187"/>
        <w:outlineLvl w:val="1"/>
        <w:rPr>
          <w:rFonts w:ascii="宋体" w:hAnsi="宋体" w:cs="宋体"/>
          <w:b/>
          <w:sz w:val="24"/>
          <w:szCs w:val="24"/>
        </w:rPr>
      </w:pPr>
      <w:r>
        <w:rPr>
          <w:rFonts w:hint="eastAsia" w:ascii="宋体" w:hAnsi="宋体" w:cs="宋体"/>
          <w:b/>
          <w:sz w:val="24"/>
          <w:szCs w:val="24"/>
        </w:rPr>
        <w:t>二、项目目标</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前海专业服务业具有特殊性，需将现有通行统计口径由原有《深圳前海深港现代服务业合作区产业准入目录》（发改产业〔2013〕468号）中专业服务业的九项十二个行业，调整为《深圳市推动专业服务业高质量发展的实施方案》中“专项服务业”十二个行业，以期获得较为准确的专业服务业</w:t>
      </w:r>
      <w:r>
        <w:rPr>
          <w:rFonts w:hint="eastAsia" w:ascii="宋体" w:hAnsi="宋体" w:cs="宋体"/>
          <w:bCs/>
          <w:sz w:val="24"/>
          <w:lang w:eastAsia="zh-CN"/>
        </w:rPr>
        <w:t>经济运行</w:t>
      </w:r>
      <w:r>
        <w:rPr>
          <w:rFonts w:hint="eastAsia" w:ascii="宋体" w:hAnsi="宋体" w:cs="宋体"/>
          <w:bCs/>
          <w:sz w:val="24"/>
        </w:rPr>
        <w:t>数据。</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1.根据《深圳市专业服务业行业分类表》，专业服务业包括广告服务、法律服务、会计审计服务、涉税服务、管理咨询服务、人力资源服务、会展服务、信用服务、工业与专业设计服务、工程服务、检验检测认证服务、知识产权服务。</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2.根据《前海合作区2024年现代服务业增加值任务分解方案》，负责牵头商贸服务业，即批发业、零售业、餐饮业经济专班；负责牵头租赁和商务服务业、居民服务修理和其他服务业经济专班。</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针对以上行业开展商贸业和专业服务业经济运行分析，并充分掌握重点企业（包括且不限于批发、零售、餐饮、会展、会计、咨询服务、税务、资产评估、人力资源服务、检验检测服务等）发展情况，全面及时了解前海合作区内商贸业和专业服务业产业、行业、企业的经济数据结构与经济运行特征，结合宏观经济形势深入分析前海商贸业和专业服务业发展动态。</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三、项目内容</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lang w:val="en-US" w:eastAsia="zh-CN"/>
        </w:rPr>
        <w:t>1.协助经济运行情况采集。协助获取商贸业（批发、零售、餐饮）、租赁和商务服务业（广告业、组织管理服务、人力资源服务、综合管理服务、咨询与调查、会议、展览及相关服务、其他商务服务、安全保护服务、法律服务、机械设备经营租赁、文体设备和日用品出租）、居民服务修理和其他服务业（居民服务、机动车、电子产品和日用产品修理业）、专业服务业（广告服务、法律服务、会计审计服务、涉税服务、管理咨询服务、人力资源服务、会展服务、信用服务、工业与专业设计服务、工程服务、检验检测认证服务）、前海财税服务集聚区、前海国际咨询集聚区、前海会展集聚区重点企业、行业经济情况、目标企业，以及市商务局印发的2024年大型央企国企、世界500强外商投资企业、龙头骨干民营专业服务业企业的数据；协助获取批发业、零售业、餐饮业、租赁和商务服务业，居民服务、修理和其他服务业企业经营情况；协助获取前海合作区企业在内地或境外（包括香港、澳门）的投资情况；协助与外部单位沟通所需其他经济情况</w:t>
      </w:r>
      <w:r>
        <w:rPr>
          <w:rFonts w:hint="eastAsia" w:ascii="宋体" w:hAnsi="宋体" w:cs="宋体"/>
          <w:sz w:val="24"/>
        </w:rPr>
        <w:t>。</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lang w:val="en-US" w:eastAsia="zh-CN"/>
        </w:rPr>
        <w:t>2.协助处理行业经济运行情况。参照深圳市发展和改革委员印发的《深圳市推动专业服务业高质量发展的实施方案（2024-2026年）》中深圳市专业服务业行业分类，对前还专业服务业企业进行二次分类。协助维护前海合作区商贸业（批发、零售、餐饮）、租赁和商务服务业、居民服务修理和其他服务业、专业服务业、前海财税服务集聚区、前海国际咨询集聚区、前海会展集聚区企业情况，动态更新企业库。不断健全各行业经济指标，并围绕前海商贸业（批发、零售、餐饮）和深港专业服务业发展规划重点项目及日常监测需要，开展重点项目监测。完成各行业经济运行分析</w:t>
      </w:r>
      <w:r>
        <w:rPr>
          <w:rFonts w:hint="eastAsia" w:ascii="宋体" w:hAnsi="宋体" w:cs="宋体"/>
          <w:sz w:val="24"/>
        </w:rPr>
        <w:t>。</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lang w:val="en-US" w:eastAsia="zh-CN"/>
        </w:rPr>
        <w:t>3.协助编制月/季度报表。协助分析前海合作区前海财税服务集聚区、前海国际咨询集聚区、前海会展集聚区涉及各产业、行业等经济情况，按月/季度经济运行情况协助编制报表。动态更新前海合作区批发业、零售业、餐饮业、租赁和商务服务业，居民服务、修理和其他服务业，专业服务业、前海财税服务集聚区、前海国际咨询集聚区、前海会展集聚区重点企业、港资等经济运行情况报表，协助提供月/季度重点企业迁入、迁出情况</w:t>
      </w:r>
      <w:r>
        <w:rPr>
          <w:rFonts w:hint="eastAsia" w:ascii="宋体" w:hAnsi="宋体" w:cs="宋体"/>
          <w:sz w:val="24"/>
        </w:rPr>
        <w:t>。</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lang w:val="en-US" w:eastAsia="zh-CN"/>
        </w:rPr>
        <w:t>4.协助完成行业分析报告。根据前海管理局要求，在行业调研的基础上，按月协助编制《前海合作区批发零售餐饮行业运行分析报告》、《前海合作区租赁和商务服务业，居民服务、修理和其他服务业运行分析报告》、《前海合作区专业服务业运行分析报告》，包括主要经济指标预计完成情况，将经济各类指标纵向对比(与之前年份同比与环比进行比较)，深入分析行业指标情况，分析行业特点、问题与原因，主要行业（咨询，会计、审计及税务服务，人力资源服务、会展服务等）增长或下降的原因，持续跟踪重点、龙头企业的发展动向，预判出下月升降情况。为前海批发业、零售业、餐饮业、商务和专业服务业招商、稳商提供相关建议。</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5.协助开展重点企业调度。结合批发业、零售业、餐饮业、商务和专业服务业企业新设、开业、迁入、规模等情况，动态更新前海合作区商贸业（批发、零售、餐饮）和专业服务业重点企业库。持续关注经济增长贡献大的行业和企业，掌握企业最新动向、了解企业发展诉求，提醒企业纳统等。</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四、成果要求及验收</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（一）成果要求</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本项目最终成果为</w:t>
      </w:r>
      <w:r>
        <w:rPr>
          <w:rFonts w:hint="eastAsia" w:ascii="宋体" w:hAnsi="宋体" w:cs="宋体"/>
          <w:bCs/>
          <w:sz w:val="24"/>
          <w:lang w:val="en-US" w:eastAsia="zh-CN"/>
        </w:rPr>
        <w:t>2024年年度、2025年一季度、2025年上半年、2025年三季度、2025年年度</w:t>
      </w:r>
      <w:r>
        <w:rPr>
          <w:rFonts w:hint="eastAsia" w:ascii="宋体" w:hAnsi="宋体" w:cs="宋体"/>
          <w:bCs/>
          <w:sz w:val="24"/>
        </w:rPr>
        <w:t>《前海合作区批发零售餐饮行业运行分析报告》《前海合作区租赁和商务服务业，居民服务、修理和其他服务业运行分析报告》、《前海合作区专业服务业运行分析报告》，分别以书面形式（按采购人要求印制5份）和电子文件形式提交。</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（二）项目验收</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中标人按采购人要求提交2024-2025年度统计分析所有成果后，合同执行完毕，在最终成果提交后20天内对全年工作进行审查，最终成果验收合格的标志为采购人审查通过。</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五、进度计划</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sz w:val="24"/>
        </w:rPr>
        <w:t>结合项目工作内容，安排不少于一位统计专业驻点人员现场协助采购人工作。</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本项目服务期限自合同签署之日起一年：</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1.每个月15日前，中标人应向采购人提交上个月的月度报表。</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2.每个季度，中标人应向采购人提交《前海合作区批发零售餐饮行业运行分析报告》《前海合作区租赁和商务服务业，居民服务、修理和其他服务业运行分析报告》、《前海合作区专业服务业运行分析报告》；采购人应在收到报告后5个工作日内进行研究并提出修改意见；中标人应根据修改意见对报告进行修改，并在定稿后向采购人提交阶段性成果。</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3.2025年12月28日前，中标人应向采购人提交2025年度批发零售餐饮行业、租赁和商务服务业，居民服务修理和其他服务业、专业服务业统计分析报告；采购人应在收到报告后5个工作日内进行研究并提出修改意见；中标人应根据修改意见对报告进行修改，并在定稿后向采购人提交最终成果。</w:t>
      </w:r>
    </w:p>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bCs/>
          <w:sz w:val="24"/>
        </w:rPr>
        <w:t>采购人应在最终成果提交后20</w:t>
      </w:r>
      <w:r>
        <w:rPr>
          <w:rFonts w:hint="eastAsia" w:ascii="宋体" w:hAnsi="宋体" w:cs="宋体"/>
          <w:bCs/>
          <w:sz w:val="24"/>
          <w:lang w:eastAsia="zh-CN"/>
        </w:rPr>
        <w:t>天</w:t>
      </w:r>
      <w:r>
        <w:rPr>
          <w:rFonts w:hint="eastAsia" w:ascii="宋体" w:hAnsi="宋体" w:cs="宋体"/>
          <w:bCs/>
          <w:sz w:val="24"/>
        </w:rPr>
        <w:t>内最终成果进行审查验收。</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六、商务要求</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（一）服务期限</w:t>
      </w:r>
    </w:p>
    <w:p>
      <w:pPr>
        <w:widowControl/>
        <w:spacing w:line="360" w:lineRule="auto"/>
        <w:ind w:firstLine="480" w:firstLineChars="200"/>
        <w:rPr>
          <w:rFonts w:ascii="宋体" w:hAnsi="宋体" w:cs="宋体"/>
          <w:sz w:val="24"/>
        </w:rPr>
      </w:pPr>
      <w:r>
        <w:rPr>
          <w:rFonts w:hint="eastAsia" w:ascii="宋体" w:hAnsi="宋体" w:cs="宋体"/>
          <w:sz w:val="24"/>
        </w:rPr>
        <w:t>自本合同签订之日起1年内。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（二）</w:t>
      </w:r>
      <w:r>
        <w:rPr>
          <w:rFonts w:hint="eastAsia" w:ascii="宋体" w:hAnsi="宋体" w:cs="宋体"/>
          <w:b/>
          <w:bCs/>
          <w:color w:val="000000" w:themeColor="text1"/>
          <w:kern w:val="0"/>
          <w:sz w:val="24"/>
          <w14:textFill>
            <w14:solidFill>
              <w14:schemeClr w14:val="tx1"/>
            </w14:solidFill>
          </w14:textFill>
        </w:rPr>
        <w:t>后续服务要求</w:t>
      </w:r>
    </w:p>
    <w:p>
      <w:pPr>
        <w:widowControl/>
        <w:spacing w:line="360" w:lineRule="auto"/>
        <w:ind w:firstLine="480" w:firstLineChars="200"/>
        <w:rPr>
          <w:rFonts w:ascii="宋体" w:hAnsi="宋体" w:cs="宋体"/>
          <w:b/>
          <w:bCs/>
          <w:kern w:val="0"/>
          <w:sz w:val="24"/>
        </w:rPr>
      </w:pPr>
      <w:r>
        <w:rPr>
          <w:rFonts w:hint="eastAsia" w:ascii="宋体" w:hAnsi="宋体" w:cs="宋体"/>
          <w:sz w:val="24"/>
        </w:rPr>
        <w:t>中标人提交的本项目最终成果通过采购人审查验收之日起三个月内为本合同后续服务期。服务期内中标人应向采购人提供后续的专业技术支持与咨询服务，并就合同服务内容中涉及的相关数据进行维护，协助采购人补充相应的数据需求。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签定的合同金额。投标人的报价不可高于预算（限价），否则投标人的投标文件视同无效。投标人的投标总价为完成项目及招标文件或合同条款所规定的工作内容的各项费用，项目服务费包括但不限于：（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10）本合同项下产生的其他合理费用，并提供合同要求的成果文件，以及其它相关服务的全部费用。</w:t>
      </w:r>
    </w:p>
    <w:p>
      <w:pPr>
        <w:widowControl/>
        <w:spacing w:line="360" w:lineRule="auto"/>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ascii="宋体" w:hAnsi="宋体" w:cs="宋体"/>
          <w:sz w:val="24"/>
        </w:rPr>
      </w:pPr>
      <w:r>
        <w:rPr>
          <w:rFonts w:hint="eastAsia" w:ascii="宋体" w:hAnsi="宋体" w:cs="宋体"/>
          <w:sz w:val="24"/>
        </w:rPr>
        <w:t>1.项目资金分3期支付至中标人指定银行账户：</w:t>
      </w:r>
    </w:p>
    <w:p>
      <w:pPr>
        <w:widowControl/>
        <w:spacing w:line="360" w:lineRule="auto"/>
        <w:ind w:firstLine="480" w:firstLineChars="200"/>
        <w:rPr>
          <w:rFonts w:ascii="宋体" w:hAnsi="宋体" w:cs="宋体"/>
          <w:sz w:val="24"/>
        </w:rPr>
      </w:pPr>
      <w:r>
        <w:rPr>
          <w:rFonts w:hint="eastAsia" w:ascii="宋体" w:hAnsi="宋体" w:cs="宋体"/>
          <w:sz w:val="24"/>
        </w:rPr>
        <w:t>1.1.第1期：自本合同签订之日起15个工作日内，根据中标人提出的付款申请，采购人向中标人支付合同总金额的</w:t>
      </w:r>
      <w:r>
        <w:rPr>
          <w:rFonts w:hint="eastAsia" w:ascii="宋体" w:hAnsi="宋体" w:cs="宋体"/>
          <w:sz w:val="24"/>
          <w:lang w:val="en-US" w:eastAsia="zh-CN"/>
        </w:rPr>
        <w:t>2</w:t>
      </w:r>
      <w:r>
        <w:rPr>
          <w:rFonts w:hint="eastAsia" w:ascii="宋体" w:hAnsi="宋体" w:cs="宋体"/>
          <w:sz w:val="24"/>
        </w:rPr>
        <w:t>0%</w:t>
      </w:r>
      <w:r>
        <w:rPr>
          <w:rFonts w:hint="eastAsia" w:ascii="宋体" w:hAnsi="宋体" w:cs="宋体"/>
          <w:i w:val="0"/>
          <w:iCs w:val="0"/>
          <w:sz w:val="24"/>
          <w:lang w:eastAsia="zh-CN"/>
        </w:rPr>
        <w:t>（不超过</w:t>
      </w:r>
      <w:r>
        <w:rPr>
          <w:rFonts w:hint="eastAsia" w:ascii="宋体" w:hAnsi="宋体" w:cs="宋体"/>
          <w:sz w:val="24"/>
        </w:rPr>
        <w:t>¥</w:t>
      </w:r>
      <w:r>
        <w:rPr>
          <w:rFonts w:hint="eastAsia" w:ascii="宋体" w:hAnsi="宋体" w:cs="宋体"/>
          <w:sz w:val="24"/>
          <w:lang w:val="en-US" w:eastAsia="zh-CN"/>
        </w:rPr>
        <w:t>138000</w:t>
      </w:r>
      <w:r>
        <w:rPr>
          <w:rFonts w:hint="eastAsia" w:ascii="宋体" w:hAnsi="宋体" w:cs="宋体"/>
          <w:i w:val="0"/>
          <w:iCs w:val="0"/>
          <w:sz w:val="24"/>
          <w:lang w:eastAsia="zh-CN"/>
        </w:rPr>
        <w:t>）</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1..2.第2期：中标人提交前2期成果后15个工作日内，采购人组织对中标人工作进行验收，验收合格的，根据中标人提出的付款申请，采购人向中标人支付合同总金额的40%；</w:t>
      </w:r>
    </w:p>
    <w:p>
      <w:pPr>
        <w:widowControl/>
        <w:spacing w:line="360" w:lineRule="auto"/>
        <w:ind w:firstLine="480" w:firstLineChars="200"/>
        <w:rPr>
          <w:rFonts w:ascii="宋体" w:hAnsi="宋体" w:cs="宋体"/>
          <w:sz w:val="24"/>
        </w:rPr>
      </w:pPr>
      <w:r>
        <w:rPr>
          <w:rFonts w:hint="eastAsia" w:ascii="宋体" w:hAnsi="宋体" w:cs="宋体"/>
          <w:sz w:val="24"/>
        </w:rPr>
        <w:t>1.3.第3期：中标人提交最终成果后15个工作日内，采购人组织对中标人工作进行验收，验收合格的，根据中标人提出的付款申请，采购人向中标人支付合同总金额的</w:t>
      </w:r>
      <w:r>
        <w:rPr>
          <w:rFonts w:hint="eastAsia" w:ascii="宋体" w:hAnsi="宋体" w:cs="宋体"/>
          <w:sz w:val="24"/>
          <w:lang w:eastAsia="zh-CN"/>
        </w:rPr>
        <w:t>剩余尾款</w:t>
      </w:r>
      <w:r>
        <w:rPr>
          <w:rFonts w:hint="eastAsia" w:ascii="宋体" w:hAnsi="宋体" w:cs="宋体"/>
          <w:sz w:val="24"/>
        </w:rPr>
        <w:t>。</w:t>
      </w:r>
    </w:p>
    <w:p>
      <w:pPr>
        <w:widowControl/>
        <w:spacing w:line="360" w:lineRule="auto"/>
        <w:ind w:firstLine="480" w:firstLineChars="200"/>
        <w:rPr>
          <w:rFonts w:ascii="宋体" w:hAnsi="宋体" w:cs="宋体"/>
          <w:sz w:val="24"/>
        </w:rPr>
      </w:pPr>
      <w:r>
        <w:rPr>
          <w:rFonts w:hint="eastAsia" w:ascii="宋体" w:hAnsi="宋体" w:cs="宋体"/>
          <w:sz w:val="24"/>
        </w:rPr>
        <w:t>3.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（五）成果权属与知识产权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人有权利用中标人按照本合同约定提供的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sz w:val="24"/>
        </w:rPr>
      </w:pPr>
      <w:r>
        <w:rPr>
          <w:rFonts w:hint="eastAsia" w:ascii="宋体" w:hAnsi="宋体" w:cs="宋体"/>
          <w:sz w:val="24"/>
        </w:rPr>
        <w:t>3.中标人所提交的全部中间成果和最终成果文件及任何数据、资料等不得侵犯任何第三方的知识产权或其他权利，由于该等文件、数据、资料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文件及任何数据、资料向任何第三方转让、授权任何第三方使用或用于本合同项目外的其他项目。如发生以上情况，中标人应向采购人支付本合同总价款10%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5.中标人完成本合同项目的统计服务人员享有在有关技术成果文件上写明技术成果完成者的权利和与采购人共同获得有关荣誉证书、奖励的权利。</w:t>
      </w:r>
    </w:p>
    <w:p>
      <w:pPr>
        <w:widowControl/>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（六）保密条款</w:t>
      </w:r>
    </w:p>
    <w:p>
      <w:pPr>
        <w:widowControl/>
        <w:spacing w:line="360" w:lineRule="auto"/>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10%的违约金，如果违约金无法弥补采购人损失，采购人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（七）违约责任</w:t>
      </w:r>
    </w:p>
    <w:p>
      <w:pPr>
        <w:widowControl/>
        <w:spacing w:line="360" w:lineRule="auto"/>
        <w:ind w:firstLine="480" w:firstLineChars="200"/>
        <w:rPr>
          <w:rFonts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1.中标人未按照本合同约定的时间完成本项目各阶段工作，每延迟一日，采购人有权自尚未支付的合同款项中扣除该阶段未付合同价款每日1‰的逾期违约金。</w:t>
      </w:r>
    </w:p>
    <w:p>
      <w:pPr>
        <w:widowControl/>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本合同履行期间，发生下述情形时，采购人有权解除本合同，中标人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（1）中标人未能按合同约定的日期(含协商延缓的日期)提交各阶段成果或最终成果，延误时间超过30个工作日；</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widowControl/>
        <w:spacing w:line="360" w:lineRule="auto"/>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或无正当理由拒绝项目验收，到期明确表示拒付服务款项的，采购人向中标人偿付本合同总价10%的违约金。</w:t>
      </w:r>
    </w:p>
    <w:p>
      <w:pPr>
        <w:widowControl/>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widowControl/>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（八）争议解决方式</w:t>
      </w:r>
    </w:p>
    <w:p>
      <w:pPr>
        <w:widowControl/>
        <w:spacing w:line="360" w:lineRule="auto"/>
        <w:ind w:firstLine="480" w:firstLineChars="200"/>
        <w:rPr>
          <w:rFonts w:ascii="宋体" w:hAnsi="宋体" w:cs="宋体"/>
          <w:sz w:val="24"/>
        </w:rPr>
      </w:pPr>
      <w:r>
        <w:rPr>
          <w:rFonts w:hint="eastAsia" w:ascii="宋体" w:hAnsi="宋体" w:cs="宋体"/>
          <w:sz w:val="24"/>
        </w:rPr>
        <w:t>因合同的履行发生的或与合同有关的争议或纠纷，由双方协商解决，协商不成的，任意一方有权向深圳前海合作区人民法院提起诉讼。</w:t>
      </w:r>
    </w:p>
    <w:p>
      <w:pPr>
        <w:widowControl/>
        <w:spacing w:line="360" w:lineRule="auto"/>
        <w:ind w:firstLine="482" w:firstLineChars="200"/>
        <w:outlineLvl w:val="2"/>
        <w:rPr>
          <w:rFonts w:ascii="宋体" w:hAnsi="宋体" w:cs="宋体"/>
          <w:b/>
          <w:bCs/>
          <w:kern w:val="0"/>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17" w:name="_Toc6457"/>
      <w:r>
        <w:rPr>
          <w:rFonts w:hint="eastAsia" w:ascii="宋体" w:cs="宋体"/>
          <w:b/>
          <w:bCs/>
          <w:sz w:val="24"/>
        </w:rPr>
        <w:t>第六章 投标文件初审及招标项目评分表</w:t>
      </w:r>
      <w:bookmarkEnd w:id="17"/>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582"/>
        <w:gridCol w:w="705"/>
        <w:gridCol w:w="1230"/>
        <w:gridCol w:w="681"/>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ascii="宋体" w:hAnsi="宋体" w:cs="宋体"/>
                <w:b/>
                <w:bCs/>
                <w:kern w:val="0"/>
                <w:sz w:val="22"/>
                <w:szCs w:val="22"/>
                <w:lang w:bidi="ar"/>
              </w:rPr>
              <w:t>1</w:t>
            </w:r>
            <w:r>
              <w:rPr>
                <w:rFonts w:hint="eastAsia" w:ascii="宋体" w:hAnsi="宋体" w:cs="宋体"/>
                <w:b/>
                <w:bCs/>
                <w:kern w:val="0"/>
                <w:sz w:val="22"/>
                <w:szCs w:val="22"/>
                <w:lang w:bidi="ar"/>
              </w:rPr>
              <w:t>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分值</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58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价格分计算方法：满足招标文件要求且投标价格最低的投标报价为评标基准价，其价格分为满分。其他投标人的价格分统一按照下列公式计算：</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投标报价得分=</w:t>
            </w:r>
            <w:r>
              <w:rPr>
                <w:rFonts w:ascii="宋体" w:hAnsi="宋体" w:cs="宋体"/>
                <w:kern w:val="0"/>
                <w:sz w:val="22"/>
                <w:szCs w:val="22"/>
                <w:lang w:bidi="ar"/>
              </w:rPr>
              <w:t>（</w:t>
            </w:r>
            <w:r>
              <w:rPr>
                <w:rFonts w:hint="eastAsia" w:ascii="宋体" w:hAnsi="宋体" w:cs="宋体"/>
                <w:kern w:val="0"/>
                <w:sz w:val="22"/>
                <w:szCs w:val="22"/>
                <w:lang w:bidi="ar"/>
              </w:rPr>
              <w:t>评标基准价／投标报价</w:t>
            </w:r>
            <w:r>
              <w:rPr>
                <w:rFonts w:ascii="宋体" w:hAnsi="宋体" w:cs="宋体"/>
                <w:kern w:val="0"/>
                <w:sz w:val="22"/>
                <w:szCs w:val="22"/>
                <w:lang w:bidi="ar"/>
              </w:rPr>
              <w:t>）</w:t>
            </w:r>
            <w:r>
              <w:rPr>
                <w:rFonts w:hint="eastAsia" w:ascii="宋体" w:hAnsi="宋体" w:cs="宋体"/>
                <w:kern w:val="0"/>
                <w:sz w:val="22"/>
                <w:szCs w:val="22"/>
                <w:lang w:bidi="ar"/>
              </w:rPr>
              <w:t>×</w:t>
            </w:r>
            <w:r>
              <w:rPr>
                <w:rFonts w:ascii="宋体" w:hAnsi="宋体" w:cs="宋体"/>
                <w:kern w:val="0"/>
                <w:sz w:val="22"/>
                <w:szCs w:val="22"/>
                <w:lang w:bidi="ar"/>
              </w:rPr>
              <w:t>价格分值</w:t>
            </w:r>
            <w:r>
              <w:rPr>
                <w:rFonts w:hint="eastAsia" w:ascii="宋体" w:hAnsi="宋体" w:cs="宋体"/>
                <w:kern w:val="0"/>
                <w:sz w:val="22"/>
                <w:szCs w:val="22"/>
                <w:lang w:bidi="ar"/>
              </w:rPr>
              <w:t xml:space="preserve"> </w:t>
            </w:r>
          </w:p>
          <w:p>
            <w:pPr>
              <w:widowControl/>
              <w:spacing w:line="400" w:lineRule="exact"/>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numPr>
                <w:ilvl w:val="0"/>
                <w:numId w:val="8"/>
              </w:numPr>
              <w:spacing w:line="400" w:lineRule="exact"/>
              <w:jc w:val="left"/>
              <w:textAlignment w:val="center"/>
              <w:rPr>
                <w:rFonts w:ascii="Arial" w:hAnsi="Arial" w:cs="Arial"/>
                <w:szCs w:val="20"/>
              </w:rPr>
            </w:pPr>
            <w:r>
              <w:rPr>
                <w:rFonts w:hint="eastAsia" w:ascii="宋体" w:hAnsi="宋体"/>
                <w:bCs/>
              </w:rPr>
              <w:t>投标报价得分四舍五入后，</w:t>
            </w:r>
            <w:r>
              <w:rPr>
                <w:rFonts w:hint="eastAsia" w:ascii="Arial" w:hAnsi="Arial" w:cs="Arial"/>
                <w:szCs w:val="20"/>
              </w:rPr>
              <w:t>小数点后保留两位有效数；</w:t>
            </w:r>
          </w:p>
          <w:p>
            <w:pPr>
              <w:widowControl/>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本项目所属行业：</w:t>
            </w:r>
            <w:r>
              <w:rPr>
                <w:rFonts w:hint="eastAsia" w:ascii="宋体" w:hAnsi="宋体" w:cs="宋体"/>
                <w:kern w:val="0"/>
                <w:sz w:val="22"/>
                <w:szCs w:val="22"/>
                <w:u w:val="single"/>
                <w:lang w:bidi="ar"/>
              </w:rPr>
              <w:t xml:space="preserve"> 其他未列明行业 </w:t>
            </w:r>
            <w:r>
              <w:rPr>
                <w:rFonts w:hint="eastAsia" w:ascii="宋体" w:hAnsi="宋体" w:cs="宋体"/>
                <w:kern w:val="0"/>
                <w:sz w:val="22"/>
                <w:szCs w:val="22"/>
                <w:lang w:bidi="ar"/>
              </w:rPr>
              <w:t xml:space="preserve">。      </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sz w:val="22"/>
                <w:szCs w:val="22"/>
              </w:rPr>
            </w:pPr>
            <w:r>
              <w:rPr>
                <w:rFonts w:hint="eastAsia" w:ascii="宋体" w:hAnsi="宋体" w:cs="宋体"/>
                <w:b/>
                <w:bCs/>
                <w:kern w:val="0"/>
                <w:sz w:val="22"/>
                <w:szCs w:val="22"/>
                <w:lang w:bidi="ar"/>
              </w:rPr>
              <w:t>二、商务部分（45分）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791"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 w:val="22"/>
                <w:szCs w:val="22"/>
              </w:rPr>
              <w:t>投标人资质情况</w:t>
            </w:r>
          </w:p>
        </w:tc>
        <w:tc>
          <w:tcPr>
            <w:tcW w:w="5582" w:type="dxa"/>
            <w:tcBorders>
              <w:top w:val="single" w:color="auto" w:sz="4" w:space="0"/>
              <w:left w:val="single" w:color="000000" w:sz="4" w:space="0"/>
              <w:bottom w:val="single" w:color="auto" w:sz="4" w:space="0"/>
              <w:right w:val="single" w:color="auto" w:sz="4" w:space="0"/>
            </w:tcBorders>
            <w:vAlign w:val="center"/>
          </w:tcPr>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投标人具有质量管理体系认证证书、职业健康安全管理体系认证、环境管理体系认证，每项体系认证证书认证范围包括数据采集、分析等相关内容（描述类似即可）每1个得2分，最高得6分。</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评分依据：</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人须提供以上有效的认证证书和全国认证认可信息公共服务平台（认e云）（http://cx.cnca.cn/）的认证信息截图（须体现网站信息）并加盖公章，评分中出现无证明资料或专家无法凭所提供资料判断是否得分的情况，一律作不得分处理。</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p>
        </w:tc>
      </w:tr>
      <w:tr>
        <w:tblPrEx>
          <w:tblCellMar>
            <w:top w:w="0" w:type="dxa"/>
            <w:left w:w="108" w:type="dxa"/>
            <w:bottom w:w="0" w:type="dxa"/>
            <w:right w:w="108" w:type="dxa"/>
          </w:tblCellMar>
        </w:tblPrEx>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同类项目业绩</w:t>
            </w:r>
          </w:p>
        </w:tc>
        <w:tc>
          <w:tcPr>
            <w:tcW w:w="5582" w:type="dxa"/>
            <w:tcBorders>
              <w:top w:val="single" w:color="auto" w:sz="4" w:space="0"/>
              <w:left w:val="single" w:color="000000" w:sz="4" w:space="0"/>
              <w:bottom w:val="single" w:color="000000" w:sz="4" w:space="0"/>
              <w:right w:val="single" w:color="000000" w:sz="4" w:space="0"/>
            </w:tcBorders>
            <w:vAlign w:val="center"/>
          </w:tcPr>
          <w:p>
            <w:pPr>
              <w:spacing w:line="400" w:lineRule="exact"/>
              <w:rPr>
                <w:szCs w:val="21"/>
              </w:rPr>
            </w:pPr>
            <w:r>
              <w:rPr>
                <w:rFonts w:hint="eastAsia"/>
                <w:szCs w:val="21"/>
              </w:rPr>
              <w:t>（1）投标人承接过政府</w:t>
            </w:r>
            <w:r>
              <w:rPr>
                <w:szCs w:val="21"/>
              </w:rPr>
              <w:t>单位与服务业</w:t>
            </w:r>
            <w:r>
              <w:rPr>
                <w:rFonts w:hint="eastAsia"/>
                <w:szCs w:val="21"/>
              </w:rPr>
              <w:t>或商贸业</w:t>
            </w:r>
            <w:r>
              <w:rPr>
                <w:szCs w:val="21"/>
              </w:rPr>
              <w:t>有关的</w:t>
            </w:r>
            <w:r>
              <w:rPr>
                <w:rFonts w:hint="eastAsia"/>
                <w:szCs w:val="21"/>
              </w:rPr>
              <w:t>统计</w:t>
            </w:r>
            <w:r>
              <w:rPr>
                <w:szCs w:val="21"/>
              </w:rPr>
              <w:t>分析或研究服务</w:t>
            </w:r>
            <w:r>
              <w:rPr>
                <w:rFonts w:hint="eastAsia"/>
                <w:szCs w:val="21"/>
              </w:rPr>
              <w:t>项目，每提供1个项目得1分。</w:t>
            </w:r>
            <w:r>
              <w:rPr>
                <w:szCs w:val="21"/>
              </w:rPr>
              <w:t>本项满分</w:t>
            </w:r>
            <w:r>
              <w:rPr>
                <w:rFonts w:hint="eastAsia"/>
                <w:szCs w:val="21"/>
              </w:rPr>
              <w:t>7</w:t>
            </w:r>
            <w:r>
              <w:rPr>
                <w:szCs w:val="21"/>
              </w:rPr>
              <w:t>分</w:t>
            </w:r>
          </w:p>
          <w:p>
            <w:pPr>
              <w:numPr>
                <w:ilvl w:val="0"/>
                <w:numId w:val="9"/>
              </w:numPr>
              <w:spacing w:line="400" w:lineRule="exact"/>
              <w:rPr>
                <w:szCs w:val="21"/>
              </w:rPr>
            </w:pPr>
            <w:r>
              <w:rPr>
                <w:rFonts w:hint="eastAsia"/>
                <w:szCs w:val="21"/>
              </w:rPr>
              <w:t>不提供或者不能有效证明的，得0分。</w:t>
            </w:r>
          </w:p>
          <w:p>
            <w:pPr>
              <w:spacing w:line="400" w:lineRule="exact"/>
              <w:rPr>
                <w:rFonts w:ascii="宋体" w:hAnsi="宋体"/>
                <w:sz w:val="22"/>
              </w:rPr>
            </w:pPr>
            <w:r>
              <w:rPr>
                <w:szCs w:val="21"/>
              </w:rPr>
              <w:t>注：须提供合同关键页（包含但不限于合同服务内容、服务地点、</w:t>
            </w:r>
            <w:r>
              <w:rPr>
                <w:rFonts w:hint="eastAsia"/>
                <w:szCs w:val="21"/>
              </w:rPr>
              <w:t>签订时间页、</w:t>
            </w:r>
            <w:r>
              <w:rPr>
                <w:szCs w:val="21"/>
              </w:rPr>
              <w:t>双方盖章页等）</w:t>
            </w:r>
            <w:r>
              <w:rPr>
                <w:rFonts w:hint="eastAsia"/>
                <w:szCs w:val="21"/>
              </w:rPr>
              <w:t>的</w:t>
            </w:r>
            <w:r>
              <w:rPr>
                <w:szCs w:val="21"/>
              </w:rPr>
              <w:t>复印件</w:t>
            </w:r>
            <w:r>
              <w:rPr>
                <w:rFonts w:hint="eastAsia"/>
                <w:szCs w:val="21"/>
              </w:rPr>
              <w:t>或扫描件</w:t>
            </w:r>
            <w:r>
              <w:rPr>
                <w:szCs w:val="21"/>
              </w:rPr>
              <w:t>，加盖投标人公章，</w:t>
            </w:r>
            <w:r>
              <w:rPr>
                <w:rFonts w:hint="eastAsia"/>
                <w:szCs w:val="21"/>
              </w:rPr>
              <w:t>合同签订时间</w:t>
            </w:r>
            <w:r>
              <w:rPr>
                <w:szCs w:val="21"/>
              </w:rPr>
              <w:t>2020</w:t>
            </w:r>
            <w:r>
              <w:rPr>
                <w:rFonts w:hint="eastAsia"/>
                <w:szCs w:val="21"/>
              </w:rPr>
              <w:t>年1月1日至投标截止时间前（以合同签订时间为准），原件备查。同一项目业绩不重复计分。</w:t>
            </w:r>
          </w:p>
        </w:tc>
        <w:tc>
          <w:tcPr>
            <w:tcW w:w="705"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cs="宋体"/>
                <w:sz w:val="22"/>
                <w:szCs w:val="22"/>
              </w:rPr>
            </w:pPr>
            <w:r>
              <w:rPr>
                <w:rFonts w:hint="eastAsia"/>
                <w:szCs w:val="21"/>
              </w:rPr>
              <w:t>项目负责人（仅1人）</w:t>
            </w:r>
          </w:p>
        </w:tc>
        <w:tc>
          <w:tcPr>
            <w:tcW w:w="5582" w:type="dxa"/>
            <w:tcBorders>
              <w:top w:val="single" w:color="000000" w:sz="4" w:space="0"/>
              <w:left w:val="single" w:color="000000" w:sz="4" w:space="0"/>
              <w:bottom w:val="single" w:color="auto" w:sz="4" w:space="0"/>
              <w:right w:val="single" w:color="000000" w:sz="4" w:space="0"/>
            </w:tcBorders>
            <w:vAlign w:val="center"/>
          </w:tcPr>
          <w:p>
            <w:pPr>
              <w:spacing w:line="400" w:lineRule="exact"/>
            </w:pPr>
            <w:r>
              <w:rPr>
                <w:rFonts w:hint="eastAsia"/>
              </w:rPr>
              <w:t>项目负责人仅限1人，需为投标人自有员工，否则本项不得分。</w:t>
            </w:r>
          </w:p>
          <w:p>
            <w:pPr>
              <w:spacing w:line="400" w:lineRule="exact"/>
            </w:pPr>
            <w:r>
              <w:rPr>
                <w:rFonts w:hint="eastAsia"/>
              </w:rPr>
              <w:t>（1）学位：具备</w:t>
            </w:r>
            <w:r>
              <w:t>统计专业</w:t>
            </w:r>
            <w:r>
              <w:rPr>
                <w:rFonts w:hint="eastAsia"/>
              </w:rPr>
              <w:t>或</w:t>
            </w:r>
            <w:r>
              <w:t>金融专业或经济专业</w:t>
            </w:r>
            <w:r>
              <w:rPr>
                <w:lang w:eastAsia="zh-Hans"/>
              </w:rPr>
              <w:t>学士学位（或以上）</w:t>
            </w:r>
            <w:r>
              <w:rPr>
                <w:rFonts w:hint="eastAsia"/>
              </w:rPr>
              <w:t>的，且在区级或以上政府部门委托的服务业统计服务</w:t>
            </w:r>
            <w:r>
              <w:t>工作</w:t>
            </w:r>
            <w:r>
              <w:rPr>
                <w:rFonts w:hint="eastAsia"/>
              </w:rPr>
              <w:t>中担任过项目统筹人（或项目负责人）</w:t>
            </w:r>
            <w:r>
              <w:t>的，</w:t>
            </w:r>
            <w:r>
              <w:rPr>
                <w:rFonts w:hint="eastAsia"/>
              </w:rPr>
              <w:t>得3分</w:t>
            </w:r>
            <w:r>
              <w:t>。</w:t>
            </w:r>
          </w:p>
          <w:p>
            <w:r>
              <w:t>（2）项目负责人具备高级统计师职称的，得</w:t>
            </w:r>
            <w:r>
              <w:rPr>
                <w:rFonts w:hint="eastAsia"/>
              </w:rPr>
              <w:t>2</w:t>
            </w:r>
            <w:r>
              <w:t>分；项目负责人具备</w:t>
            </w:r>
            <w:r>
              <w:rPr>
                <w:rFonts w:hint="eastAsia"/>
              </w:rPr>
              <w:t>高级大数据分析师资格</w:t>
            </w:r>
            <w:r>
              <w:t>的，</w:t>
            </w:r>
            <w:r>
              <w:rPr>
                <w:rFonts w:hint="eastAsia"/>
              </w:rPr>
              <w:t>2</w:t>
            </w:r>
            <w:r>
              <w:t>分。此项最高得</w:t>
            </w:r>
            <w:r>
              <w:rPr>
                <w:rFonts w:hint="eastAsia"/>
              </w:rPr>
              <w:t>4</w:t>
            </w:r>
            <w:r>
              <w:t>分。</w:t>
            </w:r>
          </w:p>
          <w:p>
            <w:pPr>
              <w:spacing w:line="400" w:lineRule="exact"/>
            </w:pPr>
            <w:r>
              <w:rPr>
                <w:rFonts w:hint="eastAsia"/>
              </w:rPr>
              <w:t>（</w:t>
            </w:r>
            <w:r>
              <w:t>3</w:t>
            </w:r>
            <w:r>
              <w:rPr>
                <w:rFonts w:hint="eastAsia"/>
              </w:rPr>
              <w:t>）</w:t>
            </w:r>
            <w:r>
              <w:t>项目负责人</w:t>
            </w:r>
            <w:r>
              <w:rPr>
                <w:rFonts w:hint="eastAsia" w:ascii="宋体" w:hAnsi="宋体" w:cs="宋体"/>
                <w:kern w:val="0"/>
                <w:sz w:val="22"/>
                <w:szCs w:val="22"/>
              </w:rPr>
              <w:t>获得</w:t>
            </w:r>
            <w:r>
              <w:rPr>
                <w:rFonts w:ascii="宋体" w:hAnsi="宋体" w:cs="宋体"/>
                <w:kern w:val="0"/>
                <w:sz w:val="22"/>
                <w:szCs w:val="22"/>
              </w:rPr>
              <w:t>副</w:t>
            </w:r>
            <w:r>
              <w:rPr>
                <w:rFonts w:hint="eastAsia" w:ascii="宋体" w:hAnsi="宋体" w:cs="宋体"/>
                <w:kern w:val="0"/>
                <w:sz w:val="22"/>
                <w:szCs w:val="22"/>
              </w:rPr>
              <w:t>省级或以上城市政府部门颁发的统计相关工作荣誉/奖项证书的，每提供1个得</w:t>
            </w:r>
            <w:r>
              <w:rPr>
                <w:rFonts w:ascii="宋体" w:hAnsi="宋体" w:cs="宋体"/>
                <w:kern w:val="0"/>
                <w:sz w:val="22"/>
                <w:szCs w:val="22"/>
              </w:rPr>
              <w:t>2</w:t>
            </w:r>
            <w:r>
              <w:rPr>
                <w:rFonts w:hint="eastAsia" w:ascii="宋体" w:hAnsi="宋体" w:cs="宋体"/>
                <w:kern w:val="0"/>
                <w:sz w:val="22"/>
                <w:szCs w:val="22"/>
              </w:rPr>
              <w:t>分，最高得</w:t>
            </w:r>
            <w:r>
              <w:rPr>
                <w:rFonts w:hint="eastAsia" w:ascii="宋体" w:hAnsi="宋体" w:cs="宋体"/>
                <w:kern w:val="0"/>
                <w:sz w:val="22"/>
                <w:szCs w:val="22"/>
                <w:lang w:val="en-US" w:eastAsia="zh-CN"/>
              </w:rPr>
              <w:t>2</w:t>
            </w:r>
            <w:r>
              <w:rPr>
                <w:rFonts w:hint="eastAsia" w:ascii="宋体" w:hAnsi="宋体" w:cs="宋体"/>
                <w:kern w:val="0"/>
                <w:sz w:val="22"/>
                <w:szCs w:val="22"/>
              </w:rPr>
              <w:t>分；获得市级</w:t>
            </w:r>
            <w:r>
              <w:rPr>
                <w:rFonts w:hint="eastAsia" w:ascii="宋体" w:hAnsi="宋体" w:cs="宋体"/>
                <w:kern w:val="0"/>
                <w:sz w:val="22"/>
                <w:szCs w:val="22"/>
                <w:lang w:eastAsia="zh-CN"/>
              </w:rPr>
              <w:t>或以上</w:t>
            </w:r>
            <w:r>
              <w:rPr>
                <w:rFonts w:hint="eastAsia" w:ascii="宋体" w:hAnsi="宋体" w:cs="宋体"/>
                <w:kern w:val="0"/>
                <w:sz w:val="22"/>
                <w:szCs w:val="22"/>
              </w:rPr>
              <w:t>城市政府部门颁发的统计相关工作荣誉/奖项证书的，每提供一个得</w:t>
            </w:r>
            <w:r>
              <w:rPr>
                <w:rFonts w:ascii="宋体" w:hAnsi="宋体" w:cs="宋体"/>
                <w:kern w:val="0"/>
                <w:sz w:val="22"/>
                <w:szCs w:val="22"/>
              </w:rPr>
              <w:t>1</w:t>
            </w:r>
            <w:r>
              <w:rPr>
                <w:rFonts w:hint="eastAsia" w:ascii="宋体" w:hAnsi="宋体" w:cs="宋体"/>
                <w:kern w:val="0"/>
                <w:sz w:val="22"/>
                <w:szCs w:val="22"/>
              </w:rPr>
              <w:t>分，最高得</w:t>
            </w:r>
            <w:r>
              <w:rPr>
                <w:rFonts w:ascii="宋体" w:hAnsi="宋体" w:cs="宋体"/>
                <w:kern w:val="0"/>
                <w:sz w:val="22"/>
                <w:szCs w:val="22"/>
              </w:rPr>
              <w:t>1</w:t>
            </w:r>
            <w:r>
              <w:rPr>
                <w:rFonts w:hint="eastAsia" w:ascii="宋体" w:hAnsi="宋体" w:cs="宋体"/>
                <w:kern w:val="0"/>
                <w:sz w:val="22"/>
                <w:szCs w:val="22"/>
              </w:rPr>
              <w:t>分；</w:t>
            </w:r>
            <w:r>
              <w:rPr>
                <w:rFonts w:hint="eastAsia"/>
              </w:rPr>
              <w:t>同一荣誉/奖项仅得一次分数，按最优得分，不可重复得分</w:t>
            </w:r>
            <w:r>
              <w:rPr>
                <w:rFonts w:hint="eastAsia" w:ascii="宋体" w:hAnsi="宋体" w:cs="宋体"/>
                <w:kern w:val="0"/>
                <w:sz w:val="22"/>
                <w:szCs w:val="22"/>
                <w:lang w:eastAsia="zh-CN"/>
              </w:rPr>
              <w:t>，</w:t>
            </w:r>
            <w:r>
              <w:rPr>
                <w:rFonts w:hint="eastAsia" w:ascii="宋体" w:hAnsi="宋体" w:cs="宋体"/>
                <w:kern w:val="0"/>
                <w:sz w:val="22"/>
                <w:szCs w:val="22"/>
              </w:rPr>
              <w:t>此项最高得</w:t>
            </w:r>
            <w:r>
              <w:rPr>
                <w:rFonts w:ascii="宋体" w:hAnsi="宋体" w:cs="宋体"/>
                <w:kern w:val="0"/>
                <w:sz w:val="22"/>
                <w:szCs w:val="22"/>
              </w:rPr>
              <w:t>3</w:t>
            </w:r>
            <w:r>
              <w:rPr>
                <w:rFonts w:hint="eastAsia" w:ascii="宋体" w:hAnsi="宋体" w:cs="宋体"/>
                <w:kern w:val="0"/>
                <w:sz w:val="22"/>
                <w:szCs w:val="22"/>
              </w:rPr>
              <w:t>分</w:t>
            </w:r>
            <w:r>
              <w:rPr>
                <w:rFonts w:hint="eastAsia"/>
              </w:rPr>
              <w:t>。</w:t>
            </w:r>
          </w:p>
          <w:p>
            <w:pPr>
              <w:spacing w:line="400" w:lineRule="exact"/>
            </w:pPr>
            <w:r>
              <w:rPr>
                <w:rFonts w:ascii="宋体" w:hAnsi="宋体" w:cs="宋体"/>
                <w:sz w:val="22"/>
                <w:szCs w:val="22"/>
              </w:rPr>
              <w:t>（4）</w:t>
            </w:r>
            <w:r>
              <w:rPr>
                <w:rFonts w:hint="eastAsia"/>
                <w:szCs w:val="21"/>
              </w:rPr>
              <w:t>本项累计最高得</w:t>
            </w:r>
            <w:r>
              <w:rPr>
                <w:szCs w:val="21"/>
              </w:rPr>
              <w:t>1</w:t>
            </w:r>
            <w:r>
              <w:rPr>
                <w:rFonts w:hint="eastAsia"/>
                <w:szCs w:val="21"/>
              </w:rPr>
              <w:t>0分，</w:t>
            </w:r>
            <w:r>
              <w:rPr>
                <w:rFonts w:hint="eastAsia"/>
              </w:rPr>
              <w:t>不提供或者不能有效证明的，得0分。</w:t>
            </w:r>
          </w:p>
          <w:p>
            <w:pPr>
              <w:spacing w:line="400" w:lineRule="exact"/>
              <w:rPr>
                <w:rFonts w:ascii="宋体" w:hAnsi="宋体" w:cs="宋体"/>
                <w:bCs/>
                <w:kern w:val="0"/>
                <w:szCs w:val="21"/>
                <w:lang w:bidi="ar"/>
              </w:rPr>
            </w:pPr>
            <w:r>
              <w:rPr>
                <w:rFonts w:hint="eastAsia"/>
              </w:rPr>
              <w:t>注</w:t>
            </w:r>
            <w:r>
              <w:t>：1.</w:t>
            </w:r>
            <w:r>
              <w:rPr>
                <w:rFonts w:hint="eastAsia"/>
              </w:rPr>
              <w:t>项目负责人不接受退休返聘人员，需提供投标截止日前3个月内任意一个月社保证明并加盖公章，如企业成立不足一个月的，需提供加盖公章的社保承诺书。</w:t>
            </w:r>
            <w:r>
              <w:rPr>
                <w:rFonts w:hint="eastAsia" w:ascii="宋体" w:hAnsi="宋体" w:cs="宋体"/>
                <w:bCs/>
                <w:kern w:val="0"/>
                <w:szCs w:val="21"/>
                <w:lang w:bidi="ar"/>
              </w:rPr>
              <w:t>提供学位证书复印件及学信网查询记录</w:t>
            </w:r>
            <w:r>
              <w:rPr>
                <w:szCs w:val="21"/>
              </w:rPr>
              <w:t>（对于较早颁发的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r>
              <w:rPr>
                <w:rFonts w:hint="eastAsia" w:ascii="宋体" w:hAnsi="宋体" w:cs="宋体"/>
                <w:bCs/>
                <w:kern w:val="0"/>
                <w:szCs w:val="21"/>
                <w:lang w:bidi="ar"/>
              </w:rPr>
              <w:t>，不提供不予计算；</w:t>
            </w:r>
          </w:p>
          <w:p>
            <w:pPr>
              <w:spacing w:line="400" w:lineRule="exact"/>
            </w:pPr>
            <w:r>
              <w:t>2.</w:t>
            </w:r>
            <w:r>
              <w:rPr>
                <w:rFonts w:hint="eastAsia"/>
              </w:rPr>
              <w:t>须提供职称证书、荣誉</w:t>
            </w:r>
            <w:r>
              <w:rPr>
                <w:rFonts w:hint="eastAsia" w:ascii="宋体" w:hAnsi="宋体" w:cs="宋体"/>
                <w:kern w:val="0"/>
                <w:sz w:val="22"/>
                <w:szCs w:val="22"/>
              </w:rPr>
              <w:t>/奖项</w:t>
            </w:r>
            <w:r>
              <w:rPr>
                <w:rFonts w:hint="eastAsia"/>
              </w:rPr>
              <w:t>证书（须体现项目负责人名字）复印件或扫描件并加盖公章，原件备查</w:t>
            </w:r>
            <w:r>
              <w:t>（项目负责人获得的荣誉</w:t>
            </w:r>
            <w:r>
              <w:rPr>
                <w:rFonts w:hint="eastAsia" w:ascii="宋体" w:hAnsi="宋体" w:cs="宋体"/>
                <w:kern w:val="0"/>
                <w:sz w:val="22"/>
                <w:szCs w:val="22"/>
              </w:rPr>
              <w:t>/奖项</w:t>
            </w:r>
            <w:r>
              <w:t>证书不要求一定在投标单位，但是要求荣誉</w:t>
            </w:r>
            <w:r>
              <w:rPr>
                <w:rFonts w:hint="eastAsia" w:ascii="宋体" w:hAnsi="宋体" w:cs="宋体"/>
                <w:kern w:val="0"/>
                <w:sz w:val="22"/>
                <w:szCs w:val="22"/>
              </w:rPr>
              <w:t>/奖项</w:t>
            </w:r>
            <w:r>
              <w:t>证书有项目负责人姓名或荣誉</w:t>
            </w:r>
            <w:r>
              <w:rPr>
                <w:rFonts w:hint="eastAsia" w:ascii="宋体" w:hAnsi="宋体" w:cs="宋体"/>
                <w:kern w:val="0"/>
                <w:sz w:val="22"/>
                <w:szCs w:val="22"/>
              </w:rPr>
              <w:t>/奖项</w:t>
            </w:r>
            <w:r>
              <w:t>证书获得项目的合同关键页能证明该负责人曾经负责过所提供的项目）。</w:t>
            </w:r>
          </w:p>
          <w:p>
            <w:r>
              <w:t>3.项目经验需提供</w:t>
            </w:r>
            <w:r>
              <w:rPr>
                <w:rFonts w:hint="eastAsia"/>
              </w:rPr>
              <w:t>可体现项目统筹人（或项目负责人）的</w:t>
            </w:r>
            <w:r>
              <w:t>合同关键页</w:t>
            </w:r>
            <w:r>
              <w:rPr>
                <w:szCs w:val="21"/>
              </w:rPr>
              <w:t>（包含但不限于合同服务内容、双方盖章页等）</w:t>
            </w:r>
            <w:r>
              <w:t>复印件</w:t>
            </w:r>
            <w:r>
              <w:rPr>
                <w:rFonts w:hint="eastAsia"/>
              </w:rPr>
              <w:t>或扫描件并加盖公章</w:t>
            </w:r>
            <w:r>
              <w:t>证明（项目经验不要求一定在投标单位，但是要求合同关键页能证明该</w:t>
            </w:r>
            <w:r>
              <w:rPr>
                <w:rFonts w:hint="eastAsia"/>
              </w:rPr>
              <w:t>成员</w:t>
            </w:r>
            <w:r>
              <w:t>曾经负责过所提供的项目）。</w:t>
            </w:r>
          </w:p>
        </w:tc>
        <w:tc>
          <w:tcPr>
            <w:tcW w:w="705"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w:t>
            </w:r>
            <w:r>
              <w:rPr>
                <w:rFonts w:hint="eastAsia" w:ascii="宋体" w:hAnsi="宋体" w:cs="宋体"/>
                <w:sz w:val="22"/>
                <w:szCs w:val="22"/>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44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4</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cs="宋体"/>
                <w:sz w:val="22"/>
                <w:szCs w:val="22"/>
              </w:rPr>
            </w:pPr>
            <w:r>
              <w:rPr>
                <w:rFonts w:hint="eastAsia" w:ascii="宋体" w:hAnsi="宋体"/>
                <w:szCs w:val="21"/>
              </w:rPr>
              <w:t>团队成员（项目负责</w:t>
            </w:r>
            <w:r>
              <w:rPr>
                <w:rFonts w:ascii="宋体" w:hAnsi="宋体"/>
                <w:szCs w:val="21"/>
              </w:rPr>
              <w:t>人除外</w:t>
            </w:r>
            <w:r>
              <w:rPr>
                <w:rFonts w:hint="eastAsia" w:ascii="宋体" w:hAnsi="宋体"/>
                <w:szCs w:val="21"/>
              </w:rPr>
              <w:t>）</w:t>
            </w:r>
          </w:p>
        </w:tc>
        <w:tc>
          <w:tcPr>
            <w:tcW w:w="5582" w:type="dxa"/>
            <w:tcBorders>
              <w:top w:val="single" w:color="auto" w:sz="4" w:space="0"/>
              <w:left w:val="single" w:color="000000" w:sz="4" w:space="0"/>
              <w:bottom w:val="single" w:color="auto" w:sz="4" w:space="0"/>
              <w:right w:val="single" w:color="000000" w:sz="4" w:space="0"/>
            </w:tcBorders>
            <w:vAlign w:val="center"/>
          </w:tcPr>
          <w:p>
            <w:pPr>
              <w:spacing w:line="400" w:lineRule="exact"/>
            </w:pPr>
            <w:r>
              <w:t>项目团队成员需为投标人自有员工，否则本项不得分。</w:t>
            </w:r>
          </w:p>
          <w:p>
            <w:pPr>
              <w:spacing w:line="400" w:lineRule="exact"/>
            </w:pPr>
            <w:r>
              <w:t>（1）项目</w:t>
            </w:r>
            <w:r>
              <w:rPr>
                <w:rFonts w:hint="eastAsia"/>
              </w:rPr>
              <w:t>团队成员不少于4人</w:t>
            </w:r>
            <w:r>
              <w:t>，得2分，否则不得分。</w:t>
            </w:r>
          </w:p>
          <w:p>
            <w:pPr>
              <w:spacing w:line="400" w:lineRule="exact"/>
            </w:pPr>
            <w:r>
              <w:rPr>
                <w:rFonts w:hint="eastAsia"/>
              </w:rPr>
              <w:t>（</w:t>
            </w:r>
            <w:r>
              <w:t>2</w:t>
            </w:r>
            <w:r>
              <w:rPr>
                <w:rFonts w:hint="eastAsia"/>
              </w:rPr>
              <w:t>）</w:t>
            </w:r>
            <w:r>
              <w:t>职称</w:t>
            </w:r>
            <w:r>
              <w:rPr>
                <w:rFonts w:hint="eastAsia"/>
              </w:rPr>
              <w:t>：项目成员中有2名或以上人员具备中级（或以上）统计师职称的，</w:t>
            </w:r>
            <w:r>
              <w:t>每提供1人</w:t>
            </w:r>
            <w:r>
              <w:rPr>
                <w:rFonts w:hint="eastAsia"/>
              </w:rPr>
              <w:t>得</w:t>
            </w:r>
            <w:r>
              <w:t>1.5</w:t>
            </w:r>
            <w:r>
              <w:rPr>
                <w:rFonts w:hint="eastAsia"/>
              </w:rPr>
              <w:t>分，最高得3分；有</w:t>
            </w:r>
            <w:r>
              <w:t>2</w:t>
            </w:r>
            <w:r>
              <w:rPr>
                <w:rFonts w:hint="eastAsia"/>
              </w:rPr>
              <w:t>名或以上人员具备中级（或以上）大数据分析师或大数据工程师资格的，</w:t>
            </w:r>
            <w:r>
              <w:t>每提供1人</w:t>
            </w:r>
            <w:r>
              <w:rPr>
                <w:rFonts w:hint="eastAsia"/>
              </w:rPr>
              <w:t>得</w:t>
            </w:r>
            <w:r>
              <w:t>1</w:t>
            </w:r>
            <w:r>
              <w:rPr>
                <w:rFonts w:hint="eastAsia"/>
              </w:rPr>
              <w:t>.5分，最高得3分；本小项满分6分。同一人员具备多个证书的不重复得分，按最高计分得分。</w:t>
            </w:r>
          </w:p>
          <w:p>
            <w:pPr>
              <w:spacing w:line="400" w:lineRule="exact"/>
            </w:pPr>
            <w:r>
              <w:rPr>
                <w:rFonts w:hint="eastAsia"/>
              </w:rPr>
              <w:t>（</w:t>
            </w:r>
            <w:r>
              <w:t>3</w:t>
            </w:r>
            <w:r>
              <w:rPr>
                <w:rFonts w:hint="eastAsia"/>
              </w:rPr>
              <w:t>）项目经验：项目成员参与过政府部门委托的商贸业或专业服务业相关统计服务</w:t>
            </w:r>
            <w:r>
              <w:t>工作的，</w:t>
            </w:r>
            <w:r>
              <w:rPr>
                <w:rFonts w:hint="eastAsia"/>
              </w:rPr>
              <w:t>每1人得1分，最高得4分</w:t>
            </w:r>
            <w:r>
              <w:t>。</w:t>
            </w:r>
          </w:p>
          <w:p>
            <w:pPr>
              <w:spacing w:line="400" w:lineRule="exact"/>
            </w:pPr>
            <w:r>
              <w:rPr>
                <w:rFonts w:hint="eastAsia"/>
              </w:rPr>
              <w:t>（</w:t>
            </w:r>
            <w:r>
              <w:t>4</w:t>
            </w:r>
            <w:r>
              <w:rPr>
                <w:rFonts w:hint="eastAsia"/>
              </w:rPr>
              <w:t>）</w:t>
            </w:r>
            <w:r>
              <w:rPr>
                <w:rFonts w:hint="eastAsia"/>
                <w:szCs w:val="21"/>
              </w:rPr>
              <w:t>本项累计最高得</w:t>
            </w:r>
            <w:r>
              <w:rPr>
                <w:szCs w:val="21"/>
              </w:rPr>
              <w:t>1</w:t>
            </w:r>
            <w:r>
              <w:rPr>
                <w:rFonts w:hint="eastAsia"/>
                <w:szCs w:val="21"/>
              </w:rPr>
              <w:t>2分</w:t>
            </w:r>
            <w:r>
              <w:rPr>
                <w:szCs w:val="21"/>
              </w:rPr>
              <w:t>，</w:t>
            </w:r>
            <w:r>
              <w:rPr>
                <w:rFonts w:hint="eastAsia"/>
              </w:rPr>
              <w:t>不提供或者不能有效证明的，得0分。</w:t>
            </w:r>
          </w:p>
          <w:p>
            <w:pPr>
              <w:pStyle w:val="2"/>
              <w:spacing w:after="0" w:line="400" w:lineRule="exact"/>
            </w:pPr>
            <w:r>
              <w:t>注：1.提供成员投标截止日前</w:t>
            </w:r>
            <w:r>
              <w:rPr>
                <w:rFonts w:hint="eastAsia"/>
              </w:rPr>
              <w:t>3</w:t>
            </w:r>
            <w:r>
              <w:t>个月内任意一个月社保证明</w:t>
            </w:r>
            <w:r>
              <w:rPr>
                <w:rFonts w:hint="eastAsia"/>
              </w:rPr>
              <w:t>并加盖公章，如企业成立不足一个月的，提供</w:t>
            </w:r>
            <w:r>
              <w:t>加盖公章的社保承诺书</w:t>
            </w:r>
            <w:r>
              <w:rPr>
                <w:rFonts w:hint="eastAsia"/>
              </w:rPr>
              <w:t>；</w:t>
            </w:r>
          </w:p>
          <w:p>
            <w:pPr>
              <w:pStyle w:val="2"/>
              <w:spacing w:after="0" w:line="400" w:lineRule="exact"/>
            </w:pPr>
            <w:r>
              <w:rPr>
                <w:rFonts w:hint="eastAsia"/>
              </w:rPr>
              <w:t>2.</w:t>
            </w:r>
            <w:r>
              <w:t>职称</w:t>
            </w:r>
            <w:r>
              <w:rPr>
                <w:rFonts w:hint="eastAsia"/>
              </w:rPr>
              <w:t>（或资格）</w:t>
            </w:r>
            <w:r>
              <w:t>证书复印件</w:t>
            </w:r>
            <w:r>
              <w:rPr>
                <w:rFonts w:hint="eastAsia"/>
              </w:rPr>
              <w:t>或扫描件并</w:t>
            </w:r>
            <w:r>
              <w:t>加盖公章作为证明文件</w:t>
            </w:r>
            <w:r>
              <w:rPr>
                <w:rFonts w:hint="eastAsia"/>
              </w:rPr>
              <w:t>；</w:t>
            </w:r>
          </w:p>
          <w:p>
            <w:pPr>
              <w:pStyle w:val="2"/>
              <w:spacing w:after="0" w:line="400" w:lineRule="exact"/>
            </w:pPr>
            <w:r>
              <w:t>3.项目经验需提供</w:t>
            </w:r>
            <w:r>
              <w:rPr>
                <w:rFonts w:hint="eastAsia"/>
              </w:rPr>
              <w:t>体现项目团队人员姓名的</w:t>
            </w:r>
            <w:r>
              <w:t>合同关键页</w:t>
            </w:r>
            <w:r>
              <w:rPr>
                <w:szCs w:val="21"/>
              </w:rPr>
              <w:t>（包含但不限于合同服务内容、双方盖章页等）</w:t>
            </w:r>
            <w:r>
              <w:t>复印件</w:t>
            </w:r>
            <w:r>
              <w:rPr>
                <w:rFonts w:hint="eastAsia"/>
              </w:rPr>
              <w:t>或扫描件并加盖公章</w:t>
            </w:r>
            <w:r>
              <w:t>证明（项目成员的项目经验不要求一定在投标单位，但是要求合同关键页能证明该</w:t>
            </w:r>
            <w:r>
              <w:rPr>
                <w:rFonts w:hint="eastAsia"/>
              </w:rPr>
              <w:t>成员</w:t>
            </w:r>
            <w:r>
              <w:t>曾经负责过所提供的项目）。</w:t>
            </w:r>
          </w:p>
        </w:tc>
        <w:tc>
          <w:tcPr>
            <w:tcW w:w="705" w:type="dxa"/>
            <w:tcBorders>
              <w:top w:val="single" w:color="auto"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w:t>
            </w:r>
            <w:r>
              <w:rPr>
                <w:rFonts w:hint="eastAsia" w:ascii="宋体" w:hAnsi="宋体" w:cs="宋体"/>
                <w:sz w:val="22"/>
                <w:szCs w:val="22"/>
              </w:rPr>
              <w:t>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44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5</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szCs w:val="21"/>
              </w:rPr>
            </w:pPr>
            <w:r>
              <w:rPr>
                <w:rFonts w:hint="eastAsia" w:ascii="宋体" w:hAnsi="宋体" w:cs="宋体"/>
                <w:kern w:val="0"/>
                <w:sz w:val="22"/>
                <w:szCs w:val="22"/>
              </w:rPr>
              <w:t>自主知识产权产品（创新、设计）情况</w:t>
            </w:r>
          </w:p>
        </w:tc>
        <w:tc>
          <w:tcPr>
            <w:tcW w:w="5582" w:type="dxa"/>
            <w:tcBorders>
              <w:top w:val="single" w:color="auto" w:sz="4" w:space="0"/>
              <w:left w:val="single" w:color="000000" w:sz="4" w:space="0"/>
              <w:bottom w:val="single" w:color="auto" w:sz="4" w:space="0"/>
              <w:right w:val="single" w:color="000000" w:sz="4" w:space="0"/>
            </w:tcBorders>
            <w:vAlign w:val="center"/>
          </w:tcPr>
          <w:p>
            <w:pPr>
              <w:spacing w:line="400" w:lineRule="exact"/>
            </w:pPr>
            <w:r>
              <w:rPr>
                <w:rFonts w:hint="eastAsia"/>
              </w:rPr>
              <w:t>（1）投标人具有调度分析类或企业监测类或数据采集类软件著作权的，</w:t>
            </w:r>
            <w:r>
              <w:t>每提供1个</w:t>
            </w:r>
            <w:r>
              <w:rPr>
                <w:rFonts w:hint="eastAsia"/>
              </w:rPr>
              <w:t>类型得1分</w:t>
            </w:r>
            <w:r>
              <w:t>，</w:t>
            </w:r>
            <w:r>
              <w:rPr>
                <w:rFonts w:hint="eastAsia"/>
              </w:rPr>
              <w:t>同一类型不重复得分，最高得3</w:t>
            </w:r>
            <w:r>
              <w:t>分</w:t>
            </w:r>
            <w:r>
              <w:rPr>
                <w:rFonts w:hint="eastAsia"/>
              </w:rPr>
              <w:t>。</w:t>
            </w:r>
          </w:p>
          <w:p>
            <w:pPr>
              <w:spacing w:line="400" w:lineRule="exact"/>
            </w:pPr>
            <w:r>
              <w:t>（2）</w:t>
            </w:r>
            <w:r>
              <w:rPr>
                <w:rFonts w:hint="eastAsia"/>
              </w:rPr>
              <w:t>投标人具有企业监测类或企业经营类或行业研判类数据知识产权的，</w:t>
            </w:r>
            <w:r>
              <w:t>每提供1个</w:t>
            </w:r>
            <w:r>
              <w:rPr>
                <w:rFonts w:hint="eastAsia"/>
              </w:rPr>
              <w:t>类型得1分</w:t>
            </w:r>
            <w:r>
              <w:t>，</w:t>
            </w:r>
            <w:r>
              <w:rPr>
                <w:rFonts w:hint="eastAsia"/>
              </w:rPr>
              <w:t>最高得3</w:t>
            </w:r>
            <w:r>
              <w:t>分</w:t>
            </w:r>
            <w:r>
              <w:rPr>
                <w:rFonts w:hint="eastAsia"/>
              </w:rPr>
              <w:t>。</w:t>
            </w:r>
          </w:p>
          <w:p>
            <w:pPr>
              <w:spacing w:line="400" w:lineRule="exact"/>
            </w:pPr>
            <w:r>
              <w:rPr>
                <w:rFonts w:hint="eastAsia"/>
              </w:rPr>
              <w:t>（</w:t>
            </w:r>
            <w:r>
              <w:t>3</w:t>
            </w:r>
            <w:r>
              <w:rPr>
                <w:rFonts w:hint="eastAsia"/>
              </w:rPr>
              <w:t>）</w:t>
            </w:r>
            <w:r>
              <w:rPr>
                <w:rFonts w:hint="eastAsia"/>
                <w:szCs w:val="21"/>
              </w:rPr>
              <w:t>本项累计最高得</w:t>
            </w:r>
            <w:r>
              <w:rPr>
                <w:szCs w:val="21"/>
              </w:rPr>
              <w:t>6</w:t>
            </w:r>
            <w:r>
              <w:rPr>
                <w:rFonts w:hint="eastAsia"/>
                <w:szCs w:val="21"/>
              </w:rPr>
              <w:t>分</w:t>
            </w:r>
            <w:r>
              <w:rPr>
                <w:szCs w:val="21"/>
              </w:rPr>
              <w:t>，</w:t>
            </w:r>
            <w:r>
              <w:rPr>
                <w:rFonts w:hint="eastAsia"/>
              </w:rPr>
              <w:t>不提供或者不能有效证明的，得0分。</w:t>
            </w:r>
          </w:p>
          <w:p>
            <w:pPr>
              <w:spacing w:line="400" w:lineRule="exact"/>
            </w:pPr>
            <w:r>
              <w:t>注：1.</w:t>
            </w:r>
            <w:r>
              <w:rPr>
                <w:rFonts w:hint="eastAsia"/>
              </w:rPr>
              <w:t>投标人须提供有效的软件著作权证书复印件或扫描件加盖投标人公章，同时提供中国版权保护中心官网查询截图（https://www.ccopyright.com/）</w:t>
            </w:r>
            <w:r>
              <w:t>；</w:t>
            </w:r>
          </w:p>
          <w:p>
            <w:pPr>
              <w:spacing w:line="400" w:lineRule="exact"/>
            </w:pPr>
            <w:r>
              <w:rPr>
                <w:rFonts w:hint="eastAsia"/>
              </w:rPr>
              <w:t>（1）</w:t>
            </w:r>
            <w:r>
              <w:t>如为自有的，提供国家版权局颁发的计算机软件著作权登记证书扫描件，著作权人须为投标人；</w:t>
            </w:r>
          </w:p>
          <w:p>
            <w:pPr>
              <w:spacing w:line="400" w:lineRule="exact"/>
            </w:pPr>
            <w:r>
              <w:rPr>
                <w:rFonts w:hint="eastAsia"/>
              </w:rPr>
              <w:t>（2）</w:t>
            </w:r>
            <w:r>
              <w:t>如为购买或租赁的，需同时提供：</w:t>
            </w:r>
          </w:p>
          <w:p>
            <w:pPr>
              <w:spacing w:line="400" w:lineRule="exact"/>
            </w:pPr>
            <w:r>
              <w:t>①提供购买（或租赁）合同（协议）扫描件【合同（协议）须体现签署方为投标人】；</w:t>
            </w:r>
          </w:p>
          <w:p>
            <w:pPr>
              <w:spacing w:line="400" w:lineRule="exact"/>
            </w:pPr>
            <w:r>
              <w:t>②提供国家版权局颁发的计算机软件著作权登记证书扫描件，著作权人须为出售人（或出租人）；</w:t>
            </w:r>
          </w:p>
          <w:p>
            <w:pPr>
              <w:spacing w:line="400" w:lineRule="exact"/>
            </w:pPr>
            <w:r>
              <w:t>2.</w:t>
            </w:r>
            <w:r>
              <w:rPr>
                <w:rFonts w:hint="eastAsia"/>
              </w:rPr>
              <w:t>投标人须提供数据知识产权登记证书复印件或扫描件加盖投标人公章，同时提供中国版权保护中心官网查询截图（https://www.ccopyright.com/）</w:t>
            </w:r>
            <w:r>
              <w:rPr>
                <w:rFonts w:hint="eastAsia"/>
                <w:lang w:eastAsia="zh-CN"/>
              </w:rPr>
              <w:t>，要求同上</w:t>
            </w:r>
            <w:r>
              <w:rPr>
                <w:rFonts w:hint="eastAsia"/>
              </w:rPr>
              <w:t>。</w:t>
            </w:r>
          </w:p>
        </w:tc>
        <w:tc>
          <w:tcPr>
            <w:tcW w:w="705" w:type="dxa"/>
            <w:tcBorders>
              <w:top w:val="single" w:color="auto"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ascii="宋体" w:hAnsi="宋体" w:cs="宋体"/>
                <w:kern w:val="0"/>
                <w:sz w:val="22"/>
                <w:szCs w:val="22"/>
                <w:lang w:bidi="ar"/>
              </w:rPr>
              <w:t>评为委员打分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6</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诚信审查</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cs="宋体"/>
                <w:kern w:val="0"/>
                <w:sz w:val="22"/>
                <w:szCs w:val="22"/>
                <w:lang w:bidi="ar"/>
              </w:rPr>
            </w:pPr>
            <w:r>
              <w:rPr>
                <w:rFonts w:hint="eastAsia"/>
                <w:lang w:eastAsia="zh-CN"/>
              </w:rPr>
              <w:t>投标人</w:t>
            </w:r>
            <w:r>
              <w:rPr>
                <w:rFonts w:hint="eastAsia"/>
              </w:rPr>
              <w:t>在全国范围内存在因政府采购违法、违规行为受到财政部门罚款等一般行政处罚信息，或者存在《深圳市财政局关于印发&lt;深圳市财政局政府采购供应商信用信息管理办法&gt;的通知》（深财规〔2023〕3号）第十一条所称在本市集中采购活动中的一般违法失信行为记录信息，且在公示期内的，本项不得分，否则得满分。</w:t>
            </w:r>
            <w:r>
              <w:rPr>
                <w:rFonts w:hint="eastAsia"/>
                <w:lang w:val="zh-CN"/>
              </w:rPr>
              <w:t>投标人提供诚信声明与承诺加盖公章</w:t>
            </w:r>
            <w:r>
              <w:rPr>
                <w:rFonts w:hint="eastAsia"/>
              </w:rPr>
              <w:t>，由工作人员依据市政府采购网系统查询结果向评审委员会提供相关信息。</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sz w:val="22"/>
                <w:szCs w:val="22"/>
              </w:rPr>
            </w:pPr>
            <w:r>
              <w:rPr>
                <w:rFonts w:hint="eastAsia" w:ascii="宋体" w:hAnsi="宋体" w:cs="宋体"/>
                <w:b/>
                <w:bCs/>
                <w:kern w:val="0"/>
                <w:sz w:val="22"/>
                <w:szCs w:val="22"/>
                <w:lang w:bidi="ar"/>
              </w:rPr>
              <w:t>三、技术部分</w:t>
            </w:r>
            <w:r>
              <w:rPr>
                <w:rFonts w:ascii="宋体" w:hAnsi="宋体" w:cs="宋体"/>
                <w:b/>
                <w:bCs/>
                <w:kern w:val="0"/>
                <w:sz w:val="22"/>
                <w:szCs w:val="22"/>
                <w:lang w:bidi="ar"/>
              </w:rPr>
              <w:t>（4</w:t>
            </w:r>
            <w:r>
              <w:rPr>
                <w:rFonts w:hint="eastAsia" w:ascii="宋体" w:hAnsi="宋体" w:cs="宋体"/>
                <w:b/>
                <w:bCs/>
                <w:kern w:val="0"/>
                <w:sz w:val="22"/>
                <w:szCs w:val="22"/>
                <w:lang w:bidi="ar"/>
              </w:rPr>
              <w:t>5分）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1230"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auto" w:sz="4" w:space="0"/>
              <w:left w:val="single" w:color="auto" w:sz="4" w:space="0"/>
              <w:bottom w:val="single" w:color="auto" w:sz="4" w:space="0"/>
              <w:right w:val="nil"/>
            </w:tcBorders>
            <w:vAlign w:val="center"/>
          </w:tcPr>
          <w:p>
            <w:pPr>
              <w:widowControl/>
              <w:spacing w:line="400" w:lineRule="exact"/>
              <w:jc w:val="center"/>
              <w:textAlignment w:val="center"/>
              <w:rPr>
                <w:rFonts w:ascii="宋体" w:hAnsi="宋体" w:cs="宋体"/>
                <w:sz w:val="21"/>
                <w:szCs w:val="21"/>
              </w:rPr>
            </w:pPr>
            <w:r>
              <w:rPr>
                <w:rFonts w:hint="eastAsia" w:ascii="宋体" w:hAnsi="宋体" w:cs="宋体"/>
                <w:kern w:val="0"/>
                <w:sz w:val="21"/>
                <w:szCs w:val="21"/>
                <w:lang w:bidi="ar"/>
              </w:rPr>
              <w:t>对项目的整体理解</w:t>
            </w:r>
          </w:p>
        </w:tc>
        <w:tc>
          <w:tcPr>
            <w:tcW w:w="5582" w:type="dxa"/>
            <w:tcBorders>
              <w:top w:val="single" w:color="auto" w:sz="4" w:space="0"/>
              <w:left w:val="single" w:color="000000" w:sz="4" w:space="0"/>
              <w:bottom w:val="single" w:color="auto" w:sz="4" w:space="0"/>
              <w:right w:val="single" w:color="auto" w:sz="4" w:space="0"/>
            </w:tcBorders>
            <w:vAlign w:val="center"/>
          </w:tcPr>
          <w:p>
            <w:pPr>
              <w:widowControl/>
              <w:wordWrap w:val="0"/>
              <w:spacing w:line="400" w:lineRule="exact"/>
              <w:jc w:val="left"/>
              <w:textAlignment w:val="top"/>
              <w:rPr>
                <w:rFonts w:ascii="宋体" w:hAnsi="宋体" w:cs="宋体"/>
                <w:kern w:val="0"/>
                <w:sz w:val="21"/>
                <w:szCs w:val="21"/>
                <w:lang w:bidi="ar"/>
              </w:rPr>
            </w:pPr>
            <w:r>
              <w:rPr>
                <w:rFonts w:hint="eastAsia" w:ascii="宋体" w:hAnsi="宋体" w:cs="宋体"/>
                <w:kern w:val="0"/>
                <w:sz w:val="21"/>
                <w:szCs w:val="21"/>
                <w:lang w:bidi="ar"/>
              </w:rPr>
              <w:t>考察对项目需求、研究目的、研究内容是否有完整的理解，进行综合比较。包含但不限于以下内容：</w:t>
            </w:r>
          </w:p>
          <w:p>
            <w:pPr>
              <w:widowControl/>
              <w:wordWrap w:val="0"/>
              <w:spacing w:line="400" w:lineRule="exact"/>
              <w:jc w:val="left"/>
              <w:textAlignment w:val="top"/>
              <w:rPr>
                <w:rFonts w:ascii="宋体" w:hAnsi="宋体" w:cs="宋体"/>
                <w:kern w:val="0"/>
                <w:sz w:val="21"/>
                <w:szCs w:val="21"/>
                <w:lang w:bidi="ar"/>
              </w:rPr>
            </w:pPr>
            <w:r>
              <w:rPr>
                <w:rFonts w:hint="eastAsia" w:ascii="宋体" w:hAnsi="宋体" w:cs="宋体"/>
                <w:kern w:val="0"/>
                <w:sz w:val="21"/>
                <w:szCs w:val="21"/>
                <w:lang w:bidi="ar"/>
              </w:rPr>
              <w:t>1.针对本项目的需求制定工作措施</w:t>
            </w:r>
            <w:r>
              <w:rPr>
                <w:rFonts w:ascii="宋体" w:hAnsi="宋体" w:cs="宋体"/>
                <w:kern w:val="0"/>
                <w:sz w:val="21"/>
                <w:szCs w:val="21"/>
                <w:lang w:bidi="ar"/>
              </w:rPr>
              <w:t>，</w:t>
            </w:r>
            <w:r>
              <w:rPr>
                <w:rFonts w:hint="eastAsia" w:ascii="宋体" w:hAnsi="宋体" w:cs="宋体"/>
                <w:kern w:val="0"/>
                <w:sz w:val="21"/>
                <w:szCs w:val="21"/>
                <w:lang w:bidi="ar"/>
              </w:rPr>
              <w:t xml:space="preserve">有具体的工作方法及工作手段； </w:t>
            </w:r>
          </w:p>
          <w:p>
            <w:pPr>
              <w:widowControl/>
              <w:wordWrap w:val="0"/>
              <w:spacing w:line="400" w:lineRule="exact"/>
              <w:jc w:val="left"/>
              <w:textAlignment w:val="top"/>
              <w:rPr>
                <w:rFonts w:ascii="宋体" w:hAnsi="宋体" w:cs="宋体"/>
                <w:kern w:val="0"/>
                <w:sz w:val="21"/>
                <w:szCs w:val="21"/>
                <w:lang w:bidi="ar"/>
              </w:rPr>
            </w:pPr>
            <w:r>
              <w:rPr>
                <w:rFonts w:ascii="宋体" w:hAnsi="宋体" w:cs="宋体"/>
                <w:kern w:val="0"/>
                <w:sz w:val="21"/>
                <w:szCs w:val="21"/>
                <w:lang w:bidi="ar"/>
              </w:rPr>
              <w:t>2</w:t>
            </w:r>
            <w:r>
              <w:rPr>
                <w:rFonts w:hint="eastAsia" w:ascii="宋体" w:hAnsi="宋体" w:cs="宋体"/>
                <w:kern w:val="0"/>
                <w:sz w:val="21"/>
                <w:szCs w:val="21"/>
                <w:lang w:bidi="ar"/>
              </w:rPr>
              <w:t>.明确了解前海商贸业和专业服务业数据采集的时效、范围等需求；</w:t>
            </w:r>
          </w:p>
          <w:p>
            <w:pPr>
              <w:widowControl/>
              <w:wordWrap w:val="0"/>
              <w:spacing w:line="400" w:lineRule="exact"/>
              <w:jc w:val="left"/>
              <w:textAlignment w:val="top"/>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明确了解前海商贸业和专业服务业数据处理的标准、范围等要求；</w:t>
            </w:r>
          </w:p>
          <w:p>
            <w:pPr>
              <w:widowControl/>
              <w:wordWrap w:val="0"/>
              <w:spacing w:line="400" w:lineRule="exact"/>
              <w:jc w:val="left"/>
              <w:textAlignment w:val="top"/>
              <w:rPr>
                <w:rFonts w:ascii="宋体" w:hAnsi="宋体" w:cs="宋体"/>
                <w:kern w:val="0"/>
                <w:sz w:val="21"/>
                <w:szCs w:val="21"/>
                <w:lang w:bidi="ar"/>
              </w:rPr>
            </w:pPr>
            <w:r>
              <w:rPr>
                <w:rFonts w:ascii="宋体" w:hAnsi="宋体" w:cs="宋体"/>
                <w:kern w:val="0"/>
                <w:sz w:val="21"/>
                <w:szCs w:val="21"/>
                <w:lang w:bidi="ar"/>
              </w:rPr>
              <w:t>4.</w:t>
            </w:r>
            <w:r>
              <w:rPr>
                <w:rFonts w:hint="eastAsia" w:ascii="宋体" w:hAnsi="宋体" w:cs="宋体"/>
                <w:kern w:val="0"/>
                <w:sz w:val="21"/>
                <w:szCs w:val="21"/>
                <w:lang w:bidi="ar"/>
              </w:rPr>
              <w:t>明确了解前海商贸业和专业服务业数据报表的要求；</w:t>
            </w:r>
          </w:p>
          <w:p>
            <w:pPr>
              <w:widowControl/>
              <w:wordWrap w:val="0"/>
              <w:spacing w:line="400" w:lineRule="exact"/>
              <w:jc w:val="left"/>
              <w:textAlignment w:val="top"/>
              <w:rPr>
                <w:rFonts w:ascii="宋体" w:hAnsi="宋体" w:cs="宋体"/>
                <w:kern w:val="0"/>
                <w:sz w:val="21"/>
                <w:szCs w:val="21"/>
                <w:lang w:bidi="ar"/>
              </w:rPr>
            </w:pPr>
            <w:r>
              <w:rPr>
                <w:rFonts w:ascii="宋体" w:hAnsi="宋体" w:cs="宋体"/>
                <w:kern w:val="0"/>
                <w:sz w:val="21"/>
                <w:szCs w:val="21"/>
                <w:lang w:bidi="ar"/>
              </w:rPr>
              <w:t>5.</w:t>
            </w:r>
            <w:r>
              <w:rPr>
                <w:rFonts w:hint="eastAsia" w:ascii="宋体" w:hAnsi="宋体" w:cs="宋体"/>
                <w:kern w:val="0"/>
                <w:sz w:val="21"/>
                <w:szCs w:val="21"/>
                <w:lang w:bidi="ar"/>
              </w:rPr>
              <w:t>明确了解统计分析报告的分析框架、内容和建议的需求；</w:t>
            </w:r>
          </w:p>
          <w:p>
            <w:pPr>
              <w:widowControl/>
              <w:wordWrap w:val="0"/>
              <w:spacing w:line="400" w:lineRule="exact"/>
              <w:jc w:val="left"/>
              <w:textAlignment w:val="top"/>
              <w:rPr>
                <w:rFonts w:ascii="宋体" w:hAnsi="宋体" w:cs="宋体"/>
                <w:kern w:val="0"/>
                <w:sz w:val="21"/>
                <w:szCs w:val="21"/>
                <w:lang w:bidi="ar"/>
              </w:rPr>
            </w:pPr>
            <w:r>
              <w:rPr>
                <w:rFonts w:ascii="宋体" w:hAnsi="宋体" w:cs="宋体"/>
                <w:kern w:val="0"/>
                <w:sz w:val="21"/>
                <w:szCs w:val="21"/>
                <w:lang w:bidi="ar"/>
              </w:rPr>
              <w:t>6.</w:t>
            </w:r>
            <w:r>
              <w:rPr>
                <w:rFonts w:hint="eastAsia" w:ascii="宋体" w:hAnsi="宋体" w:cs="宋体"/>
                <w:kern w:val="0"/>
                <w:sz w:val="21"/>
                <w:szCs w:val="21"/>
                <w:lang w:bidi="ar"/>
              </w:rPr>
              <w:t>明确了解前海商贸业和专业服务业</w:t>
            </w:r>
            <w:r>
              <w:rPr>
                <w:rFonts w:ascii="宋体" w:hAnsi="宋体" w:cs="宋体"/>
                <w:kern w:val="0"/>
                <w:sz w:val="21"/>
                <w:szCs w:val="21"/>
                <w:lang w:bidi="ar"/>
              </w:rPr>
              <w:t>重点</w:t>
            </w:r>
            <w:r>
              <w:rPr>
                <w:rFonts w:hint="eastAsia" w:ascii="宋体" w:hAnsi="宋体" w:cs="宋体"/>
                <w:kern w:val="0"/>
                <w:sz w:val="21"/>
                <w:szCs w:val="21"/>
                <w:lang w:bidi="ar"/>
              </w:rPr>
              <w:t xml:space="preserve">企业回访的要求。 </w:t>
            </w:r>
          </w:p>
          <w:p>
            <w:pPr>
              <w:widowControl/>
              <w:wordWrap w:val="0"/>
              <w:spacing w:line="400" w:lineRule="exact"/>
              <w:jc w:val="left"/>
              <w:textAlignment w:val="top"/>
              <w:rPr>
                <w:rFonts w:ascii="宋体" w:hAnsi="宋体" w:cs="宋体"/>
                <w:kern w:val="0"/>
                <w:sz w:val="21"/>
                <w:szCs w:val="21"/>
                <w:highlight w:val="cyan"/>
                <w:lang w:bidi="ar"/>
              </w:rPr>
            </w:pPr>
            <w:r>
              <w:rPr>
                <w:rFonts w:hint="eastAsia"/>
                <w:sz w:val="21"/>
                <w:szCs w:val="21"/>
              </w:rPr>
              <w:t>每满足1项得1分，</w:t>
            </w:r>
            <w:r>
              <w:rPr>
                <w:sz w:val="21"/>
                <w:szCs w:val="21"/>
              </w:rPr>
              <w:t>最多得6分，</w:t>
            </w:r>
            <w:r>
              <w:rPr>
                <w:rFonts w:hint="eastAsia"/>
                <w:sz w:val="21"/>
                <w:szCs w:val="21"/>
              </w:rPr>
              <w:t>不满足不得分</w:t>
            </w:r>
            <w:r>
              <w:rPr>
                <w:rFonts w:hint="eastAsia" w:ascii="宋体" w:hAnsi="宋体" w:cs="宋体"/>
                <w:kern w:val="0"/>
                <w:sz w:val="21"/>
                <w:szCs w:val="21"/>
                <w:lang w:bidi="ar"/>
              </w:rPr>
              <w:t>。</w:t>
            </w:r>
          </w:p>
          <w:p>
            <w:pPr>
              <w:widowControl/>
              <w:wordWrap w:val="0"/>
              <w:spacing w:line="400" w:lineRule="exact"/>
              <w:jc w:val="left"/>
              <w:textAlignment w:val="top"/>
              <w:rPr>
                <w:rFonts w:ascii="宋体" w:hAnsi="宋体" w:cs="宋体"/>
                <w:kern w:val="0"/>
                <w:sz w:val="21"/>
                <w:szCs w:val="21"/>
                <w:lang w:bidi="ar"/>
              </w:rPr>
            </w:pPr>
            <w:r>
              <w:rPr>
                <w:rFonts w:hint="eastAsia" w:ascii="宋体" w:hAnsi="宋体" w:cs="宋体"/>
                <w:kern w:val="0"/>
                <w:sz w:val="21"/>
                <w:szCs w:val="21"/>
                <w:lang w:bidi="ar"/>
              </w:rPr>
              <w:t xml:space="preserve">在此基础上，专家根据各供应商的具体响应内容按照量化的评审因素指标进一步评审： </w:t>
            </w:r>
          </w:p>
          <w:p>
            <w:pPr>
              <w:widowControl/>
              <w:wordWrap w:val="0"/>
              <w:spacing w:line="400" w:lineRule="exact"/>
              <w:jc w:val="left"/>
              <w:textAlignment w:val="top"/>
              <w:rPr>
                <w:rFonts w:ascii="宋体" w:hAnsi="宋体" w:cs="宋体"/>
                <w:kern w:val="0"/>
                <w:sz w:val="21"/>
                <w:szCs w:val="21"/>
                <w:lang w:bidi="ar"/>
              </w:rPr>
            </w:pPr>
            <w:r>
              <w:rPr>
                <w:rFonts w:hint="eastAsia" w:ascii="宋体" w:hAnsi="宋体" w:cs="宋体"/>
                <w:kern w:val="0"/>
                <w:sz w:val="21"/>
                <w:szCs w:val="21"/>
                <w:lang w:bidi="ar"/>
              </w:rPr>
              <w:t>1.实施方案分析准确、符合项目要求，具体实施措施科学有效的评审为优得</w:t>
            </w:r>
            <w:r>
              <w:rPr>
                <w:rFonts w:ascii="宋体" w:hAnsi="宋体" w:cs="宋体"/>
                <w:kern w:val="0"/>
                <w:sz w:val="21"/>
                <w:szCs w:val="21"/>
                <w:lang w:bidi="ar"/>
              </w:rPr>
              <w:t>6</w:t>
            </w:r>
            <w:r>
              <w:rPr>
                <w:rFonts w:hint="eastAsia" w:ascii="宋体" w:hAnsi="宋体" w:cs="宋体"/>
                <w:kern w:val="0"/>
                <w:sz w:val="21"/>
                <w:szCs w:val="21"/>
                <w:lang w:bidi="ar"/>
              </w:rPr>
              <w:t>分；</w:t>
            </w:r>
          </w:p>
          <w:p>
            <w:pPr>
              <w:widowControl/>
              <w:wordWrap w:val="0"/>
              <w:spacing w:line="400" w:lineRule="exact"/>
              <w:jc w:val="left"/>
              <w:textAlignment w:val="top"/>
              <w:rPr>
                <w:rFonts w:ascii="宋体" w:hAnsi="宋体" w:cs="宋体"/>
                <w:kern w:val="0"/>
                <w:sz w:val="21"/>
                <w:szCs w:val="21"/>
                <w:lang w:bidi="ar"/>
              </w:rPr>
            </w:pPr>
            <w:r>
              <w:rPr>
                <w:rFonts w:hint="eastAsia" w:ascii="宋体" w:hAnsi="宋体" w:cs="宋体"/>
                <w:kern w:val="0"/>
                <w:sz w:val="21"/>
                <w:szCs w:val="21"/>
                <w:lang w:bidi="ar"/>
              </w:rPr>
              <w:t>2.实施方案分较析准确、较符合项目要求，具体实施措施较科学有效评审为良的得</w:t>
            </w:r>
            <w:r>
              <w:rPr>
                <w:rFonts w:ascii="宋体" w:hAnsi="宋体" w:cs="宋体"/>
                <w:kern w:val="0"/>
                <w:sz w:val="21"/>
                <w:szCs w:val="21"/>
                <w:lang w:bidi="ar"/>
              </w:rPr>
              <w:t>3</w:t>
            </w:r>
            <w:r>
              <w:rPr>
                <w:rFonts w:hint="eastAsia" w:ascii="宋体" w:hAnsi="宋体" w:cs="宋体"/>
                <w:kern w:val="0"/>
                <w:sz w:val="21"/>
                <w:szCs w:val="21"/>
                <w:lang w:bidi="ar"/>
              </w:rPr>
              <w:t>分；</w:t>
            </w:r>
          </w:p>
          <w:p>
            <w:pPr>
              <w:widowControl/>
              <w:wordWrap w:val="0"/>
              <w:spacing w:line="400" w:lineRule="exact"/>
              <w:jc w:val="left"/>
              <w:textAlignment w:val="top"/>
              <w:rPr>
                <w:rFonts w:ascii="宋体" w:hAnsi="宋体" w:cs="宋体"/>
                <w:kern w:val="0"/>
                <w:sz w:val="21"/>
                <w:szCs w:val="21"/>
                <w:lang w:bidi="ar"/>
              </w:rPr>
            </w:pPr>
            <w:r>
              <w:rPr>
                <w:rFonts w:hint="eastAsia" w:ascii="宋体" w:hAnsi="宋体" w:cs="宋体"/>
                <w:kern w:val="0"/>
                <w:sz w:val="21"/>
                <w:szCs w:val="21"/>
                <w:lang w:bidi="ar"/>
              </w:rPr>
              <w:t xml:space="preserve">3.实施方案分析基本准确、基本符合项目要求，具体实施措施基本科学有效评审为中的得1分； </w:t>
            </w:r>
          </w:p>
          <w:p>
            <w:pPr>
              <w:widowControl/>
              <w:spacing w:line="400" w:lineRule="exact"/>
              <w:textAlignment w:val="center"/>
              <w:rPr>
                <w:rFonts w:ascii="宋体" w:hAnsi="宋体" w:cs="宋体"/>
                <w:sz w:val="21"/>
                <w:szCs w:val="21"/>
              </w:rPr>
            </w:pPr>
            <w:r>
              <w:rPr>
                <w:rFonts w:hint="eastAsia" w:ascii="宋体" w:hAnsi="宋体" w:cs="宋体"/>
                <w:kern w:val="0"/>
                <w:sz w:val="21"/>
                <w:szCs w:val="21"/>
                <w:lang w:bidi="ar"/>
              </w:rPr>
              <w:t>4.实施方案分析不准确、不符合项目要求，具体实施措施不科学有效评审为差的得 0 分。</w:t>
            </w:r>
          </w:p>
        </w:tc>
        <w:tc>
          <w:tcPr>
            <w:tcW w:w="70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12</w:t>
            </w:r>
          </w:p>
        </w:tc>
        <w:tc>
          <w:tcPr>
            <w:tcW w:w="1230"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54"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sz w:val="21"/>
                <w:szCs w:val="21"/>
              </w:rPr>
            </w:pPr>
            <w:r>
              <w:rPr>
                <w:rFonts w:hint="eastAsia" w:ascii="宋体" w:hAnsi="宋体" w:cs="宋体"/>
                <w:kern w:val="0"/>
                <w:sz w:val="21"/>
                <w:szCs w:val="21"/>
                <w:lang w:bidi="ar"/>
              </w:rPr>
              <w:t>项目重点难点分析、应对措施及相关的合理化建议</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cs="宋体"/>
                <w:kern w:val="0"/>
                <w:sz w:val="21"/>
                <w:szCs w:val="21"/>
                <w:lang w:bidi="ar"/>
              </w:rPr>
            </w:pPr>
            <w:r>
              <w:rPr>
                <w:rFonts w:hint="eastAsia" w:ascii="宋体" w:hAnsi="宋体" w:cs="宋体"/>
                <w:kern w:val="0"/>
                <w:sz w:val="21"/>
                <w:szCs w:val="21"/>
                <w:lang w:bidi="ar"/>
              </w:rPr>
              <w:t>考察对项目重点难点分析，应对措施及相关的合理化建议情况，进行综合比较。包含但不限于以下内容：</w:t>
            </w:r>
          </w:p>
          <w:p>
            <w:pPr>
              <w:widowControl/>
              <w:spacing w:line="400" w:lineRule="exact"/>
              <w:textAlignment w:val="center"/>
              <w:rPr>
                <w:rFonts w:ascii="宋体" w:hAnsi="宋体" w:cs="宋体"/>
                <w:kern w:val="0"/>
                <w:sz w:val="21"/>
                <w:szCs w:val="21"/>
                <w:lang w:bidi="ar"/>
              </w:rPr>
            </w:pPr>
            <w:r>
              <w:rPr>
                <w:rFonts w:hint="eastAsia" w:ascii="宋体" w:hAnsi="宋体" w:cs="宋体"/>
                <w:kern w:val="0"/>
                <w:sz w:val="21"/>
                <w:szCs w:val="21"/>
                <w:lang w:bidi="ar"/>
              </w:rPr>
              <w:t>1.商贸业和</w:t>
            </w:r>
            <w:r>
              <w:rPr>
                <w:rFonts w:ascii="宋体" w:hAnsi="宋体" w:cs="宋体"/>
                <w:kern w:val="0"/>
                <w:sz w:val="21"/>
                <w:szCs w:val="21"/>
                <w:lang w:bidi="ar"/>
              </w:rPr>
              <w:t>专业服务业</w:t>
            </w:r>
            <w:r>
              <w:rPr>
                <w:rFonts w:hint="eastAsia" w:ascii="宋体" w:hAnsi="宋体" w:cs="宋体"/>
                <w:kern w:val="0"/>
                <w:sz w:val="21"/>
                <w:szCs w:val="21"/>
                <w:lang w:bidi="ar"/>
              </w:rPr>
              <w:t>分析项目难点、重点情况；</w:t>
            </w:r>
          </w:p>
          <w:p>
            <w:pPr>
              <w:widowControl/>
              <w:spacing w:line="400" w:lineRule="exact"/>
              <w:textAlignment w:val="center"/>
              <w:rPr>
                <w:rFonts w:ascii="宋体" w:hAnsi="宋体" w:cs="宋体"/>
                <w:kern w:val="0"/>
                <w:sz w:val="21"/>
                <w:szCs w:val="21"/>
                <w:lang w:bidi="ar"/>
              </w:rPr>
            </w:pPr>
            <w:r>
              <w:rPr>
                <w:rFonts w:hint="eastAsia" w:ascii="宋体" w:hAnsi="宋体" w:cs="宋体"/>
                <w:kern w:val="0"/>
                <w:sz w:val="21"/>
                <w:szCs w:val="21"/>
                <w:lang w:bidi="ar"/>
              </w:rPr>
              <w:t>2.商贸业和专业服务业专项统计数据获取、数据核验以及指标统计</w:t>
            </w:r>
            <w:r>
              <w:rPr>
                <w:rFonts w:ascii="宋体" w:hAnsi="宋体" w:cs="宋体"/>
                <w:kern w:val="0"/>
                <w:sz w:val="21"/>
                <w:szCs w:val="21"/>
                <w:lang w:bidi="ar"/>
              </w:rPr>
              <w:t>措施</w:t>
            </w:r>
            <w:r>
              <w:rPr>
                <w:rFonts w:hint="eastAsia" w:ascii="宋体" w:hAnsi="宋体" w:cs="宋体"/>
                <w:kern w:val="0"/>
                <w:sz w:val="21"/>
                <w:szCs w:val="21"/>
                <w:lang w:bidi="ar"/>
              </w:rPr>
              <w:t>；</w:t>
            </w:r>
          </w:p>
          <w:p>
            <w:pPr>
              <w:widowControl/>
              <w:spacing w:line="400" w:lineRule="exact"/>
              <w:textAlignment w:val="center"/>
              <w:rPr>
                <w:rFonts w:ascii="宋体" w:hAnsi="宋体" w:cs="宋体"/>
                <w:kern w:val="0"/>
                <w:sz w:val="21"/>
                <w:szCs w:val="21"/>
                <w:lang w:bidi="ar"/>
              </w:rPr>
            </w:pPr>
            <w:r>
              <w:rPr>
                <w:rFonts w:ascii="宋体" w:hAnsi="宋体" w:cs="宋体"/>
                <w:kern w:val="0"/>
                <w:sz w:val="21"/>
                <w:szCs w:val="21"/>
                <w:lang w:bidi="ar"/>
              </w:rPr>
              <w:t>3.</w:t>
            </w:r>
            <w:r>
              <w:rPr>
                <w:rFonts w:hint="eastAsia" w:ascii="宋体" w:hAnsi="宋体" w:cs="宋体"/>
                <w:kern w:val="0"/>
                <w:sz w:val="21"/>
                <w:szCs w:val="21"/>
                <w:lang w:bidi="ar"/>
              </w:rPr>
              <w:t>商贸业和专业服务业专项统计大数据挖掘潜力企业、精准招商推荐等路径；</w:t>
            </w:r>
          </w:p>
          <w:p>
            <w:pPr>
              <w:widowControl/>
              <w:spacing w:line="400" w:lineRule="exact"/>
              <w:textAlignment w:val="center"/>
              <w:rPr>
                <w:rFonts w:ascii="宋体" w:hAnsi="宋体" w:cs="宋体"/>
                <w:kern w:val="0"/>
                <w:sz w:val="21"/>
                <w:szCs w:val="21"/>
                <w:lang w:bidi="ar"/>
              </w:rPr>
            </w:pPr>
            <w:r>
              <w:rPr>
                <w:rFonts w:ascii="宋体" w:hAnsi="宋体" w:cs="宋体"/>
                <w:kern w:val="0"/>
                <w:sz w:val="21"/>
                <w:szCs w:val="21"/>
                <w:lang w:bidi="ar"/>
              </w:rPr>
              <w:t>4.</w:t>
            </w:r>
            <w:r>
              <w:rPr>
                <w:rFonts w:hint="eastAsia" w:ascii="宋体" w:hAnsi="宋体" w:cs="宋体"/>
                <w:kern w:val="0"/>
                <w:sz w:val="21"/>
                <w:szCs w:val="21"/>
                <w:lang w:bidi="ar"/>
              </w:rPr>
              <w:t>商贸业和专业服务业企业的不同标签分类，有清晰的分类标准和操作流程；</w:t>
            </w:r>
          </w:p>
          <w:p>
            <w:pPr>
              <w:spacing w:line="400" w:lineRule="exact"/>
              <w:jc w:val="left"/>
              <w:rPr>
                <w:rFonts w:ascii="宋体" w:hAnsi="宋体" w:cs="宋体"/>
                <w:sz w:val="21"/>
                <w:szCs w:val="21"/>
              </w:rPr>
            </w:pPr>
            <w:r>
              <w:rPr>
                <w:rFonts w:hint="eastAsia"/>
                <w:sz w:val="21"/>
                <w:szCs w:val="21"/>
              </w:rPr>
              <w:t>每满足任意1项得1.5分</w:t>
            </w:r>
            <w:r>
              <w:rPr>
                <w:sz w:val="21"/>
                <w:szCs w:val="21"/>
              </w:rPr>
              <w:t>，最多得</w:t>
            </w:r>
            <w:r>
              <w:rPr>
                <w:rFonts w:hint="eastAsia"/>
                <w:sz w:val="21"/>
                <w:szCs w:val="21"/>
              </w:rPr>
              <w:t>6</w:t>
            </w:r>
            <w:r>
              <w:rPr>
                <w:sz w:val="21"/>
                <w:szCs w:val="21"/>
              </w:rPr>
              <w:t>分</w:t>
            </w:r>
            <w:r>
              <w:rPr>
                <w:rFonts w:hint="eastAsia"/>
                <w:sz w:val="21"/>
                <w:szCs w:val="21"/>
              </w:rPr>
              <w:t>，不满足不得分</w:t>
            </w:r>
            <w:r>
              <w:rPr>
                <w:rFonts w:hint="eastAsia" w:ascii="宋体" w:hAnsi="宋体" w:cs="宋体"/>
                <w:sz w:val="21"/>
                <w:szCs w:val="21"/>
              </w:rPr>
              <w:t>。在此基础上，对投标人响应情况进行分档评分：</w:t>
            </w:r>
          </w:p>
          <w:p>
            <w:pPr>
              <w:spacing w:line="400" w:lineRule="exact"/>
              <w:jc w:val="left"/>
              <w:rPr>
                <w:rFonts w:ascii="宋体" w:hAnsi="宋体" w:cs="宋体"/>
                <w:sz w:val="21"/>
                <w:szCs w:val="21"/>
              </w:rPr>
            </w:pPr>
            <w:r>
              <w:rPr>
                <w:rFonts w:hint="eastAsia" w:ascii="宋体" w:hAnsi="宋体" w:cs="宋体"/>
                <w:sz w:val="21"/>
                <w:szCs w:val="21"/>
              </w:rPr>
              <w:t>1.优评分标准：分析准确到位，措施合理，建议可操作性强，加4分。</w:t>
            </w:r>
          </w:p>
          <w:p>
            <w:pPr>
              <w:spacing w:line="400" w:lineRule="exact"/>
              <w:jc w:val="left"/>
              <w:rPr>
                <w:rFonts w:ascii="宋体" w:hAnsi="宋体" w:cs="宋体"/>
                <w:sz w:val="21"/>
                <w:szCs w:val="21"/>
              </w:rPr>
            </w:pPr>
            <w:r>
              <w:rPr>
                <w:rFonts w:hint="eastAsia" w:ascii="宋体" w:hAnsi="宋体" w:cs="宋体"/>
                <w:sz w:val="21"/>
                <w:szCs w:val="21"/>
              </w:rPr>
              <w:t>2.良评分标准：分析到位，措施比较合理，建议可操作性较强，加2分。</w:t>
            </w:r>
          </w:p>
          <w:p>
            <w:pPr>
              <w:spacing w:line="400" w:lineRule="exact"/>
              <w:jc w:val="left"/>
              <w:rPr>
                <w:rFonts w:ascii="宋体" w:hAnsi="宋体" w:cs="宋体"/>
                <w:sz w:val="21"/>
                <w:szCs w:val="21"/>
              </w:rPr>
            </w:pPr>
            <w:r>
              <w:rPr>
                <w:rFonts w:hint="eastAsia" w:ascii="宋体" w:hAnsi="宋体" w:cs="宋体"/>
                <w:sz w:val="21"/>
                <w:szCs w:val="21"/>
              </w:rPr>
              <w:t>3.中评分标准：分析基本到位，措施基本合理，建议可操作性一般，加</w:t>
            </w:r>
            <w:r>
              <w:rPr>
                <w:rFonts w:ascii="宋体" w:hAnsi="宋体" w:cs="宋体"/>
                <w:sz w:val="21"/>
                <w:szCs w:val="21"/>
              </w:rPr>
              <w:t>1</w:t>
            </w:r>
            <w:r>
              <w:rPr>
                <w:rFonts w:hint="eastAsia" w:ascii="宋体" w:hAnsi="宋体" w:cs="宋体"/>
                <w:sz w:val="21"/>
                <w:szCs w:val="21"/>
              </w:rPr>
              <w:t>分。</w:t>
            </w:r>
          </w:p>
          <w:p>
            <w:pPr>
              <w:widowControl/>
              <w:spacing w:line="400" w:lineRule="exact"/>
              <w:textAlignment w:val="center"/>
              <w:rPr>
                <w:rFonts w:ascii="宋体" w:hAnsi="宋体" w:cs="宋体"/>
                <w:sz w:val="21"/>
                <w:szCs w:val="21"/>
              </w:rPr>
            </w:pPr>
            <w:r>
              <w:rPr>
                <w:rFonts w:hint="eastAsia" w:ascii="宋体" w:hAnsi="宋体" w:cs="宋体"/>
                <w:sz w:val="21"/>
                <w:szCs w:val="21"/>
              </w:rPr>
              <w:t>4.差评分标准：分析有严重缺漏，措施不合理，建议可操作性差，不加分。</w:t>
            </w:r>
          </w:p>
        </w:tc>
        <w:tc>
          <w:tcPr>
            <w:tcW w:w="705" w:type="dxa"/>
            <w:tcBorders>
              <w:top w:val="single" w:color="000000"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10</w:t>
            </w:r>
          </w:p>
        </w:tc>
        <w:tc>
          <w:tcPr>
            <w:tcW w:w="1230"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cs="宋体"/>
                <w:sz w:val="21"/>
                <w:szCs w:val="21"/>
                <w:highlight w:val="cyan"/>
              </w:rPr>
            </w:pPr>
            <w:r>
              <w:rPr>
                <w:rFonts w:ascii="宋体" w:hAnsi="宋体" w:cs="宋体"/>
                <w:kern w:val="0"/>
                <w:sz w:val="21"/>
                <w:szCs w:val="21"/>
                <w:lang w:bidi="ar"/>
              </w:rPr>
              <w:t>数据质量把控</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cs="宋体"/>
                <w:sz w:val="21"/>
                <w:szCs w:val="21"/>
              </w:rPr>
            </w:pPr>
            <w:r>
              <w:rPr>
                <w:rFonts w:hint="eastAsia" w:ascii="宋体" w:hAnsi="宋体" w:cs="宋体"/>
                <w:sz w:val="21"/>
                <w:szCs w:val="21"/>
              </w:rPr>
              <w:t>按照投标文件相应情况进行比较，考察投标人对本项目统计数据质量把控的理解程度。投标人提供具体方案得分，不提供不得分：</w:t>
            </w:r>
          </w:p>
          <w:p>
            <w:pPr>
              <w:widowControl/>
              <w:spacing w:line="400" w:lineRule="exact"/>
              <w:textAlignment w:val="center"/>
              <w:rPr>
                <w:rFonts w:ascii="宋体" w:hAnsi="宋体" w:cs="宋体"/>
                <w:sz w:val="21"/>
                <w:szCs w:val="21"/>
              </w:rPr>
            </w:pPr>
            <w:r>
              <w:rPr>
                <w:rFonts w:hint="eastAsia" w:ascii="宋体" w:hAnsi="宋体" w:cs="宋体"/>
                <w:sz w:val="21"/>
                <w:szCs w:val="21"/>
              </w:rPr>
              <w:t>1.结合前海实际情况，对统计数据从计划、获取、存储、共享、维护、应用等生命周期的每个阶段里可能引发的各项数据质量问题列明数据质量保障环节及管理方法；</w:t>
            </w:r>
          </w:p>
          <w:p>
            <w:pPr>
              <w:widowControl/>
              <w:spacing w:line="400" w:lineRule="exact"/>
              <w:textAlignment w:val="center"/>
              <w:rPr>
                <w:rFonts w:ascii="宋体" w:hAnsi="宋体" w:cs="宋体"/>
                <w:sz w:val="21"/>
                <w:szCs w:val="21"/>
              </w:rPr>
            </w:pPr>
            <w:r>
              <w:rPr>
                <w:rFonts w:hint="eastAsia" w:ascii="宋体" w:hAnsi="宋体" w:cs="宋体"/>
                <w:sz w:val="21"/>
                <w:szCs w:val="21"/>
              </w:rPr>
              <w:t>2.明确了具体质量把控流程。</w:t>
            </w:r>
          </w:p>
          <w:p>
            <w:pPr>
              <w:widowControl/>
              <w:spacing w:line="400" w:lineRule="exact"/>
              <w:textAlignment w:val="center"/>
              <w:rPr>
                <w:rFonts w:ascii="宋体" w:hAnsi="宋体" w:cs="宋体"/>
                <w:sz w:val="21"/>
                <w:szCs w:val="21"/>
              </w:rPr>
            </w:pPr>
            <w:r>
              <w:rPr>
                <w:rFonts w:hint="eastAsia" w:ascii="宋体" w:hAnsi="宋体" w:cs="宋体"/>
                <w:sz w:val="21"/>
                <w:szCs w:val="21"/>
              </w:rPr>
              <w:t>每满足任意1项得</w:t>
            </w:r>
            <w:r>
              <w:rPr>
                <w:rFonts w:ascii="宋体" w:hAnsi="宋体" w:cs="宋体"/>
                <w:sz w:val="21"/>
                <w:szCs w:val="21"/>
              </w:rPr>
              <w:t>3</w:t>
            </w:r>
            <w:r>
              <w:rPr>
                <w:rFonts w:hint="eastAsia" w:ascii="宋体" w:hAnsi="宋体" w:cs="宋体"/>
                <w:sz w:val="21"/>
                <w:szCs w:val="21"/>
              </w:rPr>
              <w:t>分，最多的6</w:t>
            </w:r>
            <w:r>
              <w:rPr>
                <w:rFonts w:hint="eastAsia" w:ascii="宋体" w:hAnsi="宋体" w:cs="宋体"/>
                <w:sz w:val="21"/>
                <w:szCs w:val="21"/>
                <w:lang w:eastAsia="zh-CN"/>
              </w:rPr>
              <w:t>分</w:t>
            </w:r>
            <w:r>
              <w:rPr>
                <w:rFonts w:hint="eastAsia" w:ascii="宋体" w:hAnsi="宋体" w:cs="宋体"/>
                <w:sz w:val="21"/>
                <w:szCs w:val="21"/>
              </w:rPr>
              <w:t>，不满足不得分。在此基础上，专家根据各供应商的具体响应内容按照量化的评审因素指标进一步评审：</w:t>
            </w:r>
          </w:p>
          <w:p>
            <w:pPr>
              <w:widowControl/>
              <w:spacing w:line="400" w:lineRule="exact"/>
              <w:textAlignment w:val="center"/>
              <w:rPr>
                <w:rFonts w:ascii="宋体" w:hAnsi="宋体" w:cs="宋体"/>
                <w:sz w:val="21"/>
                <w:szCs w:val="21"/>
              </w:rPr>
            </w:pPr>
            <w:r>
              <w:rPr>
                <w:rFonts w:hint="eastAsia" w:ascii="宋体" w:hAnsi="宋体" w:cs="宋体"/>
                <w:sz w:val="21"/>
                <w:szCs w:val="21"/>
              </w:rPr>
              <w:t>1.数据质量把控方案准确、符合项目要求，具体实施措施科学有效的评审为优得</w:t>
            </w:r>
            <w:r>
              <w:rPr>
                <w:rFonts w:ascii="宋体" w:hAnsi="宋体" w:cs="宋体"/>
                <w:sz w:val="21"/>
                <w:szCs w:val="21"/>
              </w:rPr>
              <w:t>6</w:t>
            </w:r>
            <w:r>
              <w:rPr>
                <w:rFonts w:hint="eastAsia" w:ascii="宋体" w:hAnsi="宋体" w:cs="宋体"/>
                <w:sz w:val="21"/>
                <w:szCs w:val="21"/>
              </w:rPr>
              <w:t xml:space="preserve">分； </w:t>
            </w:r>
          </w:p>
          <w:p>
            <w:pPr>
              <w:widowControl/>
              <w:spacing w:line="400" w:lineRule="exact"/>
              <w:textAlignment w:val="center"/>
              <w:rPr>
                <w:rFonts w:ascii="宋体" w:hAnsi="宋体" w:cs="宋体"/>
                <w:sz w:val="21"/>
                <w:szCs w:val="21"/>
              </w:rPr>
            </w:pPr>
            <w:r>
              <w:rPr>
                <w:rFonts w:hint="eastAsia" w:ascii="宋体" w:hAnsi="宋体" w:cs="宋体"/>
                <w:sz w:val="21"/>
                <w:szCs w:val="21"/>
              </w:rPr>
              <w:t>2.实施方案分较析准确、较符合项目要求，具体实施措施较科学有效评审为良的得</w:t>
            </w:r>
            <w:r>
              <w:rPr>
                <w:rFonts w:ascii="宋体" w:hAnsi="宋体" w:cs="宋体"/>
                <w:sz w:val="21"/>
                <w:szCs w:val="21"/>
              </w:rPr>
              <w:t>3</w:t>
            </w:r>
            <w:r>
              <w:rPr>
                <w:rFonts w:hint="eastAsia" w:ascii="宋体" w:hAnsi="宋体" w:cs="宋体"/>
                <w:sz w:val="21"/>
                <w:szCs w:val="21"/>
              </w:rPr>
              <w:t xml:space="preserve">分； </w:t>
            </w:r>
          </w:p>
          <w:p>
            <w:pPr>
              <w:widowControl/>
              <w:spacing w:line="400" w:lineRule="exact"/>
              <w:textAlignment w:val="center"/>
              <w:rPr>
                <w:rFonts w:ascii="宋体" w:hAnsi="宋体" w:cs="宋体"/>
                <w:sz w:val="21"/>
                <w:szCs w:val="21"/>
              </w:rPr>
            </w:pPr>
            <w:r>
              <w:rPr>
                <w:rFonts w:hint="eastAsia" w:ascii="宋体" w:hAnsi="宋体" w:cs="宋体"/>
                <w:sz w:val="21"/>
                <w:szCs w:val="21"/>
              </w:rPr>
              <w:t xml:space="preserve">3.数据质量把控方案基本准确、基本符合项目要求，具体实施措施基本科学有效评审为中的得1分； </w:t>
            </w:r>
          </w:p>
          <w:p>
            <w:pPr>
              <w:widowControl/>
              <w:spacing w:line="400" w:lineRule="exact"/>
              <w:textAlignment w:val="center"/>
              <w:rPr>
                <w:rFonts w:ascii="宋体" w:hAnsi="宋体" w:cs="宋体"/>
                <w:sz w:val="21"/>
                <w:szCs w:val="21"/>
              </w:rPr>
            </w:pPr>
            <w:r>
              <w:rPr>
                <w:rFonts w:hint="eastAsia" w:ascii="宋体" w:hAnsi="宋体" w:cs="宋体"/>
                <w:sz w:val="21"/>
                <w:szCs w:val="21"/>
              </w:rPr>
              <w:t>4.数据质量把控方案不准确、不符合项目要求，具体实施措施不科学有效评审为差的得 0 分。</w:t>
            </w:r>
          </w:p>
        </w:tc>
        <w:tc>
          <w:tcPr>
            <w:tcW w:w="70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sz w:val="22"/>
              </w:rPr>
            </w:pPr>
            <w:r>
              <w:rPr>
                <w:rFonts w:ascii="宋体" w:hAnsi="宋体"/>
                <w:sz w:val="22"/>
              </w:rPr>
              <w:t>12</w:t>
            </w:r>
          </w:p>
        </w:tc>
        <w:tc>
          <w:tcPr>
            <w:tcW w:w="1230"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4</w:t>
            </w:r>
          </w:p>
        </w:tc>
        <w:tc>
          <w:tcPr>
            <w:tcW w:w="791" w:type="dxa"/>
            <w:tcBorders>
              <w:top w:val="single" w:color="auto"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项目进度计划</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sz w:val="21"/>
                <w:szCs w:val="21"/>
              </w:rPr>
            </w:pPr>
            <w:r>
              <w:rPr>
                <w:rFonts w:hint="eastAsia"/>
                <w:sz w:val="21"/>
                <w:szCs w:val="21"/>
              </w:rPr>
              <w:t>项目整体实施时间是否紧凑、合理，根据项目进度的切合程度进行比较评价。</w:t>
            </w:r>
          </w:p>
          <w:p>
            <w:pPr>
              <w:widowControl/>
              <w:spacing w:line="400" w:lineRule="exact"/>
              <w:jc w:val="left"/>
              <w:rPr>
                <w:sz w:val="21"/>
                <w:szCs w:val="21"/>
              </w:rPr>
            </w:pPr>
            <w:r>
              <w:rPr>
                <w:rFonts w:hint="eastAsia"/>
                <w:sz w:val="21"/>
                <w:szCs w:val="21"/>
              </w:rPr>
              <w:t>1.具备完备的项目进度计划体系文档；</w:t>
            </w:r>
          </w:p>
          <w:p>
            <w:pPr>
              <w:widowControl/>
              <w:spacing w:line="400" w:lineRule="exact"/>
              <w:jc w:val="left"/>
              <w:rPr>
                <w:sz w:val="21"/>
                <w:szCs w:val="21"/>
              </w:rPr>
            </w:pPr>
            <w:r>
              <w:rPr>
                <w:rFonts w:hint="eastAsia"/>
                <w:sz w:val="21"/>
                <w:szCs w:val="21"/>
              </w:rPr>
              <w:t>2.</w:t>
            </w:r>
            <w:r>
              <w:rPr>
                <w:sz w:val="21"/>
                <w:szCs w:val="21"/>
              </w:rPr>
              <w:t>.项目具备应急预案。</w:t>
            </w:r>
          </w:p>
          <w:p>
            <w:pPr>
              <w:pStyle w:val="7"/>
              <w:rPr>
                <w:rFonts w:ascii="宋体" w:hAnsi="宋体" w:cs="宋体"/>
                <w:sz w:val="21"/>
                <w:szCs w:val="21"/>
              </w:rPr>
            </w:pPr>
            <w:r>
              <w:rPr>
                <w:rFonts w:hint="eastAsia"/>
                <w:sz w:val="21"/>
                <w:szCs w:val="21"/>
              </w:rPr>
              <w:t>每满足1项得0.5分</w:t>
            </w:r>
            <w:r>
              <w:rPr>
                <w:sz w:val="21"/>
                <w:szCs w:val="21"/>
              </w:rPr>
              <w:t>，最多得</w:t>
            </w:r>
            <w:r>
              <w:rPr>
                <w:rFonts w:hint="eastAsia"/>
                <w:sz w:val="21"/>
                <w:szCs w:val="21"/>
              </w:rPr>
              <w:t>1</w:t>
            </w:r>
            <w:r>
              <w:rPr>
                <w:sz w:val="21"/>
                <w:szCs w:val="21"/>
              </w:rPr>
              <w:t>分</w:t>
            </w:r>
            <w:r>
              <w:rPr>
                <w:rFonts w:hint="eastAsia"/>
                <w:sz w:val="21"/>
                <w:szCs w:val="21"/>
              </w:rPr>
              <w:t>，不满足不得分。</w:t>
            </w:r>
            <w:r>
              <w:rPr>
                <w:rFonts w:hint="eastAsia" w:ascii="宋体" w:hAnsi="宋体" w:cs="宋体"/>
                <w:sz w:val="21"/>
                <w:szCs w:val="21"/>
              </w:rPr>
              <w:t>在此基础上，专家根据各供应商的具体响应内容按照量化的评审因素指标进一步评审：</w:t>
            </w:r>
          </w:p>
          <w:p>
            <w:pPr>
              <w:pStyle w:val="7"/>
              <w:rPr>
                <w:rFonts w:ascii="宋体" w:hAnsi="宋体" w:cs="宋体"/>
                <w:sz w:val="21"/>
                <w:szCs w:val="21"/>
              </w:rPr>
            </w:pPr>
            <w:r>
              <w:rPr>
                <w:rFonts w:hint="eastAsia" w:ascii="宋体" w:hAnsi="宋体" w:cs="宋体"/>
                <w:sz w:val="21"/>
                <w:szCs w:val="21"/>
                <w:lang w:bidi="ar"/>
              </w:rPr>
              <w:t>1.</w:t>
            </w:r>
            <w:r>
              <w:rPr>
                <w:rFonts w:hint="eastAsia"/>
                <w:sz w:val="21"/>
                <w:szCs w:val="21"/>
              </w:rPr>
              <w:t>整体实施时间很紧凑、很合理的</w:t>
            </w:r>
            <w:r>
              <w:rPr>
                <w:rFonts w:hint="eastAsia" w:ascii="宋体" w:hAnsi="宋体" w:cs="宋体"/>
                <w:sz w:val="21"/>
                <w:szCs w:val="21"/>
              </w:rPr>
              <w:t>评审为优得2分；</w:t>
            </w:r>
          </w:p>
          <w:p>
            <w:pPr>
              <w:pStyle w:val="7"/>
              <w:rPr>
                <w:rFonts w:ascii="宋体" w:hAnsi="宋体" w:cs="宋体"/>
                <w:sz w:val="21"/>
                <w:szCs w:val="21"/>
              </w:rPr>
            </w:pPr>
            <w:r>
              <w:rPr>
                <w:rFonts w:hint="eastAsia" w:ascii="宋体" w:hAnsi="宋体" w:cs="宋体"/>
                <w:sz w:val="21"/>
                <w:szCs w:val="21"/>
                <w:lang w:bidi="ar"/>
              </w:rPr>
              <w:t>2.</w:t>
            </w:r>
            <w:r>
              <w:rPr>
                <w:rFonts w:hint="eastAsia"/>
                <w:sz w:val="21"/>
                <w:szCs w:val="21"/>
              </w:rPr>
              <w:t>整体实施时间紧凑、合理的</w:t>
            </w:r>
            <w:r>
              <w:rPr>
                <w:rFonts w:hint="eastAsia" w:ascii="宋体" w:hAnsi="宋体" w:cs="宋体"/>
                <w:sz w:val="21"/>
                <w:szCs w:val="21"/>
              </w:rPr>
              <w:t>评审为良得1分；</w:t>
            </w:r>
          </w:p>
          <w:p>
            <w:pPr>
              <w:pStyle w:val="7"/>
              <w:rPr>
                <w:rFonts w:ascii="宋体" w:hAnsi="宋体" w:cs="宋体"/>
                <w:sz w:val="21"/>
                <w:szCs w:val="21"/>
              </w:rPr>
            </w:pPr>
            <w:r>
              <w:rPr>
                <w:rFonts w:hint="eastAsia" w:ascii="宋体" w:hAnsi="宋体" w:cs="宋体"/>
                <w:sz w:val="21"/>
                <w:szCs w:val="21"/>
                <w:lang w:bidi="ar"/>
              </w:rPr>
              <w:t>3.</w:t>
            </w:r>
            <w:r>
              <w:rPr>
                <w:rFonts w:hint="eastAsia"/>
                <w:sz w:val="21"/>
                <w:szCs w:val="21"/>
              </w:rPr>
              <w:t>整体实施时间较紧凑、较合理的</w:t>
            </w:r>
            <w:r>
              <w:rPr>
                <w:rFonts w:hint="eastAsia" w:ascii="宋体" w:hAnsi="宋体" w:cs="宋体"/>
                <w:sz w:val="21"/>
                <w:szCs w:val="21"/>
              </w:rPr>
              <w:t>评审为中得0.5分；</w:t>
            </w:r>
          </w:p>
          <w:p>
            <w:pPr>
              <w:widowControl/>
              <w:spacing w:line="400" w:lineRule="exact"/>
              <w:jc w:val="left"/>
              <w:rPr>
                <w:sz w:val="21"/>
                <w:szCs w:val="21"/>
              </w:rPr>
            </w:pPr>
            <w:r>
              <w:rPr>
                <w:rFonts w:hint="eastAsia"/>
                <w:sz w:val="21"/>
                <w:szCs w:val="21"/>
              </w:rPr>
              <w:t>4.整体实施时间不紧凑、不合理的</w:t>
            </w:r>
            <w:r>
              <w:rPr>
                <w:rFonts w:hint="eastAsia" w:ascii="宋体" w:hAnsi="宋体" w:cs="宋体"/>
                <w:sz w:val="21"/>
                <w:szCs w:val="21"/>
              </w:rPr>
              <w:t>评审为差得0分。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5</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 w:val="21"/>
                <w:szCs w:val="21"/>
              </w:rPr>
            </w:pPr>
            <w:r>
              <w:rPr>
                <w:rFonts w:ascii="宋体" w:hAnsi="宋体" w:cs="宋体"/>
                <w:sz w:val="21"/>
                <w:szCs w:val="21"/>
              </w:rPr>
              <w:t>服务响应能力</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sz w:val="21"/>
                <w:szCs w:val="21"/>
              </w:rPr>
            </w:pPr>
            <w:r>
              <w:rPr>
                <w:sz w:val="21"/>
                <w:szCs w:val="21"/>
              </w:rPr>
              <w:t>1.</w:t>
            </w:r>
            <w:r>
              <w:rPr>
                <w:rFonts w:hint="eastAsia"/>
                <w:sz w:val="21"/>
                <w:szCs w:val="21"/>
              </w:rPr>
              <w:t>在服务期内，采购人如有合理需求，承诺能在</w:t>
            </w:r>
            <w:r>
              <w:rPr>
                <w:sz w:val="21"/>
                <w:szCs w:val="21"/>
              </w:rPr>
              <w:t>半</w:t>
            </w:r>
            <w:r>
              <w:rPr>
                <w:rFonts w:hint="eastAsia"/>
                <w:sz w:val="21"/>
                <w:szCs w:val="21"/>
              </w:rPr>
              <w:t>小时内响应的，评分</w:t>
            </w:r>
            <w:r>
              <w:rPr>
                <w:sz w:val="21"/>
                <w:szCs w:val="21"/>
              </w:rPr>
              <w:t>2</w:t>
            </w:r>
            <w:r>
              <w:rPr>
                <w:rFonts w:hint="eastAsia"/>
                <w:sz w:val="21"/>
                <w:szCs w:val="21"/>
              </w:rPr>
              <w:t>分；承诺能在1小时内响应的，评分</w:t>
            </w:r>
            <w:r>
              <w:rPr>
                <w:sz w:val="21"/>
                <w:szCs w:val="21"/>
              </w:rPr>
              <w:t>1</w:t>
            </w:r>
            <w:r>
              <w:rPr>
                <w:rFonts w:hint="eastAsia"/>
                <w:sz w:val="21"/>
                <w:szCs w:val="21"/>
              </w:rPr>
              <w:t>分；在2小时内响应的，评分</w:t>
            </w:r>
            <w:r>
              <w:rPr>
                <w:sz w:val="21"/>
                <w:szCs w:val="21"/>
              </w:rPr>
              <w:t>0</w:t>
            </w:r>
            <w:r>
              <w:rPr>
                <w:rFonts w:hint="eastAsia"/>
                <w:sz w:val="21"/>
                <w:szCs w:val="21"/>
              </w:rPr>
              <w:t xml:space="preserve">分； </w:t>
            </w:r>
          </w:p>
          <w:p>
            <w:pPr>
              <w:widowControl/>
              <w:spacing w:line="400" w:lineRule="exact"/>
              <w:jc w:val="left"/>
              <w:rPr>
                <w:sz w:val="21"/>
                <w:szCs w:val="21"/>
              </w:rPr>
            </w:pPr>
            <w:r>
              <w:rPr>
                <w:rFonts w:hint="eastAsia"/>
                <w:sz w:val="21"/>
                <w:szCs w:val="21"/>
              </w:rPr>
              <w:t>2.在此基础上，承诺在响应后能在12小时内给出解决方案的，评分</w:t>
            </w:r>
            <w:r>
              <w:rPr>
                <w:sz w:val="21"/>
                <w:szCs w:val="21"/>
              </w:rPr>
              <w:t>2</w:t>
            </w:r>
            <w:r>
              <w:rPr>
                <w:rFonts w:hint="eastAsia"/>
                <w:sz w:val="21"/>
                <w:szCs w:val="21"/>
              </w:rPr>
              <w:t>分，在24小时内给出解决方案的，评分1分，在48小时内给出解决方案的，评分0分。</w:t>
            </w:r>
          </w:p>
          <w:p>
            <w:pPr>
              <w:widowControl/>
              <w:spacing w:line="400" w:lineRule="exact"/>
              <w:jc w:val="left"/>
              <w:rPr>
                <w:sz w:val="21"/>
                <w:szCs w:val="21"/>
              </w:rPr>
            </w:pPr>
            <w:r>
              <w:rPr>
                <w:rFonts w:hint="eastAsia"/>
                <w:sz w:val="21"/>
                <w:szCs w:val="21"/>
              </w:rPr>
              <w:t>本项最高得</w:t>
            </w:r>
            <w:r>
              <w:rPr>
                <w:sz w:val="21"/>
                <w:szCs w:val="21"/>
              </w:rPr>
              <w:t>4</w:t>
            </w:r>
            <w:r>
              <w:rPr>
                <w:rFonts w:hint="eastAsia"/>
                <w:sz w:val="21"/>
                <w:szCs w:val="21"/>
              </w:rPr>
              <w:t>分，投标人提供承诺函（格式自拟），若供应商不提供以上承诺本项不得分。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6</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kern w:val="0"/>
                <w:sz w:val="21"/>
                <w:szCs w:val="21"/>
              </w:rPr>
              <w:t>项目服务承诺</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sz w:val="21"/>
                <w:szCs w:val="21"/>
              </w:rPr>
            </w:pPr>
            <w:r>
              <w:rPr>
                <w:rFonts w:hint="eastAsia"/>
                <w:sz w:val="21"/>
                <w:szCs w:val="21"/>
              </w:rPr>
              <w:t>投标人承诺以下全部三项得4分，否则不得分；</w:t>
            </w:r>
          </w:p>
          <w:p>
            <w:pPr>
              <w:widowControl/>
              <w:spacing w:line="400" w:lineRule="exact"/>
              <w:jc w:val="left"/>
              <w:rPr>
                <w:sz w:val="21"/>
                <w:szCs w:val="21"/>
              </w:rPr>
            </w:pPr>
            <w:r>
              <w:rPr>
                <w:rFonts w:hint="eastAsia"/>
                <w:sz w:val="21"/>
                <w:szCs w:val="21"/>
              </w:rPr>
              <w:t>1、在项目服务期间，未经招标人同意，不得随意更换团队人员，确保服务连续性、稳定性；</w:t>
            </w:r>
          </w:p>
          <w:p>
            <w:pPr>
              <w:widowControl/>
              <w:spacing w:line="400" w:lineRule="exact"/>
              <w:jc w:val="left"/>
              <w:rPr>
                <w:sz w:val="21"/>
                <w:szCs w:val="21"/>
              </w:rPr>
            </w:pPr>
            <w:r>
              <w:rPr>
                <w:rFonts w:hint="eastAsia"/>
                <w:sz w:val="21"/>
                <w:szCs w:val="21"/>
              </w:rPr>
              <w:t>2、服务质量达到招标文件要求；</w:t>
            </w:r>
          </w:p>
          <w:p>
            <w:pPr>
              <w:widowControl/>
              <w:spacing w:line="400" w:lineRule="exact"/>
              <w:jc w:val="left"/>
              <w:rPr>
                <w:sz w:val="21"/>
                <w:szCs w:val="21"/>
              </w:rPr>
            </w:pPr>
            <w:r>
              <w:rPr>
                <w:rFonts w:hint="eastAsia"/>
                <w:sz w:val="21"/>
                <w:szCs w:val="21"/>
              </w:rPr>
              <w:t>3、服务期满后，严格遵守保密承诺的原则，不泄露与项目有关的任何信息。</w:t>
            </w:r>
          </w:p>
          <w:p>
            <w:pPr>
              <w:widowControl/>
              <w:spacing w:line="400" w:lineRule="exact"/>
              <w:jc w:val="left"/>
              <w:rPr>
                <w:sz w:val="21"/>
                <w:szCs w:val="21"/>
              </w:rPr>
            </w:pPr>
            <w:r>
              <w:rPr>
                <w:rFonts w:hint="eastAsia"/>
                <w:sz w:val="21"/>
                <w:szCs w:val="21"/>
              </w:rPr>
              <w:t>投标人提供承诺函（格式自定）作为得分依据，未提供承诺或承诺内容不满足要求不得分。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4"/>
              </w:rPr>
            </w:pPr>
          </w:p>
        </w:tc>
      </w:tr>
    </w:tbl>
    <w:p>
      <w:pPr>
        <w:spacing w:line="360" w:lineRule="auto"/>
        <w:jc w:val="center"/>
        <w:rPr>
          <w:rFonts w:ascii="宋体" w:hAnsi="宋体" w:cs="宋体"/>
          <w:b/>
          <w:bCs/>
          <w:sz w:val="24"/>
        </w:rPr>
      </w:pPr>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18" w:name="_Toc834"/>
      <w:bookmarkStart w:id="19"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18"/>
    </w:p>
    <w:p>
      <w:pPr>
        <w:keepNext/>
        <w:keepLines/>
        <w:spacing w:before="260" w:after="260" w:line="360" w:lineRule="auto"/>
        <w:jc w:val="center"/>
        <w:outlineLvl w:val="1"/>
        <w:rPr>
          <w:rFonts w:ascii="宋体" w:hAnsi="宋体" w:cs="宋体"/>
          <w:b/>
          <w:bCs/>
          <w:sz w:val="24"/>
        </w:rPr>
      </w:pPr>
      <w:bookmarkStart w:id="20" w:name="_Toc19494"/>
      <w:bookmarkStart w:id="21" w:name="_Toc5116"/>
      <w:bookmarkStart w:id="22" w:name="_Toc6548"/>
      <w:bookmarkStart w:id="23" w:name="_Toc31827"/>
      <w:r>
        <w:rPr>
          <w:rFonts w:hint="eastAsia" w:ascii="宋体" w:hAnsi="宋体" w:cs="宋体"/>
          <w:b/>
          <w:sz w:val="24"/>
        </w:rPr>
        <w:t>一、</w:t>
      </w:r>
      <w:r>
        <w:rPr>
          <w:rFonts w:hint="eastAsia" w:ascii="宋体" w:hAnsi="宋体" w:cs="宋体"/>
          <w:b/>
          <w:bCs/>
          <w:sz w:val="24"/>
        </w:rPr>
        <w:t>投标文件包装封面参考</w:t>
      </w:r>
      <w:bookmarkEnd w:id="20"/>
      <w:bookmarkEnd w:id="21"/>
      <w:bookmarkEnd w:id="22"/>
      <w:bookmarkEnd w:id="23"/>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rPr>
          <w:rFonts w:ascii="宋体" w:cs="宋体"/>
          <w:b/>
          <w:sz w:val="24"/>
        </w:rPr>
      </w:pPr>
    </w:p>
    <w:p>
      <w:pPr>
        <w:pStyle w:val="2"/>
      </w:pPr>
    </w:p>
    <w:p>
      <w:pPr>
        <w:pStyle w:val="4"/>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2、营业执照【其他组织视其实际情况提供：《事业单位法人证书》或《民办非企业单位登记证书》等】复印件(加盖投标人公章)；</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9"/>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1</w:t>
      </w:r>
      <w:r>
        <w:rPr>
          <w:rFonts w:hint="eastAsia" w:ascii="宋体" w:hAnsi="宋体" w:cs="宋体"/>
          <w:sz w:val="24"/>
          <w:lang w:val="fr-CH"/>
        </w:rPr>
        <w:t>、投标人资质情况（</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、同类项目业绩（</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sq-AL"/>
        </w:rPr>
        <w:t>1</w:t>
      </w:r>
      <w:r>
        <w:rPr>
          <w:rFonts w:hint="eastAsia" w:ascii="宋体" w:hAnsi="宋体" w:cs="宋体"/>
          <w:sz w:val="24"/>
        </w:rPr>
        <w:t>3</w:t>
      </w:r>
      <w:r>
        <w:rPr>
          <w:rFonts w:hint="eastAsia" w:ascii="宋体" w:hAnsi="宋体" w:cs="宋体"/>
          <w:sz w:val="24"/>
          <w:lang w:val="sq-AL"/>
        </w:rPr>
        <w:t>、项目负责人（仅1人）</w:t>
      </w:r>
      <w:r>
        <w:rPr>
          <w:rFonts w:hint="eastAsia" w:ascii="宋体" w:hAnsi="宋体" w:cs="宋体"/>
          <w:sz w:val="24"/>
          <w:lang w:val="fr-CH"/>
        </w:rPr>
        <w:t>（</w:t>
      </w:r>
      <w:r>
        <w:rPr>
          <w:rFonts w:hint="eastAsia" w:ascii="宋体" w:hAnsi="宋体" w:cs="宋体"/>
          <w:sz w:val="24"/>
          <w:lang w:val="sq-AL"/>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14、团队成员（项目负责人除外）</w:t>
      </w:r>
      <w:r>
        <w:rPr>
          <w:rFonts w:hint="eastAsia" w:ascii="宋体" w:hAnsi="宋体" w:cs="宋体"/>
          <w:sz w:val="24"/>
          <w:lang w:val="fr-CH"/>
        </w:rPr>
        <w:t>（</w:t>
      </w:r>
      <w:r>
        <w:rPr>
          <w:rFonts w:hint="eastAsia" w:ascii="宋体" w:hAnsi="宋体" w:cs="宋体"/>
          <w:sz w:val="24"/>
          <w:lang w:val="sq-AL"/>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15、自主知识产权产品（创新、设计）情况</w:t>
      </w:r>
      <w:r>
        <w:rPr>
          <w:rFonts w:hint="eastAsia" w:ascii="宋体" w:hAnsi="宋体" w:cs="宋体"/>
          <w:sz w:val="24"/>
          <w:lang w:val="fr-CH"/>
        </w:rPr>
        <w:t>（</w:t>
      </w:r>
      <w:r>
        <w:rPr>
          <w:rFonts w:hint="eastAsia" w:ascii="宋体" w:hAnsi="宋体" w:cs="宋体"/>
          <w:sz w:val="24"/>
          <w:lang w:val="sq-AL"/>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16</w:t>
      </w:r>
      <w:r>
        <w:rPr>
          <w:rFonts w:hint="eastAsia" w:ascii="宋体" w:hAnsi="宋体" w:cs="宋体"/>
          <w:sz w:val="24"/>
          <w:lang w:val="sq-AL"/>
        </w:rPr>
        <w:t>、</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2、对项目的整体理解</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3、项目重点难点分析、应对措施及相关的合理化建议（</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4、数据质量把控（</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5、项目进度计划</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6、服务响应能力</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7、项目服务承诺</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8</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9"/>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10"/>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spacing w:line="360" w:lineRule="auto"/>
        <w:rPr>
          <w:rFonts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【其他组织提供《事业单位法人证书》或《民办非企业单位登记证书》等】复印件(加盖投标人公章)；</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12.我单位承诺不存在《深圳市财政局政府采购供应商信用信息管理办法》（深财规〔2023〕3号）列明的严重违法失信行为。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0"/>
        <w:spacing w:line="360" w:lineRule="auto"/>
        <w:jc w:val="center"/>
        <w:rPr>
          <w:rFonts w:hAnsi="宋体" w:cs="宋体"/>
          <w:sz w:val="24"/>
        </w:rPr>
      </w:pPr>
      <w:r>
        <w:rPr>
          <w:rFonts w:hint="eastAsia" w:hAnsi="宋体" w:cs="宋体"/>
          <w:sz w:val="24"/>
        </w:rPr>
        <w:t xml:space="preserve">                投标人名称（投标人公章）：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   ）投标，现就诚信作如下声明与承诺：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供应商名称：（公章）</w:t>
      </w:r>
    </w:p>
    <w:p>
      <w:pPr>
        <w:pStyle w:val="10"/>
        <w:spacing w:line="360" w:lineRule="auto"/>
        <w:jc w:val="center"/>
        <w:rPr>
          <w:rFonts w:hAnsi="宋体" w:cs="宋体"/>
          <w:sz w:val="24"/>
        </w:rPr>
      </w:pPr>
      <w:r>
        <w:rPr>
          <w:rFonts w:hint="eastAsia" w:hAnsi="宋体" w:cs="宋体"/>
          <w:sz w:val="24"/>
        </w:rPr>
        <w:t xml:space="preserve">                                  承诺日期：    年  月  日</w:t>
      </w:r>
    </w:p>
    <w:p>
      <w:pPr>
        <w:pStyle w:val="10"/>
        <w:spacing w:line="360" w:lineRule="auto"/>
        <w:jc w:val="left"/>
        <w:rPr>
          <w:rFonts w:hAnsi="宋体" w:cs="宋体"/>
          <w:sz w:val="24"/>
        </w:rPr>
      </w:pPr>
    </w:p>
    <w:p>
      <w:pPr>
        <w:pStyle w:val="10"/>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9"/>
        <w:ind w:firstLine="420"/>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Ansi="宋体" w:cs="宋体"/>
          <w:b/>
          <w:sz w:val="24"/>
        </w:rPr>
      </w:pPr>
      <w:r>
        <w:rPr>
          <w:rFonts w:hint="eastAsia" w:hAnsi="宋体" w:cs="宋体"/>
          <w:b/>
          <w:sz w:val="24"/>
        </w:rPr>
        <w:t>8、法定代表人/单位负责人授权书</w:t>
      </w:r>
    </w:p>
    <w:p>
      <w:pPr>
        <w:pStyle w:val="10"/>
        <w:spacing w:line="360" w:lineRule="auto"/>
        <w:rPr>
          <w:rFonts w:hAnsi="宋体" w:cs="宋体"/>
          <w:sz w:val="24"/>
        </w:rPr>
      </w:pPr>
    </w:p>
    <w:p>
      <w:pPr>
        <w:pStyle w:val="10"/>
        <w:spacing w:line="360" w:lineRule="auto"/>
        <w:rPr>
          <w:rFonts w:hAnsi="宋体" w:cs="宋体"/>
          <w:sz w:val="24"/>
        </w:rPr>
      </w:pPr>
      <w:r>
        <w:rPr>
          <w:rFonts w:hint="eastAsia" w:hAnsi="宋体" w:cs="宋体"/>
          <w:b/>
          <w:sz w:val="24"/>
        </w:rPr>
        <w:t>深圳市前海深港现代服务业合作区管理局：</w:t>
      </w:r>
    </w:p>
    <w:p>
      <w:pPr>
        <w:pStyle w:val="10"/>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（被授权人的姓名、职务、联系方式）为本公司的合法代表人，就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11、投标人资质情况（格式自拟）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12、同类项目业绩（格式自拟）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13、项目负责人（仅1人）（格式自拟）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14、</w:t>
      </w:r>
      <w:r>
        <w:rPr>
          <w:rFonts w:hint="eastAsia" w:ascii="宋体" w:hAnsi="宋体" w:cs="宋体"/>
          <w:b/>
          <w:bCs/>
          <w:sz w:val="24"/>
          <w:lang w:val="fr-CH"/>
        </w:rPr>
        <w:t>团队成员（项目负责人除外）（格式自拟）</w:t>
      </w:r>
    </w:p>
    <w:p>
      <w:pPr>
        <w:tabs>
          <w:tab w:val="left" w:pos="640"/>
          <w:tab w:val="left" w:pos="1260"/>
          <w:tab w:val="left" w:pos="1418"/>
        </w:tabs>
        <w:spacing w:line="360" w:lineRule="auto"/>
      </w:pPr>
      <w:r>
        <w:rPr>
          <w:rFonts w:hint="eastAsia" w:ascii="宋体" w:hAnsi="宋体" w:cs="宋体"/>
          <w:b/>
          <w:bCs/>
          <w:sz w:val="24"/>
        </w:rPr>
        <w:t>15、自主知识产权产品（创新、设计）情况</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6</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lang w:val="fr-CH"/>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0"/>
        <w:spacing w:line="360" w:lineRule="auto"/>
        <w:rPr>
          <w:rFonts w:hAnsi="宋体" w:cs="宋体"/>
          <w:bCs/>
          <w:sz w:val="24"/>
        </w:rPr>
      </w:pPr>
    </w:p>
    <w:p>
      <w:pPr>
        <w:pStyle w:val="10"/>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sz w:val="24"/>
          <w:lang w:val="sq-AL"/>
        </w:rPr>
        <w:br w:type="page"/>
      </w:r>
      <w:r>
        <w:rPr>
          <w:rFonts w:hint="eastAsia" w:ascii="宋体" w:hAnsi="宋体" w:cs="宋体"/>
          <w:b/>
          <w:bCs/>
          <w:sz w:val="24"/>
          <w:lang w:val="sq-AL"/>
        </w:rPr>
        <w:t>2、对项目的整体理解</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3、项目重点难点分析、应对措施及相关的合理化建议</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sq-AL"/>
        </w:rPr>
        <w:t>4、数据质量把控</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5、项目进度计划</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6、服务响应能力</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7、项目服务承诺</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8</w:t>
      </w:r>
      <w:r>
        <w:rPr>
          <w:rFonts w:hint="eastAsia" w:ascii="宋体" w:hAnsi="宋体" w:cs="宋体"/>
          <w:b/>
          <w:bCs/>
          <w:sz w:val="24"/>
          <w:lang w:val="sq-AL"/>
        </w:rPr>
        <w:t>、投标单位认为有必要提供的其他材料（格式自拟）</w:t>
      </w:r>
    </w:p>
    <w:p>
      <w:pPr>
        <w:tabs>
          <w:tab w:val="left" w:pos="640"/>
          <w:tab w:val="left" w:pos="1260"/>
          <w:tab w:val="left" w:pos="1418"/>
        </w:tabs>
        <w:spacing w:line="360" w:lineRule="auto"/>
        <w:rPr>
          <w:rFonts w:ascii="宋体" w:hAnsi="宋体" w:cs="宋体"/>
          <w:b/>
          <w:bCs/>
          <w:sz w:val="24"/>
          <w:lang w:val="sq-AL"/>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19"/>
      <w:bookmarkStart w:id="24" w:name="_Toc6251"/>
      <w:bookmarkStart w:id="25" w:name="_Toc3166"/>
      <w:r>
        <w:rPr>
          <w:rFonts w:hint="eastAsia" w:ascii="宋体" w:hAnsi="宋体" w:cs="宋体"/>
          <w:b/>
          <w:bCs/>
          <w:sz w:val="24"/>
        </w:rPr>
        <w:t>附件：相关政策</w:t>
      </w:r>
      <w:bookmarkEnd w:id="24"/>
      <w:bookmarkEnd w:id="25"/>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40%以上专门面向中小企业采购， 其中预留给小微企业的比例不低于 70%。预留份额通过下列措施进行：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b/>
                <w:sz w:val="24"/>
                <w:szCs w:val="24"/>
              </w:rPr>
            </w:pPr>
            <w:r>
              <w:rPr>
                <w:rFonts w:hint="eastAsia"/>
                <w:b/>
                <w:sz w:val="24"/>
                <w:szCs w:val="24"/>
              </w:rPr>
              <w:t>序号</w:t>
            </w:r>
          </w:p>
        </w:tc>
        <w:tc>
          <w:tcPr>
            <w:tcW w:w="1866" w:type="dxa"/>
            <w:vAlign w:val="center"/>
          </w:tcPr>
          <w:p>
            <w:pPr>
              <w:pStyle w:val="31"/>
              <w:jc w:val="center"/>
              <w:rPr>
                <w:b/>
                <w:sz w:val="24"/>
                <w:szCs w:val="24"/>
              </w:rPr>
            </w:pPr>
            <w:r>
              <w:rPr>
                <w:rFonts w:hint="eastAsia"/>
                <w:b/>
                <w:sz w:val="24"/>
                <w:szCs w:val="24"/>
              </w:rPr>
              <w:t>项目名称</w:t>
            </w:r>
          </w:p>
        </w:tc>
        <w:tc>
          <w:tcPr>
            <w:tcW w:w="2010" w:type="dxa"/>
            <w:vAlign w:val="center"/>
          </w:tcPr>
          <w:p>
            <w:pPr>
              <w:pStyle w:val="31"/>
              <w:jc w:val="center"/>
              <w:rPr>
                <w:b/>
                <w:sz w:val="24"/>
                <w:szCs w:val="24"/>
              </w:rPr>
            </w:pPr>
            <w:r>
              <w:rPr>
                <w:rFonts w:hint="eastAsia"/>
                <w:b/>
                <w:sz w:val="24"/>
                <w:szCs w:val="24"/>
              </w:rPr>
              <w:t>预留选项</w:t>
            </w:r>
          </w:p>
        </w:tc>
        <w:tc>
          <w:tcPr>
            <w:tcW w:w="2296" w:type="dxa"/>
            <w:vAlign w:val="center"/>
          </w:tcPr>
          <w:p>
            <w:pPr>
              <w:pStyle w:val="31"/>
              <w:jc w:val="center"/>
              <w:rPr>
                <w:b/>
                <w:sz w:val="24"/>
                <w:szCs w:val="24"/>
              </w:rPr>
            </w:pPr>
            <w:r>
              <w:rPr>
                <w:rFonts w:hint="eastAsia"/>
                <w:b/>
                <w:sz w:val="24"/>
                <w:szCs w:val="24"/>
              </w:rPr>
              <w:t>面向中小企业采购金额</w:t>
            </w:r>
          </w:p>
        </w:tc>
        <w:tc>
          <w:tcPr>
            <w:tcW w:w="1784" w:type="dxa"/>
            <w:vAlign w:val="center"/>
          </w:tcPr>
          <w:p>
            <w:pPr>
              <w:pStyle w:val="31"/>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1"/>
              <w:jc w:val="center"/>
              <w:rPr>
                <w:sz w:val="24"/>
                <w:szCs w:val="24"/>
              </w:rPr>
            </w:pPr>
          </w:p>
        </w:tc>
        <w:tc>
          <w:tcPr>
            <w:tcW w:w="1866" w:type="dxa"/>
            <w:tcBorders>
              <w:bottom w:val="nil"/>
            </w:tcBorders>
            <w:vAlign w:val="center"/>
          </w:tcPr>
          <w:p>
            <w:pPr>
              <w:pStyle w:val="31"/>
              <w:jc w:val="center"/>
              <w:rPr>
                <w:sz w:val="24"/>
                <w:szCs w:val="24"/>
              </w:rPr>
            </w:pPr>
          </w:p>
        </w:tc>
        <w:tc>
          <w:tcPr>
            <w:tcW w:w="2010" w:type="dxa"/>
            <w:tcBorders>
              <w:bottom w:val="nil"/>
            </w:tcBorders>
            <w:vAlign w:val="center"/>
          </w:tcPr>
          <w:p>
            <w:pPr>
              <w:pStyle w:val="31"/>
              <w:jc w:val="center"/>
              <w:rPr>
                <w:sz w:val="24"/>
                <w:szCs w:val="24"/>
              </w:rPr>
            </w:pPr>
            <w:r>
              <w:rPr>
                <w:rFonts w:hint="eastAsia"/>
                <w:sz w:val="24"/>
                <w:szCs w:val="24"/>
              </w:rPr>
              <w:t>（填写“采购项</w:t>
            </w:r>
          </w:p>
        </w:tc>
        <w:tc>
          <w:tcPr>
            <w:tcW w:w="2296" w:type="dxa"/>
            <w:tcBorders>
              <w:bottom w:val="nil"/>
            </w:tcBorders>
            <w:vAlign w:val="center"/>
          </w:tcPr>
          <w:p>
            <w:pPr>
              <w:pStyle w:val="31"/>
              <w:jc w:val="center"/>
              <w:rPr>
                <w:sz w:val="24"/>
                <w:szCs w:val="24"/>
              </w:rPr>
            </w:pPr>
          </w:p>
        </w:tc>
        <w:tc>
          <w:tcPr>
            <w:tcW w:w="1784" w:type="dxa"/>
            <w:vMerge w:val="restart"/>
            <w:vAlign w:val="center"/>
          </w:tcPr>
          <w:p>
            <w:pPr>
              <w:pStyle w:val="31"/>
              <w:jc w:val="center"/>
              <w:rPr>
                <w:sz w:val="24"/>
                <w:szCs w:val="24"/>
              </w:rPr>
            </w:pPr>
          </w:p>
          <w:p>
            <w:pPr>
              <w:pStyle w:val="31"/>
              <w:jc w:val="center"/>
              <w:rPr>
                <w:sz w:val="24"/>
                <w:szCs w:val="24"/>
              </w:rPr>
            </w:pPr>
          </w:p>
          <w:p>
            <w:pPr>
              <w:pStyle w:val="31"/>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目整体预留”、</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“设置专门采购</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r>
              <w:rPr>
                <w:rFonts w:hint="eastAsia"/>
                <w:sz w:val="24"/>
                <w:szCs w:val="24"/>
              </w:rPr>
              <w:t>（填写集中采</w:t>
            </w:r>
          </w:p>
        </w:tc>
        <w:tc>
          <w:tcPr>
            <w:tcW w:w="2010" w:type="dxa"/>
            <w:tcBorders>
              <w:top w:val="nil"/>
              <w:bottom w:val="nil"/>
            </w:tcBorders>
            <w:vAlign w:val="center"/>
          </w:tcPr>
          <w:p>
            <w:pPr>
              <w:pStyle w:val="31"/>
              <w:jc w:val="center"/>
              <w:rPr>
                <w:sz w:val="24"/>
                <w:szCs w:val="24"/>
              </w:rPr>
            </w:pPr>
            <w:r>
              <w:rPr>
                <w:rFonts w:hint="eastAsia"/>
                <w:sz w:val="24"/>
                <w:szCs w:val="24"/>
              </w:rPr>
              <w:t>包”、“要求以</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r>
              <w:rPr>
                <w:rFonts w:hint="eastAsia"/>
                <w:sz w:val="24"/>
                <w:szCs w:val="24"/>
              </w:rPr>
              <w:t>购目录以内或</w:t>
            </w:r>
          </w:p>
        </w:tc>
        <w:tc>
          <w:tcPr>
            <w:tcW w:w="2010" w:type="dxa"/>
            <w:tcBorders>
              <w:top w:val="nil"/>
              <w:bottom w:val="nil"/>
            </w:tcBorders>
            <w:vAlign w:val="center"/>
          </w:tcPr>
          <w:p>
            <w:pPr>
              <w:pStyle w:val="31"/>
              <w:jc w:val="center"/>
              <w:rPr>
                <w:sz w:val="24"/>
                <w:szCs w:val="24"/>
              </w:rPr>
            </w:pPr>
            <w:r>
              <w:rPr>
                <w:rFonts w:hint="eastAsia"/>
                <w:sz w:val="24"/>
                <w:szCs w:val="24"/>
              </w:rPr>
              <w:t>联合体形式参</w:t>
            </w:r>
          </w:p>
        </w:tc>
        <w:tc>
          <w:tcPr>
            <w:tcW w:w="2296" w:type="dxa"/>
            <w:tcBorders>
              <w:top w:val="nil"/>
              <w:bottom w:val="nil"/>
            </w:tcBorders>
            <w:vAlign w:val="center"/>
          </w:tcPr>
          <w:p>
            <w:pPr>
              <w:pStyle w:val="31"/>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r>
              <w:rPr>
                <w:rFonts w:hint="eastAsia"/>
                <w:sz w:val="24"/>
                <w:szCs w:val="24"/>
              </w:rPr>
              <w:t>者采购限额标</w:t>
            </w:r>
          </w:p>
        </w:tc>
        <w:tc>
          <w:tcPr>
            <w:tcW w:w="2010" w:type="dxa"/>
            <w:tcBorders>
              <w:top w:val="nil"/>
              <w:bottom w:val="nil"/>
            </w:tcBorders>
            <w:vAlign w:val="center"/>
          </w:tcPr>
          <w:p>
            <w:pPr>
              <w:pStyle w:val="31"/>
              <w:jc w:val="center"/>
              <w:rPr>
                <w:sz w:val="24"/>
                <w:szCs w:val="24"/>
              </w:rPr>
            </w:pPr>
            <w:r>
              <w:rPr>
                <w:rFonts w:hint="eastAsia"/>
                <w:sz w:val="24"/>
                <w:szCs w:val="24"/>
              </w:rPr>
              <w:t>加”或者“要求</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31"/>
              <w:jc w:val="center"/>
              <w:rPr>
                <w:sz w:val="24"/>
                <w:szCs w:val="24"/>
              </w:rPr>
            </w:pPr>
            <w:r>
              <w:rPr>
                <w:rFonts w:hint="eastAsia"/>
                <w:sz w:val="24"/>
                <w:szCs w:val="24"/>
              </w:rPr>
              <w:t>合同分包”，除</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“采购项目全部</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预留”外，还应</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1"/>
              <w:jc w:val="center"/>
              <w:rPr>
                <w:sz w:val="24"/>
                <w:szCs w:val="24"/>
              </w:rPr>
            </w:pPr>
          </w:p>
        </w:tc>
        <w:tc>
          <w:tcPr>
            <w:tcW w:w="2010" w:type="dxa"/>
            <w:tcBorders>
              <w:top w:val="nil"/>
              <w:bottom w:val="nil"/>
            </w:tcBorders>
            <w:vAlign w:val="center"/>
          </w:tcPr>
          <w:p>
            <w:pPr>
              <w:pStyle w:val="31"/>
              <w:jc w:val="center"/>
              <w:rPr>
                <w:sz w:val="24"/>
                <w:szCs w:val="24"/>
              </w:rPr>
            </w:pPr>
            <w:r>
              <w:rPr>
                <w:rFonts w:hint="eastAsia"/>
                <w:sz w:val="24"/>
                <w:szCs w:val="24"/>
              </w:rPr>
              <w:t>当填写预留给中</w:t>
            </w:r>
          </w:p>
        </w:tc>
        <w:tc>
          <w:tcPr>
            <w:tcW w:w="2296" w:type="dxa"/>
            <w:tcBorders>
              <w:top w:val="nil"/>
              <w:bottom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31"/>
              <w:jc w:val="center"/>
              <w:rPr>
                <w:sz w:val="24"/>
                <w:szCs w:val="24"/>
              </w:rPr>
            </w:pPr>
          </w:p>
        </w:tc>
        <w:tc>
          <w:tcPr>
            <w:tcW w:w="2010" w:type="dxa"/>
            <w:tcBorders>
              <w:top w:val="nil"/>
            </w:tcBorders>
            <w:vAlign w:val="center"/>
          </w:tcPr>
          <w:p>
            <w:pPr>
              <w:pStyle w:val="31"/>
              <w:jc w:val="center"/>
              <w:rPr>
                <w:sz w:val="24"/>
                <w:szCs w:val="24"/>
              </w:rPr>
            </w:pPr>
            <w:r>
              <w:rPr>
                <w:rFonts w:hint="eastAsia"/>
                <w:sz w:val="24"/>
                <w:szCs w:val="24"/>
              </w:rPr>
              <w:t>小企业的比例）</w:t>
            </w:r>
          </w:p>
        </w:tc>
        <w:tc>
          <w:tcPr>
            <w:tcW w:w="2296" w:type="dxa"/>
            <w:tcBorders>
              <w:top w:val="nil"/>
            </w:tcBorders>
            <w:vAlign w:val="center"/>
          </w:tcPr>
          <w:p>
            <w:pPr>
              <w:pStyle w:val="31"/>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sz w:val="24"/>
                <w:szCs w:val="24"/>
              </w:rPr>
            </w:pPr>
            <w:r>
              <w:rPr>
                <w:rFonts w:hint="eastAsia"/>
                <w:sz w:val="24"/>
                <w:szCs w:val="24"/>
              </w:rPr>
              <w:t>……</w:t>
            </w:r>
          </w:p>
        </w:tc>
        <w:tc>
          <w:tcPr>
            <w:tcW w:w="1866" w:type="dxa"/>
            <w:vAlign w:val="center"/>
          </w:tcPr>
          <w:p>
            <w:pPr>
              <w:pStyle w:val="31"/>
              <w:jc w:val="center"/>
              <w:rPr>
                <w:sz w:val="24"/>
                <w:szCs w:val="24"/>
              </w:rPr>
            </w:pPr>
            <w:r>
              <w:rPr>
                <w:rFonts w:hint="eastAsia"/>
                <w:sz w:val="24"/>
                <w:szCs w:val="24"/>
              </w:rPr>
              <w:t>……</w:t>
            </w:r>
          </w:p>
        </w:tc>
        <w:tc>
          <w:tcPr>
            <w:tcW w:w="2010" w:type="dxa"/>
            <w:vAlign w:val="center"/>
          </w:tcPr>
          <w:p>
            <w:pPr>
              <w:pStyle w:val="31"/>
              <w:jc w:val="center"/>
              <w:rPr>
                <w:sz w:val="24"/>
                <w:szCs w:val="24"/>
              </w:rPr>
            </w:pPr>
            <w:r>
              <w:rPr>
                <w:rFonts w:hint="eastAsia"/>
                <w:sz w:val="24"/>
                <w:szCs w:val="24"/>
              </w:rPr>
              <w:t>……</w:t>
            </w:r>
          </w:p>
        </w:tc>
        <w:tc>
          <w:tcPr>
            <w:tcW w:w="2296" w:type="dxa"/>
            <w:vAlign w:val="center"/>
          </w:tcPr>
          <w:p>
            <w:pPr>
              <w:pStyle w:val="31"/>
              <w:jc w:val="center"/>
              <w:rPr>
                <w:sz w:val="24"/>
                <w:szCs w:val="24"/>
              </w:rPr>
            </w:pPr>
            <w:r>
              <w:rPr>
                <w:rFonts w:hint="eastAsia"/>
                <w:sz w:val="24"/>
                <w:szCs w:val="24"/>
              </w:rPr>
              <w:t>……</w:t>
            </w:r>
          </w:p>
        </w:tc>
        <w:tc>
          <w:tcPr>
            <w:tcW w:w="1784" w:type="dxa"/>
            <w:vAlign w:val="center"/>
          </w:tcPr>
          <w:p>
            <w:pPr>
              <w:pStyle w:val="31"/>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pStyle w:val="19"/>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
      <w:pPr>
        <w:pStyle w:val="2"/>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9"/>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2"/>
        <w:rPr>
          <w:rFonts w:ascii="宋体" w:hAnsi="宋体" w:cs="宋体"/>
          <w:kern w:val="0"/>
          <w:sz w:val="24"/>
        </w:rPr>
      </w:pPr>
    </w:p>
    <w:p>
      <w:pPr>
        <w:rPr>
          <w:rFonts w:ascii="宋体" w:hAnsi="宋体" w:cs="宋体"/>
          <w:kern w:val="0"/>
          <w:sz w:val="24"/>
        </w:rPr>
      </w:pPr>
    </w:p>
    <w:p>
      <w:pPr>
        <w:widowControl/>
        <w:shd w:val="clear" w:color="auto" w:fill="FFFFFF"/>
        <w:spacing w:line="360" w:lineRule="auto"/>
        <w:rPr>
          <w:rFonts w:ascii="宋体" w:hAnsi="宋体" w:cs="宋体"/>
          <w:b/>
          <w:bCs/>
          <w:kern w:val="0"/>
          <w:sz w:val="24"/>
        </w:rPr>
      </w:pPr>
    </w:p>
    <w:p>
      <w:pPr>
        <w:widowControl/>
        <w:shd w:val="clear" w:color="auto" w:fill="FFFFFF"/>
        <w:spacing w:line="360" w:lineRule="auto"/>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8"/>
        <w:shd w:val="clear" w:color="auto" w:fill="FFFFFF"/>
        <w:spacing w:before="0" w:beforeAutospacing="0" w:after="0" w:afterAutospacing="0" w:line="360" w:lineRule="auto"/>
        <w:jc w:val="center"/>
      </w:pPr>
      <w:r>
        <w:rPr>
          <w:rFonts w:hint="eastAsia"/>
        </w:rPr>
        <w:t>　　</w:t>
      </w:r>
      <w:bookmarkStart w:id="26" w:name="sendNo"/>
      <w:r>
        <w:rPr>
          <w:rFonts w:hint="eastAsia"/>
        </w:rPr>
        <w:t>财库〔</w:t>
      </w:r>
      <w:bookmarkEnd w:id="26"/>
      <w:r>
        <w:rPr>
          <w:rFonts w:hint="eastAsia"/>
        </w:rPr>
        <w:t>2017〕141号</w:t>
      </w:r>
    </w:p>
    <w:p>
      <w:pPr>
        <w:pStyle w:val="18"/>
        <w:shd w:val="clear" w:color="auto" w:fill="FFFFFF"/>
        <w:spacing w:before="0" w:beforeAutospacing="0" w:after="0" w:afterAutospacing="0" w:line="360" w:lineRule="auto"/>
        <w:ind w:firstLine="480" w:firstLineChars="200"/>
      </w:pPr>
      <w:bookmarkStart w:id="2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7"/>
      <w:r>
        <w:rPr>
          <w:rFonts w:hint="eastAsia"/>
        </w:rPr>
        <w:t>：</w:t>
      </w:r>
    </w:p>
    <w:p>
      <w:pPr>
        <w:pStyle w:val="18"/>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8"/>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8"/>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8"/>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8"/>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8"/>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8"/>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8"/>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8"/>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8"/>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8"/>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spacing w:before="0" w:beforeAutospacing="0" w:after="0" w:afterAutospacing="0" w:line="360" w:lineRule="auto"/>
        <w:ind w:firstLine="480" w:firstLineChars="200"/>
      </w:pPr>
      <w:r>
        <w:rPr>
          <w:rFonts w:hint="eastAsia"/>
        </w:rPr>
        <w:t>七、本通知自2017年10月1日起执行。</w:t>
      </w:r>
    </w:p>
    <w:p>
      <w:pPr>
        <w:pStyle w:val="18"/>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8"/>
        <w:shd w:val="clear" w:color="auto" w:fill="FFFFFF"/>
        <w:spacing w:before="0" w:beforeAutospacing="0" w:after="0" w:afterAutospacing="0" w:line="360" w:lineRule="auto"/>
        <w:ind w:firstLine="480" w:firstLineChars="200"/>
        <w:jc w:val="right"/>
      </w:pPr>
      <w:r>
        <w:rPr>
          <w:rFonts w:hint="eastAsia"/>
        </w:rPr>
        <w:t>2017年8月22日</w:t>
      </w: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pPr>
        <w:pStyle w:val="32"/>
        <w:shd w:val="clear" w:color="auto" w:fill="FFFFFF"/>
        <w:spacing w:before="0" w:beforeAutospacing="0" w:after="0" w:afterAutospacing="0" w:line="360" w:lineRule="auto"/>
        <w:jc w:val="both"/>
      </w:pPr>
    </w:p>
    <w:p>
      <w:r>
        <w:rPr>
          <w:rFonts w:hint="eastAsia"/>
        </w:rPr>
        <w:br w:type="page"/>
      </w:r>
    </w:p>
    <w:p>
      <w:pPr>
        <w:pStyle w:val="32"/>
        <w:shd w:val="clear" w:color="auto" w:fill="FFFFFF"/>
        <w:spacing w:before="0" w:beforeAutospacing="0" w:after="0" w:afterAutospacing="0" w:line="360" w:lineRule="auto"/>
        <w:jc w:val="both"/>
      </w:pPr>
      <w:r>
        <w:rPr>
          <w:rFonts w:hint="eastAsia"/>
        </w:rPr>
        <w:t>附件：</w:t>
      </w:r>
    </w:p>
    <w:p>
      <w:pPr>
        <w:pStyle w:val="32"/>
        <w:shd w:val="clear" w:color="auto" w:fill="FFFFFF"/>
        <w:spacing w:before="0" w:beforeAutospacing="0" w:after="0" w:afterAutospacing="0" w:line="360" w:lineRule="auto"/>
        <w:ind w:firstLine="482" w:firstLineChars="200"/>
        <w:jc w:val="center"/>
      </w:pPr>
      <w:r>
        <w:rPr>
          <w:rStyle w:val="33"/>
          <w:rFonts w:hint="eastAsia"/>
          <w:b/>
          <w:bCs/>
        </w:rPr>
        <w:t>残疾人福利性单位声明函</w:t>
      </w:r>
    </w:p>
    <w:p>
      <w:pPr>
        <w:pStyle w:val="32"/>
        <w:shd w:val="clear" w:color="auto" w:fill="FFFFFF"/>
        <w:spacing w:before="0" w:beforeAutospacing="0" w:after="0" w:afterAutospacing="0" w:line="360" w:lineRule="auto"/>
        <w:ind w:firstLine="480" w:firstLineChars="200"/>
        <w:jc w:val="both"/>
      </w:pPr>
    </w:p>
    <w:p>
      <w:pPr>
        <w:pStyle w:val="32"/>
        <w:shd w:val="clear" w:color="auto" w:fill="FFFFFF"/>
        <w:spacing w:before="0" w:beforeAutospacing="0" w:after="0" w:afterAutospacing="0" w:line="360" w:lineRule="auto"/>
        <w:ind w:firstLine="480" w:firstLineChars="200"/>
        <w:jc w:val="both"/>
      </w:pPr>
      <w:r>
        <w:rPr>
          <w:rStyle w:val="33"/>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hd w:val="clear" w:color="auto" w:fill="FFFFFF"/>
        <w:spacing w:before="0" w:beforeAutospacing="0" w:after="0" w:afterAutospacing="0" w:line="360" w:lineRule="auto"/>
        <w:ind w:firstLine="480" w:firstLineChars="200"/>
        <w:jc w:val="both"/>
      </w:pPr>
      <w:r>
        <w:rPr>
          <w:rStyle w:val="33"/>
          <w:rFonts w:hint="eastAsia"/>
        </w:rPr>
        <w:t>本单位对上述声明的真实性负责。如有虚假，将依法承担相应责任。</w:t>
      </w:r>
    </w:p>
    <w:p>
      <w:pPr>
        <w:pStyle w:val="32"/>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2"/>
        <w:shd w:val="clear" w:color="auto" w:fill="FFFFFF"/>
        <w:spacing w:before="0" w:beforeAutospacing="0" w:after="0" w:afterAutospacing="0" w:line="360" w:lineRule="auto"/>
        <w:ind w:firstLine="480" w:firstLineChars="200"/>
        <w:jc w:val="both"/>
      </w:pPr>
    </w:p>
    <w:p>
      <w:pPr>
        <w:pStyle w:val="32"/>
        <w:shd w:val="clear" w:color="auto" w:fill="FFFFFF"/>
        <w:spacing w:before="0" w:beforeAutospacing="0" w:after="0" w:afterAutospacing="0" w:line="360" w:lineRule="auto"/>
        <w:ind w:right="2100" w:rightChars="1000"/>
        <w:jc w:val="right"/>
      </w:pPr>
      <w:r>
        <w:rPr>
          <w:rStyle w:val="33"/>
          <w:rFonts w:hint="eastAsia"/>
        </w:rPr>
        <w:t>单位名称（盖章）：</w:t>
      </w:r>
    </w:p>
    <w:p>
      <w:pPr>
        <w:pStyle w:val="32"/>
        <w:shd w:val="clear" w:color="auto" w:fill="FFFFFF"/>
        <w:spacing w:before="0" w:beforeAutospacing="0" w:after="0" w:afterAutospacing="0" w:line="360" w:lineRule="auto"/>
        <w:ind w:right="2100" w:rightChars="1000"/>
        <w:jc w:val="right"/>
        <w:rPr>
          <w:lang w:val="fr-CH"/>
        </w:rPr>
      </w:pPr>
      <w:r>
        <w:rPr>
          <w:rStyle w:val="33"/>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39</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39</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t"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t"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7BF14"/>
    <w:multiLevelType w:val="singleLevel"/>
    <w:tmpl w:val="8947BF14"/>
    <w:lvl w:ilvl="0" w:tentative="0">
      <w:start w:val="1"/>
      <w:numFmt w:val="chineseCounting"/>
      <w:suff w:val="nothing"/>
      <w:lvlText w:val="%1、"/>
      <w:lvlJc w:val="left"/>
      <w:rPr>
        <w:rFonts w:hint="eastAsia"/>
      </w:r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C5BAE5E6"/>
    <w:multiLevelType w:val="singleLevel"/>
    <w:tmpl w:val="C5BAE5E6"/>
    <w:lvl w:ilvl="0" w:tentative="0">
      <w:start w:val="2"/>
      <w:numFmt w:val="decimal"/>
      <w:suff w:val="nothing"/>
      <w:lvlText w:val="%1、"/>
      <w:lvlJc w:val="left"/>
    </w:lvl>
  </w:abstractNum>
  <w:abstractNum w:abstractNumId="3">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4">
    <w:nsid w:val="FFF211EF"/>
    <w:multiLevelType w:val="singleLevel"/>
    <w:tmpl w:val="FFF211EF"/>
    <w:lvl w:ilvl="0" w:tentative="0">
      <w:start w:val="2"/>
      <w:numFmt w:val="decimal"/>
      <w:suff w:val="nothing"/>
      <w:lvlText w:val="（%1）"/>
      <w:lvlJc w:val="left"/>
    </w:lvl>
  </w:abstractNum>
  <w:abstractNum w:abstractNumId="5">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7">
    <w:nsid w:val="557559BE"/>
    <w:multiLevelType w:val="singleLevel"/>
    <w:tmpl w:val="557559BE"/>
    <w:lvl w:ilvl="0" w:tentative="0">
      <w:start w:val="2"/>
      <w:numFmt w:val="chineseCounting"/>
      <w:suff w:val="nothing"/>
      <w:lvlText w:val="（%1）"/>
      <w:lvlJc w:val="left"/>
      <w:rPr>
        <w:rFonts w:hint="eastAsia"/>
      </w:rPr>
    </w:lvl>
  </w:abstractNum>
  <w:abstractNum w:abstractNumId="8">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9"/>
  </w:num>
  <w:num w:numId="3">
    <w:abstractNumId w:val="3"/>
  </w:num>
  <w:num w:numId="4">
    <w:abstractNumId w:val="1"/>
  </w:num>
  <w:num w:numId="5">
    <w:abstractNumId w:val="8"/>
  </w:num>
  <w:num w:numId="6">
    <w:abstractNumId w:val="6"/>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952AC5"/>
    <w:rsid w:val="002400E1"/>
    <w:rsid w:val="00405011"/>
    <w:rsid w:val="004777A2"/>
    <w:rsid w:val="00952AC5"/>
    <w:rsid w:val="00BC63E3"/>
    <w:rsid w:val="00F25786"/>
    <w:rsid w:val="013C6A39"/>
    <w:rsid w:val="04926913"/>
    <w:rsid w:val="0585230D"/>
    <w:rsid w:val="07B62A94"/>
    <w:rsid w:val="0970749E"/>
    <w:rsid w:val="0A0A478D"/>
    <w:rsid w:val="0C3E206B"/>
    <w:rsid w:val="0CD93A6A"/>
    <w:rsid w:val="0E552DBD"/>
    <w:rsid w:val="119A3DF2"/>
    <w:rsid w:val="1A4150A4"/>
    <w:rsid w:val="1D3201F5"/>
    <w:rsid w:val="1D45379A"/>
    <w:rsid w:val="1E9E60BA"/>
    <w:rsid w:val="20DA5ACF"/>
    <w:rsid w:val="27155361"/>
    <w:rsid w:val="355359F9"/>
    <w:rsid w:val="3B7CD057"/>
    <w:rsid w:val="3CE33431"/>
    <w:rsid w:val="3F846807"/>
    <w:rsid w:val="47AF4ADF"/>
    <w:rsid w:val="4F8922EB"/>
    <w:rsid w:val="581A4428"/>
    <w:rsid w:val="59C3114F"/>
    <w:rsid w:val="5B3E2B41"/>
    <w:rsid w:val="5FE60409"/>
    <w:rsid w:val="62E36EF7"/>
    <w:rsid w:val="654C3747"/>
    <w:rsid w:val="674764CC"/>
    <w:rsid w:val="6AEDC2D9"/>
    <w:rsid w:val="6FEFB681"/>
    <w:rsid w:val="72935410"/>
    <w:rsid w:val="72EF4593"/>
    <w:rsid w:val="75D6012E"/>
    <w:rsid w:val="768A71A1"/>
    <w:rsid w:val="7BCB7F55"/>
    <w:rsid w:val="7CD3AA03"/>
    <w:rsid w:val="7D15FB6B"/>
    <w:rsid w:val="AFF503C8"/>
    <w:rsid w:val="AFFFE59B"/>
    <w:rsid w:val="B9F34494"/>
    <w:rsid w:val="CFCDBBAB"/>
    <w:rsid w:val="D1BBC7D0"/>
    <w:rsid w:val="F5F79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99"/>
    <w:pPr>
      <w:spacing w:after="120"/>
    </w:pPr>
  </w:style>
  <w:style w:type="paragraph" w:styleId="6">
    <w:name w:val="Normal Indent"/>
    <w:basedOn w:val="1"/>
    <w:qFormat/>
    <w:uiPriority w:val="0"/>
    <w:pPr>
      <w:ind w:firstLine="420"/>
    </w:pPr>
    <w:rPr>
      <w:szCs w:val="20"/>
    </w:rPr>
  </w:style>
  <w:style w:type="paragraph" w:styleId="7">
    <w:name w:val="annotation text"/>
    <w:basedOn w:val="1"/>
    <w:link w:val="48"/>
    <w:unhideWhenUsed/>
    <w:qFormat/>
    <w:uiPriority w:val="0"/>
    <w:pPr>
      <w:jc w:val="left"/>
    </w:pPr>
    <w:rPr>
      <w:szCs w:val="21"/>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4"/>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toc 2"/>
    <w:basedOn w:val="1"/>
    <w:next w:val="1"/>
    <w:qFormat/>
    <w:uiPriority w:val="0"/>
    <w:pPr>
      <w:spacing w:line="600" w:lineRule="exact"/>
      <w:ind w:firstLine="880" w:firstLineChars="200"/>
    </w:pPr>
    <w:rPr>
      <w:rFonts w:eastAsia="仿宋_GB2312"/>
      <w:sz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Arial" w:hAnsi="Arial" w:eastAsia="隶书"/>
      <w:b/>
      <w:bCs/>
      <w:sz w:val="32"/>
      <w:szCs w:val="32"/>
    </w:rPr>
  </w:style>
  <w:style w:type="paragraph" w:styleId="20">
    <w:name w:val="annotation subject"/>
    <w:basedOn w:val="7"/>
    <w:next w:val="7"/>
    <w:link w:val="49"/>
    <w:qFormat/>
    <w:uiPriority w:val="0"/>
    <w:rPr>
      <w:b/>
      <w:bCs/>
      <w:szCs w:val="24"/>
    </w:rPr>
  </w:style>
  <w:style w:type="paragraph" w:styleId="21">
    <w:name w:val="Body Text First Indent"/>
    <w:basedOn w:val="2"/>
    <w:qFormat/>
    <w:uiPriority w:val="0"/>
    <w:pPr>
      <w:ind w:firstLine="420" w:firstLineChars="100"/>
    </w:pPr>
  </w:style>
  <w:style w:type="table" w:styleId="23">
    <w:name w:val="Table Grid"/>
    <w:basedOn w:val="22"/>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page number"/>
    <w:qFormat/>
    <w:uiPriority w:val="0"/>
  </w:style>
  <w:style w:type="character" w:styleId="26">
    <w:name w:val="annotation reference"/>
    <w:unhideWhenUsed/>
    <w:qFormat/>
    <w:uiPriority w:val="0"/>
    <w:rPr>
      <w:sz w:val="21"/>
      <w:szCs w:val="21"/>
    </w:rPr>
  </w:style>
  <w:style w:type="paragraph" w:customStyle="1" w:styleId="27">
    <w:name w:val="引用1"/>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正文格式"/>
    <w:basedOn w:val="8"/>
    <w:qFormat/>
    <w:uiPriority w:val="99"/>
    <w:pPr>
      <w:spacing w:after="0" w:line="360" w:lineRule="auto"/>
      <w:ind w:left="0" w:leftChars="0" w:firstLine="600"/>
    </w:pPr>
    <w:rPr>
      <w:rFonts w:eastAsia="仿宋_GB2312"/>
      <w:sz w:val="30"/>
      <w:szCs w:val="30"/>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0">
    <w:name w:val="列出段落2"/>
    <w:basedOn w:val="1"/>
    <w:qFormat/>
    <w:uiPriority w:val="34"/>
    <w:pPr>
      <w:ind w:firstLine="420" w:firstLineChars="200"/>
    </w:p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character" w:customStyle="1" w:styleId="34">
    <w:name w:val="批注框文本 字符"/>
    <w:basedOn w:val="24"/>
    <w:link w:val="12"/>
    <w:qFormat/>
    <w:uiPriority w:val="0"/>
    <w:rPr>
      <w:kern w:val="2"/>
      <w:sz w:val="18"/>
      <w:szCs w:val="18"/>
    </w:rPr>
  </w:style>
  <w:style w:type="character" w:customStyle="1" w:styleId="35">
    <w:name w:val="正文文本 字符"/>
    <w:basedOn w:val="24"/>
    <w:link w:val="2"/>
    <w:qFormat/>
    <w:uiPriority w:val="99"/>
    <w:rPr>
      <w:kern w:val="2"/>
      <w:sz w:val="21"/>
      <w:szCs w:val="24"/>
    </w:rPr>
  </w:style>
  <w:style w:type="paragraph" w:customStyle="1" w:styleId="36">
    <w:name w:val="msolistparagraph"/>
    <w:basedOn w:val="1"/>
    <w:qFormat/>
    <w:uiPriority w:val="0"/>
    <w:pPr>
      <w:ind w:firstLine="420" w:firstLineChars="200"/>
    </w:pPr>
  </w:style>
  <w:style w:type="character" w:customStyle="1" w:styleId="37">
    <w:name w:val="正文文本缩进 字符"/>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4"/>
    <w:qFormat/>
    <w:uiPriority w:val="0"/>
    <w:rPr>
      <w:rFonts w:hint="default" w:ascii="Times New Roman" w:hAnsi="Times New Roman" w:cs="Times New Roman"/>
    </w:rPr>
  </w:style>
  <w:style w:type="character" w:customStyle="1" w:styleId="46">
    <w:name w:val="页眉 字符"/>
    <w:link w:val="14"/>
    <w:qFormat/>
    <w:uiPriority w:val="0"/>
    <w:rPr>
      <w:sz w:val="18"/>
    </w:rPr>
  </w:style>
  <w:style w:type="paragraph" w:customStyle="1" w:styleId="47">
    <w:name w:val="（）列表模式"/>
    <w:basedOn w:val="1"/>
    <w:qFormat/>
    <w:uiPriority w:val="0"/>
    <w:pPr>
      <w:tabs>
        <w:tab w:val="left" w:pos="960"/>
        <w:tab w:val="left" w:pos="1470"/>
      </w:tabs>
      <w:spacing w:line="360" w:lineRule="auto"/>
      <w:ind w:left="1470" w:hanging="420"/>
    </w:pPr>
    <w:rPr>
      <w:sz w:val="24"/>
      <w:szCs w:val="20"/>
    </w:rPr>
  </w:style>
  <w:style w:type="character" w:customStyle="1" w:styleId="48">
    <w:name w:val="批注文字 字符"/>
    <w:basedOn w:val="24"/>
    <w:link w:val="7"/>
    <w:qFormat/>
    <w:uiPriority w:val="0"/>
    <w:rPr>
      <w:kern w:val="2"/>
      <w:sz w:val="21"/>
      <w:szCs w:val="21"/>
    </w:rPr>
  </w:style>
  <w:style w:type="character" w:customStyle="1" w:styleId="49">
    <w:name w:val="批注主题 字符"/>
    <w:basedOn w:val="48"/>
    <w:link w:val="2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7721</Words>
  <Characters>44010</Characters>
  <Lines>366</Lines>
  <Paragraphs>103</Paragraphs>
  <TotalTime>1</TotalTime>
  <ScaleCrop>false</ScaleCrop>
  <LinksUpToDate>false</LinksUpToDate>
  <CharactersWithSpaces>51628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2023-10-03T04:34:00Z</dcterms:created>
  <dc:creator>黄雅静</dc:creator>
  <cp:lastModifiedBy>黎俊</cp:lastModifiedBy>
  <cp:lastPrinted>2024-10-13T18:28:00Z</cp:lastPrinted>
  <dcterms:modified xsi:type="dcterms:W3CDTF">2024-12-05T01:22:01Z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BEA5905D0E9748BDB4F9219FC678D48D_13</vt:lpwstr>
  </property>
</Properties>
</file>