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FBC0F">
      <w:pPr>
        <w:jc w:val="center"/>
        <w:rPr>
          <w:rFonts w:ascii="宋体" w:hAnsi="宋体" w:cs="宋体"/>
          <w:b/>
          <w:color w:val="auto"/>
          <w:sz w:val="72"/>
          <w:szCs w:val="72"/>
          <w:highlight w:val="none"/>
        </w:rPr>
      </w:pPr>
    </w:p>
    <w:p w14:paraId="045A08AE">
      <w:pPr>
        <w:pStyle w:val="11"/>
        <w:rPr>
          <w:color w:val="auto"/>
          <w:highlight w:val="none"/>
        </w:rPr>
      </w:pPr>
    </w:p>
    <w:p w14:paraId="730711B0">
      <w:pPr>
        <w:rPr>
          <w:color w:val="auto"/>
          <w:highlight w:val="none"/>
        </w:rPr>
      </w:pPr>
    </w:p>
    <w:p w14:paraId="6AEFC971">
      <w:pPr>
        <w:jc w:val="center"/>
        <w:rPr>
          <w:rFonts w:ascii="宋体" w:hAnsi="宋体" w:cs="宋体"/>
          <w:b/>
          <w:color w:val="auto"/>
          <w:sz w:val="72"/>
          <w:szCs w:val="72"/>
          <w:highlight w:val="none"/>
        </w:rPr>
      </w:pPr>
      <w:r>
        <w:rPr>
          <w:rFonts w:hint="eastAsia" w:ascii="宋体" w:hAnsi="宋体" w:cs="宋体"/>
          <w:b/>
          <w:color w:val="auto"/>
          <w:sz w:val="72"/>
          <w:szCs w:val="72"/>
          <w:highlight w:val="none"/>
        </w:rPr>
        <w:t>简易招标文件</w:t>
      </w:r>
    </w:p>
    <w:p w14:paraId="4A1A3260">
      <w:pPr>
        <w:jc w:val="center"/>
        <w:rPr>
          <w:rFonts w:ascii="宋体" w:hAnsi="宋体" w:cs="宋体"/>
          <w:color w:val="auto"/>
          <w:highlight w:val="none"/>
        </w:rPr>
      </w:pPr>
    </w:p>
    <w:p w14:paraId="6BD7848E">
      <w:pPr>
        <w:rPr>
          <w:rFonts w:ascii="宋体" w:hAnsi="宋体" w:cs="宋体"/>
          <w:color w:val="auto"/>
          <w:highlight w:val="none"/>
        </w:rPr>
      </w:pPr>
    </w:p>
    <w:p w14:paraId="6E6152E7">
      <w:pPr>
        <w:pStyle w:val="55"/>
        <w:ind w:firstLine="420"/>
        <w:rPr>
          <w:rFonts w:ascii="宋体" w:hAnsi="宋体" w:cs="宋体"/>
          <w:color w:val="auto"/>
          <w:highlight w:val="none"/>
        </w:rPr>
      </w:pPr>
    </w:p>
    <w:p w14:paraId="3968BE3D">
      <w:pPr>
        <w:pStyle w:val="55"/>
        <w:ind w:firstLine="420"/>
        <w:rPr>
          <w:rFonts w:ascii="宋体" w:hAnsi="宋体" w:cs="宋体"/>
          <w:color w:val="auto"/>
          <w:highlight w:val="none"/>
        </w:rPr>
      </w:pPr>
    </w:p>
    <w:p w14:paraId="1BA9D869">
      <w:pPr>
        <w:rPr>
          <w:rFonts w:ascii="宋体" w:hAnsi="宋体" w:cs="宋体"/>
          <w:b/>
          <w:color w:val="auto"/>
          <w:sz w:val="44"/>
          <w:highlight w:val="none"/>
        </w:rPr>
      </w:pPr>
    </w:p>
    <w:p w14:paraId="3C586387">
      <w:pPr>
        <w:ind w:left="2326" w:leftChars="247" w:right="-319" w:rightChars="-152" w:hanging="1807" w:hangingChars="500"/>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招标编号：QH2024097</w:t>
      </w:r>
    </w:p>
    <w:p w14:paraId="676EED3F">
      <w:pPr>
        <w:pStyle w:val="55"/>
        <w:ind w:firstLine="420"/>
        <w:rPr>
          <w:rFonts w:ascii="宋体" w:hAnsi="宋体" w:cs="宋体"/>
          <w:color w:val="auto"/>
          <w:highlight w:val="none"/>
        </w:rPr>
      </w:pPr>
    </w:p>
    <w:p w14:paraId="370A7821">
      <w:pPr>
        <w:pStyle w:val="55"/>
        <w:ind w:firstLine="420"/>
        <w:rPr>
          <w:rFonts w:ascii="宋体" w:hAnsi="宋体" w:cs="宋体"/>
          <w:color w:val="auto"/>
          <w:highlight w:val="none"/>
        </w:rPr>
      </w:pPr>
    </w:p>
    <w:p w14:paraId="7A0D76F8">
      <w:pPr>
        <w:pStyle w:val="55"/>
        <w:ind w:firstLine="420"/>
        <w:rPr>
          <w:rFonts w:ascii="宋体" w:hAnsi="宋体" w:cs="宋体"/>
          <w:color w:val="auto"/>
          <w:highlight w:val="none"/>
        </w:rPr>
      </w:pPr>
    </w:p>
    <w:p w14:paraId="421083D7">
      <w:pPr>
        <w:ind w:left="2326" w:leftChars="247" w:right="-319" w:rightChars="-152" w:hanging="1807" w:hangingChars="500"/>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招标项目：</w:t>
      </w:r>
      <w:r>
        <w:rPr>
          <w:rFonts w:hint="eastAsia" w:ascii="宋体" w:hAnsi="宋体" w:cs="宋体"/>
          <w:b/>
          <w:color w:val="auto"/>
          <w:sz w:val="36"/>
          <w:szCs w:val="36"/>
          <w:highlight w:val="none"/>
          <w:u w:val="none" w:color="auto"/>
          <w:lang w:eastAsia="zh-CN"/>
        </w:rPr>
        <w:t>《联动港澳构建优质高效的现代服务业新体系》研究项目</w:t>
      </w:r>
    </w:p>
    <w:p w14:paraId="3F0437EF">
      <w:pPr>
        <w:ind w:firstLine="3264" w:firstLineChars="739"/>
        <w:rPr>
          <w:rFonts w:ascii="宋体" w:hAnsi="宋体" w:cs="宋体"/>
          <w:b/>
          <w:color w:val="auto"/>
          <w:sz w:val="44"/>
          <w:highlight w:val="none"/>
        </w:rPr>
      </w:pPr>
    </w:p>
    <w:p w14:paraId="190953DC">
      <w:pPr>
        <w:ind w:left="1260" w:leftChars="600" w:firstLine="1855" w:firstLineChars="420"/>
        <w:rPr>
          <w:rFonts w:ascii="宋体" w:hAnsi="宋体" w:cs="宋体"/>
          <w:b/>
          <w:color w:val="auto"/>
          <w:sz w:val="44"/>
          <w:highlight w:val="none"/>
        </w:rPr>
      </w:pPr>
    </w:p>
    <w:p w14:paraId="7CE30753">
      <w:pPr>
        <w:rPr>
          <w:rFonts w:ascii="宋体" w:hAnsi="宋体" w:cs="宋体"/>
          <w:b/>
          <w:color w:val="auto"/>
          <w:sz w:val="44"/>
          <w:highlight w:val="none"/>
        </w:rPr>
      </w:pPr>
    </w:p>
    <w:p w14:paraId="34B51714">
      <w:pPr>
        <w:jc w:val="center"/>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深圳市前海深港现代服务业合作区管理局</w:t>
      </w:r>
    </w:p>
    <w:p w14:paraId="0BB3BC0B">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202</w:t>
      </w:r>
      <w:r>
        <w:rPr>
          <w:rFonts w:ascii="宋体" w:hAnsi="宋体" w:cs="宋体"/>
          <w:b/>
          <w:bCs/>
          <w:color w:val="auto"/>
          <w:sz w:val="36"/>
          <w:szCs w:val="36"/>
          <w:highlight w:val="none"/>
        </w:rPr>
        <w:t>4</w:t>
      </w:r>
      <w:r>
        <w:rPr>
          <w:rFonts w:hint="eastAsia" w:ascii="宋体" w:hAnsi="宋体" w:cs="宋体"/>
          <w:b/>
          <w:bCs/>
          <w:color w:val="auto"/>
          <w:sz w:val="36"/>
          <w:szCs w:val="36"/>
          <w:highlight w:val="none"/>
        </w:rPr>
        <w:t>年</w:t>
      </w:r>
      <w:r>
        <w:rPr>
          <w:rFonts w:hint="eastAsia" w:ascii="宋体" w:hAnsi="宋体" w:cs="宋体"/>
          <w:b/>
          <w:bCs/>
          <w:color w:val="auto"/>
          <w:sz w:val="36"/>
          <w:szCs w:val="36"/>
          <w:highlight w:val="none"/>
          <w:lang w:val="en-US" w:eastAsia="zh-CN"/>
        </w:rPr>
        <w:t>10</w:t>
      </w:r>
      <w:r>
        <w:rPr>
          <w:rFonts w:hint="eastAsia" w:ascii="宋体" w:hAnsi="宋体" w:cs="宋体"/>
          <w:b/>
          <w:bCs/>
          <w:color w:val="auto"/>
          <w:sz w:val="36"/>
          <w:szCs w:val="36"/>
          <w:highlight w:val="none"/>
        </w:rPr>
        <w:t>月</w:t>
      </w:r>
    </w:p>
    <w:p w14:paraId="735481FB">
      <w:pPr>
        <w:autoSpaceDE w:val="0"/>
        <w:autoSpaceDN w:val="0"/>
        <w:adjustRightInd w:val="0"/>
        <w:spacing w:line="360" w:lineRule="auto"/>
        <w:jc w:val="center"/>
        <w:rPr>
          <w:rFonts w:ascii="宋体" w:hAnsi="宋体" w:cs="宋体"/>
          <w:b/>
          <w:bCs/>
          <w:color w:val="auto"/>
          <w:kern w:val="0"/>
          <w:sz w:val="36"/>
          <w:szCs w:val="36"/>
          <w:highlight w:val="none"/>
        </w:rPr>
      </w:pPr>
      <w:bookmarkStart w:id="0" w:name="_Toc12932"/>
      <w:r>
        <w:rPr>
          <w:rFonts w:ascii="宋体" w:hAnsi="宋体"/>
          <w:b/>
          <w:bCs/>
          <w:color w:val="auto"/>
          <w:sz w:val="32"/>
          <w:szCs w:val="40"/>
          <w:highlight w:val="none"/>
          <w:u w:val="single"/>
        </w:rPr>
        <w:br w:type="page"/>
      </w:r>
      <w:r>
        <w:rPr>
          <w:rFonts w:hint="eastAsia" w:ascii="宋体" w:hAnsi="宋体" w:cs="宋体"/>
          <w:b/>
          <w:bCs/>
          <w:color w:val="auto"/>
          <w:kern w:val="0"/>
          <w:sz w:val="36"/>
          <w:szCs w:val="36"/>
          <w:highlight w:val="none"/>
        </w:rPr>
        <w:t>特别警示条款</w:t>
      </w:r>
    </w:p>
    <w:p w14:paraId="4E67CAA4">
      <w:pPr>
        <w:pStyle w:val="11"/>
        <w:rPr>
          <w:color w:val="auto"/>
          <w:highlight w:val="none"/>
        </w:rPr>
      </w:pPr>
    </w:p>
    <w:p w14:paraId="5B7AAB30">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C5AFF2B">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（一）在采购活动中应当回避而未回避的；</w:t>
      </w:r>
    </w:p>
    <w:p w14:paraId="61D8C7EC">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（二）未按本条例规定签订、履行采购合同，造成严重后果的；</w:t>
      </w:r>
    </w:p>
    <w:p w14:paraId="4FF41EEF">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（三）隐瞒真实情况，提供虚假资料的；</w:t>
      </w:r>
    </w:p>
    <w:p w14:paraId="171EED8E">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（四）以非法手段排斥其他供应商参与竞争的；</w:t>
      </w:r>
    </w:p>
    <w:p w14:paraId="6380FCDE">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（五）与其他采购参加人串通投标的；</w:t>
      </w:r>
    </w:p>
    <w:p w14:paraId="119406E2">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（六）恶意投诉的；</w:t>
      </w:r>
    </w:p>
    <w:p w14:paraId="1C70EED3">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（七）向采购项目相关人行贿或者提供其他不当利益的；</w:t>
      </w:r>
    </w:p>
    <w:p w14:paraId="79D9A594">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（八）阻碍、抗拒主管部门监督检查的；</w:t>
      </w:r>
    </w:p>
    <w:p w14:paraId="2E5DE31F">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（九）其他违反本条例规定的行为。</w:t>
      </w:r>
    </w:p>
    <w:p w14:paraId="1220FF1E">
      <w:pPr>
        <w:snapToGrid w:val="0"/>
        <w:spacing w:line="360" w:lineRule="auto"/>
        <w:ind w:firstLine="470" w:firstLineChars="196"/>
        <w:rPr>
          <w:rFonts w:ascii="宋体" w:hAnsi="宋体" w:cs="宋体"/>
          <w:color w:val="auto"/>
          <w:sz w:val="24"/>
          <w:highlight w:val="none"/>
        </w:rPr>
      </w:pPr>
    </w:p>
    <w:p w14:paraId="3DB189BD">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二、《深圳经济特区政府采购条例实施细则》</w:t>
      </w:r>
    </w:p>
    <w:p w14:paraId="515508A1">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第七十五条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6E8484C4">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第七十七条 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6DC7CB81">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投标供应商不能提供项目负责人或者主要技术人员的劳动合同、社会保险等劳动关系证明材料的，视为存在前款第（三）项规定的情形。</w:t>
      </w:r>
    </w:p>
    <w:p w14:paraId="4290870D">
      <w:pPr>
        <w:jc w:val="center"/>
        <w:outlineLvl w:val="0"/>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br w:type="page"/>
      </w:r>
      <w:bookmarkStart w:id="1" w:name="_Toc20808"/>
      <w:r>
        <w:rPr>
          <w:rFonts w:hint="eastAsia" w:ascii="宋体" w:hAnsi="宋体" w:cs="宋体"/>
          <w:b/>
          <w:bCs/>
          <w:color w:val="auto"/>
          <w:sz w:val="36"/>
          <w:szCs w:val="36"/>
          <w:highlight w:val="none"/>
          <w:lang w:val="zh-CN"/>
        </w:rPr>
        <w:t>目录</w:t>
      </w:r>
      <w:bookmarkEnd w:id="0"/>
      <w:bookmarkEnd w:id="1"/>
    </w:p>
    <w:p w14:paraId="77161AE6">
      <w:pPr>
        <w:pStyle w:val="18"/>
        <w:tabs>
          <w:tab w:val="right" w:leader="dot" w:pos="8306"/>
        </w:tabs>
        <w:spacing w:line="480" w:lineRule="auto"/>
        <w:rPr>
          <w:b/>
          <w:bCs/>
          <w:color w:val="auto"/>
          <w:sz w:val="24"/>
          <w:szCs w:val="32"/>
          <w:highlight w:val="none"/>
        </w:rPr>
      </w:pPr>
    </w:p>
    <w:p w14:paraId="3459BB87">
      <w:pPr>
        <w:pStyle w:val="18"/>
        <w:tabs>
          <w:tab w:val="right" w:leader="dot" w:pos="8306"/>
        </w:tabs>
        <w:spacing w:line="360" w:lineRule="auto"/>
        <w:rPr>
          <w:b/>
          <w:bCs/>
          <w:color w:val="auto"/>
          <w:sz w:val="24"/>
          <w:highlight w:val="none"/>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TOC \o "1-1" \h \u </w:instrText>
      </w:r>
      <w:r>
        <w:rPr>
          <w:rFonts w:hint="eastAsia" w:ascii="宋体" w:hAnsi="宋体" w:cs="宋体"/>
          <w:b/>
          <w:bCs/>
          <w:color w:val="auto"/>
          <w:sz w:val="24"/>
          <w:highlight w:val="none"/>
        </w:rPr>
        <w:fldChar w:fldCharType="separate"/>
      </w:r>
      <w:r>
        <w:rPr>
          <w:color w:val="auto"/>
          <w:highlight w:val="none"/>
        </w:rPr>
        <w:fldChar w:fldCharType="begin"/>
      </w:r>
      <w:r>
        <w:rPr>
          <w:color w:val="auto"/>
          <w:highlight w:val="none"/>
        </w:rPr>
        <w:instrText xml:space="preserve"> HYPERLINK \l "_Toc17273" </w:instrText>
      </w:r>
      <w:r>
        <w:rPr>
          <w:color w:val="auto"/>
          <w:highlight w:val="none"/>
        </w:rPr>
        <w:fldChar w:fldCharType="separate"/>
      </w:r>
      <w:r>
        <w:rPr>
          <w:rFonts w:hint="eastAsia" w:ascii="宋体" w:hAnsi="宋体" w:cs="宋体"/>
          <w:b/>
          <w:bCs/>
          <w:color w:val="auto"/>
          <w:sz w:val="24"/>
          <w:highlight w:val="none"/>
        </w:rPr>
        <w:t>第一章 招标公告</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_Toc17273 \h </w:instrText>
      </w:r>
      <w:r>
        <w:rPr>
          <w:b/>
          <w:bCs/>
          <w:color w:val="auto"/>
          <w:sz w:val="24"/>
          <w:highlight w:val="none"/>
        </w:rPr>
        <w:fldChar w:fldCharType="separate"/>
      </w:r>
      <w:r>
        <w:rPr>
          <w:b/>
          <w:bCs/>
          <w:color w:val="auto"/>
          <w:sz w:val="24"/>
          <w:highlight w:val="none"/>
        </w:rPr>
        <w:t>5</w:t>
      </w:r>
      <w:r>
        <w:rPr>
          <w:b/>
          <w:bCs/>
          <w:color w:val="auto"/>
          <w:sz w:val="24"/>
          <w:highlight w:val="none"/>
        </w:rPr>
        <w:fldChar w:fldCharType="end"/>
      </w:r>
      <w:r>
        <w:rPr>
          <w:b/>
          <w:bCs/>
          <w:color w:val="auto"/>
          <w:sz w:val="24"/>
          <w:highlight w:val="none"/>
        </w:rPr>
        <w:fldChar w:fldCharType="end"/>
      </w:r>
    </w:p>
    <w:p w14:paraId="49ADA1B4">
      <w:pPr>
        <w:pStyle w:val="18"/>
        <w:tabs>
          <w:tab w:val="right" w:leader="dot" w:pos="8306"/>
        </w:tabs>
        <w:spacing w:line="360" w:lineRule="auto"/>
        <w:rPr>
          <w:b/>
          <w:bCs/>
          <w:color w:val="auto"/>
          <w:sz w:val="24"/>
          <w:highlight w:val="none"/>
        </w:rPr>
      </w:pPr>
      <w:r>
        <w:rPr>
          <w:color w:val="auto"/>
          <w:highlight w:val="none"/>
        </w:rPr>
        <w:fldChar w:fldCharType="begin"/>
      </w:r>
      <w:r>
        <w:rPr>
          <w:color w:val="auto"/>
          <w:highlight w:val="none"/>
        </w:rPr>
        <w:instrText xml:space="preserve"> HYPERLINK \l "_Toc10214" </w:instrText>
      </w:r>
      <w:r>
        <w:rPr>
          <w:color w:val="auto"/>
          <w:highlight w:val="none"/>
        </w:rPr>
        <w:fldChar w:fldCharType="separate"/>
      </w:r>
      <w:r>
        <w:rPr>
          <w:rFonts w:hint="eastAsia" w:ascii="宋体" w:hAnsi="宋体" w:cs="宋体"/>
          <w:b/>
          <w:bCs/>
          <w:color w:val="auto"/>
          <w:sz w:val="24"/>
          <w:highlight w:val="none"/>
        </w:rPr>
        <w:t>第二章 投标须知</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_Toc10214 \h </w:instrText>
      </w:r>
      <w:r>
        <w:rPr>
          <w:b/>
          <w:bCs/>
          <w:color w:val="auto"/>
          <w:sz w:val="24"/>
          <w:highlight w:val="none"/>
        </w:rPr>
        <w:fldChar w:fldCharType="separate"/>
      </w:r>
      <w:r>
        <w:rPr>
          <w:b/>
          <w:bCs/>
          <w:color w:val="auto"/>
          <w:sz w:val="24"/>
          <w:highlight w:val="none"/>
        </w:rPr>
        <w:t>9</w:t>
      </w:r>
      <w:r>
        <w:rPr>
          <w:b/>
          <w:bCs/>
          <w:color w:val="auto"/>
          <w:sz w:val="24"/>
          <w:highlight w:val="none"/>
        </w:rPr>
        <w:fldChar w:fldCharType="end"/>
      </w:r>
      <w:r>
        <w:rPr>
          <w:b/>
          <w:bCs/>
          <w:color w:val="auto"/>
          <w:sz w:val="24"/>
          <w:highlight w:val="none"/>
        </w:rPr>
        <w:fldChar w:fldCharType="end"/>
      </w:r>
    </w:p>
    <w:p w14:paraId="2969C5D1">
      <w:pPr>
        <w:pStyle w:val="18"/>
        <w:tabs>
          <w:tab w:val="right" w:leader="dot" w:pos="8306"/>
        </w:tabs>
        <w:spacing w:line="360" w:lineRule="auto"/>
        <w:rPr>
          <w:b/>
          <w:bCs/>
          <w:color w:val="auto"/>
          <w:sz w:val="24"/>
          <w:highlight w:val="none"/>
        </w:rPr>
      </w:pPr>
      <w:r>
        <w:rPr>
          <w:color w:val="auto"/>
          <w:highlight w:val="none"/>
        </w:rPr>
        <w:fldChar w:fldCharType="begin"/>
      </w:r>
      <w:r>
        <w:rPr>
          <w:color w:val="auto"/>
          <w:highlight w:val="none"/>
        </w:rPr>
        <w:instrText xml:space="preserve"> HYPERLINK \l "_Toc20176" </w:instrText>
      </w:r>
      <w:r>
        <w:rPr>
          <w:color w:val="auto"/>
          <w:highlight w:val="none"/>
        </w:rPr>
        <w:fldChar w:fldCharType="separate"/>
      </w:r>
      <w:r>
        <w:rPr>
          <w:rFonts w:hint="eastAsia" w:ascii="宋体" w:hAnsi="宋体" w:cs="宋体"/>
          <w:b/>
          <w:bCs/>
          <w:color w:val="auto"/>
          <w:sz w:val="24"/>
          <w:highlight w:val="none"/>
        </w:rPr>
        <w:t>第三章 评标程序</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_Toc20176 \h </w:instrText>
      </w:r>
      <w:r>
        <w:rPr>
          <w:b/>
          <w:bCs/>
          <w:color w:val="auto"/>
          <w:sz w:val="24"/>
          <w:highlight w:val="none"/>
        </w:rPr>
        <w:fldChar w:fldCharType="separate"/>
      </w:r>
      <w:r>
        <w:rPr>
          <w:b/>
          <w:bCs/>
          <w:color w:val="auto"/>
          <w:sz w:val="24"/>
          <w:highlight w:val="none"/>
        </w:rPr>
        <w:t>12</w:t>
      </w:r>
      <w:r>
        <w:rPr>
          <w:b/>
          <w:bCs/>
          <w:color w:val="auto"/>
          <w:sz w:val="24"/>
          <w:highlight w:val="none"/>
        </w:rPr>
        <w:fldChar w:fldCharType="end"/>
      </w:r>
      <w:r>
        <w:rPr>
          <w:b/>
          <w:bCs/>
          <w:color w:val="auto"/>
          <w:sz w:val="24"/>
          <w:highlight w:val="none"/>
        </w:rPr>
        <w:fldChar w:fldCharType="end"/>
      </w:r>
    </w:p>
    <w:p w14:paraId="1B8AF8E8">
      <w:pPr>
        <w:pStyle w:val="18"/>
        <w:tabs>
          <w:tab w:val="right" w:leader="dot" w:pos="8306"/>
        </w:tabs>
        <w:spacing w:line="360" w:lineRule="auto"/>
        <w:rPr>
          <w:b/>
          <w:bCs/>
          <w:color w:val="auto"/>
          <w:sz w:val="24"/>
          <w:highlight w:val="none"/>
        </w:rPr>
      </w:pPr>
      <w:r>
        <w:rPr>
          <w:color w:val="auto"/>
          <w:highlight w:val="none"/>
        </w:rPr>
        <w:fldChar w:fldCharType="begin"/>
      </w:r>
      <w:r>
        <w:rPr>
          <w:color w:val="auto"/>
          <w:highlight w:val="none"/>
        </w:rPr>
        <w:instrText xml:space="preserve"> HYPERLINK \l "_Toc3567" </w:instrText>
      </w:r>
      <w:r>
        <w:rPr>
          <w:color w:val="auto"/>
          <w:highlight w:val="none"/>
        </w:rPr>
        <w:fldChar w:fldCharType="separate"/>
      </w:r>
      <w:r>
        <w:rPr>
          <w:rFonts w:hint="eastAsia" w:ascii="宋体" w:hAnsi="宋体" w:cs="宋体"/>
          <w:b/>
          <w:bCs/>
          <w:color w:val="auto"/>
          <w:sz w:val="24"/>
          <w:highlight w:val="none"/>
        </w:rPr>
        <w:t>第四章 合同格式及合同条款</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_Toc3567 \h </w:instrText>
      </w:r>
      <w:r>
        <w:rPr>
          <w:b/>
          <w:bCs/>
          <w:color w:val="auto"/>
          <w:sz w:val="24"/>
          <w:highlight w:val="none"/>
        </w:rPr>
        <w:fldChar w:fldCharType="separate"/>
      </w:r>
      <w:r>
        <w:rPr>
          <w:b/>
          <w:bCs/>
          <w:color w:val="auto"/>
          <w:sz w:val="24"/>
          <w:highlight w:val="none"/>
        </w:rPr>
        <w:t>14</w:t>
      </w:r>
      <w:r>
        <w:rPr>
          <w:b/>
          <w:bCs/>
          <w:color w:val="auto"/>
          <w:sz w:val="24"/>
          <w:highlight w:val="none"/>
        </w:rPr>
        <w:fldChar w:fldCharType="end"/>
      </w:r>
      <w:r>
        <w:rPr>
          <w:b/>
          <w:bCs/>
          <w:color w:val="auto"/>
          <w:sz w:val="24"/>
          <w:highlight w:val="none"/>
        </w:rPr>
        <w:fldChar w:fldCharType="end"/>
      </w:r>
    </w:p>
    <w:p w14:paraId="3ACEE8AF">
      <w:pPr>
        <w:pStyle w:val="18"/>
        <w:tabs>
          <w:tab w:val="right" w:leader="dot" w:pos="8306"/>
        </w:tabs>
        <w:spacing w:line="360" w:lineRule="auto"/>
        <w:rPr>
          <w:b/>
          <w:bCs/>
          <w:color w:val="auto"/>
          <w:sz w:val="24"/>
          <w:highlight w:val="none"/>
        </w:rPr>
      </w:pPr>
      <w:r>
        <w:rPr>
          <w:color w:val="auto"/>
          <w:highlight w:val="none"/>
        </w:rPr>
        <w:fldChar w:fldCharType="begin"/>
      </w:r>
      <w:r>
        <w:rPr>
          <w:color w:val="auto"/>
          <w:highlight w:val="none"/>
        </w:rPr>
        <w:instrText xml:space="preserve"> HYPERLINK \l "_Toc25518" </w:instrText>
      </w:r>
      <w:r>
        <w:rPr>
          <w:color w:val="auto"/>
          <w:highlight w:val="none"/>
        </w:rPr>
        <w:fldChar w:fldCharType="separate"/>
      </w:r>
      <w:r>
        <w:rPr>
          <w:rFonts w:hint="eastAsia" w:ascii="宋体" w:hAnsi="宋体" w:cs="宋体"/>
          <w:b/>
          <w:bCs/>
          <w:color w:val="auto"/>
          <w:sz w:val="24"/>
          <w:highlight w:val="none"/>
        </w:rPr>
        <w:t>第五章 用户需求书</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_Toc25518 \h </w:instrText>
      </w:r>
      <w:r>
        <w:rPr>
          <w:b/>
          <w:bCs/>
          <w:color w:val="auto"/>
          <w:sz w:val="24"/>
          <w:highlight w:val="none"/>
        </w:rPr>
        <w:fldChar w:fldCharType="separate"/>
      </w:r>
      <w:r>
        <w:rPr>
          <w:b/>
          <w:bCs/>
          <w:color w:val="auto"/>
          <w:sz w:val="24"/>
          <w:highlight w:val="none"/>
        </w:rPr>
        <w:t>27</w:t>
      </w:r>
      <w:r>
        <w:rPr>
          <w:b/>
          <w:bCs/>
          <w:color w:val="auto"/>
          <w:sz w:val="24"/>
          <w:highlight w:val="none"/>
        </w:rPr>
        <w:fldChar w:fldCharType="end"/>
      </w:r>
      <w:r>
        <w:rPr>
          <w:b/>
          <w:bCs/>
          <w:color w:val="auto"/>
          <w:sz w:val="24"/>
          <w:highlight w:val="none"/>
        </w:rPr>
        <w:fldChar w:fldCharType="end"/>
      </w:r>
    </w:p>
    <w:p w14:paraId="2DC5AF64">
      <w:pPr>
        <w:pStyle w:val="18"/>
        <w:tabs>
          <w:tab w:val="right" w:leader="dot" w:pos="8306"/>
        </w:tabs>
        <w:spacing w:line="360" w:lineRule="auto"/>
        <w:rPr>
          <w:b/>
          <w:bCs/>
          <w:color w:val="auto"/>
          <w:sz w:val="24"/>
          <w:highlight w:val="none"/>
        </w:rPr>
      </w:pPr>
      <w:r>
        <w:rPr>
          <w:color w:val="auto"/>
          <w:highlight w:val="none"/>
        </w:rPr>
        <w:fldChar w:fldCharType="begin"/>
      </w:r>
      <w:r>
        <w:rPr>
          <w:color w:val="auto"/>
          <w:highlight w:val="none"/>
        </w:rPr>
        <w:instrText xml:space="preserve"> HYPERLINK \l "_Toc23822" </w:instrText>
      </w:r>
      <w:r>
        <w:rPr>
          <w:color w:val="auto"/>
          <w:highlight w:val="none"/>
        </w:rPr>
        <w:fldChar w:fldCharType="separate"/>
      </w:r>
      <w:r>
        <w:rPr>
          <w:rFonts w:hint="eastAsia" w:ascii="宋体" w:cs="宋体"/>
          <w:b/>
          <w:bCs/>
          <w:color w:val="auto"/>
          <w:sz w:val="24"/>
          <w:highlight w:val="none"/>
        </w:rPr>
        <w:t>第六章 投标文件初审及招标项目评分表</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_Toc23822 \h </w:instrText>
      </w:r>
      <w:r>
        <w:rPr>
          <w:b/>
          <w:bCs/>
          <w:color w:val="auto"/>
          <w:sz w:val="24"/>
          <w:highlight w:val="none"/>
        </w:rPr>
        <w:fldChar w:fldCharType="separate"/>
      </w:r>
      <w:r>
        <w:rPr>
          <w:b/>
          <w:bCs/>
          <w:color w:val="auto"/>
          <w:sz w:val="24"/>
          <w:highlight w:val="none"/>
        </w:rPr>
        <w:t>33</w:t>
      </w:r>
      <w:r>
        <w:rPr>
          <w:b/>
          <w:bCs/>
          <w:color w:val="auto"/>
          <w:sz w:val="24"/>
          <w:highlight w:val="none"/>
        </w:rPr>
        <w:fldChar w:fldCharType="end"/>
      </w:r>
      <w:r>
        <w:rPr>
          <w:b/>
          <w:bCs/>
          <w:color w:val="auto"/>
          <w:sz w:val="24"/>
          <w:highlight w:val="none"/>
        </w:rPr>
        <w:fldChar w:fldCharType="end"/>
      </w:r>
    </w:p>
    <w:p w14:paraId="39DF376E">
      <w:pPr>
        <w:pStyle w:val="18"/>
        <w:tabs>
          <w:tab w:val="right" w:leader="dot" w:pos="8306"/>
        </w:tabs>
        <w:spacing w:line="360" w:lineRule="auto"/>
        <w:rPr>
          <w:b/>
          <w:bCs/>
          <w:color w:val="auto"/>
          <w:sz w:val="24"/>
          <w:highlight w:val="none"/>
        </w:rPr>
      </w:pPr>
      <w:r>
        <w:rPr>
          <w:color w:val="auto"/>
          <w:highlight w:val="none"/>
        </w:rPr>
        <w:fldChar w:fldCharType="begin"/>
      </w:r>
      <w:r>
        <w:rPr>
          <w:color w:val="auto"/>
          <w:highlight w:val="none"/>
        </w:rPr>
        <w:instrText xml:space="preserve"> HYPERLINK \l "_Toc9548" </w:instrText>
      </w:r>
      <w:r>
        <w:rPr>
          <w:color w:val="auto"/>
          <w:highlight w:val="none"/>
        </w:rPr>
        <w:fldChar w:fldCharType="separate"/>
      </w:r>
      <w:r>
        <w:rPr>
          <w:rFonts w:hint="eastAsia" w:ascii="宋体" w:hAnsi="宋体" w:cs="宋体"/>
          <w:b/>
          <w:bCs/>
          <w:color w:val="auto"/>
          <w:sz w:val="24"/>
          <w:highlight w:val="none"/>
        </w:rPr>
        <w:t>第七章 附件（投标文件格式）</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_Toc9548 \h </w:instrText>
      </w:r>
      <w:r>
        <w:rPr>
          <w:b/>
          <w:bCs/>
          <w:color w:val="auto"/>
          <w:sz w:val="24"/>
          <w:highlight w:val="none"/>
        </w:rPr>
        <w:fldChar w:fldCharType="separate"/>
      </w:r>
      <w:r>
        <w:rPr>
          <w:b/>
          <w:bCs/>
          <w:color w:val="auto"/>
          <w:sz w:val="24"/>
          <w:highlight w:val="none"/>
        </w:rPr>
        <w:t>34</w:t>
      </w:r>
      <w:r>
        <w:rPr>
          <w:b/>
          <w:bCs/>
          <w:color w:val="auto"/>
          <w:sz w:val="24"/>
          <w:highlight w:val="none"/>
        </w:rPr>
        <w:fldChar w:fldCharType="end"/>
      </w:r>
      <w:r>
        <w:rPr>
          <w:b/>
          <w:bCs/>
          <w:color w:val="auto"/>
          <w:sz w:val="24"/>
          <w:highlight w:val="none"/>
        </w:rPr>
        <w:fldChar w:fldCharType="end"/>
      </w:r>
    </w:p>
    <w:p w14:paraId="2CD39394">
      <w:pPr>
        <w:pStyle w:val="18"/>
        <w:tabs>
          <w:tab w:val="right" w:leader="dot" w:pos="8306"/>
        </w:tabs>
        <w:spacing w:line="360" w:lineRule="auto"/>
        <w:rPr>
          <w:b/>
          <w:bCs/>
          <w:color w:val="auto"/>
          <w:sz w:val="24"/>
          <w:highlight w:val="none"/>
        </w:rPr>
      </w:pPr>
      <w:r>
        <w:rPr>
          <w:color w:val="auto"/>
          <w:highlight w:val="none"/>
        </w:rPr>
        <w:fldChar w:fldCharType="begin"/>
      </w:r>
      <w:r>
        <w:rPr>
          <w:color w:val="auto"/>
          <w:highlight w:val="none"/>
        </w:rPr>
        <w:instrText xml:space="preserve"> HYPERLINK \l "_Toc742" </w:instrText>
      </w:r>
      <w:r>
        <w:rPr>
          <w:color w:val="auto"/>
          <w:highlight w:val="none"/>
        </w:rPr>
        <w:fldChar w:fldCharType="separate"/>
      </w:r>
      <w:r>
        <w:rPr>
          <w:rFonts w:hint="eastAsia" w:ascii="宋体" w:hAnsi="宋体" w:cs="宋体"/>
          <w:b/>
          <w:bCs/>
          <w:color w:val="auto"/>
          <w:sz w:val="24"/>
          <w:highlight w:val="none"/>
        </w:rPr>
        <w:t>附件：相关政策</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_Toc742 \h </w:instrText>
      </w:r>
      <w:r>
        <w:rPr>
          <w:b/>
          <w:bCs/>
          <w:color w:val="auto"/>
          <w:sz w:val="24"/>
          <w:highlight w:val="none"/>
        </w:rPr>
        <w:fldChar w:fldCharType="separate"/>
      </w:r>
      <w:r>
        <w:rPr>
          <w:b/>
          <w:bCs/>
          <w:color w:val="auto"/>
          <w:sz w:val="24"/>
          <w:highlight w:val="none"/>
        </w:rPr>
        <w:t>57</w:t>
      </w:r>
      <w:r>
        <w:rPr>
          <w:b/>
          <w:bCs/>
          <w:color w:val="auto"/>
          <w:sz w:val="24"/>
          <w:highlight w:val="none"/>
        </w:rPr>
        <w:fldChar w:fldCharType="end"/>
      </w:r>
      <w:r>
        <w:rPr>
          <w:b/>
          <w:bCs/>
          <w:color w:val="auto"/>
          <w:sz w:val="24"/>
          <w:highlight w:val="none"/>
        </w:rPr>
        <w:fldChar w:fldCharType="end"/>
      </w:r>
    </w:p>
    <w:p w14:paraId="2A8C4DFB">
      <w:pPr>
        <w:pStyle w:val="18"/>
        <w:tabs>
          <w:tab w:val="right" w:leader="dot" w:pos="8306"/>
        </w:tabs>
        <w:spacing w:line="360" w:lineRule="auto"/>
        <w:rPr>
          <w:rFonts w:ascii="宋体" w:hAnsi="宋体" w:cs="宋体"/>
          <w:b/>
          <w:color w:val="auto"/>
          <w:sz w:val="24"/>
          <w:highlight w:val="none"/>
        </w:rPr>
      </w:pPr>
      <w:r>
        <w:rPr>
          <w:rFonts w:hint="eastAsia" w:ascii="宋体" w:hAnsi="宋体" w:cs="宋体"/>
          <w:b/>
          <w:bCs/>
          <w:color w:val="auto"/>
          <w:sz w:val="24"/>
          <w:highlight w:val="none"/>
        </w:rPr>
        <w:fldChar w:fldCharType="end"/>
      </w:r>
    </w:p>
    <w:p w14:paraId="612AB670">
      <w:pPr>
        <w:spacing w:line="360" w:lineRule="auto"/>
        <w:rPr>
          <w:color w:val="auto"/>
          <w:highlight w:val="none"/>
        </w:rPr>
      </w:pPr>
    </w:p>
    <w:p w14:paraId="089AE220">
      <w:pPr>
        <w:numPr>
          <w:ilvl w:val="0"/>
          <w:numId w:val="1"/>
        </w:numPr>
        <w:spacing w:line="360" w:lineRule="auto"/>
        <w:jc w:val="center"/>
        <w:outlineLvl w:val="0"/>
        <w:rPr>
          <w:rFonts w:ascii="宋体" w:hAnsi="宋体" w:cs="宋体"/>
          <w:b/>
          <w:bCs/>
          <w:color w:val="auto"/>
          <w:sz w:val="24"/>
          <w:highlight w:val="none"/>
        </w:rPr>
      </w:pPr>
      <w:r>
        <w:rPr>
          <w:rFonts w:ascii="宋体"/>
          <w:b/>
          <w:bCs/>
          <w:color w:val="auto"/>
          <w:sz w:val="32"/>
          <w:szCs w:val="28"/>
          <w:highlight w:val="none"/>
        </w:rPr>
        <w:br w:type="page"/>
      </w:r>
      <w:r>
        <w:rPr>
          <w:rFonts w:hint="eastAsia" w:ascii="宋体"/>
          <w:b/>
          <w:bCs/>
          <w:color w:val="auto"/>
          <w:sz w:val="32"/>
          <w:szCs w:val="28"/>
          <w:highlight w:val="none"/>
        </w:rPr>
        <w:t xml:space="preserve"> </w:t>
      </w:r>
      <w:bookmarkStart w:id="2" w:name="_Toc17273"/>
      <w:r>
        <w:rPr>
          <w:rFonts w:hint="eastAsia" w:ascii="宋体" w:hAnsi="宋体" w:cs="宋体"/>
          <w:b/>
          <w:bCs/>
          <w:color w:val="auto"/>
          <w:sz w:val="24"/>
          <w:highlight w:val="none"/>
        </w:rPr>
        <w:t>招标公告</w:t>
      </w:r>
      <w:bookmarkEnd w:id="2"/>
    </w:p>
    <w:p w14:paraId="2A28E7AB">
      <w:pPr>
        <w:spacing w:line="360" w:lineRule="auto"/>
        <w:ind w:firstLine="480" w:firstLineChars="200"/>
        <w:jc w:val="right"/>
        <w:rPr>
          <w:rFonts w:ascii="宋体" w:hAnsi="宋体" w:cs="宋体"/>
          <w:color w:val="auto"/>
          <w:sz w:val="24"/>
          <w:highlight w:val="none"/>
        </w:rPr>
      </w:pPr>
    </w:p>
    <w:p w14:paraId="76DE966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深圳交易咨询集团有限公司（以下简称采购代理机构）受深圳市前海深港现代服务业合作区管理局委托就“</w:t>
      </w:r>
      <w:r>
        <w:rPr>
          <w:rFonts w:hint="eastAsia" w:ascii="宋体" w:hAnsi="宋体" w:cs="宋体"/>
          <w:color w:val="auto"/>
          <w:sz w:val="24"/>
          <w:highlight w:val="none"/>
          <w:lang w:eastAsia="zh-CN"/>
        </w:rPr>
        <w:t>《联动港澳构建优质高效的现代服务业新体系》</w:t>
      </w:r>
      <w:r>
        <w:rPr>
          <w:rFonts w:hint="eastAsia" w:ascii="宋体" w:hAnsi="宋体" w:cs="宋体"/>
          <w:color w:val="auto"/>
          <w:sz w:val="24"/>
          <w:highlight w:val="none"/>
          <w:lang w:val="en-US" w:eastAsia="zh-CN"/>
        </w:rPr>
        <w:t>研究项目</w:t>
      </w:r>
      <w:r>
        <w:rPr>
          <w:rFonts w:hint="eastAsia" w:ascii="宋体" w:hAnsi="宋体" w:cs="宋体"/>
          <w:color w:val="auto"/>
          <w:sz w:val="24"/>
          <w:highlight w:val="none"/>
        </w:rPr>
        <w:t>（招标编号：QH2024097）”采用简易招标方式采购，欢迎符合投标人资格要求的专业供应商积极参加投标。</w:t>
      </w:r>
    </w:p>
    <w:tbl>
      <w:tblPr>
        <w:tblStyle w:val="24"/>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14:paraId="30B8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14:paraId="78CBB58A">
            <w:pPr>
              <w:spacing w:line="360" w:lineRule="auto"/>
              <w:rPr>
                <w:rFonts w:ascii="宋体" w:hAnsi="宋体" w:cs="宋体"/>
                <w:color w:val="auto"/>
                <w:sz w:val="24"/>
                <w:highlight w:val="none"/>
              </w:rPr>
            </w:pPr>
            <w:r>
              <w:rPr>
                <w:rFonts w:hint="eastAsia" w:ascii="宋体" w:hAnsi="宋体" w:cs="宋体"/>
                <w:color w:val="auto"/>
                <w:sz w:val="24"/>
                <w:highlight w:val="none"/>
              </w:rPr>
              <w:t>招标编号</w:t>
            </w:r>
          </w:p>
        </w:tc>
        <w:tc>
          <w:tcPr>
            <w:tcW w:w="7015" w:type="dxa"/>
            <w:vAlign w:val="center"/>
          </w:tcPr>
          <w:p w14:paraId="2BC2E499">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QH2024097</w:t>
            </w:r>
          </w:p>
        </w:tc>
      </w:tr>
      <w:tr w14:paraId="2659D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14:paraId="690BDA6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招标项目名称</w:t>
            </w:r>
          </w:p>
        </w:tc>
        <w:tc>
          <w:tcPr>
            <w:tcW w:w="7015" w:type="dxa"/>
            <w:vAlign w:val="center"/>
          </w:tcPr>
          <w:p w14:paraId="24AA7694">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u w:val="none" w:color="auto"/>
                <w:lang w:eastAsia="zh-CN"/>
              </w:rPr>
              <w:t>《联动港澳构建优质高效的现代服务业新体系》研究项目</w:t>
            </w:r>
          </w:p>
        </w:tc>
      </w:tr>
      <w:tr w14:paraId="53948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14:paraId="2918B638">
            <w:pPr>
              <w:spacing w:line="360" w:lineRule="auto"/>
              <w:jc w:val="left"/>
              <w:rPr>
                <w:rFonts w:ascii="宋体" w:hAnsi="宋体" w:cs="宋体"/>
                <w:color w:val="auto"/>
                <w:sz w:val="24"/>
                <w:highlight w:val="none"/>
              </w:rPr>
            </w:pP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内容</w:t>
            </w:r>
          </w:p>
        </w:tc>
        <w:tc>
          <w:tcPr>
            <w:tcW w:w="7015" w:type="dxa"/>
            <w:vAlign w:val="center"/>
          </w:tcPr>
          <w:p w14:paraId="7E5D13F9">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本课题重点研究以下内容：</w:t>
            </w:r>
          </w:p>
          <w:p w14:paraId="60ABDD84">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（一）研究分析优质高效现代服务业新体系的内涵特征。从发展质量、效率、创新动能、开放水平、市场环境等方面，深度剖析构建优质高效现代服务业新体系的内涵与外延。</w:t>
            </w:r>
          </w:p>
          <w:p w14:paraId="19E7AE66">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（二）研究梳理前海现代服务业发展基础。围绕生产性服务业、生活性服务业、服务业数字化转型等方面，梳理前海现代服务业发展现状，包括发展规模、结构、数字化、对外开放等有关情况。</w:t>
            </w:r>
          </w:p>
          <w:p w14:paraId="21ACB7C5">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（三）对比分析国内重点地区发展经验。梳理上海、北京、海南、广州、杭州等服务业扩大开放综合试点城市在发展现代服务业方面的创新举措、实施路径等，提炼可供前海借鉴的经验。</w:t>
            </w:r>
          </w:p>
          <w:p w14:paraId="2EE726DE">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（四）提出前海联动港澳构建优质高效的现代服务业新体系的政策建议。通过对比研究，客观分析前海在发展现代服务业存在的不足和原因，研究提出联动港澳构建优质高效的现代服务业新体系的政策建议。</w:t>
            </w:r>
          </w:p>
        </w:tc>
      </w:tr>
      <w:tr w14:paraId="0FB3B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14:paraId="65781CF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项目预算</w:t>
            </w:r>
          </w:p>
          <w:p w14:paraId="344F31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（最高限价）</w:t>
            </w:r>
          </w:p>
        </w:tc>
        <w:tc>
          <w:tcPr>
            <w:tcW w:w="7015" w:type="dxa"/>
            <w:vAlign w:val="center"/>
          </w:tcPr>
          <w:p w14:paraId="25C4A7CD">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0,000.00（人民币</w:t>
            </w:r>
            <w:r>
              <w:rPr>
                <w:rFonts w:hint="eastAsia" w:ascii="宋体" w:hAnsi="宋体" w:cs="宋体"/>
                <w:color w:val="auto"/>
                <w:sz w:val="24"/>
                <w:highlight w:val="none"/>
                <w:lang w:val="en-US" w:eastAsia="zh-CN"/>
              </w:rPr>
              <w:t>叁拾</w:t>
            </w:r>
            <w:r>
              <w:rPr>
                <w:rFonts w:hint="eastAsia" w:ascii="宋体" w:hAnsi="宋体" w:cs="宋体"/>
                <w:color w:val="auto"/>
                <w:sz w:val="24"/>
                <w:highlight w:val="none"/>
              </w:rPr>
              <w:t>万元整）</w:t>
            </w:r>
          </w:p>
        </w:tc>
      </w:tr>
      <w:tr w14:paraId="2702D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14:paraId="03D23B6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标书获得办法</w:t>
            </w:r>
          </w:p>
        </w:tc>
        <w:tc>
          <w:tcPr>
            <w:tcW w:w="7015" w:type="dxa"/>
            <w:vAlign w:val="center"/>
          </w:tcPr>
          <w:p w14:paraId="2B7BCD9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招标文件为电子版，投标人可在前海管理局官网（信息公开-招标公告栏目）(http://qh.sz.gov.cn/)免费下载。</w:t>
            </w:r>
          </w:p>
        </w:tc>
      </w:tr>
      <w:tr w14:paraId="5A62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14:paraId="52BE7802">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本项目所属行业</w:t>
            </w:r>
          </w:p>
        </w:tc>
        <w:tc>
          <w:tcPr>
            <w:tcW w:w="7015" w:type="dxa"/>
            <w:vAlign w:val="center"/>
          </w:tcPr>
          <w:p w14:paraId="0EF0850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u w:val="single"/>
              </w:rPr>
              <w:t>其他未列明行业</w:t>
            </w:r>
          </w:p>
        </w:tc>
      </w:tr>
      <w:tr w14:paraId="77C29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14:paraId="282D564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报名方式</w:t>
            </w:r>
          </w:p>
        </w:tc>
        <w:tc>
          <w:tcPr>
            <w:tcW w:w="7015" w:type="dxa"/>
            <w:vAlign w:val="center"/>
          </w:tcPr>
          <w:p w14:paraId="31469784">
            <w:pPr>
              <w:adjustRightInd w:val="0"/>
              <w:snapToGrid w:val="0"/>
              <w:spacing w:line="360" w:lineRule="auto"/>
              <w:jc w:val="left"/>
              <w:rPr>
                <w:rFonts w:ascii="宋体" w:hAnsi="宋体" w:cs="宋体"/>
                <w:color w:val="auto"/>
                <w:kern w:val="0"/>
                <w:sz w:val="24"/>
                <w:highlight w:val="none"/>
                <w:u w:val="single"/>
              </w:rPr>
            </w:pPr>
            <w:r>
              <w:rPr>
                <w:rFonts w:hint="eastAsia" w:ascii="宋体" w:hAnsi="宋体" w:cs="宋体"/>
                <w:color w:val="auto"/>
                <w:kern w:val="0"/>
                <w:sz w:val="24"/>
                <w:highlight w:val="none"/>
              </w:rPr>
              <w:t>将投标文件密封并在</w:t>
            </w:r>
            <w:r>
              <w:rPr>
                <w:rFonts w:hint="eastAsia" w:ascii="宋体" w:hAnsi="宋体" w:cs="宋体"/>
                <w:b/>
                <w:bCs/>
                <w:color w:val="auto"/>
                <w:kern w:val="0"/>
                <w:sz w:val="24"/>
                <w:highlight w:val="none"/>
              </w:rPr>
              <w:t>202</w:t>
            </w:r>
            <w:r>
              <w:rPr>
                <w:rFonts w:ascii="宋体" w:hAnsi="宋体" w:cs="宋体"/>
                <w:b/>
                <w:bCs/>
                <w:color w:val="auto"/>
                <w:kern w:val="0"/>
                <w:sz w:val="24"/>
                <w:highlight w:val="none"/>
              </w:rPr>
              <w:t>4</w:t>
            </w:r>
            <w:r>
              <w:rPr>
                <w:rFonts w:hint="eastAsia" w:ascii="宋体" w:hAnsi="宋体" w:cs="宋体"/>
                <w:b/>
                <w:bCs/>
                <w:color w:val="auto"/>
                <w:kern w:val="0"/>
                <w:sz w:val="24"/>
                <w:highlight w:val="none"/>
              </w:rPr>
              <w:t>年</w:t>
            </w:r>
            <w:r>
              <w:rPr>
                <w:rFonts w:hint="eastAsia" w:ascii="宋体" w:hAnsi="宋体" w:cs="宋体"/>
                <w:b/>
                <w:bCs/>
                <w:color w:val="auto"/>
                <w:kern w:val="0"/>
                <w:sz w:val="24"/>
                <w:highlight w:val="none"/>
                <w:lang w:val="en-US" w:eastAsia="zh-CN"/>
              </w:rPr>
              <w:t>10</w:t>
            </w:r>
            <w:r>
              <w:rPr>
                <w:rFonts w:hint="eastAsia" w:ascii="宋体" w:hAnsi="宋体" w:cs="宋体"/>
                <w:b/>
                <w:bCs/>
                <w:color w:val="auto"/>
                <w:kern w:val="0"/>
                <w:sz w:val="24"/>
                <w:highlight w:val="none"/>
              </w:rPr>
              <w:t>月</w:t>
            </w:r>
            <w:r>
              <w:rPr>
                <w:rFonts w:hint="eastAsia" w:ascii="宋体" w:hAnsi="宋体" w:cs="宋体"/>
                <w:b/>
                <w:bCs/>
                <w:color w:val="auto"/>
                <w:kern w:val="0"/>
                <w:sz w:val="24"/>
                <w:highlight w:val="none"/>
                <w:lang w:val="en-US" w:eastAsia="zh-CN"/>
              </w:rPr>
              <w:t>23</w:t>
            </w:r>
            <w:r>
              <w:rPr>
                <w:rFonts w:hint="eastAsia" w:ascii="宋体" w:hAnsi="宋体" w:cs="宋体"/>
                <w:b/>
                <w:bCs/>
                <w:color w:val="auto"/>
                <w:kern w:val="0"/>
                <w:sz w:val="24"/>
                <w:highlight w:val="none"/>
              </w:rPr>
              <w:t>日下午1</w:t>
            </w:r>
            <w:r>
              <w:rPr>
                <w:rFonts w:hint="eastAsia" w:ascii="宋体" w:hAnsi="宋体" w:cs="宋体"/>
                <w:b/>
                <w:bCs/>
                <w:color w:val="auto"/>
                <w:kern w:val="0"/>
                <w:sz w:val="24"/>
                <w:highlight w:val="none"/>
                <w:lang w:val="en-US" w:eastAsia="zh-CN"/>
              </w:rPr>
              <w:t>7</w:t>
            </w:r>
            <w:r>
              <w:rPr>
                <w:rFonts w:hint="eastAsia" w:ascii="宋体" w:hAnsi="宋体" w:cs="宋体"/>
                <w:b/>
                <w:bCs/>
                <w:color w:val="auto"/>
                <w:kern w:val="0"/>
                <w:sz w:val="24"/>
                <w:highlight w:val="none"/>
              </w:rPr>
              <w:t>:</w:t>
            </w:r>
            <w:r>
              <w:rPr>
                <w:rFonts w:ascii="宋体" w:hAnsi="宋体" w:cs="宋体"/>
                <w:b/>
                <w:bCs/>
                <w:color w:val="auto"/>
                <w:kern w:val="0"/>
                <w:sz w:val="24"/>
                <w:highlight w:val="none"/>
              </w:rPr>
              <w:t>0</w:t>
            </w:r>
            <w:r>
              <w:rPr>
                <w:rFonts w:hint="eastAsia" w:ascii="宋体" w:hAnsi="宋体" w:cs="宋体"/>
                <w:b/>
                <w:bCs/>
                <w:color w:val="auto"/>
                <w:kern w:val="0"/>
                <w:sz w:val="24"/>
                <w:highlight w:val="none"/>
              </w:rPr>
              <w:t>0时（北京时间）前</w:t>
            </w:r>
            <w:r>
              <w:rPr>
                <w:rFonts w:hint="eastAsia" w:ascii="宋体" w:hAnsi="宋体" w:cs="宋体"/>
                <w:b/>
                <w:color w:val="auto"/>
                <w:kern w:val="0"/>
                <w:sz w:val="24"/>
                <w:highlight w:val="none"/>
              </w:rPr>
              <w:t>送达（现场递交或邮寄）至</w:t>
            </w:r>
            <w:r>
              <w:rPr>
                <w:rFonts w:hint="eastAsia" w:ascii="宋体" w:hAnsi="宋体" w:cs="宋体"/>
                <w:b/>
                <w:color w:val="auto"/>
                <w:kern w:val="0"/>
                <w:sz w:val="24"/>
                <w:highlight w:val="none"/>
                <w:u w:val="single"/>
              </w:rPr>
              <w:t xml:space="preserve"> 深圳市南山区前海深港合作区桂湾五路123号前海管理局前海大厦T1栋</w:t>
            </w:r>
            <w:r>
              <w:rPr>
                <w:rFonts w:hint="eastAsia" w:ascii="宋体" w:hAnsi="宋体" w:cs="宋体"/>
                <w:b/>
                <w:color w:val="auto"/>
                <w:kern w:val="0"/>
                <w:sz w:val="24"/>
                <w:highlight w:val="none"/>
                <w:u w:val="single"/>
                <w:lang w:val="en-US" w:eastAsia="zh-CN"/>
              </w:rPr>
              <w:t>2412</w:t>
            </w:r>
            <w:r>
              <w:rPr>
                <w:rFonts w:hint="eastAsia" w:ascii="宋体" w:hAnsi="宋体" w:cs="宋体"/>
                <w:b/>
                <w:color w:val="auto"/>
                <w:kern w:val="0"/>
                <w:sz w:val="24"/>
                <w:highlight w:val="none"/>
                <w:u w:val="single"/>
              </w:rPr>
              <w:t>室</w:t>
            </w:r>
          </w:p>
          <w:p w14:paraId="5C440212">
            <w:pPr>
              <w:spacing w:line="360" w:lineRule="auto"/>
              <w:rPr>
                <w:rFonts w:ascii="宋体" w:hAnsi="宋体" w:cs="宋体"/>
                <w:color w:val="auto"/>
                <w:kern w:val="0"/>
                <w:sz w:val="24"/>
                <w:highlight w:val="none"/>
                <w:u w:val="none" w:color="auto"/>
              </w:rPr>
            </w:pPr>
            <w:r>
              <w:rPr>
                <w:rFonts w:hint="eastAsia" w:ascii="宋体" w:hAnsi="宋体" w:cs="宋体"/>
                <w:color w:val="auto"/>
                <w:kern w:val="0"/>
                <w:sz w:val="24"/>
                <w:highlight w:val="none"/>
                <w:u w:val="none" w:color="auto"/>
              </w:rPr>
              <w:t>联  系  人：</w:t>
            </w:r>
            <w:r>
              <w:rPr>
                <w:rFonts w:hint="eastAsia" w:ascii="宋体" w:hAnsi="宋体" w:cs="宋体"/>
                <w:color w:val="auto"/>
                <w:kern w:val="0"/>
                <w:sz w:val="24"/>
                <w:highlight w:val="none"/>
                <w:u w:val="none" w:color="auto"/>
                <w:lang w:val="en-US" w:eastAsia="zh-CN"/>
              </w:rPr>
              <w:t>欧女士</w:t>
            </w:r>
          </w:p>
          <w:p w14:paraId="7F301824">
            <w:pPr>
              <w:spacing w:line="360" w:lineRule="auto"/>
              <w:rPr>
                <w:rFonts w:hint="eastAsia" w:ascii="宋体" w:hAnsi="宋体" w:eastAsia="宋体" w:cs="宋体"/>
                <w:color w:val="auto"/>
                <w:kern w:val="0"/>
                <w:sz w:val="24"/>
                <w:highlight w:val="none"/>
                <w:u w:val="none" w:color="auto"/>
                <w:lang w:val="en-US" w:eastAsia="zh-CN"/>
              </w:rPr>
            </w:pPr>
            <w:r>
              <w:rPr>
                <w:rFonts w:hint="eastAsia" w:ascii="宋体" w:hAnsi="宋体" w:cs="宋体"/>
                <w:color w:val="auto"/>
                <w:kern w:val="0"/>
                <w:sz w:val="24"/>
                <w:highlight w:val="none"/>
                <w:u w:val="none" w:color="auto"/>
              </w:rPr>
              <w:t>电      话：18820028737</w:t>
            </w:r>
          </w:p>
          <w:p w14:paraId="43495D3C">
            <w:pPr>
              <w:adjustRightInd w:val="0"/>
              <w:snapToGri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注：如需现场谈判，投标人需在评标半小时内到达评标现场</w:t>
            </w:r>
            <w:r>
              <w:rPr>
                <w:rFonts w:hint="eastAsia" w:ascii="宋体" w:hAnsi="宋体" w:cs="宋体"/>
                <w:color w:val="auto"/>
                <w:kern w:val="0"/>
                <w:sz w:val="24"/>
                <w:highlight w:val="none"/>
                <w:lang w:val="en-US" w:eastAsia="zh-CN"/>
              </w:rPr>
              <w:t>或</w:t>
            </w:r>
            <w:r>
              <w:rPr>
                <w:rFonts w:hint="eastAsia" w:ascii="宋体" w:hAnsi="宋体" w:cs="宋体"/>
                <w:color w:val="auto"/>
                <w:kern w:val="0"/>
                <w:sz w:val="24"/>
                <w:highlight w:val="none"/>
              </w:rPr>
              <w:t>可进行视频会议谈判。</w:t>
            </w:r>
          </w:p>
        </w:tc>
      </w:tr>
      <w:tr w14:paraId="7D8E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14:paraId="3D6AA46A">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投标人资格要求</w:t>
            </w:r>
          </w:p>
        </w:tc>
        <w:tc>
          <w:tcPr>
            <w:tcW w:w="7015" w:type="dxa"/>
            <w:vAlign w:val="center"/>
          </w:tcPr>
          <w:p w14:paraId="3CB7D163">
            <w:pPr>
              <w:numPr>
                <w:ilvl w:val="0"/>
                <w:numId w:val="0"/>
              </w:numPr>
              <w:spacing w:line="360" w:lineRule="auto"/>
              <w:rPr>
                <w:rFonts w:hint="eastAsia" w:ascii="宋体" w:hAnsi="宋体" w:cs="宋体"/>
                <w:color w:val="auto"/>
                <w:sz w:val="24"/>
                <w:highlight w:val="none"/>
              </w:rPr>
            </w:pPr>
            <w:r>
              <w:rPr>
                <w:rFonts w:hint="eastAsia"/>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具备《中华人民共和国政府采购法》第二十二条第一款的条件（由投标人在《政府采购投标及履约承诺函》中作出声明加盖投标人公章）在中华人民共和国境内注册的具有独立法人资格或具有独立承担民事责任的能力的其它组织（提供营业执照或事业单位法人证</w:t>
            </w:r>
            <w:r>
              <w:rPr>
                <w:rFonts w:hint="eastAsia" w:ascii="宋体" w:hAnsi="宋体" w:cs="宋体"/>
                <w:color w:val="auto"/>
                <w:sz w:val="24"/>
                <w:highlight w:val="none"/>
                <w:lang w:val="en-US" w:eastAsia="zh-CN"/>
              </w:rPr>
              <w:t>书</w:t>
            </w:r>
            <w:r>
              <w:rPr>
                <w:rFonts w:hint="eastAsia" w:ascii="宋体" w:hAnsi="宋体" w:cs="宋体"/>
                <w:color w:val="auto"/>
                <w:sz w:val="24"/>
                <w:highlight w:val="none"/>
              </w:rPr>
              <w:t>等证明</w:t>
            </w:r>
            <w:r>
              <w:rPr>
                <w:rFonts w:hint="eastAsia" w:ascii="宋体" w:hAnsi="宋体" w:cs="宋体"/>
                <w:color w:val="auto"/>
                <w:sz w:val="24"/>
                <w:highlight w:val="none"/>
                <w:lang w:val="en-US" w:eastAsia="zh-CN"/>
              </w:rPr>
              <w:t>材料</w:t>
            </w:r>
            <w:r>
              <w:rPr>
                <w:rFonts w:hint="eastAsia" w:ascii="宋体" w:hAnsi="宋体" w:cs="宋体"/>
                <w:color w:val="auto"/>
                <w:sz w:val="24"/>
                <w:highlight w:val="none"/>
              </w:rPr>
              <w:t>复印件加盖投标人公章）；</w:t>
            </w:r>
          </w:p>
          <w:p w14:paraId="481FEEFB">
            <w:pPr>
              <w:numPr>
                <w:ilvl w:val="0"/>
                <w:numId w:val="0"/>
              </w:numPr>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参与政府采购项目投标的供应商近三年内（投标人成立不足三年的可从成立之日起算）无行贿犯罪记录（由投标人在《政府采购投标及履约承诺函》中作出声明加盖投标人公章）；</w:t>
            </w:r>
          </w:p>
          <w:p w14:paraId="0FFEF160">
            <w:pPr>
              <w:numPr>
                <w:ilvl w:val="0"/>
                <w:numId w:val="0"/>
              </w:numPr>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参与本项目投标前三年内（投标人成立不足三年的可从成立之日起算），在经营活动中没有重大违法记录以及不存在被有关部门禁止参与政府采购活动且在有效期内的情况（由投标人在《政府采购投标及履约承诺函》中作出声明加盖投标人公章）；</w:t>
            </w:r>
          </w:p>
          <w:p w14:paraId="2331F48B">
            <w:pPr>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未被列入失信被执行人、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、政府采购严重违法失信行为记录名单（由投标人在《政府采购投标及履约承诺函》中作出声明加盖投标人公章）</w:t>
            </w:r>
          </w:p>
          <w:p w14:paraId="10BE8C66">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14:paraId="548E8483">
            <w:pPr>
              <w:numPr>
                <w:ilvl w:val="0"/>
                <w:numId w:val="0"/>
              </w:numPr>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）单位法定代表人（负责人）为同一人或者存在直接控股、管理关系的不同供应商，不得同时参加本项目投标</w:t>
            </w:r>
            <w:r>
              <w:rPr>
                <w:rFonts w:hint="eastAsia" w:ascii="宋体" w:hAnsi="宋体" w:cs="宋体"/>
                <w:color w:val="auto"/>
                <w:sz w:val="24"/>
                <w:highlight w:val="none"/>
              </w:rPr>
              <w:t>（由投标人在《政府采购投标及履约承诺函》中作出声明加盖投标人公章）；</w:t>
            </w:r>
          </w:p>
          <w:p w14:paraId="1A3845B4">
            <w:pPr>
              <w:numPr>
                <w:ilvl w:val="0"/>
                <w:numId w:val="0"/>
              </w:num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）为本项目提供整体设计、规范编制或者项目管理、监理、检测等服务的供应商，不得参加本项目投标（由投标人在《政府采购投标及履约承诺函》中作出声明加盖投标人公章）；</w:t>
            </w:r>
          </w:p>
          <w:p w14:paraId="04565A40">
            <w:pPr>
              <w:numPr>
                <w:ilvl w:val="0"/>
                <w:numId w:val="0"/>
              </w:num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）本项目不接受联合体投标，不允许转包、分包；</w:t>
            </w:r>
          </w:p>
          <w:p w14:paraId="15941CBA">
            <w:pPr>
              <w:numPr>
                <w:ilvl w:val="0"/>
                <w:numId w:val="0"/>
              </w:numPr>
              <w:spacing w:line="360" w:lineRule="auto"/>
              <w:rPr>
                <w:rFonts w:hint="eastAsia" w:eastAsia="宋体"/>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）不存在《深圳市财政局政府采购供应商信用信息管理办法》（深财规〔2023〕3号）列明的严重违法失信行为（由投标人在《政府采购投标及履约承诺函》中作出声明并加盖投标人公章）。</w:t>
            </w:r>
          </w:p>
        </w:tc>
      </w:tr>
      <w:tr w14:paraId="655BC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14:paraId="1E67A3D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报价要求</w:t>
            </w:r>
          </w:p>
        </w:tc>
        <w:tc>
          <w:tcPr>
            <w:tcW w:w="7015" w:type="dxa"/>
            <w:vAlign w:val="center"/>
          </w:tcPr>
          <w:p w14:paraId="07F6F2EE">
            <w:pPr>
              <w:numPr>
                <w:ilvl w:val="0"/>
                <w:numId w:val="0"/>
              </w:numPr>
              <w:spacing w:line="360" w:lineRule="auto"/>
              <w:rPr>
                <w:rFonts w:hint="eastAsia"/>
                <w:color w:val="auto"/>
                <w:sz w:val="24"/>
                <w:szCs w:val="24"/>
                <w:highlight w:val="none"/>
              </w:rPr>
            </w:pPr>
            <w:r>
              <w:rPr>
                <w:rFonts w:hint="eastAsia"/>
                <w:color w:val="auto"/>
                <w:sz w:val="24"/>
                <w:szCs w:val="24"/>
                <w:highlight w:val="none"/>
              </w:rPr>
              <w:t>1.本项目服务费采用包干制</w:t>
            </w:r>
            <w:r>
              <w:rPr>
                <w:rFonts w:hint="eastAsia"/>
                <w:strike w:val="0"/>
                <w:dstrike w:val="0"/>
                <w:color w:val="auto"/>
                <w:sz w:val="24"/>
                <w:szCs w:val="24"/>
                <w:highlight w:val="none"/>
                <w:lang w:eastAsia="zh-CN"/>
              </w:rPr>
              <w:t>，</w:t>
            </w:r>
            <w:r>
              <w:rPr>
                <w:rFonts w:hint="eastAsia"/>
                <w:color w:val="auto"/>
                <w:sz w:val="24"/>
                <w:szCs w:val="24"/>
                <w:highlight w:val="none"/>
              </w:rPr>
              <w:t>项目预算控制</w:t>
            </w:r>
            <w:r>
              <w:rPr>
                <w:rFonts w:hint="eastAsia"/>
                <w:color w:val="auto"/>
                <w:sz w:val="24"/>
                <w:szCs w:val="24"/>
                <w:highlight w:val="none"/>
                <w:lang w:val="en-US" w:eastAsia="zh-CN"/>
              </w:rPr>
              <w:t>3</w:t>
            </w:r>
            <w:r>
              <w:rPr>
                <w:rFonts w:hint="eastAsia"/>
                <w:color w:val="auto"/>
                <w:sz w:val="24"/>
                <w:szCs w:val="24"/>
                <w:highlight w:val="none"/>
              </w:rPr>
              <w:t>0万元以内，投标人的报价不可高于预算（限价），否则投标人的投标文件视同无效。项目服务费包括但不限于：中标人为采购人所提供的所有服务和技术支持费用；项目研讨会费用；项目产生的专家及评审费用；中标人工作人员工资、差旅费；中标人的办公、通讯、交通费用；项目材料统计、分析费用；项目成果文本印刷费用；中标人以各种方式将文件资料发送至采购人的费用；本项目产生的一切税费等所有费用；本项目产生的其他合理费用。</w:t>
            </w:r>
          </w:p>
          <w:p w14:paraId="523F61DF">
            <w:pPr>
              <w:numPr>
                <w:ilvl w:val="0"/>
                <w:numId w:val="0"/>
              </w:numPr>
              <w:spacing w:line="360" w:lineRule="auto"/>
              <w:rPr>
                <w:rFonts w:hint="eastAsia"/>
                <w:color w:val="auto"/>
                <w:sz w:val="24"/>
                <w:szCs w:val="24"/>
                <w:highlight w:val="none"/>
              </w:rPr>
            </w:pPr>
            <w:r>
              <w:rPr>
                <w:rFonts w:hint="eastAsia"/>
                <w:color w:val="auto"/>
                <w:sz w:val="24"/>
                <w:szCs w:val="24"/>
                <w:highlight w:val="none"/>
              </w:rPr>
              <w:t>2.</w:t>
            </w:r>
            <w:r>
              <w:rPr>
                <w:rFonts w:hint="eastAsia"/>
                <w:color w:val="auto"/>
                <w:sz w:val="24"/>
                <w:szCs w:val="24"/>
                <w:highlight w:val="none"/>
                <w:lang w:eastAsia="zh-CN"/>
              </w:rPr>
              <w:t>投标人</w:t>
            </w:r>
            <w:r>
              <w:rPr>
                <w:rFonts w:hint="eastAsia"/>
                <w:color w:val="auto"/>
                <w:sz w:val="24"/>
                <w:szCs w:val="24"/>
                <w:highlight w:val="none"/>
              </w:rPr>
              <w:t>应根据本企业的成本自行决定报价，但不得以低于其企业成本的报价报价；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15FC77B">
            <w:pPr>
              <w:numPr>
                <w:ilvl w:val="0"/>
                <w:numId w:val="0"/>
              </w:numPr>
              <w:spacing w:line="360" w:lineRule="auto"/>
              <w:rPr>
                <w:rFonts w:hint="eastAsia"/>
                <w:color w:val="auto"/>
                <w:sz w:val="24"/>
                <w:szCs w:val="24"/>
                <w:highlight w:val="none"/>
              </w:rPr>
            </w:pPr>
            <w:r>
              <w:rPr>
                <w:rFonts w:hint="eastAsia"/>
                <w:color w:val="auto"/>
                <w:sz w:val="24"/>
                <w:szCs w:val="24"/>
                <w:highlight w:val="none"/>
              </w:rPr>
              <w:t>3.</w:t>
            </w:r>
            <w:r>
              <w:rPr>
                <w:rFonts w:hint="eastAsia"/>
                <w:color w:val="auto"/>
                <w:sz w:val="24"/>
                <w:szCs w:val="24"/>
                <w:highlight w:val="none"/>
                <w:lang w:eastAsia="zh-CN"/>
              </w:rPr>
              <w:t>投标人</w:t>
            </w:r>
            <w:r>
              <w:rPr>
                <w:rFonts w:hint="eastAsia"/>
                <w:color w:val="auto"/>
                <w:sz w:val="24"/>
                <w:szCs w:val="24"/>
                <w:highlight w:val="none"/>
              </w:rPr>
              <w:t>的正式报价，应是本项目范围和询价文件及合同条款上所列的各项内容中所述的全部，不得以任何理由予以重复，并以</w:t>
            </w:r>
            <w:r>
              <w:rPr>
                <w:rFonts w:hint="eastAsia"/>
                <w:color w:val="auto"/>
                <w:sz w:val="24"/>
                <w:szCs w:val="24"/>
                <w:highlight w:val="none"/>
                <w:lang w:eastAsia="zh-CN"/>
              </w:rPr>
              <w:t>投标人</w:t>
            </w:r>
            <w:r>
              <w:rPr>
                <w:rFonts w:hint="eastAsia"/>
                <w:color w:val="auto"/>
                <w:sz w:val="24"/>
                <w:szCs w:val="24"/>
                <w:highlight w:val="none"/>
              </w:rPr>
              <w:t>在报价文件中提出的综合单价或总价为依据。</w:t>
            </w:r>
          </w:p>
          <w:p w14:paraId="6068DB2B">
            <w:pPr>
              <w:numPr>
                <w:ilvl w:val="0"/>
                <w:numId w:val="0"/>
              </w:numPr>
              <w:spacing w:line="360" w:lineRule="auto"/>
              <w:rPr>
                <w:rFonts w:ascii="宋体" w:hAnsi="宋体" w:cs="宋体"/>
                <w:color w:val="auto"/>
                <w:sz w:val="24"/>
                <w:szCs w:val="24"/>
                <w:highlight w:val="none"/>
              </w:rPr>
            </w:pPr>
            <w:r>
              <w:rPr>
                <w:rFonts w:hint="eastAsia"/>
                <w:color w:val="auto"/>
                <w:sz w:val="24"/>
                <w:szCs w:val="24"/>
                <w:highlight w:val="none"/>
              </w:rPr>
              <w:t>4.</w:t>
            </w:r>
            <w:r>
              <w:rPr>
                <w:rFonts w:hint="eastAsia"/>
                <w:color w:val="auto"/>
                <w:sz w:val="24"/>
                <w:szCs w:val="24"/>
                <w:highlight w:val="none"/>
                <w:lang w:eastAsia="zh-CN"/>
              </w:rPr>
              <w:t>投标人</w:t>
            </w:r>
            <w:r>
              <w:rPr>
                <w:rFonts w:hint="eastAsia"/>
                <w:color w:val="auto"/>
                <w:sz w:val="24"/>
                <w:szCs w:val="24"/>
                <w:highlight w:val="none"/>
              </w:rPr>
              <w:t>应充分了解项目的位置、情况、道路及任何其他足以影响投标报价的情况，任何因忽视或误解项目情况而导致的索赔或服务期限延长申请将不获批准。</w:t>
            </w:r>
          </w:p>
        </w:tc>
      </w:tr>
      <w:tr w14:paraId="5BC12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14:paraId="530B0BE5">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联系方式</w:t>
            </w:r>
          </w:p>
        </w:tc>
        <w:tc>
          <w:tcPr>
            <w:tcW w:w="7015" w:type="dxa"/>
            <w:vAlign w:val="center"/>
          </w:tcPr>
          <w:p w14:paraId="769A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采购人信息：</w:t>
            </w:r>
          </w:p>
          <w:p w14:paraId="456C85B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名      称：深圳市前海深港现代服务业合作区管理局</w:t>
            </w:r>
          </w:p>
          <w:p w14:paraId="49404E14">
            <w:pPr>
              <w:spacing w:line="360" w:lineRule="auto"/>
              <w:rPr>
                <w:rFonts w:ascii="宋体" w:hAnsi="宋体" w:cs="宋体"/>
                <w:color w:val="auto"/>
                <w:kern w:val="0"/>
                <w:sz w:val="24"/>
                <w:highlight w:val="none"/>
                <w:u w:val="none" w:color="auto"/>
              </w:rPr>
            </w:pPr>
            <w:r>
              <w:rPr>
                <w:rFonts w:hint="eastAsia" w:ascii="宋体" w:hAnsi="宋体" w:cs="宋体"/>
                <w:color w:val="auto"/>
                <w:kern w:val="0"/>
                <w:sz w:val="24"/>
                <w:highlight w:val="none"/>
                <w:u w:val="none" w:color="auto"/>
              </w:rPr>
              <w:t>联  系  人：</w:t>
            </w:r>
            <w:r>
              <w:rPr>
                <w:rFonts w:hint="eastAsia" w:ascii="宋体" w:hAnsi="宋体" w:cs="宋体"/>
                <w:color w:val="auto"/>
                <w:kern w:val="0"/>
                <w:sz w:val="24"/>
                <w:highlight w:val="none"/>
                <w:u w:val="none" w:color="auto"/>
                <w:lang w:val="en-US" w:eastAsia="zh-CN"/>
              </w:rPr>
              <w:t>欧女士</w:t>
            </w:r>
          </w:p>
          <w:p w14:paraId="1D1EDB00">
            <w:pPr>
              <w:spacing w:line="360" w:lineRule="auto"/>
              <w:rPr>
                <w:rFonts w:hint="eastAsia" w:ascii="宋体" w:hAnsi="宋体" w:eastAsia="宋体" w:cs="宋体"/>
                <w:color w:val="auto"/>
                <w:kern w:val="0"/>
                <w:sz w:val="24"/>
                <w:highlight w:val="none"/>
                <w:u w:val="none" w:color="auto"/>
                <w:lang w:val="en-US" w:eastAsia="zh-CN"/>
              </w:rPr>
            </w:pPr>
            <w:r>
              <w:rPr>
                <w:rFonts w:hint="eastAsia" w:ascii="宋体" w:hAnsi="宋体" w:cs="宋体"/>
                <w:color w:val="auto"/>
                <w:kern w:val="0"/>
                <w:sz w:val="24"/>
                <w:highlight w:val="none"/>
                <w:u w:val="none" w:color="auto"/>
              </w:rPr>
              <w:t>电      话：18820028737</w:t>
            </w:r>
          </w:p>
          <w:p w14:paraId="57A36C2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采购代理机构信息：</w:t>
            </w:r>
          </w:p>
          <w:p w14:paraId="38E53E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名      称：深圳交易咨询集团有限公司</w:t>
            </w:r>
          </w:p>
          <w:p w14:paraId="3E2207B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地      址：深圳市南山区沙河西路 3157 号南山智谷产业园 A 座21楼</w:t>
            </w:r>
          </w:p>
          <w:p w14:paraId="221011C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联  系  人： 黎子帅、曹茜</w:t>
            </w:r>
          </w:p>
          <w:p w14:paraId="1606798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电      话：18598091126、</w:t>
            </w:r>
            <w:r>
              <w:rPr>
                <w:rFonts w:ascii="宋体" w:hAnsi="宋体" w:cs="宋体"/>
                <w:color w:val="auto"/>
                <w:kern w:val="0"/>
                <w:sz w:val="24"/>
                <w:highlight w:val="none"/>
              </w:rPr>
              <w:t>18599127733</w:t>
            </w:r>
          </w:p>
        </w:tc>
      </w:tr>
    </w:tbl>
    <w:p w14:paraId="28CEFB8A">
      <w:pPr>
        <w:adjustRightInd w:val="0"/>
        <w:snapToGrid w:val="0"/>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深圳交易咨询集团有限公司</w:t>
      </w:r>
    </w:p>
    <w:p w14:paraId="393866E4">
      <w:pPr>
        <w:adjustRightInd w:val="0"/>
        <w:snapToGrid w:val="0"/>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202</w:t>
      </w:r>
      <w:r>
        <w:rPr>
          <w:rFonts w:ascii="宋体" w:hAnsi="宋体" w:cs="宋体"/>
          <w:color w:val="auto"/>
          <w:sz w:val="24"/>
          <w:highlight w:val="none"/>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18</w:t>
      </w:r>
      <w:r>
        <w:rPr>
          <w:rFonts w:hint="eastAsia" w:ascii="宋体" w:hAnsi="宋体" w:cs="宋体"/>
          <w:color w:val="auto"/>
          <w:sz w:val="24"/>
          <w:highlight w:val="none"/>
        </w:rPr>
        <w:t>日</w:t>
      </w:r>
    </w:p>
    <w:p w14:paraId="3C713EA3">
      <w:pPr>
        <w:numPr>
          <w:ilvl w:val="0"/>
          <w:numId w:val="1"/>
        </w:numPr>
        <w:spacing w:line="360" w:lineRule="auto"/>
        <w:jc w:val="center"/>
        <w:outlineLvl w:val="0"/>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 xml:space="preserve"> </w:t>
      </w:r>
      <w:bookmarkStart w:id="3" w:name="_Toc10214"/>
      <w:r>
        <w:rPr>
          <w:rFonts w:hint="eastAsia" w:ascii="宋体" w:hAnsi="宋体" w:cs="宋体"/>
          <w:b/>
          <w:bCs/>
          <w:color w:val="auto"/>
          <w:sz w:val="24"/>
          <w:highlight w:val="none"/>
        </w:rPr>
        <w:t>投标须知</w:t>
      </w:r>
      <w:bookmarkEnd w:id="3"/>
    </w:p>
    <w:p w14:paraId="79F58853">
      <w:pPr>
        <w:spacing w:line="360" w:lineRule="auto"/>
        <w:rPr>
          <w:rFonts w:ascii="宋体" w:hAnsi="宋体" w:cs="宋体"/>
          <w:color w:val="auto"/>
          <w:sz w:val="24"/>
          <w:highlight w:val="none"/>
        </w:rPr>
      </w:pPr>
      <w:r>
        <w:rPr>
          <w:rFonts w:hint="eastAsia" w:ascii="宋体" w:hAnsi="宋体" w:cs="宋体"/>
          <w:color w:val="auto"/>
          <w:sz w:val="24"/>
          <w:highlight w:val="none"/>
        </w:rPr>
        <w:t>1、本项目是深圳市前海深港现代服务业合作区管理局的</w:t>
      </w:r>
      <w:r>
        <w:rPr>
          <w:rFonts w:hint="eastAsia" w:ascii="宋体" w:hAnsi="宋体" w:cs="宋体"/>
          <w:color w:val="auto"/>
          <w:sz w:val="24"/>
          <w:highlight w:val="none"/>
          <w:u w:val="none" w:color="auto"/>
          <w:lang w:eastAsia="zh-CN"/>
        </w:rPr>
        <w:t>《联动港澳构建优质高效的现代服务业新体系》研究项目</w:t>
      </w:r>
      <w:r>
        <w:rPr>
          <w:rFonts w:hint="eastAsia" w:ascii="宋体" w:hAnsi="宋体" w:cs="宋体"/>
          <w:color w:val="auto"/>
          <w:sz w:val="24"/>
          <w:highlight w:val="none"/>
        </w:rPr>
        <w:t>。</w:t>
      </w:r>
    </w:p>
    <w:p w14:paraId="3EF2D1BB">
      <w:pPr>
        <w:spacing w:line="360" w:lineRule="auto"/>
        <w:rPr>
          <w:rFonts w:ascii="宋体" w:hAnsi="宋体" w:cs="宋体"/>
          <w:b/>
          <w:bCs/>
          <w:color w:val="auto"/>
          <w:sz w:val="24"/>
          <w:highlight w:val="none"/>
        </w:rPr>
      </w:pPr>
      <w:r>
        <w:rPr>
          <w:rFonts w:hint="eastAsia" w:ascii="宋体" w:hAnsi="宋体" w:cs="宋体"/>
          <w:color w:val="auto"/>
          <w:sz w:val="24"/>
          <w:highlight w:val="none"/>
        </w:rPr>
        <w:t>2、本项目不属于《深圳市2023—2024年政府集中采购目录及限额标准》规定应集中采购项目，根据《中华人民共和国政府采购法》、《深圳经济特区</w:t>
      </w:r>
      <w:r>
        <w:rPr>
          <w:rFonts w:hint="eastAsia" w:ascii="宋体" w:hAnsi="宋体" w:cs="宋体"/>
          <w:color w:val="auto"/>
          <w:sz w:val="24"/>
          <w:highlight w:val="none"/>
          <w:lang w:eastAsia="zh-CN"/>
        </w:rPr>
        <w:t>政府</w:t>
      </w:r>
      <w:r>
        <w:rPr>
          <w:rFonts w:hint="eastAsia" w:ascii="宋体" w:hAnsi="宋体" w:cs="宋体"/>
          <w:color w:val="auto"/>
          <w:sz w:val="24"/>
          <w:highlight w:val="none"/>
        </w:rPr>
        <w:t>采购条例》的有关规定，深圳交易咨询集团有限公司受深圳市前海深港现代服务业合作区管理局委托组织采购，</w:t>
      </w:r>
      <w:r>
        <w:rPr>
          <w:rFonts w:hint="eastAsia" w:ascii="宋体" w:hAnsi="宋体" w:cs="宋体"/>
          <w:b/>
          <w:bCs/>
          <w:color w:val="auto"/>
          <w:sz w:val="24"/>
          <w:highlight w:val="none"/>
        </w:rPr>
        <w:t>本次采购公开征集供应商，报名且符合招标文件初审的供应商在三家或三家以上，采用综合评分法的方式进行；报名且符合招标文件初审的供应商不足3家而致招标失败的，按以下流程执行：</w:t>
      </w:r>
    </w:p>
    <w:p w14:paraId="57230F5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a.有效投标人为2家的，可在2家有效投标人中取得分最高者为中标供应商；</w:t>
      </w:r>
    </w:p>
    <w:p w14:paraId="2A17A87F">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b.如参与投标且符合招标文件要求的供应商仅有1家，评审委员会应与投标供应商进行谈判，原则上成交价应为最初报价的95%。</w:t>
      </w:r>
    </w:p>
    <w:p w14:paraId="02392C06">
      <w:pPr>
        <w:spacing w:line="360" w:lineRule="auto"/>
        <w:rPr>
          <w:rFonts w:ascii="宋体" w:hAnsi="宋体" w:cs="宋体"/>
          <w:color w:val="auto"/>
          <w:sz w:val="24"/>
          <w:highlight w:val="none"/>
        </w:rPr>
      </w:pPr>
      <w:r>
        <w:rPr>
          <w:rFonts w:hint="eastAsia" w:ascii="宋体" w:hAnsi="宋体" w:cs="宋体"/>
          <w:color w:val="auto"/>
          <w:sz w:val="24"/>
          <w:highlight w:val="none"/>
        </w:rPr>
        <w:t>3、本项目根据项目的实际情况，公开征集符合投标人资格的供应商。请各供应商根据本文件的要求，准备</w:t>
      </w:r>
      <w:r>
        <w:rPr>
          <w:rFonts w:hint="eastAsia" w:ascii="宋体" w:hAnsi="宋体" w:cs="宋体"/>
          <w:b/>
          <w:bCs/>
          <w:color w:val="auto"/>
          <w:sz w:val="24"/>
          <w:highlight w:val="none"/>
        </w:rPr>
        <w:t>5套（1套正本，4套副本，1份电子文档）</w:t>
      </w:r>
      <w:r>
        <w:rPr>
          <w:rFonts w:hint="eastAsia" w:ascii="宋体" w:hAnsi="宋体" w:cs="宋体"/>
          <w:color w:val="auto"/>
          <w:sz w:val="24"/>
          <w:highlight w:val="none"/>
        </w:rPr>
        <w:t>完备的资料进行投标。</w:t>
      </w:r>
    </w:p>
    <w:p w14:paraId="48151836">
      <w:pPr>
        <w:spacing w:line="360" w:lineRule="auto"/>
        <w:rPr>
          <w:rFonts w:ascii="宋体" w:hAnsi="宋体" w:cs="宋体"/>
          <w:color w:val="auto"/>
          <w:sz w:val="24"/>
          <w:highlight w:val="none"/>
        </w:rPr>
      </w:pPr>
      <w:r>
        <w:rPr>
          <w:rFonts w:hint="eastAsia" w:ascii="宋体" w:hAnsi="宋体" w:cs="宋体"/>
          <w:color w:val="auto"/>
          <w:sz w:val="24"/>
          <w:highlight w:val="none"/>
        </w:rPr>
        <w:t>4、本招标文件已对本次采购项目的商务条件和货物或服务的质量、技术要求、成果要求、交货要求、售后服务作出了明确的规定。</w:t>
      </w:r>
    </w:p>
    <w:p w14:paraId="718AEC9E">
      <w:pPr>
        <w:snapToGrid w:val="0"/>
        <w:spacing w:after="78" w:afterLines="25" w:line="360" w:lineRule="auto"/>
        <w:rPr>
          <w:rFonts w:ascii="宋体" w:hAnsi="宋体" w:cs="宋体"/>
          <w:color w:val="auto"/>
          <w:sz w:val="24"/>
          <w:highlight w:val="none"/>
        </w:rPr>
      </w:pPr>
      <w:r>
        <w:rPr>
          <w:rFonts w:hint="eastAsia" w:ascii="宋体" w:hAnsi="宋体" w:cs="宋体"/>
          <w:color w:val="auto"/>
          <w:sz w:val="24"/>
          <w:highlight w:val="none"/>
        </w:rPr>
        <w:t>5、响应文件要包括如下内容：</w:t>
      </w:r>
    </w:p>
    <w:p w14:paraId="616AE4CC">
      <w:pPr>
        <w:numPr>
          <w:ilvl w:val="0"/>
          <w:numId w:val="2"/>
        </w:numPr>
        <w:tabs>
          <w:tab w:val="clear" w:pos="-420"/>
        </w:tabs>
        <w:snapToGrid w:val="0"/>
        <w:spacing w:after="78" w:afterLines="25" w:line="360" w:lineRule="auto"/>
        <w:ind w:left="1050" w:hanging="420"/>
        <w:rPr>
          <w:rFonts w:ascii="宋体" w:hAnsi="宋体" w:cs="宋体"/>
          <w:color w:val="auto"/>
          <w:sz w:val="24"/>
          <w:highlight w:val="none"/>
        </w:rPr>
      </w:pPr>
      <w:r>
        <w:rPr>
          <w:rFonts w:hint="eastAsia" w:ascii="宋体" w:hAnsi="宋体" w:cs="宋体"/>
          <w:color w:val="auto"/>
          <w:sz w:val="24"/>
          <w:highlight w:val="none"/>
        </w:rPr>
        <w:t>价格部分；</w:t>
      </w:r>
    </w:p>
    <w:p w14:paraId="5E01B64E">
      <w:pPr>
        <w:numPr>
          <w:ilvl w:val="0"/>
          <w:numId w:val="2"/>
        </w:numPr>
        <w:tabs>
          <w:tab w:val="clear" w:pos="-420"/>
        </w:tabs>
        <w:snapToGrid w:val="0"/>
        <w:spacing w:after="78" w:afterLines="25" w:line="360" w:lineRule="auto"/>
        <w:ind w:left="1050" w:hanging="420"/>
        <w:rPr>
          <w:rFonts w:ascii="宋体" w:hAnsi="宋体" w:cs="宋体"/>
          <w:color w:val="auto"/>
          <w:sz w:val="24"/>
          <w:highlight w:val="none"/>
        </w:rPr>
      </w:pPr>
      <w:r>
        <w:rPr>
          <w:rFonts w:hint="eastAsia" w:ascii="宋体" w:hAnsi="宋体" w:cs="宋体"/>
          <w:color w:val="auto"/>
          <w:sz w:val="24"/>
          <w:highlight w:val="none"/>
        </w:rPr>
        <w:t>商务部分；</w:t>
      </w:r>
    </w:p>
    <w:p w14:paraId="3DBF4010">
      <w:pPr>
        <w:numPr>
          <w:ilvl w:val="0"/>
          <w:numId w:val="2"/>
        </w:numPr>
        <w:tabs>
          <w:tab w:val="clear" w:pos="-420"/>
        </w:tabs>
        <w:snapToGrid w:val="0"/>
        <w:spacing w:after="78" w:afterLines="25" w:line="360" w:lineRule="auto"/>
        <w:ind w:left="1050" w:hanging="420"/>
        <w:rPr>
          <w:rFonts w:ascii="宋体" w:hAnsi="宋体" w:cs="宋体"/>
          <w:color w:val="auto"/>
          <w:sz w:val="24"/>
          <w:highlight w:val="none"/>
        </w:rPr>
      </w:pPr>
      <w:r>
        <w:rPr>
          <w:rFonts w:hint="eastAsia" w:ascii="宋体" w:hAnsi="宋体" w:cs="宋体"/>
          <w:color w:val="auto"/>
          <w:sz w:val="24"/>
          <w:highlight w:val="none"/>
        </w:rPr>
        <w:t>技术部分。</w:t>
      </w:r>
    </w:p>
    <w:p w14:paraId="612F86DF">
      <w:pPr>
        <w:snapToGrid w:val="0"/>
        <w:spacing w:line="360" w:lineRule="auto"/>
        <w:rPr>
          <w:rFonts w:ascii="宋体" w:hAnsi="宋体" w:cs="宋体"/>
          <w:b/>
          <w:color w:val="auto"/>
          <w:sz w:val="24"/>
          <w:highlight w:val="none"/>
        </w:rPr>
      </w:pPr>
      <w:r>
        <w:rPr>
          <w:rFonts w:hint="eastAsia" w:ascii="宋体" w:hAnsi="宋体" w:cs="宋体"/>
          <w:color w:val="auto"/>
          <w:sz w:val="24"/>
          <w:highlight w:val="none"/>
        </w:rPr>
        <w:t>6、</w:t>
      </w:r>
      <w:r>
        <w:rPr>
          <w:rFonts w:hint="eastAsia" w:ascii="宋体" w:hAnsi="宋体" w:cs="宋体"/>
          <w:bCs/>
          <w:color w:val="auto"/>
          <w:sz w:val="24"/>
          <w:highlight w:val="none"/>
        </w:rPr>
        <w:t>采购人会对本次招标的项目确定一个最高限价，最终成交价格超出最高限价将会被当作投标无效处理。</w:t>
      </w:r>
    </w:p>
    <w:p w14:paraId="3452133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7、如采购人要求参加投标的供应商需在现场述标时，要派出熟悉本项目情况的项目负责人和对报价有决策权的代表参加，供应商代表要有法人代表的授权，同时要提供法人代表证明。</w:t>
      </w:r>
    </w:p>
    <w:p w14:paraId="57D344E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8、采购人有权根据项目的实际情况提出质量标准、服务标准、交货标准、交货时间、验收方式、付款方式、履约保证、价格等方面的要求，并就这些内容进行评审，所有供应商都在同一标准下进行评审。</w:t>
      </w:r>
    </w:p>
    <w:p w14:paraId="7277A2B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9、本次采购凡涉及知识产权问题，由项目供应商负责。</w:t>
      </w:r>
    </w:p>
    <w:p w14:paraId="3FAC914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10、采购人将组成评审委员会，评审工作由评审委员会独立负责。</w:t>
      </w:r>
    </w:p>
    <w:p w14:paraId="4AA567A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11、供应商应在规定的时间内提交投标文件，如需供应商代表到达现场，采购人或采购代理机构将至少在开标前一个工作日发出通知，供应商代表必须在规定的时间到达现场。</w:t>
      </w:r>
    </w:p>
    <w:p w14:paraId="153D744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12、采用综合评分法的情况：评审委员会将分别对供应商递交的投标文件进行评审。</w:t>
      </w:r>
    </w:p>
    <w:p w14:paraId="696AADB1">
      <w:pPr>
        <w:pStyle w:val="55"/>
        <w:snapToGrid w:val="0"/>
        <w:spacing w:line="360" w:lineRule="auto"/>
        <w:ind w:firstLine="480"/>
        <w:rPr>
          <w:rFonts w:ascii="宋体" w:hAnsi="宋体" w:cs="宋体"/>
          <w:color w:val="auto"/>
          <w:kern w:val="2"/>
          <w:sz w:val="24"/>
          <w:szCs w:val="24"/>
          <w:highlight w:val="none"/>
        </w:rPr>
      </w:pPr>
      <w:r>
        <w:rPr>
          <w:rFonts w:hint="eastAsia" w:ascii="宋体" w:hAnsi="宋体" w:cs="宋体"/>
          <w:color w:val="auto"/>
          <w:kern w:val="2"/>
          <w:sz w:val="24"/>
          <w:szCs w:val="24"/>
          <w:highlight w:val="none"/>
        </w:rPr>
        <w:t>（1）评审委员会将根据供应商的供货能力、服务能力、货物的质量、是否满足本次采购的商务条件、报价等方面的情况进行综合评审，评标委员会依据得分情况，取综合得分最高的供应商为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color w:val="auto"/>
          <w:sz w:val="24"/>
          <w:szCs w:val="24"/>
          <w:highlight w:val="none"/>
        </w:rPr>
        <w:t>第一</w:t>
      </w:r>
      <w:r>
        <w:rPr>
          <w:rFonts w:hint="eastAsia" w:ascii="宋体" w:hAnsi="宋体" w:cs="宋体"/>
          <w:color w:val="auto"/>
          <w:kern w:val="2"/>
          <w:sz w:val="24"/>
          <w:szCs w:val="24"/>
          <w:highlight w:val="none"/>
        </w:rPr>
        <w:t>中标候选人。</w:t>
      </w:r>
    </w:p>
    <w:p w14:paraId="6526F43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（2）如果二个及以上供应商的综合评分相同时，取投标价格低者为第一中标候选人。</w:t>
      </w:r>
    </w:p>
    <w:p w14:paraId="7D755C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（3）如果二个及以上供应商的综合评分相同，且投标价格也相同时，取技术部分得分高者为第一中标候选人。</w:t>
      </w:r>
    </w:p>
    <w:p w14:paraId="15F661C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13、采用谈判的情况：如参与投标且符合招标文件要求的供应商仅有1家</w:t>
      </w:r>
      <w:r>
        <w:rPr>
          <w:rFonts w:ascii="宋体" w:hAnsi="宋体" w:cs="宋体"/>
          <w:color w:val="auto"/>
          <w:sz w:val="24"/>
          <w:highlight w:val="none"/>
        </w:rPr>
        <w:t>，</w:t>
      </w:r>
      <w:r>
        <w:rPr>
          <w:rFonts w:hint="eastAsia" w:ascii="宋体" w:hAnsi="宋体" w:cs="宋体"/>
          <w:color w:val="auto"/>
          <w:sz w:val="24"/>
          <w:highlight w:val="none"/>
        </w:rPr>
        <w:t>评审委员会将与投标供应商进行谈判。</w:t>
      </w:r>
    </w:p>
    <w:p w14:paraId="71CA8D99">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（1）供应商在谈判时由项目负责人与评审委员会进行谈判；</w:t>
      </w:r>
    </w:p>
    <w:p w14:paraId="520AD7D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（2）原则上成交价应为最初报价的95%。</w:t>
      </w:r>
    </w:p>
    <w:p w14:paraId="73A6007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14、所有的评审/谈判内容都必须保密。</w:t>
      </w:r>
    </w:p>
    <w:p w14:paraId="3DBBFC7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15、招标代理服务收费：</w:t>
      </w:r>
    </w:p>
    <w:p w14:paraId="41A1117C">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以《深圳市财政委员会关于规范深圳市社会采购代理机构管理有关事项的补充通知》（深财购〔2018〕27号）代理费用参考标准的</w:t>
      </w:r>
      <w:r>
        <w:rPr>
          <w:rFonts w:ascii="宋体" w:hAnsi="宋体" w:cs="宋体"/>
          <w:color w:val="auto"/>
          <w:sz w:val="24"/>
          <w:highlight w:val="none"/>
        </w:rPr>
        <w:t>70</w:t>
      </w:r>
      <w:r>
        <w:rPr>
          <w:rFonts w:hint="eastAsia" w:ascii="宋体" w:hAnsi="宋体" w:cs="宋体"/>
          <w:color w:val="auto"/>
          <w:sz w:val="24"/>
          <w:highlight w:val="none"/>
        </w:rPr>
        <w:t>%按差额定率累进法进行计费，若以上计算金额小于3000元，则按3000元收取。</w:t>
      </w:r>
    </w:p>
    <w:p w14:paraId="0CD362E9">
      <w:pPr>
        <w:numPr>
          <w:ilvl w:val="0"/>
          <w:numId w:val="3"/>
        </w:numPr>
        <w:adjustRightInd w:val="0"/>
        <w:snapToGrid w:val="0"/>
        <w:spacing w:line="360" w:lineRule="auto"/>
        <w:ind w:right="26"/>
        <w:jc w:val="left"/>
        <w:rPr>
          <w:color w:val="auto"/>
          <w:highlight w:val="none"/>
        </w:rPr>
      </w:pPr>
      <w:r>
        <w:rPr>
          <w:rFonts w:hint="eastAsia" w:ascii="宋体" w:hAnsi="宋体" w:cs="宋体"/>
          <w:color w:val="auto"/>
          <w:sz w:val="24"/>
          <w:highlight w:val="none"/>
        </w:rPr>
        <w:t>具体计取费率标准如下表所示：</w:t>
      </w:r>
    </w:p>
    <w:tbl>
      <w:tblPr>
        <w:tblStyle w:val="24"/>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14:paraId="559EBB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14:paraId="061CB873">
            <w:pPr>
              <w:adjustRightInd w:val="0"/>
              <w:snapToGrid w:val="0"/>
              <w:spacing w:line="360" w:lineRule="auto"/>
              <w:ind w:right="26"/>
              <w:jc w:val="center"/>
              <w:rPr>
                <w:rFonts w:ascii="宋体" w:hAnsi="宋体" w:cs="宋体"/>
                <w:b/>
                <w:bCs/>
                <w:color w:val="auto"/>
                <w:sz w:val="24"/>
                <w:highlight w:val="none"/>
              </w:rPr>
            </w:pPr>
            <w:r>
              <w:rPr>
                <w:rFonts w:hint="eastAsia" w:ascii="宋体" w:hAnsi="宋体" w:cs="宋体"/>
                <w:b/>
                <w:bCs/>
                <w:color w:val="auto"/>
                <w:sz w:val="24"/>
                <w:highlight w:val="none"/>
              </w:rPr>
              <w:t>中标金额</w:t>
            </w:r>
          </w:p>
        </w:tc>
        <w:tc>
          <w:tcPr>
            <w:tcW w:w="5495" w:type="dxa"/>
            <w:gridSpan w:val="3"/>
            <w:shd w:val="clear" w:color="auto" w:fill="D7D7D7"/>
            <w:vAlign w:val="center"/>
          </w:tcPr>
          <w:p w14:paraId="0AFCAE23">
            <w:pPr>
              <w:adjustRightInd w:val="0"/>
              <w:snapToGrid w:val="0"/>
              <w:spacing w:line="360" w:lineRule="auto"/>
              <w:ind w:right="26"/>
              <w:jc w:val="center"/>
              <w:rPr>
                <w:rFonts w:ascii="宋体" w:hAnsi="宋体" w:cs="宋体"/>
                <w:b/>
                <w:bCs/>
                <w:color w:val="auto"/>
                <w:sz w:val="24"/>
                <w:highlight w:val="none"/>
              </w:rPr>
            </w:pPr>
            <w:r>
              <w:rPr>
                <w:rFonts w:hint="eastAsia" w:ascii="宋体" w:hAnsi="宋体" w:cs="宋体"/>
                <w:b/>
                <w:bCs/>
                <w:color w:val="auto"/>
                <w:sz w:val="24"/>
                <w:highlight w:val="none"/>
              </w:rPr>
              <w:t>各类型招标代理服务费计算费率</w:t>
            </w:r>
          </w:p>
        </w:tc>
      </w:tr>
      <w:tr w14:paraId="1F2128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vAlign w:val="center"/>
          </w:tcPr>
          <w:p w14:paraId="4C3B8281">
            <w:pPr>
              <w:adjustRightInd w:val="0"/>
              <w:snapToGrid w:val="0"/>
              <w:spacing w:line="360" w:lineRule="auto"/>
              <w:ind w:right="26"/>
              <w:jc w:val="center"/>
              <w:rPr>
                <w:rFonts w:ascii="宋体" w:hAnsi="宋体" w:cs="宋体"/>
                <w:b/>
                <w:bCs/>
                <w:color w:val="auto"/>
                <w:sz w:val="24"/>
                <w:highlight w:val="none"/>
              </w:rPr>
            </w:pPr>
          </w:p>
        </w:tc>
        <w:tc>
          <w:tcPr>
            <w:tcW w:w="1843" w:type="dxa"/>
            <w:shd w:val="clear" w:color="auto" w:fill="D7D7D7"/>
            <w:vAlign w:val="center"/>
          </w:tcPr>
          <w:p w14:paraId="1D58ACD8">
            <w:pPr>
              <w:adjustRightInd w:val="0"/>
              <w:snapToGrid w:val="0"/>
              <w:spacing w:line="360" w:lineRule="auto"/>
              <w:ind w:right="26"/>
              <w:jc w:val="center"/>
              <w:rPr>
                <w:rFonts w:ascii="宋体" w:hAnsi="宋体" w:cs="宋体"/>
                <w:b/>
                <w:bCs/>
                <w:color w:val="auto"/>
                <w:sz w:val="24"/>
                <w:highlight w:val="none"/>
              </w:rPr>
            </w:pPr>
            <w:r>
              <w:rPr>
                <w:rFonts w:hint="eastAsia" w:ascii="宋体" w:hAnsi="宋体" w:cs="宋体"/>
                <w:b/>
                <w:bCs/>
                <w:color w:val="auto"/>
                <w:sz w:val="24"/>
                <w:highlight w:val="none"/>
              </w:rPr>
              <w:t>货物招标</w:t>
            </w:r>
          </w:p>
        </w:tc>
        <w:tc>
          <w:tcPr>
            <w:tcW w:w="1755" w:type="dxa"/>
            <w:shd w:val="clear" w:color="auto" w:fill="D7D7D7"/>
            <w:vAlign w:val="center"/>
          </w:tcPr>
          <w:p w14:paraId="55F2C253">
            <w:pPr>
              <w:adjustRightInd w:val="0"/>
              <w:snapToGrid w:val="0"/>
              <w:spacing w:line="360" w:lineRule="auto"/>
              <w:ind w:right="26"/>
              <w:jc w:val="center"/>
              <w:rPr>
                <w:rFonts w:ascii="宋体" w:hAnsi="宋体" w:cs="宋体"/>
                <w:b/>
                <w:bCs/>
                <w:color w:val="auto"/>
                <w:sz w:val="24"/>
                <w:highlight w:val="none"/>
              </w:rPr>
            </w:pPr>
            <w:r>
              <w:rPr>
                <w:rFonts w:hint="eastAsia" w:ascii="宋体" w:hAnsi="宋体" w:cs="宋体"/>
                <w:b/>
                <w:bCs/>
                <w:color w:val="auto"/>
                <w:sz w:val="24"/>
                <w:highlight w:val="none"/>
              </w:rPr>
              <w:t>服务招标</w:t>
            </w:r>
          </w:p>
        </w:tc>
        <w:tc>
          <w:tcPr>
            <w:tcW w:w="1897" w:type="dxa"/>
            <w:shd w:val="clear" w:color="auto" w:fill="D7D7D7"/>
            <w:vAlign w:val="center"/>
          </w:tcPr>
          <w:p w14:paraId="60470DDE">
            <w:pPr>
              <w:adjustRightInd w:val="0"/>
              <w:snapToGrid w:val="0"/>
              <w:spacing w:line="360" w:lineRule="auto"/>
              <w:ind w:right="26"/>
              <w:jc w:val="center"/>
              <w:rPr>
                <w:rFonts w:ascii="宋体" w:hAnsi="宋体" w:cs="宋体"/>
                <w:b/>
                <w:bCs/>
                <w:color w:val="auto"/>
                <w:sz w:val="24"/>
                <w:highlight w:val="none"/>
              </w:rPr>
            </w:pPr>
            <w:r>
              <w:rPr>
                <w:rFonts w:hint="eastAsia" w:ascii="宋体" w:hAnsi="宋体" w:cs="宋体"/>
                <w:b/>
                <w:bCs/>
                <w:color w:val="auto"/>
                <w:sz w:val="24"/>
                <w:highlight w:val="none"/>
              </w:rPr>
              <w:t>工程招标</w:t>
            </w:r>
          </w:p>
        </w:tc>
      </w:tr>
      <w:tr w14:paraId="1CF93A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14:paraId="3192C803">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100万元以下</w:t>
            </w:r>
          </w:p>
        </w:tc>
        <w:tc>
          <w:tcPr>
            <w:tcW w:w="1843" w:type="dxa"/>
            <w:vAlign w:val="center"/>
          </w:tcPr>
          <w:p w14:paraId="59267245">
            <w:pPr>
              <w:adjustRightInd w:val="0"/>
              <w:snapToGrid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1.5%</w:t>
            </w:r>
          </w:p>
        </w:tc>
        <w:tc>
          <w:tcPr>
            <w:tcW w:w="1755" w:type="dxa"/>
            <w:vAlign w:val="center"/>
          </w:tcPr>
          <w:p w14:paraId="4432479D">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1.5%</w:t>
            </w:r>
          </w:p>
        </w:tc>
        <w:tc>
          <w:tcPr>
            <w:tcW w:w="1897" w:type="dxa"/>
            <w:vAlign w:val="center"/>
          </w:tcPr>
          <w:p w14:paraId="1033EF1E">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1.0%</w:t>
            </w:r>
          </w:p>
        </w:tc>
      </w:tr>
      <w:tr w14:paraId="359668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14:paraId="57D4761E">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100万元（含）-500万元</w:t>
            </w:r>
          </w:p>
        </w:tc>
        <w:tc>
          <w:tcPr>
            <w:tcW w:w="1843" w:type="dxa"/>
            <w:vAlign w:val="center"/>
          </w:tcPr>
          <w:p w14:paraId="45EFF60E">
            <w:pPr>
              <w:adjustRightInd w:val="0"/>
              <w:snapToGrid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1.1%</w:t>
            </w:r>
          </w:p>
        </w:tc>
        <w:tc>
          <w:tcPr>
            <w:tcW w:w="1755" w:type="dxa"/>
            <w:vAlign w:val="center"/>
          </w:tcPr>
          <w:p w14:paraId="738DC4B4">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0.8%</w:t>
            </w:r>
          </w:p>
        </w:tc>
        <w:tc>
          <w:tcPr>
            <w:tcW w:w="1897" w:type="dxa"/>
            <w:vAlign w:val="center"/>
          </w:tcPr>
          <w:p w14:paraId="4BB904CC">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0.7%</w:t>
            </w:r>
          </w:p>
        </w:tc>
      </w:tr>
      <w:tr w14:paraId="3BE95E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14:paraId="0E10FBD8">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500万元（含）-1000万元</w:t>
            </w:r>
          </w:p>
        </w:tc>
        <w:tc>
          <w:tcPr>
            <w:tcW w:w="1843" w:type="dxa"/>
            <w:vAlign w:val="center"/>
          </w:tcPr>
          <w:p w14:paraId="0BA0EF26">
            <w:pPr>
              <w:adjustRightInd w:val="0"/>
              <w:snapToGrid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0.8%</w:t>
            </w:r>
          </w:p>
        </w:tc>
        <w:tc>
          <w:tcPr>
            <w:tcW w:w="1755" w:type="dxa"/>
            <w:vAlign w:val="center"/>
          </w:tcPr>
          <w:p w14:paraId="1887842C">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0.45%</w:t>
            </w:r>
          </w:p>
        </w:tc>
        <w:tc>
          <w:tcPr>
            <w:tcW w:w="1897" w:type="dxa"/>
            <w:vAlign w:val="center"/>
          </w:tcPr>
          <w:p w14:paraId="62358023">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0.55%</w:t>
            </w:r>
          </w:p>
        </w:tc>
      </w:tr>
      <w:tr w14:paraId="72CDF1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14:paraId="47D494D8">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1000万元（含）-5000万元</w:t>
            </w:r>
          </w:p>
        </w:tc>
        <w:tc>
          <w:tcPr>
            <w:tcW w:w="1843" w:type="dxa"/>
            <w:vAlign w:val="center"/>
          </w:tcPr>
          <w:p w14:paraId="70DD8F4F">
            <w:pPr>
              <w:adjustRightInd w:val="0"/>
              <w:snapToGrid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0.5%</w:t>
            </w:r>
          </w:p>
        </w:tc>
        <w:tc>
          <w:tcPr>
            <w:tcW w:w="1755" w:type="dxa"/>
            <w:vAlign w:val="center"/>
          </w:tcPr>
          <w:p w14:paraId="63AF6724">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0.25%</w:t>
            </w:r>
          </w:p>
        </w:tc>
        <w:tc>
          <w:tcPr>
            <w:tcW w:w="1897" w:type="dxa"/>
            <w:vAlign w:val="center"/>
          </w:tcPr>
          <w:p w14:paraId="75C9A337">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0.35%</w:t>
            </w:r>
          </w:p>
        </w:tc>
      </w:tr>
      <w:tr w14:paraId="61C88E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14:paraId="035ACC2C">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5000万元（含）-1亿元</w:t>
            </w:r>
          </w:p>
        </w:tc>
        <w:tc>
          <w:tcPr>
            <w:tcW w:w="1843" w:type="dxa"/>
            <w:vAlign w:val="center"/>
          </w:tcPr>
          <w:p w14:paraId="18BC0A4E">
            <w:pPr>
              <w:adjustRightInd w:val="0"/>
              <w:snapToGrid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0.25%</w:t>
            </w:r>
          </w:p>
        </w:tc>
        <w:tc>
          <w:tcPr>
            <w:tcW w:w="1755" w:type="dxa"/>
            <w:vAlign w:val="center"/>
          </w:tcPr>
          <w:p w14:paraId="03A744EA">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0.1%</w:t>
            </w:r>
          </w:p>
        </w:tc>
        <w:tc>
          <w:tcPr>
            <w:tcW w:w="1897" w:type="dxa"/>
            <w:vAlign w:val="center"/>
          </w:tcPr>
          <w:p w14:paraId="286A3F36">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0.2%</w:t>
            </w:r>
          </w:p>
        </w:tc>
      </w:tr>
      <w:tr w14:paraId="3181AB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14:paraId="1DD89CCD">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1亿元（含）-5亿元</w:t>
            </w:r>
          </w:p>
        </w:tc>
        <w:tc>
          <w:tcPr>
            <w:tcW w:w="1843" w:type="dxa"/>
            <w:vAlign w:val="center"/>
          </w:tcPr>
          <w:p w14:paraId="0510947A">
            <w:pPr>
              <w:adjustRightInd w:val="0"/>
              <w:snapToGrid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0.05%</w:t>
            </w:r>
          </w:p>
        </w:tc>
        <w:tc>
          <w:tcPr>
            <w:tcW w:w="1755" w:type="dxa"/>
            <w:vAlign w:val="center"/>
          </w:tcPr>
          <w:p w14:paraId="1AF63281">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0.05%</w:t>
            </w:r>
          </w:p>
        </w:tc>
        <w:tc>
          <w:tcPr>
            <w:tcW w:w="1897" w:type="dxa"/>
            <w:vAlign w:val="center"/>
          </w:tcPr>
          <w:p w14:paraId="0F0A019A">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0.05%</w:t>
            </w:r>
          </w:p>
        </w:tc>
      </w:tr>
      <w:tr w14:paraId="06B5DB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14:paraId="11A9336C">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5亿元（含）-10亿元</w:t>
            </w:r>
          </w:p>
        </w:tc>
        <w:tc>
          <w:tcPr>
            <w:tcW w:w="1843" w:type="dxa"/>
            <w:vAlign w:val="center"/>
          </w:tcPr>
          <w:p w14:paraId="42E86234">
            <w:pPr>
              <w:adjustRightInd w:val="0"/>
              <w:snapToGrid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0.035%</w:t>
            </w:r>
          </w:p>
        </w:tc>
        <w:tc>
          <w:tcPr>
            <w:tcW w:w="1755" w:type="dxa"/>
            <w:vAlign w:val="center"/>
          </w:tcPr>
          <w:p w14:paraId="1C8013AD">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0.035%</w:t>
            </w:r>
          </w:p>
        </w:tc>
        <w:tc>
          <w:tcPr>
            <w:tcW w:w="1897" w:type="dxa"/>
            <w:vAlign w:val="center"/>
          </w:tcPr>
          <w:p w14:paraId="633BFD25">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0.035%</w:t>
            </w:r>
          </w:p>
        </w:tc>
      </w:tr>
      <w:tr w14:paraId="0C5C1A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14:paraId="246A1010">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10亿元（含）-50亿元</w:t>
            </w:r>
          </w:p>
        </w:tc>
        <w:tc>
          <w:tcPr>
            <w:tcW w:w="1843" w:type="dxa"/>
            <w:vAlign w:val="center"/>
          </w:tcPr>
          <w:p w14:paraId="38F7F712">
            <w:pPr>
              <w:adjustRightInd w:val="0"/>
              <w:snapToGrid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0.008%</w:t>
            </w:r>
          </w:p>
        </w:tc>
        <w:tc>
          <w:tcPr>
            <w:tcW w:w="1755" w:type="dxa"/>
            <w:vAlign w:val="center"/>
          </w:tcPr>
          <w:p w14:paraId="0C9D279E">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0.008%</w:t>
            </w:r>
          </w:p>
        </w:tc>
        <w:tc>
          <w:tcPr>
            <w:tcW w:w="1897" w:type="dxa"/>
            <w:vAlign w:val="center"/>
          </w:tcPr>
          <w:p w14:paraId="0391123C">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0.008%</w:t>
            </w:r>
          </w:p>
        </w:tc>
      </w:tr>
      <w:tr w14:paraId="38FD87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14:paraId="2D3FC501">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50亿元（含）-100亿元</w:t>
            </w:r>
          </w:p>
        </w:tc>
        <w:tc>
          <w:tcPr>
            <w:tcW w:w="1843" w:type="dxa"/>
            <w:vAlign w:val="center"/>
          </w:tcPr>
          <w:p w14:paraId="4ADDECFD">
            <w:pPr>
              <w:adjustRightInd w:val="0"/>
              <w:snapToGrid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0.006%</w:t>
            </w:r>
          </w:p>
        </w:tc>
        <w:tc>
          <w:tcPr>
            <w:tcW w:w="1755" w:type="dxa"/>
            <w:vAlign w:val="center"/>
          </w:tcPr>
          <w:p w14:paraId="67F51663">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0.006%</w:t>
            </w:r>
          </w:p>
        </w:tc>
        <w:tc>
          <w:tcPr>
            <w:tcW w:w="1897" w:type="dxa"/>
            <w:vAlign w:val="center"/>
          </w:tcPr>
          <w:p w14:paraId="29244BD6">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0.006%</w:t>
            </w:r>
          </w:p>
        </w:tc>
      </w:tr>
      <w:tr w14:paraId="5BED08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14:paraId="342A9C97">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100亿元（含）以上</w:t>
            </w:r>
          </w:p>
        </w:tc>
        <w:tc>
          <w:tcPr>
            <w:tcW w:w="1843" w:type="dxa"/>
            <w:vAlign w:val="center"/>
          </w:tcPr>
          <w:p w14:paraId="0B248F21">
            <w:pPr>
              <w:adjustRightInd w:val="0"/>
              <w:snapToGrid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0.004%</w:t>
            </w:r>
          </w:p>
        </w:tc>
        <w:tc>
          <w:tcPr>
            <w:tcW w:w="1755" w:type="dxa"/>
            <w:vAlign w:val="center"/>
          </w:tcPr>
          <w:p w14:paraId="71E2E2B6">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0.004%</w:t>
            </w:r>
          </w:p>
        </w:tc>
        <w:tc>
          <w:tcPr>
            <w:tcW w:w="1897" w:type="dxa"/>
            <w:vAlign w:val="center"/>
          </w:tcPr>
          <w:p w14:paraId="599C5CB0">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0.004%</w:t>
            </w:r>
          </w:p>
        </w:tc>
      </w:tr>
    </w:tbl>
    <w:p w14:paraId="5450DED9">
      <w:pPr>
        <w:spacing w:line="360" w:lineRule="auto"/>
        <w:rPr>
          <w:rFonts w:ascii="宋体" w:hAnsi="宋体" w:cs="宋体"/>
          <w:color w:val="auto"/>
          <w:sz w:val="24"/>
          <w:highlight w:val="none"/>
        </w:rPr>
      </w:pPr>
      <w:r>
        <w:rPr>
          <w:rFonts w:hint="eastAsia" w:ascii="宋体" w:hAnsi="宋体" w:cs="宋体"/>
          <w:color w:val="auto"/>
          <w:sz w:val="24"/>
          <w:highlight w:val="none"/>
        </w:rPr>
        <w:t>招标代理服务费缴纳至：</w:t>
      </w:r>
    </w:p>
    <w:p w14:paraId="2AE53FAE">
      <w:pPr>
        <w:spacing w:line="360" w:lineRule="auto"/>
        <w:rPr>
          <w:rFonts w:ascii="宋体" w:hAnsi="宋体" w:cs="宋体"/>
          <w:color w:val="auto"/>
          <w:sz w:val="24"/>
          <w:highlight w:val="none"/>
        </w:rPr>
      </w:pPr>
      <w:r>
        <w:rPr>
          <w:rFonts w:hint="eastAsia" w:ascii="宋体" w:hAnsi="宋体" w:cs="宋体"/>
          <w:color w:val="auto"/>
          <w:sz w:val="24"/>
          <w:highlight w:val="none"/>
        </w:rPr>
        <w:t>开户名称：深圳交易咨询集团有限公司</w:t>
      </w:r>
    </w:p>
    <w:p w14:paraId="6254F432">
      <w:pPr>
        <w:spacing w:line="360" w:lineRule="auto"/>
        <w:rPr>
          <w:rFonts w:ascii="宋体" w:hAnsi="宋体" w:cs="宋体"/>
          <w:color w:val="auto"/>
          <w:sz w:val="24"/>
          <w:highlight w:val="none"/>
        </w:rPr>
      </w:pPr>
      <w:r>
        <w:rPr>
          <w:rFonts w:hint="eastAsia" w:ascii="宋体" w:hAnsi="宋体" w:cs="宋体"/>
          <w:color w:val="auto"/>
          <w:sz w:val="24"/>
          <w:highlight w:val="none"/>
        </w:rPr>
        <w:t>银行</w:t>
      </w:r>
      <w:r>
        <w:rPr>
          <w:rFonts w:hint="eastAsia" w:ascii="宋体" w:hAnsi="宋体" w:cs="宋体"/>
          <w:color w:val="auto"/>
          <w:sz w:val="24"/>
          <w:highlight w:val="none"/>
          <w:lang w:val="en-US" w:eastAsia="zh-CN"/>
        </w:rPr>
        <w:t>账号</w:t>
      </w:r>
      <w:bookmarkStart w:id="28" w:name="_GoBack"/>
      <w:bookmarkEnd w:id="28"/>
      <w:r>
        <w:rPr>
          <w:rFonts w:hint="eastAsia" w:ascii="宋体" w:hAnsi="宋体" w:cs="宋体"/>
          <w:color w:val="auto"/>
          <w:sz w:val="24"/>
          <w:highlight w:val="none"/>
        </w:rPr>
        <w:t>：</w:t>
      </w:r>
      <w:r>
        <w:rPr>
          <w:rFonts w:ascii="宋体" w:hAnsi="宋体" w:cs="宋体"/>
          <w:color w:val="auto"/>
          <w:sz w:val="24"/>
          <w:highlight w:val="none"/>
        </w:rPr>
        <w:t>11002982389701</w:t>
      </w:r>
    </w:p>
    <w:p w14:paraId="79831BBB">
      <w:pPr>
        <w:spacing w:line="360" w:lineRule="auto"/>
        <w:rPr>
          <w:rFonts w:ascii="宋体" w:hAnsi="宋体" w:cs="宋体"/>
          <w:b/>
          <w:bCs/>
          <w:color w:val="auto"/>
          <w:sz w:val="24"/>
          <w:highlight w:val="none"/>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color w:val="auto"/>
          <w:sz w:val="24"/>
          <w:highlight w:val="none"/>
        </w:rPr>
        <w:t>开户银行：平安银行深圳江苏大厦支行</w:t>
      </w:r>
    </w:p>
    <w:p w14:paraId="569CE6E6">
      <w:pPr>
        <w:numPr>
          <w:ilvl w:val="0"/>
          <w:numId w:val="1"/>
        </w:numPr>
        <w:spacing w:line="360" w:lineRule="auto"/>
        <w:jc w:val="center"/>
        <w:outlineLvl w:val="0"/>
        <w:rPr>
          <w:rFonts w:ascii="宋体" w:hAnsi="宋体" w:cs="宋体"/>
          <w:b/>
          <w:bCs/>
          <w:color w:val="auto"/>
          <w:sz w:val="24"/>
          <w:highlight w:val="none"/>
        </w:rPr>
      </w:pPr>
      <w:r>
        <w:rPr>
          <w:rFonts w:hint="eastAsia" w:ascii="宋体" w:hAnsi="宋体" w:cs="宋体"/>
          <w:b/>
          <w:bCs/>
          <w:color w:val="auto"/>
          <w:sz w:val="24"/>
          <w:highlight w:val="none"/>
        </w:rPr>
        <w:t xml:space="preserve"> </w:t>
      </w:r>
      <w:bookmarkStart w:id="4" w:name="_Toc20176"/>
      <w:r>
        <w:rPr>
          <w:rFonts w:hint="eastAsia" w:ascii="宋体" w:hAnsi="宋体" w:cs="宋体"/>
          <w:b/>
          <w:bCs/>
          <w:color w:val="auto"/>
          <w:sz w:val="24"/>
          <w:highlight w:val="none"/>
        </w:rPr>
        <w:t>评标程序</w:t>
      </w:r>
      <w:bookmarkEnd w:id="4"/>
    </w:p>
    <w:p w14:paraId="2E335891">
      <w:pPr>
        <w:spacing w:line="360" w:lineRule="auto"/>
        <w:rPr>
          <w:rFonts w:ascii="宋体" w:hAnsi="宋体" w:cs="宋体"/>
          <w:color w:val="auto"/>
          <w:sz w:val="24"/>
          <w:highlight w:val="none"/>
        </w:rPr>
      </w:pPr>
      <w:r>
        <w:rPr>
          <w:rFonts w:hint="eastAsia" w:ascii="宋体" w:hAnsi="宋体" w:cs="宋体"/>
          <w:color w:val="auto"/>
          <w:sz w:val="24"/>
          <w:highlight w:val="none"/>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开标开始前一天组成。</w:t>
      </w:r>
    </w:p>
    <w:p w14:paraId="5F7D327D">
      <w:pPr>
        <w:spacing w:line="360" w:lineRule="auto"/>
        <w:rPr>
          <w:rFonts w:ascii="宋体" w:hAnsi="宋体" w:cs="宋体"/>
          <w:color w:val="auto"/>
          <w:sz w:val="24"/>
          <w:highlight w:val="none"/>
        </w:rPr>
      </w:pPr>
      <w:r>
        <w:rPr>
          <w:rFonts w:hint="eastAsia" w:ascii="宋体" w:hAnsi="宋体" w:cs="宋体"/>
          <w:color w:val="auto"/>
          <w:sz w:val="24"/>
          <w:highlight w:val="none"/>
        </w:rPr>
        <w:t>二、参加会议人员：投标人代表（如需）、项目负责代表、评审委员会成员、监督部门代表（如需）、采购代理机构代表。</w:t>
      </w:r>
    </w:p>
    <w:p w14:paraId="1D1F39AE">
      <w:pPr>
        <w:spacing w:line="360" w:lineRule="auto"/>
        <w:rPr>
          <w:rFonts w:ascii="宋体" w:hAnsi="宋体" w:cs="宋体"/>
          <w:color w:val="auto"/>
          <w:sz w:val="24"/>
          <w:highlight w:val="none"/>
        </w:rPr>
      </w:pPr>
      <w:r>
        <w:rPr>
          <w:rFonts w:hint="eastAsia" w:ascii="宋体" w:hAnsi="宋体" w:cs="宋体"/>
          <w:color w:val="auto"/>
          <w:sz w:val="24"/>
          <w:highlight w:val="none"/>
        </w:rPr>
        <w:t>三、会议主持人：深圳交易咨询集团有限公司工作人员 。</w:t>
      </w:r>
    </w:p>
    <w:p w14:paraId="3A536B80">
      <w:pPr>
        <w:spacing w:line="360" w:lineRule="auto"/>
        <w:rPr>
          <w:rFonts w:ascii="宋体" w:hAnsi="宋体" w:cs="宋体"/>
          <w:color w:val="auto"/>
          <w:sz w:val="24"/>
          <w:highlight w:val="none"/>
        </w:rPr>
      </w:pPr>
      <w:r>
        <w:rPr>
          <w:rFonts w:hint="eastAsia" w:ascii="宋体" w:hAnsi="宋体" w:cs="宋体"/>
          <w:color w:val="auto"/>
          <w:sz w:val="24"/>
          <w:highlight w:val="none"/>
        </w:rPr>
        <w:t>四、开标时间：2024年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9：30（北京时间）</w:t>
      </w:r>
      <w:r>
        <w:rPr>
          <w:rFonts w:hint="eastAsia" w:ascii="宋体" w:hAnsi="宋体" w:cs="宋体"/>
          <w:color w:val="auto"/>
          <w:sz w:val="24"/>
          <w:highlight w:val="none"/>
        </w:rPr>
        <w:t>。</w:t>
      </w:r>
    </w:p>
    <w:p w14:paraId="20BBC7CC">
      <w:pPr>
        <w:spacing w:line="360" w:lineRule="auto"/>
        <w:rPr>
          <w:rFonts w:ascii="宋体" w:hAnsi="宋体" w:cs="宋体"/>
          <w:color w:val="auto"/>
          <w:sz w:val="24"/>
          <w:highlight w:val="none"/>
        </w:rPr>
      </w:pPr>
      <w:r>
        <w:rPr>
          <w:rFonts w:hint="eastAsia" w:ascii="宋体" w:hAnsi="宋体" w:cs="宋体"/>
          <w:color w:val="auto"/>
          <w:sz w:val="24"/>
          <w:highlight w:val="none"/>
        </w:rPr>
        <w:t>五、会议开始：2024年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9：30（北京时间）</w:t>
      </w:r>
      <w:r>
        <w:rPr>
          <w:rFonts w:hint="eastAsia" w:ascii="宋体" w:hAnsi="宋体" w:cs="宋体"/>
          <w:color w:val="auto"/>
          <w:sz w:val="24"/>
          <w:highlight w:val="none"/>
        </w:rPr>
        <w:t>，由会议主持人宣布</w:t>
      </w:r>
      <w:r>
        <w:rPr>
          <w:rFonts w:hint="eastAsia" w:ascii="宋体" w:hAnsi="宋体" w:cs="宋体"/>
          <w:color w:val="auto"/>
          <w:sz w:val="24"/>
          <w:highlight w:val="none"/>
          <w:lang w:val="en-US" w:eastAsia="zh-CN"/>
        </w:rPr>
        <w:t>开</w:t>
      </w:r>
      <w:r>
        <w:rPr>
          <w:rFonts w:hint="eastAsia" w:ascii="宋体" w:hAnsi="宋体" w:cs="宋体"/>
          <w:color w:val="auto"/>
          <w:sz w:val="24"/>
          <w:highlight w:val="none"/>
        </w:rPr>
        <w:t>标会议开始。</w:t>
      </w:r>
    </w:p>
    <w:p w14:paraId="177FF8A8">
      <w:pPr>
        <w:spacing w:line="360" w:lineRule="auto"/>
        <w:rPr>
          <w:rFonts w:ascii="宋体" w:hAnsi="宋体" w:cs="宋体"/>
          <w:color w:val="auto"/>
          <w:sz w:val="24"/>
          <w:highlight w:val="none"/>
        </w:rPr>
      </w:pPr>
      <w:r>
        <w:rPr>
          <w:rFonts w:hint="eastAsia" w:ascii="宋体" w:hAnsi="宋体" w:cs="宋体"/>
          <w:color w:val="auto"/>
          <w:sz w:val="24"/>
          <w:highlight w:val="none"/>
        </w:rPr>
        <w:t>六、项目负责代表向采购代理机构代表送交投标文件，监督部门代表确认投标文件密封完整，未密封投标文件将作为投标无效处理。</w:t>
      </w:r>
    </w:p>
    <w:p w14:paraId="405DF156">
      <w:pPr>
        <w:spacing w:line="360" w:lineRule="auto"/>
        <w:rPr>
          <w:rFonts w:ascii="宋体" w:hAnsi="宋体" w:cs="宋体"/>
          <w:color w:val="auto"/>
          <w:sz w:val="24"/>
          <w:highlight w:val="none"/>
        </w:rPr>
      </w:pPr>
      <w:r>
        <w:rPr>
          <w:rFonts w:hint="eastAsia" w:ascii="宋体" w:hAnsi="宋体" w:cs="宋体"/>
          <w:color w:val="auto"/>
          <w:sz w:val="24"/>
          <w:highlight w:val="none"/>
        </w:rPr>
        <w:t>七、由采购代理机构代表现场拆封投标文件，并分发给评审委员会成员。</w:t>
      </w:r>
    </w:p>
    <w:p w14:paraId="0E8470A7">
      <w:pPr>
        <w:spacing w:line="360" w:lineRule="auto"/>
        <w:rPr>
          <w:rFonts w:ascii="宋体" w:hAnsi="宋体" w:cs="宋体"/>
          <w:color w:val="auto"/>
          <w:sz w:val="24"/>
          <w:highlight w:val="none"/>
        </w:rPr>
      </w:pPr>
      <w:r>
        <w:rPr>
          <w:rFonts w:hint="eastAsia" w:ascii="宋体" w:hAnsi="宋体" w:cs="宋体"/>
          <w:color w:val="auto"/>
          <w:sz w:val="24"/>
          <w:highlight w:val="none"/>
        </w:rPr>
        <w:t>八、评审委员会审查供应商的投标文件，工作人员记录审查的情况。</w:t>
      </w:r>
    </w:p>
    <w:p w14:paraId="78E0DB4B">
      <w:pPr>
        <w:spacing w:line="360" w:lineRule="auto"/>
        <w:rPr>
          <w:rFonts w:ascii="宋体" w:hAnsi="宋体" w:cs="宋体"/>
          <w:color w:val="auto"/>
          <w:sz w:val="24"/>
          <w:highlight w:val="none"/>
        </w:rPr>
      </w:pPr>
      <w:r>
        <w:rPr>
          <w:rFonts w:hint="eastAsia" w:ascii="宋体" w:hAnsi="宋体" w:cs="宋体"/>
          <w:color w:val="auto"/>
          <w:sz w:val="24"/>
          <w:highlight w:val="none"/>
        </w:rPr>
        <w:t>九、评审委员会按以下工作程序进行：</w:t>
      </w:r>
    </w:p>
    <w:p w14:paraId="273D05D3">
      <w:pPr>
        <w:spacing w:line="360" w:lineRule="auto"/>
        <w:rPr>
          <w:rFonts w:ascii="宋体" w:hAnsi="宋体" w:cs="宋体"/>
          <w:color w:val="auto"/>
          <w:sz w:val="24"/>
          <w:highlight w:val="none"/>
        </w:rPr>
      </w:pPr>
      <w:r>
        <w:rPr>
          <w:rFonts w:hint="eastAsia" w:ascii="宋体" w:hAnsi="宋体" w:cs="宋体"/>
          <w:color w:val="auto"/>
          <w:sz w:val="24"/>
          <w:highlight w:val="none"/>
        </w:rPr>
        <w:t>1、评标委员会对各供应商的投标文件进行初审，对未能通过初审的投标文件作投标无效处理。</w:t>
      </w:r>
    </w:p>
    <w:p w14:paraId="5AEDD735">
      <w:pPr>
        <w:spacing w:line="360" w:lineRule="auto"/>
        <w:rPr>
          <w:rFonts w:ascii="宋体" w:hAnsi="宋体" w:cs="宋体"/>
          <w:color w:val="auto"/>
          <w:sz w:val="24"/>
          <w:highlight w:val="none"/>
        </w:rPr>
      </w:pPr>
      <w:r>
        <w:rPr>
          <w:rFonts w:hint="eastAsia" w:ascii="宋体" w:hAnsi="宋体" w:cs="宋体"/>
          <w:color w:val="auto"/>
          <w:sz w:val="24"/>
          <w:highlight w:val="none"/>
        </w:rPr>
        <w:t>2、对通过初审的供应商的投标文件进行详细的比较和评价。如需要，进行必要的澄清/说明工作。</w:t>
      </w:r>
    </w:p>
    <w:p w14:paraId="124A5105">
      <w:pPr>
        <w:spacing w:line="360" w:lineRule="auto"/>
        <w:rPr>
          <w:rFonts w:ascii="宋体" w:hAnsi="宋体" w:cs="宋体"/>
          <w:color w:val="auto"/>
          <w:sz w:val="24"/>
          <w:highlight w:val="none"/>
        </w:rPr>
      </w:pPr>
      <w:r>
        <w:rPr>
          <w:rFonts w:hint="eastAsia" w:ascii="宋体" w:hAnsi="宋体" w:cs="宋体"/>
          <w:color w:val="auto"/>
          <w:sz w:val="24"/>
          <w:highlight w:val="none"/>
        </w:rPr>
        <w:t>3、根据参与投标且符合招标文件要求的供应商数量情况，确定本项目的评审方法。</w:t>
      </w:r>
    </w:p>
    <w:p w14:paraId="35796935">
      <w:pPr>
        <w:spacing w:line="360" w:lineRule="auto"/>
        <w:rPr>
          <w:rFonts w:ascii="宋体" w:hAnsi="宋体" w:cs="宋体"/>
          <w:color w:val="auto"/>
          <w:sz w:val="24"/>
          <w:highlight w:val="none"/>
        </w:rPr>
      </w:pPr>
      <w:r>
        <w:rPr>
          <w:rFonts w:hint="eastAsia" w:ascii="宋体" w:hAnsi="宋体" w:cs="宋体"/>
          <w:color w:val="auto"/>
          <w:sz w:val="24"/>
          <w:highlight w:val="none"/>
        </w:rPr>
        <w:t>4、采用综合评分法的情况：评审委员会将分别对供应商递交的投标文件进行评审。</w:t>
      </w:r>
    </w:p>
    <w:p w14:paraId="47C21502">
      <w:pPr>
        <w:spacing w:line="360" w:lineRule="auto"/>
        <w:rPr>
          <w:rFonts w:ascii="宋体" w:hAnsi="宋体" w:cs="宋体"/>
          <w:color w:val="auto"/>
          <w:sz w:val="24"/>
          <w:highlight w:val="none"/>
        </w:rPr>
      </w:pPr>
      <w:r>
        <w:rPr>
          <w:rFonts w:hint="eastAsia" w:ascii="宋体" w:hAnsi="宋体" w:cs="宋体"/>
          <w:color w:val="auto"/>
          <w:sz w:val="24"/>
          <w:highlight w:val="none"/>
        </w:rPr>
        <w:t>4.1评审委员会将根据供应商的供货能力、服务能力、货物的质量、是否满足本次采购的商务条件、报价等方面的情况进行综合评价，评标委员会依据得分情况推荐综合得分第一名的供应商为第一中标候选人；</w:t>
      </w:r>
    </w:p>
    <w:p w14:paraId="61EA82BE">
      <w:pPr>
        <w:spacing w:line="360" w:lineRule="auto"/>
        <w:rPr>
          <w:rFonts w:ascii="宋体" w:hAnsi="宋体" w:cs="宋体"/>
          <w:color w:val="auto"/>
          <w:sz w:val="24"/>
          <w:highlight w:val="none"/>
        </w:rPr>
      </w:pPr>
      <w:r>
        <w:rPr>
          <w:rFonts w:hint="eastAsia" w:ascii="宋体" w:hAnsi="宋体" w:cs="宋体"/>
          <w:color w:val="auto"/>
          <w:sz w:val="24"/>
          <w:highlight w:val="none"/>
        </w:rPr>
        <w:t>4.2如果二个及以上供应商的综合评分相同时，取投标价格低者为第一中标候选人。</w:t>
      </w:r>
    </w:p>
    <w:p w14:paraId="70855A00">
      <w:pPr>
        <w:spacing w:line="360" w:lineRule="auto"/>
        <w:rPr>
          <w:rFonts w:ascii="宋体" w:hAnsi="宋体" w:cs="宋体"/>
          <w:color w:val="auto"/>
          <w:sz w:val="24"/>
          <w:highlight w:val="none"/>
        </w:rPr>
      </w:pPr>
      <w:r>
        <w:rPr>
          <w:rFonts w:hint="eastAsia" w:ascii="宋体" w:hAnsi="宋体" w:cs="宋体"/>
          <w:color w:val="auto"/>
          <w:sz w:val="24"/>
          <w:highlight w:val="none"/>
        </w:rPr>
        <w:t>4.3如果二个及以上供应商的综合评分相同，且投标价格也相同时，取技术部分得分高者为第一中标候选人。</w:t>
      </w:r>
    </w:p>
    <w:p w14:paraId="4DB10B6E">
      <w:pPr>
        <w:numPr>
          <w:ilvl w:val="0"/>
          <w:numId w:val="4"/>
        </w:numPr>
        <w:spacing w:line="360" w:lineRule="auto"/>
        <w:rPr>
          <w:rFonts w:ascii="宋体" w:hAnsi="宋体" w:cs="宋体"/>
          <w:color w:val="auto"/>
          <w:sz w:val="24"/>
          <w:highlight w:val="none"/>
        </w:rPr>
      </w:pPr>
      <w:r>
        <w:rPr>
          <w:rFonts w:hint="eastAsia" w:ascii="宋体" w:hAnsi="宋体" w:cs="宋体"/>
          <w:color w:val="auto"/>
          <w:sz w:val="24"/>
          <w:highlight w:val="none"/>
        </w:rPr>
        <w:t>采用谈判的情况：如参与投标且符合招标文件要求的供应商仅有1家</w:t>
      </w:r>
      <w:r>
        <w:rPr>
          <w:rFonts w:ascii="宋体" w:hAnsi="宋体" w:cs="宋体"/>
          <w:color w:val="auto"/>
          <w:sz w:val="24"/>
          <w:highlight w:val="none"/>
        </w:rPr>
        <w:t>，</w:t>
      </w:r>
      <w:r>
        <w:rPr>
          <w:rFonts w:hint="eastAsia" w:ascii="宋体" w:hAnsi="宋体" w:cs="宋体"/>
          <w:color w:val="auto"/>
          <w:sz w:val="24"/>
          <w:highlight w:val="none"/>
        </w:rPr>
        <w:t>评审委员会将与投标供应商进行谈判。</w:t>
      </w:r>
    </w:p>
    <w:p w14:paraId="37E53461">
      <w:pPr>
        <w:spacing w:line="360" w:lineRule="auto"/>
        <w:rPr>
          <w:rFonts w:ascii="宋体" w:hAnsi="宋体" w:cs="宋体"/>
          <w:color w:val="auto"/>
          <w:sz w:val="24"/>
          <w:highlight w:val="none"/>
        </w:rPr>
      </w:pPr>
      <w:r>
        <w:rPr>
          <w:rFonts w:hint="eastAsia" w:ascii="宋体" w:hAnsi="宋体" w:cs="宋体"/>
          <w:color w:val="auto"/>
          <w:sz w:val="24"/>
          <w:highlight w:val="none"/>
        </w:rPr>
        <w:t>5.1 供应商在谈判时由项目负责人与评审委员会进行谈判；</w:t>
      </w:r>
    </w:p>
    <w:p w14:paraId="020CD86C">
      <w:pPr>
        <w:spacing w:line="360" w:lineRule="auto"/>
        <w:rPr>
          <w:rFonts w:ascii="宋体" w:hAnsi="宋体" w:cs="宋体"/>
          <w:color w:val="auto"/>
          <w:sz w:val="24"/>
          <w:highlight w:val="none"/>
        </w:rPr>
      </w:pPr>
      <w:r>
        <w:rPr>
          <w:rFonts w:hint="eastAsia" w:ascii="宋体" w:hAnsi="宋体" w:cs="宋体"/>
          <w:color w:val="auto"/>
          <w:sz w:val="24"/>
          <w:highlight w:val="none"/>
        </w:rPr>
        <w:t>5.2 原则上成交价应为最初报价的95%。</w:t>
      </w:r>
    </w:p>
    <w:p w14:paraId="5D429191">
      <w:pPr>
        <w:spacing w:line="360" w:lineRule="auto"/>
        <w:rPr>
          <w:rFonts w:ascii="宋体" w:hAnsi="宋体" w:cs="宋体"/>
          <w:color w:val="auto"/>
          <w:sz w:val="24"/>
          <w:highlight w:val="none"/>
        </w:rPr>
      </w:pPr>
      <w:r>
        <w:rPr>
          <w:rFonts w:hint="eastAsia" w:ascii="宋体" w:hAnsi="宋体" w:cs="宋体"/>
          <w:color w:val="auto"/>
          <w:sz w:val="24"/>
          <w:highlight w:val="none"/>
        </w:rPr>
        <w:t>5.3 评审委员会在谈判环节确定本项目最后的方案和承诺的内容，确定符合本次采购要求。如经谈判，供应商无法对招标实质性要求作出完全的响应，该供应商将被要求退出本次谈判，项目招标失败。</w:t>
      </w:r>
    </w:p>
    <w:p w14:paraId="1454590E">
      <w:pPr>
        <w:spacing w:line="360" w:lineRule="auto"/>
        <w:rPr>
          <w:rFonts w:ascii="宋体" w:hAnsi="宋体" w:cs="宋体"/>
          <w:color w:val="auto"/>
          <w:sz w:val="24"/>
          <w:highlight w:val="none"/>
        </w:rPr>
      </w:pPr>
      <w:r>
        <w:rPr>
          <w:rFonts w:hint="eastAsia" w:ascii="宋体" w:hAnsi="宋体" w:cs="宋体"/>
          <w:color w:val="auto"/>
          <w:sz w:val="24"/>
          <w:highlight w:val="none"/>
        </w:rPr>
        <w:t>6、评审委员会按照本项目招标文件中规定的评标方法确定中标供应商。</w:t>
      </w:r>
    </w:p>
    <w:p w14:paraId="3F1575A3">
      <w:pPr>
        <w:spacing w:line="360" w:lineRule="auto"/>
        <w:rPr>
          <w:rFonts w:ascii="宋体" w:hAnsi="宋体" w:cs="宋体"/>
          <w:color w:val="auto"/>
          <w:sz w:val="24"/>
          <w:highlight w:val="none"/>
        </w:rPr>
      </w:pPr>
      <w:r>
        <w:rPr>
          <w:rFonts w:hint="eastAsia" w:ascii="宋体" w:hAnsi="宋体" w:cs="宋体"/>
          <w:color w:val="auto"/>
          <w:sz w:val="24"/>
          <w:highlight w:val="none"/>
        </w:rPr>
        <w:t>十、根据本次采购的结果，10个工作日内与中标供应商签订合同。</w:t>
      </w:r>
    </w:p>
    <w:p w14:paraId="7A4D547A">
      <w:pPr>
        <w:spacing w:line="360" w:lineRule="auto"/>
        <w:rPr>
          <w:rFonts w:ascii="宋体" w:hAnsi="宋体" w:cs="宋体"/>
          <w:color w:val="auto"/>
          <w:sz w:val="24"/>
          <w:highlight w:val="none"/>
        </w:rPr>
      </w:pPr>
    </w:p>
    <w:p w14:paraId="6E27B563">
      <w:pPr>
        <w:spacing w:line="360" w:lineRule="auto"/>
        <w:rPr>
          <w:rFonts w:ascii="宋体" w:hAnsi="宋体" w:cs="宋体"/>
          <w:color w:val="auto"/>
          <w:sz w:val="24"/>
          <w:highlight w:val="none"/>
        </w:rPr>
      </w:pPr>
    </w:p>
    <w:p w14:paraId="39B265E4">
      <w:pPr>
        <w:spacing w:line="360" w:lineRule="auto"/>
        <w:rPr>
          <w:rFonts w:ascii="宋体" w:hAnsi="宋体" w:cs="宋体"/>
          <w:color w:val="auto"/>
          <w:sz w:val="24"/>
          <w:highlight w:val="none"/>
        </w:rPr>
      </w:pPr>
    </w:p>
    <w:p w14:paraId="4F629D4A">
      <w:pPr>
        <w:spacing w:line="360" w:lineRule="auto"/>
        <w:rPr>
          <w:rFonts w:ascii="宋体" w:hAnsi="宋体" w:cs="宋体"/>
          <w:color w:val="auto"/>
          <w:sz w:val="24"/>
          <w:highlight w:val="none"/>
        </w:rPr>
      </w:pPr>
    </w:p>
    <w:p w14:paraId="5C0BD2F6">
      <w:pPr>
        <w:spacing w:line="360" w:lineRule="auto"/>
        <w:rPr>
          <w:rFonts w:ascii="宋体" w:hAnsi="宋体" w:cs="宋体"/>
          <w:color w:val="auto"/>
          <w:sz w:val="24"/>
          <w:highlight w:val="none"/>
        </w:rPr>
      </w:pPr>
    </w:p>
    <w:p w14:paraId="1D63CDEC">
      <w:pPr>
        <w:pStyle w:val="11"/>
        <w:rPr>
          <w:rFonts w:ascii="宋体" w:hAnsi="宋体" w:cs="宋体"/>
          <w:color w:val="auto"/>
          <w:highlight w:val="none"/>
        </w:rPr>
      </w:pPr>
      <w:r>
        <w:rPr>
          <w:rFonts w:hint="eastAsia"/>
          <w:color w:val="auto"/>
          <w:highlight w:val="none"/>
        </w:rPr>
        <w:br w:type="page"/>
      </w:r>
    </w:p>
    <w:p w14:paraId="54AC703C">
      <w:pPr>
        <w:numPr>
          <w:ilvl w:val="0"/>
          <w:numId w:val="1"/>
        </w:numPr>
        <w:spacing w:line="360" w:lineRule="auto"/>
        <w:jc w:val="center"/>
        <w:outlineLvl w:val="0"/>
        <w:rPr>
          <w:rFonts w:ascii="宋体" w:hAnsi="宋体" w:cs="宋体"/>
          <w:b/>
          <w:bCs/>
          <w:color w:val="auto"/>
          <w:sz w:val="24"/>
          <w:highlight w:val="none"/>
        </w:rPr>
      </w:pPr>
      <w:r>
        <w:rPr>
          <w:rFonts w:hint="eastAsia" w:ascii="宋体" w:hAnsi="宋体" w:cs="宋体"/>
          <w:b/>
          <w:bCs/>
          <w:color w:val="auto"/>
          <w:sz w:val="24"/>
          <w:highlight w:val="none"/>
        </w:rPr>
        <w:t xml:space="preserve"> </w:t>
      </w:r>
      <w:bookmarkStart w:id="5" w:name="_Toc3567"/>
      <w:r>
        <w:rPr>
          <w:rFonts w:hint="eastAsia" w:ascii="宋体" w:hAnsi="宋体" w:cs="宋体"/>
          <w:b/>
          <w:bCs/>
          <w:color w:val="auto"/>
          <w:sz w:val="24"/>
          <w:highlight w:val="none"/>
        </w:rPr>
        <w:t>合同格式及合同条款</w:t>
      </w:r>
      <w:bookmarkEnd w:id="5"/>
    </w:p>
    <w:p w14:paraId="31989550">
      <w:pPr>
        <w:spacing w:line="360" w:lineRule="auto"/>
        <w:ind w:firstLine="470" w:firstLineChars="196"/>
        <w:jc w:val="center"/>
        <w:rPr>
          <w:rFonts w:ascii="宋体" w:hAnsi="宋体" w:cs="宋体"/>
          <w:color w:val="auto"/>
          <w:sz w:val="24"/>
          <w:highlight w:val="none"/>
        </w:rPr>
      </w:pPr>
      <w:bookmarkStart w:id="6" w:name="_Toc73517685"/>
      <w:bookmarkStart w:id="7" w:name="_Toc100052414"/>
      <w:bookmarkStart w:id="8" w:name="_Toc101074886"/>
      <w:bookmarkStart w:id="9" w:name="_Toc84303603"/>
      <w:bookmarkStart w:id="10" w:name="_Toc73521592"/>
      <w:bookmarkStart w:id="11" w:name="_Toc73518163"/>
      <w:bookmarkStart w:id="12" w:name="_Toc73521680"/>
    </w:p>
    <w:bookmarkEnd w:id="6"/>
    <w:bookmarkEnd w:id="7"/>
    <w:bookmarkEnd w:id="8"/>
    <w:bookmarkEnd w:id="9"/>
    <w:bookmarkEnd w:id="10"/>
    <w:bookmarkEnd w:id="11"/>
    <w:bookmarkEnd w:id="12"/>
    <w:p w14:paraId="2ABE6244">
      <w:pPr>
        <w:pStyle w:val="55"/>
        <w:spacing w:line="360" w:lineRule="auto"/>
        <w:ind w:left="1470" w:right="1470" w:firstLine="482"/>
        <w:jc w:val="center"/>
        <w:rPr>
          <w:rFonts w:ascii="宋体" w:hAnsi="宋体" w:cs="宋体"/>
          <w:b/>
          <w:color w:val="auto"/>
          <w:sz w:val="24"/>
          <w:szCs w:val="24"/>
          <w:highlight w:val="none"/>
        </w:rPr>
      </w:pPr>
      <w:r>
        <w:rPr>
          <w:rFonts w:hint="eastAsia" w:ascii="宋体" w:hAnsi="宋体" w:cs="宋体"/>
          <w:b/>
          <w:color w:val="auto"/>
          <w:sz w:val="24"/>
          <w:szCs w:val="24"/>
          <w:highlight w:val="none"/>
        </w:rPr>
        <w:t xml:space="preserve">                      合同编号（甲方）：            </w:t>
      </w:r>
    </w:p>
    <w:p w14:paraId="45CD8FAE">
      <w:pPr>
        <w:pStyle w:val="55"/>
        <w:spacing w:line="360" w:lineRule="auto"/>
        <w:ind w:left="1470" w:right="1470" w:firstLine="482"/>
        <w:jc w:val="center"/>
        <w:rPr>
          <w:rFonts w:ascii="宋体" w:hAnsi="宋体" w:cs="宋体"/>
          <w:b/>
          <w:color w:val="auto"/>
          <w:sz w:val="24"/>
          <w:szCs w:val="24"/>
          <w:highlight w:val="none"/>
        </w:rPr>
      </w:pPr>
      <w:r>
        <w:rPr>
          <w:rFonts w:hint="eastAsia" w:ascii="宋体" w:hAnsi="宋体" w:cs="宋体"/>
          <w:b/>
          <w:color w:val="auto"/>
          <w:sz w:val="24"/>
          <w:szCs w:val="24"/>
          <w:highlight w:val="none"/>
        </w:rPr>
        <w:t xml:space="preserve">                      合同编号（乙方）：            </w:t>
      </w:r>
    </w:p>
    <w:p w14:paraId="3677E942">
      <w:pPr>
        <w:pStyle w:val="55"/>
        <w:spacing w:line="360" w:lineRule="auto"/>
        <w:ind w:left="1470" w:right="1470" w:firstLine="482"/>
        <w:jc w:val="center"/>
        <w:rPr>
          <w:rFonts w:ascii="宋体" w:hAnsi="宋体" w:cs="宋体"/>
          <w:b/>
          <w:color w:val="auto"/>
          <w:sz w:val="24"/>
          <w:szCs w:val="24"/>
          <w:highlight w:val="none"/>
        </w:rPr>
      </w:pPr>
    </w:p>
    <w:p w14:paraId="6DE0CE83">
      <w:pPr>
        <w:pStyle w:val="55"/>
        <w:spacing w:line="360" w:lineRule="auto"/>
        <w:ind w:left="1470" w:right="1470" w:firstLine="482"/>
        <w:rPr>
          <w:rFonts w:ascii="宋体" w:hAnsi="宋体" w:cs="宋体"/>
          <w:b/>
          <w:color w:val="auto"/>
          <w:sz w:val="24"/>
          <w:szCs w:val="24"/>
          <w:highlight w:val="none"/>
        </w:rPr>
      </w:pPr>
      <w:r>
        <w:rPr>
          <w:rFonts w:hint="eastAsia" w:ascii="宋体" w:hAnsi="宋体" w:cs="宋体"/>
          <w:b/>
          <w:color w:val="auto"/>
          <w:sz w:val="24"/>
          <w:szCs w:val="24"/>
          <w:highlight w:val="none"/>
        </w:rPr>
        <w:t xml:space="preserve"> </w:t>
      </w:r>
    </w:p>
    <w:p w14:paraId="79575B8D">
      <w:pPr>
        <w:pStyle w:val="55"/>
        <w:spacing w:line="360" w:lineRule="auto"/>
        <w:ind w:left="1470" w:right="1470" w:firstLine="482"/>
        <w:rPr>
          <w:rFonts w:ascii="宋体" w:hAnsi="宋体" w:cs="宋体"/>
          <w:b/>
          <w:color w:val="auto"/>
          <w:sz w:val="24"/>
          <w:szCs w:val="24"/>
          <w:highlight w:val="none"/>
        </w:rPr>
      </w:pPr>
      <w:r>
        <w:rPr>
          <w:rFonts w:hint="eastAsia" w:ascii="宋体" w:hAnsi="宋体" w:cs="宋体"/>
          <w:b/>
          <w:color w:val="auto"/>
          <w:sz w:val="24"/>
          <w:szCs w:val="24"/>
          <w:highlight w:val="none"/>
        </w:rPr>
        <w:t xml:space="preserve"> </w:t>
      </w:r>
    </w:p>
    <w:p w14:paraId="1D64AB74">
      <w:pPr>
        <w:spacing w:line="360" w:lineRule="auto"/>
        <w:jc w:val="center"/>
        <w:rPr>
          <w:rFonts w:ascii="宋体" w:hAnsi="宋体" w:cs="宋体"/>
          <w:b/>
          <w:color w:val="auto"/>
          <w:sz w:val="28"/>
          <w:szCs w:val="28"/>
          <w:highlight w:val="none"/>
          <w:u w:val="none" w:color="auto"/>
        </w:rPr>
      </w:pPr>
      <w:r>
        <w:rPr>
          <w:rFonts w:hint="eastAsia" w:ascii="宋体" w:hAnsi="宋体" w:cs="宋体"/>
          <w:b/>
          <w:color w:val="auto"/>
          <w:sz w:val="28"/>
          <w:szCs w:val="28"/>
          <w:highlight w:val="none"/>
          <w:u w:val="none" w:color="auto"/>
          <w:lang w:eastAsia="zh-CN"/>
        </w:rPr>
        <w:t>《联动港澳构建优质高效的现代服务业新体系》研究项目</w:t>
      </w:r>
      <w:r>
        <w:rPr>
          <w:rFonts w:hint="eastAsia" w:ascii="宋体" w:hAnsi="宋体" w:cs="宋体"/>
          <w:b/>
          <w:color w:val="auto"/>
          <w:sz w:val="28"/>
          <w:szCs w:val="28"/>
          <w:highlight w:val="none"/>
          <w:u w:val="none" w:color="auto"/>
        </w:rPr>
        <w:t>委托合同</w:t>
      </w:r>
    </w:p>
    <w:p w14:paraId="3245C612">
      <w:pPr>
        <w:spacing w:line="360" w:lineRule="auto"/>
        <w:rPr>
          <w:rFonts w:ascii="宋体" w:hAnsi="宋体" w:cs="宋体"/>
          <w:color w:val="auto"/>
          <w:sz w:val="24"/>
          <w:highlight w:val="none"/>
          <w:u w:val="none" w:color="auto"/>
        </w:rPr>
      </w:pPr>
      <w:r>
        <w:rPr>
          <w:rFonts w:hint="eastAsia" w:ascii="宋体" w:hAnsi="宋体" w:cs="宋体"/>
          <w:color w:val="auto"/>
          <w:sz w:val="24"/>
          <w:highlight w:val="none"/>
          <w:u w:val="none" w:color="auto"/>
        </w:rPr>
        <w:t xml:space="preserve"> </w:t>
      </w:r>
    </w:p>
    <w:p w14:paraId="6E0D7A42">
      <w:pPr>
        <w:pStyle w:val="55"/>
        <w:spacing w:line="360" w:lineRule="auto"/>
        <w:ind w:left="1470" w:right="1470" w:firstLine="480"/>
        <w:rPr>
          <w:rFonts w:ascii="宋体" w:hAnsi="宋体" w:cs="宋体"/>
          <w:color w:val="auto"/>
          <w:sz w:val="24"/>
          <w:szCs w:val="24"/>
          <w:highlight w:val="none"/>
          <w:u w:val="none" w:color="auto"/>
        </w:rPr>
      </w:pPr>
      <w:r>
        <w:rPr>
          <w:rFonts w:hint="eastAsia" w:ascii="宋体" w:hAnsi="宋体" w:cs="宋体"/>
          <w:color w:val="auto"/>
          <w:sz w:val="24"/>
          <w:szCs w:val="24"/>
          <w:highlight w:val="none"/>
          <w:u w:val="none" w:color="auto"/>
        </w:rPr>
        <w:t xml:space="preserve"> </w:t>
      </w:r>
    </w:p>
    <w:p w14:paraId="2372E44F">
      <w:pPr>
        <w:pStyle w:val="55"/>
        <w:spacing w:line="360" w:lineRule="auto"/>
        <w:ind w:left="1470" w:right="1470" w:firstLine="480"/>
        <w:rPr>
          <w:rFonts w:ascii="宋体" w:hAnsi="宋体" w:cs="宋体"/>
          <w:color w:val="auto"/>
          <w:sz w:val="24"/>
          <w:szCs w:val="24"/>
          <w:highlight w:val="none"/>
          <w:u w:val="none" w:color="auto"/>
        </w:rPr>
      </w:pPr>
      <w:r>
        <w:rPr>
          <w:rFonts w:hint="eastAsia" w:ascii="宋体" w:hAnsi="宋体" w:cs="宋体"/>
          <w:color w:val="auto"/>
          <w:sz w:val="24"/>
          <w:szCs w:val="24"/>
          <w:highlight w:val="none"/>
          <w:u w:val="none" w:color="auto"/>
        </w:rPr>
        <w:t xml:space="preserve"> </w:t>
      </w:r>
    </w:p>
    <w:p w14:paraId="77772FD4">
      <w:pPr>
        <w:spacing w:line="360" w:lineRule="auto"/>
        <w:jc w:val="center"/>
        <w:rPr>
          <w:rFonts w:ascii="宋体" w:hAnsi="宋体" w:cs="宋体"/>
          <w:b/>
          <w:color w:val="auto"/>
          <w:sz w:val="24"/>
          <w:highlight w:val="none"/>
          <w:u w:val="none" w:color="auto"/>
        </w:rPr>
      </w:pPr>
      <w:r>
        <w:rPr>
          <w:rFonts w:hint="eastAsia" w:ascii="宋体" w:hAnsi="宋体" w:cs="宋体"/>
          <w:b/>
          <w:color w:val="auto"/>
          <w:sz w:val="24"/>
          <w:highlight w:val="none"/>
          <w:u w:val="none" w:color="auto"/>
        </w:rPr>
        <w:t xml:space="preserve">  </w:t>
      </w:r>
    </w:p>
    <w:p w14:paraId="4BE3ACAC">
      <w:pPr>
        <w:spacing w:line="360" w:lineRule="auto"/>
        <w:ind w:firstLine="480" w:firstLineChars="200"/>
        <w:rPr>
          <w:rFonts w:ascii="宋体" w:hAnsi="宋体" w:cs="宋体"/>
          <w:color w:val="auto"/>
          <w:sz w:val="24"/>
          <w:highlight w:val="none"/>
          <w:u w:val="none" w:color="auto"/>
        </w:rPr>
      </w:pPr>
      <w:r>
        <w:rPr>
          <w:rFonts w:hint="eastAsia" w:ascii="宋体" w:hAnsi="宋体" w:cs="宋体"/>
          <w:color w:val="auto"/>
          <w:sz w:val="24"/>
          <w:highlight w:val="none"/>
          <w:u w:val="none" w:color="auto"/>
        </w:rPr>
        <w:t>项目名称：</w:t>
      </w:r>
      <w:r>
        <w:rPr>
          <w:rFonts w:hint="eastAsia" w:ascii="宋体" w:hAnsi="宋体" w:cs="宋体"/>
          <w:color w:val="auto"/>
          <w:sz w:val="24"/>
          <w:highlight w:val="none"/>
          <w:u w:val="none" w:color="auto"/>
          <w:lang w:eastAsia="zh-CN"/>
        </w:rPr>
        <w:t>《联动港澳构建优质高效的现代服务业新体系》研究项目</w:t>
      </w:r>
      <w:r>
        <w:rPr>
          <w:rFonts w:hint="eastAsia" w:ascii="宋体" w:hAnsi="宋体" w:cs="宋体"/>
          <w:color w:val="auto"/>
          <w:sz w:val="24"/>
          <w:highlight w:val="none"/>
          <w:u w:val="none" w:color="auto"/>
        </w:rPr>
        <w:t xml:space="preserve"> </w:t>
      </w:r>
    </w:p>
    <w:p w14:paraId="3EAFB03D">
      <w:pPr>
        <w:spacing w:line="360" w:lineRule="auto"/>
        <w:ind w:firstLine="480" w:firstLineChars="200"/>
        <w:rPr>
          <w:rFonts w:ascii="宋体" w:hAnsi="宋体" w:cs="宋体"/>
          <w:color w:val="auto"/>
          <w:sz w:val="24"/>
          <w:highlight w:val="none"/>
          <w:u w:val="none" w:color="auto"/>
        </w:rPr>
      </w:pPr>
      <w:r>
        <w:rPr>
          <w:rFonts w:hint="eastAsia" w:ascii="宋体" w:hAnsi="宋体" w:cs="宋体"/>
          <w:color w:val="auto"/>
          <w:sz w:val="24"/>
          <w:highlight w:val="none"/>
          <w:u w:val="none" w:color="auto"/>
        </w:rPr>
        <w:t>项目类型：</w:t>
      </w:r>
      <w:r>
        <w:rPr>
          <w:rFonts w:hint="eastAsia" w:ascii="宋体" w:hAnsi="宋体" w:cs="宋体"/>
          <w:color w:val="auto"/>
          <w:sz w:val="24"/>
          <w:highlight w:val="none"/>
          <w:u w:val="none" w:color="auto"/>
          <w:lang w:val="en-US" w:eastAsia="zh-CN"/>
        </w:rPr>
        <w:t>课题研究</w:t>
      </w:r>
      <w:r>
        <w:rPr>
          <w:rFonts w:hint="eastAsia" w:ascii="宋体" w:hAnsi="宋体" w:cs="宋体"/>
          <w:color w:val="auto"/>
          <w:sz w:val="24"/>
          <w:highlight w:val="none"/>
          <w:u w:val="none" w:color="auto"/>
        </w:rPr>
        <w:t xml:space="preserve">                     </w:t>
      </w:r>
    </w:p>
    <w:p w14:paraId="5C10A795">
      <w:pPr>
        <w:spacing w:line="360" w:lineRule="auto"/>
        <w:ind w:firstLine="480" w:firstLineChars="200"/>
        <w:rPr>
          <w:rFonts w:ascii="宋体" w:hAnsi="宋体" w:cs="宋体"/>
          <w:color w:val="auto"/>
          <w:sz w:val="24"/>
          <w:highlight w:val="none"/>
          <w:u w:val="none" w:color="auto"/>
        </w:rPr>
      </w:pPr>
      <w:r>
        <w:rPr>
          <w:rFonts w:hint="eastAsia" w:ascii="宋体" w:hAnsi="宋体" w:cs="宋体"/>
          <w:color w:val="auto"/>
          <w:sz w:val="24"/>
          <w:highlight w:val="none"/>
          <w:u w:val="none" w:color="auto"/>
        </w:rPr>
        <w:t xml:space="preserve">委托方（甲方）：深圳市前海深港现代服务业合作区管理局  </w:t>
      </w:r>
    </w:p>
    <w:p w14:paraId="14648FF8">
      <w:pPr>
        <w:spacing w:line="360" w:lineRule="auto"/>
        <w:ind w:firstLine="480" w:firstLineChars="200"/>
        <w:rPr>
          <w:rFonts w:ascii="宋体" w:hAnsi="宋体" w:cs="宋体"/>
          <w:color w:val="auto"/>
          <w:sz w:val="24"/>
          <w:highlight w:val="none"/>
          <w:u w:val="none" w:color="auto"/>
        </w:rPr>
      </w:pPr>
      <w:r>
        <w:rPr>
          <w:rFonts w:hint="eastAsia" w:ascii="宋体" w:hAnsi="宋体" w:cs="宋体"/>
          <w:color w:val="auto"/>
          <w:sz w:val="24"/>
          <w:highlight w:val="none"/>
          <w:u w:val="none" w:color="auto"/>
        </w:rPr>
        <w:t xml:space="preserve">承接方（乙方）：                                        </w:t>
      </w:r>
    </w:p>
    <w:p w14:paraId="433EEE8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 </w:t>
      </w:r>
    </w:p>
    <w:p w14:paraId="136752CA">
      <w:pPr>
        <w:spacing w:line="360" w:lineRule="auto"/>
        <w:jc w:val="center"/>
        <w:rPr>
          <w:rFonts w:ascii="宋体" w:hAnsi="宋体" w:cs="宋体"/>
          <w:color w:val="auto"/>
          <w:sz w:val="24"/>
          <w:highlight w:val="none"/>
        </w:rPr>
      </w:pPr>
    </w:p>
    <w:p w14:paraId="0BF2C64F">
      <w:pPr>
        <w:spacing w:line="360" w:lineRule="auto"/>
        <w:jc w:val="center"/>
        <w:rPr>
          <w:rFonts w:ascii="宋体" w:hAnsi="宋体" w:cs="宋体"/>
          <w:color w:val="auto"/>
          <w:sz w:val="24"/>
          <w:highlight w:val="none"/>
        </w:rPr>
      </w:pPr>
      <w:r>
        <w:rPr>
          <w:rFonts w:ascii="宋体" w:hAnsi="宋体" w:cs="宋体"/>
          <w:color w:val="auto"/>
          <w:sz w:val="24"/>
          <w:highlight w:val="none"/>
        </w:rPr>
        <w:t>2024</w:t>
      </w:r>
      <w:r>
        <w:rPr>
          <w:rFonts w:hint="eastAsia" w:ascii="宋体" w:hAnsi="宋体" w:cs="宋体"/>
          <w:color w:val="auto"/>
          <w:sz w:val="24"/>
          <w:highlight w:val="none"/>
        </w:rPr>
        <w:t>年  月</w:t>
      </w:r>
    </w:p>
    <w:p w14:paraId="53DFE3A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本合同共    页（不含封面）</w:t>
      </w:r>
    </w:p>
    <w:p w14:paraId="102D7D8D">
      <w:pPr>
        <w:spacing w:line="360" w:lineRule="auto"/>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 xml:space="preserve">甲方： </w:t>
      </w:r>
      <w:r>
        <w:rPr>
          <w:rFonts w:hint="eastAsia" w:ascii="宋体" w:hAnsi="宋体" w:cs="宋体"/>
          <w:color w:val="auto"/>
          <w:sz w:val="24"/>
          <w:highlight w:val="none"/>
          <w:u w:val="single"/>
        </w:rPr>
        <w:t>深圳市前海深港现代服务业合作区管理局</w:t>
      </w:r>
    </w:p>
    <w:p w14:paraId="271D3D30">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地址： </w:t>
      </w:r>
      <w:r>
        <w:rPr>
          <w:rFonts w:hint="eastAsia" w:ascii="宋体" w:hAnsi="宋体" w:cs="宋体"/>
          <w:color w:val="auto"/>
          <w:sz w:val="24"/>
          <w:highlight w:val="none"/>
          <w:u w:val="single"/>
        </w:rPr>
        <w:t>深圳市前海深港合作区</w:t>
      </w:r>
      <w:r>
        <w:rPr>
          <w:rFonts w:ascii="宋体" w:hAnsi="宋体" w:cs="宋体"/>
          <w:color w:val="auto"/>
          <w:sz w:val="24"/>
          <w:highlight w:val="none"/>
          <w:u w:val="single"/>
        </w:rPr>
        <w:t>桂湾五路123号前海大厦T1栋前海管理局</w:t>
      </w:r>
    </w:p>
    <w:p w14:paraId="507ABDA0">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法定代表人： </w:t>
      </w:r>
    </w:p>
    <w:p w14:paraId="219E6FE5">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64001568">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乙方：</w:t>
      </w:r>
    </w:p>
    <w:p w14:paraId="39B1A9A4">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地址：</w:t>
      </w:r>
    </w:p>
    <w:p w14:paraId="6815D9CE">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法定代表人：</w:t>
      </w:r>
    </w:p>
    <w:p w14:paraId="33EDA69B">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4AEF4D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以下甲方和乙方合称“双方”。</w:t>
      </w:r>
    </w:p>
    <w:p w14:paraId="42FE89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中华人民共和国民法典》等法律、法规的相关规定和编号为【】招标项目的中标结果，由【***】单位（以下简称乙方）为中标人。按照《中华人民共和国民法典》和《深圳经济特区政府采购条例》，经深圳市前海深港现代服务业合作区管理局（以下简称甲方）和【***】单位（以下简称乙方）协商，就甲方委托</w:t>
      </w:r>
      <w:r>
        <w:rPr>
          <w:rFonts w:hint="eastAsia" w:ascii="宋体" w:hAnsi="宋体" w:cs="宋体"/>
          <w:b/>
          <w:bCs/>
          <w:color w:val="auto"/>
          <w:sz w:val="24"/>
          <w:highlight w:val="none"/>
          <w:u w:val="single"/>
        </w:rPr>
        <w:t>乙方</w:t>
      </w:r>
      <w:r>
        <w:rPr>
          <w:rFonts w:hint="eastAsia" w:ascii="宋体" w:hAnsi="宋体" w:cs="宋体"/>
          <w:color w:val="auto"/>
          <w:sz w:val="24"/>
          <w:highlight w:val="none"/>
        </w:rPr>
        <w:t>承担</w:t>
      </w:r>
      <w:r>
        <w:rPr>
          <w:rFonts w:hint="eastAsia" w:ascii="宋体" w:hAnsi="宋体" w:cs="宋体"/>
          <w:b/>
          <w:bCs/>
          <w:color w:val="auto"/>
          <w:kern w:val="0"/>
          <w:sz w:val="24"/>
          <w:highlight w:val="none"/>
          <w:u w:val="single" w:color="auto"/>
        </w:rPr>
        <w:t xml:space="preserve"> </w:t>
      </w:r>
      <w:r>
        <w:rPr>
          <w:rFonts w:hint="eastAsia" w:ascii="宋体" w:hAnsi="宋体" w:cs="宋体"/>
          <w:color w:val="auto"/>
          <w:sz w:val="24"/>
          <w:highlight w:val="none"/>
          <w:u w:val="single" w:color="auto"/>
          <w:lang w:eastAsia="zh-CN"/>
        </w:rPr>
        <w:t>《联动港澳构建优质高效的现代服务业新体系》研究项目</w:t>
      </w:r>
      <w:r>
        <w:rPr>
          <w:rFonts w:hint="eastAsia" w:ascii="宋体" w:hAnsi="宋体" w:cs="宋体"/>
          <w:b/>
          <w:bCs/>
          <w:color w:val="auto"/>
          <w:kern w:val="0"/>
          <w:sz w:val="24"/>
          <w:highlight w:val="none"/>
          <w:u w:val="single"/>
        </w:rPr>
        <w:t>（以下简称本项目）</w:t>
      </w:r>
      <w:r>
        <w:rPr>
          <w:rFonts w:hint="eastAsia" w:ascii="宋体" w:hAnsi="宋体" w:cs="宋体"/>
          <w:color w:val="auto"/>
          <w:sz w:val="24"/>
          <w:highlight w:val="none"/>
        </w:rPr>
        <w:t>，达成以下合同条款：</w:t>
      </w:r>
    </w:p>
    <w:p w14:paraId="3322DD16">
      <w:pPr>
        <w:spacing w:line="360" w:lineRule="auto"/>
        <w:ind w:firstLine="482" w:firstLineChars="200"/>
        <w:rPr>
          <w:rFonts w:ascii="宋体" w:hAnsi="宋体" w:cs="宋体"/>
          <w:b/>
          <w:bCs/>
          <w:color w:val="auto"/>
          <w:sz w:val="24"/>
          <w:highlight w:val="none"/>
          <w:u w:val="none" w:color="auto"/>
        </w:rPr>
      </w:pPr>
      <w:r>
        <w:rPr>
          <w:rFonts w:hint="eastAsia" w:ascii="宋体" w:hAnsi="宋体" w:cs="宋体"/>
          <w:b/>
          <w:bCs/>
          <w:color w:val="auto"/>
          <w:sz w:val="24"/>
          <w:highlight w:val="none"/>
          <w:u w:val="none" w:color="auto"/>
        </w:rPr>
        <w:t>第一条 项目内容</w:t>
      </w:r>
    </w:p>
    <w:p w14:paraId="313F03F6">
      <w:pPr>
        <w:spacing w:line="360" w:lineRule="auto"/>
        <w:ind w:firstLine="480" w:firstLineChars="20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（一）研究分析优质高效现代服务业新体系的内涵特征。从发展质量、效率、创新动能、开放水平、市场环境等方面，深度剖析构建优质高效现代服务业新体系的内涵与外延。</w:t>
      </w:r>
    </w:p>
    <w:p w14:paraId="0FA272E6">
      <w:pPr>
        <w:spacing w:line="360" w:lineRule="auto"/>
        <w:ind w:firstLine="480" w:firstLineChars="20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（二）研究梳理前海现代服务业发展基础。围绕生产性服务业、生活性服务业、服务业数字化转型等方面，梳理前海现代服务业发展现状，包括发展规模、结构、数字化、对外开放等有关情况。</w:t>
      </w:r>
    </w:p>
    <w:p w14:paraId="24FEA3B6">
      <w:pPr>
        <w:spacing w:line="360" w:lineRule="auto"/>
        <w:ind w:firstLine="480" w:firstLineChars="20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（三）对比分析国内重点地区发展经验。梳理上海、北京、海南、广州、杭州等服务业扩大开放综合试点城市在发展现代服务业方面的创新举措、实施路径等，提炼可供前海借鉴的经验。</w:t>
      </w:r>
    </w:p>
    <w:p w14:paraId="24ED2F15">
      <w:pPr>
        <w:spacing w:line="360" w:lineRule="auto"/>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（四）提出前海联动港澳构建优质高效的现代服务业新体系的政策建议。通过对比研究，客观分析前海在发展现代服务业存在的不足和原因，研究提出联动港澳构建优质高效的现代服务业新体系的政策建议。</w:t>
      </w:r>
    </w:p>
    <w:p w14:paraId="0711D930">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第二条   服务期限及进度要求</w:t>
      </w:r>
    </w:p>
    <w:p w14:paraId="2C0BE515">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本项目服务期限自签订合同之日起至2024年12月31日。</w:t>
      </w:r>
    </w:p>
    <w:p w14:paraId="50B110EE">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（一）</w:t>
      </w:r>
      <w:r>
        <w:rPr>
          <w:rFonts w:hint="eastAsia" w:ascii="宋体" w:hAnsi="宋体" w:cs="宋体"/>
          <w:color w:val="auto"/>
          <w:sz w:val="24"/>
          <w:highlight w:val="none"/>
          <w:lang w:eastAsia="zh-CN"/>
        </w:rPr>
        <w:t>乙方</w:t>
      </w:r>
      <w:r>
        <w:rPr>
          <w:rFonts w:hint="eastAsia" w:ascii="宋体" w:hAnsi="宋体" w:cs="宋体"/>
          <w:color w:val="auto"/>
          <w:sz w:val="24"/>
          <w:highlight w:val="none"/>
        </w:rPr>
        <w:t>应</w:t>
      </w:r>
      <w:r>
        <w:rPr>
          <w:rFonts w:hint="eastAsia" w:ascii="宋体" w:hAnsi="宋体" w:cs="宋体"/>
          <w:color w:val="auto"/>
          <w:sz w:val="24"/>
          <w:highlight w:val="none"/>
          <w:lang w:val="en-US" w:eastAsia="zh-CN"/>
        </w:rPr>
        <w:t>在签订合同15日内，在广泛收集材料、初步调研的基础上，确定项目研究思路及报告框架，</w:t>
      </w:r>
      <w:r>
        <w:rPr>
          <w:rFonts w:hint="eastAsia" w:ascii="宋体" w:hAnsi="宋体" w:cs="宋体"/>
          <w:color w:val="auto"/>
          <w:sz w:val="24"/>
          <w:highlight w:val="none"/>
          <w:lang w:eastAsia="zh-CN"/>
        </w:rPr>
        <w:t>甲方</w:t>
      </w:r>
      <w:r>
        <w:rPr>
          <w:rFonts w:hint="eastAsia" w:ascii="宋体" w:hAnsi="宋体" w:cs="宋体"/>
          <w:color w:val="auto"/>
          <w:sz w:val="24"/>
          <w:highlight w:val="none"/>
        </w:rPr>
        <w:t>将修改意见反馈给</w:t>
      </w:r>
      <w:r>
        <w:rPr>
          <w:rFonts w:hint="eastAsia" w:ascii="宋体" w:hAnsi="宋体" w:cs="宋体"/>
          <w:color w:val="auto"/>
          <w:sz w:val="24"/>
          <w:highlight w:val="none"/>
          <w:lang w:eastAsia="zh-CN"/>
        </w:rPr>
        <w:t>乙方</w:t>
      </w:r>
      <w:r>
        <w:rPr>
          <w:rFonts w:hint="eastAsia" w:ascii="宋体" w:hAnsi="宋体" w:cs="宋体"/>
          <w:color w:val="auto"/>
          <w:sz w:val="24"/>
          <w:highlight w:val="none"/>
        </w:rPr>
        <w:t>后，</w:t>
      </w:r>
      <w:r>
        <w:rPr>
          <w:rFonts w:hint="eastAsia" w:ascii="宋体" w:hAnsi="宋体" w:cs="宋体"/>
          <w:color w:val="auto"/>
          <w:sz w:val="24"/>
          <w:highlight w:val="none"/>
          <w:lang w:eastAsia="zh-CN"/>
        </w:rPr>
        <w:t>乙方</w:t>
      </w:r>
      <w:r>
        <w:rPr>
          <w:rFonts w:hint="eastAsia" w:ascii="宋体" w:hAnsi="宋体" w:cs="宋体"/>
          <w:color w:val="auto"/>
          <w:sz w:val="24"/>
          <w:highlight w:val="none"/>
        </w:rPr>
        <w:t>须依据修改意见认真修改、补充。</w:t>
      </w:r>
    </w:p>
    <w:p w14:paraId="0E888680">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（二）</w:t>
      </w:r>
      <w:r>
        <w:rPr>
          <w:rFonts w:hint="eastAsia" w:ascii="宋体" w:hAnsi="宋体" w:cs="宋体"/>
          <w:color w:val="auto"/>
          <w:sz w:val="24"/>
          <w:highlight w:val="none"/>
          <w:lang w:eastAsia="zh-CN"/>
        </w:rPr>
        <w:t>乙方</w:t>
      </w:r>
      <w:r>
        <w:rPr>
          <w:rFonts w:hint="eastAsia" w:ascii="宋体" w:hAnsi="宋体" w:cs="宋体"/>
          <w:color w:val="auto"/>
          <w:sz w:val="24"/>
          <w:highlight w:val="none"/>
        </w:rPr>
        <w:t>应在</w:t>
      </w:r>
      <w:r>
        <w:rPr>
          <w:rFonts w:hint="eastAsia" w:ascii="宋体" w:hAnsi="宋体" w:cs="宋体"/>
          <w:color w:val="auto"/>
          <w:sz w:val="24"/>
          <w:highlight w:val="none"/>
          <w:lang w:val="en-US" w:eastAsia="zh-CN"/>
        </w:rPr>
        <w:t>签订合同1个月内，形成研究报告初稿。</w:t>
      </w:r>
      <w:r>
        <w:rPr>
          <w:rFonts w:hint="eastAsia" w:ascii="宋体" w:hAnsi="宋体" w:cs="宋体"/>
          <w:color w:val="auto"/>
          <w:sz w:val="24"/>
          <w:highlight w:val="none"/>
          <w:lang w:eastAsia="zh-CN"/>
        </w:rPr>
        <w:t>乙方</w:t>
      </w:r>
      <w:r>
        <w:rPr>
          <w:rFonts w:hint="eastAsia" w:ascii="宋体" w:hAnsi="宋体" w:cs="宋体"/>
          <w:color w:val="auto"/>
          <w:sz w:val="24"/>
          <w:highlight w:val="none"/>
        </w:rPr>
        <w:t>须根据</w:t>
      </w:r>
      <w:r>
        <w:rPr>
          <w:rFonts w:hint="eastAsia" w:ascii="宋体" w:hAnsi="宋体" w:cs="宋体"/>
          <w:color w:val="auto"/>
          <w:sz w:val="24"/>
          <w:highlight w:val="none"/>
          <w:lang w:eastAsia="zh-CN"/>
        </w:rPr>
        <w:t>甲方</w:t>
      </w:r>
      <w:r>
        <w:rPr>
          <w:rFonts w:hint="eastAsia" w:ascii="宋体" w:hAnsi="宋体" w:cs="宋体"/>
          <w:color w:val="auto"/>
          <w:sz w:val="24"/>
          <w:highlight w:val="none"/>
        </w:rPr>
        <w:t>审查意见</w:t>
      </w:r>
      <w:r>
        <w:rPr>
          <w:rFonts w:hint="eastAsia" w:ascii="宋体" w:hAnsi="宋体" w:cs="宋体"/>
          <w:color w:val="auto"/>
          <w:sz w:val="24"/>
          <w:highlight w:val="none"/>
          <w:lang w:eastAsia="zh-CN"/>
        </w:rPr>
        <w:t>对初步成果</w:t>
      </w:r>
      <w:r>
        <w:rPr>
          <w:rFonts w:hint="eastAsia" w:ascii="宋体" w:hAnsi="宋体" w:cs="宋体"/>
          <w:color w:val="auto"/>
          <w:sz w:val="24"/>
          <w:highlight w:val="none"/>
        </w:rPr>
        <w:t>认真总结、修改、补充、完善。</w:t>
      </w:r>
    </w:p>
    <w:p w14:paraId="06B499A9">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（三）</w:t>
      </w:r>
      <w:r>
        <w:rPr>
          <w:rFonts w:hint="eastAsia" w:ascii="宋体" w:hAnsi="宋体" w:cs="宋体"/>
          <w:color w:val="auto"/>
          <w:sz w:val="24"/>
          <w:highlight w:val="none"/>
          <w:lang w:eastAsia="zh-CN"/>
        </w:rPr>
        <w:t>乙方</w:t>
      </w:r>
      <w:r>
        <w:rPr>
          <w:rFonts w:hint="eastAsia" w:ascii="宋体" w:hAnsi="宋体" w:cs="宋体"/>
          <w:color w:val="auto"/>
          <w:sz w:val="24"/>
          <w:highlight w:val="none"/>
        </w:rPr>
        <w:t>应在</w:t>
      </w:r>
      <w:r>
        <w:rPr>
          <w:rFonts w:hint="eastAsia" w:ascii="宋体" w:hAnsi="宋体" w:cs="宋体"/>
          <w:color w:val="auto"/>
          <w:sz w:val="24"/>
          <w:highlight w:val="none"/>
          <w:lang w:val="en-US" w:eastAsia="zh-CN"/>
        </w:rPr>
        <w:t>签订合同1.5个月内，进一步修改完善研究报告，形成中期成果，</w:t>
      </w:r>
      <w:r>
        <w:rPr>
          <w:rFonts w:hint="eastAsia" w:ascii="宋体" w:hAnsi="宋体" w:cs="宋体"/>
          <w:color w:val="auto"/>
          <w:sz w:val="24"/>
          <w:highlight w:val="none"/>
        </w:rPr>
        <w:t>并依据</w:t>
      </w:r>
      <w:r>
        <w:rPr>
          <w:rFonts w:hint="eastAsia" w:ascii="宋体" w:hAnsi="宋体" w:cs="宋体"/>
          <w:color w:val="auto"/>
          <w:sz w:val="24"/>
          <w:highlight w:val="none"/>
          <w:lang w:eastAsia="zh-CN"/>
        </w:rPr>
        <w:t>甲方</w:t>
      </w:r>
      <w:r>
        <w:rPr>
          <w:rFonts w:hint="eastAsia" w:ascii="宋体" w:hAnsi="宋体" w:cs="宋体"/>
          <w:color w:val="auto"/>
          <w:sz w:val="24"/>
          <w:highlight w:val="none"/>
        </w:rPr>
        <w:t>审查意见对项目成果进行补充、修改和完善。</w:t>
      </w:r>
    </w:p>
    <w:p w14:paraId="752B81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（四）</w:t>
      </w:r>
      <w:r>
        <w:rPr>
          <w:rFonts w:hint="eastAsia" w:ascii="宋体" w:hAnsi="宋体" w:cs="宋体"/>
          <w:color w:val="auto"/>
          <w:sz w:val="24"/>
          <w:highlight w:val="none"/>
          <w:lang w:eastAsia="zh-CN"/>
        </w:rPr>
        <w:t>乙方</w:t>
      </w:r>
      <w:r>
        <w:rPr>
          <w:rFonts w:hint="eastAsia" w:ascii="宋体" w:hAnsi="宋体" w:cs="宋体"/>
          <w:color w:val="auto"/>
          <w:sz w:val="24"/>
          <w:highlight w:val="none"/>
        </w:rPr>
        <w:t>应在</w:t>
      </w:r>
      <w:r>
        <w:rPr>
          <w:rFonts w:hint="eastAsia" w:ascii="宋体" w:hAnsi="宋体" w:cs="宋体"/>
          <w:color w:val="auto"/>
          <w:sz w:val="24"/>
          <w:highlight w:val="none"/>
          <w:lang w:val="en-US" w:eastAsia="zh-CN"/>
        </w:rPr>
        <w:t>签订合同2个月内，形成研究报告送审稿和1篇高质量信息，</w:t>
      </w:r>
      <w:r>
        <w:rPr>
          <w:rFonts w:hint="eastAsia" w:ascii="宋体" w:hAnsi="宋体" w:cs="宋体"/>
          <w:color w:val="auto"/>
          <w:sz w:val="24"/>
          <w:highlight w:val="none"/>
        </w:rPr>
        <w:t>协助</w:t>
      </w:r>
      <w:r>
        <w:rPr>
          <w:rFonts w:hint="eastAsia" w:ascii="宋体" w:hAnsi="宋体" w:cs="宋体"/>
          <w:color w:val="auto"/>
          <w:sz w:val="24"/>
          <w:highlight w:val="none"/>
          <w:lang w:eastAsia="zh-CN"/>
        </w:rPr>
        <w:t>甲</w:t>
      </w:r>
      <w:r>
        <w:rPr>
          <w:rFonts w:hint="eastAsia" w:ascii="宋体" w:hAnsi="宋体" w:cs="宋体"/>
          <w:color w:val="auto"/>
          <w:sz w:val="24"/>
          <w:highlight w:val="none"/>
        </w:rPr>
        <w:t>方开展并通过项目专家评审会审查，</w:t>
      </w:r>
      <w:r>
        <w:rPr>
          <w:rFonts w:hint="eastAsia" w:ascii="宋体" w:hAnsi="宋体" w:cs="宋体"/>
          <w:color w:val="auto"/>
          <w:sz w:val="24"/>
          <w:highlight w:val="none"/>
          <w:lang w:val="en-US" w:eastAsia="zh-CN"/>
        </w:rPr>
        <w:t>并根据专家评审意见对报告进一步深化修改完善。</w:t>
      </w:r>
    </w:p>
    <w:p w14:paraId="3062351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第三条  项目</w:t>
      </w:r>
      <w:r>
        <w:rPr>
          <w:rFonts w:hint="eastAsia" w:ascii="宋体" w:hAnsi="宋体" w:cs="宋体"/>
          <w:b/>
          <w:bCs/>
          <w:color w:val="auto"/>
          <w:sz w:val="24"/>
          <w:highlight w:val="none"/>
          <w:lang w:val="en-US" w:eastAsia="zh-CN"/>
        </w:rPr>
        <w:t>售后服务</w:t>
      </w:r>
      <w:r>
        <w:rPr>
          <w:rFonts w:hint="eastAsia" w:ascii="宋体" w:hAnsi="宋体" w:cs="宋体"/>
          <w:b/>
          <w:bCs/>
          <w:color w:val="auto"/>
          <w:sz w:val="24"/>
          <w:highlight w:val="none"/>
        </w:rPr>
        <w:t>要求</w:t>
      </w:r>
    </w:p>
    <w:p w14:paraId="18EB31EE">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本项目后续服务期为所有最终成果通过甲方验收之日起1年内。</w:t>
      </w:r>
    </w:p>
    <w:p w14:paraId="27AFE960">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szCs w:val="24"/>
          <w:highlight w:val="none"/>
          <w:lang w:eastAsia="zh-CN"/>
        </w:rPr>
        <w:t>后续服务期内</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应向</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lang w:eastAsia="zh-CN"/>
        </w:rPr>
        <w:t>提供后续的专业咨询服务，协助</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lang w:eastAsia="zh-CN"/>
        </w:rPr>
        <w:t>完成各种后续审计、评估等工作，并及时根据工作需要补充有关材料</w:t>
      </w:r>
      <w:r>
        <w:rPr>
          <w:rFonts w:hint="default" w:ascii="宋体" w:hAnsi="宋体" w:eastAsia="宋体" w:cs="宋体"/>
          <w:color w:val="auto"/>
          <w:sz w:val="24"/>
          <w:szCs w:val="24"/>
          <w:highlight w:val="none"/>
          <w:lang w:val="en-US" w:eastAsia="zh-CN"/>
        </w:rPr>
        <w:t>。</w:t>
      </w:r>
    </w:p>
    <w:p w14:paraId="472BECE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rPr>
        <w:t>条  项目成果</w:t>
      </w:r>
      <w:r>
        <w:rPr>
          <w:rFonts w:hint="eastAsia" w:ascii="宋体" w:hAnsi="宋体" w:cs="宋体"/>
          <w:b/>
          <w:bCs/>
          <w:color w:val="auto"/>
          <w:sz w:val="24"/>
          <w:highlight w:val="none"/>
          <w:lang w:val="en-US" w:eastAsia="zh-CN"/>
        </w:rPr>
        <w:t>及验收</w:t>
      </w:r>
      <w:r>
        <w:rPr>
          <w:rFonts w:hint="eastAsia" w:ascii="宋体" w:hAnsi="宋体" w:cs="宋体"/>
          <w:b/>
          <w:bCs/>
          <w:color w:val="auto"/>
          <w:sz w:val="24"/>
          <w:highlight w:val="none"/>
        </w:rPr>
        <w:t>要求</w:t>
      </w:r>
    </w:p>
    <w:p w14:paraId="6C05C96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（一）项目成果要求</w:t>
      </w:r>
    </w:p>
    <w:p w14:paraId="35FBAF23">
      <w:pPr>
        <w:spacing w:line="360" w:lineRule="auto"/>
        <w:ind w:firstLine="480" w:firstLineChars="200"/>
        <w:rPr>
          <w:rFonts w:hint="eastAsia" w:ascii="宋体" w:hAnsi="宋体" w:cs="宋体"/>
          <w:color w:val="auto"/>
          <w:sz w:val="24"/>
          <w:highlight w:val="none"/>
          <w:u w:val="none" w:color="auto"/>
        </w:rPr>
      </w:pPr>
      <w:r>
        <w:rPr>
          <w:rFonts w:hint="eastAsia" w:ascii="宋体" w:hAnsi="宋体" w:cs="宋体"/>
          <w:color w:val="auto"/>
          <w:sz w:val="24"/>
          <w:highlight w:val="none"/>
          <w:u w:val="none" w:color="auto"/>
        </w:rPr>
        <w:t>（一）一个</w:t>
      </w:r>
      <w:r>
        <w:rPr>
          <w:rFonts w:hint="eastAsia" w:ascii="宋体" w:hAnsi="宋体" w:cs="宋体"/>
          <w:color w:val="auto"/>
          <w:sz w:val="24"/>
          <w:highlight w:val="none"/>
          <w:u w:val="none" w:color="auto"/>
          <w:lang w:val="en-US" w:eastAsia="zh-CN"/>
        </w:rPr>
        <w:t>主</w:t>
      </w:r>
      <w:r>
        <w:rPr>
          <w:rFonts w:hint="eastAsia" w:ascii="宋体" w:hAnsi="宋体" w:cs="宋体"/>
          <w:color w:val="auto"/>
          <w:sz w:val="24"/>
          <w:highlight w:val="none"/>
          <w:u w:val="none" w:color="auto"/>
        </w:rPr>
        <w:t>报告：《前海联动港澳构建优质高效的现代服务业新体系</w:t>
      </w:r>
      <w:r>
        <w:rPr>
          <w:rFonts w:hint="eastAsia" w:ascii="宋体" w:hAnsi="宋体" w:cs="宋体"/>
          <w:color w:val="auto"/>
          <w:sz w:val="24"/>
          <w:highlight w:val="none"/>
          <w:u w:val="none" w:color="auto"/>
          <w:lang w:val="en-US" w:eastAsia="zh-CN"/>
        </w:rPr>
        <w:t>研究</w:t>
      </w:r>
      <w:r>
        <w:rPr>
          <w:rFonts w:hint="eastAsia" w:ascii="宋体" w:hAnsi="宋体" w:cs="宋体"/>
          <w:color w:val="auto"/>
          <w:sz w:val="24"/>
          <w:highlight w:val="none"/>
          <w:u w:val="none" w:color="auto"/>
        </w:rPr>
        <w:t>报告》。</w:t>
      </w:r>
    </w:p>
    <w:p w14:paraId="6F391150">
      <w:pPr>
        <w:spacing w:line="360" w:lineRule="auto"/>
        <w:ind w:firstLine="480" w:firstLineChars="200"/>
        <w:rPr>
          <w:rFonts w:hint="eastAsia" w:ascii="宋体" w:hAnsi="宋体" w:cs="宋体"/>
          <w:color w:val="auto"/>
          <w:sz w:val="24"/>
          <w:highlight w:val="none"/>
          <w:u w:val="none" w:color="auto"/>
        </w:rPr>
      </w:pPr>
      <w:r>
        <w:rPr>
          <w:rFonts w:hint="eastAsia" w:ascii="宋体" w:hAnsi="宋体" w:cs="宋体"/>
          <w:color w:val="auto"/>
          <w:sz w:val="24"/>
          <w:highlight w:val="none"/>
          <w:u w:val="none" w:color="auto"/>
        </w:rPr>
        <w:t>（二）</w:t>
      </w:r>
      <w:r>
        <w:rPr>
          <w:rFonts w:hint="eastAsia" w:ascii="宋体" w:hAnsi="宋体" w:cs="宋体"/>
          <w:color w:val="auto"/>
          <w:sz w:val="24"/>
          <w:highlight w:val="none"/>
          <w:u w:val="none" w:color="auto"/>
          <w:lang w:val="en-US" w:eastAsia="zh-CN"/>
        </w:rPr>
        <w:t>一</w:t>
      </w:r>
      <w:r>
        <w:rPr>
          <w:rFonts w:hint="eastAsia" w:ascii="宋体" w:hAnsi="宋体" w:cs="宋体"/>
          <w:color w:val="auto"/>
          <w:sz w:val="24"/>
          <w:highlight w:val="none"/>
          <w:u w:val="none" w:color="auto"/>
        </w:rPr>
        <w:t>份高质量信息：《联动港澳构建优质高效现代服务业新体系——以前海合作区为例》。</w:t>
      </w:r>
    </w:p>
    <w:p w14:paraId="63142E2C">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项目成果以W</w:t>
      </w:r>
      <w:r>
        <w:rPr>
          <w:rFonts w:hint="eastAsia" w:ascii="宋体" w:hAnsi="宋体" w:cs="宋体"/>
          <w:color w:val="auto"/>
          <w:sz w:val="24"/>
          <w:highlight w:val="none"/>
          <w:lang w:val="en-US" w:eastAsia="zh-CN"/>
        </w:rPr>
        <w:t>ord</w:t>
      </w:r>
      <w:r>
        <w:rPr>
          <w:rFonts w:hint="eastAsia" w:ascii="宋体" w:hAnsi="宋体" w:cs="宋体"/>
          <w:color w:val="auto"/>
          <w:sz w:val="24"/>
          <w:highlight w:val="none"/>
        </w:rPr>
        <w:t>文本</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Excel等</w:t>
      </w:r>
      <w:r>
        <w:rPr>
          <w:rFonts w:hint="eastAsia" w:ascii="宋体" w:hAnsi="宋体" w:cs="宋体"/>
          <w:color w:val="auto"/>
          <w:sz w:val="24"/>
          <w:highlight w:val="none"/>
          <w:lang w:eastAsia="zh-CN"/>
        </w:rPr>
        <w:t>形式</w:t>
      </w:r>
      <w:r>
        <w:rPr>
          <w:rFonts w:hint="eastAsia" w:ascii="宋体" w:hAnsi="宋体" w:cs="宋体"/>
          <w:color w:val="auto"/>
          <w:sz w:val="24"/>
          <w:highlight w:val="none"/>
        </w:rPr>
        <w:t>呈现，提交书面纸质</w:t>
      </w:r>
      <w:r>
        <w:rPr>
          <w:rFonts w:hint="eastAsia" w:ascii="宋体" w:hAnsi="宋体" w:cs="宋体"/>
          <w:color w:val="auto"/>
          <w:sz w:val="24"/>
          <w:highlight w:val="none"/>
          <w:lang w:val="en-US" w:eastAsia="zh-CN"/>
        </w:rPr>
        <w:t>版</w:t>
      </w:r>
      <w:r>
        <w:rPr>
          <w:rFonts w:hint="eastAsia" w:ascii="宋体" w:hAnsi="宋体" w:cs="宋体"/>
          <w:color w:val="auto"/>
          <w:sz w:val="24"/>
          <w:highlight w:val="none"/>
        </w:rPr>
        <w:t>（5份）和电子</w:t>
      </w:r>
      <w:r>
        <w:rPr>
          <w:rFonts w:hint="eastAsia" w:ascii="宋体" w:hAnsi="宋体" w:cs="宋体"/>
          <w:color w:val="auto"/>
          <w:sz w:val="24"/>
          <w:highlight w:val="none"/>
          <w:lang w:val="en-US" w:eastAsia="zh-CN"/>
        </w:rPr>
        <w:t>版</w:t>
      </w:r>
      <w:r>
        <w:rPr>
          <w:rFonts w:hint="eastAsia" w:ascii="宋体" w:hAnsi="宋体" w:cs="宋体"/>
          <w:color w:val="auto"/>
          <w:sz w:val="24"/>
          <w:highlight w:val="none"/>
        </w:rPr>
        <w:t>两个版本</w:t>
      </w:r>
      <w:r>
        <w:rPr>
          <w:rFonts w:hint="eastAsia" w:ascii="宋体" w:hAnsi="宋体" w:cs="宋体"/>
          <w:color w:val="auto"/>
          <w:sz w:val="24"/>
          <w:highlight w:val="none"/>
          <w:lang w:eastAsia="zh-CN"/>
        </w:rPr>
        <w:t>。</w:t>
      </w:r>
    </w:p>
    <w:p w14:paraId="0651149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（二）验收要求</w:t>
      </w:r>
    </w:p>
    <w:p w14:paraId="327EDDC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乙方</w:t>
      </w:r>
      <w:r>
        <w:rPr>
          <w:rFonts w:hint="eastAsia" w:ascii="宋体" w:hAnsi="宋体" w:cs="宋体"/>
          <w:color w:val="auto"/>
          <w:sz w:val="24"/>
          <w:highlight w:val="none"/>
        </w:rPr>
        <w:t>通过</w:t>
      </w:r>
      <w:r>
        <w:rPr>
          <w:rFonts w:hint="eastAsia" w:ascii="宋体" w:hAnsi="宋体" w:cs="宋体"/>
          <w:color w:val="auto"/>
          <w:sz w:val="24"/>
          <w:highlight w:val="none"/>
          <w:lang w:eastAsia="zh-CN"/>
        </w:rPr>
        <w:t>甲方</w:t>
      </w:r>
      <w:r>
        <w:rPr>
          <w:rFonts w:hint="eastAsia" w:ascii="宋体" w:hAnsi="宋体" w:cs="宋体"/>
          <w:color w:val="auto"/>
          <w:sz w:val="24"/>
          <w:highlight w:val="none"/>
        </w:rPr>
        <w:t>指定的第三方查重系统对课题成果进行内容查重，并提供查重报告，重复率不得超过20%。</w:t>
      </w:r>
    </w:p>
    <w:p w14:paraId="3CD948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项目最终成果验收合格的标志为：通过</w:t>
      </w:r>
      <w:r>
        <w:rPr>
          <w:rFonts w:hint="eastAsia" w:ascii="宋体" w:hAnsi="宋体" w:cs="宋体"/>
          <w:color w:val="auto"/>
          <w:sz w:val="24"/>
          <w:highlight w:val="none"/>
          <w:lang w:eastAsia="zh-CN"/>
        </w:rPr>
        <w:t>甲方</w:t>
      </w:r>
      <w:r>
        <w:rPr>
          <w:rFonts w:hint="eastAsia" w:ascii="宋体" w:hAnsi="宋体" w:cs="宋体"/>
          <w:color w:val="auto"/>
          <w:sz w:val="24"/>
          <w:highlight w:val="none"/>
        </w:rPr>
        <w:t>组织的专家评审和结题会审查并同意结题。</w:t>
      </w:r>
    </w:p>
    <w:p w14:paraId="62590FB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eastAsia="zh-CN"/>
        </w:rPr>
        <w:t>五</w:t>
      </w:r>
      <w:r>
        <w:rPr>
          <w:rFonts w:hint="eastAsia" w:ascii="宋体" w:hAnsi="宋体" w:cs="宋体"/>
          <w:b/>
          <w:bCs/>
          <w:color w:val="auto"/>
          <w:sz w:val="24"/>
          <w:highlight w:val="none"/>
        </w:rPr>
        <w:t>条  项目服务费用及付款方式</w:t>
      </w:r>
    </w:p>
    <w:p w14:paraId="7AEB318C">
      <w:pPr>
        <w:pStyle w:val="11"/>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（一）</w:t>
      </w:r>
      <w:r>
        <w:rPr>
          <w:rFonts w:hint="eastAsia" w:ascii="宋体" w:hAnsi="宋体" w:cs="宋体"/>
          <w:color w:val="auto"/>
          <w:sz w:val="24"/>
          <w:highlight w:val="none"/>
        </w:rPr>
        <w:t>合同价款：</w:t>
      </w:r>
    </w:p>
    <w:p w14:paraId="62C728D5">
      <w:pPr>
        <w:pStyle w:val="11"/>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本合同金额（含税费）共计人民币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元</w:t>
      </w:r>
      <w:r>
        <w:rPr>
          <w:rFonts w:hint="eastAsia" w:ascii="宋体" w:hAnsi="宋体" w:cs="宋体"/>
          <w:color w:val="auto"/>
          <w:sz w:val="24"/>
          <w:highlight w:val="none"/>
        </w:rPr>
        <w:t xml:space="preserve">整(￥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)。服务费已包含乙方提供本合同项下服务的全部费用，包括但不限于如下内容：</w:t>
      </w:r>
      <w:r>
        <w:rPr>
          <w:rFonts w:hint="eastAsia" w:ascii="宋体" w:hAnsi="宋体" w:cs="宋体"/>
          <w:color w:val="auto"/>
          <w:sz w:val="24"/>
          <w:highlight w:val="none"/>
          <w:lang w:eastAsia="zh-CN"/>
        </w:rPr>
        <w:t>乙方为</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lang w:eastAsia="zh-CN"/>
        </w:rPr>
        <w:t>所提供的所有服务和技术支持费用；项目研讨会费用；项目产生的专家及评审费用；乙方工作人员工资、差旅费；乙方的办公、通讯、交通费用；项目材料统计、分析费用；项目成果文本印刷费用；乙方以各种方式将文件资料发送至采购人的费用；本项目产生的一切税费；本项目产生的其他合理费用</w:t>
      </w:r>
      <w:r>
        <w:rPr>
          <w:rFonts w:hint="eastAsia" w:ascii="宋体" w:hAnsi="宋体" w:cs="宋体"/>
          <w:color w:val="auto"/>
          <w:sz w:val="24"/>
          <w:highlight w:val="none"/>
        </w:rPr>
        <w:t>等所有费用，并提供合同要求的成果文件，以及其它相关服务的全部费用</w:t>
      </w:r>
      <w:r>
        <w:rPr>
          <w:rFonts w:hint="eastAsia" w:ascii="宋体" w:hAnsi="宋体" w:cs="宋体"/>
          <w:color w:val="auto"/>
          <w:sz w:val="24"/>
          <w:highlight w:val="none"/>
          <w:lang w:val="zh-CN"/>
        </w:rPr>
        <w:t>。</w:t>
      </w:r>
    </w:p>
    <w:p w14:paraId="3058ACC3">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（二）</w:t>
      </w:r>
      <w:r>
        <w:rPr>
          <w:rFonts w:hint="eastAsia" w:ascii="宋体" w:hAnsi="宋体" w:cs="宋体"/>
          <w:color w:val="auto"/>
          <w:sz w:val="24"/>
          <w:highlight w:val="none"/>
        </w:rPr>
        <w:t>付款方式：</w:t>
      </w:r>
    </w:p>
    <w:p w14:paraId="0AA9F4AB">
      <w:pPr>
        <w:pStyle w:val="11"/>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合同价款由甲方分两期支付给乙方：</w:t>
      </w:r>
    </w:p>
    <w:p w14:paraId="7B37361B">
      <w:pPr>
        <w:pStyle w:val="11"/>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自合同签订后，甲方在收到乙方提出的付款申请及开具的载明相应金额的正式发票后15日内向乙方支付合同总价款的50%，即人民币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元整，小写￥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14:paraId="445B155E">
      <w:pPr>
        <w:pStyle w:val="11"/>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乙方完成最终成果，且通过甲方对项目服务成果验收后，甲方在收到乙方提出的付款申请及开具的载明相应金额的正式发票后15日内一次性支付合同总额的余款，即人民币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元整，小写￥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14:paraId="5BF4C245">
      <w:pPr>
        <w:pStyle w:val="11"/>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本合同项下各期款项均在甲方收到乙方开具的载明相应金额的正式发票后向乙方指定银行账户支付，如甲方未及时收到乙方开具的正式发票，甲方付款时间相应顺延。若因</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付款审批影响支付进度，请</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予以谅解，并不得就此向</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索赔。</w:t>
      </w:r>
    </w:p>
    <w:p w14:paraId="2911AB67">
      <w:pPr>
        <w:pStyle w:val="11"/>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开户银行： </w:t>
      </w:r>
    </w:p>
    <w:p w14:paraId="6F32BDCC">
      <w:pPr>
        <w:pStyle w:val="11"/>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开</w:t>
      </w:r>
      <w:r>
        <w:rPr>
          <w:rFonts w:hint="eastAsia" w:ascii="宋体" w:hAnsi="宋体" w:cs="宋体"/>
          <w:color w:val="auto"/>
          <w:sz w:val="24"/>
          <w:highlight w:val="none"/>
        </w:rPr>
        <w:t>户名：</w:t>
      </w:r>
    </w:p>
    <w:p w14:paraId="2DBA9765">
      <w:pPr>
        <w:pStyle w:val="11"/>
        <w:spacing w:after="0"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开户银行</w:t>
      </w:r>
      <w:r>
        <w:rPr>
          <w:rFonts w:hint="eastAsia" w:ascii="宋体" w:hAnsi="宋体" w:cs="宋体"/>
          <w:color w:val="auto"/>
          <w:sz w:val="24"/>
          <w:highlight w:val="none"/>
        </w:rPr>
        <w:t>账号：</w:t>
      </w:r>
    </w:p>
    <w:p w14:paraId="5E0C81B4">
      <w:pPr>
        <w:pStyle w:val="11"/>
        <w:ind w:firstLine="480"/>
        <w:rPr>
          <w:rFonts w:hint="eastAsia" w:ascii="宋体" w:hAnsi="宋体" w:cs="宋体"/>
          <w:b/>
          <w:bCs/>
          <w:color w:val="auto"/>
          <w:sz w:val="24"/>
          <w:highlight w:val="none"/>
        </w:rPr>
      </w:pPr>
      <w:r>
        <w:rPr>
          <w:rFonts w:hint="eastAsia" w:ascii="宋体" w:hAnsi="宋体" w:eastAsia="宋体" w:cs="宋体"/>
          <w:color w:val="auto"/>
          <w:highlight w:val="none"/>
          <w:lang w:val="en-US" w:eastAsia="zh-CN"/>
        </w:rPr>
        <w:t>开户银行地址：</w:t>
      </w:r>
    </w:p>
    <w:p w14:paraId="68488C1A">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eastAsia="zh-CN"/>
        </w:rPr>
        <w:t>六</w:t>
      </w:r>
      <w:r>
        <w:rPr>
          <w:rFonts w:hint="eastAsia" w:ascii="宋体" w:hAnsi="宋体" w:cs="宋体"/>
          <w:b/>
          <w:bCs/>
          <w:color w:val="auto"/>
          <w:sz w:val="24"/>
          <w:highlight w:val="none"/>
        </w:rPr>
        <w:t>条 双方的权利义务</w:t>
      </w:r>
    </w:p>
    <w:p w14:paraId="4D139000">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（一）甲方的权利和义务</w:t>
      </w:r>
    </w:p>
    <w:p w14:paraId="1F92DACF">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1.甲方有权向乙方询问项目工作进展及相关情况，并要求乙方在合理时间内做出答复。</w:t>
      </w:r>
    </w:p>
    <w:p w14:paraId="4EFF60B8">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2.甲方有权对乙方提交的阶段性成果、最终成果送审稿等相关文件进行审核并提出修改意见。</w:t>
      </w:r>
    </w:p>
    <w:p w14:paraId="24A53ABE">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3.如甲方确认乙方工作人员未按照本合同要求履行职责，甲方有权督促乙方确保履行进度，或终止合同并要求乙方承担相应赔偿责任。</w:t>
      </w:r>
    </w:p>
    <w:p w14:paraId="3448755B">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4.甲方对乙方在委托权限范围内完成委托事项提供必要的配合和支持，应为乙方在深圳开展调研出具函件联系相关部门协助开展工作，对于乙方遵照学术规律开展的研究活动不得无理由干涉。</w:t>
      </w:r>
    </w:p>
    <w:p w14:paraId="7386FE96">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5.甲方在不违反自身纪律前提下，应为乙方开展调研提供必要的支持协助。应将服务项目所需相关资料、案例、数据等提供给乙方，确保所提供材料的准确性、真实性，确保不涉密。</w:t>
      </w:r>
    </w:p>
    <w:p w14:paraId="04534286">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6.甲方应按照本合同的约定向乙方支付费用。</w:t>
      </w:r>
    </w:p>
    <w:p w14:paraId="26FB3E7F">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7.甲方对乙方在委托权限范围内完成委托事项有指导、监督权利。</w:t>
      </w:r>
    </w:p>
    <w:p w14:paraId="03154044">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8.甲方应当维护乙方声誉，不得擅自使用乙方名义进行宣传，不得擅自对外发布有损乙方声誉的信息。</w:t>
      </w:r>
    </w:p>
    <w:p w14:paraId="6C3E752B">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9.甲方需要单独对外发布本项目成果时，应提前知会乙方，并以适当方式署名。</w:t>
      </w:r>
    </w:p>
    <w:p w14:paraId="539E4B17">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10.甲方有权对乙方提交的阶段性成果、最终成果送审稿等相关文件进行审核并提出修改意见。</w:t>
      </w:r>
    </w:p>
    <w:p w14:paraId="3BF1A4DB">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11．甲方指定项目联系人：</w:t>
      </w:r>
    </w:p>
    <w:p w14:paraId="315E2FB4">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姓名：</w:t>
      </w:r>
    </w:p>
    <w:p w14:paraId="13C883DE">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联系方式：</w:t>
      </w:r>
    </w:p>
    <w:p w14:paraId="092231B2">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（二）乙方的权利和义务</w:t>
      </w:r>
    </w:p>
    <w:p w14:paraId="18BCD57B">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为保证项目成果的质量，乙方在合同履行期间，应按照服务内容要求成立项目团队（团队成员名单见附件），并保障项目团队成员到位，确保服务项目按照合同顺利进行，并在工作结束后及时组织专家论证。负责人及相关工作人员名单在甲方确认后如需更换，乙方应事先征得甲方的书面同意，且接替的工作人员的职位、资历、资质应与原定工作人员相当。</w:t>
      </w:r>
    </w:p>
    <w:p w14:paraId="66EA1CD8">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乙方保证调查研究的方法科学合理，按本合同约定的内容、标准和期限完成项目工作，并按照甲方要求将完成委托事项的成果报告交给甲方。项目工作完成后，乙方应按照甲方要求将完成本项目的工作总结和相关台帐资料交给甲方。</w:t>
      </w:r>
    </w:p>
    <w:p w14:paraId="590A7F84">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3.乙方应配合甲方验收人员的工作</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对于验收过程中发现的问题，乙方应在发现问题之日起3天内进行改正，以符合甲方的需要。</w:t>
      </w:r>
    </w:p>
    <w:p w14:paraId="3ECC337C">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4.乙方有维护甲方声誉的义务，乙方不能以甲方名义从事与本项目无关的任何事务。</w:t>
      </w:r>
    </w:p>
    <w:p w14:paraId="4DFC9C9C">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5.乙方应独立完成本项目。未经甲方书面同意，乙方不得向任何第三方全部或部分转让本项目。</w:t>
      </w:r>
    </w:p>
    <w:p w14:paraId="3FAFE591">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乙方对其工作人员在协议履行期间的行为负责，期间发生的安全事故责任及因此发生的人身损害赔偿和其他费用由乙方自行承担，概与甲方无关。若因乙方工作人员的行为导致甲方支付赔偿或其他费用，乙方应当全部偿还给甲方。</w:t>
      </w:r>
    </w:p>
    <w:p w14:paraId="1BDAA8E5">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7.乙方应确保投标文件中提供的所有资料、信息真实、有效。</w:t>
      </w:r>
    </w:p>
    <w:p w14:paraId="64D87AAB">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8.乙方不得单独对外发布本项目任何成果。如必要，应提前征得甲方书面同意。</w:t>
      </w:r>
    </w:p>
    <w:p w14:paraId="0FE68DC9">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9.本合同期满或提前解除、终止后，乙方应将甲方的档案资料、信息数据等交还甲方，并应销毁或删除所有备份。</w:t>
      </w:r>
    </w:p>
    <w:p w14:paraId="12E54ECE">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10.针对甲方就乙方提交的工作报告等相关文件提出的修改意见，乙方应当在甲方指定的修改时间内完成修改。</w:t>
      </w:r>
    </w:p>
    <w:p w14:paraId="7CB2E7B8">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11.乙方指定项目联系人：</w:t>
      </w:r>
    </w:p>
    <w:p w14:paraId="547E6FFC">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姓名：</w:t>
      </w:r>
    </w:p>
    <w:p w14:paraId="27A96C5F">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联系方式：</w:t>
      </w:r>
    </w:p>
    <w:p w14:paraId="0C74AEF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eastAsia="zh-CN"/>
        </w:rPr>
        <w:t>七</w:t>
      </w:r>
      <w:r>
        <w:rPr>
          <w:rFonts w:hint="eastAsia" w:ascii="宋体" w:hAnsi="宋体" w:cs="宋体"/>
          <w:b/>
          <w:bCs/>
          <w:color w:val="auto"/>
          <w:sz w:val="24"/>
          <w:highlight w:val="none"/>
        </w:rPr>
        <w:t>条 成果权属与知识产权</w:t>
      </w:r>
    </w:p>
    <w:p w14:paraId="4732E0FA">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（一）</w:t>
      </w:r>
      <w:r>
        <w:rPr>
          <w:rFonts w:hint="eastAsia" w:ascii="宋体" w:hAnsi="宋体" w:cs="宋体"/>
          <w:color w:val="auto"/>
          <w:sz w:val="24"/>
          <w:highlight w:val="none"/>
        </w:rPr>
        <w:t>本项目全部阶段性成果和最终成果（包括为后续服务范围所编制的文件）的知识产权以及与之相关的所有权利归</w:t>
      </w:r>
      <w:r>
        <w:rPr>
          <w:rFonts w:hint="eastAsia" w:ascii="宋体" w:hAnsi="宋体" w:cs="宋体"/>
          <w:color w:val="auto"/>
          <w:sz w:val="24"/>
          <w:highlight w:val="none"/>
          <w:lang w:eastAsia="zh-CN"/>
        </w:rPr>
        <w:t>甲方</w:t>
      </w:r>
      <w:r>
        <w:rPr>
          <w:rFonts w:hint="eastAsia" w:ascii="宋体" w:hAnsi="宋体" w:cs="宋体"/>
          <w:color w:val="auto"/>
          <w:sz w:val="24"/>
          <w:highlight w:val="none"/>
        </w:rPr>
        <w:t>所有；本合同签署前双方已经拥有的知识产权权利，仍归各自所有。</w:t>
      </w:r>
    </w:p>
    <w:p w14:paraId="6E44CF72">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（二）</w:t>
      </w:r>
      <w:r>
        <w:rPr>
          <w:rFonts w:hint="eastAsia" w:ascii="宋体" w:hAnsi="宋体" w:cs="宋体"/>
          <w:color w:val="auto"/>
          <w:sz w:val="24"/>
          <w:highlight w:val="none"/>
        </w:rPr>
        <w:t>双方确定，</w:t>
      </w:r>
      <w:r>
        <w:rPr>
          <w:rFonts w:hint="eastAsia" w:ascii="宋体" w:hAnsi="宋体" w:cs="宋体"/>
          <w:color w:val="auto"/>
          <w:sz w:val="24"/>
          <w:highlight w:val="none"/>
          <w:lang w:eastAsia="zh-CN"/>
        </w:rPr>
        <w:t>甲方</w:t>
      </w:r>
      <w:r>
        <w:rPr>
          <w:rFonts w:hint="eastAsia" w:ascii="宋体" w:hAnsi="宋体" w:cs="宋体"/>
          <w:color w:val="auto"/>
          <w:sz w:val="24"/>
          <w:highlight w:val="none"/>
        </w:rPr>
        <w:t>有权对</w:t>
      </w:r>
      <w:r>
        <w:rPr>
          <w:rFonts w:hint="eastAsia" w:ascii="宋体" w:hAnsi="宋体" w:cs="宋体"/>
          <w:color w:val="auto"/>
          <w:sz w:val="24"/>
          <w:highlight w:val="none"/>
          <w:lang w:eastAsia="zh-CN"/>
        </w:rPr>
        <w:t>乙方</w:t>
      </w:r>
      <w:r>
        <w:rPr>
          <w:rFonts w:hint="eastAsia" w:ascii="宋体" w:hAnsi="宋体" w:cs="宋体"/>
          <w:color w:val="auto"/>
          <w:sz w:val="24"/>
          <w:highlight w:val="none"/>
        </w:rPr>
        <w:t>按照合同约定提供的研究开发成果（如有），进行后续改进。由此产生的具有实质性或创造性技术进步特征的新的技术成果及其权利归属，全部由</w:t>
      </w:r>
      <w:r>
        <w:rPr>
          <w:rFonts w:hint="eastAsia" w:ascii="宋体" w:hAnsi="宋体" w:cs="宋体"/>
          <w:color w:val="auto"/>
          <w:sz w:val="24"/>
          <w:highlight w:val="none"/>
          <w:lang w:eastAsia="zh-CN"/>
        </w:rPr>
        <w:t>甲方</w:t>
      </w:r>
      <w:r>
        <w:rPr>
          <w:rFonts w:hint="eastAsia" w:ascii="宋体" w:hAnsi="宋体" w:cs="宋体"/>
          <w:color w:val="auto"/>
          <w:sz w:val="24"/>
          <w:highlight w:val="none"/>
        </w:rPr>
        <w:t>享有。具体相关利益的分配办法如下：</w:t>
      </w:r>
      <w:r>
        <w:rPr>
          <w:rFonts w:hint="eastAsia" w:ascii="宋体" w:hAnsi="宋体" w:cs="宋体"/>
          <w:color w:val="auto"/>
          <w:sz w:val="24"/>
          <w:highlight w:val="none"/>
          <w:lang w:eastAsia="zh-CN"/>
        </w:rPr>
        <w:t>甲方</w:t>
      </w:r>
      <w:r>
        <w:rPr>
          <w:rFonts w:hint="eastAsia" w:ascii="宋体" w:hAnsi="宋体" w:cs="宋体"/>
          <w:color w:val="auto"/>
          <w:sz w:val="24"/>
          <w:highlight w:val="none"/>
        </w:rPr>
        <w:t>100%。</w:t>
      </w:r>
    </w:p>
    <w:p w14:paraId="3923541A">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（三）乙方</w:t>
      </w:r>
      <w:r>
        <w:rPr>
          <w:rFonts w:hint="eastAsia" w:ascii="宋体" w:hAnsi="宋体" w:cs="宋体"/>
          <w:color w:val="auto"/>
          <w:sz w:val="24"/>
          <w:highlight w:val="none"/>
        </w:rPr>
        <w:t>所提交的全部中间成果和最终成果文件及任何数据、资料、软件等不得侵犯任何第三方的知识产权或其他权利，由于使用该等文件、数据、资料、软件侵权所导致的任何索赔或责任均由</w:t>
      </w:r>
      <w:r>
        <w:rPr>
          <w:rFonts w:hint="eastAsia" w:ascii="宋体" w:hAnsi="宋体" w:cs="宋体"/>
          <w:color w:val="auto"/>
          <w:sz w:val="24"/>
          <w:highlight w:val="none"/>
          <w:lang w:eastAsia="zh-CN"/>
        </w:rPr>
        <w:t>乙方</w:t>
      </w:r>
      <w:r>
        <w:rPr>
          <w:rFonts w:hint="eastAsia" w:ascii="宋体" w:hAnsi="宋体" w:cs="宋体"/>
          <w:color w:val="auto"/>
          <w:sz w:val="24"/>
          <w:highlight w:val="none"/>
        </w:rPr>
        <w:t>承担，同时，</w:t>
      </w:r>
      <w:r>
        <w:rPr>
          <w:rFonts w:hint="eastAsia" w:ascii="宋体" w:hAnsi="宋体" w:cs="宋体"/>
          <w:color w:val="auto"/>
          <w:sz w:val="24"/>
          <w:highlight w:val="none"/>
          <w:lang w:eastAsia="zh-CN"/>
        </w:rPr>
        <w:t>甲方</w:t>
      </w:r>
      <w:r>
        <w:rPr>
          <w:rFonts w:hint="eastAsia" w:ascii="宋体" w:hAnsi="宋体" w:cs="宋体"/>
          <w:color w:val="auto"/>
          <w:sz w:val="24"/>
          <w:highlight w:val="none"/>
        </w:rPr>
        <w:t>保留要求</w:t>
      </w:r>
      <w:r>
        <w:rPr>
          <w:rFonts w:hint="eastAsia" w:ascii="宋体" w:hAnsi="宋体" w:cs="宋体"/>
          <w:color w:val="auto"/>
          <w:sz w:val="24"/>
          <w:highlight w:val="none"/>
          <w:lang w:eastAsia="zh-CN"/>
        </w:rPr>
        <w:t>乙方</w:t>
      </w:r>
      <w:r>
        <w:rPr>
          <w:rFonts w:hint="eastAsia" w:ascii="宋体" w:hAnsi="宋体" w:cs="宋体"/>
          <w:color w:val="auto"/>
          <w:sz w:val="24"/>
          <w:highlight w:val="none"/>
        </w:rPr>
        <w:t>赔偿相应损失的权利，包括但不限于上述索赔或责任所产生的诉讼费用、合理的律师费用、</w:t>
      </w:r>
      <w:r>
        <w:rPr>
          <w:rFonts w:hint="eastAsia" w:ascii="宋体" w:hAnsi="宋体" w:cs="宋体"/>
          <w:color w:val="auto"/>
          <w:sz w:val="24"/>
          <w:highlight w:val="none"/>
          <w:lang w:val="en-US" w:eastAsia="zh-CN"/>
        </w:rPr>
        <w:t>保全费</w:t>
      </w:r>
      <w:r>
        <w:rPr>
          <w:rFonts w:hint="eastAsia" w:ascii="宋体" w:hAnsi="宋体" w:cs="宋体"/>
          <w:color w:val="auto"/>
          <w:sz w:val="24"/>
          <w:highlight w:val="none"/>
        </w:rPr>
        <w:t>鉴定评估费用、调查费用、和解金额或生效法律文书中规定的赔偿金额。</w:t>
      </w:r>
    </w:p>
    <w:p w14:paraId="556481F2">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（四）</w:t>
      </w:r>
      <w:r>
        <w:rPr>
          <w:rFonts w:hint="eastAsia" w:ascii="宋体" w:hAnsi="宋体" w:cs="宋体"/>
          <w:color w:val="auto"/>
          <w:sz w:val="24"/>
          <w:highlight w:val="none"/>
        </w:rPr>
        <w:t>未经</w:t>
      </w:r>
      <w:r>
        <w:rPr>
          <w:rFonts w:hint="eastAsia" w:ascii="宋体" w:hAnsi="宋体" w:cs="宋体"/>
          <w:color w:val="auto"/>
          <w:sz w:val="24"/>
          <w:highlight w:val="none"/>
          <w:lang w:eastAsia="zh-CN"/>
        </w:rPr>
        <w:t>甲方</w:t>
      </w:r>
      <w:r>
        <w:rPr>
          <w:rFonts w:hint="eastAsia" w:ascii="宋体" w:hAnsi="宋体" w:cs="宋体"/>
          <w:color w:val="auto"/>
          <w:sz w:val="24"/>
          <w:highlight w:val="none"/>
        </w:rPr>
        <w:t>书面在先同意，</w:t>
      </w:r>
      <w:r>
        <w:rPr>
          <w:rFonts w:hint="eastAsia" w:ascii="宋体" w:hAnsi="宋体" w:cs="宋体"/>
          <w:color w:val="auto"/>
          <w:sz w:val="24"/>
          <w:highlight w:val="none"/>
          <w:lang w:eastAsia="zh-CN"/>
        </w:rPr>
        <w:t>乙方</w:t>
      </w:r>
      <w:r>
        <w:rPr>
          <w:rFonts w:hint="eastAsia" w:ascii="宋体" w:hAnsi="宋体" w:cs="宋体"/>
          <w:color w:val="auto"/>
          <w:sz w:val="24"/>
          <w:highlight w:val="none"/>
        </w:rPr>
        <w:t>不得将本项目的中间成果和最终成果文件及任何数据、资料、软件向任何第三方转让、授权任何第三方使用或用于本合同项目外的其他项目。如发生以上情况，</w:t>
      </w:r>
      <w:r>
        <w:rPr>
          <w:rFonts w:hint="eastAsia" w:ascii="宋体" w:hAnsi="宋体" w:cs="宋体"/>
          <w:color w:val="auto"/>
          <w:sz w:val="24"/>
          <w:highlight w:val="none"/>
          <w:lang w:eastAsia="zh-CN"/>
        </w:rPr>
        <w:t>乙方</w:t>
      </w:r>
      <w:r>
        <w:rPr>
          <w:rFonts w:hint="eastAsia" w:ascii="宋体" w:hAnsi="宋体" w:cs="宋体"/>
          <w:color w:val="auto"/>
          <w:sz w:val="24"/>
          <w:highlight w:val="none"/>
        </w:rPr>
        <w:t>应向</w:t>
      </w:r>
      <w:r>
        <w:rPr>
          <w:rFonts w:hint="eastAsia" w:ascii="宋体" w:hAnsi="宋体" w:cs="宋体"/>
          <w:color w:val="auto"/>
          <w:sz w:val="24"/>
          <w:highlight w:val="none"/>
          <w:lang w:eastAsia="zh-CN"/>
        </w:rPr>
        <w:t>甲方</w:t>
      </w:r>
      <w:r>
        <w:rPr>
          <w:rFonts w:hint="eastAsia" w:ascii="宋体" w:hAnsi="宋体" w:cs="宋体"/>
          <w:color w:val="auto"/>
          <w:sz w:val="24"/>
          <w:highlight w:val="none"/>
        </w:rPr>
        <w:t>支付本合同总价款20%的违约金，如果违约金无法弥补</w:t>
      </w:r>
      <w:r>
        <w:rPr>
          <w:rFonts w:hint="eastAsia" w:ascii="宋体" w:hAnsi="宋体" w:cs="宋体"/>
          <w:color w:val="auto"/>
          <w:sz w:val="24"/>
          <w:highlight w:val="none"/>
          <w:lang w:eastAsia="zh-CN"/>
        </w:rPr>
        <w:t>甲方</w:t>
      </w:r>
      <w:r>
        <w:rPr>
          <w:rFonts w:hint="eastAsia" w:ascii="宋体" w:hAnsi="宋体" w:cs="宋体"/>
          <w:color w:val="auto"/>
          <w:sz w:val="24"/>
          <w:highlight w:val="none"/>
        </w:rPr>
        <w:t>的损失，</w:t>
      </w:r>
      <w:r>
        <w:rPr>
          <w:rFonts w:hint="eastAsia" w:ascii="宋体" w:hAnsi="宋体" w:cs="宋体"/>
          <w:color w:val="auto"/>
          <w:sz w:val="24"/>
          <w:highlight w:val="none"/>
          <w:lang w:eastAsia="zh-CN"/>
        </w:rPr>
        <w:t>甲方</w:t>
      </w:r>
      <w:r>
        <w:rPr>
          <w:rFonts w:hint="eastAsia" w:ascii="宋体" w:hAnsi="宋体" w:cs="宋体"/>
          <w:color w:val="auto"/>
          <w:sz w:val="24"/>
          <w:highlight w:val="none"/>
        </w:rPr>
        <w:t>有权要求</w:t>
      </w:r>
      <w:r>
        <w:rPr>
          <w:rFonts w:hint="eastAsia" w:ascii="宋体" w:hAnsi="宋体" w:cs="宋体"/>
          <w:color w:val="auto"/>
          <w:sz w:val="24"/>
          <w:highlight w:val="none"/>
          <w:lang w:eastAsia="zh-CN"/>
        </w:rPr>
        <w:t>乙方</w:t>
      </w:r>
      <w:r>
        <w:rPr>
          <w:rFonts w:hint="eastAsia" w:ascii="宋体" w:hAnsi="宋体" w:cs="宋体"/>
          <w:color w:val="auto"/>
          <w:sz w:val="24"/>
          <w:highlight w:val="none"/>
        </w:rPr>
        <w:t>赔偿全部损失。</w:t>
      </w:r>
    </w:p>
    <w:p w14:paraId="5827CEF3">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（五）乙方</w:t>
      </w:r>
      <w:r>
        <w:rPr>
          <w:rFonts w:hint="eastAsia" w:ascii="宋体" w:hAnsi="宋体" w:cs="宋体"/>
          <w:color w:val="auto"/>
          <w:sz w:val="24"/>
          <w:highlight w:val="none"/>
        </w:rPr>
        <w:t>完成本合同项目的研究人员享有在有关技术成果文件上署名的权利和与</w:t>
      </w:r>
      <w:r>
        <w:rPr>
          <w:rFonts w:hint="eastAsia" w:ascii="宋体" w:hAnsi="宋体" w:cs="宋体"/>
          <w:color w:val="auto"/>
          <w:sz w:val="24"/>
          <w:highlight w:val="none"/>
          <w:lang w:eastAsia="zh-CN"/>
        </w:rPr>
        <w:t>甲方</w:t>
      </w:r>
      <w:r>
        <w:rPr>
          <w:rFonts w:hint="eastAsia" w:ascii="宋体" w:hAnsi="宋体" w:cs="宋体"/>
          <w:color w:val="auto"/>
          <w:sz w:val="24"/>
          <w:highlight w:val="none"/>
        </w:rPr>
        <w:t>共同获得有关荣誉证书、奖励的权利。</w:t>
      </w:r>
    </w:p>
    <w:p w14:paraId="42707F8F">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eastAsia="zh-CN"/>
        </w:rPr>
        <w:t>八</w:t>
      </w:r>
      <w:r>
        <w:rPr>
          <w:rFonts w:hint="eastAsia" w:ascii="宋体" w:hAnsi="宋体" w:cs="宋体"/>
          <w:b/>
          <w:bCs/>
          <w:color w:val="auto"/>
          <w:sz w:val="24"/>
          <w:highlight w:val="none"/>
        </w:rPr>
        <w:t>条  人员要求</w:t>
      </w:r>
    </w:p>
    <w:p w14:paraId="295321E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以下为本项目核心领导团队。</w:t>
      </w:r>
    </w:p>
    <w:tbl>
      <w:tblPr>
        <w:tblStyle w:val="24"/>
        <w:tblW w:w="8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69"/>
        <w:gridCol w:w="946"/>
        <w:gridCol w:w="1035"/>
        <w:gridCol w:w="975"/>
        <w:gridCol w:w="1515"/>
        <w:gridCol w:w="1861"/>
      </w:tblGrid>
      <w:tr w14:paraId="795F7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14:paraId="03A836F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169" w:type="dxa"/>
            <w:tcBorders>
              <w:top w:val="single" w:color="auto" w:sz="4" w:space="0"/>
              <w:left w:val="nil"/>
              <w:bottom w:val="single" w:color="auto" w:sz="4" w:space="0"/>
              <w:right w:val="single" w:color="auto" w:sz="4" w:space="0"/>
            </w:tcBorders>
            <w:noWrap w:val="0"/>
            <w:vAlign w:val="center"/>
          </w:tcPr>
          <w:p w14:paraId="3F3B8C3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946" w:type="dxa"/>
            <w:tcBorders>
              <w:top w:val="single" w:color="auto" w:sz="4" w:space="0"/>
              <w:left w:val="nil"/>
              <w:bottom w:val="single" w:color="auto" w:sz="4" w:space="0"/>
              <w:right w:val="single" w:color="auto" w:sz="4" w:space="0"/>
            </w:tcBorders>
            <w:noWrap w:val="0"/>
            <w:vAlign w:val="center"/>
          </w:tcPr>
          <w:p w14:paraId="08D17E1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性别</w:t>
            </w:r>
          </w:p>
        </w:tc>
        <w:tc>
          <w:tcPr>
            <w:tcW w:w="1035" w:type="dxa"/>
            <w:tcBorders>
              <w:top w:val="single" w:color="auto" w:sz="4" w:space="0"/>
              <w:left w:val="nil"/>
              <w:bottom w:val="single" w:color="auto" w:sz="4" w:space="0"/>
              <w:right w:val="single" w:color="auto" w:sz="4" w:space="0"/>
            </w:tcBorders>
            <w:noWrap w:val="0"/>
            <w:vAlign w:val="center"/>
          </w:tcPr>
          <w:p w14:paraId="57FCDA5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年龄</w:t>
            </w:r>
          </w:p>
        </w:tc>
        <w:tc>
          <w:tcPr>
            <w:tcW w:w="975" w:type="dxa"/>
            <w:tcBorders>
              <w:top w:val="single" w:color="auto" w:sz="4" w:space="0"/>
              <w:left w:val="nil"/>
              <w:bottom w:val="single" w:color="auto" w:sz="4" w:space="0"/>
              <w:right w:val="single" w:color="auto" w:sz="4" w:space="0"/>
            </w:tcBorders>
            <w:noWrap w:val="0"/>
            <w:vAlign w:val="center"/>
          </w:tcPr>
          <w:p w14:paraId="4D4E1E7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学历</w:t>
            </w:r>
          </w:p>
        </w:tc>
        <w:tc>
          <w:tcPr>
            <w:tcW w:w="1515" w:type="dxa"/>
            <w:tcBorders>
              <w:top w:val="single" w:color="auto" w:sz="4" w:space="0"/>
              <w:left w:val="nil"/>
              <w:bottom w:val="single" w:color="auto" w:sz="4" w:space="0"/>
              <w:right w:val="single" w:color="auto" w:sz="4" w:space="0"/>
            </w:tcBorders>
            <w:noWrap w:val="0"/>
            <w:vAlign w:val="center"/>
          </w:tcPr>
          <w:p w14:paraId="0AA4B6A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职称、职务</w:t>
            </w:r>
          </w:p>
        </w:tc>
        <w:tc>
          <w:tcPr>
            <w:tcW w:w="1861" w:type="dxa"/>
            <w:tcBorders>
              <w:top w:val="single" w:color="auto" w:sz="4" w:space="0"/>
              <w:left w:val="nil"/>
              <w:bottom w:val="single" w:color="auto" w:sz="4" w:space="0"/>
              <w:right w:val="single" w:color="auto" w:sz="4" w:space="0"/>
            </w:tcBorders>
            <w:noWrap w:val="0"/>
            <w:vAlign w:val="center"/>
          </w:tcPr>
          <w:p w14:paraId="71B4792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拟任</w:t>
            </w:r>
            <w:r>
              <w:rPr>
                <w:rFonts w:ascii="宋体" w:hAnsi="宋体" w:cs="宋体"/>
                <w:color w:val="auto"/>
                <w:sz w:val="24"/>
                <w:highlight w:val="none"/>
              </w:rPr>
              <w:t>团队</w:t>
            </w:r>
            <w:r>
              <w:rPr>
                <w:rFonts w:hint="eastAsia" w:ascii="宋体" w:hAnsi="宋体" w:cs="宋体"/>
                <w:color w:val="auto"/>
                <w:sz w:val="24"/>
                <w:highlight w:val="none"/>
              </w:rPr>
              <w:t>职务</w:t>
            </w:r>
          </w:p>
        </w:tc>
      </w:tr>
      <w:tr w14:paraId="0A3A7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14:paraId="11D9E83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169" w:type="dxa"/>
            <w:tcBorders>
              <w:top w:val="single" w:color="auto" w:sz="4" w:space="0"/>
              <w:left w:val="nil"/>
              <w:bottom w:val="single" w:color="auto" w:sz="4" w:space="0"/>
              <w:right w:val="single" w:color="auto" w:sz="4" w:space="0"/>
            </w:tcBorders>
            <w:noWrap w:val="0"/>
            <w:vAlign w:val="center"/>
          </w:tcPr>
          <w:p w14:paraId="1A86A303">
            <w:pPr>
              <w:spacing w:line="360" w:lineRule="auto"/>
              <w:jc w:val="center"/>
              <w:rPr>
                <w:rFonts w:hint="eastAsia" w:ascii="宋体" w:hAnsi="宋体" w:cs="宋体"/>
                <w:color w:val="auto"/>
                <w:sz w:val="24"/>
                <w:highlight w:val="none"/>
              </w:rPr>
            </w:pPr>
          </w:p>
        </w:tc>
        <w:tc>
          <w:tcPr>
            <w:tcW w:w="946" w:type="dxa"/>
            <w:tcBorders>
              <w:top w:val="single" w:color="auto" w:sz="4" w:space="0"/>
              <w:left w:val="nil"/>
              <w:bottom w:val="single" w:color="auto" w:sz="4" w:space="0"/>
              <w:right w:val="single" w:color="auto" w:sz="4" w:space="0"/>
            </w:tcBorders>
            <w:noWrap w:val="0"/>
            <w:vAlign w:val="center"/>
          </w:tcPr>
          <w:p w14:paraId="348D4765">
            <w:pPr>
              <w:spacing w:line="360" w:lineRule="auto"/>
              <w:jc w:val="center"/>
              <w:rPr>
                <w:rFonts w:hint="eastAsia" w:ascii="宋体" w:hAnsi="宋体" w:cs="宋体"/>
                <w:color w:val="auto"/>
                <w:sz w:val="24"/>
                <w:highlight w:val="none"/>
              </w:rPr>
            </w:pPr>
          </w:p>
        </w:tc>
        <w:tc>
          <w:tcPr>
            <w:tcW w:w="1035" w:type="dxa"/>
            <w:tcBorders>
              <w:top w:val="single" w:color="auto" w:sz="4" w:space="0"/>
              <w:left w:val="nil"/>
              <w:bottom w:val="single" w:color="auto" w:sz="4" w:space="0"/>
              <w:right w:val="single" w:color="auto" w:sz="4" w:space="0"/>
            </w:tcBorders>
            <w:noWrap w:val="0"/>
            <w:vAlign w:val="center"/>
          </w:tcPr>
          <w:p w14:paraId="4A1A1655">
            <w:pPr>
              <w:spacing w:line="360" w:lineRule="auto"/>
              <w:jc w:val="center"/>
              <w:rPr>
                <w:rFonts w:hint="eastAsia" w:ascii="宋体" w:hAnsi="宋体" w:cs="宋体"/>
                <w:color w:val="auto"/>
                <w:sz w:val="24"/>
                <w:highlight w:val="none"/>
              </w:rPr>
            </w:pPr>
          </w:p>
        </w:tc>
        <w:tc>
          <w:tcPr>
            <w:tcW w:w="975" w:type="dxa"/>
            <w:tcBorders>
              <w:top w:val="single" w:color="auto" w:sz="4" w:space="0"/>
              <w:left w:val="nil"/>
              <w:bottom w:val="single" w:color="auto" w:sz="4" w:space="0"/>
              <w:right w:val="single" w:color="auto" w:sz="4" w:space="0"/>
            </w:tcBorders>
            <w:noWrap w:val="0"/>
            <w:vAlign w:val="center"/>
          </w:tcPr>
          <w:p w14:paraId="1C0BBC5C">
            <w:pPr>
              <w:spacing w:line="360" w:lineRule="auto"/>
              <w:jc w:val="center"/>
              <w:rPr>
                <w:rFonts w:hint="eastAsia" w:ascii="宋体" w:hAnsi="宋体" w:cs="宋体"/>
                <w:color w:val="auto"/>
                <w:sz w:val="24"/>
                <w:highlight w:val="none"/>
              </w:rPr>
            </w:pPr>
          </w:p>
        </w:tc>
        <w:tc>
          <w:tcPr>
            <w:tcW w:w="1515" w:type="dxa"/>
            <w:tcBorders>
              <w:top w:val="single" w:color="auto" w:sz="4" w:space="0"/>
              <w:left w:val="nil"/>
              <w:bottom w:val="single" w:color="auto" w:sz="4" w:space="0"/>
              <w:right w:val="single" w:color="auto" w:sz="4" w:space="0"/>
            </w:tcBorders>
            <w:noWrap w:val="0"/>
            <w:vAlign w:val="center"/>
          </w:tcPr>
          <w:p w14:paraId="52F71D28">
            <w:pPr>
              <w:spacing w:line="360" w:lineRule="auto"/>
              <w:jc w:val="center"/>
              <w:rPr>
                <w:rFonts w:hint="eastAsia" w:ascii="宋体" w:hAnsi="宋体" w:cs="宋体"/>
                <w:color w:val="auto"/>
                <w:sz w:val="24"/>
                <w:highlight w:val="none"/>
              </w:rPr>
            </w:pPr>
          </w:p>
        </w:tc>
        <w:tc>
          <w:tcPr>
            <w:tcW w:w="1861" w:type="dxa"/>
            <w:tcBorders>
              <w:top w:val="single" w:color="auto" w:sz="4" w:space="0"/>
              <w:left w:val="nil"/>
              <w:bottom w:val="single" w:color="auto" w:sz="4" w:space="0"/>
              <w:right w:val="single" w:color="auto" w:sz="4" w:space="0"/>
            </w:tcBorders>
            <w:noWrap w:val="0"/>
            <w:vAlign w:val="center"/>
          </w:tcPr>
          <w:p w14:paraId="621EC2B8">
            <w:pPr>
              <w:spacing w:line="360" w:lineRule="auto"/>
              <w:jc w:val="center"/>
              <w:rPr>
                <w:rFonts w:hint="eastAsia" w:ascii="宋体" w:hAnsi="宋体" w:cs="宋体"/>
                <w:color w:val="auto"/>
                <w:sz w:val="24"/>
                <w:highlight w:val="none"/>
              </w:rPr>
            </w:pPr>
          </w:p>
        </w:tc>
      </w:tr>
      <w:tr w14:paraId="459F5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14:paraId="0E1761A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169" w:type="dxa"/>
            <w:tcBorders>
              <w:top w:val="single" w:color="auto" w:sz="4" w:space="0"/>
              <w:left w:val="nil"/>
              <w:bottom w:val="single" w:color="auto" w:sz="4" w:space="0"/>
              <w:right w:val="single" w:color="auto" w:sz="4" w:space="0"/>
            </w:tcBorders>
            <w:noWrap w:val="0"/>
            <w:vAlign w:val="center"/>
          </w:tcPr>
          <w:p w14:paraId="02804459">
            <w:pPr>
              <w:spacing w:line="360" w:lineRule="auto"/>
              <w:jc w:val="center"/>
              <w:rPr>
                <w:rFonts w:hint="eastAsia" w:ascii="宋体" w:hAnsi="宋体" w:cs="宋体"/>
                <w:color w:val="auto"/>
                <w:sz w:val="24"/>
                <w:highlight w:val="none"/>
              </w:rPr>
            </w:pPr>
          </w:p>
        </w:tc>
        <w:tc>
          <w:tcPr>
            <w:tcW w:w="946" w:type="dxa"/>
            <w:tcBorders>
              <w:top w:val="single" w:color="auto" w:sz="4" w:space="0"/>
              <w:left w:val="nil"/>
              <w:bottom w:val="single" w:color="auto" w:sz="4" w:space="0"/>
              <w:right w:val="single" w:color="auto" w:sz="4" w:space="0"/>
            </w:tcBorders>
            <w:noWrap w:val="0"/>
            <w:vAlign w:val="center"/>
          </w:tcPr>
          <w:p w14:paraId="45FF4FCF">
            <w:pPr>
              <w:spacing w:line="360" w:lineRule="auto"/>
              <w:jc w:val="center"/>
              <w:rPr>
                <w:rFonts w:hint="eastAsia" w:ascii="宋体" w:hAnsi="宋体" w:cs="宋体"/>
                <w:color w:val="auto"/>
                <w:sz w:val="24"/>
                <w:highlight w:val="none"/>
              </w:rPr>
            </w:pPr>
          </w:p>
        </w:tc>
        <w:tc>
          <w:tcPr>
            <w:tcW w:w="1035" w:type="dxa"/>
            <w:tcBorders>
              <w:top w:val="single" w:color="auto" w:sz="4" w:space="0"/>
              <w:left w:val="nil"/>
              <w:bottom w:val="single" w:color="auto" w:sz="4" w:space="0"/>
              <w:right w:val="single" w:color="auto" w:sz="4" w:space="0"/>
            </w:tcBorders>
            <w:noWrap w:val="0"/>
            <w:vAlign w:val="center"/>
          </w:tcPr>
          <w:p w14:paraId="240133DF">
            <w:pPr>
              <w:spacing w:line="360" w:lineRule="auto"/>
              <w:jc w:val="center"/>
              <w:rPr>
                <w:rFonts w:hint="eastAsia" w:ascii="宋体" w:hAnsi="宋体" w:cs="宋体"/>
                <w:color w:val="auto"/>
                <w:sz w:val="24"/>
                <w:highlight w:val="none"/>
              </w:rPr>
            </w:pPr>
          </w:p>
        </w:tc>
        <w:tc>
          <w:tcPr>
            <w:tcW w:w="975" w:type="dxa"/>
            <w:tcBorders>
              <w:top w:val="single" w:color="auto" w:sz="4" w:space="0"/>
              <w:left w:val="nil"/>
              <w:bottom w:val="single" w:color="auto" w:sz="4" w:space="0"/>
              <w:right w:val="single" w:color="auto" w:sz="4" w:space="0"/>
            </w:tcBorders>
            <w:noWrap w:val="0"/>
            <w:vAlign w:val="center"/>
          </w:tcPr>
          <w:p w14:paraId="4F21C1FE">
            <w:pPr>
              <w:spacing w:line="360" w:lineRule="auto"/>
              <w:jc w:val="center"/>
              <w:rPr>
                <w:rFonts w:hint="eastAsia" w:ascii="宋体" w:hAnsi="宋体" w:cs="宋体"/>
                <w:color w:val="auto"/>
                <w:sz w:val="24"/>
                <w:highlight w:val="none"/>
              </w:rPr>
            </w:pPr>
          </w:p>
        </w:tc>
        <w:tc>
          <w:tcPr>
            <w:tcW w:w="1515" w:type="dxa"/>
            <w:tcBorders>
              <w:top w:val="single" w:color="auto" w:sz="4" w:space="0"/>
              <w:left w:val="nil"/>
              <w:bottom w:val="single" w:color="auto" w:sz="4" w:space="0"/>
              <w:right w:val="single" w:color="auto" w:sz="4" w:space="0"/>
            </w:tcBorders>
            <w:noWrap w:val="0"/>
            <w:vAlign w:val="center"/>
          </w:tcPr>
          <w:p w14:paraId="17AB5769">
            <w:pPr>
              <w:spacing w:line="360" w:lineRule="auto"/>
              <w:jc w:val="center"/>
              <w:rPr>
                <w:rFonts w:hint="eastAsia" w:ascii="宋体" w:hAnsi="宋体" w:cs="宋体"/>
                <w:color w:val="auto"/>
                <w:sz w:val="24"/>
                <w:highlight w:val="none"/>
              </w:rPr>
            </w:pPr>
          </w:p>
        </w:tc>
        <w:tc>
          <w:tcPr>
            <w:tcW w:w="1861" w:type="dxa"/>
            <w:tcBorders>
              <w:top w:val="single" w:color="auto" w:sz="4" w:space="0"/>
              <w:left w:val="nil"/>
              <w:bottom w:val="single" w:color="auto" w:sz="4" w:space="0"/>
              <w:right w:val="single" w:color="auto" w:sz="4" w:space="0"/>
            </w:tcBorders>
            <w:noWrap w:val="0"/>
            <w:vAlign w:val="center"/>
          </w:tcPr>
          <w:p w14:paraId="55E35C4D">
            <w:pPr>
              <w:spacing w:line="360" w:lineRule="auto"/>
              <w:jc w:val="center"/>
              <w:rPr>
                <w:rFonts w:hint="eastAsia" w:ascii="宋体" w:hAnsi="宋体" w:cs="宋体"/>
                <w:color w:val="auto"/>
                <w:sz w:val="24"/>
                <w:highlight w:val="none"/>
              </w:rPr>
            </w:pPr>
          </w:p>
        </w:tc>
      </w:tr>
      <w:tr w14:paraId="1B5B7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14:paraId="6D061A0F">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169" w:type="dxa"/>
            <w:tcBorders>
              <w:top w:val="single" w:color="auto" w:sz="4" w:space="0"/>
              <w:left w:val="nil"/>
              <w:bottom w:val="single" w:color="auto" w:sz="4" w:space="0"/>
              <w:right w:val="single" w:color="auto" w:sz="4" w:space="0"/>
            </w:tcBorders>
            <w:noWrap w:val="0"/>
            <w:vAlign w:val="center"/>
          </w:tcPr>
          <w:p w14:paraId="0016D8B4">
            <w:pPr>
              <w:spacing w:line="360" w:lineRule="auto"/>
              <w:jc w:val="center"/>
              <w:rPr>
                <w:rFonts w:hint="eastAsia" w:ascii="宋体" w:hAnsi="宋体" w:cs="宋体"/>
                <w:color w:val="auto"/>
                <w:sz w:val="24"/>
                <w:highlight w:val="none"/>
              </w:rPr>
            </w:pPr>
          </w:p>
        </w:tc>
        <w:tc>
          <w:tcPr>
            <w:tcW w:w="946" w:type="dxa"/>
            <w:tcBorders>
              <w:top w:val="single" w:color="auto" w:sz="4" w:space="0"/>
              <w:left w:val="nil"/>
              <w:bottom w:val="single" w:color="auto" w:sz="4" w:space="0"/>
              <w:right w:val="single" w:color="auto" w:sz="4" w:space="0"/>
            </w:tcBorders>
            <w:noWrap w:val="0"/>
            <w:vAlign w:val="center"/>
          </w:tcPr>
          <w:p w14:paraId="10A485CC">
            <w:pPr>
              <w:spacing w:line="360" w:lineRule="auto"/>
              <w:jc w:val="center"/>
              <w:rPr>
                <w:rFonts w:hint="eastAsia" w:ascii="宋体" w:hAnsi="宋体" w:cs="宋体"/>
                <w:color w:val="auto"/>
                <w:sz w:val="24"/>
                <w:highlight w:val="none"/>
              </w:rPr>
            </w:pPr>
          </w:p>
        </w:tc>
        <w:tc>
          <w:tcPr>
            <w:tcW w:w="1035" w:type="dxa"/>
            <w:tcBorders>
              <w:top w:val="single" w:color="auto" w:sz="4" w:space="0"/>
              <w:left w:val="nil"/>
              <w:bottom w:val="single" w:color="auto" w:sz="4" w:space="0"/>
              <w:right w:val="single" w:color="auto" w:sz="4" w:space="0"/>
            </w:tcBorders>
            <w:noWrap w:val="0"/>
            <w:vAlign w:val="center"/>
          </w:tcPr>
          <w:p w14:paraId="675B8CDA">
            <w:pPr>
              <w:spacing w:line="360" w:lineRule="auto"/>
              <w:jc w:val="center"/>
              <w:rPr>
                <w:rFonts w:hint="eastAsia" w:ascii="宋体" w:hAnsi="宋体" w:cs="宋体"/>
                <w:color w:val="auto"/>
                <w:sz w:val="24"/>
                <w:highlight w:val="none"/>
              </w:rPr>
            </w:pPr>
          </w:p>
        </w:tc>
        <w:tc>
          <w:tcPr>
            <w:tcW w:w="975" w:type="dxa"/>
            <w:tcBorders>
              <w:top w:val="single" w:color="auto" w:sz="4" w:space="0"/>
              <w:left w:val="nil"/>
              <w:bottom w:val="single" w:color="auto" w:sz="4" w:space="0"/>
              <w:right w:val="single" w:color="auto" w:sz="4" w:space="0"/>
            </w:tcBorders>
            <w:noWrap w:val="0"/>
            <w:vAlign w:val="center"/>
          </w:tcPr>
          <w:p w14:paraId="019C39D7">
            <w:pPr>
              <w:spacing w:line="360" w:lineRule="auto"/>
              <w:jc w:val="center"/>
              <w:rPr>
                <w:rFonts w:hint="eastAsia" w:ascii="宋体" w:hAnsi="宋体" w:cs="宋体"/>
                <w:color w:val="auto"/>
                <w:sz w:val="24"/>
                <w:highlight w:val="none"/>
              </w:rPr>
            </w:pPr>
          </w:p>
        </w:tc>
        <w:tc>
          <w:tcPr>
            <w:tcW w:w="1515" w:type="dxa"/>
            <w:tcBorders>
              <w:top w:val="single" w:color="auto" w:sz="4" w:space="0"/>
              <w:left w:val="nil"/>
              <w:bottom w:val="single" w:color="auto" w:sz="4" w:space="0"/>
              <w:right w:val="single" w:color="auto" w:sz="4" w:space="0"/>
            </w:tcBorders>
            <w:noWrap w:val="0"/>
            <w:vAlign w:val="center"/>
          </w:tcPr>
          <w:p w14:paraId="1A9E7030">
            <w:pPr>
              <w:spacing w:line="360" w:lineRule="auto"/>
              <w:jc w:val="center"/>
              <w:rPr>
                <w:rFonts w:hint="eastAsia" w:ascii="宋体" w:hAnsi="宋体" w:cs="宋体"/>
                <w:color w:val="auto"/>
                <w:sz w:val="24"/>
                <w:highlight w:val="none"/>
              </w:rPr>
            </w:pPr>
          </w:p>
        </w:tc>
        <w:tc>
          <w:tcPr>
            <w:tcW w:w="1861" w:type="dxa"/>
            <w:tcBorders>
              <w:top w:val="single" w:color="auto" w:sz="4" w:space="0"/>
              <w:left w:val="nil"/>
              <w:bottom w:val="single" w:color="auto" w:sz="4" w:space="0"/>
              <w:right w:val="single" w:color="auto" w:sz="4" w:space="0"/>
            </w:tcBorders>
            <w:noWrap w:val="0"/>
            <w:vAlign w:val="center"/>
          </w:tcPr>
          <w:p w14:paraId="789A27A6">
            <w:pPr>
              <w:spacing w:line="360" w:lineRule="auto"/>
              <w:jc w:val="center"/>
              <w:rPr>
                <w:rFonts w:hint="eastAsia" w:ascii="宋体" w:hAnsi="宋体" w:cs="宋体"/>
                <w:color w:val="auto"/>
                <w:sz w:val="24"/>
                <w:highlight w:val="none"/>
              </w:rPr>
            </w:pPr>
          </w:p>
        </w:tc>
      </w:tr>
      <w:tr w14:paraId="5746E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14:paraId="4A7535D0">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169" w:type="dxa"/>
            <w:tcBorders>
              <w:top w:val="single" w:color="auto" w:sz="4" w:space="0"/>
              <w:left w:val="nil"/>
              <w:bottom w:val="single" w:color="auto" w:sz="4" w:space="0"/>
              <w:right w:val="single" w:color="auto" w:sz="4" w:space="0"/>
            </w:tcBorders>
            <w:noWrap w:val="0"/>
            <w:vAlign w:val="center"/>
          </w:tcPr>
          <w:p w14:paraId="01A89490">
            <w:pPr>
              <w:spacing w:line="360" w:lineRule="auto"/>
              <w:jc w:val="center"/>
              <w:rPr>
                <w:rFonts w:hint="eastAsia" w:ascii="宋体" w:hAnsi="宋体" w:cs="宋体"/>
                <w:color w:val="auto"/>
                <w:sz w:val="24"/>
                <w:highlight w:val="none"/>
              </w:rPr>
            </w:pPr>
          </w:p>
        </w:tc>
        <w:tc>
          <w:tcPr>
            <w:tcW w:w="946" w:type="dxa"/>
            <w:tcBorders>
              <w:top w:val="single" w:color="auto" w:sz="4" w:space="0"/>
              <w:left w:val="nil"/>
              <w:bottom w:val="single" w:color="auto" w:sz="4" w:space="0"/>
              <w:right w:val="single" w:color="auto" w:sz="4" w:space="0"/>
            </w:tcBorders>
            <w:noWrap w:val="0"/>
            <w:vAlign w:val="center"/>
          </w:tcPr>
          <w:p w14:paraId="4DCB57BA">
            <w:pPr>
              <w:spacing w:line="360" w:lineRule="auto"/>
              <w:jc w:val="center"/>
              <w:rPr>
                <w:rFonts w:hint="eastAsia" w:ascii="宋体" w:hAnsi="宋体" w:cs="宋体"/>
                <w:color w:val="auto"/>
                <w:sz w:val="24"/>
                <w:highlight w:val="none"/>
              </w:rPr>
            </w:pPr>
          </w:p>
        </w:tc>
        <w:tc>
          <w:tcPr>
            <w:tcW w:w="1035" w:type="dxa"/>
            <w:tcBorders>
              <w:top w:val="single" w:color="auto" w:sz="4" w:space="0"/>
              <w:left w:val="nil"/>
              <w:bottom w:val="single" w:color="auto" w:sz="4" w:space="0"/>
              <w:right w:val="single" w:color="auto" w:sz="4" w:space="0"/>
            </w:tcBorders>
            <w:noWrap w:val="0"/>
            <w:vAlign w:val="center"/>
          </w:tcPr>
          <w:p w14:paraId="1A14A6B4">
            <w:pPr>
              <w:spacing w:line="360" w:lineRule="auto"/>
              <w:jc w:val="center"/>
              <w:rPr>
                <w:rFonts w:hint="eastAsia" w:ascii="宋体" w:hAnsi="宋体" w:cs="宋体"/>
                <w:color w:val="auto"/>
                <w:sz w:val="24"/>
                <w:highlight w:val="none"/>
              </w:rPr>
            </w:pPr>
          </w:p>
        </w:tc>
        <w:tc>
          <w:tcPr>
            <w:tcW w:w="975" w:type="dxa"/>
            <w:tcBorders>
              <w:top w:val="single" w:color="auto" w:sz="4" w:space="0"/>
              <w:left w:val="nil"/>
              <w:bottom w:val="single" w:color="auto" w:sz="4" w:space="0"/>
              <w:right w:val="single" w:color="auto" w:sz="4" w:space="0"/>
            </w:tcBorders>
            <w:noWrap w:val="0"/>
            <w:vAlign w:val="center"/>
          </w:tcPr>
          <w:p w14:paraId="21B31D01">
            <w:pPr>
              <w:spacing w:line="360" w:lineRule="auto"/>
              <w:jc w:val="center"/>
              <w:rPr>
                <w:rFonts w:hint="eastAsia" w:ascii="宋体" w:hAnsi="宋体" w:cs="宋体"/>
                <w:color w:val="auto"/>
                <w:sz w:val="24"/>
                <w:highlight w:val="none"/>
              </w:rPr>
            </w:pPr>
          </w:p>
        </w:tc>
        <w:tc>
          <w:tcPr>
            <w:tcW w:w="1515" w:type="dxa"/>
            <w:tcBorders>
              <w:top w:val="single" w:color="auto" w:sz="4" w:space="0"/>
              <w:left w:val="nil"/>
              <w:bottom w:val="single" w:color="auto" w:sz="4" w:space="0"/>
              <w:right w:val="single" w:color="auto" w:sz="4" w:space="0"/>
            </w:tcBorders>
            <w:noWrap w:val="0"/>
            <w:vAlign w:val="center"/>
          </w:tcPr>
          <w:p w14:paraId="1D49D5D3">
            <w:pPr>
              <w:spacing w:line="360" w:lineRule="auto"/>
              <w:jc w:val="center"/>
              <w:rPr>
                <w:rFonts w:hint="eastAsia" w:ascii="宋体" w:hAnsi="宋体" w:cs="宋体"/>
                <w:color w:val="auto"/>
                <w:sz w:val="24"/>
                <w:highlight w:val="none"/>
              </w:rPr>
            </w:pPr>
          </w:p>
        </w:tc>
        <w:tc>
          <w:tcPr>
            <w:tcW w:w="1861" w:type="dxa"/>
            <w:tcBorders>
              <w:top w:val="single" w:color="auto" w:sz="4" w:space="0"/>
              <w:left w:val="nil"/>
              <w:bottom w:val="single" w:color="auto" w:sz="4" w:space="0"/>
              <w:right w:val="single" w:color="auto" w:sz="4" w:space="0"/>
            </w:tcBorders>
            <w:noWrap w:val="0"/>
            <w:vAlign w:val="center"/>
          </w:tcPr>
          <w:p w14:paraId="3CC06FA4">
            <w:pPr>
              <w:spacing w:line="360" w:lineRule="auto"/>
              <w:jc w:val="center"/>
              <w:rPr>
                <w:rFonts w:hint="eastAsia" w:ascii="宋体" w:hAnsi="宋体" w:cs="宋体"/>
                <w:color w:val="auto"/>
                <w:sz w:val="24"/>
                <w:highlight w:val="none"/>
              </w:rPr>
            </w:pPr>
          </w:p>
        </w:tc>
      </w:tr>
      <w:tr w14:paraId="67AE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14:paraId="2B75F9E4">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u w:val="none"/>
                <w:lang w:val="en-US" w:eastAsia="zh-CN"/>
              </w:rPr>
              <w:t>5</w:t>
            </w:r>
          </w:p>
        </w:tc>
        <w:tc>
          <w:tcPr>
            <w:tcW w:w="1169" w:type="dxa"/>
            <w:tcBorders>
              <w:top w:val="single" w:color="auto" w:sz="4" w:space="0"/>
              <w:left w:val="nil"/>
              <w:bottom w:val="single" w:color="auto" w:sz="4" w:space="0"/>
              <w:right w:val="single" w:color="auto" w:sz="4" w:space="0"/>
            </w:tcBorders>
            <w:noWrap w:val="0"/>
            <w:vAlign w:val="center"/>
          </w:tcPr>
          <w:p w14:paraId="1E9BAD5E">
            <w:pPr>
              <w:spacing w:line="360" w:lineRule="auto"/>
              <w:jc w:val="center"/>
              <w:rPr>
                <w:rFonts w:hint="eastAsia" w:ascii="宋体" w:hAnsi="宋体" w:cs="宋体"/>
                <w:color w:val="auto"/>
                <w:sz w:val="24"/>
                <w:highlight w:val="none"/>
              </w:rPr>
            </w:pPr>
          </w:p>
        </w:tc>
        <w:tc>
          <w:tcPr>
            <w:tcW w:w="946" w:type="dxa"/>
            <w:tcBorders>
              <w:top w:val="single" w:color="auto" w:sz="4" w:space="0"/>
              <w:left w:val="nil"/>
              <w:bottom w:val="single" w:color="auto" w:sz="4" w:space="0"/>
              <w:right w:val="single" w:color="auto" w:sz="4" w:space="0"/>
            </w:tcBorders>
            <w:noWrap w:val="0"/>
            <w:vAlign w:val="center"/>
          </w:tcPr>
          <w:p w14:paraId="7C8FDA12">
            <w:pPr>
              <w:spacing w:line="360" w:lineRule="auto"/>
              <w:jc w:val="center"/>
              <w:rPr>
                <w:rFonts w:hint="eastAsia" w:ascii="宋体" w:hAnsi="宋体" w:cs="宋体"/>
                <w:color w:val="auto"/>
                <w:sz w:val="24"/>
                <w:highlight w:val="none"/>
              </w:rPr>
            </w:pPr>
          </w:p>
        </w:tc>
        <w:tc>
          <w:tcPr>
            <w:tcW w:w="1035" w:type="dxa"/>
            <w:tcBorders>
              <w:top w:val="single" w:color="auto" w:sz="4" w:space="0"/>
              <w:left w:val="nil"/>
              <w:bottom w:val="single" w:color="auto" w:sz="4" w:space="0"/>
              <w:right w:val="single" w:color="auto" w:sz="4" w:space="0"/>
            </w:tcBorders>
            <w:noWrap w:val="0"/>
            <w:vAlign w:val="center"/>
          </w:tcPr>
          <w:p w14:paraId="672491DC">
            <w:pPr>
              <w:spacing w:line="360" w:lineRule="auto"/>
              <w:jc w:val="center"/>
              <w:rPr>
                <w:rFonts w:hint="eastAsia" w:ascii="宋体" w:hAnsi="宋体" w:cs="宋体"/>
                <w:color w:val="auto"/>
                <w:sz w:val="24"/>
                <w:highlight w:val="none"/>
              </w:rPr>
            </w:pPr>
          </w:p>
        </w:tc>
        <w:tc>
          <w:tcPr>
            <w:tcW w:w="975" w:type="dxa"/>
            <w:tcBorders>
              <w:top w:val="single" w:color="auto" w:sz="4" w:space="0"/>
              <w:left w:val="nil"/>
              <w:bottom w:val="single" w:color="auto" w:sz="4" w:space="0"/>
              <w:right w:val="single" w:color="auto" w:sz="4" w:space="0"/>
            </w:tcBorders>
            <w:noWrap w:val="0"/>
            <w:vAlign w:val="center"/>
          </w:tcPr>
          <w:p w14:paraId="5E83EEE1">
            <w:pPr>
              <w:spacing w:line="360" w:lineRule="auto"/>
              <w:jc w:val="center"/>
              <w:rPr>
                <w:rFonts w:hint="eastAsia" w:ascii="宋体" w:hAnsi="宋体" w:cs="宋体"/>
                <w:color w:val="auto"/>
                <w:sz w:val="24"/>
                <w:highlight w:val="none"/>
              </w:rPr>
            </w:pPr>
          </w:p>
        </w:tc>
        <w:tc>
          <w:tcPr>
            <w:tcW w:w="1515" w:type="dxa"/>
            <w:tcBorders>
              <w:top w:val="single" w:color="auto" w:sz="4" w:space="0"/>
              <w:left w:val="nil"/>
              <w:bottom w:val="single" w:color="auto" w:sz="4" w:space="0"/>
              <w:right w:val="single" w:color="auto" w:sz="4" w:space="0"/>
            </w:tcBorders>
            <w:noWrap w:val="0"/>
            <w:vAlign w:val="center"/>
          </w:tcPr>
          <w:p w14:paraId="2BC7333E">
            <w:pPr>
              <w:spacing w:line="360" w:lineRule="auto"/>
              <w:jc w:val="center"/>
              <w:rPr>
                <w:rFonts w:hint="eastAsia" w:ascii="宋体" w:hAnsi="宋体" w:cs="宋体"/>
                <w:color w:val="auto"/>
                <w:sz w:val="24"/>
                <w:highlight w:val="none"/>
              </w:rPr>
            </w:pPr>
          </w:p>
        </w:tc>
        <w:tc>
          <w:tcPr>
            <w:tcW w:w="1861" w:type="dxa"/>
            <w:tcBorders>
              <w:top w:val="single" w:color="auto" w:sz="4" w:space="0"/>
              <w:left w:val="nil"/>
              <w:bottom w:val="single" w:color="auto" w:sz="4" w:space="0"/>
              <w:right w:val="single" w:color="auto" w:sz="4" w:space="0"/>
            </w:tcBorders>
            <w:noWrap w:val="0"/>
            <w:vAlign w:val="center"/>
          </w:tcPr>
          <w:p w14:paraId="2015E280">
            <w:pPr>
              <w:spacing w:line="360" w:lineRule="auto"/>
              <w:jc w:val="center"/>
              <w:rPr>
                <w:rFonts w:hint="eastAsia" w:ascii="宋体" w:hAnsi="宋体" w:cs="宋体"/>
                <w:color w:val="auto"/>
                <w:sz w:val="24"/>
                <w:highlight w:val="none"/>
              </w:rPr>
            </w:pPr>
          </w:p>
        </w:tc>
      </w:tr>
      <w:tr w14:paraId="6D66A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14:paraId="370628F1">
            <w:pPr>
              <w:spacing w:line="360" w:lineRule="auto"/>
              <w:jc w:val="center"/>
              <w:rPr>
                <w:rFonts w:hint="default" w:ascii="宋体" w:hAnsi="宋体" w:cs="宋体"/>
                <w:color w:val="auto"/>
                <w:sz w:val="24"/>
                <w:highlight w:val="none"/>
                <w:u w:val="none"/>
                <w:lang w:val="en-US" w:eastAsia="zh-CN"/>
              </w:rPr>
            </w:pPr>
            <w:r>
              <w:rPr>
                <w:rFonts w:hint="eastAsia" w:ascii="宋体" w:hAnsi="宋体" w:cs="宋体"/>
                <w:color w:val="auto"/>
                <w:sz w:val="24"/>
                <w:highlight w:val="none"/>
                <w:u w:val="none"/>
                <w:lang w:val="en-US" w:eastAsia="zh-CN"/>
              </w:rPr>
              <w:t>6</w:t>
            </w:r>
          </w:p>
        </w:tc>
        <w:tc>
          <w:tcPr>
            <w:tcW w:w="1169" w:type="dxa"/>
            <w:tcBorders>
              <w:top w:val="single" w:color="auto" w:sz="4" w:space="0"/>
              <w:left w:val="nil"/>
              <w:bottom w:val="single" w:color="auto" w:sz="4" w:space="0"/>
              <w:right w:val="single" w:color="auto" w:sz="4" w:space="0"/>
            </w:tcBorders>
            <w:noWrap w:val="0"/>
            <w:vAlign w:val="center"/>
          </w:tcPr>
          <w:p w14:paraId="48E2056A">
            <w:pPr>
              <w:spacing w:line="360" w:lineRule="auto"/>
              <w:jc w:val="center"/>
              <w:rPr>
                <w:rFonts w:hint="eastAsia" w:ascii="宋体" w:hAnsi="宋体" w:cs="宋体"/>
                <w:color w:val="auto"/>
                <w:sz w:val="24"/>
                <w:highlight w:val="none"/>
              </w:rPr>
            </w:pPr>
          </w:p>
        </w:tc>
        <w:tc>
          <w:tcPr>
            <w:tcW w:w="946" w:type="dxa"/>
            <w:tcBorders>
              <w:top w:val="single" w:color="auto" w:sz="4" w:space="0"/>
              <w:left w:val="nil"/>
              <w:bottom w:val="single" w:color="auto" w:sz="4" w:space="0"/>
              <w:right w:val="single" w:color="auto" w:sz="4" w:space="0"/>
            </w:tcBorders>
            <w:noWrap w:val="0"/>
            <w:vAlign w:val="center"/>
          </w:tcPr>
          <w:p w14:paraId="4F110348">
            <w:pPr>
              <w:spacing w:line="360" w:lineRule="auto"/>
              <w:jc w:val="center"/>
              <w:rPr>
                <w:rFonts w:hint="eastAsia" w:ascii="宋体" w:hAnsi="宋体" w:cs="宋体"/>
                <w:color w:val="auto"/>
                <w:sz w:val="24"/>
                <w:highlight w:val="none"/>
              </w:rPr>
            </w:pPr>
          </w:p>
        </w:tc>
        <w:tc>
          <w:tcPr>
            <w:tcW w:w="1035" w:type="dxa"/>
            <w:tcBorders>
              <w:top w:val="single" w:color="auto" w:sz="4" w:space="0"/>
              <w:left w:val="nil"/>
              <w:bottom w:val="single" w:color="auto" w:sz="4" w:space="0"/>
              <w:right w:val="single" w:color="auto" w:sz="4" w:space="0"/>
            </w:tcBorders>
            <w:noWrap w:val="0"/>
            <w:vAlign w:val="center"/>
          </w:tcPr>
          <w:p w14:paraId="2C3E1868">
            <w:pPr>
              <w:spacing w:line="360" w:lineRule="auto"/>
              <w:jc w:val="center"/>
              <w:rPr>
                <w:rFonts w:hint="eastAsia" w:ascii="宋体" w:hAnsi="宋体" w:cs="宋体"/>
                <w:color w:val="auto"/>
                <w:sz w:val="24"/>
                <w:highlight w:val="none"/>
              </w:rPr>
            </w:pPr>
          </w:p>
        </w:tc>
        <w:tc>
          <w:tcPr>
            <w:tcW w:w="975" w:type="dxa"/>
            <w:tcBorders>
              <w:top w:val="single" w:color="auto" w:sz="4" w:space="0"/>
              <w:left w:val="nil"/>
              <w:bottom w:val="single" w:color="auto" w:sz="4" w:space="0"/>
              <w:right w:val="single" w:color="auto" w:sz="4" w:space="0"/>
            </w:tcBorders>
            <w:noWrap w:val="0"/>
            <w:vAlign w:val="center"/>
          </w:tcPr>
          <w:p w14:paraId="5ED5A1BB">
            <w:pPr>
              <w:spacing w:line="360" w:lineRule="auto"/>
              <w:jc w:val="center"/>
              <w:rPr>
                <w:rFonts w:hint="eastAsia" w:ascii="宋体" w:hAnsi="宋体" w:cs="宋体"/>
                <w:color w:val="auto"/>
                <w:sz w:val="24"/>
                <w:highlight w:val="none"/>
              </w:rPr>
            </w:pPr>
          </w:p>
        </w:tc>
        <w:tc>
          <w:tcPr>
            <w:tcW w:w="1515" w:type="dxa"/>
            <w:tcBorders>
              <w:top w:val="single" w:color="auto" w:sz="4" w:space="0"/>
              <w:left w:val="nil"/>
              <w:bottom w:val="single" w:color="auto" w:sz="4" w:space="0"/>
              <w:right w:val="single" w:color="auto" w:sz="4" w:space="0"/>
            </w:tcBorders>
            <w:noWrap w:val="0"/>
            <w:vAlign w:val="center"/>
          </w:tcPr>
          <w:p w14:paraId="1EEA18A1">
            <w:pPr>
              <w:spacing w:line="360" w:lineRule="auto"/>
              <w:jc w:val="center"/>
              <w:rPr>
                <w:rFonts w:hint="eastAsia" w:ascii="宋体" w:hAnsi="宋体" w:cs="宋体"/>
                <w:color w:val="auto"/>
                <w:sz w:val="24"/>
                <w:highlight w:val="none"/>
              </w:rPr>
            </w:pPr>
          </w:p>
        </w:tc>
        <w:tc>
          <w:tcPr>
            <w:tcW w:w="1861" w:type="dxa"/>
            <w:tcBorders>
              <w:top w:val="single" w:color="auto" w:sz="4" w:space="0"/>
              <w:left w:val="nil"/>
              <w:bottom w:val="single" w:color="auto" w:sz="4" w:space="0"/>
              <w:right w:val="single" w:color="auto" w:sz="4" w:space="0"/>
            </w:tcBorders>
            <w:noWrap w:val="0"/>
            <w:vAlign w:val="center"/>
          </w:tcPr>
          <w:p w14:paraId="10219C16">
            <w:pPr>
              <w:spacing w:line="360" w:lineRule="auto"/>
              <w:jc w:val="center"/>
              <w:rPr>
                <w:rFonts w:hint="eastAsia" w:ascii="宋体" w:hAnsi="宋体" w:cs="宋体"/>
                <w:color w:val="auto"/>
                <w:sz w:val="24"/>
                <w:highlight w:val="none"/>
              </w:rPr>
            </w:pPr>
          </w:p>
        </w:tc>
      </w:tr>
      <w:tr w14:paraId="1A024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14:paraId="2FCE3FDD">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1169" w:type="dxa"/>
            <w:tcBorders>
              <w:top w:val="single" w:color="auto" w:sz="4" w:space="0"/>
              <w:left w:val="nil"/>
              <w:bottom w:val="single" w:color="auto" w:sz="4" w:space="0"/>
              <w:right w:val="single" w:color="auto" w:sz="4" w:space="0"/>
            </w:tcBorders>
            <w:noWrap w:val="0"/>
            <w:vAlign w:val="center"/>
          </w:tcPr>
          <w:p w14:paraId="458E1CA6">
            <w:pPr>
              <w:spacing w:line="360" w:lineRule="auto"/>
              <w:jc w:val="center"/>
              <w:rPr>
                <w:rFonts w:hint="eastAsia" w:ascii="宋体" w:hAnsi="宋体" w:cs="宋体"/>
                <w:color w:val="auto"/>
                <w:sz w:val="24"/>
                <w:highlight w:val="none"/>
              </w:rPr>
            </w:pPr>
          </w:p>
        </w:tc>
        <w:tc>
          <w:tcPr>
            <w:tcW w:w="946" w:type="dxa"/>
            <w:tcBorders>
              <w:top w:val="single" w:color="auto" w:sz="4" w:space="0"/>
              <w:left w:val="nil"/>
              <w:bottom w:val="single" w:color="auto" w:sz="4" w:space="0"/>
              <w:right w:val="single" w:color="auto" w:sz="4" w:space="0"/>
            </w:tcBorders>
            <w:noWrap w:val="0"/>
            <w:vAlign w:val="center"/>
          </w:tcPr>
          <w:p w14:paraId="47604DFB">
            <w:pPr>
              <w:spacing w:line="360" w:lineRule="auto"/>
              <w:jc w:val="center"/>
              <w:rPr>
                <w:rFonts w:hint="eastAsia" w:ascii="宋体" w:hAnsi="宋体" w:cs="宋体"/>
                <w:color w:val="auto"/>
                <w:sz w:val="24"/>
                <w:highlight w:val="none"/>
              </w:rPr>
            </w:pPr>
          </w:p>
        </w:tc>
        <w:tc>
          <w:tcPr>
            <w:tcW w:w="1035" w:type="dxa"/>
            <w:tcBorders>
              <w:top w:val="single" w:color="auto" w:sz="4" w:space="0"/>
              <w:left w:val="nil"/>
              <w:bottom w:val="single" w:color="auto" w:sz="4" w:space="0"/>
              <w:right w:val="single" w:color="auto" w:sz="4" w:space="0"/>
            </w:tcBorders>
            <w:noWrap w:val="0"/>
            <w:vAlign w:val="center"/>
          </w:tcPr>
          <w:p w14:paraId="1270BE7E">
            <w:pPr>
              <w:spacing w:line="360" w:lineRule="auto"/>
              <w:jc w:val="center"/>
              <w:rPr>
                <w:rFonts w:hint="eastAsia" w:ascii="宋体" w:hAnsi="宋体" w:cs="宋体"/>
                <w:color w:val="auto"/>
                <w:sz w:val="24"/>
                <w:highlight w:val="none"/>
              </w:rPr>
            </w:pPr>
          </w:p>
        </w:tc>
        <w:tc>
          <w:tcPr>
            <w:tcW w:w="975" w:type="dxa"/>
            <w:tcBorders>
              <w:top w:val="single" w:color="auto" w:sz="4" w:space="0"/>
              <w:left w:val="nil"/>
              <w:bottom w:val="single" w:color="auto" w:sz="4" w:space="0"/>
              <w:right w:val="single" w:color="auto" w:sz="4" w:space="0"/>
            </w:tcBorders>
            <w:noWrap w:val="0"/>
            <w:vAlign w:val="center"/>
          </w:tcPr>
          <w:p w14:paraId="173CDD3E">
            <w:pPr>
              <w:spacing w:line="360" w:lineRule="auto"/>
              <w:jc w:val="center"/>
              <w:rPr>
                <w:rFonts w:hint="eastAsia" w:ascii="宋体" w:hAnsi="宋体" w:cs="宋体"/>
                <w:color w:val="auto"/>
                <w:sz w:val="24"/>
                <w:highlight w:val="none"/>
              </w:rPr>
            </w:pPr>
          </w:p>
        </w:tc>
        <w:tc>
          <w:tcPr>
            <w:tcW w:w="1515" w:type="dxa"/>
            <w:tcBorders>
              <w:top w:val="single" w:color="auto" w:sz="4" w:space="0"/>
              <w:left w:val="nil"/>
              <w:bottom w:val="single" w:color="auto" w:sz="4" w:space="0"/>
              <w:right w:val="single" w:color="auto" w:sz="4" w:space="0"/>
            </w:tcBorders>
            <w:noWrap w:val="0"/>
            <w:vAlign w:val="center"/>
          </w:tcPr>
          <w:p w14:paraId="63AE9B1B">
            <w:pPr>
              <w:spacing w:line="360" w:lineRule="auto"/>
              <w:jc w:val="center"/>
              <w:rPr>
                <w:rFonts w:hint="eastAsia" w:ascii="宋体" w:hAnsi="宋体" w:cs="宋体"/>
                <w:color w:val="auto"/>
                <w:sz w:val="24"/>
                <w:highlight w:val="none"/>
              </w:rPr>
            </w:pPr>
          </w:p>
        </w:tc>
        <w:tc>
          <w:tcPr>
            <w:tcW w:w="1861" w:type="dxa"/>
            <w:tcBorders>
              <w:top w:val="single" w:color="auto" w:sz="4" w:space="0"/>
              <w:left w:val="nil"/>
              <w:bottom w:val="single" w:color="auto" w:sz="4" w:space="0"/>
              <w:right w:val="single" w:color="auto" w:sz="4" w:space="0"/>
            </w:tcBorders>
            <w:noWrap w:val="0"/>
            <w:vAlign w:val="center"/>
          </w:tcPr>
          <w:p w14:paraId="57104D77">
            <w:pPr>
              <w:spacing w:line="360" w:lineRule="auto"/>
              <w:jc w:val="center"/>
              <w:rPr>
                <w:rFonts w:hint="eastAsia" w:ascii="宋体" w:hAnsi="宋体" w:cs="宋体"/>
                <w:color w:val="auto"/>
                <w:sz w:val="24"/>
                <w:highlight w:val="none"/>
              </w:rPr>
            </w:pPr>
          </w:p>
        </w:tc>
      </w:tr>
    </w:tbl>
    <w:p w14:paraId="6939777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参加本项目编制的人员配置若需调整</w:t>
      </w: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none"/>
          <w:lang w:val="en-US" w:eastAsia="zh-CN"/>
        </w:rPr>
        <w:t>须</w:t>
      </w:r>
      <w:r>
        <w:rPr>
          <w:rFonts w:hint="eastAsia" w:ascii="宋体" w:hAnsi="宋体" w:cs="宋体"/>
          <w:color w:val="auto"/>
          <w:sz w:val="24"/>
          <w:highlight w:val="none"/>
        </w:rPr>
        <w:t>经甲方</w:t>
      </w:r>
      <w:r>
        <w:rPr>
          <w:rFonts w:ascii="宋体" w:hAnsi="宋体" w:cs="宋体"/>
          <w:color w:val="auto"/>
          <w:sz w:val="24"/>
          <w:highlight w:val="none"/>
        </w:rPr>
        <w:t>书面</w:t>
      </w:r>
      <w:r>
        <w:rPr>
          <w:rFonts w:hint="eastAsia" w:ascii="宋体" w:hAnsi="宋体" w:cs="宋体"/>
          <w:color w:val="auto"/>
          <w:sz w:val="24"/>
          <w:highlight w:val="none"/>
        </w:rPr>
        <w:t>同意后，方可变更。</w:t>
      </w:r>
    </w:p>
    <w:p w14:paraId="5491ADF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必须以乙方直属人员</w:t>
      </w:r>
      <w:r>
        <w:rPr>
          <w:rFonts w:ascii="宋体" w:hAnsi="宋体" w:cs="宋体"/>
          <w:color w:val="auto"/>
          <w:sz w:val="24"/>
          <w:highlight w:val="none"/>
        </w:rPr>
        <w:t>（直属人员指</w:t>
      </w:r>
      <w:r>
        <w:rPr>
          <w:rFonts w:hint="eastAsia" w:ascii="宋体" w:hAnsi="宋体" w:cs="宋体"/>
          <w:color w:val="auto"/>
          <w:sz w:val="24"/>
          <w:highlight w:val="none"/>
        </w:rPr>
        <w:t>劳动合同、社会保险等劳动关系</w:t>
      </w:r>
      <w:r>
        <w:rPr>
          <w:rFonts w:ascii="宋体" w:hAnsi="宋体" w:cs="宋体"/>
          <w:color w:val="auto"/>
          <w:sz w:val="24"/>
          <w:highlight w:val="none"/>
        </w:rPr>
        <w:t>在乙方的人员）</w:t>
      </w:r>
      <w:r>
        <w:rPr>
          <w:rFonts w:hint="eastAsia" w:ascii="宋体" w:hAnsi="宋体" w:cs="宋体"/>
          <w:color w:val="auto"/>
          <w:sz w:val="24"/>
          <w:highlight w:val="none"/>
        </w:rPr>
        <w:t>参与本项目服务，不得使用挂靠队伍。</w:t>
      </w:r>
    </w:p>
    <w:p w14:paraId="756C81B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eastAsia="zh-CN"/>
        </w:rPr>
        <w:t>九</w:t>
      </w:r>
      <w:r>
        <w:rPr>
          <w:rFonts w:hint="eastAsia" w:ascii="宋体" w:hAnsi="宋体" w:cs="宋体"/>
          <w:b/>
          <w:bCs/>
          <w:color w:val="auto"/>
          <w:sz w:val="24"/>
          <w:highlight w:val="none"/>
        </w:rPr>
        <w:t>条  保密条款</w:t>
      </w:r>
    </w:p>
    <w:p w14:paraId="4707180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（一）</w:t>
      </w:r>
      <w:r>
        <w:rPr>
          <w:rFonts w:hint="eastAsia" w:ascii="宋体" w:hAnsi="宋体" w:cs="宋体"/>
          <w:color w:val="auto"/>
          <w:sz w:val="24"/>
          <w:highlight w:val="none"/>
        </w:rPr>
        <w:t>双方应保守的秘密是指不为公众所知悉、能为权利人带来经济利益、具有实用性并经权利人采取保密措施的技术信息和经营信息，或由双方在履行本合同过程中明确指明为秘密的、法律所认可的任何信息，以及</w:t>
      </w:r>
      <w:r>
        <w:rPr>
          <w:rFonts w:hint="eastAsia" w:ascii="宋体" w:hAnsi="宋体" w:cs="宋体"/>
          <w:color w:val="auto"/>
          <w:sz w:val="24"/>
          <w:highlight w:val="none"/>
          <w:lang w:eastAsia="zh-CN"/>
        </w:rPr>
        <w:t>乙方</w:t>
      </w:r>
      <w:r>
        <w:rPr>
          <w:rFonts w:hint="eastAsia" w:ascii="宋体" w:hAnsi="宋体" w:cs="宋体"/>
          <w:color w:val="auto"/>
          <w:sz w:val="24"/>
          <w:highlight w:val="none"/>
        </w:rPr>
        <w:t>在履行本合同过程中所获得或接触到的任何</w:t>
      </w:r>
      <w:r>
        <w:rPr>
          <w:rFonts w:hint="eastAsia" w:ascii="宋体" w:hAnsi="宋体" w:cs="宋体"/>
          <w:color w:val="auto"/>
          <w:sz w:val="24"/>
          <w:highlight w:val="none"/>
          <w:lang w:eastAsia="zh-CN"/>
        </w:rPr>
        <w:t>甲方</w:t>
      </w:r>
      <w:r>
        <w:rPr>
          <w:rFonts w:hint="eastAsia" w:ascii="宋体" w:hAnsi="宋体" w:cs="宋体"/>
          <w:color w:val="auto"/>
          <w:sz w:val="24"/>
          <w:highlight w:val="none"/>
        </w:rPr>
        <w:t>内部数据资料。</w:t>
      </w:r>
    </w:p>
    <w:p w14:paraId="1E5FB02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（二）</w:t>
      </w:r>
      <w:r>
        <w:rPr>
          <w:rFonts w:hint="eastAsia" w:ascii="宋体" w:hAnsi="宋体" w:cs="宋体"/>
          <w:color w:val="auto"/>
          <w:sz w:val="24"/>
          <w:highlight w:val="none"/>
        </w:rPr>
        <w:t>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14:paraId="773C6F1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（三）乙方</w:t>
      </w:r>
      <w:r>
        <w:rPr>
          <w:rFonts w:hint="eastAsia" w:ascii="宋体" w:hAnsi="宋体" w:cs="宋体"/>
          <w:color w:val="auto"/>
          <w:sz w:val="24"/>
          <w:highlight w:val="none"/>
        </w:rPr>
        <w:t>须以保密方式处理在编制本项目成果文件过程中自</w:t>
      </w:r>
      <w:r>
        <w:rPr>
          <w:rFonts w:hint="eastAsia" w:ascii="宋体" w:hAnsi="宋体" w:cs="宋体"/>
          <w:color w:val="auto"/>
          <w:sz w:val="24"/>
          <w:highlight w:val="none"/>
          <w:lang w:eastAsia="zh-CN"/>
        </w:rPr>
        <w:t>甲方</w:t>
      </w:r>
      <w:r>
        <w:rPr>
          <w:rFonts w:hint="eastAsia" w:ascii="宋体" w:hAnsi="宋体" w:cs="宋体"/>
          <w:color w:val="auto"/>
          <w:sz w:val="24"/>
          <w:highlight w:val="none"/>
        </w:rPr>
        <w:t>、</w:t>
      </w:r>
      <w:r>
        <w:rPr>
          <w:rFonts w:hint="eastAsia" w:ascii="宋体" w:hAnsi="宋体" w:cs="宋体"/>
          <w:color w:val="auto"/>
          <w:sz w:val="24"/>
          <w:highlight w:val="none"/>
          <w:lang w:eastAsia="zh-CN"/>
        </w:rPr>
        <w:t>甲方</w:t>
      </w:r>
      <w:r>
        <w:rPr>
          <w:rFonts w:hint="eastAsia" w:ascii="宋体" w:hAnsi="宋体" w:cs="宋体"/>
          <w:color w:val="auto"/>
          <w:sz w:val="24"/>
          <w:highlight w:val="none"/>
        </w:rPr>
        <w:t>工作人员或</w:t>
      </w:r>
      <w:r>
        <w:rPr>
          <w:rFonts w:hint="eastAsia" w:ascii="宋体" w:hAnsi="宋体" w:cs="宋体"/>
          <w:color w:val="auto"/>
          <w:sz w:val="24"/>
          <w:highlight w:val="none"/>
          <w:lang w:eastAsia="zh-CN"/>
        </w:rPr>
        <w:t>甲方</w:t>
      </w:r>
      <w:r>
        <w:rPr>
          <w:rFonts w:hint="eastAsia" w:ascii="宋体" w:hAnsi="宋体" w:cs="宋体"/>
          <w:color w:val="auto"/>
          <w:sz w:val="24"/>
          <w:highlight w:val="none"/>
        </w:rPr>
        <w:t>关联机构获得的相关信息、资料、图纸、数据等，或由</w:t>
      </w:r>
      <w:r>
        <w:rPr>
          <w:rFonts w:hint="eastAsia" w:ascii="宋体" w:hAnsi="宋体" w:cs="宋体"/>
          <w:color w:val="auto"/>
          <w:sz w:val="24"/>
          <w:highlight w:val="none"/>
          <w:lang w:eastAsia="zh-CN"/>
        </w:rPr>
        <w:t>甲方</w:t>
      </w:r>
      <w:r>
        <w:rPr>
          <w:rFonts w:hint="eastAsia" w:ascii="宋体" w:hAnsi="宋体" w:cs="宋体"/>
          <w:color w:val="auto"/>
          <w:sz w:val="24"/>
          <w:highlight w:val="none"/>
        </w:rPr>
        <w:t>在履行本合同过程中明确指明为秘密的任何信息，以及</w:t>
      </w:r>
      <w:r>
        <w:rPr>
          <w:rFonts w:hint="eastAsia" w:ascii="宋体" w:hAnsi="宋体" w:cs="宋体"/>
          <w:color w:val="auto"/>
          <w:sz w:val="24"/>
          <w:highlight w:val="none"/>
          <w:lang w:eastAsia="zh-CN"/>
        </w:rPr>
        <w:t>乙方</w:t>
      </w:r>
      <w:r>
        <w:rPr>
          <w:rFonts w:hint="eastAsia" w:ascii="宋体" w:hAnsi="宋体" w:cs="宋体"/>
          <w:color w:val="auto"/>
          <w:sz w:val="24"/>
          <w:highlight w:val="none"/>
        </w:rPr>
        <w:t>因本项目工作所直接或间接取得、处理或接触的任何其他资料。未经</w:t>
      </w:r>
      <w:r>
        <w:rPr>
          <w:rFonts w:hint="eastAsia" w:ascii="宋体" w:hAnsi="宋体" w:cs="宋体"/>
          <w:color w:val="auto"/>
          <w:sz w:val="24"/>
          <w:highlight w:val="none"/>
          <w:lang w:eastAsia="zh-CN"/>
        </w:rPr>
        <w:t>甲方</w:t>
      </w:r>
      <w:r>
        <w:rPr>
          <w:rFonts w:hint="eastAsia" w:ascii="宋体" w:hAnsi="宋体" w:cs="宋体"/>
          <w:color w:val="auto"/>
          <w:sz w:val="24"/>
          <w:highlight w:val="none"/>
        </w:rPr>
        <w:t>书面在先同意，</w:t>
      </w:r>
      <w:r>
        <w:rPr>
          <w:rFonts w:hint="eastAsia" w:ascii="宋体" w:hAnsi="宋体" w:cs="宋体"/>
          <w:color w:val="auto"/>
          <w:sz w:val="24"/>
          <w:highlight w:val="none"/>
          <w:lang w:eastAsia="zh-CN"/>
        </w:rPr>
        <w:t>乙方</w:t>
      </w:r>
      <w:r>
        <w:rPr>
          <w:rFonts w:hint="eastAsia" w:ascii="宋体" w:hAnsi="宋体" w:cs="宋体"/>
          <w:color w:val="auto"/>
          <w:sz w:val="24"/>
          <w:highlight w:val="none"/>
        </w:rPr>
        <w:t>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未经</w:t>
      </w:r>
      <w:r>
        <w:rPr>
          <w:rFonts w:hint="eastAsia" w:ascii="宋体" w:hAnsi="宋体" w:cs="宋体"/>
          <w:color w:val="auto"/>
          <w:sz w:val="24"/>
          <w:highlight w:val="none"/>
          <w:lang w:eastAsia="zh-CN"/>
        </w:rPr>
        <w:t>甲方</w:t>
      </w:r>
      <w:r>
        <w:rPr>
          <w:rFonts w:hint="eastAsia" w:ascii="宋体" w:hAnsi="宋体" w:cs="宋体"/>
          <w:color w:val="auto"/>
          <w:sz w:val="24"/>
          <w:highlight w:val="none"/>
        </w:rPr>
        <w:t>书面在先同意，</w:t>
      </w:r>
      <w:r>
        <w:rPr>
          <w:rFonts w:hint="eastAsia" w:ascii="宋体" w:hAnsi="宋体" w:cs="宋体"/>
          <w:color w:val="auto"/>
          <w:sz w:val="24"/>
          <w:highlight w:val="none"/>
          <w:lang w:eastAsia="zh-CN"/>
        </w:rPr>
        <w:t>乙方</w:t>
      </w:r>
      <w:r>
        <w:rPr>
          <w:rFonts w:hint="eastAsia" w:ascii="宋体" w:hAnsi="宋体" w:cs="宋体"/>
          <w:color w:val="auto"/>
          <w:sz w:val="24"/>
          <w:highlight w:val="none"/>
        </w:rPr>
        <w:t>不得向任何第三方透露与本项目有关的内容，或公开本项目任何中间成果或最终成果。</w:t>
      </w:r>
    </w:p>
    <w:p w14:paraId="190B09A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（四）乙方</w:t>
      </w:r>
      <w:r>
        <w:rPr>
          <w:rFonts w:hint="eastAsia" w:ascii="宋体" w:hAnsi="宋体" w:cs="宋体"/>
          <w:color w:val="auto"/>
          <w:sz w:val="24"/>
          <w:highlight w:val="none"/>
        </w:rPr>
        <w:t>实施项目的程序应符合国家安全、保密的有关规定和标准。</w:t>
      </w:r>
    </w:p>
    <w:p w14:paraId="4E679DC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（五）</w:t>
      </w:r>
      <w:r>
        <w:rPr>
          <w:rFonts w:hint="eastAsia" w:ascii="宋体" w:hAnsi="宋体" w:cs="宋体"/>
          <w:color w:val="auto"/>
          <w:sz w:val="24"/>
          <w:highlight w:val="none"/>
        </w:rPr>
        <w:t>上述保密义务不适用以下情况：</w:t>
      </w:r>
    </w:p>
    <w:p w14:paraId="656773C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获取的信息已被合法公开；</w:t>
      </w:r>
    </w:p>
    <w:p w14:paraId="041E59F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获得信息拥有方书面许可并在该许可范围内披露；</w:t>
      </w:r>
    </w:p>
    <w:p w14:paraId="5FD73C4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国家法律、法规规定的情形。</w:t>
      </w:r>
    </w:p>
    <w:p w14:paraId="58D8184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（六）</w:t>
      </w:r>
      <w:r>
        <w:rPr>
          <w:rFonts w:hint="eastAsia" w:ascii="宋体" w:hAnsi="宋体" w:cs="宋体"/>
          <w:color w:val="auto"/>
          <w:sz w:val="24"/>
          <w:highlight w:val="none"/>
        </w:rPr>
        <w:t>如</w:t>
      </w:r>
      <w:r>
        <w:rPr>
          <w:rFonts w:hint="eastAsia" w:ascii="宋体" w:hAnsi="宋体" w:cs="宋体"/>
          <w:color w:val="auto"/>
          <w:sz w:val="24"/>
          <w:highlight w:val="none"/>
          <w:lang w:eastAsia="zh-CN"/>
        </w:rPr>
        <w:t>乙方</w:t>
      </w:r>
      <w:r>
        <w:rPr>
          <w:rFonts w:hint="eastAsia" w:ascii="宋体" w:hAnsi="宋体" w:cs="宋体"/>
          <w:color w:val="auto"/>
          <w:sz w:val="24"/>
          <w:highlight w:val="none"/>
        </w:rPr>
        <w:t>违反上述保密条款，</w:t>
      </w:r>
      <w:r>
        <w:rPr>
          <w:rFonts w:hint="eastAsia" w:ascii="宋体" w:hAnsi="宋体" w:cs="宋体"/>
          <w:color w:val="auto"/>
          <w:sz w:val="24"/>
          <w:highlight w:val="none"/>
          <w:lang w:eastAsia="zh-CN"/>
        </w:rPr>
        <w:t>甲方</w:t>
      </w:r>
      <w:r>
        <w:rPr>
          <w:rFonts w:hint="eastAsia" w:ascii="宋体" w:hAnsi="宋体" w:cs="宋体"/>
          <w:color w:val="auto"/>
          <w:sz w:val="24"/>
          <w:highlight w:val="none"/>
        </w:rPr>
        <w:t>有权解除本合同，</w:t>
      </w:r>
      <w:r>
        <w:rPr>
          <w:rFonts w:hint="eastAsia" w:ascii="宋体" w:hAnsi="宋体" w:cs="宋体"/>
          <w:color w:val="auto"/>
          <w:sz w:val="24"/>
          <w:highlight w:val="none"/>
          <w:lang w:eastAsia="zh-CN"/>
        </w:rPr>
        <w:t>乙方</w:t>
      </w:r>
      <w:r>
        <w:rPr>
          <w:rFonts w:hint="eastAsia" w:ascii="宋体" w:hAnsi="宋体" w:cs="宋体"/>
          <w:color w:val="auto"/>
          <w:sz w:val="24"/>
          <w:highlight w:val="none"/>
        </w:rPr>
        <w:t>应在合同解除通知发出之日起10日内向</w:t>
      </w:r>
      <w:r>
        <w:rPr>
          <w:rFonts w:hint="eastAsia" w:ascii="宋体" w:hAnsi="宋体" w:cs="宋体"/>
          <w:color w:val="auto"/>
          <w:sz w:val="24"/>
          <w:highlight w:val="none"/>
          <w:lang w:eastAsia="zh-CN"/>
        </w:rPr>
        <w:t>甲方</w:t>
      </w:r>
      <w:r>
        <w:rPr>
          <w:rFonts w:hint="eastAsia" w:ascii="宋体" w:hAnsi="宋体" w:cs="宋体"/>
          <w:color w:val="auto"/>
          <w:sz w:val="24"/>
          <w:highlight w:val="none"/>
        </w:rPr>
        <w:t>支付本合同服务费总金额20%的违约金，如果违约金无法弥补</w:t>
      </w:r>
      <w:r>
        <w:rPr>
          <w:rFonts w:hint="eastAsia" w:ascii="宋体" w:hAnsi="宋体" w:cs="宋体"/>
          <w:color w:val="auto"/>
          <w:sz w:val="24"/>
          <w:highlight w:val="none"/>
          <w:lang w:eastAsia="zh-CN"/>
        </w:rPr>
        <w:t>甲方</w:t>
      </w:r>
      <w:r>
        <w:rPr>
          <w:rFonts w:hint="eastAsia" w:ascii="宋体" w:hAnsi="宋体" w:cs="宋体"/>
          <w:color w:val="auto"/>
          <w:sz w:val="24"/>
          <w:highlight w:val="none"/>
        </w:rPr>
        <w:t>损失，</w:t>
      </w:r>
      <w:r>
        <w:rPr>
          <w:rFonts w:hint="eastAsia" w:ascii="宋体" w:hAnsi="宋体" w:cs="宋体"/>
          <w:color w:val="auto"/>
          <w:sz w:val="24"/>
          <w:highlight w:val="none"/>
          <w:lang w:eastAsia="zh-CN"/>
        </w:rPr>
        <w:t>甲方</w:t>
      </w:r>
      <w:r>
        <w:rPr>
          <w:rFonts w:hint="eastAsia" w:ascii="宋体" w:hAnsi="宋体" w:cs="宋体"/>
          <w:color w:val="auto"/>
          <w:sz w:val="24"/>
          <w:highlight w:val="none"/>
        </w:rPr>
        <w:t>保留要求</w:t>
      </w:r>
      <w:r>
        <w:rPr>
          <w:rFonts w:hint="eastAsia" w:ascii="宋体" w:hAnsi="宋体" w:cs="宋体"/>
          <w:color w:val="auto"/>
          <w:sz w:val="24"/>
          <w:highlight w:val="none"/>
          <w:lang w:eastAsia="zh-CN"/>
        </w:rPr>
        <w:t>乙方</w:t>
      </w:r>
      <w:r>
        <w:rPr>
          <w:rFonts w:hint="eastAsia" w:ascii="宋体" w:hAnsi="宋体" w:cs="宋体"/>
          <w:color w:val="auto"/>
          <w:sz w:val="24"/>
          <w:highlight w:val="none"/>
        </w:rPr>
        <w:t>赔偿全部损失的权利。</w:t>
      </w:r>
    </w:p>
    <w:p w14:paraId="1734321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（七）</w:t>
      </w:r>
      <w:r>
        <w:rPr>
          <w:rFonts w:hint="eastAsia" w:ascii="宋体" w:hAnsi="宋体" w:cs="宋体"/>
          <w:color w:val="auto"/>
          <w:sz w:val="24"/>
          <w:highlight w:val="none"/>
        </w:rPr>
        <w:t>本合同的保密义务包括，未经</w:t>
      </w:r>
      <w:r>
        <w:rPr>
          <w:rFonts w:hint="eastAsia" w:ascii="宋体" w:hAnsi="宋体" w:cs="宋体"/>
          <w:color w:val="auto"/>
          <w:sz w:val="24"/>
          <w:highlight w:val="none"/>
          <w:lang w:eastAsia="zh-CN"/>
        </w:rPr>
        <w:t>甲方</w:t>
      </w:r>
      <w:r>
        <w:rPr>
          <w:rFonts w:hint="eastAsia" w:ascii="宋体" w:hAnsi="宋体" w:cs="宋体"/>
          <w:color w:val="auto"/>
          <w:sz w:val="24"/>
          <w:highlight w:val="none"/>
        </w:rPr>
        <w:t>许可，</w:t>
      </w:r>
      <w:r>
        <w:rPr>
          <w:rFonts w:hint="eastAsia" w:ascii="宋体" w:hAnsi="宋体" w:cs="宋体"/>
          <w:color w:val="auto"/>
          <w:sz w:val="24"/>
          <w:highlight w:val="none"/>
          <w:lang w:eastAsia="zh-CN"/>
        </w:rPr>
        <w:t>乙方</w:t>
      </w:r>
      <w:r>
        <w:rPr>
          <w:rFonts w:hint="eastAsia" w:ascii="宋体" w:hAnsi="宋体" w:cs="宋体"/>
          <w:color w:val="auto"/>
          <w:sz w:val="24"/>
          <w:highlight w:val="none"/>
        </w:rPr>
        <w:t>不得就其可通过开发的软件系统能够获得的任何</w:t>
      </w:r>
      <w:r>
        <w:rPr>
          <w:rFonts w:hint="eastAsia" w:ascii="宋体" w:hAnsi="宋体" w:cs="宋体"/>
          <w:color w:val="auto"/>
          <w:sz w:val="24"/>
          <w:highlight w:val="none"/>
          <w:lang w:eastAsia="zh-CN"/>
        </w:rPr>
        <w:t>甲方</w:t>
      </w:r>
      <w:r>
        <w:rPr>
          <w:rFonts w:hint="eastAsia" w:ascii="宋体" w:hAnsi="宋体" w:cs="宋体"/>
          <w:color w:val="auto"/>
          <w:sz w:val="24"/>
          <w:highlight w:val="none"/>
        </w:rPr>
        <w:t>客户信息、数据以及商业秘密，与任何第三方开展任何形式的合作开发或者项目研究，或者向任何第三方出售该等数据、信息。</w:t>
      </w:r>
    </w:p>
    <w:p w14:paraId="53D19F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（八）</w:t>
      </w:r>
      <w:r>
        <w:rPr>
          <w:rFonts w:hint="eastAsia" w:ascii="宋体" w:hAnsi="宋体" w:cs="宋体"/>
          <w:color w:val="auto"/>
          <w:sz w:val="24"/>
          <w:highlight w:val="none"/>
        </w:rPr>
        <w:t>无论本合同或本合同其他条款是否有效，本保密条款始终约束双方。国家秘密的保密期限由国家有关部门确定，工作秘密的保密期限由</w:t>
      </w:r>
      <w:r>
        <w:rPr>
          <w:rFonts w:hint="eastAsia" w:ascii="宋体" w:hAnsi="宋体" w:cs="宋体"/>
          <w:color w:val="auto"/>
          <w:sz w:val="24"/>
          <w:highlight w:val="none"/>
          <w:lang w:eastAsia="zh-CN"/>
        </w:rPr>
        <w:t>甲方</w:t>
      </w:r>
      <w:r>
        <w:rPr>
          <w:rFonts w:hint="eastAsia" w:ascii="宋体" w:hAnsi="宋体" w:cs="宋体"/>
          <w:color w:val="auto"/>
          <w:sz w:val="24"/>
          <w:highlight w:val="none"/>
        </w:rPr>
        <w:t>确定。</w:t>
      </w:r>
    </w:p>
    <w:p w14:paraId="331FEA6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第十条 合同提前终止</w:t>
      </w:r>
    </w:p>
    <w:p w14:paraId="13DD2155">
      <w:pPr>
        <w:pStyle w:val="5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（一）双方协商同意提前终止本合同的，按双方协商约定的方式进行清算执行。</w:t>
      </w:r>
    </w:p>
    <w:p w14:paraId="071B42DE">
      <w:pPr>
        <w:pStyle w:val="5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二）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14:paraId="0ECA5462">
      <w:pPr>
        <w:pStyle w:val="5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（三）有下列情形之一的，本合同自甲方向乙方发出书面通知之日起终止：</w:t>
      </w:r>
    </w:p>
    <w:p w14:paraId="10FBE4A1">
      <w:pPr>
        <w:pStyle w:val="5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1.甲方的职能发生转变，不再具有委托职能。</w:t>
      </w:r>
    </w:p>
    <w:p w14:paraId="274C60C7">
      <w:pPr>
        <w:pStyle w:val="5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2.本合同签订时适用的法律法规或政策发生变化，且对本合同的继续履行造成重大影响。</w:t>
      </w:r>
    </w:p>
    <w:p w14:paraId="70C913E4">
      <w:pPr>
        <w:pStyle w:val="5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发生以上情形，甲方已向乙方支付的款项不退还，尚未支付的款项不再支付，同时乙方应向甲方提交在合同终止日前完成的所有项目文件和相关资料。</w:t>
      </w:r>
    </w:p>
    <w:p w14:paraId="1AAA7BE2">
      <w:pPr>
        <w:pStyle w:val="5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（四）如发生不可抗力或其他超出合同双方控制的事件，致使一方无法履行合同，本合同解除。</w:t>
      </w:r>
    </w:p>
    <w:p w14:paraId="2E779149">
      <w:pPr>
        <w:pStyle w:val="5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14:paraId="270B8B29">
      <w:pPr>
        <w:pStyle w:val="5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2.发生不可抗力，甲乙双方承担各自的损失。由于其中一方迟延履行合同义务后发生不可抗力的，其违约责任不能免除。</w:t>
      </w:r>
    </w:p>
    <w:p w14:paraId="2F5E2299">
      <w:pPr>
        <w:pStyle w:val="5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14:paraId="7F0CC4E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第十</w:t>
      </w:r>
      <w:r>
        <w:rPr>
          <w:rFonts w:hint="eastAsia" w:ascii="宋体" w:hAnsi="宋体" w:cs="宋体"/>
          <w:b/>
          <w:bCs/>
          <w:color w:val="auto"/>
          <w:sz w:val="24"/>
          <w:highlight w:val="none"/>
          <w:lang w:eastAsia="zh-CN"/>
        </w:rPr>
        <w:t>一</w:t>
      </w:r>
      <w:r>
        <w:rPr>
          <w:rFonts w:hint="eastAsia" w:ascii="宋体" w:hAnsi="宋体" w:cs="宋体"/>
          <w:b/>
          <w:bCs/>
          <w:color w:val="auto"/>
          <w:sz w:val="24"/>
          <w:highlight w:val="none"/>
        </w:rPr>
        <w:t>条  争议解决办法</w:t>
      </w:r>
    </w:p>
    <w:p w14:paraId="66D7CE5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因本合同的履行发生的或与本合同有关的争议或纠纷，由甲乙双方协商解决。协商不成的，任意一方有权向深圳前海合作区人民法院提起诉讼。</w:t>
      </w:r>
    </w:p>
    <w:p w14:paraId="4EDD877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第十</w:t>
      </w:r>
      <w:r>
        <w:rPr>
          <w:rFonts w:hint="eastAsia" w:ascii="宋体" w:hAnsi="宋体" w:cs="宋体"/>
          <w:b/>
          <w:bCs/>
          <w:color w:val="auto"/>
          <w:sz w:val="24"/>
          <w:highlight w:val="none"/>
          <w:lang w:eastAsia="zh-CN"/>
        </w:rPr>
        <w:t>二</w:t>
      </w:r>
      <w:r>
        <w:rPr>
          <w:rFonts w:hint="eastAsia" w:ascii="宋体" w:hAnsi="宋体" w:cs="宋体"/>
          <w:b/>
          <w:bCs/>
          <w:color w:val="auto"/>
          <w:sz w:val="24"/>
          <w:highlight w:val="none"/>
        </w:rPr>
        <w:t>条  项目变更</w:t>
      </w:r>
    </w:p>
    <w:p w14:paraId="2A6271F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1.本合同履行过程中的需求变更和进度调整，以甲乙双方达成一致的书面文件为准。</w:t>
      </w:r>
    </w:p>
    <w:p w14:paraId="08F44A8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2.乙方遇到不能按时交货或按期完工的情况，应及时以书面形式将不能按时完工的理由、延误时间通知甲方。甲方在收到乙方通知后，根据情况决定是否延长完成时间。如同意延长，则乙方责任期也相应延长。</w:t>
      </w:r>
    </w:p>
    <w:p w14:paraId="390FE1C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3.因非乙方责任造成项目进度推迟或延误，无法按照合同约定的日期完成相应的项目，双方经过协商可以进一步约定完成的日期，乙方的责任期也随之顺延。</w:t>
      </w:r>
    </w:p>
    <w:p w14:paraId="50CDA2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4.在合同所约定的工作范畴内的服务，本合同价格不予变更。</w:t>
      </w:r>
    </w:p>
    <w:p w14:paraId="163E879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第十</w:t>
      </w:r>
      <w:r>
        <w:rPr>
          <w:rFonts w:hint="eastAsia" w:ascii="宋体" w:hAnsi="宋体" w:cs="宋体"/>
          <w:b/>
          <w:bCs/>
          <w:color w:val="auto"/>
          <w:sz w:val="24"/>
          <w:highlight w:val="none"/>
          <w:lang w:eastAsia="zh-CN"/>
        </w:rPr>
        <w:t>三</w:t>
      </w:r>
      <w:r>
        <w:rPr>
          <w:rFonts w:hint="eastAsia" w:ascii="宋体" w:hAnsi="宋体" w:cs="宋体"/>
          <w:b/>
          <w:bCs/>
          <w:color w:val="auto"/>
          <w:sz w:val="24"/>
          <w:highlight w:val="none"/>
        </w:rPr>
        <w:t>条  风险责任</w:t>
      </w:r>
    </w:p>
    <w:p w14:paraId="1FB1FD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乙方应完全地按照【】号招标文件的要求</w:t>
      </w:r>
      <w:r>
        <w:rPr>
          <w:rFonts w:ascii="宋体" w:hAnsi="宋体" w:cs="宋体"/>
          <w:color w:val="auto"/>
          <w:sz w:val="24"/>
          <w:highlight w:val="none"/>
        </w:rPr>
        <w:t>、</w:t>
      </w:r>
      <w:r>
        <w:rPr>
          <w:rFonts w:hint="eastAsia" w:ascii="宋体" w:hAnsi="宋体" w:cs="宋体"/>
          <w:color w:val="auto"/>
          <w:sz w:val="24"/>
          <w:highlight w:val="none"/>
        </w:rPr>
        <w:t>乙方投标文件的承诺以及本合同的约定完成本项目，出于自身财务、技术、人力等原因导致项目失败的，应承担全部责任。</w:t>
      </w:r>
    </w:p>
    <w:p w14:paraId="1631C83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第十</w:t>
      </w:r>
      <w:r>
        <w:rPr>
          <w:rFonts w:hint="eastAsia" w:ascii="宋体" w:hAnsi="宋体" w:cs="宋体"/>
          <w:b/>
          <w:bCs/>
          <w:color w:val="auto"/>
          <w:sz w:val="24"/>
          <w:highlight w:val="none"/>
          <w:lang w:eastAsia="zh-CN"/>
        </w:rPr>
        <w:t>四</w:t>
      </w:r>
      <w:r>
        <w:rPr>
          <w:rFonts w:hint="eastAsia" w:ascii="宋体" w:hAnsi="宋体" w:cs="宋体"/>
          <w:b/>
          <w:bCs/>
          <w:color w:val="auto"/>
          <w:sz w:val="24"/>
          <w:highlight w:val="none"/>
        </w:rPr>
        <w:t>条  违约责任</w:t>
      </w:r>
    </w:p>
    <w:p w14:paraId="3DA8E91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乙方</w:t>
      </w:r>
      <w:r>
        <w:rPr>
          <w:rFonts w:hint="eastAsia" w:ascii="宋体" w:hAnsi="宋体" w:cs="宋体"/>
          <w:color w:val="auto"/>
          <w:sz w:val="24"/>
          <w:highlight w:val="none"/>
        </w:rPr>
        <w:t>未按照本合同约定的时间完成本项目各阶段工作，每延迟一日，</w:t>
      </w:r>
      <w:r>
        <w:rPr>
          <w:rFonts w:hint="eastAsia" w:ascii="宋体" w:hAnsi="宋体" w:cs="宋体"/>
          <w:color w:val="auto"/>
          <w:sz w:val="24"/>
          <w:highlight w:val="none"/>
          <w:lang w:eastAsia="zh-CN"/>
        </w:rPr>
        <w:t>甲方</w:t>
      </w:r>
      <w:r>
        <w:rPr>
          <w:rFonts w:hint="eastAsia" w:ascii="宋体" w:hAnsi="宋体" w:cs="宋体"/>
          <w:color w:val="auto"/>
          <w:sz w:val="24"/>
          <w:highlight w:val="none"/>
        </w:rPr>
        <w:t>有权自尚未支付的合同款项中扣除本合同服务费总金额的1‰的逾期违约金。</w:t>
      </w:r>
    </w:p>
    <w:p w14:paraId="03A85E7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2.本合同项下的工作内容不可分割，任一文件的迟延交付均视为整个项目的迟延交付。</w:t>
      </w:r>
    </w:p>
    <w:p w14:paraId="4ABB1A1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3.本合同履行期间，发生下述情形时，</w:t>
      </w:r>
      <w:r>
        <w:rPr>
          <w:rFonts w:hint="eastAsia" w:ascii="宋体" w:hAnsi="宋体" w:cs="宋体"/>
          <w:color w:val="auto"/>
          <w:sz w:val="24"/>
          <w:highlight w:val="none"/>
          <w:lang w:eastAsia="zh-CN"/>
        </w:rPr>
        <w:t>甲方</w:t>
      </w:r>
      <w:r>
        <w:rPr>
          <w:rFonts w:hint="eastAsia" w:ascii="宋体" w:hAnsi="宋体" w:cs="宋体"/>
          <w:color w:val="auto"/>
          <w:sz w:val="24"/>
          <w:highlight w:val="none"/>
        </w:rPr>
        <w:t>有权解除本合同，</w:t>
      </w:r>
      <w:r>
        <w:rPr>
          <w:rFonts w:hint="eastAsia" w:ascii="宋体" w:hAnsi="宋体" w:cs="宋体"/>
          <w:color w:val="auto"/>
          <w:sz w:val="24"/>
          <w:highlight w:val="none"/>
          <w:lang w:eastAsia="zh-CN"/>
        </w:rPr>
        <w:t>乙方</w:t>
      </w:r>
      <w:r>
        <w:rPr>
          <w:rFonts w:hint="eastAsia" w:ascii="宋体" w:hAnsi="宋体" w:cs="宋体"/>
          <w:color w:val="auto"/>
          <w:sz w:val="24"/>
          <w:highlight w:val="none"/>
        </w:rPr>
        <w:t>除应退还</w:t>
      </w:r>
      <w:r>
        <w:rPr>
          <w:rFonts w:hint="eastAsia" w:ascii="宋体" w:hAnsi="宋体" w:cs="宋体"/>
          <w:color w:val="auto"/>
          <w:sz w:val="24"/>
          <w:highlight w:val="none"/>
          <w:lang w:eastAsia="zh-CN"/>
        </w:rPr>
        <w:t>甲方</w:t>
      </w:r>
      <w:r>
        <w:rPr>
          <w:rFonts w:hint="eastAsia" w:ascii="宋体" w:hAnsi="宋体" w:cs="宋体"/>
          <w:color w:val="auto"/>
          <w:sz w:val="24"/>
          <w:highlight w:val="none"/>
        </w:rPr>
        <w:t>已支付的全部款项外, 还应在合同解除通知发出之日起10日内向</w:t>
      </w:r>
      <w:r>
        <w:rPr>
          <w:rFonts w:hint="eastAsia" w:ascii="宋体" w:hAnsi="宋体" w:cs="宋体"/>
          <w:color w:val="auto"/>
          <w:sz w:val="24"/>
          <w:highlight w:val="none"/>
          <w:lang w:eastAsia="zh-CN"/>
        </w:rPr>
        <w:t>甲方</w:t>
      </w:r>
      <w:r>
        <w:rPr>
          <w:rFonts w:hint="eastAsia" w:ascii="宋体" w:hAnsi="宋体" w:cs="宋体"/>
          <w:color w:val="auto"/>
          <w:sz w:val="24"/>
          <w:highlight w:val="none"/>
        </w:rPr>
        <w:t>支付合同总价款20%的违约金。</w:t>
      </w:r>
      <w:r>
        <w:rPr>
          <w:rFonts w:hint="eastAsia" w:ascii="宋体" w:hAnsi="宋体" w:cs="宋体"/>
          <w:color w:val="auto"/>
          <w:sz w:val="24"/>
          <w:highlight w:val="none"/>
          <w:lang w:eastAsia="zh-CN"/>
        </w:rPr>
        <w:t>乙方</w:t>
      </w:r>
      <w:r>
        <w:rPr>
          <w:rFonts w:hint="eastAsia" w:ascii="宋体" w:hAnsi="宋体" w:cs="宋体"/>
          <w:color w:val="auto"/>
          <w:sz w:val="24"/>
          <w:highlight w:val="none"/>
        </w:rPr>
        <w:t>应同时将已完成的项目成果移交给</w:t>
      </w:r>
      <w:r>
        <w:rPr>
          <w:rFonts w:hint="eastAsia" w:ascii="宋体" w:hAnsi="宋体" w:cs="宋体"/>
          <w:color w:val="auto"/>
          <w:sz w:val="24"/>
          <w:highlight w:val="none"/>
          <w:lang w:eastAsia="zh-CN"/>
        </w:rPr>
        <w:t>甲方</w:t>
      </w:r>
      <w:r>
        <w:rPr>
          <w:rFonts w:hint="eastAsia" w:ascii="宋体" w:hAnsi="宋体" w:cs="宋体"/>
          <w:color w:val="auto"/>
          <w:sz w:val="24"/>
          <w:highlight w:val="none"/>
        </w:rPr>
        <w:t>，并将全部有关资料退还</w:t>
      </w:r>
      <w:r>
        <w:rPr>
          <w:rFonts w:hint="eastAsia" w:ascii="宋体" w:hAnsi="宋体" w:cs="宋体"/>
          <w:color w:val="auto"/>
          <w:sz w:val="24"/>
          <w:highlight w:val="none"/>
          <w:lang w:eastAsia="zh-CN"/>
        </w:rPr>
        <w:t>甲方</w:t>
      </w:r>
      <w:r>
        <w:rPr>
          <w:rFonts w:hint="eastAsia" w:ascii="宋体" w:hAnsi="宋体" w:cs="宋体"/>
          <w:color w:val="auto"/>
          <w:sz w:val="24"/>
          <w:highlight w:val="none"/>
        </w:rPr>
        <w:t>：</w:t>
      </w:r>
    </w:p>
    <w:p w14:paraId="7427B25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乙方</w:t>
      </w:r>
      <w:r>
        <w:rPr>
          <w:rFonts w:hint="eastAsia" w:ascii="宋体" w:hAnsi="宋体" w:cs="宋体"/>
          <w:color w:val="auto"/>
          <w:sz w:val="24"/>
          <w:highlight w:val="none"/>
        </w:rPr>
        <w:t>未能按合同约定的日期(含协商延缓的日期)提交各阶段工作成果，延误时间超过15个工作日；</w:t>
      </w:r>
    </w:p>
    <w:p w14:paraId="4FC6BAC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（2）因</w:t>
      </w:r>
      <w:r>
        <w:rPr>
          <w:rFonts w:hint="eastAsia" w:ascii="宋体" w:hAnsi="宋体" w:cs="宋体"/>
          <w:color w:val="auto"/>
          <w:sz w:val="24"/>
          <w:highlight w:val="none"/>
          <w:lang w:eastAsia="zh-CN"/>
        </w:rPr>
        <w:t>乙方</w:t>
      </w:r>
      <w:r>
        <w:rPr>
          <w:rFonts w:hint="eastAsia" w:ascii="宋体" w:hAnsi="宋体" w:cs="宋体"/>
          <w:color w:val="auto"/>
          <w:sz w:val="24"/>
          <w:highlight w:val="none"/>
        </w:rPr>
        <w:t>工作的错误或遗漏造成成果质量损失，工作成果质量低劣，不能满足</w:t>
      </w:r>
      <w:r>
        <w:rPr>
          <w:rFonts w:hint="eastAsia" w:ascii="宋体" w:hAnsi="宋体" w:cs="宋体"/>
          <w:color w:val="auto"/>
          <w:sz w:val="24"/>
          <w:highlight w:val="none"/>
          <w:lang w:eastAsia="zh-CN"/>
        </w:rPr>
        <w:t>甲方</w:t>
      </w:r>
      <w:r>
        <w:rPr>
          <w:rFonts w:hint="eastAsia" w:ascii="宋体" w:hAnsi="宋体" w:cs="宋体"/>
          <w:color w:val="auto"/>
          <w:sz w:val="24"/>
          <w:highlight w:val="none"/>
        </w:rPr>
        <w:t>工作需要和要求；</w:t>
      </w:r>
    </w:p>
    <w:p w14:paraId="78CAA3E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乙方</w:t>
      </w:r>
      <w:r>
        <w:rPr>
          <w:rFonts w:hint="eastAsia" w:ascii="宋体" w:hAnsi="宋体" w:cs="宋体"/>
          <w:color w:val="auto"/>
          <w:sz w:val="24"/>
          <w:highlight w:val="none"/>
        </w:rPr>
        <w:t>虽如期提交最终成果，但连续二次未能通过</w:t>
      </w:r>
      <w:r>
        <w:rPr>
          <w:rFonts w:hint="eastAsia" w:ascii="宋体" w:hAnsi="宋体" w:cs="宋体"/>
          <w:color w:val="auto"/>
          <w:sz w:val="24"/>
          <w:highlight w:val="none"/>
          <w:lang w:eastAsia="zh-CN"/>
        </w:rPr>
        <w:t>甲方</w:t>
      </w:r>
      <w:r>
        <w:rPr>
          <w:rFonts w:hint="eastAsia" w:ascii="宋体" w:hAnsi="宋体" w:cs="宋体"/>
          <w:color w:val="auto"/>
          <w:sz w:val="24"/>
          <w:highlight w:val="none"/>
        </w:rPr>
        <w:t>验收的；</w:t>
      </w:r>
    </w:p>
    <w:p w14:paraId="619D88B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（4）未经</w:t>
      </w:r>
      <w:r>
        <w:rPr>
          <w:rFonts w:hint="eastAsia" w:ascii="宋体" w:hAnsi="宋体" w:cs="宋体"/>
          <w:color w:val="auto"/>
          <w:sz w:val="24"/>
          <w:highlight w:val="none"/>
          <w:lang w:eastAsia="zh-CN"/>
        </w:rPr>
        <w:t>甲方</w:t>
      </w:r>
      <w:r>
        <w:rPr>
          <w:rFonts w:hint="eastAsia" w:ascii="宋体" w:hAnsi="宋体" w:cs="宋体"/>
          <w:color w:val="auto"/>
          <w:sz w:val="24"/>
          <w:highlight w:val="none"/>
        </w:rPr>
        <w:t>书面在先同意，</w:t>
      </w:r>
      <w:r>
        <w:rPr>
          <w:rFonts w:hint="eastAsia" w:ascii="宋体" w:hAnsi="宋体" w:cs="宋体"/>
          <w:color w:val="auto"/>
          <w:sz w:val="24"/>
          <w:highlight w:val="none"/>
          <w:lang w:eastAsia="zh-CN"/>
        </w:rPr>
        <w:t>乙方</w:t>
      </w:r>
      <w:r>
        <w:rPr>
          <w:rFonts w:hint="eastAsia" w:ascii="宋体" w:hAnsi="宋体" w:cs="宋体"/>
          <w:color w:val="auto"/>
          <w:sz w:val="24"/>
          <w:highlight w:val="none"/>
        </w:rPr>
        <w:t>擅自将本合同项目与任何第三方合作，或将本合同标的全部或部分擅自转包或分包给任何第三方，且未按</w:t>
      </w:r>
      <w:r>
        <w:rPr>
          <w:rFonts w:hint="eastAsia" w:ascii="宋体" w:hAnsi="宋体" w:cs="宋体"/>
          <w:color w:val="auto"/>
          <w:sz w:val="24"/>
          <w:highlight w:val="none"/>
          <w:lang w:eastAsia="zh-CN"/>
        </w:rPr>
        <w:t>甲方</w:t>
      </w:r>
      <w:r>
        <w:rPr>
          <w:rFonts w:hint="eastAsia" w:ascii="宋体" w:hAnsi="宋体" w:cs="宋体"/>
          <w:color w:val="auto"/>
          <w:sz w:val="24"/>
          <w:highlight w:val="none"/>
        </w:rPr>
        <w:t>的要求终止与第三方的合同的；</w:t>
      </w:r>
    </w:p>
    <w:p w14:paraId="6CA63A6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（5）项目负责人未承担本合同项目实质性工作，或未经</w:t>
      </w:r>
      <w:r>
        <w:rPr>
          <w:rFonts w:hint="eastAsia" w:ascii="宋体" w:hAnsi="宋体" w:cs="宋体"/>
          <w:color w:val="auto"/>
          <w:sz w:val="24"/>
          <w:highlight w:val="none"/>
          <w:lang w:eastAsia="zh-CN"/>
        </w:rPr>
        <w:t>甲方</w:t>
      </w:r>
      <w:r>
        <w:rPr>
          <w:rFonts w:hint="eastAsia" w:ascii="宋体" w:hAnsi="宋体" w:cs="宋体"/>
          <w:color w:val="auto"/>
          <w:sz w:val="24"/>
          <w:highlight w:val="none"/>
        </w:rPr>
        <w:t>书面在先同意，</w:t>
      </w:r>
      <w:r>
        <w:rPr>
          <w:rFonts w:hint="eastAsia" w:ascii="宋体" w:hAnsi="宋体" w:cs="宋体"/>
          <w:color w:val="auto"/>
          <w:sz w:val="24"/>
          <w:highlight w:val="none"/>
          <w:lang w:eastAsia="zh-CN"/>
        </w:rPr>
        <w:t>乙方</w:t>
      </w:r>
      <w:r>
        <w:rPr>
          <w:rFonts w:hint="eastAsia" w:ascii="宋体" w:hAnsi="宋体" w:cs="宋体"/>
          <w:color w:val="auto"/>
          <w:sz w:val="24"/>
          <w:highlight w:val="none"/>
        </w:rPr>
        <w:t>擅自更换项目负责人的；</w:t>
      </w:r>
    </w:p>
    <w:p w14:paraId="472B9B2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（6）发现</w:t>
      </w:r>
      <w:r>
        <w:rPr>
          <w:rFonts w:hint="eastAsia" w:ascii="宋体" w:hAnsi="宋体" w:cs="宋体"/>
          <w:color w:val="auto"/>
          <w:sz w:val="24"/>
          <w:highlight w:val="none"/>
          <w:lang w:eastAsia="zh-CN"/>
        </w:rPr>
        <w:t>乙方</w:t>
      </w:r>
      <w:r>
        <w:rPr>
          <w:rFonts w:hint="eastAsia" w:ascii="宋体" w:hAnsi="宋体" w:cs="宋体"/>
          <w:color w:val="auto"/>
          <w:sz w:val="24"/>
          <w:highlight w:val="none"/>
        </w:rPr>
        <w:t>或</w:t>
      </w:r>
      <w:r>
        <w:rPr>
          <w:rFonts w:hint="eastAsia" w:ascii="宋体" w:hAnsi="宋体" w:cs="宋体"/>
          <w:color w:val="auto"/>
          <w:sz w:val="24"/>
          <w:highlight w:val="none"/>
          <w:lang w:eastAsia="zh-CN"/>
        </w:rPr>
        <w:t>乙方</w:t>
      </w:r>
      <w:r>
        <w:rPr>
          <w:rFonts w:hint="eastAsia" w:ascii="宋体" w:hAnsi="宋体" w:cs="宋体"/>
          <w:color w:val="auto"/>
          <w:sz w:val="24"/>
          <w:highlight w:val="none"/>
        </w:rPr>
        <w:t>工作人员出现全部或部分丧失履行委托服务能力的情况，</w:t>
      </w:r>
      <w:r>
        <w:rPr>
          <w:rFonts w:hint="eastAsia" w:ascii="宋体" w:hAnsi="宋体" w:cs="宋体"/>
          <w:color w:val="auto"/>
          <w:sz w:val="24"/>
          <w:highlight w:val="none"/>
          <w:lang w:eastAsia="zh-CN"/>
        </w:rPr>
        <w:t>甲方</w:t>
      </w:r>
      <w:r>
        <w:rPr>
          <w:rFonts w:hint="eastAsia" w:ascii="宋体" w:hAnsi="宋体" w:cs="宋体"/>
          <w:color w:val="auto"/>
          <w:sz w:val="24"/>
          <w:highlight w:val="none"/>
        </w:rPr>
        <w:t>有权通知</w:t>
      </w:r>
      <w:r>
        <w:rPr>
          <w:rFonts w:hint="eastAsia" w:ascii="宋体" w:hAnsi="宋体" w:cs="宋体"/>
          <w:color w:val="auto"/>
          <w:sz w:val="24"/>
          <w:highlight w:val="none"/>
          <w:lang w:eastAsia="zh-CN"/>
        </w:rPr>
        <w:t>乙方</w:t>
      </w:r>
      <w:r>
        <w:rPr>
          <w:rFonts w:hint="eastAsia" w:ascii="宋体" w:hAnsi="宋体" w:cs="宋体"/>
          <w:color w:val="auto"/>
          <w:sz w:val="24"/>
          <w:highlight w:val="none"/>
        </w:rPr>
        <w:t>限期整改或更换工作人员，期限届满</w:t>
      </w:r>
      <w:r>
        <w:rPr>
          <w:rFonts w:hint="eastAsia" w:ascii="宋体" w:hAnsi="宋体" w:cs="宋体"/>
          <w:color w:val="auto"/>
          <w:sz w:val="24"/>
          <w:highlight w:val="none"/>
          <w:lang w:eastAsia="zh-CN"/>
        </w:rPr>
        <w:t>乙方</w:t>
      </w:r>
      <w:r>
        <w:rPr>
          <w:rFonts w:hint="eastAsia" w:ascii="宋体" w:hAnsi="宋体" w:cs="宋体"/>
          <w:color w:val="auto"/>
          <w:sz w:val="24"/>
          <w:highlight w:val="none"/>
        </w:rPr>
        <w:t>并未进行改善的；</w:t>
      </w:r>
    </w:p>
    <w:p w14:paraId="6B918449">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（7）</w:t>
      </w:r>
      <w:r>
        <w:rPr>
          <w:rFonts w:hint="eastAsia" w:ascii="宋体" w:hAnsi="宋体" w:cs="宋体"/>
          <w:color w:val="auto"/>
          <w:sz w:val="24"/>
          <w:highlight w:val="none"/>
          <w:lang w:eastAsia="zh-CN"/>
        </w:rPr>
        <w:t>乙方</w:t>
      </w:r>
      <w:r>
        <w:rPr>
          <w:rFonts w:hint="eastAsia" w:ascii="宋体" w:hAnsi="宋体" w:cs="宋体"/>
          <w:color w:val="auto"/>
          <w:sz w:val="24"/>
          <w:highlight w:val="none"/>
        </w:rPr>
        <w:t>明确表示或者以自己的行为表明不履行本合同的</w:t>
      </w:r>
      <w:r>
        <w:rPr>
          <w:rFonts w:hint="eastAsia" w:ascii="宋体" w:hAnsi="宋体" w:cs="宋体"/>
          <w:color w:val="auto"/>
          <w:sz w:val="24"/>
          <w:highlight w:val="none"/>
          <w:lang w:eastAsia="zh-CN"/>
        </w:rPr>
        <w:t>；</w:t>
      </w:r>
    </w:p>
    <w:p w14:paraId="4E9D5CEB">
      <w:pPr>
        <w:spacing w:line="24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（8）乙方违反本合同项下的保密条款。</w:t>
      </w:r>
    </w:p>
    <w:p w14:paraId="77A11DD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4.除因</w:t>
      </w:r>
      <w:r>
        <w:rPr>
          <w:rFonts w:hint="eastAsia" w:ascii="宋体" w:hAnsi="宋体" w:cs="宋体"/>
          <w:color w:val="auto"/>
          <w:sz w:val="24"/>
          <w:highlight w:val="none"/>
          <w:lang w:eastAsia="zh-CN"/>
        </w:rPr>
        <w:t>甲方</w:t>
      </w:r>
      <w:r>
        <w:rPr>
          <w:rFonts w:hint="eastAsia" w:ascii="宋体" w:hAnsi="宋体" w:cs="宋体"/>
          <w:color w:val="auto"/>
          <w:sz w:val="24"/>
          <w:highlight w:val="none"/>
        </w:rPr>
        <w:t>付款审批影响支付进度的情况外，如</w:t>
      </w:r>
      <w:r>
        <w:rPr>
          <w:rFonts w:hint="eastAsia" w:ascii="宋体" w:hAnsi="宋体" w:cs="宋体"/>
          <w:color w:val="auto"/>
          <w:sz w:val="24"/>
          <w:highlight w:val="none"/>
          <w:lang w:eastAsia="zh-CN"/>
        </w:rPr>
        <w:t>甲方</w:t>
      </w:r>
      <w:r>
        <w:rPr>
          <w:rFonts w:hint="eastAsia" w:ascii="宋体" w:hAnsi="宋体" w:cs="宋体"/>
          <w:color w:val="auto"/>
          <w:sz w:val="24"/>
          <w:highlight w:val="none"/>
        </w:rPr>
        <w:t>未按照本合同约定的时间支付服务费，</w:t>
      </w:r>
      <w:r>
        <w:rPr>
          <w:rFonts w:hint="eastAsia" w:ascii="宋体" w:hAnsi="宋体" w:cs="宋体"/>
          <w:color w:val="auto"/>
          <w:sz w:val="24"/>
          <w:highlight w:val="none"/>
          <w:lang w:eastAsia="zh-CN"/>
        </w:rPr>
        <w:t>乙方</w:t>
      </w:r>
      <w:r>
        <w:rPr>
          <w:rFonts w:hint="eastAsia" w:ascii="宋体" w:hAnsi="宋体" w:cs="宋体"/>
          <w:color w:val="auto"/>
          <w:sz w:val="24"/>
          <w:highlight w:val="none"/>
        </w:rPr>
        <w:t>书面催告</w:t>
      </w:r>
      <w:r>
        <w:rPr>
          <w:rFonts w:hint="eastAsia" w:ascii="宋体" w:hAnsi="宋体" w:cs="宋体"/>
          <w:color w:val="auto"/>
          <w:sz w:val="24"/>
          <w:highlight w:val="none"/>
          <w:lang w:eastAsia="zh-CN"/>
        </w:rPr>
        <w:t>甲方</w:t>
      </w:r>
      <w:r>
        <w:rPr>
          <w:rFonts w:hint="eastAsia" w:ascii="宋体" w:hAnsi="宋体" w:cs="宋体"/>
          <w:color w:val="auto"/>
          <w:sz w:val="24"/>
          <w:highlight w:val="none"/>
        </w:rPr>
        <w:t>并给予不少于30个工作日的履行期限后</w:t>
      </w:r>
      <w:r>
        <w:rPr>
          <w:rFonts w:hint="eastAsia" w:ascii="宋体" w:hAnsi="宋体" w:cs="宋体"/>
          <w:color w:val="auto"/>
          <w:sz w:val="24"/>
          <w:highlight w:val="none"/>
          <w:lang w:eastAsia="zh-CN"/>
        </w:rPr>
        <w:t>甲方</w:t>
      </w:r>
      <w:r>
        <w:rPr>
          <w:rFonts w:hint="eastAsia" w:ascii="宋体" w:hAnsi="宋体" w:cs="宋体"/>
          <w:color w:val="auto"/>
          <w:sz w:val="24"/>
          <w:highlight w:val="none"/>
        </w:rPr>
        <w:t>仍未支付的，</w:t>
      </w:r>
      <w:r>
        <w:rPr>
          <w:rFonts w:hint="eastAsia" w:ascii="宋体" w:hAnsi="宋体" w:cs="宋体"/>
          <w:color w:val="auto"/>
          <w:sz w:val="24"/>
          <w:highlight w:val="none"/>
          <w:lang w:eastAsia="zh-CN"/>
        </w:rPr>
        <w:t>乙方</w:t>
      </w:r>
      <w:r>
        <w:rPr>
          <w:rFonts w:hint="eastAsia" w:ascii="宋体" w:hAnsi="宋体" w:cs="宋体"/>
          <w:color w:val="auto"/>
          <w:sz w:val="24"/>
          <w:highlight w:val="none"/>
        </w:rPr>
        <w:t>有权自该期限届满之日起要求</w:t>
      </w:r>
      <w:r>
        <w:rPr>
          <w:rFonts w:hint="eastAsia" w:ascii="宋体" w:hAnsi="宋体" w:cs="宋体"/>
          <w:color w:val="auto"/>
          <w:sz w:val="24"/>
          <w:highlight w:val="none"/>
          <w:lang w:eastAsia="zh-CN"/>
        </w:rPr>
        <w:t>甲方</w:t>
      </w:r>
      <w:r>
        <w:rPr>
          <w:rFonts w:hint="eastAsia" w:ascii="宋体" w:hAnsi="宋体" w:cs="宋体"/>
          <w:color w:val="auto"/>
          <w:sz w:val="24"/>
          <w:highlight w:val="none"/>
        </w:rPr>
        <w:t>支付该阶段应付而未付合同价款每日1‰的逾期违约金。</w:t>
      </w:r>
      <w:r>
        <w:rPr>
          <w:rFonts w:hint="eastAsia" w:ascii="宋体" w:hAnsi="宋体" w:cs="宋体"/>
          <w:color w:val="auto"/>
          <w:sz w:val="24"/>
          <w:highlight w:val="none"/>
          <w:lang w:eastAsia="zh-CN"/>
        </w:rPr>
        <w:t>甲方</w:t>
      </w:r>
      <w:r>
        <w:rPr>
          <w:rFonts w:hint="eastAsia" w:ascii="宋体" w:hAnsi="宋体" w:cs="宋体"/>
          <w:color w:val="auto"/>
          <w:sz w:val="24"/>
          <w:highlight w:val="none"/>
        </w:rPr>
        <w:t>无正当理由拒绝接受服务，到期明确表示拒付服务款项的，</w:t>
      </w:r>
      <w:r>
        <w:rPr>
          <w:rFonts w:hint="eastAsia" w:ascii="宋体" w:hAnsi="宋体" w:cs="宋体"/>
          <w:color w:val="auto"/>
          <w:sz w:val="24"/>
          <w:highlight w:val="none"/>
          <w:lang w:eastAsia="zh-CN"/>
        </w:rPr>
        <w:t>甲方</w:t>
      </w:r>
      <w:r>
        <w:rPr>
          <w:rFonts w:hint="eastAsia" w:ascii="宋体" w:hAnsi="宋体" w:cs="宋体"/>
          <w:color w:val="auto"/>
          <w:sz w:val="24"/>
          <w:highlight w:val="none"/>
        </w:rPr>
        <w:t>向</w:t>
      </w:r>
      <w:r>
        <w:rPr>
          <w:rFonts w:hint="eastAsia" w:ascii="宋体" w:hAnsi="宋体" w:cs="宋体"/>
          <w:color w:val="auto"/>
          <w:sz w:val="24"/>
          <w:highlight w:val="none"/>
          <w:lang w:eastAsia="zh-CN"/>
        </w:rPr>
        <w:t>乙方</w:t>
      </w:r>
      <w:r>
        <w:rPr>
          <w:rFonts w:hint="eastAsia" w:ascii="宋体" w:hAnsi="宋体" w:cs="宋体"/>
          <w:color w:val="auto"/>
          <w:sz w:val="24"/>
          <w:highlight w:val="none"/>
        </w:rPr>
        <w:t>偿付本合同总价5%的违约金。</w:t>
      </w:r>
    </w:p>
    <w:p w14:paraId="675DD6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5.上述违约责任各自独立且可累加。本合同所约定的违约金如低于因违约行为所造成的损失，违约方应补偿上述不足部分的损失</w:t>
      </w:r>
      <w:r>
        <w:rPr>
          <w:rFonts w:hint="eastAsia" w:ascii="宋体" w:hAnsi="宋体" w:cs="宋体"/>
          <w:color w:val="auto"/>
          <w:sz w:val="24"/>
          <w:highlight w:val="none"/>
          <w:lang w:eastAsia="zh-CN"/>
        </w:rPr>
        <w:t>，包括但不限于上述索赔或责任所产生的诉讼费用、合理的律师费用、保全费鉴定评估费用、调查费用、和解金额或生效法律文书中规定的赔偿金额</w:t>
      </w:r>
      <w:r>
        <w:rPr>
          <w:rFonts w:hint="eastAsia" w:ascii="宋体" w:hAnsi="宋体" w:cs="宋体"/>
          <w:color w:val="auto"/>
          <w:sz w:val="24"/>
          <w:highlight w:val="none"/>
        </w:rPr>
        <w:t>。</w:t>
      </w:r>
    </w:p>
    <w:p w14:paraId="373897A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第十</w:t>
      </w:r>
      <w:r>
        <w:rPr>
          <w:rFonts w:hint="eastAsia" w:ascii="宋体" w:hAnsi="宋体" w:cs="宋体"/>
          <w:b/>
          <w:bCs/>
          <w:color w:val="auto"/>
          <w:sz w:val="24"/>
          <w:highlight w:val="none"/>
          <w:lang w:eastAsia="zh-CN"/>
        </w:rPr>
        <w:t>五</w:t>
      </w:r>
      <w:r>
        <w:rPr>
          <w:rFonts w:hint="eastAsia" w:ascii="宋体" w:hAnsi="宋体" w:cs="宋体"/>
          <w:b/>
          <w:bCs/>
          <w:color w:val="auto"/>
          <w:sz w:val="24"/>
          <w:highlight w:val="none"/>
        </w:rPr>
        <w:t>条  其他</w:t>
      </w:r>
    </w:p>
    <w:p w14:paraId="2A4E2F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（一）</w:t>
      </w:r>
      <w:r>
        <w:rPr>
          <w:rFonts w:hint="eastAsia" w:ascii="宋体" w:hAnsi="宋体" w:cs="宋体"/>
          <w:color w:val="auto"/>
          <w:sz w:val="24"/>
          <w:highlight w:val="none"/>
        </w:rPr>
        <w:t>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14:paraId="636CC6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合同书及补充协议；</w:t>
      </w:r>
    </w:p>
    <w:p w14:paraId="0D6F93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中标通知书；</w:t>
      </w:r>
    </w:p>
    <w:p w14:paraId="01FEAE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招标文件（编号：    ）及其澄清、补正公告；</w:t>
      </w:r>
    </w:p>
    <w:p w14:paraId="34865F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投标书。</w:t>
      </w:r>
    </w:p>
    <w:p w14:paraId="03B36C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（二）</w:t>
      </w:r>
      <w:r>
        <w:rPr>
          <w:rFonts w:hint="eastAsia" w:ascii="宋体" w:hAnsi="宋体" w:cs="宋体"/>
          <w:color w:val="auto"/>
          <w:sz w:val="24"/>
          <w:highlight w:val="none"/>
        </w:rPr>
        <w:t>本合同附件（如有）为合同不可分割的组成部分，与本合同一并加盖骑缝章后具有同等法律效力。若附件与合同正文有任何冲突，以合同正文为准。</w:t>
      </w:r>
    </w:p>
    <w:p w14:paraId="2F7077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（三）</w:t>
      </w:r>
      <w:r>
        <w:rPr>
          <w:rFonts w:hint="eastAsia" w:ascii="宋体" w:hAnsi="宋体" w:cs="宋体"/>
          <w:color w:val="auto"/>
          <w:sz w:val="24"/>
          <w:highlight w:val="none"/>
        </w:rPr>
        <w:t>本合同各条标题仅为提示之用，应以条文内容确定各方的权利义务。</w:t>
      </w:r>
    </w:p>
    <w:p w14:paraId="1D2BE0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（四）</w:t>
      </w:r>
      <w:r>
        <w:rPr>
          <w:rFonts w:hint="eastAsia" w:ascii="宋体" w:hAnsi="宋体" w:cs="宋体"/>
          <w:color w:val="auto"/>
          <w:sz w:val="24"/>
          <w:highlight w:val="none"/>
        </w:rPr>
        <w:t>本合同未尽事宜，由双方协商签订补充协议进行约定。补充协议应以书面形式作成，经双方法定代表人或其授权代表签字、盖章后与本合同具有同等法律效力。</w:t>
      </w:r>
    </w:p>
    <w:p w14:paraId="4ED6EFEE">
      <w:pPr>
        <w:pStyle w:val="5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lang w:eastAsia="zh-CN"/>
        </w:rPr>
        <w:t>（五）</w:t>
      </w:r>
      <w:r>
        <w:rPr>
          <w:rFonts w:hint="eastAsia" w:ascii="宋体" w:hAnsi="宋体" w:cs="宋体"/>
          <w:color w:val="auto"/>
          <w:sz w:val="24"/>
          <w:szCs w:val="24"/>
          <w:highlight w:val="none"/>
        </w:rPr>
        <w:t>本合同约定的权利和义务不因合同双方发生收购、兼并、重组、分立而发生变化。如果发生上述情形，则本合同约定的权利和义务随之转移至收购、兼并、重组或分立后成立的单位。</w:t>
      </w:r>
    </w:p>
    <w:p w14:paraId="7BBC4D1E">
      <w:pPr>
        <w:pStyle w:val="5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lang w:eastAsia="zh-CN"/>
        </w:rPr>
        <w:t>（六）</w:t>
      </w:r>
      <w:r>
        <w:rPr>
          <w:rFonts w:hint="eastAsia" w:ascii="宋体" w:hAnsi="宋体" w:cs="宋体"/>
          <w:color w:val="auto"/>
          <w:sz w:val="24"/>
          <w:szCs w:val="24"/>
          <w:highlight w:val="none"/>
        </w:rPr>
        <w:t>本合同在国家法律、法规和规章规定的范围内执行。当国家法律、法规和规章发生变化导致本合同有关条款与之抵触时，双方协商变更或废止该条款，在此情况下，双方互不承担责任。</w:t>
      </w:r>
    </w:p>
    <w:p w14:paraId="66D575E8">
      <w:pPr>
        <w:pStyle w:val="5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lang w:eastAsia="zh-CN"/>
        </w:rPr>
        <w:t>（七）</w:t>
      </w:r>
      <w:r>
        <w:rPr>
          <w:rFonts w:hint="eastAsia" w:ascii="宋体" w:hAnsi="宋体" w:cs="宋体"/>
          <w:color w:val="auto"/>
          <w:sz w:val="24"/>
          <w:szCs w:val="24"/>
          <w:highlight w:val="none"/>
        </w:rPr>
        <w:t>如果本合同的任何条款在任何时候变成不合法、无效或不可强制执行而不从根本上影响本合同的效力时，本合同的其他条款不受影响。</w:t>
      </w:r>
    </w:p>
    <w:p w14:paraId="23447B0B">
      <w:pPr>
        <w:pStyle w:val="5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lang w:eastAsia="zh-CN"/>
        </w:rPr>
        <w:t>（八）</w:t>
      </w:r>
      <w:r>
        <w:rPr>
          <w:rFonts w:hint="eastAsia" w:ascii="宋体" w:hAnsi="宋体" w:cs="宋体"/>
          <w:color w:val="auto"/>
          <w:sz w:val="24"/>
          <w:szCs w:val="24"/>
          <w:highlight w:val="none"/>
        </w:rPr>
        <w:t>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14:paraId="086C6D49">
      <w:pPr>
        <w:pStyle w:val="5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lang w:eastAsia="zh-CN"/>
        </w:rPr>
        <w:t>（九）</w:t>
      </w:r>
      <w:r>
        <w:rPr>
          <w:rFonts w:hint="eastAsia" w:ascii="宋体" w:hAnsi="宋体" w:cs="宋体"/>
          <w:color w:val="auto"/>
          <w:sz w:val="24"/>
          <w:szCs w:val="24"/>
          <w:highlight w:val="none"/>
        </w:rPr>
        <w:t>任何一方未经另一方同意不得向任何第三方透露本合同的签订及其内容。甲方向其关联公司透露前述内容的，不受此限。</w:t>
      </w:r>
    </w:p>
    <w:p w14:paraId="61DB65C2">
      <w:pPr>
        <w:pStyle w:val="5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lang w:eastAsia="zh-CN"/>
        </w:rPr>
        <w:t>（十）</w:t>
      </w:r>
      <w:r>
        <w:rPr>
          <w:rFonts w:hint="eastAsia" w:ascii="宋体" w:hAnsi="宋体" w:cs="宋体"/>
          <w:color w:val="auto"/>
          <w:sz w:val="24"/>
          <w:szCs w:val="24"/>
          <w:highlight w:val="none"/>
        </w:rPr>
        <w:t>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14:paraId="7332EC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（十一）</w:t>
      </w:r>
      <w:r>
        <w:rPr>
          <w:rFonts w:hint="eastAsia" w:ascii="宋体" w:hAnsi="宋体" w:cs="宋体"/>
          <w:color w:val="auto"/>
          <w:sz w:val="24"/>
          <w:highlight w:val="none"/>
        </w:rPr>
        <w:t>本合同自双方法定代表人或其授权代表签字、盖章之日起生效，有效期至本合同全部权利义务履行完毕之日止。</w:t>
      </w:r>
    </w:p>
    <w:p w14:paraId="32BFE3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（十二）</w:t>
      </w:r>
      <w:r>
        <w:rPr>
          <w:rFonts w:hint="eastAsia" w:ascii="宋体" w:hAnsi="宋体" w:cs="宋体"/>
          <w:color w:val="auto"/>
          <w:sz w:val="24"/>
          <w:highlight w:val="none"/>
        </w:rPr>
        <w:t>本合同一式六份，甲、乙方各执三份，均具有同等法律效力。</w:t>
      </w:r>
    </w:p>
    <w:p w14:paraId="293552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（以下无正文，为签章栏）</w:t>
      </w:r>
    </w:p>
    <w:p w14:paraId="20F7CF4D">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（本页为签章页）</w:t>
      </w:r>
    </w:p>
    <w:p w14:paraId="669FBC86">
      <w:pPr>
        <w:adjustRightInd w:val="0"/>
        <w:snapToGrid w:val="0"/>
        <w:spacing w:line="360" w:lineRule="auto"/>
        <w:rPr>
          <w:rFonts w:ascii="宋体" w:hAnsi="宋体" w:cs="宋体"/>
          <w:color w:val="auto"/>
          <w:sz w:val="24"/>
          <w:highlight w:val="none"/>
        </w:rPr>
      </w:pPr>
    </w:p>
    <w:p w14:paraId="33E3F45F">
      <w:pPr>
        <w:adjustRightInd w:val="0"/>
        <w:snapToGrid w:val="0"/>
        <w:spacing w:line="360" w:lineRule="auto"/>
        <w:rPr>
          <w:rFonts w:ascii="宋体" w:hAnsi="宋体" w:cs="宋体"/>
          <w:color w:val="auto"/>
          <w:sz w:val="24"/>
          <w:highlight w:val="none"/>
        </w:rPr>
      </w:pPr>
    </w:p>
    <w:p w14:paraId="633C426B">
      <w:pPr>
        <w:adjustRightInd w:val="0"/>
        <w:snapToGrid w:val="0"/>
        <w:spacing w:line="360" w:lineRule="auto"/>
        <w:rPr>
          <w:rFonts w:ascii="宋体" w:hAnsi="宋体" w:cs="宋体"/>
          <w:color w:val="auto"/>
          <w:sz w:val="24"/>
          <w:highlight w:val="none"/>
        </w:rPr>
      </w:pPr>
    </w:p>
    <w:p w14:paraId="1F5B3EB7">
      <w:pPr>
        <w:adjustRightInd w:val="0"/>
        <w:snapToGrid w:val="0"/>
        <w:spacing w:line="360" w:lineRule="auto"/>
        <w:ind w:firstLine="200"/>
        <w:rPr>
          <w:rFonts w:ascii="宋体" w:hAnsi="宋体" w:cs="宋体"/>
          <w:color w:val="auto"/>
          <w:sz w:val="24"/>
          <w:highlight w:val="none"/>
        </w:rPr>
      </w:pPr>
    </w:p>
    <w:p w14:paraId="5F3AB4FD">
      <w:pPr>
        <w:adjustRightInd w:val="0"/>
        <w:snapToGrid w:val="0"/>
        <w:spacing w:line="360" w:lineRule="auto"/>
        <w:ind w:left="8312" w:hanging="8312" w:hangingChars="3450"/>
        <w:rPr>
          <w:rFonts w:ascii="宋体" w:hAnsi="宋体" w:cs="宋体"/>
          <w:b/>
          <w:color w:val="auto"/>
          <w:sz w:val="24"/>
          <w:highlight w:val="none"/>
        </w:rPr>
      </w:pPr>
      <w:r>
        <w:rPr>
          <w:rFonts w:hint="eastAsia" w:ascii="宋体" w:hAnsi="宋体" w:cs="宋体"/>
          <w:b/>
          <w:color w:val="auto"/>
          <w:sz w:val="24"/>
          <w:highlight w:val="none"/>
        </w:rPr>
        <w:t>甲方名称：                                 乙方名称：</w:t>
      </w:r>
    </w:p>
    <w:p w14:paraId="037F706D">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深圳市前海深港现代服务业合作区管理局</w:t>
      </w:r>
      <w:r>
        <w:rPr>
          <w:rFonts w:hint="eastAsia" w:ascii="宋体" w:hAnsi="宋体" w:cs="宋体"/>
          <w:color w:val="auto"/>
          <w:sz w:val="24"/>
          <w:highlight w:val="none"/>
        </w:rPr>
        <w:tab/>
      </w:r>
      <w:r>
        <w:rPr>
          <w:rFonts w:hint="eastAsia" w:ascii="宋体" w:hAnsi="宋体" w:cs="宋体"/>
          <w:color w:val="auto"/>
          <w:sz w:val="24"/>
          <w:highlight w:val="none"/>
        </w:rPr>
        <w:t xml:space="preserve">     </w:t>
      </w:r>
    </w:p>
    <w:p w14:paraId="5FC3B9FA">
      <w:pPr>
        <w:adjustRightInd w:val="0"/>
        <w:snapToGrid w:val="0"/>
        <w:spacing w:line="360" w:lineRule="auto"/>
        <w:ind w:firstLine="200"/>
        <w:rPr>
          <w:rFonts w:ascii="宋体" w:hAnsi="宋体" w:cs="宋体"/>
          <w:color w:val="auto"/>
          <w:sz w:val="24"/>
          <w:highlight w:val="none"/>
        </w:rPr>
      </w:pPr>
      <w:r>
        <w:rPr>
          <w:rFonts w:hint="eastAsia" w:ascii="宋体" w:hAnsi="宋体" w:cs="宋体"/>
          <w:color w:val="auto"/>
          <w:sz w:val="24"/>
          <w:highlight w:val="none"/>
        </w:rPr>
        <w:t>（盖章）</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（盖章）</w:t>
      </w:r>
    </w:p>
    <w:p w14:paraId="488B66BC">
      <w:pPr>
        <w:adjustRightInd w:val="0"/>
        <w:snapToGrid w:val="0"/>
        <w:spacing w:line="360" w:lineRule="auto"/>
        <w:ind w:firstLine="200"/>
        <w:rPr>
          <w:rFonts w:ascii="宋体" w:hAnsi="宋体" w:cs="宋体"/>
          <w:color w:val="auto"/>
          <w:sz w:val="24"/>
          <w:highlight w:val="none"/>
        </w:rPr>
      </w:pPr>
    </w:p>
    <w:p w14:paraId="7370B604">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法定代表人或授权代表：（签字） </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法定代表人或授权代表：（签字）</w:t>
      </w:r>
    </w:p>
    <w:p w14:paraId="10E7FB6C">
      <w:pPr>
        <w:widowControl/>
        <w:adjustRightInd w:val="0"/>
        <w:snapToGrid w:val="0"/>
        <w:spacing w:line="360" w:lineRule="auto"/>
        <w:ind w:firstLine="200"/>
        <w:jc w:val="left"/>
        <w:rPr>
          <w:rFonts w:ascii="宋体" w:hAnsi="宋体" w:cs="宋体"/>
          <w:color w:val="auto"/>
          <w:sz w:val="24"/>
          <w:highlight w:val="none"/>
        </w:rPr>
      </w:pPr>
    </w:p>
    <w:p w14:paraId="6AE1E7F0">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日期：                                       日期：</w:t>
      </w:r>
    </w:p>
    <w:p w14:paraId="63846BCC">
      <w:pPr>
        <w:adjustRightInd w:val="0"/>
        <w:snapToGrid w:val="0"/>
        <w:spacing w:line="360" w:lineRule="auto"/>
        <w:ind w:firstLine="720" w:firstLineChars="300"/>
        <w:rPr>
          <w:rFonts w:ascii="宋体" w:hAnsi="宋体" w:cs="宋体"/>
          <w:color w:val="auto"/>
          <w:sz w:val="24"/>
          <w:highlight w:val="none"/>
        </w:rPr>
      </w:pPr>
    </w:p>
    <w:p w14:paraId="6EEF1656">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注：本合同样本仅供参考，非实质性条款内容可由</w:t>
      </w:r>
      <w:r>
        <w:rPr>
          <w:rFonts w:hint="eastAsia" w:ascii="宋体" w:hAnsi="宋体" w:cs="宋体"/>
          <w:color w:val="auto"/>
          <w:sz w:val="24"/>
          <w:highlight w:val="none"/>
          <w:lang w:eastAsia="zh-CN"/>
        </w:rPr>
        <w:t>甲方</w:t>
      </w:r>
      <w:r>
        <w:rPr>
          <w:rFonts w:hint="eastAsia" w:ascii="宋体" w:hAnsi="宋体" w:cs="宋体"/>
          <w:color w:val="auto"/>
          <w:sz w:val="24"/>
          <w:highlight w:val="none"/>
        </w:rPr>
        <w:t>和</w:t>
      </w:r>
      <w:r>
        <w:rPr>
          <w:rFonts w:hint="eastAsia" w:ascii="宋体" w:hAnsi="宋体" w:cs="宋体"/>
          <w:color w:val="auto"/>
          <w:sz w:val="24"/>
          <w:highlight w:val="none"/>
          <w:lang w:eastAsia="zh-CN"/>
        </w:rPr>
        <w:t>乙方</w:t>
      </w:r>
      <w:r>
        <w:rPr>
          <w:rFonts w:hint="eastAsia" w:ascii="宋体" w:hAnsi="宋体" w:cs="宋体"/>
          <w:color w:val="auto"/>
          <w:sz w:val="24"/>
          <w:highlight w:val="none"/>
        </w:rPr>
        <w:t>协商确定。</w:t>
      </w:r>
    </w:p>
    <w:p w14:paraId="3607A41D">
      <w:pPr>
        <w:snapToGrid w:val="0"/>
        <w:spacing w:line="360" w:lineRule="auto"/>
        <w:rPr>
          <w:rFonts w:ascii="宋体" w:hAnsi="宋体" w:cs="宋体"/>
          <w:color w:val="auto"/>
          <w:sz w:val="24"/>
          <w:highlight w:val="none"/>
        </w:rPr>
      </w:pPr>
    </w:p>
    <w:p w14:paraId="4D267389">
      <w:pPr>
        <w:numPr>
          <w:ilvl w:val="0"/>
          <w:numId w:val="1"/>
        </w:numPr>
        <w:spacing w:line="360" w:lineRule="auto"/>
        <w:jc w:val="center"/>
        <w:outlineLvl w:val="0"/>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 xml:space="preserve"> </w:t>
      </w:r>
      <w:bookmarkStart w:id="13" w:name="_Toc25518"/>
      <w:r>
        <w:rPr>
          <w:rFonts w:hint="eastAsia" w:ascii="宋体" w:hAnsi="宋体" w:cs="宋体"/>
          <w:b/>
          <w:bCs/>
          <w:color w:val="auto"/>
          <w:sz w:val="24"/>
          <w:highlight w:val="none"/>
        </w:rPr>
        <w:t>用户需求书</w:t>
      </w:r>
      <w:bookmarkEnd w:id="13"/>
    </w:p>
    <w:p w14:paraId="2ED9A991">
      <w:pPr>
        <w:spacing w:line="360" w:lineRule="auto"/>
        <w:ind w:firstLine="482" w:firstLineChars="200"/>
        <w:rPr>
          <w:rFonts w:ascii="宋体" w:hAnsi="宋体" w:cs="宋体"/>
          <w:b/>
          <w:bCs/>
          <w:color w:val="auto"/>
          <w:sz w:val="24"/>
          <w:highlight w:val="none"/>
          <w:u w:val="none" w:color="auto"/>
        </w:rPr>
      </w:pPr>
      <w:bookmarkStart w:id="14" w:name="_Toc11045"/>
      <w:bookmarkStart w:id="15" w:name="_Toc23726"/>
      <w:r>
        <w:rPr>
          <w:rFonts w:hint="eastAsia" w:ascii="宋体" w:hAnsi="宋体" w:cs="宋体"/>
          <w:b/>
          <w:bCs/>
          <w:color w:val="auto"/>
          <w:sz w:val="24"/>
          <w:highlight w:val="none"/>
          <w:u w:val="none" w:color="auto"/>
          <w:lang w:val="en-US" w:eastAsia="zh-CN"/>
        </w:rPr>
        <w:t>一、</w:t>
      </w:r>
      <w:r>
        <w:rPr>
          <w:rFonts w:hint="eastAsia" w:ascii="宋体" w:hAnsi="宋体" w:cs="宋体"/>
          <w:b/>
          <w:bCs/>
          <w:color w:val="auto"/>
          <w:sz w:val="24"/>
          <w:highlight w:val="none"/>
          <w:u w:val="none" w:color="auto"/>
        </w:rPr>
        <w:t>项目内容</w:t>
      </w:r>
    </w:p>
    <w:p w14:paraId="42557608">
      <w:pPr>
        <w:spacing w:line="360" w:lineRule="auto"/>
        <w:ind w:firstLine="480" w:firstLineChars="20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（一）研究分析优质高效现代服务业新体系的内涵特征。从发展质量、效率、创新动能、开放水平、市场环境等方面，深度剖析构建优质高效现代服务业新体系的内涵与外延。</w:t>
      </w:r>
    </w:p>
    <w:p w14:paraId="4127DDE1">
      <w:pPr>
        <w:spacing w:line="360" w:lineRule="auto"/>
        <w:ind w:firstLine="480" w:firstLineChars="20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（二）研究梳理前海现代服务业发展基础。围绕生产性服务业、生活性服务业、服务业数字化转型等方面，梳理前海现代服务业发展现状，包括发展规模、结构、数字化、对外开放等有关情况。</w:t>
      </w:r>
    </w:p>
    <w:p w14:paraId="57008148">
      <w:pPr>
        <w:spacing w:line="360" w:lineRule="auto"/>
        <w:ind w:firstLine="480" w:firstLineChars="20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（三）对比分析国内重点地区发展经验。梳理上海、北京、海南、广州、杭州等服务业扩大开放综合试点城市在发展现代服务业方面的创新举措、实施路径等，提炼可供前海借鉴的经验。</w:t>
      </w:r>
    </w:p>
    <w:p w14:paraId="0D9630F0">
      <w:pPr>
        <w:spacing w:line="360" w:lineRule="auto"/>
        <w:ind w:firstLine="480" w:firstLineChars="20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（四）提出前海联动港澳构建优质高效的现代服务业新体系的政策建议。通过对比研究，客观分析前海在发展现代服务业存在的不足和原因，研究提出联动港澳构建优质高效的现代服务业新体系的政策建议。</w:t>
      </w:r>
    </w:p>
    <w:p w14:paraId="034C4E27">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rPr>
        <w:t>进度要求</w:t>
      </w:r>
    </w:p>
    <w:p w14:paraId="0B61486E">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本项目服务期限自签订合同之日起至2024年12月31日。</w:t>
      </w:r>
    </w:p>
    <w:p w14:paraId="4A4044BB">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（一）中标人</w:t>
      </w:r>
      <w:r>
        <w:rPr>
          <w:rFonts w:hint="eastAsia" w:ascii="宋体" w:hAnsi="宋体" w:cs="宋体"/>
          <w:color w:val="auto"/>
          <w:sz w:val="24"/>
          <w:highlight w:val="none"/>
        </w:rPr>
        <w:t>应</w:t>
      </w:r>
      <w:r>
        <w:rPr>
          <w:rFonts w:hint="eastAsia" w:ascii="宋体" w:hAnsi="宋体" w:cs="宋体"/>
          <w:color w:val="auto"/>
          <w:sz w:val="24"/>
          <w:highlight w:val="none"/>
          <w:lang w:val="en-US" w:eastAsia="zh-CN"/>
        </w:rPr>
        <w:t>在签订合同15日内，在广泛收集材料、初步调研的基础上，确定项目研究思路及报告框架，</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将修改意见反馈给</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后，</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须依据修改意见认真修改、补充。</w:t>
      </w:r>
    </w:p>
    <w:p w14:paraId="6A5FB3E6">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（二）中标人</w:t>
      </w:r>
      <w:r>
        <w:rPr>
          <w:rFonts w:hint="eastAsia" w:ascii="宋体" w:hAnsi="宋体" w:cs="宋体"/>
          <w:color w:val="auto"/>
          <w:sz w:val="24"/>
          <w:highlight w:val="none"/>
        </w:rPr>
        <w:t>应在</w:t>
      </w:r>
      <w:r>
        <w:rPr>
          <w:rFonts w:hint="eastAsia" w:ascii="宋体" w:hAnsi="宋体" w:cs="宋体"/>
          <w:color w:val="auto"/>
          <w:sz w:val="24"/>
          <w:highlight w:val="none"/>
          <w:lang w:val="en-US" w:eastAsia="zh-CN"/>
        </w:rPr>
        <w:t>签订合同1个月内，形成研究报告初稿。中标人</w:t>
      </w:r>
      <w:r>
        <w:rPr>
          <w:rFonts w:hint="eastAsia" w:ascii="宋体" w:hAnsi="宋体" w:cs="宋体"/>
          <w:color w:val="auto"/>
          <w:sz w:val="24"/>
          <w:highlight w:val="none"/>
        </w:rPr>
        <w:t>须根据</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审查意见</w:t>
      </w:r>
      <w:r>
        <w:rPr>
          <w:rFonts w:hint="eastAsia" w:ascii="宋体" w:hAnsi="宋体" w:cs="宋体"/>
          <w:color w:val="auto"/>
          <w:sz w:val="24"/>
          <w:highlight w:val="none"/>
          <w:lang w:eastAsia="zh-CN"/>
        </w:rPr>
        <w:t>对初步成果</w:t>
      </w:r>
      <w:r>
        <w:rPr>
          <w:rFonts w:hint="eastAsia" w:ascii="宋体" w:hAnsi="宋体" w:cs="宋体"/>
          <w:color w:val="auto"/>
          <w:sz w:val="24"/>
          <w:highlight w:val="none"/>
        </w:rPr>
        <w:t>认真总结、修改、补充、完善。</w:t>
      </w:r>
    </w:p>
    <w:p w14:paraId="72214406">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（三）中标人</w:t>
      </w:r>
      <w:r>
        <w:rPr>
          <w:rFonts w:hint="eastAsia" w:ascii="宋体" w:hAnsi="宋体" w:cs="宋体"/>
          <w:color w:val="auto"/>
          <w:sz w:val="24"/>
          <w:highlight w:val="none"/>
        </w:rPr>
        <w:t>应在</w:t>
      </w:r>
      <w:r>
        <w:rPr>
          <w:rFonts w:hint="eastAsia" w:ascii="宋体" w:hAnsi="宋体" w:cs="宋体"/>
          <w:color w:val="auto"/>
          <w:sz w:val="24"/>
          <w:highlight w:val="none"/>
          <w:lang w:val="en-US" w:eastAsia="zh-CN"/>
        </w:rPr>
        <w:t>签订合同1.5个月内，进一步修改完善研究报告，形成中期成果，</w:t>
      </w:r>
      <w:r>
        <w:rPr>
          <w:rFonts w:hint="eastAsia" w:ascii="宋体" w:hAnsi="宋体" w:cs="宋体"/>
          <w:color w:val="auto"/>
          <w:sz w:val="24"/>
          <w:highlight w:val="none"/>
        </w:rPr>
        <w:t>并依据</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审查意见对项目成果进行补充、修改和完善。</w:t>
      </w:r>
    </w:p>
    <w:p w14:paraId="48E2FD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（四）中标人</w:t>
      </w:r>
      <w:r>
        <w:rPr>
          <w:rFonts w:hint="eastAsia" w:ascii="宋体" w:hAnsi="宋体" w:cs="宋体"/>
          <w:color w:val="auto"/>
          <w:sz w:val="24"/>
          <w:highlight w:val="none"/>
        </w:rPr>
        <w:t>应在</w:t>
      </w:r>
      <w:r>
        <w:rPr>
          <w:rFonts w:hint="eastAsia" w:ascii="宋体" w:hAnsi="宋体" w:cs="宋体"/>
          <w:color w:val="auto"/>
          <w:sz w:val="24"/>
          <w:highlight w:val="none"/>
          <w:lang w:val="en-US" w:eastAsia="zh-CN"/>
        </w:rPr>
        <w:t>签订合同2个月内，形成研究报告送审稿和1篇高质量信息，</w:t>
      </w:r>
      <w:r>
        <w:rPr>
          <w:rFonts w:hint="eastAsia" w:ascii="宋体" w:hAnsi="宋体" w:cs="宋体"/>
          <w:color w:val="auto"/>
          <w:sz w:val="24"/>
          <w:highlight w:val="none"/>
        </w:rPr>
        <w:t>协助</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开展并通过项目专家评审会审查，</w:t>
      </w:r>
      <w:r>
        <w:rPr>
          <w:rFonts w:hint="eastAsia" w:ascii="宋体" w:hAnsi="宋体" w:cs="宋体"/>
          <w:color w:val="auto"/>
          <w:sz w:val="24"/>
          <w:highlight w:val="none"/>
          <w:lang w:val="en-US" w:eastAsia="zh-CN"/>
        </w:rPr>
        <w:t>并根据专家评审意见对报告进一步深化修改完善。</w:t>
      </w:r>
    </w:p>
    <w:p w14:paraId="398FFF7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项目</w:t>
      </w:r>
      <w:r>
        <w:rPr>
          <w:rFonts w:hint="eastAsia" w:ascii="宋体" w:hAnsi="宋体" w:cs="宋体"/>
          <w:b/>
          <w:bCs/>
          <w:color w:val="auto"/>
          <w:sz w:val="24"/>
          <w:highlight w:val="none"/>
          <w:lang w:val="en-US" w:eastAsia="zh-CN"/>
        </w:rPr>
        <w:t>售后服务</w:t>
      </w:r>
      <w:r>
        <w:rPr>
          <w:rFonts w:hint="eastAsia" w:ascii="宋体" w:hAnsi="宋体" w:cs="宋体"/>
          <w:b/>
          <w:bCs/>
          <w:color w:val="auto"/>
          <w:sz w:val="24"/>
          <w:highlight w:val="none"/>
        </w:rPr>
        <w:t>要求</w:t>
      </w:r>
    </w:p>
    <w:p w14:paraId="2EB7B55C">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本项目后续服务期为所有最终成果通过采购人验收之日起1年内。</w:t>
      </w:r>
    </w:p>
    <w:p w14:paraId="3E185D70">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szCs w:val="24"/>
          <w:highlight w:val="none"/>
          <w:lang w:eastAsia="zh-CN"/>
        </w:rPr>
        <w:t>后续服务期内</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lang w:eastAsia="zh-CN"/>
        </w:rPr>
        <w:t>应向</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eastAsia="zh-CN"/>
        </w:rPr>
        <w:t>提供后续的专业咨询服务，协助</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eastAsia="zh-CN"/>
        </w:rPr>
        <w:t>完成各种后续审计、评估等工作，并及时根据工作需要补充有关材料</w:t>
      </w:r>
      <w:r>
        <w:rPr>
          <w:rFonts w:hint="default" w:ascii="宋体" w:hAnsi="宋体" w:eastAsia="宋体" w:cs="宋体"/>
          <w:color w:val="auto"/>
          <w:sz w:val="24"/>
          <w:szCs w:val="24"/>
          <w:highlight w:val="none"/>
          <w:lang w:val="en-US" w:eastAsia="zh-CN"/>
        </w:rPr>
        <w:t>。</w:t>
      </w:r>
    </w:p>
    <w:p w14:paraId="389EF23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rPr>
        <w:t>项目成果</w:t>
      </w:r>
      <w:r>
        <w:rPr>
          <w:rFonts w:hint="eastAsia" w:ascii="宋体" w:hAnsi="宋体" w:cs="宋体"/>
          <w:b/>
          <w:bCs/>
          <w:color w:val="auto"/>
          <w:sz w:val="24"/>
          <w:highlight w:val="none"/>
          <w:lang w:val="en-US" w:eastAsia="zh-CN"/>
        </w:rPr>
        <w:t>及验收</w:t>
      </w:r>
      <w:r>
        <w:rPr>
          <w:rFonts w:hint="eastAsia" w:ascii="宋体" w:hAnsi="宋体" w:cs="宋体"/>
          <w:b/>
          <w:bCs/>
          <w:color w:val="auto"/>
          <w:sz w:val="24"/>
          <w:highlight w:val="none"/>
        </w:rPr>
        <w:t>要求</w:t>
      </w:r>
    </w:p>
    <w:p w14:paraId="256EF8F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（一）项目成果要求</w:t>
      </w:r>
    </w:p>
    <w:p w14:paraId="07774802">
      <w:pPr>
        <w:spacing w:line="360" w:lineRule="auto"/>
        <w:ind w:firstLine="480" w:firstLineChars="200"/>
        <w:rPr>
          <w:rFonts w:hint="eastAsia" w:ascii="宋体" w:hAnsi="宋体" w:cs="宋体"/>
          <w:color w:val="auto"/>
          <w:sz w:val="24"/>
          <w:highlight w:val="none"/>
          <w:u w:val="none" w:color="auto"/>
        </w:rPr>
      </w:pPr>
      <w:r>
        <w:rPr>
          <w:rFonts w:hint="eastAsia" w:ascii="宋体" w:hAnsi="宋体" w:cs="宋体"/>
          <w:color w:val="auto"/>
          <w:sz w:val="24"/>
          <w:highlight w:val="none"/>
          <w:u w:val="none" w:color="auto"/>
        </w:rPr>
        <w:t>（一）一个</w:t>
      </w:r>
      <w:r>
        <w:rPr>
          <w:rFonts w:hint="eastAsia" w:ascii="宋体" w:hAnsi="宋体" w:cs="宋体"/>
          <w:color w:val="auto"/>
          <w:sz w:val="24"/>
          <w:highlight w:val="none"/>
          <w:u w:val="none" w:color="auto"/>
          <w:lang w:val="en-US" w:eastAsia="zh-CN"/>
        </w:rPr>
        <w:t>主</w:t>
      </w:r>
      <w:r>
        <w:rPr>
          <w:rFonts w:hint="eastAsia" w:ascii="宋体" w:hAnsi="宋体" w:cs="宋体"/>
          <w:color w:val="auto"/>
          <w:sz w:val="24"/>
          <w:highlight w:val="none"/>
          <w:u w:val="none" w:color="auto"/>
        </w:rPr>
        <w:t>报告：《前海联动港澳构建优质高效的现代服务业新体系</w:t>
      </w:r>
      <w:r>
        <w:rPr>
          <w:rFonts w:hint="eastAsia" w:ascii="宋体" w:hAnsi="宋体" w:cs="宋体"/>
          <w:color w:val="auto"/>
          <w:sz w:val="24"/>
          <w:highlight w:val="none"/>
          <w:u w:val="none" w:color="auto"/>
          <w:lang w:val="en-US" w:eastAsia="zh-CN"/>
        </w:rPr>
        <w:t>研究</w:t>
      </w:r>
      <w:r>
        <w:rPr>
          <w:rFonts w:hint="eastAsia" w:ascii="宋体" w:hAnsi="宋体" w:cs="宋体"/>
          <w:color w:val="auto"/>
          <w:sz w:val="24"/>
          <w:highlight w:val="none"/>
          <w:u w:val="none" w:color="auto"/>
        </w:rPr>
        <w:t>报告》。</w:t>
      </w:r>
    </w:p>
    <w:p w14:paraId="1CD0C5CF">
      <w:pPr>
        <w:spacing w:line="360" w:lineRule="auto"/>
        <w:ind w:firstLine="480" w:firstLineChars="200"/>
        <w:rPr>
          <w:rFonts w:hint="eastAsia" w:ascii="宋体" w:hAnsi="宋体" w:cs="宋体"/>
          <w:color w:val="auto"/>
          <w:sz w:val="24"/>
          <w:highlight w:val="none"/>
          <w:u w:val="none" w:color="auto"/>
        </w:rPr>
      </w:pPr>
      <w:r>
        <w:rPr>
          <w:rFonts w:hint="eastAsia" w:ascii="宋体" w:hAnsi="宋体" w:cs="宋体"/>
          <w:color w:val="auto"/>
          <w:sz w:val="24"/>
          <w:highlight w:val="none"/>
          <w:u w:val="none" w:color="auto"/>
        </w:rPr>
        <w:t>（二）</w:t>
      </w:r>
      <w:r>
        <w:rPr>
          <w:rFonts w:hint="eastAsia" w:ascii="宋体" w:hAnsi="宋体" w:cs="宋体"/>
          <w:color w:val="auto"/>
          <w:sz w:val="24"/>
          <w:highlight w:val="none"/>
          <w:u w:val="none" w:color="auto"/>
          <w:lang w:val="en-US" w:eastAsia="zh-CN"/>
        </w:rPr>
        <w:t>一</w:t>
      </w:r>
      <w:r>
        <w:rPr>
          <w:rFonts w:hint="eastAsia" w:ascii="宋体" w:hAnsi="宋体" w:cs="宋体"/>
          <w:color w:val="auto"/>
          <w:sz w:val="24"/>
          <w:highlight w:val="none"/>
          <w:u w:val="none" w:color="auto"/>
        </w:rPr>
        <w:t>份高质量信息：《联动港澳构建优质高效现代服务业新体系——以前海合作区为例》。</w:t>
      </w:r>
    </w:p>
    <w:p w14:paraId="1F8C66AC">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项目成果以WORD文本</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Excel等</w:t>
      </w:r>
      <w:r>
        <w:rPr>
          <w:rFonts w:hint="eastAsia" w:ascii="宋体" w:hAnsi="宋体" w:cs="宋体"/>
          <w:color w:val="auto"/>
          <w:sz w:val="24"/>
          <w:highlight w:val="none"/>
          <w:lang w:eastAsia="zh-CN"/>
        </w:rPr>
        <w:t>形式</w:t>
      </w:r>
      <w:r>
        <w:rPr>
          <w:rFonts w:hint="eastAsia" w:ascii="宋体" w:hAnsi="宋体" w:cs="宋体"/>
          <w:color w:val="auto"/>
          <w:sz w:val="24"/>
          <w:highlight w:val="none"/>
        </w:rPr>
        <w:t>呈现，提交书面纸质（5份）和电子两个版本</w:t>
      </w:r>
      <w:r>
        <w:rPr>
          <w:rFonts w:hint="eastAsia" w:ascii="宋体" w:hAnsi="宋体" w:cs="宋体"/>
          <w:color w:val="auto"/>
          <w:sz w:val="24"/>
          <w:highlight w:val="none"/>
          <w:lang w:eastAsia="zh-CN"/>
        </w:rPr>
        <w:t>。</w:t>
      </w:r>
    </w:p>
    <w:p w14:paraId="0CD16AF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（二）验收要求</w:t>
      </w:r>
    </w:p>
    <w:p w14:paraId="0AC00DA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中标人</w:t>
      </w:r>
      <w:r>
        <w:rPr>
          <w:rFonts w:hint="eastAsia" w:ascii="宋体" w:hAnsi="宋体" w:cs="宋体"/>
          <w:color w:val="auto"/>
          <w:sz w:val="24"/>
          <w:highlight w:val="none"/>
        </w:rPr>
        <w:t>通过</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指定的第三方查重系统对课题成果进行内容查重，并提供查重报告，重复率不得超过20%。</w:t>
      </w:r>
    </w:p>
    <w:p w14:paraId="3E53A3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项目最终成果验收合格的标志为：通过</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组织的专家评审和结题会审查并同意结题。</w:t>
      </w:r>
    </w:p>
    <w:bookmarkEnd w:id="14"/>
    <w:bookmarkEnd w:id="15"/>
    <w:p w14:paraId="76117430">
      <w:pPr>
        <w:pStyle w:val="52"/>
        <w:tabs>
          <w:tab w:val="left" w:pos="720"/>
        </w:tabs>
        <w:autoSpaceDE w:val="0"/>
        <w:autoSpaceDN w:val="0"/>
        <w:adjustRightInd w:val="0"/>
        <w:spacing w:line="440" w:lineRule="exact"/>
        <w:ind w:right="17" w:firstLine="482"/>
        <w:jc w:val="left"/>
        <w:outlineLvl w:val="1"/>
        <w:rPr>
          <w:rFonts w:hint="eastAsia" w:ascii="宋体" w:hAnsi="宋体" w:eastAsia="宋体" w:cs="宋体"/>
          <w:b/>
          <w:sz w:val="24"/>
          <w:lang w:eastAsia="zh-CN"/>
        </w:rPr>
      </w:pPr>
      <w:r>
        <w:rPr>
          <w:rFonts w:hint="eastAsia" w:ascii="宋体" w:hAnsi="宋体" w:eastAsia="宋体" w:cs="宋体"/>
          <w:b/>
          <w:sz w:val="24"/>
          <w:lang w:eastAsia="zh-CN"/>
        </w:rPr>
        <w:t>五、人员要求</w:t>
      </w:r>
    </w:p>
    <w:p w14:paraId="465CD246">
      <w:pPr>
        <w:pStyle w:val="52"/>
        <w:tabs>
          <w:tab w:val="left" w:pos="720"/>
        </w:tabs>
        <w:autoSpaceDE w:val="0"/>
        <w:autoSpaceDN w:val="0"/>
        <w:adjustRightInd w:val="0"/>
        <w:spacing w:line="360" w:lineRule="auto"/>
        <w:ind w:right="17" w:firstLine="482"/>
        <w:jc w:val="left"/>
        <w:outlineLvl w:val="1"/>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eastAsia="zh-CN"/>
        </w:rPr>
        <w:t>拟投入本项目的团队人员不少于</w:t>
      </w:r>
      <w:r>
        <w:rPr>
          <w:rFonts w:hint="eastAsia" w:ascii="宋体" w:hAnsi="宋体" w:eastAsia="宋体" w:cs="宋体"/>
          <w:kern w:val="2"/>
          <w:sz w:val="24"/>
          <w:szCs w:val="24"/>
          <w:lang w:val="en-US" w:eastAsia="zh-CN"/>
        </w:rPr>
        <w:t>5人，其中项目负责人1人，团队人员（项目负责人除外）不少于4人（不含退休返聘人员）。</w:t>
      </w:r>
    </w:p>
    <w:p w14:paraId="3BD67E15">
      <w:pPr>
        <w:pStyle w:val="52"/>
        <w:tabs>
          <w:tab w:val="left" w:pos="720"/>
        </w:tabs>
        <w:autoSpaceDE w:val="0"/>
        <w:autoSpaceDN w:val="0"/>
        <w:adjustRightInd w:val="0"/>
        <w:spacing w:line="360" w:lineRule="auto"/>
        <w:ind w:right="17" w:firstLine="482"/>
        <w:jc w:val="left"/>
        <w:outlineLvl w:val="1"/>
        <w:rPr>
          <w:rFonts w:ascii="宋体" w:hAnsi="宋体" w:cs="宋体"/>
          <w:b/>
          <w:color w:val="auto"/>
          <w:sz w:val="24"/>
          <w:highlight w:val="none"/>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、商务要求</w:t>
      </w:r>
    </w:p>
    <w:p w14:paraId="661C5F8F">
      <w:pPr>
        <w:pStyle w:val="52"/>
        <w:tabs>
          <w:tab w:val="left" w:pos="720"/>
        </w:tabs>
        <w:autoSpaceDE w:val="0"/>
        <w:autoSpaceDN w:val="0"/>
        <w:adjustRightInd w:val="0"/>
        <w:spacing w:line="360" w:lineRule="auto"/>
        <w:ind w:right="17" w:firstLine="480"/>
        <w:jc w:val="left"/>
        <w:outlineLvl w:val="1"/>
        <w:rPr>
          <w:rFonts w:ascii="宋体" w:hAnsi="宋体" w:cs="宋体"/>
          <w:color w:val="auto"/>
          <w:sz w:val="24"/>
          <w:highlight w:val="none"/>
        </w:rPr>
      </w:pPr>
      <w:r>
        <w:rPr>
          <w:rFonts w:hint="eastAsia" w:ascii="宋体" w:hAnsi="宋体" w:cs="宋体"/>
          <w:color w:val="auto"/>
          <w:sz w:val="24"/>
          <w:highlight w:val="none"/>
        </w:rPr>
        <w:t>（一）服务期限</w:t>
      </w:r>
    </w:p>
    <w:p w14:paraId="76314162">
      <w:pPr>
        <w:pStyle w:val="52"/>
        <w:tabs>
          <w:tab w:val="left" w:pos="720"/>
        </w:tabs>
        <w:autoSpaceDE w:val="0"/>
        <w:autoSpaceDN w:val="0"/>
        <w:adjustRightInd w:val="0"/>
        <w:spacing w:line="360" w:lineRule="auto"/>
        <w:ind w:right="17" w:firstLine="480"/>
        <w:jc w:val="left"/>
        <w:outlineLvl w:val="1"/>
        <w:rPr>
          <w:rFonts w:hint="eastAsia" w:ascii="宋体" w:hAnsi="宋体" w:cs="宋体"/>
          <w:color w:val="auto"/>
          <w:sz w:val="24"/>
          <w:highlight w:val="none"/>
        </w:rPr>
      </w:pPr>
      <w:r>
        <w:rPr>
          <w:rFonts w:hint="eastAsia" w:ascii="宋体" w:hAnsi="宋体" w:cs="宋体"/>
          <w:color w:val="auto"/>
          <w:sz w:val="24"/>
          <w:highlight w:val="none"/>
        </w:rPr>
        <w:t>本项目合同服务期限为自合同签</w:t>
      </w:r>
      <w:r>
        <w:rPr>
          <w:rFonts w:hint="eastAsia" w:ascii="宋体" w:hAnsi="宋体" w:cs="宋体"/>
          <w:color w:val="auto"/>
          <w:sz w:val="24"/>
          <w:highlight w:val="none"/>
          <w:lang w:val="en-US" w:eastAsia="zh-CN"/>
        </w:rPr>
        <w:t>订</w:t>
      </w:r>
      <w:r>
        <w:rPr>
          <w:rFonts w:hint="eastAsia" w:ascii="宋体" w:hAnsi="宋体" w:cs="宋体"/>
          <w:color w:val="auto"/>
          <w:sz w:val="24"/>
          <w:highlight w:val="none"/>
        </w:rPr>
        <w:t>之日至2024年12月31日内完成。</w:t>
      </w:r>
    </w:p>
    <w:p w14:paraId="42D42F9B">
      <w:pPr>
        <w:pStyle w:val="52"/>
        <w:tabs>
          <w:tab w:val="left" w:pos="720"/>
        </w:tabs>
        <w:autoSpaceDE w:val="0"/>
        <w:autoSpaceDN w:val="0"/>
        <w:adjustRightInd w:val="0"/>
        <w:spacing w:line="360" w:lineRule="auto"/>
        <w:ind w:right="17" w:firstLine="480"/>
        <w:jc w:val="left"/>
        <w:outlineLvl w:val="1"/>
        <w:rPr>
          <w:rFonts w:ascii="宋体" w:hAnsi="宋体" w:cs="宋体"/>
          <w:color w:val="auto"/>
          <w:sz w:val="24"/>
          <w:highlight w:val="none"/>
        </w:rPr>
      </w:pPr>
      <w:r>
        <w:rPr>
          <w:rFonts w:hint="eastAsia" w:ascii="宋体" w:hAnsi="宋体" w:cs="宋体"/>
          <w:color w:val="auto"/>
          <w:sz w:val="24"/>
          <w:highlight w:val="none"/>
        </w:rPr>
        <w:t>（二）报价要求</w:t>
      </w:r>
    </w:p>
    <w:p w14:paraId="0071184D">
      <w:pPr>
        <w:pStyle w:val="52"/>
        <w:tabs>
          <w:tab w:val="left" w:pos="720"/>
        </w:tabs>
        <w:autoSpaceDE w:val="0"/>
        <w:autoSpaceDN w:val="0"/>
        <w:adjustRightInd w:val="0"/>
        <w:spacing w:line="360" w:lineRule="auto"/>
        <w:ind w:right="17" w:firstLine="480"/>
        <w:jc w:val="left"/>
        <w:outlineLvl w:val="1"/>
        <w:rPr>
          <w:rFonts w:hint="eastAsia" w:ascii="宋体" w:hAnsi="宋体" w:cs="宋体"/>
          <w:color w:val="auto"/>
          <w:sz w:val="24"/>
          <w:highlight w:val="none"/>
        </w:rPr>
      </w:pPr>
      <w:r>
        <w:rPr>
          <w:rFonts w:hint="eastAsia" w:ascii="宋体" w:hAnsi="宋体" w:cs="宋体"/>
          <w:color w:val="auto"/>
          <w:sz w:val="24"/>
          <w:highlight w:val="none"/>
        </w:rPr>
        <w:t>1.本项目服务费采用包干制。项目预算控制</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万元以内，投标人的报价不可高于预算（限价），否则投标人的投标文件视同无效。项目服务费包括但不限于：中标人为采购人所提供的所有服务和技术支持费用；项目研讨会费用；项目产生的专家及评审费用；中标人工作人员工资、差旅费；中标人的办公、通讯、交通费用；项目材料统计、分析费用；项目成果文本印刷费用；中标人以各种方式将文件资料发送至采购人的费用；本项目产生的一切税费等所有费用；本项目产生的其他合理费用。</w:t>
      </w:r>
    </w:p>
    <w:p w14:paraId="03370665">
      <w:pPr>
        <w:pStyle w:val="52"/>
        <w:tabs>
          <w:tab w:val="left" w:pos="720"/>
        </w:tabs>
        <w:autoSpaceDE w:val="0"/>
        <w:autoSpaceDN w:val="0"/>
        <w:adjustRightInd w:val="0"/>
        <w:spacing w:line="360" w:lineRule="auto"/>
        <w:ind w:right="17" w:firstLine="480"/>
        <w:jc w:val="left"/>
        <w:outlineLvl w:val="1"/>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应根据本企业的成本自行决定报价，但不得以低于其企业成本的报价报价；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2AF623E">
      <w:pPr>
        <w:pStyle w:val="52"/>
        <w:tabs>
          <w:tab w:val="left" w:pos="720"/>
        </w:tabs>
        <w:autoSpaceDE w:val="0"/>
        <w:autoSpaceDN w:val="0"/>
        <w:adjustRightInd w:val="0"/>
        <w:spacing w:line="360" w:lineRule="auto"/>
        <w:ind w:right="17" w:firstLine="480"/>
        <w:jc w:val="left"/>
        <w:outlineLvl w:val="1"/>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的正式报价，应是本项目范围和询价文件及合同条款上所列的各项内容中所述的全部，不得以任何理由予以重复，并以</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在报价文件中提出的综合单价或总价为依据。</w:t>
      </w:r>
    </w:p>
    <w:p w14:paraId="4AE11B3B">
      <w:pPr>
        <w:pStyle w:val="52"/>
        <w:tabs>
          <w:tab w:val="left" w:pos="720"/>
        </w:tabs>
        <w:autoSpaceDE w:val="0"/>
        <w:autoSpaceDN w:val="0"/>
        <w:adjustRightInd w:val="0"/>
        <w:spacing w:line="360" w:lineRule="auto"/>
        <w:ind w:right="17" w:firstLine="480"/>
        <w:jc w:val="left"/>
        <w:outlineLvl w:val="1"/>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应充分了解项目的位置、情况、道路及任何其他足以影响投标报价的情况，任何因忽视或误解项目情况而导致的索赔或服务期限延长申请将不获批准。</w:t>
      </w:r>
    </w:p>
    <w:p w14:paraId="273242C0">
      <w:pPr>
        <w:pStyle w:val="52"/>
        <w:tabs>
          <w:tab w:val="left" w:pos="720"/>
        </w:tabs>
        <w:autoSpaceDE w:val="0"/>
        <w:autoSpaceDN w:val="0"/>
        <w:adjustRightInd w:val="0"/>
        <w:spacing w:line="360" w:lineRule="auto"/>
        <w:ind w:right="17" w:firstLine="480"/>
        <w:jc w:val="left"/>
        <w:outlineLvl w:val="1"/>
        <w:rPr>
          <w:rFonts w:ascii="宋体" w:hAnsi="宋体" w:cs="宋体"/>
          <w:color w:val="auto"/>
          <w:sz w:val="24"/>
          <w:highlight w:val="none"/>
        </w:rPr>
      </w:pPr>
      <w:r>
        <w:rPr>
          <w:rFonts w:hint="eastAsia" w:ascii="宋体" w:hAnsi="宋体" w:cs="宋体"/>
          <w:color w:val="auto"/>
          <w:sz w:val="24"/>
          <w:highlight w:val="none"/>
        </w:rPr>
        <w:t>（三）付款方式</w:t>
      </w:r>
    </w:p>
    <w:p w14:paraId="76C59619">
      <w:pPr>
        <w:pStyle w:val="11"/>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合同价款由</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分两期支付给</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w:t>
      </w:r>
    </w:p>
    <w:p w14:paraId="4CBE5430">
      <w:pPr>
        <w:pStyle w:val="11"/>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自合同签订后，</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在收到</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提出的付款申请及开具的载明相应金额的正式发票后15日内向</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支付合同总价款的50%；</w:t>
      </w:r>
    </w:p>
    <w:p w14:paraId="435AB3DB">
      <w:pPr>
        <w:pStyle w:val="11"/>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2.中标人</w:t>
      </w:r>
      <w:r>
        <w:rPr>
          <w:rFonts w:hint="eastAsia" w:ascii="宋体" w:hAnsi="宋体" w:cs="宋体"/>
          <w:color w:val="auto"/>
          <w:sz w:val="24"/>
          <w:highlight w:val="none"/>
        </w:rPr>
        <w:t>完成最终成果，且通过</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对项目服务成果验收后，</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在收到</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提出的付款申请及开具的载明相应金额的正式发票后15日内一次性支付合同总额的余款。</w:t>
      </w:r>
    </w:p>
    <w:p w14:paraId="75BF5C64">
      <w:pPr>
        <w:pStyle w:val="11"/>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本合同项下各期款项均在</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收到</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开具的载明相应金额的正式发票后向</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指定银行账户支付，如</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未及时收到</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开具的正式发票，</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付款时间相应顺延。若因</w:t>
      </w:r>
      <w:r>
        <w:rPr>
          <w:rFonts w:ascii="宋体" w:hAnsi="宋体" w:cs="宋体"/>
          <w:color w:val="auto"/>
          <w:sz w:val="24"/>
          <w:highlight w:val="none"/>
        </w:rPr>
        <w:t>采购人</w:t>
      </w:r>
      <w:r>
        <w:rPr>
          <w:rFonts w:hint="eastAsia" w:ascii="宋体" w:hAnsi="宋体" w:cs="宋体"/>
          <w:color w:val="auto"/>
          <w:sz w:val="24"/>
          <w:highlight w:val="none"/>
        </w:rPr>
        <w:t>付款审批影响支付进度，请</w:t>
      </w:r>
      <w:r>
        <w:rPr>
          <w:rFonts w:ascii="宋体" w:hAnsi="宋体" w:cs="宋体"/>
          <w:color w:val="auto"/>
          <w:sz w:val="24"/>
          <w:highlight w:val="none"/>
        </w:rPr>
        <w:t>中标人</w:t>
      </w:r>
      <w:r>
        <w:rPr>
          <w:rFonts w:hint="eastAsia" w:ascii="宋体" w:hAnsi="宋体" w:cs="宋体"/>
          <w:color w:val="auto"/>
          <w:sz w:val="24"/>
          <w:highlight w:val="none"/>
        </w:rPr>
        <w:t>予以谅解，并不得就此向</w:t>
      </w:r>
      <w:r>
        <w:rPr>
          <w:rFonts w:ascii="宋体" w:hAnsi="宋体" w:cs="宋体"/>
          <w:color w:val="auto"/>
          <w:sz w:val="24"/>
          <w:highlight w:val="none"/>
        </w:rPr>
        <w:t>采购人</w:t>
      </w:r>
      <w:r>
        <w:rPr>
          <w:rFonts w:hint="eastAsia" w:ascii="宋体" w:hAnsi="宋体" w:cs="宋体"/>
          <w:color w:val="auto"/>
          <w:sz w:val="24"/>
          <w:highlight w:val="none"/>
        </w:rPr>
        <w:t>索赔。</w:t>
      </w:r>
    </w:p>
    <w:p w14:paraId="67BF083E">
      <w:pPr>
        <w:pStyle w:val="52"/>
        <w:tabs>
          <w:tab w:val="left" w:pos="720"/>
        </w:tabs>
        <w:autoSpaceDE w:val="0"/>
        <w:autoSpaceDN w:val="0"/>
        <w:adjustRightInd w:val="0"/>
        <w:spacing w:line="360" w:lineRule="auto"/>
        <w:ind w:right="17" w:firstLine="480"/>
        <w:jc w:val="left"/>
        <w:outlineLvl w:val="1"/>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四</w:t>
      </w:r>
      <w:r>
        <w:rPr>
          <w:rFonts w:hint="eastAsia" w:ascii="宋体" w:hAnsi="宋体" w:cs="宋体"/>
          <w:color w:val="auto"/>
          <w:sz w:val="24"/>
          <w:highlight w:val="none"/>
        </w:rPr>
        <w:t>）成果权属与知识产权</w:t>
      </w:r>
    </w:p>
    <w:p w14:paraId="2461CCBD">
      <w:pPr>
        <w:pStyle w:val="52"/>
        <w:tabs>
          <w:tab w:val="left" w:pos="720"/>
        </w:tabs>
        <w:autoSpaceDE w:val="0"/>
        <w:autoSpaceDN w:val="0"/>
        <w:adjustRightInd w:val="0"/>
        <w:spacing w:line="360" w:lineRule="auto"/>
        <w:ind w:right="17" w:firstLine="480"/>
        <w:jc w:val="left"/>
        <w:outlineLvl w:val="1"/>
        <w:rPr>
          <w:rFonts w:hint="eastAsia" w:ascii="宋体" w:hAnsi="宋体" w:cs="宋体"/>
          <w:color w:val="auto"/>
          <w:sz w:val="24"/>
          <w:highlight w:val="none"/>
        </w:rPr>
      </w:pPr>
      <w:r>
        <w:rPr>
          <w:rFonts w:hint="eastAsia" w:ascii="宋体" w:hAnsi="宋体" w:cs="宋体"/>
          <w:color w:val="auto"/>
          <w:sz w:val="24"/>
          <w:highlight w:val="none"/>
        </w:rPr>
        <w:t>1.本项目全部阶段性成果和最终成果（包括为后续服务范围所编制的文件）的知识产权以及与之相关的所有权利归采购人所有；本合同签署前双方已经拥有的知识产权权利，仍归各自所有。</w:t>
      </w:r>
    </w:p>
    <w:p w14:paraId="23C3753D">
      <w:pPr>
        <w:pStyle w:val="52"/>
        <w:tabs>
          <w:tab w:val="left" w:pos="720"/>
        </w:tabs>
        <w:autoSpaceDE w:val="0"/>
        <w:autoSpaceDN w:val="0"/>
        <w:adjustRightInd w:val="0"/>
        <w:spacing w:line="360" w:lineRule="auto"/>
        <w:ind w:right="17" w:firstLine="480"/>
        <w:jc w:val="left"/>
        <w:outlineLvl w:val="1"/>
        <w:rPr>
          <w:rFonts w:hint="eastAsia" w:ascii="宋体" w:hAnsi="宋体" w:cs="宋体"/>
          <w:color w:val="auto"/>
          <w:sz w:val="24"/>
          <w:highlight w:val="none"/>
        </w:rPr>
      </w:pPr>
      <w:r>
        <w:rPr>
          <w:rFonts w:hint="eastAsia" w:ascii="宋体" w:hAnsi="宋体" w:cs="宋体"/>
          <w:color w:val="auto"/>
          <w:sz w:val="24"/>
          <w:highlight w:val="none"/>
        </w:rPr>
        <w:t>2.双方确定，采购人有权对中标人按照合同约定提供的研究开发成果（如有），进行后续改进。由此产生的具有实质性或创造性技术进步特征的新的技术成果及其权利归属，全部由采购人享有。具体相关利益的分配办法如下：采购人100%。</w:t>
      </w:r>
    </w:p>
    <w:p w14:paraId="1CACC961">
      <w:pPr>
        <w:pStyle w:val="52"/>
        <w:tabs>
          <w:tab w:val="left" w:pos="720"/>
        </w:tabs>
        <w:autoSpaceDE w:val="0"/>
        <w:autoSpaceDN w:val="0"/>
        <w:adjustRightInd w:val="0"/>
        <w:spacing w:line="360" w:lineRule="auto"/>
        <w:ind w:right="17" w:firstLine="480"/>
        <w:jc w:val="left"/>
        <w:outlineLvl w:val="1"/>
        <w:rPr>
          <w:rFonts w:hint="eastAsia" w:ascii="宋体" w:hAnsi="宋体" w:cs="宋体"/>
          <w:color w:val="auto"/>
          <w:sz w:val="24"/>
          <w:highlight w:val="none"/>
        </w:rPr>
      </w:pPr>
      <w:r>
        <w:rPr>
          <w:rFonts w:hint="eastAsia" w:ascii="宋体" w:hAnsi="宋体" w:cs="宋体"/>
          <w:color w:val="auto"/>
          <w:sz w:val="24"/>
          <w:highlight w:val="none"/>
        </w:rPr>
        <w:t>3.中标人所提交的全部中间成果和最终成果文件及任何数据、资料、软件等不得侵犯任何第三方的知识产权或其他权利，由于使用该等文件、数据、资料、软件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14:paraId="3C461ABA">
      <w:pPr>
        <w:pStyle w:val="52"/>
        <w:tabs>
          <w:tab w:val="left" w:pos="720"/>
        </w:tabs>
        <w:autoSpaceDE w:val="0"/>
        <w:autoSpaceDN w:val="0"/>
        <w:adjustRightInd w:val="0"/>
        <w:spacing w:line="360" w:lineRule="auto"/>
        <w:ind w:right="17" w:firstLine="480"/>
        <w:jc w:val="left"/>
        <w:outlineLvl w:val="1"/>
        <w:rPr>
          <w:rFonts w:hint="eastAsia" w:ascii="宋体" w:hAnsi="宋体" w:cs="宋体"/>
          <w:color w:val="auto"/>
          <w:sz w:val="24"/>
          <w:highlight w:val="none"/>
        </w:rPr>
      </w:pPr>
      <w:r>
        <w:rPr>
          <w:rFonts w:hint="eastAsia" w:ascii="宋体" w:hAnsi="宋体" w:cs="宋体"/>
          <w:color w:val="auto"/>
          <w:sz w:val="24"/>
          <w:highlight w:val="none"/>
        </w:rPr>
        <w:t>4.未经采购人书面在先同意，中标人不得将本项目的中间成果和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w:t>
      </w:r>
    </w:p>
    <w:p w14:paraId="6CB7087D">
      <w:pPr>
        <w:pStyle w:val="52"/>
        <w:tabs>
          <w:tab w:val="left" w:pos="720"/>
        </w:tabs>
        <w:autoSpaceDE w:val="0"/>
        <w:autoSpaceDN w:val="0"/>
        <w:adjustRightInd w:val="0"/>
        <w:spacing w:line="360" w:lineRule="auto"/>
        <w:ind w:right="17" w:firstLine="480"/>
        <w:jc w:val="left"/>
        <w:outlineLvl w:val="1"/>
        <w:rPr>
          <w:rFonts w:hint="eastAsia" w:ascii="宋体" w:hAnsi="宋体" w:eastAsia="宋体" w:cs="宋体"/>
          <w:color w:val="auto"/>
          <w:sz w:val="24"/>
          <w:highlight w:val="none"/>
          <w:lang w:eastAsia="zh-CN"/>
        </w:rPr>
      </w:pPr>
      <w:r>
        <w:rPr>
          <w:rFonts w:hint="eastAsia" w:ascii="宋体" w:hAnsi="宋体" w:cs="宋体"/>
          <w:color w:val="auto"/>
          <w:sz w:val="24"/>
          <w:highlight w:val="none"/>
        </w:rPr>
        <w:t>5.中标人完成本合同项目的研究人员享有在有关技术成果文件上署名的权利和与采购人共同获得有关荣誉证书、奖励的权利</w:t>
      </w:r>
      <w:r>
        <w:rPr>
          <w:rFonts w:hint="eastAsia" w:ascii="宋体" w:hAnsi="宋体" w:cs="宋体"/>
          <w:color w:val="auto"/>
          <w:sz w:val="24"/>
          <w:highlight w:val="none"/>
          <w:lang w:eastAsia="zh-CN"/>
        </w:rPr>
        <w:t>。</w:t>
      </w:r>
    </w:p>
    <w:p w14:paraId="7EBB5550">
      <w:pPr>
        <w:pStyle w:val="52"/>
        <w:tabs>
          <w:tab w:val="left" w:pos="720"/>
        </w:tabs>
        <w:autoSpaceDE w:val="0"/>
        <w:autoSpaceDN w:val="0"/>
        <w:adjustRightInd w:val="0"/>
        <w:spacing w:line="360" w:lineRule="auto"/>
        <w:ind w:right="17" w:firstLine="480"/>
        <w:jc w:val="left"/>
        <w:outlineLvl w:val="1"/>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五</w:t>
      </w:r>
      <w:r>
        <w:rPr>
          <w:rFonts w:hint="eastAsia" w:ascii="宋体" w:hAnsi="宋体" w:cs="宋体"/>
          <w:color w:val="auto"/>
          <w:sz w:val="24"/>
          <w:highlight w:val="none"/>
          <w:lang w:eastAsia="zh-CN"/>
        </w:rPr>
        <w:t>）</w:t>
      </w:r>
      <w:r>
        <w:rPr>
          <w:rFonts w:hint="eastAsia" w:ascii="宋体" w:hAnsi="宋体" w:cs="宋体"/>
          <w:color w:val="auto"/>
          <w:sz w:val="24"/>
          <w:highlight w:val="none"/>
        </w:rPr>
        <w:t>保密条款</w:t>
      </w:r>
    </w:p>
    <w:p w14:paraId="1EB9AC31">
      <w:pPr>
        <w:pStyle w:val="52"/>
        <w:tabs>
          <w:tab w:val="left" w:pos="720"/>
        </w:tabs>
        <w:autoSpaceDE w:val="0"/>
        <w:autoSpaceDN w:val="0"/>
        <w:adjustRightInd w:val="0"/>
        <w:spacing w:line="360" w:lineRule="auto"/>
        <w:ind w:right="17" w:firstLine="480"/>
        <w:jc w:val="left"/>
        <w:outlineLvl w:val="1"/>
        <w:rPr>
          <w:rFonts w:hint="eastAsia" w:ascii="宋体" w:hAnsi="宋体" w:cs="宋体"/>
          <w:color w:val="auto"/>
          <w:sz w:val="24"/>
          <w:highlight w:val="none"/>
        </w:rPr>
      </w:pPr>
      <w:r>
        <w:rPr>
          <w:rFonts w:hint="eastAsia" w:ascii="宋体" w:hAnsi="宋体" w:cs="宋体"/>
          <w:color w:val="auto"/>
          <w:sz w:val="24"/>
          <w:highlight w:val="none"/>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14:paraId="0D9E8557">
      <w:pPr>
        <w:pStyle w:val="52"/>
        <w:tabs>
          <w:tab w:val="left" w:pos="720"/>
        </w:tabs>
        <w:autoSpaceDE w:val="0"/>
        <w:autoSpaceDN w:val="0"/>
        <w:adjustRightInd w:val="0"/>
        <w:spacing w:line="360" w:lineRule="auto"/>
        <w:ind w:right="17" w:firstLine="480"/>
        <w:jc w:val="left"/>
        <w:outlineLvl w:val="1"/>
        <w:rPr>
          <w:rFonts w:hint="eastAsia" w:ascii="宋体" w:hAnsi="宋体" w:cs="宋体"/>
          <w:color w:val="auto"/>
          <w:sz w:val="24"/>
          <w:highlight w:val="none"/>
        </w:rPr>
      </w:pPr>
      <w:r>
        <w:rPr>
          <w:rFonts w:hint="eastAsia" w:ascii="宋体" w:hAnsi="宋体" w:cs="宋体"/>
          <w:color w:val="auto"/>
          <w:sz w:val="24"/>
          <w:highlight w:val="none"/>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14:paraId="79A8258A">
      <w:pPr>
        <w:pStyle w:val="52"/>
        <w:tabs>
          <w:tab w:val="left" w:pos="720"/>
        </w:tabs>
        <w:autoSpaceDE w:val="0"/>
        <w:autoSpaceDN w:val="0"/>
        <w:adjustRightInd w:val="0"/>
        <w:spacing w:line="360" w:lineRule="auto"/>
        <w:ind w:right="17" w:firstLine="480"/>
        <w:jc w:val="left"/>
        <w:outlineLvl w:val="1"/>
        <w:rPr>
          <w:rFonts w:hint="eastAsia" w:ascii="宋体" w:hAnsi="宋体" w:cs="宋体"/>
          <w:color w:val="auto"/>
          <w:sz w:val="24"/>
          <w:highlight w:val="none"/>
        </w:rPr>
      </w:pPr>
      <w:r>
        <w:rPr>
          <w:rFonts w:hint="eastAsia" w:ascii="宋体" w:hAnsi="宋体" w:cs="宋体"/>
          <w:color w:val="auto"/>
          <w:sz w:val="24"/>
          <w:highlight w:val="none"/>
        </w:rPr>
        <w:t>3.中标人须以保密方式处理在编制本项目成果文件过程中自采购人、采购人工作人员或采购人关联机构获得的相关信息、资料、图纸、数据等，或由采购人在履行本合同过程中明确指明为秘密的任何信息，以及中标人因本项目工作所直接或间接取得、处理或接触的任何其他资料。未经采购人书面在先同意，中标人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未经采购人书面在先同意，中标人不得向任何第三方透露与本项目有关的内容，或公开本项目任何中间成果或最终成果。</w:t>
      </w:r>
    </w:p>
    <w:p w14:paraId="33A34E8F">
      <w:pPr>
        <w:pStyle w:val="52"/>
        <w:tabs>
          <w:tab w:val="left" w:pos="720"/>
        </w:tabs>
        <w:autoSpaceDE w:val="0"/>
        <w:autoSpaceDN w:val="0"/>
        <w:adjustRightInd w:val="0"/>
        <w:spacing w:line="360" w:lineRule="auto"/>
        <w:ind w:right="17" w:firstLine="480"/>
        <w:jc w:val="left"/>
        <w:outlineLvl w:val="1"/>
        <w:rPr>
          <w:rFonts w:hint="eastAsia" w:ascii="宋体" w:hAnsi="宋体" w:cs="宋体"/>
          <w:color w:val="auto"/>
          <w:sz w:val="24"/>
          <w:highlight w:val="none"/>
        </w:rPr>
      </w:pPr>
      <w:r>
        <w:rPr>
          <w:rFonts w:hint="eastAsia" w:ascii="宋体" w:hAnsi="宋体" w:cs="宋体"/>
          <w:color w:val="auto"/>
          <w:sz w:val="24"/>
          <w:highlight w:val="none"/>
        </w:rPr>
        <w:t>4.中标人实施项目的程序应符合国家安全、保密的有关规定和标准。</w:t>
      </w:r>
    </w:p>
    <w:p w14:paraId="0498C4D7">
      <w:pPr>
        <w:pStyle w:val="52"/>
        <w:tabs>
          <w:tab w:val="left" w:pos="720"/>
        </w:tabs>
        <w:autoSpaceDE w:val="0"/>
        <w:autoSpaceDN w:val="0"/>
        <w:adjustRightInd w:val="0"/>
        <w:spacing w:line="360" w:lineRule="auto"/>
        <w:ind w:right="17" w:firstLine="480"/>
        <w:jc w:val="left"/>
        <w:outlineLvl w:val="1"/>
        <w:rPr>
          <w:rFonts w:hint="eastAsia" w:ascii="宋体" w:hAnsi="宋体" w:cs="宋体"/>
          <w:color w:val="auto"/>
          <w:sz w:val="24"/>
          <w:highlight w:val="none"/>
        </w:rPr>
      </w:pPr>
      <w:r>
        <w:rPr>
          <w:rFonts w:hint="eastAsia" w:ascii="宋体" w:hAnsi="宋体" w:cs="宋体"/>
          <w:color w:val="auto"/>
          <w:sz w:val="24"/>
          <w:highlight w:val="none"/>
        </w:rPr>
        <w:t>5.上述保密义务不适用以下情况：</w:t>
      </w:r>
    </w:p>
    <w:p w14:paraId="4DC938FA">
      <w:pPr>
        <w:pStyle w:val="52"/>
        <w:tabs>
          <w:tab w:val="left" w:pos="720"/>
        </w:tabs>
        <w:autoSpaceDE w:val="0"/>
        <w:autoSpaceDN w:val="0"/>
        <w:adjustRightInd w:val="0"/>
        <w:spacing w:line="360" w:lineRule="auto"/>
        <w:ind w:right="17" w:firstLine="480"/>
        <w:jc w:val="left"/>
        <w:outlineLvl w:val="1"/>
        <w:rPr>
          <w:rFonts w:hint="eastAsia" w:ascii="宋体" w:hAnsi="宋体" w:cs="宋体"/>
          <w:color w:val="auto"/>
          <w:sz w:val="24"/>
          <w:highlight w:val="none"/>
        </w:rPr>
      </w:pPr>
      <w:r>
        <w:rPr>
          <w:rFonts w:hint="eastAsia" w:ascii="宋体" w:hAnsi="宋体" w:cs="宋体"/>
          <w:color w:val="auto"/>
          <w:sz w:val="24"/>
          <w:highlight w:val="none"/>
        </w:rPr>
        <w:t>（1）获取的信息已被合法公开；</w:t>
      </w:r>
    </w:p>
    <w:p w14:paraId="4BA4D126">
      <w:pPr>
        <w:pStyle w:val="52"/>
        <w:tabs>
          <w:tab w:val="left" w:pos="720"/>
        </w:tabs>
        <w:autoSpaceDE w:val="0"/>
        <w:autoSpaceDN w:val="0"/>
        <w:adjustRightInd w:val="0"/>
        <w:spacing w:line="360" w:lineRule="auto"/>
        <w:ind w:right="17" w:firstLine="480"/>
        <w:jc w:val="left"/>
        <w:outlineLvl w:val="1"/>
        <w:rPr>
          <w:rFonts w:hint="eastAsia" w:ascii="宋体" w:hAnsi="宋体" w:cs="宋体"/>
          <w:color w:val="auto"/>
          <w:sz w:val="24"/>
          <w:highlight w:val="none"/>
        </w:rPr>
      </w:pPr>
      <w:r>
        <w:rPr>
          <w:rFonts w:hint="eastAsia" w:ascii="宋体" w:hAnsi="宋体" w:cs="宋体"/>
          <w:color w:val="auto"/>
          <w:sz w:val="24"/>
          <w:highlight w:val="none"/>
        </w:rPr>
        <w:t>（2）获得信息拥有方书面许可并在该许可范围内披露；</w:t>
      </w:r>
    </w:p>
    <w:p w14:paraId="51849CF4">
      <w:pPr>
        <w:pStyle w:val="52"/>
        <w:tabs>
          <w:tab w:val="left" w:pos="720"/>
        </w:tabs>
        <w:autoSpaceDE w:val="0"/>
        <w:autoSpaceDN w:val="0"/>
        <w:adjustRightInd w:val="0"/>
        <w:spacing w:line="360" w:lineRule="auto"/>
        <w:ind w:right="17" w:firstLine="480"/>
        <w:jc w:val="left"/>
        <w:outlineLvl w:val="1"/>
        <w:rPr>
          <w:rFonts w:hint="eastAsia" w:ascii="宋体" w:hAnsi="宋体" w:cs="宋体"/>
          <w:color w:val="auto"/>
          <w:sz w:val="24"/>
          <w:highlight w:val="none"/>
        </w:rPr>
      </w:pPr>
      <w:r>
        <w:rPr>
          <w:rFonts w:hint="eastAsia" w:ascii="宋体" w:hAnsi="宋体" w:cs="宋体"/>
          <w:color w:val="auto"/>
          <w:sz w:val="24"/>
          <w:highlight w:val="none"/>
        </w:rPr>
        <w:t>（3）国家法律、法规规定的情形。</w:t>
      </w:r>
    </w:p>
    <w:p w14:paraId="2D3710E8">
      <w:pPr>
        <w:pStyle w:val="52"/>
        <w:tabs>
          <w:tab w:val="left" w:pos="720"/>
        </w:tabs>
        <w:autoSpaceDE w:val="0"/>
        <w:autoSpaceDN w:val="0"/>
        <w:adjustRightInd w:val="0"/>
        <w:spacing w:line="360" w:lineRule="auto"/>
        <w:ind w:right="17" w:firstLine="480"/>
        <w:jc w:val="left"/>
        <w:outlineLvl w:val="1"/>
        <w:rPr>
          <w:rFonts w:hint="eastAsia" w:ascii="宋体" w:hAnsi="宋体" w:cs="宋体"/>
          <w:color w:val="auto"/>
          <w:sz w:val="24"/>
          <w:highlight w:val="none"/>
        </w:rPr>
      </w:pPr>
      <w:r>
        <w:rPr>
          <w:rFonts w:hint="eastAsia" w:ascii="宋体" w:hAnsi="宋体" w:cs="宋体"/>
          <w:color w:val="auto"/>
          <w:sz w:val="24"/>
          <w:highlight w:val="none"/>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p>
    <w:p w14:paraId="636CCD66">
      <w:pPr>
        <w:pStyle w:val="52"/>
        <w:tabs>
          <w:tab w:val="left" w:pos="720"/>
        </w:tabs>
        <w:autoSpaceDE w:val="0"/>
        <w:autoSpaceDN w:val="0"/>
        <w:adjustRightInd w:val="0"/>
        <w:spacing w:line="360" w:lineRule="auto"/>
        <w:ind w:right="17" w:firstLine="480"/>
        <w:jc w:val="left"/>
        <w:outlineLvl w:val="1"/>
        <w:rPr>
          <w:rFonts w:hint="eastAsia" w:ascii="宋体" w:hAnsi="宋体" w:cs="宋体"/>
          <w:color w:val="auto"/>
          <w:sz w:val="24"/>
          <w:highlight w:val="none"/>
        </w:rPr>
      </w:pPr>
      <w:r>
        <w:rPr>
          <w:rFonts w:hint="eastAsia" w:ascii="宋体" w:hAnsi="宋体" w:cs="宋体"/>
          <w:color w:val="auto"/>
          <w:sz w:val="24"/>
          <w:highlight w:val="none"/>
        </w:rPr>
        <w:t>7.本合同的保密义务包括，未经采购人许可，中标人不得就其可通过开发的软件系统能够获得的任何采购人客户信息、数据以及商业秘密，与任何第三方开展任何形式的合作开发或者项目研究，或者向任何第三方出售该等数据、信息。</w:t>
      </w:r>
    </w:p>
    <w:p w14:paraId="60F05FF4">
      <w:pPr>
        <w:pStyle w:val="52"/>
        <w:tabs>
          <w:tab w:val="left" w:pos="720"/>
        </w:tabs>
        <w:autoSpaceDE w:val="0"/>
        <w:autoSpaceDN w:val="0"/>
        <w:adjustRightInd w:val="0"/>
        <w:spacing w:line="360" w:lineRule="auto"/>
        <w:ind w:right="17" w:firstLine="480"/>
        <w:jc w:val="left"/>
        <w:outlineLvl w:val="1"/>
        <w:rPr>
          <w:rFonts w:ascii="宋体" w:hAnsi="宋体" w:cs="宋体"/>
          <w:color w:val="auto"/>
          <w:sz w:val="24"/>
          <w:highlight w:val="none"/>
        </w:rPr>
      </w:pPr>
      <w:r>
        <w:rPr>
          <w:rFonts w:hint="eastAsia" w:ascii="宋体" w:hAnsi="宋体" w:cs="宋体"/>
          <w:color w:val="auto"/>
          <w:sz w:val="24"/>
          <w:highlight w:val="none"/>
        </w:rPr>
        <w:t>8.无论本合同或本合同其他条款是否有效，本保密条款始终约束双方。国家秘密的保密期限由国家有关部门确定，工作秘密的保密期限由采购人确定。</w:t>
      </w:r>
    </w:p>
    <w:p w14:paraId="09D961FF">
      <w:pPr>
        <w:pStyle w:val="52"/>
        <w:tabs>
          <w:tab w:val="left" w:pos="720"/>
        </w:tabs>
        <w:autoSpaceDE w:val="0"/>
        <w:autoSpaceDN w:val="0"/>
        <w:adjustRightInd w:val="0"/>
        <w:spacing w:line="360" w:lineRule="auto"/>
        <w:ind w:right="17" w:firstLine="480"/>
        <w:jc w:val="left"/>
        <w:outlineLvl w:val="1"/>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六</w:t>
      </w:r>
      <w:r>
        <w:rPr>
          <w:rFonts w:hint="eastAsia" w:ascii="宋体" w:hAnsi="宋体" w:cs="宋体"/>
          <w:color w:val="auto"/>
          <w:sz w:val="24"/>
          <w:highlight w:val="none"/>
        </w:rPr>
        <w:t>）违约责任</w:t>
      </w:r>
    </w:p>
    <w:p w14:paraId="3AE92B8A">
      <w:pPr>
        <w:pStyle w:val="52"/>
        <w:tabs>
          <w:tab w:val="left" w:pos="720"/>
        </w:tabs>
        <w:autoSpaceDE w:val="0"/>
        <w:autoSpaceDN w:val="0"/>
        <w:adjustRightInd w:val="0"/>
        <w:spacing w:line="360" w:lineRule="auto"/>
        <w:ind w:right="17" w:firstLine="480"/>
        <w:jc w:val="left"/>
        <w:outlineLvl w:val="1"/>
        <w:rPr>
          <w:rFonts w:hint="eastAsia" w:ascii="宋体" w:hAnsi="宋体" w:cs="宋体"/>
          <w:color w:val="auto"/>
          <w:sz w:val="24"/>
          <w:highlight w:val="none"/>
        </w:rPr>
      </w:pPr>
      <w:r>
        <w:rPr>
          <w:rFonts w:hint="eastAsia" w:ascii="宋体" w:hAnsi="宋体" w:cs="宋体"/>
          <w:color w:val="auto"/>
          <w:sz w:val="24"/>
          <w:highlight w:val="none"/>
        </w:rPr>
        <w:t>1.中标人未按照本合同约定的时间完成本项目各阶段工作，每延迟一日，采购人有权自尚未支付的合同款项中扣除本合同服务费总金额的1‰的逾期违约金。</w:t>
      </w:r>
    </w:p>
    <w:p w14:paraId="01E37ACA">
      <w:pPr>
        <w:pStyle w:val="52"/>
        <w:tabs>
          <w:tab w:val="left" w:pos="720"/>
        </w:tabs>
        <w:autoSpaceDE w:val="0"/>
        <w:autoSpaceDN w:val="0"/>
        <w:adjustRightInd w:val="0"/>
        <w:spacing w:line="360" w:lineRule="auto"/>
        <w:ind w:right="17" w:firstLine="480"/>
        <w:jc w:val="left"/>
        <w:outlineLvl w:val="1"/>
        <w:rPr>
          <w:rFonts w:hint="eastAsia" w:ascii="宋体" w:hAnsi="宋体" w:cs="宋体"/>
          <w:color w:val="auto"/>
          <w:sz w:val="24"/>
          <w:highlight w:val="none"/>
        </w:rPr>
      </w:pPr>
      <w:r>
        <w:rPr>
          <w:rFonts w:hint="eastAsia" w:ascii="宋体" w:hAnsi="宋体" w:cs="宋体"/>
          <w:color w:val="auto"/>
          <w:sz w:val="24"/>
          <w:highlight w:val="none"/>
        </w:rPr>
        <w:t>2.本合同项下的工作内容不可分割，任一文件的迟延交付均视为整个项目的迟延交付。</w:t>
      </w:r>
    </w:p>
    <w:p w14:paraId="78070755">
      <w:pPr>
        <w:pStyle w:val="52"/>
        <w:tabs>
          <w:tab w:val="left" w:pos="720"/>
        </w:tabs>
        <w:autoSpaceDE w:val="0"/>
        <w:autoSpaceDN w:val="0"/>
        <w:adjustRightInd w:val="0"/>
        <w:spacing w:line="360" w:lineRule="auto"/>
        <w:ind w:right="17" w:firstLine="480"/>
        <w:jc w:val="left"/>
        <w:outlineLvl w:val="1"/>
        <w:rPr>
          <w:rFonts w:hint="eastAsia" w:ascii="宋体" w:hAnsi="宋体" w:cs="宋体"/>
          <w:color w:val="auto"/>
          <w:sz w:val="24"/>
          <w:highlight w:val="none"/>
        </w:rPr>
      </w:pPr>
      <w:r>
        <w:rPr>
          <w:rFonts w:hint="eastAsia" w:ascii="宋体" w:hAnsi="宋体" w:cs="宋体"/>
          <w:color w:val="auto"/>
          <w:sz w:val="24"/>
          <w:highlight w:val="none"/>
        </w:rPr>
        <w:t>3.本合同履行期间，发生下述情形时，采购人有权解除本合同，中标人除应退还采购人已支付的全部款项外,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14:paraId="69FCA99B">
      <w:pPr>
        <w:pStyle w:val="52"/>
        <w:tabs>
          <w:tab w:val="left" w:pos="720"/>
        </w:tabs>
        <w:autoSpaceDE w:val="0"/>
        <w:autoSpaceDN w:val="0"/>
        <w:adjustRightInd w:val="0"/>
        <w:spacing w:line="360" w:lineRule="auto"/>
        <w:ind w:right="17" w:firstLine="480"/>
        <w:jc w:val="left"/>
        <w:outlineLvl w:val="1"/>
        <w:rPr>
          <w:rFonts w:hint="eastAsia" w:ascii="宋体" w:hAnsi="宋体" w:cs="宋体"/>
          <w:color w:val="auto"/>
          <w:sz w:val="24"/>
          <w:highlight w:val="none"/>
        </w:rPr>
      </w:pPr>
      <w:r>
        <w:rPr>
          <w:rFonts w:hint="eastAsia" w:ascii="宋体" w:hAnsi="宋体" w:cs="宋体"/>
          <w:color w:val="auto"/>
          <w:sz w:val="24"/>
          <w:highlight w:val="none"/>
        </w:rPr>
        <w:t>（1）中标人未能按合同约定的日期(含协商延缓的日期)提交各阶段工作成果，延误时间超过15个工作日；</w:t>
      </w:r>
    </w:p>
    <w:p w14:paraId="64750D96">
      <w:pPr>
        <w:pStyle w:val="52"/>
        <w:tabs>
          <w:tab w:val="left" w:pos="720"/>
        </w:tabs>
        <w:autoSpaceDE w:val="0"/>
        <w:autoSpaceDN w:val="0"/>
        <w:adjustRightInd w:val="0"/>
        <w:spacing w:line="360" w:lineRule="auto"/>
        <w:ind w:right="17" w:firstLine="480"/>
        <w:jc w:val="left"/>
        <w:outlineLvl w:val="1"/>
        <w:rPr>
          <w:rFonts w:hint="eastAsia" w:ascii="宋体" w:hAnsi="宋体" w:cs="宋体"/>
          <w:color w:val="auto"/>
          <w:sz w:val="24"/>
          <w:highlight w:val="none"/>
        </w:rPr>
      </w:pPr>
      <w:r>
        <w:rPr>
          <w:rFonts w:hint="eastAsia" w:ascii="宋体" w:hAnsi="宋体" w:cs="宋体"/>
          <w:color w:val="auto"/>
          <w:sz w:val="24"/>
          <w:highlight w:val="none"/>
        </w:rPr>
        <w:t>（2）因中标人工作的错误或遗漏造成成果质量损失，工作成果质量低劣，不能满足采购人工作需要和要求；</w:t>
      </w:r>
    </w:p>
    <w:p w14:paraId="4E26FB4D">
      <w:pPr>
        <w:pStyle w:val="52"/>
        <w:tabs>
          <w:tab w:val="left" w:pos="720"/>
        </w:tabs>
        <w:autoSpaceDE w:val="0"/>
        <w:autoSpaceDN w:val="0"/>
        <w:adjustRightInd w:val="0"/>
        <w:spacing w:line="360" w:lineRule="auto"/>
        <w:ind w:right="17" w:firstLine="480"/>
        <w:jc w:val="left"/>
        <w:outlineLvl w:val="1"/>
        <w:rPr>
          <w:rFonts w:hint="eastAsia" w:ascii="宋体" w:hAnsi="宋体" w:cs="宋体"/>
          <w:color w:val="auto"/>
          <w:sz w:val="24"/>
          <w:highlight w:val="none"/>
        </w:rPr>
      </w:pPr>
      <w:r>
        <w:rPr>
          <w:rFonts w:hint="eastAsia" w:ascii="宋体" w:hAnsi="宋体" w:cs="宋体"/>
          <w:color w:val="auto"/>
          <w:sz w:val="24"/>
          <w:highlight w:val="none"/>
        </w:rPr>
        <w:t>（3）中标人虽如期提交最终成果，但连续二次未能通过采购人验收的；</w:t>
      </w:r>
    </w:p>
    <w:p w14:paraId="159734D8">
      <w:pPr>
        <w:pStyle w:val="52"/>
        <w:tabs>
          <w:tab w:val="left" w:pos="720"/>
        </w:tabs>
        <w:autoSpaceDE w:val="0"/>
        <w:autoSpaceDN w:val="0"/>
        <w:adjustRightInd w:val="0"/>
        <w:spacing w:line="360" w:lineRule="auto"/>
        <w:ind w:right="17" w:firstLine="480"/>
        <w:jc w:val="left"/>
        <w:outlineLvl w:val="1"/>
        <w:rPr>
          <w:rFonts w:hint="eastAsia" w:ascii="宋体" w:hAnsi="宋体" w:cs="宋体"/>
          <w:color w:val="auto"/>
          <w:sz w:val="24"/>
          <w:highlight w:val="none"/>
        </w:rPr>
      </w:pPr>
      <w:r>
        <w:rPr>
          <w:rFonts w:hint="eastAsia" w:ascii="宋体" w:hAnsi="宋体" w:cs="宋体"/>
          <w:color w:val="auto"/>
          <w:sz w:val="24"/>
          <w:highlight w:val="none"/>
        </w:rPr>
        <w:t>（4）未经采购人书面在先同意，中标人擅自将本合同项目与任何第三方合作，或将本合同标的全部或部分擅自转包或分包给任何第三方，且未按采购人的要求终止与第三方的合同的；</w:t>
      </w:r>
    </w:p>
    <w:p w14:paraId="4819CE9F">
      <w:pPr>
        <w:pStyle w:val="52"/>
        <w:tabs>
          <w:tab w:val="left" w:pos="720"/>
        </w:tabs>
        <w:autoSpaceDE w:val="0"/>
        <w:autoSpaceDN w:val="0"/>
        <w:adjustRightInd w:val="0"/>
        <w:spacing w:line="360" w:lineRule="auto"/>
        <w:ind w:right="17" w:firstLine="480"/>
        <w:jc w:val="left"/>
        <w:outlineLvl w:val="1"/>
        <w:rPr>
          <w:rFonts w:hint="eastAsia" w:ascii="宋体" w:hAnsi="宋体" w:cs="宋体"/>
          <w:color w:val="auto"/>
          <w:sz w:val="24"/>
          <w:highlight w:val="none"/>
        </w:rPr>
      </w:pPr>
      <w:r>
        <w:rPr>
          <w:rFonts w:hint="eastAsia" w:ascii="宋体" w:hAnsi="宋体" w:cs="宋体"/>
          <w:color w:val="auto"/>
          <w:sz w:val="24"/>
          <w:highlight w:val="none"/>
        </w:rPr>
        <w:t>（5）项目负责人未承担本合同项目实质性工作，或未经采购人书面在先同意，中标人擅自更换项目负责人的；</w:t>
      </w:r>
    </w:p>
    <w:p w14:paraId="579649CB">
      <w:pPr>
        <w:pStyle w:val="52"/>
        <w:tabs>
          <w:tab w:val="left" w:pos="720"/>
        </w:tabs>
        <w:autoSpaceDE w:val="0"/>
        <w:autoSpaceDN w:val="0"/>
        <w:adjustRightInd w:val="0"/>
        <w:spacing w:line="360" w:lineRule="auto"/>
        <w:ind w:right="17" w:firstLine="480"/>
        <w:jc w:val="left"/>
        <w:outlineLvl w:val="1"/>
        <w:rPr>
          <w:rFonts w:hint="eastAsia" w:ascii="宋体" w:hAnsi="宋体" w:cs="宋体"/>
          <w:color w:val="auto"/>
          <w:sz w:val="24"/>
          <w:highlight w:val="none"/>
        </w:rPr>
      </w:pPr>
      <w:r>
        <w:rPr>
          <w:rFonts w:hint="eastAsia" w:ascii="宋体" w:hAnsi="宋体" w:cs="宋体"/>
          <w:color w:val="auto"/>
          <w:sz w:val="24"/>
          <w:highlight w:val="none"/>
        </w:rPr>
        <w:t>（6）发现中标人或中标人工作人员出现全部或部分丧失履行委托服务能力的情况，采购人有权通知中标人限期整改或更换工作人员，期限届满中标人并未进行改善的；</w:t>
      </w:r>
    </w:p>
    <w:p w14:paraId="60F68FB9">
      <w:pPr>
        <w:pStyle w:val="52"/>
        <w:tabs>
          <w:tab w:val="left" w:pos="720"/>
        </w:tabs>
        <w:autoSpaceDE w:val="0"/>
        <w:autoSpaceDN w:val="0"/>
        <w:adjustRightInd w:val="0"/>
        <w:spacing w:line="360" w:lineRule="auto"/>
        <w:ind w:right="17" w:firstLine="480"/>
        <w:jc w:val="left"/>
        <w:outlineLvl w:val="1"/>
        <w:rPr>
          <w:rFonts w:hint="eastAsia" w:ascii="宋体" w:hAnsi="宋体" w:cs="宋体"/>
          <w:color w:val="auto"/>
          <w:sz w:val="24"/>
          <w:highlight w:val="none"/>
        </w:rPr>
      </w:pPr>
      <w:r>
        <w:rPr>
          <w:rFonts w:hint="eastAsia" w:ascii="宋体" w:hAnsi="宋体" w:cs="宋体"/>
          <w:color w:val="auto"/>
          <w:sz w:val="24"/>
          <w:highlight w:val="none"/>
        </w:rPr>
        <w:t>（7）中标人明确表示或者以自己的行为表明不履行本合同的。</w:t>
      </w:r>
    </w:p>
    <w:p w14:paraId="0008C5E9">
      <w:pPr>
        <w:pStyle w:val="52"/>
        <w:tabs>
          <w:tab w:val="left" w:pos="720"/>
        </w:tabs>
        <w:autoSpaceDE w:val="0"/>
        <w:autoSpaceDN w:val="0"/>
        <w:adjustRightInd w:val="0"/>
        <w:spacing w:line="360" w:lineRule="auto"/>
        <w:ind w:right="17" w:firstLine="480"/>
        <w:jc w:val="left"/>
        <w:outlineLvl w:val="1"/>
        <w:rPr>
          <w:rFonts w:hint="eastAsia" w:ascii="宋体" w:hAnsi="宋体" w:cs="宋体"/>
          <w:color w:val="auto"/>
          <w:sz w:val="24"/>
          <w:highlight w:val="none"/>
        </w:rPr>
      </w:pPr>
      <w:r>
        <w:rPr>
          <w:rFonts w:hint="eastAsia" w:ascii="宋体" w:hAnsi="宋体" w:cs="宋体"/>
          <w:color w:val="auto"/>
          <w:sz w:val="24"/>
          <w:highlight w:val="none"/>
        </w:rPr>
        <w:t>4.除因采购人付款审批影响支付进度的情况外，如采购人未按照本合同约定的时间支付服务费，中标人书面催告采购人并给予不少于30个工作日的履行期限后采购人仍未支付的，中标人有权自该期限届满之日起要求采购人支付该阶段应付而未付合同价款每日1‰的逾期违约金。采购人无正当理由拒绝接受服务，到期明确表示拒付服务款项的，采购人向中标人偿付本合同总价5%的违约金。</w:t>
      </w:r>
    </w:p>
    <w:p w14:paraId="3DA80636">
      <w:pPr>
        <w:pStyle w:val="52"/>
        <w:tabs>
          <w:tab w:val="left" w:pos="720"/>
        </w:tabs>
        <w:autoSpaceDE w:val="0"/>
        <w:autoSpaceDN w:val="0"/>
        <w:adjustRightInd w:val="0"/>
        <w:spacing w:line="360" w:lineRule="auto"/>
        <w:ind w:right="17" w:firstLine="480"/>
        <w:jc w:val="left"/>
        <w:outlineLvl w:val="1"/>
        <w:rPr>
          <w:rFonts w:ascii="宋体" w:hAnsi="宋体" w:cs="宋体"/>
          <w:color w:val="auto"/>
          <w:sz w:val="24"/>
          <w:highlight w:val="none"/>
        </w:rPr>
      </w:pPr>
      <w:r>
        <w:rPr>
          <w:rFonts w:hint="eastAsia" w:ascii="宋体" w:hAnsi="宋体" w:cs="宋体"/>
          <w:color w:val="auto"/>
          <w:sz w:val="24"/>
          <w:highlight w:val="none"/>
        </w:rPr>
        <w:t>5.上述违约责任各自独立且可累加。本合同所约定的违约金如低于因违约行为所造成的损失，违约方应补偿上述不足部分的损失。</w:t>
      </w:r>
    </w:p>
    <w:p w14:paraId="6C4083F9">
      <w:pPr>
        <w:spacing w:line="360" w:lineRule="auto"/>
        <w:jc w:val="center"/>
        <w:outlineLvl w:val="0"/>
        <w:rPr>
          <w:rFonts w:ascii="宋体" w:cs="宋体"/>
          <w:b/>
          <w:bCs/>
          <w:color w:val="auto"/>
          <w:sz w:val="24"/>
          <w:highlight w:val="none"/>
        </w:rPr>
      </w:pPr>
      <w:r>
        <w:rPr>
          <w:rFonts w:hint="eastAsia" w:ascii="宋体" w:hAnsi="宋体" w:cs="宋体"/>
          <w:color w:val="auto"/>
          <w:sz w:val="24"/>
          <w:highlight w:val="none"/>
        </w:rPr>
        <w:br w:type="page"/>
      </w:r>
      <w:bookmarkStart w:id="16" w:name="_Toc23822"/>
      <w:r>
        <w:rPr>
          <w:rFonts w:hint="eastAsia" w:ascii="宋体" w:cs="宋体"/>
          <w:b/>
          <w:bCs/>
          <w:color w:val="auto"/>
          <w:sz w:val="24"/>
          <w:highlight w:val="none"/>
        </w:rPr>
        <w:t>第六章 投标文件初审及招标项目评分表</w:t>
      </w:r>
      <w:bookmarkEnd w:id="16"/>
    </w:p>
    <w:p w14:paraId="5BB689EF">
      <w:pPr>
        <w:spacing w:line="360" w:lineRule="auto"/>
        <w:jc w:val="center"/>
        <w:rPr>
          <w:rFonts w:ascii="宋体" w:hAnsi="宋体" w:cs="宋体"/>
          <w:b/>
          <w:color w:val="auto"/>
          <w:sz w:val="24"/>
          <w:highlight w:val="none"/>
        </w:rPr>
      </w:pPr>
    </w:p>
    <w:p w14:paraId="1C3B395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投标文件初审表（不可偏离条款）</w:t>
      </w:r>
    </w:p>
    <w:p w14:paraId="324DA3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（凡有下列情形之一的，投标文件无效，投标作废标处理）</w:t>
      </w:r>
    </w:p>
    <w:tbl>
      <w:tblPr>
        <w:tblStyle w:val="24"/>
        <w:tblW w:w="8529"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14:paraId="4072D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14:paraId="59BCA1C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资格性检查表</w:t>
            </w:r>
          </w:p>
        </w:tc>
      </w:tr>
      <w:tr w14:paraId="4CA8A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42F8762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108" w:type="dxa"/>
          </w:tcPr>
          <w:p w14:paraId="5CB89C90">
            <w:pPr>
              <w:spacing w:line="360" w:lineRule="auto"/>
              <w:rPr>
                <w:rFonts w:ascii="宋体" w:hAnsi="宋体" w:cs="宋体"/>
                <w:color w:val="auto"/>
                <w:sz w:val="24"/>
                <w:highlight w:val="none"/>
              </w:rPr>
            </w:pPr>
            <w:r>
              <w:rPr>
                <w:rFonts w:hint="eastAsia" w:ascii="宋体" w:hAnsi="宋体" w:cs="宋体"/>
                <w:color w:val="auto"/>
                <w:sz w:val="24"/>
                <w:highlight w:val="none"/>
              </w:rPr>
              <w:t>投标人不具备招标文件所列的资格要求，或未提交相应的资格证明资料（详见招标公告 投标人资格要求）；</w:t>
            </w:r>
          </w:p>
        </w:tc>
      </w:tr>
      <w:tr w14:paraId="20F4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14:paraId="61B17CD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符合性检查表</w:t>
            </w:r>
          </w:p>
        </w:tc>
      </w:tr>
      <w:tr w14:paraId="3E7C7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6FBCB2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108" w:type="dxa"/>
            <w:vAlign w:val="center"/>
          </w:tcPr>
          <w:p w14:paraId="34FB53D9">
            <w:pPr>
              <w:spacing w:line="360" w:lineRule="auto"/>
              <w:rPr>
                <w:rFonts w:ascii="宋体" w:hAnsi="宋体" w:cs="宋体"/>
                <w:color w:val="auto"/>
                <w:sz w:val="24"/>
                <w:highlight w:val="none"/>
              </w:rPr>
            </w:pPr>
            <w:r>
              <w:rPr>
                <w:rFonts w:hint="eastAsia" w:ascii="宋体" w:hAnsi="宋体" w:cs="宋体"/>
                <w:color w:val="auto"/>
                <w:sz w:val="24"/>
                <w:highlight w:val="none"/>
              </w:rPr>
              <w:t>将一个包中的内容拆开投标</w:t>
            </w:r>
          </w:p>
        </w:tc>
      </w:tr>
      <w:tr w14:paraId="3837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019CF03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7108" w:type="dxa"/>
            <w:vAlign w:val="center"/>
          </w:tcPr>
          <w:p w14:paraId="38D5E1E8">
            <w:pPr>
              <w:spacing w:line="360" w:lineRule="auto"/>
              <w:rPr>
                <w:rFonts w:ascii="宋体" w:hAnsi="宋体" w:cs="宋体"/>
                <w:color w:val="auto"/>
                <w:sz w:val="24"/>
                <w:highlight w:val="none"/>
              </w:rPr>
            </w:pPr>
            <w:r>
              <w:rPr>
                <w:rFonts w:hint="eastAsia" w:ascii="宋体" w:hAnsi="宋体" w:cs="宋体"/>
                <w:color w:val="auto"/>
                <w:sz w:val="24"/>
                <w:highlight w:val="none"/>
              </w:rPr>
              <w:t>投标文件及开标一览表未按规定密封、签字、盖章</w:t>
            </w:r>
          </w:p>
        </w:tc>
      </w:tr>
      <w:tr w14:paraId="1A051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7AE9B78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7108" w:type="dxa"/>
            <w:vAlign w:val="center"/>
          </w:tcPr>
          <w:p w14:paraId="3FF5C3D9">
            <w:pPr>
              <w:spacing w:line="360" w:lineRule="auto"/>
              <w:rPr>
                <w:rFonts w:ascii="宋体" w:hAnsi="宋体" w:cs="宋体"/>
                <w:color w:val="auto"/>
                <w:sz w:val="24"/>
                <w:highlight w:val="none"/>
              </w:rPr>
            </w:pPr>
            <w:r>
              <w:rPr>
                <w:rFonts w:hint="eastAsia" w:ascii="宋体" w:hAnsi="宋体" w:cs="宋体"/>
                <w:color w:val="auto"/>
                <w:sz w:val="24"/>
                <w:highlight w:val="none"/>
              </w:rPr>
              <w:t>招标文件未规定允许有替代方案时，对同一项目投标时，同时提供两套或两套以上的投标方案</w:t>
            </w:r>
          </w:p>
        </w:tc>
      </w:tr>
      <w:tr w14:paraId="7866C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63AA5AD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7108" w:type="dxa"/>
            <w:vAlign w:val="center"/>
          </w:tcPr>
          <w:p w14:paraId="532648E7">
            <w:pPr>
              <w:spacing w:line="360" w:lineRule="auto"/>
              <w:rPr>
                <w:rFonts w:ascii="宋体" w:hAnsi="宋体" w:cs="宋体"/>
                <w:color w:val="auto"/>
                <w:sz w:val="24"/>
                <w:highlight w:val="none"/>
              </w:rPr>
            </w:pPr>
            <w:r>
              <w:rPr>
                <w:rFonts w:hint="eastAsia" w:ascii="宋体" w:hAnsi="宋体" w:cs="宋体"/>
                <w:color w:val="auto"/>
                <w:sz w:val="24"/>
                <w:highlight w:val="none"/>
              </w:rPr>
              <w:t>分项报价或投标总价高于预算金额（最高投标限价）或投标报价有严重缺漏项</w:t>
            </w:r>
          </w:p>
        </w:tc>
      </w:tr>
      <w:tr w14:paraId="1671F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152214F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7108" w:type="dxa"/>
            <w:vAlign w:val="center"/>
          </w:tcPr>
          <w:p w14:paraId="5520F821">
            <w:pPr>
              <w:spacing w:line="360" w:lineRule="auto"/>
              <w:rPr>
                <w:rFonts w:ascii="宋体" w:hAnsi="宋体" w:cs="宋体"/>
                <w:color w:val="auto"/>
                <w:sz w:val="24"/>
                <w:highlight w:val="none"/>
              </w:rPr>
            </w:pPr>
            <w:r>
              <w:rPr>
                <w:rFonts w:hint="eastAsia" w:ascii="宋体" w:hAnsi="宋体" w:cs="宋体"/>
                <w:color w:val="auto"/>
                <w:sz w:val="24"/>
                <w:highlight w:val="none"/>
              </w:rPr>
              <w:t>同一项目出现两个及以上报价，按规定又无法确定哪个是有效报价</w:t>
            </w:r>
          </w:p>
        </w:tc>
      </w:tr>
      <w:tr w14:paraId="4F024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1F9D13C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7108" w:type="dxa"/>
            <w:vAlign w:val="center"/>
          </w:tcPr>
          <w:p w14:paraId="10A617A4">
            <w:pPr>
              <w:spacing w:line="360" w:lineRule="auto"/>
              <w:rPr>
                <w:rFonts w:ascii="宋体" w:hAnsi="宋体" w:cs="宋体"/>
                <w:color w:val="auto"/>
                <w:sz w:val="24"/>
                <w:highlight w:val="none"/>
              </w:rPr>
            </w:pPr>
            <w:r>
              <w:rPr>
                <w:rFonts w:hint="eastAsia" w:ascii="宋体" w:hAnsi="宋体" w:cs="宋体"/>
                <w:color w:val="auto"/>
                <w:sz w:val="24"/>
                <w:highlight w:val="none"/>
              </w:rPr>
              <w:t>投标文件载明的招标项目完成或服务期限不满足招标文件规定的</w:t>
            </w:r>
          </w:p>
        </w:tc>
      </w:tr>
      <w:tr w14:paraId="48EC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71C6CE2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7108" w:type="dxa"/>
            <w:vAlign w:val="center"/>
          </w:tcPr>
          <w:p w14:paraId="26DAEA37">
            <w:pPr>
              <w:spacing w:line="360" w:lineRule="auto"/>
              <w:rPr>
                <w:rFonts w:ascii="宋体" w:hAnsi="宋体" w:cs="宋体"/>
                <w:color w:val="auto"/>
                <w:sz w:val="24"/>
                <w:highlight w:val="none"/>
              </w:rPr>
            </w:pPr>
            <w:r>
              <w:rPr>
                <w:rFonts w:hint="eastAsia" w:ascii="宋体" w:hAnsi="宋体" w:cs="宋体"/>
                <w:color w:val="auto"/>
                <w:sz w:val="24"/>
                <w:highlight w:val="none"/>
              </w:rPr>
              <w:t>所投货物或工程或服务在质量、技术、方案等方面没有实质性满足招标文件要求（是否实质性满足招标文件要求，由评标委员会来做出评判）</w:t>
            </w:r>
          </w:p>
        </w:tc>
      </w:tr>
      <w:tr w14:paraId="282FB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20F21CB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7108" w:type="dxa"/>
            <w:vAlign w:val="center"/>
          </w:tcPr>
          <w:p w14:paraId="150A7FC8">
            <w:pPr>
              <w:spacing w:line="360" w:lineRule="auto"/>
              <w:rPr>
                <w:rFonts w:ascii="宋体" w:hAnsi="宋体" w:cs="宋体"/>
                <w:color w:val="auto"/>
                <w:sz w:val="24"/>
                <w:highlight w:val="none"/>
              </w:rPr>
            </w:pPr>
            <w:r>
              <w:rPr>
                <w:rFonts w:hint="eastAsia" w:ascii="宋体" w:hAnsi="宋体" w:cs="宋体"/>
                <w:color w:val="auto"/>
                <w:sz w:val="24"/>
                <w:highlight w:val="none"/>
              </w:rPr>
              <w:t>《用户需求响应表》未按要求填写，经评审委员会认定存在不明或不实的</w:t>
            </w:r>
          </w:p>
        </w:tc>
      </w:tr>
      <w:tr w14:paraId="45524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5E34B9B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7108" w:type="dxa"/>
            <w:vAlign w:val="center"/>
          </w:tcPr>
          <w:p w14:paraId="4A1AF25A">
            <w:pPr>
              <w:spacing w:line="360" w:lineRule="auto"/>
              <w:rPr>
                <w:rFonts w:ascii="宋体" w:hAnsi="宋体" w:cs="宋体"/>
                <w:color w:val="auto"/>
                <w:sz w:val="24"/>
                <w:highlight w:val="none"/>
              </w:rPr>
            </w:pPr>
            <w:r>
              <w:rPr>
                <w:rFonts w:hint="eastAsia" w:ascii="宋体" w:hAnsi="宋体" w:cs="宋体"/>
                <w:color w:val="auto"/>
                <w:sz w:val="24"/>
                <w:highlight w:val="none"/>
              </w:rPr>
              <w:t>法律、法规规定的其他情形</w:t>
            </w:r>
          </w:p>
        </w:tc>
      </w:tr>
    </w:tbl>
    <w:p w14:paraId="714254F8">
      <w:pPr>
        <w:spacing w:line="440" w:lineRule="exact"/>
        <w:jc w:val="center"/>
        <w:rPr>
          <w:rFonts w:ascii="宋体" w:hAnsi="宋体" w:cs="宋体"/>
          <w:color w:val="auto"/>
          <w:sz w:val="24"/>
          <w:highlight w:val="none"/>
        </w:rPr>
      </w:pPr>
      <w:r>
        <w:rPr>
          <w:rFonts w:hint="eastAsia" w:ascii="宋体" w:hAnsi="宋体" w:cs="宋体"/>
          <w:b/>
          <w:bCs/>
          <w:color w:val="auto"/>
          <w:sz w:val="24"/>
          <w:highlight w:val="none"/>
        </w:rPr>
        <w:br w:type="page"/>
      </w:r>
      <w:bookmarkStart w:id="17" w:name="_Toc9548"/>
      <w:bookmarkStart w:id="18" w:name="_Hlk28269117"/>
      <w:r>
        <w:rPr>
          <w:rFonts w:hint="eastAsia" w:ascii="宋体" w:hAnsi="宋体" w:cs="宋体"/>
          <w:b/>
          <w:bCs/>
          <w:color w:val="auto"/>
          <w:sz w:val="24"/>
          <w:highlight w:val="none"/>
        </w:rPr>
        <w:t>招标项目评分表</w:t>
      </w:r>
    </w:p>
    <w:p w14:paraId="1DD91E73">
      <w:pPr>
        <w:spacing w:line="440" w:lineRule="exact"/>
        <w:rPr>
          <w:color w:val="auto"/>
          <w:highlight w:val="none"/>
        </w:rPr>
      </w:pPr>
    </w:p>
    <w:tbl>
      <w:tblPr>
        <w:tblStyle w:val="24"/>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860"/>
        <w:gridCol w:w="1120"/>
      </w:tblGrid>
      <w:tr w14:paraId="26F485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14:paraId="76A892EC">
            <w:pPr>
              <w:autoSpaceDE w:val="0"/>
              <w:autoSpaceDN w:val="0"/>
              <w:adjustRightInd w:val="0"/>
              <w:spacing w:line="440" w:lineRule="exact"/>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一、价格部分（</w:t>
            </w:r>
            <w:r>
              <w:rPr>
                <w:rFonts w:hint="eastAsia" w:ascii="宋体" w:hAnsi="宋体" w:cs="宋体"/>
                <w:b/>
                <w:color w:val="auto"/>
                <w:sz w:val="24"/>
                <w:highlight w:val="none"/>
                <w:lang w:val="en-US" w:eastAsia="zh-CN"/>
              </w:rPr>
              <w:t>20</w:t>
            </w:r>
            <w:r>
              <w:rPr>
                <w:rFonts w:hint="eastAsia" w:ascii="宋体" w:hAnsi="宋体" w:cs="宋体"/>
                <w:b/>
                <w:color w:val="auto"/>
                <w:sz w:val="24"/>
                <w:highlight w:val="none"/>
                <w:lang w:val="zh-CN"/>
              </w:rPr>
              <w:t>分）</w:t>
            </w:r>
          </w:p>
        </w:tc>
      </w:tr>
      <w:tr w14:paraId="06DF55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14:paraId="452D9D72">
            <w:pPr>
              <w:autoSpaceDE w:val="0"/>
              <w:autoSpaceDN w:val="0"/>
              <w:adjustRightIn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lang w:val="zh-CN"/>
              </w:rPr>
              <w:t>序号</w:t>
            </w:r>
          </w:p>
        </w:tc>
        <w:tc>
          <w:tcPr>
            <w:tcW w:w="1168" w:type="dxa"/>
            <w:noWrap w:val="0"/>
            <w:vAlign w:val="center"/>
          </w:tcPr>
          <w:p w14:paraId="3876B5A4">
            <w:pPr>
              <w:autoSpaceDE w:val="0"/>
              <w:autoSpaceDN w:val="0"/>
              <w:adjustRightIn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lang w:val="zh-CN"/>
              </w:rPr>
              <w:t>内容</w:t>
            </w:r>
          </w:p>
        </w:tc>
        <w:tc>
          <w:tcPr>
            <w:tcW w:w="5907" w:type="dxa"/>
            <w:noWrap w:val="0"/>
            <w:vAlign w:val="center"/>
          </w:tcPr>
          <w:p w14:paraId="025D6286">
            <w:pPr>
              <w:autoSpaceDE w:val="0"/>
              <w:autoSpaceDN w:val="0"/>
              <w:adjustRightIn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lang w:val="zh-CN"/>
              </w:rPr>
              <w:t>评分规则</w:t>
            </w:r>
          </w:p>
        </w:tc>
        <w:tc>
          <w:tcPr>
            <w:tcW w:w="860" w:type="dxa"/>
            <w:noWrap w:val="0"/>
            <w:vAlign w:val="center"/>
          </w:tcPr>
          <w:p w14:paraId="37838C7F">
            <w:pPr>
              <w:autoSpaceDE w:val="0"/>
              <w:autoSpaceDN w:val="0"/>
              <w:adjustRightInd w:val="0"/>
              <w:spacing w:line="44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rPr>
              <w:t>权重</w:t>
            </w:r>
          </w:p>
        </w:tc>
        <w:tc>
          <w:tcPr>
            <w:tcW w:w="1120" w:type="dxa"/>
            <w:noWrap w:val="0"/>
            <w:vAlign w:val="center"/>
          </w:tcPr>
          <w:p w14:paraId="1F6378F0">
            <w:pPr>
              <w:autoSpaceDE w:val="0"/>
              <w:autoSpaceDN w:val="0"/>
              <w:adjustRightIn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lang w:val="zh-CN"/>
              </w:rPr>
              <w:t>评分方式</w:t>
            </w:r>
          </w:p>
        </w:tc>
      </w:tr>
      <w:tr w14:paraId="5F6436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noWrap w:val="0"/>
            <w:vAlign w:val="center"/>
          </w:tcPr>
          <w:p w14:paraId="64AF9052">
            <w:pPr>
              <w:autoSpaceDE w:val="0"/>
              <w:autoSpaceDN w:val="0"/>
              <w:adjustRightInd w:val="0"/>
              <w:spacing w:line="44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1</w:t>
            </w:r>
          </w:p>
        </w:tc>
        <w:tc>
          <w:tcPr>
            <w:tcW w:w="1168" w:type="dxa"/>
            <w:noWrap w:val="0"/>
            <w:vAlign w:val="center"/>
          </w:tcPr>
          <w:p w14:paraId="3855F145">
            <w:pPr>
              <w:autoSpaceDE w:val="0"/>
              <w:autoSpaceDN w:val="0"/>
              <w:adjustRightInd w:val="0"/>
              <w:spacing w:line="440" w:lineRule="exact"/>
              <w:jc w:val="center"/>
              <w:rPr>
                <w:rFonts w:hint="eastAsia" w:ascii="宋体" w:hAnsi="宋体" w:cs="宋体"/>
                <w:color w:val="auto"/>
                <w:sz w:val="24"/>
                <w:highlight w:val="none"/>
                <w:lang w:val="zh-CN"/>
              </w:rPr>
            </w:pPr>
            <w:r>
              <w:rPr>
                <w:rFonts w:hint="eastAsia" w:ascii="宋体" w:hAnsi="宋体" w:cs="宋体"/>
                <w:b/>
                <w:color w:val="auto"/>
                <w:sz w:val="24"/>
                <w:highlight w:val="none"/>
              </w:rPr>
              <w:t>投标报价</w:t>
            </w:r>
          </w:p>
        </w:tc>
        <w:tc>
          <w:tcPr>
            <w:tcW w:w="5907" w:type="dxa"/>
            <w:noWrap w:val="0"/>
            <w:vAlign w:val="center"/>
          </w:tcPr>
          <w:p w14:paraId="6780AE7B">
            <w:pPr>
              <w:pStyle w:val="10"/>
              <w:spacing w:line="440" w:lineRule="exact"/>
              <w:jc w:val="both"/>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采用低价优先法计算，即满足招标文件要求且投标价格最低的投标报价为评标基准价，其价格分为满分。其他投标人的价格分统一按照下列公式计算：</w:t>
            </w:r>
            <w:r>
              <w:rPr>
                <w:rFonts w:hint="eastAsia" w:ascii="宋体" w:hAnsi="宋体" w:cs="宋体"/>
                <w:color w:val="auto"/>
                <w:kern w:val="0"/>
                <w:sz w:val="24"/>
                <w:highlight w:val="none"/>
              </w:rPr>
              <w:br w:type="textWrapping"/>
            </w:r>
            <w:r>
              <w:rPr>
                <w:rFonts w:hint="eastAsia" w:ascii="宋体" w:hAnsi="宋体" w:cs="宋体"/>
                <w:b/>
                <w:bCs/>
                <w:color w:val="auto"/>
                <w:kern w:val="0"/>
                <w:sz w:val="24"/>
                <w:highlight w:val="none"/>
              </w:rPr>
              <w:t>投标报价得分=(评标基准价／投标报价)×</w:t>
            </w:r>
            <w:r>
              <w:rPr>
                <w:rFonts w:hint="eastAsia" w:ascii="宋体" w:hAnsi="宋体" w:cs="宋体"/>
                <w:b/>
                <w:bCs/>
                <w:color w:val="auto"/>
                <w:kern w:val="0"/>
                <w:sz w:val="24"/>
                <w:highlight w:val="none"/>
                <w:lang w:val="en-US" w:eastAsia="zh-CN"/>
              </w:rPr>
              <w:t>20</w:t>
            </w:r>
          </w:p>
          <w:p w14:paraId="6C6F0A81">
            <w:pPr>
              <w:numPr>
                <w:ilvl w:val="0"/>
                <w:numId w:val="5"/>
              </w:numPr>
              <w:spacing w:line="440" w:lineRule="exact"/>
              <w:ind w:left="250" w:hanging="249" w:hangingChars="104"/>
              <w:jc w:val="both"/>
              <w:rPr>
                <w:rFonts w:hint="eastAsia" w:ascii="宋体" w:hAnsi="宋体" w:cs="宋体"/>
                <w:bCs/>
                <w:color w:val="auto"/>
                <w:sz w:val="24"/>
                <w:highlight w:val="none"/>
              </w:rPr>
            </w:pPr>
            <w:r>
              <w:rPr>
                <w:rFonts w:hint="eastAsia" w:ascii="宋体" w:hAnsi="宋体" w:cs="宋体"/>
                <w:bCs/>
                <w:color w:val="auto"/>
                <w:sz w:val="24"/>
                <w:highlight w:val="none"/>
              </w:rPr>
              <w:t>价格评分仅限于有效投标人，</w:t>
            </w:r>
            <w:r>
              <w:rPr>
                <w:rFonts w:hint="eastAsia" w:ascii="宋体" w:hAnsi="宋体" w:cs="宋体"/>
                <w:color w:val="auto"/>
                <w:sz w:val="24"/>
                <w:highlight w:val="none"/>
              </w:rPr>
              <w:t>当价格分&lt;0时，取0。</w:t>
            </w:r>
          </w:p>
          <w:p w14:paraId="3393F375">
            <w:pPr>
              <w:numPr>
                <w:ilvl w:val="0"/>
                <w:numId w:val="5"/>
              </w:numPr>
              <w:spacing w:line="440" w:lineRule="exact"/>
              <w:ind w:left="250" w:hanging="249" w:hangingChars="104"/>
              <w:jc w:val="both"/>
              <w:rPr>
                <w:rFonts w:hint="eastAsia" w:ascii="宋体" w:hAnsi="宋体" w:cs="宋体"/>
                <w:bCs/>
                <w:color w:val="auto"/>
                <w:sz w:val="24"/>
                <w:highlight w:val="none"/>
              </w:rPr>
            </w:pPr>
            <w:r>
              <w:rPr>
                <w:rFonts w:hint="eastAsia" w:ascii="宋体" w:hAnsi="宋体" w:cs="宋体"/>
                <w:bCs/>
                <w:color w:val="auto"/>
                <w:sz w:val="24"/>
                <w:highlight w:val="none"/>
              </w:rPr>
              <w:t>根据财库〔2020〕46号、财库〔2014〕68号及财库〔2017〕141号及（深财购〔2022〕31号）文件规定：本项目非专门面向中小企业的项目，对小型和微型企业、监狱企业或残疾人福利性企业产品的价格给予10%的扣除，用扣除后的价格即为“经评审合格的投标报价”参与价格评审。</w:t>
            </w:r>
          </w:p>
          <w:p w14:paraId="3D1AF7CB">
            <w:pPr>
              <w:pStyle w:val="10"/>
              <w:spacing w:line="440" w:lineRule="exact"/>
              <w:ind w:left="216" w:leftChars="103"/>
              <w:jc w:val="both"/>
              <w:rPr>
                <w:rFonts w:hint="eastAsia" w:ascii="宋体" w:hAnsi="宋体" w:cs="宋体"/>
                <w:color w:val="auto"/>
                <w:kern w:val="0"/>
                <w:sz w:val="24"/>
                <w:highlight w:val="none"/>
              </w:rPr>
            </w:pPr>
            <w:r>
              <w:rPr>
                <w:rFonts w:hint="eastAsia" w:ascii="宋体" w:hAnsi="宋体" w:cs="宋体"/>
                <w:bCs/>
                <w:color w:val="auto"/>
                <w:sz w:val="24"/>
                <w:highlight w:val="none"/>
              </w:rPr>
              <w:t>监狱企业应当提供由省级以上监狱管理局、戒毒管理局（含新疆生产建设兵团）出具的属于监狱企业的证明文件，中小企业提供中小企业声明函，残疾人福利性企业提供残疾人福利性企业声明函。</w:t>
            </w:r>
          </w:p>
        </w:tc>
        <w:tc>
          <w:tcPr>
            <w:tcW w:w="860" w:type="dxa"/>
            <w:noWrap w:val="0"/>
            <w:vAlign w:val="center"/>
          </w:tcPr>
          <w:p w14:paraId="3D574F04">
            <w:pPr>
              <w:autoSpaceDE w:val="0"/>
              <w:autoSpaceDN w:val="0"/>
              <w:adjustRightInd w:val="0"/>
              <w:spacing w:line="440" w:lineRule="exac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w:t>
            </w:r>
          </w:p>
        </w:tc>
        <w:tc>
          <w:tcPr>
            <w:tcW w:w="1120" w:type="dxa"/>
            <w:noWrap w:val="0"/>
            <w:vAlign w:val="center"/>
          </w:tcPr>
          <w:p w14:paraId="3547BB4A">
            <w:pPr>
              <w:autoSpaceDE w:val="0"/>
              <w:autoSpaceDN w:val="0"/>
              <w:adjustRightInd w:val="0"/>
              <w:spacing w:line="44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14:paraId="47E7B0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14:paraId="40508F5D">
            <w:pPr>
              <w:autoSpaceDE w:val="0"/>
              <w:autoSpaceDN w:val="0"/>
              <w:adjustRightInd w:val="0"/>
              <w:spacing w:line="440" w:lineRule="exact"/>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二、商务部分（</w:t>
            </w:r>
            <w:r>
              <w:rPr>
                <w:rFonts w:hint="eastAsia" w:ascii="宋体" w:hAnsi="宋体" w:cs="宋体"/>
                <w:b/>
                <w:color w:val="auto"/>
                <w:sz w:val="24"/>
                <w:highlight w:val="none"/>
                <w:lang w:val="en-US" w:eastAsia="zh-CN"/>
              </w:rPr>
              <w:t>41</w:t>
            </w:r>
            <w:r>
              <w:rPr>
                <w:rFonts w:hint="eastAsia" w:ascii="宋体" w:hAnsi="宋体" w:cs="宋体"/>
                <w:b/>
                <w:color w:val="auto"/>
                <w:sz w:val="24"/>
                <w:highlight w:val="none"/>
                <w:lang w:val="zh-CN"/>
              </w:rPr>
              <w:t>分）</w:t>
            </w:r>
          </w:p>
        </w:tc>
      </w:tr>
      <w:tr w14:paraId="0A25F3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14:paraId="3A970203">
            <w:pPr>
              <w:autoSpaceDE w:val="0"/>
              <w:autoSpaceDN w:val="0"/>
              <w:adjustRightIn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lang w:val="zh-CN"/>
              </w:rPr>
              <w:t>序号</w:t>
            </w:r>
          </w:p>
        </w:tc>
        <w:tc>
          <w:tcPr>
            <w:tcW w:w="1168" w:type="dxa"/>
            <w:noWrap w:val="0"/>
            <w:vAlign w:val="center"/>
          </w:tcPr>
          <w:p w14:paraId="42873E2B">
            <w:pPr>
              <w:autoSpaceDE w:val="0"/>
              <w:autoSpaceDN w:val="0"/>
              <w:adjustRightIn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lang w:val="zh-CN"/>
              </w:rPr>
              <w:t>内容</w:t>
            </w:r>
          </w:p>
        </w:tc>
        <w:tc>
          <w:tcPr>
            <w:tcW w:w="5907" w:type="dxa"/>
            <w:noWrap w:val="0"/>
            <w:vAlign w:val="center"/>
          </w:tcPr>
          <w:p w14:paraId="4235BB4B">
            <w:pPr>
              <w:autoSpaceDE w:val="0"/>
              <w:autoSpaceDN w:val="0"/>
              <w:adjustRightIn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lang w:val="zh-CN"/>
              </w:rPr>
              <w:t>评分规则</w:t>
            </w:r>
          </w:p>
        </w:tc>
        <w:tc>
          <w:tcPr>
            <w:tcW w:w="860" w:type="dxa"/>
            <w:noWrap w:val="0"/>
            <w:vAlign w:val="center"/>
          </w:tcPr>
          <w:p w14:paraId="5CC0978D">
            <w:pPr>
              <w:autoSpaceDE w:val="0"/>
              <w:autoSpaceDN w:val="0"/>
              <w:adjustRightInd w:val="0"/>
              <w:spacing w:line="44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rPr>
              <w:t>权重</w:t>
            </w:r>
          </w:p>
        </w:tc>
        <w:tc>
          <w:tcPr>
            <w:tcW w:w="1120" w:type="dxa"/>
            <w:noWrap w:val="0"/>
            <w:vAlign w:val="center"/>
          </w:tcPr>
          <w:p w14:paraId="00B6225A">
            <w:pPr>
              <w:autoSpaceDE w:val="0"/>
              <w:autoSpaceDN w:val="0"/>
              <w:adjustRightIn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评分方式</w:t>
            </w:r>
          </w:p>
        </w:tc>
      </w:tr>
      <w:tr w14:paraId="79C7AD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722" w:type="dxa"/>
            <w:noWrap w:val="0"/>
            <w:vAlign w:val="center"/>
          </w:tcPr>
          <w:p w14:paraId="7B439EBE">
            <w:pPr>
              <w:autoSpaceDE w:val="0"/>
              <w:autoSpaceDN w:val="0"/>
              <w:adjustRightInd w:val="0"/>
              <w:spacing w:line="44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p>
        </w:tc>
        <w:tc>
          <w:tcPr>
            <w:tcW w:w="1168" w:type="dxa"/>
            <w:noWrap w:val="0"/>
            <w:vAlign w:val="center"/>
          </w:tcPr>
          <w:p w14:paraId="14384BE6">
            <w:pPr>
              <w:autoSpaceDE w:val="0"/>
              <w:autoSpaceDN w:val="0"/>
              <w:adjustRightInd w:val="0"/>
              <w:spacing w:line="440" w:lineRule="exact"/>
              <w:jc w:val="center"/>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eastAsia="zh-CN"/>
              </w:rPr>
              <w:t>专业资质</w:t>
            </w:r>
          </w:p>
        </w:tc>
        <w:tc>
          <w:tcPr>
            <w:tcW w:w="5907" w:type="dxa"/>
            <w:noWrap w:val="0"/>
            <w:vAlign w:val="center"/>
          </w:tcPr>
          <w:p w14:paraId="10F0B78F">
            <w:pPr>
              <w:spacing w:line="440" w:lineRule="exact"/>
              <w:jc w:val="both"/>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评分内容：</w:t>
            </w:r>
          </w:p>
          <w:p w14:paraId="20DA1CAC">
            <w:pPr>
              <w:spacing w:line="440" w:lineRule="exact"/>
              <w:jc w:val="both"/>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被列为国家高端智库</w:t>
            </w:r>
            <w:r>
              <w:rPr>
                <w:rFonts w:hint="eastAsia" w:ascii="宋体" w:hAnsi="宋体" w:cs="宋体"/>
                <w:color w:val="auto"/>
                <w:kern w:val="0"/>
                <w:sz w:val="24"/>
                <w:szCs w:val="24"/>
                <w:highlight w:val="none"/>
                <w:lang w:val="zh-CN" w:eastAsia="zh-CN"/>
              </w:rPr>
              <w:t>（含试点或培育单位）</w:t>
            </w:r>
            <w:r>
              <w:rPr>
                <w:rFonts w:hint="eastAsia" w:ascii="宋体" w:hAnsi="宋体" w:eastAsia="宋体" w:cs="宋体"/>
                <w:color w:val="auto"/>
                <w:kern w:val="0"/>
                <w:sz w:val="24"/>
                <w:szCs w:val="24"/>
                <w:highlight w:val="none"/>
                <w:lang w:val="zh-CN" w:eastAsia="zh-CN"/>
              </w:rPr>
              <w:t>得3分。</w:t>
            </w:r>
          </w:p>
          <w:p w14:paraId="66DE42A3">
            <w:pPr>
              <w:spacing w:line="440" w:lineRule="exact"/>
              <w:jc w:val="both"/>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评分依据：</w:t>
            </w:r>
          </w:p>
          <w:p w14:paraId="02A94429">
            <w:pPr>
              <w:spacing w:line="440" w:lineRule="exact"/>
              <w:jc w:val="both"/>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1.要求提供有效的证明材料作为得分依据。以上资料均要求提供复印件或者官网等合法查询渠道的查询记录作为得分依据。</w:t>
            </w:r>
          </w:p>
          <w:p w14:paraId="211FB428">
            <w:pPr>
              <w:spacing w:line="440" w:lineRule="exact"/>
              <w:jc w:val="both"/>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2.提供的复印件加盖公章，原件备查。评分中出现无证明资料或专家无法凭所提供资料判断是否得分的情况，一律作不得分处理。</w:t>
            </w:r>
          </w:p>
        </w:tc>
        <w:tc>
          <w:tcPr>
            <w:tcW w:w="860" w:type="dxa"/>
            <w:noWrap w:val="0"/>
            <w:vAlign w:val="center"/>
          </w:tcPr>
          <w:p w14:paraId="27A12DFF">
            <w:pPr>
              <w:autoSpaceDE w:val="0"/>
              <w:autoSpaceDN w:val="0"/>
              <w:adjustRightInd w:val="0"/>
              <w:spacing w:line="44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c>
          <w:tcPr>
            <w:tcW w:w="1120" w:type="dxa"/>
            <w:noWrap w:val="0"/>
            <w:vAlign w:val="center"/>
          </w:tcPr>
          <w:p w14:paraId="4CFCEB81">
            <w:pPr>
              <w:autoSpaceDE w:val="0"/>
              <w:autoSpaceDN w:val="0"/>
              <w:adjustRightInd w:val="0"/>
              <w:spacing w:line="440" w:lineRule="exact"/>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评审委员打分</w:t>
            </w:r>
          </w:p>
        </w:tc>
      </w:tr>
      <w:tr w14:paraId="1FB623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14:paraId="5056269B">
            <w:pPr>
              <w:autoSpaceDE w:val="0"/>
              <w:autoSpaceDN w:val="0"/>
              <w:adjustRightInd w:val="0"/>
              <w:spacing w:line="44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168" w:type="dxa"/>
            <w:noWrap w:val="0"/>
            <w:vAlign w:val="center"/>
          </w:tcPr>
          <w:p w14:paraId="4FD619A3">
            <w:pPr>
              <w:autoSpaceDE w:val="0"/>
              <w:autoSpaceDN w:val="0"/>
              <w:adjustRightInd w:val="0"/>
              <w:spacing w:line="44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同类项目编制经验</w:t>
            </w:r>
          </w:p>
        </w:tc>
        <w:tc>
          <w:tcPr>
            <w:tcW w:w="5907" w:type="dxa"/>
            <w:noWrap w:val="0"/>
            <w:vAlign w:val="center"/>
          </w:tcPr>
          <w:p w14:paraId="20873AED">
            <w:pPr>
              <w:numPr>
                <w:ilvl w:val="0"/>
                <w:numId w:val="0"/>
              </w:numPr>
              <w:spacing w:line="440" w:lineRule="exact"/>
              <w:ind w:left="0" w:leftChars="0" w:firstLine="0" w:firstLineChars="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评分内容：</w:t>
            </w:r>
          </w:p>
          <w:p w14:paraId="334F594D">
            <w:pPr>
              <w:numPr>
                <w:ilvl w:val="0"/>
                <w:numId w:val="0"/>
              </w:numPr>
              <w:spacing w:line="440" w:lineRule="exact"/>
              <w:ind w:left="0" w:leftChars="0" w:firstLine="0" w:firstLineChars="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投标人2021年</w:t>
            </w:r>
            <w:r>
              <w:rPr>
                <w:rFonts w:hint="eastAsia" w:ascii="宋体" w:hAnsi="宋体" w:cs="宋体"/>
                <w:color w:val="auto"/>
                <w:kern w:val="2"/>
                <w:sz w:val="24"/>
                <w:szCs w:val="24"/>
                <w:highlight w:val="none"/>
                <w:lang w:val="en-US" w:eastAsia="zh-CN"/>
              </w:rPr>
              <w:t>10</w:t>
            </w:r>
            <w:r>
              <w:rPr>
                <w:rFonts w:hint="eastAsia" w:ascii="宋体" w:hAnsi="宋体" w:eastAsia="宋体" w:cs="宋体"/>
                <w:color w:val="auto"/>
                <w:kern w:val="2"/>
                <w:sz w:val="24"/>
                <w:szCs w:val="24"/>
                <w:highlight w:val="none"/>
                <w:lang w:val="en-US" w:eastAsia="zh-CN"/>
              </w:rPr>
              <w:t>月至投标截止日</w:t>
            </w:r>
            <w:r>
              <w:rPr>
                <w:rFonts w:hint="eastAsia" w:ascii="宋体" w:hAnsi="宋体" w:cs="宋体"/>
                <w:color w:val="auto"/>
                <w:kern w:val="2"/>
                <w:sz w:val="24"/>
                <w:szCs w:val="24"/>
                <w:highlight w:val="none"/>
                <w:lang w:val="en-US" w:eastAsia="zh-CN"/>
              </w:rPr>
              <w:t>（以合同签订时间为准）</w:t>
            </w:r>
            <w:r>
              <w:rPr>
                <w:rFonts w:hint="eastAsia" w:ascii="宋体" w:hAnsi="宋体" w:eastAsia="宋体" w:cs="宋体"/>
                <w:color w:val="auto"/>
                <w:kern w:val="2"/>
                <w:sz w:val="24"/>
                <w:szCs w:val="24"/>
                <w:highlight w:val="none"/>
                <w:lang w:val="en-US" w:eastAsia="zh-CN"/>
              </w:rPr>
              <w:t>曾受托于中央部门或国家部委（含下属司）或副省级</w:t>
            </w:r>
            <w:r>
              <w:rPr>
                <w:rFonts w:hint="eastAsia" w:ascii="宋体"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rPr>
              <w:t>或以上</w:t>
            </w:r>
            <w:r>
              <w:rPr>
                <w:rFonts w:hint="eastAsia" w:ascii="宋体"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rPr>
              <w:t>城市相关职能部门，开展过的国际经贸规则研究类项目经验，每项得3分。总计最高分12分。</w:t>
            </w:r>
          </w:p>
          <w:p w14:paraId="086C7AD3">
            <w:pPr>
              <w:numPr>
                <w:ilvl w:val="0"/>
                <w:numId w:val="0"/>
              </w:numPr>
              <w:spacing w:line="440" w:lineRule="exact"/>
              <w:ind w:left="0" w:leftChars="0" w:firstLine="0" w:firstLineChars="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评分依据：</w:t>
            </w:r>
          </w:p>
          <w:p w14:paraId="3B223AB1">
            <w:pPr>
              <w:numPr>
                <w:ilvl w:val="0"/>
                <w:numId w:val="0"/>
              </w:numPr>
              <w:spacing w:line="440" w:lineRule="exact"/>
              <w:ind w:left="0" w:leftChars="0" w:firstLine="0" w:firstLineChars="0"/>
              <w:jc w:val="both"/>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1.要求提供合同关键页（有公章、签</w:t>
            </w:r>
            <w:r>
              <w:rPr>
                <w:rFonts w:hint="eastAsia" w:ascii="宋体" w:hAnsi="宋体" w:cs="宋体"/>
                <w:color w:val="auto"/>
                <w:kern w:val="2"/>
                <w:sz w:val="24"/>
                <w:szCs w:val="24"/>
                <w:highlight w:val="none"/>
                <w:lang w:val="en-US" w:eastAsia="zh-CN"/>
              </w:rPr>
              <w:t>章</w:t>
            </w:r>
            <w:r>
              <w:rPr>
                <w:rFonts w:hint="eastAsia" w:ascii="宋体" w:hAnsi="宋体" w:eastAsia="宋体" w:cs="宋体"/>
                <w:color w:val="auto"/>
                <w:kern w:val="2"/>
                <w:sz w:val="24"/>
                <w:szCs w:val="24"/>
                <w:highlight w:val="none"/>
                <w:lang w:val="en-US" w:eastAsia="zh-CN"/>
              </w:rPr>
              <w:t>，首页</w:t>
            </w:r>
            <w:r>
              <w:rPr>
                <w:rFonts w:hint="eastAsia" w:ascii="宋体" w:hAnsi="宋体" w:cs="宋体"/>
                <w:color w:val="auto"/>
                <w:kern w:val="2"/>
                <w:sz w:val="24"/>
                <w:szCs w:val="24"/>
                <w:highlight w:val="none"/>
                <w:lang w:val="en-US" w:eastAsia="zh-CN"/>
              </w:rPr>
              <w:t>（需体现项目名称）</w:t>
            </w:r>
            <w:r>
              <w:rPr>
                <w:rFonts w:hint="eastAsia" w:ascii="宋体" w:hAnsi="宋体" w:eastAsia="宋体" w:cs="宋体"/>
                <w:color w:val="auto"/>
                <w:kern w:val="2"/>
                <w:sz w:val="24"/>
                <w:szCs w:val="24"/>
                <w:highlight w:val="none"/>
                <w:lang w:val="en-US" w:eastAsia="zh-CN"/>
              </w:rPr>
              <w:t>、尾页、时间页、主要内容页）或者任务书或者委托书等证明文件作为得分依据。(</w:t>
            </w:r>
            <w:r>
              <w:rPr>
                <w:rFonts w:hint="eastAsia" w:ascii="宋体" w:hAnsi="宋体" w:cs="宋体"/>
                <w:color w:val="auto"/>
                <w:kern w:val="2"/>
                <w:sz w:val="24"/>
                <w:szCs w:val="24"/>
                <w:highlight w:val="none"/>
                <w:lang w:val="en-US" w:eastAsia="zh-CN"/>
              </w:rPr>
              <w:t>以</w:t>
            </w:r>
            <w:r>
              <w:rPr>
                <w:rFonts w:hint="eastAsia" w:ascii="宋体" w:hAnsi="宋体" w:eastAsia="宋体" w:cs="宋体"/>
                <w:color w:val="auto"/>
                <w:kern w:val="2"/>
                <w:sz w:val="24"/>
                <w:szCs w:val="24"/>
                <w:highlight w:val="none"/>
                <w:lang w:val="en-US" w:eastAsia="zh-CN"/>
              </w:rPr>
              <w:t>合同签订时间</w:t>
            </w:r>
            <w:r>
              <w:rPr>
                <w:rFonts w:hint="eastAsia" w:ascii="宋体" w:hAnsi="宋体" w:cs="宋体"/>
                <w:color w:val="auto"/>
                <w:kern w:val="2"/>
                <w:sz w:val="24"/>
                <w:szCs w:val="24"/>
                <w:highlight w:val="none"/>
                <w:lang w:val="en-US" w:eastAsia="zh-CN"/>
              </w:rPr>
              <w:t>或委托时间或任务书下达时间</w:t>
            </w:r>
            <w:r>
              <w:rPr>
                <w:rFonts w:hint="eastAsia" w:ascii="宋体" w:hAnsi="宋体" w:eastAsia="宋体" w:cs="宋体"/>
                <w:color w:val="auto"/>
                <w:kern w:val="2"/>
                <w:sz w:val="24"/>
                <w:szCs w:val="24"/>
                <w:highlight w:val="none"/>
                <w:lang w:val="en-US" w:eastAsia="zh-CN"/>
              </w:rPr>
              <w:t>为准)</w:t>
            </w:r>
          </w:p>
          <w:p w14:paraId="512213E8">
            <w:pPr>
              <w:numPr>
                <w:ilvl w:val="0"/>
                <w:numId w:val="0"/>
              </w:numPr>
              <w:spacing w:line="440" w:lineRule="exact"/>
              <w:ind w:left="0" w:leftChars="0" w:firstLine="0" w:firstLineChars="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2.副省级（或以上）城市指：4个直辖市（北京、上海、天津、重庆）以及15个副省级城市（广州、武汉、哈尔滨、沈阳、成都、南京、西安、长春、济南、杭州、大连、青岛、深圳、厦门、宁波）。</w:t>
            </w:r>
          </w:p>
          <w:p w14:paraId="0F36DB6F">
            <w:pPr>
              <w:numPr>
                <w:ilvl w:val="0"/>
                <w:numId w:val="0"/>
              </w:numPr>
              <w:spacing w:line="440" w:lineRule="exact"/>
              <w:ind w:left="0" w:leftChars="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3.以上资料均要求提供复印件加盖公章，原件备查。评分中出现无证明资料或专家无法凭所提供资料判断是否得分的情况，一律作不得分处理。</w:t>
            </w:r>
          </w:p>
        </w:tc>
        <w:tc>
          <w:tcPr>
            <w:tcW w:w="860" w:type="dxa"/>
            <w:noWrap w:val="0"/>
            <w:vAlign w:val="center"/>
          </w:tcPr>
          <w:p w14:paraId="653D2818">
            <w:pPr>
              <w:autoSpaceDE w:val="0"/>
              <w:autoSpaceDN w:val="0"/>
              <w:adjustRightInd w:val="0"/>
              <w:spacing w:line="440" w:lineRule="exac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1120" w:type="dxa"/>
            <w:noWrap w:val="0"/>
            <w:vAlign w:val="center"/>
          </w:tcPr>
          <w:p w14:paraId="6C7D6EB1">
            <w:pPr>
              <w:autoSpaceDE w:val="0"/>
              <w:autoSpaceDN w:val="0"/>
              <w:adjustRightInd w:val="0"/>
              <w:spacing w:line="440" w:lineRule="exact"/>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评审委员打分</w:t>
            </w:r>
          </w:p>
        </w:tc>
      </w:tr>
      <w:tr w14:paraId="62CC7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14:paraId="7AF75D6E">
            <w:pPr>
              <w:autoSpaceDE w:val="0"/>
              <w:autoSpaceDN w:val="0"/>
              <w:adjustRightInd w:val="0"/>
              <w:spacing w:line="44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168" w:type="dxa"/>
            <w:noWrap w:val="0"/>
            <w:vAlign w:val="center"/>
          </w:tcPr>
          <w:p w14:paraId="1E937C56">
            <w:pPr>
              <w:autoSpaceDE w:val="0"/>
              <w:autoSpaceDN w:val="0"/>
              <w:adjustRightInd w:val="0"/>
              <w:spacing w:line="44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团队负责人情况</w:t>
            </w:r>
          </w:p>
        </w:tc>
        <w:tc>
          <w:tcPr>
            <w:tcW w:w="5907" w:type="dxa"/>
            <w:noWrap w:val="0"/>
            <w:vAlign w:val="top"/>
          </w:tcPr>
          <w:p w14:paraId="18065138">
            <w:pPr>
              <w:spacing w:line="440" w:lineRule="exac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1.项目负责人只可为1人。</w:t>
            </w:r>
          </w:p>
          <w:p w14:paraId="359E9D34">
            <w:pPr>
              <w:spacing w:line="440" w:lineRule="exac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2.项目负责人具有教授/研究员（正高）</w:t>
            </w:r>
            <w:r>
              <w:rPr>
                <w:rFonts w:hint="eastAsia" w:ascii="宋体" w:hAnsi="宋体" w:cs="宋体"/>
                <w:color w:val="auto"/>
                <w:kern w:val="2"/>
                <w:sz w:val="24"/>
                <w:szCs w:val="24"/>
                <w:highlight w:val="none"/>
                <w:lang w:val="en-US" w:eastAsia="zh-CN"/>
              </w:rPr>
              <w:t>或</w:t>
            </w:r>
            <w:r>
              <w:rPr>
                <w:rFonts w:hint="eastAsia" w:ascii="宋体" w:hAnsi="宋体" w:eastAsia="宋体" w:cs="宋体"/>
                <w:color w:val="auto"/>
                <w:kern w:val="2"/>
                <w:sz w:val="24"/>
                <w:szCs w:val="24"/>
                <w:highlight w:val="none"/>
                <w:lang w:val="en-US" w:eastAsia="zh-CN"/>
              </w:rPr>
              <w:t>以上职称</w:t>
            </w:r>
            <w:r>
              <w:rPr>
                <w:rFonts w:hint="eastAsia" w:ascii="宋体" w:hAnsi="宋体" w:cs="宋体"/>
                <w:color w:val="auto"/>
                <w:kern w:val="2"/>
                <w:sz w:val="24"/>
                <w:szCs w:val="24"/>
                <w:highlight w:val="none"/>
                <w:lang w:val="en-US" w:eastAsia="zh-CN"/>
              </w:rPr>
              <w:t>（不含退休返聘人员）</w:t>
            </w:r>
            <w:r>
              <w:rPr>
                <w:rFonts w:hint="eastAsia" w:ascii="宋体" w:hAnsi="宋体" w:eastAsia="宋体" w:cs="宋体"/>
                <w:color w:val="auto"/>
                <w:kern w:val="2"/>
                <w:sz w:val="24"/>
                <w:szCs w:val="24"/>
                <w:highlight w:val="none"/>
                <w:lang w:val="en-US" w:eastAsia="zh-CN"/>
              </w:rPr>
              <w:t>得4分；</w:t>
            </w:r>
          </w:p>
          <w:p w14:paraId="35470504">
            <w:pPr>
              <w:spacing w:line="440" w:lineRule="exac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3.2021年</w:t>
            </w:r>
            <w:r>
              <w:rPr>
                <w:rFonts w:hint="eastAsia" w:ascii="宋体" w:hAnsi="宋体" w:cs="宋体"/>
                <w:color w:val="auto"/>
                <w:kern w:val="2"/>
                <w:sz w:val="24"/>
                <w:szCs w:val="24"/>
                <w:highlight w:val="none"/>
                <w:lang w:val="en-US" w:eastAsia="zh-CN"/>
              </w:rPr>
              <w:t>10</w:t>
            </w:r>
            <w:r>
              <w:rPr>
                <w:rFonts w:hint="eastAsia" w:ascii="宋体" w:hAnsi="宋体" w:eastAsia="宋体" w:cs="宋体"/>
                <w:color w:val="auto"/>
                <w:kern w:val="2"/>
                <w:sz w:val="24"/>
                <w:szCs w:val="24"/>
                <w:highlight w:val="none"/>
                <w:lang w:val="en-US" w:eastAsia="zh-CN"/>
              </w:rPr>
              <w:t>月-投标截止日(以委托时间或合同签订时间为准)，参与过副省级</w:t>
            </w:r>
            <w:r>
              <w:rPr>
                <w:rFonts w:hint="eastAsia" w:ascii="宋体" w:hAnsi="宋体" w:cs="宋体"/>
                <w:color w:val="auto"/>
                <w:kern w:val="2"/>
                <w:sz w:val="24"/>
                <w:szCs w:val="24"/>
                <w:highlight w:val="none"/>
                <w:lang w:val="en-US" w:eastAsia="zh-CN"/>
              </w:rPr>
              <w:t>或</w:t>
            </w:r>
            <w:r>
              <w:rPr>
                <w:rFonts w:hint="eastAsia" w:ascii="宋体" w:hAnsi="宋体" w:eastAsia="宋体" w:cs="宋体"/>
                <w:color w:val="auto"/>
                <w:kern w:val="2"/>
                <w:sz w:val="24"/>
                <w:szCs w:val="24"/>
                <w:highlight w:val="none"/>
                <w:lang w:val="en-US" w:eastAsia="zh-CN"/>
              </w:rPr>
              <w:t>以上城市相关职能部门</w:t>
            </w:r>
            <w:r>
              <w:rPr>
                <w:rFonts w:hint="eastAsia" w:ascii="宋体" w:hAnsi="宋体" w:cs="宋体"/>
                <w:color w:val="auto"/>
                <w:kern w:val="2"/>
                <w:sz w:val="24"/>
                <w:szCs w:val="24"/>
                <w:highlight w:val="none"/>
                <w:lang w:val="en-US" w:eastAsia="zh-CN"/>
              </w:rPr>
              <w:t>委托</w:t>
            </w:r>
            <w:r>
              <w:rPr>
                <w:rFonts w:hint="eastAsia" w:ascii="宋体" w:hAnsi="宋体" w:eastAsia="宋体" w:cs="宋体"/>
                <w:color w:val="auto"/>
                <w:kern w:val="2"/>
                <w:sz w:val="24"/>
                <w:szCs w:val="24"/>
                <w:highlight w:val="none"/>
                <w:lang w:val="en-US" w:eastAsia="zh-CN"/>
              </w:rPr>
              <w:t>的国际经贸规则研究相关项目，每项得1分，最高3分。</w:t>
            </w:r>
          </w:p>
          <w:p w14:paraId="2A354232">
            <w:pPr>
              <w:spacing w:line="440" w:lineRule="exac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4.从2021年</w:t>
            </w:r>
            <w:r>
              <w:rPr>
                <w:rFonts w:hint="eastAsia" w:ascii="宋体" w:hAnsi="宋体" w:cs="宋体"/>
                <w:color w:val="auto"/>
                <w:kern w:val="2"/>
                <w:sz w:val="24"/>
                <w:szCs w:val="24"/>
                <w:highlight w:val="none"/>
                <w:lang w:val="en-US" w:eastAsia="zh-CN"/>
              </w:rPr>
              <w:t>10</w:t>
            </w:r>
            <w:r>
              <w:rPr>
                <w:rFonts w:hint="eastAsia" w:ascii="宋体" w:hAnsi="宋体" w:eastAsia="宋体" w:cs="宋体"/>
                <w:color w:val="auto"/>
                <w:kern w:val="2"/>
                <w:sz w:val="24"/>
                <w:szCs w:val="24"/>
                <w:highlight w:val="none"/>
                <w:lang w:val="en-US" w:eastAsia="zh-CN"/>
              </w:rPr>
              <w:t>月至投标截止日获得国际经贸规则研究相关项目国家级奖项或国家级领导肯定性批示的（项目负责人需作为第一完成人），得2分。</w:t>
            </w:r>
          </w:p>
          <w:p w14:paraId="000F647A">
            <w:pPr>
              <w:spacing w:line="440" w:lineRule="exac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须提供：</w:t>
            </w:r>
          </w:p>
          <w:p w14:paraId="484D8F1A">
            <w:pPr>
              <w:spacing w:line="440" w:lineRule="exac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1.职称证书提供复印件或证书官网截图，无法在公开渠道查询的，提供颁发部门证明材料。</w:t>
            </w:r>
          </w:p>
          <w:p w14:paraId="16CD45D3">
            <w:pPr>
              <w:spacing w:line="440" w:lineRule="exac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2.提供</w:t>
            </w:r>
            <w:r>
              <w:rPr>
                <w:rFonts w:hint="eastAsia" w:ascii="宋体" w:hAnsi="宋体" w:eastAsia="宋体" w:cs="宋体"/>
                <w:color w:val="auto"/>
                <w:sz w:val="24"/>
                <w:szCs w:val="24"/>
                <w:highlight w:val="none"/>
                <w:lang w:val="en-US" w:eastAsia="zh-CN"/>
              </w:rPr>
              <w:t>投标人为其缴纳的载有社保部门公章的近3个月内的个人社保证明（或加盖投标单位公章的社保承诺函）</w:t>
            </w:r>
            <w:r>
              <w:rPr>
                <w:rFonts w:hint="eastAsia" w:ascii="宋体" w:hAnsi="宋体" w:cs="宋体"/>
                <w:color w:val="auto"/>
                <w:sz w:val="24"/>
                <w:szCs w:val="24"/>
                <w:highlight w:val="none"/>
                <w:lang w:val="en-US" w:eastAsia="zh-CN"/>
              </w:rPr>
              <w:t>，</w:t>
            </w:r>
            <w:r>
              <w:rPr>
                <w:rFonts w:hint="eastAsia"/>
                <w:color w:val="auto"/>
                <w:sz w:val="24"/>
                <w:highlight w:val="none"/>
              </w:rPr>
              <w:t>由于社保部门系统原因，最近一个月的社保证明无法提供的可往前顺延一个月</w:t>
            </w:r>
            <w:r>
              <w:rPr>
                <w:rFonts w:hint="eastAsia" w:ascii="宋体" w:hAnsi="宋体" w:eastAsia="宋体" w:cs="宋体"/>
                <w:color w:val="auto"/>
                <w:kern w:val="2"/>
                <w:sz w:val="24"/>
                <w:szCs w:val="24"/>
                <w:highlight w:val="none"/>
                <w:lang w:val="en-US" w:eastAsia="zh-CN"/>
              </w:rPr>
              <w:t>。如供应商为新成立企业且成立时间不足三个月可提供加盖公章的情况说明或者证明材料亦视为符合。</w:t>
            </w:r>
          </w:p>
          <w:p w14:paraId="47F8ACEE">
            <w:pPr>
              <w:spacing w:line="440" w:lineRule="exac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3.如涉及考察人员工作经验，要求提供项目合同或者任务书(体现人员名称)作为得分依据，通过合同关键信息无法判断是否得分的，还须同时提供合同甲方出具的证明文件。</w:t>
            </w:r>
          </w:p>
          <w:p w14:paraId="73FF3B79">
            <w:pPr>
              <w:spacing w:line="440" w:lineRule="exac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4.由社会组织颁发的证书，还需提供该组织在“中国社会组织政务服务平台”的已合法登记且状态正常截图。</w:t>
            </w:r>
          </w:p>
          <w:p w14:paraId="63AE7D59">
            <w:pPr>
              <w:spacing w:line="440" w:lineRule="exac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5.提供奖项证书或者奖项图片或者其他相关证明材料</w:t>
            </w:r>
            <w:r>
              <w:rPr>
                <w:rFonts w:hint="eastAsia" w:ascii="宋体" w:hAnsi="宋体" w:cs="宋体"/>
                <w:color w:val="auto"/>
                <w:kern w:val="2"/>
                <w:sz w:val="24"/>
                <w:szCs w:val="24"/>
                <w:highlight w:val="none"/>
                <w:lang w:val="en-US" w:eastAsia="zh-CN"/>
              </w:rPr>
              <w:t>，</w:t>
            </w:r>
            <w:r>
              <w:rPr>
                <w:rFonts w:hint="eastAsia" w:ascii="宋体" w:hAnsi="宋体" w:eastAsia="宋体" w:cs="宋体"/>
                <w:color w:val="auto"/>
                <w:sz w:val="24"/>
                <w:szCs w:val="24"/>
                <w:highlight w:val="none"/>
              </w:rPr>
              <w:t>国家级奖项指奖项颁发单位为国务院（或其直接所属的行政机关）</w:t>
            </w:r>
            <w:r>
              <w:rPr>
                <w:rFonts w:hint="eastAsia" w:ascii="宋体" w:hAnsi="宋体" w:eastAsia="宋体" w:cs="宋体"/>
                <w:color w:val="auto"/>
                <w:kern w:val="2"/>
                <w:sz w:val="24"/>
                <w:szCs w:val="24"/>
                <w:highlight w:val="none"/>
                <w:lang w:val="en-US" w:eastAsia="zh-CN"/>
              </w:rPr>
              <w:t>。</w:t>
            </w:r>
          </w:p>
          <w:p w14:paraId="2AF307DC">
            <w:pPr>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6.以上资料均要求提供复印件加盖公章，原件备查。未按要求提供或提供不清晰导致专家无法判断的不得分。</w:t>
            </w:r>
          </w:p>
        </w:tc>
        <w:tc>
          <w:tcPr>
            <w:tcW w:w="860" w:type="dxa"/>
            <w:noWrap w:val="0"/>
            <w:vAlign w:val="center"/>
          </w:tcPr>
          <w:p w14:paraId="45B4EF5B">
            <w:pPr>
              <w:autoSpaceDE w:val="0"/>
              <w:autoSpaceDN w:val="0"/>
              <w:adjustRightInd w:val="0"/>
              <w:spacing w:line="44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9</w:t>
            </w:r>
          </w:p>
        </w:tc>
        <w:tc>
          <w:tcPr>
            <w:tcW w:w="1120" w:type="dxa"/>
            <w:noWrap w:val="0"/>
            <w:vAlign w:val="center"/>
          </w:tcPr>
          <w:p w14:paraId="463CA289">
            <w:pPr>
              <w:autoSpaceDE w:val="0"/>
              <w:autoSpaceDN w:val="0"/>
              <w:adjustRightInd w:val="0"/>
              <w:spacing w:line="440" w:lineRule="exact"/>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评审委员打分</w:t>
            </w:r>
          </w:p>
        </w:tc>
      </w:tr>
      <w:tr w14:paraId="4DACC8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14:paraId="06899748">
            <w:pPr>
              <w:autoSpaceDE w:val="0"/>
              <w:autoSpaceDN w:val="0"/>
              <w:adjustRightInd w:val="0"/>
              <w:spacing w:line="44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168" w:type="dxa"/>
            <w:noWrap w:val="0"/>
            <w:vAlign w:val="center"/>
          </w:tcPr>
          <w:p w14:paraId="0E19421C">
            <w:pPr>
              <w:autoSpaceDE w:val="0"/>
              <w:autoSpaceDN w:val="0"/>
              <w:adjustRightInd w:val="0"/>
              <w:spacing w:line="44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拟投入的项目团队情况</w:t>
            </w:r>
          </w:p>
          <w:p w14:paraId="7481A94B">
            <w:pPr>
              <w:autoSpaceDE w:val="0"/>
              <w:autoSpaceDN w:val="0"/>
              <w:adjustRightInd w:val="0"/>
              <w:spacing w:line="44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（不含项目负责人）</w:t>
            </w:r>
          </w:p>
        </w:tc>
        <w:tc>
          <w:tcPr>
            <w:tcW w:w="5907" w:type="dxa"/>
            <w:noWrap w:val="0"/>
            <w:vAlign w:val="top"/>
          </w:tcPr>
          <w:p w14:paraId="068F36D3">
            <w:pPr>
              <w:spacing w:line="440" w:lineRule="exac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拟投入本项目的团队人员（不含项目负责人</w:t>
            </w:r>
            <w:r>
              <w:rPr>
                <w:rFonts w:hint="eastAsia" w:ascii="宋体" w:hAnsi="宋体" w:cs="宋体"/>
                <w:color w:val="auto"/>
                <w:kern w:val="2"/>
                <w:sz w:val="24"/>
                <w:szCs w:val="24"/>
                <w:highlight w:val="none"/>
                <w:lang w:val="en-US" w:eastAsia="zh-CN"/>
              </w:rPr>
              <w:t>、不含退休返聘人员</w:t>
            </w:r>
            <w:r>
              <w:rPr>
                <w:rFonts w:hint="eastAsia" w:ascii="宋体" w:hAnsi="宋体" w:eastAsia="宋体" w:cs="宋体"/>
                <w:color w:val="auto"/>
                <w:kern w:val="2"/>
                <w:sz w:val="24"/>
                <w:szCs w:val="24"/>
                <w:highlight w:val="none"/>
                <w:lang w:val="en-US" w:eastAsia="zh-CN"/>
              </w:rPr>
              <w:t>）</w:t>
            </w:r>
            <w:r>
              <w:rPr>
                <w:rFonts w:hint="eastAsia" w:ascii="宋体" w:hAnsi="宋体" w:cs="宋体"/>
                <w:color w:val="auto"/>
                <w:kern w:val="2"/>
                <w:sz w:val="24"/>
                <w:szCs w:val="24"/>
                <w:highlight w:val="none"/>
                <w:lang w:val="en-US" w:eastAsia="zh-CN"/>
              </w:rPr>
              <w:t>不少于4人，否则不得分。</w:t>
            </w:r>
            <w:r>
              <w:rPr>
                <w:rFonts w:hint="eastAsia" w:ascii="宋体" w:hAnsi="宋体" w:eastAsia="宋体" w:cs="宋体"/>
                <w:color w:val="auto"/>
                <w:kern w:val="2"/>
                <w:sz w:val="24"/>
                <w:szCs w:val="24"/>
                <w:highlight w:val="none"/>
                <w:lang w:val="en-US" w:eastAsia="zh-CN"/>
              </w:rPr>
              <w:t>具有</w:t>
            </w:r>
            <w:r>
              <w:rPr>
                <w:rFonts w:hint="eastAsia" w:ascii="宋体" w:hAnsi="宋体" w:cs="宋体"/>
                <w:color w:val="auto"/>
                <w:kern w:val="2"/>
                <w:sz w:val="24"/>
                <w:szCs w:val="24"/>
                <w:highlight w:val="none"/>
                <w:lang w:val="en-US" w:eastAsia="zh-CN"/>
              </w:rPr>
              <w:t>国际经济与贸易、法学、金融学、经济学、管理学等相关专业</w:t>
            </w:r>
            <w:r>
              <w:rPr>
                <w:rFonts w:hint="eastAsia" w:ascii="宋体" w:hAnsi="宋体" w:eastAsia="宋体" w:cs="宋体"/>
                <w:color w:val="auto"/>
                <w:kern w:val="2"/>
                <w:sz w:val="24"/>
                <w:szCs w:val="24"/>
                <w:highlight w:val="none"/>
                <w:lang w:val="en-US" w:eastAsia="zh-CN"/>
              </w:rPr>
              <w:t>正高级职称的每人得3分；</w:t>
            </w:r>
            <w:r>
              <w:rPr>
                <w:rFonts w:hint="eastAsia" w:ascii="宋体" w:hAnsi="宋体" w:cs="宋体"/>
                <w:color w:val="auto"/>
                <w:kern w:val="2"/>
                <w:sz w:val="24"/>
                <w:szCs w:val="24"/>
                <w:highlight w:val="none"/>
                <w:lang w:val="en-US" w:eastAsia="zh-CN"/>
              </w:rPr>
              <w:t>具备</w:t>
            </w:r>
            <w:r>
              <w:rPr>
                <w:rFonts w:hint="eastAsia" w:ascii="宋体" w:hAnsi="宋体" w:eastAsia="宋体" w:cs="宋体"/>
                <w:color w:val="auto"/>
                <w:kern w:val="2"/>
                <w:sz w:val="24"/>
                <w:szCs w:val="24"/>
                <w:highlight w:val="none"/>
                <w:lang w:val="en-US" w:eastAsia="zh-CN"/>
              </w:rPr>
              <w:t>博士学位或副高级职称的每人得2分；具备硕士学位或中级职称的每人得1分。同一团队成员若满足以上不同的要求，不可累计得分，仅取</w:t>
            </w:r>
            <w:r>
              <w:rPr>
                <w:rFonts w:hint="eastAsia" w:ascii="宋体" w:hAnsi="宋体" w:cs="宋体"/>
                <w:color w:val="auto"/>
                <w:kern w:val="2"/>
                <w:sz w:val="24"/>
                <w:szCs w:val="24"/>
                <w:highlight w:val="none"/>
                <w:lang w:val="en-US" w:eastAsia="zh-CN"/>
              </w:rPr>
              <w:t>最</w:t>
            </w:r>
            <w:r>
              <w:rPr>
                <w:rFonts w:hint="eastAsia" w:ascii="宋体" w:hAnsi="宋体" w:eastAsia="宋体" w:cs="宋体"/>
                <w:color w:val="auto"/>
                <w:kern w:val="2"/>
                <w:sz w:val="24"/>
                <w:szCs w:val="24"/>
                <w:highlight w:val="none"/>
                <w:lang w:val="en-US" w:eastAsia="zh-CN"/>
              </w:rPr>
              <w:t>高分项。本项合计最高不超过8分。</w:t>
            </w:r>
          </w:p>
          <w:p w14:paraId="75E5AA6F">
            <w:pPr>
              <w:spacing w:line="440" w:lineRule="exac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须提供：</w:t>
            </w:r>
          </w:p>
          <w:p w14:paraId="133BEDCC">
            <w:pPr>
              <w:spacing w:line="440" w:lineRule="exac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1.提供</w:t>
            </w:r>
            <w:r>
              <w:rPr>
                <w:rFonts w:hint="eastAsia" w:ascii="宋体" w:hAnsi="宋体" w:eastAsia="宋体" w:cs="宋体"/>
                <w:color w:val="auto"/>
                <w:sz w:val="24"/>
                <w:szCs w:val="24"/>
                <w:highlight w:val="none"/>
              </w:rPr>
              <w:t>学位证书复印件及学信网查询记录（学信网无法查询的，提供毕业院校或者人社部门等颁发机构或者监管机构等单位出具的证明）作为得分依据。</w:t>
            </w:r>
            <w:r>
              <w:rPr>
                <w:rFonts w:hint="eastAsia" w:ascii="宋体" w:hAnsi="宋体" w:eastAsia="宋体" w:cs="宋体"/>
                <w:color w:val="auto"/>
                <w:sz w:val="24"/>
                <w:szCs w:val="24"/>
                <w:highlight w:val="none"/>
                <w:lang w:val="en-US" w:eastAsia="zh-CN"/>
              </w:rPr>
              <w:t>（若为境外留学学历，无需提供学信网查询记录，需提供教育部留学服务中心出具的学历学位认证书）</w:t>
            </w:r>
            <w:r>
              <w:rPr>
                <w:rFonts w:hint="eastAsia" w:ascii="宋体" w:hAnsi="宋体" w:eastAsia="宋体" w:cs="宋体"/>
                <w:color w:val="auto"/>
                <w:kern w:val="2"/>
                <w:sz w:val="24"/>
                <w:szCs w:val="24"/>
                <w:highlight w:val="none"/>
                <w:lang w:val="en-US" w:eastAsia="zh-CN"/>
              </w:rPr>
              <w:t>。</w:t>
            </w:r>
          </w:p>
          <w:p w14:paraId="4068F16A">
            <w:pPr>
              <w:spacing w:line="440" w:lineRule="exac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2.职称证书提供复印件或者证书官网截图，无法在公开渠道查询的，提供颁发部门证明材料。</w:t>
            </w:r>
          </w:p>
          <w:p w14:paraId="0B21AE5C">
            <w:pPr>
              <w:spacing w:line="440" w:lineRule="exac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3.提供</w:t>
            </w:r>
            <w:r>
              <w:rPr>
                <w:rFonts w:hint="eastAsia" w:ascii="宋体" w:hAnsi="宋体" w:eastAsia="宋体" w:cs="宋体"/>
                <w:color w:val="auto"/>
                <w:sz w:val="24"/>
                <w:szCs w:val="24"/>
                <w:highlight w:val="none"/>
                <w:lang w:val="en-US" w:eastAsia="zh-CN"/>
              </w:rPr>
              <w:t>投标人为其缴纳的载有社保部门公章的近3个月内</w:t>
            </w:r>
            <w:r>
              <w:rPr>
                <w:rFonts w:hint="eastAsia" w:ascii="宋体" w:hAnsi="宋体" w:cs="宋体"/>
                <w:color w:val="auto"/>
                <w:sz w:val="24"/>
                <w:szCs w:val="24"/>
                <w:highlight w:val="none"/>
                <w:lang w:val="en-US" w:eastAsia="zh-CN"/>
              </w:rPr>
              <w:t>任意一个月</w:t>
            </w:r>
            <w:r>
              <w:rPr>
                <w:rFonts w:hint="eastAsia" w:ascii="宋体" w:hAnsi="宋体" w:eastAsia="宋体" w:cs="宋体"/>
                <w:color w:val="auto"/>
                <w:sz w:val="24"/>
                <w:szCs w:val="24"/>
                <w:highlight w:val="none"/>
                <w:lang w:val="en-US" w:eastAsia="zh-CN"/>
              </w:rPr>
              <w:t>的个人社保证明（或加盖投标单位公章的社保承诺函）</w:t>
            </w:r>
            <w:r>
              <w:rPr>
                <w:rFonts w:hint="eastAsia" w:ascii="宋体" w:hAnsi="宋体" w:cs="宋体"/>
                <w:color w:val="auto"/>
                <w:sz w:val="24"/>
                <w:szCs w:val="24"/>
                <w:highlight w:val="none"/>
                <w:lang w:val="en-US" w:eastAsia="zh-CN"/>
              </w:rPr>
              <w:t>，</w:t>
            </w:r>
            <w:r>
              <w:rPr>
                <w:rFonts w:hint="eastAsia"/>
                <w:color w:val="auto"/>
                <w:sz w:val="24"/>
                <w:highlight w:val="none"/>
              </w:rPr>
              <w:t>由于社保部门系统原因，最近一个月的社保证明无法提供的可往前顺延一个月</w:t>
            </w:r>
            <w:r>
              <w:rPr>
                <w:rFonts w:hint="eastAsia" w:ascii="宋体" w:hAnsi="宋体" w:eastAsia="宋体" w:cs="宋体"/>
                <w:color w:val="auto"/>
                <w:kern w:val="2"/>
                <w:sz w:val="24"/>
                <w:szCs w:val="24"/>
                <w:highlight w:val="none"/>
                <w:lang w:val="en-US" w:eastAsia="zh-CN"/>
              </w:rPr>
              <w:t>。如供应商为新成立企业且成立时间不足三个月可提供加盖公章的情况说明或者证明材料亦视为符合。</w:t>
            </w:r>
          </w:p>
          <w:p w14:paraId="722A5438">
            <w:pPr>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rPr>
              <w:t>4.以上资料均要求提供复印件加盖公章，原件备查。未按要求提供或提供不清晰导致专家无法判断的不得分。</w:t>
            </w:r>
          </w:p>
        </w:tc>
        <w:tc>
          <w:tcPr>
            <w:tcW w:w="860" w:type="dxa"/>
            <w:noWrap w:val="0"/>
            <w:vAlign w:val="center"/>
          </w:tcPr>
          <w:p w14:paraId="54EAE362">
            <w:pPr>
              <w:autoSpaceDE w:val="0"/>
              <w:autoSpaceDN w:val="0"/>
              <w:adjustRightInd w:val="0"/>
              <w:spacing w:line="44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1120" w:type="dxa"/>
            <w:noWrap w:val="0"/>
            <w:vAlign w:val="center"/>
          </w:tcPr>
          <w:p w14:paraId="1D67FBBF">
            <w:pPr>
              <w:autoSpaceDE w:val="0"/>
              <w:autoSpaceDN w:val="0"/>
              <w:adjustRightInd w:val="0"/>
              <w:spacing w:line="440" w:lineRule="exact"/>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评审委员打分</w:t>
            </w:r>
          </w:p>
        </w:tc>
      </w:tr>
      <w:tr w14:paraId="1751F6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14:paraId="6F6DAC8B">
            <w:pPr>
              <w:autoSpaceDE w:val="0"/>
              <w:autoSpaceDN w:val="0"/>
              <w:adjustRightInd w:val="0"/>
              <w:spacing w:line="44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168" w:type="dxa"/>
            <w:noWrap w:val="0"/>
            <w:vAlign w:val="center"/>
          </w:tcPr>
          <w:p w14:paraId="78BFB82B">
            <w:pPr>
              <w:autoSpaceDE w:val="0"/>
              <w:autoSpaceDN w:val="0"/>
              <w:adjustRightInd w:val="0"/>
              <w:spacing w:line="44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单位获奖情况</w:t>
            </w:r>
          </w:p>
        </w:tc>
        <w:tc>
          <w:tcPr>
            <w:tcW w:w="5907" w:type="dxa"/>
            <w:noWrap w:val="0"/>
            <w:vAlign w:val="top"/>
          </w:tcPr>
          <w:p w14:paraId="57C8B5A5">
            <w:pPr>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eastAsia="zh-CN"/>
              </w:rPr>
              <w:t>至</w:t>
            </w:r>
            <w:r>
              <w:rPr>
                <w:rFonts w:hint="eastAsia" w:ascii="宋体" w:hAnsi="宋体" w:eastAsia="宋体" w:cs="宋体"/>
                <w:color w:val="auto"/>
                <w:sz w:val="24"/>
                <w:szCs w:val="24"/>
                <w:highlight w:val="none"/>
              </w:rPr>
              <w:t>投标截止日，获得国际经贸规则研究相关项目国家级奖项或国家级领导人肯定性批示每项得2分，获得省级奖项每项得1分。本项满分为</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52A22AAC">
            <w:pPr>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需提供：</w:t>
            </w:r>
          </w:p>
          <w:p w14:paraId="2089D610">
            <w:pPr>
              <w:spacing w:before="0" w:beforeAutospacing="0" w:line="440" w:lineRule="exact"/>
              <w:ind w:left="0" w:leftChars="0" w:firstLine="0" w:firstLine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1.需提供有效的证明材料加盖投标人公章，原件备查。</w:t>
            </w:r>
          </w:p>
          <w:p w14:paraId="07ABD373">
            <w:pPr>
              <w:spacing w:line="440" w:lineRule="exact"/>
              <w:jc w:val="both"/>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国家级奖项指奖项颁发单位为国务院（或其直接所属的行政机关）；省级奖项指奖项颁发单位为省（自治区、直辖市）人民政府（或其直接所属的行政机关）。</w:t>
            </w:r>
          </w:p>
        </w:tc>
        <w:tc>
          <w:tcPr>
            <w:tcW w:w="860" w:type="dxa"/>
            <w:noWrap w:val="0"/>
            <w:vAlign w:val="center"/>
          </w:tcPr>
          <w:p w14:paraId="011895E6">
            <w:pPr>
              <w:autoSpaceDE w:val="0"/>
              <w:autoSpaceDN w:val="0"/>
              <w:adjustRightInd w:val="0"/>
              <w:spacing w:line="44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1120" w:type="dxa"/>
            <w:noWrap w:val="0"/>
            <w:vAlign w:val="center"/>
          </w:tcPr>
          <w:p w14:paraId="058FCCA8">
            <w:pPr>
              <w:autoSpaceDE w:val="0"/>
              <w:autoSpaceDN w:val="0"/>
              <w:adjustRightInd w:val="0"/>
              <w:spacing w:line="440" w:lineRule="exact"/>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评审委员打分</w:t>
            </w:r>
          </w:p>
        </w:tc>
      </w:tr>
      <w:tr w14:paraId="5F794E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14:paraId="45B0B557">
            <w:pPr>
              <w:autoSpaceDE w:val="0"/>
              <w:autoSpaceDN w:val="0"/>
              <w:adjustRightInd w:val="0"/>
              <w:spacing w:line="44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1168" w:type="dxa"/>
            <w:noWrap w:val="0"/>
            <w:vAlign w:val="center"/>
          </w:tcPr>
          <w:p w14:paraId="68A97321">
            <w:pPr>
              <w:autoSpaceDE w:val="0"/>
              <w:autoSpaceDN w:val="0"/>
              <w:adjustRightInd w:val="0"/>
              <w:spacing w:line="440" w:lineRule="exact"/>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诚信声明与承诺</w:t>
            </w:r>
          </w:p>
        </w:tc>
        <w:tc>
          <w:tcPr>
            <w:tcW w:w="5907" w:type="dxa"/>
            <w:noWrap w:val="0"/>
            <w:vAlign w:val="center"/>
          </w:tcPr>
          <w:p w14:paraId="2A56EB13">
            <w:pPr>
              <w:wordWrap w:val="0"/>
              <w:spacing w:line="440" w:lineRule="exac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投标人在参与政府采购活动中存在诚信相关问题且在主管部门相关处理措施实施期限内的，本项不得分，否则得满分。投标人按招标文件格式要求提供《诚信声明与承诺》的得满分，其他不得分。</w:t>
            </w:r>
          </w:p>
        </w:tc>
        <w:tc>
          <w:tcPr>
            <w:tcW w:w="860" w:type="dxa"/>
            <w:noWrap w:val="0"/>
            <w:vAlign w:val="center"/>
          </w:tcPr>
          <w:p w14:paraId="67205B53">
            <w:pPr>
              <w:spacing w:line="44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120" w:type="dxa"/>
            <w:noWrap w:val="0"/>
            <w:vAlign w:val="center"/>
          </w:tcPr>
          <w:p w14:paraId="0A997237">
            <w:pPr>
              <w:spacing w:line="440" w:lineRule="exact"/>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评审委员打分</w:t>
            </w:r>
          </w:p>
        </w:tc>
      </w:tr>
      <w:tr w14:paraId="096E8B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14:paraId="380A2365">
            <w:pPr>
              <w:autoSpaceDE w:val="0"/>
              <w:autoSpaceDN w:val="0"/>
              <w:adjustRightInd w:val="0"/>
              <w:spacing w:line="440" w:lineRule="exact"/>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三、技术部分（</w:t>
            </w:r>
            <w:r>
              <w:rPr>
                <w:rFonts w:hint="eastAsia" w:ascii="宋体" w:hAnsi="宋体" w:cs="宋体"/>
                <w:b/>
                <w:color w:val="auto"/>
                <w:sz w:val="24"/>
                <w:highlight w:val="none"/>
                <w:lang w:val="en-US" w:eastAsia="zh-CN"/>
              </w:rPr>
              <w:t>39</w:t>
            </w:r>
            <w:r>
              <w:rPr>
                <w:rFonts w:hint="eastAsia" w:ascii="宋体" w:hAnsi="宋体" w:cs="宋体"/>
                <w:b/>
                <w:color w:val="auto"/>
                <w:sz w:val="24"/>
                <w:highlight w:val="none"/>
                <w:lang w:val="zh-CN"/>
              </w:rPr>
              <w:t>分）</w:t>
            </w:r>
          </w:p>
        </w:tc>
      </w:tr>
      <w:tr w14:paraId="2ED0FC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14:paraId="68A1B0CB">
            <w:pPr>
              <w:autoSpaceDE w:val="0"/>
              <w:autoSpaceDN w:val="0"/>
              <w:adjustRightIn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lang w:val="zh-CN"/>
              </w:rPr>
              <w:t>序号</w:t>
            </w:r>
          </w:p>
        </w:tc>
        <w:tc>
          <w:tcPr>
            <w:tcW w:w="1168" w:type="dxa"/>
            <w:noWrap w:val="0"/>
            <w:vAlign w:val="center"/>
          </w:tcPr>
          <w:p w14:paraId="6849CC04">
            <w:pPr>
              <w:autoSpaceDE w:val="0"/>
              <w:autoSpaceDN w:val="0"/>
              <w:adjustRightIn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lang w:val="zh-CN"/>
              </w:rPr>
              <w:t>内容</w:t>
            </w:r>
          </w:p>
        </w:tc>
        <w:tc>
          <w:tcPr>
            <w:tcW w:w="5907" w:type="dxa"/>
            <w:noWrap w:val="0"/>
            <w:vAlign w:val="center"/>
          </w:tcPr>
          <w:p w14:paraId="3011161B">
            <w:pPr>
              <w:autoSpaceDE w:val="0"/>
              <w:autoSpaceDN w:val="0"/>
              <w:adjustRightInd w:val="0"/>
              <w:spacing w:line="44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评分规则</w:t>
            </w:r>
          </w:p>
        </w:tc>
        <w:tc>
          <w:tcPr>
            <w:tcW w:w="860" w:type="dxa"/>
            <w:noWrap w:val="0"/>
            <w:vAlign w:val="center"/>
          </w:tcPr>
          <w:p w14:paraId="45FBB4A8">
            <w:pPr>
              <w:autoSpaceDE w:val="0"/>
              <w:autoSpaceDN w:val="0"/>
              <w:adjustRightInd w:val="0"/>
              <w:spacing w:line="44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rPr>
              <w:t>权重</w:t>
            </w:r>
          </w:p>
        </w:tc>
        <w:tc>
          <w:tcPr>
            <w:tcW w:w="1120" w:type="dxa"/>
            <w:noWrap w:val="0"/>
            <w:vAlign w:val="center"/>
          </w:tcPr>
          <w:p w14:paraId="462B9C76">
            <w:pPr>
              <w:autoSpaceDE w:val="0"/>
              <w:autoSpaceDN w:val="0"/>
              <w:adjustRightInd w:val="0"/>
              <w:spacing w:line="44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评分方式</w:t>
            </w:r>
          </w:p>
        </w:tc>
      </w:tr>
      <w:tr w14:paraId="762AF0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14:paraId="5B905E4B">
            <w:pPr>
              <w:autoSpaceDE w:val="0"/>
              <w:autoSpaceDN w:val="0"/>
              <w:adjustRightInd w:val="0"/>
              <w:spacing w:line="44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1</w:t>
            </w:r>
          </w:p>
        </w:tc>
        <w:tc>
          <w:tcPr>
            <w:tcW w:w="1168" w:type="dxa"/>
            <w:noWrap w:val="0"/>
            <w:vAlign w:val="center"/>
          </w:tcPr>
          <w:p w14:paraId="3038A623">
            <w:pPr>
              <w:autoSpaceDE w:val="0"/>
              <w:autoSpaceDN w:val="0"/>
              <w:adjustRightInd w:val="0"/>
              <w:spacing w:line="440" w:lineRule="exact"/>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项目实施方案</w:t>
            </w:r>
          </w:p>
        </w:tc>
        <w:tc>
          <w:tcPr>
            <w:tcW w:w="5907" w:type="dxa"/>
            <w:noWrap w:val="0"/>
            <w:vAlign w:val="top"/>
          </w:tcPr>
          <w:p w14:paraId="008A76E1">
            <w:pPr>
              <w:pStyle w:val="61"/>
              <w:tabs>
                <w:tab w:val="clear" w:pos="1470"/>
              </w:tabs>
              <w:spacing w:line="440" w:lineRule="exact"/>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评审内容：</w:t>
            </w:r>
          </w:p>
          <w:p w14:paraId="1C68EFE1">
            <w:pPr>
              <w:pStyle w:val="61"/>
              <w:tabs>
                <w:tab w:val="clear" w:pos="1470"/>
              </w:tabs>
              <w:spacing w:line="440" w:lineRule="exact"/>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根据招标文件的需求和投标文件响应情况，编制项目实施方案。包含但不限于以下内容：</w:t>
            </w:r>
          </w:p>
          <w:p w14:paraId="6EC8C333">
            <w:pPr>
              <w:pStyle w:val="61"/>
              <w:tabs>
                <w:tab w:val="clear" w:pos="1470"/>
              </w:tabs>
              <w:spacing w:line="440" w:lineRule="exact"/>
              <w:ind w:left="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1.项目的认识与理解。</w:t>
            </w:r>
          </w:p>
          <w:p w14:paraId="137B967B">
            <w:pPr>
              <w:pStyle w:val="61"/>
              <w:tabs>
                <w:tab w:val="clear" w:pos="1470"/>
              </w:tabs>
              <w:spacing w:line="440" w:lineRule="exact"/>
              <w:ind w:left="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2.工作方法和工作流程。</w:t>
            </w:r>
          </w:p>
          <w:p w14:paraId="27A4CA79">
            <w:pPr>
              <w:pStyle w:val="61"/>
              <w:tabs>
                <w:tab w:val="clear" w:pos="1470"/>
              </w:tabs>
              <w:spacing w:line="440" w:lineRule="exact"/>
              <w:ind w:left="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3.利弊分析。</w:t>
            </w:r>
          </w:p>
          <w:p w14:paraId="230FB9C3">
            <w:pPr>
              <w:pStyle w:val="61"/>
              <w:tabs>
                <w:tab w:val="clear" w:pos="1470"/>
              </w:tabs>
              <w:spacing w:line="440" w:lineRule="exact"/>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评分标准： </w:t>
            </w:r>
          </w:p>
          <w:p w14:paraId="15FCFD95">
            <w:pPr>
              <w:pStyle w:val="61"/>
              <w:tabs>
                <w:tab w:val="clear" w:pos="1470"/>
              </w:tabs>
              <w:spacing w:line="440" w:lineRule="exact"/>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1.满足三点得</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分，满足任意两点得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分，满足任意一点得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分，未满足不得分。 </w:t>
            </w:r>
          </w:p>
          <w:p w14:paraId="4D432D31">
            <w:pPr>
              <w:pStyle w:val="61"/>
              <w:tabs>
                <w:tab w:val="clear" w:pos="1470"/>
              </w:tabs>
              <w:spacing w:line="440" w:lineRule="exact"/>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2.在此基础上，专家根据各供应商的具体响应内容按照量化的评审因素指标进一步评审； </w:t>
            </w:r>
          </w:p>
          <w:p w14:paraId="585C2673">
            <w:pPr>
              <w:pStyle w:val="61"/>
              <w:tabs>
                <w:tab w:val="clear" w:pos="1470"/>
              </w:tabs>
              <w:spacing w:line="440" w:lineRule="exact"/>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优：内容完整详细且符合项目实际，可行性强； </w:t>
            </w:r>
          </w:p>
          <w:p w14:paraId="2BD222AB">
            <w:pPr>
              <w:pStyle w:val="61"/>
              <w:tabs>
                <w:tab w:val="clear" w:pos="1470"/>
              </w:tabs>
              <w:spacing w:line="440" w:lineRule="exact"/>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良：内容完整，可行性较好； </w:t>
            </w:r>
          </w:p>
          <w:p w14:paraId="24085692">
            <w:pPr>
              <w:pStyle w:val="61"/>
              <w:tabs>
                <w:tab w:val="clear" w:pos="1470"/>
              </w:tabs>
              <w:spacing w:line="440" w:lineRule="exact"/>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中：内容能符合项目部分要求，较贴近项目实际；</w:t>
            </w:r>
          </w:p>
          <w:p w14:paraId="274BCF76">
            <w:pPr>
              <w:pStyle w:val="61"/>
              <w:tabs>
                <w:tab w:val="clear" w:pos="1470"/>
              </w:tabs>
              <w:spacing w:line="440" w:lineRule="exact"/>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差：内容</w:t>
            </w:r>
            <w:r>
              <w:rPr>
                <w:rFonts w:hint="eastAsia" w:ascii="宋体" w:hAnsi="宋体" w:eastAsia="宋体" w:cs="宋体"/>
                <w:color w:val="auto"/>
                <w:sz w:val="24"/>
                <w:szCs w:val="24"/>
                <w:highlight w:val="none"/>
                <w:lang w:val="en-US" w:eastAsia="zh-CN"/>
              </w:rPr>
              <w:t>不符合</w:t>
            </w:r>
            <w:r>
              <w:rPr>
                <w:rFonts w:hint="eastAsia" w:ascii="宋体" w:hAnsi="宋体" w:eastAsia="宋体" w:cs="宋体"/>
                <w:color w:val="auto"/>
                <w:sz w:val="24"/>
                <w:szCs w:val="24"/>
                <w:highlight w:val="none"/>
              </w:rPr>
              <w:t>要求，可行性</w:t>
            </w:r>
            <w:r>
              <w:rPr>
                <w:rFonts w:hint="eastAsia" w:ascii="宋体" w:hAnsi="宋体" w:eastAsia="宋体" w:cs="宋体"/>
                <w:color w:val="auto"/>
                <w:sz w:val="24"/>
                <w:szCs w:val="24"/>
                <w:highlight w:val="none"/>
                <w:lang w:val="en-US" w:eastAsia="zh-CN"/>
              </w:rPr>
              <w:t>差的</w:t>
            </w:r>
            <w:r>
              <w:rPr>
                <w:rFonts w:hint="eastAsia" w:ascii="宋体" w:hAnsi="宋体" w:eastAsia="宋体" w:cs="宋体"/>
                <w:color w:val="auto"/>
                <w:sz w:val="24"/>
                <w:szCs w:val="24"/>
                <w:highlight w:val="none"/>
              </w:rPr>
              <w:t>。</w:t>
            </w:r>
          </w:p>
          <w:p w14:paraId="6FD0EF7B">
            <w:pPr>
              <w:pStyle w:val="61"/>
              <w:tabs>
                <w:tab w:val="clear" w:pos="1470"/>
              </w:tabs>
              <w:spacing w:line="440" w:lineRule="exact"/>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评审为优的加</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61FFFFBD">
            <w:pPr>
              <w:pStyle w:val="61"/>
              <w:tabs>
                <w:tab w:val="clear" w:pos="1470"/>
              </w:tabs>
              <w:spacing w:line="440" w:lineRule="exact"/>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评审为良的加</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6FBF3E5C">
            <w:pPr>
              <w:pStyle w:val="61"/>
              <w:tabs>
                <w:tab w:val="clear" w:pos="1470"/>
              </w:tabs>
              <w:spacing w:line="440" w:lineRule="exact"/>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评审为中的加</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515AE30B">
            <w:pPr>
              <w:pStyle w:val="61"/>
              <w:tabs>
                <w:tab w:val="clear" w:pos="1470"/>
              </w:tabs>
              <w:spacing w:line="440" w:lineRule="exact"/>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评审为差的加0分；</w:t>
            </w:r>
          </w:p>
          <w:p w14:paraId="60CB14E0">
            <w:pPr>
              <w:pStyle w:val="61"/>
              <w:tabs>
                <w:tab w:val="clear" w:pos="1470"/>
              </w:tabs>
              <w:spacing w:line="44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如果评审为差，要求专家书面说明理由，并记录在档。</w:t>
            </w:r>
          </w:p>
        </w:tc>
        <w:tc>
          <w:tcPr>
            <w:tcW w:w="860" w:type="dxa"/>
            <w:noWrap w:val="0"/>
            <w:vAlign w:val="center"/>
          </w:tcPr>
          <w:p w14:paraId="7124E427">
            <w:pPr>
              <w:autoSpaceDE w:val="0"/>
              <w:autoSpaceDN w:val="0"/>
              <w:adjustRightInd w:val="0"/>
              <w:spacing w:line="44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1</w:t>
            </w:r>
            <w:r>
              <w:rPr>
                <w:rFonts w:hint="eastAsia" w:ascii="宋体" w:hAnsi="宋体" w:eastAsia="宋体" w:cs="宋体"/>
                <w:color w:val="auto"/>
                <w:sz w:val="24"/>
                <w:highlight w:val="none"/>
                <w:lang w:val="en-US" w:eastAsia="zh-CN"/>
              </w:rPr>
              <w:t>4</w:t>
            </w:r>
          </w:p>
        </w:tc>
        <w:tc>
          <w:tcPr>
            <w:tcW w:w="1120" w:type="dxa"/>
            <w:noWrap w:val="0"/>
            <w:vAlign w:val="center"/>
          </w:tcPr>
          <w:p w14:paraId="247AA6DC">
            <w:pPr>
              <w:autoSpaceDE w:val="0"/>
              <w:autoSpaceDN w:val="0"/>
              <w:adjustRightInd w:val="0"/>
              <w:spacing w:line="44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14:paraId="2CBC81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14:paraId="74CAF048">
            <w:pPr>
              <w:autoSpaceDE w:val="0"/>
              <w:autoSpaceDN w:val="0"/>
              <w:adjustRightInd w:val="0"/>
              <w:spacing w:line="44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2</w:t>
            </w:r>
          </w:p>
        </w:tc>
        <w:tc>
          <w:tcPr>
            <w:tcW w:w="1168" w:type="dxa"/>
            <w:noWrap w:val="0"/>
            <w:vAlign w:val="center"/>
          </w:tcPr>
          <w:p w14:paraId="4753D06D">
            <w:pPr>
              <w:autoSpaceDE w:val="0"/>
              <w:autoSpaceDN w:val="0"/>
              <w:adjustRightInd w:val="0"/>
              <w:spacing w:line="440" w:lineRule="exact"/>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项目重点难点分析、应对措施及相关的合理化建议</w:t>
            </w:r>
          </w:p>
        </w:tc>
        <w:tc>
          <w:tcPr>
            <w:tcW w:w="5907" w:type="dxa"/>
            <w:noWrap w:val="0"/>
            <w:vAlign w:val="center"/>
          </w:tcPr>
          <w:p w14:paraId="697169E7">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根据招标文件的需求和投标文件响应情况，编制项目难点重点分析。包含但不限于以下内容：</w:t>
            </w:r>
          </w:p>
          <w:p w14:paraId="16970739">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1.项目重点、难点的分析；</w:t>
            </w:r>
          </w:p>
          <w:p w14:paraId="617C8D3A">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2.项目重点、难点的应对措施；</w:t>
            </w:r>
          </w:p>
          <w:p w14:paraId="03A867E4">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3.项目实施提出的相关合理化建议；</w:t>
            </w:r>
          </w:p>
          <w:p w14:paraId="18C71AEF">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评分标准： </w:t>
            </w:r>
          </w:p>
          <w:p w14:paraId="3E68C256">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1.满足三点得6分，满足任意两点得4分，满足任意一点得2分，未满足不得分。 </w:t>
            </w:r>
          </w:p>
          <w:p w14:paraId="332CE3F0">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2.在此基础上，专家根据各供应商的具体响应内容按照量化的评审因素指标进一步评审； </w:t>
            </w:r>
          </w:p>
          <w:p w14:paraId="556630DF">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优：内容完整详细且符合项目实际，可行性强； </w:t>
            </w:r>
          </w:p>
          <w:p w14:paraId="63D97ADB">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良：内容完整，可行性较好； </w:t>
            </w:r>
          </w:p>
          <w:p w14:paraId="305B3509">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中：内容能符合项目部分要求，较贴近项目实际；</w:t>
            </w:r>
          </w:p>
          <w:p w14:paraId="6F0A9797">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差：内容</w:t>
            </w:r>
            <w:r>
              <w:rPr>
                <w:rFonts w:hint="eastAsia" w:ascii="宋体" w:hAnsi="宋体" w:eastAsia="宋体" w:cs="宋体"/>
                <w:color w:val="auto"/>
                <w:sz w:val="24"/>
                <w:szCs w:val="24"/>
                <w:highlight w:val="none"/>
                <w:lang w:val="en-US" w:eastAsia="zh-CN"/>
              </w:rPr>
              <w:t>不符合</w:t>
            </w:r>
            <w:r>
              <w:rPr>
                <w:rFonts w:hint="eastAsia" w:ascii="宋体" w:hAnsi="宋体" w:eastAsia="宋体" w:cs="宋体"/>
                <w:color w:val="auto"/>
                <w:sz w:val="24"/>
                <w:szCs w:val="24"/>
                <w:highlight w:val="none"/>
              </w:rPr>
              <w:t>要求，可行性</w:t>
            </w:r>
            <w:r>
              <w:rPr>
                <w:rFonts w:hint="eastAsia" w:ascii="宋体" w:hAnsi="宋体" w:eastAsia="宋体" w:cs="宋体"/>
                <w:color w:val="auto"/>
                <w:sz w:val="24"/>
                <w:szCs w:val="24"/>
                <w:highlight w:val="none"/>
                <w:lang w:val="en-US" w:eastAsia="zh-CN"/>
              </w:rPr>
              <w:t>差的</w:t>
            </w:r>
            <w:r>
              <w:rPr>
                <w:rFonts w:hint="eastAsia" w:ascii="宋体" w:hAnsi="宋体" w:eastAsia="宋体" w:cs="宋体"/>
                <w:color w:val="auto"/>
                <w:sz w:val="24"/>
                <w:szCs w:val="24"/>
                <w:highlight w:val="none"/>
              </w:rPr>
              <w:t>。</w:t>
            </w:r>
          </w:p>
          <w:p w14:paraId="6688EBEC">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评审为优的加6分；</w:t>
            </w:r>
          </w:p>
          <w:p w14:paraId="14587398">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评审为良的加3分；</w:t>
            </w:r>
          </w:p>
          <w:p w14:paraId="3A0B224A">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评审为中的加1分；</w:t>
            </w:r>
          </w:p>
          <w:p w14:paraId="33F7B5AC">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评审为差的加0分；</w:t>
            </w:r>
          </w:p>
          <w:p w14:paraId="24742CCC">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如果评审为差，要求专家书面说明理由，并记录在档。</w:t>
            </w:r>
          </w:p>
        </w:tc>
        <w:tc>
          <w:tcPr>
            <w:tcW w:w="860" w:type="dxa"/>
            <w:noWrap w:val="0"/>
            <w:vAlign w:val="center"/>
          </w:tcPr>
          <w:p w14:paraId="5AA2F4E5">
            <w:pPr>
              <w:autoSpaceDE w:val="0"/>
              <w:autoSpaceDN w:val="0"/>
              <w:adjustRightInd w:val="0"/>
              <w:spacing w:line="440" w:lineRule="exac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12</w:t>
            </w:r>
          </w:p>
        </w:tc>
        <w:tc>
          <w:tcPr>
            <w:tcW w:w="1120" w:type="dxa"/>
            <w:noWrap w:val="0"/>
            <w:vAlign w:val="center"/>
          </w:tcPr>
          <w:p w14:paraId="1D9CBD2E">
            <w:pPr>
              <w:autoSpaceDE w:val="0"/>
              <w:autoSpaceDN w:val="0"/>
              <w:adjustRightInd w:val="0"/>
              <w:spacing w:line="44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14:paraId="5D5B44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14:paraId="26A9DB06">
            <w:pPr>
              <w:autoSpaceDE w:val="0"/>
              <w:autoSpaceDN w:val="0"/>
              <w:adjustRightInd w:val="0"/>
              <w:spacing w:line="44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3</w:t>
            </w:r>
          </w:p>
        </w:tc>
        <w:tc>
          <w:tcPr>
            <w:tcW w:w="1168" w:type="dxa"/>
            <w:noWrap w:val="0"/>
            <w:vAlign w:val="center"/>
          </w:tcPr>
          <w:p w14:paraId="164691DD">
            <w:pPr>
              <w:autoSpaceDE w:val="0"/>
              <w:autoSpaceDN w:val="0"/>
              <w:adjustRightInd w:val="0"/>
              <w:spacing w:line="440" w:lineRule="exact"/>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质量（完成时间、安全、环保）保障措施及方案</w:t>
            </w:r>
          </w:p>
        </w:tc>
        <w:tc>
          <w:tcPr>
            <w:tcW w:w="5907" w:type="dxa"/>
            <w:noWrap w:val="0"/>
            <w:vAlign w:val="center"/>
          </w:tcPr>
          <w:p w14:paraId="041AA0FA">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根据招标文件的需求和投标文件响应情况，编制项目质量保障措施。包含但不限于以下内容：</w:t>
            </w:r>
          </w:p>
          <w:p w14:paraId="12368F4B">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1.项目质量管理；</w:t>
            </w:r>
          </w:p>
          <w:p w14:paraId="7464356F">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2.项目安全管理；</w:t>
            </w:r>
          </w:p>
          <w:p w14:paraId="4655DF2A">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3.项目进度安排以及完成时间；</w:t>
            </w:r>
          </w:p>
          <w:p w14:paraId="42217A5A">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评分标准： </w:t>
            </w:r>
          </w:p>
          <w:p w14:paraId="200DA4F7">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1.满足三点得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分，满足任意两点得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分，满足任意一点得1分，未满足不得分。 </w:t>
            </w:r>
          </w:p>
          <w:p w14:paraId="5F745D86">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2.在此基础上，专家根据各供应商的具体响应内容按照量化的评审因素指标进一步评审； </w:t>
            </w:r>
          </w:p>
          <w:p w14:paraId="2634A4D7">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优：内容完整详细且符合项目实际，可行性强； </w:t>
            </w:r>
          </w:p>
          <w:p w14:paraId="6D9F2997">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良：内容完整，可行性较好； </w:t>
            </w:r>
          </w:p>
          <w:p w14:paraId="2CC36482">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中：内容能符合项目部分要求，较贴近项目实际；</w:t>
            </w:r>
          </w:p>
          <w:p w14:paraId="65FC1DBD">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差：内容</w:t>
            </w:r>
            <w:r>
              <w:rPr>
                <w:rFonts w:hint="eastAsia" w:ascii="宋体" w:hAnsi="宋体" w:eastAsia="宋体" w:cs="宋体"/>
                <w:color w:val="auto"/>
                <w:sz w:val="24"/>
                <w:szCs w:val="24"/>
                <w:highlight w:val="none"/>
                <w:lang w:val="en-US" w:eastAsia="zh-CN"/>
              </w:rPr>
              <w:t>不符合</w:t>
            </w:r>
            <w:r>
              <w:rPr>
                <w:rFonts w:hint="eastAsia" w:ascii="宋体" w:hAnsi="宋体" w:eastAsia="宋体" w:cs="宋体"/>
                <w:color w:val="auto"/>
                <w:sz w:val="24"/>
                <w:szCs w:val="24"/>
                <w:highlight w:val="none"/>
              </w:rPr>
              <w:t>要求，可行性</w:t>
            </w:r>
            <w:r>
              <w:rPr>
                <w:rFonts w:hint="eastAsia" w:ascii="宋体" w:hAnsi="宋体" w:eastAsia="宋体" w:cs="宋体"/>
                <w:color w:val="auto"/>
                <w:sz w:val="24"/>
                <w:szCs w:val="24"/>
                <w:highlight w:val="none"/>
                <w:lang w:val="en-US" w:eastAsia="zh-CN"/>
              </w:rPr>
              <w:t>差的</w:t>
            </w:r>
            <w:r>
              <w:rPr>
                <w:rFonts w:hint="eastAsia" w:ascii="宋体" w:hAnsi="宋体" w:eastAsia="宋体" w:cs="宋体"/>
                <w:color w:val="auto"/>
                <w:sz w:val="24"/>
                <w:szCs w:val="24"/>
                <w:highlight w:val="none"/>
              </w:rPr>
              <w:t>。</w:t>
            </w:r>
          </w:p>
          <w:p w14:paraId="6FC7AFC7">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评审为优的加</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46A09886">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评审为良的加</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2388C0F4">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评审为中的加1分；</w:t>
            </w:r>
          </w:p>
          <w:p w14:paraId="393B496C">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评审为差的加0分；</w:t>
            </w:r>
          </w:p>
          <w:p w14:paraId="7A94F4E4">
            <w:pPr>
              <w:pStyle w:val="61"/>
              <w:tabs>
                <w:tab w:val="clear" w:pos="1470"/>
              </w:tabs>
              <w:spacing w:line="44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如果评审为差，要求专家书面说明理由，并记录在档。</w:t>
            </w:r>
          </w:p>
        </w:tc>
        <w:tc>
          <w:tcPr>
            <w:tcW w:w="860" w:type="dxa"/>
            <w:noWrap w:val="0"/>
            <w:vAlign w:val="center"/>
          </w:tcPr>
          <w:p w14:paraId="6556241C">
            <w:pPr>
              <w:autoSpaceDE w:val="0"/>
              <w:autoSpaceDN w:val="0"/>
              <w:adjustRightInd w:val="0"/>
              <w:spacing w:line="440" w:lineRule="exac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8</w:t>
            </w:r>
          </w:p>
        </w:tc>
        <w:tc>
          <w:tcPr>
            <w:tcW w:w="1120" w:type="dxa"/>
            <w:noWrap w:val="0"/>
            <w:vAlign w:val="center"/>
          </w:tcPr>
          <w:p w14:paraId="025D00D7">
            <w:pPr>
              <w:autoSpaceDE w:val="0"/>
              <w:autoSpaceDN w:val="0"/>
              <w:adjustRightInd w:val="0"/>
              <w:spacing w:line="44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14:paraId="6D2FDE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14:paraId="1429F793">
            <w:pPr>
              <w:autoSpaceDE w:val="0"/>
              <w:autoSpaceDN w:val="0"/>
              <w:adjustRightInd w:val="0"/>
              <w:spacing w:line="44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168" w:type="dxa"/>
            <w:noWrap w:val="0"/>
            <w:vAlign w:val="center"/>
          </w:tcPr>
          <w:p w14:paraId="48E86D4E">
            <w:pPr>
              <w:autoSpaceDE w:val="0"/>
              <w:autoSpaceDN w:val="0"/>
              <w:adjustRightInd w:val="0"/>
              <w:spacing w:line="440" w:lineRule="exact"/>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服务承诺</w:t>
            </w:r>
          </w:p>
        </w:tc>
        <w:tc>
          <w:tcPr>
            <w:tcW w:w="5907" w:type="dxa"/>
            <w:noWrap w:val="0"/>
            <w:vAlign w:val="center"/>
          </w:tcPr>
          <w:p w14:paraId="6540C128">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根据招标文件的需求和投标文件响应情况，编制项目难点重点分析。包含但不限于以下内容：</w:t>
            </w:r>
          </w:p>
          <w:p w14:paraId="10414573">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1.项目完成后服务人员信息与联系方式；</w:t>
            </w:r>
          </w:p>
          <w:p w14:paraId="42963D2D">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2.项目完成后服务时限；</w:t>
            </w:r>
          </w:p>
          <w:p w14:paraId="6CEA3379">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3.项目完成后服务内容与响应时间；</w:t>
            </w:r>
          </w:p>
          <w:p w14:paraId="6384C61F">
            <w:pPr>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评分标准：</w:t>
            </w:r>
          </w:p>
          <w:p w14:paraId="3F460080">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1.满足三点得3分，满足任意两点得2分，满足任意一点得1分，未满足不得分。 </w:t>
            </w:r>
          </w:p>
          <w:p w14:paraId="317D1D4E">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2.在此基础上，专家根据各供应商的具体响应内容按照量化的评审因素指标进一步评审； </w:t>
            </w:r>
          </w:p>
          <w:p w14:paraId="1138033B">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优：内容完整详细且符合项目实际，可行性强； </w:t>
            </w:r>
          </w:p>
          <w:p w14:paraId="16E5DC9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良：内容完整，可行性较好； </w:t>
            </w:r>
          </w:p>
          <w:p w14:paraId="2191144A">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中：内容能符合项目部分要求，较贴近项目实际；</w:t>
            </w:r>
          </w:p>
          <w:p w14:paraId="16899B7E">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差：内容</w:t>
            </w:r>
            <w:r>
              <w:rPr>
                <w:rFonts w:hint="eastAsia" w:ascii="宋体" w:hAnsi="宋体" w:eastAsia="宋体" w:cs="宋体"/>
                <w:color w:val="auto"/>
                <w:sz w:val="24"/>
                <w:szCs w:val="24"/>
                <w:highlight w:val="none"/>
                <w:lang w:val="en-US" w:eastAsia="zh-CN"/>
              </w:rPr>
              <w:t>不符合</w:t>
            </w:r>
            <w:r>
              <w:rPr>
                <w:rFonts w:hint="eastAsia" w:ascii="宋体" w:hAnsi="宋体" w:eastAsia="宋体" w:cs="宋体"/>
                <w:color w:val="auto"/>
                <w:sz w:val="24"/>
                <w:szCs w:val="24"/>
                <w:highlight w:val="none"/>
              </w:rPr>
              <w:t>要求，可行性</w:t>
            </w:r>
            <w:r>
              <w:rPr>
                <w:rFonts w:hint="eastAsia" w:ascii="宋体" w:hAnsi="宋体" w:eastAsia="宋体" w:cs="宋体"/>
                <w:color w:val="auto"/>
                <w:sz w:val="24"/>
                <w:szCs w:val="24"/>
                <w:highlight w:val="none"/>
                <w:lang w:val="en-US" w:eastAsia="zh-CN"/>
              </w:rPr>
              <w:t>差的</w:t>
            </w:r>
            <w:r>
              <w:rPr>
                <w:rFonts w:hint="eastAsia" w:ascii="宋体" w:hAnsi="宋体" w:eastAsia="宋体" w:cs="宋体"/>
                <w:color w:val="auto"/>
                <w:sz w:val="24"/>
                <w:szCs w:val="24"/>
                <w:highlight w:val="none"/>
              </w:rPr>
              <w:t>。</w:t>
            </w:r>
          </w:p>
          <w:p w14:paraId="6EFAEE95">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评审为优的加2分；</w:t>
            </w:r>
          </w:p>
          <w:p w14:paraId="453782E5">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评审为良的加1分；</w:t>
            </w:r>
          </w:p>
          <w:p w14:paraId="7E7E1E60">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评审为中的加0.5分；</w:t>
            </w:r>
          </w:p>
          <w:p w14:paraId="2EE94F3E">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评审为差的加0分；</w:t>
            </w:r>
          </w:p>
          <w:p w14:paraId="08462429">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如果评审为差，要求专家书面说明理由，并记录在档。</w:t>
            </w:r>
          </w:p>
        </w:tc>
        <w:tc>
          <w:tcPr>
            <w:tcW w:w="860" w:type="dxa"/>
            <w:noWrap w:val="0"/>
            <w:vAlign w:val="center"/>
          </w:tcPr>
          <w:p w14:paraId="16A35D20">
            <w:pPr>
              <w:autoSpaceDE w:val="0"/>
              <w:autoSpaceDN w:val="0"/>
              <w:adjustRightInd w:val="0"/>
              <w:spacing w:line="44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5</w:t>
            </w:r>
          </w:p>
        </w:tc>
        <w:tc>
          <w:tcPr>
            <w:tcW w:w="1120" w:type="dxa"/>
            <w:noWrap w:val="0"/>
            <w:vAlign w:val="center"/>
          </w:tcPr>
          <w:p w14:paraId="19B62D9C">
            <w:pPr>
              <w:autoSpaceDE w:val="0"/>
              <w:autoSpaceDN w:val="0"/>
              <w:adjustRightInd w:val="0"/>
              <w:spacing w:line="44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bl>
    <w:p w14:paraId="62424916">
      <w:pPr>
        <w:pStyle w:val="5"/>
        <w:spacing w:line="440" w:lineRule="exact"/>
        <w:jc w:val="both"/>
        <w:rPr>
          <w:rFonts w:ascii="宋体" w:eastAsia="宋体" w:cs="宋体"/>
          <w:b/>
          <w:bCs/>
          <w:color w:val="auto"/>
          <w:sz w:val="24"/>
          <w:szCs w:val="24"/>
          <w:highlight w:val="none"/>
        </w:rPr>
        <w:sectPr>
          <w:pgSz w:w="11906" w:h="16838"/>
          <w:pgMar w:top="1440" w:right="1800" w:bottom="1440" w:left="1800" w:header="851" w:footer="992" w:gutter="0"/>
          <w:cols w:space="720" w:num="1"/>
          <w:docGrid w:type="lines" w:linePitch="312" w:charSpace="0"/>
        </w:sectPr>
      </w:pPr>
    </w:p>
    <w:p w14:paraId="002E2FB2">
      <w:pPr>
        <w:spacing w:line="360" w:lineRule="auto"/>
        <w:jc w:val="center"/>
        <w:outlineLvl w:val="0"/>
        <w:rPr>
          <w:rFonts w:ascii="宋体" w:hAnsi="宋体" w:cs="宋体"/>
          <w:b/>
          <w:bCs/>
          <w:color w:val="auto"/>
          <w:sz w:val="24"/>
          <w:highlight w:val="none"/>
        </w:rPr>
      </w:pPr>
      <w:r>
        <w:rPr>
          <w:rFonts w:hint="eastAsia" w:ascii="宋体" w:hAnsi="宋体" w:cs="宋体"/>
          <w:b/>
          <w:bCs/>
          <w:color w:val="auto"/>
          <w:sz w:val="24"/>
          <w:highlight w:val="none"/>
        </w:rPr>
        <w:t>第七章 附件（投标文件格式）</w:t>
      </w:r>
      <w:bookmarkEnd w:id="17"/>
    </w:p>
    <w:p w14:paraId="6A64B909">
      <w:pPr>
        <w:keepNext/>
        <w:keepLines/>
        <w:spacing w:before="260" w:after="260" w:line="440" w:lineRule="exact"/>
        <w:jc w:val="center"/>
        <w:outlineLvl w:val="1"/>
        <w:rPr>
          <w:rFonts w:ascii="宋体" w:hAnsi="宋体" w:cs="宋体"/>
          <w:b/>
          <w:bCs/>
          <w:color w:val="auto"/>
          <w:sz w:val="24"/>
          <w:highlight w:val="none"/>
        </w:rPr>
      </w:pPr>
      <w:bookmarkStart w:id="19" w:name="_Toc6548"/>
      <w:bookmarkStart w:id="20" w:name="_Toc5116"/>
      <w:bookmarkStart w:id="21" w:name="_Toc19494"/>
      <w:bookmarkStart w:id="22" w:name="_Toc31827"/>
      <w:r>
        <w:rPr>
          <w:rFonts w:hint="eastAsia" w:ascii="宋体" w:hAnsi="宋体" w:cs="宋体"/>
          <w:b/>
          <w:bCs/>
          <w:color w:val="auto"/>
          <w:sz w:val="24"/>
          <w:highlight w:val="none"/>
        </w:rPr>
        <w:t>1、投标文件密封袋/封面参考</w:t>
      </w:r>
      <w:bookmarkEnd w:id="19"/>
      <w:bookmarkEnd w:id="20"/>
      <w:bookmarkEnd w:id="21"/>
      <w:bookmarkEnd w:id="22"/>
    </w:p>
    <w:tbl>
      <w:tblPr>
        <w:tblStyle w:val="24"/>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14:paraId="452F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14:paraId="60BD7084">
            <w:pPr>
              <w:pStyle w:val="11"/>
              <w:tabs>
                <w:tab w:val="left" w:pos="562"/>
                <w:tab w:val="left" w:pos="3372"/>
                <w:tab w:val="left" w:pos="3653"/>
              </w:tabs>
              <w:spacing w:line="360" w:lineRule="auto"/>
              <w:rPr>
                <w:rFonts w:ascii="仿宋_GB2312" w:eastAsia="仿宋_GB2312"/>
                <w:b/>
                <w:color w:val="auto"/>
                <w:sz w:val="32"/>
                <w:highlight w:val="none"/>
              </w:rPr>
            </w:pPr>
          </w:p>
          <w:p w14:paraId="09B1CFA7">
            <w:pPr>
              <w:pStyle w:val="11"/>
              <w:tabs>
                <w:tab w:val="left" w:pos="562"/>
                <w:tab w:val="left" w:pos="3372"/>
                <w:tab w:val="left" w:pos="3653"/>
              </w:tabs>
              <w:spacing w:line="360" w:lineRule="auto"/>
              <w:jc w:val="center"/>
              <w:rPr>
                <w:rFonts w:ascii="黑体" w:eastAsia="黑体"/>
                <w:b/>
                <w:color w:val="auto"/>
                <w:sz w:val="72"/>
                <w:szCs w:val="72"/>
                <w:highlight w:val="none"/>
              </w:rPr>
            </w:pPr>
          </w:p>
          <w:p w14:paraId="28268F4D">
            <w:pPr>
              <w:pStyle w:val="11"/>
              <w:tabs>
                <w:tab w:val="left" w:pos="562"/>
                <w:tab w:val="left" w:pos="3372"/>
                <w:tab w:val="left" w:pos="3653"/>
              </w:tabs>
              <w:spacing w:line="360" w:lineRule="auto"/>
              <w:jc w:val="center"/>
              <w:rPr>
                <w:rFonts w:ascii="黑体" w:eastAsia="黑体"/>
                <w:b/>
                <w:color w:val="auto"/>
                <w:sz w:val="72"/>
                <w:szCs w:val="72"/>
                <w:highlight w:val="none"/>
              </w:rPr>
            </w:pPr>
            <w:r>
              <w:rPr>
                <w:rFonts w:hint="eastAsia" w:ascii="黑体" w:eastAsia="黑体"/>
                <w:b/>
                <w:color w:val="auto"/>
                <w:sz w:val="72"/>
                <w:szCs w:val="72"/>
                <w:highlight w:val="none"/>
              </w:rPr>
              <w:t>投 标 文 件</w:t>
            </w:r>
          </w:p>
          <w:p w14:paraId="0D47615E">
            <w:pPr>
              <w:pStyle w:val="11"/>
              <w:tabs>
                <w:tab w:val="left" w:pos="562"/>
                <w:tab w:val="left" w:pos="3372"/>
                <w:tab w:val="left" w:pos="3653"/>
              </w:tabs>
              <w:spacing w:line="360" w:lineRule="auto"/>
              <w:jc w:val="center"/>
              <w:rPr>
                <w:rFonts w:ascii="黑体" w:eastAsia="黑体"/>
                <w:b/>
                <w:strike/>
                <w:color w:val="auto"/>
                <w:sz w:val="32"/>
                <w:highlight w:val="none"/>
              </w:rPr>
            </w:pPr>
          </w:p>
          <w:p w14:paraId="120E126D">
            <w:pPr>
              <w:spacing w:after="120" w:line="360" w:lineRule="auto"/>
              <w:ind w:firstLine="3385" w:firstLineChars="651"/>
              <w:textAlignment w:val="baseline"/>
              <w:rPr>
                <w:rFonts w:ascii="黑体" w:eastAsia="黑体"/>
                <w:color w:val="auto"/>
                <w:sz w:val="32"/>
                <w:highlight w:val="none"/>
              </w:rPr>
            </w:pPr>
            <w:r>
              <w:rPr>
                <w:rFonts w:hint="eastAsia" w:ascii="黑体" w:eastAsia="黑体"/>
                <w:color w:val="auto"/>
                <w:sz w:val="52"/>
                <w:szCs w:val="52"/>
                <w:highlight w:val="none"/>
              </w:rPr>
              <w:t xml:space="preserve">口 </w:t>
            </w:r>
            <w:r>
              <w:rPr>
                <w:rFonts w:hint="eastAsia" w:ascii="黑体" w:eastAsia="黑体"/>
                <w:color w:val="auto"/>
                <w:sz w:val="32"/>
                <w:highlight w:val="none"/>
              </w:rPr>
              <w:t>正本</w:t>
            </w:r>
          </w:p>
          <w:p w14:paraId="112DEDAB">
            <w:pPr>
              <w:spacing w:after="120" w:line="360" w:lineRule="auto"/>
              <w:ind w:firstLine="3385" w:firstLineChars="651"/>
              <w:textAlignment w:val="baseline"/>
              <w:rPr>
                <w:rFonts w:ascii="黑体" w:eastAsia="黑体"/>
                <w:color w:val="auto"/>
                <w:sz w:val="32"/>
                <w:highlight w:val="none"/>
              </w:rPr>
            </w:pPr>
            <w:r>
              <w:rPr>
                <w:rFonts w:hint="eastAsia" w:ascii="黑体" w:eastAsia="黑体"/>
                <w:color w:val="auto"/>
                <w:sz w:val="52"/>
                <w:szCs w:val="52"/>
                <w:highlight w:val="none"/>
              </w:rPr>
              <w:t xml:space="preserve">口 </w:t>
            </w:r>
            <w:r>
              <w:rPr>
                <w:rFonts w:hint="eastAsia" w:ascii="黑体" w:eastAsia="黑体"/>
                <w:color w:val="auto"/>
                <w:sz w:val="32"/>
                <w:highlight w:val="none"/>
              </w:rPr>
              <w:t>副本</w:t>
            </w:r>
          </w:p>
          <w:p w14:paraId="58853573">
            <w:pPr>
              <w:pStyle w:val="11"/>
              <w:tabs>
                <w:tab w:val="left" w:pos="562"/>
                <w:tab w:val="left" w:pos="3372"/>
                <w:tab w:val="left" w:pos="3653"/>
              </w:tabs>
              <w:spacing w:line="360" w:lineRule="auto"/>
              <w:rPr>
                <w:rFonts w:ascii="仿宋_GB2312" w:eastAsia="仿宋_GB2312"/>
                <w:b/>
                <w:color w:val="auto"/>
                <w:sz w:val="32"/>
                <w:highlight w:val="none"/>
              </w:rPr>
            </w:pPr>
          </w:p>
          <w:p w14:paraId="593150AB">
            <w:pPr>
              <w:rPr>
                <w:color w:val="auto"/>
                <w:highlight w:val="none"/>
              </w:rPr>
            </w:pPr>
          </w:p>
          <w:p w14:paraId="017E01E6">
            <w:pPr>
              <w:pStyle w:val="11"/>
              <w:tabs>
                <w:tab w:val="left" w:pos="562"/>
                <w:tab w:val="left" w:pos="3372"/>
                <w:tab w:val="left" w:pos="3653"/>
              </w:tabs>
              <w:spacing w:line="400" w:lineRule="exact"/>
              <w:ind w:firstLine="900" w:firstLineChars="320"/>
              <w:rPr>
                <w:rFonts w:ascii="仿宋_GB2312" w:eastAsia="仿宋_GB2312"/>
                <w:b/>
                <w:color w:val="auto"/>
                <w:sz w:val="28"/>
                <w:szCs w:val="28"/>
                <w:highlight w:val="none"/>
              </w:rPr>
            </w:pPr>
          </w:p>
          <w:p w14:paraId="1495680E">
            <w:pPr>
              <w:pStyle w:val="11"/>
              <w:tabs>
                <w:tab w:val="left" w:pos="562"/>
                <w:tab w:val="left" w:pos="3372"/>
                <w:tab w:val="left" w:pos="3653"/>
              </w:tabs>
              <w:spacing w:line="400" w:lineRule="exact"/>
              <w:ind w:firstLine="900" w:firstLineChars="320"/>
              <w:rPr>
                <w:rFonts w:ascii="宋体" w:hAnsi="宋体" w:cs="宋体"/>
                <w:b/>
                <w:color w:val="auto"/>
                <w:sz w:val="28"/>
                <w:szCs w:val="28"/>
                <w:highlight w:val="none"/>
              </w:rPr>
            </w:pPr>
            <w:r>
              <w:rPr>
                <w:rFonts w:hint="eastAsia" w:ascii="宋体" w:hAnsi="宋体" w:cs="宋体"/>
                <w:b/>
                <w:color w:val="auto"/>
                <w:sz w:val="28"/>
                <w:szCs w:val="28"/>
                <w:highlight w:val="none"/>
              </w:rPr>
              <w:t>项目编号：</w:t>
            </w:r>
            <w:r>
              <w:rPr>
                <w:rFonts w:hint="eastAsia" w:ascii="宋体" w:hAnsi="宋体" w:cs="Arial"/>
                <w:b/>
                <w:bCs/>
                <w:color w:val="auto"/>
                <w:sz w:val="28"/>
                <w:szCs w:val="28"/>
                <w:highlight w:val="none"/>
                <w:u w:val="single"/>
              </w:rPr>
              <w:t xml:space="preserve">                                   </w:t>
            </w:r>
          </w:p>
          <w:p w14:paraId="4B619438">
            <w:pPr>
              <w:pStyle w:val="11"/>
              <w:tabs>
                <w:tab w:val="left" w:pos="562"/>
                <w:tab w:val="left" w:pos="3372"/>
                <w:tab w:val="left" w:pos="3653"/>
              </w:tabs>
              <w:spacing w:line="400" w:lineRule="exact"/>
              <w:ind w:firstLine="900" w:firstLineChars="320"/>
              <w:rPr>
                <w:rFonts w:ascii="宋体" w:hAnsi="宋体" w:cs="宋体"/>
                <w:b/>
                <w:color w:val="auto"/>
                <w:sz w:val="28"/>
                <w:szCs w:val="28"/>
                <w:highlight w:val="none"/>
              </w:rPr>
            </w:pPr>
            <w:r>
              <w:rPr>
                <w:rFonts w:hint="eastAsia" w:ascii="宋体" w:hAnsi="宋体" w:cs="宋体"/>
                <w:b/>
                <w:color w:val="auto"/>
                <w:sz w:val="28"/>
                <w:szCs w:val="28"/>
                <w:highlight w:val="none"/>
              </w:rPr>
              <w:t>项目名称：</w:t>
            </w:r>
            <w:r>
              <w:rPr>
                <w:rFonts w:hint="eastAsia" w:ascii="宋体" w:hAnsi="宋体" w:cs="Arial"/>
                <w:b/>
                <w:bCs/>
                <w:color w:val="auto"/>
                <w:sz w:val="28"/>
                <w:szCs w:val="28"/>
                <w:highlight w:val="none"/>
                <w:u w:val="single"/>
              </w:rPr>
              <w:t xml:space="preserve">                                   </w:t>
            </w:r>
          </w:p>
          <w:p w14:paraId="389D01F1">
            <w:pPr>
              <w:pStyle w:val="11"/>
              <w:tabs>
                <w:tab w:val="left" w:pos="562"/>
                <w:tab w:val="left" w:pos="3372"/>
                <w:tab w:val="left" w:pos="3653"/>
              </w:tabs>
              <w:spacing w:line="400" w:lineRule="exact"/>
              <w:ind w:firstLine="900" w:firstLineChars="320"/>
              <w:rPr>
                <w:rFonts w:ascii="宋体" w:hAnsi="宋体" w:cs="宋体"/>
                <w:b/>
                <w:color w:val="auto"/>
                <w:sz w:val="28"/>
                <w:szCs w:val="28"/>
                <w:highlight w:val="none"/>
              </w:rPr>
            </w:pPr>
            <w:r>
              <w:rPr>
                <w:rFonts w:hint="eastAsia" w:ascii="宋体" w:hAnsi="宋体" w:cs="宋体"/>
                <w:b/>
                <w:color w:val="auto"/>
                <w:sz w:val="28"/>
                <w:szCs w:val="28"/>
                <w:highlight w:val="none"/>
              </w:rPr>
              <w:t>投标人名称：</w:t>
            </w:r>
            <w:r>
              <w:rPr>
                <w:rFonts w:hint="eastAsia" w:ascii="宋体" w:hAnsi="宋体" w:cs="Arial"/>
                <w:b/>
                <w:bCs/>
                <w:color w:val="auto"/>
                <w:sz w:val="28"/>
                <w:szCs w:val="28"/>
                <w:highlight w:val="none"/>
                <w:u w:val="single"/>
              </w:rPr>
              <w:t xml:space="preserve">                     （加盖公章）</w:t>
            </w:r>
          </w:p>
          <w:p w14:paraId="69DF031E">
            <w:pPr>
              <w:pStyle w:val="11"/>
              <w:tabs>
                <w:tab w:val="left" w:pos="562"/>
                <w:tab w:val="left" w:pos="3372"/>
                <w:tab w:val="left" w:pos="3653"/>
              </w:tabs>
              <w:spacing w:line="400" w:lineRule="exact"/>
              <w:ind w:firstLine="900" w:firstLineChars="320"/>
              <w:rPr>
                <w:rFonts w:ascii="宋体" w:hAnsi="宋体" w:cs="Arial"/>
                <w:b/>
                <w:bCs/>
                <w:color w:val="auto"/>
                <w:sz w:val="28"/>
                <w:szCs w:val="28"/>
                <w:highlight w:val="none"/>
                <w:u w:val="single"/>
              </w:rPr>
            </w:pPr>
            <w:r>
              <w:rPr>
                <w:rFonts w:hint="eastAsia" w:ascii="宋体" w:hAnsi="宋体" w:cs="宋体"/>
                <w:b/>
                <w:color w:val="auto"/>
                <w:sz w:val="28"/>
                <w:szCs w:val="28"/>
                <w:highlight w:val="none"/>
              </w:rPr>
              <w:t>投标人地址：</w:t>
            </w:r>
            <w:r>
              <w:rPr>
                <w:rFonts w:hint="eastAsia" w:ascii="宋体" w:hAnsi="宋体" w:cs="Arial"/>
                <w:b/>
                <w:bCs/>
                <w:color w:val="auto"/>
                <w:sz w:val="28"/>
                <w:szCs w:val="28"/>
                <w:highlight w:val="none"/>
                <w:u w:val="single"/>
              </w:rPr>
              <w:t xml:space="preserve">                                 </w:t>
            </w:r>
          </w:p>
          <w:p w14:paraId="52E51666">
            <w:pPr>
              <w:pStyle w:val="11"/>
              <w:tabs>
                <w:tab w:val="left" w:pos="562"/>
                <w:tab w:val="left" w:pos="3372"/>
                <w:tab w:val="left" w:pos="3653"/>
              </w:tabs>
              <w:spacing w:line="400" w:lineRule="exact"/>
              <w:ind w:firstLine="900" w:firstLineChars="320"/>
              <w:rPr>
                <w:rFonts w:ascii="宋体" w:hAnsi="宋体" w:cs="Arial"/>
                <w:b/>
                <w:bCs/>
                <w:color w:val="auto"/>
                <w:sz w:val="28"/>
                <w:szCs w:val="28"/>
                <w:highlight w:val="none"/>
                <w:u w:val="single"/>
              </w:rPr>
            </w:pPr>
            <w:r>
              <w:rPr>
                <w:rFonts w:hint="eastAsia" w:ascii="宋体" w:hAnsi="宋体" w:cs="Arial"/>
                <w:b/>
                <w:bCs/>
                <w:color w:val="auto"/>
                <w:sz w:val="28"/>
                <w:szCs w:val="28"/>
                <w:highlight w:val="none"/>
              </w:rPr>
              <w:t>法定代表人/被授权人：</w:t>
            </w:r>
            <w:r>
              <w:rPr>
                <w:rFonts w:hint="eastAsia" w:ascii="宋体" w:hAnsi="宋体" w:cs="Arial"/>
                <w:b/>
                <w:bCs/>
                <w:color w:val="auto"/>
                <w:sz w:val="28"/>
                <w:szCs w:val="28"/>
                <w:highlight w:val="none"/>
                <w:u w:val="single"/>
              </w:rPr>
              <w:t xml:space="preserve">                        </w:t>
            </w:r>
          </w:p>
          <w:p w14:paraId="33C3E472">
            <w:pPr>
              <w:pStyle w:val="11"/>
              <w:tabs>
                <w:tab w:val="left" w:pos="562"/>
                <w:tab w:val="left" w:pos="3372"/>
                <w:tab w:val="left" w:pos="3653"/>
              </w:tabs>
              <w:spacing w:line="400" w:lineRule="exact"/>
              <w:ind w:firstLine="900" w:firstLineChars="320"/>
              <w:rPr>
                <w:rFonts w:ascii="宋体" w:hAnsi="宋体" w:cs="宋体"/>
                <w:b/>
                <w:color w:val="auto"/>
                <w:sz w:val="28"/>
                <w:szCs w:val="28"/>
                <w:highlight w:val="none"/>
              </w:rPr>
            </w:pPr>
            <w:r>
              <w:rPr>
                <w:rFonts w:hint="eastAsia" w:ascii="宋体" w:hAnsi="宋体" w:cs="Arial"/>
                <w:b/>
                <w:bCs/>
                <w:color w:val="auto"/>
                <w:sz w:val="28"/>
                <w:szCs w:val="28"/>
                <w:highlight w:val="none"/>
              </w:rPr>
              <w:t>联系电话：</w:t>
            </w:r>
            <w:r>
              <w:rPr>
                <w:rFonts w:hint="eastAsia" w:ascii="宋体" w:hAnsi="宋体" w:cs="Arial"/>
                <w:b/>
                <w:bCs/>
                <w:color w:val="auto"/>
                <w:sz w:val="28"/>
                <w:szCs w:val="28"/>
                <w:highlight w:val="none"/>
                <w:u w:val="single"/>
              </w:rPr>
              <w:t xml:space="preserve">                                   </w:t>
            </w:r>
          </w:p>
          <w:p w14:paraId="5E687AFB">
            <w:pPr>
              <w:spacing w:line="360" w:lineRule="auto"/>
              <w:jc w:val="center"/>
              <w:rPr>
                <w:rFonts w:ascii="宋体" w:hAnsi="宋体" w:cs="Arial"/>
                <w:b/>
                <w:bCs/>
                <w:color w:val="auto"/>
                <w:sz w:val="28"/>
                <w:szCs w:val="28"/>
                <w:highlight w:val="none"/>
              </w:rPr>
            </w:pPr>
          </w:p>
          <w:p w14:paraId="686A3292">
            <w:pPr>
              <w:spacing w:line="360" w:lineRule="auto"/>
              <w:jc w:val="center"/>
              <w:rPr>
                <w:rFonts w:ascii="宋体" w:hAnsi="宋体" w:cs="Arial"/>
                <w:b/>
                <w:bCs/>
                <w:color w:val="auto"/>
                <w:sz w:val="28"/>
                <w:szCs w:val="28"/>
                <w:highlight w:val="none"/>
              </w:rPr>
            </w:pPr>
          </w:p>
          <w:p w14:paraId="7C85CC31">
            <w:pPr>
              <w:spacing w:line="360" w:lineRule="auto"/>
              <w:jc w:val="center"/>
              <w:rPr>
                <w:rFonts w:ascii="仿宋_GB2312" w:eastAsia="仿宋_GB2312"/>
                <w:b/>
                <w:color w:val="auto"/>
                <w:sz w:val="32"/>
                <w:highlight w:val="none"/>
              </w:rPr>
            </w:pPr>
            <w:r>
              <w:rPr>
                <w:rFonts w:hint="eastAsia" w:ascii="宋体" w:hAnsi="宋体" w:cs="Arial"/>
                <w:b/>
                <w:bCs/>
                <w:color w:val="auto"/>
                <w:sz w:val="28"/>
                <w:szCs w:val="28"/>
                <w:highlight w:val="none"/>
              </w:rPr>
              <w:t>【年月日时分之前不得启封。】</w:t>
            </w:r>
          </w:p>
        </w:tc>
      </w:tr>
    </w:tbl>
    <w:p w14:paraId="025AD7B0">
      <w:pPr>
        <w:spacing w:line="360" w:lineRule="auto"/>
        <w:jc w:val="center"/>
        <w:rPr>
          <w:rFonts w:ascii="宋体" w:hAnsi="宋体" w:cs="宋体"/>
          <w:b/>
          <w:bCs/>
          <w:color w:val="auto"/>
          <w:sz w:val="24"/>
          <w:highlight w:val="none"/>
        </w:rPr>
      </w:pPr>
    </w:p>
    <w:p w14:paraId="3CB3813F">
      <w:pPr>
        <w:spacing w:before="100" w:beforeAutospacing="1" w:after="100" w:afterAutospacing="1"/>
        <w:jc w:val="center"/>
        <w:outlineLvl w:val="1"/>
        <w:rPr>
          <w:rFonts w:ascii="宋体" w:hAnsi="宋体" w:cs="宋体"/>
          <w:b/>
          <w:color w:val="auto"/>
          <w:sz w:val="24"/>
          <w:highlight w:val="none"/>
        </w:rPr>
      </w:pPr>
      <w:bookmarkStart w:id="23" w:name="_Toc16724"/>
      <w:r>
        <w:rPr>
          <w:rFonts w:hint="eastAsia" w:ascii="宋体" w:hAnsi="宋体" w:cs="宋体"/>
          <w:b/>
          <w:color w:val="auto"/>
          <w:sz w:val="24"/>
          <w:highlight w:val="none"/>
        </w:rPr>
        <w:t>2、投标文件—目录</w:t>
      </w:r>
      <w:bookmarkEnd w:id="23"/>
    </w:p>
    <w:p w14:paraId="2B6848C4">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（一）</w:t>
      </w:r>
      <w:r>
        <w:rPr>
          <w:rFonts w:hint="eastAsia" w:ascii="宋体" w:hAnsi="宋体" w:cs="宋体"/>
          <w:b/>
          <w:bCs/>
          <w:color w:val="auto"/>
          <w:sz w:val="24"/>
          <w:highlight w:val="none"/>
          <w:lang w:val="zh-CN"/>
        </w:rPr>
        <w:t>价格部分</w:t>
      </w:r>
    </w:p>
    <w:p w14:paraId="4251E412">
      <w:pPr>
        <w:numPr>
          <w:ilvl w:val="0"/>
          <w:numId w:val="6"/>
        </w:numPr>
        <w:tabs>
          <w:tab w:val="clear" w:pos="425"/>
        </w:tabs>
        <w:spacing w:line="360" w:lineRule="auto"/>
        <w:ind w:left="625" w:hanging="625"/>
        <w:rPr>
          <w:rFonts w:ascii="宋体" w:hAnsi="宋体" w:cs="宋体"/>
          <w:color w:val="auto"/>
          <w:sz w:val="24"/>
          <w:highlight w:val="none"/>
        </w:rPr>
      </w:pPr>
      <w:r>
        <w:rPr>
          <w:rFonts w:hint="eastAsia" w:ascii="宋体" w:hAnsi="宋体" w:cs="宋体"/>
          <w:color w:val="auto"/>
          <w:sz w:val="24"/>
          <w:highlight w:val="none"/>
        </w:rPr>
        <w:t>投标一览表；</w:t>
      </w:r>
    </w:p>
    <w:p w14:paraId="71592CEF">
      <w:pPr>
        <w:numPr>
          <w:ilvl w:val="0"/>
          <w:numId w:val="6"/>
        </w:numPr>
        <w:tabs>
          <w:tab w:val="clear" w:pos="425"/>
        </w:tabs>
        <w:spacing w:line="360" w:lineRule="auto"/>
        <w:ind w:left="625" w:hanging="625"/>
        <w:rPr>
          <w:rFonts w:ascii="宋体" w:hAnsi="宋体" w:cs="宋体"/>
          <w:color w:val="auto"/>
          <w:sz w:val="24"/>
          <w:highlight w:val="none"/>
        </w:rPr>
      </w:pPr>
      <w:r>
        <w:rPr>
          <w:rFonts w:hint="eastAsia" w:ascii="宋体" w:hAnsi="宋体" w:cs="宋体"/>
          <w:color w:val="auto"/>
          <w:sz w:val="24"/>
          <w:highlight w:val="none"/>
        </w:rPr>
        <w:t>分类报价明细表；</w:t>
      </w:r>
    </w:p>
    <w:p w14:paraId="00D1EAFB">
      <w:pPr>
        <w:spacing w:line="360" w:lineRule="auto"/>
        <w:rPr>
          <w:rFonts w:ascii="宋体" w:hAnsi="宋体" w:cs="宋体"/>
          <w:b/>
          <w:bCs/>
          <w:color w:val="auto"/>
          <w:sz w:val="24"/>
          <w:highlight w:val="none"/>
          <w:u w:val="wave"/>
        </w:rPr>
      </w:pPr>
      <w:r>
        <w:rPr>
          <w:rFonts w:hint="eastAsia" w:ascii="宋体" w:hAnsi="宋体" w:cs="宋体"/>
          <w:b/>
          <w:bCs/>
          <w:color w:val="auto"/>
          <w:sz w:val="24"/>
          <w:highlight w:val="none"/>
        </w:rPr>
        <w:t>（二）商务部分</w:t>
      </w:r>
    </w:p>
    <w:p w14:paraId="5EF29D7B">
      <w:pPr>
        <w:numPr>
          <w:ilvl w:val="0"/>
          <w:numId w:val="7"/>
        </w:numPr>
        <w:tabs>
          <w:tab w:val="left" w:pos="640"/>
          <w:tab w:val="left" w:pos="1260"/>
          <w:tab w:val="left" w:pos="1418"/>
        </w:tabs>
        <w:spacing w:line="360" w:lineRule="auto"/>
        <w:ind w:left="845" w:hanging="845"/>
        <w:rPr>
          <w:rFonts w:ascii="宋体" w:hAnsi="宋体" w:cs="宋体"/>
          <w:color w:val="auto"/>
          <w:sz w:val="24"/>
          <w:highlight w:val="none"/>
        </w:rPr>
      </w:pPr>
      <w:r>
        <w:rPr>
          <w:rFonts w:hint="eastAsia" w:ascii="宋体" w:hAnsi="宋体" w:cs="宋体"/>
          <w:color w:val="auto"/>
          <w:sz w:val="24"/>
          <w:highlight w:val="none"/>
        </w:rPr>
        <w:t>投标函；</w:t>
      </w:r>
    </w:p>
    <w:p w14:paraId="0B8AAD87">
      <w:pPr>
        <w:numPr>
          <w:ilvl w:val="0"/>
          <w:numId w:val="7"/>
        </w:numPr>
        <w:tabs>
          <w:tab w:val="left" w:pos="640"/>
          <w:tab w:val="left" w:pos="1260"/>
          <w:tab w:val="left" w:pos="1418"/>
        </w:tabs>
        <w:spacing w:line="360" w:lineRule="auto"/>
        <w:ind w:left="645" w:hanging="645"/>
        <w:rPr>
          <w:rFonts w:ascii="宋体" w:hAnsi="宋体" w:cs="宋体"/>
          <w:color w:val="auto"/>
          <w:sz w:val="24"/>
          <w:highlight w:val="none"/>
          <w:lang w:val="fr-CH"/>
        </w:rPr>
      </w:pPr>
      <w:r>
        <w:rPr>
          <w:rFonts w:hint="eastAsia" w:ascii="宋体" w:hAnsi="宋体" w:cs="宋体"/>
          <w:color w:val="auto"/>
          <w:sz w:val="24"/>
          <w:highlight w:val="none"/>
          <w:lang w:val="fr-CH"/>
        </w:rPr>
        <w:t>营业执照【其他组织提供《事业单位法人证书》或《民办非企业单位登记证书》】及税务登记册证副本复印件(加盖投标人公章，若提供的营业执照为三证合一，则税务登记证可不单独提供)；</w:t>
      </w:r>
    </w:p>
    <w:p w14:paraId="51A1F025">
      <w:pPr>
        <w:numPr>
          <w:ilvl w:val="0"/>
          <w:numId w:val="7"/>
        </w:numPr>
        <w:tabs>
          <w:tab w:val="left" w:pos="640"/>
          <w:tab w:val="left" w:pos="1260"/>
          <w:tab w:val="left" w:pos="1418"/>
        </w:tabs>
        <w:spacing w:line="360" w:lineRule="auto"/>
        <w:ind w:left="645" w:hanging="645"/>
        <w:rPr>
          <w:rFonts w:ascii="宋体" w:hAnsi="宋体" w:cs="宋体"/>
          <w:color w:val="auto"/>
          <w:sz w:val="24"/>
          <w:highlight w:val="none"/>
          <w:lang w:val="fr-CH"/>
        </w:rPr>
      </w:pPr>
      <w:r>
        <w:rPr>
          <w:rFonts w:hint="eastAsia" w:ascii="宋体" w:hAnsi="宋体" w:cs="宋体"/>
          <w:color w:val="auto"/>
          <w:sz w:val="24"/>
          <w:highlight w:val="none"/>
          <w:lang w:val="fr-CH"/>
        </w:rPr>
        <w:t>政府采购投标及履约承诺函；</w:t>
      </w:r>
    </w:p>
    <w:p w14:paraId="14CAF985">
      <w:pPr>
        <w:numPr>
          <w:ilvl w:val="0"/>
          <w:numId w:val="7"/>
        </w:numPr>
        <w:tabs>
          <w:tab w:val="left" w:pos="640"/>
          <w:tab w:val="left" w:pos="1260"/>
          <w:tab w:val="left" w:pos="1418"/>
        </w:tabs>
        <w:spacing w:line="360" w:lineRule="auto"/>
        <w:ind w:left="645" w:hanging="645"/>
        <w:rPr>
          <w:rFonts w:ascii="宋体" w:hAnsi="宋体" w:cs="宋体"/>
          <w:color w:val="auto"/>
          <w:sz w:val="24"/>
          <w:highlight w:val="none"/>
          <w:lang w:val="fr-CH"/>
        </w:rPr>
      </w:pPr>
      <w:r>
        <w:rPr>
          <w:rFonts w:hint="eastAsia" w:ascii="宋体" w:hAnsi="宋体" w:cs="宋体"/>
          <w:color w:val="auto"/>
          <w:sz w:val="24"/>
          <w:highlight w:val="none"/>
          <w:lang w:val="fr-CH"/>
        </w:rPr>
        <w:t>关于资格的声明函；</w:t>
      </w:r>
    </w:p>
    <w:p w14:paraId="3A071590">
      <w:pPr>
        <w:numPr>
          <w:ilvl w:val="0"/>
          <w:numId w:val="7"/>
        </w:numPr>
        <w:tabs>
          <w:tab w:val="left" w:pos="640"/>
          <w:tab w:val="left" w:pos="1260"/>
          <w:tab w:val="left" w:pos="1418"/>
        </w:tabs>
        <w:spacing w:line="360" w:lineRule="auto"/>
        <w:ind w:left="645" w:hanging="645"/>
        <w:rPr>
          <w:rFonts w:ascii="宋体" w:hAnsi="宋体" w:cs="宋体"/>
          <w:color w:val="auto"/>
          <w:sz w:val="24"/>
          <w:highlight w:val="none"/>
          <w:lang w:val="fr-CH"/>
        </w:rPr>
      </w:pPr>
      <w:r>
        <w:rPr>
          <w:rFonts w:hint="eastAsia" w:ascii="宋体" w:hAnsi="宋体" w:cs="宋体"/>
          <w:color w:val="auto"/>
          <w:sz w:val="24"/>
          <w:highlight w:val="none"/>
          <w:lang w:val="fr-CH"/>
        </w:rPr>
        <w:t>法人代表证明书及身份证明；</w:t>
      </w:r>
    </w:p>
    <w:p w14:paraId="2F89DCD1">
      <w:pPr>
        <w:numPr>
          <w:ilvl w:val="0"/>
          <w:numId w:val="7"/>
        </w:numPr>
        <w:tabs>
          <w:tab w:val="left" w:pos="640"/>
          <w:tab w:val="left" w:pos="1260"/>
          <w:tab w:val="left" w:pos="1418"/>
        </w:tabs>
        <w:spacing w:line="360" w:lineRule="auto"/>
        <w:ind w:left="845" w:hanging="845"/>
        <w:rPr>
          <w:rFonts w:ascii="宋体" w:hAnsi="宋体" w:cs="宋体"/>
          <w:color w:val="auto"/>
          <w:sz w:val="24"/>
          <w:highlight w:val="none"/>
          <w:lang w:val="fr-CH"/>
        </w:rPr>
      </w:pPr>
      <w:r>
        <w:rPr>
          <w:rFonts w:hint="eastAsia" w:ascii="宋体" w:hAnsi="宋体" w:cs="宋体"/>
          <w:color w:val="auto"/>
          <w:sz w:val="24"/>
          <w:highlight w:val="none"/>
          <w:lang w:val="fr-CH"/>
        </w:rPr>
        <w:t>法定代表人授权书及身份证明；</w:t>
      </w:r>
    </w:p>
    <w:p w14:paraId="551B1CF0">
      <w:pPr>
        <w:numPr>
          <w:ilvl w:val="0"/>
          <w:numId w:val="7"/>
        </w:numPr>
        <w:tabs>
          <w:tab w:val="left" w:pos="640"/>
          <w:tab w:val="left" w:pos="1260"/>
          <w:tab w:val="left" w:pos="1418"/>
        </w:tabs>
        <w:spacing w:line="360" w:lineRule="auto"/>
        <w:ind w:left="845" w:hanging="845"/>
        <w:rPr>
          <w:rFonts w:ascii="宋体" w:hAnsi="宋体" w:cs="宋体"/>
          <w:color w:val="auto"/>
          <w:sz w:val="24"/>
          <w:highlight w:val="none"/>
          <w:lang w:val="fr-CH"/>
        </w:rPr>
      </w:pPr>
      <w:r>
        <w:rPr>
          <w:rFonts w:hint="eastAsia" w:ascii="宋体" w:hAnsi="宋体" w:cs="宋体"/>
          <w:color w:val="auto"/>
          <w:sz w:val="24"/>
          <w:highlight w:val="none"/>
          <w:lang w:val="fr-CH"/>
        </w:rPr>
        <w:t>招标代理服务费承诺书；</w:t>
      </w:r>
    </w:p>
    <w:p w14:paraId="32ECFB03">
      <w:pPr>
        <w:numPr>
          <w:ilvl w:val="0"/>
          <w:numId w:val="7"/>
        </w:numPr>
        <w:tabs>
          <w:tab w:val="left" w:pos="640"/>
          <w:tab w:val="left" w:pos="1260"/>
          <w:tab w:val="left" w:pos="1418"/>
        </w:tabs>
        <w:spacing w:line="360" w:lineRule="auto"/>
        <w:ind w:left="845" w:hanging="845"/>
        <w:rPr>
          <w:rFonts w:ascii="宋体" w:hAnsi="宋体" w:cs="宋体"/>
          <w:color w:val="auto"/>
          <w:sz w:val="24"/>
          <w:highlight w:val="none"/>
          <w:lang w:val="fr-CH"/>
        </w:rPr>
      </w:pPr>
      <w:r>
        <w:rPr>
          <w:rFonts w:hint="eastAsia" w:ascii="宋体" w:hAnsi="宋体" w:cs="宋体"/>
          <w:color w:val="auto"/>
          <w:sz w:val="24"/>
          <w:highlight w:val="none"/>
          <w:lang w:val="fr-CH"/>
        </w:rPr>
        <w:t>投标人简介；</w:t>
      </w:r>
    </w:p>
    <w:p w14:paraId="4F218FC5">
      <w:pPr>
        <w:numPr>
          <w:ilvl w:val="0"/>
          <w:numId w:val="7"/>
        </w:numPr>
        <w:tabs>
          <w:tab w:val="left" w:pos="640"/>
          <w:tab w:val="left" w:pos="840"/>
          <w:tab w:val="left" w:pos="1260"/>
          <w:tab w:val="left" w:pos="1418"/>
        </w:tabs>
        <w:spacing w:line="360" w:lineRule="auto"/>
        <w:ind w:left="845" w:hanging="845"/>
        <w:rPr>
          <w:rFonts w:ascii="宋体" w:hAnsi="宋体" w:cs="宋体"/>
          <w:color w:val="auto"/>
          <w:sz w:val="24"/>
          <w:highlight w:val="none"/>
          <w:lang w:val="fr-CH"/>
        </w:rPr>
      </w:pPr>
      <w:r>
        <w:rPr>
          <w:rFonts w:hint="eastAsia" w:ascii="宋体" w:hAnsi="宋体" w:cs="宋体"/>
          <w:color w:val="auto"/>
          <w:sz w:val="24"/>
          <w:highlight w:val="none"/>
          <w:lang w:val="fr-CH"/>
        </w:rPr>
        <w:t>专业资质；</w:t>
      </w:r>
    </w:p>
    <w:p w14:paraId="1E6CB671">
      <w:pPr>
        <w:numPr>
          <w:ilvl w:val="0"/>
          <w:numId w:val="7"/>
        </w:numPr>
        <w:tabs>
          <w:tab w:val="left" w:pos="640"/>
          <w:tab w:val="left" w:pos="840"/>
          <w:tab w:val="left" w:pos="1260"/>
          <w:tab w:val="left" w:pos="1418"/>
        </w:tabs>
        <w:spacing w:line="360" w:lineRule="auto"/>
        <w:ind w:left="845" w:hanging="845"/>
        <w:rPr>
          <w:rFonts w:ascii="宋体" w:hAnsi="宋体" w:cs="宋体"/>
          <w:color w:val="auto"/>
          <w:sz w:val="24"/>
          <w:highlight w:val="none"/>
          <w:lang w:val="fr-CH"/>
        </w:rPr>
      </w:pPr>
      <w:r>
        <w:rPr>
          <w:rFonts w:hint="eastAsia" w:ascii="宋体" w:hAnsi="宋体" w:cs="宋体"/>
          <w:color w:val="auto"/>
          <w:sz w:val="24"/>
          <w:highlight w:val="none"/>
          <w:lang w:val="fr-CH"/>
        </w:rPr>
        <w:t>同类项目编制经验</w:t>
      </w:r>
    </w:p>
    <w:p w14:paraId="7D3CD1BA">
      <w:pPr>
        <w:numPr>
          <w:ilvl w:val="0"/>
          <w:numId w:val="7"/>
        </w:numPr>
        <w:tabs>
          <w:tab w:val="left" w:pos="640"/>
          <w:tab w:val="left" w:pos="840"/>
          <w:tab w:val="left" w:pos="1260"/>
          <w:tab w:val="left" w:pos="1418"/>
        </w:tabs>
        <w:spacing w:line="360" w:lineRule="auto"/>
        <w:ind w:left="845" w:hanging="845"/>
        <w:rPr>
          <w:rFonts w:ascii="宋体" w:hAnsi="宋体" w:cs="宋体"/>
          <w:color w:val="auto"/>
          <w:sz w:val="24"/>
          <w:highlight w:val="none"/>
          <w:lang w:val="fr-CH"/>
        </w:rPr>
      </w:pPr>
      <w:r>
        <w:rPr>
          <w:rFonts w:hint="eastAsia" w:ascii="宋体" w:hAnsi="宋体" w:eastAsia="宋体" w:cs="宋体"/>
          <w:color w:val="auto"/>
          <w:sz w:val="24"/>
          <w:highlight w:val="none"/>
          <w:lang w:eastAsia="zh-CN"/>
        </w:rPr>
        <w:t>团队负责人情况</w:t>
      </w:r>
    </w:p>
    <w:p w14:paraId="6E3E2F57">
      <w:pPr>
        <w:numPr>
          <w:ilvl w:val="0"/>
          <w:numId w:val="7"/>
        </w:numPr>
        <w:tabs>
          <w:tab w:val="left" w:pos="640"/>
          <w:tab w:val="left" w:pos="840"/>
          <w:tab w:val="left" w:pos="1260"/>
          <w:tab w:val="left" w:pos="1418"/>
        </w:tabs>
        <w:spacing w:line="360" w:lineRule="auto"/>
        <w:ind w:left="845" w:hanging="845"/>
        <w:rPr>
          <w:rFonts w:ascii="宋体" w:hAnsi="宋体" w:cs="宋体"/>
          <w:color w:val="auto"/>
          <w:sz w:val="24"/>
          <w:highlight w:val="none"/>
          <w:lang w:val="fr-CH"/>
        </w:rPr>
      </w:pPr>
      <w:r>
        <w:rPr>
          <w:rFonts w:hint="eastAsia" w:ascii="宋体" w:hAnsi="宋体" w:cs="宋体"/>
          <w:color w:val="auto"/>
          <w:sz w:val="24"/>
          <w:highlight w:val="none"/>
          <w:lang w:val="fr-CH"/>
        </w:rPr>
        <w:t>拟投入的项目团队情况（不含项目负责人）</w:t>
      </w:r>
    </w:p>
    <w:p w14:paraId="18FCAF95">
      <w:pPr>
        <w:numPr>
          <w:ilvl w:val="0"/>
          <w:numId w:val="7"/>
        </w:numPr>
        <w:tabs>
          <w:tab w:val="left" w:pos="640"/>
          <w:tab w:val="left" w:pos="840"/>
          <w:tab w:val="left" w:pos="1260"/>
          <w:tab w:val="left" w:pos="1418"/>
        </w:tabs>
        <w:spacing w:line="360" w:lineRule="auto"/>
        <w:ind w:left="845" w:hanging="845"/>
        <w:rPr>
          <w:rFonts w:ascii="宋体" w:hAnsi="宋体" w:cs="宋体"/>
          <w:color w:val="auto"/>
          <w:sz w:val="24"/>
          <w:highlight w:val="none"/>
          <w:lang w:val="fr-CH"/>
        </w:rPr>
      </w:pPr>
      <w:r>
        <w:rPr>
          <w:rFonts w:hint="eastAsia" w:ascii="宋体" w:hAnsi="宋体" w:eastAsia="宋体" w:cs="宋体"/>
          <w:color w:val="auto"/>
          <w:sz w:val="24"/>
          <w:highlight w:val="none"/>
          <w:lang w:eastAsia="zh-CN"/>
        </w:rPr>
        <w:t>单位获奖情况</w:t>
      </w:r>
    </w:p>
    <w:p w14:paraId="4F7258A9">
      <w:pPr>
        <w:numPr>
          <w:ilvl w:val="0"/>
          <w:numId w:val="7"/>
        </w:numPr>
        <w:tabs>
          <w:tab w:val="left" w:pos="640"/>
          <w:tab w:val="left" w:pos="840"/>
          <w:tab w:val="left" w:pos="1260"/>
          <w:tab w:val="left" w:pos="1418"/>
        </w:tabs>
        <w:spacing w:line="360" w:lineRule="auto"/>
        <w:ind w:left="845" w:hanging="845"/>
        <w:rPr>
          <w:rFonts w:ascii="宋体" w:hAnsi="宋体" w:cs="宋体"/>
          <w:color w:val="auto"/>
          <w:sz w:val="24"/>
          <w:highlight w:val="none"/>
          <w:lang w:val="fr-CH"/>
        </w:rPr>
      </w:pPr>
      <w:r>
        <w:rPr>
          <w:rFonts w:hint="eastAsia" w:ascii="宋体" w:hAnsi="宋体" w:eastAsia="宋体" w:cs="宋体"/>
          <w:color w:val="auto"/>
          <w:sz w:val="24"/>
          <w:highlight w:val="none"/>
          <w:lang w:val="zh-CN"/>
        </w:rPr>
        <w:t>诚信声明与承诺</w:t>
      </w:r>
      <w:r>
        <w:rPr>
          <w:rFonts w:hint="eastAsia" w:ascii="宋体" w:hAnsi="宋体" w:cs="宋体"/>
          <w:color w:val="auto"/>
          <w:sz w:val="24"/>
          <w:highlight w:val="none"/>
          <w:lang w:val="fr-CH"/>
        </w:rPr>
        <w:t>；</w:t>
      </w:r>
    </w:p>
    <w:p w14:paraId="111E1FB0">
      <w:pPr>
        <w:numPr>
          <w:ilvl w:val="0"/>
          <w:numId w:val="7"/>
        </w:numPr>
        <w:tabs>
          <w:tab w:val="left" w:pos="640"/>
          <w:tab w:val="left" w:pos="840"/>
          <w:tab w:val="left" w:pos="1260"/>
          <w:tab w:val="left" w:pos="1418"/>
        </w:tabs>
        <w:spacing w:line="360" w:lineRule="auto"/>
        <w:ind w:left="845" w:hanging="845"/>
        <w:rPr>
          <w:rFonts w:ascii="宋体" w:hAnsi="宋体" w:cs="宋体"/>
          <w:color w:val="auto"/>
          <w:sz w:val="24"/>
          <w:highlight w:val="none"/>
        </w:rPr>
      </w:pPr>
      <w:r>
        <w:rPr>
          <w:rFonts w:hint="eastAsia" w:ascii="宋体" w:hAnsi="宋体" w:cs="宋体"/>
          <w:color w:val="auto"/>
          <w:sz w:val="24"/>
          <w:highlight w:val="none"/>
        </w:rPr>
        <w:t>投标人认为有必要提供的其他材料。</w:t>
      </w:r>
    </w:p>
    <w:p w14:paraId="7B53DC72">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（三）技术部分</w:t>
      </w:r>
    </w:p>
    <w:p w14:paraId="61C1690B">
      <w:pPr>
        <w:numPr>
          <w:ilvl w:val="0"/>
          <w:numId w:val="8"/>
        </w:numPr>
        <w:tabs>
          <w:tab w:val="left" w:pos="640"/>
          <w:tab w:val="left" w:pos="1260"/>
          <w:tab w:val="left" w:pos="1418"/>
        </w:tabs>
        <w:spacing w:line="360" w:lineRule="auto"/>
        <w:ind w:left="640" w:right="-420" w:rightChars="-200" w:hanging="640"/>
        <w:rPr>
          <w:rFonts w:ascii="宋体" w:hAnsi="宋体" w:cs="宋体"/>
          <w:color w:val="auto"/>
          <w:sz w:val="24"/>
          <w:highlight w:val="none"/>
          <w:lang w:val="fr-CH"/>
        </w:rPr>
      </w:pPr>
      <w:r>
        <w:rPr>
          <w:rFonts w:hint="eastAsia" w:ascii="宋体" w:hAnsi="宋体" w:cs="宋体"/>
          <w:color w:val="auto"/>
          <w:sz w:val="24"/>
          <w:highlight w:val="none"/>
          <w:lang w:val="fr-CH"/>
        </w:rPr>
        <w:t>用户需求响应表；</w:t>
      </w:r>
    </w:p>
    <w:p w14:paraId="25AB300A">
      <w:pPr>
        <w:numPr>
          <w:ilvl w:val="0"/>
          <w:numId w:val="8"/>
        </w:numPr>
        <w:tabs>
          <w:tab w:val="left" w:pos="640"/>
          <w:tab w:val="left" w:pos="1260"/>
          <w:tab w:val="left" w:pos="1418"/>
        </w:tabs>
        <w:spacing w:line="360" w:lineRule="auto"/>
        <w:ind w:left="845" w:right="-420" w:rightChars="-200" w:hanging="845"/>
        <w:rPr>
          <w:rFonts w:ascii="宋体" w:hAnsi="宋体" w:cs="宋体"/>
          <w:color w:val="auto"/>
          <w:sz w:val="24"/>
          <w:highlight w:val="none"/>
          <w:lang w:val="fr-CH"/>
        </w:rPr>
      </w:pPr>
      <w:r>
        <w:rPr>
          <w:rFonts w:hint="eastAsia" w:ascii="宋体" w:hAnsi="宋体" w:eastAsia="宋体" w:cs="宋体"/>
          <w:color w:val="auto"/>
          <w:sz w:val="24"/>
          <w:highlight w:val="none"/>
          <w:lang w:val="zh-CN"/>
        </w:rPr>
        <w:t>项目实施方案</w:t>
      </w:r>
      <w:r>
        <w:rPr>
          <w:rFonts w:hint="eastAsia" w:ascii="宋体" w:hAnsi="宋体" w:cs="宋体"/>
          <w:color w:val="auto"/>
          <w:sz w:val="24"/>
          <w:highlight w:val="none"/>
          <w:lang w:val="fr-CH"/>
        </w:rPr>
        <w:t>；</w:t>
      </w:r>
    </w:p>
    <w:p w14:paraId="7C341E29">
      <w:pPr>
        <w:numPr>
          <w:ilvl w:val="0"/>
          <w:numId w:val="8"/>
        </w:numPr>
        <w:tabs>
          <w:tab w:val="left" w:pos="640"/>
          <w:tab w:val="left" w:pos="1260"/>
          <w:tab w:val="left" w:pos="1418"/>
        </w:tabs>
        <w:spacing w:line="360" w:lineRule="auto"/>
        <w:ind w:right="-420" w:rightChars="-200"/>
        <w:rPr>
          <w:rFonts w:ascii="宋体" w:hAnsi="宋体" w:cs="宋体"/>
          <w:color w:val="auto"/>
          <w:sz w:val="24"/>
          <w:highlight w:val="none"/>
          <w:lang w:val="fr-CH"/>
        </w:rPr>
      </w:pPr>
      <w:r>
        <w:rPr>
          <w:rFonts w:hint="eastAsia" w:ascii="宋体" w:hAnsi="宋体" w:eastAsia="宋体" w:cs="宋体"/>
          <w:color w:val="auto"/>
          <w:sz w:val="24"/>
          <w:highlight w:val="none"/>
          <w:lang w:val="zh-CN"/>
        </w:rPr>
        <w:t>项目重点难点分析、应对措施及相关的合理化建议</w:t>
      </w:r>
      <w:r>
        <w:rPr>
          <w:rFonts w:hint="eastAsia" w:ascii="宋体" w:hAnsi="宋体" w:cs="宋体"/>
          <w:color w:val="auto"/>
          <w:sz w:val="24"/>
          <w:highlight w:val="none"/>
          <w:lang w:val="fr-CH"/>
        </w:rPr>
        <w:t>；</w:t>
      </w:r>
    </w:p>
    <w:p w14:paraId="165562F8">
      <w:pPr>
        <w:numPr>
          <w:ilvl w:val="0"/>
          <w:numId w:val="8"/>
        </w:numPr>
        <w:tabs>
          <w:tab w:val="left" w:pos="640"/>
          <w:tab w:val="left" w:pos="1260"/>
          <w:tab w:val="left" w:pos="1418"/>
        </w:tabs>
        <w:spacing w:line="360" w:lineRule="auto"/>
        <w:ind w:right="-420" w:rightChars="-200"/>
        <w:rPr>
          <w:rFonts w:ascii="宋体" w:hAnsi="宋体" w:cs="宋体"/>
          <w:color w:val="auto"/>
          <w:sz w:val="24"/>
          <w:highlight w:val="none"/>
          <w:lang w:val="fr-CH"/>
        </w:rPr>
      </w:pPr>
      <w:r>
        <w:rPr>
          <w:rFonts w:hint="eastAsia" w:ascii="宋体" w:hAnsi="宋体" w:eastAsia="宋体" w:cs="宋体"/>
          <w:color w:val="auto"/>
          <w:sz w:val="24"/>
          <w:highlight w:val="none"/>
          <w:lang w:val="zh-CN"/>
        </w:rPr>
        <w:t>质量（完成时间、安全、环保）保障措施及方案</w:t>
      </w:r>
      <w:r>
        <w:rPr>
          <w:rFonts w:hint="eastAsia" w:ascii="宋体" w:hAnsi="宋体" w:cs="宋体"/>
          <w:color w:val="auto"/>
          <w:sz w:val="24"/>
          <w:highlight w:val="none"/>
          <w:lang w:val="fr-CH"/>
        </w:rPr>
        <w:t>；</w:t>
      </w:r>
    </w:p>
    <w:p w14:paraId="0C064664">
      <w:pPr>
        <w:numPr>
          <w:ilvl w:val="0"/>
          <w:numId w:val="8"/>
        </w:numPr>
        <w:tabs>
          <w:tab w:val="left" w:pos="640"/>
          <w:tab w:val="left" w:pos="1260"/>
          <w:tab w:val="left" w:pos="1418"/>
        </w:tabs>
        <w:spacing w:line="360" w:lineRule="auto"/>
        <w:ind w:right="-420" w:rightChars="-200"/>
        <w:rPr>
          <w:rFonts w:ascii="宋体" w:hAnsi="宋体" w:cs="宋体"/>
          <w:color w:val="auto"/>
          <w:sz w:val="24"/>
          <w:highlight w:val="none"/>
          <w:lang w:val="fr-CH"/>
        </w:rPr>
      </w:pPr>
      <w:r>
        <w:rPr>
          <w:rFonts w:hint="eastAsia" w:ascii="宋体" w:hAnsi="宋体" w:eastAsia="宋体" w:cs="宋体"/>
          <w:color w:val="auto"/>
          <w:sz w:val="24"/>
          <w:highlight w:val="none"/>
          <w:lang w:val="zh-CN"/>
        </w:rPr>
        <w:t>服务承诺</w:t>
      </w:r>
      <w:r>
        <w:rPr>
          <w:rFonts w:hint="eastAsia" w:ascii="宋体" w:hAnsi="宋体" w:cs="宋体"/>
          <w:color w:val="auto"/>
          <w:sz w:val="24"/>
          <w:highlight w:val="none"/>
          <w:lang w:val="fr-CH"/>
        </w:rPr>
        <w:t>；</w:t>
      </w:r>
    </w:p>
    <w:p w14:paraId="3BBD0D9E">
      <w:pPr>
        <w:tabs>
          <w:tab w:val="left" w:pos="425"/>
          <w:tab w:val="left" w:pos="640"/>
          <w:tab w:val="left" w:pos="1260"/>
          <w:tab w:val="left" w:pos="1418"/>
        </w:tabs>
        <w:spacing w:line="360" w:lineRule="auto"/>
        <w:ind w:right="-420" w:rightChars="-200"/>
        <w:rPr>
          <w:rFonts w:ascii="宋体" w:hAnsi="宋体" w:cs="宋体"/>
          <w:color w:val="auto"/>
          <w:sz w:val="24"/>
          <w:highlight w:val="none"/>
          <w:lang w:val="fr-CH"/>
        </w:rPr>
      </w:pPr>
      <w:r>
        <w:rPr>
          <w:rFonts w:hint="eastAsia" w:ascii="宋体" w:hAnsi="宋体" w:cs="宋体"/>
          <w:color w:val="auto"/>
          <w:sz w:val="24"/>
          <w:highlight w:val="none"/>
          <w:lang w:val="fr-CH"/>
        </w:rPr>
        <w:t>（6）</w:t>
      </w:r>
      <w:r>
        <w:rPr>
          <w:rFonts w:hint="eastAsia" w:ascii="宋体" w:hAnsi="宋体" w:cs="宋体"/>
          <w:color w:val="auto"/>
          <w:sz w:val="24"/>
          <w:highlight w:val="none"/>
          <w:lang w:val="en-US" w:eastAsia="zh-CN"/>
        </w:rPr>
        <w:t>投</w:t>
      </w:r>
      <w:r>
        <w:rPr>
          <w:rFonts w:hint="eastAsia" w:ascii="宋体" w:hAnsi="宋体" w:cs="宋体"/>
          <w:color w:val="auto"/>
          <w:sz w:val="24"/>
          <w:highlight w:val="none"/>
          <w:lang w:val="fr-CH"/>
        </w:rPr>
        <w:t>标人认为有必要提供的其他材料。</w:t>
      </w:r>
    </w:p>
    <w:p w14:paraId="786DE84C">
      <w:pPr>
        <w:outlineLvl w:val="2"/>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（一）</w:t>
      </w:r>
      <w:r>
        <w:rPr>
          <w:rFonts w:hint="eastAsia" w:ascii="宋体" w:hAnsi="宋体" w:cs="宋体"/>
          <w:b/>
          <w:bCs/>
          <w:color w:val="auto"/>
          <w:sz w:val="24"/>
          <w:highlight w:val="none"/>
          <w:lang w:val="zh-CN"/>
        </w:rPr>
        <w:t>价格部分</w:t>
      </w:r>
    </w:p>
    <w:p w14:paraId="63365634">
      <w:pPr>
        <w:numPr>
          <w:ilvl w:val="0"/>
          <w:numId w:val="9"/>
        </w:numPr>
        <w:tabs>
          <w:tab w:val="clear" w:pos="425"/>
        </w:tabs>
        <w:ind w:left="625" w:hanging="625"/>
        <w:rPr>
          <w:rFonts w:ascii="宋体" w:hAnsi="宋体" w:cs="宋体"/>
          <w:color w:val="auto"/>
          <w:sz w:val="24"/>
          <w:highlight w:val="none"/>
        </w:rPr>
      </w:pPr>
      <w:r>
        <w:rPr>
          <w:rFonts w:hint="eastAsia" w:ascii="宋体" w:hAnsi="宋体" w:cs="宋体"/>
          <w:color w:val="auto"/>
          <w:sz w:val="24"/>
          <w:highlight w:val="none"/>
        </w:rPr>
        <w:t>投标一览表；</w:t>
      </w:r>
    </w:p>
    <w:p w14:paraId="0443017C">
      <w:pPr>
        <w:spacing w:line="360" w:lineRule="auto"/>
        <w:rPr>
          <w:rFonts w:ascii="宋体" w:hAnsi="宋体" w:cs="宋体"/>
          <w:color w:val="auto"/>
          <w:sz w:val="24"/>
          <w:highlight w:val="none"/>
        </w:rPr>
      </w:pPr>
    </w:p>
    <w:p w14:paraId="337CB655">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投标一览表</w:t>
      </w:r>
    </w:p>
    <w:p w14:paraId="2CAA1C7C">
      <w:pPr>
        <w:spacing w:line="360" w:lineRule="auto"/>
        <w:rPr>
          <w:rFonts w:ascii="宋体" w:hAnsi="宋体" w:cs="宋体"/>
          <w:color w:val="auto"/>
          <w:sz w:val="24"/>
          <w:highlight w:val="none"/>
        </w:rPr>
      </w:pPr>
      <w:r>
        <w:rPr>
          <w:rFonts w:hint="eastAsia" w:ascii="宋体" w:hAnsi="宋体" w:cs="宋体"/>
          <w:color w:val="auto"/>
          <w:sz w:val="24"/>
          <w:highlight w:val="none"/>
        </w:rPr>
        <w:t>投标供应商名称：（公章）</w:t>
      </w:r>
      <w:r>
        <w:rPr>
          <w:rFonts w:hint="eastAsia" w:ascii="宋体" w:hAnsi="宋体" w:cs="宋体"/>
          <w:color w:val="auto"/>
          <w:sz w:val="24"/>
          <w:highlight w:val="none"/>
          <w:u w:val="single"/>
        </w:rPr>
        <w:t xml:space="preserve">                             </w:t>
      </w:r>
    </w:p>
    <w:p w14:paraId="15FEAE5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w:t>
      </w:r>
    </w:p>
    <w:tbl>
      <w:tblPr>
        <w:tblStyle w:val="24"/>
        <w:tblW w:w="7698" w:type="dxa"/>
        <w:tblInd w:w="16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14:paraId="3EE558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vAlign w:val="center"/>
          </w:tcPr>
          <w:p w14:paraId="3384CA01">
            <w:pPr>
              <w:spacing w:after="60" w:line="360" w:lineRule="auto"/>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2896" w:type="dxa"/>
            <w:vAlign w:val="center"/>
          </w:tcPr>
          <w:p w14:paraId="464FD254">
            <w:pPr>
              <w:spacing w:after="60" w:line="360" w:lineRule="auto"/>
              <w:jc w:val="center"/>
              <w:rPr>
                <w:rFonts w:ascii="宋体" w:hAnsi="宋体" w:cs="宋体"/>
                <w:color w:val="auto"/>
                <w:sz w:val="24"/>
                <w:highlight w:val="none"/>
              </w:rPr>
            </w:pPr>
            <w:r>
              <w:rPr>
                <w:rFonts w:hint="eastAsia" w:ascii="宋体" w:hAnsi="宋体" w:cs="宋体"/>
                <w:color w:val="auto"/>
                <w:sz w:val="24"/>
                <w:highlight w:val="none"/>
              </w:rPr>
              <w:t>投标价</w:t>
            </w:r>
          </w:p>
          <w:p w14:paraId="1C86A4D2">
            <w:pPr>
              <w:spacing w:after="60" w:line="360" w:lineRule="auto"/>
              <w:jc w:val="center"/>
              <w:rPr>
                <w:rFonts w:ascii="宋体" w:hAnsi="宋体" w:cs="宋体"/>
                <w:color w:val="auto"/>
                <w:sz w:val="24"/>
                <w:highlight w:val="none"/>
              </w:rPr>
            </w:pPr>
            <w:r>
              <w:rPr>
                <w:rFonts w:hint="eastAsia" w:ascii="宋体" w:hAnsi="宋体" w:cs="宋体"/>
                <w:color w:val="auto"/>
                <w:sz w:val="24"/>
                <w:highlight w:val="none"/>
              </w:rPr>
              <w:t>（人民币）</w:t>
            </w:r>
          </w:p>
        </w:tc>
        <w:tc>
          <w:tcPr>
            <w:tcW w:w="1318" w:type="dxa"/>
            <w:vAlign w:val="center"/>
          </w:tcPr>
          <w:p w14:paraId="3999C4F1">
            <w:pPr>
              <w:spacing w:after="60" w:line="360" w:lineRule="auto"/>
              <w:jc w:val="center"/>
              <w:rPr>
                <w:rFonts w:ascii="宋体" w:hAnsi="宋体" w:cs="宋体"/>
                <w:color w:val="auto"/>
                <w:sz w:val="24"/>
                <w:highlight w:val="none"/>
              </w:rPr>
            </w:pPr>
            <w:r>
              <w:rPr>
                <w:rFonts w:hint="eastAsia" w:ascii="宋体" w:hAnsi="宋体" w:cs="宋体"/>
                <w:color w:val="auto"/>
                <w:sz w:val="24"/>
                <w:highlight w:val="none"/>
              </w:rPr>
              <w:t>备注</w:t>
            </w:r>
          </w:p>
        </w:tc>
      </w:tr>
      <w:tr w14:paraId="53A490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vAlign w:val="center"/>
          </w:tcPr>
          <w:p w14:paraId="37C5F336">
            <w:pPr>
              <w:spacing w:line="360" w:lineRule="auto"/>
              <w:jc w:val="center"/>
              <w:rPr>
                <w:rFonts w:ascii="宋体" w:hAnsi="宋体" w:cs="宋体"/>
                <w:color w:val="auto"/>
                <w:sz w:val="24"/>
                <w:highlight w:val="none"/>
                <w:u w:val="single"/>
              </w:rPr>
            </w:pPr>
          </w:p>
        </w:tc>
        <w:tc>
          <w:tcPr>
            <w:tcW w:w="2896" w:type="dxa"/>
            <w:vAlign w:val="center"/>
          </w:tcPr>
          <w:p w14:paraId="005AB939">
            <w:pPr>
              <w:spacing w:line="360" w:lineRule="auto"/>
              <w:jc w:val="center"/>
              <w:rPr>
                <w:rFonts w:ascii="宋体" w:hAnsi="宋体" w:cs="宋体"/>
                <w:color w:val="auto"/>
                <w:sz w:val="24"/>
                <w:highlight w:val="none"/>
                <w:u w:val="single"/>
              </w:rPr>
            </w:pPr>
          </w:p>
        </w:tc>
        <w:tc>
          <w:tcPr>
            <w:tcW w:w="1318" w:type="dxa"/>
            <w:vAlign w:val="center"/>
          </w:tcPr>
          <w:p w14:paraId="1DF54A6C">
            <w:pPr>
              <w:spacing w:line="360" w:lineRule="auto"/>
              <w:jc w:val="center"/>
              <w:rPr>
                <w:rFonts w:ascii="宋体" w:hAnsi="宋体" w:cs="宋体"/>
                <w:color w:val="auto"/>
                <w:sz w:val="24"/>
                <w:highlight w:val="none"/>
                <w:u w:val="single"/>
              </w:rPr>
            </w:pPr>
          </w:p>
        </w:tc>
      </w:tr>
    </w:tbl>
    <w:p w14:paraId="6B3685BA">
      <w:pPr>
        <w:spacing w:line="360" w:lineRule="auto"/>
        <w:rPr>
          <w:rFonts w:ascii="宋体" w:hAnsi="宋体" w:cs="宋体"/>
          <w:color w:val="auto"/>
          <w:sz w:val="24"/>
          <w:highlight w:val="none"/>
        </w:rPr>
      </w:pPr>
    </w:p>
    <w:p w14:paraId="67161C32">
      <w:pPr>
        <w:spacing w:line="360" w:lineRule="auto"/>
        <w:rPr>
          <w:rFonts w:ascii="宋体" w:hAnsi="宋体" w:cs="宋体"/>
          <w:color w:val="auto"/>
          <w:sz w:val="24"/>
          <w:highlight w:val="none"/>
        </w:rPr>
      </w:pPr>
      <w:r>
        <w:rPr>
          <w:rFonts w:hint="eastAsia" w:ascii="宋体" w:hAnsi="宋体" w:cs="宋体"/>
          <w:color w:val="auto"/>
          <w:sz w:val="24"/>
          <w:highlight w:val="none"/>
        </w:rPr>
        <w:t>投标供应商授权代表：</w:t>
      </w:r>
      <w:r>
        <w:rPr>
          <w:rFonts w:hint="eastAsia" w:ascii="宋体" w:hAnsi="宋体" w:cs="宋体"/>
          <w:color w:val="auto"/>
          <w:sz w:val="24"/>
          <w:highlight w:val="none"/>
          <w:u w:val="single"/>
        </w:rPr>
        <w:t xml:space="preserve">                   </w:t>
      </w:r>
    </w:p>
    <w:p w14:paraId="38656D23">
      <w:pPr>
        <w:spacing w:line="360" w:lineRule="auto"/>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C452F7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14:paraId="56259FDD">
      <w:pPr>
        <w:pStyle w:val="11"/>
        <w:rPr>
          <w:color w:val="auto"/>
          <w:highlight w:val="none"/>
        </w:rPr>
      </w:pPr>
    </w:p>
    <w:p w14:paraId="1584901C">
      <w:pPr>
        <w:numPr>
          <w:ilvl w:val="0"/>
          <w:numId w:val="9"/>
        </w:numPr>
        <w:tabs>
          <w:tab w:val="clear" w:pos="425"/>
        </w:tabs>
        <w:ind w:left="625" w:hanging="625"/>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分项报价清单；</w:t>
      </w:r>
    </w:p>
    <w:p w14:paraId="5A636188">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分项报价清单</w:t>
      </w:r>
    </w:p>
    <w:p w14:paraId="10932AB2">
      <w:pPr>
        <w:spacing w:line="360" w:lineRule="auto"/>
        <w:rPr>
          <w:rFonts w:ascii="宋体" w:hAnsi="宋体" w:cs="宋体"/>
          <w:color w:val="auto"/>
          <w:sz w:val="24"/>
          <w:highlight w:val="none"/>
        </w:rPr>
      </w:pPr>
    </w:p>
    <w:p w14:paraId="04C369E1">
      <w:pPr>
        <w:spacing w:line="360" w:lineRule="auto"/>
        <w:rPr>
          <w:rFonts w:ascii="宋体" w:hAnsi="宋体" w:cs="宋体"/>
          <w:color w:val="auto"/>
          <w:sz w:val="24"/>
          <w:highlight w:val="none"/>
        </w:rPr>
      </w:pPr>
      <w:r>
        <w:rPr>
          <w:rFonts w:hint="eastAsia" w:ascii="宋体" w:hAnsi="宋体" w:cs="宋体"/>
          <w:color w:val="auto"/>
          <w:sz w:val="24"/>
          <w:highlight w:val="none"/>
        </w:rPr>
        <w:t>投标供应商名称：（公章）</w:t>
      </w:r>
      <w:r>
        <w:rPr>
          <w:rFonts w:hint="eastAsia" w:ascii="宋体" w:hAnsi="宋体" w:cs="宋体"/>
          <w:color w:val="auto"/>
          <w:sz w:val="24"/>
          <w:highlight w:val="none"/>
          <w:u w:val="single"/>
        </w:rPr>
        <w:t xml:space="preserve">                             </w:t>
      </w:r>
    </w:p>
    <w:p w14:paraId="521E56D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w:t>
      </w:r>
    </w:p>
    <w:p w14:paraId="4FC1C8C9">
      <w:pPr>
        <w:spacing w:line="360" w:lineRule="auto"/>
        <w:rPr>
          <w:rFonts w:ascii="宋体" w:hAnsi="宋体" w:cs="宋体"/>
          <w:color w:val="auto"/>
          <w:sz w:val="24"/>
          <w:highlight w:val="none"/>
          <w:u w:val="single"/>
        </w:rPr>
      </w:pPr>
    </w:p>
    <w:tbl>
      <w:tblPr>
        <w:tblStyle w:val="2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14:paraId="01448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vAlign w:val="bottom"/>
          </w:tcPr>
          <w:p w14:paraId="61F21FE0">
            <w:pPr>
              <w:pStyle w:val="13"/>
              <w:spacing w:line="360" w:lineRule="auto"/>
              <w:jc w:val="center"/>
              <w:rPr>
                <w:rFonts w:hAnsi="宋体" w:cs="宋体"/>
                <w:color w:val="auto"/>
                <w:sz w:val="24"/>
                <w:highlight w:val="none"/>
              </w:rPr>
            </w:pPr>
            <w:r>
              <w:rPr>
                <w:rFonts w:hint="eastAsia" w:hAnsi="宋体" w:cs="宋体"/>
                <w:color w:val="auto"/>
                <w:sz w:val="24"/>
                <w:highlight w:val="none"/>
              </w:rPr>
              <w:t>序号</w:t>
            </w:r>
          </w:p>
        </w:tc>
        <w:tc>
          <w:tcPr>
            <w:tcW w:w="2212" w:type="dxa"/>
            <w:vAlign w:val="center"/>
          </w:tcPr>
          <w:p w14:paraId="4BB2A921">
            <w:pPr>
              <w:pStyle w:val="13"/>
              <w:spacing w:line="360" w:lineRule="auto"/>
              <w:jc w:val="center"/>
              <w:rPr>
                <w:rFonts w:hAnsi="宋体" w:cs="宋体"/>
                <w:color w:val="auto"/>
                <w:sz w:val="24"/>
                <w:highlight w:val="none"/>
              </w:rPr>
            </w:pPr>
            <w:r>
              <w:rPr>
                <w:rFonts w:hint="eastAsia" w:hAnsi="宋体" w:cs="宋体"/>
                <w:color w:val="auto"/>
                <w:sz w:val="24"/>
                <w:highlight w:val="none"/>
              </w:rPr>
              <w:t>项目名称、内容</w:t>
            </w:r>
          </w:p>
        </w:tc>
        <w:tc>
          <w:tcPr>
            <w:tcW w:w="720" w:type="dxa"/>
            <w:vAlign w:val="center"/>
          </w:tcPr>
          <w:p w14:paraId="35064DD6">
            <w:pPr>
              <w:pStyle w:val="13"/>
              <w:spacing w:line="360" w:lineRule="auto"/>
              <w:jc w:val="center"/>
              <w:rPr>
                <w:rFonts w:hAnsi="宋体" w:cs="宋体"/>
                <w:color w:val="auto"/>
                <w:sz w:val="24"/>
                <w:highlight w:val="none"/>
              </w:rPr>
            </w:pPr>
            <w:r>
              <w:rPr>
                <w:rFonts w:hint="eastAsia" w:hAnsi="宋体" w:cs="宋体"/>
                <w:color w:val="auto"/>
                <w:sz w:val="24"/>
                <w:highlight w:val="none"/>
              </w:rPr>
              <w:t>单位</w:t>
            </w:r>
          </w:p>
        </w:tc>
        <w:tc>
          <w:tcPr>
            <w:tcW w:w="1800" w:type="dxa"/>
            <w:vAlign w:val="center"/>
          </w:tcPr>
          <w:p w14:paraId="18BBB827">
            <w:pPr>
              <w:pStyle w:val="13"/>
              <w:spacing w:line="360" w:lineRule="auto"/>
              <w:jc w:val="center"/>
              <w:rPr>
                <w:rFonts w:hAnsi="宋体" w:cs="宋体"/>
                <w:color w:val="auto"/>
                <w:sz w:val="24"/>
                <w:highlight w:val="none"/>
              </w:rPr>
            </w:pPr>
            <w:r>
              <w:rPr>
                <w:rFonts w:hint="eastAsia" w:hAnsi="宋体" w:cs="宋体"/>
                <w:color w:val="auto"/>
                <w:sz w:val="24"/>
                <w:highlight w:val="none"/>
              </w:rPr>
              <w:t>数量（工作量）</w:t>
            </w:r>
          </w:p>
        </w:tc>
        <w:tc>
          <w:tcPr>
            <w:tcW w:w="1620" w:type="dxa"/>
            <w:vAlign w:val="center"/>
          </w:tcPr>
          <w:p w14:paraId="4EB9E32C">
            <w:pPr>
              <w:pStyle w:val="13"/>
              <w:spacing w:line="360" w:lineRule="auto"/>
              <w:jc w:val="center"/>
              <w:rPr>
                <w:rFonts w:hAnsi="宋体" w:cs="宋体"/>
                <w:color w:val="auto"/>
                <w:sz w:val="24"/>
                <w:highlight w:val="none"/>
              </w:rPr>
            </w:pPr>
            <w:r>
              <w:rPr>
                <w:rFonts w:hint="eastAsia" w:hAnsi="宋体" w:cs="宋体"/>
                <w:color w:val="auto"/>
                <w:sz w:val="24"/>
                <w:highlight w:val="none"/>
              </w:rPr>
              <w:t>单价</w:t>
            </w:r>
          </w:p>
        </w:tc>
        <w:tc>
          <w:tcPr>
            <w:tcW w:w="1620" w:type="dxa"/>
            <w:vAlign w:val="center"/>
          </w:tcPr>
          <w:p w14:paraId="2AEFBC54">
            <w:pPr>
              <w:pStyle w:val="13"/>
              <w:spacing w:line="360" w:lineRule="auto"/>
              <w:jc w:val="center"/>
              <w:rPr>
                <w:rFonts w:hAnsi="宋体" w:cs="宋体"/>
                <w:color w:val="auto"/>
                <w:sz w:val="24"/>
                <w:highlight w:val="none"/>
              </w:rPr>
            </w:pPr>
            <w:r>
              <w:rPr>
                <w:rFonts w:hint="eastAsia" w:hAnsi="宋体" w:cs="宋体"/>
                <w:color w:val="auto"/>
                <w:sz w:val="24"/>
                <w:highlight w:val="none"/>
              </w:rPr>
              <w:t>总价</w:t>
            </w:r>
          </w:p>
        </w:tc>
      </w:tr>
      <w:tr w14:paraId="18869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vAlign w:val="bottom"/>
          </w:tcPr>
          <w:p w14:paraId="13734994">
            <w:pPr>
              <w:pStyle w:val="13"/>
              <w:spacing w:line="360" w:lineRule="auto"/>
              <w:jc w:val="center"/>
              <w:rPr>
                <w:rFonts w:hAnsi="宋体" w:cs="宋体"/>
                <w:color w:val="auto"/>
                <w:sz w:val="24"/>
                <w:highlight w:val="none"/>
              </w:rPr>
            </w:pPr>
            <w:r>
              <w:rPr>
                <w:rFonts w:hint="eastAsia" w:hAnsi="宋体" w:cs="宋体"/>
                <w:color w:val="auto"/>
                <w:sz w:val="24"/>
                <w:highlight w:val="none"/>
              </w:rPr>
              <w:t>1</w:t>
            </w:r>
          </w:p>
        </w:tc>
        <w:tc>
          <w:tcPr>
            <w:tcW w:w="2212" w:type="dxa"/>
            <w:vAlign w:val="center"/>
          </w:tcPr>
          <w:p w14:paraId="334A0683">
            <w:pPr>
              <w:pStyle w:val="13"/>
              <w:spacing w:line="360" w:lineRule="auto"/>
              <w:jc w:val="center"/>
              <w:rPr>
                <w:rFonts w:hAnsi="宋体" w:cs="宋体"/>
                <w:color w:val="auto"/>
                <w:sz w:val="24"/>
                <w:highlight w:val="none"/>
              </w:rPr>
            </w:pPr>
          </w:p>
        </w:tc>
        <w:tc>
          <w:tcPr>
            <w:tcW w:w="720" w:type="dxa"/>
            <w:vAlign w:val="center"/>
          </w:tcPr>
          <w:p w14:paraId="6F10BBF9">
            <w:pPr>
              <w:pStyle w:val="13"/>
              <w:spacing w:line="360" w:lineRule="auto"/>
              <w:jc w:val="center"/>
              <w:rPr>
                <w:rFonts w:hAnsi="宋体" w:cs="宋体"/>
                <w:color w:val="auto"/>
                <w:sz w:val="24"/>
                <w:highlight w:val="none"/>
              </w:rPr>
            </w:pPr>
          </w:p>
        </w:tc>
        <w:tc>
          <w:tcPr>
            <w:tcW w:w="1800" w:type="dxa"/>
            <w:vAlign w:val="center"/>
          </w:tcPr>
          <w:p w14:paraId="6D9EA5CC">
            <w:pPr>
              <w:pStyle w:val="13"/>
              <w:spacing w:line="360" w:lineRule="auto"/>
              <w:jc w:val="center"/>
              <w:rPr>
                <w:rFonts w:hAnsi="宋体" w:cs="宋体"/>
                <w:color w:val="auto"/>
                <w:sz w:val="24"/>
                <w:highlight w:val="none"/>
              </w:rPr>
            </w:pPr>
          </w:p>
        </w:tc>
        <w:tc>
          <w:tcPr>
            <w:tcW w:w="1620" w:type="dxa"/>
            <w:vAlign w:val="center"/>
          </w:tcPr>
          <w:p w14:paraId="629C1EEC">
            <w:pPr>
              <w:pStyle w:val="13"/>
              <w:spacing w:line="360" w:lineRule="auto"/>
              <w:jc w:val="center"/>
              <w:rPr>
                <w:rFonts w:hAnsi="宋体" w:cs="宋体"/>
                <w:color w:val="auto"/>
                <w:sz w:val="24"/>
                <w:highlight w:val="none"/>
              </w:rPr>
            </w:pPr>
          </w:p>
        </w:tc>
        <w:tc>
          <w:tcPr>
            <w:tcW w:w="1620" w:type="dxa"/>
            <w:vAlign w:val="center"/>
          </w:tcPr>
          <w:p w14:paraId="68ACD2E2">
            <w:pPr>
              <w:pStyle w:val="13"/>
              <w:spacing w:line="360" w:lineRule="auto"/>
              <w:jc w:val="center"/>
              <w:rPr>
                <w:rFonts w:hAnsi="宋体" w:cs="宋体"/>
                <w:color w:val="auto"/>
                <w:sz w:val="24"/>
                <w:highlight w:val="none"/>
              </w:rPr>
            </w:pPr>
          </w:p>
        </w:tc>
      </w:tr>
      <w:tr w14:paraId="49F99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vAlign w:val="bottom"/>
          </w:tcPr>
          <w:p w14:paraId="25424288">
            <w:pPr>
              <w:pStyle w:val="13"/>
              <w:spacing w:line="360" w:lineRule="auto"/>
              <w:jc w:val="center"/>
              <w:rPr>
                <w:rFonts w:hAnsi="宋体" w:cs="宋体"/>
                <w:color w:val="auto"/>
                <w:sz w:val="24"/>
                <w:highlight w:val="none"/>
              </w:rPr>
            </w:pPr>
            <w:r>
              <w:rPr>
                <w:rFonts w:hint="eastAsia" w:hAnsi="宋体" w:cs="宋体"/>
                <w:color w:val="auto"/>
                <w:sz w:val="24"/>
                <w:highlight w:val="none"/>
              </w:rPr>
              <w:t>2</w:t>
            </w:r>
          </w:p>
        </w:tc>
        <w:tc>
          <w:tcPr>
            <w:tcW w:w="2212" w:type="dxa"/>
            <w:vAlign w:val="center"/>
          </w:tcPr>
          <w:p w14:paraId="0C1821DA">
            <w:pPr>
              <w:autoSpaceDE w:val="0"/>
              <w:autoSpaceDN w:val="0"/>
              <w:adjustRightInd w:val="0"/>
              <w:spacing w:line="360" w:lineRule="auto"/>
              <w:jc w:val="center"/>
              <w:rPr>
                <w:rFonts w:ascii="宋体" w:hAnsi="宋体" w:cs="宋体"/>
                <w:color w:val="auto"/>
                <w:sz w:val="24"/>
                <w:highlight w:val="none"/>
              </w:rPr>
            </w:pPr>
          </w:p>
        </w:tc>
        <w:tc>
          <w:tcPr>
            <w:tcW w:w="720" w:type="dxa"/>
            <w:vAlign w:val="center"/>
          </w:tcPr>
          <w:p w14:paraId="58387DCF">
            <w:pPr>
              <w:pStyle w:val="13"/>
              <w:spacing w:line="360" w:lineRule="auto"/>
              <w:jc w:val="center"/>
              <w:rPr>
                <w:rFonts w:hAnsi="宋体" w:cs="宋体"/>
                <w:color w:val="auto"/>
                <w:sz w:val="24"/>
                <w:highlight w:val="none"/>
              </w:rPr>
            </w:pPr>
          </w:p>
        </w:tc>
        <w:tc>
          <w:tcPr>
            <w:tcW w:w="1800" w:type="dxa"/>
            <w:vAlign w:val="center"/>
          </w:tcPr>
          <w:p w14:paraId="5DABC4F0">
            <w:pPr>
              <w:pStyle w:val="13"/>
              <w:spacing w:line="360" w:lineRule="auto"/>
              <w:jc w:val="center"/>
              <w:rPr>
                <w:rFonts w:hAnsi="宋体" w:cs="宋体"/>
                <w:color w:val="auto"/>
                <w:sz w:val="24"/>
                <w:highlight w:val="none"/>
              </w:rPr>
            </w:pPr>
          </w:p>
        </w:tc>
        <w:tc>
          <w:tcPr>
            <w:tcW w:w="1620" w:type="dxa"/>
            <w:vAlign w:val="center"/>
          </w:tcPr>
          <w:p w14:paraId="6B17A57D">
            <w:pPr>
              <w:pStyle w:val="13"/>
              <w:spacing w:line="360" w:lineRule="auto"/>
              <w:jc w:val="center"/>
              <w:rPr>
                <w:rFonts w:hAnsi="宋体" w:cs="宋体"/>
                <w:color w:val="auto"/>
                <w:sz w:val="24"/>
                <w:highlight w:val="none"/>
              </w:rPr>
            </w:pPr>
          </w:p>
        </w:tc>
        <w:tc>
          <w:tcPr>
            <w:tcW w:w="1620" w:type="dxa"/>
            <w:vAlign w:val="center"/>
          </w:tcPr>
          <w:p w14:paraId="785E9FE9">
            <w:pPr>
              <w:pStyle w:val="13"/>
              <w:spacing w:line="360" w:lineRule="auto"/>
              <w:jc w:val="center"/>
              <w:rPr>
                <w:rFonts w:hAnsi="宋体" w:cs="宋体"/>
                <w:color w:val="auto"/>
                <w:sz w:val="24"/>
                <w:highlight w:val="none"/>
              </w:rPr>
            </w:pPr>
          </w:p>
        </w:tc>
      </w:tr>
      <w:tr w14:paraId="56AF9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vAlign w:val="bottom"/>
          </w:tcPr>
          <w:p w14:paraId="6E7212DD">
            <w:pPr>
              <w:pStyle w:val="13"/>
              <w:spacing w:line="360" w:lineRule="auto"/>
              <w:jc w:val="center"/>
              <w:rPr>
                <w:rFonts w:hAnsi="宋体" w:cs="宋体"/>
                <w:color w:val="auto"/>
                <w:sz w:val="24"/>
                <w:highlight w:val="none"/>
              </w:rPr>
            </w:pPr>
            <w:r>
              <w:rPr>
                <w:rFonts w:hint="eastAsia" w:hAnsi="宋体" w:cs="宋体"/>
                <w:color w:val="auto"/>
                <w:sz w:val="24"/>
                <w:highlight w:val="none"/>
              </w:rPr>
              <w:t>3</w:t>
            </w:r>
          </w:p>
        </w:tc>
        <w:tc>
          <w:tcPr>
            <w:tcW w:w="2212" w:type="dxa"/>
            <w:vAlign w:val="center"/>
          </w:tcPr>
          <w:p w14:paraId="34B475CD">
            <w:pPr>
              <w:autoSpaceDE w:val="0"/>
              <w:autoSpaceDN w:val="0"/>
              <w:adjustRightInd w:val="0"/>
              <w:spacing w:line="360" w:lineRule="auto"/>
              <w:jc w:val="center"/>
              <w:rPr>
                <w:rFonts w:ascii="宋体" w:hAnsi="宋体" w:cs="宋体"/>
                <w:color w:val="auto"/>
                <w:sz w:val="24"/>
                <w:highlight w:val="none"/>
              </w:rPr>
            </w:pPr>
          </w:p>
        </w:tc>
        <w:tc>
          <w:tcPr>
            <w:tcW w:w="720" w:type="dxa"/>
            <w:vAlign w:val="center"/>
          </w:tcPr>
          <w:p w14:paraId="570E489A">
            <w:pPr>
              <w:pStyle w:val="13"/>
              <w:spacing w:line="360" w:lineRule="auto"/>
              <w:jc w:val="center"/>
              <w:rPr>
                <w:rFonts w:hAnsi="宋体" w:cs="宋体"/>
                <w:color w:val="auto"/>
                <w:sz w:val="24"/>
                <w:highlight w:val="none"/>
              </w:rPr>
            </w:pPr>
          </w:p>
        </w:tc>
        <w:tc>
          <w:tcPr>
            <w:tcW w:w="1800" w:type="dxa"/>
            <w:vAlign w:val="center"/>
          </w:tcPr>
          <w:p w14:paraId="2EE86544">
            <w:pPr>
              <w:pStyle w:val="13"/>
              <w:spacing w:line="360" w:lineRule="auto"/>
              <w:jc w:val="center"/>
              <w:rPr>
                <w:rFonts w:hAnsi="宋体" w:cs="宋体"/>
                <w:color w:val="auto"/>
                <w:sz w:val="24"/>
                <w:highlight w:val="none"/>
              </w:rPr>
            </w:pPr>
          </w:p>
        </w:tc>
        <w:tc>
          <w:tcPr>
            <w:tcW w:w="1620" w:type="dxa"/>
            <w:vAlign w:val="center"/>
          </w:tcPr>
          <w:p w14:paraId="5D6B7B12">
            <w:pPr>
              <w:pStyle w:val="13"/>
              <w:spacing w:line="360" w:lineRule="auto"/>
              <w:jc w:val="center"/>
              <w:rPr>
                <w:rFonts w:hAnsi="宋体" w:cs="宋体"/>
                <w:color w:val="auto"/>
                <w:sz w:val="24"/>
                <w:highlight w:val="none"/>
              </w:rPr>
            </w:pPr>
          </w:p>
        </w:tc>
        <w:tc>
          <w:tcPr>
            <w:tcW w:w="1620" w:type="dxa"/>
            <w:vAlign w:val="center"/>
          </w:tcPr>
          <w:p w14:paraId="2EDE3171">
            <w:pPr>
              <w:pStyle w:val="13"/>
              <w:spacing w:line="360" w:lineRule="auto"/>
              <w:jc w:val="center"/>
              <w:rPr>
                <w:rFonts w:hAnsi="宋体" w:cs="宋体"/>
                <w:color w:val="auto"/>
                <w:sz w:val="24"/>
                <w:highlight w:val="none"/>
              </w:rPr>
            </w:pPr>
          </w:p>
        </w:tc>
      </w:tr>
      <w:tr w14:paraId="26326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vAlign w:val="bottom"/>
          </w:tcPr>
          <w:p w14:paraId="1F1EFF51">
            <w:pPr>
              <w:pStyle w:val="13"/>
              <w:spacing w:line="360" w:lineRule="auto"/>
              <w:jc w:val="center"/>
              <w:rPr>
                <w:rFonts w:hAnsi="宋体" w:cs="宋体"/>
                <w:color w:val="auto"/>
                <w:sz w:val="24"/>
                <w:highlight w:val="none"/>
              </w:rPr>
            </w:pPr>
            <w:r>
              <w:rPr>
                <w:rFonts w:hint="eastAsia" w:hAnsi="宋体" w:cs="宋体"/>
                <w:color w:val="auto"/>
                <w:sz w:val="24"/>
                <w:highlight w:val="none"/>
              </w:rPr>
              <w:t>4</w:t>
            </w:r>
          </w:p>
        </w:tc>
        <w:tc>
          <w:tcPr>
            <w:tcW w:w="2212" w:type="dxa"/>
            <w:vAlign w:val="center"/>
          </w:tcPr>
          <w:p w14:paraId="18CAC281">
            <w:pPr>
              <w:autoSpaceDE w:val="0"/>
              <w:autoSpaceDN w:val="0"/>
              <w:adjustRightInd w:val="0"/>
              <w:spacing w:line="360" w:lineRule="auto"/>
              <w:jc w:val="center"/>
              <w:rPr>
                <w:rFonts w:ascii="宋体" w:hAnsi="宋体" w:cs="宋体"/>
                <w:color w:val="auto"/>
                <w:sz w:val="24"/>
                <w:highlight w:val="none"/>
              </w:rPr>
            </w:pPr>
          </w:p>
        </w:tc>
        <w:tc>
          <w:tcPr>
            <w:tcW w:w="720" w:type="dxa"/>
            <w:vAlign w:val="center"/>
          </w:tcPr>
          <w:p w14:paraId="14E7BB37">
            <w:pPr>
              <w:pStyle w:val="13"/>
              <w:spacing w:line="360" w:lineRule="auto"/>
              <w:jc w:val="center"/>
              <w:rPr>
                <w:rFonts w:hAnsi="宋体" w:cs="宋体"/>
                <w:color w:val="auto"/>
                <w:sz w:val="24"/>
                <w:highlight w:val="none"/>
              </w:rPr>
            </w:pPr>
          </w:p>
        </w:tc>
        <w:tc>
          <w:tcPr>
            <w:tcW w:w="1800" w:type="dxa"/>
            <w:vAlign w:val="center"/>
          </w:tcPr>
          <w:p w14:paraId="0FC37991">
            <w:pPr>
              <w:pStyle w:val="13"/>
              <w:spacing w:line="360" w:lineRule="auto"/>
              <w:jc w:val="center"/>
              <w:rPr>
                <w:rFonts w:hAnsi="宋体" w:cs="宋体"/>
                <w:color w:val="auto"/>
                <w:sz w:val="24"/>
                <w:highlight w:val="none"/>
              </w:rPr>
            </w:pPr>
          </w:p>
        </w:tc>
        <w:tc>
          <w:tcPr>
            <w:tcW w:w="1620" w:type="dxa"/>
            <w:vAlign w:val="center"/>
          </w:tcPr>
          <w:p w14:paraId="4862C5F1">
            <w:pPr>
              <w:pStyle w:val="13"/>
              <w:spacing w:line="360" w:lineRule="auto"/>
              <w:jc w:val="center"/>
              <w:rPr>
                <w:rFonts w:hAnsi="宋体" w:cs="宋体"/>
                <w:color w:val="auto"/>
                <w:sz w:val="24"/>
                <w:highlight w:val="none"/>
              </w:rPr>
            </w:pPr>
          </w:p>
        </w:tc>
        <w:tc>
          <w:tcPr>
            <w:tcW w:w="1620" w:type="dxa"/>
            <w:vAlign w:val="center"/>
          </w:tcPr>
          <w:p w14:paraId="0EAD448C">
            <w:pPr>
              <w:pStyle w:val="13"/>
              <w:spacing w:line="360" w:lineRule="auto"/>
              <w:jc w:val="center"/>
              <w:rPr>
                <w:rFonts w:hAnsi="宋体" w:cs="宋体"/>
                <w:color w:val="auto"/>
                <w:sz w:val="24"/>
                <w:highlight w:val="none"/>
              </w:rPr>
            </w:pPr>
          </w:p>
        </w:tc>
      </w:tr>
      <w:tr w14:paraId="0B88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14:paraId="72503E87">
            <w:pPr>
              <w:pStyle w:val="13"/>
              <w:spacing w:line="360" w:lineRule="auto"/>
              <w:jc w:val="center"/>
              <w:rPr>
                <w:rFonts w:hAnsi="宋体" w:cs="宋体"/>
                <w:color w:val="auto"/>
                <w:sz w:val="24"/>
                <w:highlight w:val="none"/>
              </w:rPr>
            </w:pPr>
            <w:r>
              <w:rPr>
                <w:rFonts w:hint="eastAsia" w:hAnsi="宋体" w:cs="宋体"/>
                <w:color w:val="auto"/>
                <w:sz w:val="24"/>
                <w:highlight w:val="none"/>
              </w:rPr>
              <w:t>5</w:t>
            </w:r>
          </w:p>
        </w:tc>
        <w:tc>
          <w:tcPr>
            <w:tcW w:w="2212" w:type="dxa"/>
            <w:vAlign w:val="center"/>
          </w:tcPr>
          <w:p w14:paraId="16942698">
            <w:pPr>
              <w:autoSpaceDE w:val="0"/>
              <w:autoSpaceDN w:val="0"/>
              <w:adjustRightInd w:val="0"/>
              <w:spacing w:line="360" w:lineRule="auto"/>
              <w:jc w:val="center"/>
              <w:rPr>
                <w:rFonts w:ascii="宋体" w:hAnsi="宋体" w:cs="宋体"/>
                <w:color w:val="auto"/>
                <w:sz w:val="24"/>
                <w:highlight w:val="none"/>
              </w:rPr>
            </w:pPr>
          </w:p>
        </w:tc>
        <w:tc>
          <w:tcPr>
            <w:tcW w:w="720" w:type="dxa"/>
            <w:vAlign w:val="center"/>
          </w:tcPr>
          <w:p w14:paraId="58D286E9">
            <w:pPr>
              <w:pStyle w:val="13"/>
              <w:spacing w:line="360" w:lineRule="auto"/>
              <w:jc w:val="center"/>
              <w:rPr>
                <w:rFonts w:hAnsi="宋体" w:cs="宋体"/>
                <w:color w:val="auto"/>
                <w:sz w:val="24"/>
                <w:highlight w:val="none"/>
              </w:rPr>
            </w:pPr>
          </w:p>
        </w:tc>
        <w:tc>
          <w:tcPr>
            <w:tcW w:w="1800" w:type="dxa"/>
            <w:vAlign w:val="center"/>
          </w:tcPr>
          <w:p w14:paraId="5B95A7AA">
            <w:pPr>
              <w:pStyle w:val="13"/>
              <w:spacing w:line="360" w:lineRule="auto"/>
              <w:jc w:val="center"/>
              <w:rPr>
                <w:rFonts w:hAnsi="宋体" w:cs="宋体"/>
                <w:color w:val="auto"/>
                <w:sz w:val="24"/>
                <w:highlight w:val="none"/>
              </w:rPr>
            </w:pPr>
          </w:p>
        </w:tc>
        <w:tc>
          <w:tcPr>
            <w:tcW w:w="1620" w:type="dxa"/>
            <w:vAlign w:val="center"/>
          </w:tcPr>
          <w:p w14:paraId="434B6879">
            <w:pPr>
              <w:pStyle w:val="13"/>
              <w:spacing w:line="360" w:lineRule="auto"/>
              <w:jc w:val="center"/>
              <w:rPr>
                <w:rFonts w:hAnsi="宋体" w:cs="宋体"/>
                <w:color w:val="auto"/>
                <w:sz w:val="24"/>
                <w:highlight w:val="none"/>
              </w:rPr>
            </w:pPr>
          </w:p>
        </w:tc>
        <w:tc>
          <w:tcPr>
            <w:tcW w:w="1620" w:type="dxa"/>
            <w:vAlign w:val="center"/>
          </w:tcPr>
          <w:p w14:paraId="0FCB1020">
            <w:pPr>
              <w:pStyle w:val="13"/>
              <w:spacing w:line="360" w:lineRule="auto"/>
              <w:jc w:val="center"/>
              <w:rPr>
                <w:rFonts w:hAnsi="宋体" w:cs="宋体"/>
                <w:color w:val="auto"/>
                <w:sz w:val="24"/>
                <w:highlight w:val="none"/>
              </w:rPr>
            </w:pPr>
          </w:p>
        </w:tc>
      </w:tr>
      <w:tr w14:paraId="7CBD8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14:paraId="58C68F5A">
            <w:pPr>
              <w:pStyle w:val="13"/>
              <w:spacing w:line="360" w:lineRule="auto"/>
              <w:jc w:val="center"/>
              <w:rPr>
                <w:rFonts w:hAnsi="宋体" w:cs="宋体"/>
                <w:color w:val="auto"/>
                <w:sz w:val="24"/>
                <w:highlight w:val="none"/>
              </w:rPr>
            </w:pPr>
            <w:r>
              <w:rPr>
                <w:rFonts w:hint="eastAsia" w:hAnsi="宋体" w:cs="宋体"/>
                <w:color w:val="auto"/>
                <w:sz w:val="24"/>
                <w:highlight w:val="none"/>
              </w:rPr>
              <w:t>6</w:t>
            </w:r>
          </w:p>
        </w:tc>
        <w:tc>
          <w:tcPr>
            <w:tcW w:w="2212" w:type="dxa"/>
            <w:vAlign w:val="center"/>
          </w:tcPr>
          <w:p w14:paraId="7399D091">
            <w:pPr>
              <w:autoSpaceDE w:val="0"/>
              <w:autoSpaceDN w:val="0"/>
              <w:adjustRightInd w:val="0"/>
              <w:spacing w:line="360" w:lineRule="auto"/>
              <w:jc w:val="center"/>
              <w:rPr>
                <w:rFonts w:ascii="宋体" w:hAnsi="宋体" w:cs="宋体"/>
                <w:color w:val="auto"/>
                <w:sz w:val="24"/>
                <w:highlight w:val="none"/>
              </w:rPr>
            </w:pPr>
          </w:p>
        </w:tc>
        <w:tc>
          <w:tcPr>
            <w:tcW w:w="720" w:type="dxa"/>
            <w:vAlign w:val="center"/>
          </w:tcPr>
          <w:p w14:paraId="25511419">
            <w:pPr>
              <w:pStyle w:val="13"/>
              <w:spacing w:line="360" w:lineRule="auto"/>
              <w:jc w:val="center"/>
              <w:rPr>
                <w:rFonts w:hAnsi="宋体" w:cs="宋体"/>
                <w:color w:val="auto"/>
                <w:sz w:val="24"/>
                <w:highlight w:val="none"/>
              </w:rPr>
            </w:pPr>
          </w:p>
        </w:tc>
        <w:tc>
          <w:tcPr>
            <w:tcW w:w="1800" w:type="dxa"/>
            <w:vAlign w:val="center"/>
          </w:tcPr>
          <w:p w14:paraId="6578B0EC">
            <w:pPr>
              <w:pStyle w:val="13"/>
              <w:spacing w:line="360" w:lineRule="auto"/>
              <w:jc w:val="center"/>
              <w:rPr>
                <w:rFonts w:hAnsi="宋体" w:cs="宋体"/>
                <w:color w:val="auto"/>
                <w:sz w:val="24"/>
                <w:highlight w:val="none"/>
              </w:rPr>
            </w:pPr>
          </w:p>
        </w:tc>
        <w:tc>
          <w:tcPr>
            <w:tcW w:w="1620" w:type="dxa"/>
            <w:vAlign w:val="center"/>
          </w:tcPr>
          <w:p w14:paraId="00D4B961">
            <w:pPr>
              <w:pStyle w:val="13"/>
              <w:spacing w:line="360" w:lineRule="auto"/>
              <w:jc w:val="center"/>
              <w:rPr>
                <w:rFonts w:hAnsi="宋体" w:cs="宋体"/>
                <w:color w:val="auto"/>
                <w:sz w:val="24"/>
                <w:highlight w:val="none"/>
              </w:rPr>
            </w:pPr>
          </w:p>
        </w:tc>
        <w:tc>
          <w:tcPr>
            <w:tcW w:w="1620" w:type="dxa"/>
            <w:vAlign w:val="center"/>
          </w:tcPr>
          <w:p w14:paraId="2E650D37">
            <w:pPr>
              <w:pStyle w:val="13"/>
              <w:spacing w:line="360" w:lineRule="auto"/>
              <w:jc w:val="center"/>
              <w:rPr>
                <w:rFonts w:hAnsi="宋体" w:cs="宋体"/>
                <w:color w:val="auto"/>
                <w:sz w:val="24"/>
                <w:highlight w:val="none"/>
              </w:rPr>
            </w:pPr>
          </w:p>
        </w:tc>
      </w:tr>
      <w:tr w14:paraId="36660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14:paraId="754BE9C6">
            <w:pPr>
              <w:pStyle w:val="13"/>
              <w:spacing w:line="360" w:lineRule="auto"/>
              <w:jc w:val="center"/>
              <w:rPr>
                <w:rFonts w:hAnsi="宋体" w:cs="宋体"/>
                <w:color w:val="auto"/>
                <w:sz w:val="24"/>
                <w:highlight w:val="none"/>
              </w:rPr>
            </w:pPr>
            <w:r>
              <w:rPr>
                <w:rFonts w:hint="eastAsia" w:hAnsi="宋体" w:cs="宋体"/>
                <w:color w:val="auto"/>
                <w:sz w:val="24"/>
                <w:highlight w:val="none"/>
              </w:rPr>
              <w:t>7</w:t>
            </w:r>
          </w:p>
        </w:tc>
        <w:tc>
          <w:tcPr>
            <w:tcW w:w="2212" w:type="dxa"/>
            <w:vAlign w:val="center"/>
          </w:tcPr>
          <w:p w14:paraId="66E5CCC5">
            <w:pPr>
              <w:autoSpaceDE w:val="0"/>
              <w:autoSpaceDN w:val="0"/>
              <w:adjustRightInd w:val="0"/>
              <w:spacing w:line="360" w:lineRule="auto"/>
              <w:jc w:val="center"/>
              <w:rPr>
                <w:rFonts w:ascii="宋体" w:hAnsi="宋体" w:cs="宋体"/>
                <w:color w:val="auto"/>
                <w:sz w:val="24"/>
                <w:highlight w:val="none"/>
              </w:rPr>
            </w:pPr>
          </w:p>
        </w:tc>
        <w:tc>
          <w:tcPr>
            <w:tcW w:w="720" w:type="dxa"/>
            <w:vAlign w:val="center"/>
          </w:tcPr>
          <w:p w14:paraId="70A17CC5">
            <w:pPr>
              <w:pStyle w:val="13"/>
              <w:spacing w:line="360" w:lineRule="auto"/>
              <w:jc w:val="center"/>
              <w:rPr>
                <w:rFonts w:hAnsi="宋体" w:cs="宋体"/>
                <w:color w:val="auto"/>
                <w:sz w:val="24"/>
                <w:highlight w:val="none"/>
              </w:rPr>
            </w:pPr>
          </w:p>
        </w:tc>
        <w:tc>
          <w:tcPr>
            <w:tcW w:w="1800" w:type="dxa"/>
            <w:vAlign w:val="center"/>
          </w:tcPr>
          <w:p w14:paraId="7D9B9E17">
            <w:pPr>
              <w:pStyle w:val="13"/>
              <w:spacing w:line="360" w:lineRule="auto"/>
              <w:jc w:val="center"/>
              <w:rPr>
                <w:rFonts w:hAnsi="宋体" w:cs="宋体"/>
                <w:color w:val="auto"/>
                <w:sz w:val="24"/>
                <w:highlight w:val="none"/>
              </w:rPr>
            </w:pPr>
          </w:p>
        </w:tc>
        <w:tc>
          <w:tcPr>
            <w:tcW w:w="1620" w:type="dxa"/>
            <w:vAlign w:val="center"/>
          </w:tcPr>
          <w:p w14:paraId="57AF4DAB">
            <w:pPr>
              <w:pStyle w:val="13"/>
              <w:spacing w:line="360" w:lineRule="auto"/>
              <w:jc w:val="center"/>
              <w:rPr>
                <w:rFonts w:hAnsi="宋体" w:cs="宋体"/>
                <w:color w:val="auto"/>
                <w:sz w:val="24"/>
                <w:highlight w:val="none"/>
              </w:rPr>
            </w:pPr>
          </w:p>
        </w:tc>
        <w:tc>
          <w:tcPr>
            <w:tcW w:w="1620" w:type="dxa"/>
            <w:vAlign w:val="center"/>
          </w:tcPr>
          <w:p w14:paraId="75604CEE">
            <w:pPr>
              <w:pStyle w:val="13"/>
              <w:spacing w:line="360" w:lineRule="auto"/>
              <w:jc w:val="center"/>
              <w:rPr>
                <w:rFonts w:hAnsi="宋体" w:cs="宋体"/>
                <w:color w:val="auto"/>
                <w:sz w:val="24"/>
                <w:highlight w:val="none"/>
              </w:rPr>
            </w:pPr>
          </w:p>
        </w:tc>
      </w:tr>
      <w:tr w14:paraId="38182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14:paraId="50D0C07B">
            <w:pPr>
              <w:pStyle w:val="13"/>
              <w:spacing w:line="360" w:lineRule="auto"/>
              <w:jc w:val="center"/>
              <w:rPr>
                <w:rFonts w:hAnsi="宋体" w:cs="宋体"/>
                <w:color w:val="auto"/>
                <w:sz w:val="24"/>
                <w:highlight w:val="none"/>
              </w:rPr>
            </w:pPr>
            <w:r>
              <w:rPr>
                <w:rFonts w:hint="eastAsia" w:hAnsi="宋体" w:cs="宋体"/>
                <w:color w:val="auto"/>
                <w:sz w:val="24"/>
                <w:highlight w:val="none"/>
              </w:rPr>
              <w:t>8</w:t>
            </w:r>
          </w:p>
        </w:tc>
        <w:tc>
          <w:tcPr>
            <w:tcW w:w="2212" w:type="dxa"/>
            <w:vAlign w:val="center"/>
          </w:tcPr>
          <w:p w14:paraId="1A909E38">
            <w:pPr>
              <w:autoSpaceDE w:val="0"/>
              <w:autoSpaceDN w:val="0"/>
              <w:adjustRightInd w:val="0"/>
              <w:spacing w:line="360" w:lineRule="auto"/>
              <w:jc w:val="center"/>
              <w:rPr>
                <w:rFonts w:ascii="宋体" w:hAnsi="宋体" w:cs="宋体"/>
                <w:color w:val="auto"/>
                <w:sz w:val="24"/>
                <w:highlight w:val="none"/>
              </w:rPr>
            </w:pPr>
          </w:p>
        </w:tc>
        <w:tc>
          <w:tcPr>
            <w:tcW w:w="720" w:type="dxa"/>
            <w:vAlign w:val="center"/>
          </w:tcPr>
          <w:p w14:paraId="2953EC35">
            <w:pPr>
              <w:pStyle w:val="13"/>
              <w:spacing w:line="360" w:lineRule="auto"/>
              <w:jc w:val="center"/>
              <w:rPr>
                <w:rFonts w:hAnsi="宋体" w:cs="宋体"/>
                <w:color w:val="auto"/>
                <w:sz w:val="24"/>
                <w:highlight w:val="none"/>
              </w:rPr>
            </w:pPr>
          </w:p>
        </w:tc>
        <w:tc>
          <w:tcPr>
            <w:tcW w:w="1800" w:type="dxa"/>
            <w:vAlign w:val="center"/>
          </w:tcPr>
          <w:p w14:paraId="4130488C">
            <w:pPr>
              <w:pStyle w:val="13"/>
              <w:spacing w:line="360" w:lineRule="auto"/>
              <w:jc w:val="center"/>
              <w:rPr>
                <w:rFonts w:hAnsi="宋体" w:cs="宋体"/>
                <w:color w:val="auto"/>
                <w:sz w:val="24"/>
                <w:highlight w:val="none"/>
              </w:rPr>
            </w:pPr>
          </w:p>
        </w:tc>
        <w:tc>
          <w:tcPr>
            <w:tcW w:w="1620" w:type="dxa"/>
            <w:vAlign w:val="center"/>
          </w:tcPr>
          <w:p w14:paraId="4FA6A4D1">
            <w:pPr>
              <w:pStyle w:val="13"/>
              <w:spacing w:line="360" w:lineRule="auto"/>
              <w:jc w:val="center"/>
              <w:rPr>
                <w:rFonts w:hAnsi="宋体" w:cs="宋体"/>
                <w:color w:val="auto"/>
                <w:sz w:val="24"/>
                <w:highlight w:val="none"/>
              </w:rPr>
            </w:pPr>
          </w:p>
        </w:tc>
        <w:tc>
          <w:tcPr>
            <w:tcW w:w="1620" w:type="dxa"/>
            <w:vAlign w:val="center"/>
          </w:tcPr>
          <w:p w14:paraId="14A6E1B6">
            <w:pPr>
              <w:pStyle w:val="13"/>
              <w:spacing w:line="360" w:lineRule="auto"/>
              <w:jc w:val="center"/>
              <w:rPr>
                <w:rFonts w:hAnsi="宋体" w:cs="宋体"/>
                <w:color w:val="auto"/>
                <w:sz w:val="24"/>
                <w:highlight w:val="none"/>
              </w:rPr>
            </w:pPr>
          </w:p>
        </w:tc>
      </w:tr>
      <w:tr w14:paraId="296AA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14:paraId="7634FE0F">
            <w:pPr>
              <w:pStyle w:val="13"/>
              <w:spacing w:line="360" w:lineRule="auto"/>
              <w:jc w:val="center"/>
              <w:rPr>
                <w:rFonts w:hAnsi="宋体" w:cs="宋体"/>
                <w:color w:val="auto"/>
                <w:sz w:val="24"/>
                <w:highlight w:val="none"/>
              </w:rPr>
            </w:pPr>
            <w:r>
              <w:rPr>
                <w:rFonts w:hint="eastAsia" w:hAnsi="宋体" w:cs="宋体"/>
                <w:color w:val="auto"/>
                <w:sz w:val="24"/>
                <w:highlight w:val="none"/>
              </w:rPr>
              <w:t>9</w:t>
            </w:r>
          </w:p>
        </w:tc>
        <w:tc>
          <w:tcPr>
            <w:tcW w:w="2212" w:type="dxa"/>
            <w:vAlign w:val="center"/>
          </w:tcPr>
          <w:p w14:paraId="4B95763A">
            <w:pPr>
              <w:autoSpaceDE w:val="0"/>
              <w:autoSpaceDN w:val="0"/>
              <w:adjustRightInd w:val="0"/>
              <w:spacing w:line="360" w:lineRule="auto"/>
              <w:jc w:val="center"/>
              <w:rPr>
                <w:rFonts w:ascii="宋体" w:hAnsi="宋体" w:cs="宋体"/>
                <w:color w:val="auto"/>
                <w:sz w:val="24"/>
                <w:highlight w:val="none"/>
              </w:rPr>
            </w:pPr>
          </w:p>
        </w:tc>
        <w:tc>
          <w:tcPr>
            <w:tcW w:w="720" w:type="dxa"/>
            <w:vAlign w:val="center"/>
          </w:tcPr>
          <w:p w14:paraId="65D6CCDE">
            <w:pPr>
              <w:pStyle w:val="13"/>
              <w:spacing w:line="360" w:lineRule="auto"/>
              <w:jc w:val="center"/>
              <w:rPr>
                <w:rFonts w:hAnsi="宋体" w:cs="宋体"/>
                <w:color w:val="auto"/>
                <w:sz w:val="24"/>
                <w:highlight w:val="none"/>
              </w:rPr>
            </w:pPr>
          </w:p>
        </w:tc>
        <w:tc>
          <w:tcPr>
            <w:tcW w:w="1800" w:type="dxa"/>
            <w:vAlign w:val="center"/>
          </w:tcPr>
          <w:p w14:paraId="7EA46553">
            <w:pPr>
              <w:pStyle w:val="13"/>
              <w:spacing w:line="360" w:lineRule="auto"/>
              <w:jc w:val="center"/>
              <w:rPr>
                <w:rFonts w:hAnsi="宋体" w:cs="宋体"/>
                <w:color w:val="auto"/>
                <w:sz w:val="24"/>
                <w:highlight w:val="none"/>
              </w:rPr>
            </w:pPr>
          </w:p>
        </w:tc>
        <w:tc>
          <w:tcPr>
            <w:tcW w:w="1620" w:type="dxa"/>
            <w:vAlign w:val="center"/>
          </w:tcPr>
          <w:p w14:paraId="6A567775">
            <w:pPr>
              <w:pStyle w:val="13"/>
              <w:spacing w:line="360" w:lineRule="auto"/>
              <w:jc w:val="center"/>
              <w:rPr>
                <w:rFonts w:hAnsi="宋体" w:cs="宋体"/>
                <w:color w:val="auto"/>
                <w:sz w:val="24"/>
                <w:highlight w:val="none"/>
              </w:rPr>
            </w:pPr>
          </w:p>
        </w:tc>
        <w:tc>
          <w:tcPr>
            <w:tcW w:w="1620" w:type="dxa"/>
            <w:vAlign w:val="center"/>
          </w:tcPr>
          <w:p w14:paraId="1B5C7C3E">
            <w:pPr>
              <w:pStyle w:val="13"/>
              <w:spacing w:line="360" w:lineRule="auto"/>
              <w:jc w:val="center"/>
              <w:rPr>
                <w:rFonts w:hAnsi="宋体" w:cs="宋体"/>
                <w:color w:val="auto"/>
                <w:sz w:val="24"/>
                <w:highlight w:val="none"/>
              </w:rPr>
            </w:pPr>
          </w:p>
        </w:tc>
      </w:tr>
      <w:tr w14:paraId="542AA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14:paraId="3EC1B4E5">
            <w:pPr>
              <w:pStyle w:val="13"/>
              <w:spacing w:line="360" w:lineRule="auto"/>
              <w:jc w:val="center"/>
              <w:rPr>
                <w:rFonts w:hAnsi="宋体" w:cs="宋体"/>
                <w:color w:val="auto"/>
                <w:sz w:val="24"/>
                <w:highlight w:val="none"/>
              </w:rPr>
            </w:pPr>
            <w:r>
              <w:rPr>
                <w:rFonts w:hint="eastAsia" w:hAnsi="宋体" w:cs="宋体"/>
                <w:color w:val="auto"/>
                <w:sz w:val="24"/>
                <w:highlight w:val="none"/>
              </w:rPr>
              <w:t>…</w:t>
            </w:r>
          </w:p>
        </w:tc>
        <w:tc>
          <w:tcPr>
            <w:tcW w:w="2212" w:type="dxa"/>
            <w:vAlign w:val="center"/>
          </w:tcPr>
          <w:p w14:paraId="097DDCD4">
            <w:pPr>
              <w:pStyle w:val="13"/>
              <w:spacing w:line="360" w:lineRule="auto"/>
              <w:jc w:val="center"/>
              <w:rPr>
                <w:rFonts w:hAnsi="宋体" w:cs="宋体"/>
                <w:color w:val="auto"/>
                <w:sz w:val="24"/>
                <w:highlight w:val="none"/>
              </w:rPr>
            </w:pPr>
            <w:r>
              <w:rPr>
                <w:rFonts w:hint="eastAsia" w:hAnsi="宋体" w:cs="宋体"/>
                <w:color w:val="auto"/>
                <w:sz w:val="24"/>
                <w:highlight w:val="none"/>
              </w:rPr>
              <w:t>…</w:t>
            </w:r>
          </w:p>
        </w:tc>
        <w:tc>
          <w:tcPr>
            <w:tcW w:w="720" w:type="dxa"/>
            <w:vAlign w:val="center"/>
          </w:tcPr>
          <w:p w14:paraId="25F03921">
            <w:pPr>
              <w:pStyle w:val="13"/>
              <w:spacing w:line="360" w:lineRule="auto"/>
              <w:jc w:val="center"/>
              <w:rPr>
                <w:rFonts w:hAnsi="宋体" w:cs="宋体"/>
                <w:color w:val="auto"/>
                <w:sz w:val="24"/>
                <w:highlight w:val="none"/>
              </w:rPr>
            </w:pPr>
          </w:p>
        </w:tc>
        <w:tc>
          <w:tcPr>
            <w:tcW w:w="1800" w:type="dxa"/>
            <w:vAlign w:val="center"/>
          </w:tcPr>
          <w:p w14:paraId="4CD5C794">
            <w:pPr>
              <w:pStyle w:val="13"/>
              <w:spacing w:line="360" w:lineRule="auto"/>
              <w:jc w:val="center"/>
              <w:rPr>
                <w:rFonts w:hAnsi="宋体" w:cs="宋体"/>
                <w:color w:val="auto"/>
                <w:sz w:val="24"/>
                <w:highlight w:val="none"/>
              </w:rPr>
            </w:pPr>
          </w:p>
        </w:tc>
        <w:tc>
          <w:tcPr>
            <w:tcW w:w="1620" w:type="dxa"/>
            <w:vAlign w:val="center"/>
          </w:tcPr>
          <w:p w14:paraId="050CFFC6">
            <w:pPr>
              <w:pStyle w:val="13"/>
              <w:spacing w:line="360" w:lineRule="auto"/>
              <w:jc w:val="center"/>
              <w:rPr>
                <w:rFonts w:hAnsi="宋体" w:cs="宋体"/>
                <w:color w:val="auto"/>
                <w:sz w:val="24"/>
                <w:highlight w:val="none"/>
              </w:rPr>
            </w:pPr>
          </w:p>
        </w:tc>
        <w:tc>
          <w:tcPr>
            <w:tcW w:w="1620" w:type="dxa"/>
            <w:vAlign w:val="center"/>
          </w:tcPr>
          <w:p w14:paraId="426A33CE">
            <w:pPr>
              <w:pStyle w:val="13"/>
              <w:spacing w:line="360" w:lineRule="auto"/>
              <w:jc w:val="center"/>
              <w:rPr>
                <w:rFonts w:hAnsi="宋体" w:cs="宋体"/>
                <w:color w:val="auto"/>
                <w:sz w:val="24"/>
                <w:highlight w:val="none"/>
              </w:rPr>
            </w:pPr>
          </w:p>
        </w:tc>
      </w:tr>
      <w:tr w14:paraId="78723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tcPr>
          <w:p w14:paraId="6D641F85">
            <w:pPr>
              <w:pStyle w:val="13"/>
              <w:spacing w:line="360" w:lineRule="auto"/>
              <w:rPr>
                <w:rFonts w:hAnsi="宋体" w:cs="宋体"/>
                <w:color w:val="auto"/>
                <w:sz w:val="24"/>
                <w:highlight w:val="none"/>
              </w:rPr>
            </w:pPr>
            <w:r>
              <w:rPr>
                <w:rFonts w:hint="eastAsia" w:hAnsi="宋体" w:cs="宋体"/>
                <w:color w:val="auto"/>
                <w:sz w:val="24"/>
                <w:highlight w:val="none"/>
              </w:rPr>
              <w:t>报价合计</w:t>
            </w:r>
          </w:p>
        </w:tc>
      </w:tr>
    </w:tbl>
    <w:p w14:paraId="289AF128">
      <w:pPr>
        <w:spacing w:line="360" w:lineRule="auto"/>
        <w:rPr>
          <w:rFonts w:ascii="宋体" w:hAnsi="宋体" w:cs="宋体"/>
          <w:color w:val="auto"/>
          <w:sz w:val="24"/>
          <w:highlight w:val="none"/>
        </w:rPr>
      </w:pPr>
    </w:p>
    <w:p w14:paraId="00548B5E">
      <w:pPr>
        <w:spacing w:line="360" w:lineRule="auto"/>
        <w:rPr>
          <w:rFonts w:ascii="宋体" w:hAnsi="宋体" w:cs="宋体"/>
          <w:color w:val="auto"/>
          <w:sz w:val="24"/>
          <w:highlight w:val="none"/>
        </w:rPr>
      </w:pPr>
      <w:r>
        <w:rPr>
          <w:rFonts w:hint="eastAsia" w:ascii="宋体" w:hAnsi="宋体" w:cs="宋体"/>
          <w:color w:val="auto"/>
          <w:sz w:val="24"/>
          <w:highlight w:val="none"/>
        </w:rPr>
        <w:t>投标供应商授权代表： ________________________</w:t>
      </w:r>
    </w:p>
    <w:p w14:paraId="677B343D">
      <w:pPr>
        <w:spacing w:line="360" w:lineRule="auto"/>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1783814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14:paraId="605A0145">
      <w:pPr>
        <w:spacing w:line="360" w:lineRule="auto"/>
        <w:outlineLvl w:val="2"/>
        <w:rPr>
          <w:rFonts w:ascii="宋体" w:hAnsi="宋体" w:cs="宋体"/>
          <w:b/>
          <w:bCs/>
          <w:color w:val="auto"/>
          <w:sz w:val="24"/>
          <w:highlight w:val="none"/>
          <w:u w:val="wav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（二）商务部分</w:t>
      </w:r>
    </w:p>
    <w:p w14:paraId="1F89346A">
      <w:pPr>
        <w:numPr>
          <w:ilvl w:val="0"/>
          <w:numId w:val="10"/>
        </w:numPr>
        <w:tabs>
          <w:tab w:val="left" w:pos="640"/>
          <w:tab w:val="left" w:pos="1260"/>
          <w:tab w:val="left" w:pos="1418"/>
        </w:tabs>
        <w:spacing w:line="360" w:lineRule="auto"/>
        <w:ind w:left="845" w:hanging="845"/>
        <w:rPr>
          <w:rFonts w:ascii="宋体" w:hAnsi="宋体" w:cs="宋体"/>
          <w:color w:val="auto"/>
          <w:sz w:val="24"/>
          <w:highlight w:val="none"/>
        </w:rPr>
      </w:pPr>
      <w:r>
        <w:rPr>
          <w:rFonts w:hint="eastAsia" w:ascii="宋体" w:hAnsi="宋体" w:cs="宋体"/>
          <w:color w:val="auto"/>
          <w:sz w:val="24"/>
          <w:highlight w:val="none"/>
        </w:rPr>
        <w:t>投标函；</w:t>
      </w:r>
    </w:p>
    <w:p w14:paraId="062CF7C7">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投标函</w:t>
      </w:r>
    </w:p>
    <w:p w14:paraId="7DC700E2">
      <w:pPr>
        <w:spacing w:line="360" w:lineRule="auto"/>
        <w:rPr>
          <w:rFonts w:ascii="宋体" w:hAnsi="宋体" w:cs="宋体"/>
          <w:color w:val="auto"/>
          <w:sz w:val="24"/>
          <w:highlight w:val="none"/>
        </w:rPr>
      </w:pPr>
    </w:p>
    <w:p w14:paraId="4D28FDC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p>
    <w:p w14:paraId="72A28DE7">
      <w:pPr>
        <w:spacing w:line="360" w:lineRule="auto"/>
        <w:ind w:firstLine="494" w:firstLineChars="206"/>
        <w:rPr>
          <w:rFonts w:ascii="宋体" w:hAnsi="宋体" w:cs="宋体"/>
          <w:color w:val="auto"/>
          <w:sz w:val="24"/>
          <w:highlight w:val="none"/>
        </w:rPr>
      </w:pPr>
      <w:r>
        <w:rPr>
          <w:rFonts w:hint="eastAsia" w:ascii="宋体" w:hAnsi="宋体" w:cs="宋体"/>
          <w:color w:val="auto"/>
          <w:sz w:val="24"/>
          <w:highlight w:val="none"/>
        </w:rPr>
        <w:t>根据贵方为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项目采购的邀请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（招标文件编号         ），签字代表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（全名、职务）经正式授权并代表供应商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（供应商方名称、地址）提交</w:t>
      </w:r>
      <w:r>
        <w:rPr>
          <w:rFonts w:hint="eastAsia" w:ascii="宋体" w:hAnsi="宋体" w:cs="宋体"/>
          <w:b/>
          <w:color w:val="auto"/>
          <w:sz w:val="24"/>
          <w:highlight w:val="none"/>
        </w:rPr>
        <w:t>一份正本四份副本以及1份电子文档的</w:t>
      </w:r>
      <w:r>
        <w:rPr>
          <w:rFonts w:hint="eastAsia" w:ascii="宋体" w:hAnsi="宋体" w:cs="宋体"/>
          <w:color w:val="auto"/>
          <w:sz w:val="24"/>
          <w:highlight w:val="none"/>
        </w:rPr>
        <w:t>投标文件。</w:t>
      </w:r>
    </w:p>
    <w:p w14:paraId="56C2230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据此函，签字代表宣布同意如下：</w:t>
      </w:r>
    </w:p>
    <w:p w14:paraId="1808A706">
      <w:pPr>
        <w:spacing w:line="360" w:lineRule="auto"/>
        <w:rPr>
          <w:rFonts w:ascii="宋体" w:hAnsi="宋体" w:cs="宋体"/>
          <w:color w:val="auto"/>
          <w:sz w:val="24"/>
          <w:highlight w:val="none"/>
        </w:rPr>
      </w:pPr>
      <w:r>
        <w:rPr>
          <w:rFonts w:hint="eastAsia" w:ascii="宋体" w:hAnsi="宋体" w:cs="宋体"/>
          <w:color w:val="auto"/>
          <w:sz w:val="24"/>
          <w:highlight w:val="none"/>
        </w:rPr>
        <w:t>1、供应商方将按招标文件的规定履行合同责任和义务。</w:t>
      </w:r>
    </w:p>
    <w:p w14:paraId="645698A3">
      <w:pPr>
        <w:spacing w:line="360" w:lineRule="auto"/>
        <w:rPr>
          <w:rFonts w:ascii="宋体" w:hAnsi="宋体" w:cs="宋体"/>
          <w:color w:val="auto"/>
          <w:sz w:val="24"/>
          <w:highlight w:val="none"/>
        </w:rPr>
      </w:pPr>
      <w:r>
        <w:rPr>
          <w:rFonts w:hint="eastAsia" w:ascii="宋体" w:hAnsi="宋体" w:cs="宋体"/>
          <w:color w:val="auto"/>
          <w:sz w:val="24"/>
          <w:highlight w:val="none"/>
        </w:rPr>
        <w:t>2、供应商方已详细审查全部投标文件，包括修改文件（如有的话）以及全部参考资料和有关附件。我们完全理解并同意放弃对这方面有不明及误解的权利。</w:t>
      </w:r>
    </w:p>
    <w:p w14:paraId="23169BF9">
      <w:pPr>
        <w:spacing w:line="360" w:lineRule="auto"/>
        <w:rPr>
          <w:rFonts w:ascii="宋体" w:hAnsi="宋体" w:cs="宋体"/>
          <w:color w:val="auto"/>
          <w:sz w:val="24"/>
          <w:highlight w:val="none"/>
        </w:rPr>
      </w:pPr>
      <w:r>
        <w:rPr>
          <w:rFonts w:hint="eastAsia" w:ascii="宋体" w:hAnsi="宋体" w:cs="宋体"/>
          <w:color w:val="auto"/>
          <w:sz w:val="24"/>
          <w:highlight w:val="none"/>
        </w:rPr>
        <w:t>3、与本投标项目有关的一切正式往来通讯请寄：</w:t>
      </w:r>
    </w:p>
    <w:p w14:paraId="3E2FD90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邮编：</w:t>
      </w:r>
      <w:r>
        <w:rPr>
          <w:rFonts w:hint="eastAsia" w:ascii="宋体" w:hAnsi="宋体" w:cs="宋体"/>
          <w:color w:val="auto"/>
          <w:sz w:val="24"/>
          <w:highlight w:val="none"/>
          <w:u w:val="single"/>
        </w:rPr>
        <w:t xml:space="preserve">                      </w:t>
      </w:r>
    </w:p>
    <w:p w14:paraId="68754A4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传真：</w:t>
      </w:r>
      <w:r>
        <w:rPr>
          <w:rFonts w:hint="eastAsia" w:ascii="宋体" w:hAnsi="宋体" w:cs="宋体"/>
          <w:color w:val="auto"/>
          <w:sz w:val="24"/>
          <w:highlight w:val="none"/>
          <w:u w:val="single"/>
        </w:rPr>
        <w:t xml:space="preserve">                      </w:t>
      </w:r>
    </w:p>
    <w:p w14:paraId="635A005C">
      <w:pPr>
        <w:spacing w:line="360" w:lineRule="auto"/>
        <w:rPr>
          <w:rFonts w:ascii="宋体" w:hAnsi="宋体" w:cs="宋体"/>
          <w:color w:val="auto"/>
          <w:sz w:val="24"/>
          <w:highlight w:val="none"/>
        </w:rPr>
      </w:pPr>
      <w:r>
        <w:rPr>
          <w:rFonts w:hint="eastAsia" w:ascii="宋体" w:hAnsi="宋体" w:cs="宋体"/>
          <w:color w:val="auto"/>
          <w:sz w:val="24"/>
          <w:highlight w:val="none"/>
        </w:rPr>
        <w:t>邮箱：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5ED4F32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投标供应商授权代表、职务（印刷体）：</w:t>
      </w:r>
      <w:r>
        <w:rPr>
          <w:rFonts w:hint="eastAsia" w:ascii="宋体" w:hAnsi="宋体" w:cs="宋体"/>
          <w:color w:val="auto"/>
          <w:sz w:val="24"/>
          <w:highlight w:val="none"/>
          <w:u w:val="single"/>
        </w:rPr>
        <w:t xml:space="preserve">                                      </w:t>
      </w:r>
    </w:p>
    <w:p w14:paraId="56258BFC">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投标供应商名称：</w:t>
      </w:r>
      <w:r>
        <w:rPr>
          <w:rFonts w:hint="eastAsia" w:ascii="宋体" w:hAnsi="宋体" w:cs="宋体"/>
          <w:color w:val="auto"/>
          <w:sz w:val="24"/>
          <w:highlight w:val="none"/>
          <w:u w:val="single"/>
        </w:rPr>
        <w:t xml:space="preserve">                             </w:t>
      </w:r>
    </w:p>
    <w:p w14:paraId="2CB0900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（公  章）：</w:t>
      </w:r>
      <w:r>
        <w:rPr>
          <w:rFonts w:hint="eastAsia" w:ascii="宋体" w:hAnsi="宋体" w:cs="宋体"/>
          <w:color w:val="auto"/>
          <w:sz w:val="24"/>
          <w:highlight w:val="none"/>
          <w:u w:val="single"/>
        </w:rPr>
        <w:t xml:space="preserve">                                 </w:t>
      </w:r>
    </w:p>
    <w:p w14:paraId="10C57711">
      <w:pPr>
        <w:spacing w:line="360" w:lineRule="auto"/>
        <w:rPr>
          <w:rFonts w:ascii="宋体" w:hAnsi="宋体" w:cs="宋体"/>
          <w:color w:val="auto"/>
          <w:sz w:val="24"/>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260C459">
      <w:pPr>
        <w:spacing w:line="360" w:lineRule="auto"/>
        <w:rPr>
          <w:rFonts w:ascii="宋体" w:hAnsi="宋体" w:cs="宋体"/>
          <w:b/>
          <w:bCs/>
          <w:color w:val="auto"/>
          <w:sz w:val="24"/>
          <w:highlight w:val="none"/>
        </w:rPr>
      </w:pPr>
      <w:r>
        <w:rPr>
          <w:rFonts w:hint="eastAsia" w:ascii="宋体" w:hAnsi="宋体" w:cs="宋体"/>
          <w:color w:val="auto"/>
          <w:sz w:val="24"/>
          <w:highlight w:val="none"/>
        </w:rPr>
        <w:t>投标供应商授权代表：</w:t>
      </w:r>
      <w:r>
        <w:rPr>
          <w:rFonts w:hint="eastAsia" w:ascii="宋体" w:hAnsi="宋体" w:cs="宋体"/>
          <w:color w:val="auto"/>
          <w:sz w:val="24"/>
          <w:highlight w:val="none"/>
          <w:u w:val="single"/>
        </w:rPr>
        <w:t xml:space="preserve">                           </w:t>
      </w:r>
    </w:p>
    <w:p w14:paraId="516AEF99">
      <w:pPr>
        <w:pStyle w:val="11"/>
        <w:rPr>
          <w:color w:val="auto"/>
          <w:highlight w:val="none"/>
        </w:rPr>
      </w:pPr>
    </w:p>
    <w:p w14:paraId="13D27D7B">
      <w:pPr>
        <w:numPr>
          <w:ilvl w:val="0"/>
          <w:numId w:val="10"/>
        </w:numPr>
        <w:tabs>
          <w:tab w:val="left" w:pos="640"/>
          <w:tab w:val="left" w:pos="1260"/>
          <w:tab w:val="left" w:pos="1418"/>
        </w:tabs>
        <w:spacing w:line="360" w:lineRule="auto"/>
        <w:ind w:left="645" w:hanging="645"/>
        <w:rPr>
          <w:rFonts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lang w:val="fr-CH"/>
        </w:rPr>
        <w:t>营业执照【其他组织提供《事业单位法人证书》或《民办非企业单位登记证书》】及税务登记册证副本复印件(加盖投标人公章，若提供的营业执照为三证合一，则税务登记证可不单独提供)；</w:t>
      </w:r>
    </w:p>
    <w:p w14:paraId="3F407703">
      <w:pPr>
        <w:numPr>
          <w:ilvl w:val="0"/>
          <w:numId w:val="10"/>
        </w:numPr>
        <w:tabs>
          <w:tab w:val="left" w:pos="640"/>
          <w:tab w:val="left" w:pos="1260"/>
          <w:tab w:val="left" w:pos="1418"/>
        </w:tabs>
        <w:spacing w:line="360" w:lineRule="auto"/>
        <w:ind w:left="645" w:hanging="645"/>
        <w:rPr>
          <w:rFonts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lang w:val="fr-CH"/>
        </w:rPr>
        <w:t>政府采购投标及履约承诺函；</w:t>
      </w:r>
    </w:p>
    <w:p w14:paraId="17E18FD5">
      <w:pPr>
        <w:spacing w:line="360" w:lineRule="auto"/>
        <w:jc w:val="center"/>
        <w:rPr>
          <w:rFonts w:ascii="宋体" w:hAnsi="宋体" w:cs="宋体"/>
          <w:b/>
          <w:bCs/>
          <w:color w:val="auto"/>
          <w:sz w:val="24"/>
          <w:highlight w:val="none"/>
          <w:lang w:val="fr-CH"/>
        </w:rPr>
      </w:pPr>
      <w:r>
        <w:rPr>
          <w:rFonts w:hint="eastAsia" w:ascii="宋体" w:hAnsi="宋体" w:cs="宋体"/>
          <w:b/>
          <w:bCs/>
          <w:color w:val="auto"/>
          <w:sz w:val="24"/>
          <w:highlight w:val="none"/>
          <w:lang w:val="fr-CH"/>
        </w:rPr>
        <w:t>政府采购投标及履约承诺函</w:t>
      </w:r>
    </w:p>
    <w:p w14:paraId="19992C1B">
      <w:pPr>
        <w:spacing w:line="360" w:lineRule="auto"/>
        <w:rPr>
          <w:rFonts w:ascii="宋体" w:hAnsi="宋体" w:cs="宋体"/>
          <w:color w:val="auto"/>
          <w:sz w:val="24"/>
          <w:highlight w:val="none"/>
        </w:rPr>
      </w:pPr>
      <w:r>
        <w:rPr>
          <w:rFonts w:hint="eastAsia" w:ascii="宋体" w:hAnsi="宋体" w:cs="宋体"/>
          <w:color w:val="auto"/>
          <w:sz w:val="24"/>
          <w:highlight w:val="none"/>
        </w:rPr>
        <w:t>（采购单位名称/代理机构名称）：</w:t>
      </w:r>
    </w:p>
    <w:p w14:paraId="45F4E2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我单位深知本项目对贵局的重要性和紧迫性，亦了解贵局对廉政建设的相关要求，因此我单位承诺如下：</w:t>
      </w:r>
    </w:p>
    <w:p w14:paraId="64D4DB48">
      <w:pPr>
        <w:numPr>
          <w:ilvl w:val="0"/>
          <w:numId w:val="11"/>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我单位本招标项目所提供的货物或服务未侵犯知识产权。</w:t>
      </w:r>
    </w:p>
    <w:p w14:paraId="50DF119F">
      <w:pPr>
        <w:widowControl/>
        <w:numPr>
          <w:ilvl w:val="0"/>
          <w:numId w:val="11"/>
        </w:numPr>
        <w:shd w:val="clear" w:color="auto" w:fill="FFFFFF"/>
        <w:spacing w:line="360" w:lineRule="auto"/>
        <w:ind w:right="-4"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我单位</w:t>
      </w:r>
      <w:r>
        <w:rPr>
          <w:rFonts w:hint="eastAsia" w:ascii="宋体" w:hAnsi="宋体" w:cs="宋体"/>
          <w:color w:val="auto"/>
          <w:kern w:val="0"/>
          <w:sz w:val="24"/>
          <w:highlight w:val="none"/>
        </w:rPr>
        <w:t>及其法定代表人参与政府采购项目投标近三年内（投标人成立不足三年的可从成立之日起算）在经营活动中没有重大违法记录；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14:paraId="30CCCF18">
      <w:pPr>
        <w:widowControl/>
        <w:numPr>
          <w:ilvl w:val="0"/>
          <w:numId w:val="11"/>
        </w:numPr>
        <w:shd w:val="clear" w:color="auto" w:fill="FFFFFF"/>
        <w:spacing w:line="360" w:lineRule="auto"/>
        <w:ind w:right="-4"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我单位</w:t>
      </w:r>
      <w:r>
        <w:rPr>
          <w:rFonts w:hint="eastAsia" w:ascii="宋体" w:hAnsi="宋体" w:cs="宋体"/>
          <w:color w:val="auto"/>
          <w:kern w:val="0"/>
          <w:sz w:val="24"/>
          <w:highlight w:val="none"/>
        </w:rPr>
        <w:t>及其法定代表人近三年内（投标人成立不足三年的可从成立之日起算）无行贿犯罪记录；</w:t>
      </w:r>
    </w:p>
    <w:p w14:paraId="3613EF06">
      <w:pPr>
        <w:numPr>
          <w:ilvl w:val="0"/>
          <w:numId w:val="11"/>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我单位具备《中华人民共和国政府采购法》第二十二条第一款的条件。</w:t>
      </w:r>
    </w:p>
    <w:p w14:paraId="13E82963">
      <w:pPr>
        <w:numPr>
          <w:ilvl w:val="0"/>
          <w:numId w:val="11"/>
        </w:num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符合财政部和深圳市财政局关于诚信管理的要求，至投标截止时间，我单位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w:t>
      </w:r>
      <w:r>
        <w:rPr>
          <w:rFonts w:hint="eastAsia" w:ascii="宋体" w:hAnsi="宋体" w:cs="宋体"/>
          <w:color w:val="auto"/>
          <w:sz w:val="24"/>
          <w:highlight w:val="none"/>
        </w:rPr>
        <w:t>。</w:t>
      </w:r>
    </w:p>
    <w:p w14:paraId="33B093BC">
      <w:pPr>
        <w:numPr>
          <w:ilvl w:val="0"/>
          <w:numId w:val="11"/>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我单位不存在单位法定代表人（负责人）为同一人或者存在直接控股、管理关系的不同供应商，同时参加本项目投标之情形；我</w:t>
      </w:r>
      <w:r>
        <w:rPr>
          <w:rFonts w:ascii="宋体" w:hAnsi="宋体" w:cs="宋体"/>
          <w:color w:val="auto"/>
          <w:sz w:val="24"/>
          <w:highlight w:val="none"/>
        </w:rPr>
        <w:t>单位</w:t>
      </w:r>
      <w:r>
        <w:rPr>
          <w:rFonts w:hint="eastAsia" w:ascii="宋体" w:hAnsi="宋体" w:cs="宋体"/>
          <w:color w:val="auto"/>
          <w:sz w:val="24"/>
          <w:highlight w:val="none"/>
        </w:rPr>
        <w:t>未为本项目提供过整体设计、规范编制或者项目管理、监理、检测等服务。</w:t>
      </w:r>
    </w:p>
    <w:p w14:paraId="7080593E">
      <w:pPr>
        <w:numPr>
          <w:ilvl w:val="0"/>
          <w:numId w:val="11"/>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14:paraId="01D96790">
      <w:pPr>
        <w:numPr>
          <w:ilvl w:val="0"/>
          <w:numId w:val="11"/>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我单位如果中标，做到诚实守信，依照本项目招标文件需求内容、签署的采购合同及本单位在投标中所作的一切承诺履约；不非法转包、分包。</w:t>
      </w:r>
    </w:p>
    <w:p w14:paraId="73B241AE">
      <w:pPr>
        <w:numPr>
          <w:ilvl w:val="0"/>
          <w:numId w:val="11"/>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70CA8689">
      <w:pPr>
        <w:numPr>
          <w:ilvl w:val="0"/>
          <w:numId w:val="11"/>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我单位已认真核实了投标文件的全部内容，所有资料均为真实资料。我</w:t>
      </w:r>
      <w:r>
        <w:rPr>
          <w:rFonts w:ascii="宋体" w:hAnsi="宋体" w:cs="宋体"/>
          <w:color w:val="auto"/>
          <w:sz w:val="24"/>
          <w:highlight w:val="none"/>
        </w:rPr>
        <w:t>单位</w:t>
      </w:r>
      <w:r>
        <w:rPr>
          <w:rFonts w:hint="eastAsia" w:ascii="宋体" w:hAnsi="宋体" w:cs="宋体"/>
          <w:color w:val="auto"/>
          <w:sz w:val="24"/>
          <w:highlight w:val="none"/>
        </w:rPr>
        <w:t>对投标文件中全部投标资料的真实性负责，如被证实我单位的投标文件中存在虚假资料的，则视为我单位隐瞒真实情况、提供虚假资料，我单位愿意接受主管部门作出的行政处罚。</w:t>
      </w:r>
    </w:p>
    <w:p w14:paraId="45338FA8">
      <w:pPr>
        <w:numPr>
          <w:ilvl w:val="0"/>
          <w:numId w:val="11"/>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我单位承诺未参与本项目的采购需求、技术指标、商务指标等内容的设定，不存在对其他投标单位不公平的行为。</w:t>
      </w:r>
    </w:p>
    <w:p w14:paraId="01E27A06">
      <w:pPr>
        <w:numPr>
          <w:ilvl w:val="0"/>
          <w:numId w:val="11"/>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14:paraId="3BB5BACF">
      <w:pPr>
        <w:spacing w:line="360" w:lineRule="auto"/>
        <w:ind w:firstLine="480" w:firstLineChars="200"/>
        <w:rPr>
          <w:rFonts w:hint="eastAsia" w:ascii="宋体" w:hAnsi="宋体" w:cs="宋体"/>
          <w:color w:val="auto"/>
          <w:sz w:val="24"/>
          <w:highlight w:val="none"/>
        </w:rPr>
      </w:pPr>
      <w:r>
        <w:rPr>
          <w:rFonts w:hint="eastAsia" w:ascii="宋体" w:hAnsi="宋体" w:cs="宋体"/>
          <w:color w:val="000000" w:themeColor="text1"/>
          <w:kern w:val="0"/>
          <w:sz w:val="24"/>
          <w:lang w:val="en-US" w:eastAsia="zh-CN"/>
          <w14:textFill>
            <w14:solidFill>
              <w14:schemeClr w14:val="tx1"/>
            </w14:solidFill>
          </w14:textFill>
        </w:rPr>
        <w:t>13.</w:t>
      </w:r>
      <w:r>
        <w:rPr>
          <w:rFonts w:hint="eastAsia" w:ascii="宋体" w:hAnsi="宋体" w:cs="宋体"/>
          <w:color w:val="auto"/>
          <w:sz w:val="24"/>
          <w:highlight w:val="none"/>
        </w:rPr>
        <w:t>我单位承诺</w:t>
      </w:r>
      <w:r>
        <w:rPr>
          <w:rFonts w:hint="eastAsia" w:ascii="宋体" w:hAnsi="宋体" w:cs="宋体"/>
          <w:color w:val="000000" w:themeColor="text1"/>
          <w:kern w:val="0"/>
          <w:sz w:val="24"/>
          <w14:textFill>
            <w14:solidFill>
              <w14:schemeClr w14:val="tx1"/>
            </w14:solidFill>
          </w14:textFill>
        </w:rPr>
        <w:t>不存在《深圳市财政局政府采购供应商信用信息管理办法》（深财规〔2023〕3号）列明的严重违法失信行为</w:t>
      </w:r>
      <w:r>
        <w:rPr>
          <w:rFonts w:hint="eastAsia" w:ascii="宋体" w:hAnsi="宋体" w:cs="宋体"/>
          <w:color w:val="000000" w:themeColor="text1"/>
          <w:kern w:val="0"/>
          <w:sz w:val="24"/>
          <w:lang w:eastAsia="zh-CN"/>
          <w14:textFill>
            <w14:solidFill>
              <w14:schemeClr w14:val="tx1"/>
            </w14:solidFill>
          </w14:textFill>
        </w:rPr>
        <w:t>。</w:t>
      </w:r>
    </w:p>
    <w:p w14:paraId="42929F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以上承诺，如有违反，愿依照国家相关法律处理，并承担由此给采购人带来的损失。</w:t>
      </w:r>
    </w:p>
    <w:p w14:paraId="2D59D433">
      <w:pPr>
        <w:spacing w:line="360" w:lineRule="auto"/>
        <w:ind w:firstLine="480" w:firstLineChars="200"/>
        <w:rPr>
          <w:rFonts w:ascii="宋体" w:hAnsi="宋体" w:cs="宋体"/>
          <w:color w:val="auto"/>
          <w:sz w:val="24"/>
          <w:highlight w:val="none"/>
        </w:rPr>
      </w:pPr>
    </w:p>
    <w:p w14:paraId="14487490">
      <w:pPr>
        <w:tabs>
          <w:tab w:val="left" w:pos="4860"/>
        </w:tabs>
        <w:adjustRightInd w:val="0"/>
        <w:snapToGrid w:val="0"/>
        <w:spacing w:line="360" w:lineRule="auto"/>
        <w:ind w:right="105" w:rightChars="50" w:firstLine="240" w:firstLineChars="100"/>
        <w:rPr>
          <w:rFonts w:ascii="宋体" w:hAnsi="宋体" w:cs="宋体"/>
          <w:color w:val="auto"/>
          <w:sz w:val="24"/>
          <w:highlight w:val="none"/>
        </w:rPr>
      </w:pPr>
      <w:r>
        <w:rPr>
          <w:rFonts w:hint="eastAsia" w:ascii="宋体" w:hAnsi="宋体" w:cs="宋体"/>
          <w:color w:val="auto"/>
          <w:sz w:val="24"/>
          <w:highlight w:val="none"/>
        </w:rPr>
        <w:t xml:space="preserve">投标供应商法定代表人或授权代表（签字或签章）：                  </w:t>
      </w:r>
    </w:p>
    <w:p w14:paraId="6637CFA9">
      <w:pPr>
        <w:tabs>
          <w:tab w:val="left" w:pos="4860"/>
        </w:tabs>
        <w:adjustRightInd w:val="0"/>
        <w:snapToGrid w:val="0"/>
        <w:spacing w:line="360" w:lineRule="auto"/>
        <w:ind w:right="105" w:rightChars="50" w:firstLine="240" w:firstLineChars="100"/>
        <w:rPr>
          <w:rFonts w:ascii="宋体" w:hAnsi="宋体" w:cs="宋体"/>
          <w:color w:val="auto"/>
          <w:sz w:val="24"/>
          <w:highlight w:val="none"/>
        </w:rPr>
      </w:pPr>
      <w:r>
        <w:rPr>
          <w:rFonts w:hint="eastAsia" w:ascii="宋体" w:hAnsi="宋体" w:cs="宋体"/>
          <w:color w:val="auto"/>
          <w:sz w:val="24"/>
          <w:highlight w:val="none"/>
        </w:rPr>
        <w:t>投标供应商名称（盖章）：</w:t>
      </w:r>
    </w:p>
    <w:p w14:paraId="2B64ABB8">
      <w:pPr>
        <w:tabs>
          <w:tab w:val="left" w:pos="4860"/>
        </w:tabs>
        <w:adjustRightInd w:val="0"/>
        <w:snapToGrid w:val="0"/>
        <w:spacing w:line="360" w:lineRule="auto"/>
        <w:ind w:right="105" w:rightChars="50" w:firstLine="240" w:firstLineChars="100"/>
        <w:rPr>
          <w:rFonts w:ascii="宋体" w:hAnsi="宋体" w:cs="宋体"/>
          <w:color w:val="auto"/>
          <w:sz w:val="24"/>
          <w:highlight w:val="none"/>
        </w:rPr>
      </w:pPr>
      <w:r>
        <w:rPr>
          <w:rFonts w:hint="eastAsia" w:ascii="宋体" w:hAnsi="宋体" w:cs="宋体"/>
          <w:color w:val="auto"/>
          <w:sz w:val="24"/>
          <w:highlight w:val="none"/>
        </w:rPr>
        <w:t>日期：   年  月   日</w:t>
      </w:r>
    </w:p>
    <w:p w14:paraId="11D2A2C9">
      <w:pPr>
        <w:numPr>
          <w:ilvl w:val="0"/>
          <w:numId w:val="10"/>
        </w:numPr>
        <w:tabs>
          <w:tab w:val="left" w:pos="640"/>
          <w:tab w:val="left" w:pos="1260"/>
          <w:tab w:val="left" w:pos="1418"/>
        </w:tabs>
        <w:spacing w:line="360" w:lineRule="auto"/>
        <w:ind w:left="645" w:hanging="645"/>
        <w:rPr>
          <w:rFonts w:ascii="宋体" w:hAnsi="宋体" w:cs="宋体"/>
          <w:color w:val="auto"/>
          <w:sz w:val="24"/>
          <w:highlight w:val="none"/>
          <w:lang w:val="fr-CH"/>
        </w:rPr>
      </w:pPr>
      <w:r>
        <w:rPr>
          <w:rFonts w:hint="eastAsia" w:hAnsi="宋体" w:cs="宋体"/>
          <w:color w:val="auto"/>
          <w:highlight w:val="none"/>
        </w:rPr>
        <w:br w:type="page"/>
      </w:r>
      <w:r>
        <w:rPr>
          <w:rFonts w:hint="eastAsia" w:ascii="宋体" w:hAnsi="宋体" w:cs="宋体"/>
          <w:color w:val="auto"/>
          <w:sz w:val="24"/>
          <w:highlight w:val="none"/>
        </w:rPr>
        <w:t>关于资格的声明函；</w:t>
      </w:r>
    </w:p>
    <w:p w14:paraId="0BD33147">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关于资格的声明函</w:t>
      </w:r>
    </w:p>
    <w:p w14:paraId="45B26179">
      <w:pPr>
        <w:spacing w:line="360" w:lineRule="auto"/>
        <w:rPr>
          <w:rFonts w:ascii="宋体" w:hAnsi="宋体" w:cs="宋体"/>
          <w:color w:val="auto"/>
          <w:sz w:val="24"/>
          <w:highlight w:val="none"/>
        </w:rPr>
      </w:pPr>
      <w:r>
        <w:rPr>
          <w:rFonts w:hint="eastAsia" w:ascii="宋体" w:hAnsi="宋体" w:cs="宋体"/>
          <w:color w:val="auto"/>
          <w:sz w:val="24"/>
          <w:highlight w:val="none"/>
        </w:rPr>
        <w:t>（采购单位名称/代理机构名称）：</w:t>
      </w:r>
    </w:p>
    <w:p w14:paraId="4C3B6F3A">
      <w:pPr>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u w:val="single"/>
        </w:rPr>
        <w:t xml:space="preserve"> （ 投标人名称）    </w:t>
      </w:r>
      <w:r>
        <w:rPr>
          <w:rFonts w:hint="eastAsia" w:ascii="宋体" w:hAnsi="宋体" w:cs="宋体"/>
          <w:color w:val="auto"/>
          <w:sz w:val="24"/>
          <w:highlight w:val="none"/>
        </w:rPr>
        <w:t xml:space="preserve"> 参与了</w:t>
      </w:r>
      <w:r>
        <w:rPr>
          <w:rFonts w:hint="eastAsia" w:ascii="宋体" w:hAnsi="宋体" w:cs="宋体"/>
          <w:color w:val="auto"/>
          <w:sz w:val="24"/>
          <w:highlight w:val="none"/>
          <w:u w:val="single"/>
        </w:rPr>
        <w:t xml:space="preserve"> （项目名称 、招标编号） </w:t>
      </w:r>
      <w:r>
        <w:rPr>
          <w:rFonts w:hint="eastAsia" w:ascii="宋体" w:hAnsi="宋体" w:cs="宋体"/>
          <w:color w:val="auto"/>
          <w:sz w:val="24"/>
          <w:highlight w:val="none"/>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14:paraId="2E1B2E12">
      <w:pPr>
        <w:spacing w:line="360" w:lineRule="auto"/>
        <w:ind w:left="420"/>
        <w:rPr>
          <w:rFonts w:ascii="宋体" w:hAnsi="宋体" w:cs="宋体"/>
          <w:color w:val="auto"/>
          <w:sz w:val="24"/>
          <w:highlight w:val="none"/>
        </w:rPr>
      </w:pPr>
      <w:r>
        <w:rPr>
          <w:rFonts w:hint="eastAsia" w:ascii="宋体" w:hAnsi="宋体" w:cs="宋体"/>
          <w:color w:val="auto"/>
          <w:sz w:val="24"/>
          <w:highlight w:val="none"/>
        </w:rPr>
        <w:t>特此承诺！</w:t>
      </w:r>
    </w:p>
    <w:p w14:paraId="5C4501E5">
      <w:pPr>
        <w:spacing w:line="360" w:lineRule="auto"/>
        <w:ind w:left="420"/>
        <w:rPr>
          <w:rFonts w:ascii="宋体" w:hAnsi="宋体" w:cs="宋体"/>
          <w:color w:val="auto"/>
          <w:sz w:val="24"/>
          <w:highlight w:val="none"/>
        </w:rPr>
      </w:pPr>
    </w:p>
    <w:p w14:paraId="1B552638">
      <w:pPr>
        <w:tabs>
          <w:tab w:val="left" w:pos="4860"/>
        </w:tabs>
        <w:adjustRightInd w:val="0"/>
        <w:snapToGrid w:val="0"/>
        <w:spacing w:line="360" w:lineRule="auto"/>
        <w:ind w:right="105" w:rightChars="50"/>
        <w:rPr>
          <w:rFonts w:ascii="宋体" w:hAnsi="宋体" w:cs="宋体"/>
          <w:color w:val="auto"/>
          <w:sz w:val="24"/>
          <w:highlight w:val="none"/>
        </w:rPr>
      </w:pPr>
      <w:r>
        <w:rPr>
          <w:rFonts w:hint="eastAsia" w:ascii="宋体" w:hAnsi="宋体" w:cs="宋体"/>
          <w:color w:val="auto"/>
          <w:sz w:val="24"/>
          <w:highlight w:val="none"/>
        </w:rPr>
        <w:t>投标供应商名称（盖章）：</w:t>
      </w:r>
    </w:p>
    <w:p w14:paraId="39A032FE">
      <w:pPr>
        <w:spacing w:line="360" w:lineRule="auto"/>
        <w:rPr>
          <w:rFonts w:ascii="宋体" w:hAnsi="宋体" w:cs="宋体"/>
          <w:color w:val="auto"/>
          <w:kern w:val="0"/>
          <w:sz w:val="24"/>
          <w:highlight w:val="none"/>
        </w:rPr>
      </w:pPr>
      <w:r>
        <w:rPr>
          <w:rFonts w:hint="eastAsia" w:ascii="宋体" w:hAnsi="宋体" w:cs="宋体"/>
          <w:color w:val="auto"/>
          <w:sz w:val="24"/>
          <w:highlight w:val="none"/>
        </w:rPr>
        <w:t>日期：   年     月     日</w:t>
      </w:r>
    </w:p>
    <w:p w14:paraId="26EC61FF">
      <w:pPr>
        <w:numPr>
          <w:ilvl w:val="0"/>
          <w:numId w:val="10"/>
        </w:numPr>
        <w:tabs>
          <w:tab w:val="left" w:pos="640"/>
          <w:tab w:val="left" w:pos="1260"/>
          <w:tab w:val="left" w:pos="1418"/>
        </w:tabs>
        <w:spacing w:line="360" w:lineRule="auto"/>
        <w:ind w:left="645" w:hanging="645"/>
        <w:rPr>
          <w:rFonts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lang w:val="fr-CH"/>
        </w:rPr>
        <w:t>法</w:t>
      </w:r>
      <w:r>
        <w:rPr>
          <w:rFonts w:ascii="宋体" w:hAnsi="宋体" w:cs="宋体"/>
          <w:color w:val="auto"/>
          <w:sz w:val="24"/>
          <w:highlight w:val="none"/>
        </w:rPr>
        <w:t>定代表</w:t>
      </w:r>
      <w:r>
        <w:rPr>
          <w:rFonts w:hint="eastAsia" w:ascii="宋体" w:hAnsi="宋体" w:cs="宋体"/>
          <w:color w:val="auto"/>
          <w:sz w:val="24"/>
          <w:highlight w:val="none"/>
          <w:lang w:val="fr-CH"/>
        </w:rPr>
        <w:t>人证明书及身份证明；</w:t>
      </w:r>
    </w:p>
    <w:p w14:paraId="4FD162A8">
      <w:pPr>
        <w:spacing w:before="120" w:after="120" w:line="360" w:lineRule="auto"/>
        <w:jc w:val="center"/>
        <w:rPr>
          <w:rFonts w:ascii="宋体" w:hAnsi="宋体" w:cs="宋体"/>
          <w:b/>
          <w:color w:val="auto"/>
          <w:sz w:val="24"/>
          <w:highlight w:val="none"/>
        </w:rPr>
      </w:pPr>
    </w:p>
    <w:p w14:paraId="6499457B">
      <w:pPr>
        <w:spacing w:before="120" w:after="120" w:line="360" w:lineRule="auto"/>
        <w:jc w:val="center"/>
        <w:rPr>
          <w:rFonts w:ascii="宋体" w:hAnsi="宋体" w:cs="宋体"/>
          <w:color w:val="auto"/>
          <w:sz w:val="24"/>
          <w:highlight w:val="none"/>
          <w:u w:val="single"/>
        </w:rPr>
      </w:pPr>
      <w:r>
        <w:rPr>
          <w:rFonts w:hint="eastAsia" w:ascii="宋体" w:hAnsi="宋体" w:cs="宋体"/>
          <w:b/>
          <w:color w:val="auto"/>
          <w:sz w:val="24"/>
          <w:highlight w:val="none"/>
        </w:rPr>
        <w:t>法定代表人证明书</w:t>
      </w:r>
    </w:p>
    <w:p w14:paraId="34D693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同志，现任我单位职务，为法定代表人，特此证明。</w:t>
      </w:r>
    </w:p>
    <w:p w14:paraId="5569681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签发日期：             有效日期：         单位：              </w:t>
      </w:r>
    </w:p>
    <w:p w14:paraId="7CBA9755">
      <w:pPr>
        <w:spacing w:line="360" w:lineRule="auto"/>
        <w:rPr>
          <w:rFonts w:ascii="宋体" w:hAnsi="宋体" w:cs="宋体"/>
          <w:color w:val="auto"/>
          <w:sz w:val="24"/>
          <w:highlight w:val="none"/>
        </w:rPr>
      </w:pPr>
      <w:r>
        <w:rPr>
          <w:rFonts w:hint="eastAsia" w:ascii="宋体" w:hAnsi="宋体" w:cs="宋体"/>
          <w:color w:val="auto"/>
          <w:sz w:val="24"/>
          <w:highlight w:val="none"/>
        </w:rPr>
        <w:t>附：代表人性别：   年龄：      身份证号码：</w:t>
      </w:r>
    </w:p>
    <w:p w14:paraId="677CF032">
      <w:pPr>
        <w:spacing w:line="360" w:lineRule="auto"/>
        <w:rPr>
          <w:rFonts w:ascii="宋体" w:hAnsi="宋体" w:cs="宋体"/>
          <w:color w:val="auto"/>
          <w:sz w:val="24"/>
          <w:highlight w:val="none"/>
        </w:rPr>
      </w:pPr>
      <w:r>
        <w:rPr>
          <w:rFonts w:hint="eastAsia" w:ascii="宋体" w:hAnsi="宋体" w:cs="宋体"/>
          <w:color w:val="auto"/>
          <w:sz w:val="24"/>
          <w:highlight w:val="none"/>
        </w:rPr>
        <w:t>营业执照号码：                 经济性质：</w:t>
      </w:r>
    </w:p>
    <w:p w14:paraId="0AA5F9D9">
      <w:pPr>
        <w:spacing w:line="360" w:lineRule="auto"/>
        <w:rPr>
          <w:rFonts w:ascii="宋体" w:hAnsi="宋体" w:cs="宋体"/>
          <w:color w:val="auto"/>
          <w:sz w:val="24"/>
          <w:highlight w:val="none"/>
        </w:rPr>
      </w:pPr>
      <w:r>
        <w:rPr>
          <w:rFonts w:hint="eastAsia" w:ascii="宋体" w:hAnsi="宋体" w:cs="宋体"/>
          <w:color w:val="auto"/>
          <w:sz w:val="24"/>
          <w:highlight w:val="none"/>
        </w:rPr>
        <w:t>主营（产）：</w:t>
      </w:r>
    </w:p>
    <w:p w14:paraId="055CA552">
      <w:pPr>
        <w:spacing w:line="360" w:lineRule="auto"/>
        <w:rPr>
          <w:rFonts w:ascii="宋体" w:hAnsi="宋体" w:cs="宋体"/>
          <w:color w:val="auto"/>
          <w:sz w:val="24"/>
          <w:highlight w:val="none"/>
        </w:rPr>
      </w:pPr>
      <w:r>
        <w:rPr>
          <w:rFonts w:hint="eastAsia" w:ascii="宋体" w:hAnsi="宋体" w:cs="宋体"/>
          <w:color w:val="auto"/>
          <w:sz w:val="24"/>
          <w:highlight w:val="none"/>
        </w:rPr>
        <w:t>兼营（产）：</w:t>
      </w:r>
    </w:p>
    <w:p w14:paraId="5F0FCCB1">
      <w:pPr>
        <w:spacing w:line="360" w:lineRule="auto"/>
        <w:rPr>
          <w:rFonts w:ascii="宋体" w:hAnsi="宋体" w:cs="宋体"/>
          <w:color w:val="auto"/>
          <w:sz w:val="24"/>
          <w:highlight w:val="none"/>
        </w:rPr>
      </w:pPr>
      <w:r>
        <w:rPr>
          <w:rFonts w:hint="eastAsia" w:ascii="宋体" w:hAnsi="宋体" w:cs="宋体"/>
          <w:color w:val="auto"/>
          <w:sz w:val="24"/>
          <w:highlight w:val="none"/>
        </w:rPr>
        <w:t>进口物品经营许可证号码：</w:t>
      </w:r>
    </w:p>
    <w:p w14:paraId="3C3FAE62">
      <w:pPr>
        <w:spacing w:line="360" w:lineRule="auto"/>
        <w:rPr>
          <w:rFonts w:ascii="宋体" w:hAnsi="宋体" w:cs="宋体"/>
          <w:color w:val="auto"/>
          <w:sz w:val="24"/>
          <w:highlight w:val="none"/>
        </w:rPr>
      </w:pPr>
      <w:r>
        <w:rPr>
          <w:rFonts w:hint="eastAsia" w:ascii="宋体" w:hAnsi="宋体" w:cs="宋体"/>
          <w:color w:val="auto"/>
          <w:sz w:val="24"/>
          <w:highlight w:val="none"/>
        </w:rPr>
        <w:t>主营：</w:t>
      </w:r>
    </w:p>
    <w:p w14:paraId="3F80AF30">
      <w:pPr>
        <w:spacing w:line="360" w:lineRule="auto"/>
        <w:rPr>
          <w:rFonts w:ascii="宋体" w:hAnsi="宋体" w:cs="宋体"/>
          <w:color w:val="auto"/>
          <w:sz w:val="24"/>
          <w:highlight w:val="none"/>
        </w:rPr>
      </w:pPr>
      <w:r>
        <w:rPr>
          <w:rFonts w:hint="eastAsia" w:ascii="宋体" w:hAnsi="宋体" w:cs="宋体"/>
          <w:color w:val="auto"/>
          <w:sz w:val="24"/>
          <w:highlight w:val="none"/>
        </w:rPr>
        <w:t>兼营：</w:t>
      </w:r>
    </w:p>
    <w:p w14:paraId="5D7033A6">
      <w:pPr>
        <w:spacing w:line="360" w:lineRule="auto"/>
        <w:rPr>
          <w:rFonts w:ascii="宋体" w:hAnsi="宋体" w:cs="宋体"/>
          <w:color w:val="auto"/>
          <w:sz w:val="24"/>
          <w:highlight w:val="none"/>
        </w:rPr>
      </w:pPr>
      <w:r>
        <w:rPr>
          <w:rFonts w:hint="eastAsia" w:ascii="宋体" w:hAnsi="宋体" w:cs="宋体"/>
          <w:color w:val="auto"/>
          <w:sz w:val="24"/>
          <w:highlight w:val="none"/>
        </w:rPr>
        <w:t>说明：1、法定代表人为企业事业单位、国家机关、社会团体的主要行政负责人。</w:t>
      </w:r>
    </w:p>
    <w:p w14:paraId="036B0D6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2、内容必须填写真实、清楚，涂改无效，不得转让、买卖.</w:t>
      </w:r>
    </w:p>
    <w:p w14:paraId="1DFC3F04">
      <w:pPr>
        <w:tabs>
          <w:tab w:val="left" w:pos="3780"/>
        </w:tabs>
        <w:spacing w:line="360" w:lineRule="auto"/>
        <w:rPr>
          <w:rFonts w:ascii="宋体" w:hAnsi="宋体" w:cs="宋体"/>
          <w:color w:val="auto"/>
          <w:sz w:val="24"/>
          <w:highlight w:val="none"/>
        </w:rPr>
      </w:pPr>
      <w:r>
        <w:rPr>
          <w:rFonts w:hint="eastAsia" w:ascii="宋体" w:hAnsi="宋体" w:cs="宋体"/>
          <w:color w:val="auto"/>
          <w:sz w:val="24"/>
          <w:highlight w:val="none"/>
        </w:rPr>
        <w:t>投标供应商名称（盖章）：</w:t>
      </w:r>
    </w:p>
    <w:p w14:paraId="3712D931">
      <w:pPr>
        <w:tabs>
          <w:tab w:val="left" w:pos="3780"/>
        </w:tabs>
        <w:spacing w:line="360" w:lineRule="auto"/>
        <w:rPr>
          <w:rFonts w:ascii="宋体" w:hAnsi="宋体" w:cs="宋体"/>
          <w:color w:val="auto"/>
          <w:sz w:val="24"/>
          <w:highlight w:val="none"/>
        </w:rPr>
      </w:pPr>
      <w:r>
        <w:rPr>
          <w:rFonts w:hint="eastAsia" w:ascii="宋体" w:hAnsi="宋体" w:cs="宋体"/>
          <w:color w:val="auto"/>
          <w:sz w:val="24"/>
          <w:highlight w:val="none"/>
        </w:rPr>
        <w:t>法定代表人（签字或签章）：</w:t>
      </w:r>
    </w:p>
    <w:p w14:paraId="286405B9">
      <w:pPr>
        <w:spacing w:before="120" w:after="120"/>
        <w:jc w:val="left"/>
        <w:rPr>
          <w:rFonts w:ascii="宋体" w:hAnsi="宋体" w:cs="宋体"/>
          <w:color w:val="auto"/>
          <w:szCs w:val="21"/>
          <w:highlight w:val="none"/>
        </w:rPr>
      </w:pPr>
    </w:p>
    <w:p w14:paraId="544A4A29">
      <w:pPr>
        <w:spacing w:before="120" w:after="120" w:line="360" w:lineRule="auto"/>
        <w:jc w:val="left"/>
        <w:rPr>
          <w:rFonts w:ascii="宋体" w:hAnsi="宋体" w:cs="宋体"/>
          <w:b/>
          <w:color w:val="auto"/>
          <w:sz w:val="24"/>
          <w:highlight w:val="none"/>
        </w:rPr>
      </w:pPr>
      <w:r>
        <w:rPr>
          <w:rFonts w:hint="eastAsia" w:ascii="宋体" w:hAnsi="宋体" w:cs="宋体"/>
          <w:b/>
          <w:color w:val="auto"/>
          <w:sz w:val="24"/>
          <w:highlight w:val="none"/>
        </w:rPr>
        <w:t>附身份证正反面</w:t>
      </w:r>
    </w:p>
    <w:tbl>
      <w:tblPr>
        <w:tblStyle w:val="24"/>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14:paraId="26DD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tcPr>
          <w:p w14:paraId="35495A56">
            <w:pPr>
              <w:pStyle w:val="13"/>
              <w:spacing w:line="360" w:lineRule="auto"/>
              <w:rPr>
                <w:rFonts w:ascii="Arial Narrow" w:hAnsi="Arial Narrow"/>
                <w:b/>
                <w:bCs/>
                <w:color w:val="auto"/>
                <w:szCs w:val="21"/>
                <w:highlight w:val="none"/>
              </w:rPr>
            </w:pPr>
          </w:p>
        </w:tc>
        <w:tc>
          <w:tcPr>
            <w:tcW w:w="4240" w:type="dxa"/>
          </w:tcPr>
          <w:p w14:paraId="0E88C939">
            <w:pPr>
              <w:pStyle w:val="13"/>
              <w:spacing w:line="360" w:lineRule="auto"/>
              <w:rPr>
                <w:rFonts w:ascii="Arial Narrow" w:hAnsi="Arial Narrow"/>
                <w:b/>
                <w:bCs/>
                <w:color w:val="auto"/>
                <w:szCs w:val="21"/>
                <w:highlight w:val="none"/>
              </w:rPr>
            </w:pPr>
          </w:p>
        </w:tc>
      </w:tr>
    </w:tbl>
    <w:p w14:paraId="3EAE3D5C">
      <w:pPr>
        <w:pStyle w:val="11"/>
        <w:rPr>
          <w:color w:val="auto"/>
          <w:highlight w:val="none"/>
          <w:lang w:val="fr-CH"/>
        </w:rPr>
      </w:pPr>
    </w:p>
    <w:p w14:paraId="4634CD2C">
      <w:pPr>
        <w:numPr>
          <w:ilvl w:val="0"/>
          <w:numId w:val="10"/>
        </w:numPr>
        <w:tabs>
          <w:tab w:val="left" w:pos="640"/>
          <w:tab w:val="left" w:pos="1260"/>
          <w:tab w:val="left" w:pos="1418"/>
        </w:tabs>
        <w:spacing w:line="360" w:lineRule="auto"/>
        <w:ind w:left="845" w:hanging="845"/>
        <w:rPr>
          <w:rFonts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lang w:val="fr-CH"/>
        </w:rPr>
        <w:t>法定代表人授权书及身份证明；</w:t>
      </w:r>
    </w:p>
    <w:p w14:paraId="30479A23">
      <w:pPr>
        <w:pStyle w:val="13"/>
        <w:spacing w:line="360" w:lineRule="auto"/>
        <w:jc w:val="center"/>
        <w:rPr>
          <w:rFonts w:hAnsi="宋体" w:cs="宋体"/>
          <w:b/>
          <w:color w:val="auto"/>
          <w:sz w:val="24"/>
          <w:highlight w:val="none"/>
        </w:rPr>
      </w:pPr>
    </w:p>
    <w:p w14:paraId="6C801886">
      <w:pPr>
        <w:pStyle w:val="13"/>
        <w:spacing w:line="360" w:lineRule="auto"/>
        <w:jc w:val="center"/>
        <w:rPr>
          <w:rFonts w:hAnsi="宋体" w:cs="宋体"/>
          <w:b/>
          <w:color w:val="auto"/>
          <w:sz w:val="24"/>
          <w:highlight w:val="none"/>
        </w:rPr>
      </w:pPr>
      <w:r>
        <w:rPr>
          <w:rFonts w:hint="eastAsia" w:hAnsi="宋体" w:cs="宋体"/>
          <w:b/>
          <w:color w:val="auto"/>
          <w:sz w:val="24"/>
          <w:highlight w:val="none"/>
        </w:rPr>
        <w:t>法定代表人授权书</w:t>
      </w:r>
    </w:p>
    <w:p w14:paraId="70705C8E">
      <w:pPr>
        <w:pStyle w:val="13"/>
        <w:spacing w:line="360" w:lineRule="auto"/>
        <w:rPr>
          <w:rFonts w:hAnsi="宋体" w:cs="宋体"/>
          <w:color w:val="auto"/>
          <w:sz w:val="24"/>
          <w:highlight w:val="none"/>
        </w:rPr>
      </w:pPr>
    </w:p>
    <w:p w14:paraId="6D166CB2">
      <w:pPr>
        <w:pStyle w:val="13"/>
        <w:spacing w:line="360" w:lineRule="auto"/>
        <w:rPr>
          <w:rFonts w:hAnsi="宋体" w:cs="宋体"/>
          <w:color w:val="auto"/>
          <w:sz w:val="24"/>
          <w:highlight w:val="none"/>
        </w:rPr>
      </w:pPr>
      <w:r>
        <w:rPr>
          <w:rFonts w:hint="eastAsia" w:hAnsi="宋体" w:cs="宋体"/>
          <w:b/>
          <w:color w:val="auto"/>
          <w:sz w:val="24"/>
          <w:highlight w:val="none"/>
        </w:rPr>
        <w:t>深圳市前海深港现代服务业合作区管理局：</w:t>
      </w:r>
    </w:p>
    <w:p w14:paraId="584751D5">
      <w:pPr>
        <w:pStyle w:val="13"/>
        <w:spacing w:line="360" w:lineRule="auto"/>
        <w:ind w:firstLine="420"/>
        <w:rPr>
          <w:rFonts w:hAnsi="宋体" w:cs="宋体"/>
          <w:color w:val="auto"/>
          <w:sz w:val="24"/>
          <w:highlight w:val="none"/>
        </w:rPr>
      </w:pPr>
      <w:r>
        <w:rPr>
          <w:rFonts w:hint="eastAsia" w:hAnsi="宋体" w:cs="宋体"/>
          <w:color w:val="auto"/>
          <w:sz w:val="24"/>
          <w:highlight w:val="none"/>
        </w:rPr>
        <w:t>本授权书声明：注册于</w:t>
      </w:r>
      <w:r>
        <w:rPr>
          <w:rFonts w:hint="eastAsia" w:hAnsi="宋体" w:cs="宋体"/>
          <w:color w:val="auto"/>
          <w:sz w:val="24"/>
          <w:highlight w:val="none"/>
          <w:u w:val="single"/>
        </w:rPr>
        <w:t xml:space="preserve">     </w:t>
      </w:r>
      <w:r>
        <w:rPr>
          <w:rFonts w:hint="eastAsia" w:hAnsi="宋体" w:cs="宋体"/>
          <w:color w:val="auto"/>
          <w:sz w:val="24"/>
          <w:highlight w:val="none"/>
        </w:rPr>
        <w:t>（国家或地区）的</w:t>
      </w:r>
      <w:r>
        <w:rPr>
          <w:rFonts w:hint="eastAsia" w:hAnsi="宋体" w:cs="宋体"/>
          <w:color w:val="auto"/>
          <w:sz w:val="24"/>
          <w:highlight w:val="none"/>
          <w:u w:val="single"/>
        </w:rPr>
        <w:t xml:space="preserve">     </w:t>
      </w:r>
      <w:r>
        <w:rPr>
          <w:rFonts w:hint="eastAsia" w:hAnsi="宋体" w:cs="宋体"/>
          <w:color w:val="auto"/>
          <w:sz w:val="24"/>
          <w:highlight w:val="none"/>
        </w:rPr>
        <w:t>（投标人名称）的在下面签字的</w:t>
      </w:r>
      <w:r>
        <w:rPr>
          <w:rFonts w:hint="eastAsia" w:hAnsi="宋体" w:cs="宋体"/>
          <w:color w:val="auto"/>
          <w:sz w:val="24"/>
          <w:highlight w:val="none"/>
          <w:u w:val="single"/>
        </w:rPr>
        <w:t xml:space="preserve">     </w:t>
      </w:r>
      <w:r>
        <w:rPr>
          <w:rFonts w:hint="eastAsia" w:hAnsi="宋体" w:cs="宋体"/>
          <w:color w:val="auto"/>
          <w:sz w:val="24"/>
          <w:highlight w:val="none"/>
        </w:rPr>
        <w:t xml:space="preserve"> （法定代表人姓名、职务）代表本公司授权在下面签字的</w:t>
      </w:r>
      <w:r>
        <w:rPr>
          <w:rFonts w:hint="eastAsia" w:hAnsi="宋体" w:cs="宋体"/>
          <w:color w:val="auto"/>
          <w:sz w:val="24"/>
          <w:highlight w:val="none"/>
          <w:u w:val="single"/>
        </w:rPr>
        <w:t xml:space="preserve">     </w:t>
      </w:r>
      <w:r>
        <w:rPr>
          <w:rFonts w:hint="eastAsia" w:hAnsi="宋体" w:cs="宋体"/>
          <w:color w:val="auto"/>
          <w:sz w:val="24"/>
          <w:highlight w:val="none"/>
        </w:rPr>
        <w:t>（被授权人的姓名、职务）为本公司的合法代表人，就</w:t>
      </w:r>
      <w:r>
        <w:rPr>
          <w:rFonts w:hint="eastAsia" w:hAnsi="宋体" w:cs="宋体"/>
          <w:color w:val="auto"/>
          <w:sz w:val="24"/>
          <w:highlight w:val="none"/>
          <w:u w:val="single"/>
        </w:rPr>
        <w:t xml:space="preserve">       </w:t>
      </w:r>
      <w:r>
        <w:rPr>
          <w:rFonts w:hint="eastAsia" w:hAnsi="宋体" w:cs="宋体"/>
          <w:color w:val="auto"/>
          <w:sz w:val="24"/>
          <w:highlight w:val="none"/>
        </w:rPr>
        <w:t>[招标编号为：</w:t>
      </w:r>
      <w:r>
        <w:rPr>
          <w:rFonts w:hint="eastAsia" w:hAnsi="宋体" w:cs="宋体"/>
          <w:color w:val="auto"/>
          <w:sz w:val="24"/>
          <w:highlight w:val="none"/>
          <w:u w:val="single"/>
        </w:rPr>
        <w:t xml:space="preserve">     </w:t>
      </w:r>
      <w:r>
        <w:rPr>
          <w:rFonts w:hint="eastAsia" w:hAnsi="宋体" w:cs="宋体"/>
          <w:color w:val="auto"/>
          <w:sz w:val="24"/>
          <w:highlight w:val="none"/>
        </w:rPr>
        <w:t>]的投标和合同执行，以我方的名义处理一切与之有关的事宜。</w:t>
      </w:r>
    </w:p>
    <w:p w14:paraId="6CD7FF85">
      <w:pPr>
        <w:pStyle w:val="13"/>
        <w:spacing w:line="360" w:lineRule="auto"/>
        <w:rPr>
          <w:rFonts w:hAnsi="宋体" w:cs="宋体"/>
          <w:color w:val="auto"/>
          <w:sz w:val="24"/>
          <w:highlight w:val="none"/>
        </w:rPr>
      </w:pPr>
    </w:p>
    <w:p w14:paraId="5B418566">
      <w:pPr>
        <w:spacing w:line="360" w:lineRule="auto"/>
        <w:ind w:firstLine="570"/>
        <w:rPr>
          <w:rFonts w:ascii="宋体" w:hAnsi="宋体" w:cs="宋体"/>
          <w:color w:val="auto"/>
          <w:sz w:val="24"/>
          <w:highlight w:val="none"/>
        </w:rPr>
      </w:pPr>
      <w:r>
        <w:rPr>
          <w:rFonts w:hint="eastAsia" w:ascii="宋体" w:hAnsi="宋体" w:cs="宋体"/>
          <w:color w:val="auto"/>
          <w:sz w:val="24"/>
          <w:highlight w:val="none"/>
        </w:rPr>
        <w:t>本授权书于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日签字生效，特此声明。</w:t>
      </w:r>
    </w:p>
    <w:p w14:paraId="1BB4F24B">
      <w:pPr>
        <w:spacing w:line="360" w:lineRule="auto"/>
        <w:rPr>
          <w:rFonts w:ascii="宋体" w:hAnsi="宋体" w:cs="宋体"/>
          <w:color w:val="auto"/>
          <w:sz w:val="24"/>
          <w:highlight w:val="none"/>
        </w:rPr>
      </w:pPr>
    </w:p>
    <w:p w14:paraId="4C331F94">
      <w:pPr>
        <w:spacing w:line="360" w:lineRule="auto"/>
        <w:rPr>
          <w:rFonts w:ascii="宋体" w:hAnsi="宋体" w:cs="宋体"/>
          <w:color w:val="auto"/>
          <w:sz w:val="24"/>
          <w:highlight w:val="none"/>
        </w:rPr>
      </w:pPr>
    </w:p>
    <w:p w14:paraId="4F155B99">
      <w:pPr>
        <w:tabs>
          <w:tab w:val="left" w:pos="378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投标供应商名称（盖章）：</w:t>
      </w:r>
    </w:p>
    <w:p w14:paraId="44DE6D48">
      <w:pPr>
        <w:tabs>
          <w:tab w:val="left" w:pos="378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法定代表人（签字或签章）：</w:t>
      </w:r>
    </w:p>
    <w:p w14:paraId="5A4EC299">
      <w:pPr>
        <w:tabs>
          <w:tab w:val="left" w:pos="3780"/>
        </w:tabs>
        <w:spacing w:line="360" w:lineRule="auto"/>
        <w:jc w:val="left"/>
        <w:rPr>
          <w:rFonts w:ascii="宋体" w:hAnsi="宋体" w:cs="宋体"/>
          <w:color w:val="auto"/>
          <w:sz w:val="24"/>
          <w:highlight w:val="none"/>
        </w:rPr>
      </w:pPr>
      <w:r>
        <w:rPr>
          <w:rFonts w:hint="eastAsia" w:ascii="宋体" w:hAnsi="宋体" w:cs="宋体"/>
          <w:color w:val="auto"/>
          <w:sz w:val="24"/>
          <w:highlight w:val="none"/>
        </w:rPr>
        <w:t>被授权人代表（签字或签章）：</w:t>
      </w:r>
    </w:p>
    <w:p w14:paraId="33E844AD">
      <w:pPr>
        <w:tabs>
          <w:tab w:val="left" w:pos="640"/>
          <w:tab w:val="left" w:pos="1260"/>
          <w:tab w:val="left" w:pos="1418"/>
        </w:tabs>
        <w:spacing w:line="360" w:lineRule="auto"/>
        <w:rPr>
          <w:rFonts w:ascii="宋体" w:hAnsi="宋体" w:cs="宋体"/>
          <w:b/>
          <w:color w:val="auto"/>
          <w:sz w:val="24"/>
          <w:highlight w:val="none"/>
        </w:rPr>
      </w:pPr>
    </w:p>
    <w:p w14:paraId="240C3DC0">
      <w:pPr>
        <w:tabs>
          <w:tab w:val="left" w:pos="640"/>
          <w:tab w:val="left" w:pos="1260"/>
          <w:tab w:val="left" w:pos="1418"/>
        </w:tabs>
        <w:spacing w:line="360" w:lineRule="auto"/>
        <w:rPr>
          <w:rFonts w:ascii="宋体" w:hAnsi="宋体" w:cs="宋体"/>
          <w:b/>
          <w:color w:val="auto"/>
          <w:sz w:val="24"/>
          <w:highlight w:val="none"/>
        </w:rPr>
      </w:pPr>
      <w:r>
        <w:rPr>
          <w:rFonts w:hint="eastAsia" w:ascii="宋体" w:hAnsi="宋体" w:cs="宋体"/>
          <w:b/>
          <w:color w:val="auto"/>
          <w:sz w:val="24"/>
          <w:highlight w:val="none"/>
        </w:rPr>
        <w:t>附身份证正反面</w:t>
      </w:r>
    </w:p>
    <w:tbl>
      <w:tblPr>
        <w:tblStyle w:val="24"/>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14:paraId="1BC48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14:paraId="323E629B">
            <w:pPr>
              <w:pStyle w:val="13"/>
              <w:spacing w:line="360" w:lineRule="auto"/>
              <w:rPr>
                <w:rFonts w:ascii="Arial Narrow" w:hAnsi="Arial Narrow"/>
                <w:b/>
                <w:bCs/>
                <w:color w:val="auto"/>
                <w:szCs w:val="21"/>
                <w:highlight w:val="none"/>
              </w:rPr>
            </w:pPr>
          </w:p>
        </w:tc>
        <w:tc>
          <w:tcPr>
            <w:tcW w:w="4677" w:type="dxa"/>
          </w:tcPr>
          <w:p w14:paraId="355FD8E6">
            <w:pPr>
              <w:pStyle w:val="13"/>
              <w:spacing w:line="360" w:lineRule="auto"/>
              <w:rPr>
                <w:rFonts w:ascii="Arial Narrow" w:hAnsi="Arial Narrow"/>
                <w:b/>
                <w:bCs/>
                <w:color w:val="auto"/>
                <w:szCs w:val="21"/>
                <w:highlight w:val="none"/>
              </w:rPr>
            </w:pPr>
          </w:p>
        </w:tc>
      </w:tr>
    </w:tbl>
    <w:p w14:paraId="6220E2D2">
      <w:pPr>
        <w:tabs>
          <w:tab w:val="left" w:pos="640"/>
          <w:tab w:val="left" w:pos="1260"/>
          <w:tab w:val="left" w:pos="1418"/>
        </w:tabs>
        <w:spacing w:line="360" w:lineRule="auto"/>
        <w:rPr>
          <w:rFonts w:ascii="宋体" w:hAnsi="宋体" w:cs="宋体"/>
          <w:color w:val="auto"/>
          <w:sz w:val="24"/>
          <w:highlight w:val="none"/>
          <w:lang w:val="fr-CH"/>
        </w:rPr>
      </w:pPr>
      <w:r>
        <w:rPr>
          <w:rFonts w:hint="eastAsia" w:ascii="宋体" w:hAnsi="宋体" w:cs="宋体"/>
          <w:color w:val="auto"/>
          <w:sz w:val="24"/>
          <w:highlight w:val="none"/>
          <w:lang w:val="fr-CH"/>
        </w:rPr>
        <w:br w:type="page"/>
      </w:r>
    </w:p>
    <w:p w14:paraId="5C60C902">
      <w:pPr>
        <w:numPr>
          <w:ilvl w:val="0"/>
          <w:numId w:val="10"/>
        </w:numPr>
        <w:tabs>
          <w:tab w:val="left" w:pos="640"/>
          <w:tab w:val="left" w:pos="1260"/>
          <w:tab w:val="left" w:pos="1418"/>
        </w:tabs>
        <w:spacing w:line="360" w:lineRule="auto"/>
        <w:ind w:left="640" w:hanging="640"/>
        <w:rPr>
          <w:rFonts w:ascii="宋体" w:hAnsi="宋体" w:cs="宋体"/>
          <w:color w:val="auto"/>
          <w:sz w:val="24"/>
          <w:highlight w:val="none"/>
          <w:lang w:val="fr-CH"/>
        </w:rPr>
      </w:pPr>
      <w:r>
        <w:rPr>
          <w:rFonts w:hint="eastAsia" w:ascii="宋体" w:hAnsi="宋体" w:cs="宋体"/>
          <w:color w:val="auto"/>
          <w:sz w:val="24"/>
          <w:highlight w:val="none"/>
          <w:lang w:val="fr-CH"/>
        </w:rPr>
        <w:t>招标代理服务费承诺书；</w:t>
      </w:r>
    </w:p>
    <w:p w14:paraId="3DAE014E">
      <w:pPr>
        <w:widowControl/>
        <w:autoSpaceDE w:val="0"/>
        <w:autoSpaceDN w:val="0"/>
        <w:spacing w:line="360" w:lineRule="auto"/>
        <w:ind w:left="359" w:right="26" w:hanging="357"/>
        <w:jc w:val="center"/>
        <w:textAlignment w:val="bottom"/>
        <w:rPr>
          <w:rFonts w:ascii="宋体" w:hAnsi="宋体" w:cs="宋体"/>
          <w:b/>
          <w:bCs/>
          <w:color w:val="auto"/>
          <w:sz w:val="24"/>
          <w:highlight w:val="none"/>
          <w:lang w:val="fr-CH"/>
        </w:rPr>
      </w:pPr>
    </w:p>
    <w:p w14:paraId="3DD36E5B">
      <w:pPr>
        <w:widowControl/>
        <w:autoSpaceDE w:val="0"/>
        <w:autoSpaceDN w:val="0"/>
        <w:spacing w:line="360" w:lineRule="auto"/>
        <w:ind w:left="359" w:right="26" w:hanging="357"/>
        <w:jc w:val="center"/>
        <w:textAlignment w:val="bottom"/>
        <w:rPr>
          <w:rFonts w:ascii="宋体" w:hAnsi="宋体" w:cs="宋体"/>
          <w:b/>
          <w:bCs/>
          <w:color w:val="auto"/>
          <w:sz w:val="24"/>
          <w:highlight w:val="none"/>
          <w:lang w:val="fr-CH"/>
        </w:rPr>
      </w:pPr>
      <w:r>
        <w:rPr>
          <w:rFonts w:hint="eastAsia" w:ascii="宋体" w:hAnsi="宋体" w:cs="宋体"/>
          <w:b/>
          <w:bCs/>
          <w:color w:val="auto"/>
          <w:sz w:val="24"/>
          <w:highlight w:val="none"/>
          <w:lang w:val="fr-CH"/>
        </w:rPr>
        <w:t>招标代理服务费承诺书</w:t>
      </w:r>
    </w:p>
    <w:p w14:paraId="4911FEB4">
      <w:pPr>
        <w:widowControl/>
        <w:autoSpaceDE w:val="0"/>
        <w:autoSpaceDN w:val="0"/>
        <w:spacing w:line="360" w:lineRule="auto"/>
        <w:ind w:left="359" w:right="26" w:hanging="357"/>
        <w:textAlignment w:val="bottom"/>
        <w:rPr>
          <w:rFonts w:ascii="宋体" w:hAnsi="宋体" w:cs="宋体"/>
          <w:color w:val="auto"/>
          <w:sz w:val="24"/>
          <w:highlight w:val="none"/>
        </w:rPr>
      </w:pPr>
      <w:r>
        <w:rPr>
          <w:rFonts w:hint="eastAsia" w:ascii="宋体" w:hAnsi="宋体" w:cs="宋体"/>
          <w:color w:val="auto"/>
          <w:sz w:val="24"/>
          <w:highlight w:val="none"/>
        </w:rPr>
        <w:t>致：深圳交易咨询集团有限公司</w:t>
      </w:r>
    </w:p>
    <w:p w14:paraId="39096A13">
      <w:pPr>
        <w:widowControl/>
        <w:autoSpaceDE w:val="0"/>
        <w:autoSpaceDN w:val="0"/>
        <w:spacing w:line="360" w:lineRule="auto"/>
        <w:ind w:right="26" w:firstLine="540"/>
        <w:textAlignment w:val="bottom"/>
        <w:rPr>
          <w:rFonts w:ascii="宋体" w:hAnsi="宋体" w:cs="宋体"/>
          <w:color w:val="auto"/>
          <w:sz w:val="24"/>
          <w:highlight w:val="none"/>
        </w:rPr>
      </w:pPr>
      <w:r>
        <w:rPr>
          <w:rFonts w:hint="eastAsia" w:ascii="宋体" w:hAnsi="宋体" w:cs="宋体"/>
          <w:color w:val="auto"/>
          <w:sz w:val="24"/>
          <w:highlight w:val="none"/>
        </w:rPr>
        <w:t>我们在贵司代理的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项目（招标编号：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）（货物/服务/工程）招标中若获中标，我们保证在收到中标通知书后5日内按招标文件的规定，以现金或电汇向贵公司指定的银行帐号支付全额招标代理服务费。招标代理服务费按照</w:t>
      </w:r>
      <w:r>
        <w:rPr>
          <w:rFonts w:hint="eastAsia" w:ascii="宋体" w:hAnsi="宋体" w:cs="宋体"/>
          <w:color w:val="auto"/>
          <w:sz w:val="24"/>
          <w:highlight w:val="none"/>
          <w:u w:val="single"/>
        </w:rPr>
        <w:t>招标文件中的规定</w:t>
      </w:r>
      <w:r>
        <w:rPr>
          <w:rFonts w:hint="eastAsia" w:ascii="宋体" w:hAnsi="宋体" w:cs="宋体"/>
          <w:color w:val="auto"/>
          <w:sz w:val="24"/>
          <w:highlight w:val="none"/>
        </w:rPr>
        <w:t>计算。</w:t>
      </w:r>
    </w:p>
    <w:p w14:paraId="235890C6">
      <w:pPr>
        <w:widowControl/>
        <w:autoSpaceDE w:val="0"/>
        <w:autoSpaceDN w:val="0"/>
        <w:spacing w:line="360" w:lineRule="auto"/>
        <w:ind w:right="26" w:firstLine="540"/>
        <w:textAlignment w:val="bottom"/>
        <w:rPr>
          <w:rFonts w:ascii="宋体" w:hAnsi="宋体" w:cs="宋体"/>
          <w:color w:val="auto"/>
          <w:sz w:val="24"/>
          <w:highlight w:val="none"/>
        </w:rPr>
      </w:pPr>
      <w:r>
        <w:rPr>
          <w:rFonts w:hint="eastAsia" w:ascii="宋体" w:hAnsi="宋体" w:cs="宋体"/>
          <w:color w:val="auto"/>
          <w:sz w:val="24"/>
          <w:highlight w:val="none"/>
        </w:rPr>
        <w:t>特此承诺。</w:t>
      </w:r>
    </w:p>
    <w:p w14:paraId="3B401C56">
      <w:pPr>
        <w:tabs>
          <w:tab w:val="left" w:pos="3780"/>
        </w:tabs>
        <w:spacing w:line="360" w:lineRule="auto"/>
        <w:jc w:val="left"/>
        <w:rPr>
          <w:rFonts w:ascii="宋体" w:hAnsi="宋体" w:cs="宋体"/>
          <w:color w:val="auto"/>
          <w:sz w:val="24"/>
          <w:highlight w:val="none"/>
        </w:rPr>
      </w:pPr>
    </w:p>
    <w:p w14:paraId="693C0301">
      <w:pPr>
        <w:tabs>
          <w:tab w:val="left" w:pos="378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投标供应商名称（盖章）：</w:t>
      </w:r>
    </w:p>
    <w:p w14:paraId="3E49C711">
      <w:pPr>
        <w:widowControl/>
        <w:autoSpaceDE w:val="0"/>
        <w:autoSpaceDN w:val="0"/>
        <w:spacing w:line="360" w:lineRule="auto"/>
        <w:ind w:left="359" w:right="26" w:hanging="357"/>
        <w:textAlignment w:val="bottom"/>
        <w:rPr>
          <w:rFonts w:ascii="宋体" w:hAnsi="宋体" w:cs="宋体"/>
          <w:color w:val="auto"/>
          <w:sz w:val="24"/>
          <w:highlight w:val="none"/>
        </w:rPr>
      </w:pPr>
      <w:r>
        <w:rPr>
          <w:rFonts w:hint="eastAsia" w:ascii="宋体" w:hAnsi="宋体" w:cs="宋体"/>
          <w:color w:val="auto"/>
          <w:sz w:val="24"/>
          <w:highlight w:val="none"/>
        </w:rPr>
        <w:t>投标供应商地址：</w:t>
      </w:r>
    </w:p>
    <w:p w14:paraId="65004838">
      <w:pPr>
        <w:widowControl/>
        <w:autoSpaceDE w:val="0"/>
        <w:autoSpaceDN w:val="0"/>
        <w:spacing w:line="360" w:lineRule="auto"/>
        <w:ind w:left="359" w:right="26" w:hanging="357"/>
        <w:textAlignment w:val="bottom"/>
        <w:rPr>
          <w:rFonts w:ascii="宋体" w:hAnsi="宋体" w:cs="宋体"/>
          <w:color w:val="auto"/>
          <w:sz w:val="24"/>
          <w:highlight w:val="none"/>
        </w:rPr>
      </w:pPr>
      <w:r>
        <w:rPr>
          <w:rFonts w:hint="eastAsia" w:ascii="宋体" w:hAnsi="宋体" w:cs="宋体"/>
          <w:color w:val="auto"/>
          <w:sz w:val="24"/>
          <w:highlight w:val="none"/>
        </w:rPr>
        <w:t xml:space="preserve">电话：         </w:t>
      </w:r>
    </w:p>
    <w:p w14:paraId="5408E32F">
      <w:pPr>
        <w:widowControl/>
        <w:autoSpaceDE w:val="0"/>
        <w:autoSpaceDN w:val="0"/>
        <w:spacing w:line="360" w:lineRule="auto"/>
        <w:ind w:left="359" w:right="26" w:hanging="357"/>
        <w:textAlignment w:val="bottom"/>
        <w:rPr>
          <w:rFonts w:ascii="宋体" w:hAnsi="宋体" w:cs="宋体"/>
          <w:color w:val="auto"/>
          <w:sz w:val="24"/>
          <w:highlight w:val="none"/>
        </w:rPr>
      </w:pPr>
      <w:r>
        <w:rPr>
          <w:rFonts w:hint="eastAsia" w:ascii="宋体" w:hAnsi="宋体" w:cs="宋体"/>
          <w:color w:val="auto"/>
          <w:sz w:val="24"/>
          <w:highlight w:val="none"/>
        </w:rPr>
        <w:t>传真：</w:t>
      </w:r>
    </w:p>
    <w:p w14:paraId="35660F54">
      <w:pPr>
        <w:spacing w:line="360" w:lineRule="auto"/>
        <w:jc w:val="left"/>
        <w:rPr>
          <w:rFonts w:ascii="宋体" w:hAnsi="宋体" w:cs="宋体"/>
          <w:color w:val="auto"/>
          <w:sz w:val="24"/>
          <w:highlight w:val="none"/>
        </w:rPr>
      </w:pPr>
      <w:r>
        <w:rPr>
          <w:rFonts w:hint="eastAsia" w:ascii="宋体" w:hAnsi="宋体" w:cs="宋体"/>
          <w:color w:val="auto"/>
          <w:sz w:val="24"/>
          <w:highlight w:val="none"/>
        </w:rPr>
        <w:t>日期：   年     月     日</w:t>
      </w:r>
    </w:p>
    <w:p w14:paraId="31107C12">
      <w:pPr>
        <w:pStyle w:val="11"/>
        <w:rPr>
          <w:color w:val="auto"/>
          <w:highlight w:val="none"/>
          <w:lang w:val="fr-CH"/>
        </w:rPr>
      </w:pPr>
    </w:p>
    <w:p w14:paraId="6CCF5FC3">
      <w:pPr>
        <w:tabs>
          <w:tab w:val="left" w:pos="640"/>
          <w:tab w:val="left" w:pos="1260"/>
          <w:tab w:val="left" w:pos="1418"/>
        </w:tabs>
        <w:spacing w:line="360" w:lineRule="auto"/>
        <w:rPr>
          <w:rFonts w:ascii="宋体" w:hAnsi="宋体" w:cs="宋体"/>
          <w:color w:val="auto"/>
          <w:sz w:val="24"/>
          <w:highlight w:val="none"/>
          <w:lang w:val="fr-CH"/>
        </w:rPr>
      </w:pPr>
    </w:p>
    <w:p w14:paraId="6C995BC3">
      <w:pPr>
        <w:numPr>
          <w:ilvl w:val="0"/>
          <w:numId w:val="10"/>
        </w:numPr>
        <w:tabs>
          <w:tab w:val="left" w:pos="640"/>
          <w:tab w:val="left" w:pos="1260"/>
          <w:tab w:val="left" w:pos="1418"/>
        </w:tabs>
        <w:spacing w:line="360" w:lineRule="auto"/>
        <w:ind w:left="845" w:hanging="845"/>
        <w:rPr>
          <w:rFonts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rPr>
        <w:t>投标人</w:t>
      </w:r>
      <w:r>
        <w:rPr>
          <w:rFonts w:hint="eastAsia" w:ascii="宋体" w:hAnsi="宋体" w:cs="宋体"/>
          <w:color w:val="auto"/>
          <w:sz w:val="24"/>
          <w:highlight w:val="none"/>
          <w:lang w:val="fr-CH"/>
        </w:rPr>
        <w:t>简介；</w:t>
      </w:r>
    </w:p>
    <w:p w14:paraId="02F8D0EA">
      <w:pPr>
        <w:numPr>
          <w:ilvl w:val="0"/>
          <w:numId w:val="0"/>
        </w:numPr>
        <w:tabs>
          <w:tab w:val="left" w:pos="640"/>
          <w:tab w:val="left" w:pos="840"/>
          <w:tab w:val="left" w:pos="1260"/>
          <w:tab w:val="left" w:pos="1418"/>
        </w:tabs>
        <w:spacing w:line="360" w:lineRule="auto"/>
        <w:ind w:leftChars="0"/>
        <w:rPr>
          <w:rFonts w:ascii="宋体" w:hAnsi="宋体" w:cs="宋体"/>
          <w:color w:val="auto"/>
          <w:sz w:val="24"/>
          <w:highlight w:val="none"/>
          <w:lang w:val="fr-CH"/>
        </w:rPr>
      </w:pPr>
      <w:r>
        <w:rPr>
          <w:rFonts w:hint="eastAsia" w:ascii="宋体" w:hAnsi="宋体" w:cs="宋体"/>
          <w:color w:val="auto"/>
          <w:sz w:val="24"/>
          <w:highlight w:val="none"/>
          <w:lang w:val="fr-CH" w:eastAsia="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fr-CH" w:eastAsia="zh-CN"/>
        </w:rPr>
        <w:t>）</w:t>
      </w:r>
      <w:r>
        <w:rPr>
          <w:rFonts w:hint="eastAsia" w:ascii="宋体" w:hAnsi="宋体" w:cs="宋体"/>
          <w:color w:val="auto"/>
          <w:sz w:val="24"/>
          <w:highlight w:val="none"/>
          <w:lang w:val="fr-CH"/>
        </w:rPr>
        <w:t>专业资质；</w:t>
      </w:r>
    </w:p>
    <w:p w14:paraId="59EFEB53">
      <w:pPr>
        <w:numPr>
          <w:ilvl w:val="0"/>
          <w:numId w:val="0"/>
        </w:numPr>
        <w:tabs>
          <w:tab w:val="left" w:pos="640"/>
          <w:tab w:val="left" w:pos="840"/>
          <w:tab w:val="left" w:pos="1260"/>
          <w:tab w:val="left" w:pos="1418"/>
        </w:tabs>
        <w:spacing w:line="360" w:lineRule="auto"/>
        <w:ind w:leftChars="0"/>
        <w:rPr>
          <w:rFonts w:ascii="宋体" w:hAnsi="宋体" w:cs="宋体"/>
          <w:color w:val="auto"/>
          <w:sz w:val="24"/>
          <w:highlight w:val="none"/>
          <w:lang w:val="fr-CH"/>
        </w:rPr>
      </w:pPr>
      <w:r>
        <w:rPr>
          <w:rFonts w:hint="eastAsia" w:ascii="宋体" w:hAnsi="宋体" w:cs="宋体"/>
          <w:color w:val="auto"/>
          <w:sz w:val="24"/>
          <w:highlight w:val="none"/>
          <w:lang w:val="fr-CH" w:eastAsia="zh-CN"/>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val="fr-CH" w:eastAsia="zh-CN"/>
        </w:rPr>
        <w:t>）</w:t>
      </w:r>
      <w:r>
        <w:rPr>
          <w:rFonts w:hint="eastAsia" w:ascii="宋体" w:hAnsi="宋体" w:cs="宋体"/>
          <w:color w:val="auto"/>
          <w:sz w:val="24"/>
          <w:highlight w:val="none"/>
          <w:lang w:val="fr-CH"/>
        </w:rPr>
        <w:t>同类项目编制经验</w:t>
      </w:r>
    </w:p>
    <w:p w14:paraId="3D848E83">
      <w:pPr>
        <w:numPr>
          <w:ilvl w:val="0"/>
          <w:numId w:val="0"/>
        </w:numPr>
        <w:tabs>
          <w:tab w:val="left" w:pos="640"/>
          <w:tab w:val="left" w:pos="840"/>
          <w:tab w:val="left" w:pos="1260"/>
          <w:tab w:val="left" w:pos="1418"/>
        </w:tabs>
        <w:spacing w:line="360" w:lineRule="auto"/>
        <w:ind w:leftChars="0"/>
        <w:rPr>
          <w:rFonts w:ascii="宋体" w:hAnsi="宋体" w:cs="宋体"/>
          <w:color w:val="auto"/>
          <w:sz w:val="24"/>
          <w:highlight w:val="none"/>
          <w:lang w:val="fr-CH"/>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团队负责人情况</w:t>
      </w:r>
    </w:p>
    <w:p w14:paraId="6AFDAB61">
      <w:pPr>
        <w:numPr>
          <w:ilvl w:val="0"/>
          <w:numId w:val="0"/>
        </w:numPr>
        <w:tabs>
          <w:tab w:val="left" w:pos="640"/>
          <w:tab w:val="left" w:pos="840"/>
          <w:tab w:val="left" w:pos="1260"/>
          <w:tab w:val="left" w:pos="1418"/>
        </w:tabs>
        <w:spacing w:line="360" w:lineRule="auto"/>
        <w:ind w:leftChars="0"/>
        <w:rPr>
          <w:rFonts w:ascii="宋体" w:hAnsi="宋体" w:cs="宋体"/>
          <w:color w:val="auto"/>
          <w:sz w:val="24"/>
          <w:highlight w:val="none"/>
          <w:lang w:val="fr-CH"/>
        </w:rPr>
      </w:pPr>
      <w:r>
        <w:rPr>
          <w:rFonts w:hint="eastAsia" w:ascii="宋体" w:hAnsi="宋体" w:cs="宋体"/>
          <w:color w:val="auto"/>
          <w:sz w:val="24"/>
          <w:highlight w:val="none"/>
          <w:lang w:val="fr-CH" w:eastAsia="zh-CN"/>
        </w:rPr>
        <w:t>（</w:t>
      </w:r>
      <w:r>
        <w:rPr>
          <w:rFonts w:hint="eastAsia" w:ascii="宋体" w:hAnsi="宋体" w:cs="宋体"/>
          <w:color w:val="auto"/>
          <w:sz w:val="24"/>
          <w:highlight w:val="none"/>
          <w:lang w:val="en-US" w:eastAsia="zh-CN"/>
        </w:rPr>
        <w:t>12</w:t>
      </w:r>
      <w:r>
        <w:rPr>
          <w:rFonts w:hint="eastAsia" w:ascii="宋体" w:hAnsi="宋体" w:cs="宋体"/>
          <w:color w:val="auto"/>
          <w:sz w:val="24"/>
          <w:highlight w:val="none"/>
          <w:lang w:val="fr-CH" w:eastAsia="zh-CN"/>
        </w:rPr>
        <w:t>）</w:t>
      </w:r>
      <w:r>
        <w:rPr>
          <w:rFonts w:hint="eastAsia" w:ascii="宋体" w:hAnsi="宋体" w:cs="宋体"/>
          <w:color w:val="auto"/>
          <w:sz w:val="24"/>
          <w:highlight w:val="none"/>
          <w:lang w:val="fr-CH"/>
        </w:rPr>
        <w:t>拟投入的项目团队情况（不含项目负责人）</w:t>
      </w:r>
    </w:p>
    <w:p w14:paraId="04AAA0B8">
      <w:pPr>
        <w:numPr>
          <w:ilvl w:val="0"/>
          <w:numId w:val="0"/>
        </w:numPr>
        <w:tabs>
          <w:tab w:val="left" w:pos="640"/>
          <w:tab w:val="left" w:pos="840"/>
          <w:tab w:val="left" w:pos="1260"/>
          <w:tab w:val="left" w:pos="1418"/>
        </w:tabs>
        <w:spacing w:line="360" w:lineRule="auto"/>
        <w:ind w:leftChars="0"/>
        <w:rPr>
          <w:rFonts w:ascii="宋体" w:hAnsi="宋体" w:cs="宋体"/>
          <w:color w:val="auto"/>
          <w:sz w:val="24"/>
          <w:highlight w:val="none"/>
          <w:lang w:val="fr-CH"/>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13</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单位获奖情况</w:t>
      </w:r>
    </w:p>
    <w:p w14:paraId="60293F5C">
      <w:pPr>
        <w:tabs>
          <w:tab w:val="left" w:pos="640"/>
          <w:tab w:val="left" w:pos="1260"/>
          <w:tab w:val="left" w:pos="1418"/>
        </w:tabs>
        <w:jc w:val="both"/>
        <w:rPr>
          <w:rFonts w:ascii="宋体" w:hAnsi="宋体" w:cs="宋体"/>
          <w:b/>
          <w:bCs/>
          <w:color w:val="auto"/>
          <w:szCs w:val="21"/>
          <w:highlight w:val="none"/>
        </w:rPr>
      </w:pPr>
    </w:p>
    <w:p w14:paraId="1A121C70">
      <w:pPr>
        <w:tabs>
          <w:tab w:val="left" w:pos="640"/>
          <w:tab w:val="left" w:pos="1260"/>
          <w:tab w:val="left" w:pos="1418"/>
        </w:tabs>
        <w:jc w:val="left"/>
        <w:rPr>
          <w:rFonts w:ascii="宋体" w:hAnsi="宋体" w:cs="宋体"/>
          <w:b/>
          <w:bCs/>
          <w:color w:val="auto"/>
          <w:sz w:val="24"/>
          <w:highlight w:val="none"/>
        </w:rPr>
      </w:pPr>
      <w:r>
        <w:rPr>
          <w:rFonts w:hint="eastAsia" w:ascii="宋体" w:hAnsi="宋体" w:cs="宋体"/>
          <w:b/>
          <w:bCs/>
          <w:color w:val="auto"/>
          <w:sz w:val="24"/>
          <w:highlight w:val="none"/>
        </w:rPr>
        <w:t>注：以上各项请根据“招标项目评分表”中的要求自行填写并提供相应的证明材料。</w:t>
      </w:r>
    </w:p>
    <w:p w14:paraId="2D0BD38A">
      <w:pPr>
        <w:numPr>
          <w:ilvl w:val="0"/>
          <w:numId w:val="0"/>
        </w:numPr>
        <w:tabs>
          <w:tab w:val="left" w:pos="640"/>
          <w:tab w:val="left" w:pos="840"/>
          <w:tab w:val="left" w:pos="1260"/>
          <w:tab w:val="left" w:pos="1418"/>
        </w:tabs>
        <w:spacing w:line="360" w:lineRule="auto"/>
        <w:ind w:leftChars="0"/>
        <w:rPr>
          <w:rFonts w:ascii="宋体" w:hAnsi="宋体" w:cs="宋体"/>
          <w:color w:val="auto"/>
          <w:sz w:val="24"/>
          <w:highlight w:val="none"/>
          <w:lang w:val="fr-CH"/>
        </w:rPr>
      </w:pPr>
      <w:r>
        <w:rPr>
          <w:rFonts w:hint="eastAsia" w:ascii="宋体" w:hAnsi="宋体" w:cs="宋体"/>
          <w:color w:val="auto"/>
          <w:sz w:val="24"/>
          <w:highlight w:val="none"/>
          <w:lang w:val="fr-CH" w:eastAsia="zh-CN"/>
        </w:rPr>
        <w:t>（</w:t>
      </w:r>
      <w:r>
        <w:rPr>
          <w:rFonts w:hint="eastAsia" w:ascii="宋体" w:hAnsi="宋体" w:cs="宋体"/>
          <w:color w:val="auto"/>
          <w:sz w:val="24"/>
          <w:highlight w:val="none"/>
          <w:lang w:val="en-US" w:eastAsia="zh-CN"/>
        </w:rPr>
        <w:t>14</w:t>
      </w:r>
      <w:r>
        <w:rPr>
          <w:rFonts w:hint="eastAsia" w:ascii="宋体" w:hAnsi="宋体" w:cs="宋体"/>
          <w:color w:val="auto"/>
          <w:sz w:val="24"/>
          <w:highlight w:val="none"/>
          <w:lang w:val="fr-CH" w:eastAsia="zh-CN"/>
        </w:rPr>
        <w:t>）</w:t>
      </w:r>
      <w:r>
        <w:rPr>
          <w:rFonts w:hint="eastAsia" w:ascii="宋体" w:hAnsi="宋体" w:cs="宋体"/>
          <w:b/>
          <w:bCs/>
          <w:color w:val="auto"/>
          <w:sz w:val="24"/>
          <w:highlight w:val="none"/>
          <w:lang w:val="fr-CH"/>
        </w:rPr>
        <w:t>诚信</w:t>
      </w:r>
      <w:r>
        <w:rPr>
          <w:rFonts w:hint="eastAsia" w:ascii="宋体" w:hAnsi="宋体" w:cs="宋体"/>
          <w:b/>
          <w:bCs/>
          <w:color w:val="auto"/>
          <w:sz w:val="24"/>
          <w:highlight w:val="none"/>
          <w:lang w:val="fr-CH" w:eastAsia="zh-CN"/>
        </w:rPr>
        <w:t>声明与承诺</w:t>
      </w:r>
      <w:r>
        <w:rPr>
          <w:rFonts w:hint="eastAsia" w:ascii="宋体" w:hAnsi="宋体" w:cs="宋体"/>
          <w:b/>
          <w:bCs/>
          <w:color w:val="auto"/>
          <w:sz w:val="24"/>
          <w:highlight w:val="none"/>
          <w:lang w:val="fr-CH"/>
        </w:rPr>
        <w:t>；</w:t>
      </w:r>
    </w:p>
    <w:p w14:paraId="090AFBE9">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诚信承诺函</w:t>
      </w:r>
    </w:p>
    <w:p w14:paraId="39217923">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深圳交易咨询集团有限公司：</w:t>
      </w:r>
    </w:p>
    <w:p w14:paraId="600485F1">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  我单位参与贵代理机构组织的项目（项目编号：）投标，现就诚信作如下声明与承诺：</w:t>
      </w:r>
    </w:p>
    <w:p w14:paraId="0D82CCE3">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我单位承诺无财政部《财政部关于在政府采购活动中查询及使用信用记录有关问题的通知》及其他相关文件中规定的予以扣分的情形。</w:t>
      </w:r>
    </w:p>
    <w:p w14:paraId="46F9ABED">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我单位对上述内容的真实性负责。如有虚假，将依法承担相应责任。</w:t>
      </w:r>
    </w:p>
    <w:p w14:paraId="6473EC9F">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特此声明与承诺！</w:t>
      </w:r>
    </w:p>
    <w:p w14:paraId="3631E102">
      <w:pPr>
        <w:spacing w:line="360" w:lineRule="auto"/>
        <w:jc w:val="left"/>
        <w:rPr>
          <w:rFonts w:ascii="宋体" w:hAnsi="宋体" w:cs="宋体"/>
          <w:color w:val="auto"/>
          <w:sz w:val="24"/>
          <w:highlight w:val="none"/>
        </w:rPr>
      </w:pPr>
    </w:p>
    <w:p w14:paraId="73CB14EB">
      <w:pPr>
        <w:spacing w:line="360" w:lineRule="auto"/>
        <w:jc w:val="left"/>
        <w:rPr>
          <w:rFonts w:ascii="宋体" w:hAnsi="宋体" w:cs="宋体"/>
          <w:color w:val="auto"/>
          <w:sz w:val="24"/>
          <w:highlight w:val="none"/>
        </w:rPr>
      </w:pPr>
    </w:p>
    <w:p w14:paraId="1303BD4F">
      <w:pPr>
        <w:tabs>
          <w:tab w:val="left" w:pos="378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投标供应商名称（盖章）：</w:t>
      </w:r>
    </w:p>
    <w:p w14:paraId="76D20E13">
      <w:pPr>
        <w:tabs>
          <w:tab w:val="left" w:pos="378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日期：  年  月   日</w:t>
      </w:r>
    </w:p>
    <w:p w14:paraId="47ED608A">
      <w:pPr>
        <w:pStyle w:val="13"/>
        <w:spacing w:line="360" w:lineRule="auto"/>
        <w:jc w:val="left"/>
        <w:rPr>
          <w:rFonts w:hAnsi="宋体" w:cs="宋体"/>
          <w:color w:val="auto"/>
          <w:sz w:val="24"/>
          <w:highlight w:val="none"/>
        </w:rPr>
      </w:pPr>
    </w:p>
    <w:p w14:paraId="6ABB6F76">
      <w:pPr>
        <w:pStyle w:val="13"/>
        <w:spacing w:line="360" w:lineRule="auto"/>
        <w:jc w:val="left"/>
        <w:rPr>
          <w:rFonts w:hAnsi="宋体" w:cs="宋体"/>
          <w:color w:val="auto"/>
          <w:sz w:val="24"/>
          <w:highlight w:val="none"/>
        </w:rPr>
      </w:pPr>
    </w:p>
    <w:p w14:paraId="1EC05CB6">
      <w:pPr>
        <w:spacing w:before="100" w:beforeAutospacing="1" w:after="100" w:afterAutospacing="1" w:line="360" w:lineRule="auto"/>
        <w:rPr>
          <w:rFonts w:ascii="宋体" w:hAnsi="宋体" w:cs="宋体"/>
          <w:b/>
          <w:bCs/>
          <w:color w:val="auto"/>
          <w:sz w:val="24"/>
          <w:highlight w:val="none"/>
        </w:rPr>
      </w:pPr>
      <w:r>
        <w:rPr>
          <w:rFonts w:hint="eastAsia" w:ascii="宋体" w:hAnsi="宋体" w:cs="宋体"/>
          <w:b/>
          <w:bCs/>
          <w:color w:val="auto"/>
          <w:sz w:val="24"/>
          <w:highlight w:val="none"/>
        </w:rPr>
        <w:t>注：近三年内，如投标人有任何违法违规、受惩罚和禁止、不良信用等记录，必须列明记载，并附网络截图（加盖公章）。</w:t>
      </w:r>
    </w:p>
    <w:p w14:paraId="7AFE572A">
      <w:pPr>
        <w:pStyle w:val="11"/>
        <w:rPr>
          <w:color w:val="auto"/>
          <w:highlight w:val="none"/>
          <w:lang w:val="fr-CH"/>
        </w:rPr>
      </w:pPr>
    </w:p>
    <w:p w14:paraId="637DF2CA">
      <w:pPr>
        <w:numPr>
          <w:ilvl w:val="0"/>
          <w:numId w:val="0"/>
        </w:numPr>
        <w:tabs>
          <w:tab w:val="left" w:pos="640"/>
          <w:tab w:val="left" w:pos="840"/>
          <w:tab w:val="left" w:pos="1260"/>
          <w:tab w:val="left" w:pos="1418"/>
        </w:tabs>
        <w:spacing w:line="360" w:lineRule="auto"/>
        <w:ind w:leftChars="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15</w:t>
      </w:r>
      <w:r>
        <w:rPr>
          <w:rFonts w:hint="eastAsia" w:ascii="宋体" w:hAnsi="宋体" w:cs="宋体"/>
          <w:color w:val="auto"/>
          <w:sz w:val="24"/>
          <w:highlight w:val="none"/>
          <w:lang w:eastAsia="zh-CN"/>
        </w:rPr>
        <w:t>）</w:t>
      </w:r>
      <w:r>
        <w:rPr>
          <w:rFonts w:hint="eastAsia" w:ascii="宋体" w:hAnsi="宋体" w:cs="宋体"/>
          <w:color w:val="auto"/>
          <w:sz w:val="24"/>
          <w:highlight w:val="none"/>
        </w:rPr>
        <w:t>投标人认为有必要提供的其他材料。</w:t>
      </w:r>
    </w:p>
    <w:p w14:paraId="462BA11E">
      <w:pPr>
        <w:spacing w:line="360" w:lineRule="auto"/>
        <w:rPr>
          <w:rFonts w:ascii="宋体" w:hAnsi="宋体" w:cs="宋体"/>
          <w:color w:val="auto"/>
          <w:sz w:val="24"/>
          <w:highlight w:val="none"/>
        </w:rPr>
      </w:pPr>
    </w:p>
    <w:p w14:paraId="3CEC48D3">
      <w:pPr>
        <w:spacing w:line="360" w:lineRule="auto"/>
        <w:outlineLvl w:val="2"/>
        <w:rPr>
          <w:rFonts w:ascii="宋体" w:hAnsi="宋体" w:cs="宋体"/>
          <w:b/>
          <w:bCs/>
          <w:color w:val="auto"/>
          <w:sz w:val="24"/>
          <w:highlight w:val="none"/>
        </w:rPr>
      </w:pPr>
      <w:r>
        <w:rPr>
          <w:rFonts w:hint="eastAsia" w:ascii="宋体" w:hAnsi="宋体" w:cs="宋体"/>
          <w:b/>
          <w:bCs/>
          <w:color w:val="auto"/>
          <w:sz w:val="24"/>
          <w:highlight w:val="none"/>
        </w:rPr>
        <w:t>（三）技术部分</w:t>
      </w:r>
    </w:p>
    <w:p w14:paraId="05CE80E3">
      <w:pPr>
        <w:numPr>
          <w:ilvl w:val="0"/>
          <w:numId w:val="12"/>
        </w:numPr>
        <w:tabs>
          <w:tab w:val="left" w:pos="640"/>
          <w:tab w:val="left" w:pos="1260"/>
          <w:tab w:val="left" w:pos="1418"/>
        </w:tabs>
        <w:spacing w:line="360" w:lineRule="auto"/>
        <w:ind w:left="640" w:right="-420" w:rightChars="-200" w:hanging="640"/>
        <w:rPr>
          <w:rFonts w:ascii="宋体" w:hAnsi="宋体" w:cs="宋体"/>
          <w:color w:val="auto"/>
          <w:sz w:val="24"/>
          <w:highlight w:val="none"/>
          <w:lang w:val="fr-CH"/>
        </w:rPr>
      </w:pPr>
      <w:r>
        <w:rPr>
          <w:rFonts w:hint="eastAsia" w:ascii="宋体" w:hAnsi="宋体" w:cs="宋体"/>
          <w:color w:val="auto"/>
          <w:sz w:val="24"/>
          <w:highlight w:val="none"/>
          <w:lang w:val="fr-CH"/>
        </w:rPr>
        <w:t>用户需求响应表；</w:t>
      </w:r>
    </w:p>
    <w:p w14:paraId="2514B3BA">
      <w:pPr>
        <w:spacing w:after="78" w:line="360" w:lineRule="auto"/>
        <w:jc w:val="center"/>
        <w:rPr>
          <w:rFonts w:ascii="宋体" w:hAnsi="宋体" w:cs="宋体"/>
          <w:b/>
          <w:bCs/>
          <w:color w:val="auto"/>
          <w:sz w:val="24"/>
          <w:highlight w:val="none"/>
          <w:lang w:val="fr-CH"/>
        </w:rPr>
      </w:pPr>
      <w:r>
        <w:rPr>
          <w:rFonts w:hint="eastAsia" w:ascii="宋体" w:hAnsi="宋体" w:cs="宋体"/>
          <w:b/>
          <w:bCs/>
          <w:color w:val="auto"/>
          <w:sz w:val="24"/>
          <w:highlight w:val="none"/>
          <w:lang w:val="fr-CH"/>
        </w:rPr>
        <w:t>用户需求响应表</w:t>
      </w:r>
    </w:p>
    <w:p w14:paraId="5001274B">
      <w:pPr>
        <w:spacing w:line="360" w:lineRule="auto"/>
        <w:rPr>
          <w:rFonts w:ascii="宋体" w:hAnsi="宋体" w:cs="宋体"/>
          <w:color w:val="auto"/>
          <w:sz w:val="24"/>
          <w:highlight w:val="none"/>
        </w:rPr>
      </w:pPr>
      <w:r>
        <w:rPr>
          <w:rFonts w:hint="eastAsia" w:ascii="宋体" w:hAnsi="宋体" w:cs="宋体"/>
          <w:color w:val="auto"/>
          <w:sz w:val="24"/>
          <w:highlight w:val="none"/>
        </w:rPr>
        <w:t>投标供应商名称：（公章）</w:t>
      </w:r>
      <w:r>
        <w:rPr>
          <w:rFonts w:hint="eastAsia" w:ascii="宋体" w:hAnsi="宋体" w:cs="宋体"/>
          <w:color w:val="auto"/>
          <w:sz w:val="24"/>
          <w:highlight w:val="none"/>
          <w:u w:val="single"/>
        </w:rPr>
        <w:t xml:space="preserve">                             </w:t>
      </w:r>
    </w:p>
    <w:p w14:paraId="4CFE3B1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w:t>
      </w:r>
    </w:p>
    <w:p w14:paraId="3ECAE2E6">
      <w:pPr>
        <w:spacing w:after="78" w:line="360" w:lineRule="auto"/>
        <w:rPr>
          <w:rFonts w:ascii="宋体" w:hAnsi="宋体" w:cs="宋体"/>
          <w:bCs/>
          <w:color w:val="auto"/>
          <w:sz w:val="24"/>
          <w:highlight w:val="none"/>
        </w:rPr>
      </w:pPr>
      <w:r>
        <w:rPr>
          <w:rFonts w:hint="eastAsia" w:ascii="宋体" w:hAnsi="宋体" w:cs="宋体"/>
          <w:bCs/>
          <w:color w:val="auto"/>
          <w:sz w:val="24"/>
          <w:highlight w:val="none"/>
        </w:rPr>
        <w:t>据招标文件要求，我单位承诺响应如下：</w:t>
      </w:r>
    </w:p>
    <w:tbl>
      <w:tblPr>
        <w:tblStyle w:val="24"/>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14:paraId="4A51040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14:paraId="739F144C">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序号</w:t>
            </w:r>
          </w:p>
        </w:tc>
        <w:tc>
          <w:tcPr>
            <w:tcW w:w="3507" w:type="dxa"/>
            <w:vAlign w:val="center"/>
          </w:tcPr>
          <w:p w14:paraId="525F580D">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招标文件要求</w:t>
            </w:r>
          </w:p>
        </w:tc>
        <w:tc>
          <w:tcPr>
            <w:tcW w:w="3241" w:type="dxa"/>
            <w:vAlign w:val="center"/>
          </w:tcPr>
          <w:p w14:paraId="3B3EC4ED">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投标文件响应</w:t>
            </w:r>
          </w:p>
        </w:tc>
        <w:tc>
          <w:tcPr>
            <w:tcW w:w="1917" w:type="dxa"/>
            <w:vAlign w:val="center"/>
          </w:tcPr>
          <w:p w14:paraId="762226BF">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偏离说明（符合/正偏离/负偏离）</w:t>
            </w:r>
          </w:p>
        </w:tc>
      </w:tr>
      <w:tr w14:paraId="0339F53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14:paraId="2BF5D76F">
            <w:pPr>
              <w:spacing w:line="360" w:lineRule="auto"/>
              <w:rPr>
                <w:rFonts w:ascii="宋体" w:hAnsi="宋体" w:cs="宋体"/>
                <w:bCs/>
                <w:color w:val="auto"/>
                <w:sz w:val="24"/>
                <w:highlight w:val="none"/>
              </w:rPr>
            </w:pPr>
            <w:r>
              <w:rPr>
                <w:rFonts w:hint="eastAsia" w:ascii="宋体" w:hAnsi="宋体" w:cs="宋体"/>
                <w:bCs/>
                <w:color w:val="auto"/>
                <w:sz w:val="24"/>
                <w:highlight w:val="none"/>
              </w:rPr>
              <w:t>1</w:t>
            </w:r>
          </w:p>
        </w:tc>
        <w:tc>
          <w:tcPr>
            <w:tcW w:w="3507" w:type="dxa"/>
            <w:vAlign w:val="center"/>
          </w:tcPr>
          <w:p w14:paraId="5B7E3520">
            <w:pPr>
              <w:spacing w:after="78" w:line="360" w:lineRule="auto"/>
              <w:rPr>
                <w:rFonts w:ascii="宋体" w:hAnsi="宋体" w:cs="宋体"/>
                <w:bCs/>
                <w:color w:val="auto"/>
                <w:sz w:val="24"/>
                <w:highlight w:val="none"/>
              </w:rPr>
            </w:pPr>
            <w:r>
              <w:rPr>
                <w:rFonts w:hint="eastAsia" w:ascii="宋体" w:hAnsi="宋体" w:cs="宋体"/>
                <w:bCs/>
                <w:color w:val="auto"/>
                <w:sz w:val="24"/>
                <w:highlight w:val="none"/>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14:paraId="511DB5B0">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填写说明：此项投标人必须完全响应满足，请投标人于“投标文件响应”栏中填写“投标人完全响应满足招标文件“第五章 用户需求书”的全部内容”即可；</w:t>
            </w:r>
          </w:p>
          <w:p w14:paraId="6C41DD62">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无需另行编制填写内容。</w:t>
            </w:r>
          </w:p>
        </w:tc>
        <w:tc>
          <w:tcPr>
            <w:tcW w:w="1917" w:type="dxa"/>
            <w:vAlign w:val="center"/>
          </w:tcPr>
          <w:p w14:paraId="0E5F4850">
            <w:pPr>
              <w:spacing w:line="360" w:lineRule="auto"/>
              <w:jc w:val="center"/>
              <w:rPr>
                <w:rFonts w:ascii="宋体" w:hAnsi="宋体" w:cs="宋体"/>
                <w:bCs/>
                <w:color w:val="auto"/>
                <w:sz w:val="24"/>
                <w:highlight w:val="none"/>
              </w:rPr>
            </w:pPr>
          </w:p>
        </w:tc>
      </w:tr>
    </w:tbl>
    <w:p w14:paraId="005A9FE5">
      <w:pPr>
        <w:spacing w:after="78" w:line="360" w:lineRule="auto"/>
        <w:rPr>
          <w:rFonts w:ascii="宋体" w:hAnsi="宋体" w:cs="宋体"/>
          <w:bCs/>
          <w:color w:val="auto"/>
          <w:sz w:val="24"/>
          <w:highlight w:val="none"/>
        </w:rPr>
      </w:pPr>
    </w:p>
    <w:p w14:paraId="2F83B217">
      <w:pPr>
        <w:spacing w:after="78" w:line="360" w:lineRule="auto"/>
        <w:rPr>
          <w:rFonts w:ascii="宋体" w:hAnsi="宋体" w:cs="宋体"/>
          <w:bCs/>
          <w:color w:val="auto"/>
          <w:sz w:val="24"/>
          <w:highlight w:val="none"/>
        </w:rPr>
      </w:pPr>
      <w:r>
        <w:rPr>
          <w:rFonts w:hint="eastAsia" w:ascii="宋体" w:hAnsi="宋体" w:cs="宋体"/>
          <w:bCs/>
          <w:color w:val="auto"/>
          <w:sz w:val="24"/>
          <w:highlight w:val="none"/>
        </w:rPr>
        <w:t>若响应情况优于招标要求，应作详细说明；“偏离情况”栏中根据响应情况填写，没有达到要求的填“负偏离”，达到要求的填“符合”，优于要求的填“正偏离”。</w:t>
      </w:r>
    </w:p>
    <w:p w14:paraId="091D68A1">
      <w:pPr>
        <w:spacing w:line="360" w:lineRule="auto"/>
        <w:rPr>
          <w:rFonts w:ascii="宋体" w:hAnsi="宋体" w:cs="宋体"/>
          <w:color w:val="auto"/>
          <w:sz w:val="24"/>
          <w:highlight w:val="none"/>
        </w:rPr>
      </w:pPr>
    </w:p>
    <w:p w14:paraId="0FB785F4">
      <w:pPr>
        <w:spacing w:line="360" w:lineRule="auto"/>
        <w:rPr>
          <w:rFonts w:ascii="宋体" w:hAnsi="宋体" w:cs="宋体"/>
          <w:color w:val="auto"/>
          <w:sz w:val="24"/>
          <w:highlight w:val="none"/>
        </w:rPr>
      </w:pPr>
      <w:r>
        <w:rPr>
          <w:rFonts w:hint="eastAsia" w:ascii="宋体" w:hAnsi="宋体" w:cs="宋体"/>
          <w:color w:val="auto"/>
          <w:sz w:val="24"/>
          <w:highlight w:val="none"/>
        </w:rPr>
        <w:t>投标供应商授权代表：</w:t>
      </w:r>
      <w:r>
        <w:rPr>
          <w:rFonts w:hint="eastAsia" w:ascii="宋体" w:hAnsi="宋体" w:cs="宋体"/>
          <w:color w:val="auto"/>
          <w:sz w:val="24"/>
          <w:highlight w:val="none"/>
          <w:u w:val="single"/>
        </w:rPr>
        <w:t xml:space="preserve">                   </w:t>
      </w:r>
    </w:p>
    <w:p w14:paraId="74041254">
      <w:pPr>
        <w:spacing w:line="360" w:lineRule="auto"/>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154200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14:paraId="0D115C2E">
      <w:pPr>
        <w:pStyle w:val="11"/>
        <w:spacing w:line="360" w:lineRule="auto"/>
        <w:rPr>
          <w:color w:val="auto"/>
          <w:highlight w:val="none"/>
          <w:lang w:val="fr-CH"/>
        </w:rPr>
      </w:pPr>
    </w:p>
    <w:p w14:paraId="7A70805B">
      <w:pPr>
        <w:numPr>
          <w:ilvl w:val="0"/>
          <w:numId w:val="12"/>
        </w:numPr>
        <w:tabs>
          <w:tab w:val="left" w:pos="640"/>
          <w:tab w:val="left" w:pos="1260"/>
          <w:tab w:val="left" w:pos="1418"/>
        </w:tabs>
        <w:spacing w:line="360" w:lineRule="auto"/>
        <w:ind w:left="845" w:right="-420" w:rightChars="-200" w:hanging="845"/>
        <w:rPr>
          <w:rFonts w:ascii="宋体" w:hAnsi="宋体" w:cs="宋体"/>
          <w:color w:val="auto"/>
          <w:sz w:val="24"/>
          <w:highlight w:val="none"/>
          <w:lang w:val="sq-AL"/>
        </w:rPr>
      </w:pPr>
      <w:r>
        <w:rPr>
          <w:rFonts w:hint="eastAsia" w:ascii="宋体" w:hAnsi="宋体" w:cs="宋体"/>
          <w:color w:val="auto"/>
          <w:sz w:val="24"/>
          <w:highlight w:val="none"/>
          <w:lang w:val="sq-AL"/>
        </w:rPr>
        <w:br w:type="page"/>
      </w:r>
      <w:r>
        <w:rPr>
          <w:rFonts w:hint="eastAsia" w:ascii="宋体" w:hAnsi="宋体" w:eastAsia="宋体" w:cs="宋体"/>
          <w:color w:val="auto"/>
          <w:sz w:val="24"/>
          <w:highlight w:val="none"/>
          <w:lang w:val="zh-CN"/>
        </w:rPr>
        <w:t>项目实施方案</w:t>
      </w:r>
      <w:r>
        <w:rPr>
          <w:rFonts w:hint="eastAsia" w:ascii="宋体" w:hAnsi="宋体" w:cs="宋体"/>
          <w:color w:val="auto"/>
          <w:sz w:val="24"/>
          <w:highlight w:val="none"/>
          <w:lang w:val="sq-AL"/>
        </w:rPr>
        <w:t>；</w:t>
      </w:r>
    </w:p>
    <w:p w14:paraId="34733752">
      <w:pPr>
        <w:numPr>
          <w:ilvl w:val="0"/>
          <w:numId w:val="12"/>
        </w:numPr>
        <w:tabs>
          <w:tab w:val="left" w:pos="640"/>
          <w:tab w:val="left" w:pos="1260"/>
          <w:tab w:val="left" w:pos="1418"/>
        </w:tabs>
        <w:spacing w:line="360" w:lineRule="auto"/>
        <w:ind w:left="845" w:right="-420" w:rightChars="-200" w:hanging="845"/>
        <w:rPr>
          <w:rFonts w:ascii="宋体" w:hAnsi="宋体" w:cs="宋体"/>
          <w:color w:val="auto"/>
          <w:sz w:val="24"/>
          <w:highlight w:val="none"/>
          <w:lang w:val="sq-AL"/>
        </w:rPr>
      </w:pPr>
      <w:r>
        <w:rPr>
          <w:rFonts w:hint="eastAsia" w:ascii="宋体" w:hAnsi="宋体" w:eastAsia="宋体" w:cs="宋体"/>
          <w:color w:val="auto"/>
          <w:sz w:val="24"/>
          <w:highlight w:val="none"/>
          <w:lang w:val="zh-CN"/>
        </w:rPr>
        <w:t>项目重点难点分析、应对措施及相关的合理化建议</w:t>
      </w:r>
      <w:r>
        <w:rPr>
          <w:rFonts w:hint="eastAsia" w:ascii="宋体" w:hAnsi="宋体" w:cs="宋体"/>
          <w:color w:val="auto"/>
          <w:sz w:val="24"/>
          <w:highlight w:val="none"/>
          <w:lang w:val="sq-AL"/>
        </w:rPr>
        <w:t>；</w:t>
      </w:r>
    </w:p>
    <w:p w14:paraId="0AB20BB3">
      <w:pPr>
        <w:numPr>
          <w:ilvl w:val="0"/>
          <w:numId w:val="12"/>
        </w:numPr>
        <w:tabs>
          <w:tab w:val="left" w:pos="640"/>
          <w:tab w:val="left" w:pos="1260"/>
          <w:tab w:val="left" w:pos="1418"/>
        </w:tabs>
        <w:spacing w:line="360" w:lineRule="auto"/>
        <w:ind w:left="845" w:right="-420" w:rightChars="-200" w:hanging="845"/>
        <w:rPr>
          <w:rFonts w:ascii="宋体" w:hAnsi="宋体" w:cs="宋体"/>
          <w:color w:val="auto"/>
          <w:sz w:val="24"/>
          <w:highlight w:val="none"/>
          <w:lang w:val="sq-AL"/>
        </w:rPr>
      </w:pPr>
      <w:r>
        <w:rPr>
          <w:rFonts w:hint="eastAsia" w:ascii="宋体" w:hAnsi="宋体" w:eastAsia="宋体" w:cs="宋体"/>
          <w:color w:val="auto"/>
          <w:sz w:val="24"/>
          <w:highlight w:val="none"/>
          <w:lang w:val="zh-CN"/>
        </w:rPr>
        <w:t>质量（完成时间、安全、环保）保障措施及方案</w:t>
      </w:r>
      <w:r>
        <w:rPr>
          <w:rFonts w:hint="eastAsia" w:ascii="宋体" w:hAnsi="宋体" w:cs="宋体"/>
          <w:color w:val="auto"/>
          <w:sz w:val="24"/>
          <w:highlight w:val="none"/>
          <w:lang w:val="sq-AL"/>
        </w:rPr>
        <w:t>；</w:t>
      </w:r>
    </w:p>
    <w:p w14:paraId="1385C125">
      <w:pPr>
        <w:numPr>
          <w:ilvl w:val="0"/>
          <w:numId w:val="12"/>
        </w:numPr>
        <w:tabs>
          <w:tab w:val="left" w:pos="640"/>
          <w:tab w:val="left" w:pos="1260"/>
          <w:tab w:val="left" w:pos="1418"/>
        </w:tabs>
        <w:spacing w:line="360" w:lineRule="auto"/>
        <w:ind w:left="845" w:right="-420" w:rightChars="-200" w:hanging="845"/>
        <w:rPr>
          <w:rFonts w:ascii="宋体" w:hAnsi="宋体" w:cs="宋体"/>
          <w:color w:val="auto"/>
          <w:sz w:val="24"/>
          <w:highlight w:val="none"/>
          <w:lang w:val="sq-AL"/>
        </w:rPr>
      </w:pPr>
      <w:r>
        <w:rPr>
          <w:rFonts w:hint="eastAsia" w:ascii="宋体" w:hAnsi="宋体" w:eastAsia="宋体" w:cs="宋体"/>
          <w:color w:val="auto"/>
          <w:sz w:val="24"/>
          <w:highlight w:val="none"/>
          <w:lang w:val="zh-CN"/>
        </w:rPr>
        <w:t>服务承诺</w:t>
      </w:r>
      <w:r>
        <w:rPr>
          <w:rFonts w:hint="eastAsia" w:ascii="宋体" w:hAnsi="宋体" w:cs="宋体"/>
          <w:color w:val="auto"/>
          <w:sz w:val="24"/>
          <w:highlight w:val="none"/>
          <w:lang w:val="sq-AL"/>
        </w:rPr>
        <w:t>；</w:t>
      </w:r>
    </w:p>
    <w:p w14:paraId="540546B3">
      <w:pPr>
        <w:tabs>
          <w:tab w:val="left" w:pos="640"/>
          <w:tab w:val="left" w:pos="1260"/>
          <w:tab w:val="left" w:pos="1418"/>
        </w:tabs>
        <w:jc w:val="center"/>
        <w:rPr>
          <w:rFonts w:ascii="宋体" w:hAnsi="宋体" w:cs="宋体"/>
          <w:b/>
          <w:bCs/>
          <w:color w:val="auto"/>
          <w:sz w:val="24"/>
          <w:highlight w:val="none"/>
        </w:rPr>
      </w:pPr>
    </w:p>
    <w:p w14:paraId="460C1702">
      <w:pPr>
        <w:tabs>
          <w:tab w:val="left" w:pos="640"/>
          <w:tab w:val="left" w:pos="1260"/>
          <w:tab w:val="left" w:pos="1418"/>
        </w:tabs>
        <w:jc w:val="center"/>
        <w:rPr>
          <w:rFonts w:ascii="宋体" w:hAnsi="宋体" w:cs="宋体"/>
          <w:b/>
          <w:bCs/>
          <w:color w:val="auto"/>
          <w:sz w:val="24"/>
          <w:highlight w:val="none"/>
        </w:rPr>
      </w:pPr>
    </w:p>
    <w:p w14:paraId="3F7BF639">
      <w:pPr>
        <w:tabs>
          <w:tab w:val="left" w:pos="640"/>
          <w:tab w:val="left" w:pos="1260"/>
          <w:tab w:val="left" w:pos="1418"/>
        </w:tabs>
        <w:jc w:val="center"/>
        <w:rPr>
          <w:rFonts w:ascii="宋体" w:hAnsi="宋体" w:cs="宋体"/>
          <w:b/>
          <w:bCs/>
          <w:color w:val="auto"/>
          <w:sz w:val="24"/>
          <w:highlight w:val="none"/>
        </w:rPr>
      </w:pPr>
      <w:r>
        <w:rPr>
          <w:rFonts w:hint="eastAsia" w:ascii="宋体" w:hAnsi="宋体" w:cs="宋体"/>
          <w:b/>
          <w:bCs/>
          <w:color w:val="auto"/>
          <w:sz w:val="24"/>
          <w:highlight w:val="none"/>
        </w:rPr>
        <w:t>注：以上各项请根据“招标项目评分表”中的要求自行填写并提供相应的证明材料。</w:t>
      </w:r>
    </w:p>
    <w:p w14:paraId="7FC43890">
      <w:pPr>
        <w:numPr>
          <w:ilvl w:val="0"/>
          <w:numId w:val="12"/>
        </w:numPr>
        <w:tabs>
          <w:tab w:val="left" w:pos="640"/>
          <w:tab w:val="left" w:pos="1260"/>
          <w:tab w:val="left" w:pos="1418"/>
        </w:tabs>
        <w:spacing w:line="360" w:lineRule="auto"/>
        <w:ind w:left="845" w:right="-420" w:rightChars="-200" w:hanging="845"/>
        <w:rPr>
          <w:rFonts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lang w:val="fr-CH"/>
        </w:rPr>
        <w:t>投标人认为有必要提供的其他材料。</w:t>
      </w:r>
      <w:bookmarkEnd w:id="18"/>
    </w:p>
    <w:p w14:paraId="63900A58">
      <w:pPr>
        <w:tabs>
          <w:tab w:val="left" w:pos="360"/>
        </w:tabs>
        <w:spacing w:line="300" w:lineRule="auto"/>
        <w:outlineLvl w:val="0"/>
        <w:rPr>
          <w:rFonts w:ascii="宋体" w:hAnsi="宋体" w:cs="宋体"/>
          <w:b/>
          <w:bCs/>
          <w:color w:val="auto"/>
          <w:sz w:val="24"/>
          <w:highlight w:val="none"/>
        </w:rPr>
      </w:pPr>
      <w:r>
        <w:rPr>
          <w:rFonts w:hint="eastAsia" w:ascii="宋体" w:hAnsi="宋体" w:cs="宋体"/>
          <w:color w:val="auto"/>
          <w:sz w:val="24"/>
          <w:highlight w:val="none"/>
          <w:lang w:val="fr-CH"/>
        </w:rPr>
        <w:br w:type="page"/>
      </w:r>
      <w:bookmarkStart w:id="24" w:name="_Toc6251"/>
      <w:bookmarkStart w:id="25" w:name="_Toc742"/>
      <w:r>
        <w:rPr>
          <w:rFonts w:hint="eastAsia" w:ascii="宋体" w:hAnsi="宋体" w:cs="宋体"/>
          <w:b/>
          <w:bCs/>
          <w:color w:val="auto"/>
          <w:sz w:val="24"/>
          <w:highlight w:val="none"/>
        </w:rPr>
        <w:t>附件：相关政策</w:t>
      </w:r>
      <w:bookmarkEnd w:id="24"/>
      <w:bookmarkEnd w:id="25"/>
    </w:p>
    <w:p w14:paraId="33DD52B4">
      <w:pPr>
        <w:tabs>
          <w:tab w:val="left" w:pos="360"/>
        </w:tabs>
        <w:outlineLvl w:val="1"/>
        <w:rPr>
          <w:rFonts w:ascii="宋体" w:hAnsi="宋体" w:cs="宋体"/>
          <w:b/>
          <w:bCs/>
          <w:color w:val="auto"/>
          <w:sz w:val="24"/>
          <w:highlight w:val="none"/>
        </w:rPr>
      </w:pPr>
      <w:r>
        <w:rPr>
          <w:rFonts w:hint="eastAsia" w:ascii="宋体" w:hAnsi="宋体" w:cs="宋体"/>
          <w:b/>
          <w:bCs/>
          <w:color w:val="auto"/>
          <w:sz w:val="24"/>
          <w:highlight w:val="none"/>
        </w:rPr>
        <w:t>1、财政部、工业和信息化部《关于印发〈政府采购促进中小企业发展管理办法〉的通知》（财库〔2020〕46 号）</w:t>
      </w:r>
    </w:p>
    <w:p w14:paraId="14DA3A69">
      <w:pPr>
        <w:pStyle w:val="11"/>
        <w:tabs>
          <w:tab w:val="left" w:pos="562"/>
          <w:tab w:val="left" w:pos="3372"/>
          <w:tab w:val="left" w:pos="3653"/>
        </w:tabs>
        <w:rPr>
          <w:rFonts w:ascii="宋体" w:hAnsi="宋体" w:cs="宋体"/>
          <w:color w:val="auto"/>
          <w:highlight w:val="none"/>
        </w:rPr>
      </w:pPr>
    </w:p>
    <w:p w14:paraId="4DD5C85A">
      <w:pPr>
        <w:widowControl/>
        <w:shd w:val="clear" w:color="auto" w:fill="FFFFFF"/>
        <w:jc w:val="center"/>
        <w:rPr>
          <w:rFonts w:ascii="宋体" w:hAnsi="宋体" w:cs="宋体"/>
          <w:color w:val="auto"/>
          <w:kern w:val="0"/>
          <w:sz w:val="24"/>
          <w:highlight w:val="none"/>
        </w:rPr>
      </w:pPr>
      <w:r>
        <w:rPr>
          <w:rFonts w:hint="eastAsia" w:ascii="宋体" w:hAnsi="宋体" w:cs="宋体"/>
          <w:color w:val="auto"/>
          <w:kern w:val="0"/>
          <w:sz w:val="24"/>
          <w:highlight w:val="none"/>
        </w:rPr>
        <w:t>关于印发《政府采购促进中小企业发展管理办法》的通知</w:t>
      </w:r>
    </w:p>
    <w:p w14:paraId="13DC1554">
      <w:pPr>
        <w:widowControl/>
        <w:shd w:val="clear" w:color="auto" w:fill="FFFFFF"/>
        <w:spacing w:after="240"/>
        <w:jc w:val="center"/>
        <w:rPr>
          <w:rFonts w:ascii="宋体" w:hAnsi="宋体" w:cs="宋体"/>
          <w:color w:val="auto"/>
          <w:kern w:val="0"/>
          <w:sz w:val="24"/>
          <w:highlight w:val="none"/>
        </w:rPr>
      </w:pPr>
      <w:r>
        <w:rPr>
          <w:rFonts w:hint="eastAsia" w:ascii="宋体" w:hAnsi="宋体" w:cs="宋体"/>
          <w:color w:val="auto"/>
          <w:kern w:val="0"/>
          <w:sz w:val="24"/>
          <w:highlight w:val="none"/>
        </w:rPr>
        <w:t>财库〔2020〕46号</w:t>
      </w:r>
    </w:p>
    <w:p w14:paraId="38D52D1C">
      <w:pPr>
        <w:widowControl/>
        <w:shd w:val="clear" w:color="auto" w:fill="FFFFFF"/>
        <w:spacing w:after="240"/>
        <w:jc w:val="left"/>
        <w:rPr>
          <w:rFonts w:ascii="宋体" w:hAnsi="宋体" w:cs="宋体"/>
          <w:color w:val="auto"/>
          <w:kern w:val="0"/>
          <w:sz w:val="24"/>
          <w:highlight w:val="none"/>
        </w:rPr>
      </w:pPr>
      <w:r>
        <w:rPr>
          <w:rFonts w:hint="eastAsia" w:ascii="宋体" w:hAnsi="宋体" w:cs="宋体"/>
          <w:color w:val="auto"/>
          <w:kern w:val="0"/>
          <w:sz w:val="24"/>
          <w:highlight w:val="none"/>
        </w:rPr>
        <w:t>各中央预算单位办公厅（室），各省、自治区、直辖市、计划单列市财政厅（局）、工业和信息化主管部门，新疆生产建设兵团财政局、工业和信息化主管部门：</w:t>
      </w:r>
    </w:p>
    <w:p w14:paraId="516B5A26">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038AD342">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附件：政府采购促进中小企业发展管理办法</w:t>
      </w:r>
    </w:p>
    <w:p w14:paraId="7A105E1F">
      <w:pPr>
        <w:widowControl/>
        <w:shd w:val="clear" w:color="auto" w:fill="FFFFFF"/>
        <w:jc w:val="right"/>
        <w:rPr>
          <w:rFonts w:ascii="宋体" w:hAnsi="宋体" w:cs="宋体"/>
          <w:color w:val="auto"/>
          <w:kern w:val="0"/>
          <w:sz w:val="24"/>
          <w:highlight w:val="none"/>
        </w:rPr>
      </w:pPr>
      <w:r>
        <w:rPr>
          <w:rFonts w:hint="eastAsia" w:ascii="宋体" w:hAnsi="宋体" w:cs="宋体"/>
          <w:color w:val="auto"/>
          <w:kern w:val="0"/>
          <w:sz w:val="24"/>
          <w:highlight w:val="none"/>
        </w:rPr>
        <w:t>财  政  部</w:t>
      </w:r>
    </w:p>
    <w:p w14:paraId="5546FD0A">
      <w:pPr>
        <w:widowControl/>
        <w:shd w:val="clear" w:color="auto" w:fill="FFFFFF"/>
        <w:jc w:val="right"/>
        <w:rPr>
          <w:rFonts w:ascii="宋体" w:hAnsi="宋体" w:cs="宋体"/>
          <w:color w:val="auto"/>
          <w:kern w:val="0"/>
          <w:sz w:val="24"/>
          <w:highlight w:val="none"/>
        </w:rPr>
      </w:pPr>
      <w:r>
        <w:rPr>
          <w:rFonts w:hint="eastAsia" w:ascii="宋体" w:hAnsi="宋体" w:cs="宋体"/>
          <w:color w:val="auto"/>
          <w:kern w:val="0"/>
          <w:sz w:val="24"/>
          <w:highlight w:val="none"/>
        </w:rPr>
        <w:t>工业和信息化部</w:t>
      </w:r>
    </w:p>
    <w:p w14:paraId="01F2508A">
      <w:pPr>
        <w:widowControl/>
        <w:shd w:val="clear" w:color="auto" w:fill="FFFFFF"/>
        <w:jc w:val="right"/>
        <w:rPr>
          <w:rFonts w:ascii="宋体" w:hAnsi="宋体" w:cs="宋体"/>
          <w:color w:val="auto"/>
          <w:kern w:val="0"/>
          <w:sz w:val="24"/>
          <w:highlight w:val="none"/>
        </w:rPr>
      </w:pPr>
      <w:r>
        <w:rPr>
          <w:rFonts w:hint="eastAsia" w:ascii="宋体" w:hAnsi="宋体" w:cs="宋体"/>
          <w:color w:val="auto"/>
          <w:kern w:val="0"/>
          <w:sz w:val="24"/>
          <w:highlight w:val="none"/>
        </w:rPr>
        <w:t>2020年12月18日</w:t>
      </w:r>
    </w:p>
    <w:p w14:paraId="65C94AEF">
      <w:pPr>
        <w:autoSpaceDE w:val="0"/>
        <w:autoSpaceDN w:val="0"/>
        <w:adjustRightInd w:val="0"/>
        <w:jc w:val="left"/>
        <w:rPr>
          <w:rFonts w:ascii="宋体" w:hAnsi="宋体" w:cs="宋体"/>
          <w:color w:val="auto"/>
          <w:kern w:val="0"/>
          <w:sz w:val="24"/>
          <w:highlight w:val="none"/>
        </w:rPr>
      </w:pPr>
    </w:p>
    <w:p w14:paraId="4B2F9943">
      <w:pPr>
        <w:jc w:val="center"/>
        <w:rPr>
          <w:rFonts w:ascii="宋体" w:hAnsi="宋体" w:cs="宋体"/>
          <w:b/>
          <w:bCs/>
          <w:color w:val="auto"/>
          <w:sz w:val="24"/>
          <w:highlight w:val="none"/>
        </w:rPr>
      </w:pPr>
      <w:r>
        <w:rPr>
          <w:rFonts w:hint="eastAsia" w:ascii="宋体" w:hAnsi="宋体" w:cs="宋体"/>
          <w:b/>
          <w:bCs/>
          <w:color w:val="auto"/>
          <w:sz w:val="24"/>
          <w:highlight w:val="none"/>
        </w:rPr>
        <w:t>政府采购促进中小企业发展管理办法</w:t>
      </w:r>
    </w:p>
    <w:p w14:paraId="5D79E80A">
      <w:pPr>
        <w:pStyle w:val="11"/>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第一条 为了发挥政府采购的政策功能，促进中小企业健康发展，根据《中华人民共和国政府采购法》、《中华人民共和国中小企业促进法》等有关法律法规，制定本办法。</w:t>
      </w:r>
    </w:p>
    <w:p w14:paraId="3FF7A4F8">
      <w:pPr>
        <w:pStyle w:val="11"/>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ED87215">
      <w:pPr>
        <w:pStyle w:val="11"/>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第三条 采购人在政府采购活动中应当通过加强采购需求管理，落实预留采购份额、价格评审优惠、优先采购等 措施，提高中小企业在政府采购中的份额，支持中小企业发展。</w:t>
      </w:r>
    </w:p>
    <w:p w14:paraId="7BF59495">
      <w:pPr>
        <w:pStyle w:val="11"/>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第四条 在政府采购活动中，供应商提供的货物、工程或者服务符合下列情形的，享受本办法规定的中小企业扶持政策：</w:t>
      </w:r>
    </w:p>
    <w:p w14:paraId="104A4DEC">
      <w:pPr>
        <w:pStyle w:val="11"/>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（一）在货物采购项目中，货物由中小企业制造，即货 物由中小企业生产且使用该中小企业商号或者注册商标；</w:t>
      </w:r>
    </w:p>
    <w:p w14:paraId="0FE10C6E">
      <w:pPr>
        <w:pStyle w:val="11"/>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（二）在工程采购项目中，工程由中小企业承建，即工 程施工单位为中小企业；</w:t>
      </w:r>
    </w:p>
    <w:p w14:paraId="5B99FFA9">
      <w:pPr>
        <w:pStyle w:val="11"/>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（三）在服务采购项目中，服务由中小企业承接，即提供服务的人员为中小企业依照《中华人民共和国劳动合同法》订立劳动合同的从业人员。</w:t>
      </w:r>
    </w:p>
    <w:p w14:paraId="43D26E4B">
      <w:pPr>
        <w:pStyle w:val="11"/>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在货物采购项目中，供应商提供的货物既有中小企业制造货物，也有大型企业制造货物的，不享受本办法规定的中小企业扶持政策。</w:t>
      </w:r>
    </w:p>
    <w:p w14:paraId="6DD6978D">
      <w:pPr>
        <w:pStyle w:val="11"/>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以联合体形式参加政府采购活动，联合体各方均为中小企业的，联合体视同中小企业。其中，联合体各方均为小微企业的，联合体视同小微企业。</w:t>
      </w:r>
    </w:p>
    <w:p w14:paraId="0654D471">
      <w:pPr>
        <w:pStyle w:val="11"/>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14:paraId="0790DF00">
      <w:pPr>
        <w:pStyle w:val="11"/>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43152374">
      <w:pPr>
        <w:pStyle w:val="11"/>
        <w:tabs>
          <w:tab w:val="left" w:pos="562"/>
          <w:tab w:val="left" w:pos="3372"/>
          <w:tab w:val="left" w:pos="3653"/>
        </w:tabs>
        <w:ind w:firstLine="480" w:firstLineChars="200"/>
        <w:rPr>
          <w:rFonts w:ascii="宋体" w:hAnsi="宋体" w:cs="宋体"/>
          <w:color w:val="auto"/>
          <w:highlight w:val="none"/>
        </w:rPr>
      </w:pPr>
      <w:r>
        <w:rPr>
          <w:rFonts w:hint="eastAsia" w:ascii="宋体" w:hAnsi="宋体" w:cs="宋体"/>
          <w:color w:val="auto"/>
          <w:kern w:val="0"/>
          <w:highlight w:val="none"/>
        </w:rPr>
        <w:t>符合下列情形之一的，可不专门面向中小企业预留采购</w:t>
      </w:r>
      <w:r>
        <w:rPr>
          <w:rFonts w:hint="eastAsia" w:ascii="宋体" w:hAnsi="宋体" w:cs="宋体"/>
          <w:color w:val="auto"/>
          <w:highlight w:val="none"/>
        </w:rPr>
        <w:t>份额：</w:t>
      </w:r>
    </w:p>
    <w:p w14:paraId="7A12386A">
      <w:pPr>
        <w:pStyle w:val="11"/>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（一）法律法规和国家有关政策明确规定优先或者应当面向事业单位、社会组织等非企业主体采购的；</w:t>
      </w:r>
    </w:p>
    <w:p w14:paraId="6C1FDE3C">
      <w:pPr>
        <w:pStyle w:val="11"/>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（二）因确需使用不可替代的专利、专有技术，基础设施限制，或者提供特定公共服务等原因，只能从中小企业之外的供应商处采购的；</w:t>
      </w:r>
    </w:p>
    <w:p w14:paraId="37785C87">
      <w:pPr>
        <w:pStyle w:val="11"/>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（三）按照本办法规定预留采购份额无法确保充分供应、充分竞争，或者存在可能影响政府采购目标实现的情形；</w:t>
      </w:r>
    </w:p>
    <w:p w14:paraId="56E55621">
      <w:pPr>
        <w:pStyle w:val="11"/>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（四）框架协议采购项目；</w:t>
      </w:r>
    </w:p>
    <w:p w14:paraId="46C87D6C">
      <w:pPr>
        <w:pStyle w:val="11"/>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（五）省级以上人民政府财政部门规定的其他情形。 除上述情形外，其他均为适宜由中小企业提供的情形。</w:t>
      </w:r>
    </w:p>
    <w:p w14:paraId="3C859222">
      <w:pPr>
        <w:pStyle w:val="11"/>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第七条采购限额标准以上，200万元以下的货物和服务采购项目、400 万元以下的工程采购项目，适宜由中小企业提供的，采购人应当专门面向中小企业采购。</w:t>
      </w:r>
    </w:p>
    <w:p w14:paraId="787B9217">
      <w:pPr>
        <w:pStyle w:val="11"/>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14:paraId="180D61C8">
      <w:pPr>
        <w:pStyle w:val="11"/>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（一）将采购项目整体或者设置采购包专门面向中小企业采购；</w:t>
      </w:r>
    </w:p>
    <w:p w14:paraId="68D18BA5">
      <w:pPr>
        <w:pStyle w:val="11"/>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（二）要求供应商以联合体形式参加采购活动，且联合体中中小企业承担的部分达到一定比例；</w:t>
      </w:r>
    </w:p>
    <w:p w14:paraId="68BB2E31">
      <w:pPr>
        <w:pStyle w:val="11"/>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（三）要求获得采购合同的供应商将采购项目中的一定比例分包给一家或者多家中小企业。</w:t>
      </w:r>
    </w:p>
    <w:p w14:paraId="755207AB">
      <w:pPr>
        <w:pStyle w:val="11"/>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组成联合体或者接受分包合同的中小企业与联合体内 其他企业、分包企业之间不得存在直接控股、管理关系。</w:t>
      </w:r>
    </w:p>
    <w:p w14:paraId="7F5F6041">
      <w:pPr>
        <w:pStyle w:val="11"/>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14:paraId="6B6FC1CF">
      <w:pPr>
        <w:pStyle w:val="11"/>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3DC12073">
      <w:pPr>
        <w:pStyle w:val="11"/>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24133F5A">
      <w:pPr>
        <w:pStyle w:val="11"/>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14:paraId="638CCCA7">
      <w:pPr>
        <w:pStyle w:val="11"/>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6F80DD81">
      <w:pPr>
        <w:pStyle w:val="11"/>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第十二条 采购项目涉及中小企业采购的，采购文件应当明确以下内容：</w:t>
      </w:r>
    </w:p>
    <w:p w14:paraId="23A20E36">
      <w:pPr>
        <w:pStyle w:val="11"/>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（一）预留份额的采购项目或者采购包，明确该项目或相关采购包专门面向中小企业采购，以及相关标的及预算金额；</w:t>
      </w:r>
    </w:p>
    <w:p w14:paraId="0864A41D">
      <w:pPr>
        <w:pStyle w:val="11"/>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（二）要求以联合体形式参加或者合同分包的，明确联合协议或者分包意向协议中中小企业合同金额应当达到的 比例，并作为供应商资格条件；</w:t>
      </w:r>
    </w:p>
    <w:p w14:paraId="2AD71F17">
      <w:pPr>
        <w:pStyle w:val="11"/>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（三）非预留份额的采购项目或者采购包，明确有关价格扣除比例或者价格分加分比例；</w:t>
      </w:r>
    </w:p>
    <w:p w14:paraId="5F8FF0AA">
      <w:pPr>
        <w:pStyle w:val="11"/>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（四）规定依据本办法规定享受扶持政策获得政府采购合同的，小微企业不得将合同分包给大中型企业，中型企业不得将合同分包给大型企业；</w:t>
      </w:r>
    </w:p>
    <w:p w14:paraId="52542BD8">
      <w:pPr>
        <w:pStyle w:val="11"/>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（五）采购人认为具备相关条件的，明确对中小企业在资金支付期限、预付款比例等方面的优惠措施；</w:t>
      </w:r>
    </w:p>
    <w:p w14:paraId="04D1E03A">
      <w:pPr>
        <w:pStyle w:val="11"/>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（六）明确采购标的对应的中小企业划分标准所属行业；</w:t>
      </w:r>
    </w:p>
    <w:p w14:paraId="5F1E3D36">
      <w:pPr>
        <w:pStyle w:val="11"/>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（七）法律法规和省级以上人民政府财政部门规定的其他事项。</w:t>
      </w:r>
    </w:p>
    <w:p w14:paraId="04E17074">
      <w:pPr>
        <w:pStyle w:val="11"/>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第十三条 中标、成交供应商享受本办法规定的中小企业扶持政策的，采购人、采购代理机构应当随中标、成交结果公开中标、成交供应商的《中小企业声明函》。</w:t>
      </w:r>
    </w:p>
    <w:p w14:paraId="543C4F33">
      <w:pPr>
        <w:pStyle w:val="11"/>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适用招标投标法的政府采购工程建设项目，应当在公示中标候选人时公开中标候选人的《中小企业声明函》。</w:t>
      </w:r>
    </w:p>
    <w:p w14:paraId="50ECC070">
      <w:pPr>
        <w:pStyle w:val="11"/>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3F26F4C">
      <w:pPr>
        <w:pStyle w:val="11"/>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76CACE61">
      <w:pPr>
        <w:pStyle w:val="11"/>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第十六条 政府采购监督检查、投诉处理及政府采购行政处罚中对中小企业的认定，由货物制造商或者工程、服务供应商注册登记所在地的县级以上人民政府中小企业主管部门负责。</w:t>
      </w:r>
    </w:p>
    <w:p w14:paraId="11FF3E01">
      <w:pPr>
        <w:pStyle w:val="11"/>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中小企业主管部门应当在收到财政部门或者有关招标 投标行政监督部门关于协助开展中小企业认定函后 10 个工作日内做出书面答复。</w:t>
      </w:r>
    </w:p>
    <w:p w14:paraId="23F836EF">
      <w:pPr>
        <w:pStyle w:val="11"/>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第十七条 各地区、各部门应当对涉及中小企业采购的 预算项目实施全过程绩效管理，合理设置绩效目标和指标， 落实扶持中小企业有关政策要求，定期开展绩效监控和评价， 强化绩效评价结果应用。</w:t>
      </w:r>
    </w:p>
    <w:p w14:paraId="681B1B6F">
      <w:pPr>
        <w:pStyle w:val="11"/>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14:paraId="0E4F7D6A">
      <w:pPr>
        <w:pStyle w:val="11"/>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05403B8F">
      <w:pPr>
        <w:pStyle w:val="11"/>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第二十条 供应商按照本办法规定提供声明函内容不实的，属于提供虚假材料谋取中标、成交，依照《中华人民共和国政府采购法》等国家有关规定追究相应责任。</w:t>
      </w:r>
    </w:p>
    <w:p w14:paraId="3044C90A">
      <w:pPr>
        <w:pStyle w:val="11"/>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适用招标投标法的政府采购工程建设项目，投标人按照 本办法规定提供声明函内容不实的，属于弄虚作假骗取中标，依照《中华人民共和国招标投标法》等国家有关规定追究相应责任。</w:t>
      </w:r>
    </w:p>
    <w:p w14:paraId="6CC3E1F0">
      <w:pPr>
        <w:pStyle w:val="11"/>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14:paraId="5B5B7980">
      <w:pPr>
        <w:pStyle w:val="11"/>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第二十二条 对外援助项目、国家相关资格或者资质管理制度另有规定的项目，不适用本办法。</w:t>
      </w:r>
    </w:p>
    <w:p w14:paraId="3B4F103F">
      <w:pPr>
        <w:pStyle w:val="11"/>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第二十三条 关于视同中小企业的其他主体的政府采购扶持政策，由财政部会同有关部门另行规定。</w:t>
      </w:r>
    </w:p>
    <w:p w14:paraId="2CF2D30D">
      <w:pPr>
        <w:pStyle w:val="11"/>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第二十四条 省级财政部门可以会同中小企业主管部门根据本办法的规定制定具体实施办法。</w:t>
      </w:r>
    </w:p>
    <w:p w14:paraId="7F748D0F">
      <w:pPr>
        <w:pStyle w:val="11"/>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第二十五条 本办法自 2021 年 1 月 1 日起施行。《财政部 工业和信息化部关于印发〈政府采购促进中小企业发展暂行办法〉的通知》（财库﹝2011﹞181 号）同时废止。</w:t>
      </w:r>
    </w:p>
    <w:p w14:paraId="662391EA">
      <w:pPr>
        <w:pStyle w:val="11"/>
        <w:tabs>
          <w:tab w:val="left" w:pos="562"/>
          <w:tab w:val="left" w:pos="3372"/>
          <w:tab w:val="left" w:pos="3653"/>
        </w:tabs>
        <w:spacing w:before="5"/>
        <w:rPr>
          <w:rFonts w:ascii="宋体" w:hAnsi="宋体" w:cs="宋体"/>
          <w:color w:val="auto"/>
          <w:highlight w:val="none"/>
        </w:rPr>
      </w:pPr>
    </w:p>
    <w:p w14:paraId="48AF2597">
      <w:pPr>
        <w:pStyle w:val="11"/>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附：1.中小企业声明函</w:t>
      </w:r>
    </w:p>
    <w:p w14:paraId="52E19A92">
      <w:pPr>
        <w:pStyle w:val="11"/>
        <w:tabs>
          <w:tab w:val="left" w:pos="562"/>
          <w:tab w:val="left" w:pos="3372"/>
          <w:tab w:val="left" w:pos="3653"/>
        </w:tabs>
        <w:ind w:firstLine="960" w:firstLineChars="400"/>
        <w:rPr>
          <w:rFonts w:ascii="宋体" w:hAnsi="宋体" w:cs="宋体"/>
          <w:color w:val="auto"/>
          <w:kern w:val="0"/>
          <w:highlight w:val="none"/>
        </w:rPr>
      </w:pPr>
      <w:r>
        <w:rPr>
          <w:rFonts w:hint="eastAsia" w:ascii="宋体" w:hAnsi="宋体" w:cs="宋体"/>
          <w:color w:val="auto"/>
          <w:kern w:val="0"/>
          <w:highlight w:val="none"/>
        </w:rPr>
        <w:t>2.面向中小企业预留项目执行情况公告</w:t>
      </w:r>
    </w:p>
    <w:p w14:paraId="06F2724A">
      <w:pPr>
        <w:pStyle w:val="11"/>
        <w:tabs>
          <w:tab w:val="left" w:pos="562"/>
          <w:tab w:val="left" w:pos="3372"/>
          <w:tab w:val="left" w:pos="3653"/>
        </w:tabs>
        <w:spacing w:before="30"/>
        <w:rPr>
          <w:rFonts w:ascii="宋体" w:hAnsi="宋体" w:cs="宋体"/>
          <w:b/>
          <w:bCs/>
          <w:color w:val="auto"/>
          <w:highlight w:val="none"/>
        </w:rPr>
      </w:pPr>
      <w:r>
        <w:rPr>
          <w:rFonts w:hint="eastAsia" w:ascii="宋体" w:hAnsi="宋体" w:cs="宋体"/>
          <w:b/>
          <w:bCs/>
          <w:color w:val="auto"/>
          <w:highlight w:val="none"/>
        </w:rPr>
        <w:br w:type="page"/>
      </w:r>
      <w:r>
        <w:rPr>
          <w:rFonts w:hint="eastAsia" w:ascii="宋体" w:hAnsi="宋体" w:cs="宋体"/>
          <w:b/>
          <w:bCs/>
          <w:color w:val="auto"/>
          <w:highlight w:val="none"/>
        </w:rPr>
        <w:t>附 1</w:t>
      </w:r>
    </w:p>
    <w:p w14:paraId="4868C621">
      <w:pPr>
        <w:spacing w:after="319" w:afterLines="100"/>
        <w:jc w:val="center"/>
        <w:rPr>
          <w:rFonts w:ascii="宋体" w:hAnsi="宋体" w:cs="宋体"/>
          <w:color w:val="auto"/>
          <w:sz w:val="24"/>
          <w:highlight w:val="none"/>
        </w:rPr>
      </w:pPr>
      <w:r>
        <w:rPr>
          <w:rFonts w:hint="eastAsia" w:ascii="宋体" w:hAnsi="宋体" w:cs="宋体"/>
          <w:color w:val="auto"/>
          <w:sz w:val="24"/>
          <w:highlight w:val="none"/>
        </w:rPr>
        <w:t>中小企业声明函（货物）</w:t>
      </w:r>
    </w:p>
    <w:p w14:paraId="4D554E50">
      <w:pPr>
        <w:pStyle w:val="11"/>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本公司（联合体）郑重声明，根据《政府采购促进中小企业发展管理办法》（财库﹝2020﹞46 号）的规定，本公司（联合体）参加（</w:t>
      </w:r>
      <w:r>
        <w:rPr>
          <w:rFonts w:hint="eastAsia" w:ascii="宋体" w:hAnsi="宋体" w:cs="宋体"/>
          <w:color w:val="auto"/>
          <w:spacing w:val="-2"/>
          <w:highlight w:val="none"/>
          <w:u w:val="single"/>
        </w:rPr>
        <w:t>单位名称</w:t>
      </w:r>
      <w:r>
        <w:rPr>
          <w:rFonts w:hint="eastAsia" w:ascii="宋体" w:hAnsi="宋体" w:cs="宋体"/>
          <w:color w:val="auto"/>
          <w:spacing w:val="-2"/>
          <w:highlight w:val="none"/>
        </w:rPr>
        <w:t>）的（</w:t>
      </w:r>
      <w:r>
        <w:rPr>
          <w:rFonts w:hint="eastAsia" w:ascii="宋体" w:hAnsi="宋体" w:cs="宋体"/>
          <w:color w:val="auto"/>
          <w:spacing w:val="-2"/>
          <w:highlight w:val="none"/>
          <w:u w:val="single"/>
        </w:rPr>
        <w:t>项目名称</w:t>
      </w:r>
      <w:r>
        <w:rPr>
          <w:rFonts w:hint="eastAsia" w:ascii="宋体" w:hAnsi="宋体" w:cs="宋体"/>
          <w:color w:val="auto"/>
          <w:spacing w:val="-2"/>
          <w:highlight w:val="none"/>
        </w:rPr>
        <w:t>）采购活动，提供的货物全部由符合政策要求的中小企业制造。相关企业（含联合体中的中小企业、签订分包意向协议的中小企业） 的具体情况如下：</w:t>
      </w:r>
    </w:p>
    <w:p w14:paraId="1EE1AC70">
      <w:pPr>
        <w:pStyle w:val="11"/>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kern w:val="0"/>
          <w:highlight w:val="none"/>
          <w:u w:val="single"/>
        </w:rPr>
        <w:t>标的名称</w:t>
      </w:r>
      <w:r>
        <w:rPr>
          <w:rFonts w:hint="eastAsia" w:ascii="宋体" w:hAnsi="宋体" w:cs="宋体"/>
          <w:color w:val="auto"/>
          <w:kern w:val="0"/>
          <w:highlight w:val="none"/>
        </w:rPr>
        <w:t>），属于（</w:t>
      </w:r>
      <w:r>
        <w:rPr>
          <w:rFonts w:hint="eastAsia" w:ascii="宋体" w:hAnsi="宋体" w:cs="宋体"/>
          <w:color w:val="auto"/>
          <w:kern w:val="0"/>
          <w:highlight w:val="none"/>
          <w:u w:val="single"/>
        </w:rPr>
        <w:t>采购文件中明确的所属行业</w:t>
      </w:r>
      <w:r>
        <w:rPr>
          <w:rFonts w:hint="eastAsia" w:ascii="宋体" w:hAnsi="宋体" w:cs="宋体"/>
          <w:color w:val="auto"/>
          <w:kern w:val="0"/>
          <w:highlight w:val="none"/>
        </w:rPr>
        <w:t>）；制造商为（</w:t>
      </w:r>
      <w:r>
        <w:rPr>
          <w:rFonts w:hint="eastAsia" w:ascii="宋体" w:hAnsi="宋体" w:cs="宋体"/>
          <w:color w:val="auto"/>
          <w:kern w:val="0"/>
          <w:highlight w:val="none"/>
          <w:u w:val="single"/>
        </w:rPr>
        <w:t>企业名称</w:t>
      </w:r>
      <w:r>
        <w:rPr>
          <w:rFonts w:hint="eastAsia" w:ascii="宋体" w:hAnsi="宋体" w:cs="宋体"/>
          <w:color w:val="auto"/>
          <w:kern w:val="0"/>
          <w:highlight w:val="none"/>
        </w:rPr>
        <w:t>），从业人员</w:t>
      </w:r>
      <w:r>
        <w:rPr>
          <w:rFonts w:hint="eastAsia" w:ascii="宋体" w:hAnsi="宋体" w:cs="宋体"/>
          <w:color w:val="auto"/>
          <w:kern w:val="0"/>
          <w:highlight w:val="none"/>
          <w:u w:val="single"/>
        </w:rPr>
        <w:tab/>
      </w:r>
      <w:r>
        <w:rPr>
          <w:rFonts w:hint="eastAsia" w:ascii="宋体" w:hAnsi="宋体" w:cs="宋体"/>
          <w:color w:val="auto"/>
          <w:kern w:val="0"/>
          <w:highlight w:val="none"/>
        </w:rPr>
        <w:t xml:space="preserve">人，营业收入为 </w:t>
      </w:r>
      <w:r>
        <w:rPr>
          <w:rFonts w:hint="eastAsia" w:ascii="宋体" w:hAnsi="宋体" w:cs="宋体"/>
          <w:color w:val="auto"/>
          <w:kern w:val="0"/>
          <w:highlight w:val="none"/>
          <w:u w:val="single"/>
        </w:rPr>
        <w:tab/>
      </w:r>
      <w:r>
        <w:rPr>
          <w:rFonts w:hint="eastAsia" w:ascii="宋体" w:hAnsi="宋体" w:cs="宋体"/>
          <w:color w:val="auto"/>
          <w:kern w:val="0"/>
          <w:highlight w:val="none"/>
        </w:rPr>
        <w:t>万元，资产总额为</w:t>
      </w:r>
      <w:r>
        <w:rPr>
          <w:rFonts w:hint="eastAsia" w:ascii="宋体" w:hAnsi="宋体" w:cs="宋体"/>
          <w:color w:val="auto"/>
          <w:kern w:val="0"/>
          <w:highlight w:val="none"/>
          <w:u w:val="single"/>
        </w:rPr>
        <w:tab/>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万元，属于（</w:t>
      </w:r>
      <w:r>
        <w:rPr>
          <w:rFonts w:hint="eastAsia" w:ascii="宋体" w:hAnsi="宋体" w:cs="宋体"/>
          <w:color w:val="auto"/>
          <w:kern w:val="0"/>
          <w:highlight w:val="none"/>
          <w:u w:val="single"/>
        </w:rPr>
        <w:t>中型企业、小型企业、微型企业</w:t>
      </w:r>
      <w:r>
        <w:rPr>
          <w:rFonts w:hint="eastAsia" w:ascii="宋体" w:hAnsi="宋体" w:cs="宋体"/>
          <w:color w:val="auto"/>
          <w:kern w:val="0"/>
          <w:highlight w:val="none"/>
        </w:rPr>
        <w:t>）；</w:t>
      </w:r>
    </w:p>
    <w:p w14:paraId="0FD87930">
      <w:pPr>
        <w:pStyle w:val="11"/>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2、（</w:t>
      </w:r>
      <w:r>
        <w:rPr>
          <w:rFonts w:hint="eastAsia" w:ascii="宋体" w:hAnsi="宋体" w:cs="宋体"/>
          <w:color w:val="auto"/>
          <w:spacing w:val="-2"/>
          <w:highlight w:val="none"/>
          <w:u w:val="single"/>
        </w:rPr>
        <w:t>标的名称</w:t>
      </w:r>
      <w:r>
        <w:rPr>
          <w:rFonts w:hint="eastAsia" w:ascii="宋体" w:hAnsi="宋体" w:cs="宋体"/>
          <w:color w:val="auto"/>
          <w:spacing w:val="-2"/>
          <w:highlight w:val="none"/>
        </w:rPr>
        <w:t>），属于（</w:t>
      </w:r>
      <w:r>
        <w:rPr>
          <w:rFonts w:hint="eastAsia" w:ascii="宋体" w:hAnsi="宋体" w:cs="宋体"/>
          <w:color w:val="auto"/>
          <w:spacing w:val="-2"/>
          <w:highlight w:val="none"/>
          <w:u w:val="single"/>
        </w:rPr>
        <w:t>采购文件中明确的所属行业</w:t>
      </w:r>
      <w:r>
        <w:rPr>
          <w:rFonts w:hint="eastAsia" w:ascii="宋体" w:hAnsi="宋体" w:cs="宋体"/>
          <w:color w:val="auto"/>
          <w:spacing w:val="-2"/>
          <w:highlight w:val="none"/>
        </w:rPr>
        <w:t>）；制造商为（</w:t>
      </w:r>
      <w:r>
        <w:rPr>
          <w:rFonts w:hint="eastAsia" w:ascii="宋体" w:hAnsi="宋体" w:cs="宋体"/>
          <w:color w:val="auto"/>
          <w:spacing w:val="-2"/>
          <w:highlight w:val="none"/>
          <w:u w:val="single"/>
        </w:rPr>
        <w:t>企业名称</w:t>
      </w:r>
      <w:r>
        <w:rPr>
          <w:rFonts w:hint="eastAsia" w:ascii="宋体" w:hAnsi="宋体" w:cs="宋体"/>
          <w:color w:val="auto"/>
          <w:spacing w:val="-2"/>
          <w:highlight w:val="none"/>
        </w:rPr>
        <w:t>），从业人员</w:t>
      </w:r>
      <w:r>
        <w:rPr>
          <w:rFonts w:hint="eastAsia" w:ascii="宋体" w:hAnsi="宋体" w:cs="宋体"/>
          <w:color w:val="auto"/>
          <w:spacing w:val="-2"/>
          <w:highlight w:val="none"/>
          <w:u w:val="single"/>
        </w:rPr>
        <w:t xml:space="preserve">    </w:t>
      </w:r>
      <w:r>
        <w:rPr>
          <w:rFonts w:hint="eastAsia" w:ascii="宋体" w:hAnsi="宋体" w:cs="宋体"/>
          <w:color w:val="auto"/>
          <w:spacing w:val="-2"/>
          <w:highlight w:val="none"/>
        </w:rPr>
        <w:t>人，营业收入为</w:t>
      </w:r>
      <w:r>
        <w:rPr>
          <w:rFonts w:hint="eastAsia" w:ascii="宋体" w:hAnsi="宋体" w:cs="宋体"/>
          <w:color w:val="auto"/>
          <w:spacing w:val="-2"/>
          <w:highlight w:val="none"/>
          <w:u w:val="single"/>
        </w:rPr>
        <w:tab/>
      </w:r>
      <w:r>
        <w:rPr>
          <w:rFonts w:hint="eastAsia" w:ascii="宋体" w:hAnsi="宋体" w:cs="宋体"/>
          <w:color w:val="auto"/>
          <w:spacing w:val="-2"/>
          <w:highlight w:val="none"/>
        </w:rPr>
        <w:t>万元，资产总额为</w:t>
      </w:r>
      <w:r>
        <w:rPr>
          <w:rFonts w:hint="eastAsia" w:ascii="宋体" w:hAnsi="宋体" w:cs="宋体"/>
          <w:color w:val="auto"/>
          <w:spacing w:val="-2"/>
          <w:highlight w:val="none"/>
          <w:u w:val="single"/>
        </w:rPr>
        <w:t xml:space="preserve">   </w:t>
      </w:r>
      <w:r>
        <w:rPr>
          <w:rFonts w:hint="eastAsia" w:ascii="宋体" w:hAnsi="宋体" w:cs="宋体"/>
          <w:color w:val="auto"/>
          <w:spacing w:val="-2"/>
          <w:highlight w:val="none"/>
        </w:rPr>
        <w:t>万元，属于（</w:t>
      </w:r>
      <w:r>
        <w:rPr>
          <w:rFonts w:hint="eastAsia" w:ascii="宋体" w:hAnsi="宋体" w:cs="宋体"/>
          <w:color w:val="auto"/>
          <w:spacing w:val="-2"/>
          <w:highlight w:val="none"/>
          <w:u w:val="single"/>
        </w:rPr>
        <w:t>中型企业、小型企业、微型企业</w:t>
      </w:r>
      <w:r>
        <w:rPr>
          <w:rFonts w:hint="eastAsia" w:ascii="宋体" w:hAnsi="宋体" w:cs="宋体"/>
          <w:color w:val="auto"/>
          <w:spacing w:val="-2"/>
          <w:highlight w:val="none"/>
        </w:rPr>
        <w:t>）；</w:t>
      </w:r>
    </w:p>
    <w:p w14:paraId="6920F3F3">
      <w:pPr>
        <w:pStyle w:val="11"/>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w:t>
      </w:r>
    </w:p>
    <w:p w14:paraId="7F8AD6B9">
      <w:pPr>
        <w:pStyle w:val="11"/>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以上企业，不属于大企业的分支机构，不存在控股股东为大企业的情形，也不存在与大企业的负责人为同一人的情形。</w:t>
      </w:r>
    </w:p>
    <w:p w14:paraId="57D8A790">
      <w:pPr>
        <w:pStyle w:val="11"/>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本企业对上述声明内容的真实性负责。如有虚假，将依法承担相应责任。</w:t>
      </w:r>
    </w:p>
    <w:p w14:paraId="16687643">
      <w:pPr>
        <w:pStyle w:val="11"/>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64C23CD8">
      <w:pPr>
        <w:pStyle w:val="11"/>
        <w:tabs>
          <w:tab w:val="left" w:pos="562"/>
          <w:tab w:val="left" w:pos="3372"/>
          <w:tab w:val="left" w:pos="3653"/>
        </w:tabs>
        <w:ind w:left="4200" w:leftChars="2000"/>
        <w:rPr>
          <w:rFonts w:ascii="宋体" w:hAnsi="宋体" w:cs="宋体"/>
          <w:color w:val="auto"/>
          <w:highlight w:val="none"/>
        </w:rPr>
      </w:pPr>
      <w:r>
        <w:rPr>
          <w:rFonts w:hint="eastAsia" w:ascii="宋体" w:hAnsi="宋体" w:cs="宋体"/>
          <w:color w:val="auto"/>
          <w:spacing w:val="-2"/>
          <w:highlight w:val="none"/>
        </w:rPr>
        <w:t>企业名称（盖章）日期：</w:t>
      </w:r>
    </w:p>
    <w:p w14:paraId="22B33FDD">
      <w:pPr>
        <w:pStyle w:val="11"/>
        <w:tabs>
          <w:tab w:val="left" w:pos="562"/>
          <w:tab w:val="left" w:pos="3372"/>
          <w:tab w:val="left" w:pos="3653"/>
        </w:tabs>
        <w:jc w:val="center"/>
        <w:rPr>
          <w:rFonts w:ascii="宋体" w:hAnsi="宋体" w:cs="宋体"/>
          <w:color w:val="auto"/>
          <w:spacing w:val="-2"/>
          <w:highlight w:val="none"/>
        </w:rPr>
      </w:pPr>
      <w:r>
        <w:rPr>
          <w:rFonts w:hint="eastAsia" w:ascii="宋体" w:hAnsi="宋体" w:cs="宋体"/>
          <w:color w:val="auto"/>
          <w:spacing w:val="-2"/>
          <w:highlight w:val="none"/>
        </w:rPr>
        <w:t>从业人员、营业收入、资产总额填报上一年度数据，无上一年度数据的新成立企业可不填报。</w:t>
      </w:r>
    </w:p>
    <w:p w14:paraId="3B2B3234">
      <w:pPr>
        <w:spacing w:after="319" w:afterLines="100"/>
        <w:jc w:val="center"/>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中小企业声明函（工程、服务）</w:t>
      </w:r>
    </w:p>
    <w:p w14:paraId="0F3A60BA">
      <w:pPr>
        <w:pStyle w:val="11"/>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本公司（联合体）郑重声明，根据《政府采购促进中小企业发展管理办法》（财库﹝2020﹞46 号）的规定，本公司（联合体）参加（</w:t>
      </w:r>
      <w:r>
        <w:rPr>
          <w:rFonts w:hint="eastAsia" w:ascii="宋体" w:hAnsi="宋体" w:cs="宋体"/>
          <w:color w:val="auto"/>
          <w:spacing w:val="-2"/>
          <w:highlight w:val="none"/>
          <w:u w:val="single"/>
        </w:rPr>
        <w:t>单位名称</w:t>
      </w:r>
      <w:r>
        <w:rPr>
          <w:rFonts w:hint="eastAsia" w:ascii="宋体" w:hAnsi="宋体" w:cs="宋体"/>
          <w:color w:val="auto"/>
          <w:spacing w:val="-2"/>
          <w:highlight w:val="none"/>
        </w:rPr>
        <w:t>）的（</w:t>
      </w:r>
      <w:r>
        <w:rPr>
          <w:rFonts w:hint="eastAsia" w:ascii="宋体" w:hAnsi="宋体" w:cs="宋体"/>
          <w:color w:val="auto"/>
          <w:spacing w:val="-2"/>
          <w:highlight w:val="none"/>
          <w:u w:val="single"/>
        </w:rPr>
        <w:t>项目名称</w:t>
      </w:r>
      <w:r>
        <w:rPr>
          <w:rFonts w:hint="eastAsia" w:ascii="宋体" w:hAnsi="宋体" w:cs="宋体"/>
          <w:color w:val="auto"/>
          <w:spacing w:val="-2"/>
          <w:highlight w:val="none"/>
        </w:rPr>
        <w:t>）采购活动，工程的施工单位全部为符合政策要求的中小企业（或者：服务全部由符合政策要求的中小企业承接）。相关企业（含联合 体中的中小企业、签订分包意向协议的中小企业）的具体情况如下：</w:t>
      </w:r>
    </w:p>
    <w:p w14:paraId="2B6813D8">
      <w:pPr>
        <w:pStyle w:val="11"/>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1、（</w:t>
      </w:r>
      <w:r>
        <w:rPr>
          <w:rFonts w:hint="eastAsia" w:ascii="宋体" w:hAnsi="宋体" w:cs="宋体"/>
          <w:color w:val="auto"/>
          <w:spacing w:val="-2"/>
          <w:highlight w:val="none"/>
          <w:u w:val="single"/>
        </w:rPr>
        <w:t>标的名称</w:t>
      </w:r>
      <w:r>
        <w:rPr>
          <w:rFonts w:hint="eastAsia" w:ascii="宋体" w:hAnsi="宋体" w:cs="宋体"/>
          <w:color w:val="auto"/>
          <w:spacing w:val="-2"/>
          <w:highlight w:val="none"/>
        </w:rPr>
        <w:t>），属于（</w:t>
      </w:r>
      <w:r>
        <w:rPr>
          <w:rFonts w:hint="eastAsia" w:ascii="宋体" w:hAnsi="宋体" w:cs="宋体"/>
          <w:color w:val="auto"/>
          <w:spacing w:val="-2"/>
          <w:highlight w:val="none"/>
          <w:u w:val="single"/>
        </w:rPr>
        <w:t>采购文件中明确的所属行业</w:t>
      </w:r>
      <w:r>
        <w:rPr>
          <w:rFonts w:hint="eastAsia" w:ascii="宋体" w:hAnsi="宋体" w:cs="宋体"/>
          <w:color w:val="auto"/>
          <w:spacing w:val="-2"/>
          <w:highlight w:val="none"/>
        </w:rPr>
        <w:t>）；承建（承接）企业为（</w:t>
      </w:r>
      <w:r>
        <w:rPr>
          <w:rFonts w:hint="eastAsia" w:ascii="宋体" w:hAnsi="宋体" w:cs="宋体"/>
          <w:color w:val="auto"/>
          <w:spacing w:val="-2"/>
          <w:highlight w:val="none"/>
          <w:u w:val="single"/>
        </w:rPr>
        <w:t>企业名称</w:t>
      </w:r>
      <w:r>
        <w:rPr>
          <w:rFonts w:hint="eastAsia" w:ascii="宋体" w:hAnsi="宋体" w:cs="宋体"/>
          <w:color w:val="auto"/>
          <w:spacing w:val="-2"/>
          <w:highlight w:val="none"/>
        </w:rPr>
        <w:t>），从业人员</w:t>
      </w:r>
      <w:r>
        <w:rPr>
          <w:rFonts w:hint="eastAsia" w:ascii="宋体" w:hAnsi="宋体" w:cs="宋体"/>
          <w:color w:val="auto"/>
          <w:spacing w:val="-2"/>
          <w:highlight w:val="none"/>
          <w:u w:val="single"/>
        </w:rPr>
        <w:tab/>
      </w:r>
      <w:r>
        <w:rPr>
          <w:rFonts w:hint="eastAsia" w:ascii="宋体" w:hAnsi="宋体" w:cs="宋体"/>
          <w:color w:val="auto"/>
          <w:spacing w:val="-2"/>
          <w:highlight w:val="none"/>
        </w:rPr>
        <w:t>人，营业收入为</w:t>
      </w:r>
      <w:r>
        <w:rPr>
          <w:rFonts w:hint="eastAsia" w:ascii="宋体" w:hAnsi="宋体" w:cs="宋体"/>
          <w:color w:val="auto"/>
          <w:spacing w:val="-2"/>
          <w:highlight w:val="none"/>
          <w:u w:val="single"/>
        </w:rPr>
        <w:tab/>
      </w:r>
      <w:r>
        <w:rPr>
          <w:rFonts w:hint="eastAsia" w:ascii="宋体" w:hAnsi="宋体" w:cs="宋体"/>
          <w:color w:val="auto"/>
          <w:spacing w:val="-2"/>
          <w:highlight w:val="none"/>
        </w:rPr>
        <w:t>万元，资产总额为</w:t>
      </w:r>
      <w:r>
        <w:rPr>
          <w:rFonts w:hint="eastAsia" w:ascii="宋体" w:hAnsi="宋体" w:cs="宋体"/>
          <w:color w:val="auto"/>
          <w:spacing w:val="-2"/>
          <w:highlight w:val="none"/>
          <w:u w:val="single"/>
        </w:rPr>
        <w:tab/>
      </w:r>
      <w:r>
        <w:rPr>
          <w:rFonts w:hint="eastAsia" w:ascii="宋体" w:hAnsi="宋体" w:cs="宋体"/>
          <w:color w:val="auto"/>
          <w:spacing w:val="-2"/>
          <w:highlight w:val="none"/>
        </w:rPr>
        <w:t>万元，属于（</w:t>
      </w:r>
      <w:r>
        <w:rPr>
          <w:rFonts w:hint="eastAsia" w:ascii="宋体" w:hAnsi="宋体" w:cs="宋体"/>
          <w:color w:val="auto"/>
          <w:spacing w:val="-2"/>
          <w:highlight w:val="none"/>
          <w:u w:val="single"/>
        </w:rPr>
        <w:t>中型企业、小型企业、微型企业</w:t>
      </w:r>
      <w:r>
        <w:rPr>
          <w:rFonts w:hint="eastAsia" w:ascii="宋体" w:hAnsi="宋体" w:cs="宋体"/>
          <w:color w:val="auto"/>
          <w:spacing w:val="-2"/>
          <w:highlight w:val="none"/>
        </w:rPr>
        <w:t>）。</w:t>
      </w:r>
    </w:p>
    <w:p w14:paraId="6F54677A">
      <w:pPr>
        <w:pStyle w:val="11"/>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2、（</w:t>
      </w:r>
      <w:r>
        <w:rPr>
          <w:rFonts w:hint="eastAsia" w:ascii="宋体" w:hAnsi="宋体" w:cs="宋体"/>
          <w:color w:val="auto"/>
          <w:spacing w:val="-2"/>
          <w:highlight w:val="none"/>
          <w:u w:val="single"/>
        </w:rPr>
        <w:t>标的名称</w:t>
      </w:r>
      <w:r>
        <w:rPr>
          <w:rFonts w:hint="eastAsia" w:ascii="宋体" w:hAnsi="宋体" w:cs="宋体"/>
          <w:color w:val="auto"/>
          <w:spacing w:val="-2"/>
          <w:highlight w:val="none"/>
        </w:rPr>
        <w:t>），属于（</w:t>
      </w:r>
      <w:r>
        <w:rPr>
          <w:rFonts w:hint="eastAsia" w:ascii="宋体" w:hAnsi="宋体" w:cs="宋体"/>
          <w:color w:val="auto"/>
          <w:spacing w:val="-2"/>
          <w:highlight w:val="none"/>
          <w:u w:val="single"/>
        </w:rPr>
        <w:t>采购文件中明确的所属行业</w:t>
      </w:r>
      <w:r>
        <w:rPr>
          <w:rFonts w:hint="eastAsia" w:ascii="宋体" w:hAnsi="宋体" w:cs="宋体"/>
          <w:color w:val="auto"/>
          <w:spacing w:val="-2"/>
          <w:highlight w:val="none"/>
        </w:rPr>
        <w:t>） ；承建（承接）企业为（</w:t>
      </w:r>
      <w:r>
        <w:rPr>
          <w:rFonts w:hint="eastAsia" w:ascii="宋体" w:hAnsi="宋体" w:cs="宋体"/>
          <w:color w:val="auto"/>
          <w:spacing w:val="-2"/>
          <w:highlight w:val="none"/>
          <w:u w:val="single"/>
        </w:rPr>
        <w:t>企业名称</w:t>
      </w:r>
      <w:r>
        <w:rPr>
          <w:rFonts w:hint="eastAsia" w:ascii="宋体" w:hAnsi="宋体" w:cs="宋体"/>
          <w:color w:val="auto"/>
          <w:spacing w:val="-2"/>
          <w:highlight w:val="none"/>
        </w:rPr>
        <w:t>），从业人员</w:t>
      </w:r>
      <w:r>
        <w:rPr>
          <w:rFonts w:hint="eastAsia" w:ascii="宋体" w:hAnsi="宋体" w:cs="宋体"/>
          <w:color w:val="auto"/>
          <w:spacing w:val="-2"/>
          <w:highlight w:val="none"/>
          <w:u w:val="single"/>
        </w:rPr>
        <w:tab/>
      </w:r>
      <w:r>
        <w:rPr>
          <w:rFonts w:hint="eastAsia" w:ascii="宋体" w:hAnsi="宋体" w:cs="宋体"/>
          <w:color w:val="auto"/>
          <w:spacing w:val="-2"/>
          <w:highlight w:val="none"/>
        </w:rPr>
        <w:t>人，营业收入为</w:t>
      </w:r>
      <w:r>
        <w:rPr>
          <w:rFonts w:hint="eastAsia" w:ascii="宋体" w:hAnsi="宋体" w:cs="宋体"/>
          <w:color w:val="auto"/>
          <w:spacing w:val="-2"/>
          <w:highlight w:val="none"/>
          <w:u w:val="single"/>
        </w:rPr>
        <w:tab/>
      </w:r>
      <w:r>
        <w:rPr>
          <w:rFonts w:hint="eastAsia" w:ascii="宋体" w:hAnsi="宋体" w:cs="宋体"/>
          <w:color w:val="auto"/>
          <w:spacing w:val="-2"/>
          <w:highlight w:val="none"/>
        </w:rPr>
        <w:t>万元，资产总额为</w:t>
      </w:r>
      <w:r>
        <w:rPr>
          <w:rFonts w:hint="eastAsia" w:ascii="宋体" w:hAnsi="宋体" w:cs="宋体"/>
          <w:color w:val="auto"/>
          <w:spacing w:val="-2"/>
          <w:highlight w:val="none"/>
          <w:u w:val="single"/>
        </w:rPr>
        <w:tab/>
      </w:r>
      <w:r>
        <w:rPr>
          <w:rFonts w:hint="eastAsia" w:ascii="宋体" w:hAnsi="宋体" w:cs="宋体"/>
          <w:color w:val="auto"/>
          <w:spacing w:val="-2"/>
          <w:highlight w:val="none"/>
        </w:rPr>
        <w:t>万元，属于（</w:t>
      </w:r>
      <w:r>
        <w:rPr>
          <w:rFonts w:hint="eastAsia" w:ascii="宋体" w:hAnsi="宋体" w:cs="宋体"/>
          <w:color w:val="auto"/>
          <w:spacing w:val="-2"/>
          <w:highlight w:val="none"/>
          <w:u w:val="single"/>
        </w:rPr>
        <w:t>中型企业、小型企业、微型企业</w:t>
      </w:r>
      <w:r>
        <w:rPr>
          <w:rFonts w:hint="eastAsia" w:ascii="宋体" w:hAnsi="宋体" w:cs="宋体"/>
          <w:color w:val="auto"/>
          <w:spacing w:val="-2"/>
          <w:highlight w:val="none"/>
        </w:rPr>
        <w:t>）；</w:t>
      </w:r>
    </w:p>
    <w:p w14:paraId="6EA5BE57">
      <w:pPr>
        <w:pStyle w:val="11"/>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w:t>
      </w:r>
    </w:p>
    <w:p w14:paraId="4A0BFD1F">
      <w:pPr>
        <w:pStyle w:val="11"/>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以上企业，不属于大企业的分支机构，不存在控股股东为大企业的情形，也不存在与大企业的负责人为同一人的情形。</w:t>
      </w:r>
    </w:p>
    <w:p w14:paraId="20434C21">
      <w:pPr>
        <w:pStyle w:val="11"/>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本企业对上述声明内容的真实性负责。如有虚假，将依法承担相应责任。</w:t>
      </w:r>
    </w:p>
    <w:p w14:paraId="2C32EF89">
      <w:pPr>
        <w:pStyle w:val="11"/>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7755933D">
      <w:pPr>
        <w:pStyle w:val="11"/>
        <w:tabs>
          <w:tab w:val="left" w:pos="562"/>
          <w:tab w:val="left" w:pos="3372"/>
          <w:tab w:val="left" w:pos="3653"/>
        </w:tabs>
        <w:ind w:left="4200" w:leftChars="2000"/>
        <w:rPr>
          <w:rFonts w:ascii="宋体" w:hAnsi="宋体" w:cs="宋体"/>
          <w:color w:val="auto"/>
          <w:spacing w:val="-2"/>
          <w:highlight w:val="none"/>
        </w:rPr>
      </w:pPr>
    </w:p>
    <w:p w14:paraId="18B8A708">
      <w:pPr>
        <w:pStyle w:val="11"/>
        <w:tabs>
          <w:tab w:val="left" w:pos="562"/>
          <w:tab w:val="left" w:pos="3372"/>
          <w:tab w:val="left" w:pos="3653"/>
        </w:tabs>
        <w:ind w:left="4200" w:leftChars="2000"/>
        <w:rPr>
          <w:rFonts w:ascii="宋体" w:hAnsi="宋体" w:cs="宋体"/>
          <w:color w:val="auto"/>
          <w:spacing w:val="-2"/>
          <w:highlight w:val="none"/>
        </w:rPr>
      </w:pPr>
      <w:r>
        <w:rPr>
          <w:rFonts w:hint="eastAsia" w:ascii="宋体" w:hAnsi="宋体" w:cs="宋体"/>
          <w:color w:val="auto"/>
          <w:spacing w:val="-2"/>
          <w:highlight w:val="none"/>
        </w:rPr>
        <w:t>企业名称（盖章）日期：</w:t>
      </w:r>
    </w:p>
    <w:p w14:paraId="16CC9801">
      <w:pPr>
        <w:pStyle w:val="11"/>
        <w:tabs>
          <w:tab w:val="left" w:pos="562"/>
          <w:tab w:val="left" w:pos="3372"/>
          <w:tab w:val="left" w:pos="3653"/>
        </w:tabs>
        <w:rPr>
          <w:rFonts w:ascii="宋体" w:hAnsi="宋体" w:cs="宋体"/>
          <w:color w:val="auto"/>
          <w:spacing w:val="-2"/>
          <w:highlight w:val="none"/>
        </w:rPr>
      </w:pPr>
    </w:p>
    <w:p w14:paraId="39BB6F6A">
      <w:pPr>
        <w:pStyle w:val="11"/>
        <w:tabs>
          <w:tab w:val="left" w:pos="562"/>
          <w:tab w:val="left" w:pos="3372"/>
          <w:tab w:val="left" w:pos="3653"/>
        </w:tabs>
        <w:spacing w:before="30"/>
        <w:rPr>
          <w:rFonts w:ascii="宋体" w:hAnsi="宋体" w:cs="宋体"/>
          <w:color w:val="auto"/>
          <w:highlight w:val="none"/>
        </w:rPr>
      </w:pPr>
      <w:r>
        <w:rPr>
          <w:rFonts w:hint="eastAsia" w:ascii="宋体" w:hAnsi="宋体" w:cs="宋体"/>
          <w:color w:val="auto"/>
          <w:spacing w:val="-2"/>
          <w:highlight w:val="none"/>
        </w:rPr>
        <w:t>从业人员、营业收入、资产总额填报上一年度数据，无上一年度数据的新成立企业可不填报。</w:t>
      </w:r>
      <w:r>
        <w:rPr>
          <w:rFonts w:hint="eastAsia" w:ascii="宋体" w:hAnsi="宋体" w:cs="宋体"/>
          <w:color w:val="auto"/>
          <w:highlight w:val="none"/>
        </w:rPr>
        <w:br w:type="page"/>
      </w:r>
      <w:r>
        <w:rPr>
          <w:rFonts w:hint="eastAsia" w:ascii="宋体" w:hAnsi="宋体" w:cs="宋体"/>
          <w:b/>
          <w:bCs/>
          <w:color w:val="auto"/>
          <w:highlight w:val="none"/>
        </w:rPr>
        <w:t>附 2</w:t>
      </w:r>
    </w:p>
    <w:p w14:paraId="2D009FC4">
      <w:pPr>
        <w:jc w:val="center"/>
        <w:rPr>
          <w:rFonts w:ascii="宋体" w:hAnsi="宋体" w:cs="宋体"/>
          <w:b/>
          <w:color w:val="auto"/>
          <w:sz w:val="24"/>
          <w:highlight w:val="none"/>
        </w:rPr>
      </w:pPr>
      <w:r>
        <w:rPr>
          <w:rFonts w:hint="eastAsia" w:ascii="宋体" w:hAnsi="宋体" w:cs="宋体"/>
          <w:color w:val="auto"/>
          <w:spacing w:val="-3"/>
          <w:sz w:val="24"/>
          <w:highlight w:val="none"/>
          <w:u w:val="single" w:color="000000"/>
        </w:rPr>
        <w:t>（单位名称）</w:t>
      </w:r>
      <w:r>
        <w:rPr>
          <w:rFonts w:hint="eastAsia" w:ascii="宋体" w:hAnsi="宋体" w:cs="宋体"/>
          <w:color w:val="auto"/>
          <w:spacing w:val="-29"/>
          <w:sz w:val="24"/>
          <w:highlight w:val="none"/>
        </w:rPr>
        <w:t>××</w:t>
      </w:r>
      <w:r>
        <w:rPr>
          <w:rFonts w:hint="eastAsia" w:ascii="宋体" w:hAnsi="宋体" w:cs="宋体"/>
          <w:b/>
          <w:color w:val="auto"/>
          <w:sz w:val="24"/>
          <w:highlight w:val="none"/>
        </w:rPr>
        <w:t>年面向中小企业预留项目执行情况公告</w:t>
      </w:r>
    </w:p>
    <w:p w14:paraId="547AF1CD">
      <w:pPr>
        <w:pStyle w:val="11"/>
        <w:tabs>
          <w:tab w:val="left" w:pos="562"/>
          <w:tab w:val="left" w:pos="3372"/>
          <w:tab w:val="left" w:pos="3653"/>
        </w:tabs>
        <w:ind w:firstLine="480" w:firstLineChars="200"/>
        <w:rPr>
          <w:rFonts w:ascii="宋体" w:hAnsi="宋体" w:cs="宋体"/>
          <w:color w:val="auto"/>
          <w:highlight w:val="none"/>
        </w:rPr>
      </w:pPr>
      <w:r>
        <w:rPr>
          <w:rFonts w:hint="eastAsia" w:ascii="宋体" w:hAnsi="宋体" w:cs="宋体"/>
          <w:color w:val="auto"/>
          <w:highlight w:val="none"/>
        </w:rPr>
        <w:t>根据《政府采购促进中小企业发展管理办法》（财库﹝2020﹞46</w:t>
      </w:r>
      <w:r>
        <w:rPr>
          <w:rFonts w:hint="eastAsia" w:ascii="宋体" w:hAnsi="宋体" w:cs="宋体"/>
          <w:color w:val="auto"/>
          <w:spacing w:val="-47"/>
          <w:highlight w:val="none"/>
        </w:rPr>
        <w:t xml:space="preserve"> 号</w:t>
      </w:r>
      <w:r>
        <w:rPr>
          <w:rFonts w:hint="eastAsia" w:ascii="宋体" w:hAnsi="宋体" w:cs="宋体"/>
          <w:color w:val="auto"/>
          <w:spacing w:val="-22"/>
          <w:highlight w:val="none"/>
        </w:rPr>
        <w:t>）</w:t>
      </w:r>
      <w:r>
        <w:rPr>
          <w:rFonts w:hint="eastAsia" w:ascii="宋体" w:hAnsi="宋体" w:cs="宋体"/>
          <w:color w:val="auto"/>
          <w:spacing w:val="-7"/>
          <w:highlight w:val="none"/>
        </w:rPr>
        <w:t>要求，现对本部门</w:t>
      </w:r>
      <w:r>
        <w:rPr>
          <w:rFonts w:hint="eastAsia" w:ascii="宋体" w:hAnsi="宋体" w:cs="宋体"/>
          <w:color w:val="auto"/>
          <w:spacing w:val="-3"/>
          <w:highlight w:val="none"/>
        </w:rPr>
        <w:t>（</w:t>
      </w:r>
      <w:r>
        <w:rPr>
          <w:rFonts w:hint="eastAsia" w:ascii="宋体" w:hAnsi="宋体" w:cs="宋体"/>
          <w:color w:val="auto"/>
          <w:highlight w:val="none"/>
        </w:rPr>
        <w:t>单位</w:t>
      </w:r>
      <w:r>
        <w:rPr>
          <w:rFonts w:hint="eastAsia" w:ascii="宋体" w:hAnsi="宋体" w:cs="宋体"/>
          <w:color w:val="auto"/>
          <w:spacing w:val="-7"/>
          <w:highlight w:val="none"/>
        </w:rPr>
        <w:t>）</w:t>
      </w:r>
      <w:r>
        <w:rPr>
          <w:rFonts w:hint="eastAsia" w:ascii="宋体" w:hAnsi="宋体" w:cs="宋体"/>
          <w:color w:val="auto"/>
          <w:spacing w:val="-4"/>
          <w:highlight w:val="none"/>
        </w:rPr>
        <w:t>××年面向中小企业预留项目执行情况公告如下：</w:t>
      </w:r>
    </w:p>
    <w:p w14:paraId="0CDD367D">
      <w:pPr>
        <w:pStyle w:val="11"/>
        <w:tabs>
          <w:tab w:val="left" w:pos="562"/>
          <w:tab w:val="left" w:pos="3372"/>
          <w:tab w:val="left" w:pos="3653"/>
        </w:tabs>
        <w:ind w:firstLine="480" w:firstLineChars="200"/>
        <w:rPr>
          <w:rFonts w:ascii="宋体" w:hAnsi="宋体" w:cs="宋体"/>
          <w:color w:val="auto"/>
          <w:highlight w:val="none"/>
        </w:rPr>
      </w:pPr>
      <w:r>
        <w:rPr>
          <w:rFonts w:hint="eastAsia" w:ascii="宋体" w:hAnsi="宋体" w:cs="宋体"/>
          <w:color w:val="auto"/>
          <w:highlight w:val="none"/>
        </w:rPr>
        <w:t>本部门（单位）××年预留项目面向中小企业采购共计××万元，其中，面向小微企业采购××万元，占××%。</w:t>
      </w:r>
    </w:p>
    <w:p w14:paraId="7B51978A">
      <w:pPr>
        <w:pStyle w:val="11"/>
        <w:tabs>
          <w:tab w:val="left" w:pos="562"/>
          <w:tab w:val="left" w:pos="3372"/>
          <w:tab w:val="left" w:pos="3653"/>
        </w:tabs>
        <w:jc w:val="center"/>
        <w:rPr>
          <w:rFonts w:ascii="宋体" w:hAnsi="宋体" w:cs="宋体"/>
          <w:b/>
          <w:bCs/>
          <w:color w:val="auto"/>
          <w:highlight w:val="none"/>
        </w:rPr>
      </w:pPr>
      <w:r>
        <w:rPr>
          <w:rFonts w:hint="eastAsia" w:ascii="宋体" w:hAnsi="宋体" w:cs="宋体"/>
          <w:b/>
          <w:bCs/>
          <w:color w:val="auto"/>
          <w:highlight w:val="none"/>
        </w:rPr>
        <w:t>面向中小企业预留项目明细</w:t>
      </w:r>
    </w:p>
    <w:tbl>
      <w:tblPr>
        <w:tblStyle w:val="24"/>
        <w:tblW w:w="8826"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14:paraId="73779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14:paraId="399B6D20">
            <w:pPr>
              <w:pStyle w:val="56"/>
              <w:jc w:val="center"/>
              <w:rPr>
                <w:b/>
                <w:color w:val="auto"/>
                <w:sz w:val="24"/>
                <w:szCs w:val="24"/>
                <w:highlight w:val="none"/>
              </w:rPr>
            </w:pPr>
            <w:r>
              <w:rPr>
                <w:rFonts w:hint="eastAsia"/>
                <w:b/>
                <w:color w:val="auto"/>
                <w:sz w:val="24"/>
                <w:szCs w:val="24"/>
                <w:highlight w:val="none"/>
              </w:rPr>
              <w:t>序号</w:t>
            </w:r>
          </w:p>
        </w:tc>
        <w:tc>
          <w:tcPr>
            <w:tcW w:w="1866" w:type="dxa"/>
            <w:vAlign w:val="center"/>
          </w:tcPr>
          <w:p w14:paraId="5C729936">
            <w:pPr>
              <w:pStyle w:val="56"/>
              <w:jc w:val="center"/>
              <w:rPr>
                <w:b/>
                <w:color w:val="auto"/>
                <w:sz w:val="24"/>
                <w:szCs w:val="24"/>
                <w:highlight w:val="none"/>
              </w:rPr>
            </w:pPr>
            <w:r>
              <w:rPr>
                <w:rFonts w:hint="eastAsia"/>
                <w:b/>
                <w:color w:val="auto"/>
                <w:sz w:val="24"/>
                <w:szCs w:val="24"/>
                <w:highlight w:val="none"/>
              </w:rPr>
              <w:t>项目名称</w:t>
            </w:r>
          </w:p>
        </w:tc>
        <w:tc>
          <w:tcPr>
            <w:tcW w:w="2010" w:type="dxa"/>
            <w:vAlign w:val="center"/>
          </w:tcPr>
          <w:p w14:paraId="79EEB8B1">
            <w:pPr>
              <w:pStyle w:val="56"/>
              <w:jc w:val="center"/>
              <w:rPr>
                <w:b/>
                <w:color w:val="auto"/>
                <w:sz w:val="24"/>
                <w:szCs w:val="24"/>
                <w:highlight w:val="none"/>
              </w:rPr>
            </w:pPr>
            <w:r>
              <w:rPr>
                <w:rFonts w:hint="eastAsia"/>
                <w:b/>
                <w:color w:val="auto"/>
                <w:sz w:val="24"/>
                <w:szCs w:val="24"/>
                <w:highlight w:val="none"/>
              </w:rPr>
              <w:t>预留选项</w:t>
            </w:r>
          </w:p>
        </w:tc>
        <w:tc>
          <w:tcPr>
            <w:tcW w:w="2296" w:type="dxa"/>
            <w:vAlign w:val="center"/>
          </w:tcPr>
          <w:p w14:paraId="5B382D62">
            <w:pPr>
              <w:pStyle w:val="56"/>
              <w:jc w:val="center"/>
              <w:rPr>
                <w:b/>
                <w:color w:val="auto"/>
                <w:sz w:val="24"/>
                <w:szCs w:val="24"/>
                <w:highlight w:val="none"/>
              </w:rPr>
            </w:pPr>
            <w:r>
              <w:rPr>
                <w:rFonts w:hint="eastAsia"/>
                <w:b/>
                <w:color w:val="auto"/>
                <w:sz w:val="24"/>
                <w:szCs w:val="24"/>
                <w:highlight w:val="none"/>
              </w:rPr>
              <w:t>面向中小企业采购金额</w:t>
            </w:r>
          </w:p>
        </w:tc>
        <w:tc>
          <w:tcPr>
            <w:tcW w:w="1784" w:type="dxa"/>
            <w:vAlign w:val="center"/>
          </w:tcPr>
          <w:p w14:paraId="59F872F0">
            <w:pPr>
              <w:pStyle w:val="56"/>
              <w:jc w:val="center"/>
              <w:rPr>
                <w:b/>
                <w:color w:val="auto"/>
                <w:sz w:val="24"/>
                <w:szCs w:val="24"/>
                <w:highlight w:val="none"/>
              </w:rPr>
            </w:pPr>
            <w:r>
              <w:rPr>
                <w:rFonts w:hint="eastAsia"/>
                <w:b/>
                <w:color w:val="auto"/>
                <w:sz w:val="24"/>
                <w:szCs w:val="24"/>
                <w:highlight w:val="none"/>
              </w:rPr>
              <w:t>合同链接</w:t>
            </w:r>
          </w:p>
        </w:tc>
      </w:tr>
      <w:tr w14:paraId="502E9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14:paraId="533D57F3">
            <w:pPr>
              <w:pStyle w:val="56"/>
              <w:jc w:val="center"/>
              <w:rPr>
                <w:color w:val="auto"/>
                <w:sz w:val="24"/>
                <w:szCs w:val="24"/>
                <w:highlight w:val="none"/>
              </w:rPr>
            </w:pPr>
          </w:p>
        </w:tc>
        <w:tc>
          <w:tcPr>
            <w:tcW w:w="1866" w:type="dxa"/>
            <w:tcBorders>
              <w:bottom w:val="nil"/>
            </w:tcBorders>
            <w:vAlign w:val="center"/>
          </w:tcPr>
          <w:p w14:paraId="1F0F1D50">
            <w:pPr>
              <w:pStyle w:val="56"/>
              <w:jc w:val="center"/>
              <w:rPr>
                <w:color w:val="auto"/>
                <w:sz w:val="24"/>
                <w:szCs w:val="24"/>
                <w:highlight w:val="none"/>
              </w:rPr>
            </w:pPr>
          </w:p>
        </w:tc>
        <w:tc>
          <w:tcPr>
            <w:tcW w:w="2010" w:type="dxa"/>
            <w:tcBorders>
              <w:bottom w:val="nil"/>
            </w:tcBorders>
            <w:vAlign w:val="center"/>
          </w:tcPr>
          <w:p w14:paraId="3C68CD0A">
            <w:pPr>
              <w:pStyle w:val="56"/>
              <w:jc w:val="center"/>
              <w:rPr>
                <w:color w:val="auto"/>
                <w:sz w:val="24"/>
                <w:szCs w:val="24"/>
                <w:highlight w:val="none"/>
              </w:rPr>
            </w:pPr>
            <w:r>
              <w:rPr>
                <w:rFonts w:hint="eastAsia"/>
                <w:color w:val="auto"/>
                <w:sz w:val="24"/>
                <w:szCs w:val="24"/>
                <w:highlight w:val="none"/>
              </w:rPr>
              <w:t>（填写“采购项</w:t>
            </w:r>
          </w:p>
        </w:tc>
        <w:tc>
          <w:tcPr>
            <w:tcW w:w="2296" w:type="dxa"/>
            <w:tcBorders>
              <w:bottom w:val="nil"/>
            </w:tcBorders>
            <w:vAlign w:val="center"/>
          </w:tcPr>
          <w:p w14:paraId="3E04E102">
            <w:pPr>
              <w:pStyle w:val="56"/>
              <w:jc w:val="center"/>
              <w:rPr>
                <w:color w:val="auto"/>
                <w:sz w:val="24"/>
                <w:szCs w:val="24"/>
                <w:highlight w:val="none"/>
              </w:rPr>
            </w:pPr>
          </w:p>
        </w:tc>
        <w:tc>
          <w:tcPr>
            <w:tcW w:w="1784" w:type="dxa"/>
            <w:vMerge w:val="restart"/>
            <w:vAlign w:val="center"/>
          </w:tcPr>
          <w:p w14:paraId="597DE781">
            <w:pPr>
              <w:pStyle w:val="56"/>
              <w:jc w:val="center"/>
              <w:rPr>
                <w:color w:val="auto"/>
                <w:sz w:val="24"/>
                <w:szCs w:val="24"/>
                <w:highlight w:val="none"/>
              </w:rPr>
            </w:pPr>
          </w:p>
          <w:p w14:paraId="21DDB1BB">
            <w:pPr>
              <w:pStyle w:val="56"/>
              <w:jc w:val="center"/>
              <w:rPr>
                <w:color w:val="auto"/>
                <w:sz w:val="24"/>
                <w:szCs w:val="24"/>
                <w:highlight w:val="none"/>
              </w:rPr>
            </w:pPr>
          </w:p>
          <w:p w14:paraId="5D96D4F6">
            <w:pPr>
              <w:pStyle w:val="56"/>
              <w:jc w:val="center"/>
              <w:rPr>
                <w:color w:val="auto"/>
                <w:sz w:val="24"/>
                <w:szCs w:val="24"/>
                <w:highlight w:val="none"/>
              </w:rPr>
            </w:pPr>
            <w:r>
              <w:rPr>
                <w:rFonts w:hint="eastAsia"/>
                <w:color w:val="auto"/>
                <w:sz w:val="24"/>
                <w:szCs w:val="24"/>
                <w:highlight w:val="none"/>
              </w:rPr>
              <w:t>（填写合同在中国政府采购网公开的网址，合同 中应当包含有关联合体协议或者分包意向协议）</w:t>
            </w:r>
          </w:p>
        </w:tc>
      </w:tr>
      <w:tr w14:paraId="20C7E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14:paraId="0085D9F5">
            <w:pPr>
              <w:jc w:val="center"/>
              <w:rPr>
                <w:rFonts w:ascii="宋体" w:hAnsi="宋体" w:cs="宋体"/>
                <w:color w:val="auto"/>
                <w:sz w:val="24"/>
                <w:highlight w:val="none"/>
              </w:rPr>
            </w:pPr>
          </w:p>
        </w:tc>
        <w:tc>
          <w:tcPr>
            <w:tcW w:w="1866" w:type="dxa"/>
            <w:tcBorders>
              <w:top w:val="nil"/>
              <w:bottom w:val="nil"/>
            </w:tcBorders>
            <w:vAlign w:val="center"/>
          </w:tcPr>
          <w:p w14:paraId="01C6CBF8">
            <w:pPr>
              <w:pStyle w:val="56"/>
              <w:jc w:val="center"/>
              <w:rPr>
                <w:color w:val="auto"/>
                <w:sz w:val="24"/>
                <w:szCs w:val="24"/>
                <w:highlight w:val="none"/>
              </w:rPr>
            </w:pPr>
          </w:p>
        </w:tc>
        <w:tc>
          <w:tcPr>
            <w:tcW w:w="2010" w:type="dxa"/>
            <w:tcBorders>
              <w:top w:val="nil"/>
              <w:bottom w:val="nil"/>
            </w:tcBorders>
            <w:vAlign w:val="center"/>
          </w:tcPr>
          <w:p w14:paraId="5EE29B2D">
            <w:pPr>
              <w:pStyle w:val="56"/>
              <w:jc w:val="center"/>
              <w:rPr>
                <w:color w:val="auto"/>
                <w:sz w:val="24"/>
                <w:szCs w:val="24"/>
                <w:highlight w:val="none"/>
              </w:rPr>
            </w:pPr>
            <w:r>
              <w:rPr>
                <w:rFonts w:hint="eastAsia"/>
                <w:color w:val="auto"/>
                <w:sz w:val="24"/>
                <w:szCs w:val="24"/>
                <w:highlight w:val="none"/>
              </w:rPr>
              <w:t>目整体预留”、</w:t>
            </w:r>
          </w:p>
        </w:tc>
        <w:tc>
          <w:tcPr>
            <w:tcW w:w="2296" w:type="dxa"/>
            <w:tcBorders>
              <w:top w:val="nil"/>
              <w:bottom w:val="nil"/>
            </w:tcBorders>
            <w:vAlign w:val="center"/>
          </w:tcPr>
          <w:p w14:paraId="3E7B8142">
            <w:pPr>
              <w:pStyle w:val="56"/>
              <w:jc w:val="center"/>
              <w:rPr>
                <w:color w:val="auto"/>
                <w:sz w:val="24"/>
                <w:szCs w:val="24"/>
                <w:highlight w:val="none"/>
              </w:rPr>
            </w:pPr>
          </w:p>
        </w:tc>
        <w:tc>
          <w:tcPr>
            <w:tcW w:w="1784" w:type="dxa"/>
            <w:vMerge w:val="continue"/>
            <w:tcBorders>
              <w:top w:val="nil"/>
            </w:tcBorders>
            <w:vAlign w:val="center"/>
          </w:tcPr>
          <w:p w14:paraId="7C7D9D0B">
            <w:pPr>
              <w:jc w:val="center"/>
              <w:rPr>
                <w:rFonts w:ascii="宋体" w:hAnsi="宋体" w:cs="宋体"/>
                <w:color w:val="auto"/>
                <w:sz w:val="24"/>
                <w:highlight w:val="none"/>
              </w:rPr>
            </w:pPr>
          </w:p>
        </w:tc>
      </w:tr>
      <w:tr w14:paraId="3A3DA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14:paraId="7B679572">
            <w:pPr>
              <w:jc w:val="center"/>
              <w:rPr>
                <w:rFonts w:ascii="宋体" w:hAnsi="宋体" w:cs="宋体"/>
                <w:color w:val="auto"/>
                <w:sz w:val="24"/>
                <w:highlight w:val="none"/>
              </w:rPr>
            </w:pPr>
          </w:p>
        </w:tc>
        <w:tc>
          <w:tcPr>
            <w:tcW w:w="1866" w:type="dxa"/>
            <w:tcBorders>
              <w:top w:val="nil"/>
              <w:bottom w:val="nil"/>
            </w:tcBorders>
            <w:vAlign w:val="center"/>
          </w:tcPr>
          <w:p w14:paraId="14FA86B9">
            <w:pPr>
              <w:pStyle w:val="56"/>
              <w:jc w:val="center"/>
              <w:rPr>
                <w:color w:val="auto"/>
                <w:sz w:val="24"/>
                <w:szCs w:val="24"/>
                <w:highlight w:val="none"/>
              </w:rPr>
            </w:pPr>
          </w:p>
        </w:tc>
        <w:tc>
          <w:tcPr>
            <w:tcW w:w="2010" w:type="dxa"/>
            <w:tcBorders>
              <w:top w:val="nil"/>
              <w:bottom w:val="nil"/>
            </w:tcBorders>
            <w:vAlign w:val="center"/>
          </w:tcPr>
          <w:p w14:paraId="5C9212E3">
            <w:pPr>
              <w:pStyle w:val="56"/>
              <w:jc w:val="center"/>
              <w:rPr>
                <w:color w:val="auto"/>
                <w:sz w:val="24"/>
                <w:szCs w:val="24"/>
                <w:highlight w:val="none"/>
              </w:rPr>
            </w:pPr>
            <w:r>
              <w:rPr>
                <w:rFonts w:hint="eastAsia"/>
                <w:color w:val="auto"/>
                <w:sz w:val="24"/>
                <w:szCs w:val="24"/>
                <w:highlight w:val="none"/>
              </w:rPr>
              <w:t>“设置专门采购</w:t>
            </w:r>
          </w:p>
        </w:tc>
        <w:tc>
          <w:tcPr>
            <w:tcW w:w="2296" w:type="dxa"/>
            <w:tcBorders>
              <w:top w:val="nil"/>
              <w:bottom w:val="nil"/>
            </w:tcBorders>
            <w:vAlign w:val="center"/>
          </w:tcPr>
          <w:p w14:paraId="3A078AE9">
            <w:pPr>
              <w:pStyle w:val="56"/>
              <w:jc w:val="center"/>
              <w:rPr>
                <w:color w:val="auto"/>
                <w:sz w:val="24"/>
                <w:szCs w:val="24"/>
                <w:highlight w:val="none"/>
              </w:rPr>
            </w:pPr>
          </w:p>
        </w:tc>
        <w:tc>
          <w:tcPr>
            <w:tcW w:w="1784" w:type="dxa"/>
            <w:vMerge w:val="continue"/>
            <w:tcBorders>
              <w:top w:val="nil"/>
            </w:tcBorders>
            <w:vAlign w:val="center"/>
          </w:tcPr>
          <w:p w14:paraId="086298A5">
            <w:pPr>
              <w:jc w:val="center"/>
              <w:rPr>
                <w:rFonts w:ascii="宋体" w:hAnsi="宋体" w:cs="宋体"/>
                <w:color w:val="auto"/>
                <w:sz w:val="24"/>
                <w:highlight w:val="none"/>
              </w:rPr>
            </w:pPr>
          </w:p>
        </w:tc>
      </w:tr>
      <w:tr w14:paraId="3FF5C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14:paraId="6D594B52">
            <w:pPr>
              <w:jc w:val="center"/>
              <w:rPr>
                <w:rFonts w:ascii="宋体" w:hAnsi="宋体" w:cs="宋体"/>
                <w:color w:val="auto"/>
                <w:sz w:val="24"/>
                <w:highlight w:val="none"/>
              </w:rPr>
            </w:pPr>
          </w:p>
        </w:tc>
        <w:tc>
          <w:tcPr>
            <w:tcW w:w="1866" w:type="dxa"/>
            <w:tcBorders>
              <w:top w:val="nil"/>
              <w:bottom w:val="nil"/>
            </w:tcBorders>
            <w:vAlign w:val="center"/>
          </w:tcPr>
          <w:p w14:paraId="2860A795">
            <w:pPr>
              <w:pStyle w:val="56"/>
              <w:jc w:val="center"/>
              <w:rPr>
                <w:color w:val="auto"/>
                <w:sz w:val="24"/>
                <w:szCs w:val="24"/>
                <w:highlight w:val="none"/>
              </w:rPr>
            </w:pPr>
            <w:r>
              <w:rPr>
                <w:rFonts w:hint="eastAsia"/>
                <w:color w:val="auto"/>
                <w:sz w:val="24"/>
                <w:szCs w:val="24"/>
                <w:highlight w:val="none"/>
              </w:rPr>
              <w:t>（填写集中采</w:t>
            </w:r>
          </w:p>
        </w:tc>
        <w:tc>
          <w:tcPr>
            <w:tcW w:w="2010" w:type="dxa"/>
            <w:tcBorders>
              <w:top w:val="nil"/>
              <w:bottom w:val="nil"/>
            </w:tcBorders>
            <w:vAlign w:val="center"/>
          </w:tcPr>
          <w:p w14:paraId="7D37D8DC">
            <w:pPr>
              <w:pStyle w:val="56"/>
              <w:jc w:val="center"/>
              <w:rPr>
                <w:color w:val="auto"/>
                <w:sz w:val="24"/>
                <w:szCs w:val="24"/>
                <w:highlight w:val="none"/>
              </w:rPr>
            </w:pPr>
            <w:r>
              <w:rPr>
                <w:rFonts w:hint="eastAsia"/>
                <w:color w:val="auto"/>
                <w:sz w:val="24"/>
                <w:szCs w:val="24"/>
                <w:highlight w:val="none"/>
              </w:rPr>
              <w:t>包”、“要求以</w:t>
            </w:r>
          </w:p>
        </w:tc>
        <w:tc>
          <w:tcPr>
            <w:tcW w:w="2296" w:type="dxa"/>
            <w:tcBorders>
              <w:top w:val="nil"/>
              <w:bottom w:val="nil"/>
            </w:tcBorders>
            <w:vAlign w:val="center"/>
          </w:tcPr>
          <w:p w14:paraId="26DA14F0">
            <w:pPr>
              <w:pStyle w:val="56"/>
              <w:jc w:val="center"/>
              <w:rPr>
                <w:color w:val="auto"/>
                <w:sz w:val="24"/>
                <w:szCs w:val="24"/>
                <w:highlight w:val="none"/>
              </w:rPr>
            </w:pPr>
          </w:p>
        </w:tc>
        <w:tc>
          <w:tcPr>
            <w:tcW w:w="1784" w:type="dxa"/>
            <w:vMerge w:val="continue"/>
            <w:tcBorders>
              <w:top w:val="nil"/>
            </w:tcBorders>
            <w:vAlign w:val="center"/>
          </w:tcPr>
          <w:p w14:paraId="4F887855">
            <w:pPr>
              <w:jc w:val="center"/>
              <w:rPr>
                <w:rFonts w:ascii="宋体" w:hAnsi="宋体" w:cs="宋体"/>
                <w:color w:val="auto"/>
                <w:sz w:val="24"/>
                <w:highlight w:val="none"/>
              </w:rPr>
            </w:pPr>
          </w:p>
        </w:tc>
      </w:tr>
      <w:tr w14:paraId="1995A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14:paraId="5A11A97D">
            <w:pPr>
              <w:jc w:val="center"/>
              <w:rPr>
                <w:rFonts w:ascii="宋体" w:hAnsi="宋体" w:cs="宋体"/>
                <w:color w:val="auto"/>
                <w:sz w:val="24"/>
                <w:highlight w:val="none"/>
              </w:rPr>
            </w:pPr>
          </w:p>
        </w:tc>
        <w:tc>
          <w:tcPr>
            <w:tcW w:w="1866" w:type="dxa"/>
            <w:tcBorders>
              <w:top w:val="nil"/>
              <w:bottom w:val="nil"/>
            </w:tcBorders>
            <w:vAlign w:val="center"/>
          </w:tcPr>
          <w:p w14:paraId="00596B22">
            <w:pPr>
              <w:pStyle w:val="56"/>
              <w:jc w:val="center"/>
              <w:rPr>
                <w:color w:val="auto"/>
                <w:sz w:val="24"/>
                <w:szCs w:val="24"/>
                <w:highlight w:val="none"/>
              </w:rPr>
            </w:pPr>
            <w:r>
              <w:rPr>
                <w:rFonts w:hint="eastAsia"/>
                <w:color w:val="auto"/>
                <w:sz w:val="24"/>
                <w:szCs w:val="24"/>
                <w:highlight w:val="none"/>
              </w:rPr>
              <w:t>购目录以内或</w:t>
            </w:r>
          </w:p>
        </w:tc>
        <w:tc>
          <w:tcPr>
            <w:tcW w:w="2010" w:type="dxa"/>
            <w:tcBorders>
              <w:top w:val="nil"/>
              <w:bottom w:val="nil"/>
            </w:tcBorders>
            <w:vAlign w:val="center"/>
          </w:tcPr>
          <w:p w14:paraId="6363A624">
            <w:pPr>
              <w:pStyle w:val="56"/>
              <w:jc w:val="center"/>
              <w:rPr>
                <w:color w:val="auto"/>
                <w:sz w:val="24"/>
                <w:szCs w:val="24"/>
                <w:highlight w:val="none"/>
              </w:rPr>
            </w:pPr>
            <w:r>
              <w:rPr>
                <w:rFonts w:hint="eastAsia"/>
                <w:color w:val="auto"/>
                <w:sz w:val="24"/>
                <w:szCs w:val="24"/>
                <w:highlight w:val="none"/>
              </w:rPr>
              <w:t>联合体形式参</w:t>
            </w:r>
          </w:p>
        </w:tc>
        <w:tc>
          <w:tcPr>
            <w:tcW w:w="2296" w:type="dxa"/>
            <w:tcBorders>
              <w:top w:val="nil"/>
              <w:bottom w:val="nil"/>
            </w:tcBorders>
            <w:vAlign w:val="center"/>
          </w:tcPr>
          <w:p w14:paraId="5597E9CE">
            <w:pPr>
              <w:pStyle w:val="56"/>
              <w:jc w:val="center"/>
              <w:rPr>
                <w:color w:val="auto"/>
                <w:sz w:val="24"/>
                <w:szCs w:val="24"/>
                <w:highlight w:val="none"/>
              </w:rPr>
            </w:pPr>
            <w:r>
              <w:rPr>
                <w:rFonts w:hint="eastAsia"/>
                <w:color w:val="auto"/>
                <w:sz w:val="24"/>
                <w:szCs w:val="24"/>
                <w:highlight w:val="none"/>
              </w:rPr>
              <w:t>（精确到万元）</w:t>
            </w:r>
          </w:p>
        </w:tc>
        <w:tc>
          <w:tcPr>
            <w:tcW w:w="1784" w:type="dxa"/>
            <w:vMerge w:val="continue"/>
            <w:tcBorders>
              <w:top w:val="nil"/>
            </w:tcBorders>
            <w:vAlign w:val="center"/>
          </w:tcPr>
          <w:p w14:paraId="3307C60E">
            <w:pPr>
              <w:jc w:val="center"/>
              <w:rPr>
                <w:rFonts w:ascii="宋体" w:hAnsi="宋体" w:cs="宋体"/>
                <w:color w:val="auto"/>
                <w:sz w:val="24"/>
                <w:highlight w:val="none"/>
              </w:rPr>
            </w:pPr>
          </w:p>
        </w:tc>
      </w:tr>
      <w:tr w14:paraId="729D0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14:paraId="17EC8857">
            <w:pPr>
              <w:jc w:val="center"/>
              <w:rPr>
                <w:rFonts w:ascii="宋体" w:hAnsi="宋体" w:cs="宋体"/>
                <w:color w:val="auto"/>
                <w:sz w:val="24"/>
                <w:highlight w:val="none"/>
              </w:rPr>
            </w:pPr>
          </w:p>
        </w:tc>
        <w:tc>
          <w:tcPr>
            <w:tcW w:w="1866" w:type="dxa"/>
            <w:tcBorders>
              <w:top w:val="nil"/>
              <w:bottom w:val="nil"/>
            </w:tcBorders>
            <w:vAlign w:val="center"/>
          </w:tcPr>
          <w:p w14:paraId="54CAFDC2">
            <w:pPr>
              <w:pStyle w:val="56"/>
              <w:jc w:val="center"/>
              <w:rPr>
                <w:color w:val="auto"/>
                <w:sz w:val="24"/>
                <w:szCs w:val="24"/>
                <w:highlight w:val="none"/>
              </w:rPr>
            </w:pPr>
            <w:r>
              <w:rPr>
                <w:rFonts w:hint="eastAsia"/>
                <w:color w:val="auto"/>
                <w:sz w:val="24"/>
                <w:szCs w:val="24"/>
                <w:highlight w:val="none"/>
              </w:rPr>
              <w:t>者采购限额标</w:t>
            </w:r>
          </w:p>
        </w:tc>
        <w:tc>
          <w:tcPr>
            <w:tcW w:w="2010" w:type="dxa"/>
            <w:tcBorders>
              <w:top w:val="nil"/>
              <w:bottom w:val="nil"/>
            </w:tcBorders>
            <w:vAlign w:val="center"/>
          </w:tcPr>
          <w:p w14:paraId="01973F16">
            <w:pPr>
              <w:pStyle w:val="56"/>
              <w:jc w:val="center"/>
              <w:rPr>
                <w:color w:val="auto"/>
                <w:sz w:val="24"/>
                <w:szCs w:val="24"/>
                <w:highlight w:val="none"/>
              </w:rPr>
            </w:pPr>
            <w:r>
              <w:rPr>
                <w:rFonts w:hint="eastAsia"/>
                <w:color w:val="auto"/>
                <w:sz w:val="24"/>
                <w:szCs w:val="24"/>
                <w:highlight w:val="none"/>
              </w:rPr>
              <w:t>加”或者“要求</w:t>
            </w:r>
          </w:p>
        </w:tc>
        <w:tc>
          <w:tcPr>
            <w:tcW w:w="2296" w:type="dxa"/>
            <w:tcBorders>
              <w:top w:val="nil"/>
              <w:bottom w:val="nil"/>
            </w:tcBorders>
            <w:vAlign w:val="center"/>
          </w:tcPr>
          <w:p w14:paraId="7CB1889A">
            <w:pPr>
              <w:pStyle w:val="56"/>
              <w:jc w:val="center"/>
              <w:rPr>
                <w:color w:val="auto"/>
                <w:sz w:val="24"/>
                <w:szCs w:val="24"/>
                <w:highlight w:val="none"/>
              </w:rPr>
            </w:pPr>
          </w:p>
        </w:tc>
        <w:tc>
          <w:tcPr>
            <w:tcW w:w="1784" w:type="dxa"/>
            <w:vMerge w:val="continue"/>
            <w:tcBorders>
              <w:top w:val="nil"/>
            </w:tcBorders>
            <w:vAlign w:val="center"/>
          </w:tcPr>
          <w:p w14:paraId="027B16BA">
            <w:pPr>
              <w:jc w:val="center"/>
              <w:rPr>
                <w:rFonts w:ascii="宋体" w:hAnsi="宋体" w:cs="宋体"/>
                <w:color w:val="auto"/>
                <w:sz w:val="24"/>
                <w:highlight w:val="none"/>
              </w:rPr>
            </w:pPr>
          </w:p>
        </w:tc>
      </w:tr>
      <w:tr w14:paraId="2E0A6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14:paraId="5B8A4E78">
            <w:pPr>
              <w:jc w:val="center"/>
              <w:rPr>
                <w:rFonts w:ascii="宋体" w:hAnsi="宋体" w:cs="宋体"/>
                <w:color w:val="auto"/>
                <w:sz w:val="24"/>
                <w:highlight w:val="none"/>
              </w:rPr>
            </w:pPr>
          </w:p>
        </w:tc>
        <w:tc>
          <w:tcPr>
            <w:tcW w:w="1866" w:type="dxa"/>
            <w:tcBorders>
              <w:top w:val="nil"/>
              <w:bottom w:val="nil"/>
            </w:tcBorders>
            <w:vAlign w:val="center"/>
          </w:tcPr>
          <w:p w14:paraId="32841715">
            <w:pPr>
              <w:pStyle w:val="56"/>
              <w:jc w:val="center"/>
              <w:rPr>
                <w:color w:val="auto"/>
                <w:sz w:val="24"/>
                <w:szCs w:val="24"/>
                <w:highlight w:val="none"/>
              </w:rPr>
            </w:pPr>
            <w:r>
              <w:rPr>
                <w:rFonts w:hint="eastAsia"/>
                <w:color w:val="auto"/>
                <w:sz w:val="24"/>
                <w:szCs w:val="24"/>
                <w:highlight w:val="none"/>
              </w:rPr>
              <w:t>准以上的采购项目</w:t>
            </w:r>
          </w:p>
        </w:tc>
        <w:tc>
          <w:tcPr>
            <w:tcW w:w="2010" w:type="dxa"/>
            <w:tcBorders>
              <w:top w:val="nil"/>
              <w:bottom w:val="nil"/>
            </w:tcBorders>
            <w:vAlign w:val="center"/>
          </w:tcPr>
          <w:p w14:paraId="122C50F5">
            <w:pPr>
              <w:pStyle w:val="56"/>
              <w:jc w:val="center"/>
              <w:rPr>
                <w:color w:val="auto"/>
                <w:sz w:val="24"/>
                <w:szCs w:val="24"/>
                <w:highlight w:val="none"/>
              </w:rPr>
            </w:pPr>
            <w:r>
              <w:rPr>
                <w:rFonts w:hint="eastAsia"/>
                <w:color w:val="auto"/>
                <w:sz w:val="24"/>
                <w:szCs w:val="24"/>
                <w:highlight w:val="none"/>
              </w:rPr>
              <w:t>合同分包”，除</w:t>
            </w:r>
          </w:p>
        </w:tc>
        <w:tc>
          <w:tcPr>
            <w:tcW w:w="2296" w:type="dxa"/>
            <w:tcBorders>
              <w:top w:val="nil"/>
              <w:bottom w:val="nil"/>
            </w:tcBorders>
            <w:vAlign w:val="center"/>
          </w:tcPr>
          <w:p w14:paraId="3BF4C9E4">
            <w:pPr>
              <w:pStyle w:val="56"/>
              <w:jc w:val="center"/>
              <w:rPr>
                <w:color w:val="auto"/>
                <w:sz w:val="24"/>
                <w:szCs w:val="24"/>
                <w:highlight w:val="none"/>
              </w:rPr>
            </w:pPr>
          </w:p>
        </w:tc>
        <w:tc>
          <w:tcPr>
            <w:tcW w:w="1784" w:type="dxa"/>
            <w:vMerge w:val="continue"/>
            <w:tcBorders>
              <w:top w:val="nil"/>
            </w:tcBorders>
            <w:vAlign w:val="center"/>
          </w:tcPr>
          <w:p w14:paraId="3E60CA73">
            <w:pPr>
              <w:jc w:val="center"/>
              <w:rPr>
                <w:rFonts w:ascii="宋体" w:hAnsi="宋体" w:cs="宋体"/>
                <w:color w:val="auto"/>
                <w:sz w:val="24"/>
                <w:highlight w:val="none"/>
              </w:rPr>
            </w:pPr>
          </w:p>
        </w:tc>
      </w:tr>
      <w:tr w14:paraId="5C420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14:paraId="6258E33A">
            <w:pPr>
              <w:jc w:val="center"/>
              <w:rPr>
                <w:rFonts w:ascii="宋体" w:hAnsi="宋体" w:cs="宋体"/>
                <w:color w:val="auto"/>
                <w:sz w:val="24"/>
                <w:highlight w:val="none"/>
              </w:rPr>
            </w:pPr>
          </w:p>
        </w:tc>
        <w:tc>
          <w:tcPr>
            <w:tcW w:w="1866" w:type="dxa"/>
            <w:tcBorders>
              <w:top w:val="nil"/>
              <w:bottom w:val="nil"/>
            </w:tcBorders>
            <w:vAlign w:val="center"/>
          </w:tcPr>
          <w:p w14:paraId="30016EEB">
            <w:pPr>
              <w:pStyle w:val="56"/>
              <w:jc w:val="center"/>
              <w:rPr>
                <w:color w:val="auto"/>
                <w:sz w:val="24"/>
                <w:szCs w:val="24"/>
                <w:highlight w:val="none"/>
              </w:rPr>
            </w:pPr>
          </w:p>
        </w:tc>
        <w:tc>
          <w:tcPr>
            <w:tcW w:w="2010" w:type="dxa"/>
            <w:tcBorders>
              <w:top w:val="nil"/>
              <w:bottom w:val="nil"/>
            </w:tcBorders>
            <w:vAlign w:val="center"/>
          </w:tcPr>
          <w:p w14:paraId="43A242D5">
            <w:pPr>
              <w:pStyle w:val="56"/>
              <w:jc w:val="center"/>
              <w:rPr>
                <w:color w:val="auto"/>
                <w:sz w:val="24"/>
                <w:szCs w:val="24"/>
                <w:highlight w:val="none"/>
              </w:rPr>
            </w:pPr>
            <w:r>
              <w:rPr>
                <w:rFonts w:hint="eastAsia"/>
                <w:color w:val="auto"/>
                <w:sz w:val="24"/>
                <w:szCs w:val="24"/>
                <w:highlight w:val="none"/>
              </w:rPr>
              <w:t>“采购项目全部</w:t>
            </w:r>
          </w:p>
        </w:tc>
        <w:tc>
          <w:tcPr>
            <w:tcW w:w="2296" w:type="dxa"/>
            <w:tcBorders>
              <w:top w:val="nil"/>
              <w:bottom w:val="nil"/>
            </w:tcBorders>
            <w:vAlign w:val="center"/>
          </w:tcPr>
          <w:p w14:paraId="3D0D6D01">
            <w:pPr>
              <w:pStyle w:val="56"/>
              <w:jc w:val="center"/>
              <w:rPr>
                <w:color w:val="auto"/>
                <w:sz w:val="24"/>
                <w:szCs w:val="24"/>
                <w:highlight w:val="none"/>
              </w:rPr>
            </w:pPr>
          </w:p>
        </w:tc>
        <w:tc>
          <w:tcPr>
            <w:tcW w:w="1784" w:type="dxa"/>
            <w:vMerge w:val="continue"/>
            <w:tcBorders>
              <w:top w:val="nil"/>
            </w:tcBorders>
            <w:vAlign w:val="center"/>
          </w:tcPr>
          <w:p w14:paraId="0527897F">
            <w:pPr>
              <w:jc w:val="center"/>
              <w:rPr>
                <w:rFonts w:ascii="宋体" w:hAnsi="宋体" w:cs="宋体"/>
                <w:color w:val="auto"/>
                <w:sz w:val="24"/>
                <w:highlight w:val="none"/>
              </w:rPr>
            </w:pPr>
          </w:p>
        </w:tc>
      </w:tr>
      <w:tr w14:paraId="7685B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14:paraId="48AC09C2">
            <w:pPr>
              <w:jc w:val="center"/>
              <w:rPr>
                <w:rFonts w:ascii="宋体" w:hAnsi="宋体" w:cs="宋体"/>
                <w:color w:val="auto"/>
                <w:sz w:val="24"/>
                <w:highlight w:val="none"/>
              </w:rPr>
            </w:pPr>
          </w:p>
        </w:tc>
        <w:tc>
          <w:tcPr>
            <w:tcW w:w="1866" w:type="dxa"/>
            <w:tcBorders>
              <w:top w:val="nil"/>
              <w:bottom w:val="nil"/>
            </w:tcBorders>
            <w:vAlign w:val="center"/>
          </w:tcPr>
          <w:p w14:paraId="6D669426">
            <w:pPr>
              <w:pStyle w:val="56"/>
              <w:jc w:val="center"/>
              <w:rPr>
                <w:color w:val="auto"/>
                <w:sz w:val="24"/>
                <w:szCs w:val="24"/>
                <w:highlight w:val="none"/>
              </w:rPr>
            </w:pPr>
          </w:p>
        </w:tc>
        <w:tc>
          <w:tcPr>
            <w:tcW w:w="2010" w:type="dxa"/>
            <w:tcBorders>
              <w:top w:val="nil"/>
              <w:bottom w:val="nil"/>
            </w:tcBorders>
            <w:vAlign w:val="center"/>
          </w:tcPr>
          <w:p w14:paraId="51066BF5">
            <w:pPr>
              <w:pStyle w:val="56"/>
              <w:jc w:val="center"/>
              <w:rPr>
                <w:color w:val="auto"/>
                <w:sz w:val="24"/>
                <w:szCs w:val="24"/>
                <w:highlight w:val="none"/>
              </w:rPr>
            </w:pPr>
            <w:r>
              <w:rPr>
                <w:rFonts w:hint="eastAsia"/>
                <w:color w:val="auto"/>
                <w:sz w:val="24"/>
                <w:szCs w:val="24"/>
                <w:highlight w:val="none"/>
              </w:rPr>
              <w:t>预留”外，还应</w:t>
            </w:r>
          </w:p>
        </w:tc>
        <w:tc>
          <w:tcPr>
            <w:tcW w:w="2296" w:type="dxa"/>
            <w:tcBorders>
              <w:top w:val="nil"/>
              <w:bottom w:val="nil"/>
            </w:tcBorders>
            <w:vAlign w:val="center"/>
          </w:tcPr>
          <w:p w14:paraId="1D5EC30B">
            <w:pPr>
              <w:pStyle w:val="56"/>
              <w:jc w:val="center"/>
              <w:rPr>
                <w:color w:val="auto"/>
                <w:sz w:val="24"/>
                <w:szCs w:val="24"/>
                <w:highlight w:val="none"/>
              </w:rPr>
            </w:pPr>
          </w:p>
        </w:tc>
        <w:tc>
          <w:tcPr>
            <w:tcW w:w="1784" w:type="dxa"/>
            <w:vMerge w:val="continue"/>
            <w:tcBorders>
              <w:top w:val="nil"/>
            </w:tcBorders>
            <w:vAlign w:val="center"/>
          </w:tcPr>
          <w:p w14:paraId="04F4F532">
            <w:pPr>
              <w:jc w:val="center"/>
              <w:rPr>
                <w:rFonts w:ascii="宋体" w:hAnsi="宋体" w:cs="宋体"/>
                <w:color w:val="auto"/>
                <w:sz w:val="24"/>
                <w:highlight w:val="none"/>
              </w:rPr>
            </w:pPr>
          </w:p>
        </w:tc>
      </w:tr>
      <w:tr w14:paraId="38DA3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14:paraId="19479B94">
            <w:pPr>
              <w:jc w:val="center"/>
              <w:rPr>
                <w:rFonts w:ascii="宋体" w:hAnsi="宋体" w:cs="宋体"/>
                <w:color w:val="auto"/>
                <w:sz w:val="24"/>
                <w:highlight w:val="none"/>
              </w:rPr>
            </w:pPr>
          </w:p>
        </w:tc>
        <w:tc>
          <w:tcPr>
            <w:tcW w:w="1866" w:type="dxa"/>
            <w:tcBorders>
              <w:top w:val="nil"/>
              <w:bottom w:val="nil"/>
            </w:tcBorders>
            <w:vAlign w:val="center"/>
          </w:tcPr>
          <w:p w14:paraId="0F17182A">
            <w:pPr>
              <w:pStyle w:val="56"/>
              <w:jc w:val="center"/>
              <w:rPr>
                <w:color w:val="auto"/>
                <w:sz w:val="24"/>
                <w:szCs w:val="24"/>
                <w:highlight w:val="none"/>
              </w:rPr>
            </w:pPr>
          </w:p>
        </w:tc>
        <w:tc>
          <w:tcPr>
            <w:tcW w:w="2010" w:type="dxa"/>
            <w:tcBorders>
              <w:top w:val="nil"/>
              <w:bottom w:val="nil"/>
            </w:tcBorders>
            <w:vAlign w:val="center"/>
          </w:tcPr>
          <w:p w14:paraId="079B00B8">
            <w:pPr>
              <w:pStyle w:val="56"/>
              <w:jc w:val="center"/>
              <w:rPr>
                <w:color w:val="auto"/>
                <w:sz w:val="24"/>
                <w:szCs w:val="24"/>
                <w:highlight w:val="none"/>
              </w:rPr>
            </w:pPr>
            <w:r>
              <w:rPr>
                <w:rFonts w:hint="eastAsia"/>
                <w:color w:val="auto"/>
                <w:sz w:val="24"/>
                <w:szCs w:val="24"/>
                <w:highlight w:val="none"/>
              </w:rPr>
              <w:t>当填写预留给中</w:t>
            </w:r>
          </w:p>
        </w:tc>
        <w:tc>
          <w:tcPr>
            <w:tcW w:w="2296" w:type="dxa"/>
            <w:tcBorders>
              <w:top w:val="nil"/>
              <w:bottom w:val="nil"/>
            </w:tcBorders>
            <w:vAlign w:val="center"/>
          </w:tcPr>
          <w:p w14:paraId="0195BFB8">
            <w:pPr>
              <w:pStyle w:val="56"/>
              <w:jc w:val="center"/>
              <w:rPr>
                <w:color w:val="auto"/>
                <w:sz w:val="24"/>
                <w:szCs w:val="24"/>
                <w:highlight w:val="none"/>
              </w:rPr>
            </w:pPr>
          </w:p>
        </w:tc>
        <w:tc>
          <w:tcPr>
            <w:tcW w:w="1784" w:type="dxa"/>
            <w:vMerge w:val="continue"/>
            <w:tcBorders>
              <w:top w:val="nil"/>
            </w:tcBorders>
            <w:vAlign w:val="center"/>
          </w:tcPr>
          <w:p w14:paraId="2AB3B470">
            <w:pPr>
              <w:jc w:val="center"/>
              <w:rPr>
                <w:rFonts w:ascii="宋体" w:hAnsi="宋体" w:cs="宋体"/>
                <w:color w:val="auto"/>
                <w:sz w:val="24"/>
                <w:highlight w:val="none"/>
              </w:rPr>
            </w:pPr>
          </w:p>
        </w:tc>
      </w:tr>
      <w:tr w14:paraId="3B771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14:paraId="441EF695">
            <w:pPr>
              <w:jc w:val="center"/>
              <w:rPr>
                <w:rFonts w:ascii="宋体" w:hAnsi="宋体" w:cs="宋体"/>
                <w:color w:val="auto"/>
                <w:sz w:val="24"/>
                <w:highlight w:val="none"/>
              </w:rPr>
            </w:pPr>
          </w:p>
        </w:tc>
        <w:tc>
          <w:tcPr>
            <w:tcW w:w="1866" w:type="dxa"/>
            <w:tcBorders>
              <w:top w:val="nil"/>
            </w:tcBorders>
            <w:vAlign w:val="center"/>
          </w:tcPr>
          <w:p w14:paraId="08458EF7">
            <w:pPr>
              <w:pStyle w:val="56"/>
              <w:jc w:val="center"/>
              <w:rPr>
                <w:color w:val="auto"/>
                <w:sz w:val="24"/>
                <w:szCs w:val="24"/>
                <w:highlight w:val="none"/>
              </w:rPr>
            </w:pPr>
          </w:p>
        </w:tc>
        <w:tc>
          <w:tcPr>
            <w:tcW w:w="2010" w:type="dxa"/>
            <w:tcBorders>
              <w:top w:val="nil"/>
            </w:tcBorders>
            <w:vAlign w:val="center"/>
          </w:tcPr>
          <w:p w14:paraId="5A57A0E5">
            <w:pPr>
              <w:pStyle w:val="56"/>
              <w:jc w:val="center"/>
              <w:rPr>
                <w:color w:val="auto"/>
                <w:sz w:val="24"/>
                <w:szCs w:val="24"/>
                <w:highlight w:val="none"/>
              </w:rPr>
            </w:pPr>
            <w:r>
              <w:rPr>
                <w:rFonts w:hint="eastAsia"/>
                <w:color w:val="auto"/>
                <w:sz w:val="24"/>
                <w:szCs w:val="24"/>
                <w:highlight w:val="none"/>
              </w:rPr>
              <w:t>小企业的比例）</w:t>
            </w:r>
          </w:p>
        </w:tc>
        <w:tc>
          <w:tcPr>
            <w:tcW w:w="2296" w:type="dxa"/>
            <w:tcBorders>
              <w:top w:val="nil"/>
            </w:tcBorders>
            <w:vAlign w:val="center"/>
          </w:tcPr>
          <w:p w14:paraId="02985E62">
            <w:pPr>
              <w:pStyle w:val="56"/>
              <w:jc w:val="center"/>
              <w:rPr>
                <w:color w:val="auto"/>
                <w:sz w:val="24"/>
                <w:szCs w:val="24"/>
                <w:highlight w:val="none"/>
              </w:rPr>
            </w:pPr>
          </w:p>
        </w:tc>
        <w:tc>
          <w:tcPr>
            <w:tcW w:w="1784" w:type="dxa"/>
            <w:vMerge w:val="continue"/>
            <w:tcBorders>
              <w:top w:val="nil"/>
            </w:tcBorders>
            <w:vAlign w:val="center"/>
          </w:tcPr>
          <w:p w14:paraId="17A8CF87">
            <w:pPr>
              <w:jc w:val="center"/>
              <w:rPr>
                <w:rFonts w:ascii="宋体" w:hAnsi="宋体" w:cs="宋体"/>
                <w:color w:val="auto"/>
                <w:sz w:val="24"/>
                <w:highlight w:val="none"/>
              </w:rPr>
            </w:pPr>
          </w:p>
        </w:tc>
      </w:tr>
      <w:tr w14:paraId="1B3FF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14:paraId="536E5B2C">
            <w:pPr>
              <w:pStyle w:val="56"/>
              <w:jc w:val="center"/>
              <w:rPr>
                <w:color w:val="auto"/>
                <w:sz w:val="24"/>
                <w:szCs w:val="24"/>
                <w:highlight w:val="none"/>
              </w:rPr>
            </w:pPr>
            <w:r>
              <w:rPr>
                <w:rFonts w:hint="eastAsia"/>
                <w:color w:val="auto"/>
                <w:sz w:val="24"/>
                <w:szCs w:val="24"/>
                <w:highlight w:val="none"/>
              </w:rPr>
              <w:t>……</w:t>
            </w:r>
          </w:p>
        </w:tc>
        <w:tc>
          <w:tcPr>
            <w:tcW w:w="1866" w:type="dxa"/>
            <w:vAlign w:val="center"/>
          </w:tcPr>
          <w:p w14:paraId="1E77C2EE">
            <w:pPr>
              <w:pStyle w:val="56"/>
              <w:jc w:val="center"/>
              <w:rPr>
                <w:color w:val="auto"/>
                <w:sz w:val="24"/>
                <w:szCs w:val="24"/>
                <w:highlight w:val="none"/>
              </w:rPr>
            </w:pPr>
            <w:r>
              <w:rPr>
                <w:rFonts w:hint="eastAsia"/>
                <w:color w:val="auto"/>
                <w:sz w:val="24"/>
                <w:szCs w:val="24"/>
                <w:highlight w:val="none"/>
              </w:rPr>
              <w:t>……</w:t>
            </w:r>
          </w:p>
        </w:tc>
        <w:tc>
          <w:tcPr>
            <w:tcW w:w="2010" w:type="dxa"/>
            <w:vAlign w:val="center"/>
          </w:tcPr>
          <w:p w14:paraId="21C775AD">
            <w:pPr>
              <w:pStyle w:val="56"/>
              <w:jc w:val="center"/>
              <w:rPr>
                <w:color w:val="auto"/>
                <w:sz w:val="24"/>
                <w:szCs w:val="24"/>
                <w:highlight w:val="none"/>
              </w:rPr>
            </w:pPr>
            <w:r>
              <w:rPr>
                <w:rFonts w:hint="eastAsia"/>
                <w:color w:val="auto"/>
                <w:sz w:val="24"/>
                <w:szCs w:val="24"/>
                <w:highlight w:val="none"/>
              </w:rPr>
              <w:t>……</w:t>
            </w:r>
          </w:p>
        </w:tc>
        <w:tc>
          <w:tcPr>
            <w:tcW w:w="2296" w:type="dxa"/>
            <w:vAlign w:val="center"/>
          </w:tcPr>
          <w:p w14:paraId="6906EBBC">
            <w:pPr>
              <w:pStyle w:val="56"/>
              <w:jc w:val="center"/>
              <w:rPr>
                <w:color w:val="auto"/>
                <w:sz w:val="24"/>
                <w:szCs w:val="24"/>
                <w:highlight w:val="none"/>
              </w:rPr>
            </w:pPr>
            <w:r>
              <w:rPr>
                <w:rFonts w:hint="eastAsia"/>
                <w:color w:val="auto"/>
                <w:sz w:val="24"/>
                <w:szCs w:val="24"/>
                <w:highlight w:val="none"/>
              </w:rPr>
              <w:t>……</w:t>
            </w:r>
          </w:p>
        </w:tc>
        <w:tc>
          <w:tcPr>
            <w:tcW w:w="1784" w:type="dxa"/>
            <w:vAlign w:val="center"/>
          </w:tcPr>
          <w:p w14:paraId="28993890">
            <w:pPr>
              <w:pStyle w:val="56"/>
              <w:jc w:val="center"/>
              <w:rPr>
                <w:color w:val="auto"/>
                <w:sz w:val="24"/>
                <w:szCs w:val="24"/>
                <w:highlight w:val="none"/>
              </w:rPr>
            </w:pPr>
            <w:r>
              <w:rPr>
                <w:rFonts w:hint="eastAsia"/>
                <w:color w:val="auto"/>
                <w:sz w:val="24"/>
                <w:szCs w:val="24"/>
                <w:highlight w:val="none"/>
              </w:rPr>
              <w:t>……</w:t>
            </w:r>
          </w:p>
        </w:tc>
      </w:tr>
    </w:tbl>
    <w:p w14:paraId="4594F522">
      <w:pPr>
        <w:pStyle w:val="11"/>
        <w:tabs>
          <w:tab w:val="left" w:pos="562"/>
          <w:tab w:val="left" w:pos="3372"/>
          <w:tab w:val="left" w:pos="3653"/>
        </w:tabs>
        <w:spacing w:before="128"/>
        <w:ind w:left="4220" w:right="1843"/>
        <w:rPr>
          <w:rFonts w:ascii="宋体" w:hAnsi="宋体" w:cs="宋体"/>
          <w:color w:val="auto"/>
          <w:highlight w:val="none"/>
        </w:rPr>
      </w:pPr>
      <w:r>
        <w:rPr>
          <w:rFonts w:hint="eastAsia" w:ascii="宋体" w:hAnsi="宋体" w:cs="宋体"/>
          <w:color w:val="auto"/>
          <w:highlight w:val="none"/>
        </w:rPr>
        <w:t>部门（单位）名称： 日期：</w:t>
      </w:r>
    </w:p>
    <w:p w14:paraId="359EE6F8">
      <w:pPr>
        <w:pStyle w:val="11"/>
        <w:tabs>
          <w:tab w:val="left" w:pos="562"/>
          <w:tab w:val="left" w:pos="3372"/>
          <w:tab w:val="left" w:pos="3653"/>
        </w:tabs>
        <w:rPr>
          <w:rFonts w:ascii="宋体" w:hAnsi="宋体" w:cs="宋体"/>
          <w:color w:val="auto"/>
          <w:highlight w:val="none"/>
        </w:rPr>
      </w:pPr>
    </w:p>
    <w:p w14:paraId="2443920A">
      <w:pPr>
        <w:pStyle w:val="22"/>
        <w:jc w:val="both"/>
        <w:outlineLvl w:val="9"/>
        <w:rPr>
          <w:rFonts w:ascii="宋体" w:hAnsi="宋体" w:eastAsia="宋体" w:cs="宋体"/>
          <w:color w:val="auto"/>
          <w:sz w:val="24"/>
          <w:szCs w:val="24"/>
          <w:highlight w:val="none"/>
        </w:rPr>
      </w:pPr>
    </w:p>
    <w:p w14:paraId="21FA37A2">
      <w:pPr>
        <w:tabs>
          <w:tab w:val="left" w:pos="360"/>
        </w:tabs>
        <w:outlineLvl w:val="1"/>
        <w:rPr>
          <w:rFonts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2、工业和信息化部、国家统计局、国家发展和改革委员会、财政部《关于印发〈中小企业划型标准规定〉的通知》（工信部联企〔2011〕300 号）</w:t>
      </w:r>
    </w:p>
    <w:p w14:paraId="615AD3C3">
      <w:pPr>
        <w:pStyle w:val="11"/>
        <w:tabs>
          <w:tab w:val="left" w:pos="562"/>
          <w:tab w:val="left" w:pos="3372"/>
          <w:tab w:val="left" w:pos="3653"/>
        </w:tabs>
        <w:rPr>
          <w:rFonts w:ascii="宋体" w:hAnsi="宋体" w:cs="宋体"/>
          <w:color w:val="auto"/>
          <w:highlight w:val="none"/>
        </w:rPr>
      </w:pPr>
    </w:p>
    <w:p w14:paraId="52A805D0">
      <w:pPr>
        <w:jc w:val="center"/>
        <w:rPr>
          <w:rFonts w:ascii="宋体" w:hAnsi="宋体" w:cs="宋体"/>
          <w:b/>
          <w:bCs/>
          <w:color w:val="auto"/>
          <w:sz w:val="24"/>
          <w:highlight w:val="none"/>
        </w:rPr>
      </w:pPr>
      <w:r>
        <w:rPr>
          <w:rFonts w:hint="eastAsia" w:ascii="宋体" w:hAnsi="宋体" w:cs="宋体"/>
          <w:b/>
          <w:bCs/>
          <w:color w:val="auto"/>
          <w:sz w:val="24"/>
          <w:highlight w:val="none"/>
        </w:rPr>
        <w:t>关于印发中小企业划型标准规定的通知</w:t>
      </w:r>
    </w:p>
    <w:p w14:paraId="6219EAF8">
      <w:pPr>
        <w:jc w:val="center"/>
        <w:rPr>
          <w:rFonts w:ascii="宋体" w:hAnsi="宋体" w:cs="宋体"/>
          <w:color w:val="auto"/>
          <w:sz w:val="24"/>
          <w:highlight w:val="none"/>
        </w:rPr>
      </w:pPr>
      <w:r>
        <w:rPr>
          <w:rFonts w:hint="eastAsia" w:ascii="宋体" w:hAnsi="宋体" w:cs="宋体"/>
          <w:color w:val="auto"/>
          <w:sz w:val="24"/>
          <w:highlight w:val="none"/>
        </w:rPr>
        <w:t>工信部联企业〔2011〕300号</w:t>
      </w:r>
    </w:p>
    <w:p w14:paraId="2EE09FF4">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各省、自治区、直辖市人民政府，国务院各部委、各直属机构及有关单位： </w:t>
      </w:r>
    </w:p>
    <w:p w14:paraId="2806964B">
      <w:pPr>
        <w:ind w:firstLine="480" w:firstLineChars="200"/>
        <w:rPr>
          <w:rFonts w:ascii="宋体" w:hAnsi="宋体" w:cs="宋体"/>
          <w:color w:val="auto"/>
          <w:sz w:val="24"/>
          <w:highlight w:val="none"/>
        </w:rPr>
      </w:pPr>
      <w:r>
        <w:rPr>
          <w:rFonts w:hint="eastAsia" w:ascii="宋体" w:hAnsi="宋体" w:cs="宋体"/>
          <w:color w:val="auto"/>
          <w:sz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E99C37C">
      <w:pPr>
        <w:ind w:firstLine="480" w:firstLineChars="200"/>
        <w:jc w:val="right"/>
        <w:rPr>
          <w:rFonts w:ascii="宋体" w:hAnsi="宋体" w:cs="宋体"/>
          <w:color w:val="auto"/>
          <w:sz w:val="24"/>
          <w:highlight w:val="none"/>
        </w:rPr>
      </w:pPr>
      <w:r>
        <w:rPr>
          <w:rFonts w:hint="eastAsia" w:ascii="宋体" w:hAnsi="宋体" w:cs="宋体"/>
          <w:color w:val="auto"/>
          <w:sz w:val="24"/>
          <w:highlight w:val="none"/>
        </w:rPr>
        <w:t>工业和信息化部 国家统计局</w:t>
      </w:r>
    </w:p>
    <w:p w14:paraId="46B00173">
      <w:pPr>
        <w:ind w:firstLine="480" w:firstLineChars="200"/>
        <w:jc w:val="right"/>
        <w:rPr>
          <w:rFonts w:ascii="宋体" w:hAnsi="宋体" w:cs="宋体"/>
          <w:color w:val="auto"/>
          <w:sz w:val="24"/>
          <w:highlight w:val="none"/>
        </w:rPr>
      </w:pPr>
      <w:r>
        <w:rPr>
          <w:rFonts w:hint="eastAsia" w:ascii="宋体" w:hAnsi="宋体" w:cs="宋体"/>
          <w:color w:val="auto"/>
          <w:sz w:val="24"/>
          <w:highlight w:val="none"/>
        </w:rPr>
        <w:t>国家发展和改革委员会 财政部</w:t>
      </w:r>
    </w:p>
    <w:p w14:paraId="22343BD1">
      <w:pPr>
        <w:ind w:firstLine="480" w:firstLineChars="200"/>
        <w:jc w:val="right"/>
        <w:rPr>
          <w:rFonts w:ascii="宋体" w:hAnsi="宋体" w:cs="宋体"/>
          <w:color w:val="auto"/>
          <w:sz w:val="24"/>
          <w:highlight w:val="none"/>
        </w:rPr>
      </w:pPr>
      <w:r>
        <w:rPr>
          <w:rFonts w:hint="eastAsia" w:ascii="宋体" w:hAnsi="宋体" w:cs="宋体"/>
          <w:color w:val="auto"/>
          <w:sz w:val="24"/>
          <w:highlight w:val="none"/>
        </w:rPr>
        <w:t>二○一一年六月十八日</w:t>
      </w:r>
    </w:p>
    <w:p w14:paraId="03D6A258">
      <w:pPr>
        <w:ind w:firstLine="480" w:firstLineChars="200"/>
        <w:rPr>
          <w:rFonts w:ascii="宋体" w:hAnsi="宋体" w:cs="宋体"/>
          <w:color w:val="auto"/>
          <w:sz w:val="24"/>
          <w:highlight w:val="none"/>
        </w:rPr>
      </w:pPr>
    </w:p>
    <w:p w14:paraId="655C9BEE">
      <w:pPr>
        <w:ind w:firstLine="480" w:firstLineChars="200"/>
        <w:rPr>
          <w:rFonts w:ascii="宋体" w:hAnsi="宋体" w:cs="宋体"/>
          <w:color w:val="auto"/>
          <w:sz w:val="24"/>
          <w:highlight w:val="none"/>
        </w:rPr>
      </w:pPr>
    </w:p>
    <w:p w14:paraId="654E212D">
      <w:pPr>
        <w:ind w:firstLine="480" w:firstLineChars="200"/>
        <w:rPr>
          <w:rFonts w:ascii="宋体" w:hAnsi="宋体" w:cs="宋体"/>
          <w:color w:val="auto"/>
          <w:sz w:val="24"/>
          <w:highlight w:val="none"/>
        </w:rPr>
      </w:pPr>
    </w:p>
    <w:p w14:paraId="63408CE7">
      <w:pPr>
        <w:jc w:val="center"/>
        <w:rPr>
          <w:rFonts w:ascii="宋体" w:hAnsi="宋体" w:cs="宋体"/>
          <w:b/>
          <w:bCs/>
          <w:color w:val="auto"/>
          <w:sz w:val="24"/>
          <w:highlight w:val="none"/>
        </w:rPr>
      </w:pPr>
      <w:r>
        <w:rPr>
          <w:rFonts w:hint="eastAsia" w:ascii="宋体" w:hAnsi="宋体" w:cs="宋体"/>
          <w:b/>
          <w:bCs/>
          <w:color w:val="auto"/>
          <w:sz w:val="24"/>
          <w:highlight w:val="none"/>
        </w:rPr>
        <w:t xml:space="preserve">中小企业划型标准规定 </w:t>
      </w:r>
    </w:p>
    <w:p w14:paraId="7E631E1D">
      <w:pPr>
        <w:ind w:firstLine="480" w:firstLineChars="200"/>
        <w:rPr>
          <w:rFonts w:ascii="宋体" w:hAnsi="宋体" w:cs="宋体"/>
          <w:color w:val="auto"/>
          <w:sz w:val="24"/>
          <w:highlight w:val="none"/>
        </w:rPr>
      </w:pPr>
      <w:r>
        <w:rPr>
          <w:rFonts w:hint="eastAsia" w:ascii="宋体" w:hAnsi="宋体" w:cs="宋体"/>
          <w:color w:val="auto"/>
          <w:sz w:val="24"/>
          <w:highlight w:val="none"/>
        </w:rPr>
        <w:t>一、根据《中华人民共和国中小企业促进法》和《国务院关于进一步促进中小企业发展的若干意见》(国发〔2009〕36号)，制定本规定。</w:t>
      </w:r>
    </w:p>
    <w:p w14:paraId="78D24B9C">
      <w:pPr>
        <w:ind w:firstLine="480" w:firstLineChars="200"/>
        <w:rPr>
          <w:rFonts w:ascii="宋体" w:hAnsi="宋体" w:cs="宋体"/>
          <w:color w:val="auto"/>
          <w:sz w:val="24"/>
          <w:highlight w:val="none"/>
        </w:rPr>
      </w:pPr>
      <w:r>
        <w:rPr>
          <w:rFonts w:hint="eastAsia" w:ascii="宋体" w:hAnsi="宋体" w:cs="宋体"/>
          <w:color w:val="auto"/>
          <w:sz w:val="24"/>
          <w:highlight w:val="none"/>
        </w:rPr>
        <w:t>二、中小企业划分为中型、小型、微型三种类型，具体标准根据企业从业人员、营业收入、资产总额等指标，结合行业特点制定。</w:t>
      </w:r>
    </w:p>
    <w:p w14:paraId="24781569">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14:paraId="174EEBB6">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四、各行业划型标准为： </w:t>
      </w:r>
    </w:p>
    <w:p w14:paraId="117B5BA4">
      <w:pPr>
        <w:ind w:firstLine="480" w:firstLineChars="200"/>
        <w:rPr>
          <w:rFonts w:ascii="宋体" w:hAnsi="宋体" w:cs="宋体"/>
          <w:color w:val="auto"/>
          <w:sz w:val="24"/>
          <w:highlight w:val="none"/>
        </w:rPr>
      </w:pPr>
      <w:r>
        <w:rPr>
          <w:rFonts w:hint="eastAsia" w:ascii="宋体" w:hAnsi="宋体" w:cs="宋体"/>
          <w:color w:val="auto"/>
          <w:sz w:val="24"/>
          <w:highlight w:val="none"/>
        </w:rPr>
        <w:t>（一）农、林、牧、渔业。营业收入20000万元以下的为中小微型企业。其中，营业收入500万元及以上的为中型企业，营业收入50万元及以上的为小型企业，营业收入50万元以下的为微型企业。</w:t>
      </w:r>
    </w:p>
    <w:p w14:paraId="0F4D1E8E">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14:paraId="07DD4502">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14:paraId="4AA22A08">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14:paraId="07D063D6">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14:paraId="3B307F6D">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14:paraId="1E80143C">
      <w:pPr>
        <w:ind w:firstLine="480" w:firstLineChars="200"/>
        <w:rPr>
          <w:rFonts w:ascii="宋体" w:hAnsi="宋体" w:cs="宋体"/>
          <w:color w:val="auto"/>
          <w:sz w:val="24"/>
          <w:highlight w:val="none"/>
        </w:rPr>
      </w:pPr>
      <w:r>
        <w:rPr>
          <w:rFonts w:hint="eastAsia" w:ascii="宋体" w:hAnsi="宋体" w:cs="宋体"/>
          <w:color w:val="auto"/>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DDC3D7C">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604F1BD9">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0BC116EF">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6E45835F">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14:paraId="6F3103E3">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14:paraId="1235DCC7">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14:paraId="104AC709">
      <w:pPr>
        <w:ind w:firstLine="480" w:firstLineChars="200"/>
        <w:rPr>
          <w:rFonts w:ascii="宋体" w:hAnsi="宋体" w:cs="宋体"/>
          <w:color w:val="auto"/>
          <w:sz w:val="24"/>
          <w:highlight w:val="none"/>
        </w:rPr>
      </w:pPr>
      <w:r>
        <w:rPr>
          <w:rFonts w:hint="eastAsia" w:ascii="宋体" w:hAnsi="宋体" w:cs="宋体"/>
          <w:color w:val="auto"/>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9223F42">
      <w:pPr>
        <w:ind w:firstLine="480" w:firstLineChars="200"/>
        <w:rPr>
          <w:rFonts w:ascii="宋体" w:hAnsi="宋体" w:cs="宋体"/>
          <w:color w:val="auto"/>
          <w:sz w:val="24"/>
          <w:highlight w:val="none"/>
        </w:rPr>
      </w:pPr>
      <w:r>
        <w:rPr>
          <w:rFonts w:hint="eastAsia" w:ascii="宋体" w:hAnsi="宋体" w:cs="宋体"/>
          <w:color w:val="auto"/>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4C8F253">
      <w:pPr>
        <w:ind w:firstLine="480" w:firstLineChars="200"/>
        <w:rPr>
          <w:rFonts w:ascii="宋体" w:hAnsi="宋体" w:cs="宋体"/>
          <w:color w:val="auto"/>
          <w:sz w:val="24"/>
          <w:highlight w:val="none"/>
        </w:rPr>
      </w:pPr>
      <w:r>
        <w:rPr>
          <w:rFonts w:hint="eastAsia" w:ascii="宋体" w:hAnsi="宋体" w:cs="宋体"/>
          <w:color w:val="auto"/>
          <w:sz w:val="24"/>
          <w:highlight w:val="none"/>
        </w:rPr>
        <w:t>（十六）其他未列明行业。从业人员300人以下的为中小微型企业。其中，从业人员100人及以上的为中型企业；从业人员10人及以上的为小型企业；从业人员10人以下的为微型企业。</w:t>
      </w:r>
    </w:p>
    <w:p w14:paraId="146BC5D3">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五、企业类型的划分以统计部门的统计数据为依据。 </w:t>
      </w:r>
    </w:p>
    <w:p w14:paraId="0B9CE444">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六、本规定适用于在中华人民共和国境内依法设立的各类所有制和各种组织形式的企业。个体工商户和本规定以外的行业，参照本规定进行划型。 </w:t>
      </w:r>
    </w:p>
    <w:p w14:paraId="788F51A1">
      <w:pPr>
        <w:ind w:firstLine="480" w:firstLineChars="200"/>
        <w:rPr>
          <w:rFonts w:ascii="宋体" w:hAnsi="宋体" w:cs="宋体"/>
          <w:color w:val="auto"/>
          <w:sz w:val="24"/>
          <w:highlight w:val="none"/>
        </w:rPr>
      </w:pPr>
      <w:r>
        <w:rPr>
          <w:rFonts w:hint="eastAsia" w:ascii="宋体" w:hAnsi="宋体" w:cs="宋体"/>
          <w:color w:val="auto"/>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53C2E0A3">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八、本规定由工业和信息化部、国家统计局会同有关部门根据《国民经济行业分类》修订情况和企业发展变化情况适时修订。 </w:t>
      </w:r>
    </w:p>
    <w:p w14:paraId="77F43752">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九、本规定由工业和信息化部、国家统计局会同有关部门负责解释。 </w:t>
      </w:r>
    </w:p>
    <w:p w14:paraId="18AE3CBB">
      <w:pPr>
        <w:ind w:firstLine="480" w:firstLineChars="200"/>
        <w:rPr>
          <w:rFonts w:ascii="宋体" w:hAnsi="宋体" w:cs="宋体"/>
          <w:color w:val="auto"/>
          <w:sz w:val="24"/>
          <w:highlight w:val="none"/>
        </w:rPr>
      </w:pPr>
      <w:r>
        <w:rPr>
          <w:rFonts w:hint="eastAsia" w:ascii="宋体" w:hAnsi="宋体" w:cs="宋体"/>
          <w:color w:val="auto"/>
          <w:sz w:val="24"/>
          <w:highlight w:val="none"/>
        </w:rPr>
        <w:t>十、本规定自发布之日起执行，原国家经贸委、原国家计委、财政部和国家统计局2003年颁布的《中小企业标准暂行规定》同时废止。</w:t>
      </w:r>
    </w:p>
    <w:p w14:paraId="07DF08B4">
      <w:pPr>
        <w:ind w:firstLine="480" w:firstLineChars="200"/>
        <w:rPr>
          <w:rFonts w:ascii="宋体" w:hAnsi="宋体" w:cs="宋体"/>
          <w:color w:val="auto"/>
          <w:sz w:val="24"/>
          <w:highlight w:val="none"/>
        </w:rPr>
      </w:pPr>
    </w:p>
    <w:p w14:paraId="04781FD5">
      <w:pPr>
        <w:pStyle w:val="22"/>
        <w:jc w:val="both"/>
        <w:outlineLvl w:val="9"/>
        <w:rPr>
          <w:rFonts w:ascii="宋体" w:hAnsi="宋体" w:eastAsia="宋体" w:cs="宋体"/>
          <w:color w:val="auto"/>
          <w:sz w:val="24"/>
          <w:szCs w:val="24"/>
          <w:highlight w:val="none"/>
        </w:rPr>
      </w:pPr>
    </w:p>
    <w:p w14:paraId="3EE7200D">
      <w:pPr>
        <w:pStyle w:val="22"/>
        <w:jc w:val="both"/>
        <w:outlineLvl w:val="9"/>
        <w:rPr>
          <w:rFonts w:ascii="宋体" w:hAnsi="宋体" w:eastAsia="宋体" w:cs="宋体"/>
          <w:color w:val="auto"/>
          <w:sz w:val="24"/>
          <w:szCs w:val="24"/>
          <w:highlight w:val="none"/>
        </w:rPr>
      </w:pPr>
    </w:p>
    <w:p w14:paraId="1FEF62EF">
      <w:pPr>
        <w:tabs>
          <w:tab w:val="left" w:pos="360"/>
        </w:tabs>
        <w:outlineLvl w:val="1"/>
        <w:rPr>
          <w:rFonts w:ascii="宋体" w:hAnsi="宋体" w:cs="宋体"/>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3、国家统计局《关于印发〈统计上大中小微型企业划分办法（2017）〉的通知》</w:t>
      </w:r>
    </w:p>
    <w:p w14:paraId="1D60BE0F">
      <w:pPr>
        <w:widowControl/>
        <w:shd w:val="clear" w:color="auto" w:fill="FFFFFF"/>
        <w:jc w:val="center"/>
        <w:rPr>
          <w:rFonts w:ascii="宋体" w:hAnsi="宋体" w:cs="宋体"/>
          <w:b/>
          <w:bCs/>
          <w:color w:val="auto"/>
          <w:kern w:val="0"/>
          <w:sz w:val="24"/>
          <w:highlight w:val="none"/>
        </w:rPr>
      </w:pPr>
    </w:p>
    <w:p w14:paraId="573EE6AE">
      <w:pPr>
        <w:widowControl/>
        <w:shd w:val="clear" w:color="auto" w:fill="FFFFFF"/>
        <w:jc w:val="center"/>
        <w:rPr>
          <w:rFonts w:ascii="宋体" w:hAnsi="宋体" w:cs="宋体"/>
          <w:b/>
          <w:color w:val="auto"/>
          <w:kern w:val="0"/>
          <w:sz w:val="24"/>
          <w:highlight w:val="none"/>
        </w:rPr>
      </w:pPr>
      <w:r>
        <w:rPr>
          <w:rFonts w:hint="eastAsia" w:ascii="宋体" w:hAnsi="宋体" w:cs="宋体"/>
          <w:b/>
          <w:bCs/>
          <w:color w:val="auto"/>
          <w:kern w:val="0"/>
          <w:sz w:val="24"/>
          <w:highlight w:val="none"/>
        </w:rPr>
        <w:t>国家统计局关于印发《统计上大中小微型企业划分办法（2017）》的通知</w:t>
      </w:r>
    </w:p>
    <w:p w14:paraId="1D410518">
      <w:pPr>
        <w:widowControl/>
        <w:shd w:val="clear" w:color="auto" w:fill="FFFFFF"/>
        <w:jc w:val="left"/>
        <w:rPr>
          <w:rFonts w:ascii="宋体" w:hAnsi="宋体" w:cs="宋体"/>
          <w:color w:val="auto"/>
          <w:kern w:val="0"/>
          <w:sz w:val="24"/>
          <w:highlight w:val="none"/>
        </w:rPr>
      </w:pPr>
      <w:r>
        <w:rPr>
          <w:rFonts w:hint="eastAsia" w:ascii="宋体" w:hAnsi="宋体" w:cs="宋体"/>
          <w:color w:val="auto"/>
          <w:kern w:val="0"/>
          <w:sz w:val="24"/>
          <w:highlight w:val="none"/>
        </w:rPr>
        <w:t> </w:t>
      </w:r>
    </w:p>
    <w:p w14:paraId="33EF6171">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各省、自治区、直辖市统计局，新疆生产建设兵团统计局，国务院各有关部门，国家统计局各调查总队：</w:t>
      </w:r>
    </w:p>
    <w:p w14:paraId="3892BB73">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w:t>
      </w:r>
    </w:p>
    <w:p w14:paraId="3E863AB4">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24DEFCAA">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w:t>
      </w:r>
    </w:p>
    <w:p w14:paraId="4D027F1A">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附件：《统计上大中小微型企业划分办法（2017）》修订说明</w:t>
      </w:r>
    </w:p>
    <w:p w14:paraId="26BCAB66">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w:t>
      </w:r>
    </w:p>
    <w:p w14:paraId="658475CB">
      <w:pPr>
        <w:widowControl/>
        <w:shd w:val="clear" w:color="auto" w:fill="FFFFFF"/>
        <w:ind w:firstLine="480" w:firstLineChars="200"/>
        <w:jc w:val="right"/>
        <w:rPr>
          <w:rFonts w:ascii="宋体" w:hAnsi="宋体" w:cs="宋体"/>
          <w:color w:val="auto"/>
          <w:kern w:val="0"/>
          <w:sz w:val="24"/>
          <w:highlight w:val="none"/>
        </w:rPr>
      </w:pPr>
      <w:r>
        <w:rPr>
          <w:rFonts w:hint="eastAsia" w:ascii="宋体" w:hAnsi="宋体" w:cs="宋体"/>
          <w:color w:val="auto"/>
          <w:kern w:val="0"/>
          <w:sz w:val="24"/>
          <w:highlight w:val="none"/>
        </w:rPr>
        <w:t>国家统计局</w:t>
      </w:r>
    </w:p>
    <w:p w14:paraId="6FB73D3E">
      <w:pPr>
        <w:widowControl/>
        <w:shd w:val="clear" w:color="auto" w:fill="FFFFFF"/>
        <w:ind w:firstLine="480" w:firstLineChars="200"/>
        <w:jc w:val="right"/>
        <w:rPr>
          <w:rFonts w:ascii="宋体" w:hAnsi="宋体" w:cs="宋体"/>
          <w:color w:val="auto"/>
          <w:kern w:val="0"/>
          <w:sz w:val="24"/>
          <w:highlight w:val="none"/>
        </w:rPr>
      </w:pPr>
      <w:r>
        <w:rPr>
          <w:rFonts w:hint="eastAsia" w:ascii="宋体" w:hAnsi="宋体" w:cs="宋体"/>
          <w:color w:val="auto"/>
          <w:kern w:val="0"/>
          <w:sz w:val="24"/>
          <w:highlight w:val="none"/>
        </w:rPr>
        <w:t>2017年12月28日</w:t>
      </w:r>
    </w:p>
    <w:p w14:paraId="4078389A">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w:t>
      </w:r>
    </w:p>
    <w:p w14:paraId="4C52DE6C">
      <w:pPr>
        <w:widowControl/>
        <w:shd w:val="clear" w:color="auto" w:fill="FFFFFF"/>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统计上大中小微型企业划分办法（2017）</w:t>
      </w:r>
    </w:p>
    <w:p w14:paraId="3B335FE6">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14:paraId="7BA71A91">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二、本办法适用对象为在中华人民共和国境内依法设立的各种组织形式的法人企业或单位。个体工商户参照本办法进行划分。</w:t>
      </w:r>
    </w:p>
    <w:p w14:paraId="36994210">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396A99BA">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四、本办法按照行业门类、大类、中类和组合类别，依据从业人员、营业收入、资产总额等指标或替代指标，将我国的企业划分为大型、中型、小型、微型等四种类型。具体划分标准见附表。</w:t>
      </w:r>
    </w:p>
    <w:p w14:paraId="38167A0D">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五、企业划分由政府综合统计部门根据统计年报每年确定一次，定报统计原则上不进行调整。</w:t>
      </w:r>
    </w:p>
    <w:p w14:paraId="4D8E54D3">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六、本办法自印发之日起执行，国家统计局2011年印发的《统计上大中小微型企业划分办法》（国统字〔2011〕75号）同时废止。</w:t>
      </w:r>
    </w:p>
    <w:p w14:paraId="07AC33D4">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w:t>
      </w:r>
    </w:p>
    <w:p w14:paraId="4233E6E0">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附表：统计上大中小微型企业划分标准</w:t>
      </w:r>
    </w:p>
    <w:p w14:paraId="472134ED">
      <w:pPr>
        <w:widowControl/>
        <w:jc w:val="left"/>
        <w:rPr>
          <w:rFonts w:ascii="宋体" w:hAnsi="宋体" w:cs="宋体"/>
          <w:color w:val="auto"/>
          <w:kern w:val="0"/>
          <w:sz w:val="24"/>
          <w:highlight w:val="none"/>
        </w:rPr>
      </w:pPr>
    </w:p>
    <w:p w14:paraId="3C1D08F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附表：</w:t>
      </w:r>
    </w:p>
    <w:p w14:paraId="57D98AD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统计上大中小微型企业划分标准</w:t>
      </w:r>
    </w:p>
    <w:tbl>
      <w:tblPr>
        <w:tblStyle w:val="2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14:paraId="64581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14:paraId="37F1C0CD">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行业名称</w:t>
            </w:r>
          </w:p>
        </w:tc>
        <w:tc>
          <w:tcPr>
            <w:tcW w:w="1462" w:type="dxa"/>
            <w:vAlign w:val="center"/>
          </w:tcPr>
          <w:p w14:paraId="7EC44E29">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指标名称</w:t>
            </w:r>
          </w:p>
        </w:tc>
        <w:tc>
          <w:tcPr>
            <w:tcW w:w="727" w:type="dxa"/>
            <w:vAlign w:val="center"/>
          </w:tcPr>
          <w:p w14:paraId="210DBC09">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计量</w:t>
            </w:r>
          </w:p>
          <w:p w14:paraId="13225206">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单位</w:t>
            </w:r>
          </w:p>
        </w:tc>
        <w:tc>
          <w:tcPr>
            <w:tcW w:w="1011" w:type="dxa"/>
            <w:vAlign w:val="center"/>
          </w:tcPr>
          <w:p w14:paraId="5AC26A24">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大型</w:t>
            </w:r>
          </w:p>
        </w:tc>
        <w:tc>
          <w:tcPr>
            <w:tcW w:w="1664" w:type="dxa"/>
            <w:vAlign w:val="center"/>
          </w:tcPr>
          <w:p w14:paraId="6D66CF56">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中型</w:t>
            </w:r>
          </w:p>
        </w:tc>
        <w:tc>
          <w:tcPr>
            <w:tcW w:w="1446" w:type="dxa"/>
            <w:vAlign w:val="center"/>
          </w:tcPr>
          <w:p w14:paraId="3926AEB6">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小型</w:t>
            </w:r>
          </w:p>
        </w:tc>
        <w:tc>
          <w:tcPr>
            <w:tcW w:w="793" w:type="dxa"/>
            <w:vAlign w:val="center"/>
          </w:tcPr>
          <w:p w14:paraId="35F7F636">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微型</w:t>
            </w:r>
          </w:p>
        </w:tc>
      </w:tr>
      <w:tr w14:paraId="0C227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14:paraId="7082B7B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农、林、牧、渔业</w:t>
            </w:r>
          </w:p>
        </w:tc>
        <w:tc>
          <w:tcPr>
            <w:tcW w:w="1462" w:type="dxa"/>
            <w:vAlign w:val="center"/>
          </w:tcPr>
          <w:p w14:paraId="556D5E8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14:paraId="2EC11F0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14:paraId="5E9E192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Y≥20000</w:t>
            </w:r>
          </w:p>
        </w:tc>
        <w:tc>
          <w:tcPr>
            <w:tcW w:w="1664" w:type="dxa"/>
            <w:vAlign w:val="center"/>
          </w:tcPr>
          <w:p w14:paraId="74415E6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500≤Y＜20000</w:t>
            </w:r>
          </w:p>
        </w:tc>
        <w:tc>
          <w:tcPr>
            <w:tcW w:w="1446" w:type="dxa"/>
            <w:vAlign w:val="center"/>
          </w:tcPr>
          <w:p w14:paraId="20601D7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50≤Y＜500</w:t>
            </w:r>
          </w:p>
        </w:tc>
        <w:tc>
          <w:tcPr>
            <w:tcW w:w="793" w:type="dxa"/>
            <w:vAlign w:val="center"/>
          </w:tcPr>
          <w:p w14:paraId="0055F93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Y＜50</w:t>
            </w:r>
          </w:p>
        </w:tc>
      </w:tr>
      <w:tr w14:paraId="27B98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5DF9006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工业 *</w:t>
            </w:r>
          </w:p>
        </w:tc>
        <w:tc>
          <w:tcPr>
            <w:tcW w:w="1462" w:type="dxa"/>
            <w:vAlign w:val="center"/>
          </w:tcPr>
          <w:p w14:paraId="343FBD0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14:paraId="3464FB8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14:paraId="08E4E52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vAlign w:val="center"/>
          </w:tcPr>
          <w:p w14:paraId="25744A7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vAlign w:val="center"/>
          </w:tcPr>
          <w:p w14:paraId="00A3C01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20≤X＜300</w:t>
            </w:r>
          </w:p>
        </w:tc>
        <w:tc>
          <w:tcPr>
            <w:tcW w:w="793" w:type="dxa"/>
            <w:vAlign w:val="center"/>
          </w:tcPr>
          <w:p w14:paraId="2165BA6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X＜20</w:t>
            </w:r>
          </w:p>
        </w:tc>
      </w:tr>
      <w:tr w14:paraId="68CA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3A33C828">
            <w:pPr>
              <w:widowControl/>
              <w:jc w:val="center"/>
              <w:rPr>
                <w:rFonts w:ascii="宋体" w:hAnsi="宋体" w:cs="宋体"/>
                <w:color w:val="auto"/>
                <w:kern w:val="0"/>
                <w:sz w:val="24"/>
                <w:highlight w:val="none"/>
              </w:rPr>
            </w:pPr>
          </w:p>
        </w:tc>
        <w:tc>
          <w:tcPr>
            <w:tcW w:w="1462" w:type="dxa"/>
            <w:vAlign w:val="center"/>
          </w:tcPr>
          <w:p w14:paraId="34D51A6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14:paraId="74D4D89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14:paraId="399B633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Y≥40000</w:t>
            </w:r>
          </w:p>
        </w:tc>
        <w:tc>
          <w:tcPr>
            <w:tcW w:w="1664" w:type="dxa"/>
            <w:vAlign w:val="center"/>
          </w:tcPr>
          <w:p w14:paraId="0610B8A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2000≤Y＜40000</w:t>
            </w:r>
          </w:p>
        </w:tc>
        <w:tc>
          <w:tcPr>
            <w:tcW w:w="1446" w:type="dxa"/>
            <w:vAlign w:val="center"/>
          </w:tcPr>
          <w:p w14:paraId="36AEEDB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300≤Y＜2000</w:t>
            </w:r>
          </w:p>
        </w:tc>
        <w:tc>
          <w:tcPr>
            <w:tcW w:w="793" w:type="dxa"/>
            <w:vAlign w:val="center"/>
          </w:tcPr>
          <w:p w14:paraId="1AE237A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Y＜300</w:t>
            </w:r>
          </w:p>
        </w:tc>
      </w:tr>
      <w:tr w14:paraId="76455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7A51BAD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建筑业</w:t>
            </w:r>
          </w:p>
        </w:tc>
        <w:tc>
          <w:tcPr>
            <w:tcW w:w="1462" w:type="dxa"/>
            <w:vAlign w:val="center"/>
          </w:tcPr>
          <w:p w14:paraId="2D850B0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14:paraId="275AD1C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14:paraId="5858D0D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Y≥80000</w:t>
            </w:r>
          </w:p>
        </w:tc>
        <w:tc>
          <w:tcPr>
            <w:tcW w:w="1664" w:type="dxa"/>
            <w:vAlign w:val="center"/>
          </w:tcPr>
          <w:p w14:paraId="126573D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6000≤Y＜80000</w:t>
            </w:r>
          </w:p>
        </w:tc>
        <w:tc>
          <w:tcPr>
            <w:tcW w:w="1446" w:type="dxa"/>
            <w:vAlign w:val="center"/>
          </w:tcPr>
          <w:p w14:paraId="4913528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300≤Y＜6000</w:t>
            </w:r>
          </w:p>
        </w:tc>
        <w:tc>
          <w:tcPr>
            <w:tcW w:w="793" w:type="dxa"/>
            <w:vAlign w:val="center"/>
          </w:tcPr>
          <w:p w14:paraId="63587A4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Y＜300</w:t>
            </w:r>
          </w:p>
        </w:tc>
      </w:tr>
      <w:tr w14:paraId="39686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6F5F631D">
            <w:pPr>
              <w:widowControl/>
              <w:jc w:val="center"/>
              <w:rPr>
                <w:rFonts w:ascii="宋体" w:hAnsi="宋体" w:cs="宋体"/>
                <w:color w:val="auto"/>
                <w:kern w:val="0"/>
                <w:sz w:val="24"/>
                <w:highlight w:val="none"/>
              </w:rPr>
            </w:pPr>
          </w:p>
        </w:tc>
        <w:tc>
          <w:tcPr>
            <w:tcW w:w="1462" w:type="dxa"/>
            <w:vAlign w:val="center"/>
          </w:tcPr>
          <w:p w14:paraId="55BD247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资产总额(Z)</w:t>
            </w:r>
          </w:p>
        </w:tc>
        <w:tc>
          <w:tcPr>
            <w:tcW w:w="727" w:type="dxa"/>
            <w:vAlign w:val="center"/>
          </w:tcPr>
          <w:p w14:paraId="4470A1C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14:paraId="7CF542F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Z≥80000</w:t>
            </w:r>
          </w:p>
        </w:tc>
        <w:tc>
          <w:tcPr>
            <w:tcW w:w="1664" w:type="dxa"/>
            <w:vAlign w:val="center"/>
          </w:tcPr>
          <w:p w14:paraId="721B5BE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5000≤Z＜80000</w:t>
            </w:r>
          </w:p>
        </w:tc>
        <w:tc>
          <w:tcPr>
            <w:tcW w:w="1446" w:type="dxa"/>
            <w:vAlign w:val="center"/>
          </w:tcPr>
          <w:p w14:paraId="5C3AB25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300≤Z＜5000</w:t>
            </w:r>
          </w:p>
        </w:tc>
        <w:tc>
          <w:tcPr>
            <w:tcW w:w="793" w:type="dxa"/>
            <w:vAlign w:val="center"/>
          </w:tcPr>
          <w:p w14:paraId="7D35367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Z＜300</w:t>
            </w:r>
          </w:p>
        </w:tc>
      </w:tr>
      <w:tr w14:paraId="71673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6CDEE6A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批发业</w:t>
            </w:r>
          </w:p>
        </w:tc>
        <w:tc>
          <w:tcPr>
            <w:tcW w:w="1462" w:type="dxa"/>
            <w:vAlign w:val="center"/>
          </w:tcPr>
          <w:p w14:paraId="05D0EC4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14:paraId="6D56042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14:paraId="5AF0B9D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X≥200</w:t>
            </w:r>
          </w:p>
        </w:tc>
        <w:tc>
          <w:tcPr>
            <w:tcW w:w="1664" w:type="dxa"/>
            <w:vAlign w:val="center"/>
          </w:tcPr>
          <w:p w14:paraId="654937A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20≤X＜200</w:t>
            </w:r>
          </w:p>
        </w:tc>
        <w:tc>
          <w:tcPr>
            <w:tcW w:w="1446" w:type="dxa"/>
            <w:vAlign w:val="center"/>
          </w:tcPr>
          <w:p w14:paraId="64DE987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5≤X＜20</w:t>
            </w:r>
          </w:p>
        </w:tc>
        <w:tc>
          <w:tcPr>
            <w:tcW w:w="793" w:type="dxa"/>
            <w:vAlign w:val="center"/>
          </w:tcPr>
          <w:p w14:paraId="7C30643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X＜5</w:t>
            </w:r>
          </w:p>
        </w:tc>
      </w:tr>
      <w:tr w14:paraId="657E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4FB55BB9">
            <w:pPr>
              <w:widowControl/>
              <w:jc w:val="center"/>
              <w:rPr>
                <w:rFonts w:ascii="宋体" w:hAnsi="宋体" w:cs="宋体"/>
                <w:color w:val="auto"/>
                <w:kern w:val="0"/>
                <w:sz w:val="24"/>
                <w:highlight w:val="none"/>
              </w:rPr>
            </w:pPr>
          </w:p>
        </w:tc>
        <w:tc>
          <w:tcPr>
            <w:tcW w:w="1462" w:type="dxa"/>
            <w:vAlign w:val="center"/>
          </w:tcPr>
          <w:p w14:paraId="12F411A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14:paraId="2B28DD1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14:paraId="0342ECA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Y≥40000</w:t>
            </w:r>
          </w:p>
        </w:tc>
        <w:tc>
          <w:tcPr>
            <w:tcW w:w="1664" w:type="dxa"/>
            <w:vAlign w:val="center"/>
          </w:tcPr>
          <w:p w14:paraId="3336726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5000≤Y＜40000</w:t>
            </w:r>
          </w:p>
        </w:tc>
        <w:tc>
          <w:tcPr>
            <w:tcW w:w="1446" w:type="dxa"/>
            <w:vAlign w:val="center"/>
          </w:tcPr>
          <w:p w14:paraId="466FD8E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1000≤Y＜5000</w:t>
            </w:r>
          </w:p>
        </w:tc>
        <w:tc>
          <w:tcPr>
            <w:tcW w:w="793" w:type="dxa"/>
            <w:vAlign w:val="center"/>
          </w:tcPr>
          <w:p w14:paraId="451A630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Y＜1000</w:t>
            </w:r>
          </w:p>
        </w:tc>
      </w:tr>
      <w:tr w14:paraId="3789A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399F3FA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零售业</w:t>
            </w:r>
          </w:p>
        </w:tc>
        <w:tc>
          <w:tcPr>
            <w:tcW w:w="1462" w:type="dxa"/>
            <w:vAlign w:val="center"/>
          </w:tcPr>
          <w:p w14:paraId="7A6BE10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14:paraId="3F4F5C2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14:paraId="26DE9E0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vAlign w:val="center"/>
          </w:tcPr>
          <w:p w14:paraId="67C05C6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50≤X＜300</w:t>
            </w:r>
          </w:p>
        </w:tc>
        <w:tc>
          <w:tcPr>
            <w:tcW w:w="1446" w:type="dxa"/>
            <w:vAlign w:val="center"/>
          </w:tcPr>
          <w:p w14:paraId="44F598D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10≤X＜50</w:t>
            </w:r>
          </w:p>
        </w:tc>
        <w:tc>
          <w:tcPr>
            <w:tcW w:w="793" w:type="dxa"/>
            <w:vAlign w:val="center"/>
          </w:tcPr>
          <w:p w14:paraId="473FBE4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w:t>
            </w:r>
          </w:p>
        </w:tc>
      </w:tr>
      <w:tr w14:paraId="765D4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76E28B42">
            <w:pPr>
              <w:widowControl/>
              <w:jc w:val="center"/>
              <w:rPr>
                <w:rFonts w:ascii="宋体" w:hAnsi="宋体" w:cs="宋体"/>
                <w:color w:val="auto"/>
                <w:kern w:val="0"/>
                <w:sz w:val="24"/>
                <w:highlight w:val="none"/>
              </w:rPr>
            </w:pPr>
          </w:p>
        </w:tc>
        <w:tc>
          <w:tcPr>
            <w:tcW w:w="1462" w:type="dxa"/>
            <w:vAlign w:val="center"/>
          </w:tcPr>
          <w:p w14:paraId="0D65497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14:paraId="7FB833D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14:paraId="17BC458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Y≥20000</w:t>
            </w:r>
          </w:p>
        </w:tc>
        <w:tc>
          <w:tcPr>
            <w:tcW w:w="1664" w:type="dxa"/>
            <w:vAlign w:val="center"/>
          </w:tcPr>
          <w:p w14:paraId="56D5829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500≤Y＜20000</w:t>
            </w:r>
          </w:p>
        </w:tc>
        <w:tc>
          <w:tcPr>
            <w:tcW w:w="1446" w:type="dxa"/>
            <w:vAlign w:val="center"/>
          </w:tcPr>
          <w:p w14:paraId="59BB827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100≤Y＜500</w:t>
            </w:r>
          </w:p>
        </w:tc>
        <w:tc>
          <w:tcPr>
            <w:tcW w:w="793" w:type="dxa"/>
            <w:vAlign w:val="center"/>
          </w:tcPr>
          <w:p w14:paraId="0E29E44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w:t>
            </w:r>
          </w:p>
        </w:tc>
      </w:tr>
      <w:tr w14:paraId="141C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13F4937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交通运输业 *</w:t>
            </w:r>
          </w:p>
        </w:tc>
        <w:tc>
          <w:tcPr>
            <w:tcW w:w="1462" w:type="dxa"/>
            <w:vAlign w:val="center"/>
          </w:tcPr>
          <w:p w14:paraId="573ED2F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14:paraId="70C2F6C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14:paraId="37A9452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vAlign w:val="center"/>
          </w:tcPr>
          <w:p w14:paraId="6A50062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vAlign w:val="center"/>
          </w:tcPr>
          <w:p w14:paraId="74E6904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20≤X＜300</w:t>
            </w:r>
          </w:p>
        </w:tc>
        <w:tc>
          <w:tcPr>
            <w:tcW w:w="793" w:type="dxa"/>
            <w:vAlign w:val="center"/>
          </w:tcPr>
          <w:p w14:paraId="12566C7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X＜20</w:t>
            </w:r>
          </w:p>
        </w:tc>
      </w:tr>
      <w:tr w14:paraId="0245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20B7312D">
            <w:pPr>
              <w:widowControl/>
              <w:jc w:val="center"/>
              <w:rPr>
                <w:rFonts w:ascii="宋体" w:hAnsi="宋体" w:cs="宋体"/>
                <w:color w:val="auto"/>
                <w:kern w:val="0"/>
                <w:sz w:val="24"/>
                <w:highlight w:val="none"/>
              </w:rPr>
            </w:pPr>
          </w:p>
        </w:tc>
        <w:tc>
          <w:tcPr>
            <w:tcW w:w="1462" w:type="dxa"/>
            <w:vAlign w:val="center"/>
          </w:tcPr>
          <w:p w14:paraId="6320169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14:paraId="535E8BB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14:paraId="09ECD27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Y≥30000</w:t>
            </w:r>
          </w:p>
        </w:tc>
        <w:tc>
          <w:tcPr>
            <w:tcW w:w="1664" w:type="dxa"/>
            <w:vAlign w:val="center"/>
          </w:tcPr>
          <w:p w14:paraId="275201C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3000≤Y＜30000</w:t>
            </w:r>
          </w:p>
        </w:tc>
        <w:tc>
          <w:tcPr>
            <w:tcW w:w="1446" w:type="dxa"/>
            <w:vAlign w:val="center"/>
          </w:tcPr>
          <w:p w14:paraId="3D8D716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200≤Y＜3000</w:t>
            </w:r>
          </w:p>
        </w:tc>
        <w:tc>
          <w:tcPr>
            <w:tcW w:w="793" w:type="dxa"/>
            <w:vAlign w:val="center"/>
          </w:tcPr>
          <w:p w14:paraId="274E2FF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Y＜200</w:t>
            </w:r>
          </w:p>
        </w:tc>
      </w:tr>
      <w:tr w14:paraId="376DA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49904B6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仓储业*</w:t>
            </w:r>
          </w:p>
        </w:tc>
        <w:tc>
          <w:tcPr>
            <w:tcW w:w="1462" w:type="dxa"/>
            <w:vAlign w:val="center"/>
          </w:tcPr>
          <w:p w14:paraId="38E6862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14:paraId="0E9D856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14:paraId="05BB717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X≥200</w:t>
            </w:r>
          </w:p>
        </w:tc>
        <w:tc>
          <w:tcPr>
            <w:tcW w:w="1664" w:type="dxa"/>
            <w:vAlign w:val="center"/>
          </w:tcPr>
          <w:p w14:paraId="71033F5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100≤X＜200</w:t>
            </w:r>
          </w:p>
        </w:tc>
        <w:tc>
          <w:tcPr>
            <w:tcW w:w="1446" w:type="dxa"/>
            <w:vAlign w:val="center"/>
          </w:tcPr>
          <w:p w14:paraId="6F15AD1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20≤X＜100</w:t>
            </w:r>
          </w:p>
        </w:tc>
        <w:tc>
          <w:tcPr>
            <w:tcW w:w="793" w:type="dxa"/>
            <w:vAlign w:val="center"/>
          </w:tcPr>
          <w:p w14:paraId="0141437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X＜20</w:t>
            </w:r>
          </w:p>
        </w:tc>
      </w:tr>
      <w:tr w14:paraId="4F9FB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0BF95DE1">
            <w:pPr>
              <w:widowControl/>
              <w:jc w:val="center"/>
              <w:rPr>
                <w:rFonts w:ascii="宋体" w:hAnsi="宋体" w:cs="宋体"/>
                <w:color w:val="auto"/>
                <w:kern w:val="0"/>
                <w:sz w:val="24"/>
                <w:highlight w:val="none"/>
              </w:rPr>
            </w:pPr>
          </w:p>
        </w:tc>
        <w:tc>
          <w:tcPr>
            <w:tcW w:w="1462" w:type="dxa"/>
            <w:vAlign w:val="center"/>
          </w:tcPr>
          <w:p w14:paraId="161D01E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14:paraId="77BFECA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14:paraId="6C24B91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Y≥30000</w:t>
            </w:r>
          </w:p>
        </w:tc>
        <w:tc>
          <w:tcPr>
            <w:tcW w:w="1664" w:type="dxa"/>
            <w:vAlign w:val="center"/>
          </w:tcPr>
          <w:p w14:paraId="50E1C4E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1000≤Y＜30000</w:t>
            </w:r>
          </w:p>
        </w:tc>
        <w:tc>
          <w:tcPr>
            <w:tcW w:w="1446" w:type="dxa"/>
            <w:vAlign w:val="center"/>
          </w:tcPr>
          <w:p w14:paraId="0D9752B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100≤Y＜1000</w:t>
            </w:r>
          </w:p>
        </w:tc>
        <w:tc>
          <w:tcPr>
            <w:tcW w:w="793" w:type="dxa"/>
            <w:vAlign w:val="center"/>
          </w:tcPr>
          <w:p w14:paraId="1E0FCAC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w:t>
            </w:r>
          </w:p>
        </w:tc>
      </w:tr>
      <w:tr w14:paraId="0EBDC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2A3B2E4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邮政业</w:t>
            </w:r>
          </w:p>
        </w:tc>
        <w:tc>
          <w:tcPr>
            <w:tcW w:w="1462" w:type="dxa"/>
            <w:vAlign w:val="center"/>
          </w:tcPr>
          <w:p w14:paraId="3F354B0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14:paraId="53A89DA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14:paraId="08959F1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vAlign w:val="center"/>
          </w:tcPr>
          <w:p w14:paraId="2F8A507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vAlign w:val="center"/>
          </w:tcPr>
          <w:p w14:paraId="1955262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20≤X＜300</w:t>
            </w:r>
          </w:p>
        </w:tc>
        <w:tc>
          <w:tcPr>
            <w:tcW w:w="793" w:type="dxa"/>
            <w:vAlign w:val="center"/>
          </w:tcPr>
          <w:p w14:paraId="66571E5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X＜20</w:t>
            </w:r>
          </w:p>
        </w:tc>
      </w:tr>
      <w:tr w14:paraId="27B5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10FB03EC">
            <w:pPr>
              <w:widowControl/>
              <w:jc w:val="center"/>
              <w:rPr>
                <w:rFonts w:ascii="宋体" w:hAnsi="宋体" w:cs="宋体"/>
                <w:color w:val="auto"/>
                <w:kern w:val="0"/>
                <w:sz w:val="24"/>
                <w:highlight w:val="none"/>
              </w:rPr>
            </w:pPr>
          </w:p>
        </w:tc>
        <w:tc>
          <w:tcPr>
            <w:tcW w:w="1462" w:type="dxa"/>
            <w:vAlign w:val="center"/>
          </w:tcPr>
          <w:p w14:paraId="48D196F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14:paraId="36DA0C5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14:paraId="30DC3A2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Y≥30000</w:t>
            </w:r>
          </w:p>
        </w:tc>
        <w:tc>
          <w:tcPr>
            <w:tcW w:w="1664" w:type="dxa"/>
            <w:vAlign w:val="center"/>
          </w:tcPr>
          <w:p w14:paraId="10DF302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2000≤Y＜30000</w:t>
            </w:r>
          </w:p>
        </w:tc>
        <w:tc>
          <w:tcPr>
            <w:tcW w:w="1446" w:type="dxa"/>
            <w:vAlign w:val="center"/>
          </w:tcPr>
          <w:p w14:paraId="5F10BEB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100≤Y＜2000</w:t>
            </w:r>
          </w:p>
        </w:tc>
        <w:tc>
          <w:tcPr>
            <w:tcW w:w="793" w:type="dxa"/>
            <w:vAlign w:val="center"/>
          </w:tcPr>
          <w:p w14:paraId="5415ABC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w:t>
            </w:r>
          </w:p>
        </w:tc>
      </w:tr>
      <w:tr w14:paraId="338E5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2B97D73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住宿业</w:t>
            </w:r>
          </w:p>
        </w:tc>
        <w:tc>
          <w:tcPr>
            <w:tcW w:w="1462" w:type="dxa"/>
            <w:vAlign w:val="center"/>
          </w:tcPr>
          <w:p w14:paraId="198C772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14:paraId="4C5FFF0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14:paraId="4303673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vAlign w:val="center"/>
          </w:tcPr>
          <w:p w14:paraId="0CD0593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vAlign w:val="center"/>
          </w:tcPr>
          <w:p w14:paraId="32DD4E4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vAlign w:val="center"/>
          </w:tcPr>
          <w:p w14:paraId="2073FB7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w:t>
            </w:r>
          </w:p>
        </w:tc>
      </w:tr>
      <w:tr w14:paraId="4CBD6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2AFBB4D0">
            <w:pPr>
              <w:widowControl/>
              <w:jc w:val="center"/>
              <w:rPr>
                <w:rFonts w:ascii="宋体" w:hAnsi="宋体" w:cs="宋体"/>
                <w:color w:val="auto"/>
                <w:kern w:val="0"/>
                <w:sz w:val="24"/>
                <w:highlight w:val="none"/>
              </w:rPr>
            </w:pPr>
          </w:p>
        </w:tc>
        <w:tc>
          <w:tcPr>
            <w:tcW w:w="1462" w:type="dxa"/>
            <w:vAlign w:val="center"/>
          </w:tcPr>
          <w:p w14:paraId="69E3D88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14:paraId="15AE0B9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14:paraId="58A4871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Y≥10000</w:t>
            </w:r>
          </w:p>
        </w:tc>
        <w:tc>
          <w:tcPr>
            <w:tcW w:w="1664" w:type="dxa"/>
            <w:vAlign w:val="center"/>
          </w:tcPr>
          <w:p w14:paraId="566E445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2000≤Y＜10000</w:t>
            </w:r>
          </w:p>
        </w:tc>
        <w:tc>
          <w:tcPr>
            <w:tcW w:w="1446" w:type="dxa"/>
            <w:vAlign w:val="center"/>
          </w:tcPr>
          <w:p w14:paraId="2357E9F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100≤Y＜2000</w:t>
            </w:r>
          </w:p>
        </w:tc>
        <w:tc>
          <w:tcPr>
            <w:tcW w:w="793" w:type="dxa"/>
            <w:vAlign w:val="center"/>
          </w:tcPr>
          <w:p w14:paraId="7D98691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w:t>
            </w:r>
          </w:p>
        </w:tc>
      </w:tr>
      <w:tr w14:paraId="26A4C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06CC6BC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餐饮业</w:t>
            </w:r>
          </w:p>
        </w:tc>
        <w:tc>
          <w:tcPr>
            <w:tcW w:w="1462" w:type="dxa"/>
            <w:vAlign w:val="center"/>
          </w:tcPr>
          <w:p w14:paraId="5F48216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14:paraId="3EA9CF2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14:paraId="78539DC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vAlign w:val="center"/>
          </w:tcPr>
          <w:p w14:paraId="19FA190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vAlign w:val="center"/>
          </w:tcPr>
          <w:p w14:paraId="1A325EA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vAlign w:val="center"/>
          </w:tcPr>
          <w:p w14:paraId="69F97F5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w:t>
            </w:r>
          </w:p>
        </w:tc>
      </w:tr>
      <w:tr w14:paraId="6FCA6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6EFBC66A">
            <w:pPr>
              <w:widowControl/>
              <w:jc w:val="center"/>
              <w:rPr>
                <w:rFonts w:ascii="宋体" w:hAnsi="宋体" w:cs="宋体"/>
                <w:color w:val="auto"/>
                <w:kern w:val="0"/>
                <w:sz w:val="24"/>
                <w:highlight w:val="none"/>
              </w:rPr>
            </w:pPr>
          </w:p>
        </w:tc>
        <w:tc>
          <w:tcPr>
            <w:tcW w:w="1462" w:type="dxa"/>
            <w:vAlign w:val="center"/>
          </w:tcPr>
          <w:p w14:paraId="2509D51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14:paraId="238518F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14:paraId="1F03010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Y≥10000</w:t>
            </w:r>
          </w:p>
        </w:tc>
        <w:tc>
          <w:tcPr>
            <w:tcW w:w="1664" w:type="dxa"/>
            <w:vAlign w:val="center"/>
          </w:tcPr>
          <w:p w14:paraId="56E3591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2000≤Y＜10000</w:t>
            </w:r>
          </w:p>
        </w:tc>
        <w:tc>
          <w:tcPr>
            <w:tcW w:w="1446" w:type="dxa"/>
            <w:vAlign w:val="center"/>
          </w:tcPr>
          <w:p w14:paraId="3FDFF5F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100≤Y＜2000</w:t>
            </w:r>
          </w:p>
        </w:tc>
        <w:tc>
          <w:tcPr>
            <w:tcW w:w="793" w:type="dxa"/>
            <w:vAlign w:val="center"/>
          </w:tcPr>
          <w:p w14:paraId="1532E3F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w:t>
            </w:r>
          </w:p>
        </w:tc>
      </w:tr>
      <w:tr w14:paraId="7B34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045B168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信息传输业 *</w:t>
            </w:r>
          </w:p>
        </w:tc>
        <w:tc>
          <w:tcPr>
            <w:tcW w:w="1462" w:type="dxa"/>
            <w:vAlign w:val="center"/>
          </w:tcPr>
          <w:p w14:paraId="67F4D66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14:paraId="3DF8473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14:paraId="32EC3F3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X≥2000</w:t>
            </w:r>
          </w:p>
        </w:tc>
        <w:tc>
          <w:tcPr>
            <w:tcW w:w="1664" w:type="dxa"/>
            <w:vAlign w:val="center"/>
          </w:tcPr>
          <w:p w14:paraId="4BE6F13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100≤X＜2000</w:t>
            </w:r>
          </w:p>
        </w:tc>
        <w:tc>
          <w:tcPr>
            <w:tcW w:w="1446" w:type="dxa"/>
            <w:vAlign w:val="center"/>
          </w:tcPr>
          <w:p w14:paraId="608095B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vAlign w:val="center"/>
          </w:tcPr>
          <w:p w14:paraId="1A4EAFF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w:t>
            </w:r>
          </w:p>
        </w:tc>
      </w:tr>
      <w:tr w14:paraId="06782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56600945">
            <w:pPr>
              <w:widowControl/>
              <w:jc w:val="center"/>
              <w:rPr>
                <w:rFonts w:ascii="宋体" w:hAnsi="宋体" w:cs="宋体"/>
                <w:color w:val="auto"/>
                <w:kern w:val="0"/>
                <w:sz w:val="24"/>
                <w:highlight w:val="none"/>
              </w:rPr>
            </w:pPr>
          </w:p>
        </w:tc>
        <w:tc>
          <w:tcPr>
            <w:tcW w:w="1462" w:type="dxa"/>
            <w:vAlign w:val="center"/>
          </w:tcPr>
          <w:p w14:paraId="62CC235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14:paraId="16A21E2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14:paraId="73EDB2E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Y≥100000</w:t>
            </w:r>
          </w:p>
        </w:tc>
        <w:tc>
          <w:tcPr>
            <w:tcW w:w="1664" w:type="dxa"/>
            <w:vAlign w:val="center"/>
          </w:tcPr>
          <w:p w14:paraId="175BF6A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1000≤Y＜100000</w:t>
            </w:r>
          </w:p>
        </w:tc>
        <w:tc>
          <w:tcPr>
            <w:tcW w:w="1446" w:type="dxa"/>
            <w:vAlign w:val="center"/>
          </w:tcPr>
          <w:p w14:paraId="4B84523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100≤Y＜1000</w:t>
            </w:r>
          </w:p>
        </w:tc>
        <w:tc>
          <w:tcPr>
            <w:tcW w:w="793" w:type="dxa"/>
            <w:vAlign w:val="center"/>
          </w:tcPr>
          <w:p w14:paraId="2002648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w:t>
            </w:r>
          </w:p>
        </w:tc>
      </w:tr>
      <w:tr w14:paraId="4CD22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6ABD2CF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软件和信息技术服务业</w:t>
            </w:r>
          </w:p>
        </w:tc>
        <w:tc>
          <w:tcPr>
            <w:tcW w:w="1462" w:type="dxa"/>
            <w:vAlign w:val="center"/>
          </w:tcPr>
          <w:p w14:paraId="28E4C4A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14:paraId="5FA5535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14:paraId="082F742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vAlign w:val="center"/>
          </w:tcPr>
          <w:p w14:paraId="2511002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vAlign w:val="center"/>
          </w:tcPr>
          <w:p w14:paraId="4922E3A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vAlign w:val="center"/>
          </w:tcPr>
          <w:p w14:paraId="3C1AE5E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w:t>
            </w:r>
          </w:p>
        </w:tc>
      </w:tr>
      <w:tr w14:paraId="2314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45C9607A">
            <w:pPr>
              <w:widowControl/>
              <w:jc w:val="center"/>
              <w:rPr>
                <w:rFonts w:ascii="宋体" w:hAnsi="宋体" w:cs="宋体"/>
                <w:color w:val="auto"/>
                <w:kern w:val="0"/>
                <w:sz w:val="24"/>
                <w:highlight w:val="none"/>
              </w:rPr>
            </w:pPr>
          </w:p>
        </w:tc>
        <w:tc>
          <w:tcPr>
            <w:tcW w:w="1462" w:type="dxa"/>
            <w:vAlign w:val="center"/>
          </w:tcPr>
          <w:p w14:paraId="76EB6A1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14:paraId="0A74713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14:paraId="07515F2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Y≥10000</w:t>
            </w:r>
          </w:p>
        </w:tc>
        <w:tc>
          <w:tcPr>
            <w:tcW w:w="1664" w:type="dxa"/>
            <w:vAlign w:val="center"/>
          </w:tcPr>
          <w:p w14:paraId="5636E96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1000≤Y＜10000</w:t>
            </w:r>
          </w:p>
        </w:tc>
        <w:tc>
          <w:tcPr>
            <w:tcW w:w="1446" w:type="dxa"/>
            <w:vAlign w:val="center"/>
          </w:tcPr>
          <w:p w14:paraId="4ED6CC1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50≤Y＜1000</w:t>
            </w:r>
          </w:p>
        </w:tc>
        <w:tc>
          <w:tcPr>
            <w:tcW w:w="793" w:type="dxa"/>
            <w:vAlign w:val="center"/>
          </w:tcPr>
          <w:p w14:paraId="2AC5283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Y＜50</w:t>
            </w:r>
          </w:p>
        </w:tc>
      </w:tr>
      <w:tr w14:paraId="46534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1C71480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房地产开发经营</w:t>
            </w:r>
          </w:p>
        </w:tc>
        <w:tc>
          <w:tcPr>
            <w:tcW w:w="1462" w:type="dxa"/>
            <w:vAlign w:val="center"/>
          </w:tcPr>
          <w:p w14:paraId="3AF792A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14:paraId="41FAF23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14:paraId="57AEC47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Y≥200000</w:t>
            </w:r>
          </w:p>
        </w:tc>
        <w:tc>
          <w:tcPr>
            <w:tcW w:w="1664" w:type="dxa"/>
            <w:vAlign w:val="center"/>
          </w:tcPr>
          <w:p w14:paraId="0F7FC2C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1000≤Y＜200000</w:t>
            </w:r>
          </w:p>
        </w:tc>
        <w:tc>
          <w:tcPr>
            <w:tcW w:w="1446" w:type="dxa"/>
            <w:vAlign w:val="center"/>
          </w:tcPr>
          <w:p w14:paraId="5A452B3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100≤Y＜1000</w:t>
            </w:r>
          </w:p>
        </w:tc>
        <w:tc>
          <w:tcPr>
            <w:tcW w:w="793" w:type="dxa"/>
            <w:vAlign w:val="center"/>
          </w:tcPr>
          <w:p w14:paraId="3C4FC9A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w:t>
            </w:r>
          </w:p>
        </w:tc>
      </w:tr>
      <w:tr w14:paraId="46C3E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48F3E6EF">
            <w:pPr>
              <w:widowControl/>
              <w:jc w:val="center"/>
              <w:rPr>
                <w:rFonts w:ascii="宋体" w:hAnsi="宋体" w:cs="宋体"/>
                <w:color w:val="auto"/>
                <w:kern w:val="0"/>
                <w:sz w:val="24"/>
                <w:highlight w:val="none"/>
              </w:rPr>
            </w:pPr>
          </w:p>
        </w:tc>
        <w:tc>
          <w:tcPr>
            <w:tcW w:w="1462" w:type="dxa"/>
            <w:vAlign w:val="center"/>
          </w:tcPr>
          <w:p w14:paraId="26C964A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资产总额(Z)</w:t>
            </w:r>
          </w:p>
        </w:tc>
        <w:tc>
          <w:tcPr>
            <w:tcW w:w="727" w:type="dxa"/>
            <w:vAlign w:val="center"/>
          </w:tcPr>
          <w:p w14:paraId="7B07F45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14:paraId="490758E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Z≥10000</w:t>
            </w:r>
          </w:p>
        </w:tc>
        <w:tc>
          <w:tcPr>
            <w:tcW w:w="1664" w:type="dxa"/>
            <w:vAlign w:val="center"/>
          </w:tcPr>
          <w:p w14:paraId="5A02A56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5000≤Z＜10000</w:t>
            </w:r>
          </w:p>
        </w:tc>
        <w:tc>
          <w:tcPr>
            <w:tcW w:w="1446" w:type="dxa"/>
            <w:vAlign w:val="center"/>
          </w:tcPr>
          <w:p w14:paraId="47E0D0F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2000≤Z＜5000</w:t>
            </w:r>
          </w:p>
        </w:tc>
        <w:tc>
          <w:tcPr>
            <w:tcW w:w="793" w:type="dxa"/>
            <w:vAlign w:val="center"/>
          </w:tcPr>
          <w:p w14:paraId="7F1DCBB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Z＜2000</w:t>
            </w:r>
          </w:p>
        </w:tc>
      </w:tr>
      <w:tr w14:paraId="72EC1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62E57E2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物业管理</w:t>
            </w:r>
          </w:p>
        </w:tc>
        <w:tc>
          <w:tcPr>
            <w:tcW w:w="1462" w:type="dxa"/>
            <w:vAlign w:val="center"/>
          </w:tcPr>
          <w:p w14:paraId="0E40041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14:paraId="18EBBBD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14:paraId="2035DEC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vAlign w:val="center"/>
          </w:tcPr>
          <w:p w14:paraId="3F87BC7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vAlign w:val="center"/>
          </w:tcPr>
          <w:p w14:paraId="34DB485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100≤X＜300</w:t>
            </w:r>
          </w:p>
        </w:tc>
        <w:tc>
          <w:tcPr>
            <w:tcW w:w="793" w:type="dxa"/>
            <w:vAlign w:val="center"/>
          </w:tcPr>
          <w:p w14:paraId="1B16CFD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X＜100</w:t>
            </w:r>
          </w:p>
        </w:tc>
      </w:tr>
      <w:tr w14:paraId="02331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7036AAE9">
            <w:pPr>
              <w:widowControl/>
              <w:jc w:val="center"/>
              <w:rPr>
                <w:rFonts w:ascii="宋体" w:hAnsi="宋体" w:cs="宋体"/>
                <w:color w:val="auto"/>
                <w:kern w:val="0"/>
                <w:sz w:val="24"/>
                <w:highlight w:val="none"/>
              </w:rPr>
            </w:pPr>
          </w:p>
        </w:tc>
        <w:tc>
          <w:tcPr>
            <w:tcW w:w="1462" w:type="dxa"/>
            <w:vAlign w:val="center"/>
          </w:tcPr>
          <w:p w14:paraId="16174DF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14:paraId="60AEDD2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14:paraId="197E028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Y≥5000</w:t>
            </w:r>
          </w:p>
        </w:tc>
        <w:tc>
          <w:tcPr>
            <w:tcW w:w="1664" w:type="dxa"/>
            <w:vAlign w:val="center"/>
          </w:tcPr>
          <w:p w14:paraId="6CD97D6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1000≤Y＜5000</w:t>
            </w:r>
          </w:p>
        </w:tc>
        <w:tc>
          <w:tcPr>
            <w:tcW w:w="1446" w:type="dxa"/>
            <w:vAlign w:val="center"/>
          </w:tcPr>
          <w:p w14:paraId="41EFB11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500≤Y＜1000</w:t>
            </w:r>
          </w:p>
        </w:tc>
        <w:tc>
          <w:tcPr>
            <w:tcW w:w="793" w:type="dxa"/>
            <w:vAlign w:val="center"/>
          </w:tcPr>
          <w:p w14:paraId="398E6CF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Y＜500</w:t>
            </w:r>
          </w:p>
        </w:tc>
      </w:tr>
      <w:tr w14:paraId="395E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5CB6ED4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租赁和商务服务业</w:t>
            </w:r>
          </w:p>
        </w:tc>
        <w:tc>
          <w:tcPr>
            <w:tcW w:w="1462" w:type="dxa"/>
            <w:vAlign w:val="center"/>
          </w:tcPr>
          <w:p w14:paraId="51A4269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14:paraId="43298E3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14:paraId="1DDD49C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vAlign w:val="center"/>
          </w:tcPr>
          <w:p w14:paraId="0DBB58D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vAlign w:val="center"/>
          </w:tcPr>
          <w:p w14:paraId="0297354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vAlign w:val="center"/>
          </w:tcPr>
          <w:p w14:paraId="51DCE0E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w:t>
            </w:r>
          </w:p>
        </w:tc>
      </w:tr>
      <w:tr w14:paraId="57B4F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48BAAF80">
            <w:pPr>
              <w:widowControl/>
              <w:jc w:val="center"/>
              <w:rPr>
                <w:rFonts w:ascii="宋体" w:hAnsi="宋体" w:cs="宋体"/>
                <w:color w:val="auto"/>
                <w:kern w:val="0"/>
                <w:sz w:val="24"/>
                <w:highlight w:val="none"/>
              </w:rPr>
            </w:pPr>
          </w:p>
        </w:tc>
        <w:tc>
          <w:tcPr>
            <w:tcW w:w="1462" w:type="dxa"/>
            <w:vAlign w:val="center"/>
          </w:tcPr>
          <w:p w14:paraId="1DFD642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资产总额(Z)</w:t>
            </w:r>
          </w:p>
        </w:tc>
        <w:tc>
          <w:tcPr>
            <w:tcW w:w="727" w:type="dxa"/>
            <w:vAlign w:val="center"/>
          </w:tcPr>
          <w:p w14:paraId="04F8E41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14:paraId="7D4EFA7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Z≥120000</w:t>
            </w:r>
          </w:p>
        </w:tc>
        <w:tc>
          <w:tcPr>
            <w:tcW w:w="1664" w:type="dxa"/>
            <w:vAlign w:val="center"/>
          </w:tcPr>
          <w:p w14:paraId="6F89E3B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8000≤Z＜120000</w:t>
            </w:r>
          </w:p>
        </w:tc>
        <w:tc>
          <w:tcPr>
            <w:tcW w:w="1446" w:type="dxa"/>
            <w:vAlign w:val="center"/>
          </w:tcPr>
          <w:p w14:paraId="006BE0A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100≤Z＜8000</w:t>
            </w:r>
          </w:p>
        </w:tc>
        <w:tc>
          <w:tcPr>
            <w:tcW w:w="793" w:type="dxa"/>
            <w:vAlign w:val="center"/>
          </w:tcPr>
          <w:p w14:paraId="152B3BD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Z＜100</w:t>
            </w:r>
          </w:p>
        </w:tc>
      </w:tr>
      <w:tr w14:paraId="24E4C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14:paraId="7A308A7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其他未列明行业 *</w:t>
            </w:r>
          </w:p>
        </w:tc>
        <w:tc>
          <w:tcPr>
            <w:tcW w:w="1462" w:type="dxa"/>
            <w:vAlign w:val="center"/>
          </w:tcPr>
          <w:p w14:paraId="641DF65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14:paraId="7132AF8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14:paraId="7904704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vAlign w:val="center"/>
          </w:tcPr>
          <w:p w14:paraId="3749DD8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vAlign w:val="center"/>
          </w:tcPr>
          <w:p w14:paraId="5932A4F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vAlign w:val="center"/>
          </w:tcPr>
          <w:p w14:paraId="41DA46B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w:t>
            </w:r>
          </w:p>
        </w:tc>
      </w:tr>
    </w:tbl>
    <w:p w14:paraId="60ECDCD0">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说明：</w:t>
      </w:r>
    </w:p>
    <w:p w14:paraId="6269C9A9">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1.大型、中型和小型企业须同时满足所列指标的下限，否则下划一档；微型企业只须满足所列指标中的一项即可。</w:t>
      </w:r>
    </w:p>
    <w:p w14:paraId="30C8CA2F">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5417DB2">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FD5D22B">
      <w:pPr>
        <w:pStyle w:val="11"/>
        <w:tabs>
          <w:tab w:val="left" w:pos="562"/>
          <w:tab w:val="left" w:pos="3372"/>
          <w:tab w:val="left" w:pos="3653"/>
        </w:tabs>
        <w:rPr>
          <w:rFonts w:ascii="宋体" w:hAnsi="宋体" w:cs="宋体"/>
          <w:color w:val="auto"/>
          <w:highlight w:val="none"/>
        </w:rPr>
      </w:pPr>
    </w:p>
    <w:p w14:paraId="673FB230">
      <w:pPr>
        <w:pStyle w:val="22"/>
        <w:outlineLvl w:val="9"/>
        <w:rPr>
          <w:rFonts w:ascii="宋体" w:hAnsi="宋体" w:eastAsia="宋体" w:cs="宋体"/>
          <w:color w:val="auto"/>
          <w:sz w:val="24"/>
          <w:szCs w:val="24"/>
          <w:highlight w:val="none"/>
        </w:rPr>
      </w:pPr>
    </w:p>
    <w:p w14:paraId="14C9D8EF">
      <w:pPr>
        <w:tabs>
          <w:tab w:val="left" w:pos="360"/>
        </w:tabs>
        <w:outlineLvl w:val="1"/>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4、财政部、民政部、中国残联《关于促进残疾人就业政府采购政策的通知》（财库〔2017〕141 号）</w:t>
      </w:r>
    </w:p>
    <w:p w14:paraId="31DFAE8F">
      <w:pPr>
        <w:shd w:val="clear" w:color="auto" w:fill="FFFFFF"/>
        <w:rPr>
          <w:rFonts w:ascii="宋体" w:hAnsi="宋体" w:cs="宋体"/>
          <w:bCs/>
          <w:color w:val="auto"/>
          <w:sz w:val="24"/>
          <w:highlight w:val="none"/>
        </w:rPr>
      </w:pPr>
    </w:p>
    <w:p w14:paraId="7705D179">
      <w:pPr>
        <w:shd w:val="clear" w:color="auto" w:fill="FFFFFF"/>
        <w:rPr>
          <w:rFonts w:ascii="宋体" w:hAnsi="宋体" w:cs="宋体"/>
          <w:bCs/>
          <w:color w:val="auto"/>
          <w:sz w:val="24"/>
          <w:highlight w:val="none"/>
        </w:rPr>
      </w:pPr>
      <w:r>
        <w:rPr>
          <w:rFonts w:hint="eastAsia" w:ascii="宋体" w:hAnsi="宋体" w:cs="宋体"/>
          <w:bCs/>
          <w:color w:val="auto"/>
          <w:sz w:val="24"/>
          <w:highlight w:val="none"/>
        </w:rPr>
        <w:t>关于促进残疾人就业政府采购政策的通知</w:t>
      </w:r>
    </w:p>
    <w:p w14:paraId="452D52A3">
      <w:pPr>
        <w:pStyle w:val="21"/>
        <w:shd w:val="clear" w:color="auto" w:fill="FFFFFF"/>
        <w:spacing w:before="0" w:beforeAutospacing="0" w:after="0" w:afterAutospacing="0"/>
        <w:jc w:val="center"/>
        <w:rPr>
          <w:color w:val="auto"/>
          <w:highlight w:val="none"/>
        </w:rPr>
      </w:pPr>
      <w:r>
        <w:rPr>
          <w:rFonts w:hint="eastAsia"/>
          <w:color w:val="auto"/>
          <w:highlight w:val="none"/>
        </w:rPr>
        <w:t>　　</w:t>
      </w:r>
      <w:bookmarkStart w:id="26" w:name="sendNo"/>
      <w:r>
        <w:rPr>
          <w:rFonts w:hint="eastAsia"/>
          <w:color w:val="auto"/>
          <w:highlight w:val="none"/>
        </w:rPr>
        <w:t>财库〔</w:t>
      </w:r>
      <w:bookmarkEnd w:id="26"/>
      <w:r>
        <w:rPr>
          <w:rFonts w:hint="eastAsia"/>
          <w:color w:val="auto"/>
          <w:highlight w:val="none"/>
        </w:rPr>
        <w:t>2017〕141号</w:t>
      </w:r>
    </w:p>
    <w:p w14:paraId="14AF95BC">
      <w:pPr>
        <w:pStyle w:val="21"/>
        <w:shd w:val="clear" w:color="auto" w:fill="FFFFFF"/>
        <w:spacing w:before="0" w:beforeAutospacing="0" w:after="0" w:afterAutospacing="0"/>
        <w:ind w:firstLine="480" w:firstLineChars="200"/>
        <w:rPr>
          <w:color w:val="auto"/>
          <w:highlight w:val="none"/>
        </w:rPr>
      </w:pPr>
      <w:bookmarkStart w:id="27" w:name="toDeptId"/>
      <w:r>
        <w:rPr>
          <w:rFonts w:hint="eastAsia"/>
          <w:color w:val="auto"/>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27"/>
      <w:r>
        <w:rPr>
          <w:rFonts w:hint="eastAsia"/>
          <w:color w:val="auto"/>
          <w:highlight w:val="none"/>
        </w:rPr>
        <w:t>：</w:t>
      </w:r>
    </w:p>
    <w:p w14:paraId="40ED574E">
      <w:pPr>
        <w:pStyle w:val="21"/>
        <w:shd w:val="clear" w:color="auto" w:fill="FFFFFF"/>
        <w:spacing w:before="0" w:beforeAutospacing="0" w:after="0" w:afterAutospacing="0"/>
        <w:ind w:firstLine="480" w:firstLineChars="200"/>
        <w:rPr>
          <w:color w:val="auto"/>
          <w:highlight w:val="none"/>
        </w:rPr>
      </w:pPr>
      <w:r>
        <w:rPr>
          <w:rFonts w:hint="eastAsia"/>
          <w:color w:val="auto"/>
          <w:highlight w:val="none"/>
        </w:rPr>
        <w:t>为了发挥政府采购促进残疾人就业的作用，进一步保障残疾人权益，依照《政府采购法》、《残疾人保障法》等法律法规及相关规定，现就促进残疾人就业政府采购政策通知如下：</w:t>
      </w:r>
    </w:p>
    <w:p w14:paraId="5613C316">
      <w:pPr>
        <w:pStyle w:val="21"/>
        <w:shd w:val="clear" w:color="auto" w:fill="FFFFFF"/>
        <w:spacing w:before="0" w:beforeAutospacing="0" w:after="0" w:afterAutospacing="0"/>
        <w:ind w:firstLine="480" w:firstLineChars="200"/>
        <w:rPr>
          <w:color w:val="auto"/>
          <w:highlight w:val="none"/>
        </w:rPr>
      </w:pPr>
      <w:r>
        <w:rPr>
          <w:rFonts w:hint="eastAsia"/>
          <w:color w:val="auto"/>
          <w:highlight w:val="none"/>
        </w:rPr>
        <w:t>一、享受政府采购支持政策的残疾人福利性单位应当同时满足以下条件：</w:t>
      </w:r>
    </w:p>
    <w:p w14:paraId="1715BDE1">
      <w:pPr>
        <w:pStyle w:val="21"/>
        <w:shd w:val="clear" w:color="auto" w:fill="FFFFFF"/>
        <w:spacing w:before="0" w:beforeAutospacing="0" w:after="0" w:afterAutospacing="0"/>
        <w:ind w:firstLine="480" w:firstLineChars="200"/>
        <w:rPr>
          <w:color w:val="auto"/>
          <w:highlight w:val="none"/>
        </w:rPr>
      </w:pPr>
      <w:r>
        <w:rPr>
          <w:rFonts w:hint="eastAsia"/>
          <w:color w:val="auto"/>
          <w:highlight w:val="none"/>
        </w:rPr>
        <w:t>（一）安置的残疾人占本单位在职职工人数的比例不低于25%（含25%），并且安置的残疾人人数不少于10人（含10人）；</w:t>
      </w:r>
    </w:p>
    <w:p w14:paraId="0546920D">
      <w:pPr>
        <w:pStyle w:val="21"/>
        <w:shd w:val="clear" w:color="auto" w:fill="FFFFFF"/>
        <w:spacing w:before="0" w:beforeAutospacing="0" w:after="0" w:afterAutospacing="0"/>
        <w:ind w:firstLine="480" w:firstLineChars="200"/>
        <w:rPr>
          <w:color w:val="auto"/>
          <w:highlight w:val="none"/>
        </w:rPr>
      </w:pPr>
      <w:r>
        <w:rPr>
          <w:rFonts w:hint="eastAsia"/>
          <w:color w:val="auto"/>
          <w:highlight w:val="none"/>
        </w:rPr>
        <w:t>（二）依法与安置的每位残疾人签订了一年以上（含一年）的劳动合同或服务协议；</w:t>
      </w:r>
    </w:p>
    <w:p w14:paraId="48CB805A">
      <w:pPr>
        <w:pStyle w:val="21"/>
        <w:shd w:val="clear" w:color="auto" w:fill="FFFFFF"/>
        <w:spacing w:before="0" w:beforeAutospacing="0" w:after="0" w:afterAutospacing="0"/>
        <w:ind w:firstLine="480" w:firstLineChars="200"/>
        <w:rPr>
          <w:color w:val="auto"/>
          <w:highlight w:val="none"/>
        </w:rPr>
      </w:pPr>
      <w:r>
        <w:rPr>
          <w:rFonts w:hint="eastAsia"/>
          <w:color w:val="auto"/>
          <w:highlight w:val="none"/>
        </w:rPr>
        <w:t>（三）为安置的每位残疾人按月足额缴纳了基本养老保险、基本医疗保险、失业保险、工伤保险和生育保险等社会保险费；</w:t>
      </w:r>
    </w:p>
    <w:p w14:paraId="5285BE2A">
      <w:pPr>
        <w:pStyle w:val="21"/>
        <w:shd w:val="clear" w:color="auto" w:fill="FFFFFF"/>
        <w:spacing w:before="0" w:beforeAutospacing="0" w:after="0" w:afterAutospacing="0"/>
        <w:ind w:firstLine="480" w:firstLineChars="200"/>
        <w:rPr>
          <w:color w:val="auto"/>
          <w:highlight w:val="none"/>
        </w:rPr>
      </w:pPr>
      <w:r>
        <w:rPr>
          <w:rFonts w:hint="eastAsia"/>
          <w:color w:val="auto"/>
          <w:highlight w:val="none"/>
        </w:rPr>
        <w:t>（四）通过银行等金融机构向安置的每位残疾人，按月支付了不低于单位所在区县适用的经省级人民政府批准的月最低工资标准的工资；</w:t>
      </w:r>
    </w:p>
    <w:p w14:paraId="4E699152">
      <w:pPr>
        <w:pStyle w:val="21"/>
        <w:shd w:val="clear" w:color="auto" w:fill="FFFFFF"/>
        <w:spacing w:before="0" w:beforeAutospacing="0" w:after="0" w:afterAutospacing="0"/>
        <w:ind w:firstLine="480" w:firstLineChars="200"/>
        <w:rPr>
          <w:color w:val="auto"/>
          <w:highlight w:val="none"/>
        </w:rPr>
      </w:pPr>
      <w:r>
        <w:rPr>
          <w:rFonts w:hint="eastAsia"/>
          <w:color w:val="auto"/>
          <w:highlight w:val="none"/>
        </w:rPr>
        <w:t>（五）提供本单位制造的货物、承担的工程或者服务（以下简称产品），或者提供其他残疾人福利性单位制造的货物（不包括使用非残疾人福利性单位注册商标的货物）。</w:t>
      </w:r>
    </w:p>
    <w:p w14:paraId="79803E8B">
      <w:pPr>
        <w:pStyle w:val="21"/>
        <w:shd w:val="clear" w:color="auto" w:fill="FFFFFF"/>
        <w:spacing w:before="0" w:beforeAutospacing="0" w:after="0" w:afterAutospacing="0"/>
        <w:ind w:firstLine="480" w:firstLineChars="200"/>
        <w:rPr>
          <w:color w:val="auto"/>
          <w:highlight w:val="none"/>
        </w:rPr>
      </w:pPr>
      <w:r>
        <w:rPr>
          <w:rFonts w:hint="eastAsia"/>
          <w:color w:val="auto"/>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303E5D6">
      <w:pPr>
        <w:pStyle w:val="21"/>
        <w:shd w:val="clear" w:color="auto" w:fill="FFFFFF"/>
        <w:spacing w:before="0" w:beforeAutospacing="0" w:after="0" w:afterAutospacing="0"/>
        <w:ind w:firstLine="480" w:firstLineChars="200"/>
        <w:rPr>
          <w:color w:val="auto"/>
          <w:highlight w:val="none"/>
        </w:rPr>
      </w:pPr>
      <w:r>
        <w:rPr>
          <w:rFonts w:hint="eastAsia"/>
          <w:color w:val="auto"/>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0C393C44">
      <w:pPr>
        <w:pStyle w:val="21"/>
        <w:shd w:val="clear" w:color="auto" w:fill="FFFFFF"/>
        <w:spacing w:before="0" w:beforeAutospacing="0" w:after="0" w:afterAutospacing="0"/>
        <w:ind w:firstLine="480" w:firstLineChars="200"/>
        <w:rPr>
          <w:color w:val="auto"/>
          <w:highlight w:val="none"/>
        </w:rPr>
      </w:pPr>
      <w:r>
        <w:rPr>
          <w:rFonts w:hint="eastAsia"/>
          <w:color w:val="auto"/>
          <w:highlight w:val="none"/>
        </w:rPr>
        <w:t>中标、成交供应商为残疾人福利性单位的，采购人或者其委托的采购代理机构应当随中标、成交结果同时公告其《残疾人福利性单位声明函》，接受社会监督。</w:t>
      </w:r>
    </w:p>
    <w:p w14:paraId="098539CA">
      <w:pPr>
        <w:pStyle w:val="21"/>
        <w:shd w:val="clear" w:color="auto" w:fill="FFFFFF"/>
        <w:spacing w:before="0" w:beforeAutospacing="0" w:after="0" w:afterAutospacing="0"/>
        <w:ind w:firstLine="480" w:firstLineChars="200"/>
        <w:rPr>
          <w:color w:val="auto"/>
          <w:highlight w:val="none"/>
        </w:rPr>
      </w:pPr>
      <w:r>
        <w:rPr>
          <w:rFonts w:hint="eastAsia"/>
          <w:color w:val="auto"/>
          <w:highlight w:val="none"/>
        </w:rPr>
        <w:t>供应商提供的《残疾人福利性单位声明函》与事实不符的，依照《政府采购法》第七十七条第一款的规定追究法律责任。</w:t>
      </w:r>
    </w:p>
    <w:p w14:paraId="769C81B8">
      <w:pPr>
        <w:pStyle w:val="21"/>
        <w:shd w:val="clear" w:color="auto" w:fill="FFFFFF"/>
        <w:spacing w:before="0" w:beforeAutospacing="0" w:after="0" w:afterAutospacing="0"/>
        <w:ind w:firstLine="480" w:firstLineChars="200"/>
        <w:rPr>
          <w:color w:val="auto"/>
          <w:highlight w:val="none"/>
        </w:rPr>
      </w:pPr>
      <w:r>
        <w:rPr>
          <w:rFonts w:hint="eastAsia"/>
          <w:color w:val="auto"/>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18EE824">
      <w:pPr>
        <w:pStyle w:val="21"/>
        <w:shd w:val="clear" w:color="auto" w:fill="FFFFFF"/>
        <w:spacing w:before="0" w:beforeAutospacing="0" w:after="0" w:afterAutospacing="0"/>
        <w:ind w:firstLine="480" w:firstLineChars="200"/>
        <w:rPr>
          <w:color w:val="auto"/>
          <w:highlight w:val="none"/>
        </w:rPr>
      </w:pPr>
      <w:r>
        <w:rPr>
          <w:rFonts w:hint="eastAsia"/>
          <w:color w:val="auto"/>
          <w:highlight w:val="none"/>
        </w:rPr>
        <w:t>四、采购人采购公开招标数额标准以上的货物或者服务，因落实促进残疾人就业政策的需要，依法履行有关报批程序后，可采用公开招标以外的采购方式。</w:t>
      </w:r>
    </w:p>
    <w:p w14:paraId="70CA361D">
      <w:pPr>
        <w:pStyle w:val="21"/>
        <w:shd w:val="clear" w:color="auto" w:fill="FFFFFF"/>
        <w:spacing w:before="0" w:beforeAutospacing="0" w:after="0" w:afterAutospacing="0" w:line="560" w:lineRule="exact"/>
        <w:ind w:firstLine="480" w:firstLineChars="200"/>
        <w:rPr>
          <w:color w:val="auto"/>
          <w:highlight w:val="none"/>
        </w:rPr>
      </w:pPr>
      <w:r>
        <w:rPr>
          <w:rFonts w:hint="eastAsia"/>
          <w:color w:val="auto"/>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77C03590">
      <w:pPr>
        <w:pStyle w:val="21"/>
        <w:shd w:val="clear" w:color="auto" w:fill="FFFFFF"/>
        <w:spacing w:before="0" w:beforeAutospacing="0" w:after="0" w:afterAutospacing="0" w:line="560" w:lineRule="exact"/>
        <w:ind w:firstLine="480" w:firstLineChars="200"/>
        <w:rPr>
          <w:color w:val="auto"/>
          <w:highlight w:val="none"/>
        </w:rPr>
      </w:pPr>
      <w:r>
        <w:rPr>
          <w:rFonts w:hint="eastAsia"/>
          <w:color w:val="auto"/>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6B26AFFB">
      <w:pPr>
        <w:pStyle w:val="21"/>
        <w:shd w:val="clear" w:color="auto" w:fill="FFFFFF"/>
        <w:spacing w:before="0" w:beforeAutospacing="0" w:after="0" w:afterAutospacing="0" w:line="560" w:lineRule="exact"/>
        <w:ind w:firstLine="480" w:firstLineChars="200"/>
        <w:rPr>
          <w:color w:val="auto"/>
          <w:highlight w:val="none"/>
        </w:rPr>
      </w:pPr>
      <w:r>
        <w:rPr>
          <w:rFonts w:hint="eastAsia"/>
          <w:color w:val="auto"/>
          <w:highlight w:val="none"/>
        </w:rPr>
        <w:t>七、本通知自2017年10月1日起执行。</w:t>
      </w:r>
    </w:p>
    <w:p w14:paraId="64D0419C">
      <w:pPr>
        <w:pStyle w:val="21"/>
        <w:shd w:val="clear" w:color="auto" w:fill="FFFFFF"/>
        <w:spacing w:before="0" w:beforeAutospacing="0" w:after="0" w:afterAutospacing="0" w:line="560" w:lineRule="exact"/>
        <w:ind w:firstLine="480" w:firstLineChars="200"/>
        <w:jc w:val="right"/>
        <w:rPr>
          <w:color w:val="auto"/>
          <w:highlight w:val="none"/>
        </w:rPr>
      </w:pPr>
      <w:r>
        <w:rPr>
          <w:rFonts w:hint="eastAsia"/>
          <w:color w:val="auto"/>
          <w:highlight w:val="none"/>
        </w:rPr>
        <w:t>财政部 民政部 中国残疾人联合会</w:t>
      </w:r>
    </w:p>
    <w:p w14:paraId="33E52E24">
      <w:pPr>
        <w:pStyle w:val="21"/>
        <w:shd w:val="clear" w:color="auto" w:fill="FFFFFF"/>
        <w:spacing w:before="0" w:beforeAutospacing="0" w:after="0" w:afterAutospacing="0" w:line="560" w:lineRule="exact"/>
        <w:ind w:firstLine="480" w:firstLineChars="200"/>
        <w:jc w:val="right"/>
        <w:rPr>
          <w:color w:val="auto"/>
          <w:highlight w:val="none"/>
        </w:rPr>
      </w:pPr>
      <w:r>
        <w:rPr>
          <w:rFonts w:hint="eastAsia"/>
          <w:color w:val="auto"/>
          <w:highlight w:val="none"/>
        </w:rPr>
        <w:t>2017年8月22日</w:t>
      </w:r>
    </w:p>
    <w:p w14:paraId="6E14AF33">
      <w:pPr>
        <w:pStyle w:val="57"/>
        <w:shd w:val="clear" w:color="auto" w:fill="FFFFFF"/>
        <w:spacing w:before="0" w:beforeAutospacing="0" w:after="0" w:afterAutospacing="0" w:line="560" w:lineRule="exact"/>
        <w:jc w:val="both"/>
        <w:rPr>
          <w:color w:val="auto"/>
          <w:highlight w:val="none"/>
        </w:rPr>
      </w:pPr>
      <w:r>
        <w:rPr>
          <w:rFonts w:hint="eastAsia"/>
          <w:color w:val="auto"/>
          <w:highlight w:val="none"/>
        </w:rPr>
        <w:t>附件：</w:t>
      </w:r>
    </w:p>
    <w:p w14:paraId="4A76991F">
      <w:pPr>
        <w:pStyle w:val="57"/>
        <w:shd w:val="clear" w:color="auto" w:fill="FFFFFF"/>
        <w:spacing w:before="0" w:beforeAutospacing="0" w:after="0" w:afterAutospacing="0" w:line="560" w:lineRule="exact"/>
        <w:ind w:firstLine="482" w:firstLineChars="200"/>
        <w:jc w:val="center"/>
        <w:rPr>
          <w:color w:val="auto"/>
          <w:highlight w:val="none"/>
        </w:rPr>
      </w:pPr>
      <w:r>
        <w:rPr>
          <w:rStyle w:val="40"/>
          <w:rFonts w:hint="eastAsia"/>
          <w:b/>
          <w:bCs/>
          <w:color w:val="auto"/>
          <w:highlight w:val="none"/>
        </w:rPr>
        <w:t>残疾人福利性单位声明函</w:t>
      </w:r>
    </w:p>
    <w:p w14:paraId="0B216689">
      <w:pPr>
        <w:pStyle w:val="57"/>
        <w:shd w:val="clear" w:color="auto" w:fill="FFFFFF"/>
        <w:spacing w:before="0" w:beforeAutospacing="0" w:after="0" w:afterAutospacing="0" w:line="560" w:lineRule="exact"/>
        <w:ind w:firstLine="480" w:firstLineChars="200"/>
        <w:jc w:val="both"/>
        <w:rPr>
          <w:color w:val="auto"/>
          <w:highlight w:val="none"/>
        </w:rPr>
      </w:pPr>
      <w:r>
        <w:rPr>
          <w:rStyle w:val="40"/>
          <w:rFonts w:hint="eastAsia"/>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88D620A">
      <w:pPr>
        <w:pStyle w:val="57"/>
        <w:shd w:val="clear" w:color="auto" w:fill="FFFFFF"/>
        <w:spacing w:before="0" w:beforeAutospacing="0" w:after="0" w:afterAutospacing="0" w:line="560" w:lineRule="exact"/>
        <w:ind w:firstLine="480" w:firstLineChars="200"/>
        <w:jc w:val="both"/>
        <w:rPr>
          <w:color w:val="auto"/>
          <w:highlight w:val="none"/>
        </w:rPr>
      </w:pPr>
      <w:r>
        <w:rPr>
          <w:rStyle w:val="40"/>
          <w:rFonts w:hint="eastAsia"/>
          <w:color w:val="auto"/>
          <w:highlight w:val="none"/>
        </w:rPr>
        <w:t>本单位对上述声明的真实性负责。如有虚假，将依法承担相应责任。</w:t>
      </w:r>
    </w:p>
    <w:p w14:paraId="59210B1D">
      <w:pPr>
        <w:pStyle w:val="57"/>
        <w:shd w:val="clear" w:color="auto" w:fill="FFFFFF"/>
        <w:spacing w:before="0" w:beforeAutospacing="0" w:after="0" w:afterAutospacing="0" w:line="560" w:lineRule="exact"/>
        <w:ind w:firstLine="480" w:firstLineChars="200"/>
        <w:jc w:val="both"/>
        <w:rPr>
          <w:color w:val="auto"/>
          <w:highlight w:val="none"/>
        </w:rPr>
      </w:pPr>
      <w:r>
        <w:rPr>
          <w:rFonts w:hint="eastAsia"/>
          <w:color w:val="auto"/>
          <w:highlight w:val="none"/>
        </w:rPr>
        <w:t>投标人已知悉《关于促进残疾人就业政府采购政策的通知》（财库〔2017〕141 号）的规定，承诺提供的声明函内容是真实的，如提供声明函内容不实，则依法追究相关法律责任。</w:t>
      </w:r>
    </w:p>
    <w:p w14:paraId="07FA72CF">
      <w:pPr>
        <w:pStyle w:val="57"/>
        <w:shd w:val="clear" w:color="auto" w:fill="FFFFFF"/>
        <w:spacing w:before="0" w:beforeAutospacing="0" w:after="0" w:afterAutospacing="0" w:line="560" w:lineRule="exact"/>
        <w:ind w:right="2100" w:rightChars="1000"/>
        <w:jc w:val="right"/>
        <w:rPr>
          <w:color w:val="auto"/>
          <w:highlight w:val="none"/>
        </w:rPr>
      </w:pPr>
      <w:r>
        <w:rPr>
          <w:rStyle w:val="40"/>
          <w:rFonts w:hint="eastAsia"/>
          <w:color w:val="auto"/>
          <w:highlight w:val="none"/>
        </w:rPr>
        <w:t>单位名称（盖章）：</w:t>
      </w:r>
    </w:p>
    <w:p w14:paraId="71708DB8">
      <w:pPr>
        <w:pStyle w:val="57"/>
        <w:shd w:val="clear" w:color="auto" w:fill="FFFFFF"/>
        <w:spacing w:before="0" w:beforeAutospacing="0" w:after="0" w:afterAutospacing="0" w:line="560" w:lineRule="exact"/>
        <w:ind w:right="2100" w:rightChars="1000"/>
        <w:jc w:val="right"/>
        <w:rPr>
          <w:color w:val="auto"/>
          <w:highlight w:val="none"/>
          <w:lang w:val="fr-CH"/>
        </w:rPr>
      </w:pPr>
      <w:r>
        <w:rPr>
          <w:rStyle w:val="40"/>
          <w:rFonts w:hint="eastAsia"/>
          <w:color w:val="auto"/>
          <w:highlight w:val="none"/>
        </w:rPr>
        <w:t>日 期：</w:t>
      </w:r>
    </w:p>
    <w:p w14:paraId="34A3E9C2">
      <w:pPr>
        <w:tabs>
          <w:tab w:val="left" w:pos="640"/>
          <w:tab w:val="left" w:pos="1260"/>
          <w:tab w:val="left" w:pos="1418"/>
        </w:tabs>
        <w:spacing w:line="360" w:lineRule="auto"/>
        <w:ind w:right="-420" w:rightChars="-200"/>
        <w:rPr>
          <w:rFonts w:ascii="宋体" w:hAnsi="宋体" w:cs="宋体"/>
          <w:color w:val="auto"/>
          <w:sz w:val="24"/>
          <w:highlight w:val="none"/>
          <w:lang w:val="fr-CH"/>
        </w:rPr>
      </w:pPr>
    </w:p>
    <w:sectPr>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长城仿宋">
    <w:altName w:val="仿宋"/>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B6300">
    <w:pPr>
      <w:pStyle w:val="16"/>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7"/>
        <w:rFonts w:ascii="宋体" w:hAnsi="宋体"/>
        <w:sz w:val="28"/>
        <w:szCs w:val="28"/>
      </w:rPr>
      <w:instrText xml:space="preserve">PAGE  </w:instrText>
    </w:r>
    <w:r>
      <w:rPr>
        <w:rFonts w:ascii="宋体" w:hAnsi="宋体"/>
        <w:sz w:val="28"/>
        <w:szCs w:val="28"/>
      </w:rPr>
      <w:fldChar w:fldCharType="separate"/>
    </w:r>
    <w:r>
      <w:rPr>
        <w:rStyle w:val="27"/>
        <w:rFonts w:ascii="宋体" w:hAnsi="宋体"/>
        <w:sz w:val="28"/>
        <w:szCs w:val="28"/>
      </w:rPr>
      <w:t>21</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729D2">
    <w:pPr>
      <w:pStyle w:val="16"/>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7"/>
        <w:rFonts w:ascii="宋体" w:hAnsi="宋体"/>
        <w:sz w:val="28"/>
        <w:szCs w:val="28"/>
      </w:rPr>
      <w:instrText xml:space="preserve">PAGE  </w:instrText>
    </w:r>
    <w:r>
      <w:rPr>
        <w:rFonts w:ascii="宋体" w:hAnsi="宋体"/>
        <w:sz w:val="28"/>
        <w:szCs w:val="28"/>
      </w:rPr>
      <w:fldChar w:fldCharType="separate"/>
    </w:r>
    <w:r>
      <w:rPr>
        <w:rStyle w:val="27"/>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425"/>
        </w:tabs>
        <w:ind w:left="425" w:hanging="425"/>
      </w:pPr>
      <w:rPr>
        <w:rFonts w:hint="default"/>
      </w:rPr>
    </w:lvl>
  </w:abstractNum>
  <w:abstractNum w:abstractNumId="1">
    <w:nsid w:val="00000003"/>
    <w:multiLevelType w:val="singleLevel"/>
    <w:tmpl w:val="00000003"/>
    <w:lvl w:ilvl="0" w:tentative="0">
      <w:start w:val="1"/>
      <w:numFmt w:val="decimal"/>
      <w:lvlText w:val="（%1）"/>
      <w:lvlJc w:val="left"/>
      <w:pPr>
        <w:tabs>
          <w:tab w:val="left" w:pos="425"/>
        </w:tabs>
        <w:ind w:left="425" w:hanging="425"/>
      </w:pPr>
      <w:rPr>
        <w:rFonts w:hint="default"/>
      </w:rPr>
    </w:lvl>
  </w:abstractNum>
  <w:abstractNum w:abstractNumId="2">
    <w:nsid w:val="00000005"/>
    <w:multiLevelType w:val="singleLevel"/>
    <w:tmpl w:val="00000005"/>
    <w:lvl w:ilvl="0" w:tentative="0">
      <w:start w:val="1"/>
      <w:numFmt w:val="decimal"/>
      <w:suff w:val="nothing"/>
      <w:lvlText w:val="（%1）"/>
      <w:lvlJc w:val="left"/>
      <w:pPr>
        <w:ind w:left="480" w:firstLine="0"/>
      </w:pPr>
    </w:lvl>
  </w:abstractNum>
  <w:abstractNum w:abstractNumId="3">
    <w:nsid w:val="00000006"/>
    <w:multiLevelType w:val="singleLevel"/>
    <w:tmpl w:val="00000006"/>
    <w:lvl w:ilvl="0" w:tentative="0">
      <w:start w:val="5"/>
      <w:numFmt w:val="decimal"/>
      <w:suff w:val="nothing"/>
      <w:lvlText w:val="%1、"/>
      <w:lvlJc w:val="left"/>
    </w:lvl>
  </w:abstractNum>
  <w:abstractNum w:abstractNumId="4">
    <w:nsid w:val="00000007"/>
    <w:multiLevelType w:val="singleLevel"/>
    <w:tmpl w:val="00000007"/>
    <w:lvl w:ilvl="0" w:tentative="0">
      <w:start w:val="1"/>
      <w:numFmt w:val="decimal"/>
      <w:lvlText w:val="（%1）"/>
      <w:lvlJc w:val="left"/>
      <w:pPr>
        <w:tabs>
          <w:tab w:val="left" w:pos="425"/>
        </w:tabs>
        <w:ind w:left="425" w:hanging="425"/>
      </w:pPr>
      <w:rPr>
        <w:rFonts w:hint="default"/>
      </w:rPr>
    </w:lvl>
  </w:abstractNum>
  <w:abstractNum w:abstractNumId="5">
    <w:nsid w:val="00000008"/>
    <w:multiLevelType w:val="singleLevel"/>
    <w:tmpl w:val="00000008"/>
    <w:lvl w:ilvl="0" w:tentative="0">
      <w:start w:val="1"/>
      <w:numFmt w:val="decimal"/>
      <w:lvlText w:val="（%1）"/>
      <w:lvlJc w:val="left"/>
      <w:pPr>
        <w:tabs>
          <w:tab w:val="left" w:pos="425"/>
        </w:tabs>
        <w:ind w:left="425" w:hanging="425"/>
      </w:pPr>
      <w:rPr>
        <w:rFonts w:hint="default"/>
      </w:rPr>
    </w:lvl>
  </w:abstractNum>
  <w:abstractNum w:abstractNumId="6">
    <w:nsid w:val="00000009"/>
    <w:multiLevelType w:val="singleLevel"/>
    <w:tmpl w:val="00000009"/>
    <w:lvl w:ilvl="0" w:tentative="0">
      <w:start w:val="1"/>
      <w:numFmt w:val="decimal"/>
      <w:lvlText w:val="(%1)"/>
      <w:lvlJc w:val="left"/>
      <w:pPr>
        <w:tabs>
          <w:tab w:val="left" w:pos="-420"/>
        </w:tabs>
        <w:ind w:left="5" w:hanging="425"/>
      </w:pPr>
      <w:rPr>
        <w:rFonts w:hint="default"/>
      </w:rPr>
    </w:lvl>
  </w:abstractNum>
  <w:abstractNum w:abstractNumId="7">
    <w:nsid w:val="0000000C"/>
    <w:multiLevelType w:val="singleLevel"/>
    <w:tmpl w:val="0000000C"/>
    <w:lvl w:ilvl="0" w:tentative="0">
      <w:start w:val="1"/>
      <w:numFmt w:val="decimal"/>
      <w:suff w:val="nothing"/>
      <w:lvlText w:val="%1．"/>
      <w:lvlJc w:val="left"/>
      <w:pPr>
        <w:ind w:left="0" w:firstLine="400"/>
      </w:pPr>
      <w:rPr>
        <w:rFonts w:hint="default"/>
      </w:rPr>
    </w:lvl>
  </w:abstractNum>
  <w:abstractNum w:abstractNumId="8">
    <w:nsid w:val="0000000D"/>
    <w:multiLevelType w:val="singleLevel"/>
    <w:tmpl w:val="0000000D"/>
    <w:lvl w:ilvl="0" w:tentative="0">
      <w:start w:val="1"/>
      <w:numFmt w:val="decimal"/>
      <w:lvlText w:val="（%1）"/>
      <w:lvlJc w:val="left"/>
      <w:pPr>
        <w:tabs>
          <w:tab w:val="left" w:pos="425"/>
        </w:tabs>
        <w:ind w:left="425" w:hanging="425"/>
      </w:pPr>
      <w:rPr>
        <w:rFonts w:hint="default"/>
      </w:rPr>
    </w:lvl>
  </w:abstractNum>
  <w:abstractNum w:abstractNumId="9">
    <w:nsid w:val="0000000E"/>
    <w:multiLevelType w:val="singleLevel"/>
    <w:tmpl w:val="0000000E"/>
    <w:lvl w:ilvl="0" w:tentative="0">
      <w:start w:val="1"/>
      <w:numFmt w:val="chineseCounting"/>
      <w:suff w:val="space"/>
      <w:lvlText w:val="第%1章"/>
      <w:lvlJc w:val="left"/>
      <w:rPr>
        <w:rFonts w:hint="eastAsia"/>
        <w:color w:val="auto"/>
      </w:rPr>
    </w:lvl>
  </w:abstractNum>
  <w:abstractNum w:abstractNumId="10">
    <w:nsid w:val="081C4A7D"/>
    <w:multiLevelType w:val="singleLevel"/>
    <w:tmpl w:val="081C4A7D"/>
    <w:lvl w:ilvl="0" w:tentative="0">
      <w:start w:val="1"/>
      <w:numFmt w:val="decimal"/>
      <w:lvlText w:val="（%1）"/>
      <w:lvlJc w:val="left"/>
      <w:pPr>
        <w:tabs>
          <w:tab w:val="left" w:pos="425"/>
        </w:tabs>
        <w:ind w:left="425" w:hanging="425"/>
      </w:pPr>
      <w:rPr>
        <w:rFonts w:hint="default"/>
      </w:rPr>
    </w:lvl>
  </w:abstractNum>
  <w:abstractNum w:abstractNumId="11">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num w:numId="1">
    <w:abstractNumId w:val="9"/>
  </w:num>
  <w:num w:numId="2">
    <w:abstractNumId w:val="6"/>
  </w:num>
  <w:num w:numId="3">
    <w:abstractNumId w:val="2"/>
  </w:num>
  <w:num w:numId="4">
    <w:abstractNumId w:val="3"/>
  </w:num>
  <w:num w:numId="5">
    <w:abstractNumId w:val="11"/>
  </w:num>
  <w:num w:numId="6">
    <w:abstractNumId w:val="1"/>
  </w:num>
  <w:num w:numId="7">
    <w:abstractNumId w:val="4"/>
  </w:num>
  <w:num w:numId="8">
    <w:abstractNumId w:val="0"/>
  </w:num>
  <w:num w:numId="9">
    <w:abstractNumId w:val="10"/>
  </w:num>
  <w:num w:numId="10">
    <w:abstractNumId w:val="5"/>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31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xZDIzNzhhYTlmMzg0NjJmNmU4NzI5MGNmYmM5NGYifQ=="/>
  </w:docVars>
  <w:rsids>
    <w:rsidRoot w:val="00B167C8"/>
    <w:rsid w:val="000E13B1"/>
    <w:rsid w:val="00145DD3"/>
    <w:rsid w:val="001706F5"/>
    <w:rsid w:val="001A1352"/>
    <w:rsid w:val="001B2688"/>
    <w:rsid w:val="001B7C04"/>
    <w:rsid w:val="001E5A50"/>
    <w:rsid w:val="002357FC"/>
    <w:rsid w:val="00254797"/>
    <w:rsid w:val="00255C8C"/>
    <w:rsid w:val="00263773"/>
    <w:rsid w:val="0026489F"/>
    <w:rsid w:val="002A0586"/>
    <w:rsid w:val="00433BDF"/>
    <w:rsid w:val="005B001D"/>
    <w:rsid w:val="00607E62"/>
    <w:rsid w:val="00653C47"/>
    <w:rsid w:val="0068317C"/>
    <w:rsid w:val="006A69C7"/>
    <w:rsid w:val="006D6D9E"/>
    <w:rsid w:val="007416CD"/>
    <w:rsid w:val="007958AE"/>
    <w:rsid w:val="007E226C"/>
    <w:rsid w:val="007F4E7E"/>
    <w:rsid w:val="00856BBF"/>
    <w:rsid w:val="008F0812"/>
    <w:rsid w:val="0096061F"/>
    <w:rsid w:val="009F240F"/>
    <w:rsid w:val="00AA788D"/>
    <w:rsid w:val="00B167C8"/>
    <w:rsid w:val="00B93EF7"/>
    <w:rsid w:val="00BB4371"/>
    <w:rsid w:val="00BD25F8"/>
    <w:rsid w:val="00C4307E"/>
    <w:rsid w:val="00CD4967"/>
    <w:rsid w:val="00D47135"/>
    <w:rsid w:val="00D64226"/>
    <w:rsid w:val="00EE6C80"/>
    <w:rsid w:val="00FB0D9D"/>
    <w:rsid w:val="00FB34C6"/>
    <w:rsid w:val="030B4298"/>
    <w:rsid w:val="056B174B"/>
    <w:rsid w:val="07917C96"/>
    <w:rsid w:val="080B1F11"/>
    <w:rsid w:val="09577794"/>
    <w:rsid w:val="097A146B"/>
    <w:rsid w:val="0CF35517"/>
    <w:rsid w:val="0EA60F74"/>
    <w:rsid w:val="111E0507"/>
    <w:rsid w:val="11AF786F"/>
    <w:rsid w:val="16D602AE"/>
    <w:rsid w:val="17B0376D"/>
    <w:rsid w:val="1888208E"/>
    <w:rsid w:val="1B373AB1"/>
    <w:rsid w:val="20627AD7"/>
    <w:rsid w:val="20EB6CC6"/>
    <w:rsid w:val="218E66EE"/>
    <w:rsid w:val="21B121A0"/>
    <w:rsid w:val="24122F00"/>
    <w:rsid w:val="24F66191"/>
    <w:rsid w:val="25387FB9"/>
    <w:rsid w:val="25643997"/>
    <w:rsid w:val="25813B52"/>
    <w:rsid w:val="272F25CD"/>
    <w:rsid w:val="272F5ABB"/>
    <w:rsid w:val="28ED3080"/>
    <w:rsid w:val="28F74AB0"/>
    <w:rsid w:val="2DE40751"/>
    <w:rsid w:val="2DF6E302"/>
    <w:rsid w:val="2E735994"/>
    <w:rsid w:val="30B74290"/>
    <w:rsid w:val="32AC7712"/>
    <w:rsid w:val="3847107B"/>
    <w:rsid w:val="38564B2C"/>
    <w:rsid w:val="3ACA2B89"/>
    <w:rsid w:val="3D6B7AD8"/>
    <w:rsid w:val="3D7ED137"/>
    <w:rsid w:val="3EFF6ADA"/>
    <w:rsid w:val="3FF81852"/>
    <w:rsid w:val="40ED5D36"/>
    <w:rsid w:val="41B01042"/>
    <w:rsid w:val="467870B9"/>
    <w:rsid w:val="472D7EAD"/>
    <w:rsid w:val="4942549E"/>
    <w:rsid w:val="4B280FFA"/>
    <w:rsid w:val="4DE30429"/>
    <w:rsid w:val="4EB516F5"/>
    <w:rsid w:val="4EDD4087"/>
    <w:rsid w:val="4F6E4362"/>
    <w:rsid w:val="50F02E1C"/>
    <w:rsid w:val="54C471ED"/>
    <w:rsid w:val="5602540D"/>
    <w:rsid w:val="5655740C"/>
    <w:rsid w:val="577B02D3"/>
    <w:rsid w:val="5A161A9E"/>
    <w:rsid w:val="5A3B463A"/>
    <w:rsid w:val="5B7E1B70"/>
    <w:rsid w:val="5D7C7A8D"/>
    <w:rsid w:val="5DD214C0"/>
    <w:rsid w:val="5E040BF8"/>
    <w:rsid w:val="5FDED4C0"/>
    <w:rsid w:val="61982206"/>
    <w:rsid w:val="623B504D"/>
    <w:rsid w:val="63010177"/>
    <w:rsid w:val="655B1A4C"/>
    <w:rsid w:val="680075F3"/>
    <w:rsid w:val="68640CD1"/>
    <w:rsid w:val="69026262"/>
    <w:rsid w:val="6A493BD5"/>
    <w:rsid w:val="6D3803DE"/>
    <w:rsid w:val="6D8E6D84"/>
    <w:rsid w:val="6F8A64FE"/>
    <w:rsid w:val="710A276A"/>
    <w:rsid w:val="76FEB431"/>
    <w:rsid w:val="798A7F7F"/>
    <w:rsid w:val="79EF473C"/>
    <w:rsid w:val="79FF4450"/>
    <w:rsid w:val="7A7743A2"/>
    <w:rsid w:val="7BADD675"/>
    <w:rsid w:val="7BCE84C9"/>
    <w:rsid w:val="7EA10BFA"/>
    <w:rsid w:val="7F1C5D90"/>
    <w:rsid w:val="7F3726F0"/>
    <w:rsid w:val="7FDD1D7D"/>
    <w:rsid w:val="7FF16259"/>
    <w:rsid w:val="9EF747B7"/>
    <w:rsid w:val="BBEB062F"/>
    <w:rsid w:val="BE5C80D2"/>
    <w:rsid w:val="BF7B9F99"/>
    <w:rsid w:val="BF9B4CFB"/>
    <w:rsid w:val="DDC7F809"/>
    <w:rsid w:val="DDFAB2BD"/>
    <w:rsid w:val="E7EDE12D"/>
    <w:rsid w:val="EEE70379"/>
    <w:rsid w:val="EFBFCFA7"/>
    <w:rsid w:val="EFFC22F0"/>
    <w:rsid w:val="F97B55B7"/>
    <w:rsid w:val="FB3DEF3C"/>
    <w:rsid w:val="FC7AB9BA"/>
    <w:rsid w:val="FF5B0A39"/>
    <w:rsid w:val="FFE49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31"/>
    <w:qFormat/>
    <w:uiPriority w:val="9"/>
    <w:pPr>
      <w:keepNext/>
      <w:keepLines/>
      <w:spacing w:before="280" w:after="290" w:line="376" w:lineRule="auto"/>
      <w:outlineLvl w:val="4"/>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正文格式"/>
    <w:basedOn w:val="3"/>
    <w:qFormat/>
    <w:uiPriority w:val="99"/>
    <w:pPr>
      <w:spacing w:after="0" w:line="360" w:lineRule="auto"/>
      <w:ind w:left="0" w:leftChars="0" w:firstLine="600"/>
    </w:pPr>
    <w:rPr>
      <w:rFonts w:eastAsia="仿宋_GB2312"/>
      <w:sz w:val="30"/>
      <w:szCs w:val="30"/>
    </w:rPr>
  </w:style>
  <w:style w:type="paragraph" w:styleId="3">
    <w:name w:val="Body Text Indent"/>
    <w:basedOn w:val="1"/>
    <w:qFormat/>
    <w:uiPriority w:val="99"/>
    <w:pPr>
      <w:spacing w:after="120"/>
      <w:ind w:left="420" w:leftChars="200"/>
    </w:pPr>
    <w:rPr>
      <w:kern w:val="0"/>
      <w:sz w:val="20"/>
      <w:szCs w:val="20"/>
    </w:rPr>
  </w:style>
  <w:style w:type="paragraph" w:styleId="9">
    <w:name w:val="Normal Indent"/>
    <w:basedOn w:val="1"/>
    <w:qFormat/>
    <w:uiPriority w:val="0"/>
    <w:pPr>
      <w:ind w:firstLine="420"/>
    </w:pPr>
    <w:rPr>
      <w:szCs w:val="20"/>
    </w:rPr>
  </w:style>
  <w:style w:type="paragraph" w:styleId="10">
    <w:name w:val="annotation text"/>
    <w:basedOn w:val="1"/>
    <w:link w:val="32"/>
    <w:qFormat/>
    <w:uiPriority w:val="0"/>
    <w:pPr>
      <w:jc w:val="left"/>
    </w:pPr>
  </w:style>
  <w:style w:type="paragraph" w:styleId="11">
    <w:name w:val="Body Text"/>
    <w:basedOn w:val="1"/>
    <w:next w:val="12"/>
    <w:link w:val="33"/>
    <w:qFormat/>
    <w:uiPriority w:val="0"/>
    <w:pPr>
      <w:spacing w:after="120"/>
    </w:pPr>
    <w:rPr>
      <w:sz w:val="24"/>
    </w:rPr>
  </w:style>
  <w:style w:type="paragraph" w:styleId="12">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styleId="13">
    <w:name w:val="Plain Text"/>
    <w:basedOn w:val="1"/>
    <w:next w:val="14"/>
    <w:link w:val="34"/>
    <w:qFormat/>
    <w:uiPriority w:val="0"/>
    <w:rPr>
      <w:rFonts w:ascii="宋体" w:hAnsi="Courier New"/>
    </w:rPr>
  </w:style>
  <w:style w:type="paragraph" w:customStyle="1" w:styleId="1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5">
    <w:name w:val="Balloon Text"/>
    <w:basedOn w:val="1"/>
    <w:link w:val="35"/>
    <w:qFormat/>
    <w:uiPriority w:val="99"/>
    <w:rPr>
      <w:sz w:val="18"/>
      <w:szCs w:val="18"/>
    </w:rPr>
  </w:style>
  <w:style w:type="paragraph" w:styleId="16">
    <w:name w:val="footer"/>
    <w:basedOn w:val="1"/>
    <w:link w:val="36"/>
    <w:qFormat/>
    <w:uiPriority w:val="0"/>
    <w:pPr>
      <w:tabs>
        <w:tab w:val="center" w:pos="4153"/>
        <w:tab w:val="right" w:pos="8306"/>
      </w:tabs>
      <w:snapToGrid w:val="0"/>
      <w:jc w:val="left"/>
    </w:pPr>
    <w:rPr>
      <w:rFonts w:ascii="Calibri" w:hAnsi="Calibri"/>
      <w:sz w:val="18"/>
      <w:szCs w:val="18"/>
    </w:rPr>
  </w:style>
  <w:style w:type="paragraph" w:styleId="17">
    <w:name w:val="header"/>
    <w:basedOn w:val="1"/>
    <w:link w:val="37"/>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8">
    <w:name w:val="toc 1"/>
    <w:basedOn w:val="1"/>
    <w:next w:val="1"/>
    <w:qFormat/>
    <w:uiPriority w:val="39"/>
  </w:style>
  <w:style w:type="paragraph" w:styleId="19">
    <w:name w:val="Body Text 2"/>
    <w:basedOn w:val="1"/>
    <w:qFormat/>
    <w:uiPriority w:val="0"/>
    <w:pPr>
      <w:tabs>
        <w:tab w:val="left" w:pos="0"/>
      </w:tabs>
      <w:spacing w:line="400" w:lineRule="atLeast"/>
    </w:pPr>
    <w:rPr>
      <w:rFonts w:ascii="Arial" w:hAnsi="Arial"/>
      <w:color w:val="000000"/>
    </w:rPr>
  </w:style>
  <w:style w:type="paragraph" w:styleId="20">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2">
    <w:name w:val="Title"/>
    <w:basedOn w:val="1"/>
    <w:next w:val="1"/>
    <w:qFormat/>
    <w:uiPriority w:val="0"/>
    <w:pPr>
      <w:spacing w:before="240" w:after="60"/>
      <w:jc w:val="center"/>
      <w:outlineLvl w:val="0"/>
    </w:pPr>
    <w:rPr>
      <w:rFonts w:ascii="Arial" w:hAnsi="Arial" w:eastAsia="隶书"/>
      <w:b/>
      <w:bCs/>
      <w:sz w:val="32"/>
      <w:szCs w:val="32"/>
    </w:rPr>
  </w:style>
  <w:style w:type="paragraph" w:styleId="23">
    <w:name w:val="annotation subject"/>
    <w:basedOn w:val="10"/>
    <w:next w:val="10"/>
    <w:link w:val="38"/>
    <w:qFormat/>
    <w:uiPriority w:val="99"/>
    <w:rPr>
      <w:b/>
      <w:bCs/>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qFormat/>
    <w:uiPriority w:val="0"/>
  </w:style>
  <w:style w:type="character" w:styleId="28">
    <w:name w:val="FollowedHyperlink"/>
    <w:qFormat/>
    <w:uiPriority w:val="99"/>
    <w:rPr>
      <w:color w:val="954F72"/>
      <w:u w:val="single"/>
    </w:rPr>
  </w:style>
  <w:style w:type="character" w:styleId="29">
    <w:name w:val="Hyperlink"/>
    <w:qFormat/>
    <w:uiPriority w:val="0"/>
    <w:rPr>
      <w:color w:val="0000FF"/>
      <w:u w:val="none"/>
    </w:rPr>
  </w:style>
  <w:style w:type="character" w:styleId="30">
    <w:name w:val="annotation reference"/>
    <w:qFormat/>
    <w:uiPriority w:val="0"/>
    <w:rPr>
      <w:sz w:val="21"/>
      <w:szCs w:val="21"/>
    </w:rPr>
  </w:style>
  <w:style w:type="character" w:customStyle="1" w:styleId="31">
    <w:name w:val="标题 5 Char"/>
    <w:link w:val="8"/>
    <w:qFormat/>
    <w:uiPriority w:val="9"/>
    <w:rPr>
      <w:b/>
      <w:bCs/>
      <w:kern w:val="2"/>
      <w:sz w:val="28"/>
      <w:szCs w:val="28"/>
    </w:rPr>
  </w:style>
  <w:style w:type="character" w:customStyle="1" w:styleId="32">
    <w:name w:val="批注文字 Char"/>
    <w:link w:val="10"/>
    <w:qFormat/>
    <w:uiPriority w:val="0"/>
    <w:rPr>
      <w:rFonts w:ascii="Times New Roman" w:hAnsi="Times New Roman" w:eastAsia="宋体" w:cs="Times New Roman"/>
      <w:szCs w:val="24"/>
    </w:rPr>
  </w:style>
  <w:style w:type="character" w:customStyle="1" w:styleId="33">
    <w:name w:val="正文文本 Char"/>
    <w:link w:val="11"/>
    <w:qFormat/>
    <w:uiPriority w:val="0"/>
    <w:rPr>
      <w:rFonts w:ascii="Times New Roman" w:hAnsi="Times New Roman" w:eastAsia="宋体"/>
      <w:kern w:val="2"/>
      <w:sz w:val="24"/>
      <w:szCs w:val="24"/>
    </w:rPr>
  </w:style>
  <w:style w:type="character" w:customStyle="1" w:styleId="34">
    <w:name w:val="纯文本 Char"/>
    <w:link w:val="13"/>
    <w:qFormat/>
    <w:uiPriority w:val="0"/>
    <w:rPr>
      <w:rFonts w:ascii="宋体" w:hAnsi="Courier New"/>
      <w:kern w:val="2"/>
      <w:sz w:val="21"/>
      <w:szCs w:val="24"/>
    </w:rPr>
  </w:style>
  <w:style w:type="character" w:customStyle="1" w:styleId="35">
    <w:name w:val="批注框文本 Char"/>
    <w:link w:val="15"/>
    <w:qFormat/>
    <w:uiPriority w:val="99"/>
    <w:rPr>
      <w:rFonts w:ascii="Times New Roman" w:hAnsi="Times New Roman" w:eastAsia="宋体" w:cs="Times New Roman"/>
      <w:sz w:val="18"/>
      <w:szCs w:val="18"/>
    </w:rPr>
  </w:style>
  <w:style w:type="character" w:customStyle="1" w:styleId="36">
    <w:name w:val="页脚 Char"/>
    <w:link w:val="16"/>
    <w:qFormat/>
    <w:uiPriority w:val="99"/>
    <w:rPr>
      <w:sz w:val="18"/>
      <w:szCs w:val="18"/>
    </w:rPr>
  </w:style>
  <w:style w:type="character" w:customStyle="1" w:styleId="37">
    <w:name w:val="页眉 Char"/>
    <w:link w:val="17"/>
    <w:qFormat/>
    <w:uiPriority w:val="99"/>
    <w:rPr>
      <w:sz w:val="18"/>
      <w:szCs w:val="18"/>
    </w:rPr>
  </w:style>
  <w:style w:type="character" w:customStyle="1" w:styleId="38">
    <w:name w:val="批注主题 Char"/>
    <w:link w:val="23"/>
    <w:qFormat/>
    <w:uiPriority w:val="99"/>
    <w:rPr>
      <w:rFonts w:ascii="Times New Roman" w:hAnsi="Times New Roman" w:eastAsia="宋体" w:cs="Times New Roman"/>
      <w:b/>
      <w:bCs/>
      <w:szCs w:val="24"/>
    </w:rPr>
  </w:style>
  <w:style w:type="paragraph" w:customStyle="1" w:styleId="39">
    <w:name w:val="Char"/>
    <w:basedOn w:val="1"/>
    <w:qFormat/>
    <w:uiPriority w:val="0"/>
    <w:pPr>
      <w:widowControl/>
      <w:spacing w:after="160" w:line="240" w:lineRule="exact"/>
      <w:jc w:val="left"/>
    </w:pPr>
  </w:style>
  <w:style w:type="character" w:customStyle="1" w:styleId="40">
    <w:name w:val="qowt-font5-gb2312"/>
    <w:qFormat/>
    <w:uiPriority w:val="0"/>
  </w:style>
  <w:style w:type="character" w:customStyle="1" w:styleId="41">
    <w:name w:val="标题1"/>
    <w:qFormat/>
    <w:uiPriority w:val="0"/>
  </w:style>
  <w:style w:type="character" w:customStyle="1" w:styleId="42">
    <w:name w:val="页脚 字符"/>
    <w:qFormat/>
    <w:uiPriority w:val="99"/>
    <w:rPr>
      <w:rFonts w:ascii="Calibri" w:hAnsi="Calibri"/>
      <w:kern w:val="2"/>
      <w:sz w:val="18"/>
      <w:szCs w:val="18"/>
    </w:rPr>
  </w:style>
  <w:style w:type="character" w:customStyle="1" w:styleId="43">
    <w:name w:val="纯文本 字符"/>
    <w:qFormat/>
    <w:uiPriority w:val="99"/>
    <w:rPr>
      <w:rFonts w:ascii="宋体" w:hAnsi="Courier New" w:cs="Courier New"/>
      <w:kern w:val="2"/>
      <w:sz w:val="21"/>
      <w:szCs w:val="21"/>
    </w:rPr>
  </w:style>
  <w:style w:type="character" w:customStyle="1" w:styleId="44">
    <w:name w:val="Hyperlink.0"/>
    <w:qFormat/>
    <w:uiPriority w:val="0"/>
    <w:rPr>
      <w:rFonts w:ascii="宋体" w:hAnsi="宋体" w:eastAsia="宋体" w:cs="宋体"/>
      <w:lang w:val="en-US" w:eastAsia="zh-TW"/>
    </w:rPr>
  </w:style>
  <w:style w:type="character" w:customStyle="1" w:styleId="45">
    <w:name w:val="批注文字 字符1"/>
    <w:qFormat/>
    <w:uiPriority w:val="0"/>
    <w:rPr>
      <w:rFonts w:ascii="Times New Roman" w:hAnsi="Times New Roman" w:eastAsia="宋体" w:cs="Times New Roman"/>
      <w:szCs w:val="24"/>
    </w:rPr>
  </w:style>
  <w:style w:type="paragraph" w:customStyle="1" w:styleId="46">
    <w:name w:val="修订1"/>
    <w:qFormat/>
    <w:uiPriority w:val="99"/>
    <w:rPr>
      <w:rFonts w:ascii="Times New Roman" w:hAnsi="Times New Roman" w:eastAsia="宋体" w:cs="Times New Roman"/>
      <w:kern w:val="2"/>
      <w:sz w:val="21"/>
      <w:szCs w:val="24"/>
      <w:lang w:val="en-US" w:eastAsia="zh-CN" w:bidi="ar-SA"/>
    </w:rPr>
  </w:style>
  <w:style w:type="paragraph" w:customStyle="1" w:styleId="47">
    <w:name w:val="正文 New New New New New New New New New New New"/>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48">
    <w:name w:val="列出段落1"/>
    <w:basedOn w:val="1"/>
    <w:qFormat/>
    <w:uiPriority w:val="0"/>
    <w:pPr>
      <w:widowControl/>
      <w:ind w:left="835" w:firstLine="420" w:firstLineChars="200"/>
      <w:jc w:val="left"/>
    </w:pPr>
    <w:rPr>
      <w:rFonts w:ascii="Arial" w:hAnsi="Arial"/>
      <w:spacing w:val="-5"/>
      <w:kern w:val="0"/>
      <w:sz w:val="24"/>
      <w:szCs w:val="20"/>
      <w:lang w:bidi="he-IL"/>
    </w:rPr>
  </w:style>
  <w:style w:type="paragraph" w:customStyle="1" w:styleId="49">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50">
    <w:name w:val="Other|1"/>
    <w:basedOn w:val="1"/>
    <w:qFormat/>
    <w:uiPriority w:val="0"/>
    <w:pPr>
      <w:spacing w:line="300" w:lineRule="auto"/>
      <w:ind w:firstLine="400"/>
    </w:pPr>
    <w:rPr>
      <w:rFonts w:ascii="宋体" w:hAnsi="宋体" w:cs="宋体"/>
      <w:lang w:val="zh-TW" w:eastAsia="zh-TW" w:bidi="zh-TW"/>
    </w:rPr>
  </w:style>
  <w:style w:type="paragraph" w:customStyle="1" w:styleId="51">
    <w:name w:val="msolistparagraph"/>
    <w:basedOn w:val="1"/>
    <w:qFormat/>
    <w:uiPriority w:val="0"/>
    <w:pPr>
      <w:ind w:firstLine="420" w:firstLineChars="200"/>
    </w:pPr>
  </w:style>
  <w:style w:type="paragraph" w:styleId="52">
    <w:name w:val="List Paragraph"/>
    <w:basedOn w:val="1"/>
    <w:qFormat/>
    <w:uiPriority w:val="34"/>
    <w:pPr>
      <w:ind w:firstLine="420" w:firstLineChars="200"/>
    </w:pPr>
  </w:style>
  <w:style w:type="paragraph" w:customStyle="1" w:styleId="5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56">
    <w:name w:val="Table Paragraph"/>
    <w:basedOn w:val="1"/>
    <w:qFormat/>
    <w:uiPriority w:val="0"/>
    <w:pPr>
      <w:autoSpaceDE w:val="0"/>
      <w:autoSpaceDN w:val="0"/>
      <w:jc w:val="left"/>
    </w:pPr>
    <w:rPr>
      <w:rFonts w:ascii="宋体" w:hAnsi="宋体" w:cs="宋体"/>
      <w:kern w:val="0"/>
      <w:sz w:val="22"/>
      <w:szCs w:val="22"/>
    </w:rPr>
  </w:style>
  <w:style w:type="paragraph" w:customStyle="1" w:styleId="57">
    <w:name w:val="x-scope"/>
    <w:basedOn w:val="1"/>
    <w:qFormat/>
    <w:uiPriority w:val="0"/>
    <w:pPr>
      <w:widowControl/>
      <w:spacing w:before="100" w:beforeAutospacing="1" w:after="100" w:afterAutospacing="1"/>
      <w:jc w:val="left"/>
    </w:pPr>
    <w:rPr>
      <w:rFonts w:ascii="宋体" w:hAnsi="宋体" w:cs="宋体"/>
      <w:kern w:val="0"/>
      <w:sz w:val="24"/>
    </w:rPr>
  </w:style>
  <w:style w:type="paragraph" w:customStyle="1" w:styleId="58">
    <w:name w:val="1册标题2"/>
    <w:basedOn w:val="1"/>
    <w:next w:val="1"/>
    <w:qFormat/>
    <w:uiPriority w:val="0"/>
    <w:pPr>
      <w:adjustRightInd w:val="0"/>
      <w:spacing w:before="50" w:beforeLines="50" w:after="50" w:afterLines="50" w:line="300" w:lineRule="auto"/>
      <w:jc w:val="center"/>
      <w:textAlignment w:val="baseline"/>
      <w:outlineLvl w:val="1"/>
    </w:pPr>
    <w:rPr>
      <w:rFonts w:ascii="Arial" w:hAnsi="Arial" w:eastAsia="黑体"/>
      <w:bCs/>
      <w:kern w:val="0"/>
      <w:sz w:val="32"/>
    </w:rPr>
  </w:style>
  <w:style w:type="paragraph" w:customStyle="1" w:styleId="59">
    <w:name w:val="WPSOffice手动目录 1"/>
    <w:qFormat/>
    <w:uiPriority w:val="0"/>
    <w:rPr>
      <w:rFonts w:ascii="Times New Roman" w:hAnsi="Times New Roman" w:eastAsia="宋体" w:cs="Times New Roman"/>
      <w:lang w:val="en-US" w:eastAsia="zh-CN" w:bidi="ar-SA"/>
    </w:rPr>
  </w:style>
  <w:style w:type="paragraph" w:customStyle="1" w:styleId="60">
    <w:name w:val="中等深浅网格 21"/>
    <w:qFormat/>
    <w:uiPriority w:val="1"/>
    <w:pPr>
      <w:widowControl w:val="0"/>
      <w:jc w:val="both"/>
    </w:pPr>
    <w:rPr>
      <w:rFonts w:ascii="Calibri" w:hAnsi="Calibri" w:eastAsia="宋体" w:cs="Times New Roman"/>
      <w:kern w:val="2"/>
      <w:sz w:val="21"/>
      <w:szCs w:val="24"/>
      <w:lang w:val="en-US" w:eastAsia="zh-CN" w:bidi="ar-SA"/>
    </w:rPr>
  </w:style>
  <w:style w:type="paragraph" w:customStyle="1" w:styleId="61">
    <w:name w:val="（）列表模式"/>
    <w:basedOn w:val="1"/>
    <w:qFormat/>
    <w:uiPriority w:val="0"/>
    <w:pPr>
      <w:tabs>
        <w:tab w:val="left" w:pos="960"/>
        <w:tab w:val="left" w:pos="1470"/>
      </w:tabs>
      <w:spacing w:line="360" w:lineRule="auto"/>
      <w:ind w:left="1470" w:hanging="420"/>
    </w:pPr>
    <w:rPr>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qh-PC</Company>
  <Pages>71</Pages>
  <Words>38348</Words>
  <Characters>40097</Characters>
  <Lines>52</Lines>
  <Paragraphs>89</Paragraphs>
  <TotalTime>27</TotalTime>
  <ScaleCrop>false</ScaleCrop>
  <LinksUpToDate>false</LinksUpToDate>
  <CharactersWithSpaces>41999</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2024-06-20T01:48:00Z</dcterms:created>
  <dc:creator>Զб-13728851925</dc:creator>
  <cp:lastModifiedBy>WPS_1564277195</cp:lastModifiedBy>
  <cp:lastPrinted>2023-06-24T01:11:00Z</cp:lastPrinted>
  <dcterms:modified xsi:type="dcterms:W3CDTF">2024-10-19T02:10:26Z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AAE872CA56B34B57BBF4520FB5D7F14D_13</vt:lpwstr>
  </property>
  <property fmtid="{D5CDD505-2E9C-101B-9397-08002B2CF9AE}" pid="4" name="commondata">
    <vt:lpwstr>eyJoZGlkIjoiYmMxMDc3MzEwOWIzMjRmOWFjY2ZmMjJjMThlMGUwZWUifQ==</vt:lpwstr>
  </property>
</Properties>
</file>