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rPr>
          <w:rFonts w:ascii="宋体" w:hAnsi="宋体" w:cs="宋体"/>
          <w:b/>
          <w:sz w:val="44"/>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招标编号：QH2024088</w:t>
      </w:r>
    </w:p>
    <w:p>
      <w:pPr>
        <w:ind w:firstLine="0" w:firstLineChars="0"/>
        <w:rPr>
          <w:rFonts w:ascii="宋体" w:hAnsi="宋体" w:cs="宋体"/>
          <w:b/>
          <w:sz w:val="36"/>
          <w:szCs w:val="36"/>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ind w:left="1807" w:right="-319" w:rightChars="-152" w:hanging="1807" w:hangingChars="500"/>
        <w:rPr>
          <w:rFonts w:hint="eastAsia" w:ascii="宋体" w:hAnsi="宋体" w:eastAsia="宋体" w:cs="宋体"/>
          <w:b/>
          <w:sz w:val="36"/>
          <w:szCs w:val="36"/>
          <w:highlight w:val="none"/>
          <w:lang w:val="en-US"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2024全国自贸片区创新联盟创新案例研究</w:t>
      </w:r>
    </w:p>
    <w:p>
      <w:pPr>
        <w:ind w:firstLine="3264" w:firstLineChars="739"/>
        <w:rPr>
          <w:rFonts w:ascii="宋体" w:hAnsi="宋体" w:cs="宋体"/>
          <w:b/>
          <w:sz w:val="44"/>
          <w:highlight w:val="none"/>
        </w:rPr>
      </w:pPr>
    </w:p>
    <w:p>
      <w:pPr>
        <w:pStyle w:val="26"/>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9</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8"/>
        <w:rPr>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四、根据深财购[2021]45号文规定，进一步规范投标供应商资质审查：</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43</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u w:val="none"/>
          <w:lang w:val="en-US" w:eastAsia="zh-CN"/>
        </w:rPr>
        <w:t>深圳交易咨询集团有限公司（以下简称采购代理机构）受深圳市前海深港现代服务业合作区管理局委托就“2024全国自贸片区创新联盟创新案例研究</w:t>
      </w:r>
      <w:r>
        <w:rPr>
          <w:rFonts w:hint="eastAsia" w:ascii="宋体" w:hAnsi="宋体" w:cs="宋体"/>
          <w:sz w:val="24"/>
          <w:highlight w:val="none"/>
        </w:rPr>
        <w:t>（招标编号：QH2024088）”采用简易招标方式采购，欢迎符合投标人资格要求的专业供应商积极参加投标。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cs="宋体"/>
                <w:sz w:val="24"/>
                <w:highlight w:val="none"/>
              </w:rPr>
              <w:t>QH2024088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2024全国自贸片区创新联盟创新案例研究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cs="宋体"/>
                <w:kern w:val="2"/>
                <w:sz w:val="24"/>
                <w:szCs w:val="24"/>
                <w:highlight w:val="none"/>
                <w:lang w:eastAsia="zh-CN"/>
              </w:rPr>
              <w:t>为深入贯彻习近平总书记关于自贸试验区建设重要指示精神，大力实施自贸试验区提升战略，全面提升自贸试验区制度创新能力、经济综合实力和国际竞争力，全国自贸片区创新联盟（以下简称联盟）作为全国自贸试验区最大、最重要的合作交流平台之一，充分发挥协同改革创新功能。集纳联盟成员单位创新成果、亮点案例，组织开展分析研究，旨在推动联盟成员的共同交流学习，为统筹协调自贸区建设提供新的工作抓手，进一步深化交流合作，为共同深化互学互鉴提供更多交流合作的机会。</w:t>
            </w:r>
            <w:r>
              <w:rPr>
                <w:rFonts w:hint="eastAsia" w:ascii="宋体" w:hAnsi="宋体" w:cs="宋体"/>
                <w:kern w:val="2"/>
                <w:sz w:val="24"/>
                <w:szCs w:val="24"/>
                <w:highlight w:val="none"/>
                <w:lang w:val="en-US" w:eastAsia="zh-CN"/>
              </w:rPr>
              <w:t>采购人</w:t>
            </w:r>
            <w:r>
              <w:rPr>
                <w:rFonts w:hint="eastAsia" w:ascii="宋体" w:hAnsi="宋体" w:cs="宋体"/>
                <w:kern w:val="2"/>
                <w:sz w:val="24"/>
                <w:szCs w:val="24"/>
                <w:highlight w:val="none"/>
                <w:lang w:eastAsia="zh-CN"/>
              </w:rPr>
              <w:t>依托联盟的基础，拟开展2024年全国自贸片区创新联盟创新案例研究、自贸试验区政策汇编（2023-2024年）项目，具体详见用户需求书。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default" w:ascii="宋体" w:hAnsi="宋体" w:cs="宋体"/>
                <w:sz w:val="24"/>
                <w:highlight w:val="none"/>
                <w:lang w:eastAsia="zh-CN"/>
              </w:rPr>
              <w:t>242</w:t>
            </w:r>
            <w:r>
              <w:rPr>
                <w:rFonts w:hint="eastAsia" w:ascii="宋体" w:hAnsi="宋体" w:cs="宋体"/>
                <w:sz w:val="24"/>
                <w:highlight w:val="none"/>
                <w:lang w:val="en-US" w:eastAsia="zh-CN"/>
              </w:rPr>
              <w:t>,</w:t>
            </w:r>
            <w:r>
              <w:rPr>
                <w:rFonts w:hint="default" w:ascii="宋体" w:hAnsi="宋体" w:cs="宋体"/>
                <w:sz w:val="24"/>
                <w:highlight w:val="none"/>
                <w:lang w:eastAsia="zh-CN"/>
              </w:rPr>
              <w:t>6</w:t>
            </w:r>
            <w:r>
              <w:rPr>
                <w:rFonts w:hint="eastAsia" w:ascii="宋体" w:hAnsi="宋体" w:cs="宋体"/>
                <w:sz w:val="24"/>
                <w:highlight w:val="none"/>
                <w:lang w:val="en-US" w:eastAsia="zh-CN"/>
              </w:rPr>
              <w:t>00.00元</w:t>
            </w:r>
            <w:r>
              <w:rPr>
                <w:rFonts w:hint="eastAsia" w:ascii="宋体" w:hAnsi="宋体" w:cs="宋体"/>
                <w:sz w:val="24"/>
                <w:highlight w:val="none"/>
              </w:rPr>
              <w:t>（人民币</w:t>
            </w:r>
            <w:r>
              <w:rPr>
                <w:rFonts w:hint="default" w:ascii="宋体" w:hAnsi="宋体" w:cs="宋体"/>
                <w:sz w:val="24"/>
                <w:highlight w:val="none"/>
              </w:rPr>
              <w:t>贰拾肆万贰仟陆佰元整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4</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10</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9</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下</w:t>
            </w:r>
            <w:r>
              <w:rPr>
                <w:rFonts w:hint="eastAsia" w:ascii="宋体" w:hAnsi="宋体" w:cs="宋体"/>
                <w:b w:val="0"/>
                <w:kern w:val="0"/>
                <w:sz w:val="24"/>
                <w:highlight w:val="none"/>
                <w:lang w:bidi="ar"/>
              </w:rPr>
              <w:t>午</w:t>
            </w:r>
            <w:r>
              <w:rPr>
                <w:rFonts w:hint="eastAsia" w:ascii="宋体" w:hAnsi="宋体" w:cs="宋体"/>
                <w:b w:val="0"/>
                <w:kern w:val="0"/>
                <w:sz w:val="24"/>
                <w:highlight w:val="none"/>
                <w:lang w:val="en-US" w:eastAsia="zh-CN" w:bidi="ar"/>
              </w:rPr>
              <w:t>17</w:t>
            </w:r>
            <w:r>
              <w:rPr>
                <w:rFonts w:hint="eastAsia" w:ascii="宋体" w:hAnsi="宋体" w:cs="宋体"/>
                <w:b w:val="0"/>
                <w:kern w:val="0"/>
                <w:sz w:val="24"/>
                <w:highlight w:val="none"/>
                <w:lang w:bidi="ar"/>
              </w:rPr>
              <w:t>:</w:t>
            </w:r>
            <w:r>
              <w:rPr>
                <w:rFonts w:hint="eastAsia" w:ascii="宋体" w:hAnsi="宋体" w:cs="宋体"/>
                <w:b w:val="0"/>
                <w:kern w:val="0"/>
                <w:sz w:val="24"/>
                <w:highlight w:val="none"/>
                <w:lang w:val="en-US" w:eastAsia="zh-CN" w:bidi="ar"/>
              </w:rPr>
              <w:t>0</w:t>
            </w:r>
            <w:r>
              <w:rPr>
                <w:rFonts w:hint="eastAsia" w:ascii="宋体" w:hAnsi="宋体" w:cs="宋体"/>
                <w:b w:val="0"/>
                <w:kern w:val="0"/>
                <w:sz w:val="24"/>
                <w:highlight w:val="none"/>
                <w:lang w:bidi="ar"/>
              </w:rPr>
              <w:t>0时（北京时间）前送达（现场递交）</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深圳市前海深港现代服务业合作区桂湾五路123号前海大厦T1栋2411室。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kern w:val="0"/>
                <w:sz w:val="24"/>
                <w:highlight w:val="none"/>
                <w:lang w:bidi="ar"/>
              </w:rPr>
              <w:t>联系人：</w:t>
            </w:r>
            <w:r>
              <w:rPr>
                <w:rFonts w:hint="eastAsia" w:ascii="宋体" w:hAnsi="宋体" w:cs="宋体"/>
                <w:kern w:val="0"/>
                <w:sz w:val="24"/>
                <w:highlight w:val="none"/>
                <w:lang w:eastAsia="zh-CN" w:bidi="ar"/>
              </w:rPr>
              <w:t>孙先生</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color w:val="000000" w:themeColor="text1"/>
                <w:kern w:val="0"/>
                <w:sz w:val="24"/>
                <w:highlight w:val="none"/>
                <w:lang w:eastAsia="zh-CN"/>
                <w14:textFill>
                  <w14:solidFill>
                    <w14:schemeClr w14:val="tx1"/>
                  </w14:solidFill>
                </w14:textFill>
              </w:rPr>
              <w:t>0755-88105264</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注：本项目要求投标单位需现场投标，投标截止时间前半小时开始接收投标文件，如遇特殊情况，请联系采购代理机构。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以上证明材料均需提供加盖投标人公章的复印件或扫描件，原件备查。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并加盖投标人公章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并加盖投标人公章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kern w:val="0"/>
                <w:sz w:val="24"/>
                <w:highlight w:val="none"/>
                <w:lang w:eastAsia="zh-CN"/>
              </w:rPr>
              <w:t>“</w:t>
            </w:r>
            <w:r>
              <w:rPr>
                <w:rFonts w:hint="eastAsia" w:ascii="宋体" w:hAnsi="宋体" w:cs="宋体"/>
                <w:kern w:val="0"/>
                <w:sz w:val="24"/>
                <w:highlight w:val="none"/>
              </w:rPr>
              <w:t>国家企业信用信息公示系统</w:t>
            </w:r>
            <w:r>
              <w:rPr>
                <w:rFonts w:hint="eastAsia" w:ascii="宋体" w:hAnsi="宋体" w:cs="宋体"/>
                <w:kern w:val="0"/>
                <w:sz w:val="24"/>
                <w:highlight w:val="none"/>
                <w:lang w:eastAsia="zh-CN"/>
              </w:rPr>
              <w:t>”</w:t>
            </w:r>
            <w:r>
              <w:rPr>
                <w:rFonts w:hint="eastAsia" w:ascii="宋体" w:hAnsi="宋体" w:cs="宋体"/>
                <w:color w:val="000000" w:themeColor="text1"/>
                <w:kern w:val="0"/>
                <w:sz w:val="24"/>
                <w14:textFill>
                  <w14:solidFill>
                    <w14:schemeClr w14:val="tx1"/>
                  </w14:solidFill>
                </w14:textFill>
              </w:rPr>
              <w:t>以及“深圳市政府采购监管网”为供应商信用信息的查询渠道，相关信息以开标当日的查询结果为准。信用信息查询记录应当作为项目档案材料一并保存。】</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不存在《深圳市财政局政府采购供应商信用信息管理办法》（深财规〔2023〕3号）列明的严重违法失信行为</w:t>
            </w:r>
            <w:r>
              <w:rPr>
                <w:rFonts w:hint="default" w:ascii="宋体" w:hAnsi="宋体" w:eastAsia="宋体" w:cs="宋体"/>
                <w:b/>
                <w:bCs/>
                <w:kern w:val="0"/>
                <w:sz w:val="24"/>
                <w:szCs w:val="24"/>
                <w:lang w:val="en-US" w:eastAsia="zh-CN" w:bidi="ar-SA"/>
              </w:rPr>
              <w:t>（由投标人在《政府采购投标及履约承诺函》中作出声明并加盖投标人公章）</w:t>
            </w:r>
            <w:r>
              <w:rPr>
                <w:rFonts w:hint="default" w:ascii="宋体" w:hAnsi="宋体" w:eastAsia="宋体" w:cs="宋体"/>
                <w:kern w:val="0"/>
                <w:sz w:val="24"/>
                <w:szCs w:val="24"/>
                <w:lang w:val="en-US" w:eastAsia="zh-CN" w:bidi="ar-SA"/>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w:t>
            </w:r>
            <w:r>
              <w:rPr>
                <w:rFonts w:hint="eastAsia" w:ascii="宋体" w:hAnsi="宋体" w:cs="宋体"/>
                <w:color w:val="000000" w:themeColor="text1"/>
                <w:sz w:val="24"/>
                <w:highlight w:val="none"/>
                <w14:textFill>
                  <w14:solidFill>
                    <w14:schemeClr w14:val="tx1"/>
                  </w14:solidFill>
                </w14:textFill>
              </w:rPr>
              <w:t>项目预算控制</w:t>
            </w:r>
            <w:r>
              <w:rPr>
                <w:rFonts w:hint="default" w:ascii="宋体" w:hAnsi="宋体" w:cs="宋体"/>
                <w:color w:val="000000" w:themeColor="text1"/>
                <w:sz w:val="24"/>
                <w:highlight w:val="none"/>
                <w14:textFill>
                  <w14:solidFill>
                    <w14:schemeClr w14:val="tx1"/>
                  </w14:solidFill>
                </w14:textFill>
              </w:rPr>
              <w:t>242</w:t>
            </w:r>
            <w:r>
              <w:rPr>
                <w:rStyle w:val="43"/>
                <w:rFonts w:hint="eastAsia" w:ascii="宋体" w:hAnsi="宋体" w:cs="宋体"/>
                <w:color w:val="000000" w:themeColor="text1"/>
                <w:sz w:val="24"/>
                <w:highlight w:val="none"/>
                <w:lang w:val="en-US" w:eastAsia="zh-CN"/>
                <w14:textFill>
                  <w14:solidFill>
                    <w14:schemeClr w14:val="tx1"/>
                  </w14:solidFill>
                </w14:textFill>
              </w:rPr>
              <w:t>,</w:t>
            </w:r>
            <w:r>
              <w:rPr>
                <w:rStyle w:val="43"/>
                <w:rFonts w:hint="default" w:ascii="宋体" w:hAnsi="宋体" w:cs="宋体"/>
                <w:color w:val="000000" w:themeColor="text1"/>
                <w:sz w:val="24"/>
                <w:highlight w:val="none"/>
                <w:lang w:eastAsia="zh-CN"/>
                <w14:textFill>
                  <w14:solidFill>
                    <w14:schemeClr w14:val="tx1"/>
                  </w14:solidFill>
                </w14:textFill>
              </w:rPr>
              <w:t>6</w:t>
            </w:r>
            <w:r>
              <w:rPr>
                <w:rStyle w:val="43"/>
                <w:rFonts w:hint="eastAsia" w:ascii="宋体" w:hAnsi="宋体" w:cs="宋体"/>
                <w:color w:val="000000" w:themeColor="text1"/>
                <w:sz w:val="24"/>
                <w:highlight w:val="none"/>
                <w:lang w:val="en-US" w:eastAsia="zh-CN"/>
                <w14:textFill>
                  <w14:solidFill>
                    <w14:schemeClr w14:val="tx1"/>
                  </w14:solidFill>
                </w14:textFill>
              </w:rPr>
              <w:t>00.00元</w:t>
            </w:r>
            <w:r>
              <w:rPr>
                <w:rFonts w:hint="eastAsia" w:ascii="宋体" w:hAnsi="宋体" w:cs="宋体"/>
                <w:color w:val="000000" w:themeColor="text1"/>
                <w:sz w:val="24"/>
                <w:highlight w:val="none"/>
                <w:lang w:eastAsia="zh-CN"/>
                <w14:textFill>
                  <w14:solidFill>
                    <w14:schemeClr w14:val="tx1"/>
                  </w14:solidFill>
                </w14:textFill>
              </w:rPr>
              <w:t>以内</w:t>
            </w:r>
            <w:r>
              <w:rPr>
                <w:rFonts w:hint="eastAsia" w:ascii="宋体" w:hAnsi="宋体" w:cs="宋体"/>
                <w:color w:val="000000" w:themeColor="text1"/>
                <w:sz w:val="24"/>
                <w:highlight w:val="none"/>
                <w14:textFill>
                  <w14:solidFill>
                    <w14:schemeClr w14:val="tx1"/>
                  </w14:solidFill>
                </w14:textFill>
              </w:rPr>
              <w:t>，投</w:t>
            </w:r>
            <w:r>
              <w:rPr>
                <w:rFonts w:hint="eastAsia" w:ascii="宋体" w:hAnsi="宋体" w:cs="宋体"/>
                <w:color w:val="000000" w:themeColor="text1"/>
                <w:sz w:val="24"/>
                <w14:textFill>
                  <w14:solidFill>
                    <w14:schemeClr w14:val="tx1"/>
                  </w14:solidFill>
                </w14:textFill>
              </w:rPr>
              <w:t>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预算（限价），否则投标人的投标文件视同无效。本项目服务费应包括服务成本、法定税费和企业的利润，项目服务费包括但不限于项目实施过程中有关</w:t>
            </w:r>
            <w:r>
              <w:rPr>
                <w:rFonts w:hint="eastAsia" w:ascii="宋体" w:hAnsi="宋体" w:cs="宋体"/>
                <w:color w:val="000000" w:themeColor="text1"/>
                <w:kern w:val="0"/>
                <w:sz w:val="24"/>
                <w:lang w:eastAsia="zh-CN"/>
                <w14:textFill>
                  <w14:solidFill>
                    <w14:schemeClr w14:val="tx1"/>
                  </w14:solidFill>
                </w14:textFill>
              </w:rPr>
              <w:t>通讯费；资料费；调研费用；专家咨询费用；人员工资</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税费等为完成推介所需的一切费用。</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4"/>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4"/>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孙先生</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0755-88105264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黎子帅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w:t>
            </w:r>
            <w:r>
              <w:rPr>
                <w:rFonts w:hint="eastAsia" w:ascii="宋体" w:hAnsi="宋体" w:cs="宋体"/>
                <w:kern w:val="0"/>
                <w:sz w:val="24"/>
                <w:highlight w:val="none"/>
                <w:lang w:val="en-US" w:eastAsia="zh-CN"/>
              </w:rPr>
              <w:t>18598091126</w:t>
            </w:r>
            <w:r>
              <w:rPr>
                <w:rFonts w:hint="eastAsia" w:ascii="宋体" w:hAnsi="宋体" w:cs="宋体"/>
                <w:kern w:val="0"/>
                <w:sz w:val="24"/>
                <w:highlight w:val="none"/>
              </w:rPr>
              <w:t>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30</w:t>
      </w:r>
      <w:bookmarkStart w:id="30" w:name="_GoBack"/>
      <w:bookmarkEnd w:id="30"/>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3" w:name="_Toc16734"/>
      <w:r>
        <w:rPr>
          <w:rFonts w:hint="eastAsia" w:ascii="宋体" w:hAnsi="宋体" w:cs="宋体"/>
          <w:b/>
          <w:bCs/>
          <w:sz w:val="24"/>
          <w:highlight w:val="none"/>
        </w:rPr>
        <w:t>投标须知</w:t>
      </w:r>
      <w:bookmarkEnd w:id="3"/>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《2024全国自贸片区创新联盟创新案例研究》。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5"/>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有效投标人为2家的，可在2家有效投标人中取得分最高者为中标供应商；</w:t>
      </w:r>
    </w:p>
    <w:p>
      <w:pPr>
        <w:numPr>
          <w:ilvl w:val="0"/>
          <w:numId w:val="5"/>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6"/>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6"/>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6"/>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6"/>
        <w:numPr>
          <w:ilvl w:val="1"/>
          <w:numId w:val="7"/>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6"/>
        <w:numPr>
          <w:ilvl w:val="1"/>
          <w:numId w:val="7"/>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7"/>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val="en-US" w:eastAsia="zh-CN"/>
        </w:rPr>
        <w:t>,</w:t>
      </w:r>
      <w:r>
        <w:rPr>
          <w:rFonts w:hint="eastAsia" w:ascii="宋体" w:hAnsi="宋体" w:cs="宋体"/>
          <w:sz w:val="24"/>
          <w:highlight w:val="none"/>
        </w:rPr>
        <w:t>评审委员会将与投标供应商进行谈判。</w:t>
      </w:r>
    </w:p>
    <w:p>
      <w:pPr>
        <w:numPr>
          <w:ilvl w:val="0"/>
          <w:numId w:val="8"/>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8"/>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w:t>
      </w:r>
    </w:p>
    <w:p>
      <w:pPr>
        <w:adjustRightInd w:val="0"/>
        <w:snapToGrid w:val="0"/>
        <w:spacing w:line="360" w:lineRule="auto"/>
        <w:ind w:right="26"/>
        <w:jc w:val="left"/>
        <w:rPr>
          <w:rFonts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val="en-US" w:eastAsia="zh-CN"/>
        </w:rPr>
        <w:t>账号</w:t>
      </w:r>
      <w:r>
        <w:rPr>
          <w:rFonts w:hint="eastAsia" w:ascii="宋体" w:hAnsi="宋体" w:cs="宋体"/>
          <w:sz w:val="24"/>
          <w:highlight w:val="none"/>
        </w:rPr>
        <w:t>：</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4" w:name="_Toc18857"/>
      <w:r>
        <w:rPr>
          <w:rFonts w:hint="eastAsia" w:ascii="宋体" w:hAnsi="宋体" w:cs="宋体"/>
          <w:b/>
          <w:bCs/>
          <w:sz w:val="24"/>
          <w:highlight w:val="none"/>
        </w:rPr>
        <w:t>评标程序</w:t>
      </w:r>
      <w:bookmarkEnd w:id="4"/>
    </w:p>
    <w:p>
      <w:pPr>
        <w:numPr>
          <w:ilvl w:val="0"/>
          <w:numId w:val="9"/>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 w:val="0"/>
          <w:kern w:val="0"/>
          <w:sz w:val="24"/>
          <w:highlight w:val="none"/>
          <w:lang w:val="en-US" w:eastAsia="zh-CN" w:bidi="ar"/>
        </w:rPr>
        <w:t>10</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9</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下</w:t>
      </w:r>
      <w:r>
        <w:rPr>
          <w:rFonts w:hint="eastAsia" w:ascii="宋体" w:hAnsi="宋体" w:cs="宋体"/>
          <w:b w:val="0"/>
          <w:kern w:val="0"/>
          <w:sz w:val="24"/>
          <w:highlight w:val="none"/>
          <w:lang w:bidi="ar"/>
        </w:rPr>
        <w:t>午</w:t>
      </w:r>
      <w:r>
        <w:rPr>
          <w:rFonts w:hint="eastAsia" w:ascii="宋体" w:hAnsi="宋体" w:cs="宋体"/>
          <w:b w:val="0"/>
          <w:kern w:val="0"/>
          <w:sz w:val="24"/>
          <w:highlight w:val="none"/>
          <w:lang w:val="en-US" w:eastAsia="zh-CN" w:bidi="ar"/>
        </w:rPr>
        <w:t>17</w:t>
      </w:r>
      <w:r>
        <w:rPr>
          <w:rFonts w:hint="eastAsia" w:ascii="宋体" w:hAnsi="宋体" w:cs="宋体"/>
          <w:b w:val="0"/>
          <w:kern w:val="0"/>
          <w:sz w:val="24"/>
          <w:highlight w:val="none"/>
          <w:lang w:bidi="ar"/>
        </w:rPr>
        <w:t>:</w:t>
      </w:r>
      <w:r>
        <w:rPr>
          <w:rFonts w:hint="eastAsia" w:ascii="宋体" w:hAnsi="宋体" w:cs="宋体"/>
          <w:b w:val="0"/>
          <w:kern w:val="0"/>
          <w:sz w:val="24"/>
          <w:highlight w:val="none"/>
          <w:lang w:val="en-US" w:eastAsia="zh-CN" w:bidi="ar"/>
        </w:rPr>
        <w:t>0</w:t>
      </w:r>
      <w:r>
        <w:rPr>
          <w:rFonts w:hint="eastAsia" w:ascii="宋体" w:hAnsi="宋体" w:cs="宋体"/>
          <w:b w:val="0"/>
          <w:kern w:val="0"/>
          <w:sz w:val="24"/>
          <w:highlight w:val="none"/>
          <w:lang w:bidi="ar"/>
        </w:rPr>
        <w:t>0</w:t>
      </w:r>
      <w:r>
        <w:rPr>
          <w:rFonts w:hint="eastAsia" w:ascii="宋体" w:hAnsi="宋体" w:cs="宋体"/>
          <w:sz w:val="24"/>
          <w:highlight w:val="none"/>
        </w:rPr>
        <w:t>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 w:val="0"/>
          <w:kern w:val="0"/>
          <w:sz w:val="24"/>
          <w:highlight w:val="none"/>
          <w:lang w:val="en-US" w:eastAsia="zh-CN" w:bidi="ar"/>
        </w:rPr>
        <w:t>10</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9</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下</w:t>
      </w:r>
      <w:r>
        <w:rPr>
          <w:rFonts w:hint="eastAsia" w:ascii="宋体" w:hAnsi="宋体" w:cs="宋体"/>
          <w:b w:val="0"/>
          <w:kern w:val="0"/>
          <w:sz w:val="24"/>
          <w:highlight w:val="none"/>
          <w:lang w:bidi="ar"/>
        </w:rPr>
        <w:t>午</w:t>
      </w:r>
      <w:r>
        <w:rPr>
          <w:rFonts w:hint="eastAsia" w:ascii="宋体" w:hAnsi="宋体" w:cs="宋体"/>
          <w:b w:val="0"/>
          <w:kern w:val="0"/>
          <w:sz w:val="24"/>
          <w:highlight w:val="none"/>
          <w:lang w:val="en-US" w:eastAsia="zh-CN" w:bidi="ar"/>
        </w:rPr>
        <w:t>17</w:t>
      </w:r>
      <w:r>
        <w:rPr>
          <w:rFonts w:hint="eastAsia" w:ascii="宋体" w:hAnsi="宋体" w:cs="宋体"/>
          <w:b w:val="0"/>
          <w:kern w:val="0"/>
          <w:sz w:val="24"/>
          <w:highlight w:val="none"/>
          <w:lang w:bidi="ar"/>
        </w:rPr>
        <w:t>:</w:t>
      </w:r>
      <w:r>
        <w:rPr>
          <w:rFonts w:hint="eastAsia" w:ascii="宋体" w:hAnsi="宋体" w:cs="宋体"/>
          <w:b w:val="0"/>
          <w:kern w:val="0"/>
          <w:sz w:val="24"/>
          <w:highlight w:val="none"/>
          <w:lang w:val="en-US" w:eastAsia="zh-CN" w:bidi="ar"/>
        </w:rPr>
        <w:t>0</w:t>
      </w:r>
      <w:r>
        <w:rPr>
          <w:rFonts w:hint="eastAsia" w:ascii="宋体" w:hAnsi="宋体" w:cs="宋体"/>
          <w:sz w:val="24"/>
          <w:highlight w:val="none"/>
        </w:rPr>
        <w:t>0时（北京时间）前送达（现场递交前海大厦T1栋2411室）。截标后不再接收任何投标文件。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如需</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5.2原则上成交价应为最初报价的95%。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rPr>
          <w:rFonts w:ascii="宋体" w:hAnsi="宋体" w:cs="宋体"/>
          <w:sz w:val="24"/>
          <w:highlight w:val="none"/>
        </w:rPr>
      </w:pPr>
      <w:r>
        <w:rPr>
          <w:rFonts w:ascii="宋体" w:hAnsi="宋体" w:cs="宋体"/>
          <w:sz w:val="24"/>
          <w:highlight w:val="none"/>
        </w:rPr>
        <w:br w:type="page"/>
      </w:r>
    </w:p>
    <w:p>
      <w:pPr>
        <w:pStyle w:val="2"/>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635"/>
      <w:r>
        <w:rPr>
          <w:rFonts w:hint="eastAsia" w:ascii="宋体" w:hAnsi="宋体" w:cs="宋体"/>
          <w:b/>
          <w:bCs/>
          <w:sz w:val="24"/>
          <w:highlight w:val="none"/>
        </w:rPr>
        <w:t>合同格式及合同条款</w:t>
      </w:r>
      <w:bookmarkEnd w:id="5"/>
    </w:p>
    <w:p>
      <w:pPr>
        <w:spacing w:line="360" w:lineRule="auto"/>
        <w:ind w:firstLine="470" w:firstLineChars="196"/>
        <w:jc w:val="center"/>
        <w:rPr>
          <w:rFonts w:ascii="宋体" w:hAnsi="宋体" w:cs="宋体"/>
          <w:sz w:val="24"/>
          <w:highlight w:val="none"/>
        </w:rPr>
      </w:pPr>
      <w:bookmarkStart w:id="6" w:name="_Toc84303603"/>
      <w:bookmarkStart w:id="7" w:name="_Toc73518163"/>
      <w:bookmarkStart w:id="8" w:name="_Toc73521592"/>
      <w:bookmarkStart w:id="9" w:name="_Toc101074886"/>
      <w:bookmarkStart w:id="10" w:name="_Toc100052414"/>
      <w:bookmarkStart w:id="11" w:name="_Toc73521680"/>
      <w:bookmarkStart w:id="12" w:name="_Toc73517685"/>
    </w:p>
    <w:bookmarkEnd w:id="6"/>
    <w:bookmarkEnd w:id="7"/>
    <w:bookmarkEnd w:id="8"/>
    <w:bookmarkEnd w:id="9"/>
    <w:bookmarkEnd w:id="10"/>
    <w:bookmarkEnd w:id="11"/>
    <w:bookmarkEnd w:id="12"/>
    <w:p>
      <w:pPr>
        <w:spacing w:line="360" w:lineRule="auto"/>
        <w:ind w:firstLine="470" w:firstLineChars="196"/>
        <w:rPr>
          <w:rFonts w:ascii="宋体" w:hAnsi="宋体" w:cs="宋体"/>
          <w:sz w:val="24"/>
          <w:highlight w:val="none"/>
        </w:rPr>
      </w:pPr>
    </w:p>
    <w:p>
      <w:pPr>
        <w:pStyle w:val="26"/>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6"/>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6"/>
        <w:spacing w:line="360" w:lineRule="auto"/>
        <w:ind w:left="1470" w:right="1470" w:firstLine="482"/>
        <w:jc w:val="center"/>
        <w:rPr>
          <w:rFonts w:ascii="宋体" w:hAnsi="宋体" w:cs="宋体"/>
          <w:b/>
          <w:sz w:val="24"/>
          <w:szCs w:val="24"/>
          <w:highlight w:val="none"/>
        </w:rPr>
      </w:pP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2024全国自贸片区创新联盟创新案例研究</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6"/>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2024全国自贸片区创新联盟创新案例研究</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四</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ind w:firstLine="482" w:firstLineChars="200"/>
        <w:rPr>
          <w:rFonts w:hint="eastAsia" w:ascii="宋体" w:hAnsi="宋体" w:cs="宋体"/>
          <w:color w:val="auto"/>
          <w:sz w:val="24"/>
        </w:rPr>
      </w:pPr>
      <w:r>
        <w:rPr>
          <w:rFonts w:hint="eastAsia" w:ascii="宋体" w:hAnsi="宋体" w:cs="宋体"/>
          <w:b/>
          <w:bCs/>
          <w:sz w:val="24"/>
          <w:highlight w:val="none"/>
        </w:rPr>
        <w:br w:type="page"/>
      </w: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w:t>
      </w:r>
      <w:r>
        <w:rPr>
          <w:rFonts w:hint="eastAsia" w:ascii="宋体" w:hAnsi="宋体" w:cs="宋体"/>
          <w:color w:val="auto"/>
          <w:sz w:val="24"/>
          <w:u w:val="single"/>
          <w:lang w:eastAsia="zh-CN"/>
        </w:rPr>
        <w:t>2024全国自贸片区创新联盟创新案例研究</w:t>
      </w:r>
      <w:r>
        <w:rPr>
          <w:rFonts w:hint="eastAsia" w:ascii="宋体" w:hAnsi="宋体" w:cs="宋体"/>
          <w:color w:val="auto"/>
          <w:kern w:val="0"/>
          <w:sz w:val="24"/>
          <w:u w:val="single"/>
        </w:rPr>
        <w:t>》</w:t>
      </w:r>
      <w:r>
        <w:rPr>
          <w:rFonts w:hint="eastAsia" w:ascii="宋体" w:hAnsi="宋体" w:cs="宋体"/>
          <w:b/>
          <w:bCs/>
          <w:color w:val="auto"/>
          <w:kern w:val="0"/>
          <w:sz w:val="24"/>
          <w:u w:val="single"/>
        </w:rPr>
        <w:t>（以下简称本项目）</w:t>
      </w:r>
      <w:r>
        <w:rPr>
          <w:rFonts w:hint="eastAsia" w:ascii="宋体" w:hAnsi="宋体" w:cs="宋体"/>
          <w:b/>
          <w:bCs/>
          <w:kern w:val="0"/>
          <w:sz w:val="24"/>
          <w:u w:val="single"/>
        </w:rPr>
        <w:t>事宜</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2024全国自贸片区创新联盟创新案例研究</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1</w:t>
      </w:r>
      <w:r>
        <w:rPr>
          <w:rFonts w:hint="eastAsia" w:ascii="宋体" w:hAnsi="宋体" w:cs="宋体"/>
          <w:b/>
          <w:bCs/>
          <w:color w:val="auto"/>
          <w:sz w:val="24"/>
        </w:rPr>
        <w:t>、</w:t>
      </w:r>
      <w:r>
        <w:rPr>
          <w:rFonts w:hint="eastAsia" w:ascii="宋体" w:hAnsi="宋体" w:cs="宋体"/>
          <w:b/>
          <w:bCs/>
          <w:color w:val="auto"/>
          <w:sz w:val="24"/>
          <w:shd w:val="clear" w:color="auto" w:fill="auto"/>
        </w:rPr>
        <w:t>项目</w:t>
      </w:r>
      <w:r>
        <w:rPr>
          <w:rFonts w:hint="eastAsia" w:ascii="宋体" w:hAnsi="宋体" w:cs="宋体"/>
          <w:b/>
          <w:bCs/>
          <w:color w:val="auto"/>
          <w:sz w:val="24"/>
          <w:shd w:val="clear" w:color="auto" w:fill="auto"/>
          <w:lang w:val="en-US" w:eastAsia="zh-CN"/>
        </w:rPr>
        <w:t>背景</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深入贯彻习近平总书记关于自贸试验区建设重要指示精神，大力实施自贸试验区提升战略，全面提升自贸试验区制度创新能力、经济综合实力和国际竞争力，全国自贸片区创新联盟（以下简称联盟）作为全国自贸试验区最大、最重要的合作交流平台之一，充分发挥协同改革创新功能。集纳联盟成员单位创新成果、亮点案例，组织开展分析研究，旨在推动联盟成员的共同交流学习，为统筹协调自贸区建设提供新的工作抓手，进一步深化交流合作，为共同深化互学互鉴提供更多交流合作的机会。</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依托联盟的基础，拟开展2024年全国自贸片区创新联盟创新案例研究、自贸试验区政策汇编（2023-2024年）项目。</w:t>
      </w:r>
    </w:p>
    <w:p>
      <w:pPr>
        <w:widowControl w:val="0"/>
        <w:tabs>
          <w:tab w:val="left" w:pos="720"/>
        </w:tabs>
        <w:autoSpaceDE w:val="0"/>
        <w:autoSpaceDN w:val="0"/>
        <w:adjustRightInd w:val="0"/>
        <w:spacing w:line="360" w:lineRule="auto"/>
        <w:ind w:right="17" w:firstLine="482" w:firstLineChars="200"/>
        <w:jc w:val="left"/>
        <w:outlineLvl w:val="1"/>
        <w:rPr>
          <w:rFonts w:hint="default" w:ascii="宋体" w:hAnsi="宋体" w:eastAsia="宋体" w:cs="宋体"/>
          <w:b/>
          <w:color w:val="auto"/>
          <w:kern w:val="2"/>
          <w:sz w:val="24"/>
          <w:szCs w:val="24"/>
          <w:lang w:eastAsia="zh-CN" w:bidi="ar-SA"/>
        </w:rPr>
      </w:pPr>
      <w:r>
        <w:rPr>
          <w:rFonts w:hint="eastAsia" w:ascii="宋体" w:hAnsi="宋体" w:eastAsia="宋体" w:cs="宋体"/>
          <w:b/>
          <w:bCs w:val="0"/>
          <w:color w:val="auto"/>
          <w:kern w:val="2"/>
          <w:sz w:val="24"/>
          <w:szCs w:val="24"/>
          <w:lang w:val="en-US" w:eastAsia="zh-CN" w:bidi="ar-SA"/>
        </w:rPr>
        <w:t>2、项目内容</w:t>
      </w:r>
      <w:r>
        <w:rPr>
          <w:rFonts w:hint="eastAsia" w:ascii="宋体" w:hAnsi="宋体" w:eastAsia="宋体" w:cs="宋体"/>
          <w:b/>
          <w:bCs w:val="0"/>
          <w:color w:val="auto"/>
          <w:kern w:val="2"/>
          <w:sz w:val="24"/>
          <w:szCs w:val="24"/>
          <w:lang w:eastAsia="zh-CN" w:bidi="ar-SA"/>
        </w:rPr>
        <w:t>及完成时间</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拟开展两个部分，一是协助完成</w:t>
      </w:r>
      <w:r>
        <w:rPr>
          <w:rFonts w:hint="eastAsia" w:ascii="宋体" w:hAnsi="宋体" w:eastAsia="宋体" w:cs="宋体"/>
          <w:color w:val="auto"/>
          <w:kern w:val="2"/>
          <w:sz w:val="24"/>
          <w:szCs w:val="24"/>
          <w:highlight w:val="none"/>
          <w:lang w:val="en-US" w:eastAsia="zh-CN" w:bidi="ar-SA"/>
        </w:rPr>
        <w:t>2024</w:t>
      </w:r>
      <w:r>
        <w:rPr>
          <w:rFonts w:hint="eastAsia" w:ascii="宋体" w:hAnsi="宋体" w:cs="宋体"/>
          <w:bCs/>
          <w:color w:val="auto"/>
          <w:sz w:val="24"/>
          <w:highlight w:val="none"/>
          <w:lang w:val="en-US" w:eastAsia="zh-CN"/>
        </w:rPr>
        <w:t>全国自贸片区创新案例成果汇编，包括联络对接联盟成员、收集汇总联盟成员创新案例、对比分析创新案例，二是协助完成自贸试验区政策汇编（2023-2024年），包括梳理2023-2024年国家部委及重点自贸试验区的相关政策。</w:t>
      </w:r>
      <w:r>
        <w:rPr>
          <w:rFonts w:hint="default" w:ascii="宋体" w:hAnsi="宋体" w:cs="宋体"/>
          <w:bCs/>
          <w:color w:val="auto"/>
          <w:sz w:val="24"/>
          <w:highlight w:val="none"/>
          <w:lang w:eastAsia="zh-CN"/>
        </w:rPr>
        <w:t>完成时间在2024年10月30日前。</w:t>
      </w:r>
      <w:r>
        <w:rPr>
          <w:rFonts w:hint="eastAsia" w:ascii="宋体" w:hAnsi="宋体" w:cs="宋体"/>
          <w:bCs/>
          <w:color w:val="auto"/>
          <w:sz w:val="24"/>
          <w:highlight w:val="none"/>
          <w:lang w:val="en-US" w:eastAsia="zh-CN"/>
        </w:rPr>
        <w:t xml:space="preserve">具体如下： </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（一）联络对接联盟成员</w:t>
      </w:r>
    </w:p>
    <w:p>
      <w:pPr>
        <w:widowControl w:val="0"/>
        <w:tabs>
          <w:tab w:val="left" w:pos="720"/>
        </w:tabs>
        <w:autoSpaceDE w:val="0"/>
        <w:autoSpaceDN w:val="0"/>
        <w:adjustRightInd w:val="0"/>
        <w:spacing w:line="360" w:lineRule="auto"/>
        <w:ind w:right="17" w:firstLine="480" w:firstLineChars="200"/>
        <w:jc w:val="left"/>
        <w:outlineLvl w:val="1"/>
        <w:rPr>
          <w:rFonts w:hint="default" w:ascii="宋体" w:hAnsi="宋体" w:cs="宋体"/>
          <w:bCs/>
          <w:color w:val="auto"/>
          <w:sz w:val="24"/>
          <w:highlight w:val="none"/>
          <w:lang w:eastAsia="zh-CN"/>
        </w:rPr>
      </w:pPr>
      <w:r>
        <w:rPr>
          <w:rFonts w:hint="eastAsia" w:ascii="宋体" w:hAnsi="宋体" w:cs="宋体"/>
          <w:bCs/>
          <w:color w:val="auto"/>
          <w:sz w:val="24"/>
          <w:highlight w:val="none"/>
          <w:lang w:val="en-US" w:eastAsia="zh-CN"/>
        </w:rPr>
        <w:t>联盟已成为中国自由贸易试验区间交流互鉴、协同发展的重要枢纽平台。拟采用第三方专业机构协助的模式，与各自贸易片区建立并维护常态化的沟通机制，通过相互学习和借鉴，携手推进自贸试验区创新联盟。</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（二）收集汇总联盟成员创新案例</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自由贸易试验区是我国深化市场开放和加强国际经济合作的关键引擎。甲方拟利用第三方专业机构的专长，联系各自由贸易片区搜集并整理创新实践案例，进而编纂成一套创新案例集，以促进知识的共享和经验的传播，旨在汇聚和展示各区的创新成果。</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（三）对比分析创新案例</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在联盟成员创新案例成果汇编的基础上，计划由第三方专业机构协助，对创新案例进行分类整理、归纳总结、对比分析，从中提炼出有复制推广意义的、对落实自贸区提升战略有借鉴价值的观点、思路或建议。 </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（四）梳理国家部委及重点自贸试验区相关政策</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自贸试验区政策汇编是自贸区建设和发展的重要工具，对促进经济发展、提高对外开放水平、推动制度创新等方面具有重要作用。计划由第三方专业机构协助收集梳理2023—2024年国家部委对自贸试验区出台的相关政策，以及北京、上海、海南、浙江四个重点自贸试验区2023—2024年的相关政策并形成汇编。</w:t>
      </w:r>
    </w:p>
    <w:p>
      <w:pPr>
        <w:widowControl w:val="0"/>
        <w:tabs>
          <w:tab w:val="left" w:pos="720"/>
        </w:tabs>
        <w:autoSpaceDE w:val="0"/>
        <w:autoSpaceDN w:val="0"/>
        <w:adjustRightInd w:val="0"/>
        <w:spacing w:line="360" w:lineRule="auto"/>
        <w:ind w:right="17" w:firstLine="482" w:firstLineChars="200"/>
        <w:jc w:val="left"/>
        <w:outlineLvl w:val="1"/>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、组织实施要求</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为确保本次项目工作管理规范、实施有力，</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应成立项目组，按</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要求完成研究成果</w:t>
      </w:r>
      <w:r>
        <w:rPr>
          <w:rFonts w:hint="eastAsia" w:ascii="宋体" w:hAnsi="宋体" w:cs="宋体"/>
          <w:color w:val="auto"/>
          <w:kern w:val="2"/>
          <w:sz w:val="24"/>
          <w:szCs w:val="24"/>
          <w:lang w:val="en-US" w:eastAsia="zh-CN" w:bidi="ar-SA"/>
        </w:rPr>
        <w:t>。乙方拟投入本项目的团队人员（不含项目负责人）应不少于6人。</w:t>
      </w:r>
    </w:p>
    <w:p>
      <w:pPr>
        <w:widowControl w:val="0"/>
        <w:tabs>
          <w:tab w:val="left" w:pos="720"/>
        </w:tabs>
        <w:autoSpaceDE w:val="0"/>
        <w:autoSpaceDN w:val="0"/>
        <w:adjustRightInd w:val="0"/>
        <w:spacing w:line="360" w:lineRule="auto"/>
        <w:ind w:right="17" w:firstLine="482" w:firstLineChars="200"/>
        <w:jc w:val="left"/>
        <w:outlineLvl w:val="1"/>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、售后服务要求</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1.售后服务内容</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后期成果咨询、审计、检查等服务工作。</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2.售后服务要求</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在投标文件中应提供详细的售后服务承诺书；</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安排专人负责售后技术支持，并提供其联系手机、电话、微信、Email；如人员需要调整应及时通知</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（3）按</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要求完成售后服务。</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3.售后服务期限</w:t>
      </w:r>
    </w:p>
    <w:p>
      <w:pPr>
        <w:widowControl w:val="0"/>
        <w:tabs>
          <w:tab w:val="left" w:pos="720"/>
        </w:tabs>
        <w:autoSpaceDE w:val="0"/>
        <w:autoSpaceDN w:val="0"/>
        <w:adjustRightInd w:val="0"/>
        <w:spacing w:line="360" w:lineRule="auto"/>
        <w:ind w:right="17" w:firstLine="480" w:firstLineChars="200"/>
        <w:jc w:val="left"/>
        <w:outlineLvl w:val="1"/>
        <w:rPr>
          <w:rFonts w:hint="default" w:ascii="宋体" w:hAnsi="宋体" w:cs="宋体"/>
          <w:bCs/>
          <w:color w:val="auto"/>
          <w:sz w:val="24"/>
          <w:highlight w:val="none"/>
          <w:lang w:val="en-US" w:eastAsia="zh-CN"/>
        </w:rPr>
      </w:pPr>
      <w:r>
        <w:rPr>
          <w:rFonts w:hint="eastAsia" w:ascii="宋体" w:hAnsi="宋体" w:eastAsia="宋体" w:cs="宋体"/>
          <w:color w:val="auto"/>
          <w:kern w:val="2"/>
          <w:sz w:val="24"/>
          <w:szCs w:val="24"/>
          <w:lang w:val="en-US" w:eastAsia="zh-CN" w:bidi="ar-SA"/>
        </w:rPr>
        <w:t>本项目最后成果提交</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后即进入售后服务期，要求由</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提供3个月的技术支持</w:t>
      </w:r>
      <w:r>
        <w:rPr>
          <w:rFonts w:hint="eastAsia" w:ascii="宋体" w:hAnsi="宋体" w:cs="宋体"/>
          <w:color w:val="auto"/>
          <w:kern w:val="2"/>
          <w:sz w:val="24"/>
          <w:szCs w:val="24"/>
          <w:lang w:val="en-US" w:eastAsia="zh-CN" w:bidi="ar-SA"/>
        </w:rPr>
        <w:t>。</w:t>
      </w:r>
    </w:p>
    <w:p>
      <w:pPr>
        <w:widowControl w:val="0"/>
        <w:tabs>
          <w:tab w:val="left" w:pos="720"/>
        </w:tabs>
        <w:autoSpaceDE w:val="0"/>
        <w:autoSpaceDN w:val="0"/>
        <w:adjustRightInd w:val="0"/>
        <w:spacing w:line="360" w:lineRule="auto"/>
        <w:ind w:right="17" w:firstLine="482" w:firstLineChars="200"/>
        <w:jc w:val="left"/>
        <w:outlineLvl w:val="1"/>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、项目成果验收要求</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成果需满足国家颁布的有关法律、法规及政策要求，符合相关的技术规范和标准，且必须通过</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组织的审查，提交的成果包括：</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协助</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，形成创新案例成果汇编</w:t>
      </w:r>
      <w:r>
        <w:rPr>
          <w:rFonts w:hint="eastAsia" w:ascii="宋体" w:hAnsi="宋体" w:cs="宋体"/>
          <w:color w:val="auto"/>
          <w:kern w:val="2"/>
          <w:sz w:val="24"/>
          <w:szCs w:val="24"/>
          <w:lang w:val="en-US" w:eastAsia="zh-CN" w:bidi="ar-SA"/>
        </w:rPr>
        <w:t>、</w:t>
      </w:r>
      <w:r>
        <w:rPr>
          <w:rFonts w:hint="eastAsia" w:ascii="宋体" w:hAnsi="宋体" w:cs="宋体"/>
          <w:bCs/>
          <w:color w:val="auto"/>
          <w:sz w:val="24"/>
          <w:highlight w:val="none"/>
          <w:lang w:val="en-US" w:eastAsia="zh-CN"/>
        </w:rPr>
        <w:t>自贸试验区政策汇编（2023-2024年）</w:t>
      </w:r>
      <w:r>
        <w:rPr>
          <w:rFonts w:hint="eastAsia" w:ascii="宋体" w:hAnsi="宋体" w:eastAsia="宋体" w:cs="宋体"/>
          <w:color w:val="auto"/>
          <w:kern w:val="2"/>
          <w:sz w:val="24"/>
          <w:szCs w:val="24"/>
          <w:lang w:val="en-US" w:eastAsia="zh-CN" w:bidi="ar-SA"/>
        </w:rPr>
        <w:t>。项目成果以WORD文本、pdf、纸质三种形式呈现。</w:t>
      </w:r>
    </w:p>
    <w:p>
      <w:pPr>
        <w:widowControl w:val="0"/>
        <w:tabs>
          <w:tab w:val="left" w:pos="720"/>
        </w:tabs>
        <w:autoSpaceDE w:val="0"/>
        <w:autoSpaceDN w:val="0"/>
        <w:adjustRightInd w:val="0"/>
        <w:spacing w:line="360" w:lineRule="auto"/>
        <w:ind w:right="17" w:firstLine="480" w:firstLineChars="200"/>
        <w:jc w:val="left"/>
        <w:outlineLvl w:val="1"/>
        <w:rPr>
          <w:rFonts w:hint="default" w:ascii="宋体" w:hAnsi="宋体" w:cs="宋体"/>
          <w:bCs/>
          <w:color w:val="auto"/>
          <w:sz w:val="24"/>
          <w:highlight w:val="none"/>
          <w:lang w:val="en-US" w:eastAsia="zh-CN"/>
        </w:rPr>
      </w:pP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提供的服务内容应获得</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组织的成果验收</w:t>
      </w:r>
      <w:r>
        <w:rPr>
          <w:rFonts w:hint="eastAsia" w:ascii="宋体" w:hAnsi="宋体" w:cs="宋体"/>
          <w:color w:val="auto"/>
          <w:kern w:val="2"/>
          <w:sz w:val="24"/>
          <w:szCs w:val="24"/>
          <w:lang w:val="en-US" w:eastAsia="zh-CN" w:bidi="ar-SA"/>
        </w:rPr>
        <w:t>。</w:t>
      </w:r>
    </w:p>
    <w:p>
      <w:pPr>
        <w:widowControl w:val="0"/>
        <w:tabs>
          <w:tab w:val="left" w:pos="720"/>
        </w:tabs>
        <w:autoSpaceDE w:val="0"/>
        <w:autoSpaceDN w:val="0"/>
        <w:adjustRightInd w:val="0"/>
        <w:spacing w:line="360" w:lineRule="auto"/>
        <w:ind w:right="17" w:firstLine="482" w:firstLineChars="200"/>
        <w:jc w:val="left"/>
        <w:outlineLvl w:val="1"/>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en-US" w:eastAsia="zh-CN" w:bidi="ar-SA"/>
        </w:rPr>
        <w:t>、项目其他要求</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应确保投标文件中的人员信息真实、有效。</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甲方</w:t>
      </w:r>
      <w:r>
        <w:rPr>
          <w:rFonts w:hint="eastAsia" w:ascii="宋体" w:hAnsi="宋体" w:eastAsia="宋体" w:cs="宋体"/>
          <w:color w:val="auto"/>
          <w:kern w:val="2"/>
          <w:sz w:val="24"/>
          <w:szCs w:val="24"/>
          <w:lang w:val="en-US" w:eastAsia="zh-CN" w:bidi="ar-SA"/>
        </w:rPr>
        <w:t>有权根据实际需要对评价成果进行综合优化、调整和修改。</w:t>
      </w:r>
    </w:p>
    <w:p>
      <w:pPr>
        <w:widowControl w:val="0"/>
        <w:tabs>
          <w:tab w:val="left" w:pos="720"/>
        </w:tabs>
        <w:autoSpaceDE w:val="0"/>
        <w:autoSpaceDN w:val="0"/>
        <w:adjustRightInd w:val="0"/>
        <w:spacing w:line="360" w:lineRule="auto"/>
        <w:ind w:right="17" w:firstLine="480" w:firstLineChars="200"/>
        <w:jc w:val="left"/>
        <w:outlineLvl w:val="1"/>
        <w:rPr>
          <w:rFonts w:hint="default" w:ascii="宋体" w:hAnsi="宋体" w:cs="宋体"/>
          <w:bCs/>
          <w:color w:val="auto"/>
          <w:sz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不得以任何名义分包本项目工作中的主体工作内容</w:t>
      </w:r>
      <w:r>
        <w:rPr>
          <w:rFonts w:hint="eastAsia" w:ascii="宋体" w:hAnsi="宋体" w:cs="宋体"/>
          <w:color w:val="auto"/>
          <w:kern w:val="2"/>
          <w:sz w:val="24"/>
          <w:szCs w:val="24"/>
          <w:lang w:val="en-US" w:eastAsia="zh-CN" w:bidi="ar-SA"/>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第二条  服务期限</w:t>
      </w:r>
    </w:p>
    <w:p>
      <w:pPr>
        <w:widowControl/>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自合同签订之日起至交付。后期成果咨询、审计、检查等服务工作周期为3个月</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甲方的义务</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color w:val="auto"/>
          <w:sz w:val="24"/>
        </w:rPr>
      </w:pPr>
      <w:r>
        <w:rPr>
          <w:rFonts w:hint="default" w:ascii="宋体" w:hAnsi="宋体" w:cs="宋体"/>
          <w:color w:val="auto"/>
          <w:sz w:val="24"/>
        </w:rPr>
        <w:t>1</w:t>
      </w:r>
      <w:r>
        <w:rPr>
          <w:rFonts w:hint="eastAsia" w:ascii="宋体" w:hAnsi="宋体" w:cs="宋体"/>
          <w:color w:val="auto"/>
          <w:sz w:val="24"/>
        </w:rPr>
        <w:t>、向乙方提供与本项目服务工作有关的资料。</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color w:val="auto"/>
          <w:sz w:val="24"/>
        </w:rPr>
      </w:pPr>
      <w:r>
        <w:rPr>
          <w:rFonts w:hint="default" w:ascii="宋体" w:hAnsi="宋体" w:cs="宋体"/>
          <w:color w:val="auto"/>
          <w:sz w:val="24"/>
        </w:rPr>
        <w:t>2</w:t>
      </w:r>
      <w:r>
        <w:rPr>
          <w:rFonts w:hint="eastAsia" w:ascii="宋体" w:hAnsi="宋体" w:cs="宋体"/>
          <w:color w:val="auto"/>
          <w:sz w:val="24"/>
        </w:rPr>
        <w:t>、负责组织对项目成果的</w:t>
      </w:r>
      <w:r>
        <w:rPr>
          <w:rFonts w:ascii="宋体" w:hAnsi="宋体" w:cs="宋体"/>
          <w:color w:val="auto"/>
          <w:sz w:val="24"/>
        </w:rPr>
        <w:t>验收</w:t>
      </w:r>
      <w:r>
        <w:rPr>
          <w:rFonts w:hint="eastAsia" w:ascii="宋体" w:hAnsi="宋体" w:cs="宋体"/>
          <w:color w:val="auto"/>
          <w:sz w:val="24"/>
        </w:rPr>
        <w:t>。</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color w:val="auto"/>
          <w:sz w:val="24"/>
        </w:rPr>
      </w:pPr>
      <w:r>
        <w:rPr>
          <w:rFonts w:hint="default" w:ascii="宋体" w:hAnsi="宋体" w:cs="宋体"/>
          <w:color w:val="auto"/>
          <w:sz w:val="24"/>
        </w:rPr>
        <w:t>3</w:t>
      </w:r>
      <w:r>
        <w:rPr>
          <w:rFonts w:hint="eastAsia" w:ascii="宋体" w:hAnsi="宋体" w:cs="宋体"/>
          <w:color w:val="auto"/>
          <w:sz w:val="24"/>
        </w:rPr>
        <w:t>、根据合同的条款按时支付合同价款。</w:t>
      </w:r>
    </w:p>
    <w:p>
      <w:pPr>
        <w:spacing w:line="360" w:lineRule="auto"/>
        <w:ind w:firstLine="480" w:firstLineChars="200"/>
        <w:rPr>
          <w:rFonts w:hint="eastAsia" w:ascii="宋体" w:hAnsi="宋体" w:cs="宋体"/>
          <w:color w:val="auto"/>
          <w:sz w:val="24"/>
          <w:highlight w:val="none"/>
        </w:rPr>
      </w:pPr>
      <w:r>
        <w:rPr>
          <w:rFonts w:hint="default" w:ascii="宋体" w:hAnsi="宋体" w:cs="宋体"/>
          <w:color w:val="auto"/>
          <w:sz w:val="24"/>
        </w:rPr>
        <w:t>4</w:t>
      </w:r>
      <w:r>
        <w:rPr>
          <w:rFonts w:hint="eastAsia" w:ascii="宋体" w:hAnsi="宋体" w:cs="宋体"/>
          <w:color w:val="auto"/>
          <w:sz w:val="24"/>
        </w:rPr>
        <w:t xml:space="preserve">、甲方指定项目联系人：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姓名：</w:t>
      </w:r>
      <w:r>
        <w:rPr>
          <w:rFonts w:hint="eastAsia" w:ascii="宋体" w:hAnsi="宋体" w:cs="宋体"/>
          <w:color w:val="auto"/>
          <w:sz w:val="24"/>
          <w:highlight w:val="none"/>
          <w:lang w:val="en-US" w:eastAsia="zh-CN"/>
        </w:rPr>
        <w:t>孙先生</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Times New Roman"/>
          <w:color w:val="auto"/>
          <w:sz w:val="24"/>
          <w:highlight w:val="none"/>
          <w:lang w:val="en-US" w:eastAsia="zh-CN"/>
        </w:rPr>
        <w:t>0755-88105264</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第五条 乙方的义务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１、应按照【】号招标文件、乙</w:t>
      </w:r>
      <w:r>
        <w:rPr>
          <w:rFonts w:hint="eastAsia" w:ascii="宋体" w:hAnsi="宋体" w:cs="宋体"/>
          <w:color w:val="auto"/>
          <w:sz w:val="24"/>
        </w:rPr>
        <w:t>方投标文件以及本合同的要求按期完成本项目服务工作。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4、对甲方提出的合理的额外服务，不应予以拒绝。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7、如乙方提供的</w:t>
      </w:r>
      <w:r>
        <w:rPr>
          <w:rFonts w:hint="eastAsia" w:ascii="宋体" w:hAnsi="宋体" w:cs="宋体"/>
          <w:color w:val="auto"/>
          <w:sz w:val="24"/>
          <w:lang w:val="en-US" w:eastAsia="zh-CN"/>
        </w:rPr>
        <w:t>项目</w:t>
      </w:r>
      <w:r>
        <w:rPr>
          <w:rFonts w:hint="eastAsia" w:ascii="宋体" w:hAnsi="宋体" w:cs="宋体"/>
          <w:color w:val="auto"/>
          <w:sz w:val="24"/>
        </w:rPr>
        <w:t>方案、</w:t>
      </w:r>
      <w:r>
        <w:rPr>
          <w:rFonts w:hint="eastAsia" w:ascii="宋体" w:hAnsi="宋体" w:cs="宋体"/>
          <w:color w:val="auto"/>
          <w:sz w:val="24"/>
          <w:lang w:val="en-US" w:eastAsia="zh-CN"/>
        </w:rPr>
        <w:t>项目</w:t>
      </w:r>
      <w:r>
        <w:rPr>
          <w:rFonts w:hint="eastAsia" w:ascii="宋体" w:hAnsi="宋体" w:cs="宋体"/>
          <w:color w:val="auto"/>
          <w:sz w:val="24"/>
        </w:rPr>
        <w:t>策划等文件，不符合本合同要求，必须在甲方提出要求后无条件修改，其费用由乙方自行承担。若由于乙方原因，严重影响本合同项下工作的质量和进度等，则视为乙方违约。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default" w:ascii="宋体" w:hAnsi="宋体" w:cs="宋体"/>
          <w:color w:val="auto"/>
          <w:sz w:val="24"/>
        </w:rPr>
        <w:t>4</w:t>
      </w:r>
      <w:r>
        <w:rPr>
          <w:rFonts w:hint="eastAsia" w:ascii="宋体" w:hAnsi="宋体" w:cs="宋体"/>
          <w:color w:val="auto"/>
          <w:sz w:val="24"/>
        </w:rPr>
        <w:t>、乙方指定项目联系人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联系方式： </w:t>
      </w:r>
    </w:p>
    <w:p>
      <w:pPr>
        <w:spacing w:line="360" w:lineRule="auto"/>
        <w:ind w:firstLine="480" w:firstLineChars="200"/>
        <w:rPr>
          <w:rFonts w:hint="eastAsia" w:ascii="Times New Roman" w:hAnsi="Times New Roman" w:cs="Times New Roman"/>
        </w:rPr>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第六条  甲方的权利</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1、甲方对</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过程的决策、控制、实施等环节实行全面管理，协调和监督研究工作开展，控制</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工作过程，进行成果验收。</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2、检查乙方研究人员到位情况，如因人力、能力不足致使研究工作不能按计划完成时，有权要求乙方增加或替换相应的技术人员，直至甲方认可，乙方不得拒绝。</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3、甲方有权向乙方询问项目工作进展及相关情况，并要求乙方在指定时间内做出答复。</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4、甲方有权对乙方提交的阶段性成果、最终成果送审稿等相关工作文件进行审核并提出修改意见。</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5、如乙方所提供的包括但不限于</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策划方案与组织实施、嘉宾邀请等的用以说明和描述技术方案、研究成果、实施方案及步骤等项目成果文件，不具备实操性或实操性过低，影响最终方案和设计成果文件的质量，甲方有权要求乙方重新执行相应的工作服务，由此产生的全部费用由乙方自行承担。</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6、甲方对乙方在委托权限范围内完成委托事项有指导、监督权利。</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7、甲方有权要求乙方全面履行合同。甲方不接受部分履行，如本合同项下部分成果文件未能按时交付则视为整体延误。</w:t>
      </w:r>
    </w:p>
    <w:p>
      <w:pPr>
        <w:widowControl w:val="0"/>
        <w:snapToGrid w:val="0"/>
        <w:spacing w:line="360" w:lineRule="auto"/>
        <w:ind w:firstLine="420" w:firstLineChars="175"/>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第七条  乙方的权利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2、乙方在本项目服务过程中，有权要求甲方就本服务业务有关的问题予以协调和支持。</w:t>
      </w:r>
    </w:p>
    <w:p>
      <w:pPr>
        <w:spacing w:line="360" w:lineRule="auto"/>
        <w:ind w:firstLine="480" w:firstLineChars="200"/>
        <w:rPr>
          <w:rFonts w:hint="eastAsia" w:ascii="宋体" w:hAnsi="宋体" w:cs="宋体"/>
          <w:color w:val="auto"/>
          <w:sz w:val="24"/>
        </w:rPr>
      </w:pPr>
      <w:r>
        <w:rPr>
          <w:rFonts w:hint="default" w:ascii="宋体" w:hAnsi="宋体" w:cs="宋体"/>
          <w:color w:val="auto"/>
          <w:sz w:val="24"/>
        </w:rPr>
        <w:t>3</w:t>
      </w:r>
      <w:r>
        <w:rPr>
          <w:rFonts w:hint="eastAsia" w:ascii="宋体" w:hAnsi="宋体" w:cs="宋体"/>
          <w:color w:val="auto"/>
          <w:sz w:val="24"/>
        </w:rPr>
        <w:t>、根据合同约定收取相应的合同价款。</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color w:val="auto"/>
          <w:sz w:val="24"/>
        </w:rPr>
      </w:pPr>
      <w:r>
        <w:rPr>
          <w:rFonts w:hint="default" w:ascii="宋体" w:hAnsi="宋体" w:cs="宋体"/>
          <w:color w:val="auto"/>
          <w:sz w:val="24"/>
        </w:rPr>
        <w:t>4</w:t>
      </w:r>
      <w:r>
        <w:rPr>
          <w:rFonts w:hint="eastAsia" w:ascii="宋体" w:hAnsi="宋体" w:cs="宋体"/>
          <w:color w:val="auto"/>
          <w:sz w:val="24"/>
        </w:rPr>
        <w:t>、乙方就本协议项下全部义务无条件对甲方承担连带责任。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第八条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拟任</w:t>
            </w:r>
            <w:r>
              <w:rPr>
                <w:rFonts w:hint="default"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1、参加本项目的人员必须具有国家和有关部门规定的相应资质。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2、参加本项目的人员配置必须与合同中的项目成员组成一致，若需调整需经甲方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第九条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w:t>
      </w:r>
      <w:r>
        <w:rPr>
          <w:rFonts w:hint="eastAsia" w:ascii="宋体" w:hAnsi="宋体" w:cs="宋体"/>
          <w:color w:val="auto"/>
          <w:sz w:val="24"/>
          <w:lang w:eastAsia="zh-CN"/>
        </w:rPr>
        <w:t>（</w:t>
      </w:r>
      <w:r>
        <w:rPr>
          <w:rFonts w:hint="eastAsia" w:ascii="宋体" w:hAnsi="宋体" w:cs="宋体"/>
          <w:color w:val="auto"/>
          <w:sz w:val="24"/>
          <w:lang w:val="en-US" w:eastAsia="zh-CN"/>
        </w:rPr>
        <w:t>如果</w:t>
      </w:r>
      <w:r>
        <w:rPr>
          <w:rFonts w:hint="eastAsia" w:ascii="宋体" w:hAnsi="宋体" w:cs="宋体"/>
          <w:color w:val="auto"/>
          <w:sz w:val="24"/>
          <w:lang w:eastAsia="zh-CN"/>
        </w:rPr>
        <w:t>）</w:t>
      </w:r>
      <w:r>
        <w:rPr>
          <w:rFonts w:hint="eastAsia" w:ascii="宋体" w:hAnsi="宋体" w:cs="宋体"/>
          <w:color w:val="auto"/>
          <w:sz w:val="24"/>
        </w:rPr>
        <w:t>，进行后续改进。由此产生的具有实质性或创造性技术进步特征的新的技术成果及其权利归属，全部由甲方享有。具体相关利益的分配办法如下：甲方100%。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w:t>
      </w:r>
      <w:r>
        <w:rPr>
          <w:rFonts w:hint="eastAsia" w:ascii="宋体" w:hAnsi="宋体" w:cs="宋体"/>
          <w:color w:val="auto"/>
          <w:sz w:val="24"/>
          <w:lang w:val="en-US" w:eastAsia="zh-CN"/>
        </w:rPr>
        <w:t>保全费、</w:t>
      </w:r>
      <w:r>
        <w:rPr>
          <w:rFonts w:hint="eastAsia" w:ascii="宋体" w:hAnsi="宋体" w:cs="宋体"/>
          <w:color w:val="auto"/>
          <w:sz w:val="24"/>
        </w:rPr>
        <w:t>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  保密条款</w:t>
      </w:r>
    </w:p>
    <w:p>
      <w:pPr>
        <w:widowControl/>
        <w:spacing w:line="360" w:lineRule="auto"/>
        <w:ind w:firstLine="480" w:firstLineChars="200"/>
        <w:rPr>
          <w:rFonts w:hint="eastAsia" w:ascii="宋体" w:hAnsi="宋体" w:cs="宋体"/>
          <w:color w:val="auto"/>
          <w:sz w:val="24"/>
        </w:rPr>
      </w:pPr>
      <w:bookmarkStart w:id="13"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14" w:name="_Toc216520224"/>
      <w:r>
        <w:rPr>
          <w:rFonts w:hint="eastAsia" w:ascii="宋体" w:hAnsi="宋体" w:cs="宋体"/>
          <w:color w:val="auto"/>
          <w:sz w:val="24"/>
        </w:rPr>
        <w:t>5</w:t>
      </w:r>
      <w:bookmarkEnd w:id="14"/>
      <w:bookmarkStart w:id="15" w:name="_Toc216520226"/>
      <w:r>
        <w:rPr>
          <w:rFonts w:hint="eastAsia" w:ascii="宋体" w:hAnsi="宋体" w:cs="宋体"/>
          <w:color w:val="auto"/>
          <w:sz w:val="24"/>
        </w:rPr>
        <w:t>、上述保密义务不适用以下情况：</w:t>
      </w:r>
      <w:bookmarkEnd w:id="1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default" w:ascii="宋体" w:hAnsi="宋体" w:cs="宋体"/>
          <w:b/>
          <w:bCs/>
          <w:color w:val="auto"/>
          <w:sz w:val="24"/>
          <w:highlight w:val="none"/>
        </w:rPr>
        <w:t>一</w:t>
      </w:r>
      <w:r>
        <w:rPr>
          <w:rFonts w:hint="eastAsia" w:ascii="宋体" w:hAnsi="宋体" w:cs="宋体"/>
          <w:b/>
          <w:bCs/>
          <w:color w:val="auto"/>
          <w:sz w:val="24"/>
          <w:highlight w:val="none"/>
        </w:rPr>
        <w:t>条  项目服务费用及付款方式</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auto"/>
          <w:sz w:val="24"/>
          <w:highlight w:val="none"/>
        </w:rPr>
        <w:t xml:space="preserve">1、合同价款：合同总价为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（含税）。本项目服务费应包括服务成本、法定税费和企</w:t>
      </w:r>
      <w:r>
        <w:rPr>
          <w:rFonts w:hint="eastAsia" w:ascii="宋体" w:hAnsi="宋体" w:cs="宋体"/>
          <w:color w:val="000000"/>
          <w:sz w:val="24"/>
          <w:highlight w:val="none"/>
        </w:rPr>
        <w:t>业的利润</w:t>
      </w:r>
      <w:r>
        <w:rPr>
          <w:rFonts w:hint="eastAsia" w:ascii="宋体" w:hAnsi="宋体" w:cs="宋体"/>
          <w:color w:val="000000"/>
          <w:sz w:val="24"/>
          <w:highlight w:val="none"/>
          <w:lang w:eastAsia="zh-CN"/>
        </w:rPr>
        <w:t>，</w:t>
      </w:r>
      <w:r>
        <w:rPr>
          <w:rFonts w:hint="eastAsia" w:ascii="宋体" w:hAnsi="宋体" w:cs="宋体"/>
          <w:color w:val="000000"/>
          <w:sz w:val="24"/>
          <w:highlight w:val="none"/>
        </w:rPr>
        <w:t>包括</w:t>
      </w:r>
      <w:r>
        <w:rPr>
          <w:rFonts w:hint="eastAsia" w:ascii="宋体" w:hAnsi="宋体" w:cs="宋体"/>
          <w:color w:val="000000"/>
          <w:sz w:val="24"/>
          <w:highlight w:val="none"/>
          <w:lang w:val="en-US" w:eastAsia="zh-CN"/>
        </w:rPr>
        <w:t>但不限于</w:t>
      </w:r>
      <w:r>
        <w:rPr>
          <w:rFonts w:hint="eastAsia" w:ascii="宋体" w:hAnsi="宋体" w:cs="宋体"/>
          <w:color w:val="000000" w:themeColor="text1"/>
          <w:kern w:val="0"/>
          <w:sz w:val="24"/>
          <w14:textFill>
            <w14:solidFill>
              <w14:schemeClr w14:val="tx1"/>
            </w14:solidFill>
          </w14:textFill>
        </w:rPr>
        <w:t>项目实施过程中有关</w:t>
      </w:r>
      <w:r>
        <w:rPr>
          <w:rFonts w:hint="eastAsia" w:ascii="宋体" w:hAnsi="宋体" w:cs="宋体"/>
          <w:color w:val="000000" w:themeColor="text1"/>
          <w:kern w:val="0"/>
          <w:sz w:val="24"/>
          <w:lang w:eastAsia="zh-CN"/>
          <w14:textFill>
            <w14:solidFill>
              <w14:schemeClr w14:val="tx1"/>
            </w14:solidFill>
          </w14:textFill>
        </w:rPr>
        <w:t>通讯费；资料费；调研费用；专家咨询费用；人员工资</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税费等为完成推介所需的一切费用</w:t>
      </w:r>
      <w:r>
        <w:rPr>
          <w:rFonts w:hint="eastAsia" w:ascii="宋体" w:hAnsi="宋体" w:cs="宋体"/>
          <w:color w:val="000000"/>
          <w:sz w:val="24"/>
          <w:highlight w:val="none"/>
          <w:lang w:val="zh-CN"/>
        </w:rPr>
        <w:t>。</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付款方式：</w:t>
      </w:r>
      <w:r>
        <w:rPr>
          <w:rFonts w:hint="eastAsia" w:ascii="宋体" w:hAnsi="宋体" w:cs="宋体"/>
          <w:color w:val="000000"/>
          <w:sz w:val="24"/>
          <w:highlight w:val="none"/>
        </w:rPr>
        <w:t>合同价款由甲方分</w:t>
      </w:r>
      <w:r>
        <w:rPr>
          <w:rFonts w:hint="eastAsia" w:ascii="宋体" w:hAnsi="宋体" w:cs="宋体"/>
          <w:color w:val="auto"/>
          <w:sz w:val="24"/>
          <w:highlight w:val="none"/>
          <w:lang w:val="en-US" w:eastAsia="zh-CN"/>
        </w:rPr>
        <w:t>2</w:t>
      </w:r>
      <w:r>
        <w:rPr>
          <w:rFonts w:hint="eastAsia" w:ascii="宋体" w:hAnsi="宋体" w:cs="宋体"/>
          <w:color w:val="000000"/>
          <w:sz w:val="24"/>
          <w:highlight w:val="none"/>
        </w:rPr>
        <w:t>期支付至乙方指定银行账户：</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（1）第一期：自本项目合同签订之日起15个工作日内，根据乙方提出的付款申请，甲方向乙方支付合同总价款的</w:t>
      </w:r>
      <w:r>
        <w:rPr>
          <w:rFonts w:hint="eastAsia" w:ascii="宋体" w:hAnsi="宋体" w:cs="宋体"/>
          <w:color w:val="000000"/>
          <w:sz w:val="24"/>
          <w:highlight w:val="none"/>
          <w:lang w:val="en-US" w:eastAsia="zh-CN"/>
        </w:rPr>
        <w:t>50</w:t>
      </w:r>
      <w:r>
        <w:rPr>
          <w:rFonts w:hint="eastAsia" w:ascii="宋体" w:hAnsi="宋体" w:cs="宋体"/>
          <w:color w:val="000000"/>
          <w:sz w:val="24"/>
          <w:highlight w:val="none"/>
        </w:rPr>
        <w:t>%；即人民币  整（¥  元）</w:t>
      </w:r>
      <w:r>
        <w:rPr>
          <w:rFonts w:hint="eastAsia" w:ascii="宋体" w:hAnsi="宋体" w:cs="宋体"/>
          <w:color w:val="000000"/>
          <w:sz w:val="24"/>
          <w:highlight w:val="none"/>
          <w:lang w:eastAsia="zh-CN"/>
        </w:rPr>
        <w:t>；</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（2）第二期：</w:t>
      </w:r>
      <w:r>
        <w:rPr>
          <w:rFonts w:hint="eastAsia" w:ascii="宋体" w:hAnsi="宋体" w:cs="宋体"/>
          <w:color w:val="000000"/>
          <w:sz w:val="24"/>
          <w:highlight w:val="none"/>
          <w:lang w:val="en-US" w:eastAsia="zh-CN"/>
        </w:rPr>
        <w:t>项目</w:t>
      </w:r>
      <w:r>
        <w:rPr>
          <w:rFonts w:hint="eastAsia" w:ascii="宋体" w:hAnsi="宋体" w:cs="宋体"/>
          <w:color w:val="000000"/>
          <w:sz w:val="24"/>
          <w:highlight w:val="none"/>
        </w:rPr>
        <w:t>结束并通过甲方验收工作，且验收合格，甲方向乙方支付项目合同总价款的</w:t>
      </w:r>
      <w:r>
        <w:rPr>
          <w:rFonts w:hint="eastAsia" w:ascii="宋体" w:hAnsi="宋体" w:cs="宋体"/>
          <w:color w:val="000000"/>
          <w:sz w:val="24"/>
          <w:highlight w:val="none"/>
          <w:lang w:val="en-US" w:eastAsia="zh-CN"/>
        </w:rPr>
        <w:t>50</w:t>
      </w:r>
      <w:r>
        <w:rPr>
          <w:rFonts w:hint="eastAsia" w:ascii="宋体" w:hAnsi="宋体" w:cs="宋体"/>
          <w:color w:val="000000"/>
          <w:sz w:val="24"/>
          <w:highlight w:val="none"/>
        </w:rPr>
        <w:t>%；即人民币  整（¥  元）；</w:t>
      </w:r>
    </w:p>
    <w:p>
      <w:pPr>
        <w:widowControl/>
        <w:spacing w:after="0"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3）上述每期款项均在满足付款条件，通过甲方审查批准，且甲方收到乙方开具的载明相应金额的合格发票后15个工作日内付至乙方指定银行账户。如未及时收到发票，则甲方相应付款时间顺延。若因甲方付款审批影响支付进度，请乙方予以谅解，并不得就此向甲方索赔。甲方有权在支付价款时扣除乙方按照本协议应承担的违约金和赔偿金。</w:t>
      </w:r>
    </w:p>
    <w:p>
      <w:pPr>
        <w:widowControl w:val="0"/>
        <w:spacing w:after="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3、乙方银行账户信息：</w:t>
      </w:r>
    </w:p>
    <w:p>
      <w:pPr>
        <w:widowControl w:val="0"/>
        <w:spacing w:after="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开户银行： </w:t>
      </w:r>
    </w:p>
    <w:p>
      <w:pPr>
        <w:widowControl w:val="0"/>
        <w:spacing w:after="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户名：</w:t>
      </w:r>
    </w:p>
    <w:p>
      <w:pPr>
        <w:widowControl w:val="0"/>
        <w:spacing w:after="0"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default" w:ascii="宋体" w:hAnsi="宋体" w:cs="宋体"/>
          <w:b/>
          <w:bCs/>
          <w:color w:val="auto"/>
          <w:sz w:val="24"/>
        </w:rPr>
        <w:t>二</w:t>
      </w:r>
      <w:r>
        <w:rPr>
          <w:rFonts w:hint="eastAsia" w:ascii="宋体" w:hAnsi="宋体" w:cs="宋体"/>
          <w:b/>
          <w:bCs/>
          <w:color w:val="auto"/>
          <w:sz w:val="24"/>
        </w:rPr>
        <w:t>条 合同提前终止</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1、双方协商同意提前终止本合同的，按双方协商约定的方式进行清算执行。</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3、有下列情形之一的，本合同自甲方向乙方发出书面通知之日起终止：</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0"/>
          <w:lang w:val="en-US" w:eastAsia="zh-CN" w:bidi="ar-SA"/>
        </w:rPr>
        <w:t>（1）</w:t>
      </w:r>
      <w:r>
        <w:rPr>
          <w:rFonts w:hint="eastAsia" w:ascii="宋体" w:hAnsi="宋体" w:eastAsia="宋体" w:cs="宋体"/>
          <w:color w:val="auto"/>
          <w:kern w:val="0"/>
          <w:sz w:val="24"/>
          <w:szCs w:val="24"/>
          <w:lang w:val="en-US" w:eastAsia="zh-CN" w:bidi="ar-SA"/>
        </w:rPr>
        <w:t>甲方的职能发生转变，不再具有委托职能。</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0"/>
          <w:lang w:val="en-US" w:eastAsia="zh-CN" w:bidi="ar-SA"/>
        </w:rPr>
        <w:t>（2）</w:t>
      </w:r>
      <w:r>
        <w:rPr>
          <w:rFonts w:hint="eastAsia" w:ascii="宋体" w:hAnsi="宋体" w:eastAsia="宋体" w:cs="宋体"/>
          <w:color w:val="auto"/>
          <w:kern w:val="0"/>
          <w:sz w:val="24"/>
          <w:szCs w:val="24"/>
          <w:lang w:val="en-US" w:eastAsia="zh-CN" w:bidi="ar-SA"/>
        </w:rPr>
        <w:t>本合同签订时适用的法律法规或政策发生变化，且对本合同的继续履行造成重大影响。</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（3）该</w:t>
      </w:r>
      <w:r>
        <w:rPr>
          <w:rFonts w:hint="eastAsia" w:ascii="宋体" w:hAnsi="宋体" w:cs="宋体"/>
          <w:color w:val="auto"/>
          <w:kern w:val="0"/>
          <w:sz w:val="24"/>
          <w:szCs w:val="20"/>
          <w:lang w:val="en-US" w:eastAsia="zh-CN" w:bidi="ar-SA"/>
        </w:rPr>
        <w:t>项目</w:t>
      </w:r>
      <w:r>
        <w:rPr>
          <w:rFonts w:hint="eastAsia" w:ascii="宋体" w:hAnsi="宋体" w:eastAsia="宋体" w:cs="宋体"/>
          <w:color w:val="auto"/>
          <w:kern w:val="0"/>
          <w:sz w:val="24"/>
          <w:szCs w:val="20"/>
          <w:lang w:val="en-US" w:eastAsia="zh-CN" w:bidi="ar-SA"/>
        </w:rPr>
        <w:t>因故临时取消。</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发生以上情形，甲方已向乙方支付的款项不退还，尚未支付的款项不再支付，同时乙方应向甲方提交在合同终止日前完成的所有项目文件和相关资料。</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4、如发生不可抗力或其他超出合同双方控制的事件，致使一方无法履行合同，本合同解除。</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0"/>
          <w:lang w:val="en-US" w:eastAsia="zh-CN" w:bidi="ar-SA"/>
        </w:rPr>
        <w:t>（1）</w:t>
      </w:r>
      <w:r>
        <w:rPr>
          <w:rFonts w:hint="eastAsia" w:ascii="宋体" w:hAnsi="宋体" w:eastAsia="宋体" w:cs="宋体"/>
          <w:color w:val="auto"/>
          <w:kern w:val="0"/>
          <w:sz w:val="24"/>
          <w:szCs w:val="24"/>
          <w:lang w:val="en-US" w:eastAsia="zh-CN" w:bidi="ar-SA"/>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0"/>
          <w:lang w:val="en-US" w:eastAsia="zh-CN" w:bidi="ar-SA"/>
        </w:rPr>
        <w:t>（2）</w:t>
      </w:r>
      <w:r>
        <w:rPr>
          <w:rFonts w:hint="eastAsia" w:ascii="宋体" w:hAnsi="宋体" w:eastAsia="宋体" w:cs="宋体"/>
          <w:color w:val="auto"/>
          <w:kern w:val="0"/>
          <w:sz w:val="24"/>
          <w:szCs w:val="24"/>
          <w:lang w:val="en-US" w:eastAsia="zh-CN" w:bidi="ar-SA"/>
        </w:rPr>
        <w:t>发生不可抗力，甲乙双方承担各自的损失。由于其中一方迟延履行合同义务后发生不可抗力的，其违约责任不能免除。</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0"/>
          <w:lang w:val="en-US" w:eastAsia="zh-CN" w:bidi="ar-SA"/>
        </w:rPr>
        <w:t>（3）</w:t>
      </w:r>
      <w:r>
        <w:rPr>
          <w:rFonts w:hint="eastAsia" w:ascii="宋体" w:hAnsi="宋体" w:eastAsia="宋体" w:cs="宋体"/>
          <w:color w:val="auto"/>
          <w:kern w:val="0"/>
          <w:sz w:val="24"/>
          <w:szCs w:val="24"/>
          <w:lang w:val="en-US" w:eastAsia="zh-CN" w:bidi="ar-SA"/>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default" w:ascii="宋体" w:hAnsi="宋体" w:cs="宋体"/>
          <w:b/>
          <w:bCs/>
          <w:color w:val="auto"/>
          <w:sz w:val="24"/>
        </w:rPr>
        <w:t>三</w:t>
      </w:r>
      <w:r>
        <w:rPr>
          <w:rFonts w:hint="eastAsia" w:ascii="宋体" w:hAnsi="宋体" w:cs="宋体"/>
          <w:b/>
          <w:bCs/>
          <w:color w:val="auto"/>
          <w:sz w:val="24"/>
        </w:rPr>
        <w:t>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numPr>
          <w:ilvl w:val="0"/>
          <w:numId w:val="0"/>
        </w:numPr>
        <w:spacing w:line="360" w:lineRule="auto"/>
        <w:ind w:firstLine="482" w:firstLineChars="200"/>
        <w:rPr>
          <w:rFonts w:hint="eastAsia" w:ascii="宋体" w:hAnsi="宋体" w:cs="宋体"/>
          <w:b/>
          <w:bCs/>
          <w:color w:val="auto"/>
          <w:sz w:val="24"/>
        </w:rPr>
      </w:pPr>
      <w:r>
        <w:rPr>
          <w:rFonts w:hint="default" w:ascii="宋体" w:hAnsi="宋体" w:cs="宋体"/>
          <w:b/>
          <w:bCs/>
          <w:color w:val="auto"/>
          <w:sz w:val="24"/>
        </w:rPr>
        <w:t>第十四条</w:t>
      </w:r>
      <w:r>
        <w:rPr>
          <w:rFonts w:hint="eastAsia" w:ascii="宋体" w:hAnsi="宋体" w:cs="宋体"/>
          <w:b/>
          <w:bCs/>
          <w:color w:val="auto"/>
          <w:sz w:val="24"/>
        </w:rPr>
        <w:t xml:space="preserve">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4、在合同所约定的工作范畴内的服务，本合同价格不予变更</w:t>
      </w:r>
      <w:r>
        <w:rPr>
          <w:rFonts w:hint="eastAsia" w:ascii="宋体" w:hAnsi="宋体" w:cs="宋体"/>
          <w:color w:val="auto"/>
          <w:sz w:val="24"/>
          <w:lang w:eastAsia="zh-CN"/>
        </w:rPr>
        <w:t>。</w:t>
      </w:r>
    </w:p>
    <w:p>
      <w:pPr>
        <w:numPr>
          <w:ilvl w:val="0"/>
          <w:numId w:val="10"/>
        </w:num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default" w:ascii="宋体" w:hAnsi="宋体" w:cs="宋体"/>
          <w:b/>
          <w:bCs/>
          <w:color w:val="auto"/>
          <w:sz w:val="24"/>
        </w:rPr>
        <w:t>六</w:t>
      </w:r>
      <w:r>
        <w:rPr>
          <w:rFonts w:hint="eastAsia" w:ascii="宋体" w:hAnsi="宋体" w:cs="宋体"/>
          <w:b/>
          <w:bCs/>
          <w:color w:val="auto"/>
          <w:sz w:val="24"/>
        </w:rPr>
        <w:t>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（1）因乙方原因，未能按合同约定的日期(含协商延缓的日期)确保</w:t>
      </w:r>
      <w:r>
        <w:rPr>
          <w:rFonts w:hint="eastAsia" w:ascii="宋体" w:hAnsi="宋体" w:cs="宋体"/>
          <w:color w:val="auto"/>
          <w:sz w:val="24"/>
          <w:lang w:val="en-US" w:eastAsia="zh-CN"/>
        </w:rPr>
        <w:t>项目</w:t>
      </w:r>
      <w:r>
        <w:rPr>
          <w:rFonts w:hint="eastAsia" w:ascii="宋体" w:hAnsi="宋体" w:cs="宋体"/>
          <w:color w:val="auto"/>
          <w:sz w:val="24"/>
        </w:rPr>
        <w:t>正常举办的；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w:t>
      </w:r>
      <w:r>
        <w:rPr>
          <w:rFonts w:hint="eastAsia" w:ascii="宋体" w:hAnsi="宋体" w:cs="宋体"/>
          <w:color w:val="auto"/>
          <w:sz w:val="24"/>
          <w:lang w:val="en-US" w:eastAsia="zh-CN"/>
        </w:rPr>
        <w:t>项目</w:t>
      </w:r>
      <w:r>
        <w:rPr>
          <w:rFonts w:hint="eastAsia" w:ascii="宋体" w:hAnsi="宋体" w:cs="宋体"/>
          <w:color w:val="auto"/>
          <w:sz w:val="24"/>
        </w:rPr>
        <w:t>质量不达标，工作成果质量低劣，不能满足甲方工作需要和要求；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w:t>
      </w:r>
      <w:r>
        <w:rPr>
          <w:rFonts w:hint="eastAsia" w:ascii="宋体" w:hAnsi="宋体" w:cs="宋体"/>
          <w:color w:val="auto"/>
          <w:sz w:val="24"/>
          <w:lang w:val="en-US" w:eastAsia="zh-CN"/>
        </w:rPr>
        <w:t>甲方</w:t>
      </w:r>
      <w:r>
        <w:rPr>
          <w:rFonts w:hint="eastAsia" w:ascii="宋体" w:hAnsi="宋体" w:cs="宋体"/>
          <w:color w:val="auto"/>
          <w:sz w:val="24"/>
        </w:rPr>
        <w:t>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）未经甲方书面在先同意，乙方擅自将本合同项目与任何第三方合作，或将本合同标的全部或部分擅自转</w:t>
      </w:r>
      <w:r>
        <w:rPr>
          <w:rFonts w:hint="eastAsia" w:ascii="宋体" w:hAnsi="宋体" w:cs="宋体"/>
          <w:sz w:val="24"/>
        </w:rPr>
        <w:t>委托</w:t>
      </w:r>
      <w:r>
        <w:rPr>
          <w:rFonts w:hint="eastAsia" w:ascii="宋体" w:hAnsi="宋体" w:cs="宋体"/>
          <w:color w:val="auto"/>
          <w:sz w:val="24"/>
        </w:rPr>
        <w:t>给任何第三方，且未按甲方的要求终止与第三方的合同的；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r>
        <w:rPr>
          <w:rFonts w:hint="eastAsia" w:ascii="宋体" w:hAnsi="宋体" w:cs="宋体"/>
          <w:color w:val="auto"/>
          <w:sz w:val="24"/>
        </w:rPr>
        <w:t>。</w:t>
      </w:r>
    </w:p>
    <w:p>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color w:val="auto"/>
          <w:sz w:val="24"/>
        </w:rPr>
        <w:t>、</w:t>
      </w:r>
      <w:r>
        <w:rPr>
          <w:rFonts w:hint="eastAsia" w:ascii="宋体" w:hAnsi="宋体" w:cs="宋体"/>
          <w:sz w:val="24"/>
        </w:rPr>
        <w:t>乙方无正当理由解除合同的，应向甲方支付合同总额20%的违约金。</w:t>
      </w:r>
    </w:p>
    <w:p>
      <w:pPr>
        <w:spacing w:line="360" w:lineRule="auto"/>
        <w:ind w:firstLine="480" w:firstLineChars="200"/>
        <w:rPr>
          <w:rFonts w:hint="eastAsia" w:ascii="Times New Roman" w:hAnsi="Times New Roman" w:cs="Times New Roman"/>
        </w:rPr>
      </w:pPr>
      <w:r>
        <w:rPr>
          <w:rFonts w:hint="eastAsia" w:ascii="宋体" w:hAnsi="宋体" w:cs="宋体"/>
          <w:sz w:val="24"/>
        </w:rPr>
        <w:t>7</w:t>
      </w:r>
      <w:r>
        <w:rPr>
          <w:rFonts w:hint="eastAsia" w:ascii="宋体" w:hAnsi="宋体" w:cs="宋体"/>
          <w:color w:val="auto"/>
          <w:sz w:val="24"/>
        </w:rPr>
        <w:t>、</w:t>
      </w:r>
      <w:r>
        <w:rPr>
          <w:rFonts w:hint="eastAsia" w:ascii="宋体" w:hAnsi="宋体" w:cs="宋体"/>
          <w:sz w:val="24"/>
        </w:rPr>
        <w:t>本合同未约定违约责任的，违约方应按照《中华人民共和国民法典》有关条款的规定承担违约责任。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第十八条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    ）及其澄清、补正公告；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5、本合同约定的权利和义务不因合同双方发生收购、兼并、重组、分立而发生变化。如果发生上述情形，则本合同约定的权利和义务随之转移至收购、兼并、重组或分立后成立的单位。</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6、本合同在国家法律、法规和规章规定的范围内执行。当国家法律、法规和规章发生变化导致本合同有关条款与之抵触时，双方协商变更或废止该条款，在此情况下，双方互不承担责任。</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7、如果本合同的任何条款在任何时候变成不合法、无效或不可强制执行而不从根本上影响本合同的效力时，本合同的其他条款不受影响。</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9、任何一方未经另一方同意不得向任何第三方透露本合同的签订及其内容。甲方向其关联公司透露前述内容的，不受此限。</w:t>
      </w:r>
    </w:p>
    <w:p>
      <w:pPr>
        <w:widowControl w:val="0"/>
        <w:adjustRightInd w:val="0"/>
        <w:spacing w:line="360" w:lineRule="auto"/>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w:t>
      </w:r>
      <w:r>
        <w:rPr>
          <w:rFonts w:hint="eastAsia" w:ascii="宋体" w:hAnsi="宋体" w:cs="宋体"/>
          <w:color w:val="auto"/>
          <w:sz w:val="24"/>
          <w:lang w:eastAsia="zh-CN"/>
        </w:rPr>
        <w:t>甲方</w:t>
      </w:r>
      <w:r>
        <w:rPr>
          <w:rFonts w:hint="eastAsia" w:ascii="宋体" w:hAnsi="宋体" w:cs="宋体"/>
          <w:color w:val="auto"/>
          <w:sz w:val="24"/>
        </w:rPr>
        <w:t>和中标人协商确定。</w:t>
      </w:r>
    </w:p>
    <w:p>
      <w:pPr>
        <w:snapToGrid w:val="0"/>
        <w:spacing w:line="360" w:lineRule="auto"/>
        <w:rPr>
          <w:rFonts w:hint="eastAsia" w:ascii="宋体" w:hAnsi="宋体" w:cs="宋体"/>
          <w:color w:val="auto"/>
          <w:sz w:val="24"/>
        </w:rPr>
      </w:pPr>
    </w:p>
    <w:p>
      <w:pPr>
        <w:numPr>
          <w:ilvl w:val="0"/>
          <w:numId w:val="0"/>
        </w:numPr>
        <w:shd w:val="clear"/>
        <w:spacing w:line="360" w:lineRule="auto"/>
        <w:jc w:val="center"/>
        <w:outlineLvl w:val="0"/>
        <w:rPr>
          <w:rFonts w:ascii="宋体" w:hAnsi="宋体" w:cs="宋体"/>
          <w:b/>
          <w:bCs/>
          <w:sz w:val="24"/>
          <w:highlight w:val="yellow"/>
        </w:rPr>
      </w:pPr>
      <w:r>
        <w:rPr>
          <w:rFonts w:hint="eastAsia" w:ascii="宋体" w:hAnsi="宋体" w:cs="宋体"/>
          <w:b/>
          <w:bCs/>
          <w:color w:val="auto"/>
          <w:sz w:val="24"/>
        </w:rPr>
        <w:br w:type="page"/>
      </w:r>
      <w:bookmarkStart w:id="16" w:name="_Toc793"/>
      <w:r>
        <w:rPr>
          <w:rFonts w:hint="eastAsia" w:ascii="宋体" w:hAnsi="宋体" w:cs="宋体"/>
          <w:b/>
          <w:bCs/>
          <w:color w:val="auto"/>
          <w:sz w:val="24"/>
          <w:lang w:val="en-US" w:eastAsia="zh-CN"/>
        </w:rPr>
        <w:t xml:space="preserve">第五章  </w:t>
      </w:r>
      <w:r>
        <w:rPr>
          <w:rFonts w:hint="eastAsia" w:ascii="宋体" w:hAnsi="宋体" w:cs="宋体"/>
          <w:b/>
          <w:bCs/>
          <w:sz w:val="24"/>
          <w:highlight w:val="none"/>
        </w:rPr>
        <w:t>用户需求书</w:t>
      </w:r>
      <w:bookmarkEnd w:id="16"/>
    </w:p>
    <w:p>
      <w:pPr>
        <w:numPr>
          <w:ilvl w:val="0"/>
          <w:numId w:val="11"/>
        </w:numPr>
        <w:spacing w:line="360" w:lineRule="auto"/>
        <w:ind w:firstLine="482" w:firstLineChars="200"/>
        <w:rPr>
          <w:rFonts w:hint="eastAsia" w:ascii="宋体" w:hAnsi="宋体" w:cs="宋体"/>
          <w:b/>
          <w:sz w:val="24"/>
          <w:highlight w:val="none"/>
        </w:rPr>
      </w:pPr>
      <w:bookmarkStart w:id="17" w:name="_Toc96337997"/>
      <w:bookmarkStart w:id="18" w:name="_Toc51746099"/>
      <w:r>
        <w:rPr>
          <w:rFonts w:hint="eastAsia" w:ascii="宋体" w:hAnsi="宋体" w:cs="宋体"/>
          <w:b/>
          <w:sz w:val="24"/>
          <w:highlight w:val="none"/>
        </w:rPr>
        <w:t>项目背景</w:t>
      </w:r>
      <w:bookmarkEnd w:id="17"/>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为深入贯彻习近平总书记关于自贸试验区建设重要指示精神，大力实施自贸试验区提升战略，全面提升自贸试验区制度创新能力、经济综合实力和国际竞争力，全国自贸片区创新联盟（以下简称联盟）作为全国自贸试验区最大、最重要的合作交流平台之一，充分发挥协同改革创新功能。集纳联盟成员单位创新成果、亮点案例，组织开展分析研究，旨在推动联盟成员的共同交流学习，为统筹协调自贸区建设提供新的工作抓手，进一步深化交流合作，为共同深化互学互鉴提供更多交流合作的机会。我处依托联盟的基础，拟开展2024年全国自贸片区创新联盟创新案例研究、自贸试验区政策汇编（2023-2024年）项目</w:t>
      </w:r>
      <w:r>
        <w:rPr>
          <w:rFonts w:hint="eastAsia" w:ascii="宋体" w:hAnsi="宋体" w:eastAsia="宋体" w:cs="宋体"/>
          <w:color w:val="auto"/>
          <w:kern w:val="2"/>
          <w:sz w:val="24"/>
          <w:szCs w:val="24"/>
          <w:highlight w:val="none"/>
          <w:lang w:val="en-US" w:eastAsia="zh-CN" w:bidi="ar-SA"/>
        </w:rPr>
        <w:t>。</w:t>
      </w:r>
    </w:p>
    <w:bookmarkEnd w:id="18"/>
    <w:p>
      <w:pPr>
        <w:widowControl w:val="0"/>
        <w:tabs>
          <w:tab w:val="left" w:pos="720"/>
        </w:tabs>
        <w:autoSpaceDE w:val="0"/>
        <w:autoSpaceDN w:val="0"/>
        <w:adjustRightInd w:val="0"/>
        <w:spacing w:line="360" w:lineRule="auto"/>
        <w:ind w:right="17" w:firstLine="482" w:firstLineChars="200"/>
        <w:jc w:val="left"/>
        <w:outlineLvl w:val="1"/>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二、项目内容</w:t>
      </w:r>
      <w:r>
        <w:rPr>
          <w:rFonts w:hint="eastAsia" w:ascii="宋体" w:hAnsi="宋体" w:cs="宋体"/>
          <w:b/>
          <w:color w:val="auto"/>
          <w:kern w:val="2"/>
          <w:sz w:val="24"/>
          <w:szCs w:val="24"/>
          <w:lang w:val="en-US" w:eastAsia="zh-CN" w:bidi="ar-SA"/>
        </w:rPr>
        <w:t>及完成时间</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拟开展两个部分，一是协助完成</w:t>
      </w:r>
      <w:r>
        <w:rPr>
          <w:rFonts w:hint="eastAsia" w:ascii="宋体" w:hAnsi="宋体" w:cs="宋体"/>
          <w:b w:val="0"/>
          <w:bCs/>
          <w:color w:val="auto"/>
          <w:kern w:val="2"/>
          <w:sz w:val="24"/>
          <w:szCs w:val="24"/>
          <w:lang w:val="en-US" w:eastAsia="zh-CN" w:bidi="ar-SA"/>
        </w:rPr>
        <w:t>2024</w:t>
      </w:r>
      <w:r>
        <w:rPr>
          <w:rFonts w:hint="eastAsia" w:ascii="宋体" w:hAnsi="宋体" w:eastAsia="宋体" w:cs="宋体"/>
          <w:b w:val="0"/>
          <w:bCs/>
          <w:color w:val="auto"/>
          <w:kern w:val="2"/>
          <w:sz w:val="24"/>
          <w:szCs w:val="24"/>
          <w:lang w:val="en-US" w:eastAsia="zh-CN" w:bidi="ar-SA"/>
        </w:rPr>
        <w:t>全国自贸片区创新案例成果汇编，包括联络对接联盟成员、收集汇总联盟成员创新案例、对比分析创新案例，二是协助完成自贸试验区政策汇编（2023-2024年），包括梳理2023-2024年国家部委及重点自贸试验区的相关政策</w:t>
      </w:r>
      <w:r>
        <w:rPr>
          <w:rFonts w:hint="eastAsia" w:ascii="宋体" w:hAnsi="宋体" w:cs="宋体"/>
          <w:bCs/>
          <w:color w:val="auto"/>
          <w:sz w:val="24"/>
          <w:highlight w:val="none"/>
          <w:lang w:val="en-US" w:eastAsia="zh-CN"/>
        </w:rPr>
        <w:t>。</w:t>
      </w:r>
      <w:r>
        <w:rPr>
          <w:rFonts w:hint="default" w:ascii="宋体" w:hAnsi="宋体" w:cs="宋体"/>
          <w:bCs/>
          <w:color w:val="auto"/>
          <w:sz w:val="24"/>
          <w:highlight w:val="none"/>
          <w:lang w:eastAsia="zh-CN"/>
        </w:rPr>
        <w:t>完成时间在2024年10月30日前</w:t>
      </w:r>
      <w:r>
        <w:rPr>
          <w:rFonts w:hint="eastAsia" w:ascii="宋体" w:hAnsi="宋体" w:eastAsia="宋体" w:cs="宋体"/>
          <w:b w:val="0"/>
          <w:bCs/>
          <w:color w:val="auto"/>
          <w:kern w:val="2"/>
          <w:sz w:val="24"/>
          <w:szCs w:val="24"/>
          <w:lang w:val="en-US" w:eastAsia="zh-CN" w:bidi="ar-SA"/>
        </w:rPr>
        <w:t xml:space="preserve">。具体如下： </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（一）联络对接联盟成员</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联盟已成为中国自由贸易试验区间交流互鉴、协同发展的重要枢纽平台。拟采用</w:t>
      </w:r>
      <w:r>
        <w:rPr>
          <w:rFonts w:hint="eastAsia" w:ascii="宋体" w:hAnsi="宋体" w:cs="宋体"/>
          <w:bCs/>
          <w:color w:val="auto"/>
          <w:sz w:val="24"/>
          <w:highlight w:val="none"/>
          <w:lang w:val="en-US" w:eastAsia="zh-CN"/>
        </w:rPr>
        <w:t>第三方专业机构</w:t>
      </w:r>
      <w:r>
        <w:rPr>
          <w:rFonts w:hint="eastAsia" w:ascii="宋体" w:hAnsi="宋体" w:eastAsia="宋体" w:cs="宋体"/>
          <w:b w:val="0"/>
          <w:bCs/>
          <w:color w:val="auto"/>
          <w:kern w:val="2"/>
          <w:sz w:val="24"/>
          <w:szCs w:val="24"/>
          <w:lang w:val="en-US" w:eastAsia="zh-CN" w:bidi="ar-SA"/>
        </w:rPr>
        <w:t>协助的模式，与各自贸易片区建立并维护常态化的沟通机制，通过相互学习和借鉴，携手推进自贸试验区创新联盟。</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（二）收集汇总联盟成员创新案例</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自由贸易试验区是我国深化市场开放和加强国际经济合作的关键引擎。</w:t>
      </w:r>
      <w:r>
        <w:rPr>
          <w:rFonts w:hint="eastAsia" w:ascii="宋体" w:hAnsi="宋体" w:cs="宋体"/>
          <w:b w:val="0"/>
          <w:bCs/>
          <w:color w:val="auto"/>
          <w:kern w:val="2"/>
          <w:sz w:val="24"/>
          <w:szCs w:val="24"/>
          <w:lang w:val="en-US" w:eastAsia="zh-CN" w:bidi="ar-SA"/>
        </w:rPr>
        <w:t>采购人</w:t>
      </w:r>
      <w:r>
        <w:rPr>
          <w:rFonts w:hint="eastAsia" w:ascii="宋体" w:hAnsi="宋体" w:eastAsia="宋体" w:cs="宋体"/>
          <w:b w:val="0"/>
          <w:bCs/>
          <w:color w:val="auto"/>
          <w:kern w:val="2"/>
          <w:sz w:val="24"/>
          <w:szCs w:val="24"/>
          <w:lang w:val="en-US" w:eastAsia="zh-CN" w:bidi="ar-SA"/>
        </w:rPr>
        <w:t>拟利用</w:t>
      </w:r>
      <w:r>
        <w:rPr>
          <w:rFonts w:hint="eastAsia" w:ascii="宋体" w:hAnsi="宋体" w:cs="宋体"/>
          <w:bCs/>
          <w:color w:val="auto"/>
          <w:sz w:val="24"/>
          <w:highlight w:val="none"/>
          <w:lang w:val="en-US" w:eastAsia="zh-CN"/>
        </w:rPr>
        <w:t>第三方专业机构</w:t>
      </w:r>
      <w:r>
        <w:rPr>
          <w:rFonts w:hint="eastAsia" w:ascii="宋体" w:hAnsi="宋体" w:eastAsia="宋体" w:cs="宋体"/>
          <w:b w:val="0"/>
          <w:bCs/>
          <w:color w:val="auto"/>
          <w:kern w:val="2"/>
          <w:sz w:val="24"/>
          <w:szCs w:val="24"/>
          <w:lang w:val="en-US" w:eastAsia="zh-CN" w:bidi="ar-SA"/>
        </w:rPr>
        <w:t>的专长，联系各自由贸易片区搜集并整理创新实践案例，进而编纂成一套创新案例集，以促进知识的共享和经验的传播，旨在汇聚和展示各区的创新成果。</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（三）对比分析创新案例</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在联盟成员创新案例成果汇编的基础上，计划由</w:t>
      </w:r>
      <w:r>
        <w:rPr>
          <w:rFonts w:hint="eastAsia" w:ascii="宋体" w:hAnsi="宋体" w:cs="宋体"/>
          <w:bCs/>
          <w:color w:val="auto"/>
          <w:sz w:val="24"/>
          <w:highlight w:val="none"/>
          <w:lang w:val="en-US" w:eastAsia="zh-CN"/>
        </w:rPr>
        <w:t>第三方专业机构</w:t>
      </w:r>
      <w:r>
        <w:rPr>
          <w:rFonts w:hint="eastAsia" w:ascii="宋体" w:hAnsi="宋体" w:eastAsia="宋体" w:cs="宋体"/>
          <w:b w:val="0"/>
          <w:bCs/>
          <w:color w:val="auto"/>
          <w:kern w:val="2"/>
          <w:sz w:val="24"/>
          <w:szCs w:val="24"/>
          <w:lang w:val="en-US" w:eastAsia="zh-CN" w:bidi="ar-SA"/>
        </w:rPr>
        <w:t xml:space="preserve">协助，对创新案例进行分类整理、归纳总结、对比分析，从中提炼出有复制推广意义的、对落实自贸区提升战略有借鉴价值的观点、思路或建议。 </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（四）梳理国家部委及重点自贸试验区相关政策</w:t>
      </w:r>
    </w:p>
    <w:p>
      <w:pPr>
        <w:widowControl w:val="0"/>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自贸试验区政策汇编是自贸区建设和发展的重要工具，对促进经济发展、提高对外开放水平、推动制度创新等方面具有重要作用。计划由</w:t>
      </w:r>
      <w:r>
        <w:rPr>
          <w:rFonts w:hint="eastAsia" w:ascii="宋体" w:hAnsi="宋体" w:cs="宋体"/>
          <w:bCs/>
          <w:color w:val="auto"/>
          <w:sz w:val="24"/>
          <w:highlight w:val="none"/>
          <w:lang w:val="en-US" w:eastAsia="zh-CN"/>
        </w:rPr>
        <w:t>第三方专业机构</w:t>
      </w:r>
      <w:r>
        <w:rPr>
          <w:rFonts w:hint="eastAsia" w:ascii="宋体" w:hAnsi="宋体" w:eastAsia="宋体" w:cs="宋体"/>
          <w:b w:val="0"/>
          <w:bCs/>
          <w:color w:val="auto"/>
          <w:kern w:val="2"/>
          <w:sz w:val="24"/>
          <w:szCs w:val="24"/>
          <w:lang w:val="en-US" w:eastAsia="zh-CN" w:bidi="ar-SA"/>
        </w:rPr>
        <w:t>协助收集梳理2023—2024年国家部委对自贸试验区出台的相关政策，以及北京、上海、海南、浙江四个重点自贸试验区2023—2024年的相关政策并形成汇编。</w:t>
      </w:r>
    </w:p>
    <w:p>
      <w:pPr>
        <w:widowControl w:val="0"/>
        <w:tabs>
          <w:tab w:val="left" w:pos="720"/>
        </w:tabs>
        <w:autoSpaceDE w:val="0"/>
        <w:autoSpaceDN w:val="0"/>
        <w:adjustRightInd w:val="0"/>
        <w:spacing w:line="360" w:lineRule="auto"/>
        <w:ind w:right="17" w:firstLine="482" w:firstLineChars="200"/>
        <w:jc w:val="left"/>
        <w:outlineLvl w:val="1"/>
        <w:rPr>
          <w:rFonts w:hint="default"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三</w:t>
      </w:r>
      <w:r>
        <w:rPr>
          <w:rFonts w:hint="eastAsia" w:ascii="宋体" w:hAnsi="宋体" w:eastAsia="宋体" w:cs="宋体"/>
          <w:b/>
          <w:color w:val="auto"/>
          <w:kern w:val="2"/>
          <w:sz w:val="24"/>
          <w:szCs w:val="24"/>
          <w:lang w:val="en-US" w:eastAsia="zh-CN" w:bidi="ar-SA"/>
        </w:rPr>
        <w:t>、组织实施要求</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为确保本次项目工作管理规范、实施有力，</w:t>
      </w:r>
      <w:r>
        <w:rPr>
          <w:rFonts w:hint="eastAsia" w:ascii="宋体" w:hAnsi="宋体" w:cs="宋体"/>
          <w:b w:val="0"/>
          <w:bCs/>
          <w:color w:val="auto"/>
          <w:kern w:val="2"/>
          <w:sz w:val="24"/>
          <w:szCs w:val="24"/>
          <w:lang w:val="en-US" w:eastAsia="zh-CN" w:bidi="ar-SA"/>
        </w:rPr>
        <w:t>投标人</w:t>
      </w:r>
      <w:r>
        <w:rPr>
          <w:rFonts w:hint="eastAsia" w:ascii="宋体" w:hAnsi="宋体" w:eastAsia="宋体" w:cs="宋体"/>
          <w:b w:val="0"/>
          <w:bCs/>
          <w:color w:val="auto"/>
          <w:kern w:val="2"/>
          <w:sz w:val="24"/>
          <w:szCs w:val="24"/>
          <w:lang w:val="en-US" w:eastAsia="zh-CN" w:bidi="ar-SA"/>
        </w:rPr>
        <w:t>应成立项目组，按采购人要求完成研究成果</w:t>
      </w:r>
      <w:r>
        <w:rPr>
          <w:rFonts w:hint="eastAsia" w:ascii="宋体" w:hAnsi="宋体" w:cs="宋体"/>
          <w:b w:val="0"/>
          <w:bCs/>
          <w:color w:val="auto"/>
          <w:kern w:val="2"/>
          <w:sz w:val="24"/>
          <w:szCs w:val="24"/>
          <w:lang w:val="en-US" w:eastAsia="zh-CN" w:bidi="ar-SA"/>
        </w:rPr>
        <w:t>。投标人拟投入本项目的团队人员（不含项目负责人）应不少于6人。</w:t>
      </w:r>
    </w:p>
    <w:p>
      <w:pPr>
        <w:widowControl w:val="0"/>
        <w:tabs>
          <w:tab w:val="left" w:pos="720"/>
        </w:tabs>
        <w:autoSpaceDE w:val="0"/>
        <w:autoSpaceDN w:val="0"/>
        <w:adjustRightInd w:val="0"/>
        <w:spacing w:line="360" w:lineRule="auto"/>
        <w:ind w:right="17" w:firstLine="482" w:firstLineChars="200"/>
        <w:jc w:val="left"/>
        <w:outlineLvl w:val="1"/>
        <w:rPr>
          <w:rFonts w:hint="default"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四</w:t>
      </w:r>
      <w:r>
        <w:rPr>
          <w:rFonts w:hint="eastAsia" w:ascii="宋体" w:hAnsi="宋体" w:eastAsia="宋体" w:cs="宋体"/>
          <w:b/>
          <w:color w:val="auto"/>
          <w:kern w:val="2"/>
          <w:sz w:val="24"/>
          <w:szCs w:val="24"/>
          <w:lang w:val="en-US" w:eastAsia="zh-CN" w:bidi="ar-SA"/>
        </w:rPr>
        <w:t>、售后服务要求</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1.售后服务内容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后期成果咨询、审计、检查等服务。</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2.售后服务要求</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cs="宋体"/>
          <w:b w:val="0"/>
          <w:bCs/>
          <w:color w:val="auto"/>
          <w:kern w:val="2"/>
          <w:sz w:val="24"/>
          <w:szCs w:val="24"/>
          <w:lang w:val="en-US" w:eastAsia="zh-CN" w:bidi="ar-SA"/>
        </w:rPr>
        <w:t>投标人</w:t>
      </w:r>
      <w:r>
        <w:rPr>
          <w:rFonts w:hint="eastAsia" w:ascii="宋体" w:hAnsi="宋体" w:eastAsia="宋体" w:cs="宋体"/>
          <w:b w:val="0"/>
          <w:bCs/>
          <w:color w:val="auto"/>
          <w:kern w:val="2"/>
          <w:sz w:val="24"/>
          <w:szCs w:val="24"/>
          <w:lang w:val="en-US" w:eastAsia="zh-CN" w:bidi="ar-SA"/>
        </w:rPr>
        <w:t>在</w:t>
      </w:r>
      <w:r>
        <w:rPr>
          <w:rFonts w:hint="eastAsia" w:ascii="宋体" w:hAnsi="宋体" w:cs="宋体"/>
          <w:b w:val="0"/>
          <w:bCs/>
          <w:color w:val="auto"/>
          <w:kern w:val="2"/>
          <w:sz w:val="24"/>
          <w:szCs w:val="24"/>
          <w:lang w:val="en-US" w:eastAsia="zh-CN" w:bidi="ar-SA"/>
        </w:rPr>
        <w:t>投标文件</w:t>
      </w:r>
      <w:r>
        <w:rPr>
          <w:rFonts w:hint="eastAsia" w:ascii="宋体" w:hAnsi="宋体" w:eastAsia="宋体" w:cs="宋体"/>
          <w:b w:val="0"/>
          <w:bCs/>
          <w:color w:val="auto"/>
          <w:kern w:val="2"/>
          <w:sz w:val="24"/>
          <w:szCs w:val="24"/>
          <w:lang w:val="en-US" w:eastAsia="zh-CN" w:bidi="ar-SA"/>
        </w:rPr>
        <w:t>中应提供详细的售后服务承诺书；</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cs="宋体"/>
          <w:b w:val="0"/>
          <w:bCs/>
          <w:color w:val="auto"/>
          <w:kern w:val="2"/>
          <w:sz w:val="24"/>
          <w:szCs w:val="24"/>
          <w:lang w:val="en-US" w:eastAsia="zh-CN" w:bidi="ar-SA"/>
        </w:rPr>
        <w:t>投标人</w:t>
      </w:r>
      <w:r>
        <w:rPr>
          <w:rFonts w:hint="eastAsia" w:ascii="宋体" w:hAnsi="宋体" w:eastAsia="宋体" w:cs="宋体"/>
          <w:b w:val="0"/>
          <w:bCs/>
          <w:color w:val="auto"/>
          <w:kern w:val="2"/>
          <w:sz w:val="24"/>
          <w:szCs w:val="24"/>
          <w:lang w:val="en-US" w:eastAsia="zh-CN" w:bidi="ar-SA"/>
        </w:rPr>
        <w:t>安排专人负责售后技术支持，并提供其联系手机、电话、微信、Email；如人员需要调整应及时通知采购人；</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（3）按采购人要求完成售后服务。</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3.售后服务期限</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本项目最后成果提交采购人后即进入售后服务期，要求由中标人提供3个月的技术支持。</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2" w:firstLineChars="200"/>
        <w:jc w:val="left"/>
        <w:textAlignment w:val="auto"/>
        <w:outlineLvl w:val="1"/>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五</w:t>
      </w:r>
      <w:r>
        <w:rPr>
          <w:rFonts w:hint="eastAsia" w:ascii="宋体" w:hAnsi="宋体" w:eastAsia="宋体" w:cs="宋体"/>
          <w:b/>
          <w:color w:val="auto"/>
          <w:kern w:val="2"/>
          <w:sz w:val="24"/>
          <w:szCs w:val="24"/>
          <w:lang w:val="en-US" w:eastAsia="zh-CN" w:bidi="ar-SA"/>
        </w:rPr>
        <w:t>、</w:t>
      </w:r>
      <w:r>
        <w:rPr>
          <w:rFonts w:hint="eastAsia" w:ascii="宋体" w:hAnsi="宋体" w:cs="宋体"/>
          <w:b/>
          <w:color w:val="auto"/>
          <w:kern w:val="2"/>
          <w:sz w:val="24"/>
          <w:szCs w:val="24"/>
          <w:lang w:val="en-US" w:eastAsia="zh-CN" w:bidi="ar-SA"/>
        </w:rPr>
        <w:t>项目其他要求</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1.投标人应确保投标文件中的人员信息真实、有效。</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eastAsia" w:ascii="宋体" w:hAnsi="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2.采购人有权根据实际需要对评价成果进行综合优化、调整和修改。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0" w:firstLineChars="200"/>
        <w:jc w:val="left"/>
        <w:textAlignment w:val="auto"/>
        <w:outlineLvl w:val="1"/>
        <w:rPr>
          <w:rFonts w:hint="default" w:ascii="宋体" w:hAnsi="宋体" w:eastAsia="宋体" w:cs="宋体"/>
          <w:b/>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3.中标人不得以任何名义分包本项目工作中的主体工作内容。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auto"/>
        <w:ind w:left="0" w:leftChars="0" w:right="17" w:firstLine="482" w:firstLineChars="200"/>
        <w:jc w:val="left"/>
        <w:textAlignment w:val="auto"/>
        <w:outlineLvl w:val="1"/>
        <w:rPr>
          <w:rFonts w:hint="eastAsia"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六、</w:t>
      </w:r>
      <w:r>
        <w:rPr>
          <w:rFonts w:hint="eastAsia" w:ascii="宋体" w:hAnsi="宋体" w:eastAsia="宋体" w:cs="宋体"/>
          <w:b/>
          <w:color w:val="auto"/>
          <w:kern w:val="2"/>
          <w:sz w:val="24"/>
          <w:szCs w:val="24"/>
          <w:lang w:val="en-US" w:eastAsia="zh-CN" w:bidi="ar-SA"/>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（一）服务期限</w:t>
      </w:r>
    </w:p>
    <w:p>
      <w:pPr>
        <w:widowControl/>
        <w:spacing w:line="360" w:lineRule="auto"/>
        <w:ind w:firstLine="480" w:firstLineChars="200"/>
        <w:rPr>
          <w:rFonts w:hint="eastAsia" w:ascii="宋体" w:hAnsi="宋体" w:eastAsia="宋体" w:cs="宋体"/>
          <w:b w:val="0"/>
          <w:bCs w:val="0"/>
          <w:color w:val="auto"/>
          <w:kern w:val="0"/>
          <w:sz w:val="24"/>
          <w:lang w:eastAsia="zh-CN"/>
        </w:rPr>
      </w:pPr>
      <w:r>
        <w:rPr>
          <w:rFonts w:hint="eastAsia" w:ascii="宋体" w:hAnsi="宋体" w:eastAsia="宋体" w:cs="宋体"/>
          <w:b w:val="0"/>
          <w:bCs w:val="0"/>
          <w:color w:val="auto"/>
          <w:kern w:val="0"/>
          <w:sz w:val="24"/>
          <w:lang w:eastAsia="zh-CN"/>
        </w:rPr>
        <w:t>自合同签订之日起至交付。后期成果咨询、审计、检查等服务工作周期为3个月</w:t>
      </w:r>
      <w:r>
        <w:rPr>
          <w:rFonts w:hint="eastAsia" w:ascii="宋体" w:hAnsi="宋体" w:cs="宋体"/>
          <w:b w:val="0"/>
          <w:bCs w:val="0"/>
          <w:color w:val="auto"/>
          <w:kern w:val="0"/>
          <w:sz w:val="24"/>
          <w:lang w:eastAsia="zh-CN"/>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二</w:t>
      </w:r>
      <w:r>
        <w:rPr>
          <w:rFonts w:hint="eastAsia" w:ascii="宋体" w:hAnsi="宋体" w:cs="宋体"/>
          <w:b/>
          <w:bCs/>
          <w:color w:val="auto"/>
          <w:kern w:val="0"/>
          <w:sz w:val="24"/>
        </w:rPr>
        <w:t>）报价要求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w:t>
      </w:r>
      <w:r>
        <w:rPr>
          <w:rFonts w:hint="eastAsia" w:ascii="宋体" w:hAnsi="宋体" w:cs="宋体"/>
          <w:color w:val="auto"/>
          <w:sz w:val="24"/>
          <w:lang w:eastAsia="zh-CN"/>
        </w:rPr>
        <w:t>签订</w:t>
      </w:r>
      <w:r>
        <w:rPr>
          <w:rFonts w:hint="eastAsia" w:ascii="宋体" w:hAnsi="宋体" w:cs="宋体"/>
          <w:color w:val="auto"/>
          <w:sz w:val="24"/>
        </w:rPr>
        <w:t>的合同金额。项目预算</w:t>
      </w:r>
      <w:r>
        <w:rPr>
          <w:rFonts w:hint="eastAsia" w:ascii="宋体" w:hAnsi="宋体" w:cs="宋体"/>
          <w:color w:val="auto"/>
          <w:sz w:val="24"/>
          <w:highlight w:val="none"/>
        </w:rPr>
        <w:t>控</w:t>
      </w:r>
      <w:r>
        <w:rPr>
          <w:rFonts w:hint="eastAsia" w:ascii="宋体" w:hAnsi="宋体" w:eastAsia="宋体" w:cs="宋体"/>
          <w:color w:val="auto"/>
          <w:sz w:val="24"/>
          <w:highlight w:val="none"/>
        </w:rPr>
        <w:t>制</w:t>
      </w:r>
      <w:r>
        <w:rPr>
          <w:rFonts w:hint="default" w:ascii="宋体" w:hAnsi="宋体" w:cs="宋体"/>
          <w:sz w:val="24"/>
          <w:highlight w:val="none"/>
          <w:lang w:eastAsia="zh-CN"/>
        </w:rPr>
        <w:t>242</w:t>
      </w:r>
      <w:r>
        <w:rPr>
          <w:rFonts w:hint="eastAsia" w:ascii="宋体" w:hAnsi="宋体" w:cs="宋体"/>
          <w:sz w:val="24"/>
          <w:highlight w:val="none"/>
          <w:lang w:val="en-US" w:eastAsia="zh-CN"/>
        </w:rPr>
        <w:t>,</w:t>
      </w:r>
      <w:r>
        <w:rPr>
          <w:rFonts w:hint="default" w:ascii="宋体" w:hAnsi="宋体" w:cs="宋体"/>
          <w:sz w:val="24"/>
          <w:highlight w:val="none"/>
          <w:lang w:eastAsia="zh-CN"/>
        </w:rPr>
        <w:t>6</w:t>
      </w:r>
      <w:r>
        <w:rPr>
          <w:rFonts w:hint="eastAsia" w:ascii="宋体" w:hAnsi="宋体" w:cs="宋体"/>
          <w:sz w:val="24"/>
          <w:highlight w:val="none"/>
          <w:lang w:val="en-US" w:eastAsia="zh-CN"/>
        </w:rPr>
        <w:t>00</w:t>
      </w:r>
      <w:r>
        <w:rPr>
          <w:rFonts w:hint="eastAsia" w:ascii="宋体" w:hAnsi="宋体" w:cs="宋体"/>
          <w:color w:val="auto"/>
          <w:sz w:val="24"/>
          <w:highlight w:val="none"/>
          <w:lang w:val="en-US" w:eastAsia="zh-CN"/>
        </w:rPr>
        <w:t>.00元</w:t>
      </w:r>
      <w:r>
        <w:rPr>
          <w:rFonts w:hint="eastAsia" w:ascii="宋体" w:hAnsi="宋体" w:eastAsia="宋体" w:cs="宋体"/>
          <w:color w:val="auto"/>
          <w:sz w:val="24"/>
          <w:highlight w:val="none"/>
          <w:lang w:val="en-US" w:eastAsia="zh-CN"/>
        </w:rPr>
        <w:t>以内</w:t>
      </w:r>
      <w:r>
        <w:rPr>
          <w:rFonts w:hint="eastAsia" w:ascii="宋体" w:hAnsi="宋体" w:eastAsia="宋体" w:cs="宋体"/>
          <w:color w:val="auto"/>
          <w:sz w:val="24"/>
        </w:rPr>
        <w:t>，投</w:t>
      </w:r>
      <w:r>
        <w:rPr>
          <w:rFonts w:hint="eastAsia" w:ascii="宋体" w:hAnsi="宋体" w:cs="宋体"/>
          <w:color w:val="auto"/>
          <w:sz w:val="24"/>
          <w:highlight w:val="none"/>
        </w:rPr>
        <w:t>标人的报价不可高于预算（限价），否则投标人的投标文件视同无效。本项目服务费应包括服务成本、法定税费和企业的利润</w:t>
      </w:r>
      <w:r>
        <w:rPr>
          <w:rFonts w:hint="eastAsia" w:ascii="宋体" w:hAnsi="宋体" w:cs="宋体"/>
          <w:color w:val="auto"/>
          <w:sz w:val="24"/>
          <w:highlight w:val="none"/>
          <w:lang w:eastAsia="zh-CN"/>
        </w:rPr>
        <w:t>，项目服务费包括</w:t>
      </w:r>
      <w:r>
        <w:rPr>
          <w:rFonts w:hint="eastAsia" w:ascii="宋体" w:hAnsi="宋体" w:cs="宋体"/>
          <w:color w:val="auto"/>
          <w:sz w:val="24"/>
          <w:lang w:val="en-US" w:eastAsia="zh-CN"/>
        </w:rPr>
        <w:t>但不限于</w:t>
      </w:r>
      <w:r>
        <w:rPr>
          <w:rFonts w:hint="eastAsia" w:ascii="宋体" w:hAnsi="宋体" w:cs="宋体"/>
          <w:color w:val="auto"/>
          <w:sz w:val="24"/>
          <w:highlight w:val="none"/>
          <w:lang w:eastAsia="zh-CN"/>
        </w:rPr>
        <w:t>项目实施过程中有关通讯费；资料费；调研费用；专家咨询费用；人员工资；税费等为完成推介所需的一切费用</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合同价款由</w:t>
      </w:r>
      <w:r>
        <w:rPr>
          <w:rFonts w:hint="eastAsia" w:ascii="宋体" w:hAnsi="宋体" w:cs="宋体"/>
          <w:color w:val="auto"/>
          <w:sz w:val="24"/>
          <w:lang w:eastAsia="zh-CN"/>
        </w:rPr>
        <w:t>采购人</w:t>
      </w:r>
      <w:r>
        <w:rPr>
          <w:rFonts w:hint="eastAsia" w:ascii="宋体" w:hAnsi="宋体" w:cs="宋体"/>
          <w:color w:val="auto"/>
          <w:sz w:val="24"/>
        </w:rPr>
        <w:t>分</w:t>
      </w:r>
      <w:r>
        <w:rPr>
          <w:rFonts w:hint="eastAsia" w:ascii="宋体" w:hAnsi="宋体" w:cs="宋体"/>
          <w:color w:val="auto"/>
          <w:sz w:val="24"/>
          <w:lang w:val="en-US" w:eastAsia="zh-CN"/>
        </w:rPr>
        <w:t>2</w:t>
      </w:r>
      <w:r>
        <w:rPr>
          <w:rFonts w:hint="eastAsia" w:ascii="宋体" w:hAnsi="宋体" w:cs="宋体"/>
          <w:color w:val="auto"/>
          <w:sz w:val="24"/>
        </w:rPr>
        <w:t>期支付至</w:t>
      </w:r>
      <w:r>
        <w:rPr>
          <w:rFonts w:hint="eastAsia" w:ascii="宋体" w:hAnsi="宋体" w:cs="宋体"/>
          <w:color w:val="auto"/>
          <w:sz w:val="24"/>
          <w:lang w:eastAsia="zh-CN"/>
        </w:rPr>
        <w:t>中标人</w:t>
      </w:r>
      <w:r>
        <w:rPr>
          <w:rFonts w:hint="eastAsia" w:ascii="宋体" w:hAnsi="宋体" w:cs="宋体"/>
          <w:color w:val="auto"/>
          <w:sz w:val="24"/>
        </w:rPr>
        <w:t>指定银行账户：</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第一期：自本项目合同签订之日起15个工作日内，根据中标人提出的付款申请，采购人向中标人支付合同总价款的</w:t>
      </w:r>
      <w:r>
        <w:rPr>
          <w:rFonts w:hint="eastAsia" w:ascii="宋体" w:hAnsi="宋体" w:cs="宋体"/>
          <w:color w:val="000000"/>
          <w:sz w:val="24"/>
          <w:highlight w:val="none"/>
          <w:lang w:val="en-US" w:eastAsia="zh-CN"/>
        </w:rPr>
        <w:t>50</w:t>
      </w:r>
      <w:r>
        <w:rPr>
          <w:rFonts w:hint="eastAsia" w:ascii="宋体" w:hAnsi="宋体" w:cs="宋体"/>
          <w:color w:val="000000"/>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第二期：项目结束并通过采购人验收工作，且验收合格，采购人向中标人支付项目合同总价款的</w:t>
      </w:r>
      <w:r>
        <w:rPr>
          <w:rFonts w:hint="eastAsia" w:ascii="宋体" w:hAnsi="宋体" w:cs="宋体"/>
          <w:color w:val="000000"/>
          <w:sz w:val="24"/>
          <w:highlight w:val="none"/>
          <w:lang w:val="en-US" w:eastAsia="zh-CN"/>
        </w:rPr>
        <w:t>50</w:t>
      </w:r>
      <w:r>
        <w:rPr>
          <w:rFonts w:hint="eastAsia" w:ascii="宋体" w:hAnsi="宋体" w:cs="宋体"/>
          <w:color w:val="000000"/>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（3）上述每期款项均在满足付款条件，通过</w:t>
      </w:r>
      <w:r>
        <w:rPr>
          <w:rFonts w:hint="eastAsia" w:ascii="宋体" w:hAnsi="宋体" w:cs="宋体"/>
          <w:color w:val="auto"/>
          <w:sz w:val="24"/>
          <w:lang w:eastAsia="zh-CN"/>
        </w:rPr>
        <w:t>采购人</w:t>
      </w:r>
      <w:r>
        <w:rPr>
          <w:rFonts w:hint="eastAsia" w:ascii="宋体" w:hAnsi="宋体" w:cs="宋体"/>
          <w:color w:val="auto"/>
          <w:sz w:val="24"/>
        </w:rPr>
        <w:t>审查批准，且</w:t>
      </w:r>
      <w:r>
        <w:rPr>
          <w:rFonts w:hint="eastAsia" w:ascii="宋体" w:hAnsi="宋体" w:cs="宋体"/>
          <w:color w:val="auto"/>
          <w:sz w:val="24"/>
          <w:lang w:eastAsia="zh-CN"/>
        </w:rPr>
        <w:t>采购人</w:t>
      </w:r>
      <w:r>
        <w:rPr>
          <w:rFonts w:hint="eastAsia" w:ascii="宋体" w:hAnsi="宋体" w:cs="宋体"/>
          <w:color w:val="auto"/>
          <w:sz w:val="24"/>
        </w:rPr>
        <w:t>收到</w:t>
      </w:r>
      <w:r>
        <w:rPr>
          <w:rFonts w:hint="eastAsia" w:ascii="宋体" w:hAnsi="宋体" w:cs="宋体"/>
          <w:color w:val="auto"/>
          <w:sz w:val="24"/>
          <w:lang w:eastAsia="zh-CN"/>
        </w:rPr>
        <w:t>中标人</w:t>
      </w:r>
      <w:r>
        <w:rPr>
          <w:rFonts w:hint="eastAsia" w:ascii="宋体" w:hAnsi="宋体" w:cs="宋体"/>
          <w:color w:val="auto"/>
          <w:sz w:val="24"/>
        </w:rPr>
        <w:t>开具的载明相应金额的合格发票后15个工作日内付至</w:t>
      </w:r>
      <w:r>
        <w:rPr>
          <w:rFonts w:hint="eastAsia" w:ascii="宋体" w:hAnsi="宋体" w:cs="宋体"/>
          <w:color w:val="auto"/>
          <w:sz w:val="24"/>
          <w:lang w:eastAsia="zh-CN"/>
        </w:rPr>
        <w:t>中标人</w:t>
      </w:r>
      <w:r>
        <w:rPr>
          <w:rFonts w:hint="eastAsia" w:ascii="宋体" w:hAnsi="宋体" w:cs="宋体"/>
          <w:color w:val="auto"/>
          <w:sz w:val="24"/>
        </w:rPr>
        <w:t>指定银行账户。如未及时收到发票，则</w:t>
      </w:r>
      <w:r>
        <w:rPr>
          <w:rFonts w:hint="eastAsia" w:ascii="宋体" w:hAnsi="宋体" w:cs="宋体"/>
          <w:color w:val="auto"/>
          <w:sz w:val="24"/>
          <w:lang w:eastAsia="zh-CN"/>
        </w:rPr>
        <w:t>采购人</w:t>
      </w:r>
      <w:r>
        <w:rPr>
          <w:rFonts w:hint="eastAsia" w:ascii="宋体" w:hAnsi="宋体" w:cs="宋体"/>
          <w:color w:val="auto"/>
          <w:sz w:val="24"/>
        </w:rPr>
        <w:t>相应付款时间顺延。若因</w:t>
      </w:r>
      <w:r>
        <w:rPr>
          <w:rFonts w:hint="eastAsia" w:ascii="宋体" w:hAnsi="宋体" w:cs="宋体"/>
          <w:color w:val="auto"/>
          <w:sz w:val="24"/>
          <w:lang w:eastAsia="zh-CN"/>
        </w:rPr>
        <w:t>采购人</w:t>
      </w:r>
      <w:r>
        <w:rPr>
          <w:rFonts w:hint="eastAsia" w:ascii="宋体" w:hAnsi="宋体" w:cs="宋体"/>
          <w:color w:val="auto"/>
          <w:sz w:val="24"/>
        </w:rPr>
        <w:t>付款审批影响支付进度，请</w:t>
      </w:r>
      <w:r>
        <w:rPr>
          <w:rFonts w:hint="eastAsia" w:ascii="宋体" w:hAnsi="宋体" w:cs="宋体"/>
          <w:color w:val="auto"/>
          <w:sz w:val="24"/>
          <w:lang w:eastAsia="zh-CN"/>
        </w:rPr>
        <w:t>中标人</w:t>
      </w:r>
      <w:r>
        <w:rPr>
          <w:rFonts w:hint="eastAsia" w:ascii="宋体" w:hAnsi="宋体" w:cs="宋体"/>
          <w:color w:val="auto"/>
          <w:sz w:val="24"/>
        </w:rPr>
        <w:t>予以谅解，并不得就此向</w:t>
      </w:r>
      <w:r>
        <w:rPr>
          <w:rFonts w:hint="eastAsia" w:ascii="宋体" w:hAnsi="宋体" w:cs="宋体"/>
          <w:color w:val="auto"/>
          <w:sz w:val="24"/>
          <w:lang w:eastAsia="zh-CN"/>
        </w:rPr>
        <w:t>采购人</w:t>
      </w:r>
      <w:r>
        <w:rPr>
          <w:rFonts w:hint="eastAsia" w:ascii="宋体" w:hAnsi="宋体" w:cs="宋体"/>
          <w:color w:val="auto"/>
          <w:sz w:val="24"/>
        </w:rPr>
        <w:t>索赔。</w:t>
      </w:r>
      <w:r>
        <w:rPr>
          <w:rFonts w:hint="eastAsia" w:ascii="宋体" w:hAnsi="宋体" w:cs="宋体"/>
          <w:color w:val="auto"/>
          <w:sz w:val="24"/>
          <w:lang w:eastAsia="zh-CN"/>
        </w:rPr>
        <w:t>采购人</w:t>
      </w:r>
      <w:r>
        <w:rPr>
          <w:rFonts w:hint="eastAsia" w:ascii="宋体" w:hAnsi="宋体" w:cs="宋体"/>
          <w:color w:val="auto"/>
          <w:sz w:val="24"/>
        </w:rPr>
        <w:t>有权在支付价款时扣除</w:t>
      </w:r>
      <w:r>
        <w:rPr>
          <w:rFonts w:hint="eastAsia" w:ascii="宋体" w:hAnsi="宋体" w:cs="宋体"/>
          <w:color w:val="auto"/>
          <w:sz w:val="24"/>
          <w:lang w:eastAsia="zh-CN"/>
        </w:rPr>
        <w:t>中标人</w:t>
      </w:r>
      <w:r>
        <w:rPr>
          <w:rFonts w:hint="eastAsia" w:ascii="宋体" w:hAnsi="宋体" w:cs="宋体"/>
          <w:color w:val="auto"/>
          <w:sz w:val="24"/>
        </w:rPr>
        <w:t>按照本协议应承担的违约金和赔偿金。</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color w:val="auto"/>
          <w:sz w:val="24"/>
          <w:lang w:val="en-US" w:eastAsia="zh-CN"/>
        </w:rPr>
        <w:t>采购人</w:t>
      </w:r>
      <w:r>
        <w:rPr>
          <w:rFonts w:hint="eastAsia" w:ascii="宋体" w:hAnsi="宋体" w:cs="宋体"/>
          <w:color w:val="auto"/>
          <w:sz w:val="24"/>
        </w:rPr>
        <w:t>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w:t>
      </w:r>
      <w:r>
        <w:rPr>
          <w:rFonts w:hint="eastAsia" w:ascii="宋体" w:hAnsi="宋体" w:cs="宋体"/>
          <w:color w:val="auto"/>
          <w:sz w:val="24"/>
          <w:lang w:val="en-US" w:eastAsia="zh-CN"/>
        </w:rPr>
        <w:t>保全费、</w:t>
      </w:r>
      <w:r>
        <w:rPr>
          <w:rFonts w:hint="eastAsia" w:ascii="宋体" w:hAnsi="宋体" w:cs="宋体"/>
          <w:color w:val="auto"/>
          <w:sz w:val="24"/>
        </w:rPr>
        <w:t>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w:t>
      </w:r>
      <w:r>
        <w:rPr>
          <w:rFonts w:hint="eastAsia" w:ascii="宋体" w:hAnsi="宋体" w:cs="宋体"/>
          <w:color w:val="auto"/>
          <w:sz w:val="24"/>
          <w:lang w:val="en-US" w:eastAsia="zh-CN"/>
        </w:rPr>
        <w:t>保全费、</w:t>
      </w:r>
      <w:r>
        <w:rPr>
          <w:rFonts w:hint="eastAsia" w:ascii="宋体" w:hAnsi="宋体" w:cs="宋体"/>
          <w:color w:val="auto"/>
          <w:sz w:val="24"/>
        </w:rPr>
        <w:t>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hint="eastAsia" w:ascii="宋体" w:hAnsi="宋体" w:cs="宋体"/>
          <w:color w:val="auto"/>
          <w:sz w:val="24"/>
          <w:lang w:val="en-US" w:eastAsia="zh-CN"/>
        </w:rPr>
        <w:t>采购人</w:t>
      </w:r>
      <w:r>
        <w:rPr>
          <w:rFonts w:hint="eastAsia" w:ascii="宋体" w:hAnsi="宋体" w:cs="宋体"/>
          <w:color w:val="auto"/>
          <w:sz w:val="24"/>
        </w:rPr>
        <w:t>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中标人</w:t>
      </w:r>
      <w:r>
        <w:rPr>
          <w:rFonts w:hint="eastAsia" w:ascii="宋体" w:hAnsi="宋体" w:cs="宋体"/>
          <w:color w:val="auto"/>
          <w:sz w:val="24"/>
        </w:rPr>
        <w:t>须以保密方式处理在编制本项目成果文件过程中自</w:t>
      </w:r>
      <w:r>
        <w:rPr>
          <w:rFonts w:hint="eastAsia" w:ascii="宋体" w:hAnsi="宋体" w:cs="宋体"/>
          <w:color w:val="auto"/>
          <w:sz w:val="24"/>
          <w:lang w:val="en-US" w:eastAsia="zh-CN"/>
        </w:rPr>
        <w:t>采购人</w:t>
      </w:r>
      <w:r>
        <w:rPr>
          <w:rFonts w:hint="eastAsia" w:ascii="宋体" w:hAnsi="宋体" w:cs="宋体"/>
          <w:color w:val="auto"/>
          <w:sz w:val="24"/>
        </w:rPr>
        <w:t>、</w:t>
      </w:r>
      <w:r>
        <w:rPr>
          <w:rFonts w:hint="eastAsia" w:ascii="宋体" w:hAnsi="宋体" w:cs="宋体"/>
          <w:color w:val="auto"/>
          <w:sz w:val="24"/>
          <w:lang w:val="en-US" w:eastAsia="zh-CN"/>
        </w:rPr>
        <w:t>采购人</w:t>
      </w:r>
      <w:r>
        <w:rPr>
          <w:rFonts w:hint="eastAsia" w:ascii="宋体" w:hAnsi="宋体" w:cs="宋体"/>
          <w:color w:val="auto"/>
          <w:sz w:val="24"/>
        </w:rPr>
        <w:t>工作人员或</w:t>
      </w:r>
      <w:r>
        <w:rPr>
          <w:rFonts w:hint="eastAsia" w:ascii="宋体" w:hAnsi="宋体" w:cs="宋体"/>
          <w:color w:val="auto"/>
          <w:sz w:val="24"/>
          <w:lang w:val="en-US" w:eastAsia="zh-CN"/>
        </w:rPr>
        <w:t>采购人</w:t>
      </w:r>
      <w:r>
        <w:rPr>
          <w:rFonts w:hint="eastAsia" w:ascii="宋体" w:hAnsi="宋体" w:cs="宋体"/>
          <w:color w:val="auto"/>
          <w:sz w:val="24"/>
        </w:rPr>
        <w:t>关联机构获得的相关信息、资料、图纸、数据等，或由</w:t>
      </w:r>
      <w:r>
        <w:rPr>
          <w:rFonts w:hint="eastAsia" w:ascii="宋体" w:hAnsi="宋体" w:cs="宋体"/>
          <w:color w:val="auto"/>
          <w:sz w:val="24"/>
          <w:lang w:val="en-US" w:eastAsia="zh-CN"/>
        </w:rPr>
        <w:t>采购人</w:t>
      </w:r>
      <w:r>
        <w:rPr>
          <w:rFonts w:hint="eastAsia" w:ascii="宋体" w:hAnsi="宋体" w:cs="宋体"/>
          <w:color w:val="auto"/>
          <w:sz w:val="24"/>
        </w:rPr>
        <w:t>在履行本合同过程中明确指明为秘密的任何信息,以及</w:t>
      </w:r>
      <w:r>
        <w:rPr>
          <w:rFonts w:hint="eastAsia" w:ascii="宋体" w:hAnsi="宋体" w:cs="宋体"/>
          <w:color w:val="auto"/>
          <w:sz w:val="24"/>
          <w:lang w:val="en-US" w:eastAsia="zh-CN"/>
        </w:rPr>
        <w:t>中标人</w:t>
      </w:r>
      <w:r>
        <w:rPr>
          <w:rFonts w:hint="eastAsia" w:ascii="宋体" w:hAnsi="宋体" w:cs="宋体"/>
          <w:color w:val="auto"/>
          <w:sz w:val="24"/>
        </w:rPr>
        <w:t>因本项目工作所直接或间接取得、处理或接触的任何其他资料。未经</w:t>
      </w:r>
      <w:r>
        <w:rPr>
          <w:rFonts w:hint="eastAsia" w:ascii="宋体" w:hAnsi="宋体" w:cs="宋体"/>
          <w:color w:val="auto"/>
          <w:sz w:val="24"/>
          <w:lang w:val="en-US" w:eastAsia="zh-CN"/>
        </w:rPr>
        <w:t>采购人</w:t>
      </w:r>
      <w:r>
        <w:rPr>
          <w:rFonts w:hint="eastAsia" w:ascii="宋体" w:hAnsi="宋体" w:cs="宋体"/>
          <w:color w:val="auto"/>
          <w:sz w:val="24"/>
        </w:rPr>
        <w:t>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（1）因中标人原因，未能按合同约定的日期(含协商延缓的日期)确保项目正常举办的；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（2）因中标人工作的错误或遗漏造成项目质量不达标，工作成果质量低劣，不能满足采购分工作需要和要求；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）未经采购人书面在先同意，中标人擅自将本项目与任何第三方合作，或将本项目标的全部或部分擅自转</w:t>
      </w:r>
      <w:r>
        <w:rPr>
          <w:rFonts w:hint="eastAsia" w:ascii="宋体" w:hAnsi="宋体" w:cs="宋体"/>
          <w:sz w:val="24"/>
        </w:rPr>
        <w:t>委托</w:t>
      </w:r>
      <w:r>
        <w:rPr>
          <w:rFonts w:hint="eastAsia" w:ascii="宋体" w:hAnsi="宋体" w:cs="宋体"/>
          <w:color w:val="auto"/>
          <w:sz w:val="24"/>
        </w:rPr>
        <w:t>给任何第三方，且未按采购人的要求终止与第三方的项目合同的；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w:t>
      </w:r>
      <w:r>
        <w:rPr>
          <w:rFonts w:hint="eastAsia" w:ascii="宋体" w:hAnsi="宋体" w:eastAsia="宋体" w:cs="宋体"/>
          <w:color w:val="auto"/>
          <w:sz w:val="24"/>
        </w:rPr>
        <w:t>法律文书中规定的赔偿金额。</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w:t>
      </w:r>
      <w:r>
        <w:rPr>
          <w:rFonts w:hint="eastAsia" w:ascii="宋体" w:hAnsi="宋体" w:cs="宋体"/>
          <w:color w:val="auto"/>
          <w:sz w:val="24"/>
        </w:rPr>
        <w:t>中标人</w:t>
      </w:r>
      <w:r>
        <w:rPr>
          <w:rFonts w:hint="eastAsia" w:ascii="宋体" w:hAnsi="宋体" w:eastAsia="宋体" w:cs="宋体"/>
          <w:color w:val="auto"/>
          <w:sz w:val="24"/>
        </w:rPr>
        <w:t>无正当理由解除合同的，应向</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支付合同总额20%的违约金。</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7</w:t>
      </w:r>
      <w:r>
        <w:rPr>
          <w:rFonts w:hint="eastAsia" w:ascii="宋体" w:hAnsi="宋体" w:eastAsia="宋体" w:cs="宋体"/>
          <w:color w:val="auto"/>
          <w:sz w:val="24"/>
          <w:lang w:val="en-US" w:eastAsia="zh-CN"/>
        </w:rPr>
        <w:t>.</w:t>
      </w:r>
      <w:r>
        <w:rPr>
          <w:rFonts w:hint="eastAsia" w:ascii="宋体" w:hAnsi="宋体" w:eastAsia="宋体" w:cs="宋体"/>
          <w:color w:val="auto"/>
          <w:sz w:val="24"/>
        </w:rPr>
        <w:t>本合同未约定违约责任的，违约方应按照《中华人民共和国民法典》有关条款的规定承担违约责任</w:t>
      </w:r>
      <w:r>
        <w:rPr>
          <w:rFonts w:hint="eastAsia" w:ascii="宋体" w:hAnsi="宋体" w:eastAsia="宋体" w:cs="宋体"/>
          <w:color w:val="auto"/>
          <w:sz w:val="24"/>
          <w:lang w:eastAsia="zh-CN"/>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19" w:name="_Toc6457"/>
      <w:r>
        <w:rPr>
          <w:rFonts w:hint="eastAsia" w:ascii="宋体" w:cs="宋体"/>
          <w:b/>
          <w:bCs/>
          <w:sz w:val="24"/>
          <w:highlight w:val="none"/>
        </w:rPr>
        <w:t>第六章 投标文件初审及招标项目评分表</w:t>
      </w:r>
      <w:bookmarkEnd w:id="19"/>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7950"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w:t>
            </w:r>
            <w:r>
              <w:rPr>
                <w:rFonts w:hint="default"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hint="default"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lang w:val="zh-CN"/>
              </w:rPr>
            </w:pPr>
            <w:r>
              <w:rPr>
                <w:rFonts w:hint="eastAsia" w:ascii="宋体" w:hAnsi="宋体" w:eastAsia="宋体" w:cs="宋体"/>
                <w:b/>
                <w:color w:val="auto"/>
                <w:sz w:val="24"/>
                <w:lang w:val="zh-CN"/>
              </w:rPr>
              <w:t>一、价格部分（</w:t>
            </w:r>
            <w:r>
              <w:rPr>
                <w:rFonts w:hint="eastAsia" w:ascii="宋体" w:hAnsi="宋体" w:cs="宋体"/>
                <w:b/>
                <w:color w:val="auto"/>
                <w:sz w:val="24"/>
                <w:lang w:val="en-US" w:eastAsia="zh-CN"/>
              </w:rPr>
              <w:t>12</w:t>
            </w:r>
            <w:r>
              <w:rPr>
                <w:rFonts w:hint="eastAsia" w:ascii="宋体" w:hAnsi="宋体" w:eastAsia="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内容</w:t>
            </w:r>
          </w:p>
        </w:tc>
        <w:tc>
          <w:tcPr>
            <w:tcW w:w="59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rPr>
              <w:t>权重</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b w:val="0"/>
                <w:bCs/>
                <w:color w:val="auto"/>
                <w:sz w:val="24"/>
              </w:rPr>
              <w:t>投标报价</w:t>
            </w:r>
          </w:p>
        </w:tc>
        <w:tc>
          <w:tcPr>
            <w:tcW w:w="5907" w:type="dxa"/>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投标报价得分=(评标基准价／投标报价)×</w:t>
            </w:r>
            <w:r>
              <w:rPr>
                <w:rFonts w:hint="eastAsia" w:ascii="宋体" w:hAnsi="宋体" w:cs="宋体"/>
                <w:color w:val="auto"/>
                <w:kern w:val="0"/>
                <w:sz w:val="24"/>
                <w:szCs w:val="24"/>
                <w:lang w:val="en-US" w:eastAsia="zh-CN" w:bidi="ar-SA"/>
              </w:rPr>
              <w:t>12</w:t>
            </w:r>
          </w:p>
          <w:p>
            <w:pPr>
              <w:keepNext w:val="0"/>
              <w:keepLines w:val="0"/>
              <w:numPr>
                <w:ilvl w:val="0"/>
                <w:numId w:val="12"/>
              </w:numPr>
              <w:suppressLineNumbers w:val="0"/>
              <w:spacing w:before="0" w:beforeAutospacing="0" w:after="0" w:afterAutospacing="0" w:line="360" w:lineRule="auto"/>
              <w:ind w:left="250" w:right="0" w:hanging="249" w:hangingChars="104"/>
              <w:jc w:val="left"/>
              <w:rPr>
                <w:rFonts w:hint="eastAsia" w:ascii="宋体" w:hAnsi="宋体" w:eastAsia="宋体" w:cs="宋体"/>
                <w:bCs/>
                <w:color w:val="auto"/>
                <w:sz w:val="24"/>
              </w:rPr>
            </w:pPr>
            <w:r>
              <w:rPr>
                <w:rFonts w:hint="eastAsia" w:ascii="宋体" w:hAnsi="宋体" w:eastAsia="宋体" w:cs="宋体"/>
                <w:bCs/>
                <w:color w:val="auto"/>
                <w:sz w:val="24"/>
              </w:rPr>
              <w:t>价格评分仅限于有效投标人，</w:t>
            </w:r>
            <w:r>
              <w:rPr>
                <w:rFonts w:hint="eastAsia" w:ascii="宋体" w:hAnsi="宋体" w:eastAsia="宋体" w:cs="宋体"/>
                <w:color w:val="auto"/>
                <w:sz w:val="24"/>
              </w:rPr>
              <w:t>当价格分&lt;0时，取0。</w:t>
            </w:r>
          </w:p>
          <w:p>
            <w:pPr>
              <w:keepNext w:val="0"/>
              <w:keepLines w:val="0"/>
              <w:numPr>
                <w:ilvl w:val="0"/>
                <w:numId w:val="12"/>
              </w:numPr>
              <w:suppressLineNumbers w:val="0"/>
              <w:spacing w:before="0" w:beforeAutospacing="0" w:after="0" w:afterAutospacing="0" w:line="360" w:lineRule="auto"/>
              <w:ind w:left="0" w:right="0" w:firstLine="0" w:firstLineChars="0"/>
              <w:jc w:val="left"/>
              <w:rPr>
                <w:rFonts w:hint="eastAsia" w:ascii="宋体" w:hAnsi="宋体" w:eastAsia="宋体" w:cs="宋体"/>
                <w:bCs/>
                <w:color w:val="auto"/>
                <w:sz w:val="24"/>
              </w:rPr>
            </w:pPr>
            <w:r>
              <w:rPr>
                <w:rFonts w:hint="eastAsia" w:ascii="宋体" w:hAnsi="宋体" w:eastAsia="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keepNext w:val="0"/>
              <w:keepLines w:val="0"/>
              <w:widowControl w:val="0"/>
              <w:suppressLineNumbers w:val="0"/>
              <w:spacing w:before="0" w:beforeAutospacing="0" w:after="0" w:afterAutospacing="0" w:line="360" w:lineRule="auto"/>
              <w:ind w:left="0" w:leftChars="0" w:right="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监狱企业应当提供由省级以上监狱管理局、戒毒管理局（含新疆生产建设兵团）出具的属于监狱企业的证明文件，中小企业提供中小企业声明函，残疾人福利性企业提供残疾人福利性企业声明函。</w:t>
            </w:r>
          </w:p>
          <w:p>
            <w:pPr>
              <w:keepNext w:val="0"/>
              <w:keepLines w:val="0"/>
              <w:widowControl w:val="0"/>
              <w:suppressLineNumbers w:val="0"/>
              <w:spacing w:before="0" w:beforeAutospacing="0" w:after="0" w:afterAutospacing="0" w:line="360" w:lineRule="auto"/>
              <w:ind w:left="0" w:leftChars="0" w:right="0"/>
              <w:jc w:val="left"/>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投标报价得分四舍五入后，小数点后保留两位有效数。</w:t>
            </w:r>
          </w:p>
          <w:p>
            <w:pPr>
              <w:keepNext w:val="0"/>
              <w:keepLines w:val="0"/>
              <w:widowControl w:val="0"/>
              <w:suppressLineNumbers w:val="0"/>
              <w:spacing w:before="0" w:beforeAutospacing="0" w:after="0" w:afterAutospacing="0" w:line="360" w:lineRule="auto"/>
              <w:ind w:left="0" w:leftChars="0" w:right="0"/>
              <w:jc w:val="left"/>
              <w:rPr>
                <w:rFonts w:hint="eastAsia" w:ascii="宋体" w:hAnsi="宋体" w:eastAsia="宋体" w:cs="宋体"/>
                <w:color w:val="auto"/>
                <w:kern w:val="0"/>
                <w:sz w:val="24"/>
                <w:szCs w:val="24"/>
                <w:lang w:val="en-US" w:eastAsia="zh-CN" w:bidi="ar-SA"/>
              </w:rPr>
            </w:pPr>
            <w:r>
              <w:rPr>
                <w:rFonts w:hint="eastAsia" w:ascii="宋体" w:hAnsi="宋体" w:cs="宋体"/>
                <w:bCs/>
                <w:color w:val="auto"/>
                <w:sz w:val="24"/>
                <w:lang w:val="en-US" w:eastAsia="zh-CN"/>
              </w:rPr>
              <w:t>4.</w:t>
            </w:r>
            <w:r>
              <w:rPr>
                <w:rFonts w:hint="eastAsia" w:ascii="宋体" w:hAnsi="宋体" w:cs="宋体"/>
                <w:bCs/>
                <w:color w:val="auto"/>
                <w:sz w:val="24"/>
              </w:rPr>
              <w:t>本项目所属行业：  其他未列明行业 。</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lang w:val="zh-CN"/>
              </w:rPr>
            </w:pPr>
            <w:r>
              <w:rPr>
                <w:rFonts w:hint="eastAsia" w:ascii="宋体" w:hAnsi="宋体" w:eastAsia="宋体" w:cs="宋体"/>
                <w:b/>
                <w:color w:val="auto"/>
                <w:sz w:val="24"/>
                <w:lang w:val="zh-CN"/>
              </w:rPr>
              <w:t>二、商务部分（</w:t>
            </w:r>
            <w:r>
              <w:rPr>
                <w:rFonts w:hint="eastAsia" w:ascii="宋体" w:hAnsi="宋体" w:cs="宋体"/>
                <w:b/>
                <w:color w:val="auto"/>
                <w:sz w:val="24"/>
                <w:lang w:val="en-US" w:eastAsia="zh-CN"/>
              </w:rPr>
              <w:t>45</w:t>
            </w:r>
            <w:r>
              <w:rPr>
                <w:rFonts w:hint="eastAsia" w:ascii="宋体" w:hAnsi="宋体" w:eastAsia="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内容</w:t>
            </w:r>
          </w:p>
        </w:tc>
        <w:tc>
          <w:tcPr>
            <w:tcW w:w="59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rPr>
              <w:t>权重</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cs="宋体"/>
                <w:color w:val="auto"/>
                <w:sz w:val="24"/>
              </w:rPr>
              <w:t>投标人同类项目业绩</w:t>
            </w:r>
          </w:p>
        </w:tc>
        <w:tc>
          <w:tcPr>
            <w:tcW w:w="590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（一）评分内容：</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rPr>
            </w:pPr>
            <w:r>
              <w:rPr>
                <w:rFonts w:hint="default" w:ascii="宋体" w:hAnsi="宋体" w:cs="宋体"/>
                <w:color w:val="auto"/>
                <w:sz w:val="24"/>
              </w:rPr>
              <w:t>1.</w:t>
            </w:r>
            <w:r>
              <w:rPr>
                <w:rFonts w:hint="eastAsia" w:ascii="宋体" w:hAnsi="宋体" w:cs="宋体"/>
                <w:color w:val="auto"/>
                <w:sz w:val="24"/>
              </w:rPr>
              <w:t>投标</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于</w:t>
            </w:r>
            <w:r>
              <w:rPr>
                <w:rFonts w:hint="eastAsia" w:ascii="宋体" w:hAnsi="宋体" w:cs="宋体"/>
                <w:color w:val="auto"/>
                <w:sz w:val="24"/>
                <w:highlight w:val="none"/>
              </w:rPr>
              <w:t>20</w:t>
            </w:r>
            <w:r>
              <w:rPr>
                <w:rFonts w:hint="default"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1月1日</w:t>
            </w:r>
            <w:r>
              <w:rPr>
                <w:rFonts w:hint="eastAsia" w:ascii="宋体" w:hAnsi="宋体" w:cs="宋体"/>
                <w:color w:val="auto"/>
                <w:sz w:val="24"/>
                <w:highlight w:val="none"/>
              </w:rPr>
              <w:t>至</w:t>
            </w:r>
            <w:r>
              <w:rPr>
                <w:rFonts w:hint="eastAsia" w:ascii="宋体" w:hAnsi="宋体" w:cs="宋体"/>
                <w:color w:val="auto"/>
                <w:kern w:val="2"/>
                <w:sz w:val="24"/>
                <w:szCs w:val="24"/>
                <w:highlight w:val="none"/>
                <w:lang w:val="en-US" w:eastAsia="zh-CN"/>
              </w:rPr>
              <w:t>投标截止之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cs="宋体"/>
                <w:color w:val="auto"/>
                <w:sz w:val="24"/>
                <w:lang w:eastAsia="zh-CN"/>
              </w:rPr>
              <w:t>（</w:t>
            </w:r>
            <w:r>
              <w:rPr>
                <w:rFonts w:hint="eastAsia" w:ascii="宋体" w:hAnsi="宋体" w:cs="宋体"/>
                <w:color w:val="auto"/>
                <w:sz w:val="24"/>
              </w:rPr>
              <w:t>以合同签订时间为准）</w:t>
            </w:r>
            <w:r>
              <w:rPr>
                <w:rFonts w:hint="eastAsia" w:ascii="宋体" w:hAnsi="宋体" w:cs="宋体"/>
                <w:color w:val="auto"/>
                <w:sz w:val="24"/>
                <w:lang w:eastAsia="zh-CN"/>
              </w:rPr>
              <w:t>，</w:t>
            </w:r>
            <w:r>
              <w:rPr>
                <w:rFonts w:hint="eastAsia" w:ascii="宋体" w:hAnsi="宋体" w:cs="宋体"/>
                <w:color w:val="auto"/>
                <w:sz w:val="24"/>
              </w:rPr>
              <w:t>具有</w:t>
            </w:r>
            <w:r>
              <w:rPr>
                <w:rFonts w:hint="eastAsia" w:ascii="宋体" w:hAnsi="宋体" w:cs="宋体"/>
                <w:color w:val="auto"/>
                <w:sz w:val="24"/>
                <w:lang w:val="en-US" w:eastAsia="zh-CN"/>
              </w:rPr>
              <w:t>片区创新案例</w:t>
            </w:r>
            <w:r>
              <w:rPr>
                <w:rFonts w:hint="eastAsia" w:ascii="宋体" w:hAnsi="宋体" w:cs="宋体"/>
                <w:color w:val="auto"/>
                <w:sz w:val="24"/>
              </w:rPr>
              <w:t>研究</w:t>
            </w:r>
            <w:r>
              <w:rPr>
                <w:rFonts w:hint="eastAsia" w:ascii="宋体" w:hAnsi="宋体" w:cs="宋体"/>
                <w:color w:val="auto"/>
                <w:sz w:val="24"/>
                <w:lang w:val="en-US" w:eastAsia="zh-CN"/>
              </w:rPr>
              <w:t>相关</w:t>
            </w:r>
            <w:r>
              <w:rPr>
                <w:rFonts w:hint="eastAsia" w:ascii="宋体" w:hAnsi="宋体" w:cs="宋体"/>
                <w:color w:val="auto"/>
                <w:sz w:val="24"/>
              </w:rPr>
              <w:t>项目经验</w:t>
            </w:r>
            <w:r>
              <w:rPr>
                <w:rFonts w:hint="eastAsia" w:ascii="宋体" w:hAnsi="宋体" w:cs="宋体"/>
                <w:color w:val="auto"/>
                <w:sz w:val="24"/>
                <w:lang w:val="en-US" w:eastAsia="zh-CN"/>
              </w:rPr>
              <w:t>的</w:t>
            </w:r>
            <w:r>
              <w:rPr>
                <w:rFonts w:hint="eastAsia" w:ascii="宋体" w:hAnsi="宋体" w:cs="宋体"/>
                <w:color w:val="auto"/>
                <w:sz w:val="24"/>
              </w:rPr>
              <w:t>，</w:t>
            </w:r>
            <w:r>
              <w:rPr>
                <w:rFonts w:hint="eastAsia" w:ascii="宋体" w:hAnsi="宋体" w:cs="宋体"/>
                <w:color w:val="auto"/>
                <w:sz w:val="24"/>
                <w:lang w:val="en-US" w:eastAsia="zh-CN"/>
              </w:rPr>
              <w:t>每</w:t>
            </w:r>
            <w:r>
              <w:rPr>
                <w:rFonts w:hint="eastAsia" w:ascii="宋体" w:hAnsi="宋体" w:cs="宋体"/>
                <w:color w:val="auto"/>
                <w:sz w:val="24"/>
              </w:rPr>
              <w:t>提供一项得</w:t>
            </w:r>
            <w:r>
              <w:rPr>
                <w:rFonts w:hint="eastAsia" w:ascii="宋体" w:hAnsi="宋体" w:cs="宋体"/>
                <w:color w:val="auto"/>
                <w:sz w:val="24"/>
                <w:lang w:val="en-US" w:eastAsia="zh-CN"/>
              </w:rPr>
              <w:t>4</w:t>
            </w:r>
            <w:r>
              <w:rPr>
                <w:rFonts w:hint="eastAsia" w:ascii="宋体" w:hAnsi="宋体" w:cs="宋体"/>
                <w:color w:val="auto"/>
                <w:sz w:val="24"/>
              </w:rPr>
              <w:t>分,最高得</w:t>
            </w:r>
            <w:r>
              <w:rPr>
                <w:rFonts w:hint="eastAsia" w:ascii="宋体" w:hAnsi="宋体" w:cs="宋体"/>
                <w:color w:val="auto"/>
                <w:sz w:val="24"/>
                <w:lang w:val="en-US" w:eastAsia="zh-CN"/>
              </w:rPr>
              <w:t>20</w:t>
            </w:r>
            <w:r>
              <w:rPr>
                <w:rFonts w:hint="eastAsia" w:ascii="宋体" w:hAnsi="宋体" w:cs="宋体"/>
                <w:color w:val="auto"/>
                <w:sz w:val="24"/>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1.项目经验需提供合同关键页(包括但不限于合同封面、合作内容、合作时间、双方盖章页等)。</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lang w:val="zh-CN"/>
              </w:rPr>
            </w:pPr>
            <w:r>
              <w:rPr>
                <w:rFonts w:hint="eastAsia" w:ascii="宋体" w:hAnsi="宋体" w:eastAsia="宋体" w:cs="宋体"/>
                <w:color w:val="auto"/>
                <w:kern w:val="2"/>
                <w:sz w:val="24"/>
                <w:szCs w:val="24"/>
                <w:lang w:val="en-US" w:eastAsia="zh-CN"/>
              </w:rPr>
              <w:t>2.以上资料均要求提供复印件加盖公章，原件备查。评分中出现无证明资料或专家无法凭所提供资料判断是否得分的情况，一律作不得分处理。</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en-US" w:eastAsia="zh-CN"/>
              </w:rPr>
              <w:t>团队负责人情况</w:t>
            </w:r>
          </w:p>
        </w:tc>
        <w:tc>
          <w:tcPr>
            <w:tcW w:w="590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lang w:val="en-US" w:eastAsia="zh-CN"/>
              </w:rPr>
              <w:t>（一）评分内容：</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1.项目负责人只可为1人。</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2.项目负责人具有副教授</w:t>
            </w:r>
            <w:r>
              <w:rPr>
                <w:rFonts w:hint="eastAsia" w:ascii="宋体" w:hAnsi="宋体" w:cs="宋体"/>
                <w:color w:val="auto"/>
                <w:kern w:val="2"/>
                <w:sz w:val="24"/>
                <w:szCs w:val="24"/>
                <w:highlight w:val="none"/>
                <w:lang w:val="en-US" w:eastAsia="zh-CN"/>
              </w:rPr>
              <w:t>（或</w:t>
            </w:r>
            <w:r>
              <w:rPr>
                <w:rFonts w:hint="eastAsia" w:ascii="宋体" w:hAnsi="宋体" w:eastAsia="宋体" w:cs="宋体"/>
                <w:color w:val="auto"/>
                <w:kern w:val="2"/>
                <w:sz w:val="24"/>
                <w:szCs w:val="24"/>
                <w:highlight w:val="none"/>
                <w:lang w:val="en-US" w:eastAsia="zh-CN"/>
              </w:rPr>
              <w:t>副高</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或以上职称得5分；本小项最高得5分；</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3.2020年1月</w:t>
            </w:r>
            <w:r>
              <w:rPr>
                <w:rFonts w:hint="eastAsia" w:ascii="宋体" w:hAnsi="宋体" w:cs="宋体"/>
                <w:color w:val="auto"/>
                <w:kern w:val="2"/>
                <w:sz w:val="24"/>
                <w:szCs w:val="24"/>
                <w:highlight w:val="none"/>
                <w:lang w:val="en-US" w:eastAsia="zh-CN"/>
              </w:rPr>
              <w:t>1日至投标截止之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lang w:val="en-US" w:eastAsia="zh-CN"/>
              </w:rPr>
              <w:t>片区创新案例</w:t>
            </w:r>
            <w:r>
              <w:rPr>
                <w:rFonts w:hint="eastAsia" w:ascii="宋体" w:hAnsi="宋体" w:cs="宋体"/>
                <w:color w:val="auto"/>
                <w:sz w:val="24"/>
              </w:rPr>
              <w:t>研究</w:t>
            </w:r>
            <w:r>
              <w:rPr>
                <w:rFonts w:hint="eastAsia" w:ascii="宋体" w:hAnsi="宋体" w:cs="宋体"/>
                <w:color w:val="auto"/>
                <w:sz w:val="24"/>
                <w:lang w:val="en-US" w:eastAsia="zh-CN"/>
              </w:rPr>
              <w:t>相关</w:t>
            </w:r>
            <w:r>
              <w:rPr>
                <w:rFonts w:hint="eastAsia" w:ascii="宋体" w:hAnsi="宋体" w:cs="宋体"/>
                <w:color w:val="auto"/>
                <w:sz w:val="24"/>
              </w:rPr>
              <w:t>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，每项得1分，最高3分。同一项目续签仅得一次分数。</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val="en-US" w:eastAsia="zh-CN"/>
              </w:rPr>
              <w:t>评分依据：</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bidi="ar-SA"/>
              </w:rPr>
              <w:t>新</w:t>
            </w:r>
            <w:r>
              <w:rPr>
                <w:rFonts w:hint="eastAsia" w:ascii="宋体" w:hAnsi="宋体" w:cs="宋体"/>
                <w:color w:val="auto"/>
                <w:sz w:val="24"/>
                <w:highlight w:val="none"/>
                <w:lang w:val="zh-CN"/>
              </w:rPr>
              <w:t>成立不足一个月的，提供</w:t>
            </w:r>
            <w:r>
              <w:rPr>
                <w:rFonts w:hint="eastAsia" w:ascii="宋体" w:hAnsi="宋体" w:cs="宋体"/>
                <w:color w:val="auto"/>
                <w:sz w:val="24"/>
                <w:highlight w:val="none"/>
                <w:lang w:val="en-US" w:eastAsia="zh-CN"/>
              </w:rPr>
              <w:t>加盖投标人公章的承诺函</w:t>
            </w:r>
            <w:r>
              <w:rPr>
                <w:rFonts w:hint="eastAsia" w:ascii="宋体" w:hAnsi="宋体" w:cs="宋体"/>
                <w:color w:val="auto"/>
                <w:sz w:val="24"/>
                <w:highlight w:val="none"/>
                <w:lang w:val="zh-CN"/>
              </w:rPr>
              <w:t>。</w:t>
            </w:r>
            <w:r>
              <w:rPr>
                <w:rFonts w:hint="eastAsia" w:ascii="宋体" w:hAnsi="宋体" w:eastAsia="宋体" w:cs="宋体"/>
                <w:color w:val="auto"/>
                <w:kern w:val="2"/>
                <w:sz w:val="24"/>
                <w:szCs w:val="24"/>
                <w:highlight w:val="none"/>
                <w:lang w:val="zh-CN" w:eastAsia="zh-CN" w:bidi="ar-SA"/>
              </w:rPr>
              <w:t>不提供的，本项不得分</w:t>
            </w:r>
            <w:r>
              <w:rPr>
                <w:rFonts w:hint="eastAsia" w:ascii="宋体" w:hAnsi="宋体" w:cs="宋体"/>
                <w:color w:val="auto"/>
                <w:kern w:val="2"/>
                <w:sz w:val="24"/>
                <w:szCs w:val="24"/>
                <w:highlight w:val="none"/>
                <w:lang w:val="zh-CN" w:eastAsia="zh-CN" w:bidi="ar-SA"/>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lang w:val="zh-CN"/>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rPr>
            </w:pPr>
            <w:r>
              <w:rPr>
                <w:rFonts w:hint="eastAsia" w:ascii="宋体" w:hAnsi="宋体" w:eastAsia="宋体" w:cs="宋体"/>
                <w:color w:val="auto"/>
                <w:sz w:val="24"/>
                <w:lang w:val="en-US" w:eastAsia="zh-CN"/>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拟投入的项目团队情况</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sq-AL"/>
              </w:rPr>
            </w:pPr>
            <w:r>
              <w:rPr>
                <w:rFonts w:hint="eastAsia" w:ascii="宋体" w:hAnsi="宋体" w:eastAsia="宋体" w:cs="宋体"/>
                <w:color w:val="auto"/>
                <w:sz w:val="24"/>
                <w:lang w:val="en-US" w:eastAsia="zh-CN"/>
              </w:rPr>
              <w:t>（不含项目负责人）</w:t>
            </w:r>
          </w:p>
        </w:tc>
        <w:tc>
          <w:tcPr>
            <w:tcW w:w="590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lang w:val="en-US" w:eastAsia="zh-CN"/>
              </w:rPr>
              <w:t>（一）评分内容：</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拟投入本项目的团队人员（不含项目负责人）不少于6人，否则本项不得分，</w:t>
            </w:r>
            <w:r>
              <w:rPr>
                <w:rFonts w:hint="default" w:ascii="宋体" w:hAnsi="宋体" w:cs="宋体"/>
                <w:color w:val="auto"/>
                <w:kern w:val="2"/>
                <w:sz w:val="24"/>
                <w:szCs w:val="24"/>
                <w:highlight w:val="none"/>
                <w:lang w:eastAsia="zh-CN"/>
              </w:rPr>
              <w:t>以下1、2点可累计得分，</w:t>
            </w:r>
            <w:r>
              <w:rPr>
                <w:rFonts w:hint="eastAsia" w:ascii="宋体" w:hAnsi="宋体" w:eastAsia="宋体" w:cs="宋体"/>
                <w:color w:val="auto"/>
                <w:kern w:val="2"/>
                <w:sz w:val="24"/>
                <w:szCs w:val="24"/>
                <w:highlight w:val="none"/>
                <w:lang w:val="en-US" w:eastAsia="zh-CN"/>
              </w:rPr>
              <w:t>在此基础上：</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1.具有中级或以上职称的每人得1分，最高6分。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.2020年</w:t>
            </w:r>
            <w:r>
              <w:rPr>
                <w:rFonts w:hint="eastAsia" w:ascii="宋体" w:hAnsi="宋体" w:cs="宋体"/>
                <w:color w:val="auto"/>
                <w:kern w:val="2"/>
                <w:sz w:val="24"/>
                <w:szCs w:val="24"/>
                <w:highlight w:val="none"/>
                <w:lang w:val="en-US" w:eastAsia="zh-CN"/>
              </w:rPr>
              <w:t>1月1日至投标截止之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lang w:val="en-US" w:eastAsia="zh-CN"/>
              </w:rPr>
              <w:t>片区创新案例</w:t>
            </w:r>
            <w:r>
              <w:rPr>
                <w:rFonts w:hint="eastAsia" w:ascii="宋体" w:hAnsi="宋体" w:cs="宋体"/>
                <w:color w:val="auto"/>
                <w:sz w:val="24"/>
              </w:rPr>
              <w:t>研究</w:t>
            </w:r>
            <w:r>
              <w:rPr>
                <w:rFonts w:hint="eastAsia" w:ascii="宋体" w:hAnsi="宋体" w:cs="宋体"/>
                <w:color w:val="auto"/>
                <w:sz w:val="24"/>
                <w:lang w:val="en-US" w:eastAsia="zh-CN"/>
              </w:rPr>
              <w:t>相关</w:t>
            </w:r>
            <w:r>
              <w:rPr>
                <w:rFonts w:hint="eastAsia" w:ascii="宋体" w:hAnsi="宋体" w:cs="宋体"/>
                <w:color w:val="auto"/>
                <w:sz w:val="24"/>
              </w:rPr>
              <w:t>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val="en-US" w:eastAsia="zh-CN"/>
              </w:rPr>
              <w:t>得1分，最高</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pPr>
              <w:keepNext w:val="0"/>
              <w:keepLines w:val="0"/>
              <w:suppressLineNumbers w:val="0"/>
              <w:spacing w:before="0" w:beforeAutospacing="0" w:after="0" w:afterAutospacing="0" w:line="360" w:lineRule="auto"/>
              <w:ind w:left="0" w:right="0"/>
              <w:rPr>
                <w:rFonts w:hint="eastAsia"/>
                <w:lang w:val="en-US" w:eastAsia="zh-CN"/>
              </w:rPr>
            </w:pPr>
            <w:r>
              <w:rPr>
                <w:rFonts w:hint="eastAsia" w:ascii="宋体" w:hAnsi="宋体" w:eastAsia="宋体" w:cs="宋体"/>
                <w:color w:val="auto"/>
                <w:kern w:val="2"/>
                <w:sz w:val="24"/>
                <w:szCs w:val="24"/>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r>
              <w:rPr>
                <w:rFonts w:hint="default" w:ascii="宋体" w:hAnsi="宋体" w:cs="宋体"/>
                <w:color w:val="auto"/>
                <w:sz w:val="24"/>
                <w:szCs w:val="24"/>
                <w:highlight w:val="none"/>
                <w:lang w:eastAsia="zh-CN"/>
              </w:rPr>
              <w:t>允许返聘退休人员</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bidi="ar-SA"/>
              </w:rPr>
              <w:t>新</w:t>
            </w:r>
            <w:r>
              <w:rPr>
                <w:rFonts w:hint="eastAsia" w:ascii="宋体" w:hAnsi="宋体" w:cs="宋体"/>
                <w:color w:val="auto"/>
                <w:sz w:val="24"/>
                <w:highlight w:val="none"/>
                <w:lang w:val="zh-CN"/>
              </w:rPr>
              <w:t>成立不足一个月的，提供</w:t>
            </w:r>
            <w:r>
              <w:rPr>
                <w:rFonts w:hint="eastAsia" w:ascii="宋体" w:hAnsi="宋体" w:cs="宋体"/>
                <w:color w:val="auto"/>
                <w:sz w:val="24"/>
                <w:highlight w:val="none"/>
                <w:lang w:val="en-US" w:eastAsia="zh-CN"/>
              </w:rPr>
              <w:t>加盖投标人公章的承诺函</w:t>
            </w:r>
            <w:r>
              <w:rPr>
                <w:rFonts w:hint="eastAsia" w:ascii="宋体" w:hAnsi="宋体" w:cs="宋体"/>
                <w:color w:val="auto"/>
                <w:sz w:val="24"/>
                <w:highlight w:val="none"/>
                <w:lang w:val="zh-CN"/>
              </w:rPr>
              <w:t>。</w:t>
            </w:r>
            <w:r>
              <w:rPr>
                <w:rFonts w:hint="eastAsia" w:ascii="宋体" w:hAnsi="宋体" w:eastAsia="宋体" w:cs="宋体"/>
                <w:color w:val="auto"/>
                <w:kern w:val="2"/>
                <w:sz w:val="24"/>
                <w:szCs w:val="24"/>
                <w:highlight w:val="none"/>
                <w:lang w:val="zh-CN" w:eastAsia="zh-CN" w:bidi="ar-SA"/>
              </w:rPr>
              <w:t>不提供的，本项不得分</w:t>
            </w:r>
            <w:r>
              <w:rPr>
                <w:rFonts w:hint="eastAsia" w:ascii="宋体" w:hAnsi="宋体" w:cs="宋体"/>
                <w:color w:val="auto"/>
                <w:kern w:val="2"/>
                <w:sz w:val="24"/>
                <w:szCs w:val="24"/>
                <w:highlight w:val="none"/>
                <w:lang w:val="zh-CN" w:eastAsia="zh-CN" w:bidi="ar-SA"/>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r>
              <w:rPr>
                <w:rFonts w:hint="eastAsia" w:ascii="宋体" w:hAnsi="宋体" w:cs="宋体"/>
                <w:color w:val="auto"/>
                <w:kern w:val="2"/>
                <w:sz w:val="24"/>
                <w:szCs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rPr>
            </w:pPr>
            <w:r>
              <w:rPr>
                <w:rFonts w:hint="eastAsia" w:ascii="宋体" w:hAnsi="宋体" w:eastAsia="宋体" w:cs="宋体"/>
                <w:color w:val="auto"/>
                <w:sz w:val="24"/>
                <w:lang w:val="en-US" w:eastAsia="zh-CN"/>
              </w:rPr>
              <w:t>12</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sq-AL"/>
              </w:rPr>
            </w:pPr>
            <w:r>
              <w:rPr>
                <w:rFonts w:hint="eastAsia" w:ascii="宋体" w:hAnsi="宋体" w:eastAsia="宋体" w:cs="宋体"/>
                <w:color w:val="auto"/>
                <w:sz w:val="24"/>
                <w:lang w:val="sq-AL"/>
              </w:rPr>
              <w:t>诚信声明与承诺</w:t>
            </w:r>
          </w:p>
        </w:tc>
        <w:tc>
          <w:tcPr>
            <w:tcW w:w="5907" w:type="dxa"/>
            <w:noWrap w:val="0"/>
            <w:vAlign w:val="center"/>
          </w:tcPr>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w:t>
            </w:r>
            <w:r>
              <w:rPr>
                <w:rFonts w:hint="eastAsia" w:ascii="宋体" w:hAnsi="宋体" w:eastAsia="宋体" w:cs="宋体"/>
                <w:color w:val="000000"/>
                <w:sz w:val="24"/>
              </w:rPr>
              <w:t>投标人按招标文件格式要求提供《诚信声明与承诺》的得满分，其他不得分</w:t>
            </w:r>
            <w:r>
              <w:rPr>
                <w:rFonts w:hint="eastAsia" w:ascii="宋体" w:hAnsi="宋体" w:eastAsia="宋体" w:cs="宋体"/>
                <w:color w:val="auto"/>
                <w:sz w:val="24"/>
              </w:rPr>
              <w:t>。</w:t>
            </w: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lang w:val="zh-CN"/>
              </w:rPr>
            </w:pPr>
            <w:r>
              <w:rPr>
                <w:rFonts w:hint="eastAsia" w:ascii="宋体" w:hAnsi="宋体" w:eastAsia="宋体" w:cs="宋体"/>
                <w:b/>
                <w:color w:val="auto"/>
                <w:sz w:val="24"/>
                <w:lang w:val="zh-CN"/>
              </w:rPr>
              <w:t>三、技术部分（</w:t>
            </w:r>
            <w:r>
              <w:rPr>
                <w:rFonts w:hint="eastAsia" w:ascii="宋体" w:hAnsi="宋体" w:cs="宋体"/>
                <w:b/>
                <w:color w:val="auto"/>
                <w:sz w:val="24"/>
                <w:lang w:val="en-US" w:eastAsia="zh-CN"/>
              </w:rPr>
              <w:t>43</w:t>
            </w:r>
            <w:r>
              <w:rPr>
                <w:rFonts w:hint="eastAsia" w:ascii="宋体" w:hAnsi="宋体" w:eastAsia="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zh-CN"/>
              </w:rPr>
              <w:t>内容</w:t>
            </w:r>
          </w:p>
        </w:tc>
        <w:tc>
          <w:tcPr>
            <w:tcW w:w="59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rPr>
              <w:t>权重</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rPr>
            </w:pPr>
            <w:r>
              <w:rPr>
                <w:rFonts w:hint="eastAsia" w:ascii="宋体" w:hAnsi="宋体" w:eastAsia="宋体" w:cs="宋体"/>
                <w:color w:val="auto"/>
                <w:sz w:val="24"/>
                <w:lang w:val="zh-CN"/>
              </w:rPr>
              <w:t>项目实施方案</w:t>
            </w:r>
          </w:p>
        </w:tc>
        <w:tc>
          <w:tcPr>
            <w:tcW w:w="5907" w:type="dxa"/>
            <w:noWrap w:val="0"/>
            <w:vAlign w:val="top"/>
          </w:tcPr>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评审内容：</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根据招标文件的需求和投标文件响应情况，编制项目实施方案。包含但不限于以下内容：</w:t>
            </w:r>
          </w:p>
          <w:p>
            <w:pPr>
              <w:pStyle w:val="4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1.项目的认识与理解。</w:t>
            </w:r>
          </w:p>
          <w:p>
            <w:pPr>
              <w:pStyle w:val="4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2.工作方法和工作流程。</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分，满足任意一点得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xml:space="preserve">分，未满足不得分。 </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pStyle w:val="4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44"/>
              <w:keepNext w:val="0"/>
              <w:keepLines w:val="0"/>
              <w:suppressLineNumbers w:val="0"/>
              <w:tabs>
                <w:tab w:val="clear" w:pos="1470"/>
              </w:tabs>
              <w:spacing w:before="0" w:beforeAutospacing="0" w:after="0" w:afterAutospacing="0" w:line="400" w:lineRule="exact"/>
              <w:ind w:left="0" w:leftChars="0" w:right="0" w:firstLine="0" w:firstLineChars="0"/>
              <w:rPr>
                <w:rFonts w:hint="default" w:ascii="宋体" w:hAnsi="宋体" w:eastAsia="宋体" w:cs="宋体"/>
                <w:color w:val="auto"/>
                <w:sz w:val="24"/>
                <w:lang w:val="en-US"/>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项目重点难点分析、应对措施及相关的合理化建议</w:t>
            </w:r>
          </w:p>
        </w:tc>
        <w:tc>
          <w:tcPr>
            <w:tcW w:w="5907"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根据招标文件的需求和投标文件响应情况，编制项目难点重点分析</w:t>
            </w:r>
            <w:r>
              <w:rPr>
                <w:rFonts w:hint="eastAsia" w:ascii="宋体" w:hAnsi="宋体" w:eastAsia="宋体" w:cs="宋体"/>
                <w:color w:val="auto"/>
                <w:sz w:val="24"/>
                <w:lang w:val="zh-CN"/>
              </w:rPr>
              <w:t>、应对措施及相关的合理化建议</w:t>
            </w:r>
            <w:r>
              <w:rPr>
                <w:rFonts w:hint="eastAsia" w:ascii="宋体" w:hAnsi="宋体" w:eastAsia="宋体" w:cs="宋体"/>
                <w:color w:val="auto"/>
                <w:sz w:val="24"/>
                <w:szCs w:val="24"/>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1.项目重点、难点的分析；</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2.项目重点、难点的应对措施；</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3.项目实施提出的相关合理化建议；</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1.满足三点得6分，满足任意两点得4分，满足任意一点得2分，未满足不得分。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评审为优的加6分；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12</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质量（完成时间、安全、环保）保障措施</w:t>
            </w:r>
          </w:p>
        </w:tc>
        <w:tc>
          <w:tcPr>
            <w:tcW w:w="5907"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根据招标文件的需求和投标文件响应情况，编制项目质量保障措施。包含但不限于以下内容：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1.项目质量管理；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2.项目安全管理；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3.项目进度安排以及完成时间；</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1.满足三点得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分，满足任意两点得2分，满足任意一点得1分，未满足不得分。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lang w:val="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szCs w:val="24"/>
              </w:rPr>
              <w:t>项目完成后</w:t>
            </w:r>
            <w:r>
              <w:rPr>
                <w:rFonts w:hint="eastAsia" w:ascii="宋体" w:hAnsi="宋体" w:eastAsia="宋体" w:cs="宋体"/>
                <w:color w:val="auto"/>
                <w:sz w:val="24"/>
                <w:lang w:val="zh-CN"/>
              </w:rPr>
              <w:t>服务承诺</w:t>
            </w:r>
          </w:p>
        </w:tc>
        <w:tc>
          <w:tcPr>
            <w:tcW w:w="5907"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根据招标文件的需求和投标文件响应情况，编制项目完成后</w:t>
            </w:r>
            <w:r>
              <w:rPr>
                <w:rFonts w:hint="eastAsia" w:ascii="宋体" w:hAnsi="宋体" w:eastAsia="宋体" w:cs="宋体"/>
                <w:color w:val="auto"/>
                <w:sz w:val="24"/>
                <w:lang w:val="zh-CN"/>
              </w:rPr>
              <w:t>服务承诺</w:t>
            </w:r>
            <w:r>
              <w:rPr>
                <w:rFonts w:hint="eastAsia" w:ascii="宋体" w:hAnsi="宋体" w:eastAsia="宋体" w:cs="宋体"/>
                <w:color w:val="auto"/>
                <w:sz w:val="24"/>
                <w:szCs w:val="24"/>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1.项目完成后服务人员信息与联系方式；</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.项目完成后服务内容与响应时间；</w:t>
            </w:r>
          </w:p>
          <w:p>
            <w:pPr>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评分标准：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分，满足任意一点得1分，未满足不得分。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lang w:val="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rPr>
            </w:pPr>
            <w:r>
              <w:rPr>
                <w:rFonts w:hint="eastAsia" w:ascii="宋体" w:hAnsi="宋体" w:eastAsia="宋体" w:cs="宋体"/>
                <w:color w:val="auto"/>
                <w:sz w:val="24"/>
                <w:lang w:val="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20" w:name="_Toc834"/>
      <w:bookmarkStart w:id="21"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0"/>
    </w:p>
    <w:p>
      <w:pPr>
        <w:keepNext/>
        <w:keepLines/>
        <w:spacing w:before="260" w:after="260" w:line="360" w:lineRule="auto"/>
        <w:jc w:val="center"/>
        <w:outlineLvl w:val="1"/>
        <w:rPr>
          <w:rFonts w:ascii="宋体" w:hAnsi="宋体" w:cs="宋体"/>
          <w:b/>
          <w:bCs/>
          <w:sz w:val="24"/>
          <w:highlight w:val="none"/>
        </w:rPr>
      </w:pPr>
      <w:bookmarkStart w:id="22" w:name="_Toc31827"/>
      <w:bookmarkStart w:id="23" w:name="_Toc5116"/>
      <w:bookmarkStart w:id="24" w:name="_Toc6548"/>
      <w:bookmarkStart w:id="25"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2"/>
      <w:bookmarkEnd w:id="23"/>
      <w:bookmarkEnd w:id="24"/>
      <w:bookmarkEnd w:id="25"/>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8"/>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8"/>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8"/>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8"/>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8"/>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8"/>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8"/>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8"/>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8"/>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8"/>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8"/>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outlineLvl w:val="9"/>
        <w:rPr>
          <w:rFonts w:hint="eastAsia" w:ascii="宋体" w:eastAsia="宋体" w:cs="宋体"/>
          <w:b/>
          <w:sz w:val="24"/>
          <w:highlight w:val="none"/>
        </w:rPr>
      </w:pPr>
    </w:p>
    <w:p>
      <w:pPr>
        <w:pStyle w:val="8"/>
        <w:rPr>
          <w:rFonts w:hint="eastAsia"/>
        </w:rPr>
      </w:pPr>
    </w:p>
    <w:p>
      <w:pPr>
        <w:pStyle w:val="5"/>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eastAsia="宋体" w:cs="宋体"/>
          <w:sz w:val="24"/>
          <w:highlight w:val="none"/>
          <w:lang w:val="fr-CH" w:eastAsia="zh-CN"/>
        </w:rPr>
        <w:t>2、</w:t>
      </w:r>
      <w:r>
        <w:rPr>
          <w:rFonts w:hint="eastAsia" w:ascii="宋体" w:hAnsi="宋体" w:eastAsia="宋体" w:cs="宋体"/>
          <w:sz w:val="24"/>
          <w:highlight w:val="none"/>
          <w:lang w:val="fr-CH"/>
        </w:rPr>
        <w:t>营业执照【其他组织视其实际情况提供：《事业单位法人证书》或《民办非企业单位登记证书》等】复印件(加盖投标人公章</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6"/>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w:t>
      </w:r>
      <w:r>
        <w:rPr>
          <w:rFonts w:hint="eastAsia" w:ascii="宋体" w:hAnsi="宋体" w:cs="宋体"/>
          <w:kern w:val="2"/>
          <w:sz w:val="24"/>
          <w:szCs w:val="24"/>
          <w:highlight w:val="none"/>
          <w:lang w:val="fr-CH" w:eastAsia="zh-CN"/>
        </w:rPr>
        <w:t>诚信</w:t>
      </w:r>
      <w:r>
        <w:rPr>
          <w:rFonts w:hint="eastAsia" w:ascii="宋体" w:hAnsi="宋体" w:cs="宋体"/>
          <w:kern w:val="2"/>
          <w:sz w:val="24"/>
          <w:szCs w:val="24"/>
          <w:highlight w:val="none"/>
          <w:lang w:val="fr-CH"/>
        </w:rPr>
        <w:t>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w:t>
      </w:r>
      <w:r>
        <w:rPr>
          <w:rFonts w:hint="eastAsia" w:ascii="宋体" w:hAnsi="宋体" w:cs="宋体"/>
          <w:sz w:val="24"/>
          <w:highlight w:val="none"/>
          <w:lang w:val="fr-CH" w:eastAsia="zh-CN"/>
        </w:rPr>
        <w:t>投标人同类项目业绩</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w:t>
      </w:r>
      <w:r>
        <w:rPr>
          <w:rFonts w:hint="eastAsia" w:ascii="宋体" w:hAnsi="宋体" w:cs="宋体"/>
          <w:color w:val="auto"/>
          <w:sz w:val="24"/>
          <w:szCs w:val="24"/>
          <w:highlight w:val="none"/>
          <w:lang w:val="zh-CN" w:eastAsia="zh-CN"/>
        </w:rPr>
        <w:t>团队负责人情况</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color w:val="auto"/>
          <w:sz w:val="24"/>
          <w:szCs w:val="24"/>
          <w:highlight w:val="none"/>
          <w:lang w:val="en-US" w:eastAsia="zh-CN"/>
        </w:rPr>
        <w:t>拟投入的项目团队情况</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color w:val="auto"/>
          <w:sz w:val="24"/>
          <w:szCs w:val="24"/>
          <w:highlight w:val="none"/>
          <w:lang w:val="zh-CN" w:eastAsia="zh-CN"/>
        </w:rPr>
        <w:t>项目实施方案</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w:t>
      </w:r>
      <w:r>
        <w:rPr>
          <w:rFonts w:hint="eastAsia" w:ascii="宋体" w:hAnsi="宋体" w:cs="宋体"/>
          <w:color w:val="auto"/>
          <w:sz w:val="24"/>
          <w:highlight w:val="none"/>
          <w:lang w:val="zh-CN"/>
        </w:rPr>
        <w:t>项目重点难点分析、应对措施及相关的合理化建议</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w:t>
      </w:r>
      <w:r>
        <w:rPr>
          <w:rFonts w:hint="eastAsia" w:ascii="宋体" w:hAnsi="宋体" w:cs="宋体"/>
          <w:color w:val="auto"/>
          <w:sz w:val="24"/>
          <w:highlight w:val="none"/>
          <w:lang w:val="zh-CN"/>
        </w:rPr>
        <w:t>质量（完成时间、安全、环保）保障措施</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hint="eastAsia" w:ascii="宋体" w:hAnsi="宋体" w:eastAsia="宋体" w:cs="宋体"/>
          <w:color w:val="auto"/>
          <w:sz w:val="24"/>
          <w:highlight w:val="none"/>
          <w:lang w:val="zh-CN"/>
        </w:rPr>
      </w:pPr>
      <w:r>
        <w:rPr>
          <w:rFonts w:hint="eastAsia" w:ascii="宋体" w:hAnsi="宋体" w:cs="宋体"/>
          <w:sz w:val="24"/>
          <w:highlight w:val="none"/>
          <w:lang w:val="en-US" w:eastAsia="zh-CN"/>
        </w:rPr>
        <w:t>5、</w:t>
      </w:r>
      <w:r>
        <w:rPr>
          <w:rFonts w:hint="eastAsia" w:ascii="宋体" w:hAnsi="宋体" w:cs="宋体"/>
          <w:color w:val="auto"/>
          <w:sz w:val="24"/>
          <w:highlight w:val="none"/>
          <w:lang w:val="zh-CN"/>
        </w:rPr>
        <w:t>项目完成后服务承诺</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6"/>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3"/>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6"/>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8"/>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【其他组织提供《事业单位法人证书》或《民办非企业单位登记证书》等】复印件(加盖投标人公章)；</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12.我单位承诺不存在《深圳市财政局政府采购供应商信用信息管理办法》（深财规〔2023〕3号）列明的严重违法失信行为。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8"/>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8"/>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w:t>
      </w:r>
      <w:r>
        <w:rPr>
          <w:rFonts w:hint="eastAsia" w:hAnsi="宋体" w:cs="宋体"/>
          <w:sz w:val="24"/>
          <w:highlight w:val="none"/>
          <w:lang w:eastAsia="zh-CN"/>
        </w:rPr>
        <w:t>公章</w:t>
      </w:r>
      <w:r>
        <w:rPr>
          <w:rFonts w:hint="eastAsia" w:hAnsi="宋体" w:cs="宋体"/>
          <w:sz w:val="24"/>
          <w:highlight w:val="none"/>
        </w:rPr>
        <w:t>）：</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6、</w:t>
      </w:r>
      <w:r>
        <w:rPr>
          <w:rFonts w:hint="eastAsia" w:ascii="宋体" w:hAnsi="宋体" w:cs="宋体"/>
          <w:b/>
          <w:bCs/>
          <w:sz w:val="24"/>
          <w:highlight w:val="none"/>
          <w:lang w:eastAsia="zh-CN"/>
        </w:rPr>
        <w:t>诚信</w:t>
      </w:r>
      <w:r>
        <w:rPr>
          <w:rFonts w:hint="eastAsia" w:ascii="宋体" w:hAnsi="宋体" w:cs="宋体"/>
          <w:b/>
          <w:bCs/>
          <w:sz w:val="24"/>
          <w:highlight w:val="none"/>
        </w:rPr>
        <w:t>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w:t>
      </w:r>
      <w:r>
        <w:rPr>
          <w:rFonts w:hint="eastAsia" w:ascii="宋体" w:hAnsi="宋体" w:cs="宋体"/>
          <w:sz w:val="24"/>
          <w:highlight w:val="none"/>
          <w:lang w:eastAsia="zh-CN"/>
        </w:rPr>
        <w:t>诚信</w:t>
      </w:r>
      <w:r>
        <w:rPr>
          <w:rFonts w:hint="eastAsia" w:ascii="宋体" w:hAnsi="宋体" w:cs="宋体"/>
          <w:sz w:val="24"/>
          <w:highlight w:val="none"/>
        </w:rPr>
        <w:t>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color w:val="auto"/>
          <w:sz w:val="24"/>
        </w:rPr>
        <w:t>我司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r>
        <w:rPr>
          <w:rFonts w:hint="eastAsia" w:ascii="宋体" w:hAnsi="宋体" w:cs="宋体"/>
          <w:sz w:val="24"/>
          <w:highlight w:val="none"/>
        </w:rPr>
        <w:t>。</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w:t>
      </w:r>
      <w:r>
        <w:rPr>
          <w:rFonts w:hint="eastAsia" w:ascii="宋体" w:hAnsi="宋体" w:cs="宋体"/>
          <w:sz w:val="24"/>
          <w:highlight w:val="none"/>
          <w:lang w:eastAsia="zh-CN"/>
        </w:rPr>
        <w:t>公章</w:t>
      </w:r>
      <w:r>
        <w:rPr>
          <w:rFonts w:hint="eastAsia" w:ascii="宋体" w:hAnsi="宋体" w:cs="宋体"/>
          <w:sz w:val="24"/>
          <w:highlight w:val="none"/>
        </w:rPr>
        <w:t>）</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8"/>
        <w:spacing w:line="360" w:lineRule="auto"/>
        <w:rPr>
          <w:highlight w:val="none"/>
          <w:lang w:val="fr-CH"/>
        </w:rPr>
      </w:pPr>
    </w:p>
    <w:p>
      <w:pPr>
        <w:rPr>
          <w:highlight w:val="none"/>
          <w:lang w:val="fr-CH"/>
        </w:rPr>
      </w:pPr>
    </w:p>
    <w:p>
      <w:pPr>
        <w:pStyle w:val="26"/>
        <w:ind w:firstLine="420"/>
        <w:rPr>
          <w:highlight w:val="none"/>
          <w:lang w:val="fr-CH"/>
        </w:rPr>
      </w:pPr>
    </w:p>
    <w:p>
      <w:pPr>
        <w:pStyle w:val="26"/>
        <w:ind w:firstLine="420"/>
        <w:rPr>
          <w:highlight w:val="none"/>
          <w:lang w:val="fr-CH"/>
        </w:rPr>
      </w:pPr>
    </w:p>
    <w:p>
      <w:pPr>
        <w:pStyle w:val="26"/>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8"/>
        <w:rPr>
          <w:rFonts w:ascii="宋体" w:hAnsi="宋体" w:cs="宋体"/>
          <w:b/>
          <w:sz w:val="24"/>
          <w:highlight w:val="none"/>
        </w:rPr>
      </w:pPr>
    </w:p>
    <w:p>
      <w:pPr>
        <w:rPr>
          <w:rFonts w:ascii="宋体" w:hAnsi="宋体" w:cs="宋体"/>
          <w:b/>
          <w:sz w:val="24"/>
          <w:highlight w:val="none"/>
        </w:rPr>
      </w:pPr>
    </w:p>
    <w:p>
      <w:pPr>
        <w:pStyle w:val="8"/>
        <w:rPr>
          <w:rFonts w:ascii="宋体" w:hAnsi="宋体" w:cs="宋体"/>
          <w:b/>
          <w:sz w:val="24"/>
          <w:highlight w:val="none"/>
        </w:rPr>
      </w:pPr>
    </w:p>
    <w:p>
      <w:pPr>
        <w:rPr>
          <w:rFonts w:ascii="宋体" w:hAnsi="宋体" w:cs="宋体"/>
          <w:b/>
          <w:sz w:val="24"/>
          <w:highlight w:val="none"/>
        </w:rPr>
      </w:pPr>
    </w:p>
    <w:p>
      <w:pPr>
        <w:pStyle w:val="8"/>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8"/>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10</w:t>
      </w:r>
      <w:r>
        <w:rPr>
          <w:rFonts w:hint="eastAsia" w:ascii="宋体" w:hAnsi="宋体" w:cs="宋体"/>
          <w:b/>
          <w:bCs/>
          <w:sz w:val="24"/>
          <w:highlight w:val="none"/>
          <w:lang w:val="fr-CH"/>
        </w:rPr>
        <w:t>、投标人简介（格式自拟）</w:t>
      </w:r>
    </w:p>
    <w:p>
      <w:pPr>
        <w:tabs>
          <w:tab w:val="left" w:pos="640"/>
          <w:tab w:val="left" w:pos="1260"/>
          <w:tab w:val="left" w:pos="1418"/>
        </w:tabs>
        <w:spacing w:line="360" w:lineRule="auto"/>
        <w:rPr>
          <w:rFonts w:hint="eastAsia" w:ascii="宋体" w:hAnsi="宋体" w:eastAsia="宋体" w:cs="宋体"/>
          <w:b/>
          <w:bCs/>
          <w:sz w:val="24"/>
          <w:highlight w:val="none"/>
          <w:lang w:val="fr-CH" w:eastAsia="zh-CN"/>
        </w:rPr>
      </w:pPr>
      <w:r>
        <w:rPr>
          <w:rFonts w:hint="eastAsia" w:ascii="宋体" w:hAnsi="宋体" w:cs="宋体"/>
          <w:b/>
          <w:bCs/>
          <w:sz w:val="24"/>
          <w:highlight w:val="none"/>
          <w:lang w:val="fr-CH"/>
        </w:rPr>
        <w:t>11、</w:t>
      </w:r>
      <w:r>
        <w:rPr>
          <w:rFonts w:hint="eastAsia" w:ascii="宋体" w:hAnsi="宋体" w:cs="宋体"/>
          <w:b/>
          <w:bCs/>
          <w:sz w:val="24"/>
          <w:highlight w:val="none"/>
          <w:lang w:val="fr-CH" w:eastAsia="zh-CN"/>
        </w:rPr>
        <w:t>投标人同类项目业绩</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eastAsia="zh-CN"/>
        </w:rPr>
      </w:pPr>
      <w:r>
        <w:rPr>
          <w:rFonts w:hint="eastAsia" w:ascii="宋体" w:hAnsi="宋体" w:cs="宋体"/>
          <w:b/>
          <w:bCs/>
          <w:sz w:val="24"/>
          <w:highlight w:val="none"/>
          <w:lang w:val="fr-CH"/>
        </w:rPr>
        <w:t>12、</w:t>
      </w:r>
      <w:r>
        <w:rPr>
          <w:rFonts w:hint="eastAsia" w:ascii="宋体" w:hAnsi="宋体" w:cs="宋体"/>
          <w:b/>
          <w:bCs/>
          <w:sz w:val="24"/>
          <w:highlight w:val="none"/>
          <w:lang w:val="fr-CH" w:eastAsia="zh-CN"/>
        </w:rPr>
        <w:t>团队负责人情况</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eastAsia="zh-CN"/>
        </w:rPr>
      </w:pPr>
      <w:r>
        <w:rPr>
          <w:rFonts w:hint="eastAsia" w:ascii="宋体" w:hAnsi="宋体" w:cs="宋体"/>
          <w:b/>
          <w:bCs/>
          <w:sz w:val="24"/>
          <w:highlight w:val="none"/>
          <w:lang w:val="fr-CH"/>
        </w:rPr>
        <w:t>13、</w:t>
      </w:r>
      <w:r>
        <w:rPr>
          <w:rFonts w:hint="eastAsia" w:ascii="宋体" w:hAnsi="宋体" w:cs="宋体"/>
          <w:b/>
          <w:bCs/>
          <w:sz w:val="24"/>
          <w:highlight w:val="none"/>
          <w:lang w:val="fr-CH" w:eastAsia="zh-CN"/>
        </w:rPr>
        <w:t>拟投入的项目团队情况</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14、投标单位认为有必要提供的其他材料（格式自拟）</w:t>
      </w: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8"/>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eastAsia="zh-CN"/>
        </w:rPr>
      </w:pPr>
      <w:r>
        <w:rPr>
          <w:rFonts w:hint="eastAsia" w:ascii="宋体" w:hAnsi="宋体" w:cs="宋体"/>
          <w:sz w:val="24"/>
          <w:highlight w:val="none"/>
          <w:lang w:val="sq-AL"/>
        </w:rPr>
        <w:br w:type="page"/>
      </w:r>
      <w:r>
        <w:rPr>
          <w:rFonts w:hint="eastAsia" w:ascii="宋体" w:hAnsi="宋体" w:cs="宋体"/>
          <w:b/>
          <w:bCs/>
          <w:sz w:val="24"/>
          <w:highlight w:val="none"/>
          <w:lang w:val="sq-AL"/>
        </w:rPr>
        <w:t>2、</w:t>
      </w:r>
      <w:r>
        <w:rPr>
          <w:rFonts w:hint="eastAsia" w:ascii="宋体" w:hAnsi="宋体" w:cs="宋体"/>
          <w:b/>
          <w:bCs/>
          <w:sz w:val="24"/>
          <w:highlight w:val="none"/>
          <w:lang w:val="sq-AL" w:eastAsia="zh-CN"/>
        </w:rPr>
        <w:t>项目实施方案</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eastAsia="zh-CN"/>
        </w:rPr>
      </w:pPr>
      <w:r>
        <w:rPr>
          <w:rFonts w:hint="eastAsia" w:ascii="宋体" w:hAnsi="宋体" w:cs="宋体"/>
          <w:b/>
          <w:bCs/>
          <w:sz w:val="24"/>
          <w:highlight w:val="none"/>
          <w:lang w:val="sq-AL"/>
        </w:rPr>
        <w:t>3、</w:t>
      </w:r>
      <w:r>
        <w:rPr>
          <w:rFonts w:hint="eastAsia" w:ascii="宋体" w:hAnsi="宋体" w:cs="宋体"/>
          <w:b/>
          <w:bCs/>
          <w:sz w:val="24"/>
          <w:highlight w:val="none"/>
          <w:lang w:val="sq-AL" w:eastAsia="zh-CN"/>
        </w:rPr>
        <w:t>项目重点难点分析、应对措施及相关的合理化建议</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eastAsia="zh-CN"/>
        </w:rPr>
      </w:pPr>
      <w:r>
        <w:rPr>
          <w:rFonts w:hint="eastAsia" w:ascii="宋体" w:hAnsi="宋体" w:cs="宋体"/>
          <w:b/>
          <w:bCs/>
          <w:sz w:val="24"/>
          <w:highlight w:val="none"/>
          <w:lang w:val="sq-AL"/>
        </w:rPr>
        <w:t>4、</w:t>
      </w:r>
      <w:r>
        <w:rPr>
          <w:rFonts w:hint="eastAsia" w:ascii="宋体" w:hAnsi="宋体" w:cs="宋体"/>
          <w:b/>
          <w:bCs/>
          <w:sz w:val="24"/>
          <w:highlight w:val="none"/>
          <w:lang w:val="sq-AL" w:eastAsia="zh-CN"/>
        </w:rPr>
        <w:t>质量（完成时间、安全、环保）保障措施</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eastAsia="zh-CN"/>
        </w:rPr>
      </w:pPr>
      <w:r>
        <w:rPr>
          <w:rFonts w:hint="eastAsia" w:ascii="宋体" w:hAnsi="宋体" w:cs="宋体"/>
          <w:b/>
          <w:bCs/>
          <w:sz w:val="24"/>
          <w:highlight w:val="none"/>
          <w:lang w:val="sq-AL"/>
        </w:rPr>
        <w:t>5、</w:t>
      </w:r>
      <w:r>
        <w:rPr>
          <w:rFonts w:hint="eastAsia" w:ascii="宋体" w:hAnsi="宋体" w:cs="宋体"/>
          <w:b/>
          <w:bCs/>
          <w:sz w:val="24"/>
          <w:highlight w:val="none"/>
          <w:lang w:val="sq-AL" w:eastAsia="zh-CN"/>
        </w:rPr>
        <w:t>项目完成后服务承诺</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sq-AL"/>
        </w:rPr>
        <w:t>6、投标单位认为有必要提供的其他材料（格式自拟）</w:t>
      </w:r>
    </w:p>
    <w:p>
      <w:pPr>
        <w:tabs>
          <w:tab w:val="left" w:pos="640"/>
          <w:tab w:val="left" w:pos="1260"/>
          <w:tab w:val="left" w:pos="1418"/>
        </w:tabs>
        <w:spacing w:line="360" w:lineRule="auto"/>
        <w:rPr>
          <w:rFonts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1"/>
      <w:bookmarkStart w:id="26" w:name="_Toc3166"/>
      <w:bookmarkStart w:id="27" w:name="_Toc6251"/>
      <w:r>
        <w:rPr>
          <w:rFonts w:hint="eastAsia" w:ascii="宋体" w:hAnsi="宋体" w:cs="宋体"/>
          <w:b/>
          <w:bCs/>
          <w:sz w:val="24"/>
          <w:highlight w:val="none"/>
        </w:rPr>
        <w:t>附件：相关政策</w:t>
      </w:r>
      <w:bookmarkEnd w:id="26"/>
      <w:bookmarkEnd w:id="27"/>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8"/>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8"/>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第八条 超过 200 万元的货物和服务采购项目、超过400 万元的工程采购项目中适宜由中小企业提供的，预留该部分采购项目预算总额的 </w:t>
      </w:r>
      <w:r>
        <w:rPr>
          <w:rFonts w:hint="eastAsia" w:ascii="宋体" w:hAnsi="宋体" w:cs="宋体"/>
          <w:kern w:val="0"/>
          <w:sz w:val="24"/>
          <w:highlight w:val="none"/>
          <w:lang w:val="en-US" w:eastAsia="zh-CN"/>
        </w:rPr>
        <w:t>4</w:t>
      </w:r>
      <w:r>
        <w:rPr>
          <w:rFonts w:hint="eastAsia" w:ascii="宋体" w:hAnsi="宋体" w:cs="宋体"/>
          <w:kern w:val="0"/>
          <w:sz w:val="24"/>
          <w:highlight w:val="none"/>
        </w:rPr>
        <w:t xml:space="preserve">0%以上专门面向中小企业采购， 其中预留给小微企业的比例不低于 </w:t>
      </w:r>
      <w:r>
        <w:rPr>
          <w:rFonts w:hint="eastAsia" w:ascii="宋体" w:hAnsi="宋体" w:cs="宋体"/>
          <w:kern w:val="0"/>
          <w:sz w:val="24"/>
          <w:highlight w:val="none"/>
          <w:lang w:val="en-US" w:eastAsia="zh-CN"/>
        </w:rPr>
        <w:t>7</w:t>
      </w:r>
      <w:r>
        <w:rPr>
          <w:rFonts w:hint="eastAsia" w:ascii="宋体" w:hAnsi="宋体" w:cs="宋体"/>
          <w:kern w:val="0"/>
          <w:sz w:val="24"/>
          <w:highlight w:val="none"/>
        </w:rPr>
        <w:t>0%。预留份额通过下列措施进行：</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8"/>
        <w:tabs>
          <w:tab w:val="left" w:pos="562"/>
          <w:tab w:val="left" w:pos="3372"/>
          <w:tab w:val="left" w:pos="3653"/>
        </w:tabs>
        <w:spacing w:before="5" w:line="360" w:lineRule="auto"/>
        <w:rPr>
          <w:rFonts w:ascii="宋体" w:hAnsi="宋体" w:cs="宋体"/>
          <w:sz w:val="24"/>
          <w:highlight w:val="none"/>
        </w:rPr>
      </w:pP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8"/>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8"/>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8"/>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8"/>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8"/>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spacing w:line="360" w:lineRule="auto"/>
        <w:ind w:left="4200" w:leftChars="2000"/>
        <w:rPr>
          <w:rFonts w:ascii="宋体" w:hAnsi="宋体" w:cs="宋体"/>
          <w:spacing w:val="-2"/>
          <w:sz w:val="24"/>
          <w:highlight w:val="none"/>
        </w:rPr>
      </w:pPr>
    </w:p>
    <w:p>
      <w:pPr>
        <w:pStyle w:val="8"/>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8"/>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8"/>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8"/>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8"/>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8"/>
        <w:tabs>
          <w:tab w:val="left" w:pos="562"/>
          <w:tab w:val="left" w:pos="3372"/>
          <w:tab w:val="left" w:pos="3653"/>
        </w:tabs>
        <w:spacing w:before="128"/>
        <w:ind w:left="4220" w:right="1843"/>
        <w:rPr>
          <w:rFonts w:hint="eastAsia" w:ascii="宋体" w:hAnsi="宋体" w:cs="宋体"/>
          <w:sz w:val="24"/>
          <w:highlight w:val="none"/>
        </w:rPr>
      </w:pPr>
    </w:p>
    <w:p>
      <w:pPr>
        <w:pStyle w:val="8"/>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8"/>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8"/>
        <w:tabs>
          <w:tab w:val="left" w:pos="562"/>
          <w:tab w:val="left" w:pos="3372"/>
          <w:tab w:val="left" w:pos="3653"/>
        </w:tabs>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2、工业信息化部、国家统计局、国家发展和改革委员会、财政部《关于印发〈中小企业划型标准规定〉的通知》（工信部联企〔2011〕300 号）</w:t>
      </w:r>
    </w:p>
    <w:p>
      <w:pPr>
        <w:pStyle w:val="8"/>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8"/>
        <w:rPr>
          <w:rFonts w:ascii="宋体" w:hAnsi="宋体" w:cs="宋体"/>
          <w:sz w:val="24"/>
          <w:highlight w:val="none"/>
        </w:rPr>
      </w:pPr>
    </w:p>
    <w:p>
      <w:pPr>
        <w:rPr>
          <w:rFonts w:ascii="宋体" w:hAnsi="宋体" w:cs="宋体"/>
          <w:sz w:val="24"/>
          <w:highlight w:val="none"/>
        </w:rPr>
      </w:pPr>
    </w:p>
    <w:p>
      <w:pPr>
        <w:pStyle w:val="8"/>
        <w:rPr>
          <w:rFonts w:ascii="宋体" w:hAnsi="宋体" w:cs="宋体"/>
          <w:sz w:val="24"/>
          <w:highlight w:val="none"/>
        </w:rPr>
      </w:pPr>
    </w:p>
    <w:p>
      <w:pPr>
        <w:rPr>
          <w:rFonts w:ascii="宋体" w:hAnsi="宋体" w:cs="宋体"/>
          <w:sz w:val="24"/>
          <w:highlight w:val="none"/>
        </w:rPr>
      </w:pPr>
    </w:p>
    <w:p>
      <w:pPr>
        <w:rPr>
          <w:highlight w:val="none"/>
        </w:rPr>
      </w:pPr>
    </w:p>
    <w:p>
      <w:pPr>
        <w:pStyle w:val="8"/>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8"/>
        <w:rPr>
          <w:rFonts w:ascii="宋体" w:hAnsi="宋体" w:cs="宋体"/>
          <w:kern w:val="0"/>
          <w:sz w:val="24"/>
          <w:highlight w:val="none"/>
        </w:rPr>
      </w:pPr>
    </w:p>
    <w:p>
      <w:pPr>
        <w:rPr>
          <w:rFonts w:ascii="宋体" w:hAnsi="宋体" w:cs="宋体"/>
          <w:kern w:val="0"/>
          <w:sz w:val="24"/>
          <w:highlight w:val="none"/>
        </w:rPr>
      </w:pPr>
    </w:p>
    <w:p>
      <w:pPr>
        <w:widowControl/>
        <w:shd w:val="clear" w:color="auto" w:fill="FFFFFF"/>
        <w:spacing w:line="360" w:lineRule="auto"/>
        <w:jc w:val="both"/>
        <w:rPr>
          <w:rFonts w:hint="default" w:ascii="宋体" w:hAnsi="宋体" w:cs="宋体"/>
          <w:b/>
          <w:bCs/>
          <w:kern w:val="0"/>
          <w:sz w:val="24"/>
          <w:highlight w:val="none"/>
        </w:rPr>
      </w:pPr>
    </w:p>
    <w:p>
      <w:pPr>
        <w:widowControl/>
        <w:shd w:val="clear" w:color="auto" w:fill="FFFFFF"/>
        <w:spacing w:line="360" w:lineRule="auto"/>
        <w:jc w:val="both"/>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7"/>
        <w:shd w:val="clear" w:color="auto" w:fill="FFFFFF"/>
        <w:spacing w:before="0" w:beforeAutospacing="0" w:after="0" w:afterAutospacing="0" w:line="360" w:lineRule="auto"/>
        <w:jc w:val="center"/>
        <w:rPr>
          <w:highlight w:val="none"/>
        </w:rPr>
      </w:pPr>
      <w:r>
        <w:rPr>
          <w:rFonts w:hint="eastAsia"/>
          <w:highlight w:val="none"/>
        </w:rPr>
        <w:t>　　</w:t>
      </w:r>
      <w:bookmarkStart w:id="28" w:name="sendNo"/>
      <w:r>
        <w:rPr>
          <w:rFonts w:hint="eastAsia"/>
          <w:highlight w:val="none"/>
        </w:rPr>
        <w:t>财库〔</w:t>
      </w:r>
      <w:bookmarkEnd w:id="28"/>
      <w:r>
        <w:rPr>
          <w:rFonts w:hint="eastAsia"/>
          <w:highlight w:val="none"/>
        </w:rPr>
        <w:t>2017〕141号</w:t>
      </w:r>
    </w:p>
    <w:p>
      <w:pPr>
        <w:pStyle w:val="17"/>
        <w:shd w:val="clear" w:color="auto" w:fill="FFFFFF"/>
        <w:spacing w:before="0" w:beforeAutospacing="0" w:after="0" w:afterAutospacing="0" w:line="360" w:lineRule="auto"/>
        <w:ind w:firstLine="480" w:firstLineChars="200"/>
        <w:rPr>
          <w:highlight w:val="none"/>
        </w:rPr>
      </w:pPr>
      <w:bookmarkStart w:id="29"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highlight w:val="none"/>
        </w:rPr>
        <w:t>：</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29"/>
        <w:shd w:val="clear" w:color="auto" w:fill="FFFFFF"/>
        <w:spacing w:before="0" w:beforeAutospacing="0" w:after="0" w:afterAutospacing="0" w:line="360" w:lineRule="auto"/>
        <w:jc w:val="both"/>
        <w:rPr>
          <w:highlight w:val="none"/>
        </w:rPr>
      </w:pPr>
      <w:r>
        <w:rPr>
          <w:rFonts w:hint="eastAsia"/>
          <w:highlight w:val="none"/>
        </w:rPr>
        <w:t>附件：</w:t>
      </w:r>
    </w:p>
    <w:p>
      <w:pPr>
        <w:pStyle w:val="29"/>
        <w:shd w:val="clear" w:color="auto" w:fill="FFFFFF"/>
        <w:spacing w:before="0" w:beforeAutospacing="0" w:after="0" w:afterAutospacing="0" w:line="360" w:lineRule="auto"/>
        <w:ind w:firstLine="482" w:firstLineChars="200"/>
        <w:jc w:val="center"/>
        <w:rPr>
          <w:highlight w:val="none"/>
        </w:rPr>
      </w:pPr>
      <w:r>
        <w:rPr>
          <w:rStyle w:val="30"/>
          <w:rFonts w:hint="eastAsia"/>
          <w:b/>
          <w:bCs/>
          <w:highlight w:val="none"/>
        </w:rPr>
        <w:t>残疾人福利性单位声明函</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right="2100" w:rightChars="1000"/>
        <w:jc w:val="right"/>
        <w:rPr>
          <w:highlight w:val="none"/>
        </w:rPr>
      </w:pPr>
      <w:r>
        <w:rPr>
          <w:rStyle w:val="30"/>
          <w:rFonts w:hint="eastAsia"/>
          <w:highlight w:val="none"/>
        </w:rPr>
        <w:t>单位名称（盖章）：</w:t>
      </w:r>
    </w:p>
    <w:p>
      <w:pPr>
        <w:pStyle w:val="29"/>
        <w:shd w:val="clear" w:color="auto" w:fill="FFFFFF"/>
        <w:spacing w:before="0" w:beforeAutospacing="0" w:after="0" w:afterAutospacing="0" w:line="360" w:lineRule="auto"/>
        <w:ind w:right="2100" w:rightChars="1000"/>
        <w:jc w:val="right"/>
        <w:rPr>
          <w:highlight w:val="none"/>
          <w:lang w:val="fr-CH"/>
        </w:rPr>
      </w:pPr>
      <w:r>
        <w:rPr>
          <w:rStyle w:val="30"/>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BF14"/>
    <w:multiLevelType w:val="singleLevel"/>
    <w:tmpl w:val="8947BF14"/>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CDF97FBB"/>
    <w:multiLevelType w:val="singleLevel"/>
    <w:tmpl w:val="CDF97FBB"/>
    <w:lvl w:ilvl="0" w:tentative="0">
      <w:start w:val="4"/>
      <w:numFmt w:val="decimal"/>
      <w:suff w:val="nothing"/>
      <w:lvlText w:val="（%1）"/>
      <w:lvlJc w:val="left"/>
    </w:lvl>
  </w:abstractNum>
  <w:abstractNum w:abstractNumId="4">
    <w:nsid w:val="E2BE74A2"/>
    <w:multiLevelType w:val="singleLevel"/>
    <w:tmpl w:val="E2BE74A2"/>
    <w:lvl w:ilvl="0" w:tentative="0">
      <w:start w:val="1"/>
      <w:numFmt w:val="chineseCounting"/>
      <w:suff w:val="nothing"/>
      <w:lvlText w:val="%1、"/>
      <w:lvlJc w:val="left"/>
      <w:rPr>
        <w:rFonts w:hint="eastAsia"/>
      </w:rPr>
    </w:lvl>
  </w:abstractNum>
  <w:abstractNum w:abstractNumId="5">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6">
    <w:nsid w:val="147E6560"/>
    <w:multiLevelType w:val="multilevel"/>
    <w:tmpl w:val="147E6560"/>
    <w:lvl w:ilvl="0" w:tentative="0">
      <w:start w:val="1"/>
      <w:numFmt w:val="chineseCountingThousand"/>
      <w:pStyle w:val="39"/>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8">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9">
    <w:nsid w:val="520A9610"/>
    <w:multiLevelType w:val="singleLevel"/>
    <w:tmpl w:val="520A9610"/>
    <w:lvl w:ilvl="0" w:tentative="0">
      <w:start w:val="15"/>
      <w:numFmt w:val="chineseCounting"/>
      <w:suff w:val="space"/>
      <w:lvlText w:val="第%1条"/>
      <w:lvlJc w:val="left"/>
      <w:rPr>
        <w:rFonts w:hint="eastAsia"/>
      </w:rPr>
    </w:lvl>
  </w:abstractNum>
  <w:abstractNum w:abstractNumId="10">
    <w:nsid w:val="557559BE"/>
    <w:multiLevelType w:val="singleLevel"/>
    <w:tmpl w:val="557559BE"/>
    <w:lvl w:ilvl="0" w:tentative="0">
      <w:start w:val="2"/>
      <w:numFmt w:val="chineseCounting"/>
      <w:suff w:val="nothing"/>
      <w:lvlText w:val="（%1）"/>
      <w:lvlJc w:val="left"/>
      <w:rPr>
        <w:rFonts w:hint="eastAsia"/>
      </w:rPr>
    </w:lvl>
  </w:abstractNum>
  <w:abstractNum w:abstractNumId="11">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12"/>
  </w:num>
  <w:num w:numId="3">
    <w:abstractNumId w:val="3"/>
  </w:num>
  <w:num w:numId="4">
    <w:abstractNumId w:val="2"/>
  </w:num>
  <w:num w:numId="5">
    <w:abstractNumId w:val="5"/>
  </w:num>
  <w:num w:numId="6">
    <w:abstractNumId w:val="1"/>
  </w:num>
  <w:num w:numId="7">
    <w:abstractNumId w:val="11"/>
  </w:num>
  <w:num w:numId="8">
    <w:abstractNumId w:val="7"/>
  </w:num>
  <w:num w:numId="9">
    <w:abstractNumId w:val="4"/>
  </w:num>
  <w:num w:numId="10">
    <w:abstractNumId w:val="9"/>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ZWY3NTg1OTY0NDIwMzhhMWQ0NDk1Zjg2ODk4ZmQifQ=="/>
  </w:docVars>
  <w:rsids>
    <w:rsidRoot w:val="00172A27"/>
    <w:rsid w:val="00102FCF"/>
    <w:rsid w:val="00127819"/>
    <w:rsid w:val="001D18BD"/>
    <w:rsid w:val="001D3334"/>
    <w:rsid w:val="001E733B"/>
    <w:rsid w:val="002605E6"/>
    <w:rsid w:val="002D3A6D"/>
    <w:rsid w:val="00427844"/>
    <w:rsid w:val="00523433"/>
    <w:rsid w:val="00531F14"/>
    <w:rsid w:val="005B0D49"/>
    <w:rsid w:val="00621A13"/>
    <w:rsid w:val="00770252"/>
    <w:rsid w:val="007A52F5"/>
    <w:rsid w:val="00821404"/>
    <w:rsid w:val="00B7098E"/>
    <w:rsid w:val="00C26D89"/>
    <w:rsid w:val="00D05268"/>
    <w:rsid w:val="00DA2ACE"/>
    <w:rsid w:val="00E04AD1"/>
    <w:rsid w:val="00E75D82"/>
    <w:rsid w:val="010C37B8"/>
    <w:rsid w:val="016F05E9"/>
    <w:rsid w:val="01A11967"/>
    <w:rsid w:val="01BD17FD"/>
    <w:rsid w:val="027F66B4"/>
    <w:rsid w:val="02AD5B08"/>
    <w:rsid w:val="02B9090A"/>
    <w:rsid w:val="02BD3216"/>
    <w:rsid w:val="02EA2EF7"/>
    <w:rsid w:val="031107FC"/>
    <w:rsid w:val="03132117"/>
    <w:rsid w:val="03344889"/>
    <w:rsid w:val="03510688"/>
    <w:rsid w:val="039456EC"/>
    <w:rsid w:val="03C80805"/>
    <w:rsid w:val="04220A01"/>
    <w:rsid w:val="04B83E24"/>
    <w:rsid w:val="04D70049"/>
    <w:rsid w:val="05024E58"/>
    <w:rsid w:val="05690583"/>
    <w:rsid w:val="05702944"/>
    <w:rsid w:val="05D84CA5"/>
    <w:rsid w:val="05EB2641"/>
    <w:rsid w:val="063313B4"/>
    <w:rsid w:val="066A7848"/>
    <w:rsid w:val="06D32584"/>
    <w:rsid w:val="07195F0C"/>
    <w:rsid w:val="07552703"/>
    <w:rsid w:val="07683908"/>
    <w:rsid w:val="077AF5D6"/>
    <w:rsid w:val="07D06FDE"/>
    <w:rsid w:val="07DB29DD"/>
    <w:rsid w:val="08211914"/>
    <w:rsid w:val="085A6660"/>
    <w:rsid w:val="088C4E09"/>
    <w:rsid w:val="08C71150"/>
    <w:rsid w:val="08FE0C9B"/>
    <w:rsid w:val="09A36B41"/>
    <w:rsid w:val="0A183285"/>
    <w:rsid w:val="0A4507EC"/>
    <w:rsid w:val="0A823EC4"/>
    <w:rsid w:val="0AD43337"/>
    <w:rsid w:val="0B1A27AE"/>
    <w:rsid w:val="0B30205B"/>
    <w:rsid w:val="0B4B6F27"/>
    <w:rsid w:val="0B9650E5"/>
    <w:rsid w:val="0BCC6A37"/>
    <w:rsid w:val="0BD45EF5"/>
    <w:rsid w:val="0BF67D6A"/>
    <w:rsid w:val="0C311969"/>
    <w:rsid w:val="0C4D7368"/>
    <w:rsid w:val="0C6C4A39"/>
    <w:rsid w:val="0CCB3933"/>
    <w:rsid w:val="0CF82E7C"/>
    <w:rsid w:val="0D376BE5"/>
    <w:rsid w:val="0DB46393"/>
    <w:rsid w:val="0DBFF8A4"/>
    <w:rsid w:val="0E0636C2"/>
    <w:rsid w:val="0E46316E"/>
    <w:rsid w:val="0E541CB6"/>
    <w:rsid w:val="0E6804F0"/>
    <w:rsid w:val="0E6B79EB"/>
    <w:rsid w:val="0F226313"/>
    <w:rsid w:val="0F260153"/>
    <w:rsid w:val="0F9B909F"/>
    <w:rsid w:val="0FA94F43"/>
    <w:rsid w:val="0FBC28CC"/>
    <w:rsid w:val="0FFE3C2D"/>
    <w:rsid w:val="10762E0F"/>
    <w:rsid w:val="108545A8"/>
    <w:rsid w:val="116B11D9"/>
    <w:rsid w:val="11BA439A"/>
    <w:rsid w:val="12117034"/>
    <w:rsid w:val="12165469"/>
    <w:rsid w:val="122F0D51"/>
    <w:rsid w:val="126D9995"/>
    <w:rsid w:val="12EA61D9"/>
    <w:rsid w:val="12ED74B0"/>
    <w:rsid w:val="12F47908"/>
    <w:rsid w:val="13BB0907"/>
    <w:rsid w:val="140D3389"/>
    <w:rsid w:val="14AB3BB1"/>
    <w:rsid w:val="15297246"/>
    <w:rsid w:val="156E66B6"/>
    <w:rsid w:val="15787C5B"/>
    <w:rsid w:val="162D45A8"/>
    <w:rsid w:val="168B5553"/>
    <w:rsid w:val="1717300A"/>
    <w:rsid w:val="1752626C"/>
    <w:rsid w:val="175D30A4"/>
    <w:rsid w:val="178E628A"/>
    <w:rsid w:val="17974DC1"/>
    <w:rsid w:val="1797A8E8"/>
    <w:rsid w:val="17A924B4"/>
    <w:rsid w:val="17AFCD58"/>
    <w:rsid w:val="17BF9709"/>
    <w:rsid w:val="17DFB82A"/>
    <w:rsid w:val="17E41A7D"/>
    <w:rsid w:val="17F917F2"/>
    <w:rsid w:val="18235CAA"/>
    <w:rsid w:val="18270E2D"/>
    <w:rsid w:val="18B65219"/>
    <w:rsid w:val="18BA5F09"/>
    <w:rsid w:val="18BD7EDC"/>
    <w:rsid w:val="190C7C65"/>
    <w:rsid w:val="198C2042"/>
    <w:rsid w:val="199D0E65"/>
    <w:rsid w:val="19BA1E5C"/>
    <w:rsid w:val="19D86C84"/>
    <w:rsid w:val="19FA3545"/>
    <w:rsid w:val="1A035868"/>
    <w:rsid w:val="1A827038"/>
    <w:rsid w:val="1AD3361A"/>
    <w:rsid w:val="1AF56CB1"/>
    <w:rsid w:val="1B002BC3"/>
    <w:rsid w:val="1B1D4692"/>
    <w:rsid w:val="1B2D018C"/>
    <w:rsid w:val="1B3C173F"/>
    <w:rsid w:val="1B7F54A3"/>
    <w:rsid w:val="1B7FF535"/>
    <w:rsid w:val="1BBFE1C1"/>
    <w:rsid w:val="1BE96C00"/>
    <w:rsid w:val="1BFDEAE4"/>
    <w:rsid w:val="1BFFE856"/>
    <w:rsid w:val="1C215235"/>
    <w:rsid w:val="1CAF6DFF"/>
    <w:rsid w:val="1CB55D0C"/>
    <w:rsid w:val="1CBF97F2"/>
    <w:rsid w:val="1D9A259A"/>
    <w:rsid w:val="1DEBDB17"/>
    <w:rsid w:val="1E7EB620"/>
    <w:rsid w:val="1E8D5784"/>
    <w:rsid w:val="1E8E7398"/>
    <w:rsid w:val="1EAF17CA"/>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027A70"/>
    <w:rsid w:val="207865DF"/>
    <w:rsid w:val="20874C96"/>
    <w:rsid w:val="20A4382C"/>
    <w:rsid w:val="2134715A"/>
    <w:rsid w:val="213740D6"/>
    <w:rsid w:val="214D544C"/>
    <w:rsid w:val="216300BC"/>
    <w:rsid w:val="2185500C"/>
    <w:rsid w:val="21A92B96"/>
    <w:rsid w:val="2243388A"/>
    <w:rsid w:val="2260669D"/>
    <w:rsid w:val="227D45A9"/>
    <w:rsid w:val="22C871D8"/>
    <w:rsid w:val="22E17DB9"/>
    <w:rsid w:val="22E21BC4"/>
    <w:rsid w:val="23664C2A"/>
    <w:rsid w:val="23BF0D43"/>
    <w:rsid w:val="23D13C15"/>
    <w:rsid w:val="23D64C00"/>
    <w:rsid w:val="24495099"/>
    <w:rsid w:val="2467370D"/>
    <w:rsid w:val="248D3582"/>
    <w:rsid w:val="24DE091A"/>
    <w:rsid w:val="25747400"/>
    <w:rsid w:val="25801095"/>
    <w:rsid w:val="258C2AA2"/>
    <w:rsid w:val="25D977F1"/>
    <w:rsid w:val="260D2D7B"/>
    <w:rsid w:val="263C7034"/>
    <w:rsid w:val="2675E140"/>
    <w:rsid w:val="271C5A1C"/>
    <w:rsid w:val="271F938A"/>
    <w:rsid w:val="2734033D"/>
    <w:rsid w:val="27636103"/>
    <w:rsid w:val="277773B2"/>
    <w:rsid w:val="278021B5"/>
    <w:rsid w:val="27A96F46"/>
    <w:rsid w:val="27BE2A52"/>
    <w:rsid w:val="27E880B4"/>
    <w:rsid w:val="27F26299"/>
    <w:rsid w:val="27F55E0F"/>
    <w:rsid w:val="27F672F3"/>
    <w:rsid w:val="27FE33CE"/>
    <w:rsid w:val="28641D7B"/>
    <w:rsid w:val="286533D6"/>
    <w:rsid w:val="28977EA2"/>
    <w:rsid w:val="289A3AA3"/>
    <w:rsid w:val="28E9666B"/>
    <w:rsid w:val="29562D15"/>
    <w:rsid w:val="29A1025D"/>
    <w:rsid w:val="29A75F1A"/>
    <w:rsid w:val="2A2D1BBB"/>
    <w:rsid w:val="2A3F4BF5"/>
    <w:rsid w:val="2A42240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190B0D"/>
    <w:rsid w:val="2D8C184B"/>
    <w:rsid w:val="2DAE0518"/>
    <w:rsid w:val="2DBD7A43"/>
    <w:rsid w:val="2DC86A18"/>
    <w:rsid w:val="2DDF7CF0"/>
    <w:rsid w:val="2DFF5839"/>
    <w:rsid w:val="2E342A33"/>
    <w:rsid w:val="2E3E806D"/>
    <w:rsid w:val="2E5F5866"/>
    <w:rsid w:val="2EBC3384"/>
    <w:rsid w:val="2EEF79C5"/>
    <w:rsid w:val="2EF45D6A"/>
    <w:rsid w:val="2EF7EE3A"/>
    <w:rsid w:val="2F237425"/>
    <w:rsid w:val="2F32348A"/>
    <w:rsid w:val="2F4C0476"/>
    <w:rsid w:val="2F6F2DA0"/>
    <w:rsid w:val="2F6F565C"/>
    <w:rsid w:val="2F7FF788"/>
    <w:rsid w:val="2F9B0E34"/>
    <w:rsid w:val="2FB77A4C"/>
    <w:rsid w:val="2FEAA120"/>
    <w:rsid w:val="2FFDCAA5"/>
    <w:rsid w:val="30106EB0"/>
    <w:rsid w:val="30115DAD"/>
    <w:rsid w:val="308A48AC"/>
    <w:rsid w:val="30A753FB"/>
    <w:rsid w:val="30BD6874"/>
    <w:rsid w:val="310061F3"/>
    <w:rsid w:val="317F7117"/>
    <w:rsid w:val="319B575E"/>
    <w:rsid w:val="31B72E5C"/>
    <w:rsid w:val="325B221B"/>
    <w:rsid w:val="32AE6949"/>
    <w:rsid w:val="32F40FD3"/>
    <w:rsid w:val="32F977F1"/>
    <w:rsid w:val="32FF0317"/>
    <w:rsid w:val="337AE2D6"/>
    <w:rsid w:val="33B41A51"/>
    <w:rsid w:val="33DEF139"/>
    <w:rsid w:val="33E52AA0"/>
    <w:rsid w:val="33F915CE"/>
    <w:rsid w:val="33F9C19C"/>
    <w:rsid w:val="346DC6E6"/>
    <w:rsid w:val="348B4924"/>
    <w:rsid w:val="34D5481E"/>
    <w:rsid w:val="3535527B"/>
    <w:rsid w:val="35E75334"/>
    <w:rsid w:val="35EB6C31"/>
    <w:rsid w:val="35F05BDE"/>
    <w:rsid w:val="35F7ACF4"/>
    <w:rsid w:val="36B772DB"/>
    <w:rsid w:val="36BDDA7C"/>
    <w:rsid w:val="36EE6EF7"/>
    <w:rsid w:val="36F7F178"/>
    <w:rsid w:val="36FDBDE3"/>
    <w:rsid w:val="36FFD901"/>
    <w:rsid w:val="373DBD37"/>
    <w:rsid w:val="3769533B"/>
    <w:rsid w:val="376B13D8"/>
    <w:rsid w:val="3774DA36"/>
    <w:rsid w:val="377DF0D3"/>
    <w:rsid w:val="37AA06DF"/>
    <w:rsid w:val="37B27CA1"/>
    <w:rsid w:val="37B63894"/>
    <w:rsid w:val="37BFE1FD"/>
    <w:rsid w:val="37DD7DB5"/>
    <w:rsid w:val="37EBD977"/>
    <w:rsid w:val="37F73822"/>
    <w:rsid w:val="37FF5767"/>
    <w:rsid w:val="383F0C83"/>
    <w:rsid w:val="38607A0E"/>
    <w:rsid w:val="38791C4D"/>
    <w:rsid w:val="38A96204"/>
    <w:rsid w:val="38C043B7"/>
    <w:rsid w:val="38DCE36B"/>
    <w:rsid w:val="3948288A"/>
    <w:rsid w:val="397B1CE6"/>
    <w:rsid w:val="397E758C"/>
    <w:rsid w:val="399333C8"/>
    <w:rsid w:val="39AC13B1"/>
    <w:rsid w:val="3A456D67"/>
    <w:rsid w:val="3A626B85"/>
    <w:rsid w:val="3A8F174A"/>
    <w:rsid w:val="3AC2456D"/>
    <w:rsid w:val="3AF774CA"/>
    <w:rsid w:val="3AFF7B57"/>
    <w:rsid w:val="3B1B1178"/>
    <w:rsid w:val="3B3FC881"/>
    <w:rsid w:val="3B6E5B2D"/>
    <w:rsid w:val="3B7905A1"/>
    <w:rsid w:val="3B7BF8D1"/>
    <w:rsid w:val="3B830534"/>
    <w:rsid w:val="3B93441B"/>
    <w:rsid w:val="3BBE1DBB"/>
    <w:rsid w:val="3BC37CE8"/>
    <w:rsid w:val="3BF3F690"/>
    <w:rsid w:val="3BFFAFAC"/>
    <w:rsid w:val="3C0223B7"/>
    <w:rsid w:val="3C30687C"/>
    <w:rsid w:val="3C6FA9D3"/>
    <w:rsid w:val="3C9FAAB0"/>
    <w:rsid w:val="3CBF52AA"/>
    <w:rsid w:val="3CFC7333"/>
    <w:rsid w:val="3D146668"/>
    <w:rsid w:val="3D5358A8"/>
    <w:rsid w:val="3D6F35BF"/>
    <w:rsid w:val="3D84435C"/>
    <w:rsid w:val="3D86686D"/>
    <w:rsid w:val="3D8E70CF"/>
    <w:rsid w:val="3DB03A24"/>
    <w:rsid w:val="3DBDE794"/>
    <w:rsid w:val="3DBFC698"/>
    <w:rsid w:val="3DDF4999"/>
    <w:rsid w:val="3DEAAE5D"/>
    <w:rsid w:val="3DF8050E"/>
    <w:rsid w:val="3DFEF73F"/>
    <w:rsid w:val="3E31A9C9"/>
    <w:rsid w:val="3E422FB2"/>
    <w:rsid w:val="3EBC3261"/>
    <w:rsid w:val="3EC3748A"/>
    <w:rsid w:val="3EC45405"/>
    <w:rsid w:val="3ECA6FD4"/>
    <w:rsid w:val="3ECC6910"/>
    <w:rsid w:val="3EDE3B0B"/>
    <w:rsid w:val="3EDF52C5"/>
    <w:rsid w:val="3EDF680B"/>
    <w:rsid w:val="3EE20F9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D597D"/>
    <w:rsid w:val="40226BDD"/>
    <w:rsid w:val="402C4EE5"/>
    <w:rsid w:val="4050335B"/>
    <w:rsid w:val="40810FC8"/>
    <w:rsid w:val="408B6698"/>
    <w:rsid w:val="418331C2"/>
    <w:rsid w:val="41C95B7F"/>
    <w:rsid w:val="41CF6829"/>
    <w:rsid w:val="421B3739"/>
    <w:rsid w:val="42337B3F"/>
    <w:rsid w:val="42536422"/>
    <w:rsid w:val="42551C0C"/>
    <w:rsid w:val="427D40B5"/>
    <w:rsid w:val="42CD0323"/>
    <w:rsid w:val="43A80B5D"/>
    <w:rsid w:val="440918F1"/>
    <w:rsid w:val="44211C82"/>
    <w:rsid w:val="442B32D1"/>
    <w:rsid w:val="447D7569"/>
    <w:rsid w:val="44B40F84"/>
    <w:rsid w:val="44B52210"/>
    <w:rsid w:val="44CB1698"/>
    <w:rsid w:val="44F324D8"/>
    <w:rsid w:val="455B5B96"/>
    <w:rsid w:val="4571667F"/>
    <w:rsid w:val="459C5D66"/>
    <w:rsid w:val="459E2651"/>
    <w:rsid w:val="459F5CA0"/>
    <w:rsid w:val="45C41A3D"/>
    <w:rsid w:val="45D86212"/>
    <w:rsid w:val="46177EB4"/>
    <w:rsid w:val="462D6801"/>
    <w:rsid w:val="465A2460"/>
    <w:rsid w:val="469D7925"/>
    <w:rsid w:val="46EA32A6"/>
    <w:rsid w:val="47053F7C"/>
    <w:rsid w:val="4706073F"/>
    <w:rsid w:val="47775721"/>
    <w:rsid w:val="478563C6"/>
    <w:rsid w:val="4786705B"/>
    <w:rsid w:val="47C60945"/>
    <w:rsid w:val="47E9A1A0"/>
    <w:rsid w:val="48002B88"/>
    <w:rsid w:val="480E6DE3"/>
    <w:rsid w:val="484E277B"/>
    <w:rsid w:val="484F4B48"/>
    <w:rsid w:val="48605FCE"/>
    <w:rsid w:val="48C06477"/>
    <w:rsid w:val="48C3322B"/>
    <w:rsid w:val="48EE61FA"/>
    <w:rsid w:val="48F14BF7"/>
    <w:rsid w:val="48F45753"/>
    <w:rsid w:val="4945059D"/>
    <w:rsid w:val="49BEA124"/>
    <w:rsid w:val="49CC6CB6"/>
    <w:rsid w:val="4A370CCC"/>
    <w:rsid w:val="4A6202EB"/>
    <w:rsid w:val="4A7C4FC1"/>
    <w:rsid w:val="4A9A6CAF"/>
    <w:rsid w:val="4A9C5875"/>
    <w:rsid w:val="4AFD4615"/>
    <w:rsid w:val="4B454A0A"/>
    <w:rsid w:val="4B5A3FD8"/>
    <w:rsid w:val="4B887951"/>
    <w:rsid w:val="4BC20883"/>
    <w:rsid w:val="4C251B2D"/>
    <w:rsid w:val="4C6B5EBB"/>
    <w:rsid w:val="4CF92E7B"/>
    <w:rsid w:val="4CFB6B2C"/>
    <w:rsid w:val="4D1DB812"/>
    <w:rsid w:val="4D357CE0"/>
    <w:rsid w:val="4DAFC284"/>
    <w:rsid w:val="4DBB3E33"/>
    <w:rsid w:val="4DD261B0"/>
    <w:rsid w:val="4DE3154B"/>
    <w:rsid w:val="4DF5D2BF"/>
    <w:rsid w:val="4E05655C"/>
    <w:rsid w:val="4E5655E3"/>
    <w:rsid w:val="4E58209C"/>
    <w:rsid w:val="4E5F44EA"/>
    <w:rsid w:val="4ECD7EB5"/>
    <w:rsid w:val="4EDE35AC"/>
    <w:rsid w:val="4F640F18"/>
    <w:rsid w:val="4F7E3902"/>
    <w:rsid w:val="4F9A44F8"/>
    <w:rsid w:val="4F9F214B"/>
    <w:rsid w:val="4FBD0CB8"/>
    <w:rsid w:val="4FD004D2"/>
    <w:rsid w:val="4FE45A01"/>
    <w:rsid w:val="4FF395E6"/>
    <w:rsid w:val="4FFA569E"/>
    <w:rsid w:val="4FFF7B66"/>
    <w:rsid w:val="50476AA1"/>
    <w:rsid w:val="508100AB"/>
    <w:rsid w:val="50A901A2"/>
    <w:rsid w:val="50C73FAE"/>
    <w:rsid w:val="512441B3"/>
    <w:rsid w:val="51487335"/>
    <w:rsid w:val="51BCFBE2"/>
    <w:rsid w:val="51E01C33"/>
    <w:rsid w:val="51E44568"/>
    <w:rsid w:val="51F15DFD"/>
    <w:rsid w:val="51FF628E"/>
    <w:rsid w:val="522BBFAA"/>
    <w:rsid w:val="522D533A"/>
    <w:rsid w:val="525363DC"/>
    <w:rsid w:val="52FC3A8D"/>
    <w:rsid w:val="53252976"/>
    <w:rsid w:val="53401509"/>
    <w:rsid w:val="53543ED7"/>
    <w:rsid w:val="536433D3"/>
    <w:rsid w:val="536F6462"/>
    <w:rsid w:val="53BD2119"/>
    <w:rsid w:val="54060AFC"/>
    <w:rsid w:val="547C1168"/>
    <w:rsid w:val="549324D8"/>
    <w:rsid w:val="54C469E3"/>
    <w:rsid w:val="553C7A36"/>
    <w:rsid w:val="5567BD2F"/>
    <w:rsid w:val="557D857A"/>
    <w:rsid w:val="557F84E0"/>
    <w:rsid w:val="55A211BE"/>
    <w:rsid w:val="55E7D38E"/>
    <w:rsid w:val="55F80356"/>
    <w:rsid w:val="55FF196E"/>
    <w:rsid w:val="567B2EA4"/>
    <w:rsid w:val="569235BB"/>
    <w:rsid w:val="56C7BF65"/>
    <w:rsid w:val="56DEF74B"/>
    <w:rsid w:val="56F52AF0"/>
    <w:rsid w:val="57380BEA"/>
    <w:rsid w:val="575DDB48"/>
    <w:rsid w:val="57A782E9"/>
    <w:rsid w:val="57A927F5"/>
    <w:rsid w:val="57BD2EED"/>
    <w:rsid w:val="57BFE2CB"/>
    <w:rsid w:val="57EF53DA"/>
    <w:rsid w:val="57F758DB"/>
    <w:rsid w:val="57FF3DFF"/>
    <w:rsid w:val="57FF4AD2"/>
    <w:rsid w:val="57FFB7BC"/>
    <w:rsid w:val="58510B93"/>
    <w:rsid w:val="585A0DAA"/>
    <w:rsid w:val="58E55E64"/>
    <w:rsid w:val="593739B8"/>
    <w:rsid w:val="593E081A"/>
    <w:rsid w:val="59C9319A"/>
    <w:rsid w:val="59D63A74"/>
    <w:rsid w:val="59D714F6"/>
    <w:rsid w:val="59DFFD93"/>
    <w:rsid w:val="5A4947D3"/>
    <w:rsid w:val="5A6716C7"/>
    <w:rsid w:val="5ABB1050"/>
    <w:rsid w:val="5AF93469"/>
    <w:rsid w:val="5B3B3860"/>
    <w:rsid w:val="5B5D2F92"/>
    <w:rsid w:val="5B685A58"/>
    <w:rsid w:val="5B7DDC28"/>
    <w:rsid w:val="5B7F624A"/>
    <w:rsid w:val="5BB51F37"/>
    <w:rsid w:val="5BBC3658"/>
    <w:rsid w:val="5BE72AE1"/>
    <w:rsid w:val="5BEB75A4"/>
    <w:rsid w:val="5BF307A0"/>
    <w:rsid w:val="5BF42BBB"/>
    <w:rsid w:val="5BFFD5F5"/>
    <w:rsid w:val="5CF634E9"/>
    <w:rsid w:val="5D355CB4"/>
    <w:rsid w:val="5D576BF6"/>
    <w:rsid w:val="5D5D99E9"/>
    <w:rsid w:val="5D7FC7C9"/>
    <w:rsid w:val="5D9952E5"/>
    <w:rsid w:val="5D9A46F0"/>
    <w:rsid w:val="5DAD523C"/>
    <w:rsid w:val="5DAF0801"/>
    <w:rsid w:val="5DEE2A2A"/>
    <w:rsid w:val="5DEEFCE9"/>
    <w:rsid w:val="5DF7BECE"/>
    <w:rsid w:val="5DFB6840"/>
    <w:rsid w:val="5DFDE687"/>
    <w:rsid w:val="5E14F78C"/>
    <w:rsid w:val="5E1F6A54"/>
    <w:rsid w:val="5E7F7F00"/>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C64BFD"/>
    <w:rsid w:val="5FDF10FF"/>
    <w:rsid w:val="5FDFE6D0"/>
    <w:rsid w:val="5FED422E"/>
    <w:rsid w:val="5FF48D17"/>
    <w:rsid w:val="5FF6893A"/>
    <w:rsid w:val="5FF8AACB"/>
    <w:rsid w:val="5FFB4E30"/>
    <w:rsid w:val="5FFB4F3D"/>
    <w:rsid w:val="5FFD8CB0"/>
    <w:rsid w:val="5FFF5037"/>
    <w:rsid w:val="5FFFE862"/>
    <w:rsid w:val="607D3748"/>
    <w:rsid w:val="60E2185B"/>
    <w:rsid w:val="610C3A9C"/>
    <w:rsid w:val="615C31E8"/>
    <w:rsid w:val="61B62DA1"/>
    <w:rsid w:val="61CB6B87"/>
    <w:rsid w:val="61FF5178"/>
    <w:rsid w:val="6243437A"/>
    <w:rsid w:val="62616D7C"/>
    <w:rsid w:val="628D14F2"/>
    <w:rsid w:val="62BD4574"/>
    <w:rsid w:val="6325773C"/>
    <w:rsid w:val="634C1706"/>
    <w:rsid w:val="63B63069"/>
    <w:rsid w:val="63E57C7D"/>
    <w:rsid w:val="64C200F2"/>
    <w:rsid w:val="64F37354"/>
    <w:rsid w:val="64F57139"/>
    <w:rsid w:val="65655C60"/>
    <w:rsid w:val="6593F782"/>
    <w:rsid w:val="65AE77B1"/>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8AF4F7D"/>
    <w:rsid w:val="692A7449"/>
    <w:rsid w:val="696D3286"/>
    <w:rsid w:val="69796FB6"/>
    <w:rsid w:val="69816144"/>
    <w:rsid w:val="6A3B202B"/>
    <w:rsid w:val="6A4176E3"/>
    <w:rsid w:val="6AE517EE"/>
    <w:rsid w:val="6B0F7019"/>
    <w:rsid w:val="6B196403"/>
    <w:rsid w:val="6B7DB2B6"/>
    <w:rsid w:val="6BA60BF0"/>
    <w:rsid w:val="6BAD01AB"/>
    <w:rsid w:val="6BB585A9"/>
    <w:rsid w:val="6BBA5850"/>
    <w:rsid w:val="6BBB65E2"/>
    <w:rsid w:val="6BEC1818"/>
    <w:rsid w:val="6BEEC337"/>
    <w:rsid w:val="6BFB3942"/>
    <w:rsid w:val="6BFC154B"/>
    <w:rsid w:val="6BFDD94E"/>
    <w:rsid w:val="6BFE6227"/>
    <w:rsid w:val="6BFF005A"/>
    <w:rsid w:val="6BFF12B7"/>
    <w:rsid w:val="6C1FE371"/>
    <w:rsid w:val="6C32189C"/>
    <w:rsid w:val="6C7B0821"/>
    <w:rsid w:val="6C7F72AC"/>
    <w:rsid w:val="6C836F55"/>
    <w:rsid w:val="6C892D57"/>
    <w:rsid w:val="6CA75DED"/>
    <w:rsid w:val="6CE16F10"/>
    <w:rsid w:val="6CF9A775"/>
    <w:rsid w:val="6D5050C7"/>
    <w:rsid w:val="6DBDB722"/>
    <w:rsid w:val="6DDFE8A4"/>
    <w:rsid w:val="6DF5168E"/>
    <w:rsid w:val="6DFF2102"/>
    <w:rsid w:val="6E274B6C"/>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593033"/>
    <w:rsid w:val="7080499D"/>
    <w:rsid w:val="7082711C"/>
    <w:rsid w:val="70946DEC"/>
    <w:rsid w:val="70F12FC6"/>
    <w:rsid w:val="71122023"/>
    <w:rsid w:val="713F17D9"/>
    <w:rsid w:val="71AC1F64"/>
    <w:rsid w:val="71BF5DB7"/>
    <w:rsid w:val="71C86171"/>
    <w:rsid w:val="71E85758"/>
    <w:rsid w:val="72100F31"/>
    <w:rsid w:val="72445F08"/>
    <w:rsid w:val="72673982"/>
    <w:rsid w:val="72797FCC"/>
    <w:rsid w:val="72BD5FD5"/>
    <w:rsid w:val="72BF09DC"/>
    <w:rsid w:val="72EB5790"/>
    <w:rsid w:val="72F25D68"/>
    <w:rsid w:val="72F34105"/>
    <w:rsid w:val="72F3DFB7"/>
    <w:rsid w:val="72FC1052"/>
    <w:rsid w:val="73156CA1"/>
    <w:rsid w:val="733EE3F5"/>
    <w:rsid w:val="73404E45"/>
    <w:rsid w:val="735EF94D"/>
    <w:rsid w:val="735F9F05"/>
    <w:rsid w:val="737B2761"/>
    <w:rsid w:val="73AF6EDB"/>
    <w:rsid w:val="73B384CE"/>
    <w:rsid w:val="73D92916"/>
    <w:rsid w:val="73DF4221"/>
    <w:rsid w:val="73DF49F4"/>
    <w:rsid w:val="73EB06A5"/>
    <w:rsid w:val="73F5007A"/>
    <w:rsid w:val="73FEB008"/>
    <w:rsid w:val="73FF3C21"/>
    <w:rsid w:val="74077D93"/>
    <w:rsid w:val="742E6E32"/>
    <w:rsid w:val="747A6C9F"/>
    <w:rsid w:val="74A722B0"/>
    <w:rsid w:val="74AE9EF4"/>
    <w:rsid w:val="74B15673"/>
    <w:rsid w:val="74CE34A0"/>
    <w:rsid w:val="74FE88D1"/>
    <w:rsid w:val="750B3103"/>
    <w:rsid w:val="757B8C15"/>
    <w:rsid w:val="75B556EC"/>
    <w:rsid w:val="75B7E9C3"/>
    <w:rsid w:val="75DE6D1A"/>
    <w:rsid w:val="75F868FF"/>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32D87"/>
    <w:rsid w:val="77BBB69B"/>
    <w:rsid w:val="77BBCBAD"/>
    <w:rsid w:val="77BD97C9"/>
    <w:rsid w:val="77C57B61"/>
    <w:rsid w:val="77C62DC1"/>
    <w:rsid w:val="77CB4C74"/>
    <w:rsid w:val="77CFED9C"/>
    <w:rsid w:val="77DFC49B"/>
    <w:rsid w:val="77DFE8D3"/>
    <w:rsid w:val="77DFF2A1"/>
    <w:rsid w:val="77E6C2A5"/>
    <w:rsid w:val="77EF7EB5"/>
    <w:rsid w:val="77F60A98"/>
    <w:rsid w:val="77F79727"/>
    <w:rsid w:val="77F93DFF"/>
    <w:rsid w:val="77FC164C"/>
    <w:rsid w:val="77FD6ECE"/>
    <w:rsid w:val="77FF00E7"/>
    <w:rsid w:val="77FF90F0"/>
    <w:rsid w:val="785F2FBE"/>
    <w:rsid w:val="78781E10"/>
    <w:rsid w:val="78E71ECC"/>
    <w:rsid w:val="7972DF47"/>
    <w:rsid w:val="797BCC08"/>
    <w:rsid w:val="799B60CD"/>
    <w:rsid w:val="799E691A"/>
    <w:rsid w:val="799F4D91"/>
    <w:rsid w:val="79BA2FEC"/>
    <w:rsid w:val="79DA45DF"/>
    <w:rsid w:val="79EF2068"/>
    <w:rsid w:val="79EFC2ED"/>
    <w:rsid w:val="79FF532C"/>
    <w:rsid w:val="7A3EA76F"/>
    <w:rsid w:val="7A4E0013"/>
    <w:rsid w:val="7A6BC49B"/>
    <w:rsid w:val="7A7719EE"/>
    <w:rsid w:val="7AF1A2F4"/>
    <w:rsid w:val="7AF66DB7"/>
    <w:rsid w:val="7B04564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D3342"/>
    <w:rsid w:val="7BFE24D0"/>
    <w:rsid w:val="7BFE7EFB"/>
    <w:rsid w:val="7C3F1A46"/>
    <w:rsid w:val="7C6BE0FE"/>
    <w:rsid w:val="7C6E1534"/>
    <w:rsid w:val="7C7531B8"/>
    <w:rsid w:val="7C7B6AC3"/>
    <w:rsid w:val="7C7BA9C8"/>
    <w:rsid w:val="7C9BD21E"/>
    <w:rsid w:val="7CA02A6A"/>
    <w:rsid w:val="7CBB5549"/>
    <w:rsid w:val="7CD30860"/>
    <w:rsid w:val="7CF5B1E8"/>
    <w:rsid w:val="7CF71E25"/>
    <w:rsid w:val="7CF78C98"/>
    <w:rsid w:val="7CFF5EAB"/>
    <w:rsid w:val="7D518BB4"/>
    <w:rsid w:val="7D57321B"/>
    <w:rsid w:val="7D5B5C79"/>
    <w:rsid w:val="7D671FAE"/>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496A"/>
    <w:rsid w:val="7DFEBE00"/>
    <w:rsid w:val="7E396F10"/>
    <w:rsid w:val="7E3E3C12"/>
    <w:rsid w:val="7E3F688E"/>
    <w:rsid w:val="7E922BA6"/>
    <w:rsid w:val="7E9F9FFA"/>
    <w:rsid w:val="7EA1C8FE"/>
    <w:rsid w:val="7EB588E9"/>
    <w:rsid w:val="7ECFC5A0"/>
    <w:rsid w:val="7EDF81E0"/>
    <w:rsid w:val="7EDFB9CE"/>
    <w:rsid w:val="7EF4280A"/>
    <w:rsid w:val="7EF73F35"/>
    <w:rsid w:val="7EFA749D"/>
    <w:rsid w:val="7EFD617A"/>
    <w:rsid w:val="7EFDD9F4"/>
    <w:rsid w:val="7EFEFBC7"/>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8F4A31"/>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3DEDA7D"/>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5FDA28"/>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E2734D"/>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DF877F"/>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DFEBDC"/>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link w:val="34"/>
    <w:unhideWhenUsed/>
    <w:qFormat/>
    <w:uiPriority w:val="99"/>
    <w:pPr>
      <w:spacing w:after="120"/>
      <w:ind w:left="420" w:leftChars="200"/>
    </w:pPr>
    <w:rPr>
      <w:kern w:val="0"/>
      <w:sz w:val="20"/>
      <w:szCs w:val="20"/>
    </w:r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w:basedOn w:val="1"/>
    <w:next w:val="1"/>
    <w:link w:val="32"/>
    <w:unhideWhenUsed/>
    <w:qFormat/>
    <w:uiPriority w:val="99"/>
    <w:pPr>
      <w:spacing w:after="12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8"/>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styleId="2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Char"/>
    <w:basedOn w:val="22"/>
    <w:link w:val="12"/>
    <w:qFormat/>
    <w:uiPriority w:val="0"/>
    <w:rPr>
      <w:kern w:val="2"/>
      <w:sz w:val="18"/>
      <w:szCs w:val="18"/>
    </w:rPr>
  </w:style>
  <w:style w:type="character" w:customStyle="1" w:styleId="32">
    <w:name w:val="正文文本 Char"/>
    <w:basedOn w:val="22"/>
    <w:link w:val="8"/>
    <w:qFormat/>
    <w:uiPriority w:val="99"/>
    <w:rPr>
      <w:kern w:val="2"/>
      <w:sz w:val="21"/>
      <w:szCs w:val="24"/>
    </w:rPr>
  </w:style>
  <w:style w:type="paragraph" w:customStyle="1" w:styleId="33">
    <w:name w:val="msolistparagraph"/>
    <w:basedOn w:val="1"/>
    <w:qFormat/>
    <w:uiPriority w:val="0"/>
    <w:pPr>
      <w:ind w:firstLine="420" w:firstLineChars="200"/>
    </w:pPr>
  </w:style>
  <w:style w:type="character" w:customStyle="1" w:styleId="34">
    <w:name w:val="正文文本缩进 Char"/>
    <w:link w:val="3"/>
    <w:semiHidden/>
    <w:qFormat/>
    <w:uiPriority w:val="99"/>
    <w:rPr>
      <w:kern w:val="0"/>
      <w:sz w:val="20"/>
      <w:szCs w:val="20"/>
    </w:rPr>
  </w:style>
  <w:style w:type="paragraph" w:customStyle="1" w:styleId="3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style>
  <w:style w:type="paragraph" w:customStyle="1" w:styleId="37">
    <w:name w:val="9前海 标题"/>
    <w:basedOn w:val="1"/>
    <w:next w:val="38"/>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8">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39">
    <w:name w:val="1级标题"/>
    <w:basedOn w:val="1"/>
    <w:next w:val="40"/>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0">
    <w:name w:val="9前海 正文"/>
    <w:basedOn w:val="38"/>
    <w:qFormat/>
    <w:uiPriority w:val="0"/>
    <w:pPr>
      <w:ind w:firstLine="640"/>
    </w:pPr>
    <w:rPr>
      <w:rFonts w:ascii="仿宋_GB2312" w:eastAsia="仿宋_GB2312"/>
    </w:rPr>
  </w:style>
  <w:style w:type="paragraph" w:customStyle="1" w:styleId="41">
    <w:name w:val="2级标题"/>
    <w:basedOn w:val="40"/>
    <w:next w:val="40"/>
    <w:qFormat/>
    <w:uiPriority w:val="0"/>
    <w:pPr>
      <w:ind w:firstLine="643"/>
      <w:outlineLvl w:val="1"/>
    </w:pPr>
    <w:rPr>
      <w:rFonts w:ascii="楷体_GB2312" w:hAnsi="楷体" w:eastAsia="楷体_GB2312"/>
      <w:b/>
    </w:rPr>
  </w:style>
  <w:style w:type="character" w:customStyle="1" w:styleId="42">
    <w:name w:val="15"/>
    <w:basedOn w:val="22"/>
    <w:qFormat/>
    <w:uiPriority w:val="0"/>
    <w:rPr>
      <w:rFonts w:hint="default" w:ascii="Times New Roman" w:hAnsi="Times New Roman" w:cs="Times New Roman"/>
    </w:rPr>
  </w:style>
  <w:style w:type="character" w:customStyle="1" w:styleId="43">
    <w:name w:val="页眉 Char"/>
    <w:link w:val="14"/>
    <w:qFormat/>
    <w:uiPriority w:val="0"/>
    <w:rPr>
      <w:sz w:val="18"/>
    </w:rPr>
  </w:style>
  <w:style w:type="paragraph" w:customStyle="1" w:styleId="44">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42030</Words>
  <Characters>43816</Characters>
  <Lines>1</Lines>
  <Paragraphs>1</Paragraphs>
  <TotalTime>2</TotalTime>
  <ScaleCrop>false</ScaleCrop>
  <LinksUpToDate>false</LinksUpToDate>
  <CharactersWithSpaces>45534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2023-09-28T20:34:00Z</dcterms:created>
  <dc:creator>黄雅静</dc:creator>
  <cp:lastModifiedBy>陈可欣</cp:lastModifiedBy>
  <cp:lastPrinted>2023-11-12T19:12:00Z</cp:lastPrinted>
  <dcterms:modified xsi:type="dcterms:W3CDTF">2024-09-30T01:42:50Z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CFA8222514A344308D28248EA6A45A83_13</vt:lpwstr>
  </property>
</Properties>
</file>