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beforeAutospacing="0" w:after="0" w:afterAutospacing="0" w:line="324" w:lineRule="atLeast"/>
        <w:ind w:left="0" w:right="0" w:firstLine="0"/>
        <w:jc w:val="left"/>
        <w:rPr>
          <w:rFonts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24"/>
          <w:szCs w:val="24"/>
          <w:u w:val="none"/>
        </w:rPr>
        <w:t>附件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24"/>
          <w:szCs w:val="24"/>
          <w:u w:val="none"/>
        </w:rPr>
        <w:t>1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24"/>
          <w:szCs w:val="24"/>
          <w:u w:val="none"/>
        </w:rPr>
        <w:t>：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u w:val="none"/>
        </w:rPr>
        <w:t>2024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u w:val="none"/>
        </w:rPr>
        <w:t>年第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u w:val="none"/>
        </w:rPr>
        <w:t>十八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u w:val="none"/>
        </w:rPr>
        <w:t>批面向香港人才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u w:val="none"/>
        </w:rPr>
        <w:t>常态化配租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u w:val="none"/>
        </w:rPr>
        <w:t>审核通过企业名单</w:t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8"/>
        <w:gridCol w:w="1728"/>
        <w:gridCol w:w="1728"/>
        <w:gridCol w:w="1728"/>
        <w:gridCol w:w="1728"/>
      </w:tblGrid>
      <w:tr>
        <w:tblPrEx>
          <w:tblLayout w:type="fixed"/>
        </w:tblPrEx>
        <w:trPr>
          <w:trHeight w:val="301" w:hRule="atLeast"/>
        </w:trPr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DE9D9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  <w:t>企业信息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DE9D9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  <w:t>最终配额</w:t>
            </w:r>
          </w:p>
        </w:tc>
      </w:tr>
      <w:tr>
        <w:tblPrEx>
          <w:tblLayout w:type="fixed"/>
        </w:tblPrEx>
        <w:trPr>
          <w:trHeight w:val="58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DE9D9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  <w:t>企业申报类别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DE9D9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  <w:t>企业名称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DE9D9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  <w:t>本次申请套数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DE9D9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  <w:t>合计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DE9D9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  <w:t>备注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u w:val="none"/>
              </w:rPr>
              <w:t>I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u w:val="none"/>
              </w:rPr>
              <w:t>深圳前海微众银行股份有限公司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u w:val="none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u w:val="none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u w:val="none"/>
              </w:rPr>
              <w:t>I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u w:val="none"/>
              </w:rPr>
              <w:t>玉山银行（中国）有限公司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u w:val="none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u w:val="none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u w:val="none"/>
              </w:rPr>
              <w:t>IV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u w:val="none"/>
              </w:rPr>
              <w:t>智革速科技（深圳）有限公司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u w:val="none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u w:val="none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</w:tbl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widowControl/>
        <w:jc w:val="left"/>
      </w:pPr>
    </w:p>
    <w:p>
      <w:pPr>
        <w:rPr>
          <w:sz w:val="34"/>
          <w:szCs w:val="3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-webkit-standard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2024-09-14T22:03:41Z</dcterms:created>
  <dc:creator>iPhone</dc:creator>
  <cp:lastModifiedBy>iPhone</cp:lastModifiedBy>
  <dcterms:modified xsi:type="dcterms:W3CDTF">2024-09-14T22:04:06Z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2052-12.16.1</vt:lpwstr>
  </property>
  <property fmtid="{D5CDD505-2E9C-101B-9397-08002B2CF9AE}" pid="3" name="ICV">
    <vt:lpwstr>50FF029DEA26F485BD97E5667C39742F_31</vt:lpwstr>
  </property>
</Properties>
</file>