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72"/>
          <w:szCs w:val="72"/>
        </w:rPr>
      </w:pPr>
    </w:p>
    <w:p>
      <w:pPr>
        <w:pStyle w:val="2"/>
        <w:rPr>
          <w:rFonts w:hint="eastAsia"/>
          <w:color w:val="auto"/>
        </w:rPr>
      </w:pPr>
    </w:p>
    <w:p>
      <w:pPr>
        <w:rPr>
          <w:rFonts w:hint="eastAsia"/>
          <w:color w:val="auto"/>
        </w:rPr>
      </w:pPr>
    </w:p>
    <w:p>
      <w:pPr>
        <w:jc w:val="center"/>
        <w:rPr>
          <w:rFonts w:hint="eastAsia" w:ascii="宋体" w:hAnsi="宋体" w:cs="宋体"/>
          <w:b/>
          <w:color w:val="auto"/>
          <w:sz w:val="72"/>
          <w:szCs w:val="72"/>
        </w:rPr>
      </w:pPr>
      <w:r>
        <w:rPr>
          <w:rFonts w:hint="eastAsia" w:ascii="宋体" w:hAnsi="宋体" w:cs="宋体"/>
          <w:b/>
          <w:color w:val="auto"/>
          <w:sz w:val="72"/>
          <w:szCs w:val="72"/>
        </w:rPr>
        <w:t>简易招标文件</w:t>
      </w:r>
    </w:p>
    <w:p>
      <w:pPr>
        <w:jc w:val="center"/>
        <w:rPr>
          <w:rFonts w:hint="eastAsia" w:ascii="宋体" w:hAnsi="宋体" w:cs="宋体"/>
          <w:color w:val="auto"/>
        </w:rPr>
      </w:pPr>
    </w:p>
    <w:p>
      <w:pPr>
        <w:rPr>
          <w:rFonts w:hint="eastAsia" w:ascii="宋体" w:hAnsi="宋体" w:cs="宋体"/>
          <w:color w:val="auto"/>
        </w:rPr>
      </w:pPr>
    </w:p>
    <w:p>
      <w:pPr>
        <w:pStyle w:val="23"/>
        <w:ind w:firstLine="420"/>
        <w:rPr>
          <w:rFonts w:hint="eastAsia" w:ascii="宋体" w:hAnsi="宋体" w:cs="宋体"/>
          <w:color w:val="auto"/>
        </w:rPr>
      </w:pPr>
    </w:p>
    <w:p>
      <w:pPr>
        <w:pStyle w:val="23"/>
        <w:ind w:firstLine="420"/>
        <w:rPr>
          <w:rFonts w:hint="eastAsia" w:ascii="宋体" w:hAnsi="宋体" w:cs="宋体"/>
          <w:color w:val="auto"/>
        </w:rPr>
      </w:pPr>
    </w:p>
    <w:p>
      <w:pPr>
        <w:rPr>
          <w:rFonts w:hint="eastAsia" w:ascii="宋体" w:hAnsi="宋体" w:cs="宋体"/>
          <w:b/>
          <w:color w:val="auto"/>
          <w:sz w:val="44"/>
        </w:rPr>
      </w:pPr>
    </w:p>
    <w:p>
      <w:pPr>
        <w:ind w:left="2326" w:leftChars="247" w:right="-319" w:rightChars="-152" w:hanging="1807" w:hangingChars="500"/>
        <w:rPr>
          <w:rFonts w:hint="default" w:ascii="宋体" w:hAnsi="宋体" w:eastAsia="宋体" w:cs="宋体"/>
          <w:b/>
          <w:color w:val="auto"/>
          <w:sz w:val="36"/>
          <w:szCs w:val="36"/>
          <w:lang w:val="en-US" w:eastAsia="zh-CN"/>
        </w:rPr>
      </w:pPr>
      <w:r>
        <w:rPr>
          <w:rFonts w:hint="eastAsia" w:ascii="宋体" w:hAnsi="宋体" w:cs="宋体"/>
          <w:b/>
          <w:color w:val="auto"/>
          <w:sz w:val="36"/>
          <w:szCs w:val="36"/>
        </w:rPr>
        <w:t>招标编号：</w:t>
      </w:r>
      <w:r>
        <w:rPr>
          <w:rFonts w:hint="eastAsia" w:ascii="宋体" w:hAnsi="宋体" w:cs="宋体"/>
          <w:b/>
          <w:color w:val="auto"/>
          <w:sz w:val="36"/>
          <w:szCs w:val="36"/>
          <w:lang w:val="en-US" w:eastAsia="zh-CN"/>
        </w:rPr>
        <w:t>QH2024064</w:t>
      </w:r>
    </w:p>
    <w:p>
      <w:pPr>
        <w:pStyle w:val="23"/>
        <w:ind w:firstLine="420"/>
        <w:rPr>
          <w:rFonts w:hint="eastAsia" w:ascii="宋体" w:hAnsi="宋体" w:cs="宋体"/>
          <w:color w:val="auto"/>
        </w:rPr>
      </w:pPr>
    </w:p>
    <w:p>
      <w:pPr>
        <w:pStyle w:val="23"/>
        <w:ind w:firstLine="420"/>
        <w:rPr>
          <w:rFonts w:hint="eastAsia" w:ascii="宋体" w:hAnsi="宋体" w:cs="宋体"/>
          <w:color w:val="auto"/>
        </w:rPr>
      </w:pPr>
    </w:p>
    <w:p>
      <w:pPr>
        <w:pStyle w:val="23"/>
        <w:ind w:firstLine="420"/>
        <w:rPr>
          <w:rFonts w:hint="eastAsia" w:ascii="宋体" w:hAnsi="宋体" w:cs="宋体"/>
          <w:color w:val="auto"/>
        </w:rPr>
      </w:pPr>
    </w:p>
    <w:p>
      <w:pPr>
        <w:ind w:left="2326" w:leftChars="247" w:right="-319" w:rightChars="-152" w:hanging="1807" w:hangingChars="500"/>
        <w:rPr>
          <w:rFonts w:hint="eastAsia" w:ascii="宋体" w:hAnsi="宋体" w:eastAsia="宋体" w:cs="宋体"/>
          <w:b/>
          <w:color w:val="auto"/>
          <w:sz w:val="36"/>
          <w:szCs w:val="36"/>
          <w:lang w:eastAsia="zh-CN"/>
        </w:rPr>
      </w:pPr>
      <w:r>
        <w:rPr>
          <w:rFonts w:hint="eastAsia" w:ascii="宋体" w:hAnsi="宋体" w:cs="宋体"/>
          <w:b/>
          <w:color w:val="auto"/>
          <w:sz w:val="36"/>
          <w:szCs w:val="36"/>
        </w:rPr>
        <w:t>招标项目：“一线径予放行、二线单侧申报、优化账册管理模式”咨询服务</w:t>
      </w:r>
    </w:p>
    <w:p>
      <w:pPr>
        <w:ind w:firstLine="3264" w:firstLineChars="739"/>
        <w:rPr>
          <w:rFonts w:hint="eastAsia" w:ascii="宋体" w:hAnsi="宋体" w:cs="宋体"/>
          <w:b/>
          <w:color w:val="auto"/>
          <w:sz w:val="44"/>
        </w:rPr>
      </w:pPr>
    </w:p>
    <w:p>
      <w:pPr>
        <w:ind w:left="1260" w:leftChars="600" w:firstLine="1855" w:firstLineChars="420"/>
        <w:rPr>
          <w:rFonts w:hint="eastAsia" w:ascii="宋体" w:hAnsi="宋体" w:cs="宋体"/>
          <w:b/>
          <w:color w:val="auto"/>
          <w:sz w:val="44"/>
        </w:rPr>
      </w:pPr>
    </w:p>
    <w:p>
      <w:pPr>
        <w:rPr>
          <w:rFonts w:hint="eastAsia" w:ascii="宋体" w:hAnsi="宋体" w:cs="宋体"/>
          <w:b/>
          <w:color w:val="auto"/>
          <w:sz w:val="44"/>
        </w:rPr>
      </w:pPr>
    </w:p>
    <w:p>
      <w:pPr>
        <w:jc w:val="center"/>
        <w:rPr>
          <w:rFonts w:hint="eastAsia" w:ascii="宋体" w:hAnsi="宋体" w:cs="宋体"/>
          <w:b/>
          <w:bCs/>
          <w:color w:val="auto"/>
          <w:sz w:val="36"/>
          <w:szCs w:val="36"/>
          <w:lang w:val="zh-CN"/>
        </w:rPr>
      </w:pPr>
      <w:r>
        <w:rPr>
          <w:rFonts w:hint="eastAsia" w:ascii="宋体" w:hAnsi="宋体" w:cs="宋体"/>
          <w:b/>
          <w:bCs/>
          <w:color w:val="auto"/>
          <w:sz w:val="36"/>
          <w:szCs w:val="36"/>
          <w:lang w:val="zh-CN"/>
        </w:rPr>
        <w:t>深圳市前海深港现代服务业合作区管理局</w:t>
      </w:r>
    </w:p>
    <w:p>
      <w:pPr>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hint="eastAsia" w:ascii="宋体" w:hAnsi="宋体" w:cs="宋体"/>
          <w:b/>
          <w:bCs/>
          <w:color w:val="auto"/>
          <w:sz w:val="36"/>
          <w:szCs w:val="36"/>
          <w:lang w:val="en-US" w:eastAsia="zh-CN"/>
        </w:rPr>
        <w:t>4</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8</w:t>
      </w:r>
      <w:r>
        <w:rPr>
          <w:rFonts w:hint="eastAsia" w:ascii="宋体" w:hAnsi="宋体" w:cs="宋体"/>
          <w:b/>
          <w:bCs/>
          <w:color w:val="auto"/>
          <w:sz w:val="36"/>
          <w:szCs w:val="36"/>
        </w:rPr>
        <w:t>月</w:t>
      </w:r>
    </w:p>
    <w:p>
      <w:pPr>
        <w:autoSpaceDE w:val="0"/>
        <w:autoSpaceDN w:val="0"/>
        <w:adjustRightInd w:val="0"/>
        <w:spacing w:line="360" w:lineRule="auto"/>
        <w:jc w:val="center"/>
        <w:rPr>
          <w:rFonts w:hint="eastAsia" w:ascii="宋体" w:hAnsi="宋体" w:cs="宋体"/>
          <w:b/>
          <w:bCs/>
          <w:color w:val="auto"/>
          <w:kern w:val="0"/>
          <w:sz w:val="36"/>
          <w:szCs w:val="36"/>
        </w:rPr>
      </w:pPr>
      <w:bookmarkStart w:id="0" w:name="_Toc12932"/>
      <w:r>
        <w:rPr>
          <w:rFonts w:ascii="宋体" w:hAnsi="宋体"/>
          <w:b/>
          <w:bCs/>
          <w:color w:val="auto"/>
          <w:sz w:val="32"/>
          <w:szCs w:val="40"/>
          <w:u w:val="single"/>
        </w:rPr>
        <w:br w:type="page"/>
      </w:r>
      <w:r>
        <w:rPr>
          <w:rFonts w:hint="eastAsia" w:ascii="宋体" w:hAnsi="宋体" w:cs="宋体"/>
          <w:b/>
          <w:bCs/>
          <w:color w:val="auto"/>
          <w:kern w:val="0"/>
          <w:sz w:val="36"/>
          <w:szCs w:val="36"/>
        </w:rPr>
        <w:t>特别警示条款</w:t>
      </w:r>
    </w:p>
    <w:p>
      <w:pPr>
        <w:pStyle w:val="2"/>
        <w:rPr>
          <w:rFonts w:hint="eastAsia"/>
          <w:color w:val="auto"/>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（一）在采购活动中应当回避而未回避的；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（二）未按本条例规定签订、履行采购合同，造成严重后果的；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（三）隐瞒真实情况，提供虚假资料的；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（四）以非法手段排斥其他供应商参与竞争的；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（五）与其他采购参加人串通投标的；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（六）恶意投诉的；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（七）向采购项目相关人行贿或者提供其他不当利益的；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（八）阻碍、抗拒主管部门监督检查的；</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（九）其他违反本条例规定的行为。</w:t>
      </w:r>
    </w:p>
    <w:p>
      <w:pPr>
        <w:snapToGrid w:val="0"/>
        <w:spacing w:line="360" w:lineRule="auto"/>
        <w:ind w:firstLine="470" w:firstLineChars="196"/>
        <w:rPr>
          <w:rFonts w:hint="eastAsia" w:ascii="宋体" w:hAnsi="宋体" w:cs="宋体"/>
          <w:color w:val="auto"/>
          <w:sz w:val="24"/>
        </w:rPr>
      </w:pP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二、《深圳经济特区政府采购条例实施细则》</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第七十七条 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jc w:val="center"/>
        <w:outlineLvl w:val="0"/>
        <w:rPr>
          <w:rFonts w:hint="eastAsia" w:ascii="宋体" w:hAnsi="宋体" w:cs="宋体"/>
          <w:b/>
          <w:bCs/>
          <w:color w:val="auto"/>
          <w:sz w:val="36"/>
          <w:szCs w:val="36"/>
          <w:lang w:val="zh-CN"/>
        </w:rPr>
      </w:pPr>
      <w:r>
        <w:rPr>
          <w:rFonts w:hint="eastAsia" w:ascii="宋体" w:hAnsi="宋体" w:cs="宋体"/>
          <w:b/>
          <w:bCs/>
          <w:color w:val="auto"/>
          <w:sz w:val="36"/>
          <w:szCs w:val="36"/>
          <w:lang w:val="zh-CN"/>
        </w:rPr>
        <w:br w:type="page"/>
      </w:r>
      <w:bookmarkStart w:id="1" w:name="_Toc20808"/>
      <w:r>
        <w:rPr>
          <w:rFonts w:hint="eastAsia" w:ascii="宋体" w:hAnsi="宋体" w:cs="宋体"/>
          <w:b/>
          <w:bCs/>
          <w:color w:val="auto"/>
          <w:sz w:val="36"/>
          <w:szCs w:val="36"/>
          <w:lang w:val="zh-CN"/>
        </w:rPr>
        <w:t>目录</w:t>
      </w:r>
      <w:bookmarkEnd w:id="0"/>
      <w:bookmarkEnd w:id="1"/>
    </w:p>
    <w:p>
      <w:pPr>
        <w:pStyle w:val="12"/>
        <w:tabs>
          <w:tab w:val="right" w:leader="dot" w:pos="8306"/>
        </w:tabs>
        <w:spacing w:line="480" w:lineRule="auto"/>
        <w:rPr>
          <w:b/>
          <w:bCs/>
          <w:color w:val="auto"/>
          <w:sz w:val="24"/>
          <w:szCs w:val="32"/>
        </w:rPr>
      </w:pP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_Toc17273 </w:instrText>
      </w:r>
      <w:r>
        <w:rPr>
          <w:rFonts w:hint="eastAsia" w:ascii="宋体" w:hAnsi="宋体" w:cs="宋体"/>
          <w:b/>
          <w:bCs/>
          <w:color w:val="auto"/>
          <w:sz w:val="24"/>
        </w:rPr>
        <w:fldChar w:fldCharType="separate"/>
      </w:r>
      <w:r>
        <w:rPr>
          <w:rFonts w:hint="eastAsia" w:ascii="宋体" w:hAnsi="宋体" w:cs="宋体"/>
          <w:b/>
          <w:bCs/>
          <w:color w:val="auto"/>
          <w:sz w:val="24"/>
        </w:rPr>
        <w:t>第一章 招标邀请书（招标公告）</w:t>
      </w:r>
      <w:r>
        <w:rPr>
          <w:b/>
          <w:bCs/>
          <w:color w:val="auto"/>
          <w:sz w:val="24"/>
        </w:rPr>
        <w:tab/>
      </w:r>
      <w:r>
        <w:rPr>
          <w:b/>
          <w:bCs/>
          <w:color w:val="auto"/>
          <w:sz w:val="24"/>
        </w:rPr>
        <w:fldChar w:fldCharType="begin"/>
      </w:r>
      <w:r>
        <w:rPr>
          <w:b/>
          <w:bCs/>
          <w:color w:val="auto"/>
          <w:sz w:val="24"/>
        </w:rPr>
        <w:instrText xml:space="preserve"> PAGEREF _Toc17273 \h </w:instrText>
      </w:r>
      <w:r>
        <w:rPr>
          <w:b/>
          <w:bCs/>
          <w:color w:val="auto"/>
          <w:sz w:val="24"/>
        </w:rPr>
        <w:fldChar w:fldCharType="separate"/>
      </w:r>
      <w:r>
        <w:rPr>
          <w:b/>
          <w:bCs/>
          <w:color w:val="auto"/>
          <w:sz w:val="24"/>
        </w:rPr>
        <w:t>5</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_Toc10214 </w:instrText>
      </w:r>
      <w:r>
        <w:rPr>
          <w:rFonts w:hint="eastAsia" w:ascii="宋体" w:hAnsi="宋体" w:cs="宋体"/>
          <w:b/>
          <w:bCs/>
          <w:color w:val="auto"/>
          <w:sz w:val="24"/>
        </w:rPr>
        <w:fldChar w:fldCharType="separate"/>
      </w:r>
      <w:r>
        <w:rPr>
          <w:rFonts w:hint="eastAsia" w:ascii="宋体" w:hAnsi="宋体" w:cs="宋体"/>
          <w:b/>
          <w:bCs/>
          <w:color w:val="auto"/>
          <w:sz w:val="24"/>
        </w:rPr>
        <w:t>第二章 投标须知</w:t>
      </w:r>
      <w:r>
        <w:rPr>
          <w:b/>
          <w:bCs/>
          <w:color w:val="auto"/>
          <w:sz w:val="24"/>
        </w:rPr>
        <w:tab/>
      </w:r>
      <w:r>
        <w:rPr>
          <w:b/>
          <w:bCs/>
          <w:color w:val="auto"/>
          <w:sz w:val="24"/>
        </w:rPr>
        <w:fldChar w:fldCharType="begin"/>
      </w:r>
      <w:r>
        <w:rPr>
          <w:b/>
          <w:bCs/>
          <w:color w:val="auto"/>
          <w:sz w:val="24"/>
        </w:rPr>
        <w:instrText xml:space="preserve"> PAGEREF _Toc10214 \h </w:instrText>
      </w:r>
      <w:r>
        <w:rPr>
          <w:b/>
          <w:bCs/>
          <w:color w:val="auto"/>
          <w:sz w:val="24"/>
        </w:rPr>
        <w:fldChar w:fldCharType="separate"/>
      </w:r>
      <w:r>
        <w:rPr>
          <w:b/>
          <w:bCs/>
          <w:color w:val="auto"/>
          <w:sz w:val="24"/>
        </w:rPr>
        <w:t>8</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_Toc20176 </w:instrText>
      </w:r>
      <w:r>
        <w:rPr>
          <w:rFonts w:hint="eastAsia" w:ascii="宋体" w:hAnsi="宋体" w:cs="宋体"/>
          <w:b/>
          <w:bCs/>
          <w:color w:val="auto"/>
          <w:sz w:val="24"/>
        </w:rPr>
        <w:fldChar w:fldCharType="separate"/>
      </w:r>
      <w:r>
        <w:rPr>
          <w:rFonts w:hint="eastAsia" w:ascii="宋体" w:hAnsi="宋体" w:cs="宋体"/>
          <w:b/>
          <w:bCs/>
          <w:color w:val="auto"/>
          <w:sz w:val="24"/>
        </w:rPr>
        <w:t>第三章 评标程序</w:t>
      </w:r>
      <w:r>
        <w:rPr>
          <w:b/>
          <w:bCs/>
          <w:color w:val="auto"/>
          <w:sz w:val="24"/>
        </w:rPr>
        <w:tab/>
      </w:r>
      <w:r>
        <w:rPr>
          <w:b/>
          <w:bCs/>
          <w:color w:val="auto"/>
          <w:sz w:val="24"/>
        </w:rPr>
        <w:fldChar w:fldCharType="begin"/>
      </w:r>
      <w:r>
        <w:rPr>
          <w:b/>
          <w:bCs/>
          <w:color w:val="auto"/>
          <w:sz w:val="24"/>
        </w:rPr>
        <w:instrText xml:space="preserve"> PAGEREF _Toc20176 \h </w:instrText>
      </w:r>
      <w:r>
        <w:rPr>
          <w:b/>
          <w:bCs/>
          <w:color w:val="auto"/>
          <w:sz w:val="24"/>
        </w:rPr>
        <w:fldChar w:fldCharType="separate"/>
      </w:r>
      <w:r>
        <w:rPr>
          <w:b/>
          <w:bCs/>
          <w:color w:val="auto"/>
          <w:sz w:val="24"/>
        </w:rPr>
        <w:t>11</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b/>
          <w:bCs/>
          <w:color w:val="auto"/>
          <w:sz w:val="24"/>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_Toc3567 </w:instrText>
      </w:r>
      <w:r>
        <w:rPr>
          <w:rFonts w:hint="eastAsia" w:ascii="宋体" w:hAnsi="宋体" w:cs="宋体"/>
          <w:b/>
          <w:bCs/>
          <w:color w:val="auto"/>
          <w:sz w:val="24"/>
        </w:rPr>
        <w:fldChar w:fldCharType="separate"/>
      </w:r>
      <w:r>
        <w:rPr>
          <w:rFonts w:hint="eastAsia" w:ascii="宋体" w:hAnsi="宋体" w:cs="宋体"/>
          <w:b/>
          <w:bCs/>
          <w:color w:val="auto"/>
          <w:sz w:val="24"/>
        </w:rPr>
        <w:t>第四章 合同格式及合同条款</w:t>
      </w:r>
      <w:r>
        <w:rPr>
          <w:b/>
          <w:bCs/>
          <w:color w:val="auto"/>
          <w:sz w:val="24"/>
        </w:rPr>
        <w:tab/>
      </w:r>
      <w:r>
        <w:rPr>
          <w:b/>
          <w:bCs/>
          <w:color w:val="auto"/>
          <w:sz w:val="24"/>
        </w:rPr>
        <w:fldChar w:fldCharType="begin"/>
      </w:r>
      <w:r>
        <w:rPr>
          <w:b/>
          <w:bCs/>
          <w:color w:val="auto"/>
          <w:sz w:val="24"/>
        </w:rPr>
        <w:instrText xml:space="preserve"> PAGEREF _Toc3567 \h </w:instrText>
      </w:r>
      <w:r>
        <w:rPr>
          <w:b/>
          <w:bCs/>
          <w:color w:val="auto"/>
          <w:sz w:val="24"/>
        </w:rPr>
        <w:fldChar w:fldCharType="separate"/>
      </w:r>
      <w:r>
        <w:rPr>
          <w:b/>
          <w:bCs/>
          <w:color w:val="auto"/>
          <w:sz w:val="24"/>
        </w:rPr>
        <w:t>13</w:t>
      </w:r>
      <w:r>
        <w:rPr>
          <w:b/>
          <w:bCs/>
          <w:color w:val="auto"/>
          <w:sz w:val="24"/>
        </w:rPr>
        <w:fldChar w:fldCharType="end"/>
      </w:r>
      <w:r>
        <w:rPr>
          <w:rFonts w:hint="eastAsia" w:ascii="宋体" w:hAnsi="宋体" w:cs="宋体"/>
          <w:b/>
          <w:bCs/>
          <w:color w:val="auto"/>
          <w:sz w:val="24"/>
        </w:rPr>
        <w:fldChar w:fldCharType="end"/>
      </w:r>
    </w:p>
    <w:p>
      <w:pPr>
        <w:pStyle w:val="12"/>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_Toc25518 </w:instrText>
      </w:r>
      <w:r>
        <w:rPr>
          <w:rFonts w:hint="eastAsia" w:ascii="宋体" w:hAnsi="宋体" w:cs="宋体"/>
          <w:b/>
          <w:bCs/>
          <w:color w:val="auto"/>
          <w:sz w:val="24"/>
        </w:rPr>
        <w:fldChar w:fldCharType="separate"/>
      </w:r>
      <w:r>
        <w:rPr>
          <w:rFonts w:hint="eastAsia" w:ascii="宋体" w:hAnsi="宋体" w:cs="宋体"/>
          <w:b/>
          <w:bCs/>
          <w:color w:val="auto"/>
          <w:sz w:val="24"/>
        </w:rPr>
        <w:t>第五章 用户需求书</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26</w:t>
      </w:r>
    </w:p>
    <w:p>
      <w:pPr>
        <w:pStyle w:val="12"/>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_Toc23822 </w:instrText>
      </w:r>
      <w:r>
        <w:rPr>
          <w:rFonts w:hint="eastAsia" w:ascii="宋体" w:hAnsi="宋体" w:cs="宋体"/>
          <w:b/>
          <w:bCs/>
          <w:color w:val="auto"/>
          <w:sz w:val="24"/>
        </w:rPr>
        <w:fldChar w:fldCharType="separate"/>
      </w:r>
      <w:r>
        <w:rPr>
          <w:rFonts w:hint="eastAsia" w:ascii="宋体" w:cs="宋体"/>
          <w:b/>
          <w:bCs/>
          <w:color w:val="auto"/>
          <w:sz w:val="24"/>
        </w:rPr>
        <w:t>第六章 投标文件初审及招标项目评分表</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32</w:t>
      </w:r>
    </w:p>
    <w:p>
      <w:pPr>
        <w:pStyle w:val="12"/>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_Toc9548 </w:instrText>
      </w:r>
      <w:r>
        <w:rPr>
          <w:rFonts w:hint="eastAsia" w:ascii="宋体" w:hAnsi="宋体" w:cs="宋体"/>
          <w:b/>
          <w:bCs/>
          <w:color w:val="auto"/>
          <w:sz w:val="24"/>
        </w:rPr>
        <w:fldChar w:fldCharType="separate"/>
      </w:r>
      <w:r>
        <w:rPr>
          <w:rFonts w:hint="eastAsia" w:ascii="宋体" w:hAnsi="宋体" w:cs="宋体"/>
          <w:b/>
          <w:bCs/>
          <w:color w:val="auto"/>
          <w:sz w:val="24"/>
        </w:rPr>
        <w:t>第七章 附件（投标文件格式）</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38</w:t>
      </w:r>
    </w:p>
    <w:p>
      <w:pPr>
        <w:pStyle w:val="12"/>
        <w:tabs>
          <w:tab w:val="right" w:leader="dot" w:pos="8306"/>
        </w:tabs>
        <w:spacing w:line="360" w:lineRule="auto"/>
        <w:rPr>
          <w:rFonts w:hint="default" w:eastAsia="宋体"/>
          <w:b/>
          <w:bCs/>
          <w:color w:val="auto"/>
          <w:sz w:val="24"/>
          <w:lang w:val="en-US" w:eastAsia="zh-CN"/>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 HYPERLINK \l _Toc742 </w:instrText>
      </w:r>
      <w:r>
        <w:rPr>
          <w:rFonts w:hint="eastAsia" w:ascii="宋体" w:hAnsi="宋体" w:cs="宋体"/>
          <w:b/>
          <w:bCs/>
          <w:color w:val="auto"/>
          <w:sz w:val="24"/>
        </w:rPr>
        <w:fldChar w:fldCharType="separate"/>
      </w:r>
      <w:r>
        <w:rPr>
          <w:rFonts w:hint="eastAsia" w:ascii="宋体" w:hAnsi="宋体" w:cs="宋体"/>
          <w:b/>
          <w:bCs/>
          <w:color w:val="auto"/>
          <w:sz w:val="24"/>
        </w:rPr>
        <w:t>附件：相关政策</w:t>
      </w:r>
      <w:r>
        <w:rPr>
          <w:b/>
          <w:bCs/>
          <w:color w:val="auto"/>
          <w:sz w:val="24"/>
        </w:rPr>
        <w:tab/>
      </w:r>
      <w:r>
        <w:rPr>
          <w:rFonts w:hint="eastAsia" w:ascii="宋体" w:hAnsi="宋体" w:cs="宋体"/>
          <w:b/>
          <w:bCs/>
          <w:color w:val="auto"/>
          <w:sz w:val="24"/>
        </w:rPr>
        <w:fldChar w:fldCharType="end"/>
      </w:r>
      <w:r>
        <w:rPr>
          <w:rFonts w:hint="eastAsia"/>
          <w:b/>
          <w:bCs/>
          <w:color w:val="auto"/>
          <w:sz w:val="24"/>
          <w:lang w:val="en-US" w:eastAsia="zh-CN"/>
        </w:rPr>
        <w:t>57</w:t>
      </w:r>
    </w:p>
    <w:p>
      <w:pPr>
        <w:pStyle w:val="12"/>
        <w:tabs>
          <w:tab w:val="right" w:leader="dot" w:pos="8306"/>
        </w:tabs>
        <w:spacing w:line="360" w:lineRule="auto"/>
        <w:rPr>
          <w:rFonts w:hint="eastAsia" w:ascii="宋体" w:hAnsi="宋体" w:cs="宋体"/>
          <w:b/>
          <w:color w:val="auto"/>
          <w:sz w:val="24"/>
        </w:rPr>
      </w:pPr>
      <w:r>
        <w:rPr>
          <w:rFonts w:hint="eastAsia" w:ascii="宋体" w:hAnsi="宋体" w:cs="宋体"/>
          <w:b/>
          <w:bCs/>
          <w:color w:val="auto"/>
          <w:sz w:val="24"/>
        </w:rPr>
        <w:fldChar w:fldCharType="end"/>
      </w:r>
    </w:p>
    <w:p>
      <w:pPr>
        <w:spacing w:line="360" w:lineRule="auto"/>
        <w:rPr>
          <w:color w:val="auto"/>
        </w:rPr>
      </w:pPr>
    </w:p>
    <w:p>
      <w:pPr>
        <w:numPr>
          <w:ilvl w:val="0"/>
          <w:numId w:val="1"/>
        </w:numPr>
        <w:spacing w:line="360" w:lineRule="auto"/>
        <w:jc w:val="center"/>
        <w:outlineLvl w:val="0"/>
        <w:rPr>
          <w:rFonts w:hint="eastAsia" w:ascii="宋体" w:hAnsi="宋体" w:cs="宋体"/>
          <w:b/>
          <w:bCs/>
          <w:color w:val="auto"/>
          <w:sz w:val="24"/>
        </w:rPr>
      </w:pPr>
      <w:r>
        <w:rPr>
          <w:rFonts w:ascii="宋体"/>
          <w:b/>
          <w:bCs/>
          <w:color w:val="auto"/>
          <w:sz w:val="32"/>
          <w:szCs w:val="28"/>
        </w:rPr>
        <w:br w:type="page"/>
      </w:r>
      <w:r>
        <w:rPr>
          <w:rFonts w:hint="eastAsia" w:ascii="宋体"/>
          <w:b/>
          <w:bCs/>
          <w:color w:val="auto"/>
          <w:sz w:val="32"/>
          <w:szCs w:val="28"/>
        </w:rPr>
        <w:t xml:space="preserve"> </w:t>
      </w:r>
      <w:bookmarkStart w:id="2" w:name="_Toc17273"/>
      <w:r>
        <w:rPr>
          <w:rFonts w:hint="eastAsia" w:ascii="宋体" w:hAnsi="宋体" w:cs="宋体"/>
          <w:b/>
          <w:bCs/>
          <w:color w:val="auto"/>
          <w:sz w:val="24"/>
        </w:rPr>
        <w:t>招标邀请书（招标公告）</w:t>
      </w:r>
      <w:bookmarkEnd w:id="2"/>
    </w:p>
    <w:p>
      <w:pPr>
        <w:spacing w:line="360" w:lineRule="auto"/>
        <w:ind w:firstLine="480" w:firstLineChars="200"/>
        <w:jc w:val="right"/>
        <w:rPr>
          <w:rFonts w:hint="default" w:ascii="宋体" w:hAnsi="宋体" w:eastAsia="宋体" w:cs="宋体"/>
          <w:color w:val="auto"/>
          <w:sz w:val="24"/>
          <w:highlight w:val="none"/>
          <w:lang w:val="en-US" w:eastAsia="zh-CN"/>
        </w:rPr>
      </w:pPr>
      <w:r>
        <w:rPr>
          <w:rFonts w:hint="eastAsia" w:ascii="宋体" w:hAnsi="宋体" w:cs="宋体"/>
          <w:color w:val="auto"/>
          <w:sz w:val="24"/>
        </w:rPr>
        <w:t>文件编码:</w:t>
      </w:r>
      <w:r>
        <w:rPr>
          <w:rFonts w:hint="eastAsia" w:ascii="宋体" w:hAnsi="宋体" w:cs="宋体"/>
          <w:color w:val="auto"/>
          <w:sz w:val="24"/>
          <w:lang w:val="en-US" w:eastAsia="zh-CN"/>
        </w:rPr>
        <w:t>0722-2024FE2149SZF-1</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中国远东国际招标有限公司（以下简称采购代理机构）受深圳市前海深港现代服务业合作区管理局委托就</w:t>
      </w:r>
      <w:r>
        <w:rPr>
          <w:rFonts w:hint="eastAsia" w:ascii="宋体" w:hAnsi="宋体" w:cs="宋体"/>
          <w:color w:val="auto"/>
          <w:sz w:val="24"/>
          <w:lang w:eastAsia="zh-CN"/>
        </w:rPr>
        <w:t>“一线径予放行、二线单侧申报、优化账册管理模式”咨询服务</w:t>
      </w:r>
      <w:r>
        <w:rPr>
          <w:rFonts w:hint="eastAsia" w:ascii="宋体" w:hAnsi="宋体" w:cs="宋体"/>
          <w:color w:val="auto"/>
          <w:sz w:val="24"/>
        </w:rPr>
        <w:t>（招标编号：</w:t>
      </w:r>
      <w:r>
        <w:rPr>
          <w:rFonts w:hint="eastAsia" w:ascii="宋体" w:hAnsi="宋体" w:cs="宋体"/>
          <w:color w:val="auto"/>
          <w:sz w:val="24"/>
          <w:lang w:val="en-US" w:eastAsia="zh-CN"/>
        </w:rPr>
        <w:t>QH2024064</w:t>
      </w:r>
      <w:r>
        <w:rPr>
          <w:rFonts w:hint="eastAsia" w:ascii="宋体" w:hAnsi="宋体" w:cs="宋体"/>
          <w:color w:val="auto"/>
          <w:sz w:val="24"/>
        </w:rPr>
        <w:t>）采用简易招标方式采购，欢迎符合投标人资格要求的专业供应商积极参加投标。</w:t>
      </w:r>
    </w:p>
    <w:tbl>
      <w:tblPr>
        <w:tblStyle w:val="16"/>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招标编号</w:t>
            </w:r>
          </w:p>
        </w:tc>
        <w:tc>
          <w:tcPr>
            <w:tcW w:w="7015" w:type="dxa"/>
            <w:noWrap w:val="0"/>
            <w:vAlign w:val="center"/>
          </w:tcPr>
          <w:p>
            <w:pPr>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QH2024064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招标项目名称</w:t>
            </w:r>
          </w:p>
        </w:tc>
        <w:tc>
          <w:tcPr>
            <w:tcW w:w="7015"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lang w:eastAsia="zh-CN"/>
              </w:rPr>
              <w:t>“一线径予放行、二线单侧申报、优化账册管理模式”咨询服务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标的内容</w:t>
            </w:r>
          </w:p>
        </w:tc>
        <w:tc>
          <w:tcPr>
            <w:tcW w:w="7015" w:type="dxa"/>
            <w:noWrap w:val="0"/>
            <w:vAlign w:val="center"/>
          </w:tcPr>
          <w:p>
            <w:pPr>
              <w:spacing w:line="360" w:lineRule="auto"/>
              <w:rPr>
                <w:color w:val="auto"/>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为深入贯彻落实党的二十届三中全会精神和《前海深港现代服务业合作区总体发展规划》的有关要求，创造性重塑前海综合保税区货物通关流程，进一步完善高水平对外开放体制机制，扩大制度性开放。按照守睿常委关于推动试点改革措施于2024年10月前在前海综保区落地，并实现“首票”申报的指示精神，我局拟委托具备海关特殊监管区域及海关政策专业研究能力的第三方机构提供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项目预算</w:t>
            </w:r>
          </w:p>
          <w:p>
            <w:pPr>
              <w:spacing w:line="360" w:lineRule="auto"/>
              <w:jc w:val="center"/>
              <w:rPr>
                <w:rFonts w:hint="eastAsia" w:ascii="宋体" w:hAnsi="宋体" w:cs="宋体"/>
                <w:color w:val="auto"/>
                <w:sz w:val="24"/>
              </w:rPr>
            </w:pPr>
            <w:r>
              <w:rPr>
                <w:rFonts w:hint="eastAsia" w:ascii="宋体" w:hAnsi="宋体" w:cs="宋体"/>
                <w:color w:val="auto"/>
                <w:sz w:val="24"/>
              </w:rPr>
              <w:t>（最高限价）</w:t>
            </w:r>
          </w:p>
        </w:tc>
        <w:tc>
          <w:tcPr>
            <w:tcW w:w="7015"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250</w:t>
            </w:r>
            <w:r>
              <w:rPr>
                <w:rFonts w:hint="eastAsia" w:ascii="宋体" w:hAnsi="宋体" w:cs="宋体"/>
                <w:color w:val="auto"/>
                <w:sz w:val="24"/>
                <w:lang w:eastAsia="zh-CN"/>
              </w:rPr>
              <w:t>,</w:t>
            </w:r>
            <w:r>
              <w:rPr>
                <w:rFonts w:hint="eastAsia" w:ascii="宋体" w:hAnsi="宋体" w:cs="宋体"/>
                <w:color w:val="auto"/>
                <w:sz w:val="24"/>
                <w:lang w:val="en-US" w:eastAsia="zh-CN"/>
              </w:rPr>
              <w:t>00</w:t>
            </w:r>
            <w:r>
              <w:rPr>
                <w:rFonts w:hint="eastAsia" w:ascii="宋体" w:hAnsi="宋体" w:cs="宋体"/>
                <w:color w:val="auto"/>
                <w:sz w:val="24"/>
                <w:lang w:eastAsia="zh-CN"/>
              </w:rPr>
              <w:t>0.00（人民币</w:t>
            </w:r>
            <w:r>
              <w:rPr>
                <w:rFonts w:hint="eastAsia" w:ascii="宋体" w:hAnsi="宋体" w:cs="宋体"/>
                <w:color w:val="auto"/>
                <w:sz w:val="24"/>
                <w:lang w:val="en-US" w:eastAsia="zh-CN"/>
              </w:rPr>
              <w:t>贰拾伍万元</w:t>
            </w:r>
            <w:r>
              <w:rPr>
                <w:rFonts w:hint="eastAsia" w:ascii="宋体" w:hAnsi="宋体" w:cs="宋体"/>
                <w:color w:val="auto"/>
                <w:sz w:val="24"/>
                <w:lang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标书获得办法</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本项目所属行业</w:t>
            </w:r>
          </w:p>
        </w:tc>
        <w:tc>
          <w:tcPr>
            <w:tcW w:w="7015" w:type="dxa"/>
            <w:noWrap w:val="0"/>
            <w:vAlign w:val="center"/>
          </w:tcPr>
          <w:p>
            <w:pPr>
              <w:spacing w:line="360" w:lineRule="auto"/>
              <w:rPr>
                <w:rFonts w:ascii="宋体" w:hAnsi="宋体" w:cs="宋体"/>
                <w:color w:val="auto"/>
                <w:kern w:val="0"/>
                <w:sz w:val="24"/>
              </w:rPr>
            </w:pPr>
            <w:r>
              <w:rPr>
                <w:rFonts w:hint="eastAsia" w:ascii="宋体" w:hAnsi="宋体" w:cs="宋体"/>
                <w:color w:val="auto"/>
                <w:kern w:val="0"/>
                <w:sz w:val="24"/>
                <w:u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报名方式</w:t>
            </w:r>
          </w:p>
        </w:tc>
        <w:tc>
          <w:tcPr>
            <w:tcW w:w="7015" w:type="dxa"/>
            <w:noWrap w:val="0"/>
            <w:vAlign w:val="center"/>
          </w:tcPr>
          <w:p>
            <w:pPr>
              <w:adjustRightInd w:val="0"/>
              <w:snapToGrid w:val="0"/>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rPr>
              <w:t>将投标文件密封并在</w:t>
            </w:r>
            <w:r>
              <w:rPr>
                <w:rFonts w:hint="eastAsia" w:ascii="宋体" w:hAnsi="宋体" w:cs="宋体"/>
                <w:b/>
                <w:bCs/>
                <w:color w:val="auto"/>
                <w:kern w:val="0"/>
                <w:sz w:val="24"/>
              </w:rPr>
              <w:t>202</w:t>
            </w:r>
            <w:r>
              <w:rPr>
                <w:rFonts w:hint="eastAsia" w:ascii="宋体" w:hAnsi="宋体" w:cs="宋体"/>
                <w:b/>
                <w:bCs/>
                <w:color w:val="auto"/>
                <w:kern w:val="0"/>
                <w:sz w:val="24"/>
                <w:lang w:val="en-US" w:eastAsia="zh-CN"/>
              </w:rPr>
              <w:t>4</w:t>
            </w:r>
            <w:r>
              <w:rPr>
                <w:rFonts w:hint="eastAsia" w:ascii="宋体" w:hAnsi="宋体" w:cs="宋体"/>
                <w:b/>
                <w:bCs/>
                <w:color w:val="auto"/>
                <w:kern w:val="0"/>
                <w:sz w:val="24"/>
              </w:rPr>
              <w:t>年</w:t>
            </w:r>
            <w:r>
              <w:rPr>
                <w:rFonts w:hint="eastAsia" w:ascii="宋体" w:hAnsi="宋体" w:cs="宋体"/>
                <w:b/>
                <w:bCs/>
                <w:color w:val="auto"/>
                <w:kern w:val="0"/>
                <w:sz w:val="24"/>
                <w:lang w:val="en-US" w:eastAsia="zh-CN"/>
              </w:rPr>
              <w:t>8</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22</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lang w:val="en-US" w:eastAsia="zh-CN"/>
              </w:rPr>
              <w:t>14：30</w:t>
            </w:r>
            <w:r>
              <w:rPr>
                <w:rFonts w:hint="eastAsia" w:ascii="宋体" w:hAnsi="宋体" w:cs="宋体"/>
                <w:b/>
                <w:bCs/>
                <w:color w:val="auto"/>
                <w:kern w:val="0"/>
                <w:sz w:val="24"/>
                <w:lang w:val="en-US" w:eastAsia="zh-CN"/>
              </w:rPr>
              <w:t>时</w:t>
            </w:r>
            <w:r>
              <w:rPr>
                <w:rFonts w:hint="eastAsia" w:ascii="宋体" w:hAnsi="宋体" w:cs="宋体"/>
                <w:b/>
                <w:bCs/>
                <w:color w:val="auto"/>
                <w:kern w:val="0"/>
                <w:sz w:val="24"/>
              </w:rPr>
              <w:t>（北京时间）</w:t>
            </w:r>
            <w:r>
              <w:rPr>
                <w:rFonts w:hint="eastAsia" w:ascii="宋体" w:hAnsi="宋体" w:cs="宋体"/>
                <w:color w:val="auto"/>
                <w:kern w:val="0"/>
                <w:sz w:val="24"/>
              </w:rPr>
              <w:t>前送达（现场递交或邮寄）</w:t>
            </w:r>
            <w:r>
              <w:rPr>
                <w:rFonts w:hint="eastAsia" w:ascii="宋体" w:hAnsi="宋体" w:cs="宋体"/>
                <w:color w:val="auto"/>
                <w:kern w:val="0"/>
                <w:sz w:val="24"/>
                <w:u w:val="none"/>
              </w:rPr>
              <w:t>至深圳市南</w:t>
            </w:r>
            <w:r>
              <w:rPr>
                <w:rFonts w:hint="eastAsia" w:ascii="宋体" w:hAnsi="宋体" w:cs="宋体"/>
                <w:color w:val="auto"/>
                <w:kern w:val="0"/>
                <w:sz w:val="24"/>
              </w:rPr>
              <w:t>山区前海深港合作区桂湾五路123号</w:t>
            </w:r>
            <w:r>
              <w:rPr>
                <w:rFonts w:hint="eastAsia" w:ascii="宋体" w:hAnsi="宋体" w:cs="宋体"/>
                <w:color w:val="auto"/>
                <w:kern w:val="0"/>
                <w:sz w:val="24"/>
                <w:highlight w:val="none"/>
              </w:rPr>
              <w:t>前海管理局前海大厦T1栋230</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u w:val="none"/>
                <w:lang w:val="en-US" w:eastAsia="zh-CN"/>
              </w:rPr>
              <w:t>室</w:t>
            </w:r>
          </w:p>
          <w:p>
            <w:pPr>
              <w:adjustRightInd w:val="0"/>
              <w:snapToGrid w:val="0"/>
              <w:spacing w:line="360" w:lineRule="auto"/>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  系  人：</w:t>
            </w:r>
            <w:r>
              <w:rPr>
                <w:rFonts w:hint="eastAsia" w:ascii="宋体" w:hAnsi="宋体" w:cs="宋体"/>
                <w:color w:val="auto"/>
                <w:kern w:val="0"/>
                <w:sz w:val="24"/>
                <w:highlight w:val="none"/>
                <w:lang w:val="en-US" w:eastAsia="zh-CN"/>
              </w:rPr>
              <w:t>高寒冰</w:t>
            </w:r>
          </w:p>
          <w:p>
            <w:pPr>
              <w:adjustRightInd w:val="0"/>
              <w:snapToGri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0755-</w:t>
            </w:r>
            <w:r>
              <w:rPr>
                <w:rFonts w:hint="eastAsia" w:ascii="宋体" w:hAnsi="宋体" w:cs="宋体"/>
                <w:color w:val="auto"/>
                <w:kern w:val="0"/>
                <w:sz w:val="24"/>
                <w:highlight w:val="none"/>
              </w:rPr>
              <w:t>88105294</w:t>
            </w:r>
          </w:p>
          <w:p>
            <w:pPr>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投标人资格要求</w:t>
            </w:r>
          </w:p>
        </w:tc>
        <w:tc>
          <w:tcPr>
            <w:tcW w:w="7015" w:type="dxa"/>
            <w:noWrap w:val="0"/>
            <w:vAlign w:val="center"/>
          </w:tcPr>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在中华人民共和国境内注册的具有独立法人资格或具有独立承担民事责任的能力的其</w:t>
            </w:r>
            <w:r>
              <w:rPr>
                <w:rFonts w:hint="eastAsia" w:ascii="宋体" w:hAnsi="宋体" w:cs="宋体"/>
                <w:color w:val="auto"/>
                <w:kern w:val="0"/>
                <w:sz w:val="24"/>
                <w:lang w:val="en-US" w:eastAsia="zh-CN"/>
              </w:rPr>
              <w:t>他</w:t>
            </w:r>
            <w:r>
              <w:rPr>
                <w:rFonts w:hint="eastAsia" w:ascii="宋体" w:hAnsi="宋体" w:cs="宋体"/>
                <w:color w:val="auto"/>
                <w:kern w:val="0"/>
                <w:sz w:val="24"/>
              </w:rPr>
              <w:t>组织</w:t>
            </w:r>
            <w:r>
              <w:rPr>
                <w:rFonts w:hint="eastAsia" w:ascii="宋体" w:hAnsi="宋体" w:cs="宋体"/>
                <w:b/>
                <w:bCs/>
                <w:color w:val="auto"/>
                <w:kern w:val="0"/>
                <w:sz w:val="24"/>
              </w:rPr>
              <w:t>（提供营业执照或事业单位法人证等法人证明复印件加盖投标人公章）</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参与政府采购项目投标的供应商近三年内无行贿犯罪记录</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参与本项目投标前三年内，在经营活动中没有重大违法记录以及不存在被有关部门禁止参与政府采购活动且在有效期内的情况</w:t>
            </w:r>
            <w:r>
              <w:rPr>
                <w:rFonts w:hint="eastAsia" w:ascii="宋体" w:hAnsi="宋体" w:cs="宋体"/>
                <w:b/>
                <w:bCs/>
                <w:color w:val="auto"/>
                <w:kern w:val="0"/>
                <w:sz w:val="24"/>
              </w:rPr>
              <w:t>（由投标人在《政府采购投标及履约承诺函》中作出声明）</w:t>
            </w:r>
            <w:r>
              <w:rPr>
                <w:rFonts w:hint="eastAsia" w:ascii="宋体" w:hAnsi="宋体" w:cs="宋体"/>
                <w:color w:val="auto"/>
                <w:kern w:val="0"/>
                <w:sz w:val="24"/>
              </w:rPr>
              <w:t>；</w:t>
            </w:r>
          </w:p>
          <w:p>
            <w:pPr>
              <w:numPr>
                <w:ilvl w:val="0"/>
                <w:numId w:val="2"/>
              </w:numPr>
              <w:spacing w:line="360" w:lineRule="auto"/>
              <w:rPr>
                <w:rFonts w:hint="eastAsia" w:ascii="宋体" w:hAnsi="宋体" w:cs="宋体"/>
                <w:color w:val="auto"/>
                <w:kern w:val="0"/>
                <w:sz w:val="24"/>
              </w:rPr>
            </w:pPr>
            <w:r>
              <w:rPr>
                <w:rFonts w:hint="eastAsia" w:ascii="宋体" w:hAnsi="宋体" w:cs="宋体"/>
                <w:color w:val="000000" w:themeColor="text1"/>
                <w:kern w:val="0"/>
                <w:sz w:val="24"/>
                <w14:textFill>
                  <w14:solidFill>
                    <w14:schemeClr w14:val="tx1"/>
                  </w14:solidFill>
                </w14:textFill>
              </w:rPr>
              <w:t>投标人承诺本单位（公司）不存在《深圳市财政局政府采购供应商信用信息管理办法》（深财规〔2023〕3号）列明的严重违法失信行为</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w:t>
            </w:r>
            <w:r>
              <w:rPr>
                <w:rFonts w:hint="eastAsia" w:ascii="宋体" w:hAnsi="宋体" w:cs="宋体"/>
                <w:color w:val="auto"/>
                <w:kern w:val="0"/>
                <w:sz w:val="24"/>
              </w:rPr>
              <w:t>；</w:t>
            </w:r>
          </w:p>
          <w:p>
            <w:pPr>
              <w:spacing w:line="360" w:lineRule="auto"/>
              <w:rPr>
                <w:rFonts w:hint="eastAsia" w:ascii="宋体" w:hAnsi="宋体" w:cs="宋体"/>
                <w:color w:val="auto"/>
                <w:kern w:val="0"/>
                <w:sz w:val="24"/>
              </w:rPr>
            </w:pPr>
            <w:r>
              <w:rPr>
                <w:rFonts w:hint="eastAsia" w:ascii="宋体" w:hAnsi="宋体" w:cs="宋体"/>
                <w:color w:val="auto"/>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360" w:lineRule="auto"/>
              <w:rPr>
                <w:rFonts w:hint="eastAsia" w:ascii="宋体" w:hAnsi="宋体" w:cs="宋体"/>
                <w:color w:val="auto"/>
                <w:kern w:val="0"/>
                <w:sz w:val="24"/>
              </w:rPr>
            </w:pPr>
            <w:r>
              <w:rPr>
                <w:rFonts w:hint="eastAsia" w:ascii="宋体" w:hAnsi="宋体" w:cs="宋体"/>
                <w:color w:val="auto"/>
                <w:kern w:val="0"/>
                <w:sz w:val="24"/>
              </w:rPr>
              <w:t>本项目</w:t>
            </w:r>
            <w:r>
              <w:rPr>
                <w:rFonts w:ascii="宋体" w:hAnsi="宋体" w:cs="宋体"/>
                <w:color w:val="auto"/>
                <w:kern w:val="0"/>
                <w:sz w:val="24"/>
              </w:rPr>
              <w:t>不</w:t>
            </w:r>
            <w:r>
              <w:rPr>
                <w:rFonts w:hint="eastAsia" w:ascii="宋体" w:hAnsi="宋体" w:cs="宋体"/>
                <w:color w:val="auto"/>
                <w:kern w:val="0"/>
                <w:sz w:val="24"/>
              </w:rPr>
              <w:t>接受联合体投标，不允许</w:t>
            </w:r>
            <w:r>
              <w:rPr>
                <w:rFonts w:hint="eastAsia" w:ascii="宋体" w:hAnsi="宋体" w:cs="宋体"/>
                <w:color w:val="auto"/>
                <w:kern w:val="0"/>
                <w:sz w:val="24"/>
                <w:lang w:val="en-US" w:eastAsia="zh-CN"/>
              </w:rPr>
              <w:t>非法</w:t>
            </w:r>
            <w:r>
              <w:rPr>
                <w:rFonts w:hint="eastAsia" w:ascii="宋体" w:hAnsi="宋体" w:cs="宋体"/>
                <w:color w:val="auto"/>
                <w:kern w:val="0"/>
                <w:sz w:val="24"/>
              </w:rPr>
              <w:t>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报价要求</w:t>
            </w:r>
          </w:p>
        </w:tc>
        <w:tc>
          <w:tcPr>
            <w:tcW w:w="7015" w:type="dxa"/>
            <w:noWrap w:val="0"/>
            <w:vAlign w:val="center"/>
          </w:tcPr>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本次投标为总价包干，投标报价总价作为中标人与采购人签</w:t>
            </w:r>
            <w:r>
              <w:rPr>
                <w:rFonts w:hint="eastAsia" w:ascii="宋体" w:hAnsi="宋体" w:cs="宋体"/>
                <w:color w:val="auto"/>
                <w:sz w:val="24"/>
                <w:lang w:val="en-US" w:eastAsia="zh-CN"/>
              </w:rPr>
              <w:t>订</w:t>
            </w:r>
            <w:r>
              <w:rPr>
                <w:rFonts w:hint="eastAsia" w:ascii="宋体" w:hAnsi="宋体" w:cs="宋体"/>
                <w:color w:val="auto"/>
                <w:sz w:val="24"/>
              </w:rPr>
              <w:t>的合同金额。投标人的报价不可高于</w:t>
            </w:r>
            <w:r>
              <w:rPr>
                <w:rFonts w:hint="eastAsia" w:ascii="宋体" w:hAnsi="宋体" w:cs="宋体"/>
                <w:color w:val="auto"/>
                <w:kern w:val="0"/>
                <w:sz w:val="24"/>
              </w:rPr>
              <w:t>预算（限价），否则投标人的投标文件视同无效。</w:t>
            </w:r>
            <w:r>
              <w:rPr>
                <w:rFonts w:hint="eastAsia" w:ascii="宋体" w:hAnsi="宋体" w:cs="宋体"/>
                <w:color w:val="auto"/>
                <w:kern w:val="0"/>
                <w:sz w:val="24"/>
                <w:lang w:eastAsia="zh-CN"/>
              </w:rPr>
              <w:t>投标人的投标总价为完成项目及招标文件或合同条款所规定的工作内容的各项费用，项目服务费包括</w:t>
            </w:r>
            <w:r>
              <w:rPr>
                <w:rFonts w:hint="eastAsia" w:ascii="宋体" w:hAnsi="宋体" w:cs="宋体"/>
                <w:color w:val="auto"/>
                <w:kern w:val="0"/>
                <w:sz w:val="24"/>
                <w:lang w:val="en-US" w:eastAsia="zh-CN"/>
              </w:rPr>
              <w:t>但不限于项目调研费用、后续服务、工作人员工资、差旅费、通讯、交通费用、分析费用、项目成果文本印刷费用、文件资料发送至采购人的费用、税费等一切费用</w:t>
            </w:r>
            <w:r>
              <w:rPr>
                <w:rFonts w:hint="eastAsia" w:ascii="宋体" w:hAnsi="宋体" w:cs="宋体"/>
                <w:color w:val="auto"/>
                <w:sz w:val="24"/>
              </w:rPr>
              <w:t>。</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hint="eastAsia" w:ascii="宋体" w:hAnsi="宋体" w:cs="宋体"/>
                <w:color w:val="auto"/>
                <w:sz w:val="24"/>
              </w:rPr>
            </w:pPr>
            <w:r>
              <w:rPr>
                <w:rFonts w:hint="eastAsia" w:ascii="宋体" w:hAnsi="宋体" w:cs="宋体"/>
                <w:color w:val="auto"/>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pPr>
              <w:spacing w:line="360" w:lineRule="auto"/>
              <w:jc w:val="center"/>
              <w:rPr>
                <w:rFonts w:hint="eastAsia" w:ascii="宋体" w:hAnsi="宋体" w:cs="宋体"/>
                <w:color w:val="auto"/>
                <w:kern w:val="0"/>
                <w:sz w:val="24"/>
              </w:rPr>
            </w:pPr>
            <w:r>
              <w:rPr>
                <w:rFonts w:hint="eastAsia" w:ascii="宋体" w:hAnsi="宋体" w:cs="宋体"/>
                <w:color w:val="auto"/>
                <w:kern w:val="0"/>
                <w:sz w:val="24"/>
              </w:rPr>
              <w:t>联系方式</w:t>
            </w:r>
          </w:p>
        </w:tc>
        <w:tc>
          <w:tcPr>
            <w:tcW w:w="7015" w:type="dxa"/>
            <w:noWrap w:val="0"/>
            <w:vAlign w:val="center"/>
          </w:tcPr>
          <w:p>
            <w:pPr>
              <w:spacing w:line="360" w:lineRule="auto"/>
              <w:rPr>
                <w:rFonts w:hint="eastAsia" w:ascii="宋体" w:hAnsi="宋体" w:cs="宋体"/>
                <w:color w:val="auto"/>
                <w:kern w:val="0"/>
                <w:sz w:val="24"/>
              </w:rPr>
            </w:pPr>
            <w:r>
              <w:rPr>
                <w:rFonts w:hint="eastAsia" w:ascii="宋体" w:hAnsi="宋体" w:cs="宋体"/>
                <w:color w:val="auto"/>
                <w:kern w:val="0"/>
                <w:sz w:val="24"/>
              </w:rPr>
              <w:t>采购人信息：</w:t>
            </w:r>
          </w:p>
          <w:p>
            <w:pPr>
              <w:spacing w:line="360" w:lineRule="auto"/>
              <w:rPr>
                <w:rFonts w:hint="eastAsia" w:ascii="宋体" w:hAnsi="宋体" w:cs="宋体"/>
                <w:color w:val="auto"/>
                <w:kern w:val="0"/>
                <w:sz w:val="24"/>
                <w:highlight w:val="none"/>
                <w:u w:val="none"/>
              </w:rPr>
            </w:pPr>
            <w:r>
              <w:rPr>
                <w:rFonts w:hint="eastAsia" w:ascii="宋体" w:hAnsi="宋体" w:cs="宋体"/>
                <w:color w:val="auto"/>
                <w:kern w:val="0"/>
                <w:sz w:val="24"/>
                <w:u w:val="none"/>
              </w:rPr>
              <w:t xml:space="preserve">名      </w:t>
            </w:r>
            <w:r>
              <w:rPr>
                <w:rFonts w:hint="eastAsia" w:ascii="宋体" w:hAnsi="宋体" w:cs="宋体"/>
                <w:color w:val="auto"/>
                <w:kern w:val="0"/>
                <w:sz w:val="24"/>
                <w:highlight w:val="none"/>
                <w:u w:val="none"/>
              </w:rPr>
              <w:t>称：深圳市前海深港现代服务业合作区管理局</w:t>
            </w:r>
          </w:p>
          <w:p>
            <w:pPr>
              <w:spacing w:line="360" w:lineRule="auto"/>
              <w:rPr>
                <w:rFonts w:hint="eastAsia"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rPr>
              <w:t>联  系  人：</w:t>
            </w:r>
            <w:r>
              <w:rPr>
                <w:rFonts w:hint="eastAsia" w:ascii="宋体" w:hAnsi="宋体" w:cs="宋体"/>
                <w:color w:val="auto"/>
                <w:kern w:val="0"/>
                <w:sz w:val="24"/>
                <w:highlight w:val="none"/>
                <w:u w:val="none"/>
                <w:lang w:val="en-US" w:eastAsia="zh-CN"/>
              </w:rPr>
              <w:t>高寒冰</w:t>
            </w:r>
          </w:p>
          <w:p>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u w:val="none"/>
              </w:rPr>
              <w:t>电      话：</w:t>
            </w:r>
            <w:r>
              <w:rPr>
                <w:rFonts w:hint="eastAsia" w:ascii="宋体" w:hAnsi="宋体" w:cs="宋体"/>
                <w:color w:val="auto"/>
                <w:kern w:val="0"/>
                <w:sz w:val="24"/>
                <w:highlight w:val="none"/>
                <w:lang w:val="en-US" w:eastAsia="zh-CN"/>
              </w:rPr>
              <w:t>0755-</w:t>
            </w:r>
            <w:r>
              <w:rPr>
                <w:rFonts w:hint="eastAsia" w:ascii="宋体" w:hAnsi="宋体" w:cs="宋体"/>
                <w:color w:val="auto"/>
                <w:kern w:val="0"/>
                <w:sz w:val="24"/>
                <w:highlight w:val="none"/>
              </w:rPr>
              <w:t>88105294</w:t>
            </w:r>
          </w:p>
          <w:p>
            <w:pPr>
              <w:spacing w:line="360" w:lineRule="auto"/>
              <w:rPr>
                <w:rFonts w:hint="eastAsia" w:ascii="宋体" w:hAnsi="宋体" w:cs="宋体"/>
                <w:color w:val="auto"/>
                <w:kern w:val="0"/>
                <w:sz w:val="24"/>
              </w:rPr>
            </w:pPr>
            <w:r>
              <w:rPr>
                <w:rFonts w:hint="eastAsia" w:ascii="宋体" w:hAnsi="宋体" w:cs="宋体"/>
                <w:color w:val="auto"/>
                <w:kern w:val="0"/>
                <w:sz w:val="24"/>
              </w:rPr>
              <w:t>采购代理机构信息：</w:t>
            </w:r>
          </w:p>
          <w:p>
            <w:pPr>
              <w:spacing w:line="360" w:lineRule="auto"/>
              <w:rPr>
                <w:rFonts w:hint="eastAsia" w:ascii="宋体" w:hAnsi="宋体" w:cs="宋体"/>
                <w:color w:val="auto"/>
                <w:kern w:val="0"/>
                <w:sz w:val="24"/>
              </w:rPr>
            </w:pPr>
            <w:r>
              <w:rPr>
                <w:rFonts w:hint="eastAsia" w:ascii="宋体" w:hAnsi="宋体" w:cs="宋体"/>
                <w:color w:val="auto"/>
                <w:kern w:val="0"/>
                <w:sz w:val="24"/>
              </w:rPr>
              <w:t>名      称： 中国远东国际招标有限公司</w:t>
            </w:r>
          </w:p>
          <w:p>
            <w:pPr>
              <w:spacing w:line="360" w:lineRule="auto"/>
              <w:rPr>
                <w:rFonts w:hint="eastAsia" w:ascii="宋体" w:hAnsi="宋体" w:cs="宋体"/>
                <w:color w:val="auto"/>
                <w:kern w:val="0"/>
                <w:sz w:val="24"/>
              </w:rPr>
            </w:pPr>
            <w:r>
              <w:rPr>
                <w:rFonts w:hint="eastAsia" w:ascii="宋体" w:hAnsi="宋体" w:cs="宋体"/>
                <w:color w:val="auto"/>
                <w:kern w:val="0"/>
                <w:sz w:val="24"/>
              </w:rPr>
              <w:t>地      址： 深圳市福田区上步南路1001号锦峰大厦22楼</w:t>
            </w:r>
          </w:p>
          <w:p>
            <w:pPr>
              <w:spacing w:line="360" w:lineRule="auto"/>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联  系  人： </w:t>
            </w:r>
            <w:r>
              <w:rPr>
                <w:rFonts w:hint="eastAsia" w:ascii="宋体" w:hAnsi="宋体" w:cs="宋体"/>
                <w:kern w:val="0"/>
                <w:sz w:val="24"/>
              </w:rPr>
              <w:t>凌女士、伍先生</w:t>
            </w:r>
          </w:p>
          <w:p>
            <w:pPr>
              <w:spacing w:line="360" w:lineRule="auto"/>
              <w:rPr>
                <w:rFonts w:hint="eastAsia" w:ascii="宋体" w:hAnsi="宋体" w:eastAsia="宋体" w:cs="宋体"/>
                <w:color w:val="auto"/>
                <w:kern w:val="0"/>
                <w:sz w:val="24"/>
                <w:lang w:val="en-US" w:eastAsia="zh-CN"/>
              </w:rPr>
            </w:pPr>
            <w:r>
              <w:rPr>
                <w:rFonts w:hint="eastAsia" w:ascii="宋体" w:hAnsi="宋体" w:cs="宋体"/>
                <w:color w:val="auto"/>
                <w:kern w:val="0"/>
                <w:sz w:val="24"/>
              </w:rPr>
              <w:t xml:space="preserve">电      话： </w:t>
            </w:r>
            <w:r>
              <w:rPr>
                <w:rFonts w:hint="eastAsia" w:ascii="宋体" w:hAnsi="宋体" w:cs="宋体"/>
                <w:kern w:val="0"/>
                <w:sz w:val="24"/>
              </w:rPr>
              <w:t>0755-82078919、82077364转110</w:t>
            </w:r>
          </w:p>
          <w:p>
            <w:pPr>
              <w:spacing w:line="360" w:lineRule="auto"/>
              <w:rPr>
                <w:rFonts w:hint="eastAsia" w:ascii="宋体" w:hAnsi="宋体" w:cs="宋体"/>
                <w:color w:val="auto"/>
                <w:kern w:val="0"/>
                <w:sz w:val="24"/>
              </w:rPr>
            </w:pPr>
            <w:r>
              <w:rPr>
                <w:rFonts w:hint="eastAsia" w:ascii="宋体" w:hAnsi="宋体" w:cs="宋体"/>
                <w:color w:val="auto"/>
                <w:kern w:val="0"/>
                <w:sz w:val="24"/>
              </w:rPr>
              <w:t xml:space="preserve">传      真： </w:t>
            </w:r>
            <w:r>
              <w:rPr>
                <w:rFonts w:hint="eastAsia" w:ascii="宋体" w:hAnsi="宋体" w:cs="宋体"/>
                <w:kern w:val="0"/>
                <w:sz w:val="24"/>
              </w:rPr>
              <w:t>0755-82077519、82078847</w:t>
            </w:r>
          </w:p>
        </w:tc>
      </w:tr>
    </w:tbl>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中国远东国际招标有限公司</w:t>
      </w:r>
    </w:p>
    <w:p>
      <w:pPr>
        <w:adjustRightInd w:val="0"/>
        <w:snapToGrid w:val="0"/>
        <w:spacing w:line="360" w:lineRule="auto"/>
        <w:ind w:firstLine="480" w:firstLineChars="200"/>
        <w:jc w:val="right"/>
        <w:rPr>
          <w:rFonts w:hint="eastAsia" w:ascii="宋体" w:hAnsi="宋体" w:cs="宋体"/>
          <w:color w:val="auto"/>
          <w:sz w:val="24"/>
        </w:rPr>
      </w:pP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202</w:t>
      </w:r>
      <w:r>
        <w:rPr>
          <w:rFonts w:hint="eastAsia" w:ascii="宋体" w:hAnsi="宋体" w:cs="宋体"/>
          <w:color w:val="auto"/>
          <w:sz w:val="24"/>
          <w:lang w:val="en-US" w:eastAsia="zh-CN"/>
        </w:rPr>
        <w:t>4</w:t>
      </w:r>
      <w:r>
        <w:rPr>
          <w:rFonts w:hint="eastAsia" w:ascii="宋体" w:hAnsi="宋体" w:cs="宋体"/>
          <w:color w:val="auto"/>
          <w:sz w:val="24"/>
        </w:rPr>
        <w:t>年</w:t>
      </w:r>
      <w:r>
        <w:rPr>
          <w:rFonts w:hint="eastAsia" w:ascii="宋体" w:hAnsi="宋体" w:cs="宋体"/>
          <w:color w:val="auto"/>
          <w:sz w:val="24"/>
          <w:lang w:val="en-US" w:eastAsia="zh-CN"/>
        </w:rPr>
        <w:t>8</w:t>
      </w:r>
      <w:r>
        <w:rPr>
          <w:rFonts w:hint="eastAsia" w:ascii="宋体" w:hAnsi="宋体" w:cs="宋体"/>
          <w:color w:val="auto"/>
          <w:sz w:val="24"/>
        </w:rPr>
        <w:t>月</w:t>
      </w:r>
      <w:r>
        <w:rPr>
          <w:rFonts w:hint="eastAsia" w:ascii="宋体" w:hAnsi="宋体" w:cs="宋体"/>
          <w:color w:val="auto"/>
          <w:sz w:val="24"/>
          <w:lang w:val="en-US" w:eastAsia="zh-CN"/>
        </w:rPr>
        <w:t>16</w:t>
      </w:r>
      <w:r>
        <w:rPr>
          <w:rFonts w:hint="eastAsia" w:ascii="宋体" w:hAnsi="宋体" w:cs="宋体"/>
          <w:color w:val="auto"/>
          <w:sz w:val="24"/>
        </w:rPr>
        <w:t>日</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3" w:name="_Toc10214"/>
      <w:r>
        <w:rPr>
          <w:rFonts w:hint="eastAsia" w:ascii="宋体" w:hAnsi="宋体" w:cs="宋体"/>
          <w:b/>
          <w:bCs/>
          <w:color w:val="auto"/>
          <w:sz w:val="24"/>
        </w:rPr>
        <w:t>投标须知</w:t>
      </w:r>
      <w:bookmarkEnd w:id="3"/>
    </w:p>
    <w:p>
      <w:pPr>
        <w:spacing w:line="360" w:lineRule="auto"/>
        <w:rPr>
          <w:rFonts w:hint="eastAsia" w:ascii="宋体" w:hAnsi="宋体" w:cs="宋体"/>
          <w:color w:val="auto"/>
          <w:sz w:val="24"/>
        </w:rPr>
      </w:pPr>
      <w:r>
        <w:rPr>
          <w:rFonts w:hint="eastAsia" w:ascii="宋体" w:hAnsi="宋体" w:cs="宋体"/>
          <w:color w:val="auto"/>
          <w:sz w:val="24"/>
        </w:rPr>
        <w:t>1、本项目是深圳市前海深港现代服务业合作区管理局的</w:t>
      </w:r>
      <w:r>
        <w:rPr>
          <w:rFonts w:hint="eastAsia" w:ascii="宋体" w:hAnsi="宋体" w:cs="宋体"/>
          <w:color w:val="auto"/>
          <w:sz w:val="24"/>
          <w:lang w:eastAsia="zh-CN"/>
        </w:rPr>
        <w:t>“一线径予放行、二线单侧申报、优化账册管理模式”咨询服务</w:t>
      </w:r>
      <w:r>
        <w:rPr>
          <w:rFonts w:hint="eastAsia" w:ascii="宋体" w:hAnsi="宋体" w:cs="宋体"/>
          <w:color w:val="auto"/>
          <w:sz w:val="24"/>
        </w:rPr>
        <w:t>。</w:t>
      </w:r>
    </w:p>
    <w:p>
      <w:pPr>
        <w:spacing w:line="360" w:lineRule="auto"/>
        <w:rPr>
          <w:rFonts w:hint="eastAsia" w:ascii="宋体" w:hAnsi="宋体" w:cs="宋体"/>
          <w:b/>
          <w:bCs/>
          <w:color w:val="auto"/>
          <w:sz w:val="24"/>
        </w:rPr>
      </w:pPr>
      <w:r>
        <w:rPr>
          <w:rFonts w:hint="eastAsia" w:ascii="宋体" w:hAnsi="宋体" w:cs="宋体"/>
          <w:color w:val="auto"/>
          <w:sz w:val="24"/>
        </w:rPr>
        <w:t>2、本项目不属于《深圳市2023—2024年政府集中采购目录及限额标准》规定应集中采购项目，根据《中华人民共和国政府采购法》、《深圳经济特区</w:t>
      </w:r>
      <w:r>
        <w:rPr>
          <w:rFonts w:hint="eastAsia" w:ascii="宋体" w:hAnsi="宋体" w:cs="宋体"/>
          <w:color w:val="auto"/>
          <w:sz w:val="24"/>
          <w:lang w:val="en-US" w:eastAsia="zh-CN"/>
        </w:rPr>
        <w:t>政府</w:t>
      </w:r>
      <w:r>
        <w:rPr>
          <w:rFonts w:hint="eastAsia" w:ascii="宋体" w:hAnsi="宋体" w:cs="宋体"/>
          <w:color w:val="auto"/>
          <w:sz w:val="24"/>
        </w:rPr>
        <w:t>采购条例》</w:t>
      </w:r>
      <w:r>
        <w:rPr>
          <w:rFonts w:hint="eastAsia" w:ascii="宋体" w:hAnsi="宋体" w:cs="宋体"/>
          <w:color w:val="auto"/>
          <w:sz w:val="24"/>
          <w:lang w:val="en-US" w:eastAsia="zh-CN"/>
        </w:rPr>
        <w:t>以及采购单位</w:t>
      </w:r>
      <w:r>
        <w:rPr>
          <w:rFonts w:hint="eastAsia" w:ascii="宋体" w:hAnsi="宋体" w:cs="宋体"/>
          <w:color w:val="auto"/>
          <w:sz w:val="24"/>
        </w:rPr>
        <w:t>的有关规定，中国远东国际招标有限公司受深圳市前海深港现代服务业合作区管理局委托组织采购</w:t>
      </w:r>
      <w:r>
        <w:rPr>
          <w:rFonts w:hint="eastAsia" w:ascii="宋体" w:hAnsi="宋体" w:cs="宋体"/>
          <w:color w:val="auto"/>
          <w:sz w:val="24"/>
          <w:lang w:eastAsia="zh-CN"/>
        </w:rPr>
        <w:t>。</w:t>
      </w:r>
      <w:r>
        <w:rPr>
          <w:rFonts w:hint="eastAsia" w:ascii="宋体" w:hAnsi="宋体" w:cs="宋体"/>
          <w:b/>
          <w:bCs/>
          <w:color w:val="auto"/>
          <w:sz w:val="24"/>
        </w:rPr>
        <w:t>本次采购公开征集供应商，报名且符合招标文件初审的供应商满足3家或3家以上的，采用综合评分法的方式进行。报名且符合招标文件初审的供应商不足3家而致招标失败的，按以下流程执行：</w:t>
      </w:r>
    </w:p>
    <w:p>
      <w:pPr>
        <w:spacing w:line="360" w:lineRule="auto"/>
        <w:rPr>
          <w:rFonts w:hint="eastAsia" w:ascii="宋体" w:hAnsi="宋体" w:cs="宋体"/>
          <w:b/>
          <w:bCs/>
          <w:color w:val="auto"/>
          <w:sz w:val="24"/>
        </w:rPr>
      </w:pPr>
      <w:r>
        <w:rPr>
          <w:rFonts w:hint="eastAsia" w:ascii="宋体" w:hAnsi="宋体" w:cs="宋体"/>
          <w:b/>
          <w:bCs/>
          <w:color w:val="auto"/>
          <w:sz w:val="24"/>
        </w:rPr>
        <w:t>a.有效投标人为2家的，可在2家有效投标人中取得分最高者为中标供应商；</w:t>
      </w:r>
    </w:p>
    <w:p>
      <w:pPr>
        <w:spacing w:line="360" w:lineRule="auto"/>
        <w:rPr>
          <w:rFonts w:hint="eastAsia" w:ascii="宋体" w:hAnsi="宋体" w:cs="宋体"/>
          <w:color w:val="auto"/>
          <w:sz w:val="24"/>
          <w:highlight w:val="none"/>
        </w:rPr>
      </w:pPr>
      <w:r>
        <w:rPr>
          <w:rFonts w:hint="eastAsia" w:ascii="宋体" w:hAnsi="宋体" w:cs="宋体"/>
          <w:b/>
          <w:bCs/>
          <w:color w:val="auto"/>
          <w:sz w:val="24"/>
          <w:highlight w:val="none"/>
        </w:rPr>
        <w:t>b.如参与投标且符合招标文件要求的供应商仅有1家，评审委员会应与投标供应商进行谈判，原则上成交价应为最初报价的95%。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3、本项目根据项目的实际情况，公开征集符合投标人资格的供应商。请各供应商根据本文件的要求，准备</w:t>
      </w:r>
      <w:r>
        <w:rPr>
          <w:rFonts w:hint="eastAsia" w:ascii="宋体" w:hAnsi="宋体" w:cs="宋体"/>
          <w:b/>
          <w:bCs/>
          <w:color w:val="auto"/>
          <w:sz w:val="24"/>
        </w:rPr>
        <w:t>5套（1套正本，4套副本，1份电子文档）</w:t>
      </w:r>
      <w:r>
        <w:rPr>
          <w:rFonts w:hint="eastAsia" w:ascii="宋体" w:hAnsi="宋体" w:cs="宋体"/>
          <w:color w:val="auto"/>
          <w:sz w:val="24"/>
        </w:rPr>
        <w:t>完备的资料进行投标。</w:t>
      </w:r>
    </w:p>
    <w:p>
      <w:pPr>
        <w:spacing w:line="360" w:lineRule="auto"/>
        <w:rPr>
          <w:rFonts w:hint="eastAsia" w:ascii="宋体" w:hAnsi="宋体" w:cs="宋体"/>
          <w:color w:val="auto"/>
          <w:sz w:val="24"/>
        </w:rPr>
      </w:pPr>
      <w:r>
        <w:rPr>
          <w:rFonts w:hint="eastAsia" w:ascii="宋体" w:hAnsi="宋体" w:cs="宋体"/>
          <w:color w:val="auto"/>
          <w:sz w:val="24"/>
        </w:rPr>
        <w:t>4、本招标文件已对本次采购项目的商务条件和货物或服务的质量、技术要求、成果要求、交货要求、售后服务作出了明确的规定。</w:t>
      </w:r>
    </w:p>
    <w:p>
      <w:pPr>
        <w:snapToGrid w:val="0"/>
        <w:spacing w:after="78" w:afterLines="25" w:line="360" w:lineRule="auto"/>
        <w:rPr>
          <w:rFonts w:hint="eastAsia" w:ascii="宋体" w:hAnsi="宋体" w:cs="宋体"/>
          <w:color w:val="auto"/>
          <w:sz w:val="24"/>
        </w:rPr>
      </w:pPr>
      <w:r>
        <w:rPr>
          <w:rFonts w:hint="eastAsia" w:ascii="宋体" w:hAnsi="宋体" w:cs="宋体"/>
          <w:color w:val="auto"/>
          <w:sz w:val="24"/>
        </w:rPr>
        <w:t>5、响应文件要包括如下内容：</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价格部分；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商务部分；</w:t>
      </w:r>
    </w:p>
    <w:p>
      <w:pPr>
        <w:numPr>
          <w:ilvl w:val="0"/>
          <w:numId w:val="4"/>
        </w:numPr>
        <w:tabs>
          <w:tab w:val="clear" w:pos="-420"/>
        </w:tabs>
        <w:snapToGrid w:val="0"/>
        <w:spacing w:after="78" w:afterLines="25" w:line="360" w:lineRule="auto"/>
        <w:ind w:left="1050" w:hanging="420"/>
        <w:rPr>
          <w:rFonts w:hint="eastAsia" w:ascii="宋体" w:hAnsi="宋体" w:cs="宋体"/>
          <w:color w:val="auto"/>
          <w:sz w:val="24"/>
        </w:rPr>
      </w:pPr>
      <w:r>
        <w:rPr>
          <w:rFonts w:hint="eastAsia" w:ascii="宋体" w:hAnsi="宋体" w:cs="宋体"/>
          <w:color w:val="auto"/>
          <w:sz w:val="24"/>
        </w:rPr>
        <w:t>技术部分。</w:t>
      </w:r>
    </w:p>
    <w:p>
      <w:pPr>
        <w:snapToGrid w:val="0"/>
        <w:spacing w:line="360" w:lineRule="auto"/>
        <w:rPr>
          <w:rFonts w:hint="eastAsia" w:ascii="宋体" w:hAnsi="宋体" w:cs="宋体"/>
          <w:b/>
          <w:color w:val="auto"/>
          <w:sz w:val="24"/>
        </w:rPr>
      </w:pPr>
      <w:r>
        <w:rPr>
          <w:rFonts w:hint="eastAsia" w:ascii="宋体" w:hAnsi="宋体" w:cs="宋体"/>
          <w:color w:val="auto"/>
          <w:sz w:val="24"/>
        </w:rPr>
        <w:t>6、</w:t>
      </w:r>
      <w:r>
        <w:rPr>
          <w:rFonts w:hint="eastAsia" w:ascii="宋体" w:hAnsi="宋体" w:cs="宋体"/>
          <w:bCs/>
          <w:color w:val="auto"/>
          <w:sz w:val="24"/>
        </w:rPr>
        <w:t>采购人会对本次招标的项目确定一个最高限价，最终成交价格超出最高限价将会被当作投标无效处理。</w:t>
      </w:r>
    </w:p>
    <w:p>
      <w:pPr>
        <w:snapToGrid w:val="0"/>
        <w:spacing w:line="360" w:lineRule="auto"/>
        <w:rPr>
          <w:rFonts w:hint="eastAsia" w:ascii="宋体" w:hAnsi="宋体" w:cs="宋体"/>
          <w:color w:val="auto"/>
          <w:sz w:val="24"/>
        </w:rPr>
      </w:pPr>
      <w:r>
        <w:rPr>
          <w:rFonts w:hint="eastAsia" w:ascii="宋体" w:hAnsi="宋体" w:cs="宋体"/>
          <w:color w:val="auto"/>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rPr>
          <w:rFonts w:hint="eastAsia" w:ascii="宋体" w:hAnsi="宋体" w:cs="宋体"/>
          <w:color w:val="auto"/>
          <w:sz w:val="24"/>
        </w:rPr>
      </w:pPr>
      <w:r>
        <w:rPr>
          <w:rFonts w:hint="eastAsia" w:ascii="宋体" w:hAnsi="宋体" w:cs="宋体"/>
          <w:color w:val="auto"/>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rPr>
          <w:rFonts w:hint="eastAsia" w:ascii="宋体" w:hAnsi="宋体" w:cs="宋体"/>
          <w:color w:val="auto"/>
          <w:sz w:val="24"/>
        </w:rPr>
      </w:pPr>
      <w:r>
        <w:rPr>
          <w:rFonts w:hint="eastAsia" w:ascii="宋体" w:hAnsi="宋体" w:cs="宋体"/>
          <w:color w:val="auto"/>
          <w:sz w:val="24"/>
        </w:rPr>
        <w:t>9、本次采购凡涉及知识产权问题，由项目供应商负责。</w:t>
      </w:r>
    </w:p>
    <w:p>
      <w:pPr>
        <w:snapToGrid w:val="0"/>
        <w:spacing w:line="360" w:lineRule="auto"/>
        <w:rPr>
          <w:rFonts w:hint="eastAsia" w:ascii="宋体" w:hAnsi="宋体" w:cs="宋体"/>
          <w:color w:val="auto"/>
          <w:sz w:val="24"/>
        </w:rPr>
      </w:pPr>
      <w:r>
        <w:rPr>
          <w:rFonts w:hint="eastAsia" w:ascii="宋体" w:hAnsi="宋体" w:cs="宋体"/>
          <w:color w:val="auto"/>
          <w:sz w:val="24"/>
        </w:rPr>
        <w:t>10、采购人将组成评审委员会，评审工作由评审委员会独立负责。</w:t>
      </w:r>
    </w:p>
    <w:p>
      <w:pPr>
        <w:snapToGrid w:val="0"/>
        <w:spacing w:line="360" w:lineRule="auto"/>
        <w:rPr>
          <w:rFonts w:hint="eastAsia" w:ascii="宋体" w:hAnsi="宋体" w:cs="宋体"/>
          <w:color w:val="auto"/>
          <w:sz w:val="24"/>
        </w:rPr>
      </w:pPr>
      <w:r>
        <w:rPr>
          <w:rFonts w:hint="eastAsia" w:ascii="宋体" w:hAnsi="宋体" w:cs="宋体"/>
          <w:color w:val="auto"/>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360" w:lineRule="auto"/>
        <w:rPr>
          <w:rFonts w:hint="eastAsia" w:ascii="宋体" w:hAnsi="宋体" w:cs="宋体"/>
          <w:color w:val="auto"/>
          <w:sz w:val="24"/>
        </w:rPr>
      </w:pPr>
      <w:r>
        <w:rPr>
          <w:rFonts w:hint="eastAsia" w:ascii="宋体" w:hAnsi="宋体" w:cs="宋体"/>
          <w:color w:val="auto"/>
          <w:sz w:val="24"/>
        </w:rPr>
        <w:t>12、采用综合评分法的情况：评审委员会将分别对供应商递交的投标文件进行评审。</w:t>
      </w:r>
    </w:p>
    <w:p>
      <w:pPr>
        <w:pStyle w:val="23"/>
        <w:snapToGrid w:val="0"/>
        <w:spacing w:line="360" w:lineRule="auto"/>
        <w:ind w:firstLine="480"/>
        <w:rPr>
          <w:rFonts w:hint="eastAsia" w:ascii="宋体" w:hAnsi="宋体" w:cs="宋体"/>
          <w:color w:val="auto"/>
          <w:kern w:val="2"/>
          <w:sz w:val="24"/>
          <w:szCs w:val="24"/>
        </w:rPr>
      </w:pPr>
      <w:r>
        <w:rPr>
          <w:rFonts w:hint="eastAsia" w:ascii="宋体" w:hAnsi="宋体" w:cs="宋体"/>
          <w:color w:val="auto"/>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color w:val="auto"/>
          <w:sz w:val="24"/>
          <w:szCs w:val="24"/>
        </w:rPr>
        <w:t>第一</w:t>
      </w:r>
      <w:r>
        <w:rPr>
          <w:rFonts w:hint="eastAsia" w:ascii="宋体" w:hAnsi="宋体" w:cs="宋体"/>
          <w:color w:val="auto"/>
          <w:kern w:val="2"/>
          <w:sz w:val="24"/>
          <w:szCs w:val="24"/>
        </w:rPr>
        <w:t>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（2）如果二个及以上供应商的综合评分相同时，取投标价格低者为第一中标候选人。</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（3）如果二个及以上供应商的综合评分相同，且投标价格也相同时，取技术部分得分高者为第一中标候选人。</w:t>
      </w:r>
    </w:p>
    <w:p>
      <w:pPr>
        <w:snapToGrid w:val="0"/>
        <w:spacing w:line="360" w:lineRule="auto"/>
        <w:rPr>
          <w:rFonts w:hint="eastAsia" w:ascii="宋体" w:hAnsi="宋体" w:cs="宋体"/>
          <w:color w:val="auto"/>
          <w:sz w:val="24"/>
        </w:rPr>
      </w:pPr>
      <w:r>
        <w:rPr>
          <w:rFonts w:hint="eastAsia" w:ascii="宋体" w:hAnsi="宋体" w:cs="宋体"/>
          <w:color w:val="auto"/>
          <w:sz w:val="24"/>
        </w:rPr>
        <w:t>13、采用谈判的情况：参与投标且符合招标文件要求的供应商仅有一家，评审委员会将与投标供应商进行谈判。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（1）供应商在谈判时由项目负责人与评审委员会进行谈判；</w:t>
      </w:r>
    </w:p>
    <w:p>
      <w:pPr>
        <w:snapToGrid w:val="0"/>
        <w:spacing w:line="360" w:lineRule="auto"/>
        <w:ind w:firstLine="360" w:firstLineChars="150"/>
        <w:rPr>
          <w:rFonts w:hint="eastAsia" w:ascii="宋体" w:hAnsi="宋体" w:cs="宋体"/>
          <w:color w:val="auto"/>
          <w:sz w:val="24"/>
        </w:rPr>
      </w:pPr>
      <w:r>
        <w:rPr>
          <w:rFonts w:hint="eastAsia" w:ascii="宋体" w:hAnsi="宋体" w:cs="宋体"/>
          <w:color w:val="auto"/>
          <w:sz w:val="24"/>
        </w:rPr>
        <w:t>（2）原则上成交价应为最初报价的95%。</w:t>
      </w:r>
    </w:p>
    <w:p>
      <w:pPr>
        <w:snapToGrid w:val="0"/>
        <w:spacing w:line="360" w:lineRule="auto"/>
        <w:rPr>
          <w:rFonts w:hint="eastAsia" w:ascii="宋体" w:hAnsi="宋体" w:cs="宋体"/>
          <w:color w:val="auto"/>
          <w:sz w:val="24"/>
        </w:rPr>
      </w:pPr>
      <w:r>
        <w:rPr>
          <w:rFonts w:hint="eastAsia" w:ascii="宋体" w:hAnsi="宋体" w:cs="宋体"/>
          <w:color w:val="auto"/>
          <w:sz w:val="24"/>
        </w:rPr>
        <w:t>14、所有的评审/谈判内容都必须保密。</w:t>
      </w:r>
    </w:p>
    <w:p>
      <w:pPr>
        <w:snapToGrid w:val="0"/>
        <w:spacing w:line="360" w:lineRule="auto"/>
        <w:rPr>
          <w:rFonts w:hint="eastAsia" w:ascii="宋体" w:hAnsi="宋体" w:cs="宋体"/>
          <w:color w:val="auto"/>
          <w:sz w:val="24"/>
        </w:rPr>
      </w:pPr>
      <w:r>
        <w:rPr>
          <w:rFonts w:hint="eastAsia" w:ascii="宋体" w:hAnsi="宋体" w:cs="宋体"/>
          <w:color w:val="auto"/>
          <w:sz w:val="24"/>
        </w:rPr>
        <w:t>15、招标代理服务收费：</w:t>
      </w:r>
    </w:p>
    <w:p>
      <w:pPr>
        <w:snapToGrid w:val="0"/>
        <w:spacing w:line="360" w:lineRule="auto"/>
        <w:jc w:val="left"/>
        <w:rPr>
          <w:rFonts w:hint="eastAsia" w:ascii="宋体" w:hAnsi="宋体" w:cs="宋体"/>
          <w:color w:val="auto"/>
          <w:sz w:val="24"/>
        </w:rPr>
      </w:pPr>
      <w:r>
        <w:rPr>
          <w:rFonts w:hint="eastAsia" w:ascii="宋体" w:hAnsi="宋体" w:cs="宋体"/>
          <w:color w:val="auto"/>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numPr>
          <w:ilvl w:val="0"/>
          <w:numId w:val="5"/>
        </w:numPr>
        <w:adjustRightInd w:val="0"/>
        <w:snapToGrid w:val="0"/>
        <w:spacing w:line="360" w:lineRule="auto"/>
        <w:ind w:right="26"/>
        <w:jc w:val="left"/>
        <w:rPr>
          <w:rFonts w:hint="eastAsia"/>
          <w:color w:val="auto"/>
        </w:rPr>
      </w:pPr>
      <w:r>
        <w:rPr>
          <w:rFonts w:hint="eastAsia" w:ascii="宋体" w:hAnsi="宋体" w:cs="宋体"/>
          <w:color w:val="auto"/>
          <w:sz w:val="24"/>
        </w:rPr>
        <w:t>具体计取费率标准如下表所示：</w:t>
      </w:r>
    </w:p>
    <w:tbl>
      <w:tblPr>
        <w:tblStyle w:val="16"/>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中标金额</w:t>
            </w:r>
          </w:p>
        </w:tc>
        <w:tc>
          <w:tcPr>
            <w:tcW w:w="5495" w:type="dxa"/>
            <w:gridSpan w:val="3"/>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p>
        </w:tc>
        <w:tc>
          <w:tcPr>
            <w:tcW w:w="1843"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货物招标</w:t>
            </w:r>
          </w:p>
        </w:tc>
        <w:tc>
          <w:tcPr>
            <w:tcW w:w="1755"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服务招标</w:t>
            </w:r>
          </w:p>
        </w:tc>
        <w:tc>
          <w:tcPr>
            <w:tcW w:w="1897" w:type="dxa"/>
            <w:shd w:val="clear" w:color="auto" w:fill="D7D7D7"/>
            <w:noWrap w:val="0"/>
            <w:vAlign w:val="center"/>
          </w:tcPr>
          <w:p>
            <w:pPr>
              <w:adjustRightInd w:val="0"/>
              <w:snapToGrid w:val="0"/>
              <w:spacing w:line="360" w:lineRule="auto"/>
              <w:ind w:right="26"/>
              <w:jc w:val="center"/>
              <w:rPr>
                <w:rFonts w:hint="eastAsia" w:ascii="宋体" w:hAnsi="宋体" w:cs="宋体"/>
                <w:b/>
                <w:bCs/>
                <w:color w:val="auto"/>
                <w:sz w:val="24"/>
              </w:rPr>
            </w:pPr>
            <w:r>
              <w:rPr>
                <w:rFonts w:hint="eastAsia" w:ascii="宋体" w:hAnsi="宋体" w:cs="宋体"/>
                <w:b/>
                <w:bCs/>
                <w:color w:val="auto"/>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100万元以下</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100万元（含）-500万元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1.1%</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500万元（含）-1000万元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0.45%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1000万元（含）-5000万元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5000万元（含）-1亿元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0.25%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0.1%</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1亿元（含）-5亿元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5亿元（含）-10亿元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0.035%</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10亿元（含）-50亿元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0.008%</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50亿元（含）-100亿元</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0.006%</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100亿元（含）以上</w:t>
            </w:r>
          </w:p>
        </w:tc>
        <w:tc>
          <w:tcPr>
            <w:tcW w:w="1843" w:type="dxa"/>
            <w:noWrap w:val="0"/>
            <w:vAlign w:val="center"/>
          </w:tcPr>
          <w:p>
            <w:pPr>
              <w:adjustRightInd w:val="0"/>
              <w:snapToGrid w:val="0"/>
              <w:spacing w:line="360" w:lineRule="auto"/>
              <w:jc w:val="center"/>
              <w:textAlignment w:val="center"/>
              <w:rPr>
                <w:rFonts w:hint="eastAsia" w:ascii="宋体" w:hAnsi="宋体" w:cs="宋体"/>
                <w:color w:val="auto"/>
                <w:sz w:val="24"/>
              </w:rPr>
            </w:pPr>
            <w:r>
              <w:rPr>
                <w:rFonts w:hint="eastAsia" w:ascii="宋体" w:hAnsi="宋体" w:cs="宋体"/>
                <w:color w:val="auto"/>
                <w:sz w:val="24"/>
              </w:rPr>
              <w:t>0.004%</w:t>
            </w:r>
          </w:p>
        </w:tc>
        <w:tc>
          <w:tcPr>
            <w:tcW w:w="1755"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c>
          <w:tcPr>
            <w:tcW w:w="1897" w:type="dxa"/>
            <w:noWrap w:val="0"/>
            <w:vAlign w:val="center"/>
          </w:tcPr>
          <w:p>
            <w:pPr>
              <w:adjustRightInd w:val="0"/>
              <w:snapToGrid w:val="0"/>
              <w:spacing w:line="360" w:lineRule="auto"/>
              <w:ind w:right="28"/>
              <w:jc w:val="center"/>
              <w:rPr>
                <w:rFonts w:hint="eastAsia" w:ascii="宋体" w:hAnsi="宋体" w:cs="宋体"/>
                <w:color w:val="auto"/>
                <w:sz w:val="24"/>
              </w:rPr>
            </w:pPr>
            <w:r>
              <w:rPr>
                <w:rFonts w:hint="eastAsia" w:ascii="宋体" w:hAnsi="宋体" w:cs="宋体"/>
                <w:color w:val="auto"/>
                <w:sz w:val="24"/>
              </w:rPr>
              <w:t>0.004%</w:t>
            </w:r>
          </w:p>
        </w:tc>
      </w:tr>
    </w:tbl>
    <w:p>
      <w:pPr>
        <w:spacing w:line="360" w:lineRule="auto"/>
        <w:rPr>
          <w:rFonts w:hint="eastAsia" w:ascii="宋体" w:hAnsi="宋体" w:cs="宋体"/>
          <w:color w:val="auto"/>
          <w:sz w:val="24"/>
        </w:rPr>
      </w:pPr>
      <w:r>
        <w:rPr>
          <w:rFonts w:hint="eastAsia" w:ascii="宋体" w:hAnsi="宋体" w:cs="宋体"/>
          <w:color w:val="auto"/>
          <w:sz w:val="24"/>
        </w:rPr>
        <w:t>招标代理服务费缴纳至：</w:t>
      </w:r>
    </w:p>
    <w:p>
      <w:pPr>
        <w:spacing w:line="360" w:lineRule="auto"/>
        <w:rPr>
          <w:rFonts w:ascii="宋体" w:hAnsi="宋体" w:cs="宋体"/>
          <w:color w:val="auto"/>
          <w:sz w:val="24"/>
        </w:rPr>
      </w:pPr>
      <w:r>
        <w:rPr>
          <w:rFonts w:hint="eastAsia" w:ascii="宋体" w:hAnsi="宋体" w:cs="宋体"/>
          <w:color w:val="auto"/>
          <w:sz w:val="24"/>
        </w:rPr>
        <w:t>开户名称：</w:t>
      </w:r>
      <w:r>
        <w:rPr>
          <w:rFonts w:hint="eastAsia" w:ascii="宋体" w:hAnsi="宋体" w:cs="宋体"/>
          <w:sz w:val="24"/>
        </w:rPr>
        <w:t>中国远东国际招标有限公司深圳分公司</w:t>
      </w:r>
    </w:p>
    <w:p>
      <w:pPr>
        <w:spacing w:line="360" w:lineRule="auto"/>
        <w:rPr>
          <w:rFonts w:hint="eastAsia" w:ascii="宋体" w:hAnsi="宋体" w:cs="宋体"/>
          <w:color w:val="auto"/>
          <w:sz w:val="24"/>
        </w:rPr>
      </w:pPr>
      <w:r>
        <w:rPr>
          <w:rFonts w:hint="eastAsia" w:ascii="宋体" w:hAnsi="宋体" w:cs="宋体"/>
          <w:color w:val="auto"/>
          <w:sz w:val="24"/>
        </w:rPr>
        <w:t>银行</w:t>
      </w:r>
      <w:r>
        <w:rPr>
          <w:rFonts w:hint="eastAsia" w:ascii="宋体" w:hAnsi="宋体" w:cs="宋体"/>
          <w:color w:val="auto"/>
          <w:sz w:val="24"/>
          <w:lang w:val="en-US" w:eastAsia="zh-CN"/>
        </w:rPr>
        <w:t>账号</w:t>
      </w:r>
      <w:bookmarkStart w:id="32" w:name="_GoBack"/>
      <w:bookmarkEnd w:id="32"/>
      <w:r>
        <w:rPr>
          <w:rFonts w:hint="eastAsia" w:ascii="宋体" w:hAnsi="宋体" w:cs="宋体"/>
          <w:color w:val="auto"/>
          <w:sz w:val="24"/>
        </w:rPr>
        <w:t>：</w:t>
      </w:r>
      <w:r>
        <w:rPr>
          <w:rFonts w:hint="eastAsia" w:ascii="宋体" w:hAnsi="宋体" w:cs="宋体"/>
          <w:sz w:val="24"/>
        </w:rPr>
        <w:t>11013651025501</w:t>
      </w:r>
    </w:p>
    <w:p>
      <w:pPr>
        <w:spacing w:line="360" w:lineRule="auto"/>
        <w:rPr>
          <w:rFonts w:hint="eastAsia" w:ascii="宋体" w:hAnsi="宋体" w:cs="宋体"/>
          <w:b/>
          <w:bCs/>
          <w:color w:val="auto"/>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开户银行：</w:t>
      </w:r>
      <w:r>
        <w:rPr>
          <w:rFonts w:hint="eastAsia" w:ascii="宋体" w:hAnsi="宋体" w:cs="宋体"/>
          <w:sz w:val="24"/>
        </w:rPr>
        <w:t>平安银行深圳中电支行</w:t>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4" w:name="_Toc20176"/>
      <w:r>
        <w:rPr>
          <w:rFonts w:hint="eastAsia" w:ascii="宋体" w:hAnsi="宋体" w:cs="宋体"/>
          <w:b/>
          <w:bCs/>
          <w:color w:val="auto"/>
          <w:sz w:val="24"/>
        </w:rPr>
        <w:t>评标程序</w:t>
      </w:r>
      <w:bookmarkEnd w:id="4"/>
    </w:p>
    <w:p>
      <w:pPr>
        <w:spacing w:line="360" w:lineRule="auto"/>
        <w:rPr>
          <w:rFonts w:hint="eastAsia" w:ascii="宋体" w:hAnsi="宋体" w:cs="宋体"/>
          <w:color w:val="auto"/>
          <w:sz w:val="24"/>
        </w:rPr>
      </w:pPr>
      <w:r>
        <w:rPr>
          <w:rFonts w:hint="eastAsia" w:ascii="宋体" w:hAnsi="宋体" w:cs="宋体"/>
          <w:color w:val="auto"/>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360" w:lineRule="auto"/>
        <w:rPr>
          <w:rFonts w:hint="eastAsia" w:ascii="宋体" w:hAnsi="宋体" w:cs="宋体"/>
          <w:color w:val="auto"/>
          <w:sz w:val="24"/>
        </w:rPr>
      </w:pPr>
      <w:r>
        <w:rPr>
          <w:rFonts w:hint="eastAsia" w:ascii="宋体" w:hAnsi="宋体" w:cs="宋体"/>
          <w:color w:val="auto"/>
          <w:sz w:val="24"/>
        </w:rPr>
        <w:t>二、参加会议人员：投标人代表（如需）、项目负责代表、评审委员会成员、监督部门代表（如需）、采购代理机构代表。</w:t>
      </w:r>
    </w:p>
    <w:p>
      <w:pPr>
        <w:spacing w:line="360" w:lineRule="auto"/>
        <w:rPr>
          <w:rFonts w:hint="eastAsia" w:ascii="宋体" w:hAnsi="宋体" w:cs="宋体"/>
          <w:color w:val="auto"/>
          <w:sz w:val="24"/>
        </w:rPr>
      </w:pPr>
      <w:r>
        <w:rPr>
          <w:rFonts w:hint="eastAsia" w:ascii="宋体" w:hAnsi="宋体" w:cs="宋体"/>
          <w:color w:val="auto"/>
          <w:sz w:val="24"/>
        </w:rPr>
        <w:t>三、会议主持人：</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四、开标时间：202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时（北京时间）。</w:t>
      </w:r>
    </w:p>
    <w:p>
      <w:pPr>
        <w:spacing w:line="360" w:lineRule="auto"/>
        <w:rPr>
          <w:rFonts w:hint="eastAsia" w:ascii="宋体" w:hAnsi="宋体" w:cs="宋体"/>
          <w:color w:val="auto"/>
          <w:sz w:val="24"/>
          <w:highlight w:val="yellow"/>
        </w:rPr>
      </w:pPr>
      <w:r>
        <w:rPr>
          <w:rFonts w:hint="eastAsia" w:ascii="宋体" w:hAnsi="宋体" w:cs="宋体"/>
          <w:color w:val="auto"/>
          <w:sz w:val="24"/>
          <w:highlight w:val="none"/>
        </w:rPr>
        <w:t>五、会议开始：202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时（北京时间）由会议主持人宣布定标会议开始。</w:t>
      </w:r>
    </w:p>
    <w:p>
      <w:pPr>
        <w:spacing w:line="360" w:lineRule="auto"/>
        <w:rPr>
          <w:rFonts w:hint="eastAsia" w:ascii="宋体" w:hAnsi="宋体" w:cs="宋体"/>
          <w:color w:val="auto"/>
          <w:sz w:val="24"/>
        </w:rPr>
      </w:pPr>
      <w:r>
        <w:rPr>
          <w:rFonts w:hint="eastAsia" w:ascii="宋体" w:hAnsi="宋体" w:cs="宋体"/>
          <w:color w:val="auto"/>
          <w:sz w:val="24"/>
        </w:rPr>
        <w:t>六、项目负责代表向采购代理机构代表送交投标文件，监督部门代表（如</w:t>
      </w:r>
      <w:r>
        <w:rPr>
          <w:rFonts w:hint="eastAsia" w:ascii="宋体" w:hAnsi="宋体" w:cs="宋体"/>
          <w:color w:val="auto"/>
          <w:sz w:val="24"/>
          <w:lang w:val="en-US" w:eastAsia="zh-CN"/>
        </w:rPr>
        <w:t>有</w:t>
      </w:r>
      <w:r>
        <w:rPr>
          <w:rFonts w:hint="eastAsia" w:ascii="宋体" w:hAnsi="宋体" w:cs="宋体"/>
          <w:color w:val="auto"/>
          <w:sz w:val="24"/>
        </w:rPr>
        <w:t>）确认投标文件密封完整，未密封投标文件将作为投标无效处理。</w:t>
      </w:r>
    </w:p>
    <w:p>
      <w:pPr>
        <w:spacing w:line="360" w:lineRule="auto"/>
        <w:rPr>
          <w:rFonts w:hint="eastAsia" w:ascii="宋体" w:hAnsi="宋体" w:cs="宋体"/>
          <w:color w:val="auto"/>
          <w:sz w:val="24"/>
        </w:rPr>
      </w:pPr>
      <w:r>
        <w:rPr>
          <w:rFonts w:hint="eastAsia" w:ascii="宋体" w:hAnsi="宋体" w:cs="宋体"/>
          <w:color w:val="auto"/>
          <w:sz w:val="24"/>
        </w:rPr>
        <w:t>七、由采购代理机构代表现场拆封投标文件，并分发给评审委员会成员。</w:t>
      </w:r>
    </w:p>
    <w:p>
      <w:pPr>
        <w:spacing w:line="360" w:lineRule="auto"/>
        <w:rPr>
          <w:rFonts w:hint="eastAsia" w:ascii="宋体" w:hAnsi="宋体" w:cs="宋体"/>
          <w:color w:val="auto"/>
          <w:sz w:val="24"/>
        </w:rPr>
      </w:pPr>
      <w:r>
        <w:rPr>
          <w:rFonts w:hint="eastAsia" w:ascii="宋体" w:hAnsi="宋体" w:cs="宋体"/>
          <w:color w:val="auto"/>
          <w:sz w:val="24"/>
        </w:rPr>
        <w:t>八、评审委员会审查供应商的投标文件，工作人员记录审查的情况。</w:t>
      </w:r>
    </w:p>
    <w:p>
      <w:pPr>
        <w:spacing w:line="360" w:lineRule="auto"/>
        <w:rPr>
          <w:rFonts w:hint="eastAsia" w:ascii="宋体" w:hAnsi="宋体" w:cs="宋体"/>
          <w:color w:val="auto"/>
          <w:sz w:val="24"/>
        </w:rPr>
      </w:pPr>
      <w:r>
        <w:rPr>
          <w:rFonts w:hint="eastAsia" w:ascii="宋体" w:hAnsi="宋体" w:cs="宋体"/>
          <w:color w:val="auto"/>
          <w:sz w:val="24"/>
        </w:rPr>
        <w:t>九、评审委员会按以下工作程序进行：</w:t>
      </w:r>
    </w:p>
    <w:p>
      <w:pPr>
        <w:spacing w:line="360" w:lineRule="auto"/>
        <w:rPr>
          <w:rFonts w:hint="eastAsia" w:ascii="宋体" w:hAnsi="宋体" w:cs="宋体"/>
          <w:color w:val="auto"/>
          <w:sz w:val="24"/>
        </w:rPr>
      </w:pPr>
      <w:r>
        <w:rPr>
          <w:rFonts w:hint="eastAsia" w:ascii="宋体" w:hAnsi="宋体" w:cs="宋体"/>
          <w:color w:val="auto"/>
          <w:sz w:val="24"/>
        </w:rPr>
        <w:t>1、评标委员会对各供应商的投标文件进行初审，对未能通过初审的投标文件作投标无效处理。</w:t>
      </w:r>
    </w:p>
    <w:p>
      <w:pPr>
        <w:spacing w:line="360" w:lineRule="auto"/>
        <w:rPr>
          <w:rFonts w:hint="eastAsia" w:ascii="宋体" w:hAnsi="宋体" w:cs="宋体"/>
          <w:color w:val="auto"/>
          <w:sz w:val="24"/>
        </w:rPr>
      </w:pPr>
      <w:r>
        <w:rPr>
          <w:rFonts w:hint="eastAsia" w:ascii="宋体" w:hAnsi="宋体" w:cs="宋体"/>
          <w:color w:val="auto"/>
          <w:sz w:val="24"/>
        </w:rPr>
        <w:t>2、对通过初审的供应商的投标文件进行详细的比较和评价。如需要，进行必要的澄清/说明工作。</w:t>
      </w:r>
    </w:p>
    <w:p>
      <w:pPr>
        <w:spacing w:line="360" w:lineRule="auto"/>
        <w:rPr>
          <w:rFonts w:hint="eastAsia" w:ascii="宋体" w:hAnsi="宋体" w:cs="宋体"/>
          <w:color w:val="auto"/>
          <w:sz w:val="24"/>
        </w:rPr>
      </w:pPr>
      <w:r>
        <w:rPr>
          <w:rFonts w:hint="eastAsia" w:ascii="宋体" w:hAnsi="宋体" w:cs="宋体"/>
          <w:color w:val="auto"/>
          <w:sz w:val="24"/>
        </w:rPr>
        <w:t>3、根据参与投标且符合招标文件要求的供应商数量情况，确定本项目的评审方法。</w:t>
      </w:r>
    </w:p>
    <w:p>
      <w:pPr>
        <w:spacing w:line="360" w:lineRule="auto"/>
        <w:rPr>
          <w:rFonts w:hint="eastAsia" w:ascii="宋体" w:hAnsi="宋体" w:cs="宋体"/>
          <w:color w:val="auto"/>
          <w:sz w:val="24"/>
        </w:rPr>
      </w:pPr>
      <w:r>
        <w:rPr>
          <w:rFonts w:hint="eastAsia" w:ascii="宋体" w:hAnsi="宋体" w:cs="宋体"/>
          <w:color w:val="auto"/>
          <w:sz w:val="24"/>
        </w:rPr>
        <w:t>4、采用综合评分法的情况：评审委员会将分别对供应商递交的投标文件进行评审。</w:t>
      </w:r>
    </w:p>
    <w:p>
      <w:pPr>
        <w:spacing w:line="360" w:lineRule="auto"/>
        <w:rPr>
          <w:rFonts w:hint="eastAsia" w:ascii="宋体" w:hAnsi="宋体" w:cs="宋体"/>
          <w:color w:val="auto"/>
          <w:sz w:val="24"/>
        </w:rPr>
      </w:pPr>
      <w:r>
        <w:rPr>
          <w:rFonts w:hint="eastAsia" w:ascii="宋体" w:hAnsi="宋体" w:cs="宋体"/>
          <w:color w:val="auto"/>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360" w:lineRule="auto"/>
        <w:rPr>
          <w:rFonts w:hint="eastAsia" w:ascii="宋体" w:hAnsi="宋体" w:cs="宋体"/>
          <w:color w:val="auto"/>
          <w:sz w:val="24"/>
        </w:rPr>
      </w:pPr>
      <w:r>
        <w:rPr>
          <w:rFonts w:hint="eastAsia" w:ascii="宋体" w:hAnsi="宋体" w:cs="宋体"/>
          <w:color w:val="auto"/>
          <w:sz w:val="24"/>
        </w:rPr>
        <w:t>4.2如果二个及以上供应商的综合评分相同时，取投标价格低者为第一中标候选人。</w:t>
      </w:r>
    </w:p>
    <w:p>
      <w:pPr>
        <w:spacing w:line="360" w:lineRule="auto"/>
        <w:rPr>
          <w:rFonts w:hint="eastAsia" w:ascii="宋体" w:hAnsi="宋体" w:cs="宋体"/>
          <w:color w:val="auto"/>
          <w:sz w:val="24"/>
        </w:rPr>
      </w:pPr>
      <w:r>
        <w:rPr>
          <w:rFonts w:hint="eastAsia" w:ascii="宋体" w:hAnsi="宋体" w:cs="宋体"/>
          <w:color w:val="auto"/>
          <w:sz w:val="24"/>
        </w:rPr>
        <w:t>4.3如果二个及以上供应商的综合评分相同，且投标价格也相同时，取技术部分得分高者为第一中标候选人。</w:t>
      </w:r>
    </w:p>
    <w:p>
      <w:pPr>
        <w:numPr>
          <w:ilvl w:val="0"/>
          <w:numId w:val="6"/>
        </w:numPr>
        <w:spacing w:line="360" w:lineRule="auto"/>
        <w:rPr>
          <w:rFonts w:hint="eastAsia" w:ascii="宋体" w:hAnsi="宋体" w:cs="宋体"/>
          <w:color w:val="auto"/>
          <w:sz w:val="24"/>
        </w:rPr>
      </w:pPr>
      <w:r>
        <w:rPr>
          <w:rFonts w:hint="eastAsia" w:ascii="宋体" w:hAnsi="宋体" w:cs="宋体"/>
          <w:color w:val="auto"/>
          <w:sz w:val="24"/>
        </w:rPr>
        <w:t>采用谈判的情况：参与投标且符合招标文件要求的供应商仅有一家，评审委员会将与投标供应商进行谈判。</w:t>
      </w:r>
    </w:p>
    <w:p>
      <w:pPr>
        <w:spacing w:line="360" w:lineRule="auto"/>
        <w:rPr>
          <w:rFonts w:hint="eastAsia" w:ascii="宋体" w:hAnsi="宋体" w:cs="宋体"/>
          <w:color w:val="auto"/>
          <w:sz w:val="24"/>
        </w:rPr>
      </w:pPr>
      <w:r>
        <w:rPr>
          <w:rFonts w:hint="eastAsia" w:ascii="宋体" w:hAnsi="宋体" w:cs="宋体"/>
          <w:color w:val="auto"/>
          <w:sz w:val="24"/>
        </w:rPr>
        <w:t>5.1 供应商在谈判时由项目负责人与评审委员会进行谈判；</w:t>
      </w:r>
    </w:p>
    <w:p>
      <w:pPr>
        <w:spacing w:line="360" w:lineRule="auto"/>
        <w:rPr>
          <w:rFonts w:hint="eastAsia" w:ascii="宋体" w:hAnsi="宋体" w:cs="宋体"/>
          <w:color w:val="auto"/>
          <w:sz w:val="24"/>
        </w:rPr>
      </w:pPr>
      <w:r>
        <w:rPr>
          <w:rFonts w:hint="eastAsia" w:ascii="宋体" w:hAnsi="宋体" w:cs="宋体"/>
          <w:color w:val="auto"/>
          <w:sz w:val="24"/>
        </w:rPr>
        <w:t>5.2 原则上成交价应为最初报价的95%。</w:t>
      </w:r>
    </w:p>
    <w:p>
      <w:pPr>
        <w:spacing w:line="360" w:lineRule="auto"/>
        <w:rPr>
          <w:rFonts w:hint="eastAsia" w:ascii="宋体" w:hAnsi="宋体" w:cs="宋体"/>
          <w:color w:val="auto"/>
          <w:sz w:val="24"/>
        </w:rPr>
      </w:pPr>
      <w:r>
        <w:rPr>
          <w:rFonts w:hint="eastAsia" w:ascii="宋体" w:hAnsi="宋体" w:cs="宋体"/>
          <w:color w:val="auto"/>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hint="eastAsia" w:ascii="宋体" w:hAnsi="宋体" w:cs="宋体"/>
          <w:color w:val="auto"/>
          <w:sz w:val="24"/>
        </w:rPr>
      </w:pPr>
      <w:r>
        <w:rPr>
          <w:rFonts w:hint="eastAsia" w:ascii="宋体" w:hAnsi="宋体" w:cs="宋体"/>
          <w:color w:val="auto"/>
          <w:sz w:val="24"/>
        </w:rPr>
        <w:t>6、评审委员会按照本项目招标文件中规定的评标方法确定中标供应商。</w:t>
      </w:r>
    </w:p>
    <w:p>
      <w:pPr>
        <w:spacing w:line="360" w:lineRule="auto"/>
        <w:rPr>
          <w:rFonts w:hint="eastAsia" w:ascii="宋体" w:hAnsi="宋体" w:cs="宋体"/>
          <w:color w:val="auto"/>
          <w:sz w:val="24"/>
        </w:rPr>
      </w:pPr>
      <w:r>
        <w:rPr>
          <w:rFonts w:hint="eastAsia" w:ascii="宋体" w:hAnsi="宋体" w:cs="宋体"/>
          <w:color w:val="auto"/>
          <w:sz w:val="24"/>
        </w:rPr>
        <w:t>十、根据本次采购的结果，10个工作日内与中标供应商签订合同。</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pStyle w:val="2"/>
        <w:rPr>
          <w:rFonts w:hint="eastAsia" w:ascii="宋体" w:hAnsi="宋体" w:cs="宋体"/>
          <w:color w:val="auto"/>
        </w:rPr>
      </w:pPr>
      <w:r>
        <w:rPr>
          <w:rFonts w:hint="eastAsia"/>
          <w:color w:val="auto"/>
        </w:rPr>
        <w:br w:type="page"/>
      </w: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 xml:space="preserve"> </w:t>
      </w:r>
      <w:bookmarkStart w:id="5" w:name="_Toc3567"/>
      <w:r>
        <w:rPr>
          <w:rFonts w:hint="eastAsia" w:ascii="宋体" w:hAnsi="宋体" w:cs="宋体"/>
          <w:b/>
          <w:bCs/>
          <w:color w:val="auto"/>
          <w:sz w:val="24"/>
        </w:rPr>
        <w:t>合同格式及合同条款</w:t>
      </w:r>
      <w:bookmarkEnd w:id="5"/>
    </w:p>
    <w:p>
      <w:pPr>
        <w:spacing w:line="360" w:lineRule="auto"/>
        <w:ind w:firstLine="470" w:firstLineChars="196"/>
        <w:jc w:val="center"/>
        <w:rPr>
          <w:rFonts w:hint="eastAsia" w:ascii="宋体" w:hAnsi="宋体" w:cs="宋体"/>
          <w:color w:val="auto"/>
          <w:sz w:val="24"/>
        </w:rPr>
      </w:pPr>
      <w:bookmarkStart w:id="6" w:name="_Toc73518163"/>
      <w:bookmarkStart w:id="7" w:name="_Toc84303603"/>
      <w:bookmarkStart w:id="8" w:name="_Toc73521680"/>
      <w:bookmarkStart w:id="9" w:name="_Toc73521592"/>
      <w:bookmarkStart w:id="10" w:name="_Toc100052414"/>
      <w:bookmarkStart w:id="11" w:name="_Toc73517685"/>
      <w:bookmarkStart w:id="12" w:name="_Toc101074886"/>
    </w:p>
    <w:bookmarkEnd w:id="6"/>
    <w:bookmarkEnd w:id="7"/>
    <w:bookmarkEnd w:id="8"/>
    <w:bookmarkEnd w:id="9"/>
    <w:bookmarkEnd w:id="10"/>
    <w:bookmarkEnd w:id="11"/>
    <w:bookmarkEnd w:id="12"/>
    <w:p>
      <w:pPr>
        <w:pStyle w:val="23"/>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合同编号（甲方）：            </w:t>
      </w:r>
    </w:p>
    <w:p>
      <w:pPr>
        <w:pStyle w:val="23"/>
        <w:spacing w:line="360" w:lineRule="auto"/>
        <w:ind w:left="1470" w:right="1470" w:firstLine="482"/>
        <w:jc w:val="center"/>
        <w:rPr>
          <w:rFonts w:hint="eastAsia" w:ascii="宋体" w:hAnsi="宋体" w:cs="宋体"/>
          <w:b/>
          <w:color w:val="auto"/>
          <w:sz w:val="24"/>
          <w:szCs w:val="24"/>
        </w:rPr>
      </w:pPr>
      <w:r>
        <w:rPr>
          <w:rFonts w:hint="eastAsia" w:ascii="宋体" w:hAnsi="宋体" w:cs="宋体"/>
          <w:b/>
          <w:color w:val="auto"/>
          <w:sz w:val="24"/>
          <w:szCs w:val="24"/>
        </w:rPr>
        <w:t xml:space="preserve">                        合同编号（乙方）：            </w:t>
      </w:r>
    </w:p>
    <w:p>
      <w:pPr>
        <w:pStyle w:val="23"/>
        <w:spacing w:line="360" w:lineRule="auto"/>
        <w:ind w:left="1470" w:right="1470" w:firstLine="482"/>
        <w:jc w:val="center"/>
        <w:rPr>
          <w:rFonts w:hint="eastAsia" w:ascii="宋体" w:hAnsi="宋体" w:cs="宋体"/>
          <w:b/>
          <w:color w:val="auto"/>
          <w:sz w:val="24"/>
          <w:szCs w:val="24"/>
        </w:rPr>
      </w:pPr>
    </w:p>
    <w:p>
      <w:pPr>
        <w:pStyle w:val="23"/>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pStyle w:val="23"/>
        <w:spacing w:line="360" w:lineRule="auto"/>
        <w:ind w:left="1470" w:right="1470" w:firstLine="482"/>
        <w:rPr>
          <w:rFonts w:hint="eastAsia" w:ascii="宋体" w:hAnsi="宋体" w:cs="宋体"/>
          <w:b/>
          <w:color w:val="auto"/>
          <w:sz w:val="24"/>
          <w:szCs w:val="24"/>
        </w:rPr>
      </w:pPr>
      <w:r>
        <w:rPr>
          <w:rFonts w:hint="eastAsia" w:ascii="宋体" w:hAnsi="宋体" w:cs="宋体"/>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简体" w:hAnsi="方正小标宋简体" w:eastAsia="方正小标宋简体" w:cs="方正小标宋简体"/>
          <w:bCs/>
          <w:sz w:val="44"/>
          <w:szCs w:val="44"/>
        </w:rPr>
        <w:t>“一线径予放行、二线单侧申报、优化账册管理模式”咨询服务</w:t>
      </w:r>
      <w:r>
        <w:rPr>
          <w:rFonts w:hint="eastAsia" w:ascii="方正小标宋简体" w:hAnsi="方正小标宋简体" w:eastAsia="方正小标宋简体" w:cs="方正小标宋简体"/>
          <w:b w:val="0"/>
          <w:bCs/>
          <w:color w:val="auto"/>
          <w:sz w:val="44"/>
          <w:szCs w:val="44"/>
        </w:rPr>
        <w:t>委托合同</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pStyle w:val="23"/>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pStyle w:val="23"/>
        <w:spacing w:line="360" w:lineRule="auto"/>
        <w:ind w:left="1470" w:right="1470" w:firstLine="480"/>
        <w:rPr>
          <w:rFonts w:hint="eastAsia" w:ascii="宋体" w:hAnsi="宋体" w:cs="宋体"/>
          <w:color w:val="auto"/>
          <w:sz w:val="24"/>
          <w:szCs w:val="24"/>
        </w:rPr>
      </w:pPr>
      <w:r>
        <w:rPr>
          <w:rFonts w:hint="eastAsia" w:ascii="宋体" w:hAnsi="宋体" w:cs="宋体"/>
          <w:color w:val="auto"/>
          <w:sz w:val="24"/>
          <w:szCs w:val="24"/>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“一线径予放行、二线单侧申报、优化账册管理模式”咨询服务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项目类型：</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委托方（甲方）：</w:t>
      </w:r>
      <w:r>
        <w:rPr>
          <w:rFonts w:hint="eastAsia" w:ascii="宋体" w:hAnsi="宋体" w:cs="宋体"/>
          <w:color w:val="auto"/>
          <w:sz w:val="24"/>
          <w:u w:val="single"/>
        </w:rPr>
        <w:t xml:space="preserve">  深圳市前海深港现代服务业合作区管理局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承接方（乙方）：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jc w:val="center"/>
        <w:rPr>
          <w:rFonts w:hint="eastAsia" w:ascii="宋体" w:hAnsi="宋体" w:cs="宋体"/>
          <w:b/>
          <w:color w:val="auto"/>
          <w:sz w:val="24"/>
        </w:rPr>
      </w:pPr>
      <w:r>
        <w:rPr>
          <w:rFonts w:hint="eastAsia" w:ascii="宋体" w:hAnsi="宋体" w:cs="宋体"/>
          <w:b/>
          <w:color w:val="auto"/>
          <w:sz w:val="24"/>
        </w:rPr>
        <w:t xml:space="preserve"> </w:t>
      </w:r>
    </w:p>
    <w:p>
      <w:pPr>
        <w:spacing w:line="360" w:lineRule="auto"/>
        <w:jc w:val="cente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ascii="宋体" w:hAnsi="宋体" w:cs="宋体"/>
          <w:color w:val="auto"/>
          <w:sz w:val="24"/>
        </w:rPr>
      </w:pPr>
    </w:p>
    <w:p>
      <w:pPr>
        <w:rPr>
          <w:rFonts w:hint="eastAsia" w:ascii="宋体" w:hAnsi="宋体" w:cs="宋体"/>
          <w:color w:val="auto"/>
          <w:sz w:val="24"/>
        </w:rPr>
      </w:pPr>
    </w:p>
    <w:p>
      <w:pPr>
        <w:pStyle w:val="2"/>
        <w:rPr>
          <w:rFonts w:hint="eastAsia"/>
        </w:rPr>
      </w:pPr>
    </w:p>
    <w:p>
      <w:pPr>
        <w:pStyle w:val="2"/>
        <w:rPr>
          <w:rFonts w:hint="eastAsia"/>
        </w:rPr>
      </w:pPr>
    </w:p>
    <w:p>
      <w:pPr>
        <w:spacing w:line="360" w:lineRule="auto"/>
        <w:jc w:val="center"/>
        <w:rPr>
          <w:rFonts w:hint="eastAsia" w:ascii="宋体" w:hAnsi="宋体" w:cs="宋体"/>
          <w:color w:val="auto"/>
          <w:sz w:val="24"/>
        </w:rPr>
      </w:pPr>
      <w:r>
        <w:rPr>
          <w:rFonts w:hint="eastAsia" w:ascii="宋体" w:hAnsi="宋体" w:cs="宋体"/>
          <w:color w:val="auto"/>
          <w:sz w:val="24"/>
        </w:rPr>
        <w:t>二〇二</w:t>
      </w:r>
      <w:r>
        <w:rPr>
          <w:rFonts w:hint="eastAsia" w:ascii="宋体" w:hAnsi="宋体" w:cs="宋体"/>
          <w:color w:val="auto"/>
          <w:sz w:val="24"/>
          <w:lang w:eastAsia="zh-CN"/>
        </w:rPr>
        <w:t>四</w:t>
      </w:r>
      <w:r>
        <w:rPr>
          <w:rFonts w:hint="eastAsia" w:ascii="宋体" w:hAnsi="宋体" w:cs="宋体"/>
          <w:color w:val="auto"/>
          <w:sz w:val="24"/>
        </w:rPr>
        <w:t>年  月</w:t>
      </w:r>
    </w:p>
    <w:p>
      <w:pPr>
        <w:spacing w:line="360" w:lineRule="auto"/>
        <w:jc w:val="center"/>
        <w:rPr>
          <w:rFonts w:hint="eastAsia" w:ascii="宋体" w:hAnsi="宋体" w:cs="宋体"/>
          <w:color w:val="auto"/>
          <w:sz w:val="24"/>
        </w:rPr>
      </w:pPr>
      <w:r>
        <w:rPr>
          <w:rFonts w:hint="eastAsia" w:ascii="宋体" w:hAnsi="宋体" w:cs="宋体"/>
          <w:color w:val="auto"/>
          <w:sz w:val="24"/>
        </w:rPr>
        <w:t>本合同共    页（不含封面）</w:t>
      </w:r>
    </w:p>
    <w:p>
      <w:pPr>
        <w:spacing w:line="360" w:lineRule="auto"/>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甲方： </w:t>
      </w:r>
      <w:r>
        <w:rPr>
          <w:rFonts w:hint="eastAsia" w:ascii="宋体" w:hAnsi="宋体" w:cs="宋体"/>
          <w:color w:val="auto"/>
          <w:sz w:val="24"/>
          <w:u w:val="single"/>
        </w:rPr>
        <w:t>深圳市前海深港现代服务业合作区管理局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地址： </w:t>
      </w:r>
      <w:r>
        <w:rPr>
          <w:rFonts w:hint="eastAsia" w:ascii="宋体" w:hAnsi="宋体" w:cs="宋体"/>
          <w:color w:val="auto"/>
          <w:sz w:val="24"/>
          <w:u w:val="single"/>
        </w:rPr>
        <w:t>深圳市前海深港合作区</w:t>
      </w:r>
      <w:r>
        <w:rPr>
          <w:rFonts w:ascii="宋体" w:hAnsi="宋体" w:cs="宋体"/>
          <w:color w:val="auto"/>
          <w:sz w:val="24"/>
          <w:u w:val="single"/>
        </w:rPr>
        <w:t>桂湾五路123号前海大厦T1栋前海管理局</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法定代表人： </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rPr>
          <w:rFonts w:hint="eastAsia" w:ascii="宋体" w:hAnsi="宋体" w:cs="宋体"/>
          <w:b/>
          <w:bCs/>
          <w:color w:val="auto"/>
          <w:sz w:val="24"/>
        </w:rPr>
      </w:pPr>
      <w:r>
        <w:rPr>
          <w:rFonts w:hint="eastAsia" w:ascii="宋体" w:hAnsi="宋体" w:cs="宋体"/>
          <w:b/>
          <w:bCs/>
          <w:color w:val="auto"/>
          <w:sz w:val="24"/>
        </w:rPr>
        <w:t>乙方：</w:t>
      </w:r>
    </w:p>
    <w:p>
      <w:pPr>
        <w:spacing w:line="360" w:lineRule="auto"/>
        <w:rPr>
          <w:rFonts w:hint="eastAsia" w:ascii="宋体" w:hAnsi="宋体" w:cs="宋体"/>
          <w:b/>
          <w:bCs/>
          <w:color w:val="auto"/>
          <w:sz w:val="24"/>
        </w:rPr>
      </w:pPr>
      <w:r>
        <w:rPr>
          <w:rFonts w:hint="eastAsia" w:ascii="宋体" w:hAnsi="宋体" w:cs="宋体"/>
          <w:b/>
          <w:bCs/>
          <w:color w:val="auto"/>
          <w:sz w:val="24"/>
        </w:rPr>
        <w:t>地址：</w:t>
      </w:r>
    </w:p>
    <w:p>
      <w:pPr>
        <w:spacing w:line="360" w:lineRule="auto"/>
        <w:rPr>
          <w:rFonts w:hint="eastAsia" w:ascii="宋体" w:hAnsi="宋体" w:eastAsia="宋体" w:cs="宋体"/>
          <w:b/>
          <w:bCs/>
          <w:color w:val="auto"/>
          <w:sz w:val="24"/>
          <w:lang w:val="en-US" w:eastAsia="zh-CN"/>
        </w:rPr>
      </w:pPr>
      <w:r>
        <w:rPr>
          <w:rFonts w:hint="eastAsia" w:ascii="宋体" w:hAnsi="宋体" w:cs="宋体"/>
          <w:b/>
          <w:bCs/>
          <w:color w:val="auto"/>
          <w:sz w:val="24"/>
        </w:rPr>
        <w:t>法定代表人：</w:t>
      </w:r>
    </w:p>
    <w:p>
      <w:pPr>
        <w:spacing w:line="360" w:lineRule="auto"/>
        <w:rPr>
          <w:rFonts w:hint="eastAsia" w:ascii="宋体" w:hAnsi="宋体" w:cs="宋体"/>
          <w:b/>
          <w:bCs/>
          <w:color w:val="auto"/>
          <w:sz w:val="24"/>
        </w:rPr>
      </w:pPr>
      <w:r>
        <w:rPr>
          <w:rFonts w:hint="eastAsia" w:ascii="宋体" w:hAnsi="宋体" w:cs="宋体"/>
          <w:b/>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以下甲方和乙方合称“双方”。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根据《中华人民共和国民法典》等法律、法规的相关规定和编号为【</w:t>
      </w:r>
      <w:r>
        <w:rPr>
          <w:rFonts w:hint="eastAsia" w:ascii="宋体" w:hAnsi="宋体" w:cs="宋体"/>
          <w:color w:val="auto"/>
          <w:sz w:val="24"/>
          <w:lang w:val="en-US" w:eastAsia="zh-CN"/>
        </w:rPr>
        <w:t xml:space="preserve"> </w:t>
      </w:r>
      <w:r>
        <w:rPr>
          <w:rFonts w:hint="eastAsia" w:ascii="宋体" w:hAnsi="宋体" w:cs="宋体"/>
          <w:color w:val="auto"/>
          <w:sz w:val="24"/>
        </w:rPr>
        <w:t>】招标项目的中标结果，由【</w:t>
      </w:r>
      <w:r>
        <w:rPr>
          <w:rFonts w:hint="eastAsia" w:ascii="宋体" w:hAnsi="宋体" w:cs="宋体"/>
          <w:color w:val="auto"/>
          <w:sz w:val="24"/>
          <w:lang w:val="en-US" w:eastAsia="zh-CN"/>
        </w:rPr>
        <w:t xml:space="preserve">  </w:t>
      </w:r>
      <w:r>
        <w:rPr>
          <w:rFonts w:hint="eastAsia" w:ascii="宋体" w:hAnsi="宋体" w:cs="宋体"/>
          <w:color w:val="auto"/>
          <w:sz w:val="24"/>
        </w:rPr>
        <w:t>】单位（以下简称乙方）为中标人。按照《中华人民共和国民法典》和《深圳经济特区政府采购条例》，经深圳市前海深港现代服务业合作区管理局（以下简称甲方）和</w:t>
      </w:r>
      <w:r>
        <w:rPr>
          <w:rFonts w:ascii="宋体" w:hAnsi="宋体" w:cs="宋体"/>
          <w:color w:val="auto"/>
          <w:sz w:val="24"/>
        </w:rPr>
        <w:t>乙方</w:t>
      </w:r>
      <w:r>
        <w:rPr>
          <w:rFonts w:hint="eastAsia" w:ascii="宋体" w:hAnsi="宋体" w:cs="宋体"/>
          <w:color w:val="auto"/>
          <w:sz w:val="24"/>
        </w:rPr>
        <w:t>协商，就甲方委托</w:t>
      </w:r>
      <w:r>
        <w:rPr>
          <w:rFonts w:hint="eastAsia" w:ascii="宋体" w:hAnsi="宋体" w:cs="宋体"/>
          <w:b/>
          <w:bCs/>
          <w:color w:val="auto"/>
          <w:sz w:val="24"/>
          <w:u w:val="single"/>
        </w:rPr>
        <w:t>乙方</w:t>
      </w:r>
      <w:r>
        <w:rPr>
          <w:rFonts w:hint="eastAsia" w:ascii="宋体" w:hAnsi="宋体" w:cs="宋体"/>
          <w:color w:val="auto"/>
          <w:sz w:val="24"/>
        </w:rPr>
        <w:t>承担</w:t>
      </w:r>
      <w:r>
        <w:rPr>
          <w:rFonts w:hint="eastAsia" w:ascii="宋体" w:hAnsi="宋体" w:cs="宋体"/>
          <w:b/>
          <w:bCs/>
          <w:color w:val="auto"/>
          <w:kern w:val="0"/>
          <w:sz w:val="24"/>
          <w:u w:val="single"/>
        </w:rPr>
        <w:t xml:space="preserve"> </w:t>
      </w:r>
      <w:r>
        <w:rPr>
          <w:rFonts w:hint="eastAsia" w:ascii="宋体" w:hAnsi="宋体" w:cs="宋体"/>
          <w:color w:val="auto"/>
          <w:kern w:val="0"/>
          <w:sz w:val="24"/>
          <w:u w:val="single"/>
        </w:rPr>
        <w:t>《</w:t>
      </w:r>
      <w:r>
        <w:rPr>
          <w:rFonts w:hint="eastAsia" w:ascii="宋体" w:hAnsi="宋体" w:cs="宋体"/>
          <w:color w:val="auto"/>
          <w:sz w:val="24"/>
          <w:u w:val="single"/>
        </w:rPr>
        <w:t>“一线径予放行、二线单侧申报、优化账册管理模式”咨询服务</w:t>
      </w:r>
      <w:r>
        <w:rPr>
          <w:rFonts w:hint="eastAsia" w:ascii="宋体" w:hAnsi="宋体" w:cs="宋体"/>
          <w:color w:val="auto"/>
          <w:kern w:val="0"/>
          <w:sz w:val="24"/>
          <w:u w:val="single"/>
        </w:rPr>
        <w:t>》</w:t>
      </w:r>
      <w:r>
        <w:rPr>
          <w:rFonts w:hint="eastAsia" w:ascii="宋体" w:hAnsi="宋体" w:cs="宋体"/>
          <w:b/>
          <w:bCs/>
          <w:color w:val="auto"/>
          <w:kern w:val="0"/>
          <w:sz w:val="24"/>
          <w:u w:val="single"/>
        </w:rPr>
        <w:t>（以下简称本项目）</w:t>
      </w:r>
      <w:r>
        <w:rPr>
          <w:rFonts w:hint="eastAsia" w:ascii="宋体" w:hAnsi="宋体" w:cs="宋体"/>
          <w:color w:val="auto"/>
          <w:sz w:val="24"/>
        </w:rPr>
        <w:t>，达成以下合同条款：</w:t>
      </w:r>
    </w:p>
    <w:p>
      <w:pPr>
        <w:numPr>
          <w:ilvl w:val="0"/>
          <w:numId w:val="7"/>
        </w:num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工作内容</w:t>
      </w:r>
    </w:p>
    <w:p>
      <w:pPr>
        <w:widowControl/>
        <w:spacing w:line="360" w:lineRule="auto"/>
        <w:ind w:firstLine="480" w:firstLineChars="200"/>
        <w:rPr>
          <w:rFonts w:hint="eastAsia" w:ascii="宋体" w:hAnsi="宋体" w:eastAsia="宋体" w:cs="Times New Roman"/>
          <w:b w:val="0"/>
          <w:bCs/>
          <w:color w:val="auto"/>
          <w:sz w:val="24"/>
        </w:rPr>
      </w:pPr>
      <w:r>
        <w:rPr>
          <w:rFonts w:hint="eastAsia" w:ascii="宋体" w:hAnsi="宋体" w:eastAsia="宋体" w:cs="Times New Roman"/>
          <w:b w:val="0"/>
          <w:bCs/>
          <w:color w:val="auto"/>
          <w:sz w:val="24"/>
        </w:rPr>
        <w:t>（一）“</w:t>
      </w:r>
      <w:r>
        <w:rPr>
          <w:rFonts w:hint="eastAsia" w:ascii="宋体" w:hAnsi="宋体" w:eastAsia="宋体" w:cs="Times New Roman"/>
          <w:b w:val="0"/>
          <w:bCs/>
          <w:color w:val="auto"/>
          <w:sz w:val="24"/>
          <w:lang w:val="en-US" w:eastAsia="zh-CN"/>
        </w:rPr>
        <w:t>一线径予放行、二线单侧申报、优化账册管理模式</w:t>
      </w:r>
      <w:r>
        <w:rPr>
          <w:rFonts w:hint="eastAsia" w:ascii="宋体" w:hAnsi="宋体" w:eastAsia="宋体" w:cs="Times New Roman"/>
          <w:b w:val="0"/>
          <w:bCs/>
          <w:color w:val="auto"/>
          <w:sz w:val="24"/>
        </w:rPr>
        <w:t>”改革措施实施效果分析</w:t>
      </w:r>
    </w:p>
    <w:p>
      <w:pPr>
        <w:widowControl/>
        <w:spacing w:line="360" w:lineRule="auto"/>
        <w:ind w:firstLine="480" w:firstLineChars="200"/>
        <w:rPr>
          <w:rFonts w:hint="eastAsia" w:ascii="宋体" w:hAnsi="宋体" w:eastAsia="宋体" w:cs="Times New Roman"/>
          <w:bCs/>
          <w:color w:val="auto"/>
          <w:sz w:val="24"/>
        </w:rPr>
      </w:pPr>
      <w:r>
        <w:rPr>
          <w:rFonts w:hint="eastAsia" w:ascii="宋体" w:hAnsi="宋体" w:eastAsia="宋体" w:cs="Times New Roman"/>
          <w:bCs/>
          <w:color w:val="auto"/>
          <w:sz w:val="24"/>
          <w:lang w:val="zh-TW"/>
        </w:rPr>
        <w:t>调研前海综合保税区通关监管现状，配合梳理前海综合保税区通关监管实施流程，分析前海综合保税区现有通关监管水平及效果。深入研究“一线径予放行”制度实践案例，对比“一线径予放行”制度实施前后效果</w:t>
      </w:r>
      <w:r>
        <w:rPr>
          <w:rFonts w:hint="eastAsia" w:ascii="宋体" w:hAnsi="宋体" w:eastAsia="宋体" w:cs="Times New Roman"/>
          <w:bCs/>
          <w:color w:val="auto"/>
          <w:sz w:val="24"/>
          <w:lang w:val="zh-TW" w:eastAsia="zh-CN"/>
        </w:rPr>
        <w:t>，</w:t>
      </w:r>
      <w:r>
        <w:rPr>
          <w:rFonts w:hint="eastAsia" w:ascii="宋体" w:hAnsi="宋体" w:eastAsia="宋体" w:cs="Times New Roman"/>
          <w:bCs/>
          <w:color w:val="auto"/>
          <w:sz w:val="24"/>
          <w:lang w:val="en-US" w:eastAsia="zh-CN"/>
        </w:rPr>
        <w:t>提出专业意见</w:t>
      </w:r>
      <w:r>
        <w:rPr>
          <w:rFonts w:hint="eastAsia" w:ascii="宋体" w:hAnsi="宋体" w:eastAsia="宋体" w:cs="Times New Roman"/>
          <w:bCs/>
          <w:color w:val="auto"/>
          <w:sz w:val="24"/>
          <w:lang w:val="zh-TW"/>
        </w:rPr>
        <w:t>，形成《前海综合保税区“一线径予放行、二线单侧申报、优化账册管理模式”改革措施实施效果分析报告》。</w:t>
      </w:r>
    </w:p>
    <w:p>
      <w:pPr>
        <w:widowControl/>
        <w:spacing w:line="360" w:lineRule="auto"/>
        <w:ind w:firstLine="480" w:firstLineChars="200"/>
        <w:rPr>
          <w:rFonts w:hint="eastAsia" w:ascii="宋体" w:hAnsi="宋体" w:eastAsia="宋体" w:cs="Times New Roman"/>
          <w:bCs/>
          <w:color w:val="auto"/>
          <w:sz w:val="24"/>
        </w:rPr>
      </w:pPr>
      <w:r>
        <w:rPr>
          <w:rFonts w:hint="eastAsia" w:ascii="宋体" w:hAnsi="宋体" w:eastAsia="宋体" w:cs="Times New Roman"/>
          <w:bCs/>
          <w:color w:val="auto"/>
          <w:sz w:val="24"/>
        </w:rPr>
        <w:t>（二）综合性调研</w:t>
      </w:r>
    </w:p>
    <w:p>
      <w:pPr>
        <w:widowControl/>
        <w:spacing w:line="360" w:lineRule="auto"/>
        <w:ind w:firstLine="480" w:firstLineChars="200"/>
        <w:rPr>
          <w:rFonts w:hint="eastAsia" w:ascii="宋体" w:hAnsi="宋体" w:eastAsia="宋体" w:cs="Times New Roman"/>
          <w:bCs/>
          <w:color w:val="auto"/>
          <w:sz w:val="24"/>
          <w:lang w:val="zh-TW"/>
        </w:rPr>
      </w:pPr>
      <w:r>
        <w:rPr>
          <w:rFonts w:hint="eastAsia" w:ascii="宋体" w:hAnsi="宋体" w:eastAsia="宋体" w:cs="Times New Roman"/>
          <w:bCs/>
          <w:color w:val="auto"/>
          <w:sz w:val="24"/>
          <w:lang w:val="zh-TW"/>
        </w:rPr>
        <w:t>赴海南、上海洋山等开展实地调研，充分学习海南、上海洋山实施“一线径予放行”制度经验，研究海南、上海洋山“一线径予放行”操作流程及平台搭建思路，对比上海、海南在“一线径予放行”具体实施上的差异，整理调研资料，协助前海管理局形成前海综合保税区“一线径予放行”操作流程。对前海综保区内企业进行实地调研并开展访谈等工作，通过走访企业收集一手资料，了解企业对“一线径予放行”制度实施的具体需求，整理形成调研报告。</w:t>
      </w:r>
    </w:p>
    <w:p>
      <w:pPr>
        <w:widowControl/>
        <w:spacing w:line="360" w:lineRule="auto"/>
        <w:ind w:firstLine="480" w:firstLineChars="200"/>
        <w:rPr>
          <w:rFonts w:hint="eastAsia" w:ascii="宋体" w:hAnsi="宋体" w:eastAsia="宋体" w:cs="Times New Roman"/>
          <w:bCs/>
          <w:color w:val="auto"/>
          <w:sz w:val="24"/>
        </w:rPr>
      </w:pPr>
      <w:r>
        <w:rPr>
          <w:rFonts w:hint="eastAsia" w:ascii="宋体" w:hAnsi="宋体" w:eastAsia="宋体" w:cs="Times New Roman"/>
          <w:bCs/>
          <w:color w:val="auto"/>
          <w:sz w:val="24"/>
        </w:rPr>
        <w:t>（三）</w:t>
      </w:r>
      <w:r>
        <w:rPr>
          <w:rFonts w:hint="eastAsia" w:ascii="宋体" w:hAnsi="宋体" w:eastAsia="宋体" w:cs="Times New Roman"/>
          <w:bCs/>
          <w:color w:val="auto"/>
          <w:sz w:val="24"/>
          <w:lang w:val="en-US" w:eastAsia="zh-CN"/>
        </w:rPr>
        <w:t>通关监管实施方案专业咨询服务</w:t>
      </w:r>
    </w:p>
    <w:p>
      <w:pPr>
        <w:widowControl/>
        <w:spacing w:line="360" w:lineRule="auto"/>
        <w:ind w:firstLine="480" w:firstLineChars="200"/>
        <w:rPr>
          <w:rFonts w:hint="eastAsia" w:ascii="宋体" w:hAnsi="宋体" w:eastAsia="宋体" w:cs="Times New Roman"/>
          <w:bCs/>
          <w:color w:val="auto"/>
          <w:sz w:val="24"/>
        </w:rPr>
      </w:pPr>
      <w:r>
        <w:rPr>
          <w:rFonts w:hint="eastAsia" w:ascii="宋体" w:hAnsi="宋体" w:eastAsia="宋体" w:cs="Times New Roman"/>
          <w:bCs/>
          <w:color w:val="auto"/>
          <w:sz w:val="24"/>
        </w:rPr>
        <w:t>充分结合前海综合保税区实际发展现状与上海、海南实地调研成果，配合前海管理局调研各地海关，梳理“一线径予放行、二线单侧申报、优化账册管理模式”制度实施相关监管要求、条件及流程，为明确前海“一线径予放行”制度落实路径提供支持。在海关调研资料基础上，从专业角度为前海管理局研究制定前海综合保税区“一线径予放行、二线单侧申报、优化账册管理模式”海关监管方案及海关数据统计办法提供咨询服务，包括但不限于监管系统优化建议，货物监管流程建议等。</w:t>
      </w:r>
    </w:p>
    <w:p>
      <w:pPr>
        <w:widowControl/>
        <w:spacing w:line="360" w:lineRule="auto"/>
        <w:ind w:firstLine="480" w:firstLineChars="200"/>
        <w:rPr>
          <w:rFonts w:hint="eastAsia" w:ascii="宋体" w:hAnsi="宋体" w:eastAsia="宋体" w:cs="Times New Roman"/>
          <w:bCs/>
          <w:color w:val="auto"/>
          <w:sz w:val="24"/>
        </w:rPr>
      </w:pPr>
      <w:r>
        <w:rPr>
          <w:rFonts w:hint="eastAsia" w:ascii="宋体" w:hAnsi="宋体" w:eastAsia="宋体" w:cs="Times New Roman"/>
          <w:bCs/>
          <w:color w:val="auto"/>
          <w:sz w:val="24"/>
        </w:rPr>
        <w:t>（四）分步实施方案</w:t>
      </w:r>
      <w:r>
        <w:rPr>
          <w:rFonts w:hint="eastAsia" w:ascii="宋体" w:hAnsi="宋体" w:eastAsia="宋体" w:cs="Times New Roman"/>
          <w:bCs/>
          <w:color w:val="auto"/>
          <w:sz w:val="24"/>
          <w:lang w:val="en-US" w:eastAsia="zh-CN"/>
        </w:rPr>
        <w:t>专业咨询服务</w:t>
      </w:r>
    </w:p>
    <w:p>
      <w:pPr>
        <w:widowControl/>
        <w:spacing w:line="360" w:lineRule="auto"/>
        <w:ind w:firstLine="480" w:firstLineChars="200"/>
        <w:rPr>
          <w:rFonts w:hint="eastAsia" w:ascii="宋体" w:hAnsi="宋体" w:eastAsia="宋体" w:cs="Times New Roman"/>
          <w:bCs/>
          <w:color w:val="auto"/>
          <w:sz w:val="24"/>
        </w:rPr>
      </w:pPr>
      <w:r>
        <w:rPr>
          <w:rFonts w:hint="eastAsia" w:ascii="宋体" w:hAnsi="宋体" w:eastAsia="宋体" w:cs="Times New Roman"/>
          <w:bCs/>
          <w:color w:val="auto"/>
          <w:sz w:val="24"/>
        </w:rPr>
        <w:t>对“一线径予放行、二线单侧申报”等流程进行设计与优化提供咨询服务，对企业申报流程及便利化措施实施提出专业意见。按照海关监管相关要求，依托前期调研资料，为前海管理局研究制定《前海综合保税区“一线径予放行、二线单侧申报、优化账册管理模式”工作实施方案》提供专业支持及建议，包括但不限于试点选取建议，实施步骤建议等。</w:t>
      </w:r>
    </w:p>
    <w:p>
      <w:pPr>
        <w:overflowPunct w:val="0"/>
        <w:autoSpaceDE w:val="0"/>
        <w:autoSpaceDN w:val="0"/>
        <w:adjustRightInd w:val="0"/>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第二条  服务期限以及进度安排</w:t>
      </w:r>
    </w:p>
    <w:p>
      <w:pPr>
        <w:widowControl/>
        <w:spacing w:line="360" w:lineRule="auto"/>
        <w:ind w:firstLine="480" w:firstLineChars="200"/>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1.服务期限</w:t>
      </w:r>
    </w:p>
    <w:p>
      <w:pPr>
        <w:widowControl/>
        <w:spacing w:line="360" w:lineRule="auto"/>
        <w:ind w:firstLine="480" w:firstLineChars="200"/>
        <w:rPr>
          <w:rFonts w:hint="eastAsia" w:ascii="宋体" w:hAnsi="宋体"/>
          <w:bCs/>
          <w:color w:val="auto"/>
          <w:sz w:val="24"/>
          <w:highlight w:val="none"/>
        </w:rPr>
      </w:pPr>
      <w:r>
        <w:rPr>
          <w:rFonts w:hint="eastAsia" w:ascii="宋体" w:hAnsi="宋体" w:cs="宋体"/>
          <w:bCs/>
          <w:color w:val="auto"/>
          <w:sz w:val="24"/>
          <w:highlight w:val="none"/>
        </w:rPr>
        <w:t>自合同签订之日起</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个月内</w:t>
      </w:r>
      <w:r>
        <w:rPr>
          <w:rFonts w:hint="eastAsia" w:ascii="宋体" w:hAnsi="宋体"/>
          <w:bCs/>
          <w:color w:val="auto"/>
          <w:sz w:val="24"/>
          <w:highlight w:val="none"/>
        </w:rPr>
        <w:t>。</w:t>
      </w:r>
    </w:p>
    <w:p>
      <w:pPr>
        <w:widowControl/>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2.进度安排</w:t>
      </w:r>
    </w:p>
    <w:p>
      <w:pPr>
        <w:widowControl/>
        <w:spacing w:line="360" w:lineRule="auto"/>
        <w:ind w:firstLine="480" w:firstLineChars="200"/>
        <w:rPr>
          <w:rFonts w:hint="eastAsia" w:ascii="宋体" w:hAnsi="宋体" w:eastAsia="宋体"/>
          <w:bCs/>
          <w:color w:val="auto"/>
          <w:sz w:val="24"/>
          <w:highlight w:val="none"/>
          <w:lang w:val="en-US" w:eastAsia="zh-CN"/>
        </w:rPr>
      </w:pPr>
      <w:r>
        <w:rPr>
          <w:rFonts w:hint="eastAsia" w:ascii="宋体" w:hAnsi="宋体" w:cs="宋体"/>
          <w:bCs/>
          <w:color w:val="auto"/>
          <w:sz w:val="24"/>
          <w:highlight w:val="none"/>
        </w:rPr>
        <w:t>本项目合同服务期限为自合同签定之日</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个月内完成</w:t>
      </w:r>
      <w:r>
        <w:rPr>
          <w:rFonts w:hint="eastAsia" w:ascii="宋体" w:hAnsi="宋体" w:cs="宋体"/>
          <w:bCs/>
          <w:color w:val="auto"/>
          <w:sz w:val="24"/>
          <w:highlight w:val="none"/>
          <w:lang w:val="en-US" w:eastAsia="zh-CN"/>
        </w:rPr>
        <w:t>:</w:t>
      </w:r>
    </w:p>
    <w:p>
      <w:pPr>
        <w:widowControl/>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乙方</w:t>
      </w:r>
      <w:r>
        <w:rPr>
          <w:rFonts w:hint="eastAsia" w:ascii="宋体" w:hAnsi="宋体"/>
          <w:bCs/>
          <w:color w:val="auto"/>
          <w:sz w:val="24"/>
          <w:highlight w:val="none"/>
        </w:rPr>
        <w:t>应在签署合同后</w:t>
      </w:r>
      <w:r>
        <w:rPr>
          <w:rFonts w:hint="eastAsia" w:ascii="宋体" w:hAnsi="宋体"/>
          <w:bCs/>
          <w:color w:val="auto"/>
          <w:sz w:val="24"/>
          <w:highlight w:val="none"/>
          <w:lang w:val="en-US" w:eastAsia="zh-CN"/>
        </w:rPr>
        <w:t>1</w:t>
      </w:r>
      <w:r>
        <w:rPr>
          <w:rFonts w:hint="eastAsia" w:ascii="宋体" w:hAnsi="宋体"/>
          <w:bCs/>
          <w:color w:val="auto"/>
          <w:sz w:val="24"/>
          <w:highlight w:val="none"/>
        </w:rPr>
        <w:t>个月内向</w:t>
      </w:r>
      <w:r>
        <w:rPr>
          <w:rFonts w:hint="eastAsia" w:ascii="宋体" w:hAnsi="宋体"/>
          <w:bCs/>
          <w:color w:val="auto"/>
          <w:sz w:val="24"/>
          <w:highlight w:val="none"/>
          <w:lang w:val="en-US" w:eastAsia="zh-CN"/>
        </w:rPr>
        <w:t>甲方</w:t>
      </w:r>
      <w:r>
        <w:rPr>
          <w:rFonts w:hint="eastAsia" w:ascii="宋体" w:hAnsi="宋体"/>
          <w:bCs/>
          <w:color w:val="auto"/>
          <w:sz w:val="24"/>
          <w:highlight w:val="none"/>
        </w:rPr>
        <w:t>进行初步成果汇报，</w:t>
      </w:r>
      <w:r>
        <w:rPr>
          <w:rFonts w:hint="eastAsia" w:ascii="宋体" w:hAnsi="宋体"/>
          <w:bCs/>
          <w:color w:val="auto"/>
          <w:sz w:val="24"/>
          <w:highlight w:val="none"/>
          <w:lang w:val="en-US" w:eastAsia="zh-CN"/>
        </w:rPr>
        <w:t>乙方</w:t>
      </w:r>
      <w:r>
        <w:rPr>
          <w:rFonts w:hint="eastAsia" w:ascii="宋体" w:hAnsi="宋体"/>
          <w:bCs/>
          <w:color w:val="auto"/>
          <w:sz w:val="24"/>
          <w:highlight w:val="none"/>
        </w:rPr>
        <w:t>须根据初步成果审查意见认真总结、修改、补充、完善初步成果。</w:t>
      </w:r>
    </w:p>
    <w:p>
      <w:pPr>
        <w:widowControl/>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2</w:t>
      </w:r>
      <w:r>
        <w:rPr>
          <w:rFonts w:hint="eastAsia" w:ascii="宋体" w:hAnsi="宋体"/>
          <w:bCs/>
          <w:color w:val="auto"/>
          <w:sz w:val="24"/>
          <w:highlight w:val="none"/>
        </w:rPr>
        <w:t>）</w:t>
      </w:r>
      <w:r>
        <w:rPr>
          <w:rFonts w:hint="eastAsia" w:ascii="宋体" w:hAnsi="宋体"/>
          <w:bCs/>
          <w:color w:val="auto"/>
          <w:sz w:val="24"/>
          <w:highlight w:val="none"/>
          <w:lang w:val="en-US" w:eastAsia="zh-CN"/>
        </w:rPr>
        <w:t>乙方</w:t>
      </w:r>
      <w:r>
        <w:rPr>
          <w:rFonts w:hint="eastAsia" w:ascii="宋体" w:hAnsi="宋体"/>
          <w:bCs/>
          <w:color w:val="auto"/>
          <w:sz w:val="24"/>
          <w:highlight w:val="none"/>
        </w:rPr>
        <w:t>应在签署合同后</w:t>
      </w:r>
      <w:r>
        <w:rPr>
          <w:rFonts w:hint="eastAsia" w:ascii="宋体" w:hAnsi="宋体"/>
          <w:bCs/>
          <w:color w:val="auto"/>
          <w:sz w:val="24"/>
          <w:highlight w:val="none"/>
          <w:lang w:val="en-US" w:eastAsia="zh-CN"/>
        </w:rPr>
        <w:t>4</w:t>
      </w:r>
      <w:r>
        <w:rPr>
          <w:rFonts w:hint="eastAsia" w:ascii="宋体" w:hAnsi="宋体"/>
          <w:bCs/>
          <w:color w:val="auto"/>
          <w:sz w:val="24"/>
          <w:highlight w:val="none"/>
        </w:rPr>
        <w:t>个月内向</w:t>
      </w:r>
      <w:r>
        <w:rPr>
          <w:rFonts w:hint="eastAsia" w:ascii="宋体" w:hAnsi="宋体"/>
          <w:bCs/>
          <w:color w:val="auto"/>
          <w:sz w:val="24"/>
          <w:highlight w:val="none"/>
          <w:lang w:val="en-US" w:eastAsia="zh-CN"/>
        </w:rPr>
        <w:t>甲方</w:t>
      </w:r>
      <w:r>
        <w:rPr>
          <w:rFonts w:hint="eastAsia" w:ascii="宋体" w:hAnsi="宋体"/>
          <w:bCs/>
          <w:color w:val="auto"/>
          <w:sz w:val="24"/>
          <w:highlight w:val="none"/>
        </w:rPr>
        <w:t>提交项目的</w:t>
      </w:r>
      <w:r>
        <w:rPr>
          <w:rFonts w:hint="eastAsia" w:ascii="宋体" w:hAnsi="宋体"/>
          <w:bCs/>
          <w:color w:val="auto"/>
          <w:sz w:val="24"/>
          <w:highlight w:val="none"/>
          <w:lang w:val="en-US" w:eastAsia="zh-CN"/>
        </w:rPr>
        <w:t>中期</w:t>
      </w:r>
      <w:r>
        <w:rPr>
          <w:rFonts w:hint="eastAsia" w:ascii="宋体" w:hAnsi="宋体"/>
          <w:bCs/>
          <w:color w:val="auto"/>
          <w:sz w:val="24"/>
          <w:highlight w:val="none"/>
        </w:rPr>
        <w:t>成果，并依据</w:t>
      </w:r>
      <w:r>
        <w:rPr>
          <w:rFonts w:ascii="宋体" w:hAnsi="宋体"/>
          <w:bCs/>
          <w:color w:val="auto"/>
          <w:sz w:val="24"/>
          <w:highlight w:val="none"/>
        </w:rPr>
        <w:t>相关</w:t>
      </w:r>
      <w:r>
        <w:rPr>
          <w:rFonts w:hint="eastAsia" w:ascii="宋体" w:hAnsi="宋体"/>
          <w:bCs/>
          <w:color w:val="auto"/>
          <w:sz w:val="24"/>
          <w:highlight w:val="none"/>
        </w:rPr>
        <w:t>意见对项目成果进行补充、修改和完善。</w:t>
      </w:r>
    </w:p>
    <w:p>
      <w:pPr>
        <w:widowControl/>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3</w:t>
      </w:r>
      <w:r>
        <w:rPr>
          <w:rFonts w:hint="eastAsia" w:ascii="宋体" w:hAnsi="宋体"/>
          <w:bCs/>
          <w:color w:val="auto"/>
          <w:sz w:val="24"/>
          <w:highlight w:val="none"/>
        </w:rPr>
        <w:t>）</w:t>
      </w:r>
      <w:r>
        <w:rPr>
          <w:rFonts w:hint="eastAsia" w:ascii="宋体" w:hAnsi="宋体"/>
          <w:bCs/>
          <w:color w:val="auto"/>
          <w:sz w:val="24"/>
          <w:highlight w:val="none"/>
          <w:lang w:val="en-US" w:eastAsia="zh-CN"/>
        </w:rPr>
        <w:t>乙方</w:t>
      </w:r>
      <w:r>
        <w:rPr>
          <w:rFonts w:hint="eastAsia" w:ascii="宋体" w:hAnsi="宋体"/>
          <w:bCs/>
          <w:color w:val="auto"/>
          <w:sz w:val="24"/>
          <w:highlight w:val="none"/>
        </w:rPr>
        <w:t>应在签署合同后的</w:t>
      </w:r>
      <w:r>
        <w:rPr>
          <w:rFonts w:hint="eastAsia" w:ascii="宋体" w:hAnsi="宋体"/>
          <w:bCs/>
          <w:color w:val="auto"/>
          <w:sz w:val="24"/>
          <w:highlight w:val="none"/>
          <w:lang w:val="en-US" w:eastAsia="zh-CN"/>
        </w:rPr>
        <w:t>6</w:t>
      </w:r>
      <w:r>
        <w:rPr>
          <w:rFonts w:hint="eastAsia" w:ascii="宋体" w:hAnsi="宋体"/>
          <w:bCs/>
          <w:color w:val="auto"/>
          <w:sz w:val="24"/>
          <w:highlight w:val="none"/>
        </w:rPr>
        <w:t>个月内按合同要求提交最终成果</w:t>
      </w:r>
      <w:r>
        <w:rPr>
          <w:rFonts w:ascii="宋体" w:hAnsi="宋体"/>
          <w:bCs/>
          <w:color w:val="auto"/>
          <w:sz w:val="24"/>
          <w:highlight w:val="none"/>
        </w:rPr>
        <w:t>并经由</w:t>
      </w:r>
      <w:r>
        <w:rPr>
          <w:rFonts w:hint="eastAsia" w:ascii="宋体" w:hAnsi="宋体"/>
          <w:bCs/>
          <w:color w:val="auto"/>
          <w:sz w:val="24"/>
          <w:highlight w:val="none"/>
          <w:lang w:val="en-US" w:eastAsia="zh-CN"/>
        </w:rPr>
        <w:t>甲方</w:t>
      </w:r>
      <w:r>
        <w:rPr>
          <w:rFonts w:ascii="宋体" w:hAnsi="宋体"/>
          <w:bCs/>
          <w:color w:val="auto"/>
          <w:sz w:val="24"/>
          <w:highlight w:val="none"/>
        </w:rPr>
        <w:t>审核通过</w:t>
      </w:r>
      <w:r>
        <w:rPr>
          <w:rFonts w:hint="eastAsia" w:ascii="宋体" w:hAnsi="宋体"/>
          <w:bCs/>
          <w:color w:val="auto"/>
          <w:sz w:val="24"/>
          <w:highlight w:val="none"/>
        </w:rPr>
        <w:t>。</w:t>
      </w:r>
    </w:p>
    <w:p>
      <w:pPr>
        <w:numPr>
          <w:ilvl w:val="0"/>
          <w:numId w:val="8"/>
        </w:numPr>
        <w:spacing w:line="360" w:lineRule="auto"/>
        <w:ind w:firstLine="482" w:firstLineChars="200"/>
        <w:rPr>
          <w:rFonts w:hint="eastAsia" w:ascii="宋体" w:hAnsi="宋体" w:cs="宋体"/>
          <w:b/>
          <w:bCs/>
          <w:color w:val="auto"/>
          <w:sz w:val="24"/>
        </w:rPr>
      </w:pPr>
      <w:r>
        <w:rPr>
          <w:rFonts w:hint="eastAsia" w:ascii="宋体" w:hAnsi="宋体"/>
          <w:b/>
          <w:color w:val="auto"/>
          <w:sz w:val="24"/>
          <w:lang w:val="en-US" w:eastAsia="zh-CN"/>
        </w:rPr>
        <w:t>后续</w:t>
      </w:r>
      <w:r>
        <w:rPr>
          <w:rFonts w:hint="eastAsia" w:ascii="宋体" w:hAnsi="宋体"/>
          <w:b/>
          <w:color w:val="auto"/>
          <w:sz w:val="24"/>
        </w:rPr>
        <w:t>服务要求</w:t>
      </w:r>
      <w:r>
        <w:rPr>
          <w:rFonts w:hint="eastAsia" w:ascii="宋体" w:hAnsi="宋体" w:cs="宋体"/>
          <w:b/>
          <w:bCs/>
          <w:color w:val="auto"/>
          <w:sz w:val="24"/>
        </w:rPr>
        <w:t xml:space="preserve"> </w:t>
      </w:r>
    </w:p>
    <w:p>
      <w:pPr>
        <w:overflowPunct w:val="0"/>
        <w:autoSpaceDE w:val="0"/>
        <w:autoSpaceDN w:val="0"/>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本项目最后成果提交甲方后即进入后续服务期，要求由乙方提供1年的技术支持</w:t>
      </w:r>
      <w:r>
        <w:rPr>
          <w:rFonts w:hint="eastAsia" w:ascii="宋体" w:hAnsi="宋体" w:cs="宋体"/>
          <w:color w:val="auto"/>
          <w:sz w:val="24"/>
          <w:lang w:val="en-US" w:eastAsia="zh-CN"/>
        </w:rPr>
        <w:t>,</w:t>
      </w:r>
      <w:r>
        <w:rPr>
          <w:rFonts w:hint="eastAsia" w:ascii="宋体" w:hAnsi="宋体" w:cs="宋体"/>
          <w:bCs/>
          <w:color w:val="auto"/>
          <w:sz w:val="24"/>
          <w:lang w:eastAsia="zh-CN"/>
        </w:rPr>
        <w:t>按</w:t>
      </w:r>
      <w:r>
        <w:rPr>
          <w:rFonts w:hint="eastAsia" w:ascii="宋体" w:hAnsi="宋体" w:cs="宋体"/>
          <w:bCs/>
          <w:color w:val="auto"/>
          <w:sz w:val="24"/>
          <w:lang w:val="en-US" w:eastAsia="zh-CN"/>
        </w:rPr>
        <w:t>甲方</w:t>
      </w:r>
      <w:r>
        <w:rPr>
          <w:rFonts w:hint="eastAsia" w:ascii="宋体" w:hAnsi="宋体" w:cs="宋体"/>
          <w:bCs/>
          <w:color w:val="auto"/>
          <w:sz w:val="24"/>
          <w:lang w:eastAsia="zh-CN"/>
        </w:rPr>
        <w:t>要求完成</w:t>
      </w:r>
      <w:r>
        <w:rPr>
          <w:rFonts w:hint="eastAsia" w:ascii="宋体" w:hAnsi="宋体" w:cs="宋体"/>
          <w:color w:val="auto"/>
          <w:sz w:val="24"/>
        </w:rPr>
        <w:t>后续</w:t>
      </w:r>
      <w:r>
        <w:rPr>
          <w:rFonts w:hint="eastAsia" w:ascii="宋体" w:hAnsi="宋体" w:cs="宋体"/>
          <w:bCs/>
          <w:color w:val="auto"/>
          <w:sz w:val="24"/>
          <w:lang w:eastAsia="zh-CN"/>
        </w:rPr>
        <w:t>服务</w:t>
      </w:r>
      <w:r>
        <w:rPr>
          <w:rFonts w:hint="eastAsia" w:ascii="宋体" w:hAnsi="宋体" w:cs="宋体"/>
          <w:color w:val="auto"/>
          <w:sz w:val="24"/>
        </w:rPr>
        <w:t>。在后续服务期限内，参与项目相关的汇报讨论工作，为推动建设前海现代服务</w:t>
      </w:r>
      <w:r>
        <w:rPr>
          <w:rFonts w:hint="eastAsia" w:ascii="宋体" w:hAnsi="宋体" w:cs="宋体"/>
          <w:color w:val="auto"/>
          <w:sz w:val="24"/>
          <w:lang w:val="en-US" w:eastAsia="zh-CN"/>
        </w:rPr>
        <w:t>业</w:t>
      </w:r>
      <w:r>
        <w:rPr>
          <w:rFonts w:hint="eastAsia" w:ascii="宋体" w:hAnsi="宋体" w:cs="宋体"/>
          <w:color w:val="auto"/>
          <w:sz w:val="24"/>
        </w:rPr>
        <w:t>综合保税区提供咨询服务。</w:t>
      </w:r>
    </w:p>
    <w:p>
      <w:pPr>
        <w:numPr>
          <w:ilvl w:val="0"/>
          <w:numId w:val="8"/>
        </w:numPr>
        <w:spacing w:line="360" w:lineRule="auto"/>
        <w:ind w:firstLine="482" w:firstLineChars="200"/>
        <w:rPr>
          <w:rFonts w:hint="eastAsia" w:ascii="宋体" w:hAnsi="宋体" w:cs="宋体"/>
          <w:b/>
          <w:bCs/>
          <w:color w:val="auto"/>
          <w:sz w:val="24"/>
        </w:rPr>
      </w:pPr>
      <w:r>
        <w:rPr>
          <w:rFonts w:hint="eastAsia" w:ascii="宋体" w:hAnsi="宋体"/>
          <w:b/>
          <w:color w:val="auto"/>
          <w:sz w:val="24"/>
        </w:rPr>
        <w:t>项目成果验收要求</w:t>
      </w:r>
    </w:p>
    <w:p>
      <w:pPr>
        <w:overflowPunct w:val="0"/>
        <w:autoSpaceDE w:val="0"/>
        <w:autoSpaceDN w:val="0"/>
        <w:adjustRightInd w:val="0"/>
        <w:snapToGrid w:val="0"/>
        <w:spacing w:line="360" w:lineRule="auto"/>
        <w:ind w:firstLine="480" w:firstLineChars="200"/>
        <w:rPr>
          <w:rFonts w:hint="eastAsia" w:ascii="宋体" w:hAnsi="宋体" w:cs="宋体"/>
          <w:color w:val="auto"/>
          <w:sz w:val="24"/>
        </w:rPr>
      </w:pPr>
      <w:r>
        <w:rPr>
          <w:rFonts w:ascii="宋体" w:hAnsi="宋体" w:cs="宋体"/>
          <w:color w:val="auto"/>
          <w:sz w:val="24"/>
        </w:rPr>
        <w:t>成</w:t>
      </w:r>
      <w:r>
        <w:rPr>
          <w:rFonts w:hint="eastAsia" w:ascii="宋体" w:hAnsi="宋体" w:cs="宋体"/>
          <w:color w:val="auto"/>
          <w:sz w:val="24"/>
        </w:rPr>
        <w:t>果需满足国家颁布的有关法律、法规及政策要求，符合相关的技术规范和标准，具体要求如下：</w:t>
      </w:r>
    </w:p>
    <w:p>
      <w:pPr>
        <w:numPr>
          <w:ilvl w:val="0"/>
          <w:numId w:val="0"/>
        </w:numPr>
        <w:overflowPunct w:val="0"/>
        <w:autoSpaceDE w:val="0"/>
        <w:autoSpaceDN w:val="0"/>
        <w:adjustRightInd w:val="0"/>
        <w:snapToGrid w:val="0"/>
        <w:spacing w:line="360" w:lineRule="auto"/>
        <w:ind w:firstLine="480" w:firstLineChars="200"/>
        <w:rPr>
          <w:rFonts w:ascii="宋体" w:hAnsi="宋体" w:cs="宋体"/>
          <w:color w:val="auto"/>
          <w:sz w:val="24"/>
        </w:rPr>
      </w:pPr>
      <w:r>
        <w:rPr>
          <w:rFonts w:ascii="宋体" w:hAnsi="宋体" w:eastAsia="宋体" w:cs="宋体"/>
          <w:color w:val="auto"/>
          <w:kern w:val="2"/>
          <w:sz w:val="24"/>
          <w:szCs w:val="24"/>
          <w:lang w:val="en-US" w:eastAsia="zh-CN" w:bidi="ar-SA"/>
        </w:rPr>
        <w:t>1.</w:t>
      </w:r>
      <w:r>
        <w:rPr>
          <w:rFonts w:hint="eastAsia" w:ascii="宋体" w:hAnsi="宋体" w:cs="宋体"/>
          <w:color w:val="auto"/>
          <w:sz w:val="24"/>
          <w:lang w:eastAsia="zh-CN"/>
        </w:rPr>
        <w:t>《</w:t>
      </w:r>
      <w:r>
        <w:rPr>
          <w:rFonts w:hint="eastAsia" w:ascii="宋体" w:hAnsi="宋体" w:cs="宋体"/>
          <w:color w:val="auto"/>
          <w:sz w:val="24"/>
          <w:lang w:val="zh-TW" w:eastAsia="zh-CN"/>
        </w:rPr>
        <w:t>前海综合保税区“</w:t>
      </w:r>
      <w:r>
        <w:rPr>
          <w:rFonts w:hint="eastAsia" w:ascii="宋体" w:hAnsi="宋体" w:cs="宋体"/>
          <w:color w:val="auto"/>
          <w:sz w:val="24"/>
          <w:lang w:val="en-US" w:eastAsia="zh-CN"/>
        </w:rPr>
        <w:t>一线径予放行、二线单侧申报、优化账册管理模式</w:t>
      </w:r>
      <w:r>
        <w:rPr>
          <w:rFonts w:hint="eastAsia" w:ascii="宋体" w:hAnsi="宋体" w:cs="宋体"/>
          <w:color w:val="auto"/>
          <w:sz w:val="24"/>
          <w:lang w:val="zh-TW" w:eastAsia="zh-CN"/>
        </w:rPr>
        <w:t>”改革措施实施效果分析报告</w:t>
      </w:r>
      <w:r>
        <w:rPr>
          <w:rFonts w:hint="eastAsia" w:ascii="宋体" w:hAnsi="宋体" w:cs="宋体"/>
          <w:color w:val="auto"/>
          <w:sz w:val="24"/>
          <w:lang w:eastAsia="zh-CN"/>
        </w:rPr>
        <w:t>》</w:t>
      </w:r>
      <w:r>
        <w:rPr>
          <w:rFonts w:hint="eastAsia" w:ascii="宋体" w:hAnsi="宋体" w:cs="宋体"/>
          <w:color w:val="auto"/>
          <w:sz w:val="24"/>
          <w:lang w:val="en-US" w:eastAsia="zh-CN"/>
        </w:rPr>
        <w:t>汇编成册文本6份，电子版光盘3份</w:t>
      </w:r>
      <w:r>
        <w:rPr>
          <w:rFonts w:hint="eastAsia" w:ascii="宋体" w:hAnsi="宋体" w:eastAsia="宋体" w:cs="Times New Roman"/>
          <w:bCs/>
          <w:color w:val="auto"/>
          <w:sz w:val="24"/>
        </w:rPr>
        <w:t>。</w:t>
      </w:r>
    </w:p>
    <w:p>
      <w:pPr>
        <w:numPr>
          <w:ilvl w:val="0"/>
          <w:numId w:val="0"/>
        </w:numPr>
        <w:overflowPunct w:val="0"/>
        <w:autoSpaceDE w:val="0"/>
        <w:autoSpaceDN w:val="0"/>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sz w:val="24"/>
          <w:lang w:val="en-US" w:eastAsia="zh-CN"/>
        </w:rPr>
        <w:t>《前海综合保税区“一线径予放行、二线单侧申报、优化账册管理模式”海关监管方案及海关数据统计办法</w:t>
      </w:r>
      <w:r>
        <w:rPr>
          <w:rFonts w:hint="eastAsia" w:ascii="宋体" w:hAnsi="宋体" w:cs="宋体"/>
          <w:color w:val="auto"/>
          <w:sz w:val="24"/>
          <w:lang w:eastAsia="zh-CN"/>
        </w:rPr>
        <w:t>》</w:t>
      </w:r>
      <w:r>
        <w:rPr>
          <w:rFonts w:hint="eastAsia" w:ascii="宋体" w:hAnsi="宋体" w:cs="宋体"/>
          <w:color w:val="auto"/>
          <w:sz w:val="24"/>
          <w:lang w:val="en-US" w:eastAsia="zh-CN"/>
        </w:rPr>
        <w:t>汇编成册文本6份，电子版光盘3份。</w:t>
      </w:r>
    </w:p>
    <w:p>
      <w:pPr>
        <w:numPr>
          <w:ilvl w:val="0"/>
          <w:numId w:val="0"/>
        </w:numPr>
        <w:overflowPunct w:val="0"/>
        <w:autoSpaceDE w:val="0"/>
        <w:autoSpaceDN w:val="0"/>
        <w:adjustRightInd w:val="0"/>
        <w:snapToGrid w:val="0"/>
        <w:spacing w:line="360" w:lineRule="auto"/>
        <w:ind w:firstLine="480" w:firstLineChars="200"/>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2"/>
          <w:sz w:val="24"/>
          <w:szCs w:val="24"/>
          <w:lang w:val="en-US" w:eastAsia="zh-CN" w:bidi="ar"/>
        </w:rPr>
        <w:t>3.</w:t>
      </w:r>
      <w:r>
        <w:rPr>
          <w:rFonts w:hint="default" w:ascii="宋体" w:hAnsi="宋体" w:eastAsia="宋体" w:cs="宋体"/>
          <w:i w:val="0"/>
          <w:iCs w:val="0"/>
          <w:color w:val="auto"/>
          <w:kern w:val="2"/>
          <w:sz w:val="24"/>
          <w:szCs w:val="24"/>
          <w:u w:val="none"/>
          <w:lang w:val="en-US" w:eastAsia="zh-CN" w:bidi="ar"/>
        </w:rPr>
        <w:t>《前海综合保税区“一线径予放行、二线单侧申报、优化账册管理模式”工作实施方案》</w:t>
      </w:r>
      <w:r>
        <w:rPr>
          <w:rFonts w:hint="eastAsia" w:ascii="宋体" w:hAnsi="宋体" w:cs="宋体"/>
          <w:color w:val="auto"/>
          <w:sz w:val="24"/>
          <w:lang w:val="en-US" w:eastAsia="zh-CN"/>
        </w:rPr>
        <w:t>汇编成册文本6份，电子版光盘3份。</w:t>
      </w:r>
    </w:p>
    <w:p>
      <w:pPr>
        <w:numPr>
          <w:ilvl w:val="0"/>
          <w:numId w:val="8"/>
        </w:num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项目资料归属</w:t>
      </w:r>
    </w:p>
    <w:p>
      <w:pPr>
        <w:overflowPunct w:val="0"/>
        <w:autoSpaceDE w:val="0"/>
        <w:autoSpaceDN w:val="0"/>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所有提交给甲方的项目文件及相关资料的最后文本，包括为履行技术咨询服务范围所编制的图纸、计划和证明资料等，都属于甲方的财产，乙方在提交给甲方之前应将上述资料进行整理归类和编制索引。</w:t>
      </w:r>
    </w:p>
    <w:p>
      <w:pPr>
        <w:overflowPunct w:val="0"/>
        <w:autoSpaceDE w:val="0"/>
        <w:autoSpaceDN w:val="0"/>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乙方未经甲方的书面同意，不得将上述资料用于与本项目之外的任何项目。</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第六条  甲方的权利义务</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甲方对研究过程的决策、控制、实施等环节实行全面管理，协调和监督研究工作开展，控制研究工作过程，进行研究成果验收。</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检查乙方研究人员到位情况，如因人力、能力不足致使研究工作不能按计划完成时，有权要求乙方增加或替换相应的技术人员，直至甲方认可，乙方不得拒绝。</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甲方有权向乙方询问项目工作进展及相关情况，并要求乙方在指定时间内做出答复。</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rPr>
        <w:t>甲方有权对乙方提交的阶段性成果、最终成果送审稿等相关工作文件进行审核并提出修改意见</w:t>
      </w:r>
      <w:r>
        <w:rPr>
          <w:rFonts w:hint="eastAsia" w:ascii="宋体" w:hAnsi="宋体" w:cs="宋体"/>
          <w:color w:val="auto"/>
          <w:sz w:val="24"/>
          <w:lang w:eastAsia="zh-CN"/>
        </w:rPr>
        <w:t>，</w:t>
      </w:r>
      <w:r>
        <w:rPr>
          <w:rFonts w:hint="eastAsia" w:ascii="宋体" w:hAnsi="宋体" w:cs="宋体"/>
          <w:bCs/>
          <w:color w:val="auto"/>
          <w:sz w:val="24"/>
          <w:highlight w:val="none"/>
          <w:lang w:val="en-US" w:eastAsia="zh-CN"/>
        </w:rPr>
        <w:t>有权根据实际需要对成果进行综合优化、调整和修改</w:t>
      </w:r>
      <w:r>
        <w:rPr>
          <w:rFonts w:hint="eastAsia" w:ascii="宋体" w:hAnsi="宋体" w:cs="宋体"/>
          <w:color w:val="auto"/>
          <w:sz w:val="24"/>
        </w:rPr>
        <w:t>。</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s="宋体"/>
          <w:color w:val="auto"/>
          <w:sz w:val="24"/>
        </w:rPr>
        <w:t>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w:t>
      </w:r>
      <w:r>
        <w:rPr>
          <w:rFonts w:hint="eastAsia" w:ascii="宋体" w:hAnsi="宋体" w:cs="宋体"/>
          <w:color w:val="auto"/>
          <w:sz w:val="24"/>
        </w:rPr>
        <w:t>甲方对乙方在委托权限范围内完成委托事项有指导、监督权利。</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w:t>
      </w:r>
      <w:r>
        <w:rPr>
          <w:rFonts w:hint="eastAsia" w:ascii="宋体" w:hAnsi="宋体" w:cs="宋体"/>
          <w:color w:val="auto"/>
          <w:sz w:val="24"/>
        </w:rPr>
        <w:t>甲方有权要求乙方全面履行合同。甲方不接受部分履行，如本合同项下部分成果文件未能按时交付则视为整体延误。</w:t>
      </w:r>
    </w:p>
    <w:p>
      <w:pPr>
        <w:overflowPunct w:val="0"/>
        <w:autoSpaceDE w:val="0"/>
        <w:autoSpaceDN w:val="0"/>
        <w:adjustRightInd w:val="0"/>
        <w:spacing w:line="360" w:lineRule="auto"/>
        <w:ind w:firstLine="480" w:firstLineChars="200"/>
        <w:rPr>
          <w:rFonts w:hint="eastAsia"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w:t>
      </w:r>
      <w:r>
        <w:rPr>
          <w:rFonts w:hint="eastAsia" w:ascii="宋体" w:hAnsi="宋体" w:cs="宋体"/>
          <w:color w:val="auto"/>
          <w:sz w:val="24"/>
        </w:rPr>
        <w:t>如乙方所提供的项目成果不符合本合同的要求，甲方有权要求乙方重新执行相应的工作服务，由此产生的全部费用由乙方自行承担，同时，甲方的付款时间相应顺延。</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第七条 乙方的权利义务</w:t>
      </w:r>
    </w:p>
    <w:p>
      <w:pPr>
        <w:overflowPunct w:val="0"/>
        <w:autoSpaceDE w:val="0"/>
        <w:autoSpaceDN w:val="0"/>
        <w:adjustRightIn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1.为保证项目成果的质量，乙方在合同履行期间，应按照本项目工作内容要求成立项目团队。项目负责人负责对项目实施全过程进行组织和指导，并承担项目的实质性工作。相关工作人员名单在甲方确认后如需更换，乙方应事先征得甲方的书面同意，且接替的工作人员的职位、资历、资质应与原定工作人员相当。</w:t>
      </w:r>
    </w:p>
    <w:p>
      <w:pPr>
        <w:overflowPunct w:val="0"/>
        <w:autoSpaceDE w:val="0"/>
        <w:autoSpaceDN w:val="0"/>
        <w:adjustRightIn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2.乙方应接受甲方对工作进展的询问、监督和指导，严格按本合同约定的内容、标准和期限完成项目指标，并向甲方提交项目成果。</w:t>
      </w:r>
    </w:p>
    <w:p>
      <w:pPr>
        <w:overflowPunct w:val="0"/>
        <w:autoSpaceDE w:val="0"/>
        <w:autoSpaceDN w:val="0"/>
        <w:adjustRightIn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3.乙方应采取必要措施配合甲方验收人员的工作,对于验收过程中发现的问题，乙方应在甲方指定期限内进行改正，以符合甲方的需要。</w:t>
      </w:r>
    </w:p>
    <w:p>
      <w:pPr>
        <w:overflowPunct w:val="0"/>
        <w:autoSpaceDE w:val="0"/>
        <w:autoSpaceDN w:val="0"/>
        <w:adjustRightInd w:val="0"/>
        <w:spacing w:line="360" w:lineRule="auto"/>
        <w:ind w:firstLine="480" w:firstLineChars="2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4.乙方有维护甲方声誉的义务，乙方不能以甲方名义从事与本项目无关的任何事务，否则甲方有权追究其相关责任。</w:t>
      </w:r>
    </w:p>
    <w:p>
      <w:pPr>
        <w:overflowPunct w:val="0"/>
        <w:autoSpaceDE w:val="0"/>
        <w:autoSpaceDN w:val="0"/>
        <w:adjustRightInd w:val="0"/>
        <w:spacing w:line="360" w:lineRule="auto"/>
        <w:ind w:firstLine="480" w:firstLineChars="200"/>
        <w:rPr>
          <w:rFonts w:hint="eastAsia" w:ascii="宋体" w:hAnsi="宋体" w:eastAsia="宋体" w:cs="宋体"/>
          <w:color w:val="auto"/>
          <w:sz w:val="24"/>
          <w:lang w:val="en-US" w:eastAsia="zh-CN"/>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乙方应当全部偿还给甲方。</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乙方在本项目服务过程中，如甲方提供的资料不明确时可向甲方提出书面报告。</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乙方在本项目服务过程中，有权对第三方提出与本咨询服务业务有关的问题进行核对或查问。</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乙方在本项目服务过程中，有到现场勘察并要求甲方协调的权利。</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根据合同约定收取相应的合同价款。</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10.</w:t>
      </w:r>
      <w:r>
        <w:rPr>
          <w:rFonts w:hint="eastAsia" w:ascii="宋体" w:hAnsi="宋体" w:cs="宋体"/>
          <w:color w:val="auto"/>
          <w:sz w:val="24"/>
        </w:rPr>
        <w:t>乙方就本协议项下全部义务无条件对甲方承担连带责任。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.乙方指定项目联系人：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p>
      <w:pPr>
        <w:spacing w:line="360" w:lineRule="auto"/>
        <w:ind w:firstLine="480" w:firstLineChars="200"/>
        <w:rPr>
          <w:rFonts w:hint="eastAsia" w:ascii="宋体" w:hAnsi="宋体" w:cs="宋体"/>
          <w:b/>
          <w:bCs/>
          <w:color w:val="auto"/>
          <w:sz w:val="24"/>
        </w:rPr>
      </w:pPr>
      <w:r>
        <w:rPr>
          <w:rFonts w:hint="eastAsia" w:ascii="宋体" w:hAnsi="宋体" w:cs="宋体"/>
          <w:color w:val="000000" w:themeColor="text1"/>
          <w:sz w:val="24"/>
          <w14:textFill>
            <w14:solidFill>
              <w14:schemeClr w14:val="tx1"/>
            </w14:solidFill>
          </w14:textFill>
        </w:rPr>
        <w:t>联系方式：</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第八条  项目服务费用及付款方式</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1.本合同项下服务费总金额共计人民币</w:t>
      </w:r>
      <w:r>
        <w:rPr>
          <w:rFonts w:hint="eastAsia" w:ascii="宋体" w:hAnsi="宋体" w:cs="宋体"/>
          <w:color w:val="auto"/>
          <w:sz w:val="24"/>
          <w:u w:val="single"/>
          <w:lang w:val="en-US" w:eastAsia="zh-CN"/>
        </w:rPr>
        <w:t xml:space="preserve">     </w:t>
      </w:r>
      <w:r>
        <w:rPr>
          <w:rFonts w:hint="eastAsia" w:ascii="宋体" w:hAnsi="宋体" w:cs="宋体"/>
          <w:color w:val="auto"/>
          <w:sz w:val="24"/>
        </w:rPr>
        <w:t>元整(￥ )。服务费已包含乙方提供本合同项下服务的全部费用，包括但不限于如下内容：</w:t>
      </w:r>
      <w:r>
        <w:rPr>
          <w:rFonts w:hint="eastAsia" w:ascii="宋体" w:hAnsi="宋体" w:cs="宋体"/>
          <w:color w:val="auto"/>
          <w:sz w:val="24"/>
          <w:lang w:val="en-US" w:eastAsia="zh-CN"/>
        </w:rPr>
        <w:t>项目调研费用、后续服务、工作人员工资、差旅费、通讯、交通费用、分析费用、项目成果文本印刷费用、文件资料发送至甲方的费用、税费等一切费用</w:t>
      </w:r>
      <w:r>
        <w:rPr>
          <w:rFonts w:hint="eastAsia" w:ascii="宋体" w:hAnsi="宋体" w:cs="宋体"/>
          <w:color w:val="auto"/>
          <w:sz w:val="24"/>
          <w:lang w:val="zh-CN"/>
        </w:rPr>
        <w:t>。</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2.付款方式</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highlight w:val="none"/>
        </w:rPr>
        <w:t>项目资金分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期支付至</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指定银行账户：</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2.1.</w:t>
      </w:r>
      <w:r>
        <w:rPr>
          <w:rFonts w:hint="eastAsia" w:ascii="宋体" w:hAnsi="宋体" w:cs="宋体"/>
          <w:color w:val="auto"/>
          <w:sz w:val="24"/>
        </w:rPr>
        <w:t>首期：双方签订合同后15个工作日内，根据乙方提出的付款申请，甲方支付乙方</w:t>
      </w:r>
      <w:r>
        <w:rPr>
          <w:rFonts w:hint="eastAsia" w:ascii="宋体" w:hAnsi="宋体" w:cs="宋体"/>
          <w:color w:val="auto"/>
          <w:sz w:val="24"/>
          <w:lang w:val="en-US" w:eastAsia="zh-CN"/>
        </w:rPr>
        <w:t>合同签订金额的50%</w:t>
      </w:r>
      <w:r>
        <w:rPr>
          <w:rFonts w:hint="eastAsia" w:ascii="宋体" w:hAnsi="宋体" w:cs="宋体"/>
          <w:color w:val="auto"/>
          <w:sz w:val="24"/>
        </w:rPr>
        <w:t>作为预付款</w:t>
      </w:r>
      <w:r>
        <w:rPr>
          <w:rFonts w:hint="eastAsia" w:ascii="宋体" w:hAnsi="宋体" w:cs="宋体"/>
          <w:sz w:val="24"/>
        </w:rPr>
        <w:t>，</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r>
        <w:rPr>
          <w:rFonts w:hint="eastAsia" w:ascii="宋体" w:hAnsi="宋体" w:cs="宋体"/>
          <w:color w:val="auto"/>
          <w:sz w:val="24"/>
        </w:rPr>
        <w:t>。</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第2期：乙方提交</w:t>
      </w:r>
      <w:r>
        <w:rPr>
          <w:rFonts w:hint="eastAsia" w:ascii="宋体" w:hAnsi="宋体" w:cs="宋体"/>
          <w:color w:val="auto"/>
          <w:sz w:val="24"/>
          <w:highlight w:val="none"/>
          <w:lang w:val="en-US" w:eastAsia="zh-CN"/>
        </w:rPr>
        <w:t>最终</w:t>
      </w:r>
      <w:r>
        <w:rPr>
          <w:rFonts w:hint="eastAsia" w:ascii="宋体" w:hAnsi="宋体" w:cs="宋体"/>
          <w:color w:val="auto"/>
          <w:sz w:val="24"/>
        </w:rPr>
        <w:t>工作成果，并通过</w:t>
      </w:r>
      <w:r>
        <w:rPr>
          <w:rFonts w:ascii="宋体" w:hAnsi="宋体" w:cs="宋体"/>
          <w:color w:val="auto"/>
          <w:sz w:val="24"/>
        </w:rPr>
        <w:t>甲方</w:t>
      </w:r>
      <w:r>
        <w:rPr>
          <w:rFonts w:hint="eastAsia" w:ascii="宋体" w:hAnsi="宋体" w:cs="宋体"/>
          <w:color w:val="auto"/>
          <w:sz w:val="24"/>
        </w:rPr>
        <w:t>验收后，根据乙方提出的付款申请，甲方支付中标方合同</w:t>
      </w:r>
      <w:r>
        <w:rPr>
          <w:rFonts w:hint="eastAsia" w:ascii="宋体" w:hAnsi="宋体" w:cs="宋体"/>
          <w:color w:val="auto"/>
          <w:sz w:val="24"/>
          <w:lang w:eastAsia="zh-CN"/>
        </w:rPr>
        <w:t>尾款</w:t>
      </w:r>
      <w:r>
        <w:rPr>
          <w:rFonts w:hint="eastAsia" w:ascii="宋体" w:hAnsi="宋体" w:cs="宋体"/>
          <w:sz w:val="24"/>
        </w:rPr>
        <w:t>，</w:t>
      </w:r>
      <w:r>
        <w:rPr>
          <w:rFonts w:ascii="宋体" w:hAnsi="宋体" w:cs="宋体"/>
          <w:color w:val="000000" w:themeColor="text1"/>
          <w:sz w:val="24"/>
          <w14:textFill>
            <w14:solidFill>
              <w14:schemeClr w14:val="tx1"/>
            </w14:solidFill>
          </w14:textFill>
        </w:rPr>
        <w:t>即人民币</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整（</w:t>
      </w:r>
      <w:r>
        <w:rPr>
          <w:rFonts w:hint="eastAsia" w:ascii="宋体" w:hAnsi="宋体" w:cs="宋体"/>
          <w:color w:val="000000" w:themeColor="text1"/>
          <w:sz w:val="24"/>
          <w14:textFill>
            <w14:solidFill>
              <w14:schemeClr w14:val="tx1"/>
            </w14:solidFill>
          </w14:textFill>
        </w:rPr>
        <w:t>¥  元</w:t>
      </w:r>
      <w:r>
        <w:rPr>
          <w:rFonts w:ascii="宋体" w:hAnsi="宋体" w:cs="宋体"/>
          <w:color w:val="000000" w:themeColor="text1"/>
          <w:sz w:val="24"/>
          <w14:textFill>
            <w14:solidFill>
              <w14:schemeClr w14:val="tx1"/>
            </w14:solidFill>
          </w14:textFill>
        </w:rPr>
        <w:t>）</w:t>
      </w:r>
      <w:r>
        <w:rPr>
          <w:rFonts w:hint="eastAsia" w:ascii="宋体" w:hAnsi="宋体" w:cs="宋体"/>
          <w:color w:val="auto"/>
          <w:sz w:val="24"/>
        </w:rPr>
        <w:t>。</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2.3.</w:t>
      </w:r>
      <w:r>
        <w:rPr>
          <w:rFonts w:hint="eastAsia" w:ascii="宋体" w:hAnsi="宋体" w:cs="宋体"/>
          <w:color w:val="auto"/>
          <w:sz w:val="24"/>
        </w:rPr>
        <w:t>上述每期款项均在满足付款条件，且甲方收到乙方开具的载明相应金额的合格发票后15个工作日内付至乙方指定银行账户。如未及时收到发票，则甲方相应付款时间顺延。若因甲方付款审批影响支付进度，请乙方予以谅解，并不得就此向甲方索赔。</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3.乙方银行账户信息：</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开户银行： </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户名：</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账号：</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第九条 </w:t>
      </w:r>
      <w:r>
        <w:rPr>
          <w:rFonts w:hint="eastAsia" w:ascii="宋体" w:hAnsi="宋体" w:cs="宋体"/>
          <w:b/>
          <w:bCs/>
          <w:color w:val="auto"/>
          <w:sz w:val="24"/>
          <w:lang w:val="en-US" w:eastAsia="zh-CN"/>
        </w:rPr>
        <w:t xml:space="preserve"> </w:t>
      </w:r>
      <w:r>
        <w:rPr>
          <w:rFonts w:hint="eastAsia" w:ascii="宋体" w:hAnsi="宋体" w:cs="宋体"/>
          <w:b/>
          <w:bCs/>
          <w:color w:val="auto"/>
          <w:sz w:val="24"/>
        </w:rPr>
        <w:t>成果权属与知识产权</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3.乙方所提交的</w:t>
      </w:r>
      <w:r>
        <w:rPr>
          <w:rFonts w:hint="eastAsia" w:ascii="宋体" w:hAnsi="宋体" w:cs="宋体"/>
          <w:color w:val="auto"/>
          <w:sz w:val="24"/>
          <w:lang w:val="en-US" w:eastAsia="zh-CN"/>
        </w:rPr>
        <w:t>中期</w:t>
      </w:r>
      <w:r>
        <w:rPr>
          <w:rFonts w:hint="eastAsia" w:ascii="宋体" w:hAnsi="宋体" w:cs="宋体"/>
          <w:color w:val="auto"/>
          <w:sz w:val="24"/>
        </w:rPr>
        <w:t>成果</w:t>
      </w:r>
      <w:r>
        <w:rPr>
          <w:rFonts w:hint="eastAsia" w:ascii="宋体" w:hAnsi="宋体" w:cs="宋体"/>
          <w:color w:val="auto"/>
          <w:sz w:val="24"/>
          <w:lang w:val="en-US" w:eastAsia="zh-CN"/>
        </w:rPr>
        <w:t>和</w:t>
      </w:r>
      <w:r>
        <w:rPr>
          <w:rFonts w:hint="eastAsia" w:ascii="宋体" w:hAnsi="宋体" w:cs="宋体"/>
          <w:color w:val="auto"/>
          <w:sz w:val="24"/>
        </w:rPr>
        <w:t>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4.未经甲方书面在先同意，乙方不得将本项目的</w:t>
      </w:r>
      <w:r>
        <w:rPr>
          <w:rFonts w:hint="eastAsia" w:ascii="宋体" w:hAnsi="宋体" w:cs="宋体"/>
          <w:color w:val="auto"/>
          <w:sz w:val="24"/>
          <w:lang w:val="en-US" w:eastAsia="zh-CN"/>
        </w:rPr>
        <w:t>中期</w:t>
      </w:r>
      <w:r>
        <w:rPr>
          <w:rFonts w:hint="eastAsia" w:ascii="宋体" w:hAnsi="宋体" w:cs="宋体"/>
          <w:color w:val="auto"/>
          <w:sz w:val="24"/>
        </w:rPr>
        <w:t>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5.乙方完成本合同项目的研究开发人员享有在有关技术成果文件上写明技术成果完成者的权利和与甲方共同获得有关荣誉证书、奖励的权利。</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第十条  保密条款</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bookmarkStart w:id="13" w:name="_Toc216520223"/>
      <w:r>
        <w:rPr>
          <w:rFonts w:hint="eastAsia" w:ascii="宋体" w:hAnsi="宋体" w:cs="宋体"/>
          <w:color w:val="auto"/>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w:t>
      </w:r>
      <w:r>
        <w:rPr>
          <w:rFonts w:hint="eastAsia" w:ascii="宋体" w:hAnsi="宋体" w:cs="宋体"/>
          <w:color w:val="auto"/>
          <w:sz w:val="24"/>
          <w:lang w:val="en-US" w:eastAsia="zh-CN"/>
        </w:rPr>
        <w:t>中期</w:t>
      </w:r>
      <w:r>
        <w:rPr>
          <w:rFonts w:hint="eastAsia" w:ascii="宋体" w:hAnsi="宋体" w:cs="宋体"/>
          <w:color w:val="auto"/>
          <w:sz w:val="24"/>
        </w:rPr>
        <w:t>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w:t>
      </w:r>
      <w:r>
        <w:rPr>
          <w:rFonts w:hint="eastAsia" w:ascii="宋体" w:hAnsi="宋体" w:cs="宋体"/>
          <w:color w:val="auto"/>
          <w:sz w:val="24"/>
          <w:lang w:val="en-US" w:eastAsia="zh-CN"/>
        </w:rPr>
        <w:t>中期</w:t>
      </w:r>
      <w:r>
        <w:rPr>
          <w:rFonts w:hint="eastAsia" w:ascii="宋体" w:hAnsi="宋体" w:cs="宋体"/>
          <w:color w:val="auto"/>
          <w:sz w:val="24"/>
        </w:rPr>
        <w:t>成果或最终成果。</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4.乙方实施项目的程序应符合国家安全、保密的有关规定和标准。</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bookmarkStart w:id="14" w:name="_Toc216520224"/>
      <w:r>
        <w:rPr>
          <w:rFonts w:hint="eastAsia" w:ascii="宋体" w:hAnsi="宋体" w:cs="宋体"/>
          <w:color w:val="auto"/>
          <w:sz w:val="24"/>
        </w:rPr>
        <w:t>5.</w:t>
      </w:r>
      <w:bookmarkEnd w:id="14"/>
      <w:bookmarkStart w:id="15" w:name="_Toc216520226"/>
      <w:r>
        <w:rPr>
          <w:rFonts w:hint="eastAsia" w:ascii="宋体" w:hAnsi="宋体" w:cs="宋体"/>
          <w:color w:val="auto"/>
          <w:sz w:val="24"/>
        </w:rPr>
        <w:t>上述保密义务不适用以下情况：</w:t>
      </w:r>
      <w:bookmarkEnd w:id="15"/>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索赔或责任所产生的诉讼费用、合理的律师费用、鉴定评估费用、调查费用、和解金额或生效法律文书中规定的赔偿金额。</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widowControl/>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第十一条  合同提前终止</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2</w:t>
      </w:r>
      <w:r>
        <w:rPr>
          <w:rFonts w:ascii="宋体" w:hAnsi="宋体" w:cs="宋体"/>
          <w:color w:val="auto"/>
          <w:sz w:val="24"/>
          <w:szCs w:val="24"/>
        </w:rPr>
        <w:t>.</w:t>
      </w:r>
      <w:r>
        <w:rPr>
          <w:rFonts w:hint="eastAsia" w:ascii="宋体" w:hAnsi="宋体" w:cs="宋体"/>
          <w:color w:val="auto"/>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3</w:t>
      </w:r>
      <w:r>
        <w:rPr>
          <w:rFonts w:ascii="宋体" w:hAnsi="宋体" w:cs="宋体"/>
          <w:color w:val="auto"/>
          <w:sz w:val="24"/>
          <w:szCs w:val="24"/>
        </w:rPr>
        <w:t>.</w:t>
      </w:r>
      <w:r>
        <w:rPr>
          <w:rFonts w:hint="eastAsia" w:ascii="宋体" w:hAnsi="宋体" w:cs="宋体"/>
          <w:color w:val="auto"/>
          <w:sz w:val="24"/>
          <w:szCs w:val="24"/>
        </w:rPr>
        <w:t>有下列情形之一的，本合同自甲方向乙方发出书面通知之日起终止：</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甲方的职能发生转变，不再具有委托职能。</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本合同签订时适用的法律法规或政策发生变化，且对本合同的继续履行造成重大影响。</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rPr>
        <w:t>（3）</w:t>
      </w:r>
      <w:r>
        <w:rPr>
          <w:rFonts w:hint="eastAsia" w:ascii="宋体" w:hAnsi="宋体" w:cs="宋体"/>
          <w:color w:val="auto"/>
          <w:sz w:val="24"/>
          <w:szCs w:val="24"/>
        </w:rPr>
        <w:t>发生以上情形，甲方已向乙方支付的款项不退还，尚未支付的款项不再支付，同时乙方应向甲方提交在合同终止日前完成的所有项目文件和相关资料。</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color w:val="auto"/>
          <w:sz w:val="24"/>
          <w:szCs w:val="24"/>
        </w:rPr>
        <w:t>如发生不可抗力或其他超出合同双方控制的事件，致使一方无法履行合同，本合同解除。</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rPr>
        <w:t>（1）</w:t>
      </w:r>
      <w:r>
        <w:rPr>
          <w:rFonts w:hint="eastAsia" w:ascii="宋体" w:hAnsi="宋体" w:cs="宋体"/>
          <w:color w:val="auto"/>
          <w:sz w:val="24"/>
          <w:szCs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rPr>
        <w:t>（2）</w:t>
      </w:r>
      <w:r>
        <w:rPr>
          <w:rFonts w:hint="eastAsia" w:ascii="宋体" w:hAnsi="宋体" w:cs="宋体"/>
          <w:color w:val="auto"/>
          <w:sz w:val="24"/>
          <w:szCs w:val="24"/>
        </w:rPr>
        <w:t>发生不可抗力，甲乙双方承担各自的损失。由于其中一方迟延履行合同义务后发生不可抗力的，其违约责任不能免除。</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rPr>
        <w:t>（3）</w:t>
      </w:r>
      <w:r>
        <w:rPr>
          <w:rFonts w:hint="eastAsia" w:ascii="宋体" w:hAnsi="宋体" w:cs="宋体"/>
          <w:color w:val="auto"/>
          <w:sz w:val="24"/>
          <w:szCs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第十二条  违约责任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乙方未按照本合同约定的时间完成本项目各阶段工作，每延迟一日，甲方有权自尚未支付的合同款项中扣除本合同服务费总金额的1‰的逾期违约金。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本项目项下的工作内容不可分割，任一文件的迟延交付均视为整个项目的迟延交付。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（1）乙方未能按合同约定的日期(含协商延缓的日期)提交各阶段成果或最终成果，延误时间超过15个工作日；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（2）因乙方工作的错误或遗漏造成成果质量损失，</w:t>
      </w:r>
      <w:r>
        <w:rPr>
          <w:rFonts w:hint="eastAsia" w:ascii="宋体" w:hAnsi="宋体" w:cs="宋体"/>
          <w:color w:val="auto"/>
          <w:sz w:val="24"/>
          <w:lang w:val="zh-CN"/>
        </w:rPr>
        <w:t>工作成果质量低劣，不能满足甲方工作需要和要求</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（3）乙方虽如期提交最终成果，但连续二次未能通过甲方验收的；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（4）未经甲方书面在先同意，乙方擅自将本合同项目与任何第三方合作，或将本合同标的全部或部分擅自转包或分包给任何第三方，且未按甲方的要求终止与第三方的合同的；</w:t>
      </w:r>
      <w:r>
        <w:rPr>
          <w:rFonts w:hint="eastAsia" w:ascii="宋体" w:hAnsi="宋体"/>
          <w:color w:val="auto"/>
          <w:sz w:val="24"/>
        </w:rPr>
        <w:t>但按相关规定为获取专业基础数据与第三方合作的除外；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（5）项目负责人未承担本合同项目实质性工作，或未经甲方书面在先同意，乙方擅自更换项目负责人的；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（7）乙方明确表示或者以自己的行为表明不履行本合同的。</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上述违约责任各自独立且可累加。本合同所约定的违约金如低于因违约行为所造成的损失，违约方应补偿上述不足部分的损失，包括但不限于上述索赔或责任所产生的诉讼费用、合理的律师费用、鉴定评估费用、调查费用、和解金额或生效法律文书中规定的赔偿金额。</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第十三条  争议解决办法</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 xml:space="preserve">第十四条 </w:t>
      </w:r>
      <w:r>
        <w:rPr>
          <w:rFonts w:hint="eastAsia" w:ascii="宋体" w:hAnsi="宋体" w:cs="宋体"/>
          <w:b/>
          <w:bCs/>
          <w:color w:val="auto"/>
          <w:sz w:val="24"/>
          <w:lang w:val="en-US" w:eastAsia="zh-CN"/>
        </w:rPr>
        <w:t xml:space="preserve"> </w:t>
      </w:r>
      <w:r>
        <w:rPr>
          <w:rFonts w:hint="eastAsia" w:ascii="宋体" w:hAnsi="宋体" w:cs="宋体"/>
          <w:b/>
          <w:bCs/>
          <w:color w:val="auto"/>
          <w:sz w:val="24"/>
        </w:rPr>
        <w:t>其他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（1）合同书及补充协议；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（2）中标通知书；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（3）招标文件（编号：）及其澄清、补正公告；</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（4）投标书。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本合同附件（如有）为合同不可分割的组成部分，与本合同一并加盖骑缝章后具有同等法律效力。若附件与合同正文有任何冲突，以合同正文为准。</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本合同各条标题仅为提示之用，应以条文内容确定各方的权利义务。</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本合同未尽事宜，由双方协商签订补充协议进行约定。补充协议应以书面形式作成，经双方法定代表人或其授权代表签字、盖章后与本合同具有同等法律效力。</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cs="宋体"/>
          <w:color w:val="auto"/>
          <w:sz w:val="24"/>
          <w:szCs w:val="24"/>
        </w:rPr>
        <w:t>本合同约定的权利和义务不因合同双方发生收购、兼并、重组、分立而发生变化。如果发生上述情形，则本合同约定的权利和义务随之转移至收购、兼并、重组或分立后成立的单位。</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6</w:t>
      </w:r>
      <w:r>
        <w:rPr>
          <w:rFonts w:hint="eastAsia" w:ascii="宋体" w:hAnsi="宋体" w:cs="宋体"/>
          <w:color w:val="auto"/>
          <w:sz w:val="24"/>
          <w:szCs w:val="24"/>
          <w:lang w:val="en-US" w:eastAsia="zh-CN"/>
        </w:rPr>
        <w:t>.</w:t>
      </w:r>
      <w:r>
        <w:rPr>
          <w:rFonts w:hint="eastAsia" w:ascii="宋体" w:hAnsi="宋体" w:cs="宋体"/>
          <w:color w:val="auto"/>
          <w:sz w:val="24"/>
          <w:szCs w:val="24"/>
        </w:rPr>
        <w:t>本合同在国家法律、法规和规章规定的范围内执行。当国家法律、法规和规章发生变化导致本合同有关条款与之抵触时，双方协商变更或废止该条款，在此情况下，双方互不承担责任。</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w:t>
      </w:r>
      <w:r>
        <w:rPr>
          <w:rFonts w:hint="eastAsia" w:ascii="宋体" w:hAnsi="宋体" w:cs="宋体"/>
          <w:color w:val="auto"/>
          <w:sz w:val="24"/>
          <w:szCs w:val="24"/>
        </w:rPr>
        <w:t>如果本合同的任何条款在任何时候变成不合法、无效或不可强制执行而不从根本上影响本合同的效力时，本合同的其他条款不受影响。</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8</w:t>
      </w:r>
      <w:r>
        <w:rPr>
          <w:rFonts w:hint="eastAsia" w:ascii="宋体" w:hAnsi="宋体" w:cs="宋体"/>
          <w:color w:val="auto"/>
          <w:sz w:val="24"/>
          <w:szCs w:val="24"/>
          <w:lang w:val="en-US" w:eastAsia="zh-CN"/>
        </w:rPr>
        <w:t>.</w:t>
      </w:r>
      <w:r>
        <w:rPr>
          <w:rFonts w:hint="eastAsia" w:ascii="宋体" w:hAnsi="宋体" w:cs="宋体"/>
          <w:color w:val="auto"/>
          <w:sz w:val="24"/>
          <w:szCs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9</w:t>
      </w:r>
      <w:r>
        <w:rPr>
          <w:rFonts w:hint="eastAsia" w:ascii="宋体" w:hAnsi="宋体" w:cs="宋体"/>
          <w:color w:val="auto"/>
          <w:sz w:val="24"/>
          <w:szCs w:val="24"/>
          <w:lang w:val="en-US" w:eastAsia="zh-CN"/>
        </w:rPr>
        <w:t>.</w:t>
      </w:r>
      <w:r>
        <w:rPr>
          <w:rFonts w:hint="eastAsia" w:ascii="宋体" w:hAnsi="宋体" w:cs="宋体"/>
          <w:color w:val="auto"/>
          <w:sz w:val="24"/>
          <w:szCs w:val="24"/>
        </w:rPr>
        <w:t>任何一方未经另一方同意不得向任何第三方透露本合同的签订及其内容。甲方向其关联公司透露前述内容的，不受此限。</w:t>
      </w:r>
    </w:p>
    <w:p>
      <w:pPr>
        <w:pStyle w:val="23"/>
        <w:spacing w:line="360" w:lineRule="auto"/>
        <w:ind w:firstLine="480"/>
        <w:rPr>
          <w:rFonts w:hint="eastAsia" w:ascii="宋体" w:hAnsi="宋体" w:cs="宋体"/>
          <w:color w:val="auto"/>
          <w:sz w:val="24"/>
          <w:szCs w:val="24"/>
        </w:rPr>
      </w:pPr>
      <w:r>
        <w:rPr>
          <w:rFonts w:hint="eastAsia" w:ascii="宋体" w:hAnsi="宋体" w:cs="宋体"/>
          <w:color w:val="auto"/>
          <w:sz w:val="24"/>
          <w:szCs w:val="24"/>
        </w:rPr>
        <w:t>10</w:t>
      </w:r>
      <w:r>
        <w:rPr>
          <w:rFonts w:hint="eastAsia" w:ascii="宋体" w:hAnsi="宋体" w:cs="宋体"/>
          <w:color w:val="auto"/>
          <w:sz w:val="24"/>
          <w:szCs w:val="24"/>
          <w:lang w:val="en-US" w:eastAsia="zh-CN"/>
        </w:rPr>
        <w:t>.</w:t>
      </w:r>
      <w:r>
        <w:rPr>
          <w:rFonts w:hint="eastAsia" w:ascii="宋体" w:hAnsi="宋体" w:cs="宋体"/>
          <w:color w:val="auto"/>
          <w:sz w:val="24"/>
          <w:szCs w:val="24"/>
        </w:rPr>
        <w:t>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w:t>
      </w:r>
      <w:r>
        <w:rPr>
          <w:rFonts w:hint="eastAsia" w:ascii="宋体" w:hAnsi="宋体" w:cs="宋体"/>
          <w:color w:val="auto"/>
          <w:sz w:val="24"/>
        </w:rPr>
        <w:t>本合同自双方法定代表人或其授权代表签字、盖章之日起生效，</w:t>
      </w:r>
      <w:r>
        <w:rPr>
          <w:rFonts w:hint="eastAsia" w:ascii="宋体" w:hAnsi="宋体" w:cs="宋体"/>
          <w:sz w:val="24"/>
        </w:rPr>
        <w:t>有效期至</w:t>
      </w:r>
      <w:r>
        <w:rPr>
          <w:rFonts w:hint="eastAsia" w:ascii="宋体" w:hAnsi="宋体" w:cs="宋体"/>
          <w:sz w:val="24"/>
          <w:lang w:val="en-US" w:eastAsia="zh-CN"/>
        </w:rPr>
        <w:t>后续服务期满</w:t>
      </w:r>
      <w:r>
        <w:rPr>
          <w:rFonts w:hint="eastAsia" w:ascii="宋体" w:hAnsi="宋体" w:cs="宋体"/>
          <w:sz w:val="24"/>
        </w:rPr>
        <w:t>之日止</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val="en-US" w:eastAsia="zh-CN"/>
        </w:rPr>
        <w:t>.</w:t>
      </w:r>
      <w:r>
        <w:rPr>
          <w:rFonts w:hint="eastAsia" w:ascii="宋体" w:hAnsi="宋体" w:cs="宋体"/>
          <w:color w:val="auto"/>
          <w:sz w:val="24"/>
        </w:rPr>
        <w:t>本合同一式六份，甲、乙方各执三份，均具有同等法律效力。</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（以下无正文，为签章栏）</w:t>
      </w:r>
    </w:p>
    <w:p>
      <w:pPr>
        <w:widowControl/>
        <w:spacing w:line="360" w:lineRule="auto"/>
        <w:jc w:val="left"/>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（本页为签章页）</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ind w:left="8312" w:hanging="8312" w:hangingChars="3450"/>
        <w:rPr>
          <w:rFonts w:hint="eastAsia" w:ascii="宋体" w:hAnsi="宋体" w:cs="宋体"/>
          <w:b/>
          <w:color w:val="auto"/>
          <w:sz w:val="24"/>
        </w:rPr>
      </w:pPr>
      <w:r>
        <w:rPr>
          <w:rFonts w:hint="eastAsia" w:ascii="宋体" w:hAnsi="宋体" w:cs="宋体"/>
          <w:b/>
          <w:color w:val="auto"/>
          <w:sz w:val="24"/>
        </w:rPr>
        <w:t>甲方名称：                                 乙方名称：</w:t>
      </w: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深圳市前海深港现代服务业合作区管理局</w:t>
      </w:r>
      <w:r>
        <w:rPr>
          <w:rFonts w:hint="eastAsia" w:ascii="宋体" w:hAnsi="宋体" w:cs="宋体"/>
          <w:color w:val="auto"/>
          <w:sz w:val="24"/>
        </w:rPr>
        <w:tab/>
      </w:r>
      <w:r>
        <w:rPr>
          <w:rFonts w:hint="eastAsia" w:ascii="宋体" w:hAnsi="宋体" w:cs="宋体"/>
          <w:color w:val="auto"/>
          <w:sz w:val="24"/>
        </w:rPr>
        <w:t xml:space="preserve">     </w:t>
      </w:r>
    </w:p>
    <w:p>
      <w:pPr>
        <w:adjustRightInd w:val="0"/>
        <w:snapToGrid w:val="0"/>
        <w:spacing w:line="360" w:lineRule="auto"/>
        <w:ind w:firstLine="200"/>
        <w:rPr>
          <w:rFonts w:hint="eastAsia" w:ascii="宋体" w:hAnsi="宋体" w:cs="宋体"/>
          <w:color w:val="auto"/>
          <w:sz w:val="24"/>
        </w:rPr>
      </w:pPr>
      <w:r>
        <w:rPr>
          <w:rFonts w:hint="eastAsia" w:ascii="宋体" w:hAnsi="宋体" w:cs="宋体"/>
          <w:color w:val="auto"/>
          <w:sz w:val="24"/>
        </w:rPr>
        <w:t>（盖章）</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（盖章）</w:t>
      </w:r>
    </w:p>
    <w:p>
      <w:pPr>
        <w:adjustRightInd w:val="0"/>
        <w:snapToGrid w:val="0"/>
        <w:spacing w:line="360" w:lineRule="auto"/>
        <w:ind w:firstLine="2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xml:space="preserve">法定代表人或授权代表：（签字） </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日期：                                       日期：</w:t>
      </w:r>
    </w:p>
    <w:p>
      <w:pPr>
        <w:adjustRightInd w:val="0"/>
        <w:snapToGrid w:val="0"/>
        <w:spacing w:line="360" w:lineRule="auto"/>
        <w:ind w:firstLine="720" w:firstLineChars="300"/>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注：本合同样本仅供参考，非实质性条款内容可由采购人和中标人协商确定。</w:t>
      </w:r>
    </w:p>
    <w:p>
      <w:pPr>
        <w:snapToGrid w:val="0"/>
        <w:spacing w:line="360" w:lineRule="auto"/>
        <w:rPr>
          <w:rFonts w:hint="eastAsia" w:ascii="宋体" w:hAnsi="宋体" w:cs="宋体"/>
          <w:color w:val="auto"/>
          <w:sz w:val="24"/>
        </w:rPr>
      </w:pPr>
    </w:p>
    <w:p>
      <w:pPr>
        <w:numPr>
          <w:ilvl w:val="0"/>
          <w:numId w:val="1"/>
        </w:numPr>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 xml:space="preserve"> </w:t>
      </w:r>
      <w:bookmarkStart w:id="16" w:name="_Toc25518"/>
      <w:r>
        <w:rPr>
          <w:rFonts w:hint="eastAsia" w:ascii="宋体" w:hAnsi="宋体" w:cs="宋体"/>
          <w:b/>
          <w:bCs/>
          <w:color w:val="auto"/>
          <w:sz w:val="24"/>
        </w:rPr>
        <w:t>用户需求书</w:t>
      </w:r>
      <w:bookmarkEnd w:id="16"/>
    </w:p>
    <w:p>
      <w:pPr>
        <w:pStyle w:val="24"/>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bookmarkStart w:id="17" w:name="_Toc23726"/>
      <w:bookmarkStart w:id="18" w:name="_Toc11045"/>
      <w:r>
        <w:rPr>
          <w:rFonts w:hint="eastAsia" w:ascii="宋体" w:hAnsi="宋体" w:cs="宋体"/>
          <w:b/>
          <w:color w:val="auto"/>
          <w:sz w:val="24"/>
        </w:rPr>
        <w:t>一、</w:t>
      </w:r>
      <w:bookmarkEnd w:id="17"/>
      <w:bookmarkEnd w:id="18"/>
      <w:bookmarkStart w:id="19" w:name="_Toc51746099"/>
      <w:r>
        <w:rPr>
          <w:rFonts w:hint="eastAsia" w:ascii="宋体" w:hAnsi="宋体" w:cs="宋体"/>
          <w:b/>
          <w:color w:val="auto"/>
          <w:sz w:val="24"/>
          <w:lang w:val="zh-CN"/>
        </w:rPr>
        <w:t>项目概况</w:t>
      </w:r>
    </w:p>
    <w:bookmarkEnd w:id="19"/>
    <w:p>
      <w:pPr>
        <w:pStyle w:val="2"/>
        <w:spacing w:after="0" w:line="360" w:lineRule="auto"/>
        <w:ind w:firstLine="480" w:firstLineChars="200"/>
        <w:rPr>
          <w:rFonts w:hint="eastAsia" w:ascii="宋体" w:hAnsi="宋体" w:cs="宋体"/>
          <w:color w:val="auto"/>
          <w:szCs w:val="32"/>
        </w:rPr>
      </w:pPr>
      <w:r>
        <w:rPr>
          <w:rFonts w:hint="eastAsia" w:ascii="宋体" w:hAnsi="宋体" w:cs="宋体"/>
          <w:color w:val="auto"/>
          <w:szCs w:val="32"/>
          <w:lang w:val="en-US" w:eastAsia="zh-CN"/>
        </w:rPr>
        <w:t>为深入贯彻落实党的二十届三中全会精神和《前海深港现代服务业合作区总体发展规划》的有关要求，创造性重塑前海综合保税区货物通关流程，进一步完善高水平对外开放体制机制，扩大制度性开放。按照守睿常委关于推动试点改革措施于2024年10月前在前海综保区落地，并实现“首票”申报的指示精神，</w:t>
      </w:r>
      <w:r>
        <w:rPr>
          <w:rFonts w:hint="eastAsia" w:ascii="宋体" w:hAnsi="宋体" w:cs="宋体"/>
          <w:color w:val="auto"/>
          <w:szCs w:val="32"/>
        </w:rPr>
        <w:t>我</w:t>
      </w:r>
      <w:r>
        <w:rPr>
          <w:rFonts w:hint="eastAsia" w:ascii="宋体" w:hAnsi="宋体" w:cs="宋体"/>
          <w:color w:val="auto"/>
          <w:szCs w:val="32"/>
          <w:lang w:val="en-US" w:eastAsia="zh-CN"/>
        </w:rPr>
        <w:t>局</w:t>
      </w:r>
      <w:r>
        <w:rPr>
          <w:rFonts w:hint="eastAsia" w:ascii="宋体" w:hAnsi="宋体" w:cs="宋体"/>
          <w:color w:val="auto"/>
          <w:szCs w:val="32"/>
        </w:rPr>
        <w:t>拟委托具备海关特殊监管区域及海关政策专业研究能力的第三方机构提供咨询服务。</w:t>
      </w:r>
    </w:p>
    <w:p>
      <w:pPr>
        <w:pStyle w:val="24"/>
        <w:tabs>
          <w:tab w:val="left" w:pos="720"/>
        </w:tabs>
        <w:autoSpaceDE w:val="0"/>
        <w:autoSpaceDN w:val="0"/>
        <w:adjustRightInd w:val="0"/>
        <w:spacing w:line="360" w:lineRule="auto"/>
        <w:ind w:right="17" w:firstLine="482"/>
        <w:jc w:val="left"/>
        <w:outlineLvl w:val="1"/>
        <w:rPr>
          <w:rFonts w:ascii="宋体" w:hAnsi="宋体" w:cs="宋体"/>
          <w:b/>
          <w:color w:val="auto"/>
          <w:sz w:val="24"/>
        </w:rPr>
      </w:pPr>
      <w:r>
        <w:rPr>
          <w:rFonts w:hint="eastAsia" w:ascii="宋体" w:hAnsi="宋体" w:cs="宋体"/>
          <w:b/>
          <w:color w:val="auto"/>
          <w:sz w:val="24"/>
          <w:lang w:val="en-US" w:eastAsia="zh-CN"/>
        </w:rPr>
        <w:t>二、工作</w:t>
      </w:r>
      <w:r>
        <w:rPr>
          <w:rFonts w:hint="eastAsia" w:ascii="宋体" w:hAnsi="宋体" w:cs="宋体"/>
          <w:b/>
          <w:color w:val="auto"/>
          <w:sz w:val="24"/>
        </w:rPr>
        <w:t>内容</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（一）“一线径予放行、二线单侧申报、优化账册管理模式”改革措施实施效果分析</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调研前海综合保税区通关监管现状，配合梳理前海综合保税区通关监管实施流程，分析前海综合保税区现有通关监管水平及效果。深入研究“一线径予放行”制度实践案例，对比“一线径予放行”制度实施前后效果，提出专业意见，形成《前海综合保税区“一线径予放行、二线单侧申报、优化账册管理模式”改革措施实施效果分析报告》。</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（二）综合性调研</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赴海南、上海洋山等开展实地调研，充分学习海南、上海洋山实施“一线径予放行”制度经验，研究海南、上海洋山“一线径予放行”操作流程及平台搭建思路，对比上海、海南在“一线径予放行”具体实施上的差异，整理调研资料，协助前海管理局形成前海综合保税区“一线径予放行”操作流程。对前海综保区内企业进行实地调研并开展访谈等工作，通过走访企业收集一手资料，了解企业对“一线径予放行”制度实施的具体需求，整理形成调研报告。</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（三）通关监管实施方案专业咨询服务</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充分结合前海综合保税区实际发展现状与上海、海南实地调研成果，配合前海管理局调研各地海关，梳理“一线径予放行、二线单侧申报、优化账册管理模式”制度实施相关监管要求、条件及流程，为明确前海“一线径予放行”制度落实路径提供支持。在海关调研资料基础上，从专业角度为前海管理局研究制定前海综合保税区“一线径予放行、二线单侧申报、优化账册管理模式”海关监管方案及海关数据统计办法提供咨询服务，包括但不限于监管系统优化建议，货物监管流程建议等。</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（四）分步实施方案专业咨询服务</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对“一线径予放行、二线单侧申报”等流程进行设计与优化提供咨询服务，对企业申报流程及便利化措施实施提出专业意见。按照海关监管相关要求，依托前期调研资料，为前海管理局研究制定《前海综合保税区“一线径予放行、二线单侧申报、优化账册管理模式”工作实施方案》提供专业支持及建议，包括但不限于试点选取建议，实施步骤建议等。</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highlight w:val="none"/>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、项目管理及进度要求</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eastAsia="zh-CN"/>
        </w:rPr>
        <w:t>一</w:t>
      </w:r>
      <w:r>
        <w:rPr>
          <w:rFonts w:hint="eastAsia"/>
          <w:b w:val="0"/>
          <w:bCs w:val="0"/>
          <w:color w:val="auto"/>
          <w:sz w:val="24"/>
          <w:szCs w:val="24"/>
          <w:highlight w:val="none"/>
        </w:rPr>
        <w:t>）</w:t>
      </w:r>
      <w:r>
        <w:rPr>
          <w:rFonts w:hint="eastAsia" w:ascii="宋体" w:hAnsi="宋体" w:cs="宋体"/>
          <w:bCs/>
          <w:color w:val="auto"/>
          <w:sz w:val="24"/>
          <w:highlight w:val="none"/>
        </w:rPr>
        <w:t>组织实施要求</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rPr>
        <w:t>为确保本次项目投标工作管理规范、实施有力，投标人应成立项目组，按采购人要求完成研究成果。</w:t>
      </w:r>
    </w:p>
    <w:p>
      <w:pPr>
        <w:pStyle w:val="24"/>
        <w:tabs>
          <w:tab w:val="left" w:pos="720"/>
        </w:tabs>
        <w:autoSpaceDE w:val="0"/>
        <w:autoSpaceDN w:val="0"/>
        <w:adjustRightInd w:val="0"/>
        <w:spacing w:line="360" w:lineRule="auto"/>
        <w:ind w:right="17" w:firstLine="480"/>
        <w:jc w:val="left"/>
        <w:rPr>
          <w:rFonts w:hint="default" w:ascii="宋体" w:hAnsi="宋体" w:eastAsia="宋体" w:cs="宋体"/>
          <w:bCs/>
          <w:color w:val="auto"/>
          <w:sz w:val="24"/>
          <w:highlight w:val="none"/>
          <w:lang w:val="en-US" w:eastAsia="zh-CN"/>
        </w:rPr>
      </w:pPr>
      <w:r>
        <w:rPr>
          <w:rFonts w:hint="eastAsia"/>
          <w:b w:val="0"/>
          <w:bCs w:val="0"/>
          <w:color w:val="auto"/>
          <w:sz w:val="24"/>
          <w:szCs w:val="24"/>
          <w:highlight w:val="none"/>
        </w:rPr>
        <w:t>（</w:t>
      </w:r>
      <w:r>
        <w:rPr>
          <w:rFonts w:hint="eastAsia"/>
          <w:b w:val="0"/>
          <w:bCs w:val="0"/>
          <w:color w:val="auto"/>
          <w:sz w:val="24"/>
          <w:szCs w:val="24"/>
          <w:highlight w:val="none"/>
          <w:lang w:val="en-US" w:eastAsia="zh-CN"/>
        </w:rPr>
        <w:t>二</w:t>
      </w:r>
      <w:r>
        <w:rPr>
          <w:rFonts w:hint="eastAsia"/>
          <w:b w:val="0"/>
          <w:bCs w:val="0"/>
          <w:color w:val="auto"/>
          <w:sz w:val="24"/>
          <w:szCs w:val="24"/>
          <w:highlight w:val="none"/>
        </w:rPr>
        <w:t>）</w:t>
      </w:r>
      <w:r>
        <w:rPr>
          <w:rFonts w:hint="eastAsia" w:ascii="宋体" w:hAnsi="宋体" w:cs="宋体"/>
          <w:bCs/>
          <w:color w:val="auto"/>
          <w:sz w:val="24"/>
          <w:highlight w:val="none"/>
          <w:lang w:val="en-US" w:eastAsia="zh-CN"/>
        </w:rPr>
        <w:t>进度安排</w:t>
      </w:r>
    </w:p>
    <w:p>
      <w:pPr>
        <w:pStyle w:val="24"/>
        <w:tabs>
          <w:tab w:val="left" w:pos="720"/>
        </w:tabs>
        <w:autoSpaceDE w:val="0"/>
        <w:autoSpaceDN w:val="0"/>
        <w:adjustRightInd w:val="0"/>
        <w:spacing w:line="360" w:lineRule="auto"/>
        <w:ind w:right="17" w:firstLine="480"/>
        <w:jc w:val="left"/>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本项目合同服务期限为自合同签定之日</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个月内完成</w:t>
      </w:r>
      <w:r>
        <w:rPr>
          <w:rFonts w:hint="eastAsia" w:ascii="宋体" w:hAnsi="宋体" w:cs="宋体"/>
          <w:bCs/>
          <w:color w:val="auto"/>
          <w:sz w:val="24"/>
          <w:highlight w:val="none"/>
          <w:lang w:val="en-US" w:eastAsia="zh-CN"/>
        </w:rPr>
        <w:t>:</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中标人应在签署合同后</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个月内向采购人进行初步成果汇报，中标人须根据初步成果审查意见认真总结、修改、补充、完善初步成果。</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中标人应在签署合同后</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个月内向采购人提交项目的</w:t>
      </w:r>
      <w:r>
        <w:rPr>
          <w:rFonts w:hint="eastAsia" w:ascii="宋体" w:hAnsi="宋体" w:cs="宋体"/>
          <w:bCs/>
          <w:color w:val="auto"/>
          <w:sz w:val="24"/>
          <w:highlight w:val="none"/>
          <w:lang w:val="en-US" w:eastAsia="zh-CN"/>
        </w:rPr>
        <w:t>中期</w:t>
      </w:r>
      <w:r>
        <w:rPr>
          <w:rFonts w:hint="eastAsia" w:ascii="宋体" w:hAnsi="宋体" w:cs="宋体"/>
          <w:bCs/>
          <w:color w:val="auto"/>
          <w:sz w:val="24"/>
          <w:highlight w:val="none"/>
        </w:rPr>
        <w:t>成果，并依据相关意见对项目成果进行补充、修改和完善。</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中标人应在签署合同后的</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个月内按合同要求提交最终成果并经由采购人审核通过。</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lang w:val="en-US" w:eastAsia="zh-CN"/>
        </w:rPr>
      </w:pPr>
      <w:r>
        <w:rPr>
          <w:rFonts w:hint="eastAsia" w:ascii="宋体" w:hAnsi="宋体" w:cs="宋体"/>
          <w:b/>
          <w:color w:val="auto"/>
          <w:sz w:val="24"/>
          <w:lang w:val="en-US" w:eastAsia="zh-CN"/>
        </w:rPr>
        <w:t>四、项目成果验收要求</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cs="宋体"/>
          <w:bCs/>
          <w:color w:val="auto"/>
          <w:sz w:val="24"/>
          <w:highlight w:val="none"/>
        </w:rPr>
        <w:t>成果需满足国家颁布的有关法律、法规及政策要求，符合相关的技术规范和标准，具体要求如下：</w:t>
      </w:r>
    </w:p>
    <w:p>
      <w:pPr>
        <w:pStyle w:val="24"/>
        <w:numPr>
          <w:ilvl w:val="0"/>
          <w:numId w:val="9"/>
        </w:numPr>
        <w:tabs>
          <w:tab w:val="left" w:pos="720"/>
        </w:tabs>
        <w:autoSpaceDE w:val="0"/>
        <w:autoSpaceDN w:val="0"/>
        <w:adjustRightInd w:val="0"/>
        <w:spacing w:line="360" w:lineRule="auto"/>
        <w:ind w:right="17" w:firstLine="480"/>
        <w:jc w:val="left"/>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2"/>
          <w:sz w:val="24"/>
          <w:szCs w:val="24"/>
          <w:u w:val="none"/>
          <w:lang w:val="en-US" w:eastAsia="zh-CN" w:bidi="ar"/>
        </w:rPr>
        <w:t>《前海综合保税区“一线径予放行、二线单侧申报、优化账册管理模式”改革措施实施效果分析报告》汇编成册文本6份，电子版光盘3份。</w:t>
      </w:r>
    </w:p>
    <w:p>
      <w:pPr>
        <w:pStyle w:val="24"/>
        <w:numPr>
          <w:ilvl w:val="0"/>
          <w:numId w:val="9"/>
        </w:numPr>
        <w:tabs>
          <w:tab w:val="left" w:pos="720"/>
        </w:tabs>
        <w:autoSpaceDE w:val="0"/>
        <w:autoSpaceDN w:val="0"/>
        <w:adjustRightInd w:val="0"/>
        <w:spacing w:line="360" w:lineRule="auto"/>
        <w:ind w:right="17" w:firstLine="480"/>
        <w:jc w:val="left"/>
        <w:rPr>
          <w:rFonts w:hint="eastAsia" w:ascii="宋体" w:hAnsi="宋体" w:eastAsia="宋体" w:cs="宋体"/>
          <w:i w:val="0"/>
          <w:iCs w:val="0"/>
          <w:color w:val="auto"/>
          <w:kern w:val="2"/>
          <w:sz w:val="24"/>
          <w:szCs w:val="24"/>
          <w:u w:val="none"/>
          <w:lang w:val="en-US" w:eastAsia="zh-CN" w:bidi="ar"/>
        </w:rPr>
      </w:pPr>
      <w:r>
        <w:rPr>
          <w:rFonts w:hint="eastAsia" w:ascii="宋体" w:hAnsi="宋体" w:eastAsia="宋体" w:cs="宋体"/>
          <w:i w:val="0"/>
          <w:iCs w:val="0"/>
          <w:color w:val="auto"/>
          <w:kern w:val="2"/>
          <w:sz w:val="24"/>
          <w:szCs w:val="24"/>
          <w:u w:val="none"/>
          <w:lang w:val="en-US" w:eastAsia="zh-CN" w:bidi="ar"/>
        </w:rPr>
        <w:t>《前海综合保税区“一线径予放行、二线单侧申报、优化账册管理模式”海关监管方案及海关数据统计办法》汇编成册文本6份，电子版光盘3份。</w:t>
      </w:r>
    </w:p>
    <w:p>
      <w:pPr>
        <w:pStyle w:val="24"/>
        <w:numPr>
          <w:ilvl w:val="0"/>
          <w:numId w:val="9"/>
        </w:numPr>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rPr>
      </w:pPr>
      <w:r>
        <w:rPr>
          <w:rFonts w:hint="eastAsia" w:ascii="宋体" w:hAnsi="宋体" w:eastAsia="宋体" w:cs="宋体"/>
          <w:i w:val="0"/>
          <w:iCs w:val="0"/>
          <w:color w:val="auto"/>
          <w:kern w:val="2"/>
          <w:sz w:val="24"/>
          <w:szCs w:val="24"/>
          <w:u w:val="none"/>
          <w:lang w:val="en-US" w:eastAsia="zh-CN" w:bidi="ar"/>
        </w:rPr>
        <w:t>《前海综合保税区“一线径予放行、二线单侧申报、优化账册管理模式”工作实施方案》汇编成册文本6份，电子版光盘3份。</w:t>
      </w:r>
    </w:p>
    <w:p>
      <w:pPr>
        <w:pStyle w:val="24"/>
        <w:tabs>
          <w:tab w:val="left" w:pos="720"/>
        </w:tabs>
        <w:autoSpaceDE w:val="0"/>
        <w:autoSpaceDN w:val="0"/>
        <w:adjustRightInd w:val="0"/>
        <w:spacing w:line="360" w:lineRule="auto"/>
        <w:ind w:right="17" w:firstLine="480"/>
        <w:jc w:val="left"/>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五、项目其他要求</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b w:val="0"/>
          <w:bCs w:val="0"/>
          <w:color w:val="auto"/>
          <w:sz w:val="24"/>
          <w:szCs w:val="24"/>
          <w:highlight w:val="none"/>
        </w:rPr>
        <w:t>（</w:t>
      </w:r>
      <w:r>
        <w:rPr>
          <w:rFonts w:hint="eastAsia"/>
          <w:b w:val="0"/>
          <w:bCs w:val="0"/>
          <w:color w:val="auto"/>
          <w:sz w:val="24"/>
          <w:szCs w:val="24"/>
          <w:highlight w:val="none"/>
          <w:lang w:val="en-US" w:eastAsia="zh-CN"/>
        </w:rPr>
        <w:t>一</w:t>
      </w:r>
      <w:r>
        <w:rPr>
          <w:rFonts w:hint="eastAsia"/>
          <w:b w:val="0"/>
          <w:bCs w:val="0"/>
          <w:color w:val="auto"/>
          <w:sz w:val="24"/>
          <w:szCs w:val="24"/>
          <w:highlight w:val="none"/>
        </w:rPr>
        <w:t>）</w:t>
      </w:r>
      <w:r>
        <w:rPr>
          <w:rFonts w:hint="eastAsia" w:ascii="宋体" w:hAnsi="宋体" w:cs="宋体"/>
          <w:bCs/>
          <w:color w:val="auto"/>
          <w:sz w:val="24"/>
          <w:highlight w:val="none"/>
          <w:lang w:val="en-US" w:eastAsia="zh-CN"/>
        </w:rPr>
        <w:t>投标人应确保投标文件中的人员信息真实、有效。</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b w:val="0"/>
          <w:bCs w:val="0"/>
          <w:color w:val="auto"/>
          <w:sz w:val="24"/>
          <w:szCs w:val="24"/>
          <w:highlight w:val="none"/>
        </w:rPr>
        <w:t>（</w:t>
      </w:r>
      <w:r>
        <w:rPr>
          <w:rFonts w:hint="eastAsia"/>
          <w:b w:val="0"/>
          <w:bCs w:val="0"/>
          <w:color w:val="auto"/>
          <w:sz w:val="24"/>
          <w:szCs w:val="24"/>
          <w:highlight w:val="none"/>
          <w:lang w:val="en-US" w:eastAsia="zh-CN"/>
        </w:rPr>
        <w:t>二</w:t>
      </w:r>
      <w:r>
        <w:rPr>
          <w:rFonts w:hint="eastAsia"/>
          <w:b w:val="0"/>
          <w:bCs w:val="0"/>
          <w:color w:val="auto"/>
          <w:sz w:val="24"/>
          <w:szCs w:val="24"/>
          <w:highlight w:val="none"/>
        </w:rPr>
        <w:t>）</w:t>
      </w:r>
      <w:r>
        <w:rPr>
          <w:rFonts w:hint="eastAsia" w:ascii="宋体" w:hAnsi="宋体" w:cs="宋体"/>
          <w:bCs/>
          <w:color w:val="auto"/>
          <w:sz w:val="24"/>
          <w:highlight w:val="none"/>
          <w:lang w:val="en-US" w:eastAsia="zh-CN"/>
        </w:rPr>
        <w:t>采购人有权根据实际需要对评价成果进行综合优化、调整和修改。</w:t>
      </w:r>
    </w:p>
    <w:p>
      <w:pPr>
        <w:pStyle w:val="24"/>
        <w:tabs>
          <w:tab w:val="left" w:pos="720"/>
        </w:tabs>
        <w:autoSpaceDE w:val="0"/>
        <w:autoSpaceDN w:val="0"/>
        <w:adjustRightInd w:val="0"/>
        <w:spacing w:line="360" w:lineRule="auto"/>
        <w:ind w:right="17" w:firstLine="480"/>
        <w:jc w:val="left"/>
        <w:rPr>
          <w:rFonts w:hint="eastAsia" w:ascii="宋体" w:hAnsi="宋体" w:cs="宋体"/>
          <w:bCs/>
          <w:color w:val="auto"/>
          <w:sz w:val="24"/>
          <w:highlight w:val="none"/>
          <w:lang w:val="en-US" w:eastAsia="zh-CN"/>
        </w:rPr>
      </w:pPr>
      <w:r>
        <w:rPr>
          <w:rFonts w:hint="eastAsia"/>
          <w:b w:val="0"/>
          <w:bCs w:val="0"/>
          <w:color w:val="auto"/>
          <w:sz w:val="24"/>
          <w:szCs w:val="24"/>
          <w:highlight w:val="none"/>
        </w:rPr>
        <w:t>（</w:t>
      </w:r>
      <w:r>
        <w:rPr>
          <w:rFonts w:hint="eastAsia"/>
          <w:b w:val="0"/>
          <w:bCs w:val="0"/>
          <w:color w:val="auto"/>
          <w:sz w:val="24"/>
          <w:szCs w:val="24"/>
          <w:highlight w:val="none"/>
          <w:lang w:val="en-US" w:eastAsia="zh-CN"/>
        </w:rPr>
        <w:t>三</w:t>
      </w:r>
      <w:r>
        <w:rPr>
          <w:rFonts w:hint="eastAsia"/>
          <w:b w:val="0"/>
          <w:bCs w:val="0"/>
          <w:color w:val="auto"/>
          <w:sz w:val="24"/>
          <w:szCs w:val="24"/>
          <w:highlight w:val="none"/>
        </w:rPr>
        <w:t>）</w:t>
      </w:r>
      <w:r>
        <w:rPr>
          <w:rFonts w:hint="eastAsia" w:ascii="宋体" w:hAnsi="宋体" w:cs="宋体"/>
          <w:bCs/>
          <w:color w:val="auto"/>
          <w:sz w:val="24"/>
          <w:highlight w:val="none"/>
          <w:lang w:val="en-US" w:eastAsia="zh-CN"/>
        </w:rPr>
        <w:t>中标人不得以任何名义分包本项目工作中的主体工作内容。</w:t>
      </w:r>
    </w:p>
    <w:p>
      <w:pPr>
        <w:pStyle w:val="24"/>
        <w:tabs>
          <w:tab w:val="left" w:pos="720"/>
        </w:tabs>
        <w:autoSpaceDE w:val="0"/>
        <w:autoSpaceDN w:val="0"/>
        <w:adjustRightInd w:val="0"/>
        <w:spacing w:line="360" w:lineRule="auto"/>
        <w:ind w:right="17" w:firstLine="482"/>
        <w:jc w:val="left"/>
        <w:outlineLvl w:val="1"/>
        <w:rPr>
          <w:rFonts w:hint="eastAsia" w:ascii="宋体" w:hAnsi="宋体" w:cs="宋体"/>
          <w:b/>
          <w:color w:val="auto"/>
          <w:sz w:val="24"/>
        </w:rPr>
      </w:pPr>
      <w:r>
        <w:rPr>
          <w:rFonts w:hint="eastAsia" w:ascii="宋体" w:hAnsi="宋体" w:cs="宋体"/>
          <w:b/>
          <w:color w:val="auto"/>
          <w:sz w:val="24"/>
          <w:lang w:val="en-US" w:eastAsia="zh-CN"/>
        </w:rPr>
        <w:t>六、</w:t>
      </w:r>
      <w:r>
        <w:rPr>
          <w:rFonts w:hint="eastAsia" w:ascii="宋体" w:hAnsi="宋体" w:cs="宋体"/>
          <w:b/>
          <w:color w:val="auto"/>
          <w:sz w:val="24"/>
        </w:rPr>
        <w:t>商务要求</w:t>
      </w:r>
    </w:p>
    <w:p>
      <w:pPr>
        <w:tabs>
          <w:tab w:val="left" w:pos="720"/>
        </w:tabs>
        <w:autoSpaceDE w:val="0"/>
        <w:autoSpaceDN w:val="0"/>
        <w:adjustRightInd w:val="0"/>
        <w:spacing w:line="360" w:lineRule="auto"/>
        <w:ind w:right="17" w:firstLine="482" w:firstLineChars="200"/>
        <w:outlineLvl w:val="2"/>
        <w:rPr>
          <w:rFonts w:hint="eastAsia" w:ascii="宋体" w:hAnsi="宋体" w:cs="宋体"/>
          <w:color w:val="auto"/>
          <w:sz w:val="24"/>
        </w:rPr>
      </w:pPr>
      <w:r>
        <w:rPr>
          <w:rFonts w:hint="eastAsia" w:ascii="宋体" w:hAnsi="宋体" w:cs="宋体"/>
          <w:b/>
          <w:bCs/>
          <w:color w:val="auto"/>
          <w:kern w:val="0"/>
          <w:sz w:val="24"/>
        </w:rPr>
        <w:t>（一）服务期限</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rPr>
      </w:pPr>
      <w:r>
        <w:rPr>
          <w:rFonts w:hint="eastAsia" w:ascii="宋体" w:hAnsi="宋体" w:cs="宋体"/>
          <w:bCs/>
          <w:color w:val="auto"/>
          <w:sz w:val="24"/>
        </w:rPr>
        <w:t>自合同签订之日起</w:t>
      </w:r>
      <w:r>
        <w:rPr>
          <w:rFonts w:hint="eastAsia" w:ascii="宋体" w:hAnsi="宋体" w:cs="宋体"/>
          <w:bCs/>
          <w:color w:val="auto"/>
          <w:sz w:val="24"/>
          <w:lang w:val="en-US" w:eastAsia="zh-CN"/>
        </w:rPr>
        <w:t>6</w:t>
      </w:r>
      <w:r>
        <w:rPr>
          <w:rFonts w:hint="eastAsia" w:ascii="宋体" w:hAnsi="宋体" w:cs="宋体"/>
          <w:bCs/>
          <w:color w:val="auto"/>
          <w:sz w:val="24"/>
        </w:rPr>
        <w:t>个月内。</w:t>
      </w:r>
    </w:p>
    <w:p>
      <w:pPr>
        <w:tabs>
          <w:tab w:val="left" w:pos="720"/>
        </w:tabs>
        <w:autoSpaceDE w:val="0"/>
        <w:autoSpaceDN w:val="0"/>
        <w:adjustRightInd w:val="0"/>
        <w:spacing w:line="360" w:lineRule="auto"/>
        <w:ind w:right="17" w:firstLine="482" w:firstLineChars="200"/>
        <w:outlineLvl w:val="2"/>
        <w:rPr>
          <w:rFonts w:hint="default" w:ascii="宋体" w:hAnsi="宋体" w:eastAsia="宋体" w:cs="宋体"/>
          <w:b/>
          <w:bCs/>
          <w:color w:val="auto"/>
          <w:kern w:val="0"/>
          <w:sz w:val="24"/>
          <w:lang w:val="en-US" w:eastAsia="zh-CN"/>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二</w:t>
      </w:r>
      <w:r>
        <w:rPr>
          <w:rFonts w:hint="eastAsia" w:ascii="宋体" w:hAnsi="宋体" w:cs="宋体"/>
          <w:b/>
          <w:bCs/>
          <w:color w:val="auto"/>
          <w:kern w:val="0"/>
          <w:sz w:val="24"/>
        </w:rPr>
        <w:t>）</w:t>
      </w:r>
      <w:r>
        <w:rPr>
          <w:rFonts w:hint="eastAsia" w:ascii="宋体" w:hAnsi="宋体" w:cs="宋体"/>
          <w:b/>
          <w:bCs/>
          <w:color w:val="auto"/>
          <w:kern w:val="0"/>
          <w:sz w:val="24"/>
          <w:lang w:val="en-US" w:eastAsia="zh-CN"/>
        </w:rPr>
        <w:t>后续服务要求</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lang w:eastAsia="zh-CN"/>
        </w:rPr>
      </w:pPr>
      <w:r>
        <w:rPr>
          <w:rFonts w:hint="eastAsia" w:ascii="宋体" w:hAnsi="宋体" w:cs="宋体"/>
          <w:bCs/>
          <w:color w:val="auto"/>
          <w:sz w:val="24"/>
          <w:lang w:eastAsia="zh-CN"/>
        </w:rPr>
        <w:t>1.售后服务内容</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lang w:eastAsia="zh-CN"/>
        </w:rPr>
      </w:pPr>
      <w:r>
        <w:rPr>
          <w:rFonts w:hint="eastAsia" w:ascii="宋体" w:hAnsi="宋体" w:cs="宋体"/>
          <w:bCs/>
          <w:color w:val="auto"/>
          <w:sz w:val="24"/>
          <w:lang w:eastAsia="zh-CN"/>
        </w:rPr>
        <w:t>在售后服务期限内，参与项目相关的汇报讨论工作，</w:t>
      </w:r>
      <w:r>
        <w:rPr>
          <w:rFonts w:hint="eastAsia" w:ascii="宋体" w:hAnsi="宋体" w:cs="宋体"/>
          <w:color w:val="auto"/>
          <w:sz w:val="24"/>
        </w:rPr>
        <w:t>为推动建设前海现代服务</w:t>
      </w:r>
      <w:r>
        <w:rPr>
          <w:rFonts w:hint="eastAsia" w:ascii="宋体" w:hAnsi="宋体" w:cs="宋体"/>
          <w:color w:val="auto"/>
          <w:sz w:val="24"/>
          <w:lang w:val="en-US" w:eastAsia="zh-CN"/>
        </w:rPr>
        <w:t>业</w:t>
      </w:r>
      <w:r>
        <w:rPr>
          <w:rFonts w:hint="eastAsia" w:ascii="宋体" w:hAnsi="宋体" w:cs="宋体"/>
          <w:color w:val="auto"/>
          <w:sz w:val="24"/>
        </w:rPr>
        <w:t>综合保税区提供咨询服务</w:t>
      </w:r>
      <w:r>
        <w:rPr>
          <w:rFonts w:hint="eastAsia" w:ascii="宋体" w:hAnsi="宋体" w:cs="宋体"/>
          <w:bCs/>
          <w:color w:val="auto"/>
          <w:sz w:val="24"/>
          <w:lang w:eastAsia="zh-CN"/>
        </w:rPr>
        <w:t>。</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lang w:eastAsia="zh-CN"/>
        </w:rPr>
      </w:pPr>
      <w:r>
        <w:rPr>
          <w:rFonts w:hint="eastAsia" w:ascii="宋体" w:hAnsi="宋体" w:cs="宋体"/>
          <w:bCs/>
          <w:color w:val="auto"/>
          <w:sz w:val="24"/>
          <w:lang w:eastAsia="zh-CN"/>
        </w:rPr>
        <w:t>2.售后服务要求</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lang w:eastAsia="zh-CN"/>
        </w:rPr>
      </w:pPr>
      <w:r>
        <w:rPr>
          <w:rFonts w:hint="eastAsia" w:ascii="宋体" w:hAnsi="宋体" w:cs="宋体"/>
          <w:bCs/>
          <w:color w:val="auto"/>
          <w:sz w:val="24"/>
          <w:lang w:eastAsia="zh-CN"/>
        </w:rPr>
        <w:t>按采购人要求完成售后服务。</w:t>
      </w:r>
    </w:p>
    <w:p>
      <w:pPr>
        <w:tabs>
          <w:tab w:val="left" w:pos="720"/>
        </w:tabs>
        <w:autoSpaceDE w:val="0"/>
        <w:autoSpaceDN w:val="0"/>
        <w:adjustRightInd w:val="0"/>
        <w:spacing w:line="360" w:lineRule="auto"/>
        <w:ind w:right="17" w:firstLine="480" w:firstLineChars="200"/>
        <w:outlineLvl w:val="2"/>
        <w:rPr>
          <w:rFonts w:hint="eastAsia" w:ascii="宋体" w:hAnsi="宋体" w:cs="宋体"/>
          <w:bCs/>
          <w:color w:val="auto"/>
          <w:sz w:val="24"/>
          <w:lang w:eastAsia="zh-CN"/>
        </w:rPr>
      </w:pPr>
      <w:r>
        <w:rPr>
          <w:rFonts w:hint="eastAsia" w:ascii="宋体" w:hAnsi="宋体" w:cs="宋体"/>
          <w:bCs/>
          <w:color w:val="auto"/>
          <w:sz w:val="24"/>
          <w:lang w:eastAsia="zh-CN"/>
        </w:rPr>
        <w:t>3.售后服务期限</w:t>
      </w:r>
    </w:p>
    <w:p>
      <w:pPr>
        <w:tabs>
          <w:tab w:val="left" w:pos="720"/>
        </w:tabs>
        <w:autoSpaceDE w:val="0"/>
        <w:autoSpaceDN w:val="0"/>
        <w:adjustRightInd w:val="0"/>
        <w:spacing w:line="360" w:lineRule="auto"/>
        <w:ind w:right="17" w:firstLine="480" w:firstLineChars="200"/>
        <w:outlineLvl w:val="2"/>
        <w:rPr>
          <w:rFonts w:hint="eastAsia" w:ascii="宋体" w:hAnsi="宋体" w:eastAsia="宋体" w:cs="宋体"/>
          <w:b/>
          <w:bCs/>
          <w:color w:val="auto"/>
          <w:kern w:val="0"/>
          <w:sz w:val="24"/>
          <w:lang w:eastAsia="zh-CN"/>
        </w:rPr>
      </w:pPr>
      <w:r>
        <w:rPr>
          <w:rFonts w:hint="eastAsia" w:ascii="宋体" w:hAnsi="宋体" w:cs="宋体"/>
          <w:bCs/>
          <w:color w:val="auto"/>
          <w:sz w:val="24"/>
          <w:lang w:eastAsia="zh-CN"/>
        </w:rPr>
        <w:t>本项目最后成果提交采购人后即进入售后服务期，要求由中标人提供1年的技术支持。</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三</w:t>
      </w:r>
      <w:r>
        <w:rPr>
          <w:rFonts w:hint="eastAsia" w:ascii="宋体" w:hAnsi="宋体" w:cs="宋体"/>
          <w:b/>
          <w:bCs/>
          <w:color w:val="auto"/>
          <w:kern w:val="0"/>
          <w:sz w:val="24"/>
        </w:rPr>
        <w:t>）报价要求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1.本次投标为总价包干，投标报价总价作为中标人与采购人签定的合同金额。投标人的报价不可高于预算（限价），否则投标人的投标文件视同无效。</w:t>
      </w:r>
      <w:r>
        <w:rPr>
          <w:rFonts w:hint="eastAsia" w:ascii="宋体" w:hAnsi="宋体" w:cs="宋体"/>
          <w:color w:val="auto"/>
          <w:sz w:val="24"/>
          <w:lang w:eastAsia="zh-CN"/>
        </w:rPr>
        <w:t>投标人的投标总价为完成项目及招标文件或合同条款所规定的工作内容的各项费用，项目服务费包括</w:t>
      </w:r>
      <w:r>
        <w:rPr>
          <w:rFonts w:hint="eastAsia" w:ascii="宋体" w:hAnsi="宋体" w:cs="宋体"/>
          <w:color w:val="auto"/>
          <w:sz w:val="24"/>
          <w:lang w:val="en-US" w:eastAsia="zh-CN"/>
        </w:rPr>
        <w:t>但不限于项目调研费用、后续服务、工作人员工资、差旅费、通讯、交通费用、分析费用、项目成果文本印刷费用、文件资料发送至采购人的费用、税费等一切费用</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4.投标人应充分了解项目的位置、情况、道路及任何其他足以影响投标报价的情况，任何因忽视或误解项目情况而导致的索赔或服务期限延长申请将不获批准。</w:t>
      </w:r>
    </w:p>
    <w:p>
      <w:pPr>
        <w:widowControl/>
        <w:spacing w:line="360" w:lineRule="auto"/>
        <w:ind w:firstLine="480" w:firstLineChars="200"/>
        <w:rPr>
          <w:rFonts w:hint="eastAsia" w:ascii="宋体" w:hAnsi="宋体" w:cs="宋体"/>
          <w:b/>
          <w:bCs/>
          <w:color w:val="auto"/>
          <w:kern w:val="0"/>
          <w:sz w:val="24"/>
        </w:rPr>
      </w:pPr>
      <w:r>
        <w:rPr>
          <w:rFonts w:hint="eastAsia" w:ascii="宋体" w:hAnsi="宋体" w:cs="宋体"/>
          <w:color w:val="auto"/>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四</w:t>
      </w:r>
      <w:r>
        <w:rPr>
          <w:rFonts w:hint="eastAsia" w:ascii="宋体" w:hAnsi="宋体" w:cs="宋体"/>
          <w:b/>
          <w:bCs/>
          <w:color w:val="auto"/>
          <w:kern w:val="0"/>
          <w:sz w:val="24"/>
          <w:highlight w:val="none"/>
        </w:rPr>
        <w:t>）付款方式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项目资金分</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期支付至中标人指定银行账户：</w:t>
      </w:r>
    </w:p>
    <w:p>
      <w:pPr>
        <w:overflowPunct w:val="0"/>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首期：双方签订合同后15个工作日内，根据</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提出的付款申请，</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中标人</w:t>
      </w:r>
      <w:r>
        <w:rPr>
          <w:rFonts w:hint="eastAsia" w:ascii="宋体" w:hAnsi="宋体" w:cs="宋体"/>
          <w:color w:val="auto"/>
          <w:sz w:val="24"/>
          <w:lang w:val="en-US" w:eastAsia="zh-CN"/>
        </w:rPr>
        <w:t>合同签订金额的50%</w:t>
      </w:r>
      <w:r>
        <w:rPr>
          <w:rFonts w:hint="eastAsia" w:ascii="宋体" w:hAnsi="宋体" w:cs="宋体"/>
          <w:color w:val="auto"/>
          <w:sz w:val="24"/>
        </w:rPr>
        <w:t>作为预付款。</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第2期：</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最终</w:t>
      </w:r>
      <w:r>
        <w:rPr>
          <w:rFonts w:hint="eastAsia" w:ascii="宋体" w:hAnsi="宋体" w:cs="宋体"/>
          <w:color w:val="auto"/>
          <w:sz w:val="24"/>
          <w:highlight w:val="none"/>
        </w:rPr>
        <w:t>工作成果，并通过</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验收后，根据</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提出的付款申请，</w:t>
      </w:r>
      <w:r>
        <w:rPr>
          <w:rFonts w:hint="eastAsia" w:ascii="宋体" w:hAnsi="宋体" w:cs="宋体"/>
          <w:color w:val="auto"/>
          <w:sz w:val="24"/>
          <w:highlight w:val="none"/>
          <w:lang w:val="en-US" w:eastAsia="zh-CN"/>
        </w:rPr>
        <w:t>采购人</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中标人</w:t>
      </w:r>
      <w:r>
        <w:rPr>
          <w:rFonts w:hint="eastAsia" w:ascii="宋体" w:hAnsi="宋体" w:cs="宋体"/>
          <w:color w:val="auto"/>
          <w:sz w:val="24"/>
          <w:highlight w:val="none"/>
        </w:rPr>
        <w:t>合同</w:t>
      </w:r>
      <w:r>
        <w:rPr>
          <w:rFonts w:hint="eastAsia" w:ascii="宋体" w:hAnsi="宋体" w:cs="宋体"/>
          <w:color w:val="auto"/>
          <w:sz w:val="24"/>
          <w:highlight w:val="none"/>
          <w:lang w:eastAsia="zh-CN"/>
        </w:rPr>
        <w:t>尾款</w:t>
      </w:r>
      <w:r>
        <w:rPr>
          <w:rFonts w:hint="eastAsia" w:ascii="宋体" w:hAnsi="宋体" w:cs="宋体"/>
          <w:color w:val="auto"/>
          <w:sz w:val="24"/>
          <w:highlight w:val="none"/>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上述每期款项均在满足付款条件，且采购人收到中标人开具的载明相应金额的合格发票后15个工作日内付至中标人指定银行账户。如未及时收到发票，则采购人相应付款时间顺延。若因</w:t>
      </w:r>
      <w:r>
        <w:rPr>
          <w:rFonts w:ascii="宋体" w:hAnsi="宋体" w:cs="宋体"/>
          <w:color w:val="auto"/>
          <w:sz w:val="24"/>
        </w:rPr>
        <w:t>采购人</w:t>
      </w:r>
      <w:r>
        <w:rPr>
          <w:rFonts w:hint="eastAsia" w:ascii="宋体" w:hAnsi="宋体" w:cs="宋体"/>
          <w:color w:val="auto"/>
          <w:sz w:val="24"/>
        </w:rPr>
        <w:t>付款审批影响支付进度，请</w:t>
      </w:r>
      <w:r>
        <w:rPr>
          <w:rFonts w:ascii="宋体" w:hAnsi="宋体" w:cs="宋体"/>
          <w:color w:val="auto"/>
          <w:sz w:val="24"/>
        </w:rPr>
        <w:t>中标人</w:t>
      </w:r>
      <w:r>
        <w:rPr>
          <w:rFonts w:hint="eastAsia" w:ascii="宋体" w:hAnsi="宋体" w:cs="宋体"/>
          <w:color w:val="auto"/>
          <w:sz w:val="24"/>
        </w:rPr>
        <w:t>予以谅解，并不得就此向</w:t>
      </w:r>
      <w:r>
        <w:rPr>
          <w:rFonts w:ascii="宋体" w:hAnsi="宋体" w:cs="宋体"/>
          <w:color w:val="auto"/>
          <w:sz w:val="24"/>
        </w:rPr>
        <w:t>采购人</w:t>
      </w:r>
      <w:r>
        <w:rPr>
          <w:rFonts w:hint="eastAsia" w:ascii="宋体" w:hAnsi="宋体" w:cs="宋体"/>
          <w:color w:val="auto"/>
          <w:sz w:val="24"/>
        </w:rPr>
        <w:t>索赔</w:t>
      </w:r>
      <w:r>
        <w:rPr>
          <w:rFonts w:hint="eastAsia" w:ascii="宋体" w:hAnsi="宋体" w:cs="宋体"/>
          <w:color w:val="auto"/>
          <w:sz w:val="24"/>
          <w:highlight w:val="none"/>
        </w:rPr>
        <w:t>。</w:t>
      </w:r>
    </w:p>
    <w:p>
      <w:pPr>
        <w:tabs>
          <w:tab w:val="left" w:pos="720"/>
        </w:tabs>
        <w:autoSpaceDE w:val="0"/>
        <w:autoSpaceDN w:val="0"/>
        <w:adjustRightInd w:val="0"/>
        <w:spacing w:line="360" w:lineRule="auto"/>
        <w:ind w:right="17" w:firstLine="482" w:firstLineChars="200"/>
        <w:outlineLvl w:val="2"/>
        <w:rPr>
          <w:rFonts w:hint="eastAsia" w:ascii="宋体" w:hAnsi="宋体" w:cs="宋体"/>
          <w:b/>
          <w:bCs/>
          <w:color w:val="auto"/>
          <w:kern w:val="0"/>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五</w:t>
      </w:r>
      <w:r>
        <w:rPr>
          <w:rFonts w:hint="eastAsia" w:ascii="宋体" w:hAnsi="宋体" w:cs="宋体"/>
          <w:b/>
          <w:bCs/>
          <w:color w:val="auto"/>
          <w:kern w:val="0"/>
          <w:sz w:val="24"/>
        </w:rPr>
        <w:t>）成果权属与知识产权</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3.中标人所提交的全部中</w:t>
      </w:r>
      <w:r>
        <w:rPr>
          <w:rFonts w:hint="eastAsia" w:ascii="宋体" w:hAnsi="宋体" w:cs="宋体"/>
          <w:color w:val="auto"/>
          <w:sz w:val="24"/>
          <w:lang w:val="en-US" w:eastAsia="zh-CN"/>
        </w:rPr>
        <w:t>期</w:t>
      </w:r>
      <w:r>
        <w:rPr>
          <w:rFonts w:hint="eastAsia" w:ascii="宋体" w:hAnsi="宋体" w:cs="宋体"/>
          <w:color w:val="auto"/>
          <w:sz w:val="24"/>
        </w:rPr>
        <w:t>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4.未经采购人书面在先同意，中标人不得将本项目的中</w:t>
      </w:r>
      <w:r>
        <w:rPr>
          <w:rFonts w:hint="eastAsia" w:ascii="宋体" w:hAnsi="宋体" w:cs="宋体"/>
          <w:color w:val="auto"/>
          <w:sz w:val="24"/>
          <w:lang w:val="en-US" w:eastAsia="zh-CN"/>
        </w:rPr>
        <w:t>期</w:t>
      </w:r>
      <w:r>
        <w:rPr>
          <w:rFonts w:hint="eastAsia" w:ascii="宋体" w:hAnsi="宋体" w:cs="宋体"/>
          <w:color w:val="auto"/>
          <w:sz w:val="24"/>
        </w:rPr>
        <w:t>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5.中标人完成本合同项目的研究开发人员享有在有关技术成果文件上写明技术成果完成者的权利和与采购人共同获得有关荣誉证书、奖励的权利。</w:t>
      </w:r>
    </w:p>
    <w:p>
      <w:pPr>
        <w:widowControl/>
        <w:spacing w:line="360" w:lineRule="auto"/>
        <w:ind w:firstLine="482" w:firstLineChars="200"/>
        <w:outlineLvl w:val="2"/>
        <w:rPr>
          <w:rFonts w:hint="eastAsia" w:ascii="宋体" w:hAnsi="宋体" w:cs="宋体"/>
          <w:b/>
          <w:bCs/>
          <w:color w:val="auto"/>
          <w:sz w:val="24"/>
        </w:rPr>
      </w:pPr>
      <w:r>
        <w:rPr>
          <w:rFonts w:hint="eastAsia" w:ascii="宋体" w:hAnsi="宋体" w:cs="宋体"/>
          <w:b/>
          <w:bCs/>
          <w:color w:val="auto"/>
          <w:kern w:val="0"/>
          <w:sz w:val="24"/>
        </w:rPr>
        <w:t>（</w:t>
      </w:r>
      <w:r>
        <w:rPr>
          <w:rFonts w:hint="eastAsia" w:ascii="宋体" w:hAnsi="宋体" w:cs="宋体"/>
          <w:b/>
          <w:bCs/>
          <w:color w:val="auto"/>
          <w:kern w:val="0"/>
          <w:sz w:val="24"/>
          <w:lang w:val="en-US" w:eastAsia="zh-CN"/>
        </w:rPr>
        <w:t>六</w:t>
      </w:r>
      <w:r>
        <w:rPr>
          <w:rFonts w:hint="eastAsia" w:ascii="宋体" w:hAnsi="宋体" w:cs="宋体"/>
          <w:b/>
          <w:bCs/>
          <w:color w:val="auto"/>
          <w:kern w:val="0"/>
          <w:sz w:val="24"/>
        </w:rPr>
        <w:t>）</w:t>
      </w:r>
      <w:r>
        <w:rPr>
          <w:rFonts w:hint="eastAsia" w:ascii="宋体" w:hAnsi="宋体" w:cs="宋体"/>
          <w:b/>
          <w:bCs/>
          <w:color w:val="auto"/>
          <w:sz w:val="24"/>
        </w:rPr>
        <w:t>保密条款</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采购人、中标人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须以保密方式处理在编制本项目成果文件过程中自采购人、采购方工作人员或采购人关联机构获得的相关信息、资料、图纸、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w:t>
      </w:r>
      <w:r>
        <w:rPr>
          <w:rFonts w:hint="eastAsia" w:ascii="宋体" w:hAnsi="宋体" w:cs="宋体"/>
          <w:color w:val="auto"/>
          <w:sz w:val="24"/>
          <w:lang w:val="en-US" w:eastAsia="zh-CN"/>
        </w:rPr>
        <w:t>中期</w:t>
      </w:r>
      <w:r>
        <w:rPr>
          <w:rFonts w:hint="eastAsia" w:ascii="宋体" w:hAnsi="宋体" w:cs="宋体"/>
          <w:color w:val="auto"/>
          <w:sz w:val="24"/>
        </w:rPr>
        <w:t>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w:t>
      </w:r>
      <w:r>
        <w:rPr>
          <w:rFonts w:hint="eastAsia" w:ascii="宋体" w:hAnsi="宋体" w:cs="宋体"/>
          <w:color w:val="auto"/>
          <w:sz w:val="24"/>
          <w:lang w:val="en-US" w:eastAsia="zh-CN"/>
        </w:rPr>
        <w:t>中期</w:t>
      </w:r>
      <w:r>
        <w:rPr>
          <w:rFonts w:hint="eastAsia" w:ascii="宋体" w:hAnsi="宋体" w:cs="宋体"/>
          <w:color w:val="auto"/>
          <w:sz w:val="24"/>
        </w:rPr>
        <w:t>成果或最终成果。</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4.中标人实施项目的程序应符合国家安全、保密的有关规定和标准。</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5.上述保密义务不适用以下情况：</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（1）获取的信息已被合法公开；</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（2）获得信息拥有方书面许可并在该许可范围内披露；</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（3）国家法律、法规规定的情形。</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8.无论本合同或本合同其他条款是否有效，本保密条款始终约束双方。国家秘密的保密期限由国家有关部门确定，工作秘密的保密期限由采购人确定。</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七</w:t>
      </w:r>
      <w:r>
        <w:rPr>
          <w:rFonts w:hint="eastAsia" w:ascii="宋体" w:hAnsi="宋体" w:cs="宋体"/>
          <w:b/>
          <w:bCs/>
          <w:color w:val="auto"/>
          <w:kern w:val="0"/>
          <w:sz w:val="24"/>
          <w:highlight w:val="none"/>
        </w:rPr>
        <w:t>）</w:t>
      </w:r>
      <w:r>
        <w:rPr>
          <w:rFonts w:hint="eastAsia" w:ascii="宋体" w:hAnsi="宋体" w:cs="宋体"/>
          <w:b/>
          <w:bCs/>
          <w:color w:val="auto"/>
          <w:sz w:val="24"/>
          <w:highlight w:val="none"/>
        </w:rPr>
        <w:t>违约责任</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中标人未按照本合同约定的时间完成本项目各阶段工作，每延迟一日，采购人有权自尚未支付的合同款项中扣除本合同服务费总金额的1‰的逾期违约金。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本项目项下的工作内容不可分割，任一文件的迟延交付均视为整个项目的迟延交付。</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（1）中标人未能按合同约定的日期(含协商延缓的日期)提交各阶段成果或最终成果，延误时间超过15个工作日；</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（2）因中标人工作的错误或遗漏造成成果质量损失，</w:t>
      </w:r>
      <w:r>
        <w:rPr>
          <w:rFonts w:hint="eastAsia" w:ascii="宋体" w:hAnsi="宋体" w:cs="宋体"/>
          <w:color w:val="auto"/>
          <w:sz w:val="24"/>
          <w:lang w:val="zh-CN"/>
        </w:rPr>
        <w:t>工作成果质量低劣，不能满足采购人工作需要和要求</w:t>
      </w:r>
      <w:r>
        <w:rPr>
          <w:rFonts w:hint="eastAsia" w:ascii="宋体" w:hAnsi="宋体" w:cs="宋体"/>
          <w:color w:val="auto"/>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（3）中标人虽如期提交最终成果，但连续二次未能通过采购人验收的；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未经采购人书面在先同意，中标人擅自将本合同项目与任何第三方合作，或将本合同标的全部或部分擅自转包或分包给任何第三方，且未按采购人的要求终止与第三方的合同的；但按相关规定为获取专业基础数据与第三方合作的除外；</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（5）项目负责人未承担本合同项目实质性工作，或未经采购人书面在先同意，中标人擅自更换项目负责人的；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（6）发现中标人或中标人工作人员出现全部或部分丧失履行委托服务能力的情况，采购人有权通知中标人限期整改或更换工作人员，期限届满中标人并未进行改善的；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（7）中标人明确表示或者以自己的行为表明不履行本合同的。</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360" w:lineRule="auto"/>
        <w:ind w:firstLine="482" w:firstLineChars="200"/>
        <w:outlineLvl w:val="2"/>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）争议解决方式</w:t>
      </w:r>
    </w:p>
    <w:p>
      <w:pPr>
        <w:widowControl/>
        <w:spacing w:line="360" w:lineRule="auto"/>
        <w:ind w:firstLine="480" w:firstLineChars="200"/>
        <w:jc w:val="both"/>
        <w:rPr>
          <w:rFonts w:hint="eastAsia" w:ascii="宋体" w:cs="宋体"/>
          <w:b/>
          <w:bCs/>
          <w:color w:val="auto"/>
          <w:sz w:val="24"/>
        </w:rPr>
      </w:pPr>
      <w:r>
        <w:rPr>
          <w:rFonts w:hint="eastAsia" w:ascii="宋体" w:hAnsi="宋体" w:cs="宋体"/>
          <w:color w:val="auto"/>
          <w:sz w:val="24"/>
        </w:rPr>
        <w:t>因合同的履行发生的或与合同有关的争议或纠纷，由双方协商解决，协商不成的，任意一方有权向深圳前海合作区人民法院提起诉讼</w:t>
      </w:r>
      <w:r>
        <w:rPr>
          <w:rFonts w:hint="eastAsia" w:ascii="宋体" w:hAnsi="宋体" w:cs="宋体"/>
          <w:color w:val="auto"/>
          <w:sz w:val="24"/>
          <w:lang w:eastAsia="zh-CN"/>
        </w:rPr>
        <w:t>。</w:t>
      </w:r>
      <w:r>
        <w:rPr>
          <w:rFonts w:hint="eastAsia" w:ascii="宋体" w:hAnsi="宋体" w:cs="宋体"/>
          <w:color w:val="auto"/>
          <w:sz w:val="24"/>
        </w:rPr>
        <w:br w:type="page"/>
      </w:r>
      <w:bookmarkStart w:id="20" w:name="_Toc23822"/>
      <w:r>
        <w:rPr>
          <w:rFonts w:hint="eastAsia" w:ascii="宋体" w:cs="宋体"/>
          <w:b/>
          <w:bCs/>
          <w:color w:val="auto"/>
          <w:sz w:val="24"/>
        </w:rPr>
        <w:t>第六章 投标文件初审及招标项目评分表</w:t>
      </w:r>
      <w:bookmarkEnd w:id="20"/>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cs="宋体"/>
          <w:b/>
          <w:color w:val="auto"/>
          <w:sz w:val="24"/>
        </w:rPr>
        <w:t>投标文件初审表（不可偏离条款）</w:t>
      </w:r>
    </w:p>
    <w:p>
      <w:pPr>
        <w:spacing w:line="360" w:lineRule="auto"/>
        <w:jc w:val="center"/>
        <w:rPr>
          <w:rFonts w:hint="eastAsia" w:ascii="宋体" w:hAnsi="宋体" w:cs="宋体"/>
          <w:b/>
          <w:color w:val="auto"/>
          <w:sz w:val="24"/>
        </w:rPr>
      </w:pPr>
      <w:r>
        <w:rPr>
          <w:rFonts w:hint="eastAsia" w:ascii="宋体" w:hAnsi="宋体" w:cs="宋体"/>
          <w:b/>
          <w:color w:val="auto"/>
          <w:sz w:val="24"/>
        </w:rPr>
        <w:t>（凡有下列情形之一的，投标文件无效，投标作废标处理）</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7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7312" w:type="dxa"/>
            <w:noWrap w:val="0"/>
            <w:vAlign w:val="top"/>
          </w:tcPr>
          <w:p>
            <w:pPr>
              <w:spacing w:line="360" w:lineRule="auto"/>
              <w:rPr>
                <w:rFonts w:hint="eastAsia" w:ascii="宋体" w:hAnsi="宋体" w:cs="宋体"/>
                <w:color w:val="auto"/>
                <w:sz w:val="24"/>
              </w:rPr>
            </w:pPr>
            <w:r>
              <w:rPr>
                <w:rFonts w:hint="eastAsia" w:ascii="宋体" w:hAnsi="宋体" w:cs="宋体"/>
                <w:color w:val="auto"/>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9" w:type="dxa"/>
            <w:gridSpan w:val="2"/>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分项报价或投标总价高于预算金额（最高投标限价）或投标报价有严重缺漏项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9</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7312"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法律、法规规定的其他情形</w:t>
            </w:r>
          </w:p>
        </w:tc>
      </w:tr>
    </w:tbl>
    <w:p>
      <w:pPr>
        <w:spacing w:line="360" w:lineRule="auto"/>
        <w:jc w:val="center"/>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招标项目评分表</w:t>
      </w:r>
    </w:p>
    <w:tbl>
      <w:tblPr>
        <w:tblStyle w:val="16"/>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168"/>
        <w:gridCol w:w="5907"/>
        <w:gridCol w:w="901"/>
        <w:gridCol w:w="10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一、价格部分（</w:t>
            </w:r>
            <w:r>
              <w:rPr>
                <w:rFonts w:hint="eastAsia" w:ascii="宋体" w:hAnsi="宋体" w:cs="宋体"/>
                <w:b/>
                <w:color w:val="auto"/>
                <w:sz w:val="24"/>
              </w:rPr>
              <w:t>1</w:t>
            </w:r>
            <w:r>
              <w:rPr>
                <w:rFonts w:hint="eastAsia" w:ascii="宋体" w:hAnsi="宋体" w:cs="宋体"/>
                <w:b/>
                <w:color w:val="auto"/>
                <w:sz w:val="24"/>
                <w:lang w:val="en-US" w:eastAsia="zh-CN"/>
              </w:rPr>
              <w:t>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b/>
                <w:color w:val="auto"/>
                <w:sz w:val="24"/>
              </w:rPr>
              <w:t>投标报价</w:t>
            </w:r>
          </w:p>
        </w:tc>
        <w:tc>
          <w:tcPr>
            <w:tcW w:w="5907" w:type="dxa"/>
            <w:noWrap w:val="0"/>
            <w:vAlign w:val="center"/>
          </w:tcPr>
          <w:p>
            <w:pPr>
              <w:pStyle w:val="6"/>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采用低价优先法计算，即满足招标文件要求且投标价格最低的投标报价为评标基准价，其价格分为满分。其他投标人的价格分统一按照下列公式计算：</w:t>
            </w:r>
          </w:p>
          <w:p>
            <w:pPr>
              <w:pStyle w:val="6"/>
              <w:spacing w:line="360" w:lineRule="auto"/>
              <w:rPr>
                <w:rFonts w:ascii="宋体" w:hAnsi="宋体" w:cs="宋体"/>
                <w:color w:val="auto"/>
                <w:sz w:val="24"/>
                <w:lang w:val="en-US" w:eastAsia="zh-CN"/>
              </w:rPr>
            </w:pPr>
            <w:r>
              <w:rPr>
                <w:rFonts w:hint="eastAsia" w:ascii="宋体" w:hAnsi="宋体" w:cs="宋体"/>
                <w:b/>
                <w:bCs/>
                <w:color w:val="auto"/>
                <w:sz w:val="24"/>
                <w:lang w:val="en-US" w:eastAsia="zh-CN"/>
              </w:rPr>
              <w:t>投标报价得分=(评标基准价／投标报价)×10</w:t>
            </w:r>
          </w:p>
          <w:p>
            <w:pPr>
              <w:numPr>
                <w:ilvl w:val="0"/>
                <w:numId w:val="10"/>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价格评分仅限于有效投标人，</w:t>
            </w:r>
            <w:r>
              <w:rPr>
                <w:rFonts w:hint="eastAsia" w:ascii="宋体" w:hAnsi="宋体" w:cs="宋体"/>
                <w:color w:val="auto"/>
                <w:sz w:val="24"/>
              </w:rPr>
              <w:t>当价格分&lt;0时，取0。</w:t>
            </w:r>
          </w:p>
          <w:p>
            <w:pPr>
              <w:numPr>
                <w:ilvl w:val="0"/>
                <w:numId w:val="10"/>
              </w:numPr>
              <w:spacing w:line="360" w:lineRule="auto"/>
              <w:ind w:left="250" w:hanging="249" w:hangingChars="104"/>
              <w:jc w:val="left"/>
              <w:rPr>
                <w:rFonts w:hint="eastAsia" w:ascii="宋体" w:hAnsi="宋体" w:cs="宋体"/>
                <w:bCs/>
                <w:color w:val="auto"/>
                <w:sz w:val="24"/>
              </w:rPr>
            </w:pPr>
            <w:r>
              <w:rPr>
                <w:rFonts w:hint="eastAsia" w:ascii="宋体" w:hAnsi="宋体" w:cs="宋体"/>
                <w:bCs/>
                <w:color w:val="auto"/>
                <w:sz w:val="24"/>
              </w:rPr>
              <w:t>根据财库〔2020〕46号、财库〔2014〕68号及财库〔2017〕141号及（深财购〔2022〕31号）文件规定：本项目非专门面向中小企业的项目，对小型和微型企业、监狱企业或残疾人福利性企业产品的价格给予10%的扣除，用扣除后的价格即为“经评审合格的投标报价”参与价格评审。</w:t>
            </w:r>
          </w:p>
          <w:p>
            <w:pPr>
              <w:pStyle w:val="6"/>
              <w:spacing w:line="360" w:lineRule="auto"/>
              <w:ind w:left="216" w:leftChars="103"/>
              <w:rPr>
                <w:rFonts w:hint="eastAsia" w:ascii="宋体" w:hAnsi="宋体" w:cs="宋体"/>
                <w:color w:val="auto"/>
                <w:sz w:val="24"/>
                <w:lang w:val="en-US" w:eastAsia="zh-CN"/>
              </w:rPr>
            </w:pPr>
            <w:r>
              <w:rPr>
                <w:rFonts w:hint="eastAsia" w:ascii="宋体" w:hAnsi="宋体" w:cs="宋体"/>
                <w:bCs/>
                <w:color w:val="auto"/>
                <w:kern w:val="2"/>
                <w:sz w:val="24"/>
                <w:lang w:val="en-US" w:eastAsia="zh-CN"/>
              </w:rPr>
              <w:t>监狱企业应当提供由省级以上监狱管理局、戒毒管理局（含新疆生产建设兵团）出具的属于监狱企业的证明文件，中小企业提供中小企业声明函，残疾人福利性企业提供残疾人福利性企业声明函。</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二、商务部分（</w:t>
            </w:r>
            <w:r>
              <w:rPr>
                <w:rFonts w:hint="eastAsia" w:ascii="宋体" w:hAnsi="宋体" w:cs="宋体"/>
                <w:b/>
                <w:color w:val="auto"/>
                <w:sz w:val="24"/>
                <w:lang w:val="en-US" w:eastAsia="zh-CN"/>
              </w:rPr>
              <w:t>50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rPr>
              <w:t>项目负责人（仅限一人）</w:t>
            </w:r>
          </w:p>
        </w:tc>
        <w:tc>
          <w:tcPr>
            <w:tcW w:w="5907" w:type="dxa"/>
            <w:shd w:val="clear" w:color="auto" w:fill="auto"/>
            <w:noWrap w:val="0"/>
            <w:vAlign w:val="top"/>
          </w:tcPr>
          <w:p>
            <w:pPr>
              <w:pStyle w:val="6"/>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（一）评审标准：</w:t>
            </w:r>
          </w:p>
          <w:p>
            <w:pPr>
              <w:pStyle w:val="6"/>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1.具有供应链与物流类、经济贸易类专业正高级职称或者博士研究生学历得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分；具有供应链与物流类、经济贸易类专业</w:t>
            </w:r>
            <w:r>
              <w:rPr>
                <w:rFonts w:hint="eastAsia" w:ascii="宋体" w:hAnsi="宋体" w:cs="宋体"/>
                <w:color w:val="auto"/>
                <w:kern w:val="0"/>
                <w:sz w:val="24"/>
                <w:highlight w:val="none"/>
                <w:lang w:val="en-US" w:eastAsia="zh-CN"/>
              </w:rPr>
              <w:t>副高级</w:t>
            </w:r>
            <w:r>
              <w:rPr>
                <w:rFonts w:hint="eastAsia" w:ascii="宋体" w:hAnsi="宋体" w:cs="宋体"/>
                <w:color w:val="auto"/>
                <w:kern w:val="0"/>
                <w:sz w:val="24"/>
                <w:highlight w:val="none"/>
                <w:lang w:val="zh-CN"/>
              </w:rPr>
              <w:t>职称或者硕士研究生学历得1分，最高得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分。</w:t>
            </w:r>
          </w:p>
          <w:p>
            <w:pPr>
              <w:pStyle w:val="6"/>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2.具备</w:t>
            </w:r>
            <w:r>
              <w:rPr>
                <w:rFonts w:hint="eastAsia" w:ascii="宋体" w:hAnsi="宋体" w:cs="宋体"/>
                <w:color w:val="auto"/>
                <w:kern w:val="0"/>
                <w:sz w:val="24"/>
                <w:highlight w:val="none"/>
                <w:lang w:val="en-US" w:eastAsia="zh-CN"/>
              </w:rPr>
              <w:t>综合保税区、保税区、保税仓库或物流园区运营管理经验</w:t>
            </w:r>
            <w:r>
              <w:rPr>
                <w:rFonts w:hint="eastAsia" w:ascii="宋体" w:hAnsi="宋体" w:cs="宋体"/>
                <w:color w:val="auto"/>
                <w:kern w:val="0"/>
                <w:sz w:val="24"/>
                <w:highlight w:val="none"/>
                <w:lang w:val="zh-CN"/>
              </w:rPr>
              <w:t>得2分；最高得分2分。</w:t>
            </w:r>
          </w:p>
          <w:p>
            <w:pPr>
              <w:pStyle w:val="6"/>
              <w:spacing w:line="360" w:lineRule="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.具备国家、地区</w:t>
            </w:r>
            <w:r>
              <w:rPr>
                <w:rFonts w:hint="eastAsia" w:ascii="宋体" w:hAnsi="宋体" w:cs="宋体"/>
                <w:color w:val="auto"/>
                <w:kern w:val="0"/>
                <w:sz w:val="24"/>
                <w:highlight w:val="none"/>
                <w:lang w:val="en-US" w:eastAsia="zh-CN"/>
              </w:rPr>
              <w:t>出口加工、保税、贸易</w:t>
            </w:r>
            <w:r>
              <w:rPr>
                <w:rFonts w:hint="eastAsia" w:ascii="宋体" w:hAnsi="宋体" w:cs="宋体"/>
                <w:color w:val="auto"/>
                <w:kern w:val="0"/>
                <w:sz w:val="24"/>
                <w:highlight w:val="none"/>
                <w:lang w:val="zh-CN"/>
              </w:rPr>
              <w:t>等</w:t>
            </w:r>
            <w:r>
              <w:rPr>
                <w:rFonts w:hint="eastAsia" w:ascii="宋体" w:hAnsi="宋体" w:cs="宋体"/>
                <w:color w:val="auto"/>
                <w:kern w:val="0"/>
                <w:sz w:val="24"/>
                <w:highlight w:val="none"/>
                <w:lang w:val="en-US" w:eastAsia="zh-CN"/>
              </w:rPr>
              <w:t>相关</w:t>
            </w:r>
            <w:r>
              <w:rPr>
                <w:rFonts w:hint="eastAsia" w:ascii="宋体" w:hAnsi="宋体" w:cs="宋体"/>
                <w:color w:val="auto"/>
                <w:kern w:val="0"/>
                <w:sz w:val="24"/>
                <w:highlight w:val="none"/>
                <w:lang w:val="zh-CN"/>
              </w:rPr>
              <w:t>行业协会</w:t>
            </w:r>
            <w:r>
              <w:rPr>
                <w:rFonts w:ascii="宋体" w:hAnsi="宋体" w:cs="宋体"/>
                <w:color w:val="auto"/>
                <w:kern w:val="0"/>
                <w:sz w:val="24"/>
                <w:highlight w:val="none"/>
              </w:rPr>
              <w:t>会员</w:t>
            </w:r>
            <w:r>
              <w:rPr>
                <w:rFonts w:hint="eastAsia" w:ascii="宋体" w:hAnsi="宋体" w:cs="宋体"/>
                <w:color w:val="auto"/>
                <w:kern w:val="0"/>
                <w:sz w:val="24"/>
                <w:highlight w:val="none"/>
                <w:lang w:val="en-US" w:eastAsia="zh-CN"/>
              </w:rPr>
              <w:t>单位</w:t>
            </w:r>
            <w:r>
              <w:rPr>
                <w:rFonts w:hint="eastAsia" w:ascii="宋体" w:hAnsi="宋体" w:cs="宋体"/>
                <w:color w:val="auto"/>
                <w:kern w:val="0"/>
                <w:sz w:val="24"/>
                <w:highlight w:val="none"/>
                <w:lang w:val="zh-CN"/>
              </w:rPr>
              <w:t>任职经验，得3分。最高得分</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分。</w:t>
            </w:r>
          </w:p>
          <w:p>
            <w:pPr>
              <w:pStyle w:val="6"/>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.作为作者之一在国家级期刊、杂志等发表过</w:t>
            </w:r>
            <w:r>
              <w:rPr>
                <w:rFonts w:hint="eastAsia" w:ascii="宋体" w:hAnsi="宋体" w:cs="宋体"/>
                <w:color w:val="auto"/>
                <w:kern w:val="0"/>
                <w:sz w:val="24"/>
                <w:highlight w:val="none"/>
                <w:lang w:val="en-US" w:eastAsia="zh-CN"/>
              </w:rPr>
              <w:t>经济</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lang w:val="en-US" w:eastAsia="zh-CN"/>
              </w:rPr>
              <w:t>国际贸易、</w:t>
            </w:r>
            <w:r>
              <w:rPr>
                <w:rFonts w:hint="eastAsia" w:ascii="宋体" w:hAnsi="宋体" w:cs="宋体"/>
                <w:color w:val="auto"/>
                <w:kern w:val="0"/>
                <w:sz w:val="24"/>
                <w:highlight w:val="none"/>
                <w:lang w:val="zh-CN"/>
              </w:rPr>
              <w:t>法律、</w:t>
            </w:r>
            <w:r>
              <w:rPr>
                <w:rFonts w:hint="eastAsia" w:ascii="宋体" w:hAnsi="宋体" w:cs="宋体"/>
                <w:color w:val="auto"/>
                <w:kern w:val="0"/>
                <w:sz w:val="24"/>
                <w:highlight w:val="none"/>
                <w:lang w:val="en-US" w:eastAsia="zh-CN"/>
              </w:rPr>
              <w:t>海关政策</w:t>
            </w:r>
            <w:r>
              <w:rPr>
                <w:rFonts w:hint="eastAsia" w:ascii="宋体" w:hAnsi="宋体" w:cs="宋体"/>
                <w:color w:val="auto"/>
                <w:kern w:val="0"/>
                <w:sz w:val="24"/>
                <w:highlight w:val="none"/>
                <w:lang w:val="zh-CN"/>
              </w:rPr>
              <w:t>相关文章，每发表一篇得1分，作品获奖的，每获奖一篇加1分，最高得</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 xml:space="preserve">分。  </w:t>
            </w:r>
          </w:p>
          <w:p>
            <w:pPr>
              <w:pStyle w:val="6"/>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（二）证明文件：</w:t>
            </w:r>
          </w:p>
          <w:p>
            <w:pPr>
              <w:pStyle w:val="6"/>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1.要求提供项目负责人投标日期前三个月</w:t>
            </w:r>
            <w:r>
              <w:rPr>
                <w:rFonts w:hint="eastAsia" w:ascii="宋体" w:hAnsi="宋体" w:cs="宋体"/>
                <w:color w:val="auto"/>
                <w:kern w:val="0"/>
                <w:sz w:val="24"/>
                <w:highlight w:val="none"/>
              </w:rPr>
              <w:t>内</w:t>
            </w:r>
            <w:r>
              <w:rPr>
                <w:rFonts w:hint="eastAsia" w:ascii="宋体" w:hAnsi="宋体" w:cs="宋体"/>
                <w:color w:val="auto"/>
                <w:sz w:val="24"/>
                <w:highlight w:val="none"/>
              </w:rPr>
              <w:t>任1个月</w:t>
            </w:r>
            <w:r>
              <w:rPr>
                <w:rFonts w:hint="eastAsia" w:ascii="宋体" w:hAnsi="宋体" w:cs="宋体"/>
                <w:color w:val="auto"/>
                <w:kern w:val="0"/>
                <w:sz w:val="24"/>
                <w:highlight w:val="none"/>
                <w:lang w:val="zh-CN"/>
              </w:rPr>
              <w:t>在同一投标单位缴纳社保证明（网页或窗口打印资料均可，社保证明资料应当至少包含养老保险，未完整提供资料的人员不予计分），若因社保部门等原因无法提供近一个月的社保证明，可往前顺延一个月。如供应商为新成立企业且成立时间不足三个月可提供加盖公章的情况说明或者证明材料亦视为符合。拟派项目负责人为退休返聘人员,则须提供相关聘用合同和退休证明,无需再提供社保证明。</w:t>
            </w:r>
          </w:p>
          <w:p>
            <w:pPr>
              <w:pStyle w:val="6"/>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要求提供相关职称、学历证书（毕业证书以及学信网查询记录，原件备查。对于较早颁发的学历证书，学信网无法查询的，除要求提供证书扫描件，需要提供其他佐证材料，如毕业院校、人社部门等颁发机构或监管机构等单位出具的证明作为可以得分的依据、海外留学人员提供教育部留学服务中心出具的国外学历学位认证证书）作为得分依据。未提供或提供不清晰导致专家无法判断的，不得分。</w:t>
            </w:r>
          </w:p>
          <w:p>
            <w:pPr>
              <w:pStyle w:val="6"/>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lang w:val="en-US" w:eastAsia="zh-CN"/>
              </w:rPr>
              <w:t>相关运营管理经验需提供劳动合同关键页（体现岗位信息）复印件加盖公章或业绩合同关键页（体现人员名称）复印件加盖公章，</w:t>
            </w:r>
            <w:r>
              <w:rPr>
                <w:rFonts w:hint="eastAsia" w:ascii="宋体" w:hAnsi="宋体" w:cs="宋体"/>
                <w:color w:val="auto"/>
                <w:kern w:val="0"/>
                <w:sz w:val="24"/>
                <w:highlight w:val="none"/>
                <w:lang w:val="zh-CN"/>
              </w:rPr>
              <w:t>原件备查。</w:t>
            </w:r>
          </w:p>
          <w:p>
            <w:pPr>
              <w:pStyle w:val="6"/>
              <w:spacing w:line="36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相关任职经验需提供劳动合同关键页</w:t>
            </w:r>
            <w:r>
              <w:rPr>
                <w:rFonts w:hint="eastAsia" w:ascii="宋体" w:hAnsi="宋体" w:cs="宋体"/>
                <w:color w:val="auto"/>
                <w:kern w:val="0"/>
                <w:sz w:val="24"/>
                <w:highlight w:val="none"/>
                <w:lang w:val="en-US" w:eastAsia="zh-CN"/>
              </w:rPr>
              <w:t>（体现岗位信息）</w:t>
            </w:r>
            <w:r>
              <w:rPr>
                <w:rFonts w:hint="eastAsia" w:ascii="宋体" w:hAnsi="宋体" w:cs="宋体"/>
                <w:color w:val="auto"/>
                <w:kern w:val="0"/>
                <w:sz w:val="24"/>
                <w:highlight w:val="none"/>
                <w:lang w:val="zh-CN"/>
              </w:rPr>
              <w:t>复印件加盖公章，原件备查。或提供单位出具的任职证明加盖公章。行业协会会员单位证明材料（如证书或网站截图或协会出具的材料）。</w:t>
            </w:r>
          </w:p>
          <w:p>
            <w:pPr>
              <w:pStyle w:val="6"/>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zh-CN"/>
              </w:rPr>
              <w:t>.相关专著要求提供相关的出版物</w:t>
            </w:r>
            <w:r>
              <w:rPr>
                <w:rFonts w:ascii="宋体" w:hAnsi="宋体" w:cs="宋体"/>
                <w:color w:val="auto"/>
                <w:kern w:val="0"/>
                <w:sz w:val="24"/>
                <w:highlight w:val="none"/>
              </w:rPr>
              <w:t>等的</w:t>
            </w:r>
            <w:r>
              <w:rPr>
                <w:rFonts w:hint="eastAsia" w:ascii="宋体" w:hAnsi="宋体" w:cs="宋体"/>
                <w:color w:val="auto"/>
                <w:kern w:val="0"/>
                <w:sz w:val="24"/>
                <w:highlight w:val="none"/>
                <w:lang w:val="zh-CN"/>
              </w:rPr>
              <w:t>证明材料</w:t>
            </w:r>
            <w:r>
              <w:rPr>
                <w:rFonts w:ascii="宋体" w:hAnsi="宋体" w:cs="宋体"/>
                <w:color w:val="auto"/>
                <w:kern w:val="0"/>
                <w:sz w:val="24"/>
                <w:highlight w:val="none"/>
              </w:rPr>
              <w:t>及获奖证明（如有）</w:t>
            </w:r>
            <w:r>
              <w:rPr>
                <w:rFonts w:hint="eastAsia" w:ascii="宋体" w:hAnsi="宋体" w:cs="宋体"/>
                <w:color w:val="auto"/>
                <w:kern w:val="0"/>
                <w:sz w:val="24"/>
                <w:highlight w:val="none"/>
                <w:lang w:val="zh-CN"/>
              </w:rPr>
              <w:t>。未提供或提供不清晰导致专家无法判断的，不得分。</w:t>
            </w:r>
          </w:p>
          <w:p>
            <w:pPr>
              <w:pStyle w:val="6"/>
              <w:spacing w:line="360" w:lineRule="auto"/>
              <w:rPr>
                <w:rFonts w:hint="eastAsia" w:ascii="宋体" w:hAnsi="宋体" w:eastAsia="宋体" w:cs="宋体"/>
                <w:color w:val="auto"/>
                <w:sz w:val="24"/>
                <w:szCs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zh-CN"/>
              </w:rPr>
              <w:t>.以上资料均要求提供扫描件</w:t>
            </w:r>
            <w:r>
              <w:rPr>
                <w:rFonts w:hint="eastAsia" w:ascii="宋体" w:hAnsi="宋体" w:cs="宋体"/>
                <w:color w:val="auto"/>
                <w:kern w:val="0"/>
                <w:sz w:val="24"/>
                <w:highlight w:val="none"/>
                <w:lang w:val="en-US" w:eastAsia="zh-CN"/>
              </w:rPr>
              <w:t>并加盖公章</w:t>
            </w:r>
            <w:r>
              <w:rPr>
                <w:rFonts w:hint="eastAsia" w:ascii="宋体" w:hAnsi="宋体" w:cs="宋体"/>
                <w:color w:val="auto"/>
                <w:kern w:val="0"/>
                <w:sz w:val="24"/>
                <w:highlight w:val="none"/>
                <w:lang w:val="zh-CN"/>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cs="宋体"/>
                <w:color w:val="auto"/>
                <w:sz w:val="24"/>
              </w:rPr>
              <w:t>服务团队成员（不含项目负责人）</w:t>
            </w:r>
          </w:p>
        </w:tc>
        <w:tc>
          <w:tcPr>
            <w:tcW w:w="5907" w:type="dxa"/>
            <w:shd w:val="clear" w:color="auto" w:fill="auto"/>
            <w:noWrap w:val="0"/>
            <w:vAlign w:val="top"/>
          </w:tcPr>
          <w:p>
            <w:pPr>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（一）评审标准：</w:t>
            </w:r>
          </w:p>
          <w:p>
            <w:pPr>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团队成员应不少于6人，在此基础上按以下标准计分：</w:t>
            </w:r>
          </w:p>
          <w:p>
            <w:pPr>
              <w:spacing w:line="360" w:lineRule="auto"/>
              <w:jc w:val="left"/>
              <w:rPr>
                <w:rFonts w:hint="eastAsia" w:ascii="宋体" w:hAnsi="宋体" w:cs="宋体"/>
                <w:color w:val="auto"/>
                <w:kern w:val="0"/>
                <w:sz w:val="24"/>
                <w:lang w:val="zh-CN"/>
              </w:rPr>
            </w:pPr>
            <w:r>
              <w:rPr>
                <w:rFonts w:ascii="宋体" w:hAnsi="宋体" w:cs="宋体"/>
                <w:color w:val="auto"/>
                <w:kern w:val="0"/>
                <w:sz w:val="24"/>
              </w:rPr>
              <w:t>1.</w:t>
            </w:r>
            <w:r>
              <w:rPr>
                <w:rFonts w:hint="eastAsia" w:ascii="宋体" w:hAnsi="宋体" w:cs="宋体"/>
                <w:color w:val="auto"/>
                <w:kern w:val="0"/>
                <w:sz w:val="24"/>
                <w:lang w:val="zh-CN"/>
              </w:rPr>
              <w:t>团队成员具备</w:t>
            </w:r>
            <w:r>
              <w:rPr>
                <w:rFonts w:hint="eastAsia" w:ascii="宋体" w:hAnsi="宋体" w:cs="宋体"/>
                <w:color w:val="auto"/>
                <w:kern w:val="0"/>
                <w:sz w:val="24"/>
                <w:lang w:val="en-US" w:eastAsia="zh-CN"/>
              </w:rPr>
              <w:t>国际贸易</w:t>
            </w:r>
            <w:r>
              <w:rPr>
                <w:rFonts w:hint="eastAsia" w:ascii="宋体" w:hAnsi="宋体" w:cs="宋体"/>
                <w:color w:val="auto"/>
                <w:kern w:val="0"/>
                <w:sz w:val="24"/>
                <w:lang w:val="zh-CN"/>
              </w:rPr>
              <w:t>、物流、供应链管理类，经济、金融、法律类中级职称或硕士研究生学历，每提供一人得1分；高级职称（</w:t>
            </w:r>
            <w:r>
              <w:rPr>
                <w:rFonts w:hint="eastAsia" w:ascii="宋体" w:hAnsi="宋体" w:cs="宋体"/>
                <w:color w:val="auto"/>
                <w:kern w:val="0"/>
                <w:sz w:val="24"/>
                <w:lang w:val="en-US" w:eastAsia="zh-CN"/>
              </w:rPr>
              <w:t>包含正高级职称及副高级职称）</w:t>
            </w:r>
            <w:r>
              <w:rPr>
                <w:rFonts w:hint="eastAsia" w:ascii="宋体" w:hAnsi="宋体" w:cs="宋体"/>
                <w:color w:val="auto"/>
                <w:kern w:val="0"/>
                <w:sz w:val="24"/>
                <w:lang w:val="zh-CN"/>
              </w:rPr>
              <w:t>或博士研究生学历，每提供一人得2分；</w:t>
            </w:r>
            <w:r>
              <w:rPr>
                <w:rFonts w:ascii="宋体" w:hAnsi="宋体" w:cs="宋体"/>
                <w:color w:val="auto"/>
                <w:kern w:val="0"/>
                <w:sz w:val="24"/>
              </w:rPr>
              <w:t>本条款上限</w:t>
            </w:r>
            <w:r>
              <w:rPr>
                <w:rFonts w:hint="eastAsia" w:ascii="宋体" w:hAnsi="宋体" w:cs="宋体"/>
                <w:color w:val="auto"/>
                <w:kern w:val="0"/>
                <w:sz w:val="24"/>
                <w:lang w:val="zh-CN"/>
              </w:rPr>
              <w:t>6分。</w:t>
            </w:r>
          </w:p>
          <w:p>
            <w:pPr>
              <w:spacing w:line="360" w:lineRule="auto"/>
              <w:jc w:val="left"/>
              <w:rPr>
                <w:rFonts w:ascii="宋体" w:hAnsi="宋体" w:cs="宋体"/>
                <w:color w:val="auto"/>
                <w:kern w:val="0"/>
                <w:sz w:val="24"/>
                <w:lang w:val="zh-CN"/>
              </w:rPr>
            </w:pPr>
            <w:r>
              <w:rPr>
                <w:rFonts w:ascii="宋体" w:hAnsi="宋体" w:cs="宋体"/>
                <w:color w:val="auto"/>
                <w:kern w:val="0"/>
                <w:sz w:val="24"/>
              </w:rPr>
              <w:t>2.</w:t>
            </w:r>
            <w:r>
              <w:rPr>
                <w:rFonts w:hint="eastAsia" w:ascii="宋体" w:hAnsi="宋体" w:cs="宋体"/>
                <w:color w:val="auto"/>
                <w:kern w:val="0"/>
                <w:sz w:val="24"/>
                <w:lang w:val="zh-CN"/>
              </w:rPr>
              <w:t>团队成员具备国家、地区</w:t>
            </w:r>
            <w:r>
              <w:rPr>
                <w:rFonts w:hint="eastAsia" w:ascii="宋体" w:hAnsi="宋体" w:cs="宋体"/>
                <w:color w:val="auto"/>
                <w:kern w:val="0"/>
                <w:sz w:val="24"/>
                <w:highlight w:val="none"/>
                <w:lang w:val="en-US" w:eastAsia="zh-CN"/>
              </w:rPr>
              <w:t>出口加工、保税、贸易</w:t>
            </w:r>
            <w:r>
              <w:rPr>
                <w:rFonts w:hint="eastAsia" w:ascii="宋体" w:hAnsi="宋体" w:cs="宋体"/>
                <w:color w:val="auto"/>
                <w:kern w:val="0"/>
                <w:sz w:val="24"/>
                <w:lang w:val="zh-CN"/>
              </w:rPr>
              <w:t>等行业协会</w:t>
            </w:r>
            <w:r>
              <w:rPr>
                <w:rFonts w:ascii="宋体" w:hAnsi="宋体" w:cs="宋体"/>
                <w:color w:val="auto"/>
                <w:kern w:val="0"/>
                <w:sz w:val="24"/>
              </w:rPr>
              <w:t>会员</w:t>
            </w:r>
            <w:r>
              <w:rPr>
                <w:rFonts w:hint="eastAsia" w:ascii="宋体" w:hAnsi="宋体" w:cs="宋体"/>
                <w:color w:val="auto"/>
                <w:kern w:val="0"/>
                <w:sz w:val="24"/>
                <w:lang w:val="en-US" w:eastAsia="zh-CN"/>
              </w:rPr>
              <w:t>单位</w:t>
            </w:r>
            <w:r>
              <w:rPr>
                <w:rFonts w:hint="eastAsia" w:ascii="宋体" w:hAnsi="宋体" w:cs="宋体"/>
                <w:color w:val="auto"/>
                <w:kern w:val="0"/>
                <w:sz w:val="24"/>
                <w:lang w:val="zh-CN"/>
              </w:rPr>
              <w:t>任职经验，每符合一</w:t>
            </w:r>
            <w:r>
              <w:rPr>
                <w:rFonts w:hint="eastAsia" w:ascii="宋体" w:hAnsi="宋体" w:cs="宋体"/>
                <w:color w:val="auto"/>
                <w:kern w:val="0"/>
                <w:sz w:val="24"/>
                <w:lang w:val="en-US" w:eastAsia="zh-CN"/>
              </w:rPr>
              <w:t>人</w:t>
            </w:r>
            <w:r>
              <w:rPr>
                <w:rFonts w:hint="eastAsia" w:ascii="宋体" w:hAnsi="宋体" w:cs="宋体"/>
                <w:color w:val="auto"/>
                <w:kern w:val="0"/>
                <w:sz w:val="24"/>
                <w:lang w:val="zh-CN"/>
              </w:rPr>
              <w:t>得2分，最高得4分</w:t>
            </w:r>
            <w:r>
              <w:rPr>
                <w:rFonts w:ascii="宋体" w:hAnsi="宋体" w:cs="宋体"/>
                <w:color w:val="auto"/>
                <w:kern w:val="0"/>
                <w:sz w:val="24"/>
              </w:rPr>
              <w:t>。</w:t>
            </w:r>
          </w:p>
          <w:p>
            <w:pPr>
              <w:tabs>
                <w:tab w:val="left" w:pos="1680"/>
              </w:tabs>
              <w:spacing w:line="360" w:lineRule="auto"/>
              <w:jc w:val="left"/>
              <w:rPr>
                <w:rFonts w:hint="eastAsia"/>
                <w:color w:val="auto"/>
                <w:lang w:val="zh-CN"/>
              </w:rPr>
            </w:pPr>
            <w:r>
              <w:rPr>
                <w:rFonts w:ascii="宋体" w:hAnsi="宋体" w:cs="宋体"/>
                <w:color w:val="auto"/>
                <w:kern w:val="0"/>
                <w:sz w:val="24"/>
              </w:rPr>
              <w:t>3.</w:t>
            </w:r>
            <w:r>
              <w:rPr>
                <w:rFonts w:hint="eastAsia" w:ascii="宋体" w:hAnsi="宋体" w:cs="宋体"/>
                <w:color w:val="auto"/>
                <w:kern w:val="0"/>
                <w:sz w:val="24"/>
                <w:lang w:val="zh-CN"/>
              </w:rPr>
              <w:t>团队成员具备</w:t>
            </w:r>
            <w:r>
              <w:rPr>
                <w:rFonts w:hint="eastAsia" w:ascii="宋体" w:hAnsi="宋体" w:cs="宋体"/>
                <w:color w:val="auto"/>
                <w:kern w:val="0"/>
                <w:sz w:val="24"/>
                <w:lang w:val="en-US" w:eastAsia="zh-CN"/>
              </w:rPr>
              <w:t>国际贸易、</w:t>
            </w:r>
            <w:r>
              <w:rPr>
                <w:rFonts w:hint="eastAsia" w:ascii="宋体" w:hAnsi="宋体" w:cs="宋体"/>
                <w:color w:val="auto"/>
                <w:kern w:val="0"/>
                <w:sz w:val="24"/>
                <w:lang w:val="zh-CN"/>
              </w:rPr>
              <w:t>经济、金融、法律、</w:t>
            </w:r>
            <w:r>
              <w:rPr>
                <w:rFonts w:hint="eastAsia" w:ascii="宋体" w:hAnsi="宋体" w:cs="宋体"/>
                <w:color w:val="auto"/>
                <w:kern w:val="0"/>
                <w:sz w:val="24"/>
                <w:highlight w:val="none"/>
                <w:lang w:val="en-US" w:eastAsia="zh-CN"/>
              </w:rPr>
              <w:t>海关政策类</w:t>
            </w:r>
            <w:r>
              <w:rPr>
                <w:rFonts w:hint="eastAsia" w:ascii="宋体" w:hAnsi="宋体" w:cs="宋体"/>
                <w:color w:val="auto"/>
                <w:kern w:val="0"/>
                <w:sz w:val="24"/>
                <w:lang w:val="zh-CN"/>
              </w:rPr>
              <w:t>相关研究经验，</w:t>
            </w:r>
            <w:r>
              <w:rPr>
                <w:rFonts w:hint="eastAsia" w:ascii="宋体" w:hAnsi="宋体" w:cs="宋体"/>
                <w:color w:val="auto"/>
                <w:kern w:val="0"/>
                <w:sz w:val="24"/>
                <w:lang w:val="en-US" w:eastAsia="zh-CN"/>
              </w:rPr>
              <w:t>包括论文、专利及参与科研项目等</w:t>
            </w:r>
            <w:r>
              <w:rPr>
                <w:rFonts w:hint="eastAsia" w:ascii="宋体" w:hAnsi="宋体" w:cs="宋体"/>
                <w:color w:val="auto"/>
                <w:kern w:val="0"/>
                <w:sz w:val="24"/>
                <w:lang w:val="zh-CN"/>
              </w:rPr>
              <w:t>，每提供一人得2分</w:t>
            </w:r>
            <w:r>
              <w:rPr>
                <w:rFonts w:hint="eastAsia" w:ascii="宋体" w:hAnsi="宋体" w:cs="宋体"/>
                <w:color w:val="auto"/>
                <w:kern w:val="0"/>
                <w:sz w:val="24"/>
                <w:lang w:val="en-US" w:eastAsia="zh-CN"/>
              </w:rPr>
              <w:t>,最高得4分</w:t>
            </w:r>
            <w:r>
              <w:rPr>
                <w:rFonts w:ascii="宋体" w:hAnsi="宋体" w:cs="宋体"/>
                <w:color w:val="auto"/>
                <w:kern w:val="0"/>
                <w:sz w:val="24"/>
              </w:rPr>
              <w:t>；</w:t>
            </w:r>
            <w:r>
              <w:rPr>
                <w:rFonts w:hint="eastAsia" w:ascii="宋体" w:hAnsi="宋体" w:cs="宋体"/>
                <w:color w:val="auto"/>
                <w:kern w:val="0"/>
                <w:sz w:val="24"/>
                <w:lang w:val="zh-CN"/>
              </w:rPr>
              <w:t>作为作者之一在期刊、杂志发表过</w:t>
            </w:r>
            <w:r>
              <w:rPr>
                <w:rFonts w:hint="eastAsia" w:ascii="宋体" w:hAnsi="宋体" w:cs="宋体"/>
                <w:color w:val="auto"/>
                <w:kern w:val="0"/>
                <w:sz w:val="24"/>
                <w:lang w:val="en-US" w:eastAsia="zh-CN"/>
              </w:rPr>
              <w:t>国际贸易</w:t>
            </w:r>
            <w:r>
              <w:rPr>
                <w:rFonts w:hint="eastAsia" w:ascii="宋体" w:hAnsi="宋体" w:cs="宋体"/>
                <w:color w:val="auto"/>
                <w:kern w:val="0"/>
                <w:sz w:val="24"/>
                <w:lang w:val="zh-CN"/>
              </w:rPr>
              <w:t>、经济、金融、法律、</w:t>
            </w:r>
            <w:r>
              <w:rPr>
                <w:rFonts w:hint="eastAsia" w:ascii="宋体" w:hAnsi="宋体" w:cs="宋体"/>
                <w:color w:val="auto"/>
                <w:kern w:val="0"/>
                <w:sz w:val="24"/>
                <w:highlight w:val="none"/>
                <w:lang w:val="en-US" w:eastAsia="zh-CN"/>
              </w:rPr>
              <w:t>海关政策</w:t>
            </w:r>
            <w:r>
              <w:rPr>
                <w:rFonts w:hint="eastAsia" w:ascii="宋体" w:hAnsi="宋体" w:cs="宋体"/>
                <w:color w:val="auto"/>
                <w:kern w:val="0"/>
                <w:sz w:val="24"/>
                <w:lang w:val="zh-CN"/>
              </w:rPr>
              <w:t>类相关文章，每发表一篇得</w:t>
            </w:r>
            <w:r>
              <w:rPr>
                <w:rFonts w:ascii="宋体" w:hAnsi="宋体" w:cs="宋体"/>
                <w:color w:val="auto"/>
                <w:kern w:val="0"/>
                <w:sz w:val="24"/>
              </w:rPr>
              <w:t>2</w:t>
            </w:r>
            <w:r>
              <w:rPr>
                <w:rFonts w:hint="eastAsia" w:ascii="宋体" w:hAnsi="宋体" w:cs="宋体"/>
                <w:color w:val="auto"/>
                <w:kern w:val="0"/>
                <w:sz w:val="24"/>
                <w:lang w:val="zh-CN"/>
              </w:rPr>
              <w:t>分，最高得6分。</w:t>
            </w:r>
            <w:r>
              <w:rPr>
                <w:rFonts w:ascii="宋体" w:hAnsi="宋体" w:cs="宋体"/>
                <w:color w:val="auto"/>
                <w:kern w:val="0"/>
                <w:sz w:val="24"/>
              </w:rPr>
              <w:t>本</w:t>
            </w:r>
            <w:r>
              <w:rPr>
                <w:rFonts w:hint="eastAsia" w:ascii="宋体" w:hAnsi="宋体" w:cs="宋体"/>
                <w:color w:val="auto"/>
                <w:kern w:val="0"/>
                <w:sz w:val="24"/>
                <w:lang w:val="en-US" w:eastAsia="zh-CN"/>
              </w:rPr>
              <w:t>小项最高得10</w:t>
            </w:r>
            <w:r>
              <w:rPr>
                <w:rFonts w:ascii="宋体" w:hAnsi="宋体" w:cs="宋体"/>
                <w:color w:val="auto"/>
                <w:kern w:val="0"/>
                <w:sz w:val="24"/>
              </w:rPr>
              <w:t>分。</w:t>
            </w:r>
          </w:p>
          <w:p>
            <w:pPr>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同一人员符合多项条件的可重复计算分数。</w:t>
            </w:r>
          </w:p>
          <w:p>
            <w:pPr>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（二）证明材料：</w:t>
            </w:r>
          </w:p>
          <w:p>
            <w:pPr>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1.团队成员须均为投标人单位员工，</w:t>
            </w:r>
            <w:r>
              <w:rPr>
                <w:rFonts w:hint="eastAsia" w:ascii="宋体" w:hAnsi="宋体" w:cs="宋体"/>
                <w:color w:val="auto"/>
                <w:kern w:val="0"/>
                <w:sz w:val="24"/>
                <w:lang w:val="en-US" w:eastAsia="zh-CN"/>
              </w:rPr>
              <w:t>包括外包人员、</w:t>
            </w:r>
            <w:r>
              <w:rPr>
                <w:rFonts w:hint="eastAsia" w:ascii="宋体" w:hAnsi="宋体" w:cs="宋体"/>
                <w:color w:val="auto"/>
                <w:kern w:val="0"/>
                <w:sz w:val="24"/>
                <w:lang w:val="zh-CN"/>
              </w:rPr>
              <w:t>兼职人员、再就业的离退休人员、第二职业者，要求提供相关聘用合同复印件，原件备查。</w:t>
            </w:r>
          </w:p>
          <w:p>
            <w:pPr>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2.要求提供相关职称证书、学历证书（毕业证书以及学信网查询记录，原件备查。对于较早颁发的学历证书，学信网无法查询的，除要求提供证书扫描件，需要提供其他佐证材料，如毕业院校、人社部门等颁发机构或监管机构等单位出具的证明作为可以得分的依据、海外留学人员提供教育部留学服务中心出具的国外学历学位认证证书）、资格证书等作为得分依据。未提供或提供不清晰导致专家无法判断的，不得分。</w:t>
            </w:r>
          </w:p>
          <w:p>
            <w:pPr>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3.相关研究需要提供研究成果复印件或证明材料。未提供或提供不清晰导致专家无法判断的，不得分。</w:t>
            </w:r>
          </w:p>
          <w:p>
            <w:pPr>
              <w:spacing w:line="360" w:lineRule="auto"/>
              <w:jc w:val="left"/>
              <w:rPr>
                <w:color w:val="auto"/>
                <w:lang w:val="zh-CN"/>
              </w:rPr>
            </w:pPr>
            <w:r>
              <w:rPr>
                <w:rFonts w:ascii="宋体" w:hAnsi="宋体" w:cs="宋体"/>
                <w:color w:val="auto"/>
                <w:kern w:val="0"/>
                <w:sz w:val="24"/>
              </w:rPr>
              <w:t>4.</w:t>
            </w:r>
            <w:r>
              <w:rPr>
                <w:rFonts w:hint="eastAsia" w:ascii="宋体" w:hAnsi="宋体" w:cs="宋体"/>
                <w:color w:val="auto"/>
                <w:kern w:val="0"/>
                <w:sz w:val="24"/>
                <w:lang w:val="zh-CN"/>
              </w:rPr>
              <w:t>相关任职经验需提供劳动合同关键页</w:t>
            </w:r>
            <w:r>
              <w:rPr>
                <w:rFonts w:hint="eastAsia" w:ascii="宋体" w:hAnsi="宋体" w:cs="宋体"/>
                <w:color w:val="auto"/>
                <w:kern w:val="0"/>
                <w:sz w:val="24"/>
                <w:highlight w:val="none"/>
                <w:lang w:val="en-US" w:eastAsia="zh-CN"/>
              </w:rPr>
              <w:t>（体现岗位信息）</w:t>
            </w:r>
            <w:r>
              <w:rPr>
                <w:rFonts w:hint="eastAsia" w:ascii="宋体" w:hAnsi="宋体" w:cs="宋体"/>
                <w:color w:val="auto"/>
                <w:kern w:val="0"/>
                <w:sz w:val="24"/>
                <w:lang w:val="zh-CN"/>
              </w:rPr>
              <w:t>复印件加盖公章，原件备查；或提供单位出具的任职证明加盖公章。</w:t>
            </w:r>
            <w:r>
              <w:rPr>
                <w:rFonts w:hint="eastAsia" w:ascii="宋体" w:hAnsi="宋体" w:cs="宋体"/>
                <w:color w:val="auto"/>
                <w:kern w:val="0"/>
                <w:sz w:val="24"/>
                <w:highlight w:val="none"/>
                <w:lang w:val="zh-CN"/>
              </w:rPr>
              <w:t>行业协会会员单位证明材料（如证书或网站截图或协会出具的材料）。</w:t>
            </w:r>
          </w:p>
          <w:p>
            <w:pPr>
              <w:pStyle w:val="6"/>
              <w:spacing w:line="360" w:lineRule="auto"/>
              <w:rPr>
                <w:color w:val="auto"/>
              </w:rPr>
            </w:pPr>
            <w:r>
              <w:rPr>
                <w:rFonts w:ascii="宋体" w:hAnsi="宋体" w:cs="宋体"/>
                <w:color w:val="auto"/>
                <w:kern w:val="0"/>
                <w:sz w:val="24"/>
              </w:rPr>
              <w:t>5.</w:t>
            </w:r>
            <w:r>
              <w:rPr>
                <w:rFonts w:hint="eastAsia" w:ascii="宋体" w:hAnsi="宋体" w:cs="宋体"/>
                <w:color w:val="auto"/>
                <w:kern w:val="0"/>
                <w:sz w:val="24"/>
                <w:lang w:val="zh-CN"/>
              </w:rPr>
              <w:t>相关发表</w:t>
            </w:r>
            <w:r>
              <w:rPr>
                <w:rFonts w:hint="eastAsia" w:ascii="宋体" w:hAnsi="宋体" w:cs="宋体"/>
                <w:color w:val="auto"/>
                <w:kern w:val="0"/>
                <w:sz w:val="24"/>
                <w:lang w:val="en-US" w:eastAsia="zh-CN"/>
              </w:rPr>
              <w:t>文章</w:t>
            </w:r>
            <w:r>
              <w:rPr>
                <w:rFonts w:hint="eastAsia" w:ascii="宋体" w:hAnsi="宋体" w:cs="宋体"/>
                <w:color w:val="auto"/>
                <w:kern w:val="0"/>
                <w:sz w:val="24"/>
                <w:lang w:val="zh-CN"/>
              </w:rPr>
              <w:t>要求提供相关的出版物</w:t>
            </w:r>
            <w:r>
              <w:rPr>
                <w:rFonts w:hint="eastAsia" w:ascii="宋体" w:hAnsi="宋体" w:cs="宋体"/>
                <w:color w:val="auto"/>
                <w:kern w:val="0"/>
                <w:sz w:val="24"/>
                <w:lang w:val="en-US" w:eastAsia="zh-CN"/>
              </w:rPr>
              <w:t>(需体现人员为</w:t>
            </w:r>
            <w:r>
              <w:rPr>
                <w:rFonts w:hint="eastAsia" w:ascii="宋体" w:hAnsi="宋体" w:cs="宋体"/>
                <w:color w:val="auto"/>
                <w:kern w:val="0"/>
                <w:sz w:val="24"/>
                <w:lang w:val="zh-CN"/>
              </w:rPr>
              <w:t>作者之一</w:t>
            </w:r>
            <w:r>
              <w:rPr>
                <w:rFonts w:hint="eastAsia" w:ascii="宋体" w:hAnsi="宋体" w:cs="宋体"/>
                <w:color w:val="auto"/>
                <w:kern w:val="0"/>
                <w:sz w:val="24"/>
                <w:lang w:val="en-US" w:eastAsia="zh-CN"/>
              </w:rPr>
              <w:t>)</w:t>
            </w:r>
            <w:r>
              <w:rPr>
                <w:rFonts w:ascii="宋体" w:hAnsi="宋体" w:cs="宋体"/>
                <w:color w:val="auto"/>
                <w:kern w:val="0"/>
                <w:sz w:val="24"/>
              </w:rPr>
              <w:t>等的</w:t>
            </w:r>
            <w:r>
              <w:rPr>
                <w:rFonts w:hint="eastAsia" w:ascii="宋体" w:hAnsi="宋体" w:cs="宋体"/>
                <w:color w:val="auto"/>
                <w:kern w:val="0"/>
                <w:sz w:val="24"/>
                <w:lang w:val="zh-CN"/>
              </w:rPr>
              <w:t>证明材料。</w:t>
            </w:r>
          </w:p>
          <w:p>
            <w:pPr>
              <w:spacing w:line="360" w:lineRule="auto"/>
              <w:jc w:val="left"/>
              <w:rPr>
                <w:rFonts w:hint="eastAsia" w:ascii="宋体" w:hAnsi="宋体" w:eastAsia="宋体" w:cs="宋体"/>
                <w:color w:val="auto"/>
                <w:sz w:val="24"/>
                <w:szCs w:val="24"/>
              </w:rPr>
            </w:pPr>
            <w:r>
              <w:rPr>
                <w:rFonts w:hint="default" w:ascii="宋体" w:hAnsi="宋体" w:cs="宋体"/>
                <w:color w:val="auto"/>
                <w:kern w:val="0"/>
                <w:sz w:val="24"/>
              </w:rPr>
              <w:t>6</w:t>
            </w:r>
            <w:r>
              <w:rPr>
                <w:rFonts w:hint="eastAsia" w:ascii="宋体" w:hAnsi="宋体" w:cs="宋体"/>
                <w:color w:val="auto"/>
                <w:kern w:val="0"/>
                <w:sz w:val="24"/>
                <w:lang w:val="zh-CN"/>
              </w:rPr>
              <w:t>.以上资料均要求提供扫描件</w:t>
            </w:r>
            <w:r>
              <w:rPr>
                <w:rFonts w:hint="eastAsia" w:ascii="宋体" w:hAnsi="宋体" w:cs="宋体"/>
                <w:color w:val="auto"/>
                <w:kern w:val="0"/>
                <w:sz w:val="24"/>
                <w:lang w:val="en-US" w:eastAsia="zh-CN"/>
              </w:rPr>
              <w:t>并加盖公章</w:t>
            </w:r>
            <w:r>
              <w:rPr>
                <w:rFonts w:hint="eastAsia" w:ascii="宋体" w:hAnsi="宋体" w:cs="宋体"/>
                <w:color w:val="auto"/>
                <w:kern w:val="0"/>
                <w:sz w:val="24"/>
                <w:lang w:val="zh-CN"/>
              </w:rPr>
              <w:t>，原件备查。评分中出现无证明资料或专家无法凭所提供资料判断是否得分的情况，一律作不得分处理。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default" w:ascii="宋体" w:hAnsi="宋体" w:cs="宋体"/>
                <w:color w:val="auto"/>
                <w:sz w:val="24"/>
              </w:rPr>
              <w:t>20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ascii="宋体" w:hAnsi="宋体" w:cs="宋体"/>
                <w:color w:val="auto"/>
                <w:sz w:val="24"/>
              </w:rPr>
            </w:pPr>
            <w:r>
              <w:rPr>
                <w:rFonts w:hint="eastAsia" w:ascii="宋体" w:hAnsi="宋体" w:cs="宋体"/>
                <w:color w:val="auto"/>
                <w:sz w:val="24"/>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rPr>
            </w:pPr>
            <w:r>
              <w:rPr>
                <w:rFonts w:hint="eastAsia" w:ascii="宋体" w:hAnsi="宋体" w:cs="宋体"/>
                <w:color w:val="auto"/>
                <w:sz w:val="24"/>
              </w:rPr>
              <w:t>同类项目业绩</w:t>
            </w:r>
          </w:p>
        </w:tc>
        <w:tc>
          <w:tcPr>
            <w:tcW w:w="5907" w:type="dxa"/>
            <w:shd w:val="clear" w:color="auto" w:fill="auto"/>
            <w:noWrap w:val="0"/>
            <w:vAlign w:val="top"/>
          </w:tcPr>
          <w:p>
            <w:pPr>
              <w:pStyle w:val="6"/>
              <w:spacing w:line="360" w:lineRule="auto"/>
              <w:rPr>
                <w:rFonts w:ascii="宋体" w:hAnsi="宋体" w:cs="宋体"/>
                <w:color w:val="auto"/>
                <w:kern w:val="0"/>
                <w:sz w:val="24"/>
                <w:lang w:val="zh-CN"/>
              </w:rPr>
            </w:pPr>
            <w:r>
              <w:rPr>
                <w:rFonts w:hint="eastAsia" w:ascii="宋体" w:hAnsi="宋体" w:cs="宋体"/>
                <w:color w:val="auto"/>
                <w:kern w:val="0"/>
                <w:sz w:val="24"/>
                <w:lang w:val="zh-CN"/>
              </w:rPr>
              <w:t>（一）评审标准：</w:t>
            </w:r>
          </w:p>
          <w:p>
            <w:pPr>
              <w:pStyle w:val="6"/>
              <w:spacing w:line="360" w:lineRule="auto"/>
              <w:rPr>
                <w:rFonts w:ascii="宋体" w:hAnsi="宋体" w:cs="宋体"/>
                <w:color w:val="auto"/>
                <w:kern w:val="0"/>
                <w:sz w:val="24"/>
                <w:lang w:val="zh-CN"/>
              </w:rPr>
            </w:pPr>
            <w:r>
              <w:rPr>
                <w:rFonts w:hint="eastAsia" w:ascii="宋体" w:hAnsi="宋体" w:cs="宋体"/>
                <w:color w:val="auto"/>
                <w:kern w:val="0"/>
                <w:sz w:val="24"/>
                <w:lang w:val="zh-CN"/>
              </w:rPr>
              <w:t>投标</w:t>
            </w:r>
            <w:r>
              <w:rPr>
                <w:rFonts w:hint="eastAsia" w:ascii="宋体" w:hAnsi="宋体" w:cs="宋体"/>
                <w:color w:val="auto"/>
                <w:kern w:val="0"/>
                <w:sz w:val="24"/>
              </w:rPr>
              <w:t>人</w:t>
            </w:r>
            <w:r>
              <w:rPr>
                <w:rFonts w:hint="eastAsia" w:ascii="宋体" w:hAnsi="宋体" w:cs="宋体"/>
                <w:color w:val="auto"/>
                <w:kern w:val="0"/>
                <w:sz w:val="24"/>
                <w:lang w:val="zh-CN"/>
              </w:rPr>
              <w:t>具有从2018年</w:t>
            </w:r>
            <w:r>
              <w:rPr>
                <w:rFonts w:hint="eastAsia" w:ascii="宋体" w:hAnsi="宋体" w:cs="宋体"/>
                <w:color w:val="auto"/>
                <w:kern w:val="0"/>
                <w:sz w:val="24"/>
                <w:lang w:val="en-US" w:eastAsia="zh-CN"/>
              </w:rPr>
              <w:t>7</w:t>
            </w:r>
            <w:r>
              <w:rPr>
                <w:rFonts w:hint="eastAsia" w:ascii="宋体" w:hAnsi="宋体" w:cs="宋体"/>
                <w:color w:val="auto"/>
                <w:kern w:val="0"/>
                <w:sz w:val="24"/>
                <w:lang w:val="zh-CN"/>
              </w:rPr>
              <w:t>月至投标截止日</w:t>
            </w:r>
            <w:r>
              <w:rPr>
                <w:rFonts w:hint="eastAsia" w:ascii="宋体" w:hAnsi="宋体" w:cs="宋体"/>
                <w:color w:val="auto"/>
                <w:kern w:val="0"/>
                <w:sz w:val="24"/>
              </w:rPr>
              <w:t>(以合同签订时间为准)</w:t>
            </w:r>
            <w:r>
              <w:rPr>
                <w:rFonts w:hint="eastAsia" w:ascii="宋体" w:hAnsi="宋体" w:cs="宋体"/>
                <w:color w:val="auto"/>
                <w:kern w:val="0"/>
                <w:sz w:val="24"/>
                <w:lang w:val="zh-CN"/>
              </w:rPr>
              <w:t>客户委托的</w:t>
            </w:r>
            <w:r>
              <w:rPr>
                <w:rFonts w:hint="eastAsia" w:ascii="宋体" w:hAnsi="宋体" w:cs="宋体"/>
                <w:color w:val="auto"/>
                <w:kern w:val="0"/>
                <w:sz w:val="24"/>
                <w:lang w:val="en-US" w:eastAsia="zh-CN"/>
              </w:rPr>
              <w:t>国际贸易类、海关特殊监管区域类</w:t>
            </w:r>
            <w:r>
              <w:rPr>
                <w:rFonts w:hint="eastAsia" w:ascii="宋体" w:hAnsi="宋体" w:cs="宋体"/>
                <w:color w:val="auto"/>
                <w:kern w:val="0"/>
                <w:sz w:val="24"/>
                <w:lang w:val="zh-CN"/>
              </w:rPr>
              <w:t>、供应链与物流类相关的项目业绩，每一项得</w:t>
            </w:r>
            <w:r>
              <w:rPr>
                <w:rFonts w:ascii="宋体" w:hAnsi="宋体" w:cs="宋体"/>
                <w:color w:val="auto"/>
                <w:kern w:val="0"/>
                <w:sz w:val="24"/>
              </w:rPr>
              <w:t>3</w:t>
            </w:r>
            <w:r>
              <w:rPr>
                <w:rFonts w:hint="eastAsia" w:ascii="宋体" w:hAnsi="宋体" w:cs="宋体"/>
                <w:color w:val="auto"/>
                <w:kern w:val="0"/>
                <w:sz w:val="24"/>
                <w:lang w:val="zh-CN"/>
              </w:rPr>
              <w:t>分，总分最高不超过</w:t>
            </w:r>
            <w:r>
              <w:rPr>
                <w:rFonts w:ascii="宋体" w:hAnsi="宋体" w:cs="宋体"/>
                <w:color w:val="auto"/>
                <w:kern w:val="0"/>
                <w:sz w:val="24"/>
              </w:rPr>
              <w:t>12</w:t>
            </w:r>
            <w:r>
              <w:rPr>
                <w:rFonts w:hint="eastAsia" w:ascii="宋体" w:hAnsi="宋体" w:cs="宋体"/>
                <w:color w:val="auto"/>
                <w:kern w:val="0"/>
                <w:sz w:val="24"/>
                <w:lang w:val="zh-CN"/>
              </w:rPr>
              <w:t>分。</w:t>
            </w:r>
          </w:p>
          <w:p>
            <w:pPr>
              <w:pStyle w:val="6"/>
              <w:spacing w:line="360" w:lineRule="auto"/>
              <w:rPr>
                <w:rFonts w:ascii="宋体" w:hAnsi="宋体" w:cs="宋体"/>
                <w:color w:val="auto"/>
                <w:kern w:val="0"/>
                <w:sz w:val="24"/>
                <w:lang w:val="zh-CN"/>
              </w:rPr>
            </w:pPr>
            <w:r>
              <w:rPr>
                <w:rFonts w:hint="eastAsia" w:ascii="宋体" w:hAnsi="宋体" w:cs="宋体"/>
                <w:color w:val="auto"/>
                <w:kern w:val="0"/>
                <w:sz w:val="24"/>
                <w:lang w:val="zh-CN"/>
              </w:rPr>
              <w:t>（二）证明文件：</w:t>
            </w:r>
          </w:p>
          <w:p>
            <w:pPr>
              <w:pStyle w:val="31"/>
              <w:widowControl/>
              <w:spacing w:line="360" w:lineRule="auto"/>
              <w:ind w:firstLine="0" w:firstLineChars="0"/>
              <w:rPr>
                <w:rFonts w:hint="eastAsia" w:ascii="宋体" w:hAnsi="宋体" w:eastAsia="宋体" w:cs="宋体"/>
                <w:color w:val="auto"/>
                <w:kern w:val="0"/>
                <w:sz w:val="24"/>
                <w:szCs w:val="24"/>
              </w:rPr>
            </w:pPr>
            <w:r>
              <w:rPr>
                <w:rFonts w:hint="eastAsia" w:ascii="宋体" w:hAnsi="宋体" w:cs="宋体"/>
                <w:color w:val="auto"/>
                <w:kern w:val="0"/>
                <w:sz w:val="24"/>
                <w:lang w:val="zh-CN"/>
              </w:rPr>
              <w:t>须提供合同或相关证明文件关键页（签署方或委托方、课题内容、日期页、签章页）并加盖投标人公章（原件备查），未提供或不清晰不得分。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ascii="宋体" w:hAnsi="宋体" w:cs="宋体"/>
                <w:color w:val="auto"/>
                <w:sz w:val="24"/>
              </w:rPr>
              <w:t>12</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诚信声明与承诺</w:t>
            </w:r>
          </w:p>
        </w:tc>
        <w:tc>
          <w:tcPr>
            <w:tcW w:w="5907"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（一）评分内容：</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（二）评分依据:</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1、投标人提供诚信声明与承诺加盖公章；</w:t>
            </w:r>
          </w:p>
          <w:p>
            <w:pPr>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eastAsia="宋体" w:cs="宋体"/>
                <w:color w:val="auto"/>
                <w:sz w:val="24"/>
                <w:szCs w:val="24"/>
              </w:rPr>
              <w:t>。</w:t>
            </w:r>
          </w:p>
        </w:tc>
        <w:tc>
          <w:tcPr>
            <w:tcW w:w="901" w:type="dxa"/>
            <w:noWrap w:val="0"/>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1079" w:type="dxa"/>
            <w:noWrap w:val="0"/>
            <w:vAlign w:val="center"/>
          </w:tcPr>
          <w:p>
            <w:pPr>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noWrap w:val="0"/>
            <w:vAlign w:val="center"/>
          </w:tcPr>
          <w:p>
            <w:pPr>
              <w:autoSpaceDE w:val="0"/>
              <w:autoSpaceDN w:val="0"/>
              <w:adjustRightInd w:val="0"/>
              <w:spacing w:line="360" w:lineRule="auto"/>
              <w:jc w:val="center"/>
              <w:rPr>
                <w:rFonts w:hint="eastAsia" w:ascii="宋体" w:hAnsi="宋体" w:cs="宋体"/>
                <w:b/>
                <w:color w:val="auto"/>
                <w:sz w:val="24"/>
                <w:lang w:val="zh-CN"/>
              </w:rPr>
            </w:pPr>
            <w:r>
              <w:rPr>
                <w:rFonts w:hint="eastAsia" w:ascii="宋体" w:hAnsi="宋体" w:cs="宋体"/>
                <w:b/>
                <w:color w:val="auto"/>
                <w:sz w:val="24"/>
                <w:lang w:val="zh-CN"/>
              </w:rPr>
              <w:t>三、技术部分（</w:t>
            </w:r>
            <w:r>
              <w:rPr>
                <w:rFonts w:hint="eastAsia" w:ascii="宋体" w:hAnsi="宋体" w:cs="宋体"/>
                <w:b/>
                <w:color w:val="auto"/>
                <w:sz w:val="24"/>
              </w:rPr>
              <w:t>4</w:t>
            </w:r>
            <w:r>
              <w:rPr>
                <w:rFonts w:hint="eastAsia" w:ascii="宋体" w:hAnsi="宋体" w:cs="宋体"/>
                <w:b/>
                <w:color w:val="auto"/>
                <w:sz w:val="24"/>
                <w:lang w:val="en-US" w:eastAsia="zh-CN"/>
              </w:rPr>
              <w:t>0</w:t>
            </w:r>
            <w:r>
              <w:rPr>
                <w:rFonts w:hint="eastAsia" w:ascii="宋体" w:hAnsi="宋体" w:cs="宋体"/>
                <w:b/>
                <w:color w:val="auto"/>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序号</w:t>
            </w:r>
          </w:p>
        </w:tc>
        <w:tc>
          <w:tcPr>
            <w:tcW w:w="1168" w:type="dxa"/>
            <w:noWrap w:val="0"/>
            <w:vAlign w:val="center"/>
          </w:tcPr>
          <w:p>
            <w:pPr>
              <w:autoSpaceDE w:val="0"/>
              <w:autoSpaceDN w:val="0"/>
              <w:adjustRightInd w:val="0"/>
              <w:spacing w:line="360" w:lineRule="auto"/>
              <w:jc w:val="center"/>
              <w:rPr>
                <w:rFonts w:hint="eastAsia" w:ascii="宋体" w:hAnsi="宋体" w:cs="宋体"/>
                <w:color w:val="auto"/>
                <w:sz w:val="24"/>
              </w:rPr>
            </w:pPr>
            <w:r>
              <w:rPr>
                <w:rFonts w:hint="eastAsia" w:ascii="宋体" w:hAnsi="宋体" w:cs="宋体"/>
                <w:color w:val="auto"/>
                <w:sz w:val="24"/>
                <w:lang w:val="zh-CN"/>
              </w:rPr>
              <w:t>内容</w:t>
            </w:r>
          </w:p>
        </w:tc>
        <w:tc>
          <w:tcPr>
            <w:tcW w:w="5907"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评分规则</w:t>
            </w:r>
          </w:p>
        </w:tc>
        <w:tc>
          <w:tcPr>
            <w:tcW w:w="901"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rPr>
              <w:t>权重</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1</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cs="宋体"/>
                <w:color w:val="auto"/>
                <w:sz w:val="24"/>
                <w:lang w:val="zh-CN"/>
              </w:rPr>
              <w:t>项目的认识和分析</w:t>
            </w:r>
          </w:p>
        </w:tc>
        <w:tc>
          <w:tcPr>
            <w:tcW w:w="5907" w:type="dxa"/>
            <w:noWrap w:val="0"/>
            <w:vAlign w:val="center"/>
          </w:tcPr>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根据投标文件里实施方案的判断情况比较得分：</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1.阐述项目背景及必要性；</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2.提出工作思路，制定项目技术路线；</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3.阐述项目工作内容及分解；</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4.阐述项目开展过程中所采用的工作流程、工作方法与手段。</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（二）评审标准：</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四</w:t>
            </w:r>
            <w:r>
              <w:rPr>
                <w:rFonts w:hint="eastAsia" w:ascii="宋体" w:hAnsi="宋体" w:cs="宋体"/>
                <w:color w:val="auto"/>
                <w:sz w:val="24"/>
                <w:lang w:val="zh-CN"/>
              </w:rPr>
              <w:t>点得</w:t>
            </w:r>
            <w:r>
              <w:rPr>
                <w:rFonts w:hint="eastAsia" w:ascii="宋体" w:hAnsi="宋体" w:cs="宋体"/>
                <w:color w:val="auto"/>
                <w:sz w:val="24"/>
              </w:rPr>
              <w:t>4</w:t>
            </w:r>
            <w:r>
              <w:rPr>
                <w:rFonts w:hint="eastAsia" w:ascii="宋体" w:hAnsi="宋体" w:cs="宋体"/>
                <w:color w:val="auto"/>
                <w:sz w:val="24"/>
                <w:lang w:val="zh-CN"/>
              </w:rPr>
              <w:t>分，满足</w:t>
            </w:r>
            <w:r>
              <w:rPr>
                <w:rFonts w:hint="eastAsia" w:ascii="宋体" w:hAnsi="宋体" w:cs="宋体"/>
                <w:color w:val="auto"/>
                <w:sz w:val="24"/>
              </w:rPr>
              <w:t>三</w:t>
            </w:r>
            <w:r>
              <w:rPr>
                <w:rFonts w:hint="eastAsia" w:ascii="宋体" w:hAnsi="宋体" w:cs="宋体"/>
                <w:color w:val="auto"/>
                <w:sz w:val="24"/>
                <w:lang w:val="zh-CN"/>
              </w:rPr>
              <w:t>点得</w:t>
            </w:r>
            <w:r>
              <w:rPr>
                <w:rFonts w:hint="eastAsia" w:ascii="宋体" w:hAnsi="宋体" w:cs="宋体"/>
                <w:color w:val="auto"/>
                <w:sz w:val="24"/>
              </w:rPr>
              <w:t>3</w:t>
            </w:r>
            <w:r>
              <w:rPr>
                <w:rFonts w:hint="eastAsia" w:ascii="宋体" w:hAnsi="宋体" w:cs="宋体"/>
                <w:color w:val="auto"/>
                <w:sz w:val="24"/>
                <w:lang w:val="zh-CN"/>
              </w:rPr>
              <w:t>分，满足任意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rPr>
              <w:t>2</w:t>
            </w:r>
            <w:r>
              <w:rPr>
                <w:rFonts w:hint="eastAsia" w:ascii="宋体" w:hAnsi="宋体" w:cs="宋体"/>
                <w:color w:val="auto"/>
                <w:sz w:val="24"/>
                <w:lang w:val="zh-CN"/>
              </w:rPr>
              <w:t>分，满足任意一点得</w:t>
            </w:r>
            <w:r>
              <w:rPr>
                <w:rFonts w:hint="eastAsia" w:ascii="宋体" w:hAnsi="宋体" w:cs="宋体"/>
                <w:color w:val="auto"/>
                <w:sz w:val="24"/>
              </w:rPr>
              <w:t>1</w:t>
            </w:r>
            <w:r>
              <w:rPr>
                <w:rFonts w:hint="eastAsia" w:ascii="宋体" w:hAnsi="宋体" w:cs="宋体"/>
                <w:color w:val="auto"/>
                <w:sz w:val="24"/>
                <w:lang w:val="zh-CN"/>
              </w:rPr>
              <w:t>分，</w:t>
            </w:r>
            <w:r>
              <w:rPr>
                <w:rFonts w:ascii="宋体" w:hAnsi="宋体" w:cs="宋体"/>
                <w:color w:val="auto"/>
                <w:sz w:val="24"/>
              </w:rPr>
              <w:t>均</w:t>
            </w:r>
            <w:r>
              <w:rPr>
                <w:rFonts w:hint="eastAsia" w:ascii="宋体" w:hAnsi="宋体" w:cs="宋体"/>
                <w:color w:val="auto"/>
                <w:sz w:val="24"/>
                <w:lang w:val="zh-CN"/>
              </w:rPr>
              <w:t>未满足不得分。</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在此基础上，专家根据各供应商的具体响应内容进一步评审：</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优：方案思路清晰、内容完整、技术路线成熟；</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良：方案思路比较清晰、技术路线可行；</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中：方案内容不够完整，方案简单，可执行性一般的；</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差：方案思路不清晰、技术路线不成熟，内容简单，可执行性差。</w:t>
            </w:r>
          </w:p>
          <w:p>
            <w:pPr>
              <w:pStyle w:val="31"/>
              <w:widowControl/>
              <w:spacing w:line="360" w:lineRule="auto"/>
              <w:ind w:firstLine="0" w:firstLineChars="0"/>
              <w:jc w:val="left"/>
              <w:rPr>
                <w:rFonts w:hint="eastAsia" w:ascii="宋体" w:hAnsi="宋体" w:eastAsia="宋体" w:cs="宋体"/>
                <w:color w:val="auto"/>
                <w:sz w:val="24"/>
                <w:szCs w:val="24"/>
              </w:rPr>
            </w:pPr>
            <w:r>
              <w:rPr>
                <w:rFonts w:hint="eastAsia" w:ascii="宋体" w:hAnsi="宋体" w:cs="宋体"/>
                <w:color w:val="auto"/>
                <w:sz w:val="24"/>
                <w:lang w:val="zh-CN"/>
              </w:rPr>
              <w:t>根据招标文件比较，评价为优</w:t>
            </w:r>
            <w:r>
              <w:rPr>
                <w:rFonts w:hint="eastAsia" w:ascii="宋体" w:hAnsi="宋体" w:cs="宋体"/>
                <w:color w:val="auto"/>
                <w:sz w:val="24"/>
                <w:lang w:val="en-US" w:eastAsia="zh-CN"/>
              </w:rPr>
              <w:t>加</w:t>
            </w:r>
            <w:r>
              <w:rPr>
                <w:rFonts w:hint="eastAsia" w:ascii="宋体" w:hAnsi="宋体" w:cs="宋体"/>
                <w:color w:val="auto"/>
                <w:sz w:val="24"/>
              </w:rPr>
              <w:t>8</w:t>
            </w:r>
            <w:r>
              <w:rPr>
                <w:rFonts w:hint="eastAsia" w:ascii="宋体" w:hAnsi="宋体" w:cs="宋体"/>
                <w:color w:val="auto"/>
                <w:sz w:val="24"/>
                <w:lang w:val="zh-CN"/>
              </w:rPr>
              <w:t>分；评价为良</w:t>
            </w:r>
            <w:r>
              <w:rPr>
                <w:rFonts w:hint="eastAsia" w:ascii="宋体" w:hAnsi="宋体" w:cs="宋体"/>
                <w:color w:val="auto"/>
                <w:sz w:val="24"/>
                <w:lang w:val="en-US" w:eastAsia="zh-CN"/>
              </w:rPr>
              <w:t>加</w:t>
            </w:r>
            <w:r>
              <w:rPr>
                <w:rFonts w:hint="eastAsia" w:ascii="宋体" w:hAnsi="宋体" w:cs="宋体"/>
                <w:color w:val="auto"/>
                <w:sz w:val="24"/>
              </w:rPr>
              <w:t>4</w:t>
            </w:r>
            <w:r>
              <w:rPr>
                <w:rFonts w:hint="eastAsia" w:ascii="宋体" w:hAnsi="宋体" w:cs="宋体"/>
                <w:color w:val="auto"/>
                <w:sz w:val="24"/>
                <w:lang w:val="zh-CN"/>
              </w:rPr>
              <w:t>分；评价为中</w:t>
            </w:r>
            <w:r>
              <w:rPr>
                <w:rFonts w:hint="eastAsia" w:ascii="宋体" w:hAnsi="宋体" w:cs="宋体"/>
                <w:color w:val="auto"/>
                <w:sz w:val="24"/>
                <w:lang w:val="en-US" w:eastAsia="zh-CN"/>
              </w:rPr>
              <w:t>加</w:t>
            </w:r>
            <w:r>
              <w:rPr>
                <w:rFonts w:ascii="宋体" w:hAnsi="宋体" w:cs="宋体"/>
                <w:color w:val="auto"/>
                <w:sz w:val="24"/>
              </w:rPr>
              <w:t>1</w:t>
            </w:r>
            <w:r>
              <w:rPr>
                <w:rFonts w:hint="eastAsia" w:ascii="宋体" w:hAnsi="宋体" w:cs="宋体"/>
                <w:color w:val="auto"/>
                <w:sz w:val="24"/>
                <w:lang w:val="zh-CN"/>
              </w:rPr>
              <w:t>分；评价为差</w:t>
            </w:r>
            <w:r>
              <w:rPr>
                <w:rFonts w:hint="eastAsia" w:ascii="宋体" w:hAnsi="宋体" w:cs="宋体"/>
                <w:color w:val="auto"/>
                <w:sz w:val="24"/>
                <w:lang w:val="en-US" w:eastAsia="zh-CN"/>
              </w:rPr>
              <w:t>不加</w:t>
            </w:r>
            <w:r>
              <w:rPr>
                <w:rFonts w:hint="eastAsia" w:ascii="宋体" w:hAnsi="宋体" w:cs="宋体"/>
                <w:color w:val="auto"/>
                <w:sz w:val="24"/>
                <w:lang w:val="zh-CN"/>
              </w:rPr>
              <w:t>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ascii="宋体" w:hAnsi="宋体" w:cs="宋体"/>
                <w:color w:val="auto"/>
                <w:sz w:val="24"/>
                <w:lang w:val="zh-CN"/>
              </w:rPr>
              <w:t>12</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2</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cs="宋体"/>
                <w:color w:val="auto"/>
                <w:sz w:val="24"/>
                <w:lang w:val="zh-CN"/>
              </w:rPr>
              <w:t>质量保证体系和措施</w:t>
            </w:r>
          </w:p>
        </w:tc>
        <w:tc>
          <w:tcPr>
            <w:tcW w:w="5907" w:type="dxa"/>
            <w:noWrap w:val="0"/>
            <w:vAlign w:val="center"/>
          </w:tcPr>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根据招标文件的需求，编制质量保障措施及方案。包含但不限于以下内容：</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1.给出分阶段项目时间安排与阶段性成果；</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2.阐述项目时间管理制度与措施；</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3.阐述项目质量管理制度与措施；</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4.阐述项目资料、成果安全性保障制度与措施。</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二</w:t>
            </w:r>
            <w:r>
              <w:rPr>
                <w:rFonts w:hint="eastAsia" w:ascii="宋体" w:hAnsi="宋体" w:cs="宋体"/>
                <w:color w:val="auto"/>
                <w:sz w:val="24"/>
                <w:lang w:val="zh-CN"/>
              </w:rPr>
              <w:t>）评分标准：</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四</w:t>
            </w:r>
            <w:r>
              <w:rPr>
                <w:rFonts w:hint="eastAsia" w:ascii="宋体" w:hAnsi="宋体" w:cs="宋体"/>
                <w:color w:val="auto"/>
                <w:sz w:val="24"/>
                <w:lang w:val="zh-CN"/>
              </w:rPr>
              <w:t>点得</w:t>
            </w:r>
            <w:r>
              <w:rPr>
                <w:rFonts w:hint="eastAsia" w:ascii="宋体" w:hAnsi="宋体" w:cs="宋体"/>
                <w:color w:val="auto"/>
                <w:sz w:val="24"/>
              </w:rPr>
              <w:t>4</w:t>
            </w:r>
            <w:r>
              <w:rPr>
                <w:rFonts w:hint="eastAsia" w:ascii="宋体" w:hAnsi="宋体" w:cs="宋体"/>
                <w:color w:val="auto"/>
                <w:sz w:val="24"/>
                <w:lang w:val="zh-CN"/>
              </w:rPr>
              <w:t>分，满足</w:t>
            </w:r>
            <w:r>
              <w:rPr>
                <w:rFonts w:hint="eastAsia" w:ascii="宋体" w:hAnsi="宋体" w:cs="宋体"/>
                <w:color w:val="auto"/>
                <w:sz w:val="24"/>
              </w:rPr>
              <w:t>三</w:t>
            </w:r>
            <w:r>
              <w:rPr>
                <w:rFonts w:hint="eastAsia" w:ascii="宋体" w:hAnsi="宋体" w:cs="宋体"/>
                <w:color w:val="auto"/>
                <w:sz w:val="24"/>
                <w:lang w:val="zh-CN"/>
              </w:rPr>
              <w:t>点得</w:t>
            </w:r>
            <w:r>
              <w:rPr>
                <w:rFonts w:hint="eastAsia" w:ascii="宋体" w:hAnsi="宋体" w:cs="宋体"/>
                <w:color w:val="auto"/>
                <w:sz w:val="24"/>
              </w:rPr>
              <w:t>3</w:t>
            </w:r>
            <w:r>
              <w:rPr>
                <w:rFonts w:hint="eastAsia" w:ascii="宋体" w:hAnsi="宋体" w:cs="宋体"/>
                <w:color w:val="auto"/>
                <w:sz w:val="24"/>
                <w:lang w:val="zh-CN"/>
              </w:rPr>
              <w:t>分，满足任意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rPr>
              <w:t>2</w:t>
            </w:r>
            <w:r>
              <w:rPr>
                <w:rFonts w:hint="eastAsia" w:ascii="宋体" w:hAnsi="宋体" w:cs="宋体"/>
                <w:color w:val="auto"/>
                <w:sz w:val="24"/>
                <w:lang w:val="zh-CN"/>
              </w:rPr>
              <w:t>分，满足任意一点得</w:t>
            </w:r>
            <w:r>
              <w:rPr>
                <w:rFonts w:hint="eastAsia" w:ascii="宋体" w:hAnsi="宋体" w:cs="宋体"/>
                <w:color w:val="auto"/>
                <w:sz w:val="24"/>
              </w:rPr>
              <w:t>1</w:t>
            </w:r>
            <w:r>
              <w:rPr>
                <w:rFonts w:hint="eastAsia" w:ascii="宋体" w:hAnsi="宋体" w:cs="宋体"/>
                <w:color w:val="auto"/>
                <w:sz w:val="24"/>
                <w:lang w:val="zh-CN"/>
              </w:rPr>
              <w:t>分，</w:t>
            </w:r>
            <w:r>
              <w:rPr>
                <w:rFonts w:ascii="宋体" w:hAnsi="宋体" w:cs="宋体"/>
                <w:color w:val="auto"/>
                <w:sz w:val="24"/>
              </w:rPr>
              <w:t>均</w:t>
            </w:r>
            <w:r>
              <w:rPr>
                <w:rFonts w:hint="eastAsia" w:ascii="宋体" w:hAnsi="宋体" w:cs="宋体"/>
                <w:color w:val="auto"/>
                <w:sz w:val="24"/>
                <w:lang w:val="zh-CN"/>
              </w:rPr>
              <w:t>未满足不得分。</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 xml:space="preserve">在此基础上，专家根据各供应商的具体响应内容进一步评审； </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优：项目质量、保障措施及方案可行和合理的；</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良：项目质量、保障措施及方案比较可行和合理的；</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中：项目质量、保障措施及方案基本可行和合理的；</w:t>
            </w:r>
          </w:p>
          <w:p>
            <w:pPr>
              <w:spacing w:line="360" w:lineRule="auto"/>
              <w:rPr>
                <w:color w:val="auto"/>
              </w:rPr>
            </w:pPr>
            <w:r>
              <w:rPr>
                <w:rFonts w:hint="eastAsia" w:ascii="宋体" w:hAnsi="宋体" w:cs="宋体"/>
                <w:color w:val="auto"/>
                <w:sz w:val="24"/>
                <w:lang w:val="zh-CN"/>
              </w:rPr>
              <w:t>差：项目质量、保障措施及方案不可行和不合理的。</w:t>
            </w:r>
          </w:p>
          <w:p>
            <w:pPr>
              <w:pStyle w:val="31"/>
              <w:widowControl/>
              <w:spacing w:line="360" w:lineRule="auto"/>
              <w:ind w:firstLine="0" w:firstLineChars="0"/>
              <w:jc w:val="left"/>
              <w:rPr>
                <w:rFonts w:hint="eastAsia" w:ascii="宋体" w:hAnsi="宋体" w:eastAsia="宋体" w:cs="宋体"/>
                <w:color w:val="auto"/>
                <w:sz w:val="24"/>
                <w:szCs w:val="24"/>
              </w:rPr>
            </w:pPr>
            <w:r>
              <w:rPr>
                <w:rFonts w:hint="eastAsia" w:ascii="宋体" w:hAnsi="宋体" w:cs="宋体"/>
                <w:color w:val="auto"/>
                <w:sz w:val="24"/>
                <w:lang w:val="zh-CN"/>
              </w:rPr>
              <w:t>根据招标文件比较，评价为优</w:t>
            </w:r>
            <w:r>
              <w:rPr>
                <w:rFonts w:hint="eastAsia" w:ascii="宋体" w:hAnsi="宋体" w:cs="宋体"/>
                <w:color w:val="auto"/>
                <w:sz w:val="24"/>
                <w:lang w:val="en-US" w:eastAsia="zh-CN"/>
              </w:rPr>
              <w:t>加</w:t>
            </w:r>
            <w:r>
              <w:rPr>
                <w:rFonts w:hint="eastAsia" w:ascii="宋体" w:hAnsi="宋体" w:cs="宋体"/>
                <w:color w:val="auto"/>
                <w:sz w:val="24"/>
              </w:rPr>
              <w:t>6</w:t>
            </w:r>
            <w:r>
              <w:rPr>
                <w:rFonts w:hint="eastAsia" w:ascii="宋体" w:hAnsi="宋体" w:cs="宋体"/>
                <w:color w:val="auto"/>
                <w:sz w:val="24"/>
                <w:lang w:val="zh-CN"/>
              </w:rPr>
              <w:t>分；评价为良</w:t>
            </w:r>
            <w:r>
              <w:rPr>
                <w:rFonts w:hint="eastAsia" w:ascii="宋体" w:hAnsi="宋体" w:cs="宋体"/>
                <w:color w:val="auto"/>
                <w:sz w:val="24"/>
                <w:lang w:val="en-US" w:eastAsia="zh-CN"/>
              </w:rPr>
              <w:t>加</w:t>
            </w:r>
            <w:r>
              <w:rPr>
                <w:rFonts w:hint="eastAsia" w:ascii="宋体" w:hAnsi="宋体" w:cs="宋体"/>
                <w:color w:val="auto"/>
                <w:sz w:val="24"/>
              </w:rPr>
              <w:t>3</w:t>
            </w:r>
            <w:r>
              <w:rPr>
                <w:rFonts w:hint="eastAsia" w:ascii="宋体" w:hAnsi="宋体" w:cs="宋体"/>
                <w:color w:val="auto"/>
                <w:sz w:val="24"/>
                <w:lang w:val="zh-CN"/>
              </w:rPr>
              <w:t>分；评价为中</w:t>
            </w:r>
            <w:r>
              <w:rPr>
                <w:rFonts w:hint="eastAsia" w:ascii="宋体" w:hAnsi="宋体" w:cs="宋体"/>
                <w:color w:val="auto"/>
                <w:sz w:val="24"/>
                <w:lang w:val="en-US" w:eastAsia="zh-CN"/>
              </w:rPr>
              <w:t>加</w:t>
            </w:r>
            <w:r>
              <w:rPr>
                <w:rFonts w:ascii="宋体" w:hAnsi="宋体" w:cs="宋体"/>
                <w:color w:val="auto"/>
                <w:sz w:val="24"/>
              </w:rPr>
              <w:t>1</w:t>
            </w:r>
            <w:r>
              <w:rPr>
                <w:rFonts w:hint="eastAsia" w:ascii="宋体" w:hAnsi="宋体" w:cs="宋体"/>
                <w:color w:val="auto"/>
                <w:sz w:val="24"/>
                <w:lang w:val="zh-CN"/>
              </w:rPr>
              <w:t>分；评价为差</w:t>
            </w:r>
            <w:r>
              <w:rPr>
                <w:rFonts w:hint="eastAsia" w:ascii="宋体" w:hAnsi="宋体" w:cs="宋体"/>
                <w:color w:val="auto"/>
                <w:sz w:val="24"/>
                <w:lang w:val="en-US" w:eastAsia="zh-CN"/>
              </w:rPr>
              <w:t>不加</w:t>
            </w:r>
            <w:r>
              <w:rPr>
                <w:rFonts w:hint="eastAsia" w:ascii="宋体" w:hAnsi="宋体" w:cs="宋体"/>
                <w:color w:val="auto"/>
                <w:sz w:val="24"/>
                <w:lang w:val="zh-CN"/>
              </w:rPr>
              <w:t>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cs="宋体"/>
                <w:color w:val="auto"/>
                <w:sz w:val="24"/>
                <w:lang w:val="zh-CN"/>
              </w:rPr>
              <w:t>1</w:t>
            </w:r>
            <w:r>
              <w:rPr>
                <w:rFonts w:ascii="宋体" w:hAnsi="宋体" w:cs="宋体"/>
                <w:color w:val="auto"/>
                <w:sz w:val="24"/>
                <w:lang w:val="zh-CN"/>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3</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cs="宋体"/>
                <w:color w:val="auto"/>
                <w:sz w:val="24"/>
                <w:lang w:val="zh-CN"/>
              </w:rPr>
              <w:t>项目重难点分析及相关的合理化建议</w:t>
            </w:r>
          </w:p>
        </w:tc>
        <w:tc>
          <w:tcPr>
            <w:tcW w:w="5907" w:type="dxa"/>
            <w:noWrap w:val="0"/>
            <w:vAlign w:val="center"/>
          </w:tcPr>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根据招标文件的需求和投标文件响应情况，编制项目重点难点分析、应对措施及相关的合理化建议。包含但不限于以下内容：</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rPr>
              <w:t>1、对重点难点问题的把握与分析</w:t>
            </w:r>
            <w:r>
              <w:rPr>
                <w:rFonts w:hint="eastAsia" w:ascii="宋体" w:hAnsi="宋体" w:cs="宋体"/>
                <w:color w:val="auto"/>
                <w:sz w:val="24"/>
                <w:lang w:val="zh-CN"/>
              </w:rPr>
              <w:t>；</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rPr>
              <w:t>2、对重点难点问题的应对措施和合理化建议</w:t>
            </w:r>
            <w:r>
              <w:rPr>
                <w:rFonts w:hint="eastAsia" w:ascii="宋体" w:hAnsi="宋体" w:cs="宋体"/>
                <w:color w:val="auto"/>
                <w:sz w:val="24"/>
                <w:lang w:val="zh-CN"/>
              </w:rPr>
              <w:t>；</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 xml:space="preserve">（二）评分标准： </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rPr>
              <w:t>4</w:t>
            </w:r>
            <w:r>
              <w:rPr>
                <w:rFonts w:hint="eastAsia" w:ascii="宋体" w:hAnsi="宋体" w:cs="宋体"/>
                <w:color w:val="auto"/>
                <w:sz w:val="24"/>
                <w:lang w:val="zh-CN"/>
              </w:rPr>
              <w:t>分，满足任意一点得</w:t>
            </w:r>
            <w:r>
              <w:rPr>
                <w:rFonts w:hint="eastAsia" w:ascii="宋体" w:hAnsi="宋体" w:cs="宋体"/>
                <w:color w:val="auto"/>
                <w:sz w:val="24"/>
              </w:rPr>
              <w:t>2</w:t>
            </w:r>
            <w:r>
              <w:rPr>
                <w:rFonts w:hint="eastAsia" w:ascii="宋体" w:hAnsi="宋体" w:cs="宋体"/>
                <w:color w:val="auto"/>
                <w:sz w:val="24"/>
                <w:lang w:val="zh-CN"/>
              </w:rPr>
              <w:t>分，</w:t>
            </w:r>
            <w:r>
              <w:rPr>
                <w:rFonts w:ascii="宋体" w:hAnsi="宋体" w:cs="宋体"/>
                <w:color w:val="auto"/>
                <w:sz w:val="24"/>
              </w:rPr>
              <w:t>均</w:t>
            </w:r>
            <w:r>
              <w:rPr>
                <w:rFonts w:hint="eastAsia" w:ascii="宋体" w:hAnsi="宋体" w:cs="宋体"/>
                <w:color w:val="auto"/>
                <w:sz w:val="24"/>
                <w:lang w:val="zh-CN"/>
              </w:rPr>
              <w:t>未满足不得分。</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 xml:space="preserve">在此基础上，专家根据各供应商的具体响应内容进一步评审： </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优：对项目重点难点分析、应对措施及相关的合理化建议准确有效，提出</w:t>
            </w:r>
            <w:r>
              <w:rPr>
                <w:rFonts w:hint="eastAsia" w:ascii="宋体" w:hAnsi="宋体" w:cs="宋体"/>
                <w:color w:val="auto"/>
                <w:sz w:val="24"/>
              </w:rPr>
              <w:t>三</w:t>
            </w:r>
            <w:r>
              <w:rPr>
                <w:rFonts w:hint="eastAsia" w:ascii="宋体" w:hAnsi="宋体" w:cs="宋体"/>
                <w:color w:val="auto"/>
                <w:sz w:val="24"/>
                <w:lang w:val="zh-CN"/>
              </w:rPr>
              <w:t>点可执行、有针对性的合理化建议；</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良：对项目重点难点分析、应对措施及相关的合理化建议比较准确有效，提出两点可执行、有针对性的合理化建议；</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中：对项目重点难点分析、应对措施及相关的合理化建议基本准确有效，提出</w:t>
            </w:r>
            <w:r>
              <w:rPr>
                <w:rFonts w:ascii="宋体" w:hAnsi="宋体" w:cs="宋体"/>
                <w:color w:val="auto"/>
                <w:sz w:val="24"/>
              </w:rPr>
              <w:t>一点</w:t>
            </w:r>
            <w:r>
              <w:rPr>
                <w:rFonts w:hint="eastAsia" w:ascii="宋体" w:hAnsi="宋体" w:cs="宋体"/>
                <w:color w:val="auto"/>
                <w:sz w:val="24"/>
                <w:lang w:val="zh-CN"/>
              </w:rPr>
              <w:t>可执行的合理化建议的；</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差：对项目重点难点分析、应对措施及相关的合理化建议不够准确有效</w:t>
            </w:r>
            <w:r>
              <w:rPr>
                <w:rFonts w:ascii="宋体" w:hAnsi="宋体" w:cs="宋体"/>
                <w:color w:val="auto"/>
                <w:sz w:val="24"/>
              </w:rPr>
              <w:t>，未提出可执行的</w:t>
            </w:r>
            <w:r>
              <w:rPr>
                <w:rFonts w:hint="eastAsia" w:ascii="宋体" w:hAnsi="宋体" w:cs="宋体"/>
                <w:color w:val="auto"/>
                <w:sz w:val="24"/>
                <w:lang w:val="zh-CN"/>
              </w:rPr>
              <w:t>合理化建议的。</w:t>
            </w:r>
          </w:p>
          <w:p>
            <w:pPr>
              <w:pStyle w:val="31"/>
              <w:widowControl/>
              <w:spacing w:line="360" w:lineRule="auto"/>
              <w:ind w:firstLine="0" w:firstLineChars="0"/>
              <w:jc w:val="left"/>
              <w:rPr>
                <w:rFonts w:hint="eastAsia" w:ascii="宋体" w:hAnsi="宋体" w:eastAsia="宋体" w:cs="宋体"/>
                <w:color w:val="auto"/>
                <w:sz w:val="24"/>
                <w:szCs w:val="24"/>
              </w:rPr>
            </w:pPr>
            <w:r>
              <w:rPr>
                <w:rFonts w:hint="eastAsia" w:ascii="宋体" w:hAnsi="宋体" w:cs="宋体"/>
                <w:color w:val="auto"/>
                <w:sz w:val="24"/>
                <w:lang w:val="zh-CN"/>
              </w:rPr>
              <w:t>根据招标文件比较，评价为优</w:t>
            </w:r>
            <w:r>
              <w:rPr>
                <w:rFonts w:hint="eastAsia" w:ascii="宋体" w:hAnsi="宋体" w:cs="宋体"/>
                <w:color w:val="auto"/>
                <w:sz w:val="24"/>
                <w:lang w:val="en-US" w:eastAsia="zh-CN"/>
              </w:rPr>
              <w:t>加</w:t>
            </w:r>
            <w:r>
              <w:rPr>
                <w:rFonts w:hint="eastAsia" w:ascii="宋体" w:hAnsi="宋体" w:cs="宋体"/>
                <w:color w:val="auto"/>
                <w:sz w:val="24"/>
              </w:rPr>
              <w:t>6</w:t>
            </w:r>
            <w:r>
              <w:rPr>
                <w:rFonts w:hint="eastAsia" w:ascii="宋体" w:hAnsi="宋体" w:cs="宋体"/>
                <w:color w:val="auto"/>
                <w:sz w:val="24"/>
                <w:lang w:val="zh-CN"/>
              </w:rPr>
              <w:t>分；评价为良</w:t>
            </w:r>
            <w:r>
              <w:rPr>
                <w:rFonts w:hint="eastAsia" w:ascii="宋体" w:hAnsi="宋体" w:cs="宋体"/>
                <w:color w:val="auto"/>
                <w:sz w:val="24"/>
                <w:lang w:val="en-US" w:eastAsia="zh-CN"/>
              </w:rPr>
              <w:t>加</w:t>
            </w:r>
            <w:r>
              <w:rPr>
                <w:rFonts w:hint="eastAsia" w:ascii="宋体" w:hAnsi="宋体" w:cs="宋体"/>
                <w:color w:val="auto"/>
                <w:sz w:val="24"/>
              </w:rPr>
              <w:t>3</w:t>
            </w:r>
            <w:r>
              <w:rPr>
                <w:rFonts w:hint="eastAsia" w:ascii="宋体" w:hAnsi="宋体" w:cs="宋体"/>
                <w:color w:val="auto"/>
                <w:sz w:val="24"/>
                <w:lang w:val="zh-CN"/>
              </w:rPr>
              <w:t>分；评价为中</w:t>
            </w:r>
            <w:r>
              <w:rPr>
                <w:rFonts w:hint="eastAsia" w:ascii="宋体" w:hAnsi="宋体" w:cs="宋体"/>
                <w:color w:val="auto"/>
                <w:sz w:val="24"/>
                <w:lang w:val="en-US" w:eastAsia="zh-CN"/>
              </w:rPr>
              <w:t>加</w:t>
            </w:r>
            <w:r>
              <w:rPr>
                <w:rFonts w:ascii="宋体" w:hAnsi="宋体" w:cs="宋体"/>
                <w:color w:val="auto"/>
                <w:sz w:val="24"/>
              </w:rPr>
              <w:t>1</w:t>
            </w:r>
            <w:r>
              <w:rPr>
                <w:rFonts w:hint="eastAsia" w:ascii="宋体" w:hAnsi="宋体" w:cs="宋体"/>
                <w:color w:val="auto"/>
                <w:sz w:val="24"/>
                <w:lang w:val="zh-CN"/>
              </w:rPr>
              <w:t>分；评价为差</w:t>
            </w:r>
            <w:r>
              <w:rPr>
                <w:rFonts w:hint="eastAsia" w:ascii="宋体" w:hAnsi="宋体" w:cs="宋体"/>
                <w:color w:val="auto"/>
                <w:sz w:val="24"/>
                <w:lang w:val="en-US" w:eastAsia="zh-CN"/>
              </w:rPr>
              <w:t>不加</w:t>
            </w:r>
            <w:r>
              <w:rPr>
                <w:rFonts w:hint="eastAsia" w:ascii="宋体" w:hAnsi="宋体" w:cs="宋体"/>
                <w:color w:val="auto"/>
                <w:sz w:val="24"/>
                <w:lang w:val="zh-CN"/>
              </w:rPr>
              <w:t>分。</w:t>
            </w:r>
          </w:p>
        </w:tc>
        <w:tc>
          <w:tcPr>
            <w:tcW w:w="901" w:type="dxa"/>
            <w:noWrap w:val="0"/>
            <w:vAlign w:val="center"/>
          </w:tcPr>
          <w:p>
            <w:pPr>
              <w:autoSpaceDE w:val="0"/>
              <w:autoSpaceDN w:val="0"/>
              <w:adjustRightIn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zh-CN"/>
              </w:rPr>
              <w:t>1</w:t>
            </w:r>
            <w:r>
              <w:rPr>
                <w:rFonts w:ascii="宋体" w:hAnsi="宋体" w:cs="宋体"/>
                <w:color w:val="auto"/>
                <w:sz w:val="24"/>
                <w:lang w:val="zh-CN"/>
              </w:rPr>
              <w:t>0</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68"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zh-CN"/>
              </w:rPr>
            </w:pPr>
            <w:r>
              <w:rPr>
                <w:rFonts w:hint="eastAsia" w:ascii="宋体" w:hAnsi="宋体" w:cs="宋体"/>
                <w:color w:val="auto"/>
                <w:sz w:val="24"/>
                <w:lang w:val="zh-CN"/>
              </w:rPr>
              <w:t>项目完成（服务期满）后的服务承诺</w:t>
            </w:r>
          </w:p>
        </w:tc>
        <w:tc>
          <w:tcPr>
            <w:tcW w:w="5907" w:type="dxa"/>
            <w:noWrap w:val="0"/>
            <w:vAlign w:val="center"/>
          </w:tcPr>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（一）评审内容：</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编制项目完成（服务期满）后的服务承诺。包含但不限于以下内容：</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1.提供详细的后续服务承诺书；</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2.后续服务内容是否明确且符合项目需要；</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rPr>
              <w:t>3.安排专人负责技术咨询，并提供其联系手机、电话、Email</w:t>
            </w:r>
            <w:r>
              <w:rPr>
                <w:rFonts w:hint="eastAsia" w:ascii="宋体" w:hAnsi="宋体" w:cs="宋体"/>
                <w:color w:val="auto"/>
                <w:sz w:val="24"/>
                <w:lang w:val="zh-CN"/>
              </w:rPr>
              <w:t>。</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w:t>
            </w:r>
            <w:r>
              <w:rPr>
                <w:rFonts w:hint="eastAsia" w:ascii="宋体" w:hAnsi="宋体" w:cs="宋体"/>
                <w:color w:val="auto"/>
                <w:sz w:val="24"/>
              </w:rPr>
              <w:t>二</w:t>
            </w:r>
            <w:r>
              <w:rPr>
                <w:rFonts w:hint="eastAsia" w:ascii="宋体" w:hAnsi="宋体" w:cs="宋体"/>
                <w:color w:val="auto"/>
                <w:sz w:val="24"/>
                <w:lang w:val="zh-CN"/>
              </w:rPr>
              <w:t>）评分标准：</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满足</w:t>
            </w:r>
            <w:r>
              <w:rPr>
                <w:rFonts w:hint="eastAsia" w:ascii="宋体" w:hAnsi="宋体" w:cs="宋体"/>
                <w:color w:val="auto"/>
                <w:sz w:val="24"/>
              </w:rPr>
              <w:t>三</w:t>
            </w:r>
            <w:r>
              <w:rPr>
                <w:rFonts w:hint="eastAsia" w:ascii="宋体" w:hAnsi="宋体" w:cs="宋体"/>
                <w:color w:val="auto"/>
                <w:sz w:val="24"/>
                <w:lang w:val="zh-CN"/>
              </w:rPr>
              <w:t>点得</w:t>
            </w:r>
            <w:r>
              <w:rPr>
                <w:rFonts w:hint="eastAsia" w:ascii="宋体" w:hAnsi="宋体" w:cs="宋体"/>
                <w:color w:val="auto"/>
                <w:sz w:val="24"/>
              </w:rPr>
              <w:t>3</w:t>
            </w:r>
            <w:r>
              <w:rPr>
                <w:rFonts w:hint="eastAsia" w:ascii="宋体" w:hAnsi="宋体" w:cs="宋体"/>
                <w:color w:val="auto"/>
                <w:sz w:val="24"/>
                <w:lang w:val="zh-CN"/>
              </w:rPr>
              <w:t>分，满足任意</w:t>
            </w:r>
            <w:r>
              <w:rPr>
                <w:rFonts w:hint="eastAsia" w:ascii="宋体" w:hAnsi="宋体" w:cs="宋体"/>
                <w:color w:val="auto"/>
                <w:sz w:val="24"/>
              </w:rPr>
              <w:t>两</w:t>
            </w:r>
            <w:r>
              <w:rPr>
                <w:rFonts w:hint="eastAsia" w:ascii="宋体" w:hAnsi="宋体" w:cs="宋体"/>
                <w:color w:val="auto"/>
                <w:sz w:val="24"/>
                <w:lang w:val="zh-CN"/>
              </w:rPr>
              <w:t>点得</w:t>
            </w:r>
            <w:r>
              <w:rPr>
                <w:rFonts w:hint="eastAsia" w:ascii="宋体" w:hAnsi="宋体" w:cs="宋体"/>
                <w:color w:val="auto"/>
                <w:sz w:val="24"/>
              </w:rPr>
              <w:t>2</w:t>
            </w:r>
            <w:r>
              <w:rPr>
                <w:rFonts w:hint="eastAsia" w:ascii="宋体" w:hAnsi="宋体" w:cs="宋体"/>
                <w:color w:val="auto"/>
                <w:sz w:val="24"/>
                <w:lang w:val="zh-CN"/>
              </w:rPr>
              <w:t>分，满足任意一点得</w:t>
            </w:r>
            <w:r>
              <w:rPr>
                <w:rFonts w:hint="eastAsia" w:ascii="宋体" w:hAnsi="宋体" w:cs="宋体"/>
                <w:color w:val="auto"/>
                <w:sz w:val="24"/>
              </w:rPr>
              <w:t>1</w:t>
            </w:r>
            <w:r>
              <w:rPr>
                <w:rFonts w:hint="eastAsia" w:ascii="宋体" w:hAnsi="宋体" w:cs="宋体"/>
                <w:color w:val="auto"/>
                <w:sz w:val="24"/>
                <w:lang w:val="zh-CN"/>
              </w:rPr>
              <w:t>分，</w:t>
            </w:r>
            <w:r>
              <w:rPr>
                <w:rFonts w:ascii="宋体" w:hAnsi="宋体" w:cs="宋体"/>
                <w:color w:val="auto"/>
                <w:sz w:val="24"/>
              </w:rPr>
              <w:t>均</w:t>
            </w:r>
            <w:r>
              <w:rPr>
                <w:rFonts w:hint="eastAsia" w:ascii="宋体" w:hAnsi="宋体" w:cs="宋体"/>
                <w:color w:val="auto"/>
                <w:sz w:val="24"/>
                <w:lang w:val="zh-CN"/>
              </w:rPr>
              <w:t>未满足不得分。</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 xml:space="preserve">在此基础上，专家根据各供应商的具体响应内容进一步评审； </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优：服务承诺具体、全面的；</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良：服务承诺比较具体、全面的；</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lang w:val="zh-CN"/>
              </w:rPr>
              <w:t>中：服务承诺基本满足要求；</w:t>
            </w:r>
          </w:p>
          <w:p>
            <w:pPr>
              <w:pStyle w:val="31"/>
              <w:widowControl/>
              <w:spacing w:line="360" w:lineRule="auto"/>
              <w:ind w:firstLine="0" w:firstLineChars="0"/>
              <w:jc w:val="left"/>
              <w:rPr>
                <w:rFonts w:ascii="宋体" w:hAnsi="宋体" w:cs="宋体"/>
                <w:color w:val="auto"/>
                <w:sz w:val="24"/>
                <w:lang w:val="zh-CN"/>
              </w:rPr>
            </w:pPr>
            <w:r>
              <w:rPr>
                <w:rFonts w:hint="eastAsia" w:ascii="宋体" w:hAnsi="宋体" w:cs="宋体"/>
                <w:color w:val="auto"/>
                <w:sz w:val="24"/>
              </w:rPr>
              <w:t>差</w:t>
            </w:r>
            <w:r>
              <w:rPr>
                <w:rFonts w:hint="eastAsia" w:ascii="宋体" w:hAnsi="宋体" w:cs="宋体"/>
                <w:color w:val="auto"/>
                <w:sz w:val="24"/>
                <w:lang w:val="zh-CN"/>
              </w:rPr>
              <w:t>：服务承诺不具体、不全面的；</w:t>
            </w:r>
          </w:p>
          <w:p>
            <w:pPr>
              <w:pStyle w:val="31"/>
              <w:widowControl/>
              <w:spacing w:line="360" w:lineRule="auto"/>
              <w:ind w:firstLine="0" w:firstLineChars="0"/>
              <w:jc w:val="left"/>
              <w:rPr>
                <w:rFonts w:hint="eastAsia" w:ascii="宋体" w:hAnsi="宋体" w:eastAsia="宋体" w:cs="宋体"/>
                <w:color w:val="auto"/>
                <w:sz w:val="24"/>
                <w:szCs w:val="24"/>
              </w:rPr>
            </w:pPr>
            <w:r>
              <w:rPr>
                <w:rFonts w:hint="eastAsia" w:ascii="宋体" w:hAnsi="宋体" w:cs="宋体"/>
                <w:color w:val="auto"/>
                <w:sz w:val="24"/>
                <w:lang w:val="zh-CN"/>
              </w:rPr>
              <w:t>根据招标文件比较，评价为优</w:t>
            </w:r>
            <w:r>
              <w:rPr>
                <w:rFonts w:hint="eastAsia" w:ascii="宋体" w:hAnsi="宋体" w:cs="宋体"/>
                <w:color w:val="auto"/>
                <w:sz w:val="24"/>
                <w:lang w:val="en-US" w:eastAsia="zh-CN"/>
              </w:rPr>
              <w:t>加</w:t>
            </w:r>
            <w:r>
              <w:rPr>
                <w:rFonts w:hint="eastAsia" w:ascii="宋体" w:hAnsi="宋体" w:cs="宋体"/>
                <w:color w:val="auto"/>
                <w:sz w:val="24"/>
              </w:rPr>
              <w:t>5</w:t>
            </w:r>
            <w:r>
              <w:rPr>
                <w:rFonts w:hint="eastAsia" w:ascii="宋体" w:hAnsi="宋体" w:cs="宋体"/>
                <w:color w:val="auto"/>
                <w:sz w:val="24"/>
                <w:lang w:val="zh-CN"/>
              </w:rPr>
              <w:t>分；评价为良</w:t>
            </w:r>
            <w:r>
              <w:rPr>
                <w:rFonts w:hint="eastAsia" w:ascii="宋体" w:hAnsi="宋体" w:cs="宋体"/>
                <w:color w:val="auto"/>
                <w:sz w:val="24"/>
                <w:lang w:val="en-US" w:eastAsia="zh-CN"/>
              </w:rPr>
              <w:t>加</w:t>
            </w:r>
            <w:r>
              <w:rPr>
                <w:rFonts w:hint="eastAsia" w:ascii="宋体" w:hAnsi="宋体" w:cs="宋体"/>
                <w:color w:val="auto"/>
                <w:sz w:val="24"/>
              </w:rPr>
              <w:t>3</w:t>
            </w:r>
            <w:r>
              <w:rPr>
                <w:rFonts w:hint="eastAsia" w:ascii="宋体" w:hAnsi="宋体" w:cs="宋体"/>
                <w:color w:val="auto"/>
                <w:sz w:val="24"/>
                <w:lang w:val="zh-CN"/>
              </w:rPr>
              <w:t>分；评价为中</w:t>
            </w:r>
            <w:r>
              <w:rPr>
                <w:rFonts w:hint="eastAsia" w:ascii="宋体" w:hAnsi="宋体" w:cs="宋体"/>
                <w:color w:val="auto"/>
                <w:sz w:val="24"/>
                <w:lang w:val="en-US" w:eastAsia="zh-CN"/>
              </w:rPr>
              <w:t>加</w:t>
            </w:r>
            <w:r>
              <w:rPr>
                <w:rFonts w:ascii="宋体" w:hAnsi="宋体" w:cs="宋体"/>
                <w:color w:val="auto"/>
                <w:sz w:val="24"/>
              </w:rPr>
              <w:t>1</w:t>
            </w:r>
            <w:r>
              <w:rPr>
                <w:rFonts w:hint="eastAsia" w:ascii="宋体" w:hAnsi="宋体" w:cs="宋体"/>
                <w:color w:val="auto"/>
                <w:sz w:val="24"/>
                <w:lang w:val="zh-CN"/>
              </w:rPr>
              <w:t>分；评价为差</w:t>
            </w:r>
            <w:r>
              <w:rPr>
                <w:rFonts w:hint="eastAsia" w:ascii="宋体" w:hAnsi="宋体" w:cs="宋体"/>
                <w:color w:val="auto"/>
                <w:sz w:val="24"/>
                <w:lang w:val="en-US" w:eastAsia="zh-CN"/>
              </w:rPr>
              <w:t>不加</w:t>
            </w:r>
            <w:r>
              <w:rPr>
                <w:rFonts w:hint="eastAsia" w:ascii="宋体" w:hAnsi="宋体" w:cs="宋体"/>
                <w:color w:val="auto"/>
                <w:sz w:val="24"/>
                <w:lang w:val="zh-CN"/>
              </w:rPr>
              <w:t>分。</w:t>
            </w:r>
          </w:p>
        </w:tc>
        <w:tc>
          <w:tcPr>
            <w:tcW w:w="901" w:type="dxa"/>
            <w:noWrap w:val="0"/>
            <w:vAlign w:val="center"/>
          </w:tcPr>
          <w:p>
            <w:pPr>
              <w:autoSpaceDE w:val="0"/>
              <w:autoSpaceDN w:val="0"/>
              <w:adjustRightInd w:val="0"/>
              <w:spacing w:line="360" w:lineRule="auto"/>
              <w:jc w:val="center"/>
              <w:rPr>
                <w:rFonts w:hint="eastAsia" w:ascii="宋体" w:hAnsi="宋体" w:eastAsia="宋体" w:cs="宋体"/>
                <w:color w:val="auto"/>
                <w:sz w:val="24"/>
                <w:lang w:val="en-US" w:eastAsia="zh-CN"/>
              </w:rPr>
            </w:pPr>
            <w:r>
              <w:rPr>
                <w:rFonts w:ascii="宋体" w:hAnsi="宋体" w:cs="宋体"/>
                <w:color w:val="auto"/>
                <w:sz w:val="24"/>
                <w:lang w:val="zh-CN"/>
              </w:rPr>
              <w:t>8</w:t>
            </w:r>
          </w:p>
        </w:tc>
        <w:tc>
          <w:tcPr>
            <w:tcW w:w="1079" w:type="dxa"/>
            <w:noWrap w:val="0"/>
            <w:vAlign w:val="center"/>
          </w:tcPr>
          <w:p>
            <w:pPr>
              <w:autoSpaceDE w:val="0"/>
              <w:autoSpaceDN w:val="0"/>
              <w:adjustRightInd w:val="0"/>
              <w:spacing w:line="360" w:lineRule="auto"/>
              <w:jc w:val="center"/>
              <w:rPr>
                <w:rFonts w:hint="eastAsia" w:ascii="宋体" w:hAnsi="宋体" w:cs="宋体"/>
                <w:color w:val="auto"/>
                <w:sz w:val="24"/>
                <w:lang w:val="zh-CN"/>
              </w:rPr>
            </w:pPr>
            <w:r>
              <w:rPr>
                <w:rFonts w:hint="eastAsia" w:ascii="宋体" w:hAnsi="宋体" w:cs="宋体"/>
                <w:color w:val="auto"/>
                <w:sz w:val="24"/>
                <w:lang w:val="zh-CN"/>
              </w:rPr>
              <w:t>评审委员打分</w:t>
            </w:r>
          </w:p>
        </w:tc>
      </w:tr>
    </w:tbl>
    <w:p>
      <w:pPr>
        <w:tabs>
          <w:tab w:val="left" w:pos="640"/>
          <w:tab w:val="left" w:pos="1260"/>
          <w:tab w:val="left" w:pos="1418"/>
        </w:tabs>
        <w:spacing w:line="360" w:lineRule="auto"/>
        <w:ind w:right="-420" w:rightChars="-200"/>
        <w:rPr>
          <w:rFonts w:hint="eastAsia" w:ascii="宋体" w:hAnsi="宋体" w:cs="宋体"/>
          <w:color w:val="auto"/>
          <w:sz w:val="24"/>
          <w:lang w:val="fr-CH"/>
        </w:rPr>
        <w:sectPr>
          <w:pgSz w:w="11906" w:h="16838"/>
          <w:pgMar w:top="850" w:right="1803" w:bottom="709" w:left="1803" w:header="851" w:footer="992" w:gutter="0"/>
          <w:cols w:space="720" w:num="1"/>
          <w:docGrid w:type="lines" w:linePitch="319" w:charSpace="0"/>
        </w:sectPr>
      </w:pPr>
    </w:p>
    <w:p>
      <w:pPr>
        <w:spacing w:line="360" w:lineRule="auto"/>
        <w:jc w:val="center"/>
        <w:outlineLvl w:val="0"/>
        <w:rPr>
          <w:rFonts w:hint="eastAsia" w:ascii="宋体" w:hAnsi="宋体" w:cs="宋体"/>
          <w:b/>
          <w:bCs/>
          <w:color w:val="auto"/>
          <w:sz w:val="24"/>
        </w:rPr>
      </w:pPr>
      <w:bookmarkStart w:id="21" w:name="_Toc9548"/>
      <w:bookmarkStart w:id="22" w:name="_Hlk28269117"/>
      <w:r>
        <w:rPr>
          <w:rFonts w:hint="eastAsia" w:ascii="宋体" w:hAnsi="宋体" w:cs="宋体"/>
          <w:b/>
          <w:bCs/>
          <w:color w:val="auto"/>
          <w:sz w:val="24"/>
        </w:rPr>
        <w:t>第七章 附件（投标文件格式）</w:t>
      </w:r>
      <w:bookmarkEnd w:id="21"/>
    </w:p>
    <w:p>
      <w:pPr>
        <w:keepNext/>
        <w:keepLines/>
        <w:spacing w:before="260" w:after="260" w:line="440" w:lineRule="exact"/>
        <w:jc w:val="center"/>
        <w:outlineLvl w:val="1"/>
        <w:rPr>
          <w:rFonts w:hint="eastAsia" w:ascii="宋体" w:hAnsi="宋体" w:cs="宋体"/>
          <w:b/>
          <w:bCs/>
          <w:color w:val="auto"/>
          <w:sz w:val="24"/>
        </w:rPr>
      </w:pPr>
      <w:bookmarkStart w:id="23" w:name="_Toc6548"/>
      <w:bookmarkStart w:id="24" w:name="_Toc19494"/>
      <w:bookmarkStart w:id="25" w:name="_Toc31827"/>
      <w:bookmarkStart w:id="26" w:name="_Toc5116"/>
      <w:r>
        <w:rPr>
          <w:rFonts w:hint="eastAsia" w:ascii="宋体" w:hAnsi="宋体" w:cs="宋体"/>
          <w:b/>
          <w:bCs/>
          <w:color w:val="auto"/>
          <w:sz w:val="24"/>
        </w:rPr>
        <w:t>1、投标文件密封袋/封面参考</w:t>
      </w:r>
      <w:bookmarkEnd w:id="23"/>
      <w:bookmarkEnd w:id="24"/>
      <w:bookmarkEnd w:id="25"/>
      <w:bookmarkEnd w:id="26"/>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noWrap w:val="0"/>
            <w:vAlign w:val="top"/>
          </w:tcPr>
          <w:p>
            <w:pPr>
              <w:pStyle w:val="2"/>
              <w:tabs>
                <w:tab w:val="left" w:pos="562"/>
                <w:tab w:val="left" w:pos="3372"/>
                <w:tab w:val="left" w:pos="3653"/>
              </w:tabs>
              <w:spacing w:line="360" w:lineRule="auto"/>
              <w:rPr>
                <w:rFonts w:hint="eastAsia" w:ascii="仿宋_GB2312" w:eastAsia="仿宋_GB2312"/>
                <w:b/>
                <w:color w:val="auto"/>
                <w:sz w:val="32"/>
                <w:lang w:val="en-US" w:eastAsia="zh-CN"/>
              </w:rPr>
            </w:pPr>
          </w:p>
          <w:p>
            <w:pPr>
              <w:pStyle w:val="2"/>
              <w:tabs>
                <w:tab w:val="left" w:pos="562"/>
                <w:tab w:val="left" w:pos="3372"/>
                <w:tab w:val="left" w:pos="3653"/>
              </w:tabs>
              <w:spacing w:line="360" w:lineRule="auto"/>
              <w:jc w:val="center"/>
              <w:rPr>
                <w:rFonts w:hint="eastAsia" w:ascii="黑体" w:eastAsia="黑体"/>
                <w:b/>
                <w:color w:val="auto"/>
                <w:sz w:val="72"/>
                <w:szCs w:val="72"/>
                <w:lang w:val="en-US" w:eastAsia="zh-CN"/>
              </w:rPr>
            </w:pPr>
          </w:p>
          <w:p>
            <w:pPr>
              <w:pStyle w:val="2"/>
              <w:tabs>
                <w:tab w:val="left" w:pos="562"/>
                <w:tab w:val="left" w:pos="3372"/>
                <w:tab w:val="left" w:pos="3653"/>
              </w:tabs>
              <w:spacing w:line="360" w:lineRule="auto"/>
              <w:jc w:val="center"/>
              <w:rPr>
                <w:rFonts w:hint="eastAsia" w:ascii="黑体" w:eastAsia="黑体"/>
                <w:b/>
                <w:color w:val="auto"/>
                <w:sz w:val="72"/>
                <w:szCs w:val="72"/>
                <w:lang w:val="en-US" w:eastAsia="zh-CN"/>
              </w:rPr>
            </w:pPr>
            <w:r>
              <w:rPr>
                <w:rFonts w:hint="eastAsia" w:ascii="黑体" w:eastAsia="黑体"/>
                <w:b/>
                <w:color w:val="auto"/>
                <w:sz w:val="72"/>
                <w:szCs w:val="72"/>
                <w:lang w:val="en-US" w:eastAsia="zh-CN"/>
              </w:rPr>
              <w:t>投 标 文 件</w:t>
            </w:r>
          </w:p>
          <w:p>
            <w:pPr>
              <w:pStyle w:val="2"/>
              <w:tabs>
                <w:tab w:val="left" w:pos="562"/>
                <w:tab w:val="left" w:pos="3372"/>
                <w:tab w:val="left" w:pos="3653"/>
              </w:tabs>
              <w:spacing w:line="360" w:lineRule="auto"/>
              <w:jc w:val="center"/>
              <w:rPr>
                <w:rFonts w:hint="eastAsia" w:ascii="黑体" w:eastAsia="黑体"/>
                <w:b/>
                <w:strike/>
                <w:color w:val="auto"/>
                <w:sz w:val="32"/>
                <w:lang w:val="en-US" w:eastAsia="zh-CN"/>
              </w:rPr>
            </w:pP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正本</w:t>
            </w:r>
          </w:p>
          <w:p>
            <w:pPr>
              <w:spacing w:after="120" w:line="360" w:lineRule="auto"/>
              <w:ind w:firstLine="3385" w:firstLineChars="651"/>
              <w:textAlignment w:val="baseline"/>
              <w:rPr>
                <w:rFonts w:ascii="黑体" w:eastAsia="黑体"/>
                <w:color w:val="auto"/>
                <w:sz w:val="32"/>
              </w:rPr>
            </w:pPr>
            <w:r>
              <w:rPr>
                <w:rFonts w:hint="eastAsia" w:ascii="黑体" w:eastAsia="黑体"/>
                <w:color w:val="auto"/>
                <w:sz w:val="52"/>
                <w:szCs w:val="52"/>
              </w:rPr>
              <w:t xml:space="preserve">口 </w:t>
            </w:r>
            <w:r>
              <w:rPr>
                <w:rFonts w:hint="eastAsia" w:ascii="黑体" w:eastAsia="黑体"/>
                <w:color w:val="auto"/>
                <w:sz w:val="32"/>
              </w:rPr>
              <w:t>副本</w:t>
            </w:r>
          </w:p>
          <w:p>
            <w:pPr>
              <w:pStyle w:val="2"/>
              <w:tabs>
                <w:tab w:val="left" w:pos="562"/>
                <w:tab w:val="left" w:pos="3372"/>
                <w:tab w:val="left" w:pos="3653"/>
              </w:tabs>
              <w:spacing w:line="360" w:lineRule="auto"/>
              <w:rPr>
                <w:rFonts w:hint="eastAsia" w:ascii="仿宋_GB2312" w:eastAsia="仿宋_GB2312"/>
                <w:b/>
                <w:color w:val="auto"/>
                <w:sz w:val="32"/>
                <w:lang w:val="en-US" w:eastAsia="zh-CN"/>
              </w:rPr>
            </w:pPr>
          </w:p>
          <w:p>
            <w:pPr>
              <w:rPr>
                <w:rFonts w:hint="eastAsia"/>
                <w:color w:val="auto"/>
              </w:rPr>
            </w:pPr>
          </w:p>
          <w:p>
            <w:pPr>
              <w:pStyle w:val="2"/>
              <w:tabs>
                <w:tab w:val="left" w:pos="562"/>
                <w:tab w:val="left" w:pos="3372"/>
                <w:tab w:val="left" w:pos="3653"/>
              </w:tabs>
              <w:spacing w:line="400" w:lineRule="exact"/>
              <w:ind w:firstLine="900" w:firstLineChars="320"/>
              <w:rPr>
                <w:rFonts w:hint="eastAsia" w:ascii="仿宋_GB2312" w:eastAsia="仿宋_GB2312"/>
                <w:b/>
                <w:color w:val="auto"/>
                <w:sz w:val="28"/>
                <w:szCs w:val="28"/>
                <w:lang w:val="en-US" w:eastAsia="zh-CN"/>
              </w:rPr>
            </w:pPr>
          </w:p>
          <w:p>
            <w:pPr>
              <w:pStyle w:val="2"/>
              <w:tabs>
                <w:tab w:val="left" w:pos="562"/>
                <w:tab w:val="left" w:pos="3372"/>
                <w:tab w:val="left" w:pos="3653"/>
              </w:tabs>
              <w:spacing w:line="400" w:lineRule="exact"/>
              <w:ind w:firstLine="900" w:firstLineChars="320"/>
              <w:rPr>
                <w:rFonts w:ascii="宋体" w:hAnsi="宋体" w:cs="宋体"/>
                <w:b/>
                <w:color w:val="auto"/>
                <w:sz w:val="28"/>
                <w:szCs w:val="28"/>
                <w:lang w:val="en-US" w:eastAsia="zh-CN"/>
              </w:rPr>
            </w:pPr>
            <w:r>
              <w:rPr>
                <w:rFonts w:hint="eastAsia" w:ascii="宋体" w:hAnsi="宋体" w:cs="宋体"/>
                <w:b/>
                <w:color w:val="auto"/>
                <w:sz w:val="28"/>
                <w:szCs w:val="28"/>
                <w:lang w:val="en-US" w:eastAsia="zh-CN"/>
              </w:rPr>
              <w:t>项目编号：</w:t>
            </w:r>
            <w:r>
              <w:rPr>
                <w:rFonts w:hint="eastAsia" w:ascii="宋体" w:hAnsi="宋体" w:cs="Arial"/>
                <w:b/>
                <w:bCs/>
                <w:color w:val="auto"/>
                <w:sz w:val="28"/>
                <w:szCs w:val="28"/>
                <w:u w:val="single"/>
                <w:lang w:val="en-US" w:eastAsia="zh-CN"/>
              </w:rPr>
              <w:t xml:space="preserve">                                   </w:t>
            </w:r>
          </w:p>
          <w:p>
            <w:pPr>
              <w:pStyle w:val="2"/>
              <w:tabs>
                <w:tab w:val="left" w:pos="562"/>
                <w:tab w:val="left" w:pos="3372"/>
                <w:tab w:val="left" w:pos="3653"/>
              </w:tabs>
              <w:spacing w:line="400" w:lineRule="exact"/>
              <w:ind w:firstLine="900" w:firstLineChars="320"/>
              <w:rPr>
                <w:rFonts w:ascii="宋体" w:hAnsi="宋体" w:cs="宋体"/>
                <w:b/>
                <w:color w:val="auto"/>
                <w:sz w:val="28"/>
                <w:szCs w:val="28"/>
                <w:lang w:val="en-US" w:eastAsia="zh-CN"/>
              </w:rPr>
            </w:pPr>
            <w:r>
              <w:rPr>
                <w:rFonts w:hint="eastAsia" w:ascii="宋体" w:hAnsi="宋体" w:cs="宋体"/>
                <w:b/>
                <w:color w:val="auto"/>
                <w:sz w:val="28"/>
                <w:szCs w:val="28"/>
                <w:lang w:val="en-US" w:eastAsia="zh-CN"/>
              </w:rPr>
              <w:t>项目名称：</w:t>
            </w:r>
            <w:r>
              <w:rPr>
                <w:rFonts w:hint="eastAsia" w:ascii="宋体" w:hAnsi="宋体" w:cs="Arial"/>
                <w:b/>
                <w:bCs/>
                <w:color w:val="auto"/>
                <w:sz w:val="28"/>
                <w:szCs w:val="28"/>
                <w:u w:val="single"/>
                <w:lang w:val="en-US" w:eastAsia="zh-CN"/>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lang w:val="en-US" w:eastAsia="zh-CN"/>
              </w:rPr>
            </w:pPr>
            <w:r>
              <w:rPr>
                <w:rFonts w:hint="eastAsia" w:ascii="宋体" w:hAnsi="宋体" w:cs="宋体"/>
                <w:b/>
                <w:color w:val="auto"/>
                <w:sz w:val="28"/>
                <w:szCs w:val="28"/>
                <w:lang w:val="en-US" w:eastAsia="zh-CN"/>
              </w:rPr>
              <w:t>投标人名称：</w:t>
            </w:r>
            <w:r>
              <w:rPr>
                <w:rFonts w:hint="eastAsia" w:ascii="宋体" w:hAnsi="宋体" w:cs="Arial"/>
                <w:b/>
                <w:bCs/>
                <w:color w:val="auto"/>
                <w:sz w:val="28"/>
                <w:szCs w:val="28"/>
                <w:u w:val="single"/>
                <w:lang w:val="en-US" w:eastAsia="zh-CN"/>
              </w:rPr>
              <w:t xml:space="preserve">                     （加盖公章）</w:t>
            </w:r>
          </w:p>
          <w:p>
            <w:pPr>
              <w:pStyle w:val="2"/>
              <w:tabs>
                <w:tab w:val="left" w:pos="562"/>
                <w:tab w:val="left" w:pos="3372"/>
                <w:tab w:val="left" w:pos="3653"/>
              </w:tabs>
              <w:spacing w:line="400" w:lineRule="exact"/>
              <w:ind w:firstLine="900" w:firstLineChars="320"/>
              <w:rPr>
                <w:rFonts w:hint="eastAsia" w:ascii="宋体" w:hAnsi="宋体" w:cs="Arial"/>
                <w:b/>
                <w:bCs/>
                <w:color w:val="auto"/>
                <w:sz w:val="28"/>
                <w:szCs w:val="28"/>
                <w:u w:val="single"/>
                <w:lang w:val="en-US" w:eastAsia="zh-CN"/>
              </w:rPr>
            </w:pPr>
            <w:r>
              <w:rPr>
                <w:rFonts w:hint="eastAsia" w:ascii="宋体" w:hAnsi="宋体" w:cs="宋体"/>
                <w:b/>
                <w:color w:val="auto"/>
                <w:sz w:val="28"/>
                <w:szCs w:val="28"/>
                <w:lang w:val="en-US" w:eastAsia="zh-CN"/>
              </w:rPr>
              <w:t>投标人地址：</w:t>
            </w:r>
            <w:r>
              <w:rPr>
                <w:rFonts w:hint="eastAsia" w:ascii="宋体" w:hAnsi="宋体" w:cs="Arial"/>
                <w:b/>
                <w:bCs/>
                <w:color w:val="auto"/>
                <w:sz w:val="28"/>
                <w:szCs w:val="28"/>
                <w:u w:val="single"/>
                <w:lang w:val="en-US" w:eastAsia="zh-CN"/>
              </w:rPr>
              <w:t xml:space="preserve">                                 </w:t>
            </w:r>
          </w:p>
          <w:p>
            <w:pPr>
              <w:pStyle w:val="2"/>
              <w:tabs>
                <w:tab w:val="left" w:pos="562"/>
                <w:tab w:val="left" w:pos="3372"/>
                <w:tab w:val="left" w:pos="3653"/>
              </w:tabs>
              <w:spacing w:line="400" w:lineRule="exact"/>
              <w:ind w:firstLine="900" w:firstLineChars="320"/>
              <w:rPr>
                <w:rFonts w:ascii="宋体" w:hAnsi="宋体" w:cs="Arial"/>
                <w:b/>
                <w:bCs/>
                <w:color w:val="auto"/>
                <w:sz w:val="28"/>
                <w:szCs w:val="28"/>
                <w:u w:val="single"/>
                <w:lang w:val="en-US" w:eastAsia="zh-CN"/>
              </w:rPr>
            </w:pPr>
            <w:r>
              <w:rPr>
                <w:rFonts w:hint="eastAsia" w:ascii="宋体" w:hAnsi="宋体" w:cs="Arial"/>
                <w:b/>
                <w:bCs/>
                <w:color w:val="auto"/>
                <w:sz w:val="28"/>
                <w:szCs w:val="28"/>
                <w:lang w:val="en-US" w:eastAsia="zh-CN"/>
              </w:rPr>
              <w:t>法定代表人/被授权人：</w:t>
            </w:r>
            <w:r>
              <w:rPr>
                <w:rFonts w:hint="eastAsia" w:ascii="宋体" w:hAnsi="宋体" w:cs="Arial"/>
                <w:b/>
                <w:bCs/>
                <w:color w:val="auto"/>
                <w:sz w:val="28"/>
                <w:szCs w:val="28"/>
                <w:u w:val="single"/>
                <w:lang w:val="en-US" w:eastAsia="zh-CN"/>
              </w:rPr>
              <w:t xml:space="preserve">                        </w:t>
            </w:r>
          </w:p>
          <w:p>
            <w:pPr>
              <w:pStyle w:val="2"/>
              <w:tabs>
                <w:tab w:val="left" w:pos="562"/>
                <w:tab w:val="left" w:pos="3372"/>
                <w:tab w:val="left" w:pos="3653"/>
              </w:tabs>
              <w:spacing w:line="400" w:lineRule="exact"/>
              <w:ind w:firstLine="900" w:firstLineChars="320"/>
              <w:rPr>
                <w:rFonts w:hint="eastAsia" w:ascii="宋体" w:hAnsi="宋体" w:cs="宋体"/>
                <w:b/>
                <w:color w:val="auto"/>
                <w:sz w:val="28"/>
                <w:szCs w:val="28"/>
                <w:lang w:val="en-US" w:eastAsia="zh-CN"/>
              </w:rPr>
            </w:pPr>
            <w:r>
              <w:rPr>
                <w:rFonts w:hint="eastAsia" w:ascii="宋体" w:hAnsi="宋体" w:cs="Arial"/>
                <w:b/>
                <w:bCs/>
                <w:color w:val="auto"/>
                <w:sz w:val="28"/>
                <w:szCs w:val="28"/>
                <w:lang w:val="en-US" w:eastAsia="zh-CN"/>
              </w:rPr>
              <w:t>联系电话：</w:t>
            </w:r>
            <w:r>
              <w:rPr>
                <w:rFonts w:hint="eastAsia" w:ascii="宋体" w:hAnsi="宋体" w:cs="Arial"/>
                <w:b/>
                <w:bCs/>
                <w:color w:val="auto"/>
                <w:sz w:val="28"/>
                <w:szCs w:val="28"/>
                <w:u w:val="single"/>
                <w:lang w:val="en-US" w:eastAsia="zh-CN"/>
              </w:rPr>
              <w:t xml:space="preserve">                                   </w:t>
            </w:r>
          </w:p>
          <w:p>
            <w:pPr>
              <w:spacing w:line="360" w:lineRule="auto"/>
              <w:jc w:val="center"/>
              <w:rPr>
                <w:rFonts w:hint="eastAsia" w:ascii="宋体" w:hAnsi="宋体" w:cs="Arial"/>
                <w:b/>
                <w:bCs/>
                <w:color w:val="auto"/>
                <w:sz w:val="28"/>
                <w:szCs w:val="28"/>
              </w:rPr>
            </w:pPr>
          </w:p>
          <w:p>
            <w:pPr>
              <w:spacing w:line="360" w:lineRule="auto"/>
              <w:jc w:val="center"/>
              <w:rPr>
                <w:rFonts w:hint="eastAsia" w:ascii="宋体" w:hAnsi="宋体" w:cs="Arial"/>
                <w:b/>
                <w:bCs/>
                <w:color w:val="auto"/>
                <w:sz w:val="28"/>
                <w:szCs w:val="28"/>
              </w:rPr>
            </w:pPr>
          </w:p>
          <w:p>
            <w:pPr>
              <w:spacing w:line="360" w:lineRule="auto"/>
              <w:jc w:val="center"/>
              <w:rPr>
                <w:rFonts w:hint="eastAsia" w:ascii="仿宋_GB2312" w:eastAsia="仿宋_GB2312"/>
                <w:b/>
                <w:color w:val="auto"/>
                <w:sz w:val="32"/>
              </w:rPr>
            </w:pPr>
            <w:r>
              <w:rPr>
                <w:rFonts w:hint="eastAsia" w:ascii="宋体" w:hAnsi="宋体" w:cs="Arial"/>
                <w:b/>
                <w:bCs/>
                <w:color w:val="auto"/>
                <w:sz w:val="28"/>
                <w:szCs w:val="28"/>
              </w:rPr>
              <w:t>【年月日时分之前不得启封。】</w:t>
            </w:r>
          </w:p>
        </w:tc>
      </w:tr>
    </w:tbl>
    <w:p>
      <w:pPr>
        <w:spacing w:line="360" w:lineRule="auto"/>
        <w:jc w:val="center"/>
        <w:rPr>
          <w:rFonts w:hint="eastAsia" w:ascii="宋体" w:hAnsi="宋体" w:cs="宋体"/>
          <w:b/>
          <w:bCs/>
          <w:color w:val="auto"/>
          <w:sz w:val="24"/>
        </w:rPr>
      </w:pPr>
    </w:p>
    <w:p>
      <w:pPr>
        <w:spacing w:before="100" w:beforeAutospacing="1" w:after="100" w:afterAutospacing="1"/>
        <w:jc w:val="center"/>
        <w:outlineLvl w:val="1"/>
        <w:rPr>
          <w:rFonts w:hint="eastAsia" w:ascii="宋体" w:hAnsi="宋体" w:cs="宋体"/>
          <w:b/>
          <w:color w:val="auto"/>
          <w:sz w:val="24"/>
        </w:rPr>
      </w:pPr>
      <w:bookmarkStart w:id="27" w:name="_Toc16724"/>
      <w:r>
        <w:rPr>
          <w:rFonts w:hint="eastAsia" w:ascii="宋体" w:hAnsi="宋体" w:cs="宋体"/>
          <w:b/>
          <w:color w:val="auto"/>
          <w:sz w:val="24"/>
        </w:rPr>
        <w:t>2、投标文件—目录</w:t>
      </w:r>
      <w:bookmarkEnd w:id="27"/>
    </w:p>
    <w:p>
      <w:pPr>
        <w:spacing w:line="360" w:lineRule="auto"/>
        <w:rPr>
          <w:rFonts w:hint="eastAsia" w:ascii="宋体" w:hAnsi="宋体" w:cs="宋体"/>
          <w:b/>
          <w:bCs/>
          <w:color w:val="auto"/>
          <w:sz w:val="24"/>
        </w:rPr>
      </w:pP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1"/>
        </w:numPr>
        <w:tabs>
          <w:tab w:val="left" w:pos="640"/>
          <w:tab w:val="clear" w:pos="425"/>
        </w:tabs>
        <w:spacing w:line="360" w:lineRule="auto"/>
        <w:ind w:left="625" w:hanging="625"/>
        <w:rPr>
          <w:rFonts w:hint="eastAsia" w:ascii="宋体" w:hAnsi="宋体" w:cs="宋体"/>
          <w:color w:val="auto"/>
          <w:sz w:val="24"/>
        </w:rPr>
      </w:pPr>
      <w:r>
        <w:rPr>
          <w:rFonts w:hint="eastAsia" w:ascii="宋体" w:hAnsi="宋体" w:cs="宋体"/>
          <w:color w:val="auto"/>
          <w:sz w:val="24"/>
        </w:rPr>
        <w:t>投标一览表；</w:t>
      </w:r>
    </w:p>
    <w:p>
      <w:pPr>
        <w:numPr>
          <w:ilvl w:val="0"/>
          <w:numId w:val="11"/>
        </w:numPr>
        <w:tabs>
          <w:tab w:val="left" w:pos="640"/>
          <w:tab w:val="clear" w:pos="425"/>
        </w:tabs>
        <w:spacing w:line="360" w:lineRule="auto"/>
        <w:ind w:left="625" w:hanging="625"/>
        <w:rPr>
          <w:rFonts w:hint="eastAsia" w:ascii="宋体" w:hAnsi="宋体" w:cs="宋体"/>
          <w:color w:val="auto"/>
          <w:sz w:val="24"/>
          <w:highlight w:val="none"/>
        </w:rPr>
      </w:pPr>
      <w:r>
        <w:rPr>
          <w:rFonts w:hint="eastAsia" w:ascii="宋体" w:hAnsi="宋体" w:cs="宋体"/>
          <w:color w:val="auto"/>
          <w:sz w:val="24"/>
          <w:highlight w:val="none"/>
        </w:rPr>
        <w:t>分类报价明细表；</w:t>
      </w:r>
    </w:p>
    <w:p>
      <w:pPr>
        <w:spacing w:line="360" w:lineRule="auto"/>
        <w:rPr>
          <w:rFonts w:hint="eastAsia" w:ascii="宋体" w:hAnsi="宋体" w:cs="宋体"/>
          <w:b/>
          <w:bCs/>
          <w:color w:val="auto"/>
          <w:sz w:val="24"/>
          <w:u w:val="wave"/>
        </w:rPr>
      </w:pPr>
      <w:r>
        <w:rPr>
          <w:rFonts w:hint="eastAsia" w:ascii="宋体" w:hAnsi="宋体" w:cs="宋体"/>
          <w:b/>
          <w:bCs/>
          <w:color w:val="auto"/>
          <w:sz w:val="24"/>
        </w:rPr>
        <w:t>（二）商务部分</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投标函；</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政府采购投标及履约承诺函；</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关于资格的声明函；</w:t>
      </w:r>
    </w:p>
    <w:p>
      <w:pPr>
        <w:numPr>
          <w:ilvl w:val="0"/>
          <w:numId w:val="12"/>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t>法人代表证明书及身份证明；</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法定代表人授权书及身份证明；</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招标代理服务费承诺书；</w:t>
      </w:r>
    </w:p>
    <w:p>
      <w:pPr>
        <w:numPr>
          <w:ilvl w:val="0"/>
          <w:numId w:val="12"/>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投标人简介；</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项目负责人（仅限一人）；</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服务团队成员（不含项目负责人）；</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同类项目业绩；</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诚信声明与承诺；</w:t>
      </w:r>
    </w:p>
    <w:p>
      <w:pPr>
        <w:numPr>
          <w:ilvl w:val="0"/>
          <w:numId w:val="12"/>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投标人认为有必要提供的其他材料。</w:t>
      </w:r>
    </w:p>
    <w:p>
      <w:pPr>
        <w:spacing w:line="360" w:lineRule="auto"/>
        <w:rPr>
          <w:rFonts w:hint="eastAsia" w:ascii="宋体" w:hAnsi="宋体" w:cs="宋体"/>
          <w:b/>
          <w:bCs/>
          <w:color w:val="auto"/>
          <w:sz w:val="24"/>
        </w:rPr>
      </w:pPr>
      <w:r>
        <w:rPr>
          <w:rFonts w:hint="eastAsia" w:ascii="宋体" w:hAnsi="宋体" w:cs="宋体"/>
          <w:b/>
          <w:bCs/>
          <w:color w:val="auto"/>
          <w:sz w:val="24"/>
        </w:rPr>
        <w:t>（三）技术部分</w:t>
      </w:r>
    </w:p>
    <w:p>
      <w:pPr>
        <w:numPr>
          <w:ilvl w:val="0"/>
          <w:numId w:val="13"/>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项目的认识和分析；</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质量保证体系和措施；</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项目重难点分析及相关的合理化建议；</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项目完成（服务期满）后的服务承诺；</w:t>
      </w:r>
    </w:p>
    <w:p>
      <w:pPr>
        <w:numPr>
          <w:ilvl w:val="0"/>
          <w:numId w:val="13"/>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t>投标人认为有必要提供的其他材料。</w:t>
      </w:r>
    </w:p>
    <w:p>
      <w:pPr>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（一）</w:t>
      </w:r>
      <w:r>
        <w:rPr>
          <w:rFonts w:hint="eastAsia" w:ascii="宋体" w:hAnsi="宋体" w:cs="宋体"/>
          <w:b/>
          <w:bCs/>
          <w:color w:val="auto"/>
          <w:sz w:val="24"/>
          <w:lang w:val="zh-CN"/>
        </w:rPr>
        <w:t>价格部分</w:t>
      </w:r>
    </w:p>
    <w:p>
      <w:pPr>
        <w:numPr>
          <w:ilvl w:val="0"/>
          <w:numId w:val="14"/>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t>投标一览表；</w:t>
      </w:r>
    </w:p>
    <w:p>
      <w:pPr>
        <w:spacing w:line="360" w:lineRule="auto"/>
        <w:rPr>
          <w:rFonts w:hint="eastAsia" w:ascii="宋体" w:hAnsi="宋体" w:cs="宋体"/>
          <w:color w:val="auto"/>
          <w:sz w:val="24"/>
        </w:rPr>
      </w:pP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投标一览表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tbl>
      <w:tblPr>
        <w:tblStyle w:val="16"/>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2896"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投标价</w:t>
            </w:r>
          </w:p>
          <w:p>
            <w:pPr>
              <w:spacing w:after="60" w:line="360" w:lineRule="auto"/>
              <w:jc w:val="center"/>
              <w:rPr>
                <w:rFonts w:hint="eastAsia" w:ascii="宋体" w:hAnsi="宋体" w:cs="宋体"/>
                <w:color w:val="auto"/>
                <w:sz w:val="24"/>
              </w:rPr>
            </w:pPr>
            <w:r>
              <w:rPr>
                <w:rFonts w:hint="eastAsia" w:ascii="宋体" w:hAnsi="宋体" w:cs="宋体"/>
                <w:color w:val="auto"/>
                <w:sz w:val="24"/>
              </w:rPr>
              <w:t>（人民币）</w:t>
            </w:r>
          </w:p>
        </w:tc>
        <w:tc>
          <w:tcPr>
            <w:tcW w:w="1318" w:type="dxa"/>
            <w:noWrap w:val="0"/>
            <w:vAlign w:val="center"/>
          </w:tcPr>
          <w:p>
            <w:pPr>
              <w:spacing w:after="60"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noWrap w:val="0"/>
            <w:vAlign w:val="center"/>
          </w:tcPr>
          <w:p>
            <w:pPr>
              <w:spacing w:line="360" w:lineRule="auto"/>
              <w:jc w:val="center"/>
              <w:rPr>
                <w:rFonts w:hint="eastAsia" w:ascii="宋体" w:hAnsi="宋体" w:cs="宋体"/>
                <w:color w:val="auto"/>
                <w:sz w:val="24"/>
                <w:u w:val="single"/>
              </w:rPr>
            </w:pPr>
          </w:p>
        </w:tc>
        <w:tc>
          <w:tcPr>
            <w:tcW w:w="2896" w:type="dxa"/>
            <w:noWrap w:val="0"/>
            <w:vAlign w:val="center"/>
          </w:tcPr>
          <w:p>
            <w:pPr>
              <w:spacing w:line="360" w:lineRule="auto"/>
              <w:jc w:val="center"/>
              <w:rPr>
                <w:rFonts w:hint="eastAsia" w:ascii="宋体" w:hAnsi="宋体" w:cs="宋体"/>
                <w:color w:val="auto"/>
                <w:sz w:val="24"/>
                <w:u w:val="single"/>
              </w:rPr>
            </w:pPr>
          </w:p>
        </w:tc>
        <w:tc>
          <w:tcPr>
            <w:tcW w:w="1318" w:type="dxa"/>
            <w:noWrap w:val="0"/>
            <w:vAlign w:val="center"/>
          </w:tcPr>
          <w:p>
            <w:pPr>
              <w:spacing w:line="360" w:lineRule="auto"/>
              <w:jc w:val="center"/>
              <w:rPr>
                <w:rFonts w:hint="eastAsia" w:ascii="宋体" w:hAnsi="宋体" w:cs="宋体"/>
                <w:color w:val="auto"/>
                <w:sz w:val="24"/>
                <w:u w:val="single"/>
              </w:rPr>
            </w:pPr>
          </w:p>
        </w:tc>
      </w:tr>
    </w:tbl>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rPr>
          <w:rFonts w:hint="eastAsia"/>
          <w:color w:val="auto"/>
        </w:rPr>
      </w:pPr>
    </w:p>
    <w:p>
      <w:pPr>
        <w:numPr>
          <w:ilvl w:val="0"/>
          <w:numId w:val="14"/>
        </w:numPr>
        <w:tabs>
          <w:tab w:val="left" w:pos="640"/>
          <w:tab w:val="clear" w:pos="425"/>
        </w:tabs>
        <w:ind w:left="625" w:hanging="62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分项报价清单；</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分项报价清单</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p>
    <w:tbl>
      <w:tblPr>
        <w:tblStyle w:val="1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序号</w:t>
            </w:r>
          </w:p>
        </w:tc>
        <w:tc>
          <w:tcPr>
            <w:tcW w:w="2212"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项目名称、内容</w:t>
            </w:r>
          </w:p>
        </w:tc>
        <w:tc>
          <w:tcPr>
            <w:tcW w:w="7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单位</w:t>
            </w:r>
          </w:p>
        </w:tc>
        <w:tc>
          <w:tcPr>
            <w:tcW w:w="180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数量（工作量）</w:t>
            </w:r>
          </w:p>
        </w:tc>
        <w:tc>
          <w:tcPr>
            <w:tcW w:w="16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单价</w:t>
            </w:r>
          </w:p>
        </w:tc>
        <w:tc>
          <w:tcPr>
            <w:tcW w:w="1620"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1</w:t>
            </w:r>
          </w:p>
        </w:tc>
        <w:tc>
          <w:tcPr>
            <w:tcW w:w="2212" w:type="dxa"/>
            <w:noWrap w:val="0"/>
            <w:vAlign w:val="center"/>
          </w:tcPr>
          <w:p>
            <w:pPr>
              <w:pStyle w:val="8"/>
              <w:spacing w:line="360" w:lineRule="auto"/>
              <w:jc w:val="center"/>
              <w:rPr>
                <w:rFonts w:hint="eastAsia" w:hAnsi="宋体" w:cs="宋体"/>
                <w:color w:val="auto"/>
                <w:sz w:val="24"/>
                <w:lang w:val="en-US" w:eastAsia="zh-CN"/>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2</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3</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4</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5</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6</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7</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8</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9</w:t>
            </w:r>
          </w:p>
        </w:tc>
        <w:tc>
          <w:tcPr>
            <w:tcW w:w="2212" w:type="dxa"/>
            <w:noWrap w:val="0"/>
            <w:vAlign w:val="center"/>
          </w:tcPr>
          <w:p>
            <w:pPr>
              <w:autoSpaceDE w:val="0"/>
              <w:autoSpaceDN w:val="0"/>
              <w:adjustRightInd w:val="0"/>
              <w:spacing w:line="360" w:lineRule="auto"/>
              <w:jc w:val="center"/>
              <w:rPr>
                <w:rFonts w:hint="eastAsia" w:ascii="宋体" w:hAnsi="宋体" w:cs="宋体"/>
                <w:color w:val="auto"/>
                <w:sz w:val="24"/>
              </w:rPr>
            </w:pP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noWrap w:val="0"/>
            <w:vAlign w:val="bottom"/>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w:t>
            </w:r>
          </w:p>
        </w:tc>
        <w:tc>
          <w:tcPr>
            <w:tcW w:w="2212" w:type="dxa"/>
            <w:noWrap w:val="0"/>
            <w:vAlign w:val="center"/>
          </w:tcPr>
          <w:p>
            <w:pPr>
              <w:pStyle w:val="8"/>
              <w:spacing w:line="360" w:lineRule="auto"/>
              <w:jc w:val="center"/>
              <w:rPr>
                <w:rFonts w:hint="eastAsia" w:hAnsi="宋体" w:cs="宋体"/>
                <w:color w:val="auto"/>
                <w:sz w:val="24"/>
                <w:lang w:val="en-US" w:eastAsia="zh-CN"/>
              </w:rPr>
            </w:pPr>
            <w:r>
              <w:rPr>
                <w:rFonts w:hint="eastAsia" w:hAnsi="宋体" w:cs="宋体"/>
                <w:color w:val="auto"/>
                <w:sz w:val="24"/>
                <w:lang w:val="en-US" w:eastAsia="zh-CN"/>
              </w:rPr>
              <w:t>…</w:t>
            </w:r>
          </w:p>
        </w:tc>
        <w:tc>
          <w:tcPr>
            <w:tcW w:w="720" w:type="dxa"/>
            <w:noWrap w:val="0"/>
            <w:vAlign w:val="center"/>
          </w:tcPr>
          <w:p>
            <w:pPr>
              <w:pStyle w:val="8"/>
              <w:spacing w:line="360" w:lineRule="auto"/>
              <w:jc w:val="center"/>
              <w:rPr>
                <w:rFonts w:hint="eastAsia" w:hAnsi="宋体" w:cs="宋体"/>
                <w:color w:val="auto"/>
                <w:sz w:val="24"/>
                <w:lang w:val="en-US" w:eastAsia="zh-CN"/>
              </w:rPr>
            </w:pPr>
          </w:p>
        </w:tc>
        <w:tc>
          <w:tcPr>
            <w:tcW w:w="180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c>
          <w:tcPr>
            <w:tcW w:w="1620" w:type="dxa"/>
            <w:noWrap w:val="0"/>
            <w:vAlign w:val="center"/>
          </w:tcPr>
          <w:p>
            <w:pPr>
              <w:pStyle w:val="8"/>
              <w:spacing w:line="360" w:lineRule="auto"/>
              <w:jc w:val="center"/>
              <w:rPr>
                <w:rFonts w:hint="eastAsia"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noWrap w:val="0"/>
            <w:vAlign w:val="top"/>
          </w:tcPr>
          <w:p>
            <w:pPr>
              <w:pStyle w:val="8"/>
              <w:spacing w:line="360" w:lineRule="auto"/>
              <w:rPr>
                <w:rFonts w:hint="eastAsia" w:hAnsi="宋体" w:cs="宋体"/>
                <w:color w:val="auto"/>
                <w:sz w:val="24"/>
                <w:lang w:val="en-US" w:eastAsia="zh-CN"/>
              </w:rPr>
            </w:pPr>
            <w:r>
              <w:rPr>
                <w:rFonts w:hint="eastAsia" w:hAnsi="宋体" w:cs="宋体"/>
                <w:color w:val="auto"/>
                <w:sz w:val="24"/>
                <w:lang w:val="en-US" w:eastAsia="zh-CN"/>
              </w:rPr>
              <w:t>报价合计</w:t>
            </w:r>
          </w:p>
        </w:tc>
      </w:tr>
    </w:tbl>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投标供应商授权代表： ________________________</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spacing w:line="360" w:lineRule="auto"/>
        <w:outlineLvl w:val="2"/>
        <w:rPr>
          <w:rFonts w:hint="eastAsia" w:ascii="宋体" w:hAnsi="宋体" w:cs="宋体"/>
          <w:b/>
          <w:bCs/>
          <w:color w:val="auto"/>
          <w:sz w:val="24"/>
          <w:u w:val="wave"/>
        </w:rPr>
      </w:pPr>
      <w:r>
        <w:rPr>
          <w:rFonts w:hint="eastAsia" w:ascii="宋体" w:hAnsi="宋体" w:cs="宋体"/>
          <w:b/>
          <w:bCs/>
          <w:color w:val="auto"/>
          <w:sz w:val="24"/>
        </w:rPr>
        <w:br w:type="page"/>
      </w:r>
      <w:r>
        <w:rPr>
          <w:rFonts w:hint="eastAsia" w:ascii="宋体" w:hAnsi="宋体" w:cs="宋体"/>
          <w:b/>
          <w:bCs/>
          <w:color w:val="auto"/>
          <w:sz w:val="24"/>
        </w:rPr>
        <w:t>（二）商务部分</w:t>
      </w:r>
    </w:p>
    <w:p>
      <w:pPr>
        <w:numPr>
          <w:ilvl w:val="0"/>
          <w:numId w:val="15"/>
        </w:numPr>
        <w:tabs>
          <w:tab w:val="left" w:pos="6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t>投标响应书；</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投标响应书</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p>
    <w:p>
      <w:pPr>
        <w:spacing w:line="360" w:lineRule="auto"/>
        <w:ind w:firstLine="494" w:firstLineChars="206"/>
        <w:rPr>
          <w:rFonts w:hint="eastAsia" w:ascii="宋体" w:hAnsi="宋体" w:cs="宋体"/>
          <w:color w:val="auto"/>
          <w:sz w:val="24"/>
        </w:rPr>
      </w:pPr>
      <w:r>
        <w:rPr>
          <w:rFonts w:hint="eastAsia" w:ascii="宋体" w:hAnsi="宋体" w:cs="宋体"/>
          <w:color w:val="auto"/>
          <w:sz w:val="24"/>
        </w:rPr>
        <w:t>根据贵方为</w:t>
      </w:r>
      <w:r>
        <w:rPr>
          <w:rFonts w:hint="eastAsia" w:ascii="宋体" w:hAnsi="宋体" w:cs="宋体"/>
          <w:color w:val="auto"/>
          <w:sz w:val="24"/>
          <w:u w:val="single"/>
        </w:rPr>
        <w:t xml:space="preserve">            </w:t>
      </w:r>
      <w:r>
        <w:rPr>
          <w:rFonts w:hint="eastAsia" w:ascii="宋体" w:hAnsi="宋体" w:cs="宋体"/>
          <w:color w:val="auto"/>
          <w:sz w:val="24"/>
        </w:rPr>
        <w:t>项目采购的邀请</w:t>
      </w:r>
      <w:r>
        <w:rPr>
          <w:rFonts w:hint="eastAsia" w:ascii="宋体" w:hAnsi="宋体" w:cs="宋体"/>
          <w:color w:val="auto"/>
          <w:sz w:val="24"/>
          <w:u w:val="single"/>
        </w:rPr>
        <w:t xml:space="preserve">                   </w:t>
      </w:r>
      <w:r>
        <w:rPr>
          <w:rFonts w:hint="eastAsia" w:ascii="宋体" w:hAnsi="宋体" w:cs="宋体"/>
          <w:color w:val="auto"/>
          <w:sz w:val="24"/>
        </w:rPr>
        <w:t>（招标文件编号         ），签字代表</w:t>
      </w:r>
      <w:r>
        <w:rPr>
          <w:rFonts w:hint="eastAsia" w:ascii="宋体" w:hAnsi="宋体" w:cs="宋体"/>
          <w:color w:val="auto"/>
          <w:sz w:val="24"/>
          <w:u w:val="single"/>
        </w:rPr>
        <w:t xml:space="preserve">                        </w:t>
      </w:r>
      <w:r>
        <w:rPr>
          <w:rFonts w:hint="eastAsia" w:ascii="宋体" w:hAnsi="宋体" w:cs="宋体"/>
          <w:color w:val="auto"/>
          <w:sz w:val="24"/>
        </w:rPr>
        <w:t>（全名、职务）经正式授权并代表供应商</w:t>
      </w:r>
      <w:r>
        <w:rPr>
          <w:rFonts w:hint="eastAsia" w:ascii="宋体" w:hAnsi="宋体" w:cs="宋体"/>
          <w:color w:val="auto"/>
          <w:sz w:val="24"/>
          <w:u w:val="single"/>
        </w:rPr>
        <w:t xml:space="preserve">                                  </w:t>
      </w:r>
      <w:r>
        <w:rPr>
          <w:rFonts w:hint="eastAsia" w:ascii="宋体" w:hAnsi="宋体" w:cs="宋体"/>
          <w:color w:val="auto"/>
          <w:sz w:val="24"/>
        </w:rPr>
        <w:t>（供应商方名称、地址）提交</w:t>
      </w:r>
      <w:r>
        <w:rPr>
          <w:rFonts w:hint="eastAsia" w:ascii="宋体" w:hAnsi="宋体" w:cs="宋体"/>
          <w:b/>
          <w:color w:val="auto"/>
          <w:sz w:val="24"/>
        </w:rPr>
        <w:t>一份正本四份副本以及1份电子文档的</w:t>
      </w:r>
      <w:r>
        <w:rPr>
          <w:rFonts w:hint="eastAsia" w:ascii="宋体" w:hAnsi="宋体" w:cs="宋体"/>
          <w:color w:val="auto"/>
          <w:sz w:val="24"/>
        </w:rPr>
        <w:t>投标文件。</w:t>
      </w:r>
    </w:p>
    <w:p>
      <w:pPr>
        <w:spacing w:line="360" w:lineRule="auto"/>
        <w:rPr>
          <w:rFonts w:hint="eastAsia" w:ascii="宋体" w:hAnsi="宋体" w:cs="宋体"/>
          <w:color w:val="auto"/>
          <w:sz w:val="24"/>
        </w:rPr>
      </w:pPr>
      <w:r>
        <w:rPr>
          <w:rFonts w:hint="eastAsia" w:ascii="宋体" w:hAnsi="宋体" w:cs="宋体"/>
          <w:color w:val="auto"/>
          <w:sz w:val="24"/>
        </w:rPr>
        <w:t xml:space="preserve">  据此函，签字代表宣布同意如下：</w:t>
      </w:r>
    </w:p>
    <w:p>
      <w:pPr>
        <w:spacing w:line="360" w:lineRule="auto"/>
        <w:rPr>
          <w:rFonts w:hint="eastAsia" w:ascii="宋体" w:hAnsi="宋体" w:cs="宋体"/>
          <w:color w:val="auto"/>
          <w:sz w:val="24"/>
        </w:rPr>
      </w:pPr>
      <w:r>
        <w:rPr>
          <w:rFonts w:hint="eastAsia" w:ascii="宋体" w:hAnsi="宋体" w:cs="宋体"/>
          <w:color w:val="auto"/>
          <w:sz w:val="24"/>
        </w:rPr>
        <w:t>1、供应商方将按招标文件的规定履行合同责任和义务。</w:t>
      </w:r>
    </w:p>
    <w:p>
      <w:pPr>
        <w:spacing w:line="360" w:lineRule="auto"/>
        <w:rPr>
          <w:rFonts w:hint="eastAsia" w:ascii="宋体" w:hAnsi="宋体" w:cs="宋体"/>
          <w:color w:val="auto"/>
          <w:sz w:val="24"/>
        </w:rPr>
      </w:pPr>
      <w:r>
        <w:rPr>
          <w:rFonts w:hint="eastAsia" w:ascii="宋体" w:hAnsi="宋体" w:cs="宋体"/>
          <w:color w:val="auto"/>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color w:val="auto"/>
          <w:sz w:val="24"/>
        </w:rPr>
      </w:pPr>
      <w:r>
        <w:rPr>
          <w:rFonts w:hint="eastAsia" w:ascii="宋体" w:hAnsi="宋体" w:cs="宋体"/>
          <w:color w:val="auto"/>
          <w:sz w:val="24"/>
        </w:rPr>
        <w:t>3、与本投标项目有关的一切正式往来通讯请寄：</w:t>
      </w:r>
    </w:p>
    <w:p>
      <w:pPr>
        <w:spacing w:line="360" w:lineRule="auto"/>
        <w:rPr>
          <w:rFonts w:hint="eastAsia" w:ascii="宋体" w:hAnsi="宋体" w:cs="宋体"/>
          <w:color w:val="auto"/>
          <w:sz w:val="24"/>
          <w:u w:val="single"/>
        </w:rPr>
      </w:pP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电话：</w:t>
      </w:r>
      <w:r>
        <w:rPr>
          <w:rFonts w:hint="eastAsia" w:ascii="宋体" w:hAnsi="宋体" w:cs="宋体"/>
          <w:color w:val="auto"/>
          <w:sz w:val="24"/>
          <w:u w:val="single"/>
        </w:rPr>
        <w:t xml:space="preserve">                              </w:t>
      </w: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邮箱：</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投标供应商授权代表、职务（印刷体）：</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投标供应商名称：</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（公  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rPr>
          <w:rFonts w:ascii="宋体" w:hAnsi="宋体" w:cs="宋体"/>
          <w:b/>
          <w:bCs/>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pStyle w:val="2"/>
        <w:rPr>
          <w:rFonts w:hint="eastAsia"/>
          <w:color w:val="auto"/>
        </w:rPr>
      </w:pPr>
    </w:p>
    <w:p>
      <w:pPr>
        <w:numPr>
          <w:ilvl w:val="0"/>
          <w:numId w:val="15"/>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15"/>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政府采购投标及履约承诺函；</w:t>
      </w:r>
    </w:p>
    <w:p>
      <w:pPr>
        <w:spacing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政府采购投标及履约承诺函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我单位深知本项目对贵局的重要性和紧迫性，亦了解贵局对廉政建设的相关要求，因此我单位承诺如下：</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我单位本招标项目所提供的货物或服务未侵犯知识产权。</w:t>
      </w:r>
    </w:p>
    <w:p>
      <w:pPr>
        <w:widowControl/>
        <w:numPr>
          <w:ilvl w:val="0"/>
          <w:numId w:val="16"/>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6"/>
        </w:numPr>
        <w:shd w:val="clear" w:color="auto" w:fill="FFFFFF"/>
        <w:spacing w:line="360" w:lineRule="auto"/>
        <w:ind w:right="-4" w:firstLine="480" w:firstLineChars="200"/>
        <w:jc w:val="left"/>
        <w:rPr>
          <w:rFonts w:hint="eastAsia" w:ascii="宋体" w:hAnsi="宋体" w:cs="宋体"/>
          <w:color w:val="auto"/>
          <w:kern w:val="0"/>
          <w:sz w:val="24"/>
        </w:rPr>
      </w:pPr>
      <w:r>
        <w:rPr>
          <w:rFonts w:hint="eastAsia" w:ascii="宋体" w:hAnsi="宋体" w:cs="宋体"/>
          <w:color w:val="auto"/>
          <w:sz w:val="24"/>
        </w:rPr>
        <w:t>我单位</w:t>
      </w:r>
      <w:r>
        <w:rPr>
          <w:rFonts w:hint="eastAsia" w:ascii="宋体" w:hAnsi="宋体" w:cs="宋体"/>
          <w:color w:val="auto"/>
          <w:kern w:val="0"/>
          <w:sz w:val="24"/>
        </w:rPr>
        <w:t>及其法定代表人近三年内（投标人成立不足三年的可从成立之日起算）无行贿犯罪记录；</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我单位具备《中华人民共和国政府采购法》第二十二条第一款的条件。</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kern w:val="0"/>
          <w:sz w:val="24"/>
          <w:lang w:bidi="ar"/>
        </w:rPr>
        <w:t>符合财政部和深圳市财政局关于诚信管理的要求，</w:t>
      </w:r>
      <w:r>
        <w:rPr>
          <w:rFonts w:hint="eastAsia" w:ascii="宋体" w:hAnsi="宋体" w:cs="宋体"/>
          <w:color w:val="auto"/>
          <w:kern w:val="0"/>
          <w:sz w:val="24"/>
        </w:rPr>
        <w:t>至投标截止时间，我单位未有在“信用中国”网（www.creditchina.gov.cn）、中国政府采购网（www.ccgp.gov.cn）、深圳市政府采购监督管理网（zfcg.sz.gov.cn）和“国家企业信用信息公示系统（www.gsxt.gov.cn）等</w:t>
      </w:r>
      <w:r>
        <w:rPr>
          <w:rFonts w:hint="eastAsia" w:ascii="宋体" w:hAnsi="宋体" w:cs="宋体"/>
          <w:color w:val="auto"/>
          <w:kern w:val="0"/>
          <w:sz w:val="24"/>
          <w:lang w:val="en-US" w:eastAsia="zh-CN"/>
        </w:rPr>
        <w:t>4</w:t>
      </w:r>
      <w:r>
        <w:rPr>
          <w:rFonts w:hint="eastAsia" w:ascii="宋体" w:hAnsi="宋体" w:cs="宋体"/>
          <w:color w:val="auto"/>
          <w:kern w:val="0"/>
          <w:sz w:val="24"/>
        </w:rPr>
        <w:t>个官网中列入“失信被执行人、重大税收违法失信主体、政府采购严重违法失信行为记录名单”</w:t>
      </w:r>
      <w:r>
        <w:rPr>
          <w:rFonts w:hint="eastAsia" w:ascii="宋体" w:hAnsi="宋体" w:cs="宋体"/>
          <w:color w:val="auto"/>
          <w:sz w:val="24"/>
        </w:rPr>
        <w:t>。</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我单位不存在单位法定代表人（负责人）为同一人或者存在直接控股、管理关系的不同供应商，同时参加本项目投标之情形；我公司未为本项目提供过整体设计、规范编制或者项目管理、监理、检测等服务。</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我单位如果中标，做到诚实守信，依照本项目招标文件需求内容、签署的采购合同及本单位在投标中所作的一切承诺履约；不非法转包、分包。</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我单位承诺未参与本项目的采购需求、技术指标、商务指标等内容的设定，不存在对其他投标单位不公平的行为。</w:t>
      </w:r>
    </w:p>
    <w:p>
      <w:pPr>
        <w:numPr>
          <w:ilvl w:val="0"/>
          <w:numId w:val="16"/>
        </w:numPr>
        <w:spacing w:line="360" w:lineRule="auto"/>
        <w:ind w:firstLine="480" w:firstLineChars="200"/>
        <w:rPr>
          <w:rFonts w:hint="eastAsia" w:ascii="宋体" w:hAnsi="宋体" w:cs="宋体"/>
          <w:color w:val="auto"/>
          <w:sz w:val="24"/>
        </w:rPr>
      </w:pPr>
      <w:r>
        <w:rPr>
          <w:rFonts w:hint="eastAsia" w:ascii="宋体" w:hAnsi="宋体" w:cs="宋体"/>
          <w:color w:val="auto"/>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numPr>
          <w:ilvl w:val="0"/>
          <w:numId w:val="16"/>
        </w:num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000000" w:themeColor="text1"/>
          <w:sz w:val="24"/>
          <w14:textFill>
            <w14:solidFill>
              <w14:schemeClr w14:val="tx1"/>
            </w14:solidFill>
          </w14:textFill>
        </w:rPr>
        <w:t>我单位承诺“本单位（公司）不存在《深圳市财政局政府采购供应商信用信息管理办法》（深财规〔2023〕3号）列明的严重违法失信行为</w:t>
      </w:r>
      <w:r>
        <w:rPr>
          <w:rFonts w:hint="eastAsia" w:ascii="宋体" w:hAnsi="宋体" w:cs="宋体"/>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以上承诺，如有违反，愿依照国家相关法律处理，并承担由此给采购人带来的损失。</w:t>
      </w:r>
    </w:p>
    <w:p>
      <w:pPr>
        <w:spacing w:line="360" w:lineRule="auto"/>
        <w:ind w:firstLine="480" w:firstLineChars="200"/>
        <w:rPr>
          <w:rFonts w:hint="eastAsia" w:ascii="宋体" w:hAnsi="宋体" w:cs="宋体"/>
          <w:color w:val="auto"/>
          <w:sz w:val="24"/>
        </w:rPr>
      </w:pP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 xml:space="preserve">投标供应商法定代表人或授权代表（签字或签章）：                  </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投标供应商名称（盖章）：</w:t>
      </w:r>
    </w:p>
    <w:p>
      <w:pPr>
        <w:tabs>
          <w:tab w:val="left" w:pos="4860"/>
        </w:tabs>
        <w:adjustRightInd w:val="0"/>
        <w:snapToGrid w:val="0"/>
        <w:spacing w:line="360" w:lineRule="auto"/>
        <w:ind w:right="105" w:rightChars="50" w:firstLine="240" w:firstLineChars="100"/>
        <w:rPr>
          <w:rFonts w:hint="eastAsia" w:ascii="宋体" w:hAnsi="宋体" w:cs="宋体"/>
          <w:color w:val="auto"/>
          <w:sz w:val="24"/>
        </w:rPr>
      </w:pPr>
      <w:r>
        <w:rPr>
          <w:rFonts w:hint="eastAsia" w:ascii="宋体" w:hAnsi="宋体" w:cs="宋体"/>
          <w:color w:val="auto"/>
          <w:sz w:val="24"/>
        </w:rPr>
        <w:t>日期：   年  月   日</w:t>
      </w:r>
    </w:p>
    <w:p>
      <w:pPr>
        <w:numPr>
          <w:ilvl w:val="0"/>
          <w:numId w:val="15"/>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hAnsi="宋体" w:cs="宋体"/>
          <w:color w:val="auto"/>
        </w:rPr>
        <w:br w:type="page"/>
      </w:r>
      <w:r>
        <w:rPr>
          <w:rFonts w:hint="eastAsia" w:ascii="宋体" w:hAnsi="宋体" w:cs="宋体"/>
          <w:color w:val="auto"/>
          <w:sz w:val="24"/>
        </w:rPr>
        <w:t>关于资格的声明函；</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关于资格的声明函</w:t>
      </w:r>
    </w:p>
    <w:p>
      <w:pPr>
        <w:spacing w:line="360" w:lineRule="auto"/>
        <w:rPr>
          <w:rFonts w:hint="eastAsia" w:ascii="宋体" w:hAnsi="宋体" w:cs="宋体"/>
          <w:color w:val="auto"/>
          <w:sz w:val="24"/>
        </w:rPr>
      </w:pPr>
      <w:r>
        <w:rPr>
          <w:rFonts w:hint="eastAsia" w:ascii="宋体" w:hAnsi="宋体" w:cs="宋体"/>
          <w:color w:val="auto"/>
          <w:sz w:val="24"/>
        </w:rPr>
        <w:t>（采购单位名称/代理机构名称）：</w:t>
      </w:r>
    </w:p>
    <w:p>
      <w:pPr>
        <w:spacing w:line="360" w:lineRule="auto"/>
        <w:ind w:firstLine="566" w:firstLineChars="236"/>
        <w:rPr>
          <w:rFonts w:hint="eastAsia" w:ascii="宋体" w:hAnsi="宋体" w:cs="宋体"/>
          <w:color w:val="auto"/>
          <w:sz w:val="24"/>
        </w:rPr>
      </w:pPr>
      <w:r>
        <w:rPr>
          <w:rFonts w:hint="eastAsia" w:ascii="宋体" w:hAnsi="宋体" w:cs="宋体"/>
          <w:color w:val="auto"/>
          <w:sz w:val="24"/>
          <w:u w:val="single"/>
        </w:rPr>
        <w:t xml:space="preserve"> （ 投标人名称）    </w:t>
      </w:r>
      <w:r>
        <w:rPr>
          <w:rFonts w:hint="eastAsia" w:ascii="宋体" w:hAnsi="宋体" w:cs="宋体"/>
          <w:color w:val="auto"/>
          <w:sz w:val="24"/>
        </w:rPr>
        <w:t xml:space="preserve"> 参与了</w:t>
      </w:r>
      <w:r>
        <w:rPr>
          <w:rFonts w:hint="eastAsia" w:ascii="宋体" w:hAnsi="宋体" w:cs="宋体"/>
          <w:color w:val="auto"/>
          <w:sz w:val="24"/>
          <w:u w:val="single"/>
        </w:rPr>
        <w:t xml:space="preserve"> （项目名称 、招标编号） </w:t>
      </w:r>
      <w:r>
        <w:rPr>
          <w:rFonts w:hint="eastAsia" w:ascii="宋体" w:hAnsi="宋体" w:cs="宋体"/>
          <w:color w:val="auto"/>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color w:val="auto"/>
          <w:sz w:val="24"/>
        </w:rPr>
      </w:pPr>
      <w:r>
        <w:rPr>
          <w:rFonts w:hint="eastAsia" w:ascii="宋体" w:hAnsi="宋体" w:cs="宋体"/>
          <w:color w:val="auto"/>
          <w:sz w:val="24"/>
        </w:rPr>
        <w:t>特此承诺！</w:t>
      </w:r>
    </w:p>
    <w:p>
      <w:pPr>
        <w:spacing w:line="360" w:lineRule="auto"/>
        <w:ind w:left="420"/>
        <w:rPr>
          <w:rFonts w:hint="eastAsia" w:ascii="宋体" w:hAnsi="宋体" w:cs="宋体"/>
          <w:color w:val="auto"/>
          <w:sz w:val="24"/>
        </w:rPr>
      </w:pPr>
    </w:p>
    <w:p>
      <w:pPr>
        <w:tabs>
          <w:tab w:val="left" w:pos="4860"/>
        </w:tabs>
        <w:adjustRightInd w:val="0"/>
        <w:snapToGrid w:val="0"/>
        <w:spacing w:line="360" w:lineRule="auto"/>
        <w:ind w:right="105" w:rightChars="50"/>
        <w:rPr>
          <w:rFonts w:hint="eastAsia" w:ascii="宋体" w:hAnsi="宋体" w:cs="宋体"/>
          <w:color w:val="auto"/>
          <w:sz w:val="24"/>
        </w:rPr>
      </w:pPr>
      <w:r>
        <w:rPr>
          <w:rFonts w:hint="eastAsia" w:ascii="宋体" w:hAnsi="宋体" w:cs="宋体"/>
          <w:color w:val="auto"/>
          <w:sz w:val="24"/>
        </w:rPr>
        <w:t>投标供应商名称（盖章）：</w:t>
      </w:r>
    </w:p>
    <w:p>
      <w:pPr>
        <w:spacing w:line="360" w:lineRule="auto"/>
        <w:rPr>
          <w:rFonts w:hint="eastAsia" w:ascii="宋体" w:hAnsi="宋体" w:cs="宋体"/>
          <w:color w:val="auto"/>
          <w:kern w:val="0"/>
          <w:sz w:val="24"/>
        </w:rPr>
      </w:pPr>
      <w:r>
        <w:rPr>
          <w:rFonts w:hint="eastAsia" w:ascii="宋体" w:hAnsi="宋体" w:cs="宋体"/>
          <w:color w:val="auto"/>
          <w:sz w:val="24"/>
        </w:rPr>
        <w:t>日期：   年     月     日</w:t>
      </w:r>
    </w:p>
    <w:p>
      <w:pPr>
        <w:numPr>
          <w:ilvl w:val="0"/>
          <w:numId w:val="15"/>
        </w:numPr>
        <w:tabs>
          <w:tab w:val="left" w:pos="640"/>
          <w:tab w:val="left" w:pos="1260"/>
          <w:tab w:val="left" w:pos="1418"/>
        </w:tabs>
        <w:spacing w:line="360" w:lineRule="auto"/>
        <w:ind w:left="645" w:hanging="6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w:t>
      </w:r>
      <w:r>
        <w:rPr>
          <w:rFonts w:ascii="宋体" w:hAnsi="宋体" w:cs="宋体"/>
          <w:color w:val="auto"/>
          <w:sz w:val="24"/>
        </w:rPr>
        <w:t>定代表</w:t>
      </w:r>
      <w:r>
        <w:rPr>
          <w:rFonts w:hint="eastAsia" w:ascii="宋体" w:hAnsi="宋体" w:cs="宋体"/>
          <w:color w:val="auto"/>
          <w:sz w:val="24"/>
          <w:lang w:val="fr-CH"/>
        </w:rPr>
        <w:t>人证明书及身份证明；</w:t>
      </w:r>
    </w:p>
    <w:p>
      <w:pPr>
        <w:spacing w:before="120" w:after="120" w:line="360" w:lineRule="auto"/>
        <w:jc w:val="center"/>
        <w:rPr>
          <w:rFonts w:hint="eastAsia" w:ascii="宋体" w:hAnsi="宋体" w:cs="宋体"/>
          <w:b/>
          <w:color w:val="auto"/>
          <w:sz w:val="24"/>
        </w:rPr>
      </w:pPr>
    </w:p>
    <w:p>
      <w:pPr>
        <w:spacing w:before="120" w:after="120" w:line="360" w:lineRule="auto"/>
        <w:jc w:val="center"/>
        <w:rPr>
          <w:rFonts w:hint="eastAsia" w:ascii="宋体" w:hAnsi="宋体" w:cs="宋体"/>
          <w:color w:val="auto"/>
          <w:sz w:val="24"/>
          <w:u w:val="single"/>
        </w:rPr>
      </w:pPr>
      <w:r>
        <w:rPr>
          <w:rFonts w:hint="eastAsia" w:ascii="宋体" w:hAnsi="宋体" w:cs="宋体"/>
          <w:b/>
          <w:color w:val="auto"/>
          <w:sz w:val="24"/>
        </w:rPr>
        <w:t>法定代表人证明书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同志，现任我单位职务，为法定代表人，特此证明。</w:t>
      </w:r>
    </w:p>
    <w:p>
      <w:pPr>
        <w:spacing w:line="360" w:lineRule="auto"/>
        <w:rPr>
          <w:rFonts w:hint="eastAsia" w:ascii="宋体" w:hAnsi="宋体" w:cs="宋体"/>
          <w:color w:val="auto"/>
          <w:sz w:val="24"/>
        </w:rPr>
      </w:pPr>
      <w:r>
        <w:rPr>
          <w:rFonts w:hint="eastAsia" w:ascii="宋体" w:hAnsi="宋体" w:cs="宋体"/>
          <w:color w:val="auto"/>
          <w:sz w:val="24"/>
        </w:rPr>
        <w:t xml:space="preserve">签发日期：             有效日期：         单位：              </w:t>
      </w:r>
    </w:p>
    <w:p>
      <w:pPr>
        <w:spacing w:line="360" w:lineRule="auto"/>
        <w:rPr>
          <w:rFonts w:hint="eastAsia" w:ascii="宋体" w:hAnsi="宋体" w:cs="宋体"/>
          <w:color w:val="auto"/>
          <w:sz w:val="24"/>
        </w:rPr>
      </w:pPr>
      <w:r>
        <w:rPr>
          <w:rFonts w:hint="eastAsia" w:ascii="宋体" w:hAnsi="宋体" w:cs="宋体"/>
          <w:color w:val="auto"/>
          <w:sz w:val="24"/>
        </w:rPr>
        <w:t>附：代表人性别：   年龄：      身份证号码：</w:t>
      </w:r>
    </w:p>
    <w:p>
      <w:pPr>
        <w:spacing w:line="360" w:lineRule="auto"/>
        <w:rPr>
          <w:rFonts w:hint="eastAsia" w:ascii="宋体" w:hAnsi="宋体" w:cs="宋体"/>
          <w:color w:val="auto"/>
          <w:sz w:val="24"/>
        </w:rPr>
      </w:pPr>
      <w:r>
        <w:rPr>
          <w:rFonts w:hint="eastAsia" w:ascii="宋体" w:hAnsi="宋体" w:cs="宋体"/>
          <w:color w:val="auto"/>
          <w:sz w:val="24"/>
        </w:rPr>
        <w:t>营业执照号码：                 经济性质：</w:t>
      </w:r>
    </w:p>
    <w:p>
      <w:pPr>
        <w:spacing w:line="360" w:lineRule="auto"/>
        <w:rPr>
          <w:rFonts w:hint="eastAsia" w:ascii="宋体" w:hAnsi="宋体" w:cs="宋体"/>
          <w:color w:val="auto"/>
          <w:sz w:val="24"/>
        </w:rPr>
      </w:pPr>
      <w:r>
        <w:rPr>
          <w:rFonts w:hint="eastAsia" w:ascii="宋体" w:hAnsi="宋体" w:cs="宋体"/>
          <w:color w:val="auto"/>
          <w:sz w:val="24"/>
        </w:rPr>
        <w:t>主营（产）：</w:t>
      </w:r>
    </w:p>
    <w:p>
      <w:pPr>
        <w:spacing w:line="360" w:lineRule="auto"/>
        <w:rPr>
          <w:rFonts w:hint="eastAsia" w:ascii="宋体" w:hAnsi="宋体" w:cs="宋体"/>
          <w:color w:val="auto"/>
          <w:sz w:val="24"/>
        </w:rPr>
      </w:pPr>
      <w:r>
        <w:rPr>
          <w:rFonts w:hint="eastAsia" w:ascii="宋体" w:hAnsi="宋体" w:cs="宋体"/>
          <w:color w:val="auto"/>
          <w:sz w:val="24"/>
        </w:rPr>
        <w:t>兼营（产）：</w:t>
      </w:r>
    </w:p>
    <w:p>
      <w:pPr>
        <w:spacing w:line="360" w:lineRule="auto"/>
        <w:rPr>
          <w:rFonts w:hint="eastAsia" w:ascii="宋体" w:hAnsi="宋体" w:cs="宋体"/>
          <w:color w:val="auto"/>
          <w:sz w:val="24"/>
        </w:rPr>
      </w:pPr>
      <w:r>
        <w:rPr>
          <w:rFonts w:hint="eastAsia" w:ascii="宋体" w:hAnsi="宋体" w:cs="宋体"/>
          <w:color w:val="auto"/>
          <w:sz w:val="24"/>
        </w:rPr>
        <w:t>进口物品经营许可证号码：</w:t>
      </w:r>
    </w:p>
    <w:p>
      <w:pPr>
        <w:spacing w:line="360" w:lineRule="auto"/>
        <w:rPr>
          <w:rFonts w:hint="eastAsia" w:ascii="宋体" w:hAnsi="宋体" w:cs="宋体"/>
          <w:color w:val="auto"/>
          <w:sz w:val="24"/>
        </w:rPr>
      </w:pPr>
      <w:r>
        <w:rPr>
          <w:rFonts w:hint="eastAsia" w:ascii="宋体" w:hAnsi="宋体" w:cs="宋体"/>
          <w:color w:val="auto"/>
          <w:sz w:val="24"/>
        </w:rPr>
        <w:t>主营：</w:t>
      </w:r>
    </w:p>
    <w:p>
      <w:pPr>
        <w:spacing w:line="360" w:lineRule="auto"/>
        <w:rPr>
          <w:rFonts w:hint="eastAsia" w:ascii="宋体" w:hAnsi="宋体" w:cs="宋体"/>
          <w:color w:val="auto"/>
          <w:sz w:val="24"/>
        </w:rPr>
      </w:pPr>
      <w:r>
        <w:rPr>
          <w:rFonts w:hint="eastAsia" w:ascii="宋体" w:hAnsi="宋体" w:cs="宋体"/>
          <w:color w:val="auto"/>
          <w:sz w:val="24"/>
        </w:rPr>
        <w:t>兼营：</w:t>
      </w:r>
    </w:p>
    <w:p>
      <w:pPr>
        <w:spacing w:line="360" w:lineRule="auto"/>
        <w:rPr>
          <w:rFonts w:hint="eastAsia" w:ascii="宋体" w:hAnsi="宋体" w:cs="宋体"/>
          <w:color w:val="auto"/>
          <w:sz w:val="24"/>
        </w:rPr>
      </w:pPr>
      <w:r>
        <w:rPr>
          <w:rFonts w:hint="eastAsia" w:ascii="宋体" w:hAnsi="宋体" w:cs="宋体"/>
          <w:color w:val="auto"/>
          <w:sz w:val="24"/>
        </w:rPr>
        <w:t>说明：1、法定代表人为企业事业单位、国家机关、社会团体的主要行政负责人。</w:t>
      </w:r>
    </w:p>
    <w:p>
      <w:pPr>
        <w:spacing w:line="360" w:lineRule="auto"/>
        <w:rPr>
          <w:rFonts w:hint="eastAsia" w:ascii="宋体" w:hAnsi="宋体" w:cs="宋体"/>
          <w:color w:val="auto"/>
          <w:sz w:val="24"/>
        </w:rPr>
      </w:pPr>
      <w:r>
        <w:rPr>
          <w:rFonts w:hint="eastAsia" w:ascii="宋体" w:hAnsi="宋体" w:cs="宋体"/>
          <w:color w:val="auto"/>
          <w:sz w:val="24"/>
        </w:rPr>
        <w:t xml:space="preserve">      2、内容必须填写真实、清楚，涂改无效，不得转让、买卖.</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rPr>
          <w:rFonts w:hint="eastAsia" w:ascii="宋体" w:hAnsi="宋体" w:cs="宋体"/>
          <w:color w:val="auto"/>
          <w:sz w:val="24"/>
        </w:rPr>
      </w:pPr>
      <w:r>
        <w:rPr>
          <w:rFonts w:hint="eastAsia" w:ascii="宋体" w:hAnsi="宋体" w:cs="宋体"/>
          <w:color w:val="auto"/>
          <w:sz w:val="24"/>
        </w:rPr>
        <w:t>法定代表人（签字或签章）：</w:t>
      </w:r>
    </w:p>
    <w:p>
      <w:pPr>
        <w:spacing w:before="120" w:after="120"/>
        <w:jc w:val="left"/>
        <w:rPr>
          <w:rFonts w:hint="eastAsia" w:ascii="宋体" w:hAnsi="宋体" w:cs="宋体"/>
          <w:color w:val="auto"/>
          <w:szCs w:val="21"/>
        </w:rPr>
      </w:pPr>
    </w:p>
    <w:p>
      <w:pPr>
        <w:spacing w:before="120" w:after="120" w:line="360" w:lineRule="auto"/>
        <w:jc w:val="left"/>
        <w:rPr>
          <w:rFonts w:hint="eastAsia" w:ascii="宋体" w:hAnsi="宋体" w:cs="宋体"/>
          <w:b/>
          <w:color w:val="auto"/>
          <w:sz w:val="24"/>
        </w:rPr>
      </w:pPr>
      <w:r>
        <w:rPr>
          <w:rFonts w:hint="eastAsia" w:ascii="宋体" w:hAnsi="宋体" w:cs="宋体"/>
          <w:b/>
          <w:color w:val="auto"/>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noWrap w:val="0"/>
            <w:vAlign w:val="top"/>
          </w:tcPr>
          <w:p>
            <w:pPr>
              <w:pStyle w:val="8"/>
              <w:spacing w:line="360" w:lineRule="auto"/>
              <w:rPr>
                <w:rFonts w:ascii="Arial Narrow" w:hAnsi="Arial Narrow"/>
                <w:b/>
                <w:bCs/>
                <w:color w:val="auto"/>
                <w:szCs w:val="21"/>
                <w:lang w:val="en-US" w:eastAsia="zh-CN"/>
              </w:rPr>
            </w:pPr>
          </w:p>
        </w:tc>
        <w:tc>
          <w:tcPr>
            <w:tcW w:w="4240" w:type="dxa"/>
            <w:noWrap w:val="0"/>
            <w:vAlign w:val="top"/>
          </w:tcPr>
          <w:p>
            <w:pPr>
              <w:pStyle w:val="8"/>
              <w:spacing w:line="360" w:lineRule="auto"/>
              <w:rPr>
                <w:rFonts w:ascii="Arial Narrow" w:hAnsi="Arial Narrow"/>
                <w:b/>
                <w:bCs/>
                <w:color w:val="auto"/>
                <w:szCs w:val="21"/>
                <w:lang w:val="en-US" w:eastAsia="zh-CN"/>
              </w:rPr>
            </w:pPr>
          </w:p>
        </w:tc>
      </w:tr>
    </w:tbl>
    <w:p>
      <w:pPr>
        <w:pStyle w:val="2"/>
        <w:rPr>
          <w:rFonts w:hint="eastAsia"/>
          <w:color w:val="auto"/>
          <w:lang w:val="fr-CH"/>
        </w:rPr>
      </w:pPr>
    </w:p>
    <w:p>
      <w:pPr>
        <w:numPr>
          <w:ilvl w:val="0"/>
          <w:numId w:val="15"/>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法定代表人授权书及身份证明；</w:t>
      </w:r>
    </w:p>
    <w:p>
      <w:pPr>
        <w:pStyle w:val="8"/>
        <w:spacing w:line="360" w:lineRule="auto"/>
        <w:jc w:val="center"/>
        <w:rPr>
          <w:rFonts w:hint="eastAsia" w:hAnsi="宋体" w:cs="宋体"/>
          <w:b/>
          <w:color w:val="auto"/>
          <w:sz w:val="24"/>
        </w:rPr>
      </w:pPr>
    </w:p>
    <w:p>
      <w:pPr>
        <w:pStyle w:val="8"/>
        <w:spacing w:line="360" w:lineRule="auto"/>
        <w:jc w:val="center"/>
        <w:rPr>
          <w:rFonts w:hint="eastAsia" w:hAnsi="宋体" w:cs="宋体"/>
          <w:b/>
          <w:color w:val="auto"/>
          <w:sz w:val="24"/>
        </w:rPr>
      </w:pPr>
      <w:r>
        <w:rPr>
          <w:rFonts w:hint="eastAsia" w:hAnsi="宋体" w:cs="宋体"/>
          <w:b/>
          <w:color w:val="auto"/>
          <w:sz w:val="24"/>
        </w:rPr>
        <w:t>法定代表人授权书</w:t>
      </w:r>
    </w:p>
    <w:p>
      <w:pPr>
        <w:pStyle w:val="8"/>
        <w:spacing w:line="360" w:lineRule="auto"/>
        <w:rPr>
          <w:rFonts w:hint="eastAsia" w:hAnsi="宋体" w:cs="宋体"/>
          <w:color w:val="auto"/>
          <w:sz w:val="24"/>
        </w:rPr>
      </w:pPr>
    </w:p>
    <w:p>
      <w:pPr>
        <w:pStyle w:val="8"/>
        <w:spacing w:line="360" w:lineRule="auto"/>
        <w:rPr>
          <w:rFonts w:hAnsi="宋体" w:cs="宋体"/>
          <w:color w:val="auto"/>
          <w:sz w:val="24"/>
        </w:rPr>
      </w:pPr>
      <w:r>
        <w:rPr>
          <w:rFonts w:hint="eastAsia" w:hAnsi="宋体" w:cs="宋体"/>
          <w:b/>
          <w:color w:val="auto"/>
          <w:sz w:val="24"/>
        </w:rPr>
        <w:t>深圳市前海深港现代服务业合作区管理局：</w:t>
      </w:r>
    </w:p>
    <w:p>
      <w:pPr>
        <w:pStyle w:val="8"/>
        <w:spacing w:line="360" w:lineRule="auto"/>
        <w:ind w:firstLine="420"/>
        <w:rPr>
          <w:rFonts w:hint="eastAsia" w:hAnsi="宋体" w:cs="宋体"/>
          <w:color w:val="auto"/>
          <w:sz w:val="24"/>
        </w:rPr>
      </w:pPr>
      <w:r>
        <w:rPr>
          <w:rFonts w:hint="eastAsia" w:hAnsi="宋体" w:cs="宋体"/>
          <w:color w:val="auto"/>
          <w:sz w:val="24"/>
        </w:rPr>
        <w:t>本授权书声明：注册于</w:t>
      </w:r>
      <w:r>
        <w:rPr>
          <w:rFonts w:hint="eastAsia" w:hAnsi="宋体" w:cs="宋体"/>
          <w:color w:val="auto"/>
          <w:sz w:val="24"/>
          <w:u w:val="single"/>
        </w:rPr>
        <w:t xml:space="preserve">     </w:t>
      </w:r>
      <w:r>
        <w:rPr>
          <w:rFonts w:hint="eastAsia" w:hAnsi="宋体" w:cs="宋体"/>
          <w:color w:val="auto"/>
          <w:sz w:val="24"/>
        </w:rPr>
        <w:t>（国家或地区）的</w:t>
      </w:r>
      <w:r>
        <w:rPr>
          <w:rFonts w:hint="eastAsia" w:hAnsi="宋体" w:cs="宋体"/>
          <w:color w:val="auto"/>
          <w:sz w:val="24"/>
          <w:u w:val="single"/>
        </w:rPr>
        <w:t xml:space="preserve">     </w:t>
      </w:r>
      <w:r>
        <w:rPr>
          <w:rFonts w:hint="eastAsia" w:hAnsi="宋体" w:cs="宋体"/>
          <w:color w:val="auto"/>
          <w:sz w:val="24"/>
        </w:rPr>
        <w:t>（投标人名称）的在下面签字的</w:t>
      </w:r>
      <w:r>
        <w:rPr>
          <w:rFonts w:hint="eastAsia" w:hAnsi="宋体" w:cs="宋体"/>
          <w:color w:val="auto"/>
          <w:sz w:val="24"/>
          <w:u w:val="single"/>
        </w:rPr>
        <w:t xml:space="preserve">     </w:t>
      </w:r>
      <w:r>
        <w:rPr>
          <w:rFonts w:hint="eastAsia" w:hAnsi="宋体" w:cs="宋体"/>
          <w:color w:val="auto"/>
          <w:sz w:val="24"/>
        </w:rPr>
        <w:t xml:space="preserve"> （法定代表人姓名、职务）代表本公司授权在下面签字的</w:t>
      </w:r>
      <w:r>
        <w:rPr>
          <w:rFonts w:hint="eastAsia" w:hAnsi="宋体" w:cs="宋体"/>
          <w:color w:val="auto"/>
          <w:sz w:val="24"/>
          <w:u w:val="single"/>
        </w:rPr>
        <w:t xml:space="preserve">     </w:t>
      </w:r>
      <w:r>
        <w:rPr>
          <w:rFonts w:hint="eastAsia" w:hAnsi="宋体" w:cs="宋体"/>
          <w:color w:val="auto"/>
          <w:sz w:val="24"/>
        </w:rPr>
        <w:t>（被授权人的姓名、职务）为本公司的合法代表人，就</w:t>
      </w:r>
      <w:r>
        <w:rPr>
          <w:rFonts w:hint="eastAsia" w:hAnsi="宋体" w:cs="宋体"/>
          <w:color w:val="auto"/>
          <w:sz w:val="24"/>
          <w:u w:val="single"/>
        </w:rPr>
        <w:t xml:space="preserve">       </w:t>
      </w:r>
      <w:r>
        <w:rPr>
          <w:rFonts w:hint="eastAsia" w:hAnsi="宋体" w:cs="宋体"/>
          <w:color w:val="auto"/>
          <w:sz w:val="24"/>
        </w:rPr>
        <w:t>[招标编号为：</w:t>
      </w:r>
      <w:r>
        <w:rPr>
          <w:rFonts w:hint="eastAsia" w:hAnsi="宋体" w:cs="宋体"/>
          <w:color w:val="auto"/>
          <w:sz w:val="24"/>
          <w:u w:val="single"/>
        </w:rPr>
        <w:t xml:space="preserve">     </w:t>
      </w:r>
      <w:r>
        <w:rPr>
          <w:rFonts w:hint="eastAsia" w:hAnsi="宋体" w:cs="宋体"/>
          <w:color w:val="auto"/>
          <w:sz w:val="24"/>
        </w:rPr>
        <w:t>]的投标和合同执行，以我方的名义处理一切与之有关的事宜。</w:t>
      </w:r>
    </w:p>
    <w:p>
      <w:pPr>
        <w:pStyle w:val="8"/>
        <w:spacing w:line="360" w:lineRule="auto"/>
        <w:rPr>
          <w:rFonts w:hint="eastAsia" w:hAnsi="宋体" w:cs="宋体"/>
          <w:color w:val="auto"/>
          <w:sz w:val="24"/>
        </w:rPr>
      </w:pPr>
    </w:p>
    <w:p>
      <w:pPr>
        <w:spacing w:line="360" w:lineRule="auto"/>
        <w:ind w:firstLine="570"/>
        <w:rPr>
          <w:rFonts w:hint="eastAsia" w:ascii="宋体" w:hAnsi="宋体" w:cs="宋体"/>
          <w:color w:val="auto"/>
          <w:sz w:val="24"/>
        </w:rPr>
      </w:pPr>
      <w:r>
        <w:rPr>
          <w:rFonts w:hint="eastAsia" w:ascii="宋体" w:hAnsi="宋体" w:cs="宋体"/>
          <w:color w:val="auto"/>
          <w:sz w:val="24"/>
        </w:rPr>
        <w:t>本授权书于</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法定代表人（签字或签章）：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被授权人代表（签字或签章）：</w:t>
      </w:r>
    </w:p>
    <w:p>
      <w:pPr>
        <w:tabs>
          <w:tab w:val="left" w:pos="640"/>
          <w:tab w:val="left" w:pos="1260"/>
          <w:tab w:val="left" w:pos="1418"/>
        </w:tabs>
        <w:spacing w:line="360" w:lineRule="auto"/>
        <w:rPr>
          <w:rFonts w:hint="eastAsia" w:ascii="宋体" w:hAnsi="宋体" w:cs="宋体"/>
          <w:b/>
          <w:color w:val="auto"/>
          <w:sz w:val="24"/>
        </w:rPr>
      </w:pPr>
    </w:p>
    <w:p>
      <w:pPr>
        <w:tabs>
          <w:tab w:val="left" w:pos="640"/>
          <w:tab w:val="left" w:pos="1260"/>
          <w:tab w:val="left" w:pos="1418"/>
        </w:tabs>
        <w:spacing w:line="360" w:lineRule="auto"/>
        <w:rPr>
          <w:rFonts w:hint="eastAsia" w:ascii="宋体" w:hAnsi="宋体" w:cs="宋体"/>
          <w:b/>
          <w:color w:val="auto"/>
          <w:sz w:val="24"/>
        </w:rPr>
      </w:pPr>
      <w:r>
        <w:rPr>
          <w:rFonts w:hint="eastAsia" w:ascii="宋体" w:hAnsi="宋体" w:cs="宋体"/>
          <w:b/>
          <w:color w:val="auto"/>
          <w:sz w:val="24"/>
        </w:rPr>
        <w:t>附身份证正反面</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noWrap w:val="0"/>
            <w:vAlign w:val="top"/>
          </w:tcPr>
          <w:p>
            <w:pPr>
              <w:pStyle w:val="8"/>
              <w:spacing w:line="360" w:lineRule="auto"/>
              <w:rPr>
                <w:rFonts w:ascii="Arial Narrow" w:hAnsi="Arial Narrow"/>
                <w:b/>
                <w:bCs/>
                <w:color w:val="auto"/>
                <w:szCs w:val="21"/>
                <w:lang w:val="en-US" w:eastAsia="zh-CN"/>
              </w:rPr>
            </w:pPr>
          </w:p>
        </w:tc>
        <w:tc>
          <w:tcPr>
            <w:tcW w:w="4677" w:type="dxa"/>
            <w:noWrap w:val="0"/>
            <w:vAlign w:val="top"/>
          </w:tcPr>
          <w:p>
            <w:pPr>
              <w:pStyle w:val="8"/>
              <w:spacing w:line="360" w:lineRule="auto"/>
              <w:rPr>
                <w:rFonts w:ascii="Arial Narrow" w:hAnsi="Arial Narrow"/>
                <w:b/>
                <w:bCs/>
                <w:color w:val="auto"/>
                <w:szCs w:val="21"/>
                <w:lang w:val="en-US" w:eastAsia="zh-CN"/>
              </w:rPr>
            </w:pPr>
          </w:p>
        </w:tc>
      </w:tr>
    </w:tbl>
    <w:p>
      <w:pPr>
        <w:tabs>
          <w:tab w:val="left" w:pos="640"/>
          <w:tab w:val="left" w:pos="1260"/>
          <w:tab w:val="left" w:pos="1418"/>
        </w:tabs>
        <w:spacing w:line="360" w:lineRule="auto"/>
        <w:rPr>
          <w:rFonts w:hint="eastAsia" w:ascii="宋体" w:hAnsi="宋体" w:cs="宋体"/>
          <w:color w:val="auto"/>
          <w:sz w:val="24"/>
          <w:lang w:val="fr-CH"/>
        </w:rPr>
      </w:pPr>
      <w:r>
        <w:rPr>
          <w:rFonts w:hint="eastAsia" w:ascii="宋体" w:hAnsi="宋体" w:cs="宋体"/>
          <w:color w:val="auto"/>
          <w:sz w:val="24"/>
          <w:lang w:val="fr-CH"/>
        </w:rPr>
        <w:br w:type="page"/>
      </w:r>
    </w:p>
    <w:p>
      <w:pPr>
        <w:numPr>
          <w:ilvl w:val="0"/>
          <w:numId w:val="15"/>
        </w:numPr>
        <w:tabs>
          <w:tab w:val="left" w:pos="640"/>
          <w:tab w:val="left" w:pos="1260"/>
          <w:tab w:val="left" w:pos="1418"/>
        </w:tabs>
        <w:spacing w:line="360" w:lineRule="auto"/>
        <w:ind w:left="640" w:hanging="640"/>
        <w:rPr>
          <w:rFonts w:hint="eastAsia" w:ascii="宋体" w:hAnsi="宋体" w:cs="宋体"/>
          <w:color w:val="auto"/>
          <w:sz w:val="24"/>
          <w:lang w:val="fr-CH"/>
        </w:rPr>
      </w:pPr>
      <w:r>
        <w:rPr>
          <w:rFonts w:hint="eastAsia" w:ascii="宋体" w:hAnsi="宋体" w:cs="宋体"/>
          <w:color w:val="auto"/>
          <w:sz w:val="24"/>
          <w:lang w:val="fr-CH"/>
        </w:rPr>
        <w:t>招标代理服务费承诺书；</w:t>
      </w: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p>
    <w:p>
      <w:pPr>
        <w:widowControl/>
        <w:autoSpaceDE w:val="0"/>
        <w:autoSpaceDN w:val="0"/>
        <w:spacing w:line="360" w:lineRule="auto"/>
        <w:ind w:left="359" w:right="26" w:hanging="357"/>
        <w:jc w:val="center"/>
        <w:textAlignment w:val="bottom"/>
        <w:rPr>
          <w:rFonts w:hint="eastAsia" w:ascii="宋体" w:hAnsi="宋体" w:cs="宋体"/>
          <w:b/>
          <w:bCs/>
          <w:color w:val="auto"/>
          <w:sz w:val="24"/>
          <w:lang w:val="fr-CH"/>
        </w:rPr>
      </w:pPr>
      <w:r>
        <w:rPr>
          <w:rFonts w:hint="eastAsia" w:ascii="宋体" w:hAnsi="宋体" w:cs="宋体"/>
          <w:b/>
          <w:bCs/>
          <w:color w:val="auto"/>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致：中国远东国际招标有限公司</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我们在贵司代理的</w:t>
      </w:r>
      <w:r>
        <w:rPr>
          <w:rFonts w:hint="eastAsia" w:ascii="宋体" w:hAnsi="宋体" w:cs="宋体"/>
          <w:color w:val="auto"/>
          <w:sz w:val="24"/>
          <w:u w:val="single"/>
        </w:rPr>
        <w:t xml:space="preserve">           </w:t>
      </w:r>
      <w:r>
        <w:rPr>
          <w:rFonts w:hint="eastAsia" w:ascii="宋体" w:hAnsi="宋体" w:cs="宋体"/>
          <w:color w:val="auto"/>
          <w:sz w:val="24"/>
        </w:rPr>
        <w:t>项目（招标编号：</w:t>
      </w:r>
      <w:r>
        <w:rPr>
          <w:rFonts w:hint="eastAsia" w:ascii="宋体" w:hAnsi="宋体" w:cs="宋体"/>
          <w:color w:val="auto"/>
          <w:sz w:val="24"/>
          <w:u w:val="single"/>
        </w:rPr>
        <w:t xml:space="preserve">           </w:t>
      </w:r>
      <w:r>
        <w:rPr>
          <w:rFonts w:hint="eastAsia" w:ascii="宋体" w:hAnsi="宋体" w:cs="宋体"/>
          <w:color w:val="auto"/>
          <w:sz w:val="24"/>
        </w:rPr>
        <w:t>）（货物/服务/工程）招标中若获中标，我们保证在收到中标通知书后5日内按招标文件的规定，以现金或电汇向贵公司指定的银行帐号支付全额招标代理服务费。招标代理服务费按照</w:t>
      </w:r>
      <w:r>
        <w:rPr>
          <w:rFonts w:hint="eastAsia" w:ascii="宋体" w:hAnsi="宋体" w:cs="宋体"/>
          <w:color w:val="auto"/>
          <w:sz w:val="24"/>
          <w:u w:val="single"/>
        </w:rPr>
        <w:t>招标文件中的规定</w:t>
      </w:r>
      <w:r>
        <w:rPr>
          <w:rFonts w:hint="eastAsia" w:ascii="宋体" w:hAnsi="宋体" w:cs="宋体"/>
          <w:color w:val="auto"/>
          <w:sz w:val="24"/>
        </w:rPr>
        <w:t>计算。</w:t>
      </w:r>
    </w:p>
    <w:p>
      <w:pPr>
        <w:widowControl/>
        <w:autoSpaceDE w:val="0"/>
        <w:autoSpaceDN w:val="0"/>
        <w:spacing w:line="360" w:lineRule="auto"/>
        <w:ind w:right="26" w:firstLine="540"/>
        <w:textAlignment w:val="bottom"/>
        <w:rPr>
          <w:rFonts w:hint="eastAsia" w:ascii="宋体" w:hAnsi="宋体" w:cs="宋体"/>
          <w:color w:val="auto"/>
          <w:sz w:val="24"/>
        </w:rPr>
      </w:pPr>
      <w:r>
        <w:rPr>
          <w:rFonts w:hint="eastAsia" w:ascii="宋体" w:hAnsi="宋体" w:cs="宋体"/>
          <w:color w:val="auto"/>
          <w:sz w:val="24"/>
        </w:rPr>
        <w:t>特此承诺。</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投标供应商地址：</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 xml:space="preserve">电话：         </w:t>
      </w:r>
    </w:p>
    <w:p>
      <w:pPr>
        <w:widowControl/>
        <w:autoSpaceDE w:val="0"/>
        <w:autoSpaceDN w:val="0"/>
        <w:spacing w:line="360" w:lineRule="auto"/>
        <w:ind w:left="359" w:right="26" w:hanging="357"/>
        <w:textAlignment w:val="bottom"/>
        <w:rPr>
          <w:rFonts w:hint="eastAsia" w:ascii="宋体" w:hAnsi="宋体" w:cs="宋体"/>
          <w:color w:val="auto"/>
          <w:sz w:val="24"/>
        </w:rPr>
      </w:pPr>
      <w:r>
        <w:rPr>
          <w:rFonts w:hint="eastAsia" w:ascii="宋体" w:hAnsi="宋体" w:cs="宋体"/>
          <w:color w:val="auto"/>
          <w:sz w:val="24"/>
        </w:rPr>
        <w:t>传真：</w:t>
      </w:r>
    </w:p>
    <w:p>
      <w:pPr>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rFonts w:hint="eastAsia"/>
          <w:color w:val="auto"/>
          <w:lang w:val="fr-CH"/>
        </w:rPr>
      </w:pPr>
    </w:p>
    <w:p>
      <w:pPr>
        <w:tabs>
          <w:tab w:val="left" w:pos="640"/>
          <w:tab w:val="left" w:pos="1260"/>
          <w:tab w:val="left" w:pos="1418"/>
        </w:tabs>
        <w:spacing w:line="360" w:lineRule="auto"/>
        <w:rPr>
          <w:rFonts w:hint="eastAsia" w:ascii="宋体" w:hAnsi="宋体" w:cs="宋体"/>
          <w:color w:val="auto"/>
          <w:sz w:val="24"/>
          <w:lang w:val="fr-CH"/>
        </w:rPr>
      </w:pPr>
    </w:p>
    <w:p>
      <w:pPr>
        <w:numPr>
          <w:ilvl w:val="0"/>
          <w:numId w:val="15"/>
        </w:numPr>
        <w:tabs>
          <w:tab w:val="left" w:pos="6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rPr>
        <w:t>供应商</w:t>
      </w:r>
      <w:r>
        <w:rPr>
          <w:rFonts w:hint="eastAsia" w:ascii="宋体" w:hAnsi="宋体" w:cs="宋体"/>
          <w:color w:val="auto"/>
          <w:sz w:val="24"/>
          <w:lang w:val="fr-CH"/>
        </w:rPr>
        <w:t>简介；</w:t>
      </w:r>
    </w:p>
    <w:p>
      <w:pPr>
        <w:pStyle w:val="8"/>
        <w:spacing w:line="360" w:lineRule="auto"/>
        <w:jc w:val="center"/>
        <w:rPr>
          <w:rFonts w:hint="eastAsia" w:hAnsi="宋体" w:cs="宋体"/>
          <w:b/>
          <w:bCs/>
          <w:color w:val="auto"/>
          <w:sz w:val="24"/>
        </w:rPr>
      </w:pPr>
      <w:r>
        <w:rPr>
          <w:rFonts w:hint="eastAsia" w:hAnsi="宋体" w:cs="宋体"/>
          <w:b/>
          <w:bCs/>
          <w:color w:val="auto"/>
          <w:sz w:val="24"/>
        </w:rPr>
        <w:t>供应商基本情况一览表</w:t>
      </w:r>
    </w:p>
    <w:p>
      <w:pPr>
        <w:pStyle w:val="8"/>
        <w:spacing w:line="360" w:lineRule="auto"/>
        <w:ind w:firstLine="420"/>
        <w:rPr>
          <w:rFonts w:hint="eastAsia" w:hAnsi="宋体" w:cs="宋体"/>
          <w:color w:val="auto"/>
          <w:sz w:val="24"/>
        </w:rPr>
      </w:pPr>
      <w:r>
        <w:rPr>
          <w:rFonts w:hint="eastAsia" w:hAnsi="宋体" w:cs="宋体"/>
          <w:color w:val="auto"/>
          <w:sz w:val="24"/>
        </w:rPr>
        <w:t>1．名称及概况：</w:t>
      </w:r>
    </w:p>
    <w:p>
      <w:pPr>
        <w:pStyle w:val="8"/>
        <w:spacing w:line="360" w:lineRule="auto"/>
        <w:ind w:firstLine="420"/>
        <w:rPr>
          <w:rFonts w:hint="eastAsia" w:hAnsi="宋体" w:cs="宋体"/>
          <w:color w:val="auto"/>
          <w:sz w:val="24"/>
        </w:rPr>
      </w:pPr>
      <w:r>
        <w:rPr>
          <w:rFonts w:hint="eastAsia" w:hAnsi="宋体" w:cs="宋体"/>
          <w:color w:val="auto"/>
          <w:sz w:val="24"/>
        </w:rPr>
        <w:t>（1）供应商名称：_______________________________________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（2）地址：______________________________________________</w:t>
      </w:r>
    </w:p>
    <w:p>
      <w:pPr>
        <w:pStyle w:val="8"/>
        <w:spacing w:line="360" w:lineRule="auto"/>
        <w:ind w:firstLine="660" w:firstLineChars="275"/>
        <w:rPr>
          <w:rFonts w:hint="eastAsia" w:hAnsi="宋体" w:cs="宋体"/>
          <w:color w:val="auto"/>
          <w:sz w:val="24"/>
        </w:rPr>
      </w:pPr>
      <w:r>
        <w:rPr>
          <w:rFonts w:hint="eastAsia" w:hAnsi="宋体" w:cs="宋体"/>
          <w:color w:val="auto"/>
          <w:sz w:val="24"/>
        </w:rPr>
        <w:t xml:space="preserve">   邮政编码：___________________________________________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电话号码：___________________________________________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 xml:space="preserve">     传真号码：___________________________________________ </w:t>
      </w:r>
    </w:p>
    <w:p>
      <w:pPr>
        <w:pStyle w:val="8"/>
        <w:spacing w:line="360" w:lineRule="auto"/>
        <w:ind w:firstLine="420"/>
        <w:rPr>
          <w:rFonts w:hint="eastAsia" w:hAnsi="宋体" w:cs="宋体"/>
          <w:color w:val="auto"/>
          <w:sz w:val="24"/>
        </w:rPr>
      </w:pPr>
      <w:r>
        <w:rPr>
          <w:rFonts w:hint="eastAsia" w:hAnsi="宋体" w:cs="宋体"/>
          <w:color w:val="auto"/>
          <w:sz w:val="24"/>
        </w:rPr>
        <w:t>（3）成立和／或注册日期：_________________________________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（4）法人代表：___________________________________________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（5）开户银行：___________________________________________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（6）开户帐号：___________________________________________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（7）注册资金：___________________________________________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（8）近两年财务基本情况</w:t>
      </w:r>
    </w:p>
    <w:p>
      <w:pPr>
        <w:pStyle w:val="8"/>
        <w:spacing w:line="360" w:lineRule="auto"/>
        <w:ind w:firstLine="420"/>
        <w:rPr>
          <w:rFonts w:hint="eastAsia" w:hAnsi="宋体" w:cs="宋体"/>
          <w:color w:val="auto"/>
          <w:sz w:val="24"/>
        </w:rPr>
      </w:pPr>
      <w:r>
        <w:rPr>
          <w:rFonts w:hint="eastAsia" w:hAnsi="宋体" w:cs="宋体"/>
          <w:color w:val="auto"/>
          <w:sz w:val="24"/>
        </w:rPr>
        <w:t xml:space="preserve">    ①货币资金期末数：_____________________________________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③年营业总额（值）：___________________________________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③资产负债率：_________________________________________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④销售利润率：_________________________________________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 xml:space="preserve">    ⑤资本收益率：_________________________________________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（9）项目主要联系人（姓名、职务、通讯）：</w:t>
      </w:r>
    </w:p>
    <w:p>
      <w:pPr>
        <w:pStyle w:val="8"/>
        <w:spacing w:line="360" w:lineRule="auto"/>
        <w:rPr>
          <w:rFonts w:hint="eastAsia" w:hAnsi="宋体" w:cs="宋体"/>
          <w:color w:val="auto"/>
          <w:sz w:val="24"/>
        </w:rPr>
      </w:pPr>
      <w:r>
        <w:rPr>
          <w:rFonts w:hint="eastAsia" w:hAnsi="宋体" w:cs="宋体"/>
          <w:color w:val="auto"/>
          <w:sz w:val="24"/>
        </w:rPr>
        <w:t>_____________________________________________________________________</w:t>
      </w:r>
    </w:p>
    <w:p>
      <w:pPr>
        <w:pStyle w:val="8"/>
        <w:spacing w:line="360" w:lineRule="auto"/>
        <w:ind w:firstLine="420"/>
        <w:rPr>
          <w:rFonts w:hint="eastAsia" w:hAnsi="宋体" w:cs="宋体"/>
          <w:color w:val="auto"/>
          <w:sz w:val="24"/>
        </w:rPr>
      </w:pPr>
      <w:r>
        <w:rPr>
          <w:rFonts w:hint="eastAsia" w:hAnsi="宋体" w:cs="宋体"/>
          <w:color w:val="auto"/>
          <w:sz w:val="24"/>
        </w:rPr>
        <w:t>（10）公司概况；</w:t>
      </w:r>
    </w:p>
    <w:p>
      <w:pPr>
        <w:pStyle w:val="8"/>
        <w:spacing w:line="360" w:lineRule="auto"/>
        <w:ind w:firstLine="420"/>
        <w:rPr>
          <w:rFonts w:hint="eastAsia" w:hAnsi="宋体" w:cs="宋体"/>
          <w:color w:val="auto"/>
          <w:sz w:val="24"/>
        </w:rPr>
      </w:pPr>
      <w:r>
        <w:rPr>
          <w:rFonts w:hint="eastAsia" w:hAnsi="宋体" w:cs="宋体"/>
          <w:color w:val="auto"/>
          <w:sz w:val="24"/>
        </w:rPr>
        <w:t>（11）公司组织机构；</w:t>
      </w:r>
    </w:p>
    <w:p>
      <w:pPr>
        <w:pStyle w:val="8"/>
        <w:spacing w:line="360" w:lineRule="auto"/>
        <w:ind w:firstLine="420"/>
        <w:rPr>
          <w:rFonts w:hint="eastAsia" w:hAnsi="宋体" w:cs="宋体"/>
          <w:color w:val="auto"/>
          <w:sz w:val="24"/>
        </w:rPr>
      </w:pPr>
      <w:r>
        <w:rPr>
          <w:rFonts w:hint="eastAsia" w:hAnsi="宋体" w:cs="宋体"/>
          <w:color w:val="auto"/>
          <w:sz w:val="24"/>
        </w:rPr>
        <w:t>兹证明上述说明是真实、正确的，并提供了全部能提供的资料和数据，我们同意遵照贵方要求出示有关证明文件。</w:t>
      </w:r>
    </w:p>
    <w:p>
      <w:pPr>
        <w:tabs>
          <w:tab w:val="left" w:pos="3780"/>
        </w:tabs>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2"/>
        <w:rPr>
          <w:rFonts w:hint="eastAsia"/>
          <w:color w:val="auto"/>
          <w:lang w:val="fr-CH"/>
        </w:rPr>
      </w:pPr>
    </w:p>
    <w:p>
      <w:pPr>
        <w:numPr>
          <w:ilvl w:val="0"/>
          <w:numId w:val="15"/>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项目负责人（仅限一人）</w:t>
      </w:r>
      <w:r>
        <w:rPr>
          <w:rFonts w:hint="eastAsia" w:ascii="宋体" w:hAnsi="宋体" w:cs="宋体"/>
          <w:color w:val="auto"/>
          <w:sz w:val="24"/>
        </w:rPr>
        <w:t>；</w:t>
      </w:r>
    </w:p>
    <w:p>
      <w:pPr>
        <w:numPr>
          <w:ilvl w:val="0"/>
          <w:numId w:val="15"/>
        </w:numPr>
        <w:tabs>
          <w:tab w:val="left" w:pos="640"/>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t>服务团队成员（不含项目负责人）</w:t>
      </w:r>
      <w:r>
        <w:rPr>
          <w:rFonts w:hint="eastAsia" w:ascii="宋体" w:hAnsi="宋体" w:cs="宋体"/>
          <w:color w:val="auto"/>
          <w:sz w:val="24"/>
        </w:rPr>
        <w:t>；</w:t>
      </w:r>
    </w:p>
    <w:p>
      <w:pPr>
        <w:numPr>
          <w:ilvl w:val="0"/>
          <w:numId w:val="15"/>
        </w:numPr>
        <w:tabs>
          <w:tab w:val="left" w:pos="640"/>
        </w:tabs>
        <w:spacing w:line="360" w:lineRule="auto"/>
        <w:ind w:left="845" w:hanging="845"/>
        <w:rPr>
          <w:rFonts w:hint="eastAsia" w:ascii="宋体" w:hAnsi="宋体" w:cs="宋体"/>
          <w:color w:val="auto"/>
          <w:sz w:val="24"/>
        </w:rPr>
      </w:pPr>
      <w:r>
        <w:rPr>
          <w:rFonts w:hint="eastAsia" w:ascii="宋体" w:hAnsi="宋体" w:cs="宋体"/>
          <w:color w:val="auto"/>
          <w:sz w:val="24"/>
          <w:lang w:val="fr-CH"/>
        </w:rPr>
        <w:t>同类项目业绩</w:t>
      </w:r>
      <w:r>
        <w:rPr>
          <w:rFonts w:hint="eastAsia" w:ascii="宋体" w:hAnsi="宋体" w:cs="宋体"/>
          <w:color w:val="auto"/>
          <w:sz w:val="24"/>
        </w:rPr>
        <w:t>；</w:t>
      </w:r>
    </w:p>
    <w:p>
      <w:pPr>
        <w:tabs>
          <w:tab w:val="left" w:pos="640"/>
          <w:tab w:val="left" w:pos="1260"/>
          <w:tab w:val="left" w:pos="1418"/>
        </w:tabs>
        <w:jc w:val="center"/>
        <w:rPr>
          <w:rFonts w:hint="eastAsia" w:ascii="宋体" w:hAnsi="宋体" w:cs="宋体"/>
          <w:b/>
          <w:bCs/>
          <w:color w:val="auto"/>
          <w:szCs w:val="21"/>
        </w:rPr>
      </w:pPr>
    </w:p>
    <w:p>
      <w:pPr>
        <w:tabs>
          <w:tab w:val="left" w:pos="640"/>
          <w:tab w:val="left" w:pos="1260"/>
          <w:tab w:val="left" w:pos="1418"/>
        </w:tabs>
        <w:jc w:val="both"/>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5"/>
        </w:numPr>
        <w:tabs>
          <w:tab w:val="left" w:pos="640"/>
          <w:tab w:val="left" w:pos="840"/>
          <w:tab w:val="left" w:pos="1260"/>
          <w:tab w:val="left" w:pos="1418"/>
        </w:tabs>
        <w:spacing w:line="360" w:lineRule="auto"/>
        <w:ind w:left="845"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b/>
          <w:bCs/>
          <w:color w:val="auto"/>
          <w:sz w:val="24"/>
          <w:lang w:val="fr-CH"/>
        </w:rPr>
        <w:t>诚信</w:t>
      </w:r>
      <w:r>
        <w:rPr>
          <w:rFonts w:hint="eastAsia" w:ascii="宋体" w:hAnsi="宋体" w:cs="宋体"/>
          <w:b/>
          <w:bCs/>
          <w:color w:val="auto"/>
          <w:sz w:val="24"/>
        </w:rPr>
        <w:t>声明与承诺</w:t>
      </w:r>
      <w:r>
        <w:rPr>
          <w:rFonts w:hint="eastAsia" w:ascii="宋体" w:hAnsi="宋体" w:cs="宋体"/>
          <w:b/>
          <w:bCs/>
          <w:color w:val="auto"/>
          <w:sz w:val="24"/>
          <w:lang w:val="fr-CH"/>
        </w:rPr>
        <w:t>；</w:t>
      </w:r>
    </w:p>
    <w:p>
      <w:pPr>
        <w:spacing w:line="360" w:lineRule="auto"/>
        <w:jc w:val="center"/>
        <w:rPr>
          <w:rFonts w:hint="eastAsia" w:ascii="宋体" w:hAnsi="宋体" w:cs="宋体"/>
          <w:b/>
          <w:bCs/>
          <w:color w:val="auto"/>
          <w:sz w:val="24"/>
        </w:rPr>
      </w:pPr>
      <w:r>
        <w:rPr>
          <w:rFonts w:hint="eastAsia" w:ascii="宋体" w:hAnsi="宋体" w:cs="宋体"/>
          <w:b/>
          <w:bCs/>
          <w:color w:val="auto"/>
          <w:sz w:val="24"/>
        </w:rPr>
        <w:t>诚信声明与承诺</w:t>
      </w:r>
    </w:p>
    <w:p>
      <w:pPr>
        <w:spacing w:line="360" w:lineRule="auto"/>
        <w:rPr>
          <w:rFonts w:hint="eastAsia" w:ascii="宋体" w:hAnsi="宋体" w:cs="宋体"/>
          <w:b/>
          <w:bCs/>
          <w:color w:val="auto"/>
          <w:sz w:val="24"/>
        </w:rPr>
      </w:pPr>
      <w:r>
        <w:rPr>
          <w:rFonts w:hint="eastAsia" w:ascii="宋体" w:hAnsi="宋体" w:cs="宋体"/>
          <w:b/>
          <w:bCs/>
          <w:color w:val="auto"/>
          <w:sz w:val="24"/>
        </w:rPr>
        <w:t>中国远东国际招标有限公司：</w:t>
      </w:r>
    </w:p>
    <w:p>
      <w:pPr>
        <w:spacing w:line="360" w:lineRule="auto"/>
        <w:ind w:firstLine="360" w:firstLineChars="150"/>
        <w:jc w:val="left"/>
        <w:rPr>
          <w:rFonts w:ascii="宋体" w:hAnsi="宋体" w:cs="宋体"/>
          <w:sz w:val="24"/>
        </w:rPr>
      </w:pPr>
      <w:r>
        <w:rPr>
          <w:rFonts w:hint="eastAsia" w:ascii="宋体" w:hAnsi="宋体" w:cs="宋体"/>
          <w:color w:val="auto"/>
          <w:sz w:val="24"/>
        </w:rPr>
        <w:t xml:space="preserve">  </w:t>
      </w:r>
      <w:r>
        <w:rPr>
          <w:rFonts w:hint="eastAsia" w:ascii="宋体" w:hAnsi="宋体" w:cs="宋体"/>
          <w:sz w:val="24"/>
        </w:rPr>
        <w:t>我公司（单位）参与贵代理机构组织的项目（项目编号：）投标，现就诚信作如下声明与承诺：</w:t>
      </w:r>
    </w:p>
    <w:p>
      <w:pPr>
        <w:spacing w:line="360" w:lineRule="auto"/>
        <w:ind w:firstLine="360" w:firstLineChars="150"/>
        <w:jc w:val="left"/>
        <w:rPr>
          <w:rFonts w:ascii="宋体" w:hAnsi="宋体" w:cs="宋体"/>
          <w:sz w:val="24"/>
        </w:rPr>
      </w:pPr>
      <w:r>
        <w:rPr>
          <w:rFonts w:hint="eastAsia" w:ascii="宋体" w:hAnsi="宋体" w:cs="宋体"/>
          <w:color w:val="000000" w:themeColor="text1"/>
          <w:sz w:val="24"/>
          <w14:textFill>
            <w14:solidFill>
              <w14:schemeClr w14:val="tx1"/>
            </w14:solidFill>
          </w14:textFill>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r>
        <w:rPr>
          <w:rFonts w:hint="eastAsia" w:ascii="宋体" w:hAnsi="宋体" w:cs="宋体"/>
          <w:sz w:val="24"/>
        </w:rPr>
        <w:t>。</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color w:val="auto"/>
          <w:sz w:val="24"/>
        </w:rPr>
      </w:pPr>
      <w:r>
        <w:rPr>
          <w:rFonts w:hint="eastAsia" w:ascii="宋体" w:hAnsi="宋体" w:cs="宋体"/>
          <w:sz w:val="24"/>
        </w:rPr>
        <w:t>特此声明与承诺</w:t>
      </w:r>
      <w:r>
        <w:rPr>
          <w:rFonts w:hint="eastAsia" w:ascii="宋体" w:hAnsi="宋体" w:cs="宋体"/>
          <w:color w:val="auto"/>
          <w:sz w:val="24"/>
        </w:rPr>
        <w:t>！</w:t>
      </w:r>
    </w:p>
    <w:p>
      <w:pPr>
        <w:spacing w:line="360" w:lineRule="auto"/>
        <w:jc w:val="left"/>
        <w:rPr>
          <w:rFonts w:hint="eastAsia" w:ascii="宋体" w:hAnsi="宋体" w:cs="宋体"/>
          <w:color w:val="auto"/>
          <w:sz w:val="24"/>
        </w:rPr>
      </w:pPr>
    </w:p>
    <w:p>
      <w:pPr>
        <w:spacing w:line="360" w:lineRule="auto"/>
        <w:jc w:val="left"/>
        <w:rPr>
          <w:rFonts w:hint="eastAsia" w:ascii="宋体" w:hAnsi="宋体" w:cs="宋体"/>
          <w:color w:val="auto"/>
          <w:sz w:val="24"/>
        </w:rPr>
      </w:pP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投标供应商名称（盖章）：</w:t>
      </w:r>
    </w:p>
    <w:p>
      <w:pPr>
        <w:tabs>
          <w:tab w:val="left" w:pos="3780"/>
        </w:tabs>
        <w:spacing w:line="360" w:lineRule="auto"/>
        <w:jc w:val="left"/>
        <w:rPr>
          <w:rFonts w:hint="eastAsia" w:ascii="宋体" w:hAnsi="宋体" w:cs="宋体"/>
          <w:color w:val="auto"/>
          <w:sz w:val="24"/>
        </w:rPr>
      </w:pPr>
      <w:r>
        <w:rPr>
          <w:rFonts w:hint="eastAsia" w:ascii="宋体" w:hAnsi="宋体" w:cs="宋体"/>
          <w:color w:val="auto"/>
          <w:sz w:val="24"/>
        </w:rPr>
        <w:t>日期：  年  月   日</w:t>
      </w:r>
    </w:p>
    <w:p>
      <w:pPr>
        <w:pStyle w:val="8"/>
        <w:spacing w:line="360" w:lineRule="auto"/>
        <w:jc w:val="left"/>
        <w:rPr>
          <w:rFonts w:hint="eastAsia" w:hAnsi="宋体" w:cs="宋体"/>
          <w:color w:val="auto"/>
          <w:sz w:val="24"/>
        </w:rPr>
      </w:pPr>
    </w:p>
    <w:p>
      <w:pPr>
        <w:pStyle w:val="8"/>
        <w:spacing w:line="360" w:lineRule="auto"/>
        <w:jc w:val="left"/>
        <w:rPr>
          <w:rFonts w:hint="eastAsia" w:hAnsi="宋体" w:cs="宋体"/>
          <w:color w:val="auto"/>
          <w:sz w:val="24"/>
        </w:rPr>
      </w:pPr>
    </w:p>
    <w:p>
      <w:pPr>
        <w:spacing w:before="100" w:beforeAutospacing="1" w:after="100" w:afterAutospacing="1" w:line="360" w:lineRule="auto"/>
        <w:rPr>
          <w:rFonts w:hint="eastAsia" w:ascii="宋体" w:hAnsi="宋体" w:cs="宋体"/>
          <w:b/>
          <w:bCs/>
          <w:color w:val="auto"/>
          <w:sz w:val="24"/>
        </w:rPr>
      </w:pPr>
      <w:r>
        <w:rPr>
          <w:rFonts w:hint="eastAsia" w:ascii="宋体" w:hAnsi="宋体" w:cs="宋体"/>
          <w:b/>
          <w:bCs/>
          <w:color w:val="auto"/>
          <w:sz w:val="24"/>
        </w:rPr>
        <w:t>注：近三年内，如投标人有任何违法违规、受惩罚和禁止、不良信用等记录，必须列明记载，并附网络截图（加盖公章）。</w:t>
      </w:r>
    </w:p>
    <w:p>
      <w:pPr>
        <w:pStyle w:val="2"/>
        <w:rPr>
          <w:rFonts w:hint="eastAsia"/>
          <w:color w:val="auto"/>
          <w:lang w:val="fr-CH"/>
        </w:rPr>
      </w:pPr>
    </w:p>
    <w:p>
      <w:pPr>
        <w:numPr>
          <w:ilvl w:val="0"/>
          <w:numId w:val="15"/>
        </w:numPr>
        <w:tabs>
          <w:tab w:val="left" w:pos="640"/>
          <w:tab w:val="left" w:pos="840"/>
          <w:tab w:val="left" w:pos="1260"/>
          <w:tab w:val="left" w:pos="1418"/>
        </w:tabs>
        <w:spacing w:line="360" w:lineRule="auto"/>
        <w:ind w:left="845" w:hanging="845"/>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投标人认为有必要提供的其他材料。</w:t>
      </w:r>
    </w:p>
    <w:p>
      <w:pPr>
        <w:spacing w:line="360" w:lineRule="auto"/>
        <w:rPr>
          <w:rFonts w:hint="eastAsia" w:ascii="宋体" w:hAnsi="宋体" w:cs="宋体"/>
          <w:color w:val="auto"/>
          <w:sz w:val="24"/>
        </w:rPr>
      </w:pPr>
    </w:p>
    <w:p>
      <w:pPr>
        <w:spacing w:line="360" w:lineRule="auto"/>
        <w:outlineLvl w:val="2"/>
        <w:rPr>
          <w:rFonts w:hint="eastAsia" w:ascii="宋体" w:hAnsi="宋体" w:cs="宋体"/>
          <w:b/>
          <w:bCs/>
          <w:color w:val="auto"/>
          <w:sz w:val="24"/>
        </w:rPr>
      </w:pPr>
      <w:r>
        <w:rPr>
          <w:rFonts w:hint="eastAsia" w:ascii="宋体" w:hAnsi="宋体" w:cs="宋体"/>
          <w:b/>
          <w:bCs/>
          <w:color w:val="auto"/>
          <w:sz w:val="24"/>
        </w:rPr>
        <w:br w:type="page"/>
      </w:r>
      <w:r>
        <w:rPr>
          <w:rFonts w:hint="eastAsia" w:ascii="宋体" w:hAnsi="宋体" w:cs="宋体"/>
          <w:b/>
          <w:bCs/>
          <w:color w:val="auto"/>
          <w:sz w:val="24"/>
        </w:rPr>
        <w:t>（三）技术部分</w:t>
      </w:r>
    </w:p>
    <w:p>
      <w:pPr>
        <w:numPr>
          <w:ilvl w:val="0"/>
          <w:numId w:val="17"/>
        </w:numPr>
        <w:tabs>
          <w:tab w:val="left" w:pos="640"/>
          <w:tab w:val="left" w:pos="1260"/>
          <w:tab w:val="left" w:pos="1418"/>
        </w:tabs>
        <w:spacing w:line="360" w:lineRule="auto"/>
        <w:ind w:left="640" w:right="-420" w:rightChars="-200" w:hanging="640"/>
        <w:rPr>
          <w:rFonts w:hint="eastAsia" w:ascii="宋体" w:hAnsi="宋体" w:cs="宋体"/>
          <w:color w:val="auto"/>
          <w:sz w:val="24"/>
          <w:lang w:val="fr-CH"/>
        </w:rPr>
      </w:pPr>
      <w:r>
        <w:rPr>
          <w:rFonts w:hint="eastAsia" w:ascii="宋体" w:hAnsi="宋体" w:cs="宋体"/>
          <w:color w:val="auto"/>
          <w:sz w:val="24"/>
          <w:lang w:val="fr-CH"/>
        </w:rPr>
        <w:t>用户需求响应表；</w:t>
      </w:r>
    </w:p>
    <w:p>
      <w:pPr>
        <w:spacing w:after="78" w:line="360" w:lineRule="auto"/>
        <w:jc w:val="center"/>
        <w:rPr>
          <w:rFonts w:hint="eastAsia" w:ascii="宋体" w:hAnsi="宋体" w:cs="宋体"/>
          <w:b/>
          <w:bCs/>
          <w:color w:val="auto"/>
          <w:sz w:val="24"/>
          <w:lang w:val="fr-CH"/>
        </w:rPr>
      </w:pPr>
      <w:r>
        <w:rPr>
          <w:rFonts w:hint="eastAsia" w:ascii="宋体" w:hAnsi="宋体" w:cs="宋体"/>
          <w:b/>
          <w:bCs/>
          <w:color w:val="auto"/>
          <w:sz w:val="24"/>
          <w:lang w:val="fr-CH"/>
        </w:rPr>
        <w:t>用户需求响应表</w:t>
      </w:r>
    </w:p>
    <w:p>
      <w:pPr>
        <w:spacing w:line="360" w:lineRule="auto"/>
        <w:rPr>
          <w:rFonts w:hint="eastAsia" w:ascii="宋体" w:hAnsi="宋体" w:cs="宋体"/>
          <w:color w:val="auto"/>
          <w:sz w:val="24"/>
        </w:rPr>
      </w:pPr>
      <w:r>
        <w:rPr>
          <w:rFonts w:hint="eastAsia" w:ascii="宋体" w:hAnsi="宋体" w:cs="宋体"/>
          <w:color w:val="auto"/>
          <w:sz w:val="24"/>
        </w:rPr>
        <w:t>投标供应商名称：（公章）</w:t>
      </w:r>
      <w:r>
        <w:rPr>
          <w:rFonts w:hint="eastAsia" w:ascii="宋体" w:hAnsi="宋体" w:cs="宋体"/>
          <w:color w:val="auto"/>
          <w:sz w:val="24"/>
          <w:u w:val="single"/>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招标编号：</w:t>
      </w:r>
      <w:r>
        <w:rPr>
          <w:rFonts w:hint="eastAsia" w:ascii="宋体" w:hAnsi="宋体" w:cs="宋体"/>
          <w:color w:val="auto"/>
          <w:sz w:val="24"/>
          <w:u w:val="single"/>
        </w:rPr>
        <w:t xml:space="preserve">                                      </w:t>
      </w:r>
    </w:p>
    <w:p>
      <w:pPr>
        <w:spacing w:after="78" w:line="360" w:lineRule="auto"/>
        <w:rPr>
          <w:rFonts w:hint="eastAsia" w:ascii="宋体" w:hAnsi="宋体" w:cs="宋体"/>
          <w:bCs/>
          <w:color w:val="auto"/>
          <w:sz w:val="24"/>
        </w:rPr>
      </w:pPr>
      <w:r>
        <w:rPr>
          <w:rFonts w:hint="eastAsia" w:ascii="宋体" w:hAnsi="宋体" w:cs="宋体"/>
          <w:bCs/>
          <w:color w:val="auto"/>
          <w:sz w:val="24"/>
        </w:rPr>
        <w:t>据招标文件要求，我公司承诺响应如下：</w:t>
      </w: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序号</w:t>
            </w:r>
          </w:p>
        </w:tc>
        <w:tc>
          <w:tcPr>
            <w:tcW w:w="350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招标文件要求</w:t>
            </w:r>
          </w:p>
        </w:tc>
        <w:tc>
          <w:tcPr>
            <w:tcW w:w="3241"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投标文件响应</w:t>
            </w:r>
          </w:p>
        </w:tc>
        <w:tc>
          <w:tcPr>
            <w:tcW w:w="1917" w:type="dxa"/>
            <w:noWrap w:val="0"/>
            <w:vAlign w:val="center"/>
          </w:tcPr>
          <w:p>
            <w:pPr>
              <w:spacing w:line="360" w:lineRule="auto"/>
              <w:jc w:val="center"/>
              <w:rPr>
                <w:rFonts w:hint="eastAsia" w:ascii="宋体" w:hAnsi="宋体" w:cs="宋体"/>
                <w:bCs/>
                <w:color w:val="auto"/>
                <w:sz w:val="24"/>
              </w:rPr>
            </w:pPr>
            <w:r>
              <w:rPr>
                <w:rFonts w:hint="eastAsia" w:ascii="宋体" w:hAnsi="宋体" w:cs="宋体"/>
                <w:bCs/>
                <w:color w:val="auto"/>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noWrap w:val="0"/>
            <w:vAlign w:val="center"/>
          </w:tcPr>
          <w:p>
            <w:pPr>
              <w:spacing w:line="360" w:lineRule="auto"/>
              <w:rPr>
                <w:rFonts w:hint="eastAsia" w:ascii="宋体" w:hAnsi="宋体" w:cs="宋体"/>
                <w:bCs/>
                <w:color w:val="auto"/>
                <w:sz w:val="24"/>
              </w:rPr>
            </w:pPr>
            <w:r>
              <w:rPr>
                <w:rFonts w:hint="eastAsia" w:ascii="宋体" w:hAnsi="宋体" w:cs="宋体"/>
                <w:bCs/>
                <w:color w:val="auto"/>
                <w:sz w:val="24"/>
              </w:rPr>
              <w:t>1</w:t>
            </w:r>
          </w:p>
        </w:tc>
        <w:tc>
          <w:tcPr>
            <w:tcW w:w="3507" w:type="dxa"/>
            <w:noWrap w:val="0"/>
            <w:vAlign w:val="center"/>
          </w:tcPr>
          <w:p>
            <w:pPr>
              <w:spacing w:after="78" w:line="360" w:lineRule="auto"/>
              <w:rPr>
                <w:rFonts w:hint="eastAsia" w:ascii="宋体" w:hAnsi="宋体" w:cs="宋体"/>
                <w:bCs/>
                <w:color w:val="auto"/>
                <w:sz w:val="24"/>
              </w:rPr>
            </w:pPr>
            <w:r>
              <w:rPr>
                <w:rFonts w:hint="eastAsia" w:ascii="宋体" w:hAnsi="宋体" w:cs="宋体"/>
                <w:bCs/>
                <w:color w:val="auto"/>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noWrap w:val="0"/>
            <w:vAlign w:val="center"/>
          </w:tcPr>
          <w:p>
            <w:pPr>
              <w:spacing w:line="360" w:lineRule="auto"/>
              <w:jc w:val="left"/>
              <w:rPr>
                <w:rFonts w:hint="eastAsia" w:ascii="宋体" w:hAnsi="宋体" w:cs="宋体"/>
                <w:bCs/>
                <w:color w:val="auto"/>
                <w:sz w:val="24"/>
              </w:rPr>
            </w:pPr>
            <w:r>
              <w:rPr>
                <w:rFonts w:hint="eastAsia" w:ascii="宋体" w:hAnsi="宋体" w:cs="宋体"/>
                <w:bCs/>
                <w:color w:val="auto"/>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color w:val="auto"/>
                <w:sz w:val="24"/>
              </w:rPr>
            </w:pPr>
            <w:r>
              <w:rPr>
                <w:rFonts w:hint="eastAsia" w:ascii="宋体" w:hAnsi="宋体" w:cs="宋体"/>
                <w:bCs/>
                <w:color w:val="auto"/>
                <w:sz w:val="24"/>
              </w:rPr>
              <w:t>无需另行编制填写内容。</w:t>
            </w:r>
          </w:p>
        </w:tc>
        <w:tc>
          <w:tcPr>
            <w:tcW w:w="1917" w:type="dxa"/>
            <w:noWrap w:val="0"/>
            <w:vAlign w:val="center"/>
          </w:tcPr>
          <w:p>
            <w:pPr>
              <w:spacing w:line="360" w:lineRule="auto"/>
              <w:jc w:val="center"/>
              <w:rPr>
                <w:rFonts w:hint="eastAsia" w:ascii="宋体" w:hAnsi="宋体" w:cs="宋体"/>
                <w:bCs/>
                <w:color w:val="auto"/>
                <w:sz w:val="24"/>
              </w:rPr>
            </w:pPr>
          </w:p>
        </w:tc>
      </w:tr>
    </w:tbl>
    <w:p>
      <w:pPr>
        <w:spacing w:after="78" w:line="360" w:lineRule="auto"/>
        <w:rPr>
          <w:rFonts w:hint="eastAsia" w:ascii="宋体" w:hAnsi="宋体" w:cs="宋体"/>
          <w:bCs/>
          <w:color w:val="auto"/>
          <w:sz w:val="24"/>
        </w:rPr>
      </w:pPr>
    </w:p>
    <w:p>
      <w:pPr>
        <w:spacing w:after="78" w:line="360" w:lineRule="auto"/>
        <w:rPr>
          <w:rFonts w:hint="eastAsia" w:ascii="宋体" w:hAnsi="宋体" w:cs="宋体"/>
          <w:bCs/>
          <w:color w:val="auto"/>
          <w:sz w:val="24"/>
        </w:rPr>
      </w:pPr>
      <w:r>
        <w:rPr>
          <w:rFonts w:hint="eastAsia" w:ascii="宋体" w:hAnsi="宋体" w:cs="宋体"/>
          <w:bCs/>
          <w:color w:val="auto"/>
          <w:sz w:val="24"/>
        </w:rPr>
        <w:t>若响应情况优于招标要求，应作详细说明；“偏离情况”栏中根据响应情况填写，没有达到要求的填“负偏离”，达到要求的填“符合”，优于要求的填“正偏离”。</w:t>
      </w:r>
    </w:p>
    <w:p>
      <w:pPr>
        <w:spacing w:line="360" w:lineRule="auto"/>
        <w:rPr>
          <w:rFonts w:hint="eastAsia"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投标供应商授权代表：</w:t>
      </w:r>
      <w:r>
        <w:rPr>
          <w:rFonts w:hint="eastAsia" w:ascii="宋体" w:hAnsi="宋体" w:cs="宋体"/>
          <w:color w:val="auto"/>
          <w:sz w:val="24"/>
          <w:u w:val="single"/>
        </w:rPr>
        <w:t xml:space="preserve">                   </w:t>
      </w:r>
    </w:p>
    <w:p>
      <w:pPr>
        <w:spacing w:line="360" w:lineRule="auto"/>
        <w:rPr>
          <w:rFonts w:hint="eastAsia" w:ascii="宋体" w:hAnsi="宋体" w:cs="宋体"/>
          <w:color w:val="auto"/>
          <w:sz w:val="24"/>
        </w:rPr>
      </w:pPr>
      <w:r>
        <w:rPr>
          <w:rFonts w:hint="eastAsia" w:ascii="宋体" w:hAnsi="宋体" w:cs="宋体"/>
          <w:color w:val="auto"/>
          <w:sz w:val="24"/>
        </w:rPr>
        <w:t>职              务：</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rPr>
          <w:rFonts w:hint="eastAsia" w:ascii="宋体" w:hAnsi="宋体" w:cs="宋体"/>
          <w:color w:val="auto"/>
          <w:sz w:val="24"/>
          <w:u w:val="single"/>
        </w:rPr>
      </w:pPr>
      <w:r>
        <w:rPr>
          <w:rFonts w:hint="eastAsia" w:ascii="宋体" w:hAnsi="宋体" w:cs="宋体"/>
          <w:color w:val="auto"/>
          <w:sz w:val="24"/>
        </w:rPr>
        <w:t>日              期：</w:t>
      </w:r>
      <w:r>
        <w:rPr>
          <w:rFonts w:hint="eastAsia" w:ascii="宋体" w:hAnsi="宋体" w:cs="宋体"/>
          <w:color w:val="auto"/>
          <w:sz w:val="24"/>
          <w:u w:val="single"/>
        </w:rPr>
        <w:t xml:space="preserve">                   </w:t>
      </w:r>
    </w:p>
    <w:p>
      <w:pPr>
        <w:pStyle w:val="2"/>
        <w:spacing w:line="360" w:lineRule="auto"/>
        <w:rPr>
          <w:rFonts w:hint="eastAsia"/>
          <w:color w:val="auto"/>
          <w:lang w:val="fr-CH"/>
        </w:rPr>
      </w:pPr>
    </w:p>
    <w:p>
      <w:pPr>
        <w:numPr>
          <w:ilvl w:val="0"/>
          <w:numId w:val="17"/>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br w:type="page"/>
      </w:r>
      <w:r>
        <w:rPr>
          <w:rFonts w:hint="eastAsia" w:ascii="宋体" w:hAnsi="宋体" w:cs="宋体"/>
          <w:color w:val="auto"/>
          <w:sz w:val="24"/>
          <w:lang w:val="sq-AL"/>
        </w:rPr>
        <w:t>项目的认识和分析；</w:t>
      </w:r>
    </w:p>
    <w:p>
      <w:pPr>
        <w:numPr>
          <w:ilvl w:val="0"/>
          <w:numId w:val="17"/>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质量保证体系和措施；</w:t>
      </w:r>
    </w:p>
    <w:p>
      <w:pPr>
        <w:numPr>
          <w:ilvl w:val="0"/>
          <w:numId w:val="17"/>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项目重难点分析及相关的合理化建议；</w:t>
      </w:r>
    </w:p>
    <w:p>
      <w:pPr>
        <w:numPr>
          <w:ilvl w:val="0"/>
          <w:numId w:val="17"/>
        </w:numPr>
        <w:tabs>
          <w:tab w:val="left" w:pos="640"/>
          <w:tab w:val="left" w:pos="1260"/>
          <w:tab w:val="left" w:pos="1418"/>
        </w:tabs>
        <w:spacing w:line="360" w:lineRule="auto"/>
        <w:ind w:left="845" w:right="-420" w:rightChars="-200" w:hanging="845"/>
        <w:rPr>
          <w:rFonts w:hint="eastAsia" w:ascii="宋体" w:hAnsi="宋体" w:cs="宋体"/>
          <w:color w:val="auto"/>
          <w:sz w:val="24"/>
          <w:lang w:val="sq-AL"/>
        </w:rPr>
      </w:pPr>
      <w:r>
        <w:rPr>
          <w:rFonts w:hint="eastAsia" w:ascii="宋体" w:hAnsi="宋体" w:cs="宋体"/>
          <w:color w:val="auto"/>
          <w:sz w:val="24"/>
          <w:lang w:val="sq-AL"/>
        </w:rPr>
        <w:t>项目完成（服务期满）后的服务承诺；</w:t>
      </w:r>
    </w:p>
    <w:p>
      <w:pPr>
        <w:pStyle w:val="2"/>
        <w:rPr>
          <w:rFonts w:hint="eastAsia"/>
          <w:lang w:val="sq-AL"/>
        </w:rPr>
      </w:pP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center"/>
        <w:rPr>
          <w:rFonts w:hint="eastAsia" w:ascii="宋体" w:hAnsi="宋体" w:cs="宋体"/>
          <w:b/>
          <w:bCs/>
          <w:color w:val="auto"/>
          <w:sz w:val="24"/>
        </w:rPr>
      </w:pPr>
    </w:p>
    <w:p>
      <w:pPr>
        <w:tabs>
          <w:tab w:val="left" w:pos="640"/>
          <w:tab w:val="left" w:pos="1260"/>
          <w:tab w:val="left" w:pos="1418"/>
        </w:tabs>
        <w:jc w:val="both"/>
        <w:rPr>
          <w:rFonts w:hint="eastAsia" w:ascii="宋体" w:hAnsi="宋体" w:cs="宋体"/>
          <w:b/>
          <w:bCs/>
          <w:color w:val="auto"/>
          <w:sz w:val="24"/>
        </w:rPr>
      </w:pPr>
      <w:r>
        <w:rPr>
          <w:rFonts w:hint="eastAsia" w:ascii="宋体" w:hAnsi="宋体" w:cs="宋体"/>
          <w:b/>
          <w:bCs/>
          <w:color w:val="auto"/>
          <w:sz w:val="24"/>
        </w:rPr>
        <w:t>注：以上各项请根据“招标项目评分表”中的要求自行填写并提供相应的证明材料。</w:t>
      </w:r>
    </w:p>
    <w:p>
      <w:pPr>
        <w:numPr>
          <w:ilvl w:val="0"/>
          <w:numId w:val="17"/>
        </w:numPr>
        <w:tabs>
          <w:tab w:val="left" w:pos="640"/>
          <w:tab w:val="left" w:pos="1260"/>
          <w:tab w:val="left" w:pos="1418"/>
        </w:tabs>
        <w:spacing w:line="360" w:lineRule="auto"/>
        <w:ind w:left="845" w:right="-420" w:rightChars="-200" w:hanging="845"/>
        <w:rPr>
          <w:rFonts w:hint="eastAsia" w:ascii="宋体" w:hAnsi="宋体" w:cs="宋体"/>
          <w:color w:val="auto"/>
          <w:sz w:val="24"/>
          <w:lang w:val="fr-CH"/>
        </w:rPr>
      </w:pPr>
      <w:r>
        <w:rPr>
          <w:rFonts w:hint="eastAsia" w:ascii="宋体" w:hAnsi="宋体" w:cs="宋体"/>
          <w:color w:val="auto"/>
          <w:sz w:val="24"/>
          <w:lang w:val="fr-CH"/>
        </w:rPr>
        <w:br w:type="page"/>
      </w:r>
      <w:r>
        <w:rPr>
          <w:rFonts w:hint="eastAsia" w:ascii="宋体" w:hAnsi="宋体" w:cs="宋体"/>
          <w:color w:val="auto"/>
          <w:sz w:val="24"/>
          <w:lang w:val="fr-CH"/>
        </w:rPr>
        <w:t>投标人认为有必要提供的其他材料。</w:t>
      </w:r>
      <w:bookmarkEnd w:id="22"/>
    </w:p>
    <w:p>
      <w:pPr>
        <w:tabs>
          <w:tab w:val="left" w:pos="360"/>
        </w:tabs>
        <w:spacing w:line="300" w:lineRule="auto"/>
        <w:outlineLvl w:val="0"/>
        <w:rPr>
          <w:rFonts w:hint="eastAsia" w:ascii="宋体" w:hAnsi="宋体" w:cs="宋体"/>
          <w:b/>
          <w:bCs/>
          <w:color w:val="auto"/>
          <w:sz w:val="24"/>
        </w:rPr>
      </w:pPr>
      <w:r>
        <w:rPr>
          <w:rFonts w:hint="eastAsia" w:ascii="宋体" w:hAnsi="宋体" w:cs="宋体"/>
          <w:color w:val="auto"/>
          <w:sz w:val="24"/>
          <w:lang w:val="fr-CH"/>
        </w:rPr>
        <w:br w:type="page"/>
      </w:r>
      <w:bookmarkStart w:id="28" w:name="_Toc742"/>
      <w:bookmarkStart w:id="29" w:name="_Toc6251"/>
      <w:r>
        <w:rPr>
          <w:rFonts w:hint="eastAsia" w:ascii="宋体" w:hAnsi="宋体" w:cs="宋体"/>
          <w:b/>
          <w:bCs/>
          <w:color w:val="auto"/>
          <w:sz w:val="24"/>
        </w:rPr>
        <w:t>附件：相关政策</w:t>
      </w:r>
      <w:bookmarkEnd w:id="28"/>
      <w:bookmarkEnd w:id="29"/>
    </w:p>
    <w:p>
      <w:pPr>
        <w:tabs>
          <w:tab w:val="left" w:pos="360"/>
        </w:tabs>
        <w:outlineLvl w:val="1"/>
        <w:rPr>
          <w:rFonts w:hint="eastAsia" w:ascii="宋体" w:hAnsi="宋体" w:cs="宋体"/>
          <w:b/>
          <w:bCs/>
          <w:color w:val="auto"/>
          <w:sz w:val="24"/>
        </w:rPr>
      </w:pPr>
      <w:r>
        <w:rPr>
          <w:rFonts w:hint="eastAsia" w:ascii="宋体" w:hAnsi="宋体" w:cs="宋体"/>
          <w:b/>
          <w:bCs/>
          <w:color w:val="auto"/>
          <w:sz w:val="24"/>
        </w:rPr>
        <w:t>1、财政部、工业和信息化部《关于印发〈政府采购促进中小企业发展管理办法〉的通知》（财库〔2020〕46 号）</w:t>
      </w:r>
    </w:p>
    <w:p>
      <w:pPr>
        <w:pStyle w:val="2"/>
        <w:tabs>
          <w:tab w:val="left" w:pos="562"/>
          <w:tab w:val="left" w:pos="3372"/>
          <w:tab w:val="left" w:pos="3653"/>
        </w:tabs>
        <w:rPr>
          <w:rFonts w:hint="eastAsia" w:ascii="宋体" w:hAnsi="宋体" w:cs="宋体"/>
          <w:color w:val="auto"/>
        </w:rPr>
      </w:pPr>
    </w:p>
    <w:p>
      <w:pPr>
        <w:widowControl/>
        <w:shd w:val="clear" w:color="auto" w:fill="FFFFFF"/>
        <w:jc w:val="center"/>
        <w:rPr>
          <w:rFonts w:hint="eastAsia" w:ascii="宋体" w:hAnsi="宋体" w:cs="宋体"/>
          <w:color w:val="auto"/>
          <w:kern w:val="0"/>
          <w:sz w:val="24"/>
        </w:rPr>
      </w:pPr>
      <w:r>
        <w:rPr>
          <w:rFonts w:hint="eastAsia" w:ascii="宋体" w:hAnsi="宋体" w:cs="宋体"/>
          <w:color w:val="auto"/>
          <w:kern w:val="0"/>
          <w:sz w:val="24"/>
        </w:rPr>
        <w:t>关于印发《政府采购促进中小企业发展管理办法》的通知</w:t>
      </w:r>
    </w:p>
    <w:p>
      <w:pPr>
        <w:widowControl/>
        <w:shd w:val="clear" w:color="auto" w:fill="FFFFFF"/>
        <w:spacing w:after="240"/>
        <w:jc w:val="center"/>
        <w:rPr>
          <w:rFonts w:hint="eastAsia" w:ascii="宋体" w:hAnsi="宋体" w:cs="宋体"/>
          <w:color w:val="auto"/>
          <w:kern w:val="0"/>
          <w:sz w:val="24"/>
        </w:rPr>
      </w:pPr>
      <w:r>
        <w:rPr>
          <w:rFonts w:hint="eastAsia" w:ascii="宋体" w:hAnsi="宋体" w:cs="宋体"/>
          <w:color w:val="auto"/>
          <w:kern w:val="0"/>
          <w:sz w:val="24"/>
        </w:rPr>
        <w:t>财库〔2020〕46号</w:t>
      </w:r>
    </w:p>
    <w:p>
      <w:pPr>
        <w:widowControl/>
        <w:shd w:val="clear" w:color="auto" w:fill="FFFFFF"/>
        <w:spacing w:after="240"/>
        <w:jc w:val="left"/>
        <w:rPr>
          <w:rFonts w:hint="eastAsia" w:ascii="宋体" w:hAnsi="宋体" w:cs="宋体"/>
          <w:color w:val="auto"/>
          <w:kern w:val="0"/>
          <w:sz w:val="24"/>
        </w:rPr>
      </w:pPr>
      <w:r>
        <w:rPr>
          <w:rFonts w:hint="eastAsia" w:ascii="宋体" w:hAnsi="宋体" w:cs="宋体"/>
          <w:color w:val="auto"/>
          <w:kern w:val="0"/>
          <w:sz w:val="24"/>
        </w:rPr>
        <w:t>各中央预算单位办公厅（室），各省、自治区、直辖市、计划单列市财政厅（局）、工业和信息化主管部门，新疆生产建设兵团财政局、工业和信息化主管部门：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附件：政府采购促进中小企业发展管理办法</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财  政  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工业和信息化部</w:t>
      </w:r>
    </w:p>
    <w:p>
      <w:pPr>
        <w:widowControl/>
        <w:shd w:val="clear" w:color="auto" w:fill="FFFFFF"/>
        <w:jc w:val="right"/>
        <w:rPr>
          <w:rFonts w:hint="eastAsia" w:ascii="宋体" w:hAnsi="宋体" w:cs="宋体"/>
          <w:color w:val="auto"/>
          <w:kern w:val="0"/>
          <w:sz w:val="24"/>
        </w:rPr>
      </w:pPr>
      <w:r>
        <w:rPr>
          <w:rFonts w:hint="eastAsia" w:ascii="宋体" w:hAnsi="宋体" w:cs="宋体"/>
          <w:color w:val="auto"/>
          <w:kern w:val="0"/>
          <w:sz w:val="24"/>
        </w:rPr>
        <w:t>2020年12月18日</w:t>
      </w:r>
    </w:p>
    <w:p>
      <w:pPr>
        <w:autoSpaceDE w:val="0"/>
        <w:autoSpaceDN w:val="0"/>
        <w:adjustRightInd w:val="0"/>
        <w:jc w:val="left"/>
        <w:rPr>
          <w:rFonts w:hint="eastAsia" w:ascii="宋体" w:hAnsi="宋体" w:cs="宋体"/>
          <w:color w:val="auto"/>
          <w:kern w:val="0"/>
          <w:sz w:val="24"/>
        </w:rPr>
      </w:pPr>
    </w:p>
    <w:p>
      <w:pPr>
        <w:jc w:val="center"/>
        <w:rPr>
          <w:rFonts w:hint="eastAsia" w:ascii="宋体" w:hAnsi="宋体" w:cs="宋体"/>
          <w:b/>
          <w:bCs/>
          <w:color w:val="auto"/>
          <w:sz w:val="24"/>
        </w:rPr>
      </w:pPr>
      <w:r>
        <w:rPr>
          <w:rFonts w:hint="eastAsia" w:ascii="宋体" w:hAnsi="宋体" w:cs="宋体"/>
          <w:b/>
          <w:bCs/>
          <w:color w:val="auto"/>
          <w:sz w:val="24"/>
        </w:rPr>
        <w:t>政府采购促进中小企业发展管理办法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第四条 在政府采购活动中，供应商提供的货物、工程或者服务符合下列情形的，享受本办法规定的中小企业扶持政策：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（一）在货物采购项目中，货物由中小企业制造，即货 物由中小企业生产且使用该中小企业商号或者注册商标；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（二）在工程采购项目中，工程由中小企业承建，即工 程施工单位为中小企业；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kern w:val="0"/>
        </w:rPr>
        <w:t>符合下列情形之一的，可不专门面向中小企业预留采购</w:t>
      </w:r>
      <w:r>
        <w:rPr>
          <w:rFonts w:hint="eastAsia" w:ascii="宋体" w:hAnsi="宋体" w:cs="宋体"/>
          <w:color w:val="auto"/>
        </w:rPr>
        <w:t>份额：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（一）法律法规和国家有关政策明确规定优先或者应当面向事业单位、社会组织等非企业主体采购的；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（二）因确需使用不可替代的专利、专有技术，基础设施限制，或者提供特定公共服务等原因，只能从中小企业之外的供应商处采购的；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（三）按照本办法规定预留采购份额无法确保充分供应、充分竞争，或者存在可能影响政府采购目标实现的情形；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（四）框架协议采购项目；</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（五）省级以上人民政府财政部门规定的其他情形。 除上述情形外，其他均为适宜由中小企业提供的情形。</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（一）将采购项目整体或者设置采购包专门面向中小企业采购；</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（二）要求供应商以联合体形式参加采购活动，且联合体中中小企业承担的部分达到一定比例；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（三）要求获得采购合同的供应商将采购项目中的一定比例分包给一家或者多家中小企业。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组成联合体或者接受分包合同的中小企业与联合体内 其他企业、分包企业之间不得存在直接控股、管理关系。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第十二条 采购项目涉及中小企业采购的，采购文件应当明确以下内容：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（一）预留份额的采购项目或者采购包，明确该项目或相关采购包专门面向中小企业采购，以及相关标的及预算金额；</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（三）非预留份额的采购项目或者采购包，明确有关价格扣除比例或者价格分加分比例；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（五）采购人认为具备相关条件的，明确对中小企业在资金支付期限、预付款比例等方面的优惠措施；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（六）明确采购标的对应的中小企业划分标准所属行业；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（七）法律法规和省级以上人民政府财政部门规定的其他事项。</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适用招标投标法的政府采购工程建设项目，应当在公示中标候选人时公开中标候选人的《中小企业声明函》。</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第二十二条 对外援助项目、国家相关资格或者资质管理制度另有规定的项目，不适用本办法。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第二十三条 关于视同中小企业的其他主体的政府采购扶持政策，由财政部会同有关部门另行规定。</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第二十四条 省级财政部门可以会同中小企业主管部门根据本办法的规定制定具体实施办法。</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rPr>
          <w:rFonts w:hint="eastAsia" w:ascii="宋体" w:hAnsi="宋体" w:cs="宋体"/>
          <w:color w:val="auto"/>
        </w:rPr>
      </w:pP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附：1.中小企业声明函</w:t>
      </w:r>
    </w:p>
    <w:p>
      <w:pPr>
        <w:pStyle w:val="2"/>
        <w:tabs>
          <w:tab w:val="left" w:pos="562"/>
          <w:tab w:val="left" w:pos="3372"/>
          <w:tab w:val="left" w:pos="3653"/>
        </w:tabs>
        <w:ind w:firstLine="960" w:firstLineChars="400"/>
        <w:rPr>
          <w:rFonts w:hint="eastAsia" w:ascii="宋体" w:hAnsi="宋体" w:cs="宋体"/>
          <w:color w:val="auto"/>
          <w:kern w:val="0"/>
        </w:rPr>
      </w:pPr>
      <w:r>
        <w:rPr>
          <w:rFonts w:hint="eastAsia" w:ascii="宋体" w:hAnsi="宋体" w:cs="宋体"/>
          <w:color w:val="auto"/>
          <w:kern w:val="0"/>
        </w:rPr>
        <w:t>2.面向中小企业预留项目执行情况公告</w:t>
      </w:r>
    </w:p>
    <w:p>
      <w:pPr>
        <w:pStyle w:val="2"/>
        <w:tabs>
          <w:tab w:val="left" w:pos="562"/>
          <w:tab w:val="left" w:pos="3372"/>
          <w:tab w:val="left" w:pos="3653"/>
        </w:tabs>
        <w:spacing w:before="30"/>
        <w:rPr>
          <w:rFonts w:hint="eastAsia" w:ascii="宋体" w:hAnsi="宋体" w:cs="宋体"/>
          <w:b/>
          <w:bCs/>
          <w:color w:val="auto"/>
        </w:rPr>
      </w:pPr>
      <w:r>
        <w:rPr>
          <w:rFonts w:hint="eastAsia" w:ascii="宋体" w:hAnsi="宋体" w:cs="宋体"/>
          <w:b/>
          <w:bCs/>
          <w:color w:val="auto"/>
        </w:rPr>
        <w:br w:type="page"/>
      </w:r>
      <w:r>
        <w:rPr>
          <w:rFonts w:hint="eastAsia" w:ascii="宋体" w:hAnsi="宋体" w:cs="宋体"/>
          <w:b/>
          <w:bCs/>
          <w:color w:val="auto"/>
        </w:rPr>
        <w:t>附 1</w:t>
      </w:r>
    </w:p>
    <w:p>
      <w:pPr>
        <w:spacing w:after="319" w:afterLines="100"/>
        <w:jc w:val="center"/>
        <w:rPr>
          <w:rFonts w:hint="eastAsia" w:ascii="宋体" w:hAnsi="宋体" w:cs="宋体"/>
          <w:color w:val="auto"/>
          <w:sz w:val="24"/>
        </w:rPr>
      </w:pPr>
      <w:r>
        <w:rPr>
          <w:rFonts w:hint="eastAsia" w:ascii="宋体" w:hAnsi="宋体" w:cs="宋体"/>
          <w:color w:val="auto"/>
          <w:sz w:val="24"/>
        </w:rPr>
        <w:t>中小企业声明函（货物）</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ind w:firstLine="480" w:firstLineChars="200"/>
        <w:rPr>
          <w:rFonts w:hint="eastAsia" w:ascii="宋体" w:hAnsi="宋体" w:cs="宋体"/>
          <w:color w:val="auto"/>
          <w:kern w:val="0"/>
        </w:rPr>
      </w:pPr>
      <w:r>
        <w:rPr>
          <w:rFonts w:hint="eastAsia" w:ascii="宋体" w:hAnsi="宋体" w:cs="宋体"/>
          <w:color w:val="auto"/>
          <w:kern w:val="0"/>
        </w:rPr>
        <w:t>1、（</w:t>
      </w:r>
      <w:r>
        <w:rPr>
          <w:rFonts w:hint="eastAsia" w:ascii="宋体" w:hAnsi="宋体" w:cs="宋体"/>
          <w:color w:val="auto"/>
          <w:kern w:val="0"/>
          <w:u w:val="single"/>
        </w:rPr>
        <w:t>标的名称</w:t>
      </w:r>
      <w:r>
        <w:rPr>
          <w:rFonts w:hint="eastAsia" w:ascii="宋体" w:hAnsi="宋体" w:cs="宋体"/>
          <w:color w:val="auto"/>
          <w:kern w:val="0"/>
        </w:rPr>
        <w:t>），属于（</w:t>
      </w:r>
      <w:r>
        <w:rPr>
          <w:rFonts w:hint="eastAsia" w:ascii="宋体" w:hAnsi="宋体" w:cs="宋体"/>
          <w:color w:val="auto"/>
          <w:kern w:val="0"/>
          <w:u w:val="single"/>
        </w:rPr>
        <w:t>采购文件中明确的所属行业</w:t>
      </w:r>
      <w:r>
        <w:rPr>
          <w:rFonts w:hint="eastAsia" w:ascii="宋体" w:hAnsi="宋体" w:cs="宋体"/>
          <w:color w:val="auto"/>
          <w:kern w:val="0"/>
        </w:rPr>
        <w:t>）；制造商为（</w:t>
      </w:r>
      <w:r>
        <w:rPr>
          <w:rFonts w:hint="eastAsia" w:ascii="宋体" w:hAnsi="宋体" w:cs="宋体"/>
          <w:color w:val="auto"/>
          <w:kern w:val="0"/>
          <w:u w:val="single"/>
        </w:rPr>
        <w:t>企业名称</w:t>
      </w:r>
      <w:r>
        <w:rPr>
          <w:rFonts w:hint="eastAsia" w:ascii="宋体" w:hAnsi="宋体" w:cs="宋体"/>
          <w:color w:val="auto"/>
          <w:kern w:val="0"/>
        </w:rPr>
        <w:t>），从业人员</w:t>
      </w:r>
      <w:r>
        <w:rPr>
          <w:rFonts w:hint="eastAsia" w:ascii="宋体" w:hAnsi="宋体" w:cs="宋体"/>
          <w:color w:val="auto"/>
          <w:kern w:val="0"/>
          <w:u w:val="single"/>
        </w:rPr>
        <w:tab/>
      </w:r>
      <w:r>
        <w:rPr>
          <w:rFonts w:hint="eastAsia" w:ascii="宋体" w:hAnsi="宋体" w:cs="宋体"/>
          <w:color w:val="auto"/>
          <w:kern w:val="0"/>
        </w:rPr>
        <w:t xml:space="preserve">人，营业收入为 </w:t>
      </w:r>
      <w:r>
        <w:rPr>
          <w:rFonts w:hint="eastAsia" w:ascii="宋体" w:hAnsi="宋体" w:cs="宋体"/>
          <w:color w:val="auto"/>
          <w:kern w:val="0"/>
          <w:u w:val="single"/>
        </w:rPr>
        <w:tab/>
      </w:r>
      <w:r>
        <w:rPr>
          <w:rFonts w:hint="eastAsia" w:ascii="宋体" w:hAnsi="宋体" w:cs="宋体"/>
          <w:color w:val="auto"/>
          <w:kern w:val="0"/>
        </w:rPr>
        <w:t>万元，资产总额为</w:t>
      </w:r>
      <w:r>
        <w:rPr>
          <w:rFonts w:hint="eastAsia" w:ascii="宋体" w:hAnsi="宋体" w:cs="宋体"/>
          <w:color w:val="auto"/>
          <w:kern w:val="0"/>
          <w:u w:val="single"/>
        </w:rPr>
        <w:tab/>
      </w:r>
      <w:r>
        <w:rPr>
          <w:rFonts w:hint="eastAsia" w:ascii="宋体" w:hAnsi="宋体" w:cs="宋体"/>
          <w:color w:val="auto"/>
          <w:kern w:val="0"/>
          <w:u w:val="single"/>
        </w:rPr>
        <w:t xml:space="preserve"> </w:t>
      </w:r>
      <w:r>
        <w:rPr>
          <w:rFonts w:hint="eastAsia" w:ascii="宋体" w:hAnsi="宋体" w:cs="宋体"/>
          <w:color w:val="auto"/>
          <w:kern w:val="0"/>
        </w:rPr>
        <w:t>万元，属于（</w:t>
      </w:r>
      <w:r>
        <w:rPr>
          <w:rFonts w:hint="eastAsia" w:ascii="宋体" w:hAnsi="宋体" w:cs="宋体"/>
          <w:color w:val="auto"/>
          <w:kern w:val="0"/>
          <w:u w:val="single"/>
        </w:rPr>
        <w:t>中型企业、小型企业、微型企业</w:t>
      </w:r>
      <w:r>
        <w:rPr>
          <w:rFonts w:hint="eastAsia" w:ascii="宋体" w:hAnsi="宋体" w:cs="宋体"/>
          <w:color w:val="auto"/>
          <w:kern w:val="0"/>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）；制造商为（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 xml:space="preserve">    </w:t>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 xml:space="preserve">   </w:t>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rPr>
      </w:pPr>
      <w:r>
        <w:rPr>
          <w:rFonts w:hint="eastAsia" w:ascii="宋体" w:hAnsi="宋体" w:cs="宋体"/>
          <w:color w:val="auto"/>
          <w:spacing w:val="-2"/>
        </w:rPr>
        <w:t>企业名称（盖章）日期：</w:t>
      </w:r>
    </w:p>
    <w:p>
      <w:pPr>
        <w:pStyle w:val="2"/>
        <w:tabs>
          <w:tab w:val="left" w:pos="562"/>
          <w:tab w:val="left" w:pos="3372"/>
          <w:tab w:val="left" w:pos="3653"/>
        </w:tabs>
        <w:jc w:val="both"/>
        <w:rPr>
          <w:rFonts w:hint="eastAsia" w:ascii="宋体" w:hAnsi="宋体" w:cs="宋体"/>
          <w:color w:val="auto"/>
          <w:spacing w:val="-2"/>
        </w:rPr>
      </w:pPr>
      <w:r>
        <w:rPr>
          <w:rFonts w:hint="eastAsia" w:ascii="宋体" w:hAnsi="宋体" w:cs="宋体"/>
          <w:color w:val="auto"/>
          <w:spacing w:val="-2"/>
        </w:rPr>
        <w:t>从业人员、营业收入、资产总额填报上一年度数据，无上一年度数据的新成立企业可不填报。</w:t>
      </w:r>
    </w:p>
    <w:p>
      <w:pPr>
        <w:spacing w:after="319" w:afterLines="100"/>
        <w:jc w:val="center"/>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color w:val="auto"/>
          <w:sz w:val="24"/>
        </w:rPr>
        <w:t>中小企业声明函（工程、服务）</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本公司（联合体）郑重声明，根据《政府采购促进中小企业发展管理办法》（财库﹝2020﹞46 号）的规定，本公司（联合体）参加（</w:t>
      </w:r>
      <w:r>
        <w:rPr>
          <w:rFonts w:hint="eastAsia" w:ascii="宋体" w:hAnsi="宋体" w:cs="宋体"/>
          <w:color w:val="auto"/>
          <w:spacing w:val="-2"/>
          <w:u w:val="single"/>
        </w:rPr>
        <w:t>单位名称</w:t>
      </w:r>
      <w:r>
        <w:rPr>
          <w:rFonts w:hint="eastAsia" w:ascii="宋体" w:hAnsi="宋体" w:cs="宋体"/>
          <w:color w:val="auto"/>
          <w:spacing w:val="-2"/>
        </w:rPr>
        <w:t>）的（</w:t>
      </w:r>
      <w:r>
        <w:rPr>
          <w:rFonts w:hint="eastAsia" w:ascii="宋体" w:hAnsi="宋体" w:cs="宋体"/>
          <w:color w:val="auto"/>
          <w:spacing w:val="-2"/>
          <w:u w:val="single"/>
        </w:rPr>
        <w:t>项目名称</w:t>
      </w:r>
      <w:r>
        <w:rPr>
          <w:rFonts w:hint="eastAsia" w:ascii="宋体" w:hAnsi="宋体" w:cs="宋体"/>
          <w:color w:val="auto"/>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1、（</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2、（</w:t>
      </w:r>
      <w:r>
        <w:rPr>
          <w:rFonts w:hint="eastAsia" w:ascii="宋体" w:hAnsi="宋体" w:cs="宋体"/>
          <w:color w:val="auto"/>
          <w:spacing w:val="-2"/>
          <w:u w:val="single"/>
        </w:rPr>
        <w:t>标的名称</w:t>
      </w:r>
      <w:r>
        <w:rPr>
          <w:rFonts w:hint="eastAsia" w:ascii="宋体" w:hAnsi="宋体" w:cs="宋体"/>
          <w:color w:val="auto"/>
          <w:spacing w:val="-2"/>
        </w:rPr>
        <w:t>），属于（</w:t>
      </w:r>
      <w:r>
        <w:rPr>
          <w:rFonts w:hint="eastAsia" w:ascii="宋体" w:hAnsi="宋体" w:cs="宋体"/>
          <w:color w:val="auto"/>
          <w:spacing w:val="-2"/>
          <w:u w:val="single"/>
        </w:rPr>
        <w:t>采购文件中明确的所属行业</w:t>
      </w:r>
      <w:r>
        <w:rPr>
          <w:rFonts w:hint="eastAsia" w:ascii="宋体" w:hAnsi="宋体" w:cs="宋体"/>
          <w:color w:val="auto"/>
          <w:spacing w:val="-2"/>
        </w:rPr>
        <w:t>） ；承建（承接）企业为（</w:t>
      </w:r>
      <w:r>
        <w:rPr>
          <w:rFonts w:hint="eastAsia" w:ascii="宋体" w:hAnsi="宋体" w:cs="宋体"/>
          <w:color w:val="auto"/>
          <w:spacing w:val="-2"/>
          <w:u w:val="single"/>
        </w:rPr>
        <w:t>企业名称</w:t>
      </w:r>
      <w:r>
        <w:rPr>
          <w:rFonts w:hint="eastAsia" w:ascii="宋体" w:hAnsi="宋体" w:cs="宋体"/>
          <w:color w:val="auto"/>
          <w:spacing w:val="-2"/>
        </w:rPr>
        <w:t>），从业人员</w:t>
      </w:r>
      <w:r>
        <w:rPr>
          <w:rFonts w:hint="eastAsia" w:ascii="宋体" w:hAnsi="宋体" w:cs="宋体"/>
          <w:color w:val="auto"/>
          <w:spacing w:val="-2"/>
          <w:u w:val="single"/>
        </w:rPr>
        <w:tab/>
      </w:r>
      <w:r>
        <w:rPr>
          <w:rFonts w:hint="eastAsia" w:ascii="宋体" w:hAnsi="宋体" w:cs="宋体"/>
          <w:color w:val="auto"/>
          <w:spacing w:val="-2"/>
        </w:rPr>
        <w:t>人，营业收入为</w:t>
      </w:r>
      <w:r>
        <w:rPr>
          <w:rFonts w:hint="eastAsia" w:ascii="宋体" w:hAnsi="宋体" w:cs="宋体"/>
          <w:color w:val="auto"/>
          <w:spacing w:val="-2"/>
          <w:u w:val="single"/>
        </w:rPr>
        <w:tab/>
      </w:r>
      <w:r>
        <w:rPr>
          <w:rFonts w:hint="eastAsia" w:ascii="宋体" w:hAnsi="宋体" w:cs="宋体"/>
          <w:color w:val="auto"/>
          <w:spacing w:val="-2"/>
        </w:rPr>
        <w:t>万元，资产总额为</w:t>
      </w:r>
      <w:r>
        <w:rPr>
          <w:rFonts w:hint="eastAsia" w:ascii="宋体" w:hAnsi="宋体" w:cs="宋体"/>
          <w:color w:val="auto"/>
          <w:spacing w:val="-2"/>
          <w:u w:val="single"/>
        </w:rPr>
        <w:tab/>
      </w:r>
      <w:r>
        <w:rPr>
          <w:rFonts w:hint="eastAsia" w:ascii="宋体" w:hAnsi="宋体" w:cs="宋体"/>
          <w:color w:val="auto"/>
          <w:spacing w:val="-2"/>
        </w:rPr>
        <w:t>万元，属于（</w:t>
      </w:r>
      <w:r>
        <w:rPr>
          <w:rFonts w:hint="eastAsia" w:ascii="宋体" w:hAnsi="宋体" w:cs="宋体"/>
          <w:color w:val="auto"/>
          <w:spacing w:val="-2"/>
          <w:u w:val="single"/>
        </w:rPr>
        <w:t>中型企业、小型企业、微型企业</w:t>
      </w: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以上企业，不属于大企业的分支机构，不存在控股股东为大企业的情形，也不存在与大企业的负责人为同一人的情形。</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本企业对上述声明内容的真实性负责。如有虚假，将依法承担相应责任。</w:t>
      </w:r>
    </w:p>
    <w:p>
      <w:pPr>
        <w:pStyle w:val="2"/>
        <w:tabs>
          <w:tab w:val="left" w:pos="562"/>
          <w:tab w:val="left" w:pos="3372"/>
          <w:tab w:val="left" w:pos="3653"/>
        </w:tabs>
        <w:ind w:firstLine="472" w:firstLineChars="200"/>
        <w:rPr>
          <w:rFonts w:hint="eastAsia" w:ascii="宋体" w:hAnsi="宋体" w:cs="宋体"/>
          <w:color w:val="auto"/>
          <w:spacing w:val="-2"/>
        </w:rPr>
      </w:pPr>
      <w:r>
        <w:rPr>
          <w:rFonts w:hint="eastAsia" w:ascii="宋体" w:hAnsi="宋体" w:cs="宋体"/>
          <w:color w:val="auto"/>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ind w:left="4200" w:leftChars="2000"/>
        <w:rPr>
          <w:rFonts w:hint="eastAsia" w:ascii="宋体" w:hAnsi="宋体" w:cs="宋体"/>
          <w:color w:val="auto"/>
          <w:spacing w:val="-2"/>
        </w:rPr>
      </w:pPr>
    </w:p>
    <w:p>
      <w:pPr>
        <w:pStyle w:val="2"/>
        <w:tabs>
          <w:tab w:val="left" w:pos="562"/>
          <w:tab w:val="left" w:pos="3372"/>
          <w:tab w:val="left" w:pos="3653"/>
        </w:tabs>
        <w:ind w:left="4200" w:leftChars="2000"/>
        <w:rPr>
          <w:rFonts w:hint="eastAsia" w:ascii="宋体" w:hAnsi="宋体" w:cs="宋体"/>
          <w:color w:val="auto"/>
          <w:spacing w:val="-2"/>
        </w:rPr>
      </w:pPr>
      <w:r>
        <w:rPr>
          <w:rFonts w:hint="eastAsia" w:ascii="宋体" w:hAnsi="宋体" w:cs="宋体"/>
          <w:color w:val="auto"/>
          <w:spacing w:val="-2"/>
        </w:rPr>
        <w:t>企业名称（盖章）日期：</w:t>
      </w:r>
    </w:p>
    <w:p>
      <w:pPr>
        <w:pStyle w:val="2"/>
        <w:tabs>
          <w:tab w:val="left" w:pos="562"/>
          <w:tab w:val="left" w:pos="3372"/>
          <w:tab w:val="left" w:pos="3653"/>
        </w:tabs>
        <w:rPr>
          <w:rFonts w:hint="eastAsia" w:ascii="宋体" w:hAnsi="宋体" w:cs="宋体"/>
          <w:color w:val="auto"/>
          <w:spacing w:val="-2"/>
        </w:rPr>
      </w:pPr>
    </w:p>
    <w:p>
      <w:pPr>
        <w:pStyle w:val="2"/>
        <w:tabs>
          <w:tab w:val="left" w:pos="562"/>
          <w:tab w:val="left" w:pos="3372"/>
          <w:tab w:val="left" w:pos="3653"/>
        </w:tabs>
        <w:spacing w:before="30"/>
        <w:rPr>
          <w:rFonts w:hint="eastAsia" w:ascii="宋体" w:hAnsi="宋体" w:cs="宋体"/>
          <w:color w:val="auto"/>
        </w:rPr>
      </w:pPr>
      <w:r>
        <w:rPr>
          <w:rFonts w:hint="eastAsia" w:ascii="宋体" w:hAnsi="宋体" w:cs="宋体"/>
          <w:color w:val="auto"/>
          <w:spacing w:val="-2"/>
        </w:rPr>
        <w:t>从业人员、营业收入、资产总额填报上一年度数据，无上一年度数据的新成立企业可不填报。</w:t>
      </w:r>
      <w:r>
        <w:rPr>
          <w:rFonts w:hint="eastAsia" w:ascii="宋体" w:hAnsi="宋体" w:cs="宋体"/>
          <w:color w:val="auto"/>
        </w:rPr>
        <w:br w:type="page"/>
      </w:r>
      <w:r>
        <w:rPr>
          <w:rFonts w:hint="eastAsia" w:ascii="宋体" w:hAnsi="宋体" w:cs="宋体"/>
          <w:b/>
          <w:bCs/>
          <w:color w:val="auto"/>
        </w:rPr>
        <w:t>附 2</w:t>
      </w:r>
    </w:p>
    <w:p>
      <w:pPr>
        <w:jc w:val="center"/>
        <w:rPr>
          <w:rFonts w:hint="eastAsia" w:ascii="宋体" w:hAnsi="宋体" w:cs="宋体"/>
          <w:b/>
          <w:color w:val="auto"/>
          <w:sz w:val="24"/>
        </w:rPr>
      </w:pPr>
      <w:r>
        <w:rPr>
          <w:rFonts w:hint="eastAsia" w:ascii="宋体" w:hAnsi="宋体" w:cs="宋体"/>
          <w:color w:val="auto"/>
          <w:spacing w:val="-3"/>
          <w:sz w:val="24"/>
          <w:u w:val="single" w:color="000000"/>
        </w:rPr>
        <w:t>（单位名称）</w:t>
      </w:r>
      <w:r>
        <w:rPr>
          <w:rFonts w:hint="eastAsia" w:ascii="宋体" w:hAnsi="宋体" w:cs="宋体"/>
          <w:color w:val="auto"/>
          <w:spacing w:val="-29"/>
          <w:sz w:val="24"/>
        </w:rPr>
        <w:t>××</w:t>
      </w:r>
      <w:r>
        <w:rPr>
          <w:rFonts w:hint="eastAsia" w:ascii="宋体" w:hAnsi="宋体" w:cs="宋体"/>
          <w:b/>
          <w:color w:val="auto"/>
          <w:sz w:val="24"/>
        </w:rPr>
        <w:t>年面向中小企业预留项目执行情况公告</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根据《政府采购促进中小企业发展管理办法》（财库﹝2020﹞46</w:t>
      </w:r>
      <w:r>
        <w:rPr>
          <w:rFonts w:hint="eastAsia" w:ascii="宋体" w:hAnsi="宋体" w:cs="宋体"/>
          <w:color w:val="auto"/>
          <w:spacing w:val="-47"/>
        </w:rPr>
        <w:t xml:space="preserve"> 号</w:t>
      </w:r>
      <w:r>
        <w:rPr>
          <w:rFonts w:hint="eastAsia" w:ascii="宋体" w:hAnsi="宋体" w:cs="宋体"/>
          <w:color w:val="auto"/>
          <w:spacing w:val="-22"/>
        </w:rPr>
        <w:t>）</w:t>
      </w:r>
      <w:r>
        <w:rPr>
          <w:rFonts w:hint="eastAsia" w:ascii="宋体" w:hAnsi="宋体" w:cs="宋体"/>
          <w:color w:val="auto"/>
          <w:spacing w:val="-7"/>
        </w:rPr>
        <w:t>要求，现对本部门</w:t>
      </w:r>
      <w:r>
        <w:rPr>
          <w:rFonts w:hint="eastAsia" w:ascii="宋体" w:hAnsi="宋体" w:cs="宋体"/>
          <w:color w:val="auto"/>
          <w:spacing w:val="-3"/>
        </w:rPr>
        <w:t>（</w:t>
      </w:r>
      <w:r>
        <w:rPr>
          <w:rFonts w:hint="eastAsia" w:ascii="宋体" w:hAnsi="宋体" w:cs="宋体"/>
          <w:color w:val="auto"/>
        </w:rPr>
        <w:t>单位</w:t>
      </w:r>
      <w:r>
        <w:rPr>
          <w:rFonts w:hint="eastAsia" w:ascii="宋体" w:hAnsi="宋体" w:cs="宋体"/>
          <w:color w:val="auto"/>
          <w:spacing w:val="-7"/>
        </w:rPr>
        <w:t>）</w:t>
      </w:r>
      <w:r>
        <w:rPr>
          <w:rFonts w:hint="eastAsia" w:ascii="宋体" w:hAnsi="宋体" w:cs="宋体"/>
          <w:color w:val="auto"/>
          <w:spacing w:val="-4"/>
        </w:rPr>
        <w:t>××年面向中小企业预留项目执行情况公告如下：</w:t>
      </w:r>
    </w:p>
    <w:p>
      <w:pPr>
        <w:pStyle w:val="2"/>
        <w:tabs>
          <w:tab w:val="left" w:pos="562"/>
          <w:tab w:val="left" w:pos="3372"/>
          <w:tab w:val="left" w:pos="3653"/>
        </w:tabs>
        <w:ind w:firstLine="480" w:firstLineChars="200"/>
        <w:rPr>
          <w:rFonts w:hint="eastAsia" w:ascii="宋体" w:hAnsi="宋体" w:cs="宋体"/>
          <w:color w:val="auto"/>
        </w:rPr>
      </w:pPr>
      <w:r>
        <w:rPr>
          <w:rFonts w:hint="eastAsia" w:ascii="宋体" w:hAnsi="宋体" w:cs="宋体"/>
          <w:color w:val="auto"/>
        </w:rPr>
        <w:t>本部门（单位）××年预留项目面向中小企业采购共计××万元，其中，面向小微企业采购××万元，占××%。</w:t>
      </w:r>
    </w:p>
    <w:p>
      <w:pPr>
        <w:pStyle w:val="2"/>
        <w:tabs>
          <w:tab w:val="left" w:pos="562"/>
          <w:tab w:val="left" w:pos="3372"/>
          <w:tab w:val="left" w:pos="3653"/>
        </w:tabs>
        <w:jc w:val="center"/>
        <w:rPr>
          <w:rFonts w:hint="eastAsia" w:ascii="宋体" w:hAnsi="宋体" w:cs="宋体"/>
          <w:b/>
          <w:bCs/>
          <w:color w:val="auto"/>
        </w:rPr>
      </w:pPr>
      <w:r>
        <w:rPr>
          <w:rFonts w:hint="eastAsia" w:ascii="宋体" w:hAnsi="宋体" w:cs="宋体"/>
          <w:b/>
          <w:bCs/>
          <w:color w:val="auto"/>
        </w:rPr>
        <w:t>面向中小企业预留项目明细</w:t>
      </w:r>
    </w:p>
    <w:tbl>
      <w:tblPr>
        <w:tblStyle w:val="16"/>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6"/>
              <w:jc w:val="center"/>
              <w:rPr>
                <w:rFonts w:hint="eastAsia"/>
                <w:b/>
                <w:color w:val="auto"/>
                <w:sz w:val="24"/>
                <w:szCs w:val="24"/>
              </w:rPr>
            </w:pPr>
            <w:r>
              <w:rPr>
                <w:rFonts w:hint="eastAsia"/>
                <w:b/>
                <w:color w:val="auto"/>
                <w:sz w:val="24"/>
                <w:szCs w:val="24"/>
              </w:rPr>
              <w:t>序号</w:t>
            </w:r>
          </w:p>
        </w:tc>
        <w:tc>
          <w:tcPr>
            <w:tcW w:w="1866" w:type="dxa"/>
            <w:noWrap w:val="0"/>
            <w:vAlign w:val="center"/>
          </w:tcPr>
          <w:p>
            <w:pPr>
              <w:pStyle w:val="26"/>
              <w:jc w:val="center"/>
              <w:rPr>
                <w:rFonts w:hint="eastAsia"/>
                <w:b/>
                <w:color w:val="auto"/>
                <w:sz w:val="24"/>
                <w:szCs w:val="24"/>
              </w:rPr>
            </w:pPr>
            <w:r>
              <w:rPr>
                <w:rFonts w:hint="eastAsia"/>
                <w:b/>
                <w:color w:val="auto"/>
                <w:sz w:val="24"/>
                <w:szCs w:val="24"/>
              </w:rPr>
              <w:t>项目名称</w:t>
            </w:r>
          </w:p>
        </w:tc>
        <w:tc>
          <w:tcPr>
            <w:tcW w:w="2010" w:type="dxa"/>
            <w:noWrap w:val="0"/>
            <w:vAlign w:val="center"/>
          </w:tcPr>
          <w:p>
            <w:pPr>
              <w:pStyle w:val="26"/>
              <w:jc w:val="center"/>
              <w:rPr>
                <w:rFonts w:hint="eastAsia"/>
                <w:b/>
                <w:color w:val="auto"/>
                <w:sz w:val="24"/>
                <w:szCs w:val="24"/>
              </w:rPr>
            </w:pPr>
            <w:r>
              <w:rPr>
                <w:rFonts w:hint="eastAsia"/>
                <w:b/>
                <w:color w:val="auto"/>
                <w:sz w:val="24"/>
                <w:szCs w:val="24"/>
              </w:rPr>
              <w:t>预留选项</w:t>
            </w:r>
          </w:p>
        </w:tc>
        <w:tc>
          <w:tcPr>
            <w:tcW w:w="2296" w:type="dxa"/>
            <w:noWrap w:val="0"/>
            <w:vAlign w:val="center"/>
          </w:tcPr>
          <w:p>
            <w:pPr>
              <w:pStyle w:val="26"/>
              <w:jc w:val="center"/>
              <w:rPr>
                <w:rFonts w:hint="eastAsia"/>
                <w:b/>
                <w:color w:val="auto"/>
                <w:sz w:val="24"/>
                <w:szCs w:val="24"/>
              </w:rPr>
            </w:pPr>
            <w:r>
              <w:rPr>
                <w:rFonts w:hint="eastAsia"/>
                <w:b/>
                <w:color w:val="auto"/>
                <w:sz w:val="24"/>
                <w:szCs w:val="24"/>
              </w:rPr>
              <w:t>面向中小企业采购金额</w:t>
            </w:r>
          </w:p>
        </w:tc>
        <w:tc>
          <w:tcPr>
            <w:tcW w:w="1784" w:type="dxa"/>
            <w:noWrap w:val="0"/>
            <w:vAlign w:val="center"/>
          </w:tcPr>
          <w:p>
            <w:pPr>
              <w:pStyle w:val="26"/>
              <w:jc w:val="center"/>
              <w:rPr>
                <w:rFonts w:hint="eastAsia"/>
                <w:b/>
                <w:color w:val="auto"/>
                <w:sz w:val="24"/>
                <w:szCs w:val="24"/>
              </w:rPr>
            </w:pPr>
            <w:r>
              <w:rPr>
                <w:rFonts w:hint="eastAsia"/>
                <w:b/>
                <w:color w:val="auto"/>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noWrap w:val="0"/>
            <w:vAlign w:val="center"/>
          </w:tcPr>
          <w:p>
            <w:pPr>
              <w:pStyle w:val="26"/>
              <w:jc w:val="center"/>
              <w:rPr>
                <w:rFonts w:hint="eastAsia"/>
                <w:color w:val="auto"/>
                <w:sz w:val="24"/>
                <w:szCs w:val="24"/>
              </w:rPr>
            </w:pPr>
          </w:p>
        </w:tc>
        <w:tc>
          <w:tcPr>
            <w:tcW w:w="1866" w:type="dxa"/>
            <w:tcBorders>
              <w:bottom w:val="nil"/>
            </w:tcBorders>
            <w:noWrap w:val="0"/>
            <w:vAlign w:val="center"/>
          </w:tcPr>
          <w:p>
            <w:pPr>
              <w:pStyle w:val="26"/>
              <w:jc w:val="center"/>
              <w:rPr>
                <w:rFonts w:hint="eastAsia"/>
                <w:color w:val="auto"/>
                <w:sz w:val="24"/>
                <w:szCs w:val="24"/>
              </w:rPr>
            </w:pPr>
          </w:p>
        </w:tc>
        <w:tc>
          <w:tcPr>
            <w:tcW w:w="2010" w:type="dxa"/>
            <w:tcBorders>
              <w:bottom w:val="nil"/>
            </w:tcBorders>
            <w:noWrap w:val="0"/>
            <w:vAlign w:val="center"/>
          </w:tcPr>
          <w:p>
            <w:pPr>
              <w:pStyle w:val="26"/>
              <w:jc w:val="center"/>
              <w:rPr>
                <w:rFonts w:hint="eastAsia"/>
                <w:color w:val="auto"/>
                <w:sz w:val="24"/>
                <w:szCs w:val="24"/>
              </w:rPr>
            </w:pPr>
            <w:r>
              <w:rPr>
                <w:rFonts w:hint="eastAsia"/>
                <w:color w:val="auto"/>
                <w:sz w:val="24"/>
                <w:szCs w:val="24"/>
              </w:rPr>
              <w:t>（填写“采购项</w:t>
            </w:r>
          </w:p>
        </w:tc>
        <w:tc>
          <w:tcPr>
            <w:tcW w:w="2296" w:type="dxa"/>
            <w:tcBorders>
              <w:bottom w:val="nil"/>
            </w:tcBorders>
            <w:noWrap w:val="0"/>
            <w:vAlign w:val="center"/>
          </w:tcPr>
          <w:p>
            <w:pPr>
              <w:pStyle w:val="26"/>
              <w:jc w:val="center"/>
              <w:rPr>
                <w:rFonts w:hint="eastAsia"/>
                <w:color w:val="auto"/>
                <w:sz w:val="24"/>
                <w:szCs w:val="24"/>
              </w:rPr>
            </w:pPr>
          </w:p>
        </w:tc>
        <w:tc>
          <w:tcPr>
            <w:tcW w:w="1784" w:type="dxa"/>
            <w:vMerge w:val="restart"/>
            <w:noWrap w:val="0"/>
            <w:vAlign w:val="center"/>
          </w:tcPr>
          <w:p>
            <w:pPr>
              <w:pStyle w:val="26"/>
              <w:jc w:val="center"/>
              <w:rPr>
                <w:rFonts w:hint="eastAsia"/>
                <w:color w:val="auto"/>
                <w:sz w:val="24"/>
                <w:szCs w:val="24"/>
              </w:rPr>
            </w:pPr>
          </w:p>
          <w:p>
            <w:pPr>
              <w:pStyle w:val="26"/>
              <w:jc w:val="center"/>
              <w:rPr>
                <w:rFonts w:hint="eastAsia"/>
                <w:color w:val="auto"/>
                <w:sz w:val="24"/>
                <w:szCs w:val="24"/>
              </w:rPr>
            </w:pPr>
          </w:p>
          <w:p>
            <w:pPr>
              <w:pStyle w:val="26"/>
              <w:jc w:val="center"/>
              <w:rPr>
                <w:rFonts w:hint="eastAsia"/>
                <w:color w:val="auto"/>
                <w:sz w:val="24"/>
                <w:szCs w:val="24"/>
              </w:rPr>
            </w:pPr>
            <w:r>
              <w:rPr>
                <w:rFonts w:hint="eastAsia"/>
                <w:color w:val="auto"/>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目整体预留”、</w:t>
            </w:r>
          </w:p>
        </w:tc>
        <w:tc>
          <w:tcPr>
            <w:tcW w:w="2296" w:type="dxa"/>
            <w:tcBorders>
              <w:top w:val="nil"/>
              <w:bottom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“设置专门采购</w:t>
            </w:r>
          </w:p>
        </w:tc>
        <w:tc>
          <w:tcPr>
            <w:tcW w:w="2296" w:type="dxa"/>
            <w:tcBorders>
              <w:top w:val="nil"/>
              <w:bottom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（填写集中采</w:t>
            </w: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包”、“要求以</w:t>
            </w:r>
          </w:p>
        </w:tc>
        <w:tc>
          <w:tcPr>
            <w:tcW w:w="2296" w:type="dxa"/>
            <w:tcBorders>
              <w:top w:val="nil"/>
              <w:bottom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购目录以内或</w:t>
            </w: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联合体形式参</w:t>
            </w:r>
          </w:p>
        </w:tc>
        <w:tc>
          <w:tcPr>
            <w:tcW w:w="2296"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（精确到万元）</w:t>
            </w: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者采购限额标</w:t>
            </w: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加”或者“要求</w:t>
            </w:r>
          </w:p>
        </w:tc>
        <w:tc>
          <w:tcPr>
            <w:tcW w:w="2296" w:type="dxa"/>
            <w:tcBorders>
              <w:top w:val="nil"/>
              <w:bottom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准以上的采购项目</w:t>
            </w: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合同分包”，除</w:t>
            </w:r>
          </w:p>
        </w:tc>
        <w:tc>
          <w:tcPr>
            <w:tcW w:w="2296" w:type="dxa"/>
            <w:tcBorders>
              <w:top w:val="nil"/>
              <w:bottom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“采购项目全部</w:t>
            </w:r>
          </w:p>
        </w:tc>
        <w:tc>
          <w:tcPr>
            <w:tcW w:w="2296" w:type="dxa"/>
            <w:tcBorders>
              <w:top w:val="nil"/>
              <w:bottom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预留”外，还应</w:t>
            </w:r>
          </w:p>
        </w:tc>
        <w:tc>
          <w:tcPr>
            <w:tcW w:w="2296" w:type="dxa"/>
            <w:tcBorders>
              <w:top w:val="nil"/>
              <w:bottom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bottom w:val="nil"/>
            </w:tcBorders>
            <w:noWrap w:val="0"/>
            <w:vAlign w:val="center"/>
          </w:tcPr>
          <w:p>
            <w:pPr>
              <w:pStyle w:val="26"/>
              <w:jc w:val="center"/>
              <w:rPr>
                <w:rFonts w:hint="eastAsia"/>
                <w:color w:val="auto"/>
                <w:sz w:val="24"/>
                <w:szCs w:val="24"/>
              </w:rPr>
            </w:pPr>
          </w:p>
        </w:tc>
        <w:tc>
          <w:tcPr>
            <w:tcW w:w="2010" w:type="dxa"/>
            <w:tcBorders>
              <w:top w:val="nil"/>
              <w:bottom w:val="nil"/>
            </w:tcBorders>
            <w:noWrap w:val="0"/>
            <w:vAlign w:val="center"/>
          </w:tcPr>
          <w:p>
            <w:pPr>
              <w:pStyle w:val="26"/>
              <w:jc w:val="center"/>
              <w:rPr>
                <w:rFonts w:hint="eastAsia"/>
                <w:color w:val="auto"/>
                <w:sz w:val="24"/>
                <w:szCs w:val="24"/>
              </w:rPr>
            </w:pPr>
            <w:r>
              <w:rPr>
                <w:rFonts w:hint="eastAsia"/>
                <w:color w:val="auto"/>
                <w:sz w:val="24"/>
                <w:szCs w:val="24"/>
              </w:rPr>
              <w:t>当填写预留给中</w:t>
            </w:r>
          </w:p>
        </w:tc>
        <w:tc>
          <w:tcPr>
            <w:tcW w:w="2296" w:type="dxa"/>
            <w:tcBorders>
              <w:top w:val="nil"/>
              <w:bottom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noWrap w:val="0"/>
            <w:vAlign w:val="center"/>
          </w:tcPr>
          <w:p>
            <w:pPr>
              <w:jc w:val="center"/>
              <w:rPr>
                <w:rFonts w:hint="eastAsia" w:ascii="宋体" w:hAnsi="宋体" w:cs="宋体"/>
                <w:color w:val="auto"/>
                <w:sz w:val="24"/>
              </w:rPr>
            </w:pPr>
          </w:p>
        </w:tc>
        <w:tc>
          <w:tcPr>
            <w:tcW w:w="1866" w:type="dxa"/>
            <w:tcBorders>
              <w:top w:val="nil"/>
            </w:tcBorders>
            <w:noWrap w:val="0"/>
            <w:vAlign w:val="center"/>
          </w:tcPr>
          <w:p>
            <w:pPr>
              <w:pStyle w:val="26"/>
              <w:jc w:val="center"/>
              <w:rPr>
                <w:rFonts w:hint="eastAsia"/>
                <w:color w:val="auto"/>
                <w:sz w:val="24"/>
                <w:szCs w:val="24"/>
              </w:rPr>
            </w:pPr>
          </w:p>
        </w:tc>
        <w:tc>
          <w:tcPr>
            <w:tcW w:w="2010" w:type="dxa"/>
            <w:tcBorders>
              <w:top w:val="nil"/>
            </w:tcBorders>
            <w:noWrap w:val="0"/>
            <w:vAlign w:val="center"/>
          </w:tcPr>
          <w:p>
            <w:pPr>
              <w:pStyle w:val="26"/>
              <w:jc w:val="center"/>
              <w:rPr>
                <w:rFonts w:hint="eastAsia"/>
                <w:color w:val="auto"/>
                <w:sz w:val="24"/>
                <w:szCs w:val="24"/>
              </w:rPr>
            </w:pPr>
            <w:r>
              <w:rPr>
                <w:rFonts w:hint="eastAsia"/>
                <w:color w:val="auto"/>
                <w:sz w:val="24"/>
                <w:szCs w:val="24"/>
              </w:rPr>
              <w:t>小企业的比例）</w:t>
            </w:r>
          </w:p>
        </w:tc>
        <w:tc>
          <w:tcPr>
            <w:tcW w:w="2296" w:type="dxa"/>
            <w:tcBorders>
              <w:top w:val="nil"/>
            </w:tcBorders>
            <w:noWrap w:val="0"/>
            <w:vAlign w:val="center"/>
          </w:tcPr>
          <w:p>
            <w:pPr>
              <w:pStyle w:val="26"/>
              <w:jc w:val="center"/>
              <w:rPr>
                <w:rFonts w:hint="eastAsia"/>
                <w:color w:val="auto"/>
                <w:sz w:val="24"/>
                <w:szCs w:val="24"/>
              </w:rPr>
            </w:pPr>
          </w:p>
        </w:tc>
        <w:tc>
          <w:tcPr>
            <w:tcW w:w="1784" w:type="dxa"/>
            <w:vMerge w:val="continue"/>
            <w:tcBorders>
              <w:top w:val="nil"/>
            </w:tcBorders>
            <w:noWrap w:val="0"/>
            <w:vAlign w:val="center"/>
          </w:tcPr>
          <w:p>
            <w:pPr>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noWrap w:val="0"/>
            <w:vAlign w:val="center"/>
          </w:tcPr>
          <w:p>
            <w:pPr>
              <w:pStyle w:val="26"/>
              <w:jc w:val="center"/>
              <w:rPr>
                <w:rFonts w:hint="eastAsia"/>
                <w:color w:val="auto"/>
                <w:sz w:val="24"/>
                <w:szCs w:val="24"/>
              </w:rPr>
            </w:pPr>
            <w:r>
              <w:rPr>
                <w:rFonts w:hint="eastAsia"/>
                <w:color w:val="auto"/>
                <w:sz w:val="24"/>
                <w:szCs w:val="24"/>
              </w:rPr>
              <w:t>……</w:t>
            </w:r>
          </w:p>
        </w:tc>
        <w:tc>
          <w:tcPr>
            <w:tcW w:w="1866" w:type="dxa"/>
            <w:noWrap w:val="0"/>
            <w:vAlign w:val="center"/>
          </w:tcPr>
          <w:p>
            <w:pPr>
              <w:pStyle w:val="26"/>
              <w:jc w:val="center"/>
              <w:rPr>
                <w:rFonts w:hint="eastAsia"/>
                <w:color w:val="auto"/>
                <w:sz w:val="24"/>
                <w:szCs w:val="24"/>
              </w:rPr>
            </w:pPr>
            <w:r>
              <w:rPr>
                <w:rFonts w:hint="eastAsia"/>
                <w:color w:val="auto"/>
                <w:sz w:val="24"/>
                <w:szCs w:val="24"/>
              </w:rPr>
              <w:t>……</w:t>
            </w:r>
          </w:p>
        </w:tc>
        <w:tc>
          <w:tcPr>
            <w:tcW w:w="2010" w:type="dxa"/>
            <w:noWrap w:val="0"/>
            <w:vAlign w:val="center"/>
          </w:tcPr>
          <w:p>
            <w:pPr>
              <w:pStyle w:val="26"/>
              <w:jc w:val="center"/>
              <w:rPr>
                <w:rFonts w:hint="eastAsia"/>
                <w:color w:val="auto"/>
                <w:sz w:val="24"/>
                <w:szCs w:val="24"/>
              </w:rPr>
            </w:pPr>
            <w:r>
              <w:rPr>
                <w:rFonts w:hint="eastAsia"/>
                <w:color w:val="auto"/>
                <w:sz w:val="24"/>
                <w:szCs w:val="24"/>
              </w:rPr>
              <w:t>……</w:t>
            </w:r>
          </w:p>
        </w:tc>
        <w:tc>
          <w:tcPr>
            <w:tcW w:w="2296" w:type="dxa"/>
            <w:noWrap w:val="0"/>
            <w:vAlign w:val="center"/>
          </w:tcPr>
          <w:p>
            <w:pPr>
              <w:pStyle w:val="26"/>
              <w:jc w:val="center"/>
              <w:rPr>
                <w:rFonts w:hint="eastAsia"/>
                <w:color w:val="auto"/>
                <w:sz w:val="24"/>
                <w:szCs w:val="24"/>
              </w:rPr>
            </w:pPr>
            <w:r>
              <w:rPr>
                <w:rFonts w:hint="eastAsia"/>
                <w:color w:val="auto"/>
                <w:sz w:val="24"/>
                <w:szCs w:val="24"/>
              </w:rPr>
              <w:t>……</w:t>
            </w:r>
          </w:p>
        </w:tc>
        <w:tc>
          <w:tcPr>
            <w:tcW w:w="1784" w:type="dxa"/>
            <w:noWrap w:val="0"/>
            <w:vAlign w:val="center"/>
          </w:tcPr>
          <w:p>
            <w:pPr>
              <w:pStyle w:val="26"/>
              <w:jc w:val="center"/>
              <w:rPr>
                <w:rFonts w:hint="eastAsia"/>
                <w:color w:val="auto"/>
                <w:sz w:val="24"/>
                <w:szCs w:val="24"/>
              </w:rPr>
            </w:pPr>
            <w:r>
              <w:rPr>
                <w:rFonts w:hint="eastAsia"/>
                <w:color w:val="auto"/>
                <w:sz w:val="24"/>
                <w:szCs w:val="24"/>
              </w:rPr>
              <w:t>……</w:t>
            </w:r>
          </w:p>
        </w:tc>
      </w:tr>
    </w:tbl>
    <w:p>
      <w:pPr>
        <w:pStyle w:val="2"/>
        <w:tabs>
          <w:tab w:val="left" w:pos="562"/>
          <w:tab w:val="left" w:pos="3372"/>
          <w:tab w:val="left" w:pos="3653"/>
        </w:tabs>
        <w:spacing w:before="128"/>
        <w:ind w:left="4220" w:right="1843"/>
        <w:rPr>
          <w:rFonts w:hint="eastAsia" w:ascii="宋体" w:hAnsi="宋体" w:cs="宋体"/>
          <w:color w:val="auto"/>
        </w:rPr>
      </w:pPr>
      <w:r>
        <w:rPr>
          <w:rFonts w:hint="eastAsia" w:ascii="宋体" w:hAnsi="宋体" w:cs="宋体"/>
          <w:color w:val="auto"/>
        </w:rPr>
        <w:t>部门（单位）名称： 日期：</w:t>
      </w:r>
    </w:p>
    <w:p>
      <w:pPr>
        <w:pStyle w:val="2"/>
        <w:tabs>
          <w:tab w:val="left" w:pos="562"/>
          <w:tab w:val="left" w:pos="3372"/>
          <w:tab w:val="left" w:pos="3653"/>
        </w:tabs>
        <w:rPr>
          <w:rFonts w:hint="eastAsia" w:ascii="宋体" w:hAnsi="宋体" w:cs="宋体"/>
          <w:color w:val="auto"/>
        </w:rPr>
      </w:pPr>
    </w:p>
    <w:p>
      <w:pPr>
        <w:pStyle w:val="3"/>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24"/>
        </w:rPr>
        <w:t>2、工业和信息化部、国家统计局、国家发展和改革委员会、财政部《关于印发〈中小企业划型标准规定〉的通知》（工信部联企〔2011〕300 号）</w:t>
      </w:r>
    </w:p>
    <w:p>
      <w:pPr>
        <w:pStyle w:val="2"/>
        <w:tabs>
          <w:tab w:val="left" w:pos="562"/>
          <w:tab w:val="left" w:pos="3372"/>
          <w:tab w:val="left" w:pos="3653"/>
        </w:tabs>
        <w:rPr>
          <w:rFonts w:hint="eastAsia" w:ascii="宋体" w:hAnsi="宋体" w:cs="宋体"/>
          <w:color w:val="auto"/>
        </w:rPr>
      </w:pPr>
    </w:p>
    <w:p>
      <w:pPr>
        <w:jc w:val="center"/>
        <w:rPr>
          <w:rFonts w:hint="eastAsia" w:ascii="宋体" w:hAnsi="宋体" w:cs="宋体"/>
          <w:b/>
          <w:bCs/>
          <w:color w:val="auto"/>
          <w:sz w:val="24"/>
        </w:rPr>
      </w:pPr>
      <w:r>
        <w:rPr>
          <w:rFonts w:hint="eastAsia" w:ascii="宋体" w:hAnsi="宋体" w:cs="宋体"/>
          <w:b/>
          <w:bCs/>
          <w:color w:val="auto"/>
          <w:sz w:val="24"/>
        </w:rPr>
        <w:t>关于印发中小企业划型标准规定的通知</w:t>
      </w:r>
    </w:p>
    <w:p>
      <w:pPr>
        <w:jc w:val="center"/>
        <w:rPr>
          <w:rFonts w:hint="eastAsia" w:ascii="宋体" w:hAnsi="宋体" w:cs="宋体"/>
          <w:color w:val="auto"/>
          <w:sz w:val="24"/>
        </w:rPr>
      </w:pPr>
      <w:r>
        <w:rPr>
          <w:rFonts w:hint="eastAsia" w:ascii="宋体" w:hAnsi="宋体" w:cs="宋体"/>
          <w:color w:val="auto"/>
          <w:sz w:val="24"/>
        </w:rPr>
        <w:t>工信部联企业〔2011〕300号</w:t>
      </w:r>
    </w:p>
    <w:p>
      <w:pPr>
        <w:ind w:firstLine="480" w:firstLineChars="200"/>
        <w:rPr>
          <w:rFonts w:hint="eastAsia" w:ascii="宋体" w:hAnsi="宋体" w:cs="宋体"/>
          <w:color w:val="auto"/>
          <w:sz w:val="24"/>
        </w:rPr>
      </w:pPr>
      <w:r>
        <w:rPr>
          <w:rFonts w:hint="eastAsia" w:ascii="宋体" w:hAnsi="宋体" w:cs="宋体"/>
          <w:color w:val="auto"/>
          <w:sz w:val="24"/>
        </w:rPr>
        <w:t xml:space="preserve">各省、自治区、直辖市人民政府，国务院各部委、各直属机构及有关单位： </w:t>
      </w:r>
    </w:p>
    <w:p>
      <w:pPr>
        <w:ind w:firstLine="480" w:firstLineChars="200"/>
        <w:rPr>
          <w:rFonts w:hint="eastAsia" w:ascii="宋体" w:hAnsi="宋体" w:cs="宋体"/>
          <w:color w:val="auto"/>
          <w:sz w:val="24"/>
        </w:rPr>
      </w:pPr>
      <w:r>
        <w:rPr>
          <w:rFonts w:hint="eastAsia" w:ascii="宋体" w:hAnsi="宋体" w:cs="宋体"/>
          <w:color w:val="auto"/>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ind w:firstLine="480" w:firstLineChars="200"/>
        <w:jc w:val="right"/>
        <w:rPr>
          <w:rFonts w:hint="eastAsia" w:ascii="宋体" w:hAnsi="宋体" w:cs="宋体"/>
          <w:color w:val="auto"/>
          <w:sz w:val="24"/>
        </w:rPr>
      </w:pPr>
      <w:r>
        <w:rPr>
          <w:rFonts w:hint="eastAsia" w:ascii="宋体" w:hAnsi="宋体" w:cs="宋体"/>
          <w:color w:val="auto"/>
          <w:sz w:val="24"/>
        </w:rPr>
        <w:t>工业和信息化部 国家统计局</w:t>
      </w:r>
    </w:p>
    <w:p>
      <w:pPr>
        <w:ind w:firstLine="480" w:firstLineChars="200"/>
        <w:jc w:val="right"/>
        <w:rPr>
          <w:rFonts w:hint="eastAsia" w:ascii="宋体" w:hAnsi="宋体" w:cs="宋体"/>
          <w:color w:val="auto"/>
          <w:sz w:val="24"/>
        </w:rPr>
      </w:pPr>
      <w:r>
        <w:rPr>
          <w:rFonts w:hint="eastAsia" w:ascii="宋体" w:hAnsi="宋体" w:cs="宋体"/>
          <w:color w:val="auto"/>
          <w:sz w:val="24"/>
        </w:rPr>
        <w:t>国家发展和改革委员会 财政部</w:t>
      </w:r>
    </w:p>
    <w:p>
      <w:pPr>
        <w:ind w:firstLine="480" w:firstLineChars="200"/>
        <w:jc w:val="right"/>
        <w:rPr>
          <w:rFonts w:hint="eastAsia" w:ascii="宋体" w:hAnsi="宋体" w:cs="宋体"/>
          <w:color w:val="auto"/>
          <w:sz w:val="24"/>
        </w:rPr>
      </w:pPr>
      <w:r>
        <w:rPr>
          <w:rFonts w:hint="eastAsia" w:ascii="宋体" w:hAnsi="宋体" w:cs="宋体"/>
          <w:color w:val="auto"/>
          <w:sz w:val="24"/>
        </w:rPr>
        <w:t>二○一一年六月十八日</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p>
    <w:p>
      <w:pPr>
        <w:jc w:val="center"/>
        <w:rPr>
          <w:rFonts w:hint="eastAsia" w:ascii="宋体" w:hAnsi="宋体" w:cs="宋体"/>
          <w:b/>
          <w:bCs/>
          <w:color w:val="auto"/>
          <w:sz w:val="24"/>
        </w:rPr>
      </w:pPr>
      <w:r>
        <w:rPr>
          <w:rFonts w:hint="eastAsia" w:ascii="宋体" w:hAnsi="宋体" w:cs="宋体"/>
          <w:b/>
          <w:bCs/>
          <w:color w:val="auto"/>
          <w:sz w:val="24"/>
        </w:rPr>
        <w:t xml:space="preserve">中小企业划型标准规定 </w:t>
      </w:r>
    </w:p>
    <w:p>
      <w:pPr>
        <w:ind w:firstLine="480" w:firstLineChars="200"/>
        <w:rPr>
          <w:rFonts w:hint="eastAsia" w:ascii="宋体" w:hAnsi="宋体" w:cs="宋体"/>
          <w:color w:val="auto"/>
          <w:sz w:val="24"/>
        </w:rPr>
      </w:pPr>
      <w:r>
        <w:rPr>
          <w:rFonts w:hint="eastAsia" w:ascii="宋体" w:hAnsi="宋体" w:cs="宋体"/>
          <w:color w:val="auto"/>
          <w:sz w:val="24"/>
        </w:rPr>
        <w:t>一、根据《中华人民共和国中小企业促进法》和《国务院关于进一步促进中小企业发展的若干意见》(国发〔2009〕36号)，制定本规定。</w:t>
      </w:r>
    </w:p>
    <w:p>
      <w:pPr>
        <w:ind w:firstLine="480" w:firstLineChars="200"/>
        <w:rPr>
          <w:rFonts w:hint="eastAsia" w:ascii="宋体" w:hAnsi="宋体" w:cs="宋体"/>
          <w:color w:val="auto"/>
          <w:sz w:val="24"/>
        </w:rPr>
      </w:pPr>
      <w:r>
        <w:rPr>
          <w:rFonts w:hint="eastAsia" w:ascii="宋体" w:hAnsi="宋体" w:cs="宋体"/>
          <w:color w:val="auto"/>
          <w:sz w:val="24"/>
        </w:rPr>
        <w:t>二、中小企业划分为中型、小型、微型三种类型，具体标准根据企业从业人员、营业收入、资产总额等指标，结合行业特点制定。</w:t>
      </w:r>
    </w:p>
    <w:p>
      <w:pPr>
        <w:ind w:firstLine="480" w:firstLineChars="200"/>
        <w:rPr>
          <w:rFonts w:hint="eastAsia" w:ascii="宋体" w:hAnsi="宋体" w:cs="宋体"/>
          <w:color w:val="auto"/>
          <w:sz w:val="24"/>
        </w:rPr>
      </w:pPr>
      <w:r>
        <w:rPr>
          <w:rFonts w:hint="eastAsia" w:ascii="宋体" w:hAnsi="宋体" w:cs="宋体"/>
          <w:color w:val="auto"/>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ind w:firstLine="480" w:firstLineChars="200"/>
        <w:rPr>
          <w:rFonts w:hint="eastAsia" w:ascii="宋体" w:hAnsi="宋体" w:cs="宋体"/>
          <w:color w:val="auto"/>
          <w:sz w:val="24"/>
        </w:rPr>
      </w:pPr>
      <w:r>
        <w:rPr>
          <w:rFonts w:hint="eastAsia" w:ascii="宋体" w:hAnsi="宋体" w:cs="宋体"/>
          <w:color w:val="auto"/>
          <w:sz w:val="24"/>
        </w:rPr>
        <w:t xml:space="preserve">四、各行业划型标准为： </w:t>
      </w:r>
    </w:p>
    <w:p>
      <w:pPr>
        <w:ind w:firstLine="480" w:firstLineChars="200"/>
        <w:rPr>
          <w:rFonts w:hint="eastAsia" w:ascii="宋体" w:hAnsi="宋体" w:cs="宋体"/>
          <w:color w:val="auto"/>
          <w:sz w:val="24"/>
        </w:rPr>
      </w:pPr>
      <w:r>
        <w:rPr>
          <w:rFonts w:hint="eastAsia" w:ascii="宋体" w:hAnsi="宋体" w:cs="宋体"/>
          <w:color w:val="auto"/>
          <w:sz w:val="24"/>
        </w:rPr>
        <w:t>（一）农、林、牧、渔业。营业收入20000万元以下的为中小微型企业。其中，营业收入500万元及以上的为中型企业，营业收入50万元及以上的为小型企业，营业收入50万元以下的为微型企业。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ind w:firstLine="480" w:firstLineChars="200"/>
        <w:rPr>
          <w:rFonts w:hint="eastAsia" w:ascii="宋体" w:hAnsi="宋体" w:cs="宋体"/>
          <w:color w:val="auto"/>
          <w:sz w:val="24"/>
        </w:rPr>
      </w:pPr>
      <w:r>
        <w:rPr>
          <w:rFonts w:hint="eastAsia" w:ascii="宋体" w:hAnsi="宋体" w:cs="宋体"/>
          <w:color w:val="auto"/>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ind w:firstLine="480" w:firstLineChars="200"/>
        <w:rPr>
          <w:rFonts w:hint="eastAsia" w:ascii="宋体" w:hAnsi="宋体" w:cs="宋体"/>
          <w:color w:val="auto"/>
          <w:sz w:val="24"/>
        </w:rPr>
      </w:pPr>
      <w:r>
        <w:rPr>
          <w:rFonts w:hint="eastAsia" w:ascii="宋体" w:hAnsi="宋体" w:cs="宋体"/>
          <w:color w:val="auto"/>
          <w:sz w:val="24"/>
        </w:rPr>
        <w:t>（十六）其他未列明行业。从业人员300人以下的为中小微型企业。其中，从业人员100人及以上的为中型企业；从业人员10人及以上的为小型企业；从业人员10人以下的为微型企业。</w:t>
      </w:r>
    </w:p>
    <w:p>
      <w:pPr>
        <w:ind w:firstLine="480" w:firstLineChars="200"/>
        <w:rPr>
          <w:rFonts w:hint="eastAsia" w:ascii="宋体" w:hAnsi="宋体" w:cs="宋体"/>
          <w:color w:val="auto"/>
          <w:sz w:val="24"/>
        </w:rPr>
      </w:pPr>
      <w:r>
        <w:rPr>
          <w:rFonts w:hint="eastAsia" w:ascii="宋体" w:hAnsi="宋体" w:cs="宋体"/>
          <w:color w:val="auto"/>
          <w:sz w:val="24"/>
        </w:rPr>
        <w:t xml:space="preserve">五、企业类型的划分以统计部门的统计数据为依据。 </w:t>
      </w:r>
    </w:p>
    <w:p>
      <w:pPr>
        <w:ind w:firstLine="480" w:firstLineChars="200"/>
        <w:rPr>
          <w:rFonts w:hint="eastAsia" w:ascii="宋体" w:hAnsi="宋体" w:cs="宋体"/>
          <w:color w:val="auto"/>
          <w:sz w:val="24"/>
        </w:rPr>
      </w:pPr>
      <w:r>
        <w:rPr>
          <w:rFonts w:hint="eastAsia" w:ascii="宋体" w:hAnsi="宋体" w:cs="宋体"/>
          <w:color w:val="auto"/>
          <w:sz w:val="24"/>
        </w:rPr>
        <w:t xml:space="preserve">六、本规定适用于在中华人民共和国境内依法设立的各类所有制和各种组织形式的企业。个体工商户和本规定以外的行业，参照本规定进行划型。 </w:t>
      </w:r>
    </w:p>
    <w:p>
      <w:pPr>
        <w:ind w:firstLine="480" w:firstLineChars="200"/>
        <w:rPr>
          <w:rFonts w:hint="eastAsia" w:ascii="宋体" w:hAnsi="宋体" w:cs="宋体"/>
          <w:color w:val="auto"/>
          <w:sz w:val="24"/>
        </w:rPr>
      </w:pPr>
      <w:r>
        <w:rPr>
          <w:rFonts w:hint="eastAsia" w:ascii="宋体" w:hAnsi="宋体" w:cs="宋体"/>
          <w:color w:val="auto"/>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ind w:firstLine="480" w:firstLineChars="200"/>
        <w:rPr>
          <w:rFonts w:hint="eastAsia" w:ascii="宋体" w:hAnsi="宋体" w:cs="宋体"/>
          <w:color w:val="auto"/>
          <w:sz w:val="24"/>
        </w:rPr>
      </w:pPr>
      <w:r>
        <w:rPr>
          <w:rFonts w:hint="eastAsia" w:ascii="宋体" w:hAnsi="宋体" w:cs="宋体"/>
          <w:color w:val="auto"/>
          <w:sz w:val="24"/>
        </w:rPr>
        <w:t xml:space="preserve">八、本规定由工业和信息化部、国家统计局会同有关部门根据《国民经济行业分类》修订情况和企业发展变化情况适时修订。 </w:t>
      </w:r>
    </w:p>
    <w:p>
      <w:pPr>
        <w:ind w:firstLine="480" w:firstLineChars="200"/>
        <w:rPr>
          <w:rFonts w:hint="eastAsia" w:ascii="宋体" w:hAnsi="宋体" w:cs="宋体"/>
          <w:color w:val="auto"/>
          <w:sz w:val="24"/>
        </w:rPr>
      </w:pPr>
      <w:r>
        <w:rPr>
          <w:rFonts w:hint="eastAsia" w:ascii="宋体" w:hAnsi="宋体" w:cs="宋体"/>
          <w:color w:val="auto"/>
          <w:sz w:val="24"/>
        </w:rPr>
        <w:t xml:space="preserve">九、本规定由工业和信息化部、国家统计局会同有关部门负责解释。 </w:t>
      </w:r>
    </w:p>
    <w:p>
      <w:pPr>
        <w:ind w:firstLine="480" w:firstLineChars="200"/>
        <w:rPr>
          <w:rFonts w:hint="eastAsia" w:ascii="宋体" w:hAnsi="宋体" w:cs="宋体"/>
          <w:color w:val="auto"/>
          <w:sz w:val="24"/>
        </w:rPr>
      </w:pPr>
      <w:r>
        <w:rPr>
          <w:rFonts w:hint="eastAsia" w:ascii="宋体" w:hAnsi="宋体" w:cs="宋体"/>
          <w:color w:val="auto"/>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color w:val="auto"/>
          <w:sz w:val="24"/>
        </w:rPr>
      </w:pPr>
    </w:p>
    <w:p>
      <w:pPr>
        <w:pStyle w:val="3"/>
        <w:jc w:val="both"/>
        <w:outlineLvl w:val="9"/>
        <w:rPr>
          <w:rFonts w:hint="eastAsia" w:ascii="宋体" w:hAnsi="宋体" w:eastAsia="宋体" w:cs="宋体"/>
          <w:color w:val="auto"/>
          <w:sz w:val="24"/>
          <w:szCs w:val="24"/>
        </w:rPr>
      </w:pPr>
    </w:p>
    <w:p>
      <w:pPr>
        <w:pStyle w:val="3"/>
        <w:jc w:val="both"/>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b/>
          <w:bCs/>
          <w:color w:val="auto"/>
          <w:sz w:val="24"/>
        </w:rPr>
        <w:br w:type="page"/>
      </w:r>
      <w:r>
        <w:rPr>
          <w:rFonts w:hint="eastAsia" w:ascii="宋体" w:hAnsi="宋体" w:cs="宋体"/>
          <w:b/>
          <w:bCs/>
          <w:color w:val="auto"/>
          <w:sz w:val="24"/>
        </w:rPr>
        <w:t>3、国家统计局《关于印发〈统计上大中小微型企业划分办法（2017）〉的通知》</w:t>
      </w:r>
    </w:p>
    <w:p>
      <w:pPr>
        <w:widowControl/>
        <w:shd w:val="clear" w:color="auto" w:fill="FFFFFF"/>
        <w:jc w:val="center"/>
        <w:rPr>
          <w:rFonts w:hint="eastAsia" w:ascii="宋体" w:hAnsi="宋体" w:cs="宋体"/>
          <w:b/>
          <w:bCs/>
          <w:color w:val="auto"/>
          <w:kern w:val="0"/>
          <w:sz w:val="24"/>
        </w:rPr>
      </w:pPr>
    </w:p>
    <w:p>
      <w:pPr>
        <w:widowControl/>
        <w:shd w:val="clear" w:color="auto" w:fill="FFFFFF"/>
        <w:jc w:val="center"/>
        <w:rPr>
          <w:rFonts w:hint="eastAsia" w:ascii="宋体" w:hAnsi="宋体" w:cs="宋体"/>
          <w:b/>
          <w:color w:val="auto"/>
          <w:kern w:val="0"/>
          <w:sz w:val="24"/>
        </w:rPr>
      </w:pPr>
      <w:r>
        <w:rPr>
          <w:rFonts w:hint="eastAsia" w:ascii="宋体" w:hAnsi="宋体" w:cs="宋体"/>
          <w:b/>
          <w:bCs/>
          <w:color w:val="auto"/>
          <w:kern w:val="0"/>
          <w:sz w:val="24"/>
        </w:rPr>
        <w:t>国家统计局关于印发《统计上大中小微型企业划分办法（2017）》的通知</w:t>
      </w:r>
    </w:p>
    <w:p>
      <w:pPr>
        <w:widowControl/>
        <w:shd w:val="clear" w:color="auto" w:fill="FFFFFF"/>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各省、自治区、直辖市统计局，新疆生产建设兵团统计局，国务院各有关部门，国家统计局各调查总队：</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附件：《统计上大中小微型企业划分办法（2017）》修订说明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国家统计局</w:t>
      </w:r>
    </w:p>
    <w:p>
      <w:pPr>
        <w:widowControl/>
        <w:shd w:val="clear" w:color="auto" w:fill="FFFFFF"/>
        <w:ind w:firstLine="480" w:firstLineChars="200"/>
        <w:jc w:val="right"/>
        <w:rPr>
          <w:rFonts w:hint="eastAsia" w:ascii="宋体" w:hAnsi="宋体" w:cs="宋体"/>
          <w:color w:val="auto"/>
          <w:kern w:val="0"/>
          <w:sz w:val="24"/>
        </w:rPr>
      </w:pPr>
      <w:r>
        <w:rPr>
          <w:rFonts w:hint="eastAsia" w:ascii="宋体" w:hAnsi="宋体" w:cs="宋体"/>
          <w:color w:val="auto"/>
          <w:kern w:val="0"/>
          <w:sz w:val="24"/>
        </w:rPr>
        <w:t>2017年12月28日</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jc w:val="center"/>
        <w:rPr>
          <w:rFonts w:hint="eastAsia" w:ascii="宋体" w:hAnsi="宋体" w:cs="宋体"/>
          <w:b/>
          <w:bCs/>
          <w:color w:val="auto"/>
          <w:kern w:val="0"/>
          <w:sz w:val="24"/>
        </w:rPr>
      </w:pPr>
      <w:r>
        <w:rPr>
          <w:rFonts w:hint="eastAsia" w:ascii="宋体" w:hAnsi="宋体" w:cs="宋体"/>
          <w:b/>
          <w:bCs/>
          <w:color w:val="auto"/>
          <w:kern w:val="0"/>
          <w:sz w:val="24"/>
        </w:rPr>
        <w:t>统计上大中小微型企业划分办法（2017）</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二、本办法适用对象为在中华人民共和国境内依法设立的各种组织形式的法人企业或单位。个体工商户参照本办法进行划分。</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五、企业划分由政府综合统计部门根据统计年报每年确定一次，定报统计原则上不进行调整。</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六、本办法自印发之日起执行，国家统计局2011年印发的《统计上大中小微型企业划分办法》（国统字〔2011〕75号）同时废止。</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 </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附表：统计上大中小微型企业划分标准</w:t>
      </w:r>
    </w:p>
    <w:p>
      <w:pPr>
        <w:widowControl/>
        <w:jc w:val="left"/>
        <w:rPr>
          <w:rFonts w:hint="eastAsia" w:ascii="宋体" w:hAnsi="宋体" w:cs="宋体"/>
          <w:color w:val="auto"/>
          <w:kern w:val="0"/>
          <w:sz w:val="24"/>
        </w:rPr>
      </w:pPr>
    </w:p>
    <w:p>
      <w:pPr>
        <w:widowControl/>
        <w:jc w:val="left"/>
        <w:rPr>
          <w:rFonts w:hint="eastAsia" w:ascii="宋体" w:hAnsi="宋体" w:cs="宋体"/>
          <w:color w:val="auto"/>
          <w:kern w:val="0"/>
          <w:sz w:val="24"/>
        </w:rPr>
      </w:pPr>
      <w:r>
        <w:rPr>
          <w:rFonts w:hint="eastAsia" w:ascii="宋体" w:hAnsi="宋体" w:cs="宋体"/>
          <w:color w:val="auto"/>
          <w:kern w:val="0"/>
          <w:sz w:val="24"/>
        </w:rPr>
        <w:t>附表：</w:t>
      </w:r>
    </w:p>
    <w:p>
      <w:pPr>
        <w:widowControl/>
        <w:jc w:val="center"/>
        <w:rPr>
          <w:rFonts w:hint="eastAsia" w:ascii="宋体" w:hAnsi="宋体" w:cs="宋体"/>
          <w:color w:val="auto"/>
          <w:kern w:val="0"/>
          <w:sz w:val="24"/>
        </w:rPr>
      </w:pPr>
      <w:r>
        <w:rPr>
          <w:rFonts w:hint="eastAsia" w:ascii="宋体" w:hAnsi="宋体" w:cs="宋体"/>
          <w:color w:val="auto"/>
          <w:kern w:val="0"/>
          <w:sz w:val="24"/>
        </w:rPr>
        <w:t>统计上大中小微型企业划分标准</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行业名称</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指标名称</w:t>
            </w:r>
          </w:p>
        </w:tc>
        <w:tc>
          <w:tcPr>
            <w:tcW w:w="727" w:type="dxa"/>
            <w:noWrap w:val="0"/>
            <w:vAlign w:val="center"/>
          </w:tcPr>
          <w:p>
            <w:pPr>
              <w:widowControl/>
              <w:jc w:val="center"/>
              <w:rPr>
                <w:rFonts w:hint="eastAsia" w:ascii="宋体" w:hAnsi="宋体" w:cs="宋体"/>
                <w:b/>
                <w:bCs/>
                <w:color w:val="auto"/>
                <w:kern w:val="0"/>
                <w:sz w:val="24"/>
              </w:rPr>
            </w:pPr>
            <w:r>
              <w:rPr>
                <w:rFonts w:hint="eastAsia" w:ascii="宋体" w:hAnsi="宋体" w:cs="宋体"/>
                <w:b/>
                <w:bCs/>
                <w:color w:val="auto"/>
                <w:kern w:val="0"/>
                <w:sz w:val="24"/>
              </w:rPr>
              <w:t>计量</w:t>
            </w:r>
          </w:p>
          <w:p>
            <w:pPr>
              <w:widowControl/>
              <w:jc w:val="center"/>
              <w:rPr>
                <w:rFonts w:hint="eastAsia" w:ascii="宋体" w:hAnsi="宋体" w:cs="宋体"/>
                <w:color w:val="auto"/>
                <w:kern w:val="0"/>
                <w:sz w:val="24"/>
              </w:rPr>
            </w:pPr>
            <w:r>
              <w:rPr>
                <w:rFonts w:hint="eastAsia" w:ascii="宋体" w:hAnsi="宋体" w:cs="宋体"/>
                <w:b/>
                <w:bCs/>
                <w:color w:val="auto"/>
                <w:kern w:val="0"/>
                <w:sz w:val="24"/>
              </w:rPr>
              <w:t>单位</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大型</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中型</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小型</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b/>
                <w:bCs/>
                <w:color w:val="auto"/>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农、林、牧、渔业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工业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建筑业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6000≤Y＜80000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300≤Y＜6000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Z≥80000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5000≤Z＜80000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批发业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5≤X＜20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Y≥40000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5000≤Y＜40000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零售业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10≤X＜50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100≤Y＜500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交通运输业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200≤Y＜3000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仓储业*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邮政业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Y≥30000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2000≤Y＜30000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住宿业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餐饮业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100≤Y＜2000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信息传输业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X≥2000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100≤X＜2000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软件和信息技术服务业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房地产开发经营</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Y≥200000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1000≤Y＜200000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5000≤Z＜10000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2000≤Z＜5000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物业管理</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300≤X＜1000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营业收入(Y)</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1000≤Y＜5000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500≤Y＜1000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租赁和商务服务业</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noWrap w:val="0"/>
            <w:vAlign w:val="center"/>
          </w:tcPr>
          <w:p>
            <w:pPr>
              <w:widowControl/>
              <w:jc w:val="center"/>
              <w:rPr>
                <w:rFonts w:hint="eastAsia" w:ascii="宋体" w:hAnsi="宋体" w:cs="宋体"/>
                <w:color w:val="auto"/>
                <w:kern w:val="0"/>
                <w:sz w:val="24"/>
              </w:rPr>
            </w:pP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资产总额(Z)</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万元</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Z≥120000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8000≤Z＜120000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100≤Z＜8000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其他未列明行业 *</w:t>
            </w:r>
          </w:p>
        </w:tc>
        <w:tc>
          <w:tcPr>
            <w:tcW w:w="1462"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从业人员(X)</w:t>
            </w:r>
          </w:p>
        </w:tc>
        <w:tc>
          <w:tcPr>
            <w:tcW w:w="727"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人</w:t>
            </w:r>
          </w:p>
        </w:tc>
        <w:tc>
          <w:tcPr>
            <w:tcW w:w="1011"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X≥300</w:t>
            </w:r>
          </w:p>
        </w:tc>
        <w:tc>
          <w:tcPr>
            <w:tcW w:w="1664"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100≤X＜300</w:t>
            </w:r>
          </w:p>
        </w:tc>
        <w:tc>
          <w:tcPr>
            <w:tcW w:w="1446"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10≤X＜100</w:t>
            </w:r>
          </w:p>
        </w:tc>
        <w:tc>
          <w:tcPr>
            <w:tcW w:w="793" w:type="dxa"/>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X＜10</w:t>
            </w:r>
          </w:p>
        </w:tc>
      </w:tr>
    </w:tbl>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说明：</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1.大型、中型和小型企业须同时满足所列指标的下限，否则下划一档；微型企业只须满足所列指标中的一项即可。</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ind w:firstLine="480" w:firstLineChars="200"/>
        <w:jc w:val="left"/>
        <w:rPr>
          <w:rFonts w:hint="eastAsia" w:ascii="宋体" w:hAnsi="宋体" w:cs="宋体"/>
          <w:color w:val="auto"/>
          <w:kern w:val="0"/>
          <w:sz w:val="24"/>
        </w:rPr>
      </w:pPr>
      <w:r>
        <w:rPr>
          <w:rFonts w:hint="eastAsia" w:ascii="宋体" w:hAnsi="宋体" w:cs="宋体"/>
          <w:color w:val="auto"/>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rPr>
          <w:rFonts w:hint="eastAsia" w:ascii="宋体" w:hAnsi="宋体" w:cs="宋体"/>
          <w:color w:val="auto"/>
        </w:rPr>
      </w:pPr>
    </w:p>
    <w:p>
      <w:pPr>
        <w:pStyle w:val="3"/>
        <w:outlineLvl w:val="9"/>
        <w:rPr>
          <w:rFonts w:hint="eastAsia" w:ascii="宋体" w:hAnsi="宋体" w:eastAsia="宋体" w:cs="宋体"/>
          <w:color w:val="auto"/>
          <w:sz w:val="24"/>
          <w:szCs w:val="24"/>
        </w:rPr>
      </w:pPr>
    </w:p>
    <w:p>
      <w:pPr>
        <w:tabs>
          <w:tab w:val="left" w:pos="360"/>
        </w:tabs>
        <w:outlineLvl w:val="1"/>
        <w:rPr>
          <w:rFonts w:hint="eastAsia"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4"/>
        </w:rPr>
        <w:t>4、财政部、民政部、中国残联《关于促进残疾人就业政府采购政策的通知》（财库〔2017〕141 号）</w:t>
      </w:r>
    </w:p>
    <w:p>
      <w:pPr>
        <w:shd w:val="clear" w:color="auto" w:fill="FFFFFF"/>
        <w:rPr>
          <w:rFonts w:hint="eastAsia" w:ascii="宋体" w:hAnsi="宋体" w:cs="宋体"/>
          <w:bCs/>
          <w:color w:val="auto"/>
          <w:sz w:val="24"/>
        </w:rPr>
      </w:pPr>
    </w:p>
    <w:p>
      <w:pPr>
        <w:shd w:val="clear" w:color="auto" w:fill="FFFFFF"/>
        <w:rPr>
          <w:rFonts w:hint="eastAsia" w:ascii="宋体" w:hAnsi="宋体" w:cs="宋体"/>
          <w:bCs/>
          <w:color w:val="auto"/>
          <w:sz w:val="24"/>
        </w:rPr>
      </w:pPr>
      <w:r>
        <w:rPr>
          <w:rFonts w:hint="eastAsia" w:ascii="宋体" w:hAnsi="宋体" w:cs="宋体"/>
          <w:bCs/>
          <w:color w:val="auto"/>
          <w:sz w:val="24"/>
        </w:rPr>
        <w:t>关于促进残疾人就业政府采购政策的通知</w:t>
      </w:r>
    </w:p>
    <w:p>
      <w:pPr>
        <w:pStyle w:val="14"/>
        <w:shd w:val="clear" w:color="auto" w:fill="FFFFFF"/>
        <w:spacing w:before="0" w:beforeAutospacing="0" w:after="0" w:afterAutospacing="0"/>
        <w:jc w:val="center"/>
        <w:rPr>
          <w:rFonts w:hint="eastAsia"/>
          <w:color w:val="auto"/>
        </w:rPr>
      </w:pPr>
      <w:r>
        <w:rPr>
          <w:rFonts w:hint="eastAsia"/>
          <w:color w:val="auto"/>
        </w:rPr>
        <w:t>　　</w:t>
      </w:r>
      <w:bookmarkStart w:id="30" w:name="sendNo"/>
      <w:r>
        <w:rPr>
          <w:rFonts w:hint="eastAsia"/>
          <w:color w:val="auto"/>
        </w:rPr>
        <w:t>财库〔</w:t>
      </w:r>
      <w:bookmarkEnd w:id="30"/>
      <w:r>
        <w:rPr>
          <w:rFonts w:hint="eastAsia"/>
          <w:color w:val="auto"/>
        </w:rPr>
        <w:t>2017〕141号</w:t>
      </w:r>
    </w:p>
    <w:p>
      <w:pPr>
        <w:pStyle w:val="14"/>
        <w:shd w:val="clear" w:color="auto" w:fill="FFFFFF"/>
        <w:spacing w:before="0" w:beforeAutospacing="0" w:after="0" w:afterAutospacing="0"/>
        <w:ind w:firstLine="480" w:firstLineChars="200"/>
        <w:rPr>
          <w:rFonts w:hint="eastAsia"/>
          <w:color w:val="auto"/>
        </w:rPr>
      </w:pPr>
      <w:bookmarkStart w:id="31" w:name="toDeptId"/>
      <w:r>
        <w:rPr>
          <w:rFonts w:hint="eastAsia"/>
          <w:color w:val="auto"/>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1"/>
      <w:r>
        <w:rPr>
          <w:rFonts w:hint="eastAsia"/>
          <w:color w:val="auto"/>
        </w:rPr>
        <w:t>：</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为了发挥政府采购促进残疾人就业的作用，进一步保障残疾人权益，依照《政府采购法》、《残疾人保障法》等法律法规及相关规定，现就促进残疾人就业政府采购政策通知如下：</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一、享受政府采购支持政策的残疾人福利性单位应当同时满足以下条件：</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（一）安置的残疾人占本单位在职职工人数的比例不低于25%（含25%），并且安置的残疾人人数不少于10人（含10人）；</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（二）依法与安置的每位残疾人签订了一年以上（含一年）的劳动合同或服务协议；</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（三）为安置的每位残疾人按月足额缴纳了基本养老保险、基本医疗保险、失业保险、工伤保险和生育保险等社会保险费；</w:t>
      </w:r>
    </w:p>
    <w:p>
      <w:pPr>
        <w:pStyle w:val="14"/>
        <w:shd w:val="clear" w:color="auto" w:fill="FFFFFF"/>
        <w:spacing w:before="0" w:beforeAutospacing="0" w:after="0" w:afterAutospacing="0"/>
        <w:ind w:firstLine="480" w:firstLineChars="200"/>
        <w:rPr>
          <w:rFonts w:hint="eastAsia"/>
          <w:color w:val="auto"/>
        </w:rPr>
      </w:pPr>
      <w:r>
        <w:rPr>
          <w:rFonts w:hint="eastAsia"/>
          <w:color w:val="auto"/>
        </w:rPr>
        <w:t>（四）通过银行等金融机构向安置的每位残疾人，按月支付了不低于单位所在区县适用的经省级人民政府批准的月最低工资标准的工资；</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（五）提供本单位制造的货物、承担的工程或者服务（以下简称产品），或者提供其他残疾人福利性单位制造的货物（不包括使用非残疾人福利性单位注册商标的货物）。</w:t>
      </w:r>
    </w:p>
    <w:p>
      <w:pPr>
        <w:pStyle w:val="14"/>
        <w:shd w:val="clear" w:color="auto" w:fill="FFFFFF"/>
        <w:spacing w:before="0" w:beforeAutospacing="0" w:after="0" w:afterAutospacing="0"/>
        <w:ind w:firstLine="480" w:firstLineChars="200"/>
        <w:rPr>
          <w:rFonts w:hint="eastAsia"/>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中标、成交供应商为残疾人福利性单位的，采购人或者其委托的采购代理机构应当随中标、成交结果同时公告其《残疾人福利性单位声明函》，接受社会监督。</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供应商提供的《残疾人福利性单位声明函》与事实不符的，依照《政府采购法》第七十七条第一款的规定追究法律责任。</w:t>
      </w:r>
    </w:p>
    <w:p>
      <w:pPr>
        <w:pStyle w:val="14"/>
        <w:shd w:val="clear" w:color="auto" w:fill="FFFFFF"/>
        <w:spacing w:before="0" w:beforeAutospacing="0" w:after="0" w:afterAutospacing="0"/>
        <w:ind w:firstLine="480" w:firstLineChars="200"/>
        <w:rPr>
          <w:rFonts w:hint="eastAsia"/>
          <w:color w:val="auto"/>
        </w:rPr>
      </w:pPr>
      <w:r>
        <w:rPr>
          <w:rFonts w:hint="eastAsia"/>
          <w:color w:val="auto"/>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hd w:val="clear" w:color="auto" w:fill="FFFFFF"/>
        <w:spacing w:before="0" w:beforeAutospacing="0" w:after="0" w:afterAutospacing="0"/>
        <w:ind w:firstLine="480" w:firstLineChars="200"/>
        <w:rPr>
          <w:rFonts w:hint="eastAsia"/>
          <w:color w:val="auto"/>
        </w:rPr>
      </w:pPr>
      <w:r>
        <w:rPr>
          <w:rFonts w:hint="eastAsia"/>
          <w:color w:val="auto"/>
        </w:rPr>
        <w:t>四、采购人采购公开招标数额标准以上的货物或者服务，因落实促进残疾人就业政策的需要，依法履行有关报批程序后，可采用公开招标以外的采购方式。</w:t>
      </w:r>
    </w:p>
    <w:p>
      <w:pPr>
        <w:pStyle w:val="14"/>
        <w:shd w:val="clear" w:color="auto" w:fill="FFFFFF"/>
        <w:spacing w:before="0" w:beforeAutospacing="0" w:after="0" w:afterAutospacing="0" w:line="560" w:lineRule="exact"/>
        <w:ind w:firstLine="480" w:firstLineChars="200"/>
        <w:rPr>
          <w:rFonts w:hint="eastAsia"/>
          <w:color w:val="auto"/>
        </w:rPr>
      </w:pPr>
      <w:r>
        <w:rPr>
          <w:rFonts w:hint="eastAsia"/>
          <w:color w:val="auto"/>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4"/>
        <w:shd w:val="clear" w:color="auto" w:fill="FFFFFF"/>
        <w:spacing w:before="0" w:beforeAutospacing="0" w:after="0" w:afterAutospacing="0" w:line="560" w:lineRule="exact"/>
        <w:ind w:firstLine="480" w:firstLineChars="200"/>
        <w:rPr>
          <w:rFonts w:hint="eastAsia"/>
          <w:color w:val="auto"/>
        </w:rPr>
      </w:pPr>
      <w:r>
        <w:rPr>
          <w:rFonts w:hint="eastAsia"/>
          <w:color w:val="auto"/>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4"/>
        <w:shd w:val="clear" w:color="auto" w:fill="FFFFFF"/>
        <w:spacing w:before="0" w:beforeAutospacing="0" w:after="0" w:afterAutospacing="0" w:line="560" w:lineRule="exact"/>
        <w:ind w:firstLine="480" w:firstLineChars="200"/>
        <w:rPr>
          <w:rFonts w:hint="eastAsia"/>
          <w:color w:val="auto"/>
        </w:rPr>
      </w:pPr>
      <w:r>
        <w:rPr>
          <w:rFonts w:hint="eastAsia"/>
          <w:color w:val="auto"/>
        </w:rPr>
        <w:t>七、本通知自2017年10月1日起执行。</w:t>
      </w:r>
    </w:p>
    <w:p>
      <w:pPr>
        <w:pStyle w:val="14"/>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财政部 民政部 中国残疾人联合会</w:t>
      </w:r>
    </w:p>
    <w:p>
      <w:pPr>
        <w:pStyle w:val="14"/>
        <w:shd w:val="clear" w:color="auto" w:fill="FFFFFF"/>
        <w:spacing w:before="0" w:beforeAutospacing="0" w:after="0" w:afterAutospacing="0" w:line="560" w:lineRule="exact"/>
        <w:ind w:firstLine="480" w:firstLineChars="200"/>
        <w:jc w:val="right"/>
        <w:rPr>
          <w:rFonts w:hint="eastAsia"/>
          <w:color w:val="auto"/>
        </w:rPr>
      </w:pPr>
      <w:r>
        <w:rPr>
          <w:rFonts w:hint="eastAsia"/>
          <w:color w:val="auto"/>
        </w:rPr>
        <w:t>2017年8月22日</w:t>
      </w:r>
    </w:p>
    <w:p>
      <w:pPr>
        <w:pStyle w:val="27"/>
        <w:shd w:val="clear" w:color="auto" w:fill="FFFFFF"/>
        <w:spacing w:before="0" w:beforeAutospacing="0" w:after="0" w:afterAutospacing="0" w:line="560" w:lineRule="exact"/>
        <w:jc w:val="both"/>
        <w:rPr>
          <w:rFonts w:hint="eastAsia"/>
          <w:color w:val="auto"/>
        </w:rPr>
      </w:pPr>
      <w:r>
        <w:rPr>
          <w:rFonts w:hint="eastAsia"/>
          <w:color w:val="auto"/>
        </w:rPr>
        <w:t>附件：</w:t>
      </w:r>
    </w:p>
    <w:p>
      <w:pPr>
        <w:pStyle w:val="27"/>
        <w:shd w:val="clear" w:color="auto" w:fill="FFFFFF"/>
        <w:spacing w:before="0" w:beforeAutospacing="0" w:after="0" w:afterAutospacing="0" w:line="560" w:lineRule="exact"/>
        <w:ind w:firstLine="482" w:firstLineChars="200"/>
        <w:jc w:val="center"/>
        <w:rPr>
          <w:rFonts w:hint="eastAsia"/>
          <w:color w:val="auto"/>
        </w:rPr>
      </w:pPr>
      <w:r>
        <w:rPr>
          <w:rStyle w:val="28"/>
          <w:rFonts w:hint="eastAsia"/>
          <w:b/>
          <w:bCs/>
          <w:color w:val="auto"/>
        </w:rPr>
        <w:t>残疾人福利性单位声明函</w:t>
      </w:r>
    </w:p>
    <w:p>
      <w:pPr>
        <w:pStyle w:val="27"/>
        <w:shd w:val="clear" w:color="auto" w:fill="FFFFFF"/>
        <w:spacing w:before="0" w:beforeAutospacing="0" w:after="0" w:afterAutospacing="0" w:line="560" w:lineRule="exact"/>
        <w:ind w:firstLine="480" w:firstLineChars="200"/>
        <w:jc w:val="both"/>
        <w:rPr>
          <w:rFonts w:hint="eastAsia"/>
          <w:color w:val="auto"/>
        </w:rPr>
      </w:pPr>
      <w:r>
        <w:rPr>
          <w:rStyle w:val="28"/>
          <w:rFonts w:hint="eastAsia"/>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hd w:val="clear" w:color="auto" w:fill="FFFFFF"/>
        <w:spacing w:before="0" w:beforeAutospacing="0" w:after="0" w:afterAutospacing="0" w:line="560" w:lineRule="exact"/>
        <w:ind w:firstLine="480" w:firstLineChars="200"/>
        <w:jc w:val="both"/>
        <w:rPr>
          <w:rFonts w:hint="eastAsia"/>
          <w:color w:val="auto"/>
        </w:rPr>
      </w:pPr>
      <w:r>
        <w:rPr>
          <w:rStyle w:val="28"/>
          <w:rFonts w:hint="eastAsia"/>
          <w:color w:val="auto"/>
        </w:rPr>
        <w:t>本单位对上述声明的真实性负责。如有虚假，将依法承担相应责任。</w:t>
      </w:r>
    </w:p>
    <w:p>
      <w:pPr>
        <w:pStyle w:val="27"/>
        <w:shd w:val="clear" w:color="auto" w:fill="FFFFFF"/>
        <w:spacing w:before="0" w:beforeAutospacing="0" w:after="0" w:afterAutospacing="0" w:line="560" w:lineRule="exact"/>
        <w:ind w:firstLine="480" w:firstLineChars="200"/>
        <w:jc w:val="both"/>
        <w:rPr>
          <w:rFonts w:hint="eastAsia"/>
          <w:color w:val="auto"/>
        </w:rPr>
      </w:pPr>
      <w:r>
        <w:rPr>
          <w:rFonts w:hint="eastAsia"/>
          <w:color w:val="auto"/>
        </w:rPr>
        <w:t>投标人已知悉《关于促进残疾人就业政府采购政策的通知》（财库〔2017〕141 号）的规定，承诺提供的声明函内容是真实的，如提供声明函内容不实，则依法追究相关法律责任。</w:t>
      </w:r>
    </w:p>
    <w:p>
      <w:pPr>
        <w:pStyle w:val="27"/>
        <w:shd w:val="clear" w:color="auto" w:fill="FFFFFF"/>
        <w:spacing w:before="0" w:beforeAutospacing="0" w:after="0" w:afterAutospacing="0" w:line="560" w:lineRule="exact"/>
        <w:ind w:right="2100" w:rightChars="1000"/>
        <w:jc w:val="right"/>
        <w:rPr>
          <w:rFonts w:hint="eastAsia"/>
          <w:color w:val="auto"/>
        </w:rPr>
      </w:pPr>
      <w:r>
        <w:rPr>
          <w:rStyle w:val="28"/>
          <w:rFonts w:hint="eastAsia"/>
          <w:color w:val="auto"/>
        </w:rPr>
        <w:t>单位名称（盖章）：</w:t>
      </w:r>
    </w:p>
    <w:p>
      <w:pPr>
        <w:pStyle w:val="27"/>
        <w:shd w:val="clear" w:color="auto" w:fill="FFFFFF"/>
        <w:spacing w:before="0" w:beforeAutospacing="0" w:after="0" w:afterAutospacing="0" w:line="560" w:lineRule="exact"/>
        <w:ind w:right="2100" w:rightChars="1000"/>
        <w:jc w:val="right"/>
        <w:rPr>
          <w:rFonts w:hint="eastAsia"/>
          <w:color w:val="auto"/>
          <w:lang w:val="fr-CH"/>
        </w:rPr>
      </w:pPr>
      <w:r>
        <w:rPr>
          <w:rStyle w:val="28"/>
          <w:rFonts w:hint="eastAsia"/>
          <w:color w:val="auto"/>
        </w:rPr>
        <w:t>日 期：</w:t>
      </w:r>
    </w:p>
    <w:p>
      <w:pPr>
        <w:tabs>
          <w:tab w:val="left" w:pos="640"/>
          <w:tab w:val="left" w:pos="1260"/>
          <w:tab w:val="left" w:pos="1418"/>
        </w:tabs>
        <w:spacing w:line="360" w:lineRule="auto"/>
        <w:ind w:right="-420" w:rightChars="-200"/>
        <w:rPr>
          <w:rFonts w:hint="eastAsia" w:ascii="宋体" w:hAnsi="宋体" w:cs="宋体"/>
          <w:color w:val="auto"/>
          <w:sz w:val="24"/>
          <w:lang w:val="fr-CH"/>
        </w:rPr>
      </w:pPr>
    </w:p>
    <w:p>
      <w:pPr>
        <w:pStyle w:val="22"/>
        <w:rPr>
          <w:rFonts w:hint="eastAsia"/>
          <w:color w:val="auto"/>
          <w:lang w:val="fr-CH"/>
        </w:rPr>
      </w:pPr>
    </w:p>
    <w:p>
      <w:pPr>
        <w:rPr>
          <w:color w:val="auto"/>
        </w:rPr>
      </w:pPr>
    </w:p>
    <w:sectPr>
      <w:headerReference r:id="rId8" w:type="first"/>
      <w:headerReference r:id="rId6" w:type="default"/>
      <w:headerReference r:id="rId7"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E56FE5-EEC0-45BC-928B-ADB84608880E}"/>
  </w:font>
  <w:font w:name="黑体">
    <w:panose1 w:val="02010609060101010101"/>
    <w:charset w:val="86"/>
    <w:family w:val="auto"/>
    <w:pitch w:val="default"/>
    <w:sig w:usb0="800002BF" w:usb1="38CF7CFA" w:usb2="00000016" w:usb3="00000000" w:csb0="00040001" w:csb1="00000000"/>
    <w:embedRegular r:id="rId2" w:fontKey="{4D7AD8A0-9902-4BBA-B9BC-877AEC8F6A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9ED743C-1B5C-437E-8535-9FC7C95E539D}"/>
  </w:font>
  <w:font w:name="仿宋">
    <w:panose1 w:val="02010609060101010101"/>
    <w:charset w:val="86"/>
    <w:family w:val="modern"/>
    <w:pitch w:val="default"/>
    <w:sig w:usb0="800002BF" w:usb1="38CF7CFA" w:usb2="00000016"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embedRegular r:id="rId4" w:fontKey="{9DC6D08D-C92F-4B7B-BDB6-EFB205235B4E}"/>
  </w:font>
  <w:font w:name="方正小标宋简体">
    <w:panose1 w:val="02010601030101010101"/>
    <w:charset w:val="86"/>
    <w:family w:val="auto"/>
    <w:pitch w:val="default"/>
    <w:sig w:usb0="00000001" w:usb1="080E0000" w:usb2="00000000" w:usb3="00000000" w:csb0="00040000" w:csb1="00000000"/>
    <w:embedRegular r:id="rId5" w:fontKey="{3B9E3B58-BC77-4BD0-92E4-FD270EBDB10D}"/>
  </w:font>
  <w:font w:name="Arial Narrow">
    <w:panose1 w:val="020B0606020202030204"/>
    <w:charset w:val="00"/>
    <w:family w:val="swiss"/>
    <w:pitch w:val="default"/>
    <w:sig w:usb0="00000000" w:usb1="00000000" w:usb2="00000000" w:usb3="00000000" w:csb0="00000000" w:csb1="00000000"/>
    <w:embedRegular r:id="rId6" w:fontKey="{2F97D85B-3CE5-4A70-8619-0F5F8CE3905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BFFEB4E7"/>
    <w:multiLevelType w:val="singleLevel"/>
    <w:tmpl w:val="BFFEB4E7"/>
    <w:lvl w:ilvl="0" w:tentative="0">
      <w:start w:val="1"/>
      <w:numFmt w:val="decimal"/>
      <w:suff w:val="nothing"/>
      <w:lvlText w:val="（%1）"/>
      <w:lvlJc w:val="left"/>
      <w:pPr>
        <w:ind w:left="480" w:firstLine="0"/>
      </w:pPr>
    </w:lvl>
  </w:abstractNum>
  <w:abstractNum w:abstractNumId="6">
    <w:nsid w:val="CBCC1AFC"/>
    <w:multiLevelType w:val="singleLevel"/>
    <w:tmpl w:val="CBCC1AFC"/>
    <w:lvl w:ilvl="0" w:tentative="0">
      <w:start w:val="5"/>
      <w:numFmt w:val="decimal"/>
      <w:suff w:val="nothing"/>
      <w:lvlText w:val="%1、"/>
      <w:lvlJc w:val="left"/>
    </w:lvl>
  </w:abstractNum>
  <w:abstractNum w:abstractNumId="7">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8">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9">
    <w:nsid w:val="FB98F59C"/>
    <w:multiLevelType w:val="singleLevel"/>
    <w:tmpl w:val="FB98F59C"/>
    <w:lvl w:ilvl="0" w:tentative="0">
      <w:start w:val="3"/>
      <w:numFmt w:val="chineseCounting"/>
      <w:suff w:val="space"/>
      <w:lvlText w:val="第%1条"/>
      <w:lvlJc w:val="left"/>
      <w:rPr>
        <w:rFonts w:hint="eastAsia"/>
      </w:rPr>
    </w:lvl>
  </w:abstractNum>
  <w:abstractNum w:abstractNumId="10">
    <w:nsid w:val="FECF39F5"/>
    <w:multiLevelType w:val="singleLevel"/>
    <w:tmpl w:val="FECF39F5"/>
    <w:lvl w:ilvl="0" w:tentative="0">
      <w:start w:val="1"/>
      <w:numFmt w:val="chineseCounting"/>
      <w:suff w:val="nothing"/>
      <w:lvlText w:val="（%1）"/>
      <w:lvlJc w:val="left"/>
      <w:rPr>
        <w:rFonts w:hint="eastAsia"/>
      </w:rPr>
    </w:lvl>
  </w:abstractNum>
  <w:abstractNum w:abstractNumId="11">
    <w:nsid w:val="367C1BCA"/>
    <w:multiLevelType w:val="singleLevel"/>
    <w:tmpl w:val="367C1BCA"/>
    <w:lvl w:ilvl="0" w:tentative="0">
      <w:start w:val="1"/>
      <w:numFmt w:val="chineseCounting"/>
      <w:suff w:val="space"/>
      <w:lvlText w:val="第%1条"/>
      <w:lvlJc w:val="left"/>
      <w:rPr>
        <w:rFonts w:hint="eastAsia"/>
      </w:rPr>
    </w:lvl>
  </w:abstractNum>
  <w:abstractNum w:abstractNumId="12">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3">
    <w:nsid w:val="435840A3"/>
    <w:multiLevelType w:val="multilevel"/>
    <w:tmpl w:val="435840A3"/>
    <w:lvl w:ilvl="0" w:tentative="0">
      <w:start w:val="1"/>
      <w:numFmt w:val="decimal"/>
      <w:lvlText w:val="%1."/>
      <w:lvlJc w:val="left"/>
      <w:pPr>
        <w:ind w:left="422" w:hanging="420"/>
      </w:p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4">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5">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6"/>
  </w:num>
  <w:num w:numId="2">
    <w:abstractNumId w:val="4"/>
  </w:num>
  <w:num w:numId="3">
    <w:abstractNumId w:val="2"/>
  </w:num>
  <w:num w:numId="4">
    <w:abstractNumId w:val="12"/>
  </w:num>
  <w:num w:numId="5">
    <w:abstractNumId w:val="5"/>
  </w:num>
  <w:num w:numId="6">
    <w:abstractNumId w:val="6"/>
  </w:num>
  <w:num w:numId="7">
    <w:abstractNumId w:val="11"/>
  </w:num>
  <w:num w:numId="8">
    <w:abstractNumId w:val="9"/>
  </w:num>
  <w:num w:numId="9">
    <w:abstractNumId w:val="10"/>
  </w:num>
  <w:num w:numId="10">
    <w:abstractNumId w:val="13"/>
  </w:num>
  <w:num w:numId="11">
    <w:abstractNumId w:val="3"/>
  </w:num>
  <w:num w:numId="12">
    <w:abstractNumId w:val="7"/>
  </w:num>
  <w:num w:numId="13">
    <w:abstractNumId w:val="1"/>
  </w:num>
  <w:num w:numId="14">
    <w:abstractNumId w:val="0"/>
  </w:num>
  <w:num w:numId="15">
    <w:abstractNumId w:val="8"/>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g1MzhlNzBjNjZlOTRmNDM3N2Q5YjFjYTUzMjQifQ=="/>
    <w:docVar w:name="KSO_WPS_MARK_KEY" w:val="6c52a594-fa24-4eda-8bdf-1df5baad3362"/>
  </w:docVars>
  <w:rsids>
    <w:rsidRoot w:val="6F152D9A"/>
    <w:rsid w:val="006360BD"/>
    <w:rsid w:val="009E70F5"/>
    <w:rsid w:val="00D72607"/>
    <w:rsid w:val="00DE5743"/>
    <w:rsid w:val="01211AD4"/>
    <w:rsid w:val="0137742A"/>
    <w:rsid w:val="014668E2"/>
    <w:rsid w:val="015500B5"/>
    <w:rsid w:val="0159301C"/>
    <w:rsid w:val="01AA3877"/>
    <w:rsid w:val="01F62F61"/>
    <w:rsid w:val="01F97C21"/>
    <w:rsid w:val="02165D7C"/>
    <w:rsid w:val="022618D2"/>
    <w:rsid w:val="02274EC8"/>
    <w:rsid w:val="025C1439"/>
    <w:rsid w:val="02881E0B"/>
    <w:rsid w:val="030E57FF"/>
    <w:rsid w:val="031134B4"/>
    <w:rsid w:val="0341645D"/>
    <w:rsid w:val="03990047"/>
    <w:rsid w:val="03B92498"/>
    <w:rsid w:val="03C52BEB"/>
    <w:rsid w:val="03E219EE"/>
    <w:rsid w:val="042277B0"/>
    <w:rsid w:val="04A005CC"/>
    <w:rsid w:val="04B34B39"/>
    <w:rsid w:val="04B50EB1"/>
    <w:rsid w:val="04C63705"/>
    <w:rsid w:val="04D05CEB"/>
    <w:rsid w:val="04D72BD5"/>
    <w:rsid w:val="04FF037E"/>
    <w:rsid w:val="05B00D0A"/>
    <w:rsid w:val="060C68AF"/>
    <w:rsid w:val="061E47BA"/>
    <w:rsid w:val="06336033"/>
    <w:rsid w:val="069E458D"/>
    <w:rsid w:val="06A411DD"/>
    <w:rsid w:val="06BE2A9A"/>
    <w:rsid w:val="06C44D16"/>
    <w:rsid w:val="06CC603E"/>
    <w:rsid w:val="06D7510F"/>
    <w:rsid w:val="06DF3FC3"/>
    <w:rsid w:val="0708591E"/>
    <w:rsid w:val="070D6D82"/>
    <w:rsid w:val="072F63A4"/>
    <w:rsid w:val="073A25E8"/>
    <w:rsid w:val="07787DB5"/>
    <w:rsid w:val="077961C6"/>
    <w:rsid w:val="07AC659B"/>
    <w:rsid w:val="07B13BB2"/>
    <w:rsid w:val="07B56053"/>
    <w:rsid w:val="07FD54F6"/>
    <w:rsid w:val="07FF90AA"/>
    <w:rsid w:val="08597DA5"/>
    <w:rsid w:val="086724C2"/>
    <w:rsid w:val="087C541A"/>
    <w:rsid w:val="08950582"/>
    <w:rsid w:val="08D5567E"/>
    <w:rsid w:val="08D77648"/>
    <w:rsid w:val="08E57A87"/>
    <w:rsid w:val="08F43C68"/>
    <w:rsid w:val="09242161"/>
    <w:rsid w:val="09300B06"/>
    <w:rsid w:val="09391870"/>
    <w:rsid w:val="09491BC8"/>
    <w:rsid w:val="0963712E"/>
    <w:rsid w:val="09823515"/>
    <w:rsid w:val="09975029"/>
    <w:rsid w:val="09CD0A4B"/>
    <w:rsid w:val="09F77876"/>
    <w:rsid w:val="0A1D552E"/>
    <w:rsid w:val="0A4F1460"/>
    <w:rsid w:val="0A5E16A3"/>
    <w:rsid w:val="0A602146"/>
    <w:rsid w:val="0A6D7B38"/>
    <w:rsid w:val="0A805ABD"/>
    <w:rsid w:val="0A8A693C"/>
    <w:rsid w:val="0AA72E75"/>
    <w:rsid w:val="0AB85257"/>
    <w:rsid w:val="0AF52007"/>
    <w:rsid w:val="0B022976"/>
    <w:rsid w:val="0B4873B4"/>
    <w:rsid w:val="0B7B37EB"/>
    <w:rsid w:val="0BB91DF1"/>
    <w:rsid w:val="0BCB4B16"/>
    <w:rsid w:val="0BE62205"/>
    <w:rsid w:val="0BFC5617"/>
    <w:rsid w:val="0C1B5A9E"/>
    <w:rsid w:val="0C2B0B3A"/>
    <w:rsid w:val="0C45359F"/>
    <w:rsid w:val="0C4A717C"/>
    <w:rsid w:val="0C822ACA"/>
    <w:rsid w:val="0CB70393"/>
    <w:rsid w:val="0CBB2DDD"/>
    <w:rsid w:val="0CF92C32"/>
    <w:rsid w:val="0D046532"/>
    <w:rsid w:val="0D3F1CF7"/>
    <w:rsid w:val="0D5C54A5"/>
    <w:rsid w:val="0D9F3011"/>
    <w:rsid w:val="0DA41AC3"/>
    <w:rsid w:val="0DB079F3"/>
    <w:rsid w:val="0DC34AA9"/>
    <w:rsid w:val="0E2624D8"/>
    <w:rsid w:val="0E303356"/>
    <w:rsid w:val="0E323572"/>
    <w:rsid w:val="0E430BBB"/>
    <w:rsid w:val="0E4B0853"/>
    <w:rsid w:val="0E527771"/>
    <w:rsid w:val="0E59465B"/>
    <w:rsid w:val="0E6C0832"/>
    <w:rsid w:val="0E7771D7"/>
    <w:rsid w:val="0EC1582D"/>
    <w:rsid w:val="0EC73CBB"/>
    <w:rsid w:val="0EDB1514"/>
    <w:rsid w:val="0EDC703A"/>
    <w:rsid w:val="0F227143"/>
    <w:rsid w:val="0F2A5DFB"/>
    <w:rsid w:val="0F4F75F2"/>
    <w:rsid w:val="0F670FFA"/>
    <w:rsid w:val="0F6C5013"/>
    <w:rsid w:val="0F7B6853"/>
    <w:rsid w:val="0FAC4C5F"/>
    <w:rsid w:val="0FBF747F"/>
    <w:rsid w:val="0FC87CEA"/>
    <w:rsid w:val="0FDE5334"/>
    <w:rsid w:val="0FE96BFE"/>
    <w:rsid w:val="0FF46D31"/>
    <w:rsid w:val="10282537"/>
    <w:rsid w:val="10634BF3"/>
    <w:rsid w:val="10686EC1"/>
    <w:rsid w:val="10B40C48"/>
    <w:rsid w:val="116E1FAC"/>
    <w:rsid w:val="11A958FA"/>
    <w:rsid w:val="12431D83"/>
    <w:rsid w:val="125E4812"/>
    <w:rsid w:val="126D4B79"/>
    <w:rsid w:val="12BA3179"/>
    <w:rsid w:val="12D149BF"/>
    <w:rsid w:val="12D70244"/>
    <w:rsid w:val="13160D6D"/>
    <w:rsid w:val="13242E4C"/>
    <w:rsid w:val="13474641"/>
    <w:rsid w:val="1373154F"/>
    <w:rsid w:val="138A5087"/>
    <w:rsid w:val="139B74C4"/>
    <w:rsid w:val="13A1291C"/>
    <w:rsid w:val="13B530A1"/>
    <w:rsid w:val="13F57F6C"/>
    <w:rsid w:val="140E7C96"/>
    <w:rsid w:val="144E5BAF"/>
    <w:rsid w:val="145B077C"/>
    <w:rsid w:val="14681A9C"/>
    <w:rsid w:val="148F7029"/>
    <w:rsid w:val="14B7032D"/>
    <w:rsid w:val="14BF71E2"/>
    <w:rsid w:val="14C64A14"/>
    <w:rsid w:val="14E54E9B"/>
    <w:rsid w:val="14EA0703"/>
    <w:rsid w:val="14EA0CE2"/>
    <w:rsid w:val="14F851C2"/>
    <w:rsid w:val="14FE7D0A"/>
    <w:rsid w:val="15210EC9"/>
    <w:rsid w:val="15347304"/>
    <w:rsid w:val="153B4ABB"/>
    <w:rsid w:val="15567B46"/>
    <w:rsid w:val="15D64555"/>
    <w:rsid w:val="16027A14"/>
    <w:rsid w:val="16257519"/>
    <w:rsid w:val="16322361"/>
    <w:rsid w:val="163D5183"/>
    <w:rsid w:val="164B3423"/>
    <w:rsid w:val="166E441A"/>
    <w:rsid w:val="16B26FFE"/>
    <w:rsid w:val="16CF7BB0"/>
    <w:rsid w:val="16DB743F"/>
    <w:rsid w:val="17033CFE"/>
    <w:rsid w:val="170E6F47"/>
    <w:rsid w:val="176E475F"/>
    <w:rsid w:val="178F7340"/>
    <w:rsid w:val="17996410"/>
    <w:rsid w:val="1807337A"/>
    <w:rsid w:val="183E220C"/>
    <w:rsid w:val="18CD0120"/>
    <w:rsid w:val="18E667DE"/>
    <w:rsid w:val="190B1AB7"/>
    <w:rsid w:val="190E1E92"/>
    <w:rsid w:val="191044B0"/>
    <w:rsid w:val="193E2DCB"/>
    <w:rsid w:val="194B4539"/>
    <w:rsid w:val="19677F5C"/>
    <w:rsid w:val="19696B66"/>
    <w:rsid w:val="198033E4"/>
    <w:rsid w:val="19AA0461"/>
    <w:rsid w:val="19C37774"/>
    <w:rsid w:val="19EF3664"/>
    <w:rsid w:val="19F85670"/>
    <w:rsid w:val="1A5D1977"/>
    <w:rsid w:val="1A703458"/>
    <w:rsid w:val="1A8E78C8"/>
    <w:rsid w:val="1A914D5C"/>
    <w:rsid w:val="1A9B5FFB"/>
    <w:rsid w:val="1AD80FFE"/>
    <w:rsid w:val="1ADD03C2"/>
    <w:rsid w:val="1AEB0D31"/>
    <w:rsid w:val="1AED6666"/>
    <w:rsid w:val="1B1A1616"/>
    <w:rsid w:val="1B292529"/>
    <w:rsid w:val="1B9273FE"/>
    <w:rsid w:val="1B9D23D8"/>
    <w:rsid w:val="1BB9498B"/>
    <w:rsid w:val="1BD96DDB"/>
    <w:rsid w:val="1C2529FF"/>
    <w:rsid w:val="1C427076"/>
    <w:rsid w:val="1C522596"/>
    <w:rsid w:val="1C6F14EE"/>
    <w:rsid w:val="1C744BFC"/>
    <w:rsid w:val="1C7D5D20"/>
    <w:rsid w:val="1C80194D"/>
    <w:rsid w:val="1CEF7F37"/>
    <w:rsid w:val="1D2B18B9"/>
    <w:rsid w:val="1D3544E5"/>
    <w:rsid w:val="1D4027B3"/>
    <w:rsid w:val="1D57445C"/>
    <w:rsid w:val="1D7414B2"/>
    <w:rsid w:val="1D74500E"/>
    <w:rsid w:val="1D815FCC"/>
    <w:rsid w:val="1D927B8A"/>
    <w:rsid w:val="1DA43419"/>
    <w:rsid w:val="1DCA2E80"/>
    <w:rsid w:val="1E340C41"/>
    <w:rsid w:val="1E403142"/>
    <w:rsid w:val="1E5A77D0"/>
    <w:rsid w:val="1E781388"/>
    <w:rsid w:val="1E7B6870"/>
    <w:rsid w:val="1E8E20FF"/>
    <w:rsid w:val="1EA47B74"/>
    <w:rsid w:val="1EAE454F"/>
    <w:rsid w:val="1EC51899"/>
    <w:rsid w:val="1EEF7754"/>
    <w:rsid w:val="1F27593E"/>
    <w:rsid w:val="1F394761"/>
    <w:rsid w:val="1F6B68E4"/>
    <w:rsid w:val="1F9BB067"/>
    <w:rsid w:val="1FD955FC"/>
    <w:rsid w:val="200655C0"/>
    <w:rsid w:val="207417C9"/>
    <w:rsid w:val="209F0C87"/>
    <w:rsid w:val="20A905DD"/>
    <w:rsid w:val="20A976C4"/>
    <w:rsid w:val="20AA3CDC"/>
    <w:rsid w:val="20B23D8A"/>
    <w:rsid w:val="20CC6F0F"/>
    <w:rsid w:val="20ED23DE"/>
    <w:rsid w:val="20FD531A"/>
    <w:rsid w:val="21156B08"/>
    <w:rsid w:val="21275B22"/>
    <w:rsid w:val="21423675"/>
    <w:rsid w:val="218B0B78"/>
    <w:rsid w:val="21963DD8"/>
    <w:rsid w:val="21A41270"/>
    <w:rsid w:val="21A734D8"/>
    <w:rsid w:val="21B24310"/>
    <w:rsid w:val="21F030D1"/>
    <w:rsid w:val="2221328A"/>
    <w:rsid w:val="22462A8A"/>
    <w:rsid w:val="22574EFE"/>
    <w:rsid w:val="22696FF6"/>
    <w:rsid w:val="227F6D14"/>
    <w:rsid w:val="229F2035"/>
    <w:rsid w:val="22E83DA8"/>
    <w:rsid w:val="23006025"/>
    <w:rsid w:val="230C1C0F"/>
    <w:rsid w:val="23384D2F"/>
    <w:rsid w:val="23531B69"/>
    <w:rsid w:val="23664217"/>
    <w:rsid w:val="23737B15"/>
    <w:rsid w:val="23A5639B"/>
    <w:rsid w:val="23A67435"/>
    <w:rsid w:val="23BC770E"/>
    <w:rsid w:val="23FE3883"/>
    <w:rsid w:val="240F5A90"/>
    <w:rsid w:val="243A63CC"/>
    <w:rsid w:val="244B4713"/>
    <w:rsid w:val="246C10ED"/>
    <w:rsid w:val="249F3FA9"/>
    <w:rsid w:val="24C63E92"/>
    <w:rsid w:val="24C745BD"/>
    <w:rsid w:val="25162E4E"/>
    <w:rsid w:val="25227A45"/>
    <w:rsid w:val="25967212"/>
    <w:rsid w:val="25A84F00"/>
    <w:rsid w:val="25C24D84"/>
    <w:rsid w:val="25CB59E7"/>
    <w:rsid w:val="25FC2044"/>
    <w:rsid w:val="260F2A28"/>
    <w:rsid w:val="26176E7E"/>
    <w:rsid w:val="26353763"/>
    <w:rsid w:val="26A10E3D"/>
    <w:rsid w:val="26BE19EF"/>
    <w:rsid w:val="26E24FAE"/>
    <w:rsid w:val="27027B2E"/>
    <w:rsid w:val="27037402"/>
    <w:rsid w:val="27734588"/>
    <w:rsid w:val="27DA0163"/>
    <w:rsid w:val="27F23C5A"/>
    <w:rsid w:val="27FF34BF"/>
    <w:rsid w:val="28150C75"/>
    <w:rsid w:val="286F3F95"/>
    <w:rsid w:val="287B7F79"/>
    <w:rsid w:val="28882E95"/>
    <w:rsid w:val="28A54C15"/>
    <w:rsid w:val="28D92B11"/>
    <w:rsid w:val="28DC615D"/>
    <w:rsid w:val="28DE3C83"/>
    <w:rsid w:val="28EA2628"/>
    <w:rsid w:val="291C498D"/>
    <w:rsid w:val="296732A8"/>
    <w:rsid w:val="298E0A86"/>
    <w:rsid w:val="29CD4DD1"/>
    <w:rsid w:val="2A151926"/>
    <w:rsid w:val="2A4346E5"/>
    <w:rsid w:val="2A445BEE"/>
    <w:rsid w:val="2A52020A"/>
    <w:rsid w:val="2A5A1A2F"/>
    <w:rsid w:val="2A810D6A"/>
    <w:rsid w:val="2AE954E2"/>
    <w:rsid w:val="2B0674C1"/>
    <w:rsid w:val="2B353322"/>
    <w:rsid w:val="2B3D7387"/>
    <w:rsid w:val="2B5B15BB"/>
    <w:rsid w:val="2B8723B0"/>
    <w:rsid w:val="2BB9468C"/>
    <w:rsid w:val="2BC2163A"/>
    <w:rsid w:val="2BD73CFD"/>
    <w:rsid w:val="2C2422F5"/>
    <w:rsid w:val="2C33078A"/>
    <w:rsid w:val="2C35005E"/>
    <w:rsid w:val="2C365B84"/>
    <w:rsid w:val="2C41042A"/>
    <w:rsid w:val="2C4604BD"/>
    <w:rsid w:val="2C723060"/>
    <w:rsid w:val="2C864D5D"/>
    <w:rsid w:val="2CE101E6"/>
    <w:rsid w:val="2CE43832"/>
    <w:rsid w:val="2D3362D8"/>
    <w:rsid w:val="2D377E06"/>
    <w:rsid w:val="2D4C1B03"/>
    <w:rsid w:val="2D4E1B93"/>
    <w:rsid w:val="2D546C0A"/>
    <w:rsid w:val="2D5B7F98"/>
    <w:rsid w:val="2D614E83"/>
    <w:rsid w:val="2DD077B2"/>
    <w:rsid w:val="2DF301D1"/>
    <w:rsid w:val="2E615CCD"/>
    <w:rsid w:val="2EB2280B"/>
    <w:rsid w:val="2EB536D8"/>
    <w:rsid w:val="2EB931C8"/>
    <w:rsid w:val="2EEC3A73"/>
    <w:rsid w:val="2F075FE8"/>
    <w:rsid w:val="2F3445FD"/>
    <w:rsid w:val="2F37730B"/>
    <w:rsid w:val="2FF11F73"/>
    <w:rsid w:val="2FFC4FB3"/>
    <w:rsid w:val="302610FC"/>
    <w:rsid w:val="3043586B"/>
    <w:rsid w:val="3058256D"/>
    <w:rsid w:val="305A0AA3"/>
    <w:rsid w:val="306E566E"/>
    <w:rsid w:val="30766E97"/>
    <w:rsid w:val="30A167EC"/>
    <w:rsid w:val="30B71989"/>
    <w:rsid w:val="30DB25B0"/>
    <w:rsid w:val="30E33504"/>
    <w:rsid w:val="31056D27"/>
    <w:rsid w:val="310B6BF3"/>
    <w:rsid w:val="316A07AA"/>
    <w:rsid w:val="31A627B9"/>
    <w:rsid w:val="31F60A7B"/>
    <w:rsid w:val="32236C2E"/>
    <w:rsid w:val="32364B30"/>
    <w:rsid w:val="329029CD"/>
    <w:rsid w:val="32B12408"/>
    <w:rsid w:val="33154745"/>
    <w:rsid w:val="331743B9"/>
    <w:rsid w:val="335A484E"/>
    <w:rsid w:val="335D7410"/>
    <w:rsid w:val="336D3EA4"/>
    <w:rsid w:val="338E62A6"/>
    <w:rsid w:val="33952BAB"/>
    <w:rsid w:val="33A31D51"/>
    <w:rsid w:val="33A8380B"/>
    <w:rsid w:val="33C64EB5"/>
    <w:rsid w:val="33D737E6"/>
    <w:rsid w:val="343155AF"/>
    <w:rsid w:val="343E641F"/>
    <w:rsid w:val="344D6161"/>
    <w:rsid w:val="348F7C0D"/>
    <w:rsid w:val="34C74165"/>
    <w:rsid w:val="34C82881"/>
    <w:rsid w:val="34D10B40"/>
    <w:rsid w:val="34E751DD"/>
    <w:rsid w:val="352F64C7"/>
    <w:rsid w:val="35613C72"/>
    <w:rsid w:val="35654141"/>
    <w:rsid w:val="35C012AA"/>
    <w:rsid w:val="35C249F4"/>
    <w:rsid w:val="363D6170"/>
    <w:rsid w:val="36525CB0"/>
    <w:rsid w:val="368A04E5"/>
    <w:rsid w:val="368F480F"/>
    <w:rsid w:val="36B45DB4"/>
    <w:rsid w:val="36C546D4"/>
    <w:rsid w:val="37205FF6"/>
    <w:rsid w:val="37865C12"/>
    <w:rsid w:val="37EE37B7"/>
    <w:rsid w:val="38624A88"/>
    <w:rsid w:val="38C369F1"/>
    <w:rsid w:val="38DC3EDC"/>
    <w:rsid w:val="38FA68B7"/>
    <w:rsid w:val="391B4A7F"/>
    <w:rsid w:val="39202096"/>
    <w:rsid w:val="39394B01"/>
    <w:rsid w:val="39643D30"/>
    <w:rsid w:val="396E2E01"/>
    <w:rsid w:val="39897C3B"/>
    <w:rsid w:val="398D60EC"/>
    <w:rsid w:val="398F7B29"/>
    <w:rsid w:val="39B527DE"/>
    <w:rsid w:val="39F34F74"/>
    <w:rsid w:val="39F50E2C"/>
    <w:rsid w:val="3A6164C2"/>
    <w:rsid w:val="3A950543"/>
    <w:rsid w:val="3A9E7716"/>
    <w:rsid w:val="3AD74C5C"/>
    <w:rsid w:val="3ADA56C8"/>
    <w:rsid w:val="3B00217F"/>
    <w:rsid w:val="3B7F466D"/>
    <w:rsid w:val="3B855DC3"/>
    <w:rsid w:val="3B974891"/>
    <w:rsid w:val="3BA26D92"/>
    <w:rsid w:val="3BD21711"/>
    <w:rsid w:val="3BD80F0D"/>
    <w:rsid w:val="3C1C4D96"/>
    <w:rsid w:val="3C215F09"/>
    <w:rsid w:val="3C31001D"/>
    <w:rsid w:val="3C4B11D8"/>
    <w:rsid w:val="3C552056"/>
    <w:rsid w:val="3C5C5249"/>
    <w:rsid w:val="3CD17AAD"/>
    <w:rsid w:val="3CDD2778"/>
    <w:rsid w:val="3D143CBF"/>
    <w:rsid w:val="3D503812"/>
    <w:rsid w:val="3D7F382F"/>
    <w:rsid w:val="3D8535BC"/>
    <w:rsid w:val="3D89020A"/>
    <w:rsid w:val="3D9B4E64"/>
    <w:rsid w:val="3DC54FBA"/>
    <w:rsid w:val="3DDFDBB8"/>
    <w:rsid w:val="3DF96E3A"/>
    <w:rsid w:val="3E2717D1"/>
    <w:rsid w:val="3E496856"/>
    <w:rsid w:val="3E6B3DB3"/>
    <w:rsid w:val="3E90273A"/>
    <w:rsid w:val="3EA0490B"/>
    <w:rsid w:val="3EA352FB"/>
    <w:rsid w:val="3EAA48DB"/>
    <w:rsid w:val="3EB56DDC"/>
    <w:rsid w:val="3EBE3EE3"/>
    <w:rsid w:val="3EE33949"/>
    <w:rsid w:val="3EF97772"/>
    <w:rsid w:val="3F283A52"/>
    <w:rsid w:val="3F2859A4"/>
    <w:rsid w:val="3F3C7CCF"/>
    <w:rsid w:val="3F4A1C1A"/>
    <w:rsid w:val="3F8C5D8F"/>
    <w:rsid w:val="3FB9489A"/>
    <w:rsid w:val="3FD00372"/>
    <w:rsid w:val="3FDD483D"/>
    <w:rsid w:val="3FE07E89"/>
    <w:rsid w:val="40481559"/>
    <w:rsid w:val="40490124"/>
    <w:rsid w:val="40511990"/>
    <w:rsid w:val="407D110C"/>
    <w:rsid w:val="40A37834"/>
    <w:rsid w:val="40BF3F42"/>
    <w:rsid w:val="411B561D"/>
    <w:rsid w:val="411F551E"/>
    <w:rsid w:val="41326E0A"/>
    <w:rsid w:val="41361B95"/>
    <w:rsid w:val="413E093E"/>
    <w:rsid w:val="41A35612"/>
    <w:rsid w:val="41F95234"/>
    <w:rsid w:val="421309EA"/>
    <w:rsid w:val="421C7965"/>
    <w:rsid w:val="428F6994"/>
    <w:rsid w:val="429C09DF"/>
    <w:rsid w:val="429E2606"/>
    <w:rsid w:val="42A15FF5"/>
    <w:rsid w:val="42D55690"/>
    <w:rsid w:val="42D55C9F"/>
    <w:rsid w:val="42DE3E28"/>
    <w:rsid w:val="42ED2DD8"/>
    <w:rsid w:val="431C567C"/>
    <w:rsid w:val="43903EC0"/>
    <w:rsid w:val="439971FA"/>
    <w:rsid w:val="439C0F0B"/>
    <w:rsid w:val="43A833B4"/>
    <w:rsid w:val="43BD6E5F"/>
    <w:rsid w:val="43D67AF5"/>
    <w:rsid w:val="43F41FD8"/>
    <w:rsid w:val="440209A9"/>
    <w:rsid w:val="44D65FFB"/>
    <w:rsid w:val="45237196"/>
    <w:rsid w:val="452751D7"/>
    <w:rsid w:val="453A4B9A"/>
    <w:rsid w:val="457271D8"/>
    <w:rsid w:val="45E67EBA"/>
    <w:rsid w:val="461A0599"/>
    <w:rsid w:val="461B60BF"/>
    <w:rsid w:val="46470C62"/>
    <w:rsid w:val="4649255C"/>
    <w:rsid w:val="469C746C"/>
    <w:rsid w:val="472015A9"/>
    <w:rsid w:val="47395A2D"/>
    <w:rsid w:val="474A1054"/>
    <w:rsid w:val="474B29D4"/>
    <w:rsid w:val="477C7BBE"/>
    <w:rsid w:val="47867568"/>
    <w:rsid w:val="47AC620A"/>
    <w:rsid w:val="480E7401"/>
    <w:rsid w:val="48180B08"/>
    <w:rsid w:val="489F4D85"/>
    <w:rsid w:val="48FF3A76"/>
    <w:rsid w:val="490168B9"/>
    <w:rsid w:val="497850F1"/>
    <w:rsid w:val="49997A26"/>
    <w:rsid w:val="4A275032"/>
    <w:rsid w:val="4A2925E2"/>
    <w:rsid w:val="4A51093F"/>
    <w:rsid w:val="4A803F35"/>
    <w:rsid w:val="4A9E65FC"/>
    <w:rsid w:val="4AA04DE4"/>
    <w:rsid w:val="4AAA7A11"/>
    <w:rsid w:val="4ABD14F2"/>
    <w:rsid w:val="4ACC3E2B"/>
    <w:rsid w:val="4AEE11D5"/>
    <w:rsid w:val="4AF313B8"/>
    <w:rsid w:val="4BA60AB1"/>
    <w:rsid w:val="4BAF1783"/>
    <w:rsid w:val="4BC114B6"/>
    <w:rsid w:val="4BC93EC7"/>
    <w:rsid w:val="4BE3142D"/>
    <w:rsid w:val="4BE34546"/>
    <w:rsid w:val="4BF94C2F"/>
    <w:rsid w:val="4C243266"/>
    <w:rsid w:val="4C5865AC"/>
    <w:rsid w:val="4C6F2CC0"/>
    <w:rsid w:val="4C906769"/>
    <w:rsid w:val="4C910E89"/>
    <w:rsid w:val="4CE74F4D"/>
    <w:rsid w:val="4CFD02CC"/>
    <w:rsid w:val="4D0004C0"/>
    <w:rsid w:val="4D1473C4"/>
    <w:rsid w:val="4D1A2C2C"/>
    <w:rsid w:val="4DDF102B"/>
    <w:rsid w:val="4DE33966"/>
    <w:rsid w:val="4E1844A1"/>
    <w:rsid w:val="4E5E1120"/>
    <w:rsid w:val="4E9208C3"/>
    <w:rsid w:val="4EA514DE"/>
    <w:rsid w:val="4EB46398"/>
    <w:rsid w:val="4EBF68E0"/>
    <w:rsid w:val="4EDE6657"/>
    <w:rsid w:val="4EF65F7D"/>
    <w:rsid w:val="4F013C41"/>
    <w:rsid w:val="4F226DC8"/>
    <w:rsid w:val="4F234ACC"/>
    <w:rsid w:val="4F2A7373"/>
    <w:rsid w:val="4F3E697A"/>
    <w:rsid w:val="4F6351A5"/>
    <w:rsid w:val="4F7F44DF"/>
    <w:rsid w:val="4F8D5C0A"/>
    <w:rsid w:val="4F9071D6"/>
    <w:rsid w:val="4FA71C3F"/>
    <w:rsid w:val="4FBA3692"/>
    <w:rsid w:val="4FFC254D"/>
    <w:rsid w:val="4FFC2ABD"/>
    <w:rsid w:val="50143645"/>
    <w:rsid w:val="501C6CBB"/>
    <w:rsid w:val="505C668F"/>
    <w:rsid w:val="50601F36"/>
    <w:rsid w:val="508A0853"/>
    <w:rsid w:val="50964CC0"/>
    <w:rsid w:val="50E318EA"/>
    <w:rsid w:val="50FE0AB7"/>
    <w:rsid w:val="512978E2"/>
    <w:rsid w:val="51346847"/>
    <w:rsid w:val="515D758B"/>
    <w:rsid w:val="516656FF"/>
    <w:rsid w:val="516C5CF7"/>
    <w:rsid w:val="51867B3E"/>
    <w:rsid w:val="519D3E2C"/>
    <w:rsid w:val="51A575B0"/>
    <w:rsid w:val="51FF4AE6"/>
    <w:rsid w:val="520774F7"/>
    <w:rsid w:val="522602C5"/>
    <w:rsid w:val="525B75EF"/>
    <w:rsid w:val="52666914"/>
    <w:rsid w:val="5267529D"/>
    <w:rsid w:val="526A422B"/>
    <w:rsid w:val="5280739A"/>
    <w:rsid w:val="5292552E"/>
    <w:rsid w:val="52965BDA"/>
    <w:rsid w:val="52B85E27"/>
    <w:rsid w:val="52DB2E5E"/>
    <w:rsid w:val="53135B7C"/>
    <w:rsid w:val="532D14B4"/>
    <w:rsid w:val="53A6051D"/>
    <w:rsid w:val="53AF2171"/>
    <w:rsid w:val="53B60FA0"/>
    <w:rsid w:val="53B92BD0"/>
    <w:rsid w:val="53C27B7A"/>
    <w:rsid w:val="53C953AC"/>
    <w:rsid w:val="53D73F29"/>
    <w:rsid w:val="53E61F03"/>
    <w:rsid w:val="54065CB8"/>
    <w:rsid w:val="5482532E"/>
    <w:rsid w:val="54BE5581"/>
    <w:rsid w:val="54C343AC"/>
    <w:rsid w:val="54E67898"/>
    <w:rsid w:val="54E85F39"/>
    <w:rsid w:val="550C37A2"/>
    <w:rsid w:val="55124B31"/>
    <w:rsid w:val="553757FC"/>
    <w:rsid w:val="554271C4"/>
    <w:rsid w:val="55D95EB8"/>
    <w:rsid w:val="56051FA0"/>
    <w:rsid w:val="566C351B"/>
    <w:rsid w:val="566D64C3"/>
    <w:rsid w:val="567479AC"/>
    <w:rsid w:val="56876E58"/>
    <w:rsid w:val="568E6439"/>
    <w:rsid w:val="571006E4"/>
    <w:rsid w:val="573214BA"/>
    <w:rsid w:val="5741444A"/>
    <w:rsid w:val="57A202BD"/>
    <w:rsid w:val="57A90528"/>
    <w:rsid w:val="57AD5E8E"/>
    <w:rsid w:val="57E5652D"/>
    <w:rsid w:val="57EA3B43"/>
    <w:rsid w:val="583D01CF"/>
    <w:rsid w:val="58C63C68"/>
    <w:rsid w:val="58D5034F"/>
    <w:rsid w:val="58D50A2B"/>
    <w:rsid w:val="59072CD2"/>
    <w:rsid w:val="590F4B6C"/>
    <w:rsid w:val="59172716"/>
    <w:rsid w:val="594E4450"/>
    <w:rsid w:val="59593F1A"/>
    <w:rsid w:val="5A0013FC"/>
    <w:rsid w:val="5A407A4A"/>
    <w:rsid w:val="5A4E09B0"/>
    <w:rsid w:val="5A7B0A82"/>
    <w:rsid w:val="5AA44386"/>
    <w:rsid w:val="5ABA15AB"/>
    <w:rsid w:val="5ACD5782"/>
    <w:rsid w:val="5AE26D53"/>
    <w:rsid w:val="5B01367D"/>
    <w:rsid w:val="5B1834F7"/>
    <w:rsid w:val="5B3475AF"/>
    <w:rsid w:val="5B49125D"/>
    <w:rsid w:val="5B557525"/>
    <w:rsid w:val="5B9B762E"/>
    <w:rsid w:val="5BD743DE"/>
    <w:rsid w:val="5BF60D08"/>
    <w:rsid w:val="5C0C052C"/>
    <w:rsid w:val="5C21669E"/>
    <w:rsid w:val="5C4D4754"/>
    <w:rsid w:val="5C69772C"/>
    <w:rsid w:val="5C6F429B"/>
    <w:rsid w:val="5C700ABB"/>
    <w:rsid w:val="5C9C6B0B"/>
    <w:rsid w:val="5CCE6402"/>
    <w:rsid w:val="5D1A517B"/>
    <w:rsid w:val="5D323500"/>
    <w:rsid w:val="5D465377"/>
    <w:rsid w:val="5D685C9F"/>
    <w:rsid w:val="5E2D4789"/>
    <w:rsid w:val="5E343D6A"/>
    <w:rsid w:val="5E436EA1"/>
    <w:rsid w:val="5E483371"/>
    <w:rsid w:val="5E6737F7"/>
    <w:rsid w:val="5E814668"/>
    <w:rsid w:val="5E912913"/>
    <w:rsid w:val="5EB729BA"/>
    <w:rsid w:val="5EF07C91"/>
    <w:rsid w:val="5F132FF0"/>
    <w:rsid w:val="5F1576F7"/>
    <w:rsid w:val="5F1E0A25"/>
    <w:rsid w:val="5F3C6A79"/>
    <w:rsid w:val="5F5F0972"/>
    <w:rsid w:val="5F7D2644"/>
    <w:rsid w:val="5FD01870"/>
    <w:rsid w:val="5FE77D07"/>
    <w:rsid w:val="60211516"/>
    <w:rsid w:val="60382473"/>
    <w:rsid w:val="603B26DF"/>
    <w:rsid w:val="605E3790"/>
    <w:rsid w:val="607641C6"/>
    <w:rsid w:val="607E751E"/>
    <w:rsid w:val="608E59B3"/>
    <w:rsid w:val="609B1E7E"/>
    <w:rsid w:val="609E3359"/>
    <w:rsid w:val="60DC6732"/>
    <w:rsid w:val="60E45417"/>
    <w:rsid w:val="60E47381"/>
    <w:rsid w:val="61161505"/>
    <w:rsid w:val="613876CD"/>
    <w:rsid w:val="61412A26"/>
    <w:rsid w:val="616A6E87"/>
    <w:rsid w:val="618437F6"/>
    <w:rsid w:val="618F2C11"/>
    <w:rsid w:val="61E45BE1"/>
    <w:rsid w:val="61F25ACE"/>
    <w:rsid w:val="61FC06FB"/>
    <w:rsid w:val="623B56C7"/>
    <w:rsid w:val="6263077A"/>
    <w:rsid w:val="62782477"/>
    <w:rsid w:val="62AE40EB"/>
    <w:rsid w:val="62D43425"/>
    <w:rsid w:val="6341070D"/>
    <w:rsid w:val="634C56B2"/>
    <w:rsid w:val="63653A7C"/>
    <w:rsid w:val="637901FC"/>
    <w:rsid w:val="638C3E3F"/>
    <w:rsid w:val="63A075C4"/>
    <w:rsid w:val="64296331"/>
    <w:rsid w:val="64427DEE"/>
    <w:rsid w:val="64C64FF0"/>
    <w:rsid w:val="64E421D7"/>
    <w:rsid w:val="64FA51A1"/>
    <w:rsid w:val="65000502"/>
    <w:rsid w:val="658E3D60"/>
    <w:rsid w:val="65975ABE"/>
    <w:rsid w:val="65E358B9"/>
    <w:rsid w:val="65FC3B45"/>
    <w:rsid w:val="665D31A6"/>
    <w:rsid w:val="66903B07"/>
    <w:rsid w:val="66D64CD8"/>
    <w:rsid w:val="66E942D9"/>
    <w:rsid w:val="6721001D"/>
    <w:rsid w:val="67334BBF"/>
    <w:rsid w:val="6739419F"/>
    <w:rsid w:val="674768BC"/>
    <w:rsid w:val="678629DB"/>
    <w:rsid w:val="679B4656"/>
    <w:rsid w:val="679F2254"/>
    <w:rsid w:val="67A05FCC"/>
    <w:rsid w:val="67C47140"/>
    <w:rsid w:val="682E5386"/>
    <w:rsid w:val="686543A4"/>
    <w:rsid w:val="686F41A0"/>
    <w:rsid w:val="687E455F"/>
    <w:rsid w:val="68983D3B"/>
    <w:rsid w:val="68CA77A4"/>
    <w:rsid w:val="68D12617"/>
    <w:rsid w:val="69102A77"/>
    <w:rsid w:val="69117181"/>
    <w:rsid w:val="691B590A"/>
    <w:rsid w:val="69431305"/>
    <w:rsid w:val="6944742F"/>
    <w:rsid w:val="69BB6395"/>
    <w:rsid w:val="69F85C4B"/>
    <w:rsid w:val="6A010FA4"/>
    <w:rsid w:val="6A132A85"/>
    <w:rsid w:val="6A52203C"/>
    <w:rsid w:val="6A5D0131"/>
    <w:rsid w:val="6A7C062B"/>
    <w:rsid w:val="6AC552D7"/>
    <w:rsid w:val="6AE85CC0"/>
    <w:rsid w:val="6B0A3E88"/>
    <w:rsid w:val="6B0B007F"/>
    <w:rsid w:val="6B1444B1"/>
    <w:rsid w:val="6B5E20F3"/>
    <w:rsid w:val="6BB6110A"/>
    <w:rsid w:val="6C134FBF"/>
    <w:rsid w:val="6C2C235F"/>
    <w:rsid w:val="6C643B3D"/>
    <w:rsid w:val="6C7C7008"/>
    <w:rsid w:val="6C9F2CF6"/>
    <w:rsid w:val="6CA67BE1"/>
    <w:rsid w:val="6CC369E5"/>
    <w:rsid w:val="6CC62031"/>
    <w:rsid w:val="6CEFD054"/>
    <w:rsid w:val="6D0C7C9A"/>
    <w:rsid w:val="6D152C7A"/>
    <w:rsid w:val="6D34343E"/>
    <w:rsid w:val="6D401DE3"/>
    <w:rsid w:val="6D5835D1"/>
    <w:rsid w:val="6D5E0469"/>
    <w:rsid w:val="6D632B13"/>
    <w:rsid w:val="6D8A305E"/>
    <w:rsid w:val="6D8C6AB1"/>
    <w:rsid w:val="6DA2484C"/>
    <w:rsid w:val="6DAF6F69"/>
    <w:rsid w:val="6DB703FB"/>
    <w:rsid w:val="6E3204CD"/>
    <w:rsid w:val="6E5518BE"/>
    <w:rsid w:val="6E9835C9"/>
    <w:rsid w:val="6E9D0F19"/>
    <w:rsid w:val="6ED70525"/>
    <w:rsid w:val="6EEA46FD"/>
    <w:rsid w:val="6F101C89"/>
    <w:rsid w:val="6F152D9A"/>
    <w:rsid w:val="6F1C6EED"/>
    <w:rsid w:val="6F600666"/>
    <w:rsid w:val="6F715AEB"/>
    <w:rsid w:val="6FA64098"/>
    <w:rsid w:val="6FB74A67"/>
    <w:rsid w:val="6FB865A9"/>
    <w:rsid w:val="6FD818E9"/>
    <w:rsid w:val="6FED3D79"/>
    <w:rsid w:val="6FFF7C0E"/>
    <w:rsid w:val="70025A76"/>
    <w:rsid w:val="70076BE8"/>
    <w:rsid w:val="70131A31"/>
    <w:rsid w:val="70392DA9"/>
    <w:rsid w:val="7073599E"/>
    <w:rsid w:val="70736AC3"/>
    <w:rsid w:val="70A42689"/>
    <w:rsid w:val="712F454F"/>
    <w:rsid w:val="713F546E"/>
    <w:rsid w:val="714300F4"/>
    <w:rsid w:val="717402AD"/>
    <w:rsid w:val="71A566B9"/>
    <w:rsid w:val="71DB20DB"/>
    <w:rsid w:val="722717C4"/>
    <w:rsid w:val="72273572"/>
    <w:rsid w:val="722C6DDA"/>
    <w:rsid w:val="72583E79"/>
    <w:rsid w:val="725A654C"/>
    <w:rsid w:val="72A434DA"/>
    <w:rsid w:val="72B764C2"/>
    <w:rsid w:val="731C29AB"/>
    <w:rsid w:val="735E0EFB"/>
    <w:rsid w:val="736305DA"/>
    <w:rsid w:val="738D38A8"/>
    <w:rsid w:val="73941CCC"/>
    <w:rsid w:val="73993FFB"/>
    <w:rsid w:val="7402766D"/>
    <w:rsid w:val="74067CB7"/>
    <w:rsid w:val="744A1799"/>
    <w:rsid w:val="74DB6895"/>
    <w:rsid w:val="75216974"/>
    <w:rsid w:val="755B99C9"/>
    <w:rsid w:val="757F36C5"/>
    <w:rsid w:val="75D27C98"/>
    <w:rsid w:val="75D41EE5"/>
    <w:rsid w:val="75ED7121"/>
    <w:rsid w:val="760925E8"/>
    <w:rsid w:val="7621652A"/>
    <w:rsid w:val="76361FD5"/>
    <w:rsid w:val="76487F5B"/>
    <w:rsid w:val="766B47B6"/>
    <w:rsid w:val="76934ECB"/>
    <w:rsid w:val="76952BFF"/>
    <w:rsid w:val="7696746C"/>
    <w:rsid w:val="76D0242A"/>
    <w:rsid w:val="77107490"/>
    <w:rsid w:val="772B58B2"/>
    <w:rsid w:val="776E39F1"/>
    <w:rsid w:val="77770AF7"/>
    <w:rsid w:val="77C61FA0"/>
    <w:rsid w:val="77CF0409"/>
    <w:rsid w:val="77D17A45"/>
    <w:rsid w:val="77FE2FC7"/>
    <w:rsid w:val="78055809"/>
    <w:rsid w:val="78125870"/>
    <w:rsid w:val="7833175D"/>
    <w:rsid w:val="784A1D68"/>
    <w:rsid w:val="78623556"/>
    <w:rsid w:val="78886D34"/>
    <w:rsid w:val="789A3E83"/>
    <w:rsid w:val="78CC09CF"/>
    <w:rsid w:val="79061938"/>
    <w:rsid w:val="791B1604"/>
    <w:rsid w:val="793B6F1F"/>
    <w:rsid w:val="793DACA0"/>
    <w:rsid w:val="7967694A"/>
    <w:rsid w:val="797572B9"/>
    <w:rsid w:val="79876FEC"/>
    <w:rsid w:val="799139C7"/>
    <w:rsid w:val="79A90D10"/>
    <w:rsid w:val="79AC0800"/>
    <w:rsid w:val="79B0209F"/>
    <w:rsid w:val="79BF480D"/>
    <w:rsid w:val="79CE4C1B"/>
    <w:rsid w:val="79FC3536"/>
    <w:rsid w:val="7A3031E0"/>
    <w:rsid w:val="7A344A7E"/>
    <w:rsid w:val="7A3802A2"/>
    <w:rsid w:val="7A5F5873"/>
    <w:rsid w:val="7A886B78"/>
    <w:rsid w:val="7ADC27A3"/>
    <w:rsid w:val="7B5A49B8"/>
    <w:rsid w:val="7B6EDF2E"/>
    <w:rsid w:val="7BA615A2"/>
    <w:rsid w:val="7BB8348D"/>
    <w:rsid w:val="7BEF268A"/>
    <w:rsid w:val="7BF546E1"/>
    <w:rsid w:val="7BFF585B"/>
    <w:rsid w:val="7C134B67"/>
    <w:rsid w:val="7C6A0C2B"/>
    <w:rsid w:val="7C8A307B"/>
    <w:rsid w:val="7C8B2109"/>
    <w:rsid w:val="7D1470B7"/>
    <w:rsid w:val="7D337C34"/>
    <w:rsid w:val="7D40373A"/>
    <w:rsid w:val="7D4A0A5C"/>
    <w:rsid w:val="7D580E3B"/>
    <w:rsid w:val="7D7E6B8B"/>
    <w:rsid w:val="7D7F24B4"/>
    <w:rsid w:val="7DBD4D8A"/>
    <w:rsid w:val="7DD02D0F"/>
    <w:rsid w:val="7DD42C25"/>
    <w:rsid w:val="7DEB3451"/>
    <w:rsid w:val="7E4E1E86"/>
    <w:rsid w:val="7E57D616"/>
    <w:rsid w:val="7E7933A7"/>
    <w:rsid w:val="7E955D07"/>
    <w:rsid w:val="7EC91358"/>
    <w:rsid w:val="7EE37583"/>
    <w:rsid w:val="7EEECC2C"/>
    <w:rsid w:val="7F011520"/>
    <w:rsid w:val="7F141322"/>
    <w:rsid w:val="7F341DFF"/>
    <w:rsid w:val="7F47D582"/>
    <w:rsid w:val="7F5073EF"/>
    <w:rsid w:val="7F596D35"/>
    <w:rsid w:val="7F62377F"/>
    <w:rsid w:val="7F6F6558"/>
    <w:rsid w:val="7FDC3989"/>
    <w:rsid w:val="7FEA09E2"/>
    <w:rsid w:val="7FEC1957"/>
    <w:rsid w:val="7FF37189"/>
    <w:rsid w:val="7FFB2954"/>
    <w:rsid w:val="9FEF0CED"/>
    <w:rsid w:val="AF7F525E"/>
    <w:rsid w:val="AFFF6FDA"/>
    <w:rsid w:val="B5FF2DC1"/>
    <w:rsid w:val="BB0BFEDB"/>
    <w:rsid w:val="BC936312"/>
    <w:rsid w:val="CFF972FD"/>
    <w:rsid w:val="E3FD0B0D"/>
    <w:rsid w:val="E75F9682"/>
    <w:rsid w:val="EA0B12A9"/>
    <w:rsid w:val="EA5FE7A8"/>
    <w:rsid w:val="EDAF826E"/>
    <w:rsid w:val="F7FFFA44"/>
    <w:rsid w:val="FADDB4F8"/>
    <w:rsid w:val="FAE9CD5D"/>
    <w:rsid w:val="FB692196"/>
    <w:rsid w:val="FD59FA64"/>
    <w:rsid w:val="FDEECCE0"/>
    <w:rsid w:val="FE93E85C"/>
    <w:rsid w:val="FEAA4DBB"/>
    <w:rsid w:val="FF5FBFD3"/>
    <w:rsid w:val="FF7137B1"/>
    <w:rsid w:val="FF7D3283"/>
    <w:rsid w:val="FFDF63B8"/>
    <w:rsid w:val="FFDFFB62"/>
    <w:rsid w:val="FFF7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 w:val="24"/>
    </w:rPr>
  </w:style>
  <w:style w:type="paragraph" w:styleId="3">
    <w:name w:val="Title"/>
    <w:basedOn w:val="1"/>
    <w:next w:val="1"/>
    <w:qFormat/>
    <w:uiPriority w:val="0"/>
    <w:pPr>
      <w:spacing w:before="240" w:after="60"/>
      <w:jc w:val="center"/>
      <w:outlineLvl w:val="0"/>
    </w:pPr>
    <w:rPr>
      <w:rFonts w:ascii="Arial" w:hAnsi="Arial" w:eastAsia="隶书"/>
      <w:b/>
      <w:bCs/>
      <w:sz w:val="32"/>
      <w:szCs w:val="32"/>
    </w:rPr>
  </w:style>
  <w:style w:type="paragraph" w:styleId="5">
    <w:name w:val="Normal Indent"/>
    <w:basedOn w:val="1"/>
    <w:qFormat/>
    <w:uiPriority w:val="0"/>
    <w:pPr>
      <w:ind w:firstLine="420" w:firstLineChars="200"/>
    </w:pPr>
    <w:rPr>
      <w:szCs w:val="20"/>
    </w:rPr>
  </w:style>
  <w:style w:type="paragraph" w:styleId="6">
    <w:name w:val="annotation text"/>
    <w:basedOn w:val="1"/>
    <w:unhideWhenUsed/>
    <w:qFormat/>
    <w:uiPriority w:val="0"/>
    <w:pPr>
      <w:jc w:val="left"/>
    </w:pPr>
    <w:rPr>
      <w:kern w:val="0"/>
      <w:sz w:val="20"/>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Plain Text"/>
    <w:basedOn w:val="1"/>
    <w:next w:val="9"/>
    <w:qFormat/>
    <w:uiPriority w:val="0"/>
    <w:rPr>
      <w:rFonts w:ascii="宋体" w:hAnsi="Courier New"/>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style>
  <w:style w:type="paragraph" w:styleId="13">
    <w:name w:val="toc 2"/>
    <w:basedOn w:val="1"/>
    <w:next w:val="1"/>
    <w:qFormat/>
    <w:uiPriority w:val="0"/>
    <w:pPr>
      <w:spacing w:line="600" w:lineRule="exact"/>
      <w:ind w:firstLine="880" w:firstLineChars="200"/>
    </w:pPr>
    <w:rPr>
      <w:rFonts w:eastAsia="仿宋_GB2312"/>
      <w:sz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2"/>
    <w:qFormat/>
    <w:uiPriority w:val="0"/>
    <w:pPr>
      <w:snapToGrid w:val="0"/>
      <w:spacing w:line="560" w:lineRule="exact"/>
      <w:ind w:firstLine="200" w:firstLineChars="200"/>
    </w:pPr>
    <w:rPr>
      <w:rFonts w:ascii="仿宋" w:hAnsi="仿宋" w:cs="仿宋"/>
    </w:rPr>
  </w:style>
  <w:style w:type="character" w:styleId="18">
    <w:name w:val="Strong"/>
    <w:basedOn w:val="17"/>
    <w:qFormat/>
    <w:uiPriority w:val="0"/>
    <w:rPr>
      <w:b/>
    </w:rPr>
  </w:style>
  <w:style w:type="character" w:styleId="19">
    <w:name w:val="page number"/>
    <w:qFormat/>
    <w:uiPriority w:val="0"/>
  </w:style>
  <w:style w:type="character" w:styleId="20">
    <w:name w:val="Emphasis"/>
    <w:basedOn w:val="17"/>
    <w:qFormat/>
    <w:uiPriority w:val="0"/>
    <w:rPr>
      <w:i/>
    </w:rPr>
  </w:style>
  <w:style w:type="paragraph" w:styleId="21">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2">
    <w:name w:val="正文格式"/>
    <w:basedOn w:val="7"/>
    <w:qFormat/>
    <w:uiPriority w:val="99"/>
    <w:pPr>
      <w:spacing w:after="0" w:line="360" w:lineRule="auto"/>
      <w:ind w:left="0" w:leftChars="0" w:firstLine="600"/>
    </w:pPr>
    <w:rPr>
      <w:rFonts w:eastAsia="仿宋_GB2312"/>
      <w:sz w:val="30"/>
      <w:szCs w:val="30"/>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4">
    <w:name w:val="List Paragraph"/>
    <w:basedOn w:val="1"/>
    <w:qFormat/>
    <w:uiPriority w:val="34"/>
    <w:pPr>
      <w:ind w:firstLine="420" w:firstLineChars="200"/>
    </w:pPr>
  </w:style>
  <w:style w:type="paragraph" w:customStyle="1" w:styleId="25">
    <w:name w:val="（）列表模式"/>
    <w:basedOn w:val="1"/>
    <w:qFormat/>
    <w:uiPriority w:val="0"/>
    <w:pPr>
      <w:tabs>
        <w:tab w:val="left" w:pos="960"/>
        <w:tab w:val="left" w:pos="1470"/>
      </w:tabs>
      <w:spacing w:line="360" w:lineRule="auto"/>
      <w:ind w:left="1470" w:hanging="420"/>
    </w:pPr>
    <w:rPr>
      <w:sz w:val="24"/>
      <w:szCs w:val="20"/>
    </w:rPr>
  </w:style>
  <w:style w:type="paragraph" w:customStyle="1" w:styleId="26">
    <w:name w:val="Table Paragraph"/>
    <w:basedOn w:val="1"/>
    <w:qFormat/>
    <w:uiPriority w:val="0"/>
    <w:pPr>
      <w:autoSpaceDE w:val="0"/>
      <w:autoSpaceDN w:val="0"/>
      <w:jc w:val="left"/>
    </w:pPr>
    <w:rPr>
      <w:rFonts w:ascii="宋体" w:hAnsi="宋体" w:cs="宋体"/>
      <w:kern w:val="0"/>
      <w:sz w:val="22"/>
      <w:szCs w:val="22"/>
    </w:rPr>
  </w:style>
  <w:style w:type="paragraph" w:customStyle="1" w:styleId="27">
    <w:name w:val="x-scop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qowt-font5-gb2312"/>
    <w:qFormat/>
    <w:uiPriority w:val="0"/>
  </w:style>
  <w:style w:type="paragraph" w:customStyle="1" w:styleId="29">
    <w:name w:val="正文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30">
    <w:name w:val="_Style 1"/>
    <w:basedOn w:val="1"/>
    <w:qFormat/>
    <w:uiPriority w:val="99"/>
    <w:pPr>
      <w:ind w:firstLine="420" w:firstLineChars="200"/>
    </w:pPr>
  </w:style>
  <w:style w:type="paragraph" w:customStyle="1" w:styleId="31">
    <w:name w:val="msolist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39667</Words>
  <Characters>42151</Characters>
  <Lines>0</Lines>
  <Paragraphs>0</Paragraphs>
  <TotalTime>9</TotalTime>
  <ScaleCrop>false</ScaleCrop>
  <LinksUpToDate>false</LinksUpToDate>
  <CharactersWithSpaces>44096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2023-11-17T20:59:00Z</dcterms:created>
  <dc:creator>姬崽</dc:creator>
  <cp:lastModifiedBy>陈可欣</cp:lastModifiedBy>
  <dcterms:modified xsi:type="dcterms:W3CDTF">2024-08-16T01:30:09Z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36CF654CA9F3FC4123E6A966F73CCD59_43</vt:lpwstr>
  </property>
</Properties>
</file>