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附件2</w:t>
      </w:r>
    </w:p>
    <w:p>
      <w:pPr>
        <w:pStyle w:val="2"/>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17"/>
        <w:ind w:firstLine="420"/>
        <w:rPr>
          <w:rFonts w:ascii="宋体" w:hAnsi="宋体" w:cs="宋体"/>
        </w:rPr>
      </w:pPr>
    </w:p>
    <w:p>
      <w:pPr>
        <w:pStyle w:val="17"/>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招标编号：QH2023004</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17"/>
        <w:ind w:firstLine="420"/>
        <w:rPr>
          <w:rFonts w:ascii="宋体" w:hAnsi="宋体" w:cs="宋体"/>
        </w:rPr>
      </w:pPr>
    </w:p>
    <w:p>
      <w:pPr>
        <w:pStyle w:val="17"/>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w:t>
      </w:r>
      <w:r>
        <w:rPr>
          <w:rFonts w:hint="eastAsia"/>
          <w:b/>
          <w:sz w:val="36"/>
          <w:szCs w:val="36"/>
        </w:rPr>
        <w:t>全面深化改革开放背景下前海合作区临时用地和临时建筑管理创新研究项目</w:t>
      </w:r>
    </w:p>
    <w:p>
      <w:pPr>
        <w:ind w:firstLine="3264" w:firstLineChars="739"/>
        <w:rPr>
          <w:rFonts w:ascii="宋体" w:hAnsi="宋体" w:cs="宋体"/>
          <w:b/>
          <w:sz w:val="44"/>
        </w:rPr>
      </w:pPr>
    </w:p>
    <w:p>
      <w:pPr>
        <w:pStyle w:val="17"/>
        <w:ind w:firstLine="0" w:firstLineChars="0"/>
        <w:rPr>
          <w:rFonts w:ascii="宋体" w:hAnsi="宋体" w:cs="宋体"/>
        </w:rPr>
      </w:pPr>
    </w:p>
    <w:p>
      <w:pPr>
        <w:rPr>
          <w:rFonts w:ascii="宋体" w:hAnsi="宋体" w:cs="宋体"/>
          <w:b/>
          <w:sz w:val="44"/>
        </w:rPr>
      </w:pPr>
    </w:p>
    <w:p>
      <w:pPr>
        <w:pStyle w:val="2"/>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2023年3月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二、《深圳经济特区政府采购条例实施细则》第七十六条 供应商有下列行为之一的，由主管部门记入供应商诚信档案并作出以下处罚：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四、《深圳经济特区政府采购条例实施细则》第七十九条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五、《深圳经济特区政府采购条例实施细则》第八十一条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0"/>
        <w:tabs>
          <w:tab w:val="right" w:leader="dot" w:pos="8306"/>
        </w:tabs>
        <w:spacing w:line="480" w:lineRule="auto"/>
        <w:rPr>
          <w:b/>
          <w:bCs/>
          <w:sz w:val="24"/>
          <w:szCs w:val="32"/>
        </w:rPr>
      </w:pPr>
    </w:p>
    <w:p>
      <w:pPr>
        <w:pStyle w:val="10"/>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36</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52</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highlight w:val="cyan"/>
        </w:rPr>
      </w:pPr>
    </w:p>
    <w:p>
      <w:pPr>
        <w:spacing w:line="360" w:lineRule="auto"/>
        <w:ind w:firstLine="480" w:firstLineChars="200"/>
        <w:jc w:val="left"/>
        <w:rPr>
          <w:rFonts w:ascii="宋体" w:hAnsi="宋体" w:cs="宋体"/>
          <w:sz w:val="24"/>
        </w:rPr>
      </w:pPr>
      <w:r>
        <w:rPr>
          <w:rFonts w:hint="eastAsia" w:ascii="宋体" w:hAnsi="宋体" w:cs="宋体"/>
          <w:sz w:val="24"/>
        </w:rPr>
        <w:t>全面深化改革开放背景下前海合作区临时用地和临时建筑管理创新研究项目（招标编号： QH2023004   ）采用公开征集供应商的简易招标方式采购，欢迎符合投标人资格要求的专业供应商积极参加投标。</w:t>
      </w:r>
    </w:p>
    <w:tbl>
      <w:tblPr>
        <w:tblStyle w:val="1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招标文件编号</w:t>
            </w:r>
          </w:p>
        </w:tc>
        <w:tc>
          <w:tcPr>
            <w:tcW w:w="7015" w:type="dxa"/>
            <w:vAlign w:val="center"/>
          </w:tcPr>
          <w:p>
            <w:pPr>
              <w:spacing w:line="360" w:lineRule="auto"/>
              <w:rPr>
                <w:rFonts w:ascii="宋体" w:hAnsi="宋体" w:cs="宋体"/>
                <w:sz w:val="24"/>
              </w:rPr>
            </w:pPr>
            <w:r>
              <w:rPr>
                <w:rFonts w:hint="eastAsia" w:ascii="宋体" w:hAnsi="宋体" w:cs="宋体"/>
                <w:sz w:val="24"/>
              </w:rPr>
              <w:t>QH2023004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全面深化改革开放背景下前海合作区临时用地和临时建筑管理创新研究项目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17"/>
              <w:ind w:firstLine="0" w:firstLineChars="0"/>
              <w:rPr>
                <w:b/>
                <w:bCs/>
                <w:sz w:val="24"/>
                <w:szCs w:val="24"/>
              </w:rPr>
            </w:pPr>
            <w:r>
              <w:rPr>
                <w:rFonts w:hint="eastAsia"/>
                <w:b/>
                <w:bCs/>
                <w:sz w:val="24"/>
                <w:szCs w:val="24"/>
              </w:rPr>
              <w:t>项目背景：</w:t>
            </w:r>
          </w:p>
          <w:p>
            <w:pPr>
              <w:pStyle w:val="17"/>
              <w:ind w:firstLine="480"/>
              <w:rPr>
                <w:bCs/>
                <w:sz w:val="24"/>
                <w:szCs w:val="24"/>
              </w:rPr>
            </w:pPr>
            <w:r>
              <w:rPr>
                <w:rFonts w:hint="eastAsia"/>
                <w:bCs/>
                <w:sz w:val="24"/>
                <w:szCs w:val="24"/>
              </w:rPr>
              <w:t xml:space="preserve"> 2017年1月，采购单位印发的《深圳市前海深港现代服务业合作区临时用地管理办法（试行）》（以下简称《管理办法（试行）》），是前海合作区首个针对临时用地管理的专项规范性文件，该文件已于2020年1月3日到期失效。2019年7月，市规划和自然资源局印发《深圳市临时用地管理办法》（深规划资源规〔2019〕6号）（以下简称《市管理办法》），制定了规范细致的临时用地工作规则，用于指导各区（新区）的临时用地管理工作，但市规划和自然资源局复函明确该办法不适用于前海合作区，前海合作区内的临时用地应由采购人自行制定相关政策进行管理。</w:t>
            </w:r>
          </w:p>
          <w:p>
            <w:pPr>
              <w:pStyle w:val="17"/>
              <w:ind w:firstLine="480"/>
              <w:rPr>
                <w:bCs/>
                <w:sz w:val="24"/>
                <w:szCs w:val="24"/>
              </w:rPr>
            </w:pPr>
            <w:r>
              <w:rPr>
                <w:rFonts w:hint="eastAsia"/>
                <w:bCs/>
                <w:sz w:val="24"/>
                <w:szCs w:val="24"/>
              </w:rPr>
              <w:t>新时期，随着中共中央、国务院印发《全面深化前海深港现代服务业合作区改革开放方案》，前海合作区范围扩大至120.56平方公里、管理体制机制展现新的变革，前海合作区临时用地及临时建筑管理面临新形势和新挑战，《管理办法（试行）》已无法简单沿用。同时，自然资源部也印发了《关于规范临时用地管理的通知》（自然资规〔2021〕2号），对临时用地的使用范围、选址要求、使用期限、审批程序、监管手段等都进行了新的规定。在此背景下，采购人亟需制定新的临时用地及临时建筑管理办法，为具体工作提供指导和依据，积极服务前海合作区开发建设，促进土地集约节约利用。</w:t>
            </w:r>
          </w:p>
          <w:p>
            <w:pPr>
              <w:pStyle w:val="17"/>
              <w:ind w:firstLine="480"/>
              <w:rPr>
                <w:bCs/>
                <w:sz w:val="24"/>
                <w:szCs w:val="24"/>
              </w:rPr>
            </w:pPr>
            <w:r>
              <w:rPr>
                <w:rFonts w:hint="eastAsia"/>
                <w:bCs/>
                <w:sz w:val="24"/>
                <w:szCs w:val="24"/>
              </w:rPr>
              <w:t>相关参考依据：</w:t>
            </w:r>
          </w:p>
          <w:p>
            <w:pPr>
              <w:pStyle w:val="17"/>
              <w:ind w:firstLine="480"/>
              <w:rPr>
                <w:bCs/>
                <w:sz w:val="24"/>
                <w:szCs w:val="24"/>
              </w:rPr>
            </w:pPr>
            <w:r>
              <w:rPr>
                <w:rFonts w:hint="eastAsia"/>
                <w:bCs/>
                <w:sz w:val="24"/>
                <w:szCs w:val="24"/>
              </w:rPr>
              <w:t>1. 《自然资源部关于规范临时用地管理的通知》（自然资规〔2021〕2号）：临时用地管理制度是《土地管理法》规定的重要制度之一。近年来，各地结合实际加强临时用地管理，取得一定成效，但也存在临时用地范围界定不规范、超期使用、使用后复垦不到位及违规批准临时用地等问题，甚至触碰了耕地保护红线。为规范和严格临时用地管理，切实加强耕地保护，促进节约集约用地，现就有关事项通知如下。</w:t>
            </w:r>
          </w:p>
          <w:p>
            <w:pPr>
              <w:pStyle w:val="17"/>
              <w:ind w:firstLine="480"/>
              <w:rPr>
                <w:bCs/>
                <w:sz w:val="24"/>
                <w:szCs w:val="24"/>
              </w:rPr>
            </w:pPr>
            <w:r>
              <w:rPr>
                <w:rFonts w:hint="eastAsia"/>
                <w:bCs/>
                <w:sz w:val="24"/>
                <w:szCs w:val="24"/>
              </w:rPr>
              <w:t>2. 《深圳经济特区前海深港现代服务业合作区条例》（2020年修订）第二十一条：管理局根据市人民政府授权负责前海合作区土地的管理和开发；第二十八条：前海合作区…临时用地上搭建的建筑物不得超过四层，建筑高度不得超过十五米。</w:t>
            </w:r>
          </w:p>
          <w:p>
            <w:pPr>
              <w:pStyle w:val="17"/>
              <w:ind w:firstLine="480"/>
              <w:rPr>
                <w:bCs/>
                <w:sz w:val="24"/>
                <w:szCs w:val="24"/>
              </w:rPr>
            </w:pPr>
            <w:r>
              <w:rPr>
                <w:rFonts w:hint="eastAsia"/>
                <w:bCs/>
                <w:sz w:val="24"/>
                <w:szCs w:val="24"/>
              </w:rPr>
              <w:t>3. 《深圳市临时用地和临时建筑管理规定》（深圳市人民政府令第149号）第三条：政府有关部门按照规划控制、节约土地、功能管制和保护生态的原则管理临时用地和临时建筑。</w:t>
            </w:r>
          </w:p>
          <w:p>
            <w:pPr>
              <w:pStyle w:val="17"/>
              <w:ind w:firstLine="480"/>
              <w:rPr>
                <w:bCs/>
                <w:sz w:val="24"/>
                <w:szCs w:val="24"/>
              </w:rPr>
            </w:pPr>
            <w:r>
              <w:rPr>
                <w:rFonts w:hint="eastAsia"/>
                <w:bCs/>
                <w:sz w:val="24"/>
                <w:szCs w:val="24"/>
              </w:rPr>
              <w:t>4. 《市规划和自然资源局关于明确前海合作区临时用地审批适用政策的复函》（深规划资源函〔2020〕76号）：一是《深圳市临时用地管理办法》不适用前海合作区；二是针对临时用地审批业务，前海管理局可根据授权并结合《深圳市行政机关规范性文件管理规定》，自行制定相关政策进行管理。</w:t>
            </w:r>
          </w:p>
          <w:p>
            <w:pPr>
              <w:pStyle w:val="17"/>
              <w:ind w:firstLine="0" w:firstLineChars="0"/>
              <w:rPr>
                <w:b/>
                <w:bCs/>
                <w:sz w:val="24"/>
                <w:szCs w:val="24"/>
              </w:rPr>
            </w:pPr>
            <w:r>
              <w:rPr>
                <w:rFonts w:hint="eastAsia"/>
                <w:b/>
                <w:bCs/>
                <w:sz w:val="24"/>
                <w:szCs w:val="24"/>
              </w:rPr>
              <w:t>项目内容：</w:t>
            </w:r>
          </w:p>
          <w:p>
            <w:pPr>
              <w:spacing w:line="560" w:lineRule="exact"/>
              <w:ind w:firstLine="480" w:firstLineChars="200"/>
              <w:rPr>
                <w:rFonts w:ascii="长城仿宋" w:hAnsi="Calibri"/>
                <w:bCs/>
                <w:kern w:val="0"/>
                <w:sz w:val="24"/>
              </w:rPr>
            </w:pPr>
            <w:r>
              <w:rPr>
                <w:rFonts w:hint="eastAsia" w:ascii="长城仿宋" w:hAnsi="Calibri"/>
                <w:bCs/>
                <w:kern w:val="0"/>
                <w:sz w:val="24"/>
              </w:rPr>
              <w:t>（一）前海合作区现行临时用地和临时建筑管理政策实施成效评估</w:t>
            </w:r>
          </w:p>
          <w:p>
            <w:pPr>
              <w:spacing w:line="560" w:lineRule="exact"/>
              <w:ind w:firstLine="480" w:firstLineChars="200"/>
              <w:rPr>
                <w:rFonts w:ascii="长城仿宋" w:hAnsi="Calibri"/>
                <w:bCs/>
                <w:kern w:val="0"/>
                <w:sz w:val="24"/>
              </w:rPr>
            </w:pPr>
            <w:r>
              <w:rPr>
                <w:rFonts w:hint="eastAsia" w:ascii="长城仿宋" w:hAnsi="Calibri"/>
                <w:bCs/>
                <w:kern w:val="0"/>
                <w:sz w:val="24"/>
              </w:rPr>
              <w:t>分析前海合作区现有已批临时用地及临时建筑的数量、类型、特点等，调研梳理前海合作区临时用地和临时建筑的审批机制、流程、批后监管现状，研究总结现行临时用地和临时建筑管理政策实施的经验与不足。结合前海合作区开发建设现状，研判未来一段时期内临时用地和临时建筑审批需求，分析优化改进前海临时用地和临时建筑政策的基础条件、主要壁垒、制度空白和完善方向。</w:t>
            </w:r>
          </w:p>
          <w:p>
            <w:pPr>
              <w:spacing w:line="560" w:lineRule="exact"/>
              <w:ind w:firstLine="480" w:firstLineChars="200"/>
              <w:rPr>
                <w:rFonts w:ascii="长城仿宋" w:hAnsi="Calibri"/>
                <w:bCs/>
                <w:kern w:val="0"/>
                <w:sz w:val="24"/>
              </w:rPr>
            </w:pPr>
            <w:r>
              <w:rPr>
                <w:rFonts w:hint="eastAsia" w:ascii="长城仿宋" w:hAnsi="Calibri"/>
                <w:bCs/>
                <w:kern w:val="0"/>
                <w:sz w:val="24"/>
              </w:rPr>
              <w:t>（二）临时用地和临时建筑管理政策分析和经验借鉴</w:t>
            </w:r>
          </w:p>
          <w:p>
            <w:pPr>
              <w:spacing w:line="560" w:lineRule="exact"/>
              <w:ind w:firstLine="480" w:firstLineChars="200"/>
              <w:rPr>
                <w:rFonts w:ascii="长城仿宋" w:hAnsi="Calibri"/>
                <w:bCs/>
                <w:kern w:val="0"/>
                <w:sz w:val="24"/>
              </w:rPr>
            </w:pPr>
            <w:r>
              <w:rPr>
                <w:rFonts w:hint="eastAsia" w:ascii="长城仿宋" w:hAnsi="Calibri"/>
                <w:bCs/>
                <w:kern w:val="0"/>
                <w:sz w:val="24"/>
              </w:rPr>
              <w:t>系统梳理研究国家、省、市及其他各区的临时用地和临时建筑管理制度，并研究剖析香港相关制度规则及实施成效。结合具体案例，以促进与香港规则衔接为导向，借鉴用途准入、优化审批、节约用地、监督管理等方面先进经验做法，为前海合作区临时用地和临时建筑政策制订和实际工作提供参考借鉴。</w:t>
            </w:r>
          </w:p>
          <w:p>
            <w:pPr>
              <w:spacing w:line="560" w:lineRule="exact"/>
              <w:ind w:firstLine="480" w:firstLineChars="200"/>
              <w:rPr>
                <w:rFonts w:ascii="长城仿宋" w:hAnsi="Calibri"/>
                <w:bCs/>
                <w:kern w:val="0"/>
                <w:sz w:val="24"/>
              </w:rPr>
            </w:pPr>
            <w:r>
              <w:rPr>
                <w:rFonts w:hint="eastAsia" w:ascii="长城仿宋" w:hAnsi="Calibri"/>
                <w:bCs/>
                <w:kern w:val="0"/>
                <w:sz w:val="24"/>
              </w:rPr>
              <w:t>（三）新形势下前海合作区临时用地和临时建筑管理机制创新</w:t>
            </w:r>
          </w:p>
          <w:p>
            <w:pPr>
              <w:spacing w:line="560" w:lineRule="exact"/>
              <w:ind w:firstLine="480" w:firstLineChars="200"/>
              <w:rPr>
                <w:rFonts w:ascii="长城仿宋" w:hAnsi="Calibri"/>
                <w:bCs/>
                <w:kern w:val="0"/>
                <w:sz w:val="24"/>
              </w:rPr>
            </w:pPr>
            <w:r>
              <w:rPr>
                <w:rFonts w:hint="eastAsia" w:ascii="长城仿宋" w:hAnsi="Calibri"/>
                <w:bCs/>
                <w:kern w:val="0"/>
                <w:sz w:val="24"/>
              </w:rPr>
              <w:t>根据《全面深化前海深港现代服务业合作区改革开放方案》及其实施方案，结合前海合作区管理体制机制改革，理顺与宝安区、南山区临时用地和临时建筑管理相关职能衔接，促进土地资源统一管理、统一监管。在保障城市临时建设需求的前提下，研究创新集约节约用地、规范有效监管、严把建筑安全等制度举措，进一步优化完善前海合作区临时用地和临时建筑管理机制。</w:t>
            </w:r>
          </w:p>
          <w:p>
            <w:pPr>
              <w:spacing w:line="560" w:lineRule="exact"/>
              <w:ind w:firstLine="480" w:firstLineChars="200"/>
              <w:rPr>
                <w:rFonts w:ascii="长城仿宋" w:hAnsi="Calibri"/>
                <w:bCs/>
                <w:kern w:val="0"/>
                <w:sz w:val="24"/>
              </w:rPr>
            </w:pPr>
            <w:r>
              <w:rPr>
                <w:rFonts w:hint="eastAsia" w:ascii="长城仿宋" w:hAnsi="Calibri"/>
                <w:bCs/>
                <w:kern w:val="0"/>
                <w:sz w:val="24"/>
              </w:rPr>
              <w:t>（四）前海合作区临时用地和临时建筑管理政策建议</w:t>
            </w:r>
          </w:p>
          <w:p>
            <w:pPr>
              <w:spacing w:line="560" w:lineRule="exact"/>
              <w:ind w:firstLine="480" w:firstLineChars="200"/>
              <w:rPr>
                <w:sz w:val="24"/>
              </w:rPr>
            </w:pPr>
            <w:r>
              <w:rPr>
                <w:rFonts w:hint="eastAsia" w:ascii="长城仿宋" w:hAnsi="Calibri"/>
                <w:bCs/>
                <w:kern w:val="0"/>
                <w:sz w:val="24"/>
              </w:rPr>
              <w:t>结合（一）（二）（三）部分的研究，明确前海合作区临时用地和临时建筑管理的原则导向、工作机制、审批流程和监管等全周期管理内容，健全前海合作区临时用地和临时建筑管理制度，研究撰写《前海合作区临时用地和临时建筑管理政策建议及说明》，支撑后续相关制度文件出台，用于指导和规范实际工作</w:t>
            </w:r>
            <w:r>
              <w:rPr>
                <w:rFonts w:hint="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360" w:lineRule="auto"/>
              <w:rPr>
                <w:rFonts w:ascii="宋体" w:hAnsi="宋体" w:cs="宋体"/>
                <w:sz w:val="24"/>
              </w:rPr>
            </w:pPr>
            <w:r>
              <w:rPr>
                <w:rFonts w:hint="eastAsia" w:ascii="宋体" w:hAnsi="宋体" w:cs="宋体"/>
                <w:sz w:val="24"/>
              </w:rPr>
              <w:t>¥960000.00（人民币）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2023年</w:t>
            </w:r>
            <w:r>
              <w:rPr>
                <w:rFonts w:ascii="宋体" w:hAnsi="宋体" w:cs="宋体"/>
                <w:b/>
                <w:kern w:val="0"/>
                <w:sz w:val="24"/>
                <w:lang w:bidi="ar"/>
              </w:rPr>
              <w:t>3月8日</w:t>
            </w:r>
            <w:r>
              <w:rPr>
                <w:rFonts w:hint="eastAsia" w:ascii="宋体" w:hAnsi="宋体" w:cs="宋体"/>
                <w:b/>
                <w:kern w:val="0"/>
                <w:sz w:val="24"/>
                <w:lang w:bidi="ar"/>
              </w:rPr>
              <w:t>下午</w:t>
            </w:r>
            <w:r>
              <w:rPr>
                <w:rFonts w:ascii="宋体" w:hAnsi="宋体" w:cs="宋体"/>
                <w:b/>
                <w:kern w:val="0"/>
                <w:sz w:val="24"/>
                <w:lang w:bidi="ar"/>
              </w:rPr>
              <w:t>14</w:t>
            </w:r>
            <w:r>
              <w:rPr>
                <w:rFonts w:hint="eastAsia" w:ascii="宋体" w:hAnsi="宋体" w:cs="宋体"/>
                <w:b/>
                <w:kern w:val="0"/>
                <w:sz w:val="24"/>
                <w:lang w:bidi="ar"/>
              </w:rPr>
              <w:t>：30时（北京时间）前送达（现场递交或邮寄）</w:t>
            </w:r>
            <w:r>
              <w:rPr>
                <w:rFonts w:hint="eastAsia" w:ascii="宋体" w:hAnsi="宋体" w:cs="宋体"/>
                <w:kern w:val="0"/>
                <w:sz w:val="24"/>
                <w:lang w:bidi="ar"/>
              </w:rPr>
              <w:t>至</w:t>
            </w:r>
            <w:r>
              <w:rPr>
                <w:rFonts w:hint="eastAsia" w:ascii="宋体" w:hAnsi="宋体" w:cs="宋体"/>
                <w:b/>
                <w:kern w:val="0"/>
                <w:sz w:val="24"/>
                <w:lang w:bidi="ar"/>
              </w:rPr>
              <w:t>前海大厦T1栋（桂湾5路123号楼）</w:t>
            </w:r>
            <w:r>
              <w:rPr>
                <w:rFonts w:hint="eastAsia" w:ascii="宋体" w:hAnsi="宋体" w:cs="宋体"/>
                <w:b/>
                <w:kern w:val="0"/>
                <w:sz w:val="24"/>
                <w:u w:val="single"/>
                <w:lang w:bidi="ar"/>
              </w:rPr>
              <w:t xml:space="preserve"> </w:t>
            </w:r>
            <w:r>
              <w:rPr>
                <w:rFonts w:ascii="宋体" w:hAnsi="宋体" w:cs="宋体"/>
                <w:b/>
                <w:kern w:val="0"/>
                <w:sz w:val="24"/>
                <w:u w:val="single"/>
                <w:lang w:bidi="ar"/>
              </w:rPr>
              <w:t>2506</w:t>
            </w:r>
            <w:r>
              <w:rPr>
                <w:rFonts w:hint="eastAsia" w:ascii="宋体" w:hAnsi="宋体" w:cs="宋体"/>
                <w:b/>
                <w:kern w:val="0"/>
                <w:sz w:val="24"/>
                <w:u w:val="single"/>
                <w:lang w:bidi="ar"/>
              </w:rPr>
              <w:t xml:space="preserve"> </w:t>
            </w:r>
            <w:r>
              <w:rPr>
                <w:rFonts w:hint="eastAsia" w:ascii="宋体" w:hAnsi="宋体" w:cs="宋体"/>
                <w:b/>
                <w:kern w:val="0"/>
                <w:sz w:val="24"/>
                <w:lang w:bidi="ar"/>
              </w:rPr>
              <w:t xml:space="preserve"> 室。</w:t>
            </w:r>
          </w:p>
          <w:p>
            <w:pPr>
              <w:widowControl/>
              <w:jc w:val="left"/>
              <w:rPr>
                <w:rFonts w:ascii="宋体" w:hAnsi="宋体" w:cs="宋体"/>
                <w:kern w:val="0"/>
                <w:sz w:val="24"/>
                <w:lang w:bidi="ar"/>
              </w:rPr>
            </w:pPr>
            <w:r>
              <w:rPr>
                <w:rFonts w:hint="eastAsia" w:ascii="宋体" w:hAnsi="宋体" w:cs="宋体"/>
                <w:kern w:val="0"/>
                <w:sz w:val="24"/>
                <w:lang w:bidi="ar"/>
              </w:rPr>
              <w:t xml:space="preserve">联系人：郝工 </w:t>
            </w:r>
          </w:p>
          <w:p>
            <w:pPr>
              <w:widowControl/>
              <w:jc w:val="left"/>
              <w:rPr>
                <w:rFonts w:ascii="宋体" w:hAnsi="宋体" w:cs="宋体"/>
                <w:kern w:val="0"/>
                <w:sz w:val="24"/>
                <w:lang w:bidi="ar"/>
              </w:rPr>
            </w:pPr>
            <w:r>
              <w:rPr>
                <w:rFonts w:hint="eastAsia" w:ascii="宋体" w:hAnsi="宋体" w:cs="宋体"/>
                <w:kern w:val="0"/>
                <w:sz w:val="24"/>
                <w:lang w:bidi="ar"/>
              </w:rPr>
              <w:t>联系电话：88105181</w:t>
            </w:r>
          </w:p>
          <w:p>
            <w:pPr>
              <w:widowControl/>
              <w:jc w:val="left"/>
              <w:rPr>
                <w:rFonts w:ascii="宋体" w:hAnsi="宋体" w:cs="宋体"/>
                <w:kern w:val="0"/>
                <w:sz w:val="24"/>
              </w:rPr>
            </w:pPr>
            <w:r>
              <w:rPr>
                <w:rFonts w:hint="eastAsia" w:ascii="宋体" w:hAnsi="宋体" w:cs="宋体"/>
                <w:kern w:val="0"/>
                <w:sz w:val="24"/>
                <w:lang w:bidi="ar"/>
              </w:rPr>
              <w:t>注：如需现场谈判，投标人需在评标半小时内到达评标现场。若因疫情等特殊原因，可进行视频谈判。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在中华人民共和国境内注册的具有独立法人资格或具有独立承担民事责任的能力的其它组织（提供营业证照或事业单位法人证等证明复印件加盖投标人公章）；</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w:t>
            </w:r>
            <w:bookmarkStart w:id="28" w:name="_GoBack"/>
            <w:bookmarkEnd w:id="28"/>
            <w:r>
              <w:rPr>
                <w:rFonts w:hint="eastAsia" w:ascii="宋体" w:hAnsi="宋体" w:cs="宋体"/>
                <w:kern w:val="0"/>
                <w:sz w:val="24"/>
              </w:rPr>
              <w:t>以及不存在被有关部门禁止参与政府采购活动且在有效期内的情况</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本费用为固定总价费，报价包含专业服务费、项目执行过程中专业人员为项目所发生的所有费用（包括并不限于差旅费、住宿费、餐费、交通费、资料费、调研费、通信费、税费等相关费用）及后期费用。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widowControl/>
              <w:jc w:val="left"/>
              <w:rPr>
                <w:rFonts w:ascii="宋体" w:hAnsi="宋体" w:cs="宋体"/>
                <w:kern w:val="0"/>
                <w:sz w:val="24"/>
                <w:lang w:bidi="ar"/>
              </w:rPr>
            </w:pPr>
            <w:r>
              <w:rPr>
                <w:rFonts w:hint="eastAsia" w:ascii="宋体" w:hAnsi="宋体" w:cs="宋体"/>
                <w:kern w:val="0"/>
                <w:sz w:val="24"/>
                <w:lang w:bidi="ar"/>
              </w:rPr>
              <w:t xml:space="preserve">联系人：郝工 </w:t>
            </w:r>
          </w:p>
          <w:p>
            <w:pPr>
              <w:widowControl/>
              <w:jc w:val="left"/>
              <w:rPr>
                <w:rFonts w:ascii="宋体" w:hAnsi="宋体" w:cs="宋体"/>
                <w:kern w:val="0"/>
                <w:sz w:val="24"/>
                <w:highlight w:val="yellow"/>
                <w:lang w:bidi="ar"/>
              </w:rPr>
            </w:pPr>
            <w:r>
              <w:rPr>
                <w:rFonts w:hint="eastAsia" w:ascii="宋体" w:hAnsi="宋体" w:cs="宋体"/>
                <w:kern w:val="0"/>
                <w:sz w:val="24"/>
                <w:lang w:bidi="ar"/>
              </w:rPr>
              <w:t>联系电话：88105181</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 深圳交易咨询集团有限公司</w:t>
            </w:r>
          </w:p>
          <w:p>
            <w:pPr>
              <w:spacing w:line="360" w:lineRule="auto"/>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360" w:lineRule="auto"/>
              <w:rPr>
                <w:rFonts w:ascii="宋体" w:hAnsi="宋体" w:cs="宋体"/>
                <w:kern w:val="0"/>
                <w:sz w:val="24"/>
              </w:rPr>
            </w:pPr>
            <w:r>
              <w:rPr>
                <w:rFonts w:hint="eastAsia" w:ascii="宋体" w:hAnsi="宋体" w:cs="宋体"/>
                <w:kern w:val="0"/>
                <w:sz w:val="24"/>
              </w:rPr>
              <w:t>联  系  人：黎先生、温先生</w:t>
            </w:r>
          </w:p>
          <w:p>
            <w:pPr>
              <w:spacing w:line="360" w:lineRule="auto"/>
              <w:rPr>
                <w:rFonts w:ascii="宋体" w:hAnsi="宋体" w:cs="宋体"/>
                <w:kern w:val="0"/>
                <w:sz w:val="24"/>
              </w:rPr>
            </w:pPr>
            <w:r>
              <w:rPr>
                <w:rFonts w:hint="eastAsia" w:ascii="宋体" w:hAnsi="宋体" w:cs="宋体"/>
                <w:kern w:val="0"/>
                <w:sz w:val="24"/>
              </w:rPr>
              <w:t>电      话：1</w:t>
            </w:r>
            <w:r>
              <w:rPr>
                <w:rFonts w:ascii="宋体" w:hAnsi="宋体" w:cs="宋体"/>
                <w:kern w:val="0"/>
                <w:sz w:val="24"/>
              </w:rPr>
              <w:t>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2023年3月</w:t>
      </w:r>
      <w:r>
        <w:rPr>
          <w:rFonts w:ascii="宋体" w:hAnsi="宋体" w:cs="宋体"/>
          <w:sz w:val="24"/>
        </w:rPr>
        <w:t>2</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6734"/>
      <w:r>
        <w:rPr>
          <w:rFonts w:hint="eastAsia" w:ascii="宋体" w:hAnsi="宋体" w:cs="宋体"/>
          <w:b/>
          <w:bCs/>
          <w:sz w:val="24"/>
        </w:rPr>
        <w:t>投标须知</w:t>
      </w:r>
      <w:bookmarkEnd w:id="3"/>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1、本项目是深圳市前海深港现代服务业合作区管理局的全面深化改革开放背景下前海合作区临时用地和临时建筑管理创新研究。</w:t>
      </w:r>
    </w:p>
    <w:p>
      <w:pPr>
        <w:spacing w:line="360" w:lineRule="auto"/>
        <w:ind w:firstLine="480" w:firstLineChars="200"/>
        <w:rPr>
          <w:rFonts w:ascii="宋体" w:hAnsi="宋体" w:cs="宋体"/>
          <w:sz w:val="24"/>
        </w:rPr>
      </w:pPr>
      <w:r>
        <w:rPr>
          <w:rFonts w:hint="eastAsia" w:ascii="宋体" w:hAnsi="宋体" w:cs="宋体"/>
          <w:sz w:val="24"/>
        </w:rPr>
        <w:t>2、本项目不属于深圳市2022年集中采购目录，根据《中华人民共和国政府采购法》、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的有关规定，深圳交易咨询集团有限公司受深圳市前海深港现代服务业合作区管理局委托组织采购，</w:t>
      </w:r>
      <w:r>
        <w:rPr>
          <w:rFonts w:hint="eastAsia" w:ascii="宋体" w:hAnsi="宋体" w:cs="宋体"/>
          <w:sz w:val="24"/>
          <w:highlight w:val="yellow"/>
        </w:rPr>
        <w:t>本次采购公开征集供应商，报名且符合招标文件初审的供应商在两家或两家以上，采用综合评分法的方式进行。</w:t>
      </w:r>
      <w:r>
        <w:rPr>
          <w:rFonts w:hint="eastAsia" w:ascii="宋体" w:hAnsi="宋体" w:cs="宋体"/>
          <w:b/>
          <w:bCs/>
          <w:sz w:val="24"/>
          <w:highlight w:val="yellow"/>
        </w:rPr>
        <w:t>如参与投标且符合招标文件要求的供应商仅有一家，评审委员会应与投标供应商进行谈判，原则上成交价应在最初报价基础上自动下浮5%</w:t>
      </w:r>
      <w:r>
        <w:rPr>
          <w:rFonts w:hint="eastAsia" w:ascii="宋体" w:hAnsi="宋体" w:cs="宋体"/>
          <w:b/>
          <w:bCs/>
          <w:sz w:val="24"/>
        </w:rPr>
        <w:t>。</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费用为固定总价费，报价包含专业服务费、项目执行过程中专业人员为项目所发生的所有费用（包括并不限于差旅费、住宿费、餐费、交通费、资料费、调研费、通信费、税费等相关费用）及后期费用。投标人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17"/>
        <w:numPr>
          <w:ilvl w:val="1"/>
          <w:numId w:val="4"/>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17"/>
        <w:numPr>
          <w:ilvl w:val="1"/>
          <w:numId w:val="4"/>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4"/>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yellow"/>
        </w:rPr>
      </w:pPr>
      <w:r>
        <w:rPr>
          <w:rFonts w:hint="eastAsia" w:ascii="宋体" w:hAnsi="宋体" w:cs="宋体"/>
          <w:sz w:val="24"/>
        </w:rPr>
        <w:t>14、采用谈判的情况：评审委员会将与投标供应商进行谈判。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1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highlight w:val="yellow"/>
        </w:rPr>
      </w:pPr>
      <w:r>
        <w:rPr>
          <w:rFonts w:hint="eastAsia" w:ascii="宋体" w:hAnsi="宋体" w:cs="宋体"/>
          <w:sz w:val="24"/>
        </w:rPr>
        <w:t>银行</w:t>
      </w:r>
      <w:r>
        <w:rPr>
          <w:rFonts w:ascii="宋体" w:hAnsi="宋体" w:cs="宋体"/>
          <w:sz w:val="24"/>
        </w:rPr>
        <w:t>账</w:t>
      </w:r>
      <w:r>
        <w:rPr>
          <w:rFonts w:hint="eastAsia" w:ascii="宋体" w:hAnsi="宋体" w:cs="宋体"/>
          <w:sz w:val="24"/>
        </w:rPr>
        <w:t>号：平安银行深圳江苏大厦支行</w:t>
      </w:r>
    </w:p>
    <w:p>
      <w:pPr>
        <w:spacing w:line="360" w:lineRule="auto"/>
        <w:rPr>
          <w:rFonts w:ascii="宋体" w:hAnsi="宋体" w:cs="宋体"/>
          <w:b/>
          <w:bCs/>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w:t>
      </w:r>
      <w:r>
        <w:rPr>
          <w:rFonts w:ascii="宋体" w:hAnsi="宋体" w:cs="宋体"/>
          <w:sz w:val="24"/>
        </w:rPr>
        <w:t>11002982389701</w:t>
      </w:r>
      <w:r>
        <w:rPr>
          <w:rFonts w:hint="eastAsia" w:ascii="宋体" w:hAnsi="宋体" w:cs="宋体"/>
          <w:sz w:val="24"/>
        </w:rPr>
        <w:t>（用于支付中标服务费）</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pPr>
        <w:spacing w:line="360" w:lineRule="auto"/>
        <w:ind w:firstLine="480" w:firstLineChars="200"/>
        <w:rPr>
          <w:rFonts w:ascii="宋体" w:hAnsi="宋体" w:cs="宋体"/>
          <w:sz w:val="24"/>
        </w:rPr>
      </w:pPr>
      <w:r>
        <w:rPr>
          <w:rFonts w:hint="eastAsia" w:ascii="宋体" w:hAnsi="宋体" w:cs="宋体"/>
          <w:sz w:val="24"/>
        </w:rPr>
        <w:t>一、依法成立评审委员会。评审委员会由前海管理局内部相关工作人员构成，人数要求为三人或三人以上的单数，评审委员会在开标开始前一天组建</w:t>
      </w:r>
      <w:r>
        <w:rPr>
          <w:rFonts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w:t>
      </w:r>
    </w:p>
    <w:p>
      <w:pPr>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四、开标时间：2023年</w:t>
      </w:r>
      <w:r>
        <w:rPr>
          <w:rFonts w:ascii="宋体" w:hAnsi="宋体" w:cs="宋体"/>
          <w:sz w:val="24"/>
        </w:rPr>
        <w:t>3月8日</w:t>
      </w:r>
      <w:r>
        <w:rPr>
          <w:rFonts w:hint="eastAsia" w:ascii="宋体" w:hAnsi="宋体" w:cs="宋体"/>
          <w:sz w:val="24"/>
        </w:rPr>
        <w:t>下午</w:t>
      </w:r>
      <w:r>
        <w:rPr>
          <w:rFonts w:ascii="宋体" w:hAnsi="宋体" w:cs="宋体"/>
          <w:sz w:val="24"/>
        </w:rPr>
        <w:t>14</w:t>
      </w:r>
      <w:r>
        <w:rPr>
          <w:rFonts w:hint="eastAsia" w:ascii="宋体" w:hAnsi="宋体" w:cs="宋体"/>
          <w:sz w:val="24"/>
        </w:rPr>
        <w:t>：30时（北京时间）。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五、投标文件的递交。投标人应将投标文件正本和副本密封，并标明项目编号、招标项目名称及“正本”或“副本”，招标代理机构接收投标人递交的投标文件，在2023年</w:t>
      </w:r>
      <w:r>
        <w:rPr>
          <w:rFonts w:ascii="宋体" w:hAnsi="宋体" w:cs="宋体"/>
          <w:sz w:val="24"/>
        </w:rPr>
        <w:t>3月8日</w:t>
      </w:r>
      <w:r>
        <w:rPr>
          <w:rFonts w:hint="eastAsia" w:ascii="宋体" w:hAnsi="宋体" w:cs="宋体"/>
          <w:sz w:val="24"/>
        </w:rPr>
        <w:t>下午</w:t>
      </w:r>
      <w:r>
        <w:rPr>
          <w:rFonts w:ascii="宋体" w:hAnsi="宋体" w:cs="宋体"/>
          <w:sz w:val="24"/>
        </w:rPr>
        <w:t>14</w:t>
      </w:r>
      <w:r>
        <w:rPr>
          <w:rFonts w:hint="eastAsia" w:ascii="宋体" w:hAnsi="宋体" w:cs="宋体"/>
          <w:sz w:val="24"/>
        </w:rPr>
        <w:t>：30时（北京时间）前送达（现场递交或邮寄）。截标后不再接收任何投标文件。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采用谈判的情况：评审委员会将与投标供应商进行谈判。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 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84303603"/>
      <w:bookmarkStart w:id="7" w:name="_Toc73521680"/>
      <w:bookmarkStart w:id="8" w:name="_Toc100052414"/>
      <w:bookmarkStart w:id="9" w:name="_Toc101074886"/>
      <w:bookmarkStart w:id="10" w:name="_Toc73517685"/>
      <w:bookmarkStart w:id="11" w:name="_Toc73518163"/>
      <w:bookmarkStart w:id="12" w:name="_Toc73521592"/>
    </w:p>
    <w:bookmarkEnd w:id="6"/>
    <w:bookmarkEnd w:id="7"/>
    <w:bookmarkEnd w:id="8"/>
    <w:bookmarkEnd w:id="9"/>
    <w:bookmarkEnd w:id="10"/>
    <w:bookmarkEnd w:id="11"/>
    <w:bookmarkEnd w:id="12"/>
    <w:p>
      <w:pPr>
        <w:spacing w:line="360" w:lineRule="auto"/>
        <w:ind w:firstLine="470" w:firstLineChars="196"/>
        <w:rPr>
          <w:rFonts w:ascii="宋体" w:hAnsi="宋体" w:cs="宋体"/>
          <w:sz w:val="24"/>
        </w:rPr>
      </w:pPr>
    </w:p>
    <w:p>
      <w:pPr>
        <w:pStyle w:val="17"/>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17"/>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17"/>
        <w:spacing w:line="360" w:lineRule="auto"/>
        <w:ind w:left="1470" w:right="1470" w:firstLine="482"/>
        <w:jc w:val="center"/>
        <w:rPr>
          <w:rFonts w:ascii="宋体" w:hAnsi="宋体" w:cs="宋体"/>
          <w:b/>
          <w:sz w:val="24"/>
          <w:szCs w:val="24"/>
        </w:rPr>
      </w:pPr>
    </w:p>
    <w:p>
      <w:pPr>
        <w:pStyle w:val="1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1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1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全面深化改革开放背景下前海合作区临时用地和临时建筑管理创新研究项目委托合同</w:t>
      </w:r>
    </w:p>
    <w:p>
      <w:pPr>
        <w:spacing w:line="360" w:lineRule="auto"/>
        <w:rPr>
          <w:rFonts w:ascii="宋体" w:hAnsi="宋体" w:cs="宋体"/>
          <w:sz w:val="24"/>
        </w:rPr>
      </w:pPr>
      <w:r>
        <w:rPr>
          <w:rFonts w:hint="eastAsia" w:ascii="宋体" w:hAnsi="宋体" w:cs="宋体"/>
          <w:sz w:val="24"/>
        </w:rPr>
        <w:t xml:space="preserve"> </w:t>
      </w:r>
    </w:p>
    <w:p>
      <w:pPr>
        <w:pStyle w:val="17"/>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全面深化改革开放背景下前海合作区临时用地和临时建筑管理创新研究项目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二〇二三年  月</w:t>
      </w:r>
    </w:p>
    <w:p>
      <w:pPr>
        <w:spacing w:line="360" w:lineRule="auto"/>
        <w:ind w:firstLine="482" w:firstLineChars="200"/>
        <w:rPr>
          <w:rFonts w:ascii="宋体" w:hAnsi="宋体"/>
          <w:sz w:val="22"/>
          <w:szCs w:val="21"/>
        </w:rPr>
      </w:pPr>
      <w:r>
        <w:rPr>
          <w:rFonts w:hint="eastAsia" w:ascii="宋体" w:hAnsi="宋体" w:cs="宋体"/>
          <w:b/>
          <w:bCs/>
          <w:sz w:val="24"/>
        </w:rPr>
        <w:br w:type="page"/>
      </w:r>
      <w:r>
        <w:rPr>
          <w:rFonts w:hint="eastAsia" w:ascii="宋体" w:hAnsi="宋体"/>
          <w:sz w:val="22"/>
          <w:szCs w:val="21"/>
        </w:rPr>
        <w:t>甲方：深圳市前海深港现代服务业合作区管理局</w:t>
      </w:r>
    </w:p>
    <w:p>
      <w:pPr>
        <w:spacing w:line="360" w:lineRule="auto"/>
        <w:ind w:firstLine="440" w:firstLineChars="200"/>
        <w:rPr>
          <w:rFonts w:ascii="宋体" w:hAnsi="宋体"/>
          <w:sz w:val="22"/>
          <w:szCs w:val="21"/>
        </w:rPr>
      </w:pPr>
      <w:r>
        <w:rPr>
          <w:rFonts w:hint="eastAsia" w:ascii="宋体" w:hAnsi="宋体"/>
          <w:sz w:val="22"/>
          <w:szCs w:val="21"/>
        </w:rPr>
        <w:t>地址：深圳市</w:t>
      </w:r>
      <w:r>
        <w:rPr>
          <w:rFonts w:ascii="宋体" w:hAnsi="宋体"/>
          <w:sz w:val="22"/>
          <w:szCs w:val="21"/>
        </w:rPr>
        <w:t>桂湾五路123号</w:t>
      </w:r>
    </w:p>
    <w:p>
      <w:pPr>
        <w:spacing w:after="12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乙方：</w:t>
      </w:r>
    </w:p>
    <w:p>
      <w:pPr>
        <w:spacing w:line="360" w:lineRule="auto"/>
        <w:ind w:firstLine="440" w:firstLineChars="200"/>
        <w:rPr>
          <w:rFonts w:ascii="宋体" w:hAnsi="宋体"/>
          <w:sz w:val="22"/>
          <w:szCs w:val="21"/>
        </w:rPr>
      </w:pPr>
      <w:r>
        <w:rPr>
          <w:rFonts w:hint="eastAsia" w:ascii="宋体" w:hAnsi="宋体"/>
          <w:sz w:val="22"/>
          <w:szCs w:val="21"/>
        </w:rPr>
        <w:t>地址：</w:t>
      </w:r>
      <w:r>
        <w:rPr>
          <w:rFonts w:ascii="宋体" w:hAnsi="宋体"/>
          <w:sz w:val="22"/>
          <w:szCs w:val="21"/>
        </w:rPr>
        <w:t xml:space="preserve">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根据《中华人民共和国</w:t>
      </w:r>
      <w:r>
        <w:rPr>
          <w:rFonts w:ascii="宋体" w:hAnsi="宋体"/>
          <w:sz w:val="22"/>
          <w:szCs w:val="21"/>
        </w:rPr>
        <w:t>民法典</w:t>
      </w:r>
      <w:r>
        <w:rPr>
          <w:rFonts w:hint="eastAsia" w:ascii="宋体" w:hAnsi="宋体"/>
          <w:sz w:val="22"/>
          <w:szCs w:val="21"/>
        </w:rPr>
        <w:t>》等法律、法规的相关规定，经友好协商，甲乙双方就甲方委托乙方承担《全面深化改革开放背景下前海合作区临时用地和临时建筑管理创新研究项目》（以下简称“本项目”）工作事宜达成一致，约定如下：</w:t>
      </w:r>
    </w:p>
    <w:p>
      <w:pPr>
        <w:spacing w:line="360" w:lineRule="auto"/>
        <w:ind w:firstLine="442" w:firstLineChars="200"/>
        <w:rPr>
          <w:rFonts w:ascii="宋体" w:hAnsi="宋体"/>
          <w:b/>
          <w:bCs/>
          <w:sz w:val="22"/>
          <w:szCs w:val="21"/>
        </w:rPr>
      </w:pPr>
      <w:r>
        <w:rPr>
          <w:rFonts w:hint="eastAsia" w:ascii="宋体" w:hAnsi="宋体"/>
          <w:b/>
          <w:bCs/>
          <w:sz w:val="22"/>
          <w:szCs w:val="21"/>
        </w:rPr>
        <w:t>一、项目内容</w:t>
      </w:r>
    </w:p>
    <w:p>
      <w:pPr>
        <w:spacing w:line="360" w:lineRule="auto"/>
        <w:ind w:firstLine="440" w:firstLineChars="200"/>
        <w:jc w:val="left"/>
        <w:rPr>
          <w:rFonts w:ascii="宋体" w:hAnsi="宋体"/>
          <w:sz w:val="22"/>
          <w:szCs w:val="21"/>
          <w:lang w:val="zh-CN"/>
        </w:rPr>
      </w:pPr>
      <w:r>
        <w:rPr>
          <w:rFonts w:hint="eastAsia" w:ascii="宋体" w:hAnsi="宋体"/>
          <w:sz w:val="22"/>
          <w:szCs w:val="21"/>
          <w:lang w:val="zh-CN"/>
        </w:rPr>
        <w:t>（一）前海合作区现行临时用地和临时建筑管理政策实施成效评估</w:t>
      </w:r>
    </w:p>
    <w:p>
      <w:pPr>
        <w:spacing w:line="360" w:lineRule="auto"/>
        <w:ind w:firstLine="440" w:firstLineChars="200"/>
        <w:rPr>
          <w:rFonts w:ascii="宋体" w:hAnsi="宋体"/>
          <w:sz w:val="22"/>
          <w:szCs w:val="21"/>
          <w:lang w:val="zh-CN"/>
        </w:rPr>
      </w:pPr>
      <w:r>
        <w:rPr>
          <w:rFonts w:hint="eastAsia" w:ascii="宋体" w:hAnsi="宋体"/>
          <w:sz w:val="22"/>
          <w:szCs w:val="21"/>
          <w:lang w:val="zh-CN"/>
        </w:rPr>
        <w:t>分析前海合作区现有已批临时用地及临时建筑的数量、类型、特点等，调研梳理前海合作区临时用地和临时建筑的审批机制、流程、批后监管现状，研究总结现行临时用地和临时建筑管理政策实施的经验与不足。结合前海合作区开发建设现状，研判未来一段时期内临时用地和临时建筑审批需求，分析优化改进前海临时用地和临时建筑政策的基础条件、主要壁垒、制度空白和完善方向。</w:t>
      </w:r>
    </w:p>
    <w:p>
      <w:pPr>
        <w:spacing w:line="360" w:lineRule="auto"/>
        <w:ind w:firstLine="440" w:firstLineChars="200"/>
        <w:rPr>
          <w:rFonts w:ascii="宋体" w:hAnsi="宋体"/>
          <w:sz w:val="22"/>
          <w:szCs w:val="21"/>
          <w:lang w:val="zh-CN"/>
        </w:rPr>
      </w:pPr>
      <w:r>
        <w:rPr>
          <w:rFonts w:hint="eastAsia" w:ascii="宋体" w:hAnsi="宋体"/>
          <w:sz w:val="22"/>
          <w:szCs w:val="21"/>
          <w:lang w:val="zh-CN"/>
        </w:rPr>
        <w:t>（二）临时用地和临时建筑管理政策分析和经验借鉴</w:t>
      </w:r>
    </w:p>
    <w:p>
      <w:pPr>
        <w:spacing w:line="360" w:lineRule="auto"/>
        <w:ind w:firstLine="440" w:firstLineChars="200"/>
        <w:rPr>
          <w:rFonts w:ascii="宋体" w:hAnsi="宋体"/>
          <w:sz w:val="22"/>
          <w:szCs w:val="21"/>
          <w:lang w:val="zh-CN"/>
        </w:rPr>
      </w:pPr>
      <w:r>
        <w:rPr>
          <w:rFonts w:hint="eastAsia" w:ascii="宋体" w:hAnsi="宋体"/>
          <w:sz w:val="22"/>
          <w:szCs w:val="21"/>
          <w:lang w:val="zh-CN"/>
        </w:rPr>
        <w:t>系统梳理研究国家、省、市及其他各区的临时用地和临时建筑管理制度，并研究剖析香港相关制度规则及实施成效。结合具体案例，以促进与香港规则衔接为导向，借鉴用途准入、优化审批、节约用地、监督管理等方面先进经验做法，为前海合作区临时用地和临时建筑政策制订和实际工作提供参考借鉴。</w:t>
      </w:r>
    </w:p>
    <w:p>
      <w:pPr>
        <w:spacing w:line="360" w:lineRule="auto"/>
        <w:ind w:firstLine="440" w:firstLineChars="200"/>
        <w:rPr>
          <w:rFonts w:ascii="宋体" w:hAnsi="宋体"/>
          <w:sz w:val="22"/>
          <w:szCs w:val="21"/>
          <w:lang w:val="zh-CN"/>
        </w:rPr>
      </w:pPr>
      <w:r>
        <w:rPr>
          <w:rFonts w:hint="eastAsia" w:ascii="宋体" w:hAnsi="宋体"/>
          <w:sz w:val="22"/>
          <w:szCs w:val="21"/>
          <w:lang w:val="zh-CN"/>
        </w:rPr>
        <w:t>（三）新形势下前海合作区临时用地和临时建筑管理机制创新</w:t>
      </w:r>
    </w:p>
    <w:p>
      <w:pPr>
        <w:spacing w:line="360" w:lineRule="auto"/>
        <w:ind w:firstLine="440" w:firstLineChars="200"/>
        <w:rPr>
          <w:rFonts w:ascii="宋体" w:hAnsi="宋体"/>
          <w:sz w:val="22"/>
          <w:szCs w:val="21"/>
          <w:lang w:val="zh-CN"/>
        </w:rPr>
      </w:pPr>
      <w:r>
        <w:rPr>
          <w:rFonts w:hint="eastAsia" w:ascii="宋体" w:hAnsi="宋体"/>
          <w:sz w:val="22"/>
          <w:szCs w:val="21"/>
          <w:lang w:val="zh-CN"/>
        </w:rPr>
        <w:t>根据《全面深化前海深港现代服务业合作区改革开放方案》及其实施方案，结合前海合作区管理体制机制改革，理顺与宝安区、南山区临时用地和临时建筑管理相关职能衔接，促进土地资源统一管理、统一监管。在保障城市临时建设需求的前提下，研究创新集约节约用地、规范有效监管、严把建筑安全等制度举措，进一步优化完善前海合作区临时用地和临时建筑管理机制。</w:t>
      </w:r>
    </w:p>
    <w:p>
      <w:pPr>
        <w:spacing w:line="360" w:lineRule="auto"/>
        <w:ind w:firstLine="440" w:firstLineChars="200"/>
        <w:rPr>
          <w:rFonts w:ascii="宋体" w:hAnsi="宋体"/>
          <w:sz w:val="22"/>
          <w:szCs w:val="21"/>
          <w:lang w:val="zh-CN"/>
        </w:rPr>
      </w:pPr>
      <w:r>
        <w:rPr>
          <w:rFonts w:hint="eastAsia" w:ascii="宋体" w:hAnsi="宋体"/>
          <w:sz w:val="22"/>
          <w:szCs w:val="21"/>
          <w:lang w:val="zh-CN"/>
        </w:rPr>
        <w:t>（四）前海合作区临时用地和临时建筑管理政策建议</w:t>
      </w:r>
    </w:p>
    <w:p>
      <w:pPr>
        <w:spacing w:line="360" w:lineRule="auto"/>
        <w:ind w:firstLine="440" w:firstLineChars="200"/>
        <w:rPr>
          <w:rFonts w:ascii="宋体" w:hAnsi="宋体"/>
          <w:sz w:val="22"/>
          <w:szCs w:val="21"/>
          <w:lang w:val="zh-CN"/>
        </w:rPr>
      </w:pPr>
      <w:r>
        <w:rPr>
          <w:rFonts w:hint="eastAsia" w:ascii="宋体" w:hAnsi="宋体"/>
          <w:sz w:val="22"/>
          <w:szCs w:val="21"/>
          <w:lang w:val="zh-CN"/>
        </w:rPr>
        <w:t>结合（一）（二）（三）部分的研究，明确前海合作区临时用地和临时建筑管理的原则导向、工作机制、审批流程和监管等全周期管理内容，健全前海合作区临时用地和临时建筑管理制度，研究撰写《前海合作区临时用地和临时建筑管理政策建议及说明》，支撑后续相关制度文件出台，用于指导和规范实际工作。</w:t>
      </w:r>
    </w:p>
    <w:p>
      <w:pPr>
        <w:spacing w:line="360" w:lineRule="auto"/>
        <w:ind w:firstLine="442" w:firstLineChars="200"/>
        <w:rPr>
          <w:rFonts w:ascii="宋体" w:hAnsi="宋体"/>
          <w:b/>
          <w:bCs/>
          <w:sz w:val="22"/>
          <w:szCs w:val="21"/>
        </w:rPr>
      </w:pPr>
      <w:r>
        <w:rPr>
          <w:rFonts w:hint="eastAsia" w:ascii="宋体" w:hAnsi="宋体"/>
          <w:b/>
          <w:bCs/>
          <w:sz w:val="22"/>
          <w:szCs w:val="21"/>
          <w:lang w:val="zh-CN"/>
        </w:rPr>
        <w:t>二、</w:t>
      </w:r>
      <w:r>
        <w:rPr>
          <w:rFonts w:hint="eastAsia" w:ascii="宋体" w:hAnsi="宋体"/>
          <w:b/>
          <w:bCs/>
          <w:sz w:val="22"/>
          <w:szCs w:val="21"/>
        </w:rPr>
        <w:t>预期成果及验收</w:t>
      </w:r>
    </w:p>
    <w:p>
      <w:pPr>
        <w:spacing w:line="360" w:lineRule="auto"/>
        <w:ind w:firstLine="440" w:firstLineChars="200"/>
        <w:rPr>
          <w:rFonts w:ascii="宋体" w:hAnsi="宋体"/>
          <w:bCs/>
          <w:sz w:val="22"/>
          <w:szCs w:val="21"/>
        </w:rPr>
      </w:pPr>
      <w:bookmarkStart w:id="13" w:name="_Hlk73025632"/>
      <w:r>
        <w:rPr>
          <w:rFonts w:hint="eastAsia" w:ascii="宋体" w:hAnsi="宋体"/>
          <w:sz w:val="22"/>
          <w:szCs w:val="21"/>
        </w:rPr>
        <w:t>（一）</w:t>
      </w:r>
      <w:r>
        <w:rPr>
          <w:rFonts w:hint="eastAsia" w:ascii="宋体" w:hAnsi="宋体"/>
          <w:bCs/>
          <w:sz w:val="22"/>
          <w:szCs w:val="21"/>
        </w:rPr>
        <w:t>前海合作区临时用地和临时建筑管理制度创新研究报告（电子版1套、加盖公章纸质版3套）。</w:t>
      </w:r>
    </w:p>
    <w:p>
      <w:pPr>
        <w:spacing w:line="360" w:lineRule="auto"/>
        <w:ind w:firstLine="440" w:firstLineChars="200"/>
        <w:rPr>
          <w:rFonts w:ascii="宋体" w:hAnsi="宋体"/>
          <w:bCs/>
          <w:sz w:val="22"/>
          <w:szCs w:val="21"/>
        </w:rPr>
      </w:pPr>
      <w:r>
        <w:rPr>
          <w:rFonts w:hint="eastAsia" w:ascii="宋体" w:hAnsi="宋体"/>
          <w:sz w:val="22"/>
          <w:szCs w:val="21"/>
        </w:rPr>
        <w:t>（二）</w:t>
      </w:r>
      <w:r>
        <w:rPr>
          <w:rFonts w:hint="eastAsia" w:ascii="宋体" w:hAnsi="宋体"/>
          <w:bCs/>
          <w:sz w:val="22"/>
          <w:szCs w:val="21"/>
        </w:rPr>
        <w:t>前海合作区临时用地和临时建筑管理政策建议及说明（电子版1套、加盖公章纸质版3套）。</w:t>
      </w:r>
    </w:p>
    <w:p>
      <w:pPr>
        <w:spacing w:line="360" w:lineRule="auto"/>
        <w:ind w:firstLine="440" w:firstLineChars="200"/>
        <w:rPr>
          <w:rFonts w:ascii="宋体" w:hAnsi="宋体"/>
          <w:bCs/>
          <w:sz w:val="22"/>
          <w:szCs w:val="21"/>
        </w:rPr>
      </w:pPr>
      <w:r>
        <w:rPr>
          <w:rFonts w:hint="eastAsia" w:ascii="宋体" w:hAnsi="宋体"/>
          <w:bCs/>
          <w:sz w:val="22"/>
          <w:szCs w:val="21"/>
        </w:rPr>
        <w:t>以上成果由前海管理局局领导专题会审议通过，视为验收合格。</w:t>
      </w:r>
    </w:p>
    <w:bookmarkEnd w:id="13"/>
    <w:p>
      <w:pPr>
        <w:spacing w:line="360" w:lineRule="auto"/>
        <w:ind w:firstLine="442" w:firstLineChars="200"/>
        <w:jc w:val="left"/>
        <w:rPr>
          <w:rFonts w:ascii="宋体" w:hAnsi="宋体"/>
          <w:b/>
          <w:bCs/>
          <w:sz w:val="22"/>
          <w:szCs w:val="21"/>
        </w:rPr>
      </w:pPr>
      <w:r>
        <w:rPr>
          <w:rFonts w:hint="eastAsia" w:ascii="宋体" w:hAnsi="宋体"/>
          <w:b/>
          <w:bCs/>
          <w:sz w:val="22"/>
          <w:szCs w:val="21"/>
        </w:rPr>
        <w:t>三</w:t>
      </w:r>
      <w:r>
        <w:rPr>
          <w:rFonts w:hint="eastAsia" w:ascii="宋体" w:hAnsi="宋体"/>
          <w:b/>
          <w:bCs/>
          <w:sz w:val="22"/>
          <w:szCs w:val="21"/>
          <w:lang w:val="zh-CN"/>
        </w:rPr>
        <w:t>、项目服务期限</w:t>
      </w:r>
      <w:r>
        <w:rPr>
          <w:rFonts w:hint="eastAsia" w:ascii="宋体" w:hAnsi="宋体"/>
          <w:b/>
          <w:bCs/>
          <w:sz w:val="22"/>
          <w:szCs w:val="21"/>
        </w:rPr>
        <w:t>及进度安排</w:t>
      </w:r>
    </w:p>
    <w:p>
      <w:pPr>
        <w:spacing w:line="360" w:lineRule="auto"/>
        <w:ind w:firstLine="540"/>
        <w:rPr>
          <w:rFonts w:ascii="宋体" w:hAnsi="宋体"/>
          <w:bCs/>
          <w:sz w:val="22"/>
          <w:szCs w:val="21"/>
          <w:lang w:val="zh-CN"/>
        </w:rPr>
      </w:pPr>
      <w:r>
        <w:rPr>
          <w:rFonts w:hint="eastAsia" w:ascii="宋体" w:hAnsi="宋体"/>
          <w:sz w:val="22"/>
          <w:szCs w:val="21"/>
        </w:rPr>
        <w:t>（一）</w:t>
      </w:r>
      <w:r>
        <w:rPr>
          <w:rFonts w:hint="eastAsia" w:ascii="宋体" w:hAnsi="宋体"/>
          <w:bCs/>
          <w:sz w:val="22"/>
          <w:szCs w:val="21"/>
          <w:lang w:val="zh-CN"/>
        </w:rPr>
        <w:t>项目服务期限为自本合同签订之日起8个月止。</w:t>
      </w:r>
    </w:p>
    <w:p>
      <w:pPr>
        <w:widowControl/>
        <w:spacing w:line="360" w:lineRule="auto"/>
        <w:ind w:firstLine="540"/>
        <w:rPr>
          <w:rFonts w:ascii="宋体" w:hAnsi="宋体"/>
          <w:bCs/>
          <w:sz w:val="22"/>
          <w:szCs w:val="21"/>
          <w:lang w:val="zh-CN"/>
        </w:rPr>
      </w:pPr>
      <w:r>
        <w:rPr>
          <w:rFonts w:hint="eastAsia" w:ascii="宋体" w:hAnsi="宋体"/>
          <w:sz w:val="22"/>
          <w:szCs w:val="21"/>
        </w:rPr>
        <w:t>（二）</w:t>
      </w:r>
      <w:r>
        <w:rPr>
          <w:rFonts w:hint="eastAsia" w:ascii="宋体" w:hAnsi="宋体"/>
          <w:bCs/>
          <w:sz w:val="22"/>
          <w:szCs w:val="21"/>
          <w:lang w:val="zh-CN"/>
        </w:rPr>
        <w:t>自合同签订之日起6个月内，乙方应向甲方提交初步成果；甲方应在收到初步成果后5个工作日内进行研究并提出修改意见。</w:t>
      </w:r>
    </w:p>
    <w:p>
      <w:pPr>
        <w:widowControl/>
        <w:spacing w:line="360" w:lineRule="auto"/>
        <w:ind w:firstLine="540"/>
        <w:rPr>
          <w:rFonts w:ascii="宋体" w:hAnsi="宋体"/>
          <w:bCs/>
          <w:sz w:val="22"/>
          <w:szCs w:val="21"/>
          <w:lang w:val="zh-CN"/>
        </w:rPr>
      </w:pPr>
      <w:r>
        <w:rPr>
          <w:rFonts w:hint="eastAsia" w:ascii="宋体" w:hAnsi="宋体"/>
          <w:bCs/>
          <w:sz w:val="22"/>
          <w:szCs w:val="21"/>
          <w:lang w:val="zh-CN"/>
        </w:rPr>
        <w:t>自合同签订之日起8个月内，乙方应根据修改意见对初步成果进行修改，并在补充研究定稿后向甲方提交最终成果送审稿；甲方应在最终成果提交后15个工作日内对最终成果送审稿进行审查验收。</w:t>
      </w:r>
    </w:p>
    <w:p>
      <w:pPr>
        <w:spacing w:line="360" w:lineRule="auto"/>
        <w:ind w:firstLine="442" w:firstLineChars="200"/>
        <w:rPr>
          <w:rFonts w:ascii="宋体" w:hAnsi="宋体"/>
          <w:b/>
          <w:bCs/>
          <w:sz w:val="22"/>
          <w:szCs w:val="21"/>
        </w:rPr>
      </w:pPr>
      <w:r>
        <w:rPr>
          <w:rFonts w:hint="eastAsia" w:ascii="宋体" w:hAnsi="宋体"/>
          <w:b/>
          <w:bCs/>
          <w:sz w:val="22"/>
          <w:szCs w:val="21"/>
        </w:rPr>
        <w:t>四、双方的权利义务</w:t>
      </w:r>
    </w:p>
    <w:p>
      <w:pPr>
        <w:spacing w:line="360" w:lineRule="auto"/>
        <w:ind w:firstLine="440" w:firstLineChars="200"/>
        <w:rPr>
          <w:rFonts w:ascii="宋体" w:hAnsi="宋体"/>
          <w:sz w:val="22"/>
          <w:szCs w:val="21"/>
        </w:rPr>
      </w:pPr>
      <w:r>
        <w:rPr>
          <w:rFonts w:hint="eastAsia" w:ascii="宋体" w:hAnsi="宋体"/>
          <w:sz w:val="22"/>
          <w:szCs w:val="21"/>
        </w:rPr>
        <w:t>（一）甲方的权利义务</w:t>
      </w:r>
    </w:p>
    <w:p>
      <w:pPr>
        <w:spacing w:line="360" w:lineRule="auto"/>
        <w:ind w:firstLine="440" w:firstLineChars="200"/>
        <w:rPr>
          <w:rFonts w:ascii="宋体" w:hAnsi="宋体"/>
          <w:sz w:val="22"/>
          <w:szCs w:val="21"/>
        </w:rPr>
      </w:pPr>
      <w:r>
        <w:rPr>
          <w:rFonts w:hint="eastAsia" w:ascii="宋体" w:hAnsi="宋体"/>
          <w:sz w:val="22"/>
          <w:szCs w:val="21"/>
        </w:rPr>
        <w:t>1.甲方有权向乙方询问项目工作进展及相关情况，并要求乙方在指定时间内做出答复。</w:t>
      </w:r>
    </w:p>
    <w:p>
      <w:pPr>
        <w:spacing w:line="360" w:lineRule="auto"/>
        <w:ind w:firstLine="440" w:firstLineChars="200"/>
        <w:rPr>
          <w:rFonts w:ascii="宋体" w:hAnsi="宋体"/>
          <w:sz w:val="22"/>
          <w:szCs w:val="21"/>
        </w:rPr>
      </w:pPr>
      <w:r>
        <w:rPr>
          <w:rFonts w:hint="eastAsia" w:ascii="宋体" w:hAnsi="宋体"/>
          <w:sz w:val="22"/>
          <w:szCs w:val="21"/>
        </w:rPr>
        <w:t>2.甲方有权对乙方提交的阶段性成果、最终成果送审稿等相关文件进行审核并提出修改意见。</w:t>
      </w:r>
    </w:p>
    <w:p>
      <w:pPr>
        <w:spacing w:line="360" w:lineRule="auto"/>
        <w:ind w:firstLine="440" w:firstLineChars="200"/>
        <w:rPr>
          <w:rFonts w:ascii="宋体" w:hAnsi="宋体"/>
          <w:sz w:val="22"/>
          <w:szCs w:val="21"/>
        </w:rPr>
      </w:pPr>
      <w:r>
        <w:rPr>
          <w:rFonts w:hint="eastAsia" w:ascii="宋体" w:hAnsi="宋体"/>
          <w:sz w:val="22"/>
          <w:szCs w:val="21"/>
        </w:rPr>
        <w:t>3.如甲方确认乙方工作人员未按照本合同要求履行职责，甲方有权要求乙方限期更换人员，直至终止合同并要求乙方承担相应赔偿责任。</w:t>
      </w:r>
    </w:p>
    <w:p>
      <w:pPr>
        <w:spacing w:line="360" w:lineRule="auto"/>
        <w:ind w:firstLine="440" w:firstLineChars="200"/>
        <w:rPr>
          <w:rFonts w:ascii="宋体" w:hAnsi="宋体"/>
          <w:sz w:val="22"/>
          <w:szCs w:val="21"/>
        </w:rPr>
      </w:pPr>
      <w:r>
        <w:rPr>
          <w:rFonts w:hint="eastAsia" w:ascii="宋体" w:hAnsi="宋体"/>
          <w:sz w:val="22"/>
          <w:szCs w:val="21"/>
        </w:rPr>
        <w:t>4.甲方对乙方在委托权限范围内完成委托事项有指导、监督权利。</w:t>
      </w:r>
    </w:p>
    <w:p>
      <w:pPr>
        <w:spacing w:line="360" w:lineRule="auto"/>
        <w:ind w:firstLine="440" w:firstLineChars="200"/>
        <w:rPr>
          <w:rFonts w:ascii="宋体" w:hAnsi="宋体"/>
          <w:sz w:val="22"/>
          <w:szCs w:val="21"/>
        </w:rPr>
      </w:pPr>
      <w:r>
        <w:rPr>
          <w:rFonts w:hint="eastAsia" w:ascii="宋体" w:hAnsi="宋体"/>
          <w:sz w:val="22"/>
          <w:szCs w:val="21"/>
        </w:rPr>
        <w:t>5.甲方有权要求乙方全面履行合同。甲方不接受部分履行，如本合同项下部分成果文件未能按时交付则视为整体延误。</w:t>
      </w:r>
    </w:p>
    <w:p>
      <w:pPr>
        <w:spacing w:line="360" w:lineRule="auto"/>
        <w:ind w:firstLine="440" w:firstLineChars="200"/>
        <w:rPr>
          <w:rFonts w:ascii="宋体" w:hAnsi="宋体"/>
          <w:sz w:val="22"/>
          <w:szCs w:val="21"/>
        </w:rPr>
      </w:pPr>
      <w:r>
        <w:rPr>
          <w:rFonts w:hint="eastAsia" w:ascii="宋体" w:hAnsi="宋体"/>
          <w:sz w:val="22"/>
          <w:szCs w:val="21"/>
        </w:rPr>
        <w:t>6.如乙方所提供的项目成果不符合本合同的要求，甲方有权要求乙方重新执行相应的工作服务，由此产生的全部费用由乙方自行承担，同时，甲方的付款时间相应顺延。</w:t>
      </w:r>
    </w:p>
    <w:p>
      <w:pPr>
        <w:spacing w:line="360" w:lineRule="auto"/>
        <w:ind w:firstLine="440" w:firstLineChars="200"/>
        <w:rPr>
          <w:rFonts w:ascii="宋体" w:hAnsi="宋体"/>
          <w:sz w:val="22"/>
          <w:szCs w:val="21"/>
        </w:rPr>
      </w:pPr>
      <w:r>
        <w:rPr>
          <w:rFonts w:hint="eastAsia" w:ascii="宋体" w:hAnsi="宋体"/>
          <w:sz w:val="22"/>
          <w:szCs w:val="21"/>
        </w:rPr>
        <w:t>7.甲方要求乙方比本合同约定时间提前交付成果时，须征得乙方同意。因此而增加工作量，经协商确认，甲方应向乙方支付必要的费用。</w:t>
      </w:r>
    </w:p>
    <w:p>
      <w:pPr>
        <w:spacing w:line="360" w:lineRule="auto"/>
        <w:ind w:firstLine="440" w:firstLineChars="200"/>
        <w:rPr>
          <w:rFonts w:ascii="宋体" w:hAnsi="宋体"/>
          <w:sz w:val="22"/>
          <w:szCs w:val="21"/>
        </w:rPr>
      </w:pPr>
      <w:r>
        <w:rPr>
          <w:rFonts w:hint="eastAsia" w:ascii="宋体" w:hAnsi="宋体"/>
          <w:sz w:val="22"/>
          <w:szCs w:val="21"/>
        </w:rPr>
        <w:t>8. 甲方应将项目所需相关档案资料、信息数据等移交给乙方，并要求乙方签收甲方提供的材料清单。</w:t>
      </w:r>
    </w:p>
    <w:p>
      <w:pPr>
        <w:spacing w:line="360" w:lineRule="auto"/>
        <w:ind w:firstLine="440" w:firstLineChars="200"/>
        <w:rPr>
          <w:rFonts w:ascii="宋体" w:hAnsi="宋体"/>
          <w:sz w:val="22"/>
          <w:szCs w:val="21"/>
        </w:rPr>
      </w:pPr>
      <w:r>
        <w:rPr>
          <w:rFonts w:hint="eastAsia" w:ascii="宋体" w:hAnsi="宋体"/>
          <w:sz w:val="22"/>
          <w:szCs w:val="21"/>
        </w:rPr>
        <w:t>9.甲方应按照本合同的约定向乙方支付服务费用。</w:t>
      </w:r>
    </w:p>
    <w:p>
      <w:pPr>
        <w:spacing w:line="360" w:lineRule="auto"/>
        <w:ind w:firstLine="440" w:firstLineChars="200"/>
        <w:rPr>
          <w:rFonts w:ascii="宋体" w:hAnsi="宋体"/>
          <w:sz w:val="22"/>
          <w:szCs w:val="21"/>
        </w:rPr>
      </w:pPr>
      <w:r>
        <w:rPr>
          <w:rFonts w:hint="eastAsia" w:ascii="宋体" w:hAnsi="宋体"/>
          <w:sz w:val="22"/>
          <w:szCs w:val="21"/>
        </w:rPr>
        <w:t>10.甲方指定项目联系人：</w:t>
      </w:r>
    </w:p>
    <w:p>
      <w:pPr>
        <w:spacing w:line="360" w:lineRule="auto"/>
        <w:ind w:firstLine="440" w:firstLineChars="200"/>
        <w:rPr>
          <w:rFonts w:ascii="宋体" w:hAnsi="宋体"/>
          <w:sz w:val="22"/>
          <w:szCs w:val="21"/>
        </w:rPr>
      </w:pPr>
      <w:r>
        <w:rPr>
          <w:rFonts w:hint="eastAsia" w:ascii="宋体" w:hAnsi="宋体"/>
          <w:sz w:val="22"/>
          <w:szCs w:val="21"/>
        </w:rPr>
        <w:t xml:space="preserve">姓名：                  </w:t>
      </w:r>
    </w:p>
    <w:p>
      <w:pPr>
        <w:spacing w:line="360" w:lineRule="auto"/>
        <w:ind w:firstLine="440" w:firstLineChars="200"/>
        <w:rPr>
          <w:rFonts w:ascii="宋体" w:hAnsi="宋体"/>
          <w:sz w:val="22"/>
          <w:szCs w:val="21"/>
        </w:rPr>
      </w:pPr>
      <w:r>
        <w:rPr>
          <w:rFonts w:hint="eastAsia" w:ascii="宋体" w:hAnsi="宋体"/>
          <w:sz w:val="22"/>
          <w:szCs w:val="21"/>
        </w:rPr>
        <w:t>联系方式：</w:t>
      </w:r>
    </w:p>
    <w:p>
      <w:pPr>
        <w:spacing w:line="360" w:lineRule="auto"/>
        <w:ind w:firstLine="440" w:firstLineChars="200"/>
        <w:rPr>
          <w:rFonts w:ascii="宋体" w:hAnsi="宋体"/>
          <w:sz w:val="22"/>
          <w:szCs w:val="21"/>
        </w:rPr>
      </w:pPr>
      <w:r>
        <w:rPr>
          <w:rFonts w:ascii="宋体" w:hAnsi="宋体"/>
          <w:sz w:val="22"/>
          <w:szCs w:val="21"/>
        </w:rPr>
        <w:t xml:space="preserve">  </w:t>
      </w:r>
      <w:r>
        <w:rPr>
          <w:rFonts w:hint="eastAsia" w:ascii="宋体" w:hAnsi="宋体"/>
          <w:sz w:val="22"/>
          <w:szCs w:val="21"/>
        </w:rPr>
        <w:t>（二）乙方的权利义务</w:t>
      </w:r>
    </w:p>
    <w:p>
      <w:pPr>
        <w:spacing w:line="360" w:lineRule="auto"/>
        <w:ind w:firstLine="440" w:firstLineChars="200"/>
        <w:rPr>
          <w:rFonts w:ascii="宋体" w:hAnsi="宋体"/>
          <w:sz w:val="22"/>
          <w:szCs w:val="21"/>
        </w:rPr>
      </w:pPr>
      <w:r>
        <w:rPr>
          <w:rFonts w:hint="eastAsia" w:ascii="宋体" w:hAnsi="宋体"/>
          <w:sz w:val="22"/>
          <w:szCs w:val="21"/>
        </w:rPr>
        <w:t>1. 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spacing w:line="360" w:lineRule="auto"/>
        <w:ind w:firstLine="440" w:firstLineChars="200"/>
        <w:rPr>
          <w:rFonts w:ascii="宋体" w:hAnsi="宋体"/>
          <w:sz w:val="22"/>
          <w:szCs w:val="21"/>
        </w:rPr>
      </w:pPr>
      <w:r>
        <w:rPr>
          <w:rFonts w:hint="eastAsia" w:ascii="宋体" w:hAnsi="宋体"/>
          <w:sz w:val="22"/>
          <w:szCs w:val="21"/>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40" w:firstLineChars="200"/>
        <w:rPr>
          <w:rFonts w:ascii="宋体" w:hAnsi="宋体"/>
          <w:sz w:val="22"/>
          <w:szCs w:val="21"/>
        </w:rPr>
      </w:pPr>
      <w:r>
        <w:rPr>
          <w:rFonts w:hint="eastAsia" w:ascii="宋体" w:hAnsi="宋体"/>
          <w:sz w:val="22"/>
          <w:szCs w:val="21"/>
        </w:rPr>
        <w:t>3.乙方应采取必要措施配合甲方验收人员的工作,对于验收过程中发现的问题，乙方应在发现问题之日起3天内进行改正，以符合甲方的需要。</w:t>
      </w:r>
    </w:p>
    <w:p>
      <w:pPr>
        <w:spacing w:line="360" w:lineRule="auto"/>
        <w:ind w:firstLine="440" w:firstLineChars="200"/>
        <w:rPr>
          <w:rFonts w:ascii="宋体" w:hAnsi="宋体"/>
          <w:sz w:val="22"/>
          <w:szCs w:val="21"/>
        </w:rPr>
      </w:pPr>
      <w:r>
        <w:rPr>
          <w:rFonts w:hint="eastAsia" w:ascii="宋体" w:hAnsi="宋体"/>
          <w:sz w:val="22"/>
          <w:szCs w:val="21"/>
        </w:rPr>
        <w:t>4.乙方有维护甲方声誉的义务，乙方不能以甲方名义从事与本项目无关的任何事务，否则甲方有权追究其相关责任。</w:t>
      </w:r>
    </w:p>
    <w:p>
      <w:pPr>
        <w:spacing w:line="360" w:lineRule="auto"/>
        <w:ind w:firstLine="440" w:firstLineChars="200"/>
        <w:rPr>
          <w:rFonts w:ascii="宋体" w:hAnsi="宋体"/>
          <w:sz w:val="22"/>
          <w:szCs w:val="21"/>
        </w:rPr>
      </w:pPr>
      <w:r>
        <w:rPr>
          <w:rFonts w:hint="eastAsia" w:ascii="宋体" w:hAnsi="宋体"/>
          <w:sz w:val="22"/>
          <w:szCs w:val="21"/>
        </w:rPr>
        <w:t>5.乙方应独立完成本项目。未经甲方书面在先同意，乙方不得向任何第三方全部或部分转让本项目。</w:t>
      </w:r>
    </w:p>
    <w:p>
      <w:pPr>
        <w:spacing w:line="360" w:lineRule="auto"/>
        <w:ind w:firstLine="440" w:firstLineChars="200"/>
        <w:rPr>
          <w:rFonts w:ascii="宋体" w:hAnsi="宋体"/>
          <w:sz w:val="22"/>
          <w:szCs w:val="21"/>
        </w:rPr>
      </w:pPr>
      <w:r>
        <w:rPr>
          <w:rFonts w:hint="eastAsia" w:ascii="宋体" w:hAnsi="宋体"/>
          <w:sz w:val="22"/>
          <w:szCs w:val="21"/>
        </w:rPr>
        <w:t>6.本合同期满或提前解除、终止后，乙方应将甲方的档案资料、信息数据等交还甲方，并应销毁或删除所有备份。</w:t>
      </w:r>
    </w:p>
    <w:p>
      <w:pPr>
        <w:spacing w:line="360" w:lineRule="auto"/>
        <w:ind w:firstLine="440" w:firstLineChars="200"/>
        <w:rPr>
          <w:rFonts w:ascii="宋体" w:hAnsi="宋体"/>
          <w:sz w:val="22"/>
          <w:szCs w:val="21"/>
        </w:rPr>
      </w:pPr>
      <w:r>
        <w:rPr>
          <w:rFonts w:hint="eastAsia" w:ascii="宋体" w:hAnsi="宋体"/>
          <w:sz w:val="22"/>
          <w:szCs w:val="21"/>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spacing w:line="360" w:lineRule="auto"/>
        <w:ind w:firstLine="440" w:firstLineChars="200"/>
        <w:rPr>
          <w:rFonts w:ascii="宋体" w:hAnsi="宋体"/>
          <w:sz w:val="22"/>
          <w:szCs w:val="21"/>
        </w:rPr>
      </w:pPr>
      <w:r>
        <w:rPr>
          <w:rFonts w:hint="eastAsia" w:ascii="宋体" w:hAnsi="宋体"/>
          <w:sz w:val="22"/>
          <w:szCs w:val="21"/>
        </w:rPr>
        <w:t>8.乙方在完成本项目过程中，不得损害其他任何第三方的知识产权等合法权益，否则由此造成的相关责任应当由乙方自行承担，与甲方无关。</w:t>
      </w:r>
    </w:p>
    <w:p>
      <w:pPr>
        <w:spacing w:line="360" w:lineRule="auto"/>
        <w:ind w:firstLine="440" w:firstLineChars="200"/>
        <w:rPr>
          <w:rFonts w:ascii="宋体" w:hAnsi="宋体"/>
          <w:sz w:val="22"/>
          <w:szCs w:val="21"/>
        </w:rPr>
      </w:pPr>
      <w:r>
        <w:rPr>
          <w:rFonts w:hint="eastAsia" w:ascii="宋体" w:hAnsi="宋体"/>
          <w:sz w:val="22"/>
          <w:szCs w:val="21"/>
        </w:rPr>
        <w:t>9.针对甲方就乙方提交的工作报告等相关文件提出的修改意见，乙方应当在甲方指定的修改时间内完成修改。</w:t>
      </w:r>
    </w:p>
    <w:p>
      <w:pPr>
        <w:spacing w:line="360" w:lineRule="auto"/>
        <w:ind w:firstLine="440" w:firstLineChars="200"/>
        <w:rPr>
          <w:rFonts w:ascii="宋体" w:hAnsi="宋体"/>
          <w:sz w:val="22"/>
          <w:szCs w:val="21"/>
        </w:rPr>
      </w:pPr>
      <w:r>
        <w:rPr>
          <w:rFonts w:hint="eastAsia" w:ascii="宋体" w:hAnsi="宋体"/>
          <w:sz w:val="22"/>
          <w:szCs w:val="21"/>
        </w:rPr>
        <w:t>10.乙方在履行本合同条款时应指派一名研究人员代表乙方作为指定项目联系人与甲方对接资料并统筹乙方相关研究和调研工作。</w:t>
      </w:r>
    </w:p>
    <w:p>
      <w:pPr>
        <w:spacing w:line="360" w:lineRule="auto"/>
        <w:ind w:firstLine="440" w:firstLineChars="200"/>
        <w:rPr>
          <w:rFonts w:ascii="宋体" w:hAnsi="宋体"/>
          <w:sz w:val="22"/>
          <w:szCs w:val="21"/>
        </w:rPr>
      </w:pPr>
      <w:r>
        <w:rPr>
          <w:rFonts w:hint="eastAsia" w:ascii="宋体" w:hAnsi="宋体"/>
          <w:sz w:val="22"/>
          <w:szCs w:val="21"/>
        </w:rPr>
        <w:t>11.乙方指定项目联系人</w:t>
      </w:r>
    </w:p>
    <w:p>
      <w:pPr>
        <w:spacing w:line="360" w:lineRule="auto"/>
        <w:ind w:firstLine="440" w:firstLineChars="200"/>
        <w:rPr>
          <w:rFonts w:ascii="宋体" w:hAnsi="宋体"/>
          <w:sz w:val="22"/>
          <w:szCs w:val="21"/>
        </w:rPr>
      </w:pPr>
      <w:r>
        <w:rPr>
          <w:rFonts w:hint="eastAsia" w:ascii="宋体" w:hAnsi="宋体"/>
          <w:sz w:val="22"/>
          <w:szCs w:val="21"/>
        </w:rPr>
        <w:t>姓名：</w:t>
      </w:r>
    </w:p>
    <w:p>
      <w:pPr>
        <w:spacing w:line="360" w:lineRule="auto"/>
        <w:ind w:firstLine="440" w:firstLineChars="200"/>
        <w:rPr>
          <w:rFonts w:ascii="宋体" w:hAnsi="宋体"/>
          <w:sz w:val="22"/>
          <w:szCs w:val="21"/>
        </w:rPr>
      </w:pPr>
      <w:r>
        <w:rPr>
          <w:rFonts w:hint="eastAsia" w:ascii="宋体" w:hAnsi="宋体"/>
          <w:sz w:val="22"/>
          <w:szCs w:val="21"/>
        </w:rPr>
        <w:t>联系方式：</w:t>
      </w:r>
    </w:p>
    <w:p>
      <w:pPr>
        <w:spacing w:line="360" w:lineRule="auto"/>
        <w:ind w:firstLine="442" w:firstLineChars="200"/>
        <w:rPr>
          <w:rFonts w:ascii="宋体" w:hAnsi="宋体"/>
          <w:b/>
          <w:bCs/>
          <w:sz w:val="22"/>
          <w:szCs w:val="21"/>
        </w:rPr>
      </w:pPr>
      <w:r>
        <w:rPr>
          <w:rFonts w:hint="eastAsia" w:ascii="宋体" w:hAnsi="宋体"/>
          <w:b/>
          <w:bCs/>
          <w:sz w:val="22"/>
          <w:szCs w:val="21"/>
        </w:rPr>
        <w:t>五、项目服务费用及付款方式</w:t>
      </w:r>
    </w:p>
    <w:p>
      <w:pPr>
        <w:spacing w:line="360" w:lineRule="auto"/>
        <w:ind w:firstLine="440" w:firstLineChars="200"/>
        <w:rPr>
          <w:rFonts w:ascii="宋体" w:hAnsi="宋体"/>
          <w:b/>
          <w:bCs/>
          <w:sz w:val="22"/>
          <w:szCs w:val="21"/>
        </w:rPr>
      </w:pPr>
      <w:r>
        <w:rPr>
          <w:rFonts w:hint="eastAsia" w:ascii="宋体" w:hAnsi="宋体"/>
          <w:sz w:val="22"/>
          <w:szCs w:val="21"/>
        </w:rPr>
        <w:t>（一）本合同项下服务费总金额共计人民币</w:t>
      </w:r>
      <w:r>
        <w:rPr>
          <w:rFonts w:ascii="宋体" w:hAnsi="宋体"/>
          <w:sz w:val="22"/>
          <w:szCs w:val="21"/>
          <w:u w:val="single"/>
        </w:rPr>
        <w:t xml:space="preserve"> </w:t>
      </w:r>
      <w:r>
        <w:rPr>
          <w:rFonts w:hint="eastAsia" w:ascii="宋体" w:hAnsi="宋体"/>
          <w:sz w:val="22"/>
          <w:szCs w:val="21"/>
          <w:u w:val="single"/>
        </w:rPr>
        <w:t xml:space="preserve">¥ </w:t>
      </w:r>
      <w:r>
        <w:rPr>
          <w:rFonts w:ascii="宋体" w:hAnsi="宋体"/>
          <w:sz w:val="22"/>
          <w:szCs w:val="21"/>
          <w:u w:val="single"/>
        </w:rPr>
        <w:t>（人民币</w:t>
      </w:r>
      <w:r>
        <w:rPr>
          <w:rFonts w:hint="eastAsia" w:ascii="宋体" w:hAnsi="宋体"/>
          <w:sz w:val="22"/>
          <w:szCs w:val="21"/>
          <w:u w:val="single"/>
        </w:rPr>
        <w:t xml:space="preserve">  元</w:t>
      </w:r>
      <w:r>
        <w:rPr>
          <w:rFonts w:ascii="宋体" w:hAnsi="宋体"/>
          <w:sz w:val="22"/>
          <w:szCs w:val="21"/>
          <w:u w:val="single"/>
        </w:rPr>
        <w:t>整）</w:t>
      </w:r>
      <w:r>
        <w:rPr>
          <w:rFonts w:hint="eastAsia" w:ascii="宋体" w:hAnsi="宋体"/>
          <w:sz w:val="22"/>
          <w:szCs w:val="21"/>
        </w:rPr>
        <w:t>（含税）。服务费已包含乙方提供本合同项下服务的全部费用。包括但不限于如下内容：</w:t>
      </w:r>
      <w:r>
        <w:rPr>
          <w:rFonts w:ascii="宋体" w:hAnsi="宋体"/>
          <w:sz w:val="22"/>
          <w:szCs w:val="21"/>
        </w:rPr>
        <w:t>1.</w:t>
      </w:r>
      <w:r>
        <w:rPr>
          <w:rFonts w:hint="eastAsia" w:ascii="宋体" w:hAnsi="宋体"/>
          <w:sz w:val="22"/>
          <w:szCs w:val="21"/>
        </w:rPr>
        <w:t>乙方为甲方所提供的所有服务和技术支持费用；</w:t>
      </w:r>
      <w:r>
        <w:rPr>
          <w:rFonts w:ascii="宋体" w:hAnsi="宋体"/>
          <w:sz w:val="22"/>
          <w:szCs w:val="21"/>
        </w:rPr>
        <w:t>2.</w:t>
      </w:r>
      <w:r>
        <w:rPr>
          <w:rFonts w:hint="eastAsia" w:ascii="宋体" w:hAnsi="宋体"/>
          <w:sz w:val="22"/>
          <w:szCs w:val="21"/>
        </w:rPr>
        <w:t>项目研讨会费用；</w:t>
      </w:r>
      <w:r>
        <w:rPr>
          <w:rFonts w:ascii="宋体" w:hAnsi="宋体"/>
          <w:sz w:val="22"/>
          <w:szCs w:val="21"/>
        </w:rPr>
        <w:t>3.</w:t>
      </w:r>
      <w:r>
        <w:rPr>
          <w:rFonts w:hint="eastAsia" w:ascii="宋体" w:hAnsi="宋体"/>
          <w:sz w:val="22"/>
          <w:szCs w:val="21"/>
        </w:rPr>
        <w:t>项目产生的专家费用；</w:t>
      </w:r>
      <w:r>
        <w:rPr>
          <w:rFonts w:ascii="宋体" w:hAnsi="宋体"/>
          <w:sz w:val="22"/>
          <w:szCs w:val="21"/>
        </w:rPr>
        <w:t>4.</w:t>
      </w:r>
      <w:r>
        <w:rPr>
          <w:rFonts w:hint="eastAsia" w:ascii="宋体" w:hAnsi="宋体"/>
          <w:sz w:val="22"/>
          <w:szCs w:val="21"/>
        </w:rPr>
        <w:t>乙方工作人员工资、差旅费；</w:t>
      </w:r>
      <w:r>
        <w:rPr>
          <w:rFonts w:ascii="宋体" w:hAnsi="宋体"/>
          <w:sz w:val="22"/>
          <w:szCs w:val="21"/>
        </w:rPr>
        <w:t>5.</w:t>
      </w:r>
      <w:r>
        <w:rPr>
          <w:rFonts w:hint="eastAsia" w:ascii="宋体" w:hAnsi="宋体"/>
          <w:sz w:val="22"/>
          <w:szCs w:val="21"/>
        </w:rPr>
        <w:t>乙方的办公、通讯、交通费用；</w:t>
      </w:r>
      <w:r>
        <w:rPr>
          <w:rFonts w:ascii="宋体" w:hAnsi="宋体"/>
          <w:sz w:val="22"/>
          <w:szCs w:val="21"/>
        </w:rPr>
        <w:t>6.</w:t>
      </w:r>
      <w:r>
        <w:rPr>
          <w:rFonts w:hint="eastAsia" w:ascii="宋体" w:hAnsi="宋体"/>
          <w:sz w:val="22"/>
          <w:szCs w:val="21"/>
        </w:rPr>
        <w:t>项目材料统计、分析费用；</w:t>
      </w:r>
      <w:r>
        <w:rPr>
          <w:rFonts w:ascii="宋体" w:hAnsi="宋体"/>
          <w:sz w:val="22"/>
          <w:szCs w:val="21"/>
        </w:rPr>
        <w:t>7.</w:t>
      </w:r>
      <w:r>
        <w:rPr>
          <w:rFonts w:hint="eastAsia" w:ascii="宋体" w:hAnsi="宋体"/>
          <w:sz w:val="22"/>
          <w:szCs w:val="21"/>
        </w:rPr>
        <w:t>项目成果文本印刷费用；</w:t>
      </w:r>
      <w:r>
        <w:rPr>
          <w:rFonts w:ascii="宋体" w:hAnsi="宋体"/>
          <w:sz w:val="22"/>
          <w:szCs w:val="21"/>
        </w:rPr>
        <w:t>8.</w:t>
      </w:r>
      <w:r>
        <w:rPr>
          <w:rFonts w:hint="eastAsia" w:ascii="宋体" w:hAnsi="宋体"/>
          <w:sz w:val="22"/>
          <w:szCs w:val="21"/>
        </w:rPr>
        <w:t>乙方以各种方式将文件资料发送至甲方的费用；</w:t>
      </w:r>
      <w:r>
        <w:rPr>
          <w:rFonts w:ascii="宋体" w:hAnsi="宋体"/>
          <w:sz w:val="22"/>
          <w:szCs w:val="21"/>
        </w:rPr>
        <w:t>9.</w:t>
      </w:r>
      <w:r>
        <w:rPr>
          <w:rFonts w:hint="eastAsia" w:ascii="宋体" w:hAnsi="宋体"/>
          <w:sz w:val="22"/>
          <w:szCs w:val="21"/>
        </w:rPr>
        <w:t>本合同项下产生的一切税费。</w:t>
      </w:r>
    </w:p>
    <w:p>
      <w:pPr>
        <w:spacing w:line="360" w:lineRule="auto"/>
        <w:ind w:firstLine="440" w:firstLineChars="200"/>
        <w:rPr>
          <w:rFonts w:ascii="宋体" w:hAnsi="宋体"/>
          <w:sz w:val="22"/>
          <w:szCs w:val="21"/>
        </w:rPr>
      </w:pPr>
      <w:r>
        <w:rPr>
          <w:rFonts w:hint="eastAsia" w:ascii="宋体" w:hAnsi="宋体"/>
          <w:sz w:val="22"/>
          <w:szCs w:val="21"/>
        </w:rPr>
        <w:t>（二）付款方式：</w:t>
      </w:r>
    </w:p>
    <w:p>
      <w:pPr>
        <w:widowControl/>
        <w:spacing w:line="360" w:lineRule="auto"/>
        <w:ind w:firstLine="440" w:firstLineChars="200"/>
        <w:rPr>
          <w:rFonts w:ascii="宋体" w:hAnsi="宋体"/>
          <w:sz w:val="22"/>
          <w:szCs w:val="21"/>
        </w:rPr>
      </w:pPr>
      <w:r>
        <w:rPr>
          <w:rFonts w:hint="eastAsia" w:ascii="宋体" w:hAnsi="宋体"/>
          <w:sz w:val="22"/>
          <w:szCs w:val="21"/>
        </w:rPr>
        <w:t>合同价款由甲方分3期支付至乙方指定银行账户：</w:t>
      </w:r>
    </w:p>
    <w:p>
      <w:pPr>
        <w:widowControl/>
        <w:spacing w:line="360" w:lineRule="auto"/>
        <w:ind w:firstLine="440" w:firstLineChars="200"/>
        <w:rPr>
          <w:rFonts w:ascii="宋体" w:hAnsi="宋体"/>
          <w:sz w:val="22"/>
          <w:szCs w:val="21"/>
        </w:rPr>
      </w:pPr>
      <w:r>
        <w:rPr>
          <w:rFonts w:hint="eastAsia" w:ascii="宋体" w:hAnsi="宋体"/>
          <w:sz w:val="22"/>
          <w:szCs w:val="21"/>
        </w:rPr>
        <w:t>首期：服务期限开始之日起15个工作日内，由乙方提出付款申请，甲方向乙方支付合同总价款的30%；</w:t>
      </w:r>
    </w:p>
    <w:p>
      <w:pPr>
        <w:widowControl/>
        <w:spacing w:line="360" w:lineRule="auto"/>
        <w:ind w:firstLine="440" w:firstLineChars="200"/>
        <w:rPr>
          <w:rFonts w:ascii="宋体" w:hAnsi="宋体"/>
          <w:sz w:val="22"/>
          <w:szCs w:val="21"/>
        </w:rPr>
      </w:pPr>
      <w:r>
        <w:rPr>
          <w:rFonts w:hint="eastAsia" w:ascii="宋体" w:hAnsi="宋体"/>
          <w:sz w:val="22"/>
          <w:szCs w:val="21"/>
        </w:rPr>
        <w:t>第二期：乙方形成研究成果初稿（研究报告初稿和政策建议初稿），经甲方验收合格后，根据乙方提出的付款申请，甲方向乙方支付合同总价款的50%；</w:t>
      </w:r>
    </w:p>
    <w:p>
      <w:pPr>
        <w:widowControl/>
        <w:spacing w:line="360" w:lineRule="auto"/>
        <w:ind w:firstLine="440" w:firstLineChars="200"/>
        <w:rPr>
          <w:rFonts w:ascii="宋体" w:hAnsi="宋体"/>
          <w:sz w:val="22"/>
          <w:szCs w:val="21"/>
        </w:rPr>
      </w:pPr>
      <w:r>
        <w:rPr>
          <w:rFonts w:hint="eastAsia" w:ascii="宋体" w:hAnsi="宋体"/>
          <w:sz w:val="22"/>
          <w:szCs w:val="21"/>
        </w:rPr>
        <w:t>第三期：乙方完成全部成果终稿（研究报告终稿和政策建议终稿），经甲方验收合格后，根据乙方提出的付款申请，甲方向乙方支付合同总价款的20%。</w:t>
      </w:r>
    </w:p>
    <w:p>
      <w:pPr>
        <w:spacing w:line="360" w:lineRule="auto"/>
        <w:ind w:firstLine="440" w:firstLineChars="200"/>
        <w:rPr>
          <w:rFonts w:ascii="宋体" w:hAnsi="宋体"/>
          <w:sz w:val="22"/>
          <w:szCs w:val="21"/>
        </w:rPr>
      </w:pPr>
      <w:r>
        <w:rPr>
          <w:rFonts w:hint="eastAsia" w:ascii="宋体" w:hAnsi="宋体"/>
          <w:sz w:val="22"/>
          <w:szCs w:val="21"/>
        </w:rPr>
        <w:t>上述每期款项均在满足付款条件，且甲方收到乙方开具的载明相应金额的合格发票后15个工作日内付至乙方指定银行账户。如未及时收到发票，则甲方相应付款时间顺延。</w:t>
      </w:r>
    </w:p>
    <w:p>
      <w:pPr>
        <w:spacing w:line="360" w:lineRule="auto"/>
        <w:ind w:firstLine="440" w:firstLineChars="200"/>
        <w:rPr>
          <w:rFonts w:ascii="宋体" w:hAnsi="宋体"/>
          <w:sz w:val="22"/>
          <w:szCs w:val="21"/>
        </w:rPr>
      </w:pPr>
      <w:r>
        <w:rPr>
          <w:rFonts w:hint="eastAsia" w:ascii="宋体" w:hAnsi="宋体"/>
          <w:sz w:val="22"/>
          <w:szCs w:val="21"/>
        </w:rPr>
        <w:t>乙方指定银行账户信息：</w:t>
      </w:r>
    </w:p>
    <w:p>
      <w:pPr>
        <w:spacing w:line="360" w:lineRule="auto"/>
        <w:ind w:firstLine="440" w:firstLineChars="200"/>
        <w:rPr>
          <w:rFonts w:ascii="宋体" w:hAnsi="宋体"/>
          <w:sz w:val="22"/>
          <w:szCs w:val="21"/>
        </w:rPr>
      </w:pPr>
      <w:r>
        <w:rPr>
          <w:rFonts w:hint="eastAsia" w:ascii="宋体" w:hAnsi="宋体"/>
          <w:sz w:val="22"/>
          <w:szCs w:val="21"/>
        </w:rPr>
        <w:t xml:space="preserve">开户银行：     </w:t>
      </w:r>
    </w:p>
    <w:p>
      <w:pPr>
        <w:spacing w:line="360" w:lineRule="auto"/>
        <w:ind w:firstLine="440" w:firstLineChars="200"/>
        <w:rPr>
          <w:rFonts w:ascii="宋体" w:hAnsi="宋体"/>
          <w:sz w:val="22"/>
          <w:szCs w:val="21"/>
        </w:rPr>
      </w:pPr>
      <w:r>
        <w:rPr>
          <w:rFonts w:hint="eastAsia" w:ascii="宋体" w:hAnsi="宋体"/>
          <w:sz w:val="22"/>
          <w:szCs w:val="21"/>
        </w:rPr>
        <w:t xml:space="preserve">户名：    </w:t>
      </w:r>
    </w:p>
    <w:p>
      <w:pPr>
        <w:spacing w:line="360" w:lineRule="auto"/>
        <w:ind w:firstLine="440" w:firstLineChars="200"/>
        <w:rPr>
          <w:rFonts w:ascii="宋体" w:hAnsi="宋体"/>
          <w:sz w:val="22"/>
          <w:szCs w:val="21"/>
        </w:rPr>
      </w:pPr>
      <w:r>
        <w:rPr>
          <w:rFonts w:hint="eastAsia" w:ascii="宋体" w:hAnsi="宋体"/>
          <w:sz w:val="22"/>
          <w:szCs w:val="21"/>
        </w:rPr>
        <w:t xml:space="preserve">账号： </w:t>
      </w:r>
    </w:p>
    <w:p>
      <w:pPr>
        <w:spacing w:line="360" w:lineRule="auto"/>
        <w:ind w:firstLine="442" w:firstLineChars="200"/>
        <w:rPr>
          <w:rFonts w:ascii="宋体" w:hAnsi="宋体"/>
          <w:b/>
          <w:bCs/>
          <w:sz w:val="22"/>
          <w:szCs w:val="21"/>
        </w:rPr>
      </w:pPr>
      <w:r>
        <w:rPr>
          <w:rFonts w:hint="eastAsia" w:ascii="宋体" w:hAnsi="宋体"/>
          <w:b/>
          <w:bCs/>
          <w:sz w:val="22"/>
          <w:szCs w:val="21"/>
        </w:rPr>
        <w:t>六、项目变更</w:t>
      </w:r>
    </w:p>
    <w:p>
      <w:pPr>
        <w:spacing w:line="360" w:lineRule="auto"/>
        <w:ind w:firstLine="440" w:firstLineChars="200"/>
        <w:rPr>
          <w:rFonts w:ascii="宋体" w:hAnsi="宋体"/>
          <w:sz w:val="22"/>
          <w:szCs w:val="21"/>
        </w:rPr>
      </w:pPr>
      <w:r>
        <w:rPr>
          <w:rFonts w:hint="eastAsia" w:ascii="宋体" w:hAnsi="宋体"/>
          <w:sz w:val="22"/>
          <w:szCs w:val="21"/>
        </w:rPr>
        <w:t>（一）本合同履行过程中的需求变更和进度调整，以甲乙双方达成一致的书面文件为准。</w:t>
      </w:r>
    </w:p>
    <w:p>
      <w:pPr>
        <w:spacing w:line="360" w:lineRule="auto"/>
        <w:ind w:firstLine="440" w:firstLineChars="200"/>
        <w:rPr>
          <w:rFonts w:ascii="宋体" w:hAnsi="宋体"/>
          <w:sz w:val="22"/>
          <w:szCs w:val="21"/>
        </w:rPr>
      </w:pPr>
      <w:r>
        <w:rPr>
          <w:rFonts w:hint="eastAsia" w:ascii="宋体" w:hAnsi="宋体"/>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40" w:firstLineChars="200"/>
        <w:rPr>
          <w:rFonts w:ascii="宋体" w:hAnsi="宋体"/>
          <w:sz w:val="22"/>
          <w:szCs w:val="21"/>
        </w:rPr>
      </w:pPr>
      <w:r>
        <w:rPr>
          <w:rFonts w:hint="eastAsia" w:ascii="宋体" w:hAnsi="宋体"/>
          <w:sz w:val="22"/>
          <w:szCs w:val="21"/>
        </w:rPr>
        <w:t>（三）因非乙方责任造成项目进度推迟或延误，无法按照本合同约定的日期完成相应工作，双方经过协商可以进一步约定完成的日期，乙方的责任期也随之顺延。</w:t>
      </w:r>
    </w:p>
    <w:p>
      <w:pPr>
        <w:spacing w:line="360" w:lineRule="auto"/>
        <w:ind w:firstLine="440" w:firstLineChars="200"/>
        <w:rPr>
          <w:rFonts w:ascii="宋体" w:hAnsi="宋体"/>
          <w:sz w:val="22"/>
          <w:szCs w:val="21"/>
        </w:rPr>
      </w:pPr>
      <w:r>
        <w:rPr>
          <w:rFonts w:hint="eastAsia" w:ascii="宋体" w:hAnsi="宋体"/>
          <w:sz w:val="22"/>
          <w:szCs w:val="21"/>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pacing w:line="360" w:lineRule="auto"/>
        <w:ind w:firstLine="442" w:firstLineChars="200"/>
        <w:rPr>
          <w:rFonts w:ascii="宋体" w:hAnsi="宋体"/>
          <w:b/>
          <w:bCs/>
          <w:sz w:val="22"/>
          <w:szCs w:val="21"/>
        </w:rPr>
      </w:pPr>
      <w:r>
        <w:rPr>
          <w:rFonts w:hint="eastAsia" w:ascii="宋体" w:hAnsi="宋体"/>
          <w:b/>
          <w:bCs/>
          <w:sz w:val="22"/>
          <w:szCs w:val="21"/>
          <w:highlight w:val="cyan"/>
        </w:rPr>
        <w:t>*七</w:t>
      </w:r>
      <w:r>
        <w:rPr>
          <w:rFonts w:hint="eastAsia" w:ascii="宋体" w:hAnsi="宋体"/>
          <w:b/>
          <w:bCs/>
          <w:sz w:val="22"/>
          <w:szCs w:val="21"/>
        </w:rPr>
        <w:t>、成果权属与知识产权</w:t>
      </w:r>
    </w:p>
    <w:p>
      <w:pPr>
        <w:spacing w:line="360" w:lineRule="auto"/>
        <w:ind w:firstLine="440" w:firstLineChars="200"/>
        <w:rPr>
          <w:rFonts w:ascii="宋体" w:hAnsi="宋体"/>
          <w:sz w:val="22"/>
          <w:szCs w:val="21"/>
        </w:rPr>
      </w:pPr>
      <w:r>
        <w:rPr>
          <w:rFonts w:hint="eastAsia" w:ascii="宋体" w:hAnsi="宋体"/>
          <w:sz w:val="22"/>
          <w:szCs w:val="21"/>
        </w:rPr>
        <w:t>（一）本项目全部阶段性成果和最终成果的所有权、知识产权以及与之相关的所有权利归甲方所有；本合同签署前双方已经拥有的知识产权权利，仍归各自所有。</w:t>
      </w:r>
    </w:p>
    <w:p>
      <w:pPr>
        <w:spacing w:line="360" w:lineRule="auto"/>
        <w:ind w:firstLine="440" w:firstLineChars="200"/>
        <w:rPr>
          <w:rFonts w:ascii="宋体" w:hAnsi="宋体"/>
          <w:sz w:val="22"/>
          <w:szCs w:val="21"/>
        </w:rPr>
      </w:pPr>
      <w:r>
        <w:rPr>
          <w:rFonts w:hint="eastAsia" w:ascii="宋体" w:hAnsi="宋体"/>
          <w:sz w:val="22"/>
          <w:szCs w:val="21"/>
        </w:rPr>
        <w:t>（二）双方确定，甲方有权对乙方按照本合同约定提供的成果进行后续改进。由此产生的具有实质性或创造性技术进步特征的新的技术成果及其权利全部由甲方享有。</w:t>
      </w:r>
    </w:p>
    <w:p>
      <w:pPr>
        <w:spacing w:line="360" w:lineRule="auto"/>
        <w:ind w:firstLine="440" w:firstLineChars="200"/>
        <w:rPr>
          <w:rFonts w:ascii="宋体" w:hAnsi="宋体"/>
          <w:sz w:val="22"/>
          <w:szCs w:val="21"/>
        </w:rPr>
      </w:pPr>
      <w:r>
        <w:rPr>
          <w:rFonts w:hint="eastAsia" w:ascii="宋体" w:hAnsi="宋体"/>
          <w:sz w:val="22"/>
          <w:szCs w:val="21"/>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40" w:firstLineChars="200"/>
        <w:rPr>
          <w:rFonts w:ascii="宋体" w:hAnsi="宋体"/>
          <w:sz w:val="22"/>
          <w:szCs w:val="21"/>
        </w:rPr>
      </w:pPr>
      <w:r>
        <w:rPr>
          <w:rFonts w:hint="eastAsia" w:ascii="宋体" w:hAnsi="宋体"/>
          <w:sz w:val="22"/>
          <w:szCs w:val="21"/>
        </w:rPr>
        <w:t>（四）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同时，甲方保留要求乙方赔偿全部损失的权利。</w:t>
      </w:r>
    </w:p>
    <w:p>
      <w:pPr>
        <w:spacing w:line="360" w:lineRule="auto"/>
        <w:ind w:firstLine="440" w:firstLineChars="200"/>
        <w:rPr>
          <w:rFonts w:ascii="宋体" w:hAnsi="宋体"/>
          <w:sz w:val="22"/>
          <w:szCs w:val="21"/>
        </w:rPr>
      </w:pPr>
      <w:r>
        <w:rPr>
          <w:rFonts w:hint="eastAsia" w:ascii="宋体" w:hAnsi="宋体"/>
          <w:sz w:val="22"/>
          <w:szCs w:val="21"/>
        </w:rPr>
        <w:t>（五）乙方完成本项目的研究人员享有在有关技术成果文件上署名的权利和与甲方共同获得有关荣誉证书、奖励的权利。</w:t>
      </w:r>
    </w:p>
    <w:p>
      <w:pPr>
        <w:spacing w:line="360" w:lineRule="auto"/>
        <w:ind w:firstLine="442" w:firstLineChars="200"/>
        <w:rPr>
          <w:rFonts w:ascii="宋体" w:hAnsi="宋体"/>
          <w:b/>
          <w:bCs/>
          <w:sz w:val="22"/>
          <w:szCs w:val="21"/>
        </w:rPr>
      </w:pPr>
      <w:r>
        <w:rPr>
          <w:rFonts w:hint="eastAsia" w:ascii="宋体" w:hAnsi="宋体"/>
          <w:b/>
          <w:bCs/>
          <w:sz w:val="22"/>
          <w:szCs w:val="21"/>
        </w:rPr>
        <w:t>*八、保密条款</w:t>
      </w:r>
    </w:p>
    <w:p>
      <w:pPr>
        <w:spacing w:line="360" w:lineRule="auto"/>
        <w:ind w:firstLine="440" w:firstLineChars="200"/>
        <w:rPr>
          <w:rFonts w:ascii="宋体" w:hAnsi="宋体"/>
          <w:sz w:val="22"/>
          <w:szCs w:val="21"/>
        </w:rPr>
      </w:pPr>
      <w:r>
        <w:rPr>
          <w:rFonts w:hint="eastAsia" w:ascii="宋体" w:hAnsi="宋体"/>
          <w:sz w:val="22"/>
          <w:szCs w:val="21"/>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40" w:firstLineChars="200"/>
        <w:rPr>
          <w:rFonts w:ascii="宋体" w:hAnsi="宋体"/>
          <w:sz w:val="22"/>
          <w:szCs w:val="21"/>
        </w:rPr>
      </w:pPr>
      <w:r>
        <w:rPr>
          <w:rFonts w:hint="eastAsia" w:ascii="宋体" w:hAnsi="宋体"/>
          <w:sz w:val="22"/>
          <w:szCs w:val="21"/>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40" w:firstLineChars="200"/>
        <w:rPr>
          <w:rFonts w:ascii="宋体" w:hAnsi="宋体"/>
          <w:sz w:val="22"/>
          <w:szCs w:val="21"/>
        </w:rPr>
      </w:pPr>
      <w:r>
        <w:rPr>
          <w:rFonts w:hint="eastAsia" w:ascii="宋体" w:hAnsi="宋体"/>
          <w:sz w:val="22"/>
          <w:szCs w:val="21"/>
        </w:rPr>
        <w:t>（三）乙方实施项目的程序应符合国家安全、保密的有关规定和标准。</w:t>
      </w:r>
    </w:p>
    <w:p>
      <w:pPr>
        <w:spacing w:line="360" w:lineRule="auto"/>
        <w:ind w:firstLine="440" w:firstLineChars="200"/>
        <w:rPr>
          <w:rFonts w:ascii="宋体" w:hAnsi="宋体"/>
          <w:sz w:val="22"/>
          <w:szCs w:val="21"/>
        </w:rPr>
      </w:pPr>
      <w:r>
        <w:rPr>
          <w:rFonts w:hint="eastAsia" w:ascii="宋体" w:hAnsi="宋体"/>
          <w:sz w:val="22"/>
          <w:szCs w:val="21"/>
        </w:rPr>
        <w:t>（四）上述保密义务不适用以下情况：</w:t>
      </w:r>
    </w:p>
    <w:p>
      <w:pPr>
        <w:spacing w:line="360" w:lineRule="auto"/>
        <w:ind w:firstLine="440" w:firstLineChars="200"/>
        <w:rPr>
          <w:rFonts w:ascii="宋体" w:hAnsi="宋体"/>
          <w:sz w:val="22"/>
          <w:szCs w:val="21"/>
        </w:rPr>
      </w:pPr>
      <w:r>
        <w:rPr>
          <w:rFonts w:hint="eastAsia" w:ascii="宋体" w:hAnsi="宋体"/>
          <w:sz w:val="22"/>
          <w:szCs w:val="21"/>
        </w:rPr>
        <w:t>1.获取的信息已被合法公开；</w:t>
      </w:r>
    </w:p>
    <w:p>
      <w:pPr>
        <w:spacing w:line="360" w:lineRule="auto"/>
        <w:ind w:firstLine="440" w:firstLineChars="200"/>
        <w:rPr>
          <w:rFonts w:ascii="宋体" w:hAnsi="宋体"/>
          <w:sz w:val="22"/>
          <w:szCs w:val="21"/>
        </w:rPr>
      </w:pPr>
      <w:r>
        <w:rPr>
          <w:rFonts w:hint="eastAsia" w:ascii="宋体" w:hAnsi="宋体"/>
          <w:sz w:val="22"/>
          <w:szCs w:val="21"/>
        </w:rPr>
        <w:t>2.获得信息拥有方书面许可并在该许可范围内披露；</w:t>
      </w:r>
    </w:p>
    <w:p>
      <w:pPr>
        <w:spacing w:line="360" w:lineRule="auto"/>
        <w:ind w:firstLine="440" w:firstLineChars="200"/>
        <w:rPr>
          <w:rFonts w:ascii="宋体" w:hAnsi="宋体"/>
          <w:sz w:val="22"/>
          <w:szCs w:val="21"/>
        </w:rPr>
      </w:pPr>
      <w:r>
        <w:rPr>
          <w:rFonts w:hint="eastAsia" w:ascii="宋体" w:hAnsi="宋体"/>
          <w:sz w:val="22"/>
          <w:szCs w:val="21"/>
        </w:rPr>
        <w:t>3.国家法律、法规规定的情形。</w:t>
      </w:r>
    </w:p>
    <w:p>
      <w:pPr>
        <w:spacing w:line="360" w:lineRule="auto"/>
        <w:ind w:firstLine="440" w:firstLineChars="200"/>
        <w:rPr>
          <w:rFonts w:ascii="宋体" w:hAnsi="宋体"/>
          <w:sz w:val="22"/>
          <w:szCs w:val="21"/>
        </w:rPr>
      </w:pPr>
      <w:r>
        <w:rPr>
          <w:rFonts w:hint="eastAsia" w:ascii="宋体" w:hAnsi="宋体"/>
          <w:sz w:val="22"/>
          <w:szCs w:val="21"/>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40" w:firstLineChars="200"/>
        <w:rPr>
          <w:rFonts w:ascii="宋体" w:hAnsi="宋体"/>
          <w:sz w:val="22"/>
          <w:szCs w:val="21"/>
        </w:rPr>
      </w:pPr>
      <w:r>
        <w:rPr>
          <w:rFonts w:hint="eastAsia" w:ascii="宋体" w:hAnsi="宋体"/>
          <w:sz w:val="22"/>
          <w:szCs w:val="21"/>
        </w:rPr>
        <w:t>（六）无论本合同或本合同其他条款是否有效，本保密条款始终约束双方。国家秘密的保密期限由国家有关部门确定，工作秘密的保密期限由甲方确定。</w:t>
      </w:r>
    </w:p>
    <w:p>
      <w:pPr>
        <w:spacing w:line="360" w:lineRule="auto"/>
        <w:ind w:firstLine="442" w:firstLineChars="200"/>
        <w:rPr>
          <w:rFonts w:ascii="宋体" w:hAnsi="宋体"/>
          <w:b/>
          <w:bCs/>
          <w:sz w:val="22"/>
          <w:szCs w:val="21"/>
        </w:rPr>
      </w:pPr>
      <w:r>
        <w:rPr>
          <w:rFonts w:hint="eastAsia" w:ascii="宋体" w:hAnsi="宋体"/>
          <w:b/>
          <w:bCs/>
          <w:sz w:val="22"/>
          <w:szCs w:val="21"/>
        </w:rPr>
        <w:t>九、合同提前终止</w:t>
      </w:r>
    </w:p>
    <w:p>
      <w:pPr>
        <w:spacing w:line="360" w:lineRule="auto"/>
        <w:ind w:firstLine="440" w:firstLineChars="200"/>
        <w:rPr>
          <w:rFonts w:ascii="宋体" w:hAnsi="宋体"/>
          <w:sz w:val="22"/>
          <w:szCs w:val="21"/>
        </w:rPr>
      </w:pPr>
      <w:r>
        <w:rPr>
          <w:rFonts w:hint="eastAsia" w:ascii="宋体" w:hAnsi="宋体"/>
          <w:sz w:val="22"/>
          <w:szCs w:val="21"/>
        </w:rPr>
        <w:t>（一）双方协商同意提前终止本合同的，按双方协商约定的方式进行清算执行。</w:t>
      </w:r>
    </w:p>
    <w:p>
      <w:pPr>
        <w:spacing w:line="360" w:lineRule="auto"/>
        <w:ind w:firstLine="440" w:firstLineChars="200"/>
        <w:rPr>
          <w:rFonts w:ascii="宋体" w:hAnsi="宋体"/>
          <w:sz w:val="22"/>
          <w:szCs w:val="21"/>
        </w:rPr>
      </w:pPr>
      <w:r>
        <w:rPr>
          <w:rFonts w:hint="eastAsia" w:ascii="宋体" w:hAnsi="宋体"/>
          <w:sz w:val="22"/>
          <w:szCs w:val="21"/>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（三）有下列情形之一的，本合同自甲方向乙方发出书面通知之日起终止：</w:t>
      </w:r>
    </w:p>
    <w:p>
      <w:pPr>
        <w:spacing w:line="360" w:lineRule="auto"/>
        <w:ind w:firstLine="440" w:firstLineChars="200"/>
        <w:rPr>
          <w:rFonts w:ascii="宋体" w:hAnsi="宋体"/>
          <w:sz w:val="22"/>
          <w:szCs w:val="21"/>
        </w:rPr>
      </w:pPr>
      <w:r>
        <w:rPr>
          <w:rFonts w:hint="eastAsia" w:ascii="宋体" w:hAnsi="宋体"/>
          <w:sz w:val="22"/>
          <w:szCs w:val="21"/>
        </w:rPr>
        <w:t>1.甲方的职能发生转变，不再具有委托职能。</w:t>
      </w:r>
    </w:p>
    <w:p>
      <w:pPr>
        <w:spacing w:line="360" w:lineRule="auto"/>
        <w:ind w:firstLine="440" w:firstLineChars="200"/>
        <w:rPr>
          <w:rFonts w:ascii="宋体" w:hAnsi="宋体"/>
          <w:sz w:val="22"/>
          <w:szCs w:val="21"/>
        </w:rPr>
      </w:pPr>
      <w:r>
        <w:rPr>
          <w:rFonts w:hint="eastAsia" w:ascii="宋体" w:hAnsi="宋体"/>
          <w:sz w:val="22"/>
          <w:szCs w:val="21"/>
        </w:rPr>
        <w:t>2.本合同签订时适用的法律法规或政策发生变化，且对本合同的继续履行造成重大影响。</w:t>
      </w:r>
    </w:p>
    <w:p>
      <w:pPr>
        <w:spacing w:line="360" w:lineRule="auto"/>
        <w:ind w:firstLine="440" w:firstLineChars="200"/>
        <w:rPr>
          <w:rFonts w:ascii="宋体" w:hAnsi="宋体"/>
          <w:sz w:val="22"/>
          <w:szCs w:val="21"/>
        </w:rPr>
      </w:pPr>
      <w:r>
        <w:rPr>
          <w:rFonts w:hint="eastAsia" w:ascii="宋体" w:hAnsi="宋体"/>
          <w:sz w:val="22"/>
          <w:szCs w:val="21"/>
        </w:rPr>
        <w:t>发生以上情形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（四）如发生不可抗力或其他超出合同双方控制的事件，致使一方无法履行合同，本合同解除。</w:t>
      </w:r>
    </w:p>
    <w:p>
      <w:pPr>
        <w:spacing w:line="360" w:lineRule="auto"/>
        <w:ind w:firstLine="440" w:firstLineChars="200"/>
        <w:rPr>
          <w:rFonts w:ascii="宋体" w:hAnsi="宋体"/>
          <w:sz w:val="22"/>
          <w:szCs w:val="21"/>
        </w:rPr>
      </w:pPr>
      <w:r>
        <w:rPr>
          <w:rFonts w:hint="eastAsia" w:ascii="宋体" w:hAnsi="宋体"/>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40" w:firstLineChars="200"/>
        <w:rPr>
          <w:rFonts w:ascii="宋体" w:hAnsi="宋体"/>
          <w:sz w:val="22"/>
          <w:szCs w:val="21"/>
        </w:rPr>
      </w:pPr>
      <w:r>
        <w:rPr>
          <w:rFonts w:hint="eastAsia" w:ascii="宋体" w:hAnsi="宋体"/>
          <w:sz w:val="22"/>
          <w:szCs w:val="21"/>
        </w:rPr>
        <w:t>2. 发生不可抗力，甲乙双方承担各自的损失。由于其中一方迟延履行合同义务后发生不可抗力的，其违约责任不能免除。</w:t>
      </w:r>
    </w:p>
    <w:p>
      <w:pPr>
        <w:spacing w:line="360" w:lineRule="auto"/>
        <w:ind w:firstLine="440" w:firstLineChars="200"/>
        <w:rPr>
          <w:rFonts w:ascii="宋体" w:hAnsi="宋体"/>
          <w:sz w:val="22"/>
          <w:szCs w:val="21"/>
        </w:rPr>
      </w:pPr>
      <w:r>
        <w:rPr>
          <w:rFonts w:hint="eastAsia" w:ascii="宋体" w:hAnsi="宋体"/>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42" w:firstLineChars="200"/>
        <w:rPr>
          <w:rFonts w:ascii="宋体" w:hAnsi="宋体"/>
          <w:b/>
          <w:bCs/>
          <w:sz w:val="22"/>
          <w:szCs w:val="21"/>
        </w:rPr>
      </w:pPr>
      <w:r>
        <w:rPr>
          <w:rFonts w:hint="eastAsia" w:ascii="宋体" w:hAnsi="宋体"/>
          <w:b/>
          <w:bCs/>
          <w:sz w:val="22"/>
          <w:szCs w:val="21"/>
        </w:rPr>
        <w:t>十、违约责任</w:t>
      </w:r>
    </w:p>
    <w:p>
      <w:pPr>
        <w:spacing w:line="360" w:lineRule="auto"/>
        <w:ind w:firstLine="440" w:firstLineChars="200"/>
        <w:rPr>
          <w:rFonts w:ascii="宋体" w:hAnsi="宋体"/>
          <w:sz w:val="22"/>
          <w:szCs w:val="21"/>
        </w:rPr>
      </w:pPr>
      <w:r>
        <w:rPr>
          <w:rFonts w:hint="eastAsia" w:ascii="宋体" w:hAnsi="宋体"/>
          <w:sz w:val="22"/>
          <w:szCs w:val="21"/>
        </w:rPr>
        <w:t>（一）如乙方未按照本合同约定的时间完成本项目各阶段工作，每迟延一日，甲方有权从尚未支付的合同款项中扣除本合同服务费总金额的</w:t>
      </w:r>
      <w:r>
        <w:rPr>
          <w:rFonts w:ascii="宋体" w:hAnsi="宋体"/>
          <w:sz w:val="22"/>
          <w:szCs w:val="21"/>
        </w:rPr>
        <w:t>0.5</w:t>
      </w:r>
      <w:r>
        <w:rPr>
          <w:rFonts w:hint="eastAsia" w:ascii="宋体" w:hAnsi="宋体"/>
          <w:sz w:val="22"/>
          <w:szCs w:val="21"/>
        </w:rPr>
        <w:t>‰的逾期违约金。</w:t>
      </w:r>
    </w:p>
    <w:p>
      <w:pPr>
        <w:spacing w:line="360" w:lineRule="auto"/>
        <w:ind w:firstLine="440" w:firstLineChars="200"/>
        <w:rPr>
          <w:rFonts w:ascii="宋体" w:hAnsi="宋体"/>
          <w:sz w:val="22"/>
          <w:szCs w:val="21"/>
        </w:rPr>
      </w:pPr>
      <w:r>
        <w:rPr>
          <w:rFonts w:hint="eastAsia" w:ascii="宋体" w:hAnsi="宋体"/>
          <w:sz w:val="22"/>
          <w:szCs w:val="21"/>
        </w:rPr>
        <w:t>（二）本合同项下的工作内容不可分割，任一文件的迟延交付均视为整个项目的迟延交付。</w:t>
      </w:r>
    </w:p>
    <w:p>
      <w:pPr>
        <w:spacing w:line="360" w:lineRule="auto"/>
        <w:ind w:firstLine="440" w:firstLineChars="200"/>
        <w:rPr>
          <w:rFonts w:ascii="宋体" w:hAnsi="宋体"/>
          <w:sz w:val="22"/>
          <w:szCs w:val="21"/>
        </w:rPr>
      </w:pPr>
      <w:r>
        <w:rPr>
          <w:rFonts w:hint="eastAsia" w:ascii="宋体" w:hAnsi="宋体"/>
          <w:sz w:val="22"/>
          <w:szCs w:val="21"/>
        </w:rPr>
        <w:t>（三）本合同履行期间，发生下述情形时，甲方有权解除本合同，乙方除应退还甲方已支付的全部款项外</w:t>
      </w:r>
      <w:r>
        <w:rPr>
          <w:rFonts w:ascii="宋体" w:hAnsi="宋体"/>
          <w:sz w:val="22"/>
          <w:szCs w:val="21"/>
        </w:rPr>
        <w:t xml:space="preserve">, </w:t>
      </w:r>
      <w:r>
        <w:rPr>
          <w:rFonts w:hint="eastAsia" w:ascii="宋体" w:hAnsi="宋体"/>
          <w:sz w:val="22"/>
          <w:szCs w:val="21"/>
        </w:rPr>
        <w:t>还应在合同解除通知发出之日起</w:t>
      </w:r>
      <w:r>
        <w:rPr>
          <w:rFonts w:ascii="宋体" w:hAnsi="宋体"/>
          <w:sz w:val="22"/>
          <w:szCs w:val="21"/>
        </w:rPr>
        <w:t>10日内向甲方支付合同总价款20%的违约金。乙方应同时将已完成的项目成果移交给甲方，并将全部有关资料退还甲方：</w:t>
      </w:r>
    </w:p>
    <w:p>
      <w:pPr>
        <w:spacing w:line="360" w:lineRule="auto"/>
        <w:ind w:firstLine="440" w:firstLineChars="200"/>
        <w:rPr>
          <w:rFonts w:ascii="宋体" w:hAnsi="宋体"/>
          <w:sz w:val="22"/>
          <w:szCs w:val="21"/>
        </w:rPr>
      </w:pPr>
      <w:r>
        <w:rPr>
          <w:rFonts w:ascii="宋体" w:hAnsi="宋体"/>
          <w:sz w:val="22"/>
          <w:szCs w:val="21"/>
        </w:rPr>
        <w:t>1.乙方未能按合同约定的日期(含协商延缓的日期) 提交</w:t>
      </w:r>
      <w:r>
        <w:rPr>
          <w:rFonts w:hint="eastAsia" w:ascii="宋体" w:hAnsi="宋体"/>
          <w:sz w:val="22"/>
          <w:szCs w:val="21"/>
        </w:rPr>
        <w:t>各阶段成果或最终</w:t>
      </w:r>
      <w:r>
        <w:rPr>
          <w:rFonts w:ascii="宋体" w:hAnsi="宋体"/>
          <w:sz w:val="22"/>
          <w:szCs w:val="21"/>
        </w:rPr>
        <w:t>成果，延误时间超过5个工作日；</w:t>
      </w:r>
    </w:p>
    <w:p>
      <w:pPr>
        <w:spacing w:line="360" w:lineRule="auto"/>
        <w:ind w:firstLine="440" w:firstLineChars="200"/>
        <w:rPr>
          <w:rFonts w:ascii="宋体" w:hAnsi="宋体"/>
          <w:sz w:val="22"/>
          <w:szCs w:val="21"/>
        </w:rPr>
      </w:pPr>
      <w:r>
        <w:rPr>
          <w:rFonts w:ascii="宋体" w:hAnsi="宋体"/>
          <w:sz w:val="22"/>
          <w:szCs w:val="21"/>
        </w:rPr>
        <w:t>2.因乙方工作的错误或遗漏造成成果质量不符合本合同要求，且乙方未按甲方要求采取及时有效的补救措施的；</w:t>
      </w:r>
    </w:p>
    <w:p>
      <w:pPr>
        <w:spacing w:line="360" w:lineRule="auto"/>
        <w:ind w:firstLine="440" w:firstLineChars="200"/>
        <w:rPr>
          <w:rFonts w:ascii="宋体" w:hAnsi="宋体"/>
          <w:sz w:val="22"/>
          <w:szCs w:val="21"/>
        </w:rPr>
      </w:pPr>
      <w:r>
        <w:rPr>
          <w:rFonts w:ascii="宋体" w:hAnsi="宋体"/>
          <w:sz w:val="22"/>
          <w:szCs w:val="21"/>
        </w:rPr>
        <w:t>3.乙方虽如期提交阶段性成果和最终成果，但最终成果连续二次未能通过</w:t>
      </w:r>
      <w:r>
        <w:rPr>
          <w:rFonts w:hint="eastAsia" w:ascii="宋体" w:hAnsi="宋体"/>
          <w:sz w:val="22"/>
          <w:szCs w:val="21"/>
        </w:rPr>
        <w:t>甲方</w:t>
      </w:r>
      <w:r>
        <w:rPr>
          <w:rFonts w:ascii="宋体" w:hAnsi="宋体"/>
          <w:sz w:val="22"/>
          <w:szCs w:val="21"/>
        </w:rPr>
        <w:t>验收的；</w:t>
      </w:r>
    </w:p>
    <w:p>
      <w:pPr>
        <w:spacing w:line="360" w:lineRule="auto"/>
        <w:ind w:firstLine="440" w:firstLineChars="200"/>
        <w:rPr>
          <w:rFonts w:ascii="宋体" w:hAnsi="宋体"/>
          <w:sz w:val="22"/>
          <w:szCs w:val="21"/>
        </w:rPr>
      </w:pPr>
      <w:r>
        <w:rPr>
          <w:rFonts w:hint="eastAsia" w:ascii="宋体" w:hAnsi="宋体"/>
          <w:sz w:val="22"/>
          <w:szCs w:val="21"/>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40" w:firstLineChars="200"/>
        <w:rPr>
          <w:rFonts w:ascii="宋体" w:hAnsi="宋体"/>
          <w:sz w:val="22"/>
          <w:szCs w:val="21"/>
        </w:rPr>
      </w:pPr>
      <w:r>
        <w:rPr>
          <w:rFonts w:hint="eastAsia" w:ascii="宋体" w:hAnsi="宋体"/>
          <w:sz w:val="22"/>
          <w:szCs w:val="21"/>
        </w:rPr>
        <w:t>5. 项目负责人未承担本合同项目实质性工作，或未经甲方书面在先同意，乙方擅自更换项目负责人的；</w:t>
      </w:r>
    </w:p>
    <w:p>
      <w:pPr>
        <w:spacing w:line="360" w:lineRule="auto"/>
        <w:ind w:firstLine="440" w:firstLineChars="200"/>
        <w:rPr>
          <w:rFonts w:ascii="宋体" w:hAnsi="宋体"/>
          <w:sz w:val="22"/>
          <w:szCs w:val="21"/>
        </w:rPr>
      </w:pPr>
      <w:r>
        <w:rPr>
          <w:rFonts w:hint="eastAsia" w:ascii="宋体" w:hAnsi="宋体"/>
          <w:sz w:val="22"/>
          <w:szCs w:val="21"/>
        </w:rPr>
        <w:t>6.发现乙方或乙方工作人员出现全部或部分丧失履行委托服务能力的情况，甲方有权通知乙方限期整改或更换工作人员，期限届满乙方并未进行改善的；</w:t>
      </w:r>
    </w:p>
    <w:p>
      <w:pPr>
        <w:spacing w:line="360" w:lineRule="auto"/>
        <w:ind w:firstLine="440" w:firstLineChars="200"/>
        <w:rPr>
          <w:rFonts w:ascii="宋体" w:hAnsi="宋体"/>
          <w:sz w:val="22"/>
          <w:szCs w:val="21"/>
        </w:rPr>
      </w:pPr>
      <w:r>
        <w:rPr>
          <w:rFonts w:hint="eastAsia" w:ascii="宋体" w:hAnsi="宋体"/>
          <w:sz w:val="22"/>
          <w:szCs w:val="21"/>
        </w:rPr>
        <w:t>7.乙方明确表示或者以自己的行为表明不履行本合同的。</w:t>
      </w:r>
    </w:p>
    <w:p>
      <w:pPr>
        <w:spacing w:line="360" w:lineRule="auto"/>
        <w:ind w:firstLine="440" w:firstLineChars="200"/>
        <w:rPr>
          <w:rFonts w:ascii="宋体" w:hAnsi="宋体"/>
          <w:sz w:val="22"/>
          <w:szCs w:val="21"/>
        </w:rPr>
      </w:pPr>
      <w:r>
        <w:rPr>
          <w:rFonts w:hint="eastAsia" w:ascii="宋体" w:hAnsi="宋体"/>
          <w:sz w:val="22"/>
          <w:szCs w:val="21"/>
        </w:rPr>
        <w:t>（</w:t>
      </w:r>
      <w:r>
        <w:rPr>
          <w:rFonts w:ascii="宋体" w:hAnsi="宋体"/>
          <w:sz w:val="22"/>
          <w:szCs w:val="21"/>
        </w:rPr>
        <w:t>四</w:t>
      </w:r>
      <w:r>
        <w:rPr>
          <w:rFonts w:hint="eastAsia" w:ascii="宋体" w:hAnsi="宋体"/>
          <w:sz w:val="22"/>
          <w:szCs w:val="21"/>
        </w:rPr>
        <w:t>）上述违约责任各自独立且可累加。如本合同所约定的违约金无法弥补因违约行为所造成的损失，违约方应补偿上述不足部分的损失。</w:t>
      </w:r>
    </w:p>
    <w:p>
      <w:pPr>
        <w:spacing w:line="360" w:lineRule="auto"/>
        <w:ind w:firstLine="442" w:firstLineChars="200"/>
        <w:rPr>
          <w:rFonts w:ascii="宋体" w:hAnsi="宋体"/>
          <w:b/>
          <w:bCs/>
          <w:sz w:val="22"/>
          <w:szCs w:val="21"/>
        </w:rPr>
      </w:pPr>
      <w:r>
        <w:rPr>
          <w:rFonts w:hint="eastAsia" w:ascii="宋体" w:hAnsi="宋体"/>
          <w:b/>
          <w:bCs/>
          <w:sz w:val="22"/>
          <w:szCs w:val="21"/>
        </w:rPr>
        <w:t>十一、争议解决</w:t>
      </w:r>
    </w:p>
    <w:p>
      <w:pPr>
        <w:spacing w:line="360" w:lineRule="auto"/>
        <w:ind w:firstLine="440" w:firstLineChars="200"/>
        <w:rPr>
          <w:rFonts w:ascii="宋体" w:hAnsi="宋体"/>
          <w:sz w:val="22"/>
          <w:szCs w:val="21"/>
        </w:rPr>
      </w:pPr>
      <w:r>
        <w:rPr>
          <w:rFonts w:hint="eastAsia" w:ascii="宋体" w:hAnsi="宋体"/>
          <w:sz w:val="22"/>
          <w:szCs w:val="21"/>
        </w:rPr>
        <w:t>因本合同的履行发生的或与本合同有关的争议或纠纷，双方均可向</w:t>
      </w:r>
      <w:r>
        <w:rPr>
          <w:rFonts w:ascii="宋体" w:hAnsi="宋体"/>
          <w:sz w:val="22"/>
          <w:szCs w:val="21"/>
        </w:rPr>
        <w:t>深圳前海合作区</w:t>
      </w:r>
      <w:r>
        <w:rPr>
          <w:rFonts w:hint="eastAsia" w:ascii="宋体" w:hAnsi="宋体"/>
          <w:sz w:val="22"/>
          <w:szCs w:val="21"/>
        </w:rPr>
        <w:t>人民法院提起诉讼。</w:t>
      </w:r>
    </w:p>
    <w:p>
      <w:pPr>
        <w:spacing w:line="360" w:lineRule="auto"/>
        <w:ind w:firstLine="442" w:firstLineChars="200"/>
        <w:rPr>
          <w:rFonts w:ascii="宋体" w:hAnsi="宋体"/>
          <w:b/>
          <w:bCs/>
          <w:sz w:val="22"/>
          <w:szCs w:val="21"/>
        </w:rPr>
      </w:pPr>
      <w:r>
        <w:rPr>
          <w:rFonts w:hint="eastAsia" w:ascii="宋体" w:hAnsi="宋体"/>
          <w:b/>
          <w:bCs/>
          <w:sz w:val="22"/>
          <w:szCs w:val="21"/>
        </w:rPr>
        <w:t>十二、其他约定</w:t>
      </w:r>
    </w:p>
    <w:p>
      <w:pPr>
        <w:spacing w:line="360" w:lineRule="auto"/>
        <w:ind w:firstLine="440" w:firstLineChars="200"/>
        <w:rPr>
          <w:rFonts w:ascii="宋体" w:hAnsi="宋体"/>
          <w:sz w:val="22"/>
          <w:szCs w:val="21"/>
        </w:rPr>
      </w:pPr>
      <w:r>
        <w:rPr>
          <w:rFonts w:hint="eastAsia" w:ascii="宋体" w:hAnsi="宋体"/>
          <w:sz w:val="22"/>
          <w:szCs w:val="21"/>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40" w:firstLineChars="200"/>
        <w:rPr>
          <w:rFonts w:ascii="宋体" w:hAnsi="宋体"/>
          <w:sz w:val="22"/>
          <w:szCs w:val="21"/>
        </w:rPr>
      </w:pPr>
      <w:r>
        <w:rPr>
          <w:rFonts w:hint="eastAsia" w:ascii="宋体" w:hAnsi="宋体"/>
          <w:sz w:val="22"/>
          <w:szCs w:val="21"/>
        </w:rPr>
        <w:t>1.合同书及补充协议；</w:t>
      </w:r>
    </w:p>
    <w:p>
      <w:pPr>
        <w:spacing w:line="360" w:lineRule="auto"/>
        <w:ind w:firstLine="440" w:firstLineChars="200"/>
        <w:rPr>
          <w:rFonts w:ascii="宋体" w:hAnsi="宋体"/>
          <w:sz w:val="22"/>
          <w:szCs w:val="21"/>
        </w:rPr>
      </w:pPr>
      <w:r>
        <w:rPr>
          <w:rFonts w:hint="eastAsia" w:ascii="宋体" w:hAnsi="宋体"/>
          <w:sz w:val="22"/>
          <w:szCs w:val="21"/>
        </w:rPr>
        <w:t>2.中标通知书；</w:t>
      </w:r>
    </w:p>
    <w:p>
      <w:pPr>
        <w:spacing w:line="360" w:lineRule="auto"/>
        <w:ind w:firstLine="440" w:firstLineChars="200"/>
        <w:rPr>
          <w:rFonts w:ascii="宋体" w:hAnsi="宋体"/>
          <w:sz w:val="22"/>
          <w:szCs w:val="21"/>
        </w:rPr>
      </w:pPr>
      <w:r>
        <w:rPr>
          <w:rFonts w:hint="eastAsia" w:ascii="宋体" w:hAnsi="宋体"/>
          <w:sz w:val="22"/>
          <w:szCs w:val="21"/>
        </w:rPr>
        <w:t>3.招标文件（编号： QH2023004 ）及其澄清、补正公告；</w:t>
      </w:r>
    </w:p>
    <w:p>
      <w:pPr>
        <w:spacing w:line="360" w:lineRule="auto"/>
        <w:ind w:firstLine="440" w:firstLineChars="200"/>
        <w:rPr>
          <w:rFonts w:ascii="宋体" w:hAnsi="宋体"/>
          <w:sz w:val="22"/>
          <w:szCs w:val="21"/>
        </w:rPr>
      </w:pPr>
      <w:r>
        <w:rPr>
          <w:rFonts w:hint="eastAsia" w:ascii="宋体" w:hAnsi="宋体"/>
          <w:sz w:val="22"/>
          <w:szCs w:val="21"/>
        </w:rPr>
        <w:t>4.投标书。</w:t>
      </w:r>
    </w:p>
    <w:p>
      <w:pPr>
        <w:spacing w:line="360" w:lineRule="auto"/>
        <w:ind w:firstLine="440" w:firstLineChars="200"/>
        <w:rPr>
          <w:rFonts w:ascii="宋体" w:hAnsi="宋体"/>
          <w:sz w:val="22"/>
          <w:szCs w:val="21"/>
        </w:rPr>
      </w:pPr>
      <w:r>
        <w:rPr>
          <w:rFonts w:hint="eastAsia" w:ascii="宋体" w:hAnsi="宋体"/>
          <w:sz w:val="22"/>
          <w:szCs w:val="21"/>
        </w:rPr>
        <w:t>（二）本合同替代此前双方所有关于本合同事项的口头或书面的纪要、备忘录、合同、协议。</w:t>
      </w:r>
    </w:p>
    <w:p>
      <w:pPr>
        <w:spacing w:line="360" w:lineRule="auto"/>
        <w:ind w:firstLine="440" w:firstLineChars="200"/>
        <w:rPr>
          <w:rFonts w:ascii="宋体" w:hAnsi="宋体"/>
          <w:sz w:val="22"/>
          <w:szCs w:val="21"/>
        </w:rPr>
      </w:pPr>
      <w:r>
        <w:rPr>
          <w:rFonts w:hint="eastAsia" w:ascii="宋体" w:hAnsi="宋体"/>
          <w:sz w:val="22"/>
          <w:szCs w:val="21"/>
        </w:rPr>
        <w:t>（三）本合同附件（如有）为合同不可分割的组成部分，与本合同一并加盖骑缝章后具有同等法律效力。若附件与合同正文有任何冲突，以合同正文为准。</w:t>
      </w:r>
    </w:p>
    <w:p>
      <w:pPr>
        <w:spacing w:line="360" w:lineRule="auto"/>
        <w:ind w:firstLine="440" w:firstLineChars="200"/>
        <w:rPr>
          <w:rFonts w:ascii="宋体" w:hAnsi="宋体"/>
          <w:sz w:val="22"/>
          <w:szCs w:val="21"/>
        </w:rPr>
      </w:pPr>
      <w:r>
        <w:rPr>
          <w:rFonts w:hint="eastAsia" w:ascii="宋体" w:hAnsi="宋体"/>
          <w:sz w:val="22"/>
          <w:szCs w:val="21"/>
        </w:rPr>
        <w:t>（四）本合同各条标题仅为提示之用，应以条文内容确定各方的权利义务。</w:t>
      </w:r>
    </w:p>
    <w:p>
      <w:pPr>
        <w:spacing w:line="360" w:lineRule="auto"/>
        <w:ind w:firstLine="440" w:firstLineChars="200"/>
        <w:rPr>
          <w:rFonts w:ascii="宋体" w:hAnsi="宋体"/>
          <w:sz w:val="22"/>
          <w:szCs w:val="21"/>
        </w:rPr>
      </w:pPr>
      <w:r>
        <w:rPr>
          <w:rFonts w:hint="eastAsia" w:ascii="宋体" w:hAnsi="宋体"/>
          <w:sz w:val="22"/>
          <w:szCs w:val="21"/>
        </w:rPr>
        <w:t>（五）本合同未尽事宜，由双方协商签订补充协议进行约定。补充协议应以书面形式作成，经双方法定代表人或其授权代表签字、盖章后与本合同具有同等法律效力。</w:t>
      </w:r>
    </w:p>
    <w:p>
      <w:pPr>
        <w:spacing w:line="360" w:lineRule="auto"/>
        <w:ind w:firstLine="440" w:firstLineChars="200"/>
        <w:rPr>
          <w:rFonts w:ascii="宋体" w:hAnsi="宋体"/>
          <w:sz w:val="22"/>
          <w:szCs w:val="21"/>
        </w:rPr>
      </w:pPr>
      <w:r>
        <w:rPr>
          <w:rFonts w:hint="eastAsia" w:ascii="宋体" w:hAnsi="宋体"/>
          <w:sz w:val="22"/>
          <w:szCs w:val="21"/>
        </w:rPr>
        <w:t>（六）本合同约定的权利和义务不因合同双方发生收购、兼并、重组、分立而发生变化。如果发生上述情形，则本合同约定的权利和义务随之转移至收购、兼并、重组或分立后成立的单位。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40" w:firstLineChars="200"/>
        <w:rPr>
          <w:rFonts w:ascii="宋体" w:hAnsi="宋体"/>
          <w:sz w:val="22"/>
          <w:szCs w:val="21"/>
        </w:rPr>
      </w:pPr>
      <w:r>
        <w:rPr>
          <w:rFonts w:hint="eastAsia" w:ascii="宋体" w:hAnsi="宋体"/>
          <w:sz w:val="22"/>
          <w:szCs w:val="21"/>
        </w:rPr>
        <w:t>（七）本合同在国家法律、法规和规章规定的范围内执行。当国家法律、法规和规章发生变化导致本合同有关条款与之抵触时，双方协商变更或废止该条款，在此情况下，双方互不承担责任。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40" w:firstLineChars="200"/>
        <w:rPr>
          <w:rFonts w:ascii="宋体" w:hAnsi="宋体"/>
          <w:sz w:val="22"/>
          <w:szCs w:val="21"/>
        </w:rPr>
      </w:pPr>
      <w:r>
        <w:rPr>
          <w:rFonts w:hint="eastAsia" w:ascii="宋体" w:hAnsi="宋体"/>
          <w:sz w:val="22"/>
          <w:szCs w:val="21"/>
        </w:rPr>
        <w:t>（八）如果本合同的任何条款在任何时候变成不合法、无效或不可强制执行而不从根本上影响本合同的效力时，本合同的其他条款不受影响。</w:t>
      </w:r>
    </w:p>
    <w:p>
      <w:pPr>
        <w:spacing w:line="360" w:lineRule="auto"/>
        <w:ind w:firstLine="440" w:firstLineChars="200"/>
        <w:rPr>
          <w:rFonts w:ascii="宋体" w:hAnsi="宋体"/>
          <w:sz w:val="22"/>
          <w:szCs w:val="21"/>
        </w:rPr>
      </w:pPr>
      <w:r>
        <w:rPr>
          <w:rFonts w:hint="eastAsia" w:ascii="宋体" w:hAnsi="宋体"/>
          <w:sz w:val="22"/>
          <w:szCs w:val="21"/>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40" w:firstLineChars="200"/>
        <w:rPr>
          <w:rFonts w:ascii="宋体" w:hAnsi="宋体"/>
          <w:sz w:val="22"/>
          <w:szCs w:val="21"/>
        </w:rPr>
      </w:pPr>
      <w:r>
        <w:rPr>
          <w:rFonts w:hint="eastAsia" w:ascii="宋体" w:hAnsi="宋体"/>
          <w:sz w:val="22"/>
          <w:szCs w:val="21"/>
        </w:rPr>
        <w:t>（十）本合同的任何内容不应被视为或解释为双方之间具有合资、合伙、代理关系。</w:t>
      </w:r>
    </w:p>
    <w:p>
      <w:pPr>
        <w:spacing w:line="360" w:lineRule="auto"/>
        <w:ind w:firstLine="440" w:firstLineChars="200"/>
        <w:rPr>
          <w:rFonts w:ascii="宋体" w:hAnsi="宋体"/>
          <w:sz w:val="22"/>
          <w:szCs w:val="21"/>
        </w:rPr>
      </w:pPr>
      <w:r>
        <w:rPr>
          <w:rFonts w:hint="eastAsia" w:ascii="宋体" w:hAnsi="宋体"/>
          <w:sz w:val="22"/>
          <w:szCs w:val="21"/>
        </w:rPr>
        <w:t>（十一）任何一方未经另一方同意不得向任何第三方透露本合同的签订及其内容。甲方向其关联公司透露前述内容的，不受此限。</w:t>
      </w:r>
    </w:p>
    <w:p>
      <w:pPr>
        <w:spacing w:line="360" w:lineRule="auto"/>
        <w:ind w:firstLine="440" w:firstLineChars="200"/>
        <w:rPr>
          <w:rFonts w:ascii="宋体" w:hAnsi="宋体"/>
          <w:sz w:val="22"/>
          <w:szCs w:val="21"/>
        </w:rPr>
      </w:pPr>
      <w:r>
        <w:rPr>
          <w:rFonts w:hint="eastAsia" w:ascii="宋体" w:hAnsi="宋体"/>
          <w:sz w:val="22"/>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40" w:firstLineChars="200"/>
        <w:rPr>
          <w:rFonts w:ascii="宋体" w:hAnsi="宋体"/>
          <w:sz w:val="22"/>
          <w:szCs w:val="21"/>
        </w:rPr>
      </w:pPr>
      <w:r>
        <w:rPr>
          <w:rFonts w:hint="eastAsia" w:ascii="宋体" w:hAnsi="宋体"/>
          <w:sz w:val="22"/>
          <w:szCs w:val="21"/>
        </w:rPr>
        <w:t>（十三）本合同自双方法定代表人或其授权代表签字、盖章之日起生效，有效期至服务期届满</w:t>
      </w:r>
      <w:r>
        <w:rPr>
          <w:rFonts w:hint="eastAsia" w:ascii="宋体" w:hAnsi="宋体"/>
          <w:sz w:val="22"/>
          <w:szCs w:val="21"/>
          <w:lang w:val="zh-CN"/>
        </w:rPr>
        <w:t>之日止。</w:t>
      </w:r>
    </w:p>
    <w:p>
      <w:pPr>
        <w:spacing w:line="360" w:lineRule="auto"/>
        <w:ind w:firstLine="440" w:firstLineChars="200"/>
        <w:rPr>
          <w:rFonts w:ascii="宋体" w:hAnsi="宋体"/>
          <w:sz w:val="22"/>
          <w:szCs w:val="21"/>
        </w:rPr>
      </w:pPr>
      <w:r>
        <w:rPr>
          <w:rFonts w:hint="eastAsia" w:ascii="宋体" w:hAnsi="宋体"/>
          <w:sz w:val="22"/>
          <w:szCs w:val="21"/>
        </w:rPr>
        <w:t>（十四）本合同一式六份正本，甲方与乙方各执三份，均具同等法律效力。（以下无正文，为签章栏）</w:t>
      </w:r>
    </w:p>
    <w:p>
      <w:pPr>
        <w:spacing w:line="360" w:lineRule="auto"/>
        <w:ind w:firstLine="440" w:firstLineChars="200"/>
        <w:rPr>
          <w:rFonts w:ascii="宋体" w:hAnsi="宋体"/>
          <w:sz w:val="22"/>
          <w:szCs w:val="21"/>
        </w:rPr>
      </w:pPr>
      <w:r>
        <w:rPr>
          <w:rFonts w:hint="eastAsia" w:ascii="宋体" w:hAnsi="宋体"/>
          <w:sz w:val="22"/>
          <w:szCs w:val="21"/>
        </w:rPr>
        <w:t>（以下无正文，为签章栏）</w:t>
      </w:r>
    </w:p>
    <w:p>
      <w:pPr>
        <w:ind w:firstLine="330" w:firstLineChars="150"/>
        <w:rPr>
          <w:rFonts w:ascii="宋体" w:hAnsi="宋体"/>
          <w:sz w:val="22"/>
          <w:szCs w:val="21"/>
        </w:rPr>
      </w:pPr>
      <w:r>
        <w:rPr>
          <w:rFonts w:hint="eastAsia" w:ascii="宋体" w:hAnsi="宋体"/>
          <w:sz w:val="22"/>
          <w:szCs w:val="21"/>
        </w:rPr>
        <w:t>附件：1.</w:t>
      </w:r>
      <w:r>
        <w:rPr>
          <w:rFonts w:ascii="宋体" w:hAnsi="宋体"/>
          <w:sz w:val="22"/>
          <w:szCs w:val="21"/>
        </w:rPr>
        <w:t>项目组成员名单</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甲方（盖章）：</w:t>
      </w:r>
      <w:r>
        <w:rPr>
          <w:rFonts w:ascii="宋体" w:hAnsi="宋体"/>
          <w:sz w:val="22"/>
          <w:szCs w:val="21"/>
        </w:rPr>
        <w:t>XXX</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spacing w:line="360" w:lineRule="auto"/>
        <w:ind w:firstLine="440" w:firstLineChars="200"/>
        <w:rPr>
          <w:rFonts w:ascii="宋体" w:hAnsi="宋体"/>
          <w:sz w:val="22"/>
          <w:szCs w:val="21"/>
        </w:rPr>
      </w:pPr>
      <w:r>
        <w:rPr>
          <w:rFonts w:hint="eastAsia" w:ascii="宋体" w:hAnsi="宋体"/>
          <w:sz w:val="22"/>
          <w:szCs w:val="21"/>
        </w:rPr>
        <w:t xml:space="preserve">日期：     年    月   日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 xml:space="preserve">乙方（盖章）： </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ind w:firstLine="440" w:firstLineChars="200"/>
        <w:rPr>
          <w:rFonts w:ascii="宋体" w:hAnsi="宋体"/>
          <w:sz w:val="22"/>
          <w:szCs w:val="21"/>
        </w:rPr>
      </w:pPr>
      <w:r>
        <w:rPr>
          <w:rFonts w:hint="eastAsia" w:ascii="宋体" w:hAnsi="宋体"/>
          <w:sz w:val="22"/>
          <w:szCs w:val="21"/>
        </w:rPr>
        <w:t>日期：     年    月   日</w:t>
      </w:r>
    </w:p>
    <w:p>
      <w:pPr>
        <w:shd w:val="clear" w:color="auto" w:fill="FFFFFF"/>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sectPr>
          <w:headerReference r:id="rId6" w:type="default"/>
          <w:footerReference r:id="rId7" w:type="default"/>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4" w:name="_Toc793"/>
      <w:r>
        <w:rPr>
          <w:rFonts w:hint="eastAsia" w:ascii="宋体" w:hAnsi="宋体" w:cs="宋体"/>
          <w:b/>
          <w:bCs/>
          <w:sz w:val="24"/>
        </w:rPr>
        <w:t>用户需求书</w:t>
      </w:r>
      <w:bookmarkEnd w:id="14"/>
    </w:p>
    <w:p>
      <w:pPr>
        <w:spacing w:line="360" w:lineRule="auto"/>
        <w:ind w:firstLine="482" w:firstLineChars="200"/>
        <w:rPr>
          <w:rFonts w:ascii="宋体" w:hAnsi="宋体" w:cs="宋体"/>
          <w:b/>
          <w:bCs/>
          <w:kern w:val="0"/>
          <w:sz w:val="24"/>
          <w:szCs w:val="20"/>
        </w:rPr>
      </w:pPr>
      <w:bookmarkStart w:id="15" w:name="_Toc51746099"/>
    </w:p>
    <w:bookmarkEnd w:id="15"/>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一、项目背景</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 xml:space="preserve"> 2017年1月，采购人印发《深圳市前海深港现代服务业合作区临时用地管理办法（试行）》（以下简称《管理办法（试行）》），是前海合作区首个针对临时用地管理的专项规范性文件，该文件已于2020年1月3日到期失效。2019年7月，市规划和自然资源局印发《深圳市临时用地管理办法》（深规划资源规〔2019〕6号）（以下简称《市管理办法》），制定了规范细致的临时用地工作规则，用于指导各区（新区）的临时用地管理工作，但市规划和自然资源局复函明确该办法不适用于前海合作区，前海合作区内的临时用地应由采购人自行制定相关政策进行管理。</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新时期，随着中共中央、国务院印发《全面深化前海深港现代服务业合作区改革开放方案》，前海合作区范围扩大至120.56平方公里、管理体制机制展现新的变革，前海合作区临时用地及临时建筑管理面临新形势和新挑战，《管理办法（试行）》已无法简单沿用。同时，自然资源部也印发了《关于规范临时用地管理的通知》（自然资规〔2021〕2号），对临时用地的使用范围、选址要求、使用期限、审批程序、监管手段等都进行了新的规定。在此背景下，采购人亟需制定新的临时用地及临时建筑管理办法，为具体工作提供指导和依据，积极服务前海合作区开发建设，促进土地集约节约利用。</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相关参考依据：</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 《自然资源部关于规范临时用地管理的通知》（自然资规〔2021〕2号）：临时用地管理制度是《土地管理法》规定的重要制度之一。近年来，各地结合实际加强临时用地管理，取得一定成效，但也存在临时用地范围界定不规范、超期使用、使用后复垦不到位及违规批准临时用地等问题，甚至触碰了耕地保护红线。为规范和严格临时用地管理，切实加强耕地保护，促进节约集约用地，现就有关事项通知如下。</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 《深圳经济特区前海深港现代服务业合作区条例》（2020年修订）第二十一条：管理局根据市人民政府授权负责前海合作区土地的管理和开发；第二十八条：前海合作区…临时用地上搭建的建筑物不得超过四层，建筑高度不得超过十五米。</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3. 《深圳市临时用地和临时建筑管理规定》（深圳市人民政府令第149号）第三条：政府有关部门按照规划控制、节约土地、功能管制和保护生态的原则管理临时用地和临时建筑。</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4. 《市规划和自然资源局关于明确前海合作区临时用地审批适用政策的复函》（深规划资源函〔2020〕76号）：一是《深圳市临时用地管理办法》不适用前海合作区；二是针对临时用地审批业务，前海管理局可根据授权并结合《深圳市行政机关规范性文件管理规定》，自行制定相关政策进行管理。</w:t>
      </w:r>
    </w:p>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二、工作内容</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（一）前海合作区现行临时用地和临时建筑管理政策实施成效评估</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分析前海合作区现有已批临时用地及临时建筑的数量、类型、特点等，调研梳理前海合作区临时用地和临时建筑的审批机制、流程、批后监管现状，研究总结现行临时用地和临时建筑管理政策实施的经验与不足。结合前海合作区开发建设现状，研判未来一段时期内临时用地和临时建筑审批需求，分析优化改进前海临时用地和临时建筑政策的基础条件、主要壁垒、制度空白和完善方向。</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（二）临时用地和临时建筑管理政策分析和经验借鉴</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系统梳理研究国家、省、市及其他各区的临时用地和临时建筑管理制度，并研究剖析香港相关制度规则及实施成效。结合具体案例，以促进与香港规则衔接为导向，借鉴用途准入、优化审批、节约用地、监督管理等方面先进经验做法，为前海合作区临时用地和临时建筑政策制订和实际工作提供参考借鉴。</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（三）新形势下前海合作区临时用地和临时建筑管理机制创新</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根据《全面深化前海深港现代服务业合作区改革开放方案》及其实施方案，结合前海合作区管理体制机制改革，理顺与宝安区、南山区临时用地和临时建筑管理相关职能衔接，促进土地资源统一管理、统一监管。在保障城市临时建设需求的前提下，研究创新集约节约用地、规范有效监管、严把建筑安全等制度举措，进一步优化完善前海合作区临时用地和临时建筑管理机制。</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（四）前海合作区临时用地和临时建筑管理政策建议</w:t>
      </w:r>
    </w:p>
    <w:p>
      <w:pPr>
        <w:spacing w:line="360" w:lineRule="auto"/>
        <w:ind w:firstLine="480" w:firstLineChars="200"/>
        <w:jc w:val="left"/>
        <w:rPr>
          <w:rFonts w:ascii="宋体" w:hAnsi="宋体" w:cs="宋体"/>
          <w:bCs/>
          <w:kern w:val="0"/>
          <w:sz w:val="24"/>
          <w:szCs w:val="20"/>
          <w:lang w:val="zh-CN"/>
        </w:rPr>
      </w:pPr>
      <w:r>
        <w:rPr>
          <w:rFonts w:hint="eastAsia" w:ascii="宋体" w:hAnsi="宋体" w:cs="宋体"/>
          <w:bCs/>
          <w:kern w:val="0"/>
          <w:sz w:val="24"/>
          <w:szCs w:val="20"/>
        </w:rPr>
        <w:t>结合（一）（二）（三）部分的研究，明确前海合作区临时用地和临时建筑管理的原则导向、工作机制、审批流程和监管等全周期管理内容，健全前海合作区临时用地和临时建筑管理制度，研究撰写《前海合作区临时用地和临时建筑管理政策建议及说明》，支撑后续相关制度文件出台，用于指导和规范实际工作</w:t>
      </w:r>
      <w:r>
        <w:rPr>
          <w:rFonts w:hint="eastAsia" w:ascii="宋体" w:hAnsi="宋体" w:cs="宋体"/>
          <w:bCs/>
          <w:kern w:val="0"/>
          <w:sz w:val="24"/>
          <w:szCs w:val="20"/>
          <w:lang w:val="zh-CN"/>
        </w:rPr>
        <w:t>。</w:t>
      </w:r>
    </w:p>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三、预期成果及验收</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1.前海合作区临时用地和临时建筑管理制度创新研究报告（电子版1套、加盖公章纸质版3套）。</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2.前海合作区临时用地和临时建筑管理政策建议及说明（电子版1套、加盖公章纸质版3套）。</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以上成果由前海管理局局领导专题会审议通过，视为验收合格。</w:t>
      </w:r>
    </w:p>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四、服务期限及进度安排</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项目服务期限自合同签订8个月内，所有成果提交并通过采购人验收。</w:t>
      </w:r>
    </w:p>
    <w:p>
      <w:pPr>
        <w:widowControl/>
        <w:spacing w:line="360" w:lineRule="auto"/>
        <w:ind w:firstLine="540"/>
        <w:rPr>
          <w:rFonts w:ascii="宋体" w:hAnsi="宋体"/>
          <w:bCs/>
          <w:sz w:val="22"/>
          <w:szCs w:val="21"/>
          <w:lang w:val="zh-CN"/>
        </w:rPr>
      </w:pPr>
      <w:r>
        <w:rPr>
          <w:rFonts w:hint="eastAsia" w:ascii="宋体" w:hAnsi="宋体"/>
          <w:bCs/>
          <w:sz w:val="22"/>
          <w:szCs w:val="21"/>
          <w:lang w:val="zh-CN"/>
        </w:rPr>
        <w:t>自合同签订之日起6个月内，乙方应向甲方提交初步成果；甲方应在收到初步成果后5个工作日内进行研究并提出修改意见。</w:t>
      </w:r>
    </w:p>
    <w:p>
      <w:pPr>
        <w:widowControl/>
        <w:spacing w:line="360" w:lineRule="auto"/>
        <w:ind w:firstLine="540"/>
        <w:rPr>
          <w:rFonts w:ascii="宋体" w:hAnsi="宋体"/>
          <w:bCs/>
          <w:sz w:val="22"/>
          <w:szCs w:val="21"/>
          <w:lang w:val="zh-CN"/>
        </w:rPr>
      </w:pPr>
      <w:r>
        <w:rPr>
          <w:rFonts w:hint="eastAsia" w:ascii="宋体" w:hAnsi="宋体"/>
          <w:bCs/>
          <w:sz w:val="22"/>
          <w:szCs w:val="21"/>
          <w:lang w:val="zh-CN"/>
        </w:rPr>
        <w:t>自合同签订之日起8个月内，乙方应根据修改意见对初步成果进行修改，并在补充研究定稿后向甲方提交最终成果送审稿；甲方应在最终成果提交后15个工作日内对最终成果送审稿进行审查验收。</w:t>
      </w:r>
    </w:p>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五、商务要求</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（一）项目预算：</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本项目研究费用预算总共为96万元。</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本次投标为总价包干，投标报价包括了投标人完成本招标项目而发生的全部费用，包括规划设计费、各种资料费、保险、税金、会议评审、广告宣传、公开展示、公众咨询等所有费用，并提供合同要求的报告、全部规划研究成果文件和全部资料，以及其它相关服务的全部费用。</w:t>
      </w:r>
    </w:p>
    <w:p>
      <w:pPr>
        <w:spacing w:line="360" w:lineRule="auto"/>
        <w:ind w:left="2" w:firstLine="480" w:firstLineChars="200"/>
        <w:jc w:val="left"/>
        <w:rPr>
          <w:rFonts w:ascii="宋体" w:hAnsi="宋体" w:cs="宋体"/>
          <w:bCs/>
          <w:kern w:val="0"/>
          <w:sz w:val="24"/>
          <w:szCs w:val="20"/>
        </w:rPr>
      </w:pPr>
      <w:r>
        <w:rPr>
          <w:rFonts w:hint="eastAsia" w:ascii="宋体" w:hAnsi="宋体" w:cs="宋体"/>
          <w:bCs/>
          <w:kern w:val="0"/>
          <w:sz w:val="24"/>
          <w:szCs w:val="20"/>
        </w:rPr>
        <w:t>（二）付款方式：</w:t>
      </w:r>
    </w:p>
    <w:p>
      <w:pPr>
        <w:widowControl/>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项目资金分3期支付至中标人指定银行账户：</w:t>
      </w:r>
    </w:p>
    <w:p>
      <w:pPr>
        <w:widowControl/>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首期：服务期限开始之日起15个工作日内，由中标人提出付款申请，采购人向中标人支付合同总价款的30%；</w:t>
      </w:r>
    </w:p>
    <w:p>
      <w:pPr>
        <w:widowControl/>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第二期：中标人形成研究成果初稿（研究报告初稿和政策建议初稿），经采购人验收合格后，根据中标人提出的付款申请，采购人向中标人支付合同总价款的50%；</w:t>
      </w:r>
    </w:p>
    <w:p>
      <w:pPr>
        <w:widowControl/>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第三期：中标人完成全部成果终稿（研究报告终稿和政策建议终稿），经采购人验收合格后，根据中标人提出的付款申请，采购人向中标人支付合同总价款的20%。</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spacing w:line="360" w:lineRule="auto"/>
        <w:ind w:firstLine="482" w:firstLineChars="200"/>
        <w:rPr>
          <w:rFonts w:ascii="宋体" w:hAnsi="宋体"/>
          <w:b/>
          <w:bCs/>
          <w:sz w:val="24"/>
        </w:rPr>
      </w:pPr>
      <w:r>
        <w:rPr>
          <w:rFonts w:hint="eastAsia" w:ascii="宋体" w:hAnsi="宋体"/>
          <w:b/>
          <w:bCs/>
          <w:sz w:val="24"/>
        </w:rPr>
        <w:t>*（三）成果权属与知识产权</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1.本项目全部阶段性成果和最终成果的所有权、知识产权以及与之相关的所有权利归采购人所有。</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2.采购人有权对中标人按照本合同约定提供的成果进行后续改进。由此产生的具有实质性或创造性技术进步特征的新的技术成果及其权利全部由采购人享有。</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同时，采购人保留要求中标人赔偿全部损失的权利。</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5.中标人完成本项目的研究人员享有在有关技术成果文件上署名的权利和与采购人共同获得有关荣誉证书、奖励的权利。</w:t>
      </w:r>
    </w:p>
    <w:p>
      <w:pPr>
        <w:spacing w:line="360" w:lineRule="auto"/>
        <w:ind w:firstLine="482" w:firstLineChars="200"/>
        <w:rPr>
          <w:rFonts w:ascii="宋体" w:hAnsi="宋体"/>
          <w:b/>
          <w:bCs/>
          <w:sz w:val="24"/>
        </w:rPr>
      </w:pPr>
      <w:r>
        <w:rPr>
          <w:rFonts w:hint="eastAsia" w:ascii="宋体" w:hAnsi="宋体"/>
          <w:b/>
          <w:bCs/>
          <w:sz w:val="24"/>
        </w:rPr>
        <w:t>*（四）保密条款</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项目工作中的义务，且只能由相关的技术人员使用。</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3.中标人实施项目的程序应符合国家安全、保密的有关规定和标准。</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4.上述保密义务不适用以下情况：</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（1）获取的信息已被合法公开；</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（2）获得信息拥有方书面许可并在该许可范围内披露；</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（3）国家法律、法规规定的情形。</w:t>
      </w:r>
    </w:p>
    <w:p>
      <w:pPr>
        <w:spacing w:line="360" w:lineRule="auto"/>
        <w:ind w:firstLine="482" w:firstLineChars="200"/>
        <w:rPr>
          <w:rFonts w:ascii="宋体" w:hAnsi="宋体"/>
          <w:b/>
          <w:bCs/>
          <w:sz w:val="24"/>
        </w:rPr>
      </w:pPr>
      <w:r>
        <w:rPr>
          <w:rFonts w:hint="eastAsia" w:ascii="宋体" w:hAnsi="宋体"/>
          <w:b/>
          <w:bCs/>
          <w:sz w:val="24"/>
        </w:rPr>
        <w:t>（五）违约责任</w:t>
      </w:r>
    </w:p>
    <w:p>
      <w:pPr>
        <w:spacing w:line="360" w:lineRule="auto"/>
        <w:ind w:firstLine="480" w:firstLineChars="200"/>
        <w:rPr>
          <w:rFonts w:ascii="宋体" w:hAnsi="宋体"/>
          <w:sz w:val="24"/>
        </w:rPr>
      </w:pPr>
      <w:r>
        <w:rPr>
          <w:rFonts w:hint="eastAsia" w:ascii="宋体" w:hAnsi="宋体"/>
          <w:sz w:val="24"/>
        </w:rPr>
        <w:t>1.如中标人未按照合同约定时间完成本项目各阶段工作，每迟延一日，采购人有权从尚未支付的合同款项中扣除合同服务费总金额的</w:t>
      </w:r>
      <w:r>
        <w:rPr>
          <w:rFonts w:ascii="宋体" w:hAnsi="宋体"/>
          <w:sz w:val="24"/>
        </w:rPr>
        <w:t>0.5</w:t>
      </w:r>
      <w:r>
        <w:rPr>
          <w:rFonts w:hint="eastAsia" w:ascii="宋体" w:hAnsi="宋体"/>
          <w:sz w:val="24"/>
        </w:rPr>
        <w:t>‰的逾期违约金。</w:t>
      </w:r>
    </w:p>
    <w:p>
      <w:pPr>
        <w:spacing w:line="360" w:lineRule="auto"/>
        <w:ind w:firstLine="480" w:firstLineChars="200"/>
        <w:rPr>
          <w:rFonts w:ascii="宋体" w:hAnsi="宋体"/>
          <w:sz w:val="24"/>
        </w:rPr>
      </w:pPr>
      <w:r>
        <w:rPr>
          <w:rFonts w:hint="eastAsia" w:ascii="宋体" w:hAnsi="宋体"/>
          <w:sz w:val="24"/>
        </w:rPr>
        <w:t>2.合同工作内容不可分割，任一文件的迟延交付均视为整个项目的迟延交付。</w:t>
      </w:r>
    </w:p>
    <w:p>
      <w:pPr>
        <w:spacing w:line="360" w:lineRule="auto"/>
        <w:ind w:firstLine="480" w:firstLineChars="200"/>
        <w:rPr>
          <w:rFonts w:ascii="宋体" w:hAnsi="宋体"/>
          <w:sz w:val="24"/>
        </w:rPr>
      </w:pPr>
      <w:r>
        <w:rPr>
          <w:rFonts w:hint="eastAsia" w:ascii="宋体" w:hAnsi="宋体"/>
          <w:sz w:val="24"/>
        </w:rPr>
        <w:t>3.合同履行期间，发生下述情形时，采购人有权解除合同，中标人除应退还采购人已支付的全部款项外</w:t>
      </w:r>
      <w:r>
        <w:rPr>
          <w:rFonts w:ascii="宋体" w:hAnsi="宋体"/>
          <w:sz w:val="24"/>
        </w:rPr>
        <w:t xml:space="preserve">, </w:t>
      </w:r>
      <w:r>
        <w:rPr>
          <w:rFonts w:hint="eastAsia" w:ascii="宋体" w:hAnsi="宋体"/>
          <w:sz w:val="24"/>
        </w:rPr>
        <w:t>还应在合同解除通知发出之日起</w:t>
      </w:r>
      <w:r>
        <w:rPr>
          <w:rFonts w:ascii="宋体" w:hAnsi="宋体"/>
          <w:sz w:val="24"/>
        </w:rPr>
        <w:t>10日内向</w:t>
      </w:r>
      <w:r>
        <w:rPr>
          <w:rFonts w:hint="eastAsia" w:ascii="宋体" w:hAnsi="宋体"/>
          <w:sz w:val="24"/>
        </w:rPr>
        <w:t>采购人</w:t>
      </w:r>
      <w:r>
        <w:rPr>
          <w:rFonts w:ascii="宋体" w:hAnsi="宋体"/>
          <w:sz w:val="24"/>
        </w:rPr>
        <w:t>支付合同总价款20%的违约金。</w:t>
      </w:r>
      <w:r>
        <w:rPr>
          <w:rFonts w:hint="eastAsia" w:ascii="宋体" w:hAnsi="宋体"/>
          <w:sz w:val="24"/>
        </w:rPr>
        <w:t>中标人</w:t>
      </w:r>
      <w:r>
        <w:rPr>
          <w:rFonts w:ascii="宋体" w:hAnsi="宋体"/>
          <w:sz w:val="24"/>
        </w:rPr>
        <w:t>应同时将已完成的项目成果移交给</w:t>
      </w:r>
      <w:r>
        <w:rPr>
          <w:rFonts w:hint="eastAsia" w:ascii="宋体" w:hAnsi="宋体"/>
          <w:sz w:val="24"/>
        </w:rPr>
        <w:t>采购人</w:t>
      </w:r>
      <w:r>
        <w:rPr>
          <w:rFonts w:ascii="宋体" w:hAnsi="宋体"/>
          <w:sz w:val="24"/>
        </w:rPr>
        <w:t>，并将全部有关资料退还</w:t>
      </w:r>
      <w:r>
        <w:rPr>
          <w:rFonts w:hint="eastAsia" w:ascii="宋体" w:hAnsi="宋体"/>
          <w:sz w:val="24"/>
        </w:rPr>
        <w:t>采购人</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（1）中标人</w:t>
      </w:r>
      <w:r>
        <w:rPr>
          <w:rFonts w:ascii="宋体" w:hAnsi="宋体"/>
          <w:sz w:val="24"/>
        </w:rPr>
        <w:t>未能按合同约定的日期(含协商延缓的日期) 提交</w:t>
      </w:r>
      <w:r>
        <w:rPr>
          <w:rFonts w:hint="eastAsia" w:ascii="宋体" w:hAnsi="宋体"/>
          <w:sz w:val="24"/>
        </w:rPr>
        <w:t>各阶段成果或最终</w:t>
      </w:r>
      <w:r>
        <w:rPr>
          <w:rFonts w:ascii="宋体" w:hAnsi="宋体"/>
          <w:sz w:val="24"/>
        </w:rPr>
        <w:t>成果，延误时间超过5个工作日；</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因</w:t>
      </w:r>
      <w:r>
        <w:rPr>
          <w:rFonts w:hint="eastAsia" w:ascii="宋体" w:hAnsi="宋体"/>
          <w:sz w:val="24"/>
        </w:rPr>
        <w:t>中标人</w:t>
      </w:r>
      <w:r>
        <w:rPr>
          <w:rFonts w:ascii="宋体" w:hAnsi="宋体"/>
          <w:sz w:val="24"/>
        </w:rPr>
        <w:t>工作的错误或遗漏造成成果质量不符合</w:t>
      </w:r>
      <w:r>
        <w:rPr>
          <w:rFonts w:hint="eastAsia" w:ascii="宋体" w:hAnsi="宋体"/>
          <w:sz w:val="24"/>
        </w:rPr>
        <w:t>合同</w:t>
      </w:r>
      <w:r>
        <w:rPr>
          <w:rFonts w:ascii="宋体" w:hAnsi="宋体"/>
          <w:sz w:val="24"/>
        </w:rPr>
        <w:t>要求，且</w:t>
      </w:r>
      <w:r>
        <w:rPr>
          <w:rFonts w:hint="eastAsia" w:ascii="宋体" w:hAnsi="宋体"/>
          <w:sz w:val="24"/>
        </w:rPr>
        <w:t>中标人</w:t>
      </w:r>
      <w:r>
        <w:rPr>
          <w:rFonts w:ascii="宋体" w:hAnsi="宋体"/>
          <w:sz w:val="24"/>
        </w:rPr>
        <w:t>未按</w:t>
      </w:r>
      <w:r>
        <w:rPr>
          <w:rFonts w:hint="eastAsia" w:ascii="宋体" w:hAnsi="宋体"/>
          <w:sz w:val="24"/>
        </w:rPr>
        <w:t>采购人</w:t>
      </w:r>
      <w:r>
        <w:rPr>
          <w:rFonts w:ascii="宋体" w:hAnsi="宋体"/>
          <w:sz w:val="24"/>
        </w:rPr>
        <w:t>要求采取及时有效的补救措施的；</w:t>
      </w:r>
    </w:p>
    <w:p>
      <w:pPr>
        <w:spacing w:line="360" w:lineRule="auto"/>
        <w:ind w:firstLine="480" w:firstLineChars="200"/>
        <w:rPr>
          <w:rFonts w:ascii="宋体" w:hAnsi="宋体"/>
          <w:sz w:val="24"/>
        </w:rPr>
      </w:pPr>
      <w:r>
        <w:rPr>
          <w:rFonts w:hint="eastAsia" w:ascii="宋体" w:hAnsi="宋体"/>
          <w:sz w:val="24"/>
        </w:rPr>
        <w:t>（3）中标人</w:t>
      </w:r>
      <w:r>
        <w:rPr>
          <w:rFonts w:ascii="宋体" w:hAnsi="宋体"/>
          <w:sz w:val="24"/>
        </w:rPr>
        <w:t>虽如期提交阶段性成果和最终成果，但最终成果连续二次未能通过</w:t>
      </w:r>
      <w:r>
        <w:rPr>
          <w:rFonts w:hint="eastAsia" w:ascii="宋体" w:hAnsi="宋体"/>
          <w:sz w:val="24"/>
        </w:rPr>
        <w:t>采购人</w:t>
      </w:r>
      <w:r>
        <w:rPr>
          <w:rFonts w:ascii="宋体" w:hAnsi="宋体"/>
          <w:sz w:val="24"/>
        </w:rPr>
        <w:t>验收的；</w:t>
      </w:r>
    </w:p>
    <w:p>
      <w:pPr>
        <w:spacing w:line="360" w:lineRule="auto"/>
        <w:ind w:firstLine="480" w:firstLineChars="200"/>
        <w:rPr>
          <w:rFonts w:ascii="宋体" w:hAnsi="宋体"/>
          <w:sz w:val="24"/>
        </w:rPr>
      </w:pPr>
      <w:r>
        <w:rPr>
          <w:rFonts w:hint="eastAsia" w:ascii="宋体" w:hAnsi="宋体"/>
          <w:sz w:val="24"/>
        </w:rPr>
        <w:t>（4）未经采购人书面在先同意，中标人擅自将合同项目与任何第三方合作，或将合同标的的全部或部分擅自转包或分包给任何第三方，且未按采购人的要求终止与第三方的协议的；</w:t>
      </w:r>
    </w:p>
    <w:p>
      <w:pPr>
        <w:spacing w:line="360" w:lineRule="auto"/>
        <w:ind w:firstLine="480" w:firstLineChars="200"/>
        <w:rPr>
          <w:rFonts w:ascii="宋体" w:hAnsi="宋体"/>
          <w:sz w:val="24"/>
        </w:rPr>
      </w:pPr>
      <w:r>
        <w:rPr>
          <w:rFonts w:hint="eastAsia" w:ascii="宋体" w:hAnsi="宋体"/>
          <w:sz w:val="24"/>
        </w:rPr>
        <w:t>（5）项目负责人未承担合同项目实质性工作，或未经采购人书面在先同意，中标人擅自更换项目负责人的；</w:t>
      </w:r>
    </w:p>
    <w:p>
      <w:pPr>
        <w:spacing w:line="360" w:lineRule="auto"/>
        <w:ind w:firstLine="480" w:firstLineChars="200"/>
        <w:rPr>
          <w:rFonts w:ascii="宋体" w:hAnsi="宋体"/>
          <w:sz w:val="24"/>
        </w:rPr>
      </w:pPr>
      <w:r>
        <w:rPr>
          <w:rFonts w:hint="eastAsia" w:ascii="宋体" w:hAnsi="宋体"/>
          <w:sz w:val="24"/>
        </w:rPr>
        <w:t>（6）发现中标人或中标人工作人员出现全部或部分丧失履行委托服务能力的情况，采购人有权通知中标人限期整改或更换工作人员，期限届满中标人并未进行改善的；</w:t>
      </w:r>
    </w:p>
    <w:p>
      <w:pPr>
        <w:spacing w:line="360" w:lineRule="auto"/>
        <w:ind w:firstLine="480" w:firstLineChars="200"/>
        <w:rPr>
          <w:rFonts w:ascii="宋体" w:hAnsi="宋体"/>
          <w:sz w:val="24"/>
        </w:rPr>
      </w:pPr>
      <w:r>
        <w:rPr>
          <w:rFonts w:hint="eastAsia" w:ascii="宋体" w:hAnsi="宋体"/>
          <w:sz w:val="24"/>
        </w:rPr>
        <w:t>（7）中标人明确表示或者以自己的行为表明不履行合同的。</w:t>
      </w:r>
    </w:p>
    <w:p>
      <w:pPr>
        <w:spacing w:line="360" w:lineRule="auto"/>
        <w:ind w:firstLine="480" w:firstLineChars="200"/>
        <w:rPr>
          <w:rFonts w:ascii="宋体" w:hAnsi="宋体"/>
          <w:sz w:val="24"/>
        </w:rPr>
      </w:pPr>
      <w:r>
        <w:rPr>
          <w:rFonts w:hint="eastAsia" w:ascii="宋体" w:hAnsi="宋体"/>
          <w:sz w:val="24"/>
        </w:rPr>
        <w:t>4.除因采购人付款审批影响支付进度的情况外，如采购人未按照合同约定的时间支付服务费，中标人书面催告采购人并给予不少于5个工作日的履行期限后采购人仍未支付的，中标人有权自该期限届满之日起要求采购人支付该阶段应付而未付合同价款每日</w:t>
      </w:r>
      <w:r>
        <w:rPr>
          <w:rFonts w:ascii="宋体" w:hAnsi="宋体"/>
          <w:sz w:val="24"/>
        </w:rPr>
        <w:t>0.5</w:t>
      </w:r>
      <w:r>
        <w:rPr>
          <w:rFonts w:hint="eastAsia" w:ascii="宋体" w:hAnsi="宋体"/>
          <w:sz w:val="24"/>
        </w:rPr>
        <w:t>‰的逾期违约金。如采购人无正当理由拒绝接受服务，到期明确表示拒付服务款项，中标人有权要求采购人支付合同项下服务费用总金额</w:t>
      </w:r>
      <w:r>
        <w:rPr>
          <w:rFonts w:ascii="宋体" w:hAnsi="宋体"/>
          <w:sz w:val="24"/>
        </w:rPr>
        <w:t>5%的违约金。</w:t>
      </w:r>
    </w:p>
    <w:p>
      <w:pPr>
        <w:spacing w:line="360" w:lineRule="auto"/>
        <w:ind w:firstLine="480" w:firstLineChars="200"/>
        <w:rPr>
          <w:rFonts w:ascii="宋体" w:hAnsi="宋体"/>
          <w:sz w:val="24"/>
        </w:rPr>
      </w:pPr>
      <w:r>
        <w:rPr>
          <w:rFonts w:hint="eastAsia" w:ascii="宋体" w:hAnsi="宋体"/>
          <w:sz w:val="24"/>
        </w:rPr>
        <w:t>5.上述违约责任各自独立且可累加。如合同所约定的违约金无法弥补因违约行为所造成的损失，违约方应补偿上述不足部分的损失。</w:t>
      </w:r>
    </w:p>
    <w:p>
      <w:pPr>
        <w:spacing w:line="360" w:lineRule="auto"/>
        <w:ind w:firstLine="480" w:firstLineChars="200"/>
        <w:jc w:val="left"/>
        <w:rPr>
          <w:rFonts w:ascii="宋体" w:hAnsi="宋体" w:cs="宋体"/>
          <w:sz w:val="24"/>
        </w:rPr>
      </w:pPr>
      <w:r>
        <w:rPr>
          <w:rFonts w:hint="eastAsia" w:ascii="宋体" w:hAnsi="宋体" w:cs="宋体"/>
          <w:sz w:val="24"/>
        </w:rPr>
        <w:br w:type="page"/>
      </w:r>
      <w:bookmarkStart w:id="16" w:name="_Toc6457"/>
    </w:p>
    <w:p>
      <w:pPr>
        <w:spacing w:line="360" w:lineRule="auto"/>
        <w:ind w:firstLine="480" w:firstLineChars="200"/>
        <w:jc w:val="left"/>
        <w:rPr>
          <w:rFonts w:ascii="宋体" w:hAnsi="宋体" w:cs="宋体"/>
          <w:sz w:val="24"/>
        </w:rPr>
      </w:pPr>
    </w:p>
    <w:p>
      <w:pPr>
        <w:numPr>
          <w:ilvl w:val="0"/>
          <w:numId w:val="1"/>
        </w:numPr>
        <w:spacing w:line="360" w:lineRule="auto"/>
        <w:jc w:val="center"/>
        <w:outlineLvl w:val="0"/>
        <w:rPr>
          <w:rFonts w:ascii="宋体" w:hAnsi="宋体" w:cs="宋体"/>
          <w:b/>
          <w:sz w:val="24"/>
        </w:rPr>
      </w:pPr>
      <w:r>
        <w:rPr>
          <w:rFonts w:hint="eastAsia" w:ascii="宋体" w:hAnsi="宋体" w:cs="宋体"/>
          <w:b/>
          <w:sz w:val="24"/>
        </w:rPr>
        <w:t>投标文件初审及招标项目评分表</w:t>
      </w:r>
      <w:bookmarkEnd w:id="16"/>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cs="宋体"/>
          <w:b/>
          <w:bCs/>
          <w:sz w:val="24"/>
        </w:rPr>
      </w:pPr>
      <w:r>
        <w:rPr>
          <w:rFonts w:hint="eastAsia" w:ascii="宋体" w:hAnsi="宋体" w:cs="宋体"/>
          <w:b/>
          <w:bCs/>
          <w:sz w:val="24"/>
        </w:rPr>
        <w:t>招标项目评分表</w:t>
      </w:r>
    </w:p>
    <w:tbl>
      <w:tblPr>
        <w:tblStyle w:val="13"/>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一、价格部分（20分）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价格分计算方法：满足招标文件要求且投标价格最低的投标报价为评标基准价，其价格分为满分。其他投标人的价格分统一按照下列公式计算：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投标报价得分=</w:t>
            </w:r>
            <w:r>
              <w:rPr>
                <w:rFonts w:ascii="宋体" w:hAnsi="宋体" w:cs="宋体"/>
                <w:kern w:val="0"/>
                <w:sz w:val="22"/>
                <w:szCs w:val="22"/>
                <w:lang w:bidi="ar"/>
              </w:rPr>
              <w:t>（</w:t>
            </w:r>
            <w:r>
              <w:rPr>
                <w:rFonts w:hint="eastAsia" w:ascii="宋体" w:hAnsi="宋体" w:cs="宋体"/>
                <w:kern w:val="0"/>
                <w:sz w:val="22"/>
                <w:szCs w:val="22"/>
                <w:lang w:bidi="ar"/>
              </w:rPr>
              <w:t>评标基准价／投标报价</w:t>
            </w:r>
            <w:r>
              <w:rPr>
                <w:rFonts w:ascii="宋体" w:hAnsi="宋体" w:cs="宋体"/>
                <w:kern w:val="0"/>
                <w:sz w:val="22"/>
                <w:szCs w:val="22"/>
                <w:lang w:bidi="ar"/>
              </w:rPr>
              <w:t>）</w:t>
            </w:r>
            <w:r>
              <w:rPr>
                <w:rFonts w:hint="eastAsia" w:ascii="宋体" w:hAnsi="宋体" w:cs="宋体"/>
                <w:kern w:val="0"/>
                <w:sz w:val="22"/>
                <w:szCs w:val="22"/>
                <w:lang w:bidi="ar"/>
              </w:rPr>
              <w:t xml:space="preserve">×权重 </w:t>
            </w:r>
          </w:p>
          <w:p>
            <w:pPr>
              <w:widowControl/>
              <w:jc w:val="left"/>
              <w:rPr>
                <w:rFonts w:ascii="宋体" w:cs="宋体"/>
                <w:szCs w:val="21"/>
              </w:rPr>
            </w:pPr>
            <w:r>
              <w:rPr>
                <w:rFonts w:hint="eastAsia" w:ascii="宋体" w:hAnsi="宋体"/>
                <w:bCs/>
              </w:rPr>
              <w:t>备注：1、因落实政府采购政策进行价格调整的，以调整后的价格计算评标基准价和投标报价</w:t>
            </w:r>
            <w:r>
              <w:rPr>
                <w:rFonts w:hint="eastAsia" w:ascii="宋体" w:cs="宋体"/>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jc w:val="left"/>
              <w:textAlignment w:val="center"/>
              <w:rPr>
                <w:rFonts w:ascii="宋体" w:hAnsi="宋体" w:cs="宋体"/>
                <w:sz w:val="22"/>
                <w:szCs w:val="22"/>
              </w:rPr>
            </w:pPr>
            <w:r>
              <w:rPr>
                <w:rFonts w:hint="eastAsia" w:ascii="宋体" w:hAnsi="宋体"/>
                <w:bCs/>
              </w:rPr>
              <w:t>2、投标报价得分四舍五入后，</w:t>
            </w:r>
            <w:r>
              <w:rPr>
                <w:rFonts w:hint="eastAsia" w:ascii="Arial" w:hAnsi="Arial" w:cs="Arial"/>
                <w:szCs w:val="20"/>
              </w:rPr>
              <w:t>小数点后保留两位有效数；</w:t>
            </w:r>
            <w:r>
              <w:rPr>
                <w:rFonts w:hint="eastAsia" w:ascii="宋体" w:hAnsi="宋体" w:cs="宋体"/>
                <w:kern w:val="0"/>
                <w:sz w:val="22"/>
                <w:szCs w:val="22"/>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Cs w:val="21"/>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二、商务部分（45分）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252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11"/>
              <w:spacing w:before="0" w:beforeAutospacing="0" w:after="0" w:afterAutospacing="0"/>
              <w:jc w:val="center"/>
              <w:rPr>
                <w:sz w:val="22"/>
                <w:szCs w:val="22"/>
              </w:rPr>
            </w:pPr>
            <w:r>
              <w:rPr>
                <w:rFonts w:hint="eastAsia"/>
                <w:sz w:val="21"/>
                <w:szCs w:val="21"/>
              </w:rPr>
              <w:t>投标人同类项目业绩及履约评价</w:t>
            </w:r>
          </w:p>
        </w:tc>
        <w:tc>
          <w:tcPr>
            <w:tcW w:w="5836" w:type="dxa"/>
            <w:tcBorders>
              <w:top w:val="single" w:color="000000" w:sz="4" w:space="0"/>
              <w:left w:val="single" w:color="000000" w:sz="4" w:space="0"/>
              <w:bottom w:val="single" w:color="000000" w:sz="4" w:space="0"/>
              <w:right w:val="single" w:color="000000" w:sz="4" w:space="0"/>
            </w:tcBorders>
            <w:vAlign w:val="center"/>
          </w:tcPr>
          <w:p>
            <w:pPr>
              <w:pStyle w:val="21"/>
              <w:widowControl/>
              <w:ind w:firstLine="0" w:firstLineChars="0"/>
              <w:jc w:val="left"/>
              <w:rPr>
                <w:rFonts w:ascii="宋体" w:hAnsi="宋体" w:cs="宋体"/>
                <w:szCs w:val="21"/>
                <w:lang w:val="zh-CN"/>
              </w:rPr>
            </w:pPr>
            <w:r>
              <w:rPr>
                <w:rFonts w:hint="eastAsia" w:ascii="宋体" w:hAnsi="宋体" w:cs="宋体"/>
                <w:szCs w:val="21"/>
                <w:lang w:val="zh-CN"/>
              </w:rPr>
              <w:t>（一）评审内容：</w:t>
            </w:r>
          </w:p>
          <w:p>
            <w:pPr>
              <w:pStyle w:val="2"/>
              <w:ind w:firstLine="420" w:firstLineChars="200"/>
              <w:rPr>
                <w:rFonts w:ascii="宋体" w:hAnsi="宋体"/>
                <w:szCs w:val="21"/>
                <w:lang w:val="zh-CN"/>
              </w:rPr>
            </w:pPr>
            <w:r>
              <w:rPr>
                <w:rFonts w:hint="eastAsia" w:ascii="宋体" w:hAnsi="宋体"/>
                <w:szCs w:val="21"/>
              </w:rPr>
              <w:t xml:space="preserve">1. </w:t>
            </w:r>
            <w:r>
              <w:rPr>
                <w:rFonts w:hint="eastAsia" w:ascii="宋体" w:hAnsi="宋体"/>
                <w:szCs w:val="21"/>
                <w:lang w:val="zh-CN"/>
              </w:rPr>
              <w:t>2018年1月1日至本项目投标截止之日，投标人具有土地优化利用、土地收回、土地收储、违建处理、土地整备、用林审批等方向相关政策研究课题的，每个方向业绩得2分，本项最高得12分（同一方向的多项业绩仅计算一次得分）。</w:t>
            </w:r>
          </w:p>
          <w:p>
            <w:pPr>
              <w:pStyle w:val="2"/>
              <w:ind w:firstLine="420" w:firstLineChars="200"/>
              <w:rPr>
                <w:rFonts w:ascii="宋体" w:hAnsi="宋体"/>
                <w:szCs w:val="21"/>
                <w:lang w:val="zh-CN"/>
              </w:rPr>
            </w:pPr>
            <w:r>
              <w:rPr>
                <w:rFonts w:hint="eastAsia" w:ascii="宋体" w:hAnsi="宋体"/>
                <w:szCs w:val="21"/>
              </w:rPr>
              <w:t xml:space="preserve">2. </w:t>
            </w:r>
            <w:r>
              <w:rPr>
                <w:rFonts w:hint="eastAsia" w:ascii="宋体" w:hAnsi="宋体"/>
                <w:szCs w:val="21"/>
                <w:lang w:val="zh-CN"/>
              </w:rPr>
              <w:t>上述业绩经采购方评价为优或满意的，每项业绩评价得1分，本项最高得6分（同一方向的多项业绩评价仅计算一次得分）。</w:t>
            </w:r>
          </w:p>
          <w:p>
            <w:pPr>
              <w:pStyle w:val="2"/>
              <w:ind w:firstLine="420" w:firstLineChars="200"/>
              <w:rPr>
                <w:rFonts w:ascii="宋体" w:hAnsi="宋体"/>
                <w:szCs w:val="21"/>
                <w:lang w:val="zh-CN"/>
              </w:rPr>
            </w:pPr>
            <w:r>
              <w:rPr>
                <w:rFonts w:hint="eastAsia" w:ascii="宋体" w:hAnsi="宋体"/>
                <w:szCs w:val="21"/>
                <w:lang w:val="zh-CN"/>
              </w:rPr>
              <w:t>以上两项累计得分最高不超过18分。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（二）评审标准：</w:t>
            </w:r>
          </w:p>
          <w:p>
            <w:pPr>
              <w:pStyle w:val="2"/>
              <w:ind w:firstLine="420" w:firstLineChars="200"/>
              <w:rPr>
                <w:rFonts w:ascii="宋体" w:hAnsi="宋体"/>
                <w:szCs w:val="21"/>
                <w:lang w:val="zh-CN"/>
              </w:rPr>
            </w:pPr>
            <w:r>
              <w:rPr>
                <w:rFonts w:hint="eastAsia" w:ascii="宋体" w:hAnsi="宋体"/>
                <w:szCs w:val="21"/>
              </w:rPr>
              <w:t xml:space="preserve">1. </w:t>
            </w:r>
            <w:r>
              <w:rPr>
                <w:rFonts w:hint="eastAsia" w:ascii="宋体" w:hAnsi="宋体"/>
                <w:szCs w:val="21"/>
                <w:lang w:val="zh-CN"/>
              </w:rPr>
              <w:t>须提供合同或相关证明文件关键页（合同签订时间、签署方或委托方、课题内容页、签章页）等证明材料扫描件并加盖投标人公章（原件备查）。</w:t>
            </w:r>
          </w:p>
          <w:p>
            <w:pPr>
              <w:pStyle w:val="11"/>
              <w:spacing w:before="0" w:beforeAutospacing="0" w:after="0" w:afterAutospacing="0"/>
              <w:ind w:firstLine="420" w:firstLineChars="200"/>
              <w:jc w:val="both"/>
              <w:rPr>
                <w:sz w:val="22"/>
              </w:rPr>
            </w:pPr>
            <w:r>
              <w:rPr>
                <w:rFonts w:hint="eastAsia"/>
                <w:sz w:val="21"/>
                <w:szCs w:val="21"/>
              </w:rPr>
              <w:t xml:space="preserve">2. </w:t>
            </w:r>
            <w:r>
              <w:rPr>
                <w:rFonts w:hint="eastAsia"/>
                <w:sz w:val="21"/>
                <w:szCs w:val="21"/>
                <w:lang w:val="zh-CN"/>
              </w:rPr>
              <w:t>采购方评价为优或满意的业绩，须提供履约评价表或其他履约证明文件等扫描件并加盖投标人公章（原件备查）。</w:t>
            </w:r>
          </w:p>
        </w:tc>
        <w:tc>
          <w:tcPr>
            <w:tcW w:w="68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宋体"/>
                <w:sz w:val="22"/>
                <w:szCs w:val="22"/>
              </w:rPr>
            </w:pPr>
            <w:r>
              <w:rPr>
                <w:rFonts w:hint="eastAsia" w:ascii="宋体" w:hAnsi="宋体"/>
                <w:szCs w:val="21"/>
              </w:rPr>
              <w:t>18</w:t>
            </w:r>
          </w:p>
        </w:tc>
        <w:tc>
          <w:tcPr>
            <w:tcW w:w="8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p>
        </w:tc>
      </w:tr>
      <w:tr>
        <w:tblPrEx>
          <w:tblCellMar>
            <w:top w:w="0" w:type="dxa"/>
            <w:left w:w="108" w:type="dxa"/>
            <w:bottom w:w="0" w:type="dxa"/>
            <w:right w:w="108" w:type="dxa"/>
          </w:tblCellMar>
        </w:tblPrEx>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rPr>
              <w:t>2</w:t>
            </w:r>
          </w:p>
        </w:tc>
        <w:tc>
          <w:tcPr>
            <w:tcW w:w="791" w:type="dxa"/>
            <w:tcBorders>
              <w:top w:val="single" w:color="000000" w:sz="4" w:space="0"/>
              <w:left w:val="single" w:color="000000" w:sz="4" w:space="0"/>
              <w:bottom w:val="single" w:color="000000" w:sz="4" w:space="0"/>
              <w:right w:val="nil"/>
            </w:tcBorders>
            <w:vAlign w:val="center"/>
          </w:tcPr>
          <w:p>
            <w:pPr>
              <w:pStyle w:val="11"/>
              <w:spacing w:before="0" w:beforeAutospacing="0" w:after="0" w:afterAutospacing="0"/>
              <w:jc w:val="center"/>
              <w:rPr>
                <w:sz w:val="22"/>
                <w:szCs w:val="22"/>
              </w:rPr>
            </w:pPr>
            <w:r>
              <w:rPr>
                <w:rFonts w:hint="eastAsia"/>
                <w:sz w:val="21"/>
                <w:szCs w:val="21"/>
              </w:rPr>
              <w:t>项目负责人要求（1人）</w:t>
            </w:r>
          </w:p>
        </w:tc>
        <w:tc>
          <w:tcPr>
            <w:tcW w:w="5836" w:type="dxa"/>
            <w:tcBorders>
              <w:top w:val="single" w:color="000000" w:sz="4" w:space="0"/>
              <w:left w:val="single" w:color="000000" w:sz="4" w:space="0"/>
              <w:bottom w:val="single" w:color="auto" w:sz="4" w:space="0"/>
              <w:right w:val="single" w:color="000000" w:sz="4" w:space="0"/>
            </w:tcBorders>
            <w:vAlign w:val="center"/>
          </w:tcPr>
          <w:p>
            <w:pPr>
              <w:pStyle w:val="21"/>
              <w:widowControl/>
              <w:ind w:firstLine="0" w:firstLineChars="0"/>
              <w:jc w:val="left"/>
              <w:rPr>
                <w:rFonts w:ascii="宋体" w:hAnsi="宋体" w:cs="宋体"/>
                <w:szCs w:val="21"/>
                <w:lang w:val="zh-CN"/>
              </w:rPr>
            </w:pPr>
            <w:r>
              <w:rPr>
                <w:rFonts w:hint="eastAsia" w:ascii="宋体" w:hAnsi="宋体" w:cs="宋体"/>
                <w:szCs w:val="21"/>
                <w:lang w:val="zh-CN"/>
              </w:rPr>
              <w:t>（一）评审内容：</w:t>
            </w:r>
          </w:p>
          <w:p>
            <w:pPr>
              <w:pStyle w:val="11"/>
              <w:spacing w:before="0" w:beforeAutospacing="0" w:after="0" w:afterAutospacing="0"/>
              <w:ind w:firstLine="210" w:firstLineChars="100"/>
              <w:jc w:val="both"/>
              <w:rPr>
                <w:sz w:val="21"/>
                <w:szCs w:val="21"/>
              </w:rPr>
            </w:pPr>
            <w:r>
              <w:rPr>
                <w:rFonts w:hint="eastAsia"/>
                <w:sz w:val="21"/>
                <w:szCs w:val="21"/>
              </w:rPr>
              <w:t>根据投标人拟派本项目负责人资质、获奖情况打分：</w:t>
            </w:r>
          </w:p>
          <w:p>
            <w:pPr>
              <w:pStyle w:val="11"/>
              <w:spacing w:before="0" w:beforeAutospacing="0" w:after="0" w:afterAutospacing="0"/>
              <w:ind w:firstLine="210" w:firstLineChars="100"/>
              <w:jc w:val="both"/>
              <w:rPr>
                <w:sz w:val="21"/>
                <w:szCs w:val="21"/>
              </w:rPr>
            </w:pPr>
            <w:r>
              <w:rPr>
                <w:rFonts w:hint="eastAsia"/>
                <w:sz w:val="21"/>
                <w:szCs w:val="21"/>
              </w:rPr>
              <w:t>1.具备国土副高级或正高级职称的得3分，否则不得分；</w:t>
            </w:r>
          </w:p>
          <w:p>
            <w:pPr>
              <w:pStyle w:val="11"/>
              <w:spacing w:before="0" w:beforeAutospacing="0" w:after="0" w:afterAutospacing="0"/>
              <w:ind w:firstLine="210" w:firstLineChars="100"/>
              <w:jc w:val="both"/>
              <w:rPr>
                <w:sz w:val="21"/>
                <w:szCs w:val="21"/>
              </w:rPr>
            </w:pPr>
            <w:r>
              <w:rPr>
                <w:rFonts w:hint="eastAsia"/>
                <w:sz w:val="21"/>
                <w:szCs w:val="21"/>
              </w:rPr>
              <w:t>2.自2018年1月1日至今（以获奖证书的落款日期为准），项目负责人在土地管理、地理信息等领域主持或参与的项目获得省部级政府机关或全国性行业协会所颁发荣誉奖励的得3分，获市级政府机关或省级行业协会所颁发荣誉奖励的得2分，（同一项目按照最高等级荣誉奖励仅计一次得分），本项最高得5分。</w:t>
            </w:r>
          </w:p>
          <w:p>
            <w:pPr>
              <w:pStyle w:val="2"/>
              <w:ind w:firstLine="420" w:firstLineChars="200"/>
              <w:rPr>
                <w:szCs w:val="21"/>
              </w:rPr>
            </w:pPr>
            <w:r>
              <w:rPr>
                <w:rFonts w:hint="eastAsia" w:ascii="宋体" w:hAnsi="宋体"/>
                <w:szCs w:val="21"/>
                <w:lang w:val="zh-CN"/>
              </w:rPr>
              <w:t>以上两项累计得分最高不超过</w:t>
            </w:r>
            <w:r>
              <w:rPr>
                <w:rFonts w:hint="eastAsia" w:ascii="宋体" w:hAnsi="宋体"/>
                <w:szCs w:val="21"/>
              </w:rPr>
              <w:t>8</w:t>
            </w:r>
            <w:r>
              <w:rPr>
                <w:rFonts w:hint="eastAsia" w:ascii="宋体" w:hAnsi="宋体"/>
                <w:szCs w:val="21"/>
                <w:lang w:val="zh-CN"/>
              </w:rPr>
              <w:t>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（二）评审标准：</w:t>
            </w:r>
          </w:p>
          <w:p>
            <w:pPr>
              <w:pStyle w:val="11"/>
              <w:spacing w:before="0" w:beforeAutospacing="0" w:after="0" w:afterAutospacing="0"/>
              <w:ind w:firstLine="210" w:firstLineChars="100"/>
              <w:rPr>
                <w:sz w:val="21"/>
                <w:szCs w:val="21"/>
              </w:rPr>
            </w:pPr>
            <w:r>
              <w:rPr>
                <w:rFonts w:hint="eastAsia"/>
                <w:sz w:val="21"/>
                <w:szCs w:val="21"/>
              </w:rPr>
              <w:t>1.须提供投标截止日前三个月（2022年11月至2023年1月，</w:t>
            </w:r>
            <w:r>
              <w:rPr>
                <w:sz w:val="21"/>
                <w:szCs w:val="21"/>
              </w:rPr>
              <w:t>证明</w:t>
            </w:r>
            <w:r>
              <w:rPr>
                <w:rFonts w:hint="eastAsia"/>
                <w:sz w:val="21"/>
                <w:szCs w:val="21"/>
              </w:rPr>
              <w:t>项目团队成员为投标人</w:t>
            </w:r>
            <w:r>
              <w:rPr>
                <w:sz w:val="21"/>
                <w:szCs w:val="21"/>
              </w:rPr>
              <w:t>自有员工</w:t>
            </w:r>
            <w:r>
              <w:rPr>
                <w:rFonts w:hint="eastAsia"/>
                <w:sz w:val="21"/>
                <w:szCs w:val="21"/>
              </w:rPr>
              <w:t>）（若由于社保部门原因无法打印的，可往前顺延一个月打印，如投标人成立时间不足3个月的，则自其成立之日起开始计算）的社保资料、学历证书、职称证书、奖项证明资料（以奖项颁发时间为准）以及其它证明资料作为得分依据，否则不得分； 相关证书如为行业协会颁发的，投标文件还须</w:t>
            </w:r>
            <w:r>
              <w:rPr>
                <w:rFonts w:hint="eastAsia"/>
                <w:sz w:val="21"/>
              </w:rPr>
              <w:t>提供该行业协会在“中国社会组织政务服务平台（https://xxgs.chinanpo.mca.gov.cn/gsxt/newList）”的已合法登记且状态正常截图。</w:t>
            </w:r>
          </w:p>
          <w:p>
            <w:pPr>
              <w:pStyle w:val="11"/>
              <w:spacing w:before="0" w:beforeAutospacing="0" w:after="0" w:afterAutospacing="0"/>
              <w:ind w:firstLine="210" w:firstLineChars="100"/>
              <w:jc w:val="both"/>
            </w:pPr>
            <w:r>
              <w:rPr>
                <w:rFonts w:hint="eastAsia"/>
                <w:sz w:val="21"/>
                <w:szCs w:val="21"/>
              </w:rPr>
              <w:t>2.以上资料均要求提供扫描件并加盖投标人公章，原件备查。</w:t>
            </w:r>
          </w:p>
        </w:tc>
        <w:tc>
          <w:tcPr>
            <w:tcW w:w="682" w:type="dxa"/>
            <w:tcBorders>
              <w:top w:val="single" w:color="000000" w:sz="4" w:space="0"/>
              <w:left w:val="nil"/>
              <w:bottom w:val="single" w:color="000000" w:sz="4" w:space="0"/>
              <w:right w:val="single" w:color="000000" w:sz="4" w:space="0"/>
            </w:tcBorders>
            <w:vAlign w:val="center"/>
          </w:tcPr>
          <w:p>
            <w:pPr>
              <w:pStyle w:val="11"/>
              <w:spacing w:before="0" w:beforeAutospacing="0" w:after="0" w:afterAutospacing="0"/>
              <w:jc w:val="center"/>
              <w:rPr>
                <w:sz w:val="22"/>
                <w:szCs w:val="22"/>
              </w:rPr>
            </w:pPr>
            <w:r>
              <w:rPr>
                <w:rFonts w:hint="eastAsia"/>
                <w:sz w:val="21"/>
                <w:szCs w:val="21"/>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p>
        </w:tc>
      </w:tr>
      <w:tr>
        <w:tblPrEx>
          <w:tblCellMar>
            <w:top w:w="0" w:type="dxa"/>
            <w:left w:w="108" w:type="dxa"/>
            <w:bottom w:w="0" w:type="dxa"/>
            <w:right w:w="108" w:type="dxa"/>
          </w:tblCellMar>
        </w:tblPrEx>
        <w:trPr>
          <w:trHeight w:val="131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rPr>
              <w:t>3</w:t>
            </w:r>
          </w:p>
        </w:tc>
        <w:tc>
          <w:tcPr>
            <w:tcW w:w="791" w:type="dxa"/>
            <w:tcBorders>
              <w:top w:val="single" w:color="000000" w:sz="4" w:space="0"/>
              <w:left w:val="single" w:color="000000" w:sz="4" w:space="0"/>
              <w:bottom w:val="single" w:color="000000" w:sz="4" w:space="0"/>
              <w:right w:val="nil"/>
            </w:tcBorders>
            <w:vAlign w:val="center"/>
          </w:tcPr>
          <w:p>
            <w:pPr>
              <w:pStyle w:val="11"/>
              <w:spacing w:before="0" w:beforeAutospacing="0" w:after="0" w:afterAutospacing="0"/>
              <w:jc w:val="center"/>
              <w:rPr>
                <w:sz w:val="22"/>
                <w:szCs w:val="22"/>
              </w:rPr>
            </w:pPr>
            <w:r>
              <w:rPr>
                <w:rFonts w:hint="eastAsia"/>
                <w:sz w:val="21"/>
                <w:szCs w:val="21"/>
              </w:rPr>
              <w:t>项目团队成员（项目负责人除外）</w:t>
            </w:r>
          </w:p>
        </w:tc>
        <w:tc>
          <w:tcPr>
            <w:tcW w:w="5836" w:type="dxa"/>
            <w:tcBorders>
              <w:top w:val="single" w:color="auto" w:sz="4" w:space="0"/>
              <w:left w:val="single" w:color="000000" w:sz="4" w:space="0"/>
              <w:bottom w:val="single" w:color="auto" w:sz="4" w:space="0"/>
              <w:right w:val="single" w:color="000000" w:sz="4" w:space="0"/>
            </w:tcBorders>
            <w:vAlign w:val="center"/>
          </w:tcPr>
          <w:p>
            <w:pPr>
              <w:pStyle w:val="21"/>
              <w:widowControl/>
              <w:ind w:firstLine="0" w:firstLineChars="0"/>
              <w:jc w:val="left"/>
              <w:rPr>
                <w:rFonts w:ascii="宋体" w:hAnsi="宋体" w:cs="宋体"/>
                <w:szCs w:val="21"/>
                <w:lang w:val="zh-CN"/>
              </w:rPr>
            </w:pPr>
            <w:r>
              <w:rPr>
                <w:rFonts w:hint="eastAsia" w:ascii="宋体" w:hAnsi="宋体" w:cs="宋体"/>
                <w:szCs w:val="21"/>
                <w:lang w:val="zh-CN"/>
              </w:rPr>
              <w:t>（一）评审内容：</w:t>
            </w:r>
          </w:p>
          <w:p>
            <w:pPr>
              <w:pStyle w:val="11"/>
              <w:spacing w:before="0" w:beforeAutospacing="0" w:after="0" w:afterAutospacing="0"/>
              <w:ind w:firstLine="210" w:firstLineChars="100"/>
              <w:jc w:val="both"/>
              <w:rPr>
                <w:sz w:val="21"/>
                <w:szCs w:val="21"/>
              </w:rPr>
            </w:pPr>
            <w:r>
              <w:rPr>
                <w:rFonts w:hint="eastAsia"/>
                <w:sz w:val="21"/>
                <w:szCs w:val="21"/>
              </w:rPr>
              <w:t>根据投标人拟派本项目团队成员人数、素质情况打分：</w:t>
            </w:r>
          </w:p>
          <w:p>
            <w:pPr>
              <w:pStyle w:val="11"/>
              <w:spacing w:before="0" w:beforeAutospacing="0" w:after="0" w:afterAutospacing="0"/>
              <w:ind w:firstLine="210" w:firstLineChars="100"/>
              <w:jc w:val="both"/>
              <w:rPr>
                <w:sz w:val="21"/>
                <w:szCs w:val="21"/>
              </w:rPr>
            </w:pPr>
            <w:r>
              <w:rPr>
                <w:rFonts w:hint="eastAsia"/>
                <w:sz w:val="21"/>
                <w:szCs w:val="21"/>
              </w:rPr>
              <w:t>1.团队成员总人数不少于6人（项目负责人除外），得2分，否则不得分；</w:t>
            </w:r>
          </w:p>
          <w:p>
            <w:pPr>
              <w:pStyle w:val="11"/>
              <w:spacing w:before="0" w:beforeAutospacing="0" w:after="0" w:afterAutospacing="0"/>
              <w:ind w:firstLine="210" w:firstLineChars="100"/>
              <w:jc w:val="both"/>
              <w:rPr>
                <w:sz w:val="21"/>
                <w:szCs w:val="21"/>
              </w:rPr>
            </w:pPr>
            <w:r>
              <w:rPr>
                <w:rFonts w:hint="eastAsia"/>
                <w:sz w:val="21"/>
                <w:szCs w:val="21"/>
              </w:rPr>
              <w:t>2.团队成员中具备土地资源管理、地理学、城市规划、法学、经济学、地理信息系统等专业硕士研究生或以上学历的，每个专业得1分，本项最高得6分，以成员学历证书专业为准，每名人员仅计算一次得分，同一专业具有多个满足条件的成员不重复计分；</w:t>
            </w:r>
          </w:p>
          <w:p>
            <w:pPr>
              <w:pStyle w:val="11"/>
              <w:spacing w:before="0" w:beforeAutospacing="0" w:after="0" w:afterAutospacing="0"/>
              <w:ind w:firstLine="210" w:firstLineChars="100"/>
              <w:jc w:val="both"/>
              <w:rPr>
                <w:sz w:val="21"/>
                <w:szCs w:val="21"/>
              </w:rPr>
            </w:pPr>
            <w:r>
              <w:rPr>
                <w:rFonts w:hint="eastAsia"/>
                <w:sz w:val="21"/>
                <w:szCs w:val="21"/>
              </w:rPr>
              <w:t>3.团队成员中具有国土或规划中级及以上职称的，每名人员得1分，本项最高得4分；</w:t>
            </w:r>
          </w:p>
          <w:p>
            <w:pPr>
              <w:pStyle w:val="11"/>
              <w:spacing w:before="0" w:beforeAutospacing="0" w:after="0" w:afterAutospacing="0"/>
              <w:ind w:firstLine="210" w:firstLineChars="100"/>
              <w:jc w:val="both"/>
              <w:rPr>
                <w:sz w:val="21"/>
                <w:szCs w:val="21"/>
              </w:rPr>
            </w:pPr>
            <w:r>
              <w:rPr>
                <w:rFonts w:hint="eastAsia"/>
                <w:sz w:val="21"/>
                <w:szCs w:val="21"/>
              </w:rPr>
              <w:t>4.团队成员中具有法律职业资格的，每名人员得1分，本项最高得2分。</w:t>
            </w:r>
          </w:p>
          <w:p>
            <w:pPr>
              <w:pStyle w:val="11"/>
              <w:spacing w:before="0" w:beforeAutospacing="0" w:after="0" w:afterAutospacing="0"/>
              <w:ind w:firstLine="210" w:firstLineChars="100"/>
              <w:jc w:val="both"/>
              <w:rPr>
                <w:sz w:val="21"/>
                <w:szCs w:val="21"/>
              </w:rPr>
            </w:pPr>
            <w:r>
              <w:rPr>
                <w:rFonts w:hint="eastAsia"/>
                <w:sz w:val="21"/>
                <w:szCs w:val="21"/>
              </w:rPr>
              <w:t>以上四项累计得分最高不超过14分。</w:t>
            </w:r>
          </w:p>
          <w:p>
            <w:pPr>
              <w:pStyle w:val="11"/>
              <w:spacing w:before="0" w:beforeAutospacing="0" w:after="0" w:afterAutospacing="0"/>
              <w:ind w:firstLine="210" w:firstLineChars="100"/>
              <w:jc w:val="both"/>
              <w:rPr>
                <w:sz w:val="21"/>
                <w:szCs w:val="21"/>
              </w:rPr>
            </w:pPr>
          </w:p>
          <w:p>
            <w:pPr>
              <w:pStyle w:val="21"/>
              <w:widowControl/>
              <w:ind w:firstLine="0" w:firstLineChars="0"/>
              <w:jc w:val="left"/>
              <w:rPr>
                <w:rFonts w:ascii="宋体" w:hAnsi="宋体" w:cs="宋体"/>
                <w:szCs w:val="21"/>
                <w:lang w:val="zh-CN"/>
              </w:rPr>
            </w:pPr>
            <w:r>
              <w:rPr>
                <w:rFonts w:hint="eastAsia" w:ascii="宋体" w:hAnsi="宋体" w:cs="宋体"/>
                <w:szCs w:val="21"/>
                <w:lang w:val="zh-CN"/>
              </w:rPr>
              <w:t>（二）评审标准：</w:t>
            </w:r>
          </w:p>
          <w:p>
            <w:pPr>
              <w:pStyle w:val="11"/>
              <w:spacing w:before="0" w:beforeAutospacing="0" w:after="0" w:afterAutospacing="0"/>
              <w:ind w:firstLine="210" w:firstLineChars="100"/>
              <w:jc w:val="both"/>
              <w:rPr>
                <w:sz w:val="21"/>
                <w:szCs w:val="21"/>
              </w:rPr>
            </w:pPr>
            <w:r>
              <w:rPr>
                <w:rFonts w:hint="eastAsia"/>
                <w:sz w:val="21"/>
                <w:szCs w:val="21"/>
              </w:rPr>
              <w:t>1.须提供投标截止日前三个月的社保资料（2022年11月至2023年1月，</w:t>
            </w:r>
            <w:r>
              <w:rPr>
                <w:sz w:val="21"/>
                <w:szCs w:val="21"/>
              </w:rPr>
              <w:t>证明</w:t>
            </w:r>
            <w:r>
              <w:rPr>
                <w:rFonts w:hint="eastAsia"/>
                <w:sz w:val="21"/>
                <w:szCs w:val="21"/>
              </w:rPr>
              <w:t>项目团队成员为投标人</w:t>
            </w:r>
            <w:r>
              <w:rPr>
                <w:sz w:val="21"/>
                <w:szCs w:val="21"/>
              </w:rPr>
              <w:t>自有员工</w:t>
            </w:r>
            <w:r>
              <w:rPr>
                <w:rFonts w:hint="eastAsia"/>
                <w:sz w:val="21"/>
                <w:szCs w:val="21"/>
              </w:rPr>
              <w:t>，如投标人成立时间不足3个月的，则自其成立之日起开始计算。）、学历证书及学信网查询记录（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职称证书、法律职业资格证书、奖项证明资料（以奖项颁发时间为准）以及其它证明资料作为得分依据。否则不得分；</w:t>
            </w:r>
          </w:p>
          <w:p>
            <w:pPr>
              <w:pStyle w:val="11"/>
              <w:spacing w:before="0" w:beforeAutospacing="0" w:after="0" w:afterAutospacing="0"/>
              <w:ind w:firstLine="210" w:firstLineChars="100"/>
              <w:jc w:val="both"/>
              <w:rPr>
                <w:sz w:val="21"/>
                <w:szCs w:val="21"/>
              </w:rPr>
            </w:pPr>
            <w:r>
              <w:rPr>
                <w:rFonts w:hint="eastAsia"/>
                <w:sz w:val="21"/>
                <w:szCs w:val="21"/>
              </w:rPr>
              <w:t>2.以上资料均要求提供扫描件并加盖投标人公章，原件备查；</w:t>
            </w:r>
          </w:p>
          <w:p>
            <w:pPr>
              <w:pStyle w:val="11"/>
              <w:spacing w:before="0" w:beforeAutospacing="0" w:after="0" w:afterAutospacing="0"/>
              <w:ind w:firstLine="210" w:firstLineChars="100"/>
              <w:jc w:val="both"/>
            </w:pPr>
            <w:r>
              <w:rPr>
                <w:rFonts w:hint="eastAsia"/>
                <w:sz w:val="21"/>
                <w:szCs w:val="21"/>
              </w:rPr>
              <w:t>3.若由于社保部门原因无法打印要求期间的社保资料，可往前顺延一个月打印。</w:t>
            </w:r>
          </w:p>
        </w:tc>
        <w:tc>
          <w:tcPr>
            <w:tcW w:w="682" w:type="dxa"/>
            <w:tcBorders>
              <w:top w:val="single" w:color="auto" w:sz="4" w:space="0"/>
              <w:left w:val="nil"/>
              <w:bottom w:val="single" w:color="000000" w:sz="4" w:space="0"/>
              <w:right w:val="single" w:color="000000" w:sz="4" w:space="0"/>
            </w:tcBorders>
            <w:vAlign w:val="center"/>
          </w:tcPr>
          <w:p>
            <w:pPr>
              <w:pStyle w:val="11"/>
              <w:spacing w:before="0" w:beforeAutospacing="0" w:after="0" w:afterAutospacing="0"/>
              <w:jc w:val="center"/>
              <w:rPr>
                <w:sz w:val="22"/>
                <w:szCs w:val="22"/>
              </w:rPr>
            </w:pPr>
            <w:r>
              <w:rPr>
                <w:rFonts w:hint="eastAsia"/>
                <w:sz w:val="21"/>
                <w:szCs w:val="21"/>
              </w:rPr>
              <w:t>14</w:t>
            </w:r>
          </w:p>
        </w:tc>
        <w:tc>
          <w:tcPr>
            <w:tcW w:w="8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ascii="宋体" w:hAnsi="宋体" w:cs="宋体"/>
                <w:szCs w:val="21"/>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企业诚信</w:t>
            </w:r>
          </w:p>
        </w:tc>
        <w:tc>
          <w:tcPr>
            <w:tcW w:w="5836"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cs="宋体"/>
                <w:kern w:val="0"/>
                <w:sz w:val="22"/>
                <w:szCs w:val="22"/>
                <w:lang w:bidi="ar"/>
              </w:rPr>
            </w:pPr>
            <w:r>
              <w:rPr>
                <w:rFonts w:hint="eastAsia" w:ascii="宋体" w:hAnsi="宋体" w:cs="宋体"/>
                <w:szCs w:val="21"/>
              </w:rPr>
              <w:t>投标人在参与政府采购活动中存在诚信相关问题且在主管部门相关处理措施实施期限内的，本项不得分，否则得满分。投标人按招标文件格式要求提供《企业诚信声明与承诺》的得满分，其他不得分。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宋体" w:hAnsi="宋体" w:cs="宋体"/>
                <w:sz w:val="22"/>
                <w:szCs w:val="22"/>
              </w:rPr>
            </w:pPr>
            <w:r>
              <w:rPr>
                <w:rFonts w:hint="eastAsia" w:ascii="宋体" w:hAnsi="宋体" w:cs="宋体"/>
                <w:szCs w:val="21"/>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2"/>
                <w:szCs w:val="22"/>
              </w:rPr>
            </w:pPr>
            <w:r>
              <w:rPr>
                <w:rFonts w:hint="eastAsia" w:ascii="宋体" w:hAnsi="宋体" w:cs="宋体"/>
                <w:szCs w:val="21"/>
                <w:lang w:val="zh-CN"/>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三、技术部分（35分）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1</w:t>
            </w:r>
          </w:p>
        </w:tc>
        <w:tc>
          <w:tcPr>
            <w:tcW w:w="791" w:type="dxa"/>
            <w:tcBorders>
              <w:top w:val="single" w:color="auto" w:sz="4" w:space="0"/>
              <w:left w:val="single" w:color="auto" w:sz="4" w:space="0"/>
              <w:bottom w:val="single" w:color="auto" w:sz="4" w:space="0"/>
              <w:right w:val="nil"/>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实施方案</w:t>
            </w:r>
          </w:p>
        </w:tc>
        <w:tc>
          <w:tcPr>
            <w:tcW w:w="5836" w:type="dxa"/>
            <w:tcBorders>
              <w:top w:val="single" w:color="auto" w:sz="4" w:space="0"/>
              <w:left w:val="single" w:color="000000" w:sz="4" w:space="0"/>
              <w:bottom w:val="single" w:color="auto" w:sz="4" w:space="0"/>
              <w:right w:val="single" w:color="auto" w:sz="4" w:space="0"/>
            </w:tcBorders>
            <w:vAlign w:val="center"/>
          </w:tcPr>
          <w:p>
            <w:pPr>
              <w:pStyle w:val="21"/>
              <w:widowControl/>
              <w:ind w:firstLine="0" w:firstLineChars="0"/>
              <w:jc w:val="left"/>
              <w:rPr>
                <w:rFonts w:ascii="宋体" w:hAnsi="宋体" w:cs="宋体"/>
                <w:szCs w:val="21"/>
                <w:lang w:val="zh-CN"/>
              </w:rPr>
            </w:pPr>
            <w:r>
              <w:rPr>
                <w:rFonts w:hint="eastAsia" w:ascii="宋体" w:hAnsi="宋体" w:cs="宋体"/>
                <w:szCs w:val="21"/>
                <w:lang w:val="zh-CN"/>
              </w:rPr>
              <w:t>（一）评审内容：</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根据投标文件里实施方案的判断情况比较得分：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1.对项目背景、意义和工作目标的认识；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2.工作内容</w:t>
            </w:r>
            <w:r>
              <w:rPr>
                <w:rFonts w:hint="eastAsia" w:ascii="宋体" w:hAnsi="宋体" w:cs="宋体"/>
                <w:szCs w:val="21"/>
              </w:rPr>
              <w:t>与</w:t>
            </w:r>
            <w:r>
              <w:rPr>
                <w:rFonts w:hint="eastAsia" w:ascii="宋体" w:hAnsi="宋体" w:cs="宋体"/>
                <w:szCs w:val="21"/>
                <w:lang w:val="zh-CN"/>
              </w:rPr>
              <w:t>方案思路；</w:t>
            </w:r>
          </w:p>
          <w:p>
            <w:pPr>
              <w:pStyle w:val="21"/>
              <w:widowControl/>
              <w:ind w:firstLine="0" w:firstLineChars="0"/>
              <w:jc w:val="left"/>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采用的技术路线。</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（二）评审标准：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投标文件包含以上</w:t>
            </w:r>
            <w:r>
              <w:rPr>
                <w:rFonts w:hint="eastAsia" w:ascii="宋体" w:hAnsi="宋体" w:cs="宋体"/>
                <w:szCs w:val="21"/>
              </w:rPr>
              <w:t>三</w:t>
            </w:r>
            <w:r>
              <w:rPr>
                <w:rFonts w:hint="eastAsia" w:ascii="宋体" w:hAnsi="宋体" w:cs="宋体"/>
                <w:szCs w:val="21"/>
                <w:lang w:val="zh-CN"/>
              </w:rPr>
              <w:t>点得</w:t>
            </w:r>
            <w:r>
              <w:rPr>
                <w:rFonts w:hint="eastAsia" w:ascii="宋体" w:hAnsi="宋体" w:cs="宋体"/>
                <w:szCs w:val="21"/>
              </w:rPr>
              <w:t>6</w:t>
            </w:r>
            <w:r>
              <w:rPr>
                <w:rFonts w:hint="eastAsia" w:ascii="宋体" w:hAnsi="宋体" w:cs="宋体"/>
                <w:szCs w:val="21"/>
                <w:lang w:val="zh-CN"/>
              </w:rPr>
              <w:t>分，满足任意一点得</w:t>
            </w:r>
            <w:r>
              <w:rPr>
                <w:rFonts w:hint="eastAsia" w:ascii="宋体" w:hAnsi="宋体" w:cs="宋体"/>
                <w:szCs w:val="21"/>
              </w:rPr>
              <w:t>2</w:t>
            </w:r>
            <w:r>
              <w:rPr>
                <w:rFonts w:hint="eastAsia" w:ascii="宋体" w:hAnsi="宋体" w:cs="宋体"/>
                <w:szCs w:val="21"/>
                <w:lang w:val="zh-CN"/>
              </w:rPr>
              <w:t>分，</w:t>
            </w:r>
            <w:r>
              <w:rPr>
                <w:rFonts w:ascii="宋体" w:hAnsi="宋体" w:cs="宋体"/>
                <w:szCs w:val="21"/>
              </w:rPr>
              <w:t>均</w:t>
            </w:r>
            <w:r>
              <w:rPr>
                <w:rFonts w:hint="eastAsia" w:ascii="宋体" w:hAnsi="宋体" w:cs="宋体"/>
                <w:szCs w:val="21"/>
                <w:lang w:val="zh-CN"/>
              </w:rPr>
              <w:t>未满足不得分。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在此基础上，专家根据各供应商的具体响应内容进一步评审：</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优：实施方案思路清晰、内容完整、技术路线成熟；</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良：实施方案思路比较清晰、技术路线可行；</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中：实施方案内容不够完整，方案简单，可执行性一般的；</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差：实施方案思路不清晰、技术路线不成熟，内容简单，可执行性差。</w:t>
            </w:r>
          </w:p>
          <w:p>
            <w:pPr>
              <w:pStyle w:val="21"/>
              <w:widowControl/>
              <w:ind w:firstLine="0" w:firstLineChars="0"/>
              <w:jc w:val="left"/>
              <w:rPr>
                <w:rFonts w:ascii="宋体" w:hAnsi="宋体" w:cs="宋体"/>
                <w:szCs w:val="21"/>
              </w:rPr>
            </w:pPr>
            <w:r>
              <w:rPr>
                <w:rFonts w:hint="eastAsia" w:ascii="宋体" w:hAnsi="宋体" w:cs="宋体"/>
                <w:szCs w:val="21"/>
                <w:lang w:val="zh-CN"/>
              </w:rPr>
              <w:t>根据招标文件比较，评价为优得</w:t>
            </w:r>
            <w:r>
              <w:rPr>
                <w:rFonts w:hint="eastAsia" w:ascii="宋体" w:hAnsi="宋体" w:cs="宋体"/>
                <w:szCs w:val="21"/>
              </w:rPr>
              <w:t>8</w:t>
            </w:r>
            <w:r>
              <w:rPr>
                <w:rFonts w:hint="eastAsia" w:ascii="宋体" w:hAnsi="宋体" w:cs="宋体"/>
                <w:szCs w:val="21"/>
                <w:lang w:val="zh-CN"/>
              </w:rPr>
              <w:t>分；评价为良得</w:t>
            </w:r>
            <w:r>
              <w:rPr>
                <w:rFonts w:hint="eastAsia" w:ascii="宋体" w:hAnsi="宋体" w:cs="宋体"/>
                <w:szCs w:val="21"/>
              </w:rPr>
              <w:t>5</w:t>
            </w:r>
            <w:r>
              <w:rPr>
                <w:rFonts w:hint="eastAsia" w:ascii="宋体" w:hAnsi="宋体" w:cs="宋体"/>
                <w:szCs w:val="21"/>
                <w:lang w:val="zh-CN"/>
              </w:rPr>
              <w:t>分；评价为中得</w:t>
            </w:r>
            <w:r>
              <w:rPr>
                <w:rFonts w:hint="eastAsia" w:ascii="宋体" w:hAnsi="宋体" w:cs="宋体"/>
                <w:szCs w:val="21"/>
              </w:rPr>
              <w:t>3</w:t>
            </w:r>
            <w:r>
              <w:rPr>
                <w:rFonts w:hint="eastAsia" w:ascii="宋体" w:hAnsi="宋体" w:cs="宋体"/>
                <w:szCs w:val="21"/>
                <w:lang w:val="zh-CN"/>
              </w:rPr>
              <w:t>分；评价为差得0分。</w:t>
            </w:r>
          </w:p>
        </w:tc>
        <w:tc>
          <w:tcPr>
            <w:tcW w:w="682"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1</w:t>
            </w:r>
            <w:r>
              <w:rPr>
                <w:rFonts w:hint="eastAsia" w:ascii="宋体" w:hAnsi="宋体" w:cs="宋体"/>
                <w:szCs w:val="21"/>
              </w:rPr>
              <w:t>4</w:t>
            </w:r>
          </w:p>
        </w:tc>
        <w:tc>
          <w:tcPr>
            <w:tcW w:w="873" w:type="dxa"/>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2"/>
                <w:szCs w:val="22"/>
              </w:rPr>
            </w:pPr>
          </w:p>
        </w:tc>
      </w:tr>
      <w:tr>
        <w:tblPrEx>
          <w:tblCellMar>
            <w:top w:w="0" w:type="dxa"/>
            <w:left w:w="108" w:type="dxa"/>
            <w:bottom w:w="0" w:type="dxa"/>
            <w:right w:w="108" w:type="dxa"/>
          </w:tblCellMar>
        </w:tblPrEx>
        <w:trPr>
          <w:trHeight w:val="397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2</w:t>
            </w:r>
          </w:p>
        </w:tc>
        <w:tc>
          <w:tcPr>
            <w:tcW w:w="791"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项目重点难点分析、应对措施及相关的合理化建议</w:t>
            </w:r>
          </w:p>
        </w:tc>
        <w:tc>
          <w:tcPr>
            <w:tcW w:w="5836" w:type="dxa"/>
            <w:tcBorders>
              <w:top w:val="single" w:color="auto" w:sz="4" w:space="0"/>
              <w:left w:val="single" w:color="auto" w:sz="4" w:space="0"/>
              <w:bottom w:val="single" w:color="auto" w:sz="4" w:space="0"/>
              <w:right w:val="single" w:color="auto" w:sz="4" w:space="0"/>
            </w:tcBorders>
            <w:vAlign w:val="center"/>
          </w:tcPr>
          <w:p>
            <w:pPr>
              <w:pStyle w:val="21"/>
              <w:widowControl/>
              <w:ind w:firstLine="0" w:firstLineChars="0"/>
              <w:jc w:val="left"/>
              <w:rPr>
                <w:rFonts w:ascii="宋体" w:hAnsi="宋体" w:cs="宋体"/>
                <w:szCs w:val="21"/>
                <w:lang w:val="zh-CN"/>
              </w:rPr>
            </w:pPr>
            <w:r>
              <w:rPr>
                <w:rFonts w:hint="eastAsia" w:ascii="宋体" w:hAnsi="宋体" w:cs="宋体"/>
                <w:szCs w:val="21"/>
                <w:lang w:val="zh-CN"/>
              </w:rPr>
              <w:t>（一）评审内容：</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根据招标文件的需求和投标文件响应情况，编制项目重点难点分析、应对措施及相关的合理化建议。包含但不限于以下内容：</w:t>
            </w:r>
          </w:p>
          <w:p>
            <w:pPr>
              <w:pStyle w:val="21"/>
              <w:widowControl/>
              <w:ind w:firstLine="0" w:firstLineChars="0"/>
              <w:jc w:val="left"/>
              <w:rPr>
                <w:rFonts w:ascii="宋体" w:hAnsi="宋体" w:cs="宋体"/>
                <w:szCs w:val="21"/>
                <w:lang w:val="zh-CN"/>
              </w:rPr>
            </w:pPr>
            <w:r>
              <w:rPr>
                <w:rFonts w:hint="eastAsia" w:ascii="宋体" w:hAnsi="宋体" w:cs="宋体"/>
                <w:szCs w:val="21"/>
              </w:rPr>
              <w:t>1、对重点难点问题的把握与分析</w:t>
            </w:r>
            <w:r>
              <w:rPr>
                <w:rFonts w:hint="eastAsia" w:ascii="宋体" w:hAnsi="宋体" w:cs="宋体"/>
                <w:szCs w:val="21"/>
                <w:lang w:val="zh-CN"/>
              </w:rPr>
              <w:t>；</w:t>
            </w:r>
          </w:p>
          <w:p>
            <w:pPr>
              <w:pStyle w:val="21"/>
              <w:widowControl/>
              <w:ind w:firstLine="0" w:firstLineChars="0"/>
              <w:jc w:val="left"/>
              <w:rPr>
                <w:rFonts w:ascii="宋体" w:hAnsi="宋体" w:cs="宋体"/>
                <w:szCs w:val="21"/>
                <w:lang w:val="zh-CN"/>
              </w:rPr>
            </w:pPr>
            <w:r>
              <w:rPr>
                <w:rFonts w:hint="eastAsia" w:ascii="宋体" w:hAnsi="宋体" w:cs="宋体"/>
                <w:szCs w:val="21"/>
              </w:rPr>
              <w:t>2、对重点难点问题的应对措施和合理化建议</w:t>
            </w:r>
            <w:r>
              <w:rPr>
                <w:rFonts w:hint="eastAsia" w:ascii="宋体" w:hAnsi="宋体" w:cs="宋体"/>
                <w:szCs w:val="21"/>
                <w:lang w:val="zh-CN"/>
              </w:rPr>
              <w:t>。</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 xml:space="preserve">（二）评分标准： </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满足</w:t>
            </w:r>
            <w:r>
              <w:rPr>
                <w:rFonts w:hint="eastAsia" w:ascii="宋体" w:hAnsi="宋体" w:cs="宋体"/>
                <w:szCs w:val="21"/>
              </w:rPr>
              <w:t>两</w:t>
            </w:r>
            <w:r>
              <w:rPr>
                <w:rFonts w:hint="eastAsia" w:ascii="宋体" w:hAnsi="宋体" w:cs="宋体"/>
                <w:szCs w:val="21"/>
                <w:lang w:val="zh-CN"/>
              </w:rPr>
              <w:t>点得</w:t>
            </w:r>
            <w:r>
              <w:rPr>
                <w:rFonts w:hint="eastAsia" w:ascii="宋体" w:hAnsi="宋体" w:cs="宋体"/>
                <w:szCs w:val="21"/>
              </w:rPr>
              <w:t>4</w:t>
            </w:r>
            <w:r>
              <w:rPr>
                <w:rFonts w:hint="eastAsia" w:ascii="宋体" w:hAnsi="宋体" w:cs="宋体"/>
                <w:szCs w:val="21"/>
                <w:lang w:val="zh-CN"/>
              </w:rPr>
              <w:t>分，满足任意一点得</w:t>
            </w:r>
            <w:r>
              <w:rPr>
                <w:rFonts w:hint="eastAsia" w:ascii="宋体" w:hAnsi="宋体" w:cs="宋体"/>
                <w:szCs w:val="21"/>
              </w:rPr>
              <w:t>2</w:t>
            </w:r>
            <w:r>
              <w:rPr>
                <w:rFonts w:hint="eastAsia" w:ascii="宋体" w:hAnsi="宋体" w:cs="宋体"/>
                <w:szCs w:val="21"/>
                <w:lang w:val="zh-CN"/>
              </w:rPr>
              <w:t>分，</w:t>
            </w:r>
            <w:r>
              <w:rPr>
                <w:rFonts w:ascii="宋体" w:hAnsi="宋体" w:cs="宋体"/>
                <w:szCs w:val="21"/>
              </w:rPr>
              <w:t>均</w:t>
            </w:r>
            <w:r>
              <w:rPr>
                <w:rFonts w:hint="eastAsia" w:ascii="宋体" w:hAnsi="宋体" w:cs="宋体"/>
                <w:szCs w:val="21"/>
                <w:lang w:val="zh-CN"/>
              </w:rPr>
              <w:t xml:space="preserve">未满足不得分。 </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 xml:space="preserve">在此基础上，专家根据各供应商的具体响应内容进一步评审： </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优：对项目重点难点分析、应对措施及相关的合理化建议准确有效，提出</w:t>
            </w:r>
            <w:r>
              <w:rPr>
                <w:rFonts w:hint="eastAsia" w:ascii="宋体" w:hAnsi="宋体" w:cs="宋体"/>
                <w:szCs w:val="21"/>
              </w:rPr>
              <w:t>三</w:t>
            </w:r>
            <w:r>
              <w:rPr>
                <w:rFonts w:hint="eastAsia" w:ascii="宋体" w:hAnsi="宋体" w:cs="宋体"/>
                <w:szCs w:val="21"/>
                <w:lang w:val="zh-CN"/>
              </w:rPr>
              <w:t>点可执行、有针对性的合理化建议；</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良：对项目重点难点分析、应对措施及相关的合理化建议比较准确有效，提出两点可执行、有针对性的合理化建议；</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中：对项目重点难点分析、应对措施及相关的合理化建议基本准确有效，提出</w:t>
            </w:r>
            <w:r>
              <w:rPr>
                <w:rFonts w:ascii="宋体" w:hAnsi="宋体" w:cs="宋体"/>
                <w:szCs w:val="21"/>
              </w:rPr>
              <w:t>一点</w:t>
            </w:r>
            <w:r>
              <w:rPr>
                <w:rFonts w:hint="eastAsia" w:ascii="宋体" w:hAnsi="宋体" w:cs="宋体"/>
                <w:szCs w:val="21"/>
                <w:lang w:val="zh-CN"/>
              </w:rPr>
              <w:t>可执行的合理化建议的；</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差：对项目重点难点分析、应对措施及相关的合理化建议不够准确有效</w:t>
            </w:r>
            <w:r>
              <w:rPr>
                <w:rFonts w:ascii="宋体" w:hAnsi="宋体" w:cs="宋体"/>
                <w:szCs w:val="21"/>
              </w:rPr>
              <w:t>，未提出可执行的</w:t>
            </w:r>
            <w:r>
              <w:rPr>
                <w:rFonts w:hint="eastAsia" w:ascii="宋体" w:hAnsi="宋体" w:cs="宋体"/>
                <w:szCs w:val="21"/>
                <w:lang w:val="zh-CN"/>
              </w:rPr>
              <w:t>合理化建议的。</w:t>
            </w:r>
          </w:p>
          <w:p>
            <w:pPr>
              <w:pStyle w:val="21"/>
              <w:widowControl/>
              <w:ind w:firstLine="0" w:firstLineChars="0"/>
              <w:jc w:val="left"/>
              <w:rPr>
                <w:rFonts w:ascii="宋体" w:hAnsi="宋体" w:cs="宋体"/>
                <w:szCs w:val="21"/>
              </w:rPr>
            </w:pPr>
            <w:r>
              <w:rPr>
                <w:rFonts w:hint="eastAsia" w:ascii="宋体" w:hAnsi="宋体" w:cs="宋体"/>
                <w:szCs w:val="21"/>
                <w:lang w:val="zh-CN"/>
              </w:rPr>
              <w:t>评审为优的</w:t>
            </w:r>
            <w:r>
              <w:rPr>
                <w:rFonts w:hint="eastAsia" w:ascii="宋体" w:hAnsi="宋体" w:cs="宋体"/>
                <w:szCs w:val="21"/>
              </w:rPr>
              <w:t>得4</w:t>
            </w:r>
            <w:r>
              <w:rPr>
                <w:rFonts w:hint="eastAsia" w:ascii="宋体" w:hAnsi="宋体" w:cs="宋体"/>
                <w:szCs w:val="21"/>
                <w:lang w:val="zh-CN"/>
              </w:rPr>
              <w:t>分；评审为良的</w:t>
            </w:r>
            <w:r>
              <w:rPr>
                <w:rFonts w:hint="eastAsia" w:ascii="宋体" w:hAnsi="宋体" w:cs="宋体"/>
                <w:szCs w:val="21"/>
              </w:rPr>
              <w:t>得2</w:t>
            </w:r>
            <w:r>
              <w:rPr>
                <w:rFonts w:hint="eastAsia" w:ascii="宋体" w:hAnsi="宋体" w:cs="宋体"/>
                <w:szCs w:val="21"/>
                <w:lang w:val="zh-CN"/>
              </w:rPr>
              <w:t>分；评审为中的</w:t>
            </w:r>
            <w:r>
              <w:rPr>
                <w:rFonts w:hint="eastAsia" w:ascii="宋体" w:hAnsi="宋体" w:cs="宋体"/>
                <w:szCs w:val="21"/>
              </w:rPr>
              <w:t>得</w:t>
            </w:r>
            <w:r>
              <w:rPr>
                <w:rFonts w:hint="eastAsia" w:ascii="宋体" w:hAnsi="宋体" w:cs="宋体"/>
                <w:szCs w:val="21"/>
                <w:lang w:val="zh-CN"/>
              </w:rPr>
              <w:t>1分；评审为差的</w:t>
            </w:r>
            <w:r>
              <w:rPr>
                <w:rFonts w:hint="eastAsia" w:ascii="宋体" w:hAnsi="宋体" w:cs="宋体"/>
                <w:szCs w:val="21"/>
              </w:rPr>
              <w:t>得</w:t>
            </w:r>
            <w:r>
              <w:rPr>
                <w:rFonts w:hint="eastAsia" w:ascii="宋体" w:hAnsi="宋体" w:cs="宋体"/>
                <w:szCs w:val="21"/>
                <w:lang w:val="zh-CN"/>
              </w:rPr>
              <w:t>0分</w:t>
            </w:r>
            <w:r>
              <w:rPr>
                <w:rFonts w:hint="eastAsia" w:ascii="宋体" w:hAnsi="宋体" w:cs="宋体"/>
                <w:szCs w:val="21"/>
              </w:rPr>
              <w:t>。</w:t>
            </w:r>
          </w:p>
        </w:tc>
        <w:tc>
          <w:tcPr>
            <w:tcW w:w="682" w:type="dxa"/>
            <w:tcBorders>
              <w:top w:val="single" w:color="000000" w:sz="4" w:space="0"/>
              <w:left w:val="single" w:color="auto"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rPr>
              <w:t>8</w:t>
            </w:r>
          </w:p>
        </w:tc>
        <w:tc>
          <w:tcPr>
            <w:tcW w:w="873"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3</w:t>
            </w:r>
          </w:p>
        </w:tc>
        <w:tc>
          <w:tcPr>
            <w:tcW w:w="791"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质量保障措施及方案</w:t>
            </w:r>
          </w:p>
        </w:tc>
        <w:tc>
          <w:tcPr>
            <w:tcW w:w="5836" w:type="dxa"/>
            <w:tcBorders>
              <w:top w:val="single" w:color="auto" w:sz="4" w:space="0"/>
              <w:left w:val="single" w:color="auto" w:sz="4" w:space="0"/>
              <w:bottom w:val="nil"/>
              <w:right w:val="single" w:color="auto" w:sz="4" w:space="0"/>
            </w:tcBorders>
            <w:vAlign w:val="center"/>
          </w:tcPr>
          <w:p>
            <w:pPr>
              <w:pStyle w:val="21"/>
              <w:widowControl/>
              <w:ind w:firstLine="0" w:firstLineChars="0"/>
              <w:jc w:val="left"/>
              <w:rPr>
                <w:rFonts w:ascii="宋体" w:hAnsi="宋体" w:cs="宋体"/>
                <w:szCs w:val="21"/>
                <w:lang w:val="zh-CN"/>
              </w:rPr>
            </w:pPr>
            <w:r>
              <w:rPr>
                <w:rFonts w:hint="eastAsia" w:ascii="宋体" w:hAnsi="宋体" w:cs="宋体"/>
                <w:szCs w:val="21"/>
                <w:lang w:val="zh-CN"/>
              </w:rPr>
              <w:t>（一）评审内容：</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根据招标文件的需求，编制质量保障措施及方案。包含但不限于以下内容：</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1.项目组织；</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2.项目进度安排；</w:t>
            </w:r>
          </w:p>
          <w:p>
            <w:pPr>
              <w:pStyle w:val="21"/>
              <w:widowControl/>
              <w:ind w:firstLine="0" w:firstLineChars="0"/>
              <w:jc w:val="left"/>
              <w:rPr>
                <w:rFonts w:ascii="宋体" w:hAnsi="宋体" w:cs="宋体"/>
                <w:szCs w:val="21"/>
                <w:lang w:val="zh-CN"/>
              </w:rPr>
            </w:pPr>
            <w:r>
              <w:rPr>
                <w:rFonts w:hint="eastAsia" w:ascii="宋体" w:hAnsi="宋体" w:cs="宋体"/>
                <w:szCs w:val="21"/>
              </w:rPr>
              <w:t>3.保障措施</w:t>
            </w:r>
            <w:r>
              <w:rPr>
                <w:rFonts w:hint="eastAsia" w:ascii="宋体" w:hAnsi="宋体" w:cs="宋体"/>
                <w:szCs w:val="21"/>
                <w:lang w:val="zh-CN"/>
              </w:rPr>
              <w:t>。</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二</w:t>
            </w:r>
            <w:r>
              <w:rPr>
                <w:rFonts w:hint="eastAsia" w:ascii="宋体" w:hAnsi="宋体" w:cs="宋体"/>
                <w:szCs w:val="21"/>
                <w:lang w:val="zh-CN"/>
              </w:rPr>
              <w:t>）评分标准：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满足</w:t>
            </w:r>
            <w:r>
              <w:rPr>
                <w:rFonts w:hint="eastAsia" w:ascii="宋体" w:hAnsi="宋体" w:cs="宋体"/>
                <w:szCs w:val="21"/>
              </w:rPr>
              <w:t>三</w:t>
            </w:r>
            <w:r>
              <w:rPr>
                <w:rFonts w:hint="eastAsia" w:ascii="宋体" w:hAnsi="宋体" w:cs="宋体"/>
                <w:szCs w:val="21"/>
                <w:lang w:val="zh-CN"/>
              </w:rPr>
              <w:t>点得</w:t>
            </w:r>
            <w:r>
              <w:rPr>
                <w:rFonts w:hint="eastAsia" w:ascii="宋体" w:hAnsi="宋体" w:cs="宋体"/>
                <w:szCs w:val="21"/>
              </w:rPr>
              <w:t>4.5</w:t>
            </w:r>
            <w:r>
              <w:rPr>
                <w:rFonts w:hint="eastAsia" w:ascii="宋体" w:hAnsi="宋体" w:cs="宋体"/>
                <w:szCs w:val="21"/>
                <w:lang w:val="zh-CN"/>
              </w:rPr>
              <w:t>分，满足任意一点得</w:t>
            </w:r>
            <w:r>
              <w:rPr>
                <w:rFonts w:hint="eastAsia" w:ascii="宋体" w:hAnsi="宋体" w:cs="宋体"/>
                <w:szCs w:val="21"/>
              </w:rPr>
              <w:t>1.5</w:t>
            </w:r>
            <w:r>
              <w:rPr>
                <w:rFonts w:hint="eastAsia" w:ascii="宋体" w:hAnsi="宋体" w:cs="宋体"/>
                <w:szCs w:val="21"/>
                <w:lang w:val="zh-CN"/>
              </w:rPr>
              <w:t>分，</w:t>
            </w:r>
            <w:r>
              <w:rPr>
                <w:rFonts w:ascii="宋体" w:hAnsi="宋体" w:cs="宋体"/>
                <w:szCs w:val="21"/>
              </w:rPr>
              <w:t>均</w:t>
            </w:r>
            <w:r>
              <w:rPr>
                <w:rFonts w:hint="eastAsia" w:ascii="宋体" w:hAnsi="宋体" w:cs="宋体"/>
                <w:szCs w:val="21"/>
                <w:lang w:val="zh-CN"/>
              </w:rPr>
              <w:t>未满足不得分。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 xml:space="preserve">在此基础上，专家根据各供应商的具体响应内容进一步评审； </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优：项目质量、保障措施及方案可行和合理的；</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良：项目质量、保障措施及方案比较可行和合理的；</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中：项目质量、保障措施及方案基本可行和合理的；</w:t>
            </w:r>
          </w:p>
          <w:p>
            <w:pPr>
              <w:rPr>
                <w:szCs w:val="21"/>
              </w:rPr>
            </w:pPr>
            <w:r>
              <w:rPr>
                <w:rFonts w:hint="eastAsia" w:ascii="宋体" w:hAnsi="宋体" w:cs="宋体"/>
                <w:szCs w:val="21"/>
                <w:lang w:val="zh-CN"/>
              </w:rPr>
              <w:t>差：项目质量、保障措施及方案不可行和不合理的。</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评审为优的加</w:t>
            </w:r>
            <w:r>
              <w:rPr>
                <w:rFonts w:hint="eastAsia" w:ascii="宋体" w:hAnsi="宋体" w:cs="宋体"/>
                <w:szCs w:val="21"/>
              </w:rPr>
              <w:t>3.5</w:t>
            </w:r>
            <w:r>
              <w:rPr>
                <w:rFonts w:hint="eastAsia" w:ascii="宋体" w:hAnsi="宋体" w:cs="宋体"/>
                <w:szCs w:val="21"/>
                <w:lang w:val="zh-CN"/>
              </w:rPr>
              <w:t>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评审为良的加</w:t>
            </w:r>
            <w:r>
              <w:rPr>
                <w:rFonts w:hint="eastAsia" w:ascii="宋体" w:hAnsi="宋体" w:cs="宋体"/>
                <w:szCs w:val="21"/>
              </w:rPr>
              <w:t>2.5</w:t>
            </w:r>
            <w:r>
              <w:rPr>
                <w:rFonts w:hint="eastAsia" w:ascii="宋体" w:hAnsi="宋体" w:cs="宋体"/>
                <w:szCs w:val="21"/>
                <w:lang w:val="zh-CN"/>
              </w:rPr>
              <w:t>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评审为中的加</w:t>
            </w:r>
            <w:r>
              <w:rPr>
                <w:rFonts w:hint="eastAsia" w:ascii="宋体" w:hAnsi="宋体" w:cs="宋体"/>
                <w:szCs w:val="21"/>
              </w:rPr>
              <w:t>1</w:t>
            </w:r>
            <w:r>
              <w:rPr>
                <w:rFonts w:hint="eastAsia" w:ascii="宋体" w:hAnsi="宋体" w:cs="宋体"/>
                <w:szCs w:val="21"/>
                <w:lang w:val="zh-CN"/>
              </w:rPr>
              <w:t>分；</w:t>
            </w:r>
          </w:p>
          <w:p>
            <w:pPr>
              <w:pStyle w:val="21"/>
              <w:widowControl/>
              <w:ind w:firstLine="0" w:firstLineChars="0"/>
              <w:jc w:val="left"/>
              <w:rPr>
                <w:rFonts w:ascii="宋体" w:hAnsi="宋体" w:cs="宋体"/>
                <w:szCs w:val="21"/>
              </w:rPr>
            </w:pPr>
            <w:r>
              <w:rPr>
                <w:rFonts w:hint="eastAsia" w:ascii="宋体" w:hAnsi="宋体" w:cs="宋体"/>
                <w:szCs w:val="21"/>
                <w:lang w:val="zh-CN"/>
              </w:rPr>
              <w:t>评审为差的加0分。</w:t>
            </w:r>
          </w:p>
        </w:tc>
        <w:tc>
          <w:tcPr>
            <w:tcW w:w="682"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sz w:val="22"/>
              </w:rPr>
            </w:pPr>
            <w:r>
              <w:rPr>
                <w:rFonts w:hint="eastAsia" w:ascii="宋体" w:hAnsi="宋体" w:cs="宋体"/>
                <w:szCs w:val="21"/>
              </w:rPr>
              <w:t>8</w:t>
            </w:r>
          </w:p>
        </w:tc>
        <w:tc>
          <w:tcPr>
            <w:tcW w:w="873" w:type="dxa"/>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bookmarkStart w:id="17" w:name="_Toc834"/>
            <w:bookmarkStart w:id="18" w:name="_Hlk28269117"/>
            <w:r>
              <w:rPr>
                <w:rFonts w:hint="eastAsia" w:ascii="宋体" w:hAnsi="宋体" w:cs="宋体"/>
                <w:szCs w:val="21"/>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项目完成（服务期满）后的服务承诺</w:t>
            </w:r>
          </w:p>
        </w:tc>
        <w:tc>
          <w:tcPr>
            <w:tcW w:w="5836" w:type="dxa"/>
            <w:tcBorders>
              <w:top w:val="single" w:color="auto" w:sz="4" w:space="0"/>
              <w:left w:val="single" w:color="auto" w:sz="4" w:space="0"/>
              <w:bottom w:val="single" w:color="auto" w:sz="4" w:space="0"/>
              <w:right w:val="single" w:color="auto" w:sz="4" w:space="0"/>
            </w:tcBorders>
            <w:vAlign w:val="center"/>
          </w:tcPr>
          <w:p>
            <w:pPr>
              <w:pStyle w:val="21"/>
              <w:widowControl/>
              <w:ind w:firstLine="0" w:firstLineChars="0"/>
              <w:jc w:val="left"/>
              <w:rPr>
                <w:rFonts w:ascii="宋体" w:hAnsi="宋体" w:cs="宋体"/>
                <w:szCs w:val="21"/>
                <w:lang w:val="zh-CN"/>
              </w:rPr>
            </w:pPr>
            <w:r>
              <w:rPr>
                <w:rFonts w:hint="eastAsia" w:ascii="宋体" w:hAnsi="宋体" w:cs="宋体"/>
                <w:szCs w:val="21"/>
                <w:lang w:val="zh-CN"/>
              </w:rPr>
              <w:t>（一）评审内容：</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编制项目完成（服务期满）后的服务承诺。包含但不限于以下内容：</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1.提供详细的后续服务承诺书；</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2.后续服务内容是否明确且符合项目需要；</w:t>
            </w:r>
          </w:p>
          <w:p>
            <w:pPr>
              <w:pStyle w:val="21"/>
              <w:widowControl/>
              <w:ind w:firstLine="0" w:firstLineChars="0"/>
              <w:jc w:val="left"/>
              <w:rPr>
                <w:rFonts w:ascii="宋体" w:hAnsi="宋体" w:cs="宋体"/>
                <w:szCs w:val="21"/>
                <w:lang w:val="zh-CN"/>
              </w:rPr>
            </w:pPr>
            <w:r>
              <w:rPr>
                <w:rFonts w:hint="eastAsia" w:ascii="宋体" w:hAnsi="宋体" w:cs="宋体"/>
                <w:szCs w:val="21"/>
              </w:rPr>
              <w:t>3.安排专人负责技术咨询，并提供其联系手机、电话、Email</w:t>
            </w:r>
            <w:r>
              <w:rPr>
                <w:rFonts w:hint="eastAsia" w:ascii="宋体" w:hAnsi="宋体" w:cs="宋体"/>
                <w:szCs w:val="21"/>
                <w:lang w:val="zh-CN"/>
              </w:rPr>
              <w:t>。</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二</w:t>
            </w:r>
            <w:r>
              <w:rPr>
                <w:rFonts w:hint="eastAsia" w:ascii="宋体" w:hAnsi="宋体" w:cs="宋体"/>
                <w:szCs w:val="21"/>
                <w:lang w:val="zh-CN"/>
              </w:rPr>
              <w:t>）评分标准：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满足</w:t>
            </w:r>
            <w:r>
              <w:rPr>
                <w:rFonts w:hint="eastAsia" w:ascii="宋体" w:hAnsi="宋体" w:cs="宋体"/>
                <w:szCs w:val="21"/>
              </w:rPr>
              <w:t>三</w:t>
            </w:r>
            <w:r>
              <w:rPr>
                <w:rFonts w:hint="eastAsia" w:ascii="宋体" w:hAnsi="宋体" w:cs="宋体"/>
                <w:szCs w:val="21"/>
                <w:lang w:val="zh-CN"/>
              </w:rPr>
              <w:t>点得</w:t>
            </w:r>
            <w:r>
              <w:rPr>
                <w:rFonts w:hint="eastAsia" w:ascii="宋体" w:hAnsi="宋体" w:cs="宋体"/>
                <w:szCs w:val="21"/>
              </w:rPr>
              <w:t>3</w:t>
            </w:r>
            <w:r>
              <w:rPr>
                <w:rFonts w:hint="eastAsia" w:ascii="宋体" w:hAnsi="宋体" w:cs="宋体"/>
                <w:szCs w:val="21"/>
                <w:lang w:val="zh-CN"/>
              </w:rPr>
              <w:t>分，满足任意一点得</w:t>
            </w:r>
            <w:r>
              <w:rPr>
                <w:rFonts w:hint="eastAsia" w:ascii="宋体" w:hAnsi="宋体" w:cs="宋体"/>
                <w:szCs w:val="21"/>
              </w:rPr>
              <w:t>1</w:t>
            </w:r>
            <w:r>
              <w:rPr>
                <w:rFonts w:hint="eastAsia" w:ascii="宋体" w:hAnsi="宋体" w:cs="宋体"/>
                <w:szCs w:val="21"/>
                <w:lang w:val="zh-CN"/>
              </w:rPr>
              <w:t>分，</w:t>
            </w:r>
            <w:r>
              <w:rPr>
                <w:rFonts w:ascii="宋体" w:hAnsi="宋体" w:cs="宋体"/>
                <w:szCs w:val="21"/>
              </w:rPr>
              <w:t>均</w:t>
            </w:r>
            <w:r>
              <w:rPr>
                <w:rFonts w:hint="eastAsia" w:ascii="宋体" w:hAnsi="宋体" w:cs="宋体"/>
                <w:szCs w:val="21"/>
                <w:lang w:val="zh-CN"/>
              </w:rPr>
              <w:t>未满足不得分。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 xml:space="preserve">在此基础上，专家根据各供应商的具体响应内容进一步评审； </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优：服务承诺具体、全面的；</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良：服务承诺比较具体、全面的；</w:t>
            </w:r>
          </w:p>
          <w:p>
            <w:pPr>
              <w:pStyle w:val="21"/>
              <w:widowControl/>
              <w:ind w:firstLine="0" w:firstLineChars="0"/>
              <w:jc w:val="left"/>
              <w:rPr>
                <w:rFonts w:ascii="宋体" w:hAnsi="宋体" w:cs="宋体"/>
                <w:szCs w:val="21"/>
                <w:lang w:val="zh-CN"/>
              </w:rPr>
            </w:pPr>
            <w:r>
              <w:rPr>
                <w:rFonts w:hint="eastAsia" w:ascii="宋体" w:hAnsi="宋体" w:cs="宋体"/>
                <w:szCs w:val="21"/>
              </w:rPr>
              <w:t>差</w:t>
            </w:r>
            <w:r>
              <w:rPr>
                <w:rFonts w:hint="eastAsia" w:ascii="宋体" w:hAnsi="宋体" w:cs="宋体"/>
                <w:szCs w:val="21"/>
                <w:lang w:val="zh-CN"/>
              </w:rPr>
              <w:t>：服务承诺不具体、不全面的；</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评审为优的加</w:t>
            </w:r>
            <w:r>
              <w:rPr>
                <w:rFonts w:hint="eastAsia" w:ascii="宋体" w:hAnsi="宋体" w:cs="宋体"/>
                <w:szCs w:val="21"/>
              </w:rPr>
              <w:t>2</w:t>
            </w:r>
            <w:r>
              <w:rPr>
                <w:rFonts w:hint="eastAsia" w:ascii="宋体" w:hAnsi="宋体" w:cs="宋体"/>
                <w:szCs w:val="21"/>
                <w:lang w:val="zh-CN"/>
              </w:rPr>
              <w:t>分；</w:t>
            </w:r>
          </w:p>
          <w:p>
            <w:pPr>
              <w:pStyle w:val="21"/>
              <w:widowControl/>
              <w:ind w:firstLine="0" w:firstLineChars="0"/>
              <w:jc w:val="left"/>
              <w:rPr>
                <w:rFonts w:ascii="宋体" w:hAnsi="宋体" w:cs="宋体"/>
                <w:szCs w:val="21"/>
                <w:lang w:val="zh-CN"/>
              </w:rPr>
            </w:pPr>
            <w:r>
              <w:rPr>
                <w:rFonts w:hint="eastAsia" w:ascii="宋体" w:hAnsi="宋体" w:cs="宋体"/>
                <w:szCs w:val="21"/>
                <w:lang w:val="zh-CN"/>
              </w:rPr>
              <w:t>评审为良的加</w:t>
            </w:r>
            <w:r>
              <w:rPr>
                <w:rFonts w:hint="eastAsia" w:ascii="宋体" w:hAnsi="宋体" w:cs="宋体"/>
                <w:szCs w:val="21"/>
              </w:rPr>
              <w:t>1</w:t>
            </w:r>
            <w:r>
              <w:rPr>
                <w:rFonts w:hint="eastAsia" w:ascii="宋体" w:hAnsi="宋体" w:cs="宋体"/>
                <w:szCs w:val="21"/>
                <w:lang w:val="zh-CN"/>
              </w:rPr>
              <w:t>分；</w:t>
            </w:r>
          </w:p>
          <w:p>
            <w:pPr>
              <w:pStyle w:val="21"/>
              <w:widowControl/>
              <w:ind w:firstLine="0" w:firstLineChars="0"/>
              <w:jc w:val="left"/>
              <w:rPr>
                <w:rFonts w:ascii="宋体" w:hAnsi="宋体" w:cs="宋体"/>
                <w:szCs w:val="21"/>
              </w:rPr>
            </w:pPr>
            <w:r>
              <w:rPr>
                <w:rFonts w:hint="eastAsia" w:ascii="宋体" w:hAnsi="宋体" w:cs="宋体"/>
                <w:szCs w:val="21"/>
                <w:lang w:val="zh-CN"/>
              </w:rPr>
              <w:t>评审为差的加0分。</w:t>
            </w:r>
          </w:p>
        </w:tc>
        <w:tc>
          <w:tcPr>
            <w:tcW w:w="682"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2"/>
                <w:szCs w:val="22"/>
              </w:rPr>
            </w:pPr>
            <w:r>
              <w:rPr>
                <w:rFonts w:hint="eastAsia" w:ascii="宋体" w:hAnsi="宋体" w:cs="宋体"/>
                <w:szCs w:val="21"/>
                <w:lang w:val="zh-CN"/>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sz w:val="24"/>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17"/>
    </w:p>
    <w:p>
      <w:pPr>
        <w:keepNext/>
        <w:keepLines/>
        <w:spacing w:before="260" w:after="260" w:line="360" w:lineRule="auto"/>
        <w:jc w:val="center"/>
        <w:outlineLvl w:val="1"/>
        <w:rPr>
          <w:rFonts w:ascii="宋体" w:hAnsi="宋体" w:cs="宋体"/>
          <w:b/>
          <w:bCs/>
          <w:sz w:val="24"/>
        </w:rPr>
      </w:pPr>
      <w:bookmarkStart w:id="19" w:name="_Toc6548"/>
      <w:bookmarkStart w:id="20" w:name="_Toc5116"/>
      <w:bookmarkStart w:id="21" w:name="_Toc19494"/>
      <w:bookmarkStart w:id="22" w:name="_Toc31827"/>
      <w:r>
        <w:rPr>
          <w:rFonts w:hint="eastAsia" w:ascii="宋体" w:hAnsi="宋体" w:cs="宋体"/>
          <w:b/>
          <w:sz w:val="24"/>
        </w:rPr>
        <w:t>一、</w:t>
      </w:r>
      <w:r>
        <w:rPr>
          <w:rFonts w:hint="eastAsia" w:ascii="宋体" w:hAnsi="宋体" w:cs="宋体"/>
          <w:b/>
          <w:bCs/>
          <w:sz w:val="24"/>
        </w:rPr>
        <w:t>投标文件包装封面参考</w:t>
      </w:r>
      <w:bookmarkEnd w:id="19"/>
      <w:bookmarkEnd w:id="20"/>
      <w:bookmarkEnd w:id="21"/>
      <w:bookmarkEnd w:id="22"/>
    </w:p>
    <w:tbl>
      <w:tblPr>
        <w:tblStyle w:val="1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 xml:space="preserve">项目编号： QH2023004 </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ascii="宋体" w:eastAsia="宋体" w:cs="宋体"/>
          <w:b/>
          <w:sz w:val="24"/>
        </w:rPr>
        <w:sectPr>
          <w:pgSz w:w="11906" w:h="16838"/>
          <w:pgMar w:top="1440" w:right="1650" w:bottom="1440" w:left="1650" w:header="851" w:footer="992" w:gutter="0"/>
          <w:cols w:space="720" w:num="1"/>
          <w:docGrid w:type="lines" w:linePitch="319" w:charSpace="0"/>
        </w:sectPr>
      </w:pPr>
      <w:bookmarkStart w:id="23" w:name="_Toc16724"/>
    </w:p>
    <w:p>
      <w:pPr>
        <w:pStyle w:val="3"/>
        <w:rPr>
          <w:rFonts w:ascii="宋体" w:cs="宋体"/>
          <w:b/>
          <w:sz w:val="24"/>
        </w:rPr>
      </w:pPr>
      <w:r>
        <w:rPr>
          <w:rFonts w:hint="eastAsia" w:ascii="宋体" w:eastAsia="宋体" w:cs="宋体"/>
          <w:b/>
          <w:sz w:val="24"/>
        </w:rPr>
        <w:t>二、投标文件—目录</w:t>
      </w:r>
      <w:bookmarkEnd w:id="23"/>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营业执照【其他组织提供《事业单位法人证书》或《民办非企业单位登记证书》】及税务登记册证副本复印件</w:t>
      </w:r>
      <w:r>
        <w:rPr>
          <w:rFonts w:ascii="宋体" w:hAnsi="宋体" w:cs="宋体"/>
          <w:sz w:val="24"/>
        </w:rPr>
        <w:t>（</w:t>
      </w:r>
      <w:r>
        <w:rPr>
          <w:rFonts w:hint="eastAsia" w:ascii="宋体" w:hAnsi="宋体" w:cs="宋体"/>
          <w:sz w:val="24"/>
          <w:lang w:val="fr-CH"/>
        </w:rPr>
        <w:t>加盖投标人公章，若提供的营业执照为三证合一，则税务登记证可不单独提供</w:t>
      </w:r>
      <w:r>
        <w:rPr>
          <w:rFonts w:ascii="宋体" w:hAnsi="宋体" w:cs="宋体"/>
          <w:sz w:val="24"/>
        </w:rPr>
        <w:t>）</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5、关于资格的声明函；</w:t>
      </w:r>
    </w:p>
    <w:p>
      <w:pPr>
        <w:pStyle w:val="17"/>
        <w:spacing w:line="360" w:lineRule="auto"/>
        <w:ind w:firstLine="480"/>
        <w:rPr>
          <w:lang w:val="fr-CH"/>
        </w:rPr>
      </w:pPr>
      <w:r>
        <w:rPr>
          <w:rFonts w:hint="eastAsia" w:ascii="宋体" w:hAnsi="宋体" w:cs="宋体"/>
          <w:kern w:val="2"/>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val="fr-CH"/>
        </w:rPr>
        <w:t>、同类项目业绩</w:t>
      </w:r>
      <w:r>
        <w:rPr>
          <w:rFonts w:hint="eastAsia" w:ascii="宋体" w:hAnsi="宋体" w:cs="宋体"/>
          <w:sz w:val="24"/>
        </w:rPr>
        <w:t>及履约评价情况</w:t>
      </w:r>
    </w:p>
    <w:p>
      <w:pPr>
        <w:spacing w:line="360" w:lineRule="auto"/>
        <w:ind w:firstLine="480" w:firstLineChars="200"/>
        <w:rPr>
          <w:rFonts w:ascii="宋体" w:hAnsi="宋体" w:cs="宋体"/>
          <w:sz w:val="24"/>
          <w:lang w:val="fr-CH"/>
        </w:rPr>
      </w:pPr>
      <w:r>
        <w:rPr>
          <w:rFonts w:hint="eastAsia" w:ascii="宋体" w:hAnsi="宋体" w:cs="宋体"/>
          <w:sz w:val="24"/>
        </w:rPr>
        <w:t>12</w:t>
      </w:r>
      <w:r>
        <w:rPr>
          <w:rFonts w:hint="eastAsia" w:ascii="宋体" w:hAnsi="宋体" w:cs="宋体"/>
          <w:sz w:val="24"/>
          <w:lang w:val="fr-CH"/>
        </w:rPr>
        <w:t>、项目负责人</w:t>
      </w:r>
    </w:p>
    <w:p>
      <w:pPr>
        <w:spacing w:line="360" w:lineRule="auto"/>
        <w:ind w:firstLine="480" w:firstLineChars="200"/>
        <w:rPr>
          <w:rFonts w:ascii="宋体" w:hAnsi="宋体" w:cs="宋体"/>
          <w:sz w:val="24"/>
          <w:lang w:val="fr-CH"/>
        </w:rPr>
      </w:pPr>
      <w:r>
        <w:rPr>
          <w:rFonts w:hint="eastAsia" w:ascii="宋体" w:hAnsi="宋体" w:cs="宋体"/>
          <w:sz w:val="24"/>
        </w:rPr>
        <w:t>13</w:t>
      </w:r>
      <w:r>
        <w:rPr>
          <w:rFonts w:hint="eastAsia" w:ascii="宋体" w:hAnsi="宋体" w:cs="宋体"/>
          <w:sz w:val="24"/>
          <w:lang w:val="fr-CH"/>
        </w:rPr>
        <w:t>、团队成员（项目负责人除外）</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2、实施方案；</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3、项目重点难点分析、应对措施及相关的合理化建议；</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4、质量保障措施及方案；</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5、项目完成（服务期满）后的服务承诺；</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、投标人认为有必要提供的其他材料。</w:t>
      </w:r>
    </w:p>
    <w:p>
      <w:pPr>
        <w:pStyle w:val="17"/>
        <w:ind w:firstLine="480"/>
        <w:rPr>
          <w:rFonts w:ascii="宋体" w:hAnsi="宋体" w:cs="宋体"/>
          <w:sz w:val="24"/>
          <w:lang w:val="fr-CH"/>
        </w:rPr>
      </w:pPr>
    </w:p>
    <w:p>
      <w:pPr>
        <w:pStyle w:val="17"/>
        <w:ind w:firstLine="480"/>
        <w:rPr>
          <w:rFonts w:ascii="宋体" w:hAnsi="宋体" w:cs="宋体"/>
          <w:sz w:val="24"/>
          <w:lang w:val="fr-CH"/>
        </w:rPr>
      </w:pPr>
    </w:p>
    <w:p/>
    <w:p>
      <w:pPr>
        <w:pStyle w:val="3"/>
      </w:pPr>
    </w:p>
    <w:p/>
    <w:p>
      <w:pPr>
        <w:pStyle w:val="3"/>
      </w:pPr>
    </w:p>
    <w:p>
      <w:pPr>
        <w:pStyle w:val="3"/>
      </w:pPr>
    </w:p>
    <w:p/>
    <w:p>
      <w:pPr>
        <w:pStyle w:val="3"/>
        <w:rPr>
          <w:rFonts w:ascii="宋体" w:cs="宋体"/>
          <w:b/>
          <w:bCs/>
          <w:sz w:val="24"/>
        </w:rPr>
      </w:pPr>
      <w:r>
        <w:br w:type="page"/>
      </w:r>
      <w:r>
        <w:rPr>
          <w:rFonts w:hint="eastAsia" w:ascii="宋体" w:cs="宋体"/>
          <w:b/>
          <w:bCs/>
          <w:sz w:val="24"/>
        </w:rPr>
        <w:t>（一）</w:t>
      </w:r>
      <w:r>
        <w:rPr>
          <w:rFonts w:hint="eastAsia" w:asci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QH2023004      </w:t>
      </w:r>
    </w:p>
    <w:tbl>
      <w:tblPr>
        <w:tblStyle w:val="13"/>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pPr>
      <w:r>
        <w:br w:type="page"/>
      </w: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QH2023004                      </w:t>
      </w:r>
    </w:p>
    <w:p>
      <w:pPr>
        <w:spacing w:line="360" w:lineRule="auto"/>
        <w:rPr>
          <w:rFonts w:ascii="宋体" w:hAnsi="宋体" w:cs="宋体"/>
          <w:sz w:val="24"/>
          <w:u w:val="single"/>
        </w:rPr>
      </w:pPr>
    </w:p>
    <w:tbl>
      <w:tblPr>
        <w:tblStyle w:val="13"/>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pStyle w:val="5"/>
              <w:spacing w:line="360" w:lineRule="auto"/>
              <w:jc w:val="center"/>
              <w:rPr>
                <w:rFonts w:hAnsi="宋体" w:cs="宋体"/>
                <w:sz w:val="22"/>
                <w:szCs w:val="22"/>
              </w:rPr>
            </w:pPr>
            <w:r>
              <w:rPr>
                <w:rFonts w:hint="eastAsia" w:hAnsi="宋体" w:cs="宋体"/>
                <w:sz w:val="22"/>
                <w:szCs w:val="22"/>
              </w:rPr>
              <w:t>序号</w:t>
            </w:r>
          </w:p>
        </w:tc>
        <w:tc>
          <w:tcPr>
            <w:tcW w:w="2039" w:type="dxa"/>
            <w:vAlign w:val="center"/>
          </w:tcPr>
          <w:p>
            <w:pPr>
              <w:spacing w:line="360" w:lineRule="auto"/>
              <w:jc w:val="center"/>
              <w:rPr>
                <w:rFonts w:ascii="宋体" w:hAnsi="宋体" w:cs="宋体"/>
                <w:sz w:val="22"/>
                <w:szCs w:val="22"/>
              </w:rPr>
            </w:pPr>
            <w:r>
              <w:rPr>
                <w:rFonts w:hint="eastAsia" w:ascii="宋体" w:hAnsi="宋体" w:cs="宋体"/>
                <w:sz w:val="22"/>
                <w:szCs w:val="22"/>
              </w:rPr>
              <w:t>服务内容</w:t>
            </w:r>
          </w:p>
        </w:tc>
        <w:tc>
          <w:tcPr>
            <w:tcW w:w="1177" w:type="dxa"/>
            <w:vAlign w:val="center"/>
          </w:tcPr>
          <w:p>
            <w:pPr>
              <w:spacing w:line="360" w:lineRule="auto"/>
              <w:jc w:val="center"/>
              <w:rPr>
                <w:rFonts w:ascii="宋体" w:hAnsi="宋体" w:cs="宋体"/>
                <w:sz w:val="22"/>
                <w:szCs w:val="22"/>
              </w:rPr>
            </w:pPr>
            <w:r>
              <w:rPr>
                <w:rFonts w:hint="eastAsia" w:ascii="宋体" w:hAnsi="宋体" w:cs="宋体"/>
                <w:sz w:val="22"/>
                <w:szCs w:val="22"/>
              </w:rPr>
              <w:t>数量</w:t>
            </w:r>
          </w:p>
        </w:tc>
        <w:tc>
          <w:tcPr>
            <w:tcW w:w="1297" w:type="dxa"/>
            <w:vAlign w:val="center"/>
          </w:tcPr>
          <w:p>
            <w:pPr>
              <w:pStyle w:val="5"/>
              <w:spacing w:line="360" w:lineRule="auto"/>
              <w:jc w:val="center"/>
              <w:rPr>
                <w:rFonts w:hAnsi="宋体" w:cs="宋体"/>
                <w:sz w:val="22"/>
                <w:szCs w:val="22"/>
              </w:rPr>
            </w:pPr>
            <w:r>
              <w:rPr>
                <w:rFonts w:hint="eastAsia" w:hAnsi="宋体" w:cs="宋体"/>
                <w:sz w:val="22"/>
                <w:szCs w:val="22"/>
              </w:rPr>
              <w:t>单价</w:t>
            </w:r>
          </w:p>
        </w:tc>
        <w:tc>
          <w:tcPr>
            <w:tcW w:w="1240" w:type="dxa"/>
            <w:vAlign w:val="center"/>
          </w:tcPr>
          <w:p>
            <w:pPr>
              <w:pStyle w:val="5"/>
              <w:spacing w:line="360" w:lineRule="auto"/>
              <w:jc w:val="center"/>
              <w:rPr>
                <w:rFonts w:hAnsi="宋体" w:cs="宋体"/>
                <w:sz w:val="22"/>
                <w:szCs w:val="22"/>
              </w:rPr>
            </w:pPr>
            <w:r>
              <w:rPr>
                <w:rFonts w:hint="eastAsia" w:hAnsi="宋体" w:cs="宋体"/>
                <w:sz w:val="22"/>
                <w:szCs w:val="22"/>
              </w:rPr>
              <w:t>总价</w:t>
            </w:r>
          </w:p>
        </w:tc>
        <w:tc>
          <w:tcPr>
            <w:tcW w:w="1471" w:type="dxa"/>
            <w:vAlign w:val="center"/>
          </w:tcPr>
          <w:p>
            <w:pPr>
              <w:pStyle w:val="5"/>
              <w:spacing w:line="360" w:lineRule="auto"/>
              <w:jc w:val="center"/>
              <w:rPr>
                <w:rFonts w:hAnsi="宋体" w:cs="宋体"/>
                <w:sz w:val="22"/>
                <w:szCs w:val="22"/>
              </w:rPr>
            </w:pPr>
            <w:r>
              <w:rPr>
                <w:rFonts w:hint="eastAsia"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1</w:t>
            </w:r>
          </w:p>
        </w:tc>
        <w:tc>
          <w:tcPr>
            <w:tcW w:w="2039" w:type="dxa"/>
            <w:vAlign w:val="center"/>
          </w:tcPr>
          <w:p>
            <w:pPr>
              <w:pStyle w:val="5"/>
              <w:spacing w:line="360" w:lineRule="auto"/>
              <w:jc w:val="center"/>
              <w:rPr>
                <w:rFonts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2</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3</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4</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5</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6</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7</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8</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9</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w:t>
            </w:r>
          </w:p>
        </w:tc>
        <w:tc>
          <w:tcPr>
            <w:tcW w:w="2039" w:type="dxa"/>
            <w:vAlign w:val="center"/>
          </w:tcPr>
          <w:p>
            <w:pPr>
              <w:pStyle w:val="5"/>
              <w:spacing w:line="360" w:lineRule="auto"/>
              <w:jc w:val="center"/>
              <w:rPr>
                <w:rFonts w:hAnsi="宋体" w:cs="宋体"/>
                <w:sz w:val="24"/>
              </w:rPr>
            </w:pPr>
            <w:r>
              <w:rPr>
                <w:rFonts w:hint="eastAsia" w:hAnsi="宋体" w:cs="宋体"/>
                <w:sz w:val="24"/>
              </w:rPr>
              <w:t>…</w:t>
            </w: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bl>
    <w:p>
      <w:pPr>
        <w:spacing w:line="360" w:lineRule="auto"/>
        <w:rPr>
          <w:rFonts w:ascii="宋体" w:hAnsi="宋体" w:cs="宋体"/>
          <w:sz w:val="24"/>
        </w:rPr>
      </w:pPr>
      <w:r>
        <w:rPr>
          <w:rFonts w:hint="eastAsia" w:ascii="宋体" w:hAnsi="宋体" w:cs="宋体"/>
          <w:sz w:val="24"/>
        </w:rPr>
        <w:t>注：可根据本项目采购需求自行调整报价格式。</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6"/>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17"/>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QH2023004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ascii="宋体" w:hAnsi="宋体" w:cs="宋体"/>
          <w:b/>
          <w:bCs/>
          <w:sz w:val="24"/>
        </w:rPr>
        <w:t>2</w:t>
      </w:r>
      <w:r>
        <w:rPr>
          <w:rFonts w:hint="eastAsia" w:ascii="宋体" w:hAnsi="宋体" w:cs="宋体"/>
          <w:b/>
          <w:bCs/>
          <w:sz w:val="24"/>
        </w:rPr>
        <w:t>、</w:t>
      </w:r>
      <w:r>
        <w:rPr>
          <w:rFonts w:hint="eastAsia" w:ascii="宋体" w:hAnsi="宋体" w:cs="宋体"/>
          <w:b/>
          <w:bCs/>
          <w:sz w:val="24"/>
          <w:lang w:val="fr-CH"/>
        </w:rPr>
        <w:t>营业证照</w:t>
      </w:r>
    </w:p>
    <w:p>
      <w:pPr>
        <w:pStyle w:val="3"/>
        <w:jc w:val="both"/>
        <w:rPr>
          <w:lang w:val="fr-CH"/>
        </w:rPr>
      </w:pP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【其他组织提供《事业单位法人证书》或《民办非企业单位登记证书》】或其他开办登记证照及税务登记册证副本复印件</w:t>
      </w:r>
      <w:r>
        <w:rPr>
          <w:rFonts w:ascii="宋体" w:hAnsi="宋体" w:cs="宋体"/>
          <w:sz w:val="24"/>
        </w:rPr>
        <w:t>（</w:t>
      </w:r>
      <w:r>
        <w:rPr>
          <w:rFonts w:hint="eastAsia" w:ascii="宋体" w:hAnsi="宋体" w:cs="宋体"/>
          <w:sz w:val="24"/>
          <w:lang w:val="fr-CH"/>
        </w:rPr>
        <w:t>加盖投标人公章，若提供的营业证照为三证合一，则税务登记证可不单独提供</w:t>
      </w:r>
      <w:r>
        <w:rPr>
          <w:rFonts w:ascii="宋体" w:hAnsi="宋体" w:cs="宋体"/>
          <w:sz w:val="24"/>
        </w:rPr>
        <w:t>）</w:t>
      </w:r>
      <w:r>
        <w:rPr>
          <w:rFonts w:hint="eastAsia" w:ascii="宋体" w:hAnsi="宋体" w:cs="宋体"/>
          <w:sz w:val="24"/>
          <w:lang w:val="fr-CH"/>
        </w:rPr>
        <w:t>；</w:t>
      </w:r>
    </w:p>
    <w:p>
      <w:pPr>
        <w:widowControl/>
        <w:jc w:val="left"/>
        <w:rPr>
          <w:rFonts w:ascii="宋体" w:hAnsi="宋体" w:cs="宋体"/>
          <w:b/>
          <w:bCs/>
          <w:sz w:val="24"/>
        </w:rPr>
      </w:pPr>
      <w:r>
        <w:rPr>
          <w:rFonts w:ascii="宋体" w:hAnsi="宋体" w:cs="宋体"/>
          <w:b/>
          <w:bCs/>
          <w:sz w:val="24"/>
        </w:rPr>
        <w:br w:type="page"/>
      </w:r>
    </w:p>
    <w:p>
      <w:pPr>
        <w:tabs>
          <w:tab w:val="left" w:pos="640"/>
          <w:tab w:val="left" w:pos="1260"/>
          <w:tab w:val="left" w:pos="1418"/>
        </w:tabs>
        <w:spacing w:line="360" w:lineRule="auto"/>
        <w:jc w:val="center"/>
        <w:rPr>
          <w:sz w:val="22"/>
          <w:szCs w:val="18"/>
          <w:lang w:val="fr-CH"/>
        </w:rPr>
      </w:pPr>
      <w:r>
        <w:rPr>
          <w:rFonts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5"/>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17"/>
        <w:ind w:firstLine="482"/>
        <w:rPr>
          <w:rFonts w:ascii="宋体" w:hAnsi="宋体" w:cs="宋体"/>
          <w:b/>
          <w:sz w:val="24"/>
        </w:rPr>
      </w:pPr>
    </w:p>
    <w:p>
      <w:pPr>
        <w:pStyle w:val="17"/>
        <w:ind w:firstLine="482"/>
        <w:rPr>
          <w:rFonts w:ascii="宋体" w:hAnsi="宋体" w:cs="宋体"/>
          <w:b/>
          <w:sz w:val="24"/>
        </w:rPr>
      </w:pPr>
    </w:p>
    <w:p>
      <w:pPr>
        <w:pStyle w:val="17"/>
        <w:ind w:firstLine="482"/>
        <w:rPr>
          <w:rFonts w:ascii="宋体" w:hAnsi="宋体" w:cs="宋体"/>
          <w:b/>
          <w:sz w:val="24"/>
        </w:rPr>
      </w:pPr>
    </w:p>
    <w:p>
      <w:pPr>
        <w:pStyle w:val="17"/>
        <w:ind w:firstLine="482"/>
        <w:rPr>
          <w:rFonts w:ascii="宋体" w:hAnsi="宋体" w:cs="宋体"/>
          <w:b/>
          <w:sz w:val="24"/>
        </w:rPr>
      </w:pPr>
    </w:p>
    <w:p>
      <w:pPr>
        <w:pStyle w:val="17"/>
        <w:ind w:firstLine="482"/>
        <w:rPr>
          <w:rFonts w:ascii="宋体" w:hAnsi="宋体" w:cs="宋体"/>
          <w:b/>
          <w:sz w:val="24"/>
        </w:rPr>
      </w:pPr>
    </w:p>
    <w:p>
      <w:pPr>
        <w:pStyle w:val="17"/>
        <w:ind w:firstLine="482"/>
        <w:rPr>
          <w:rFonts w:ascii="宋体" w:hAnsi="宋体" w:cs="宋体"/>
          <w:b/>
          <w:sz w:val="24"/>
        </w:rPr>
      </w:pPr>
    </w:p>
    <w:p>
      <w:pPr>
        <w:pStyle w:val="17"/>
        <w:ind w:firstLine="482"/>
        <w:rPr>
          <w:rFonts w:ascii="宋体" w:hAnsi="宋体" w:cs="宋体"/>
          <w:b/>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 QH2023004 ）投标，现就企业诚信作如下声明与承诺：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5"/>
        <w:spacing w:line="360" w:lineRule="auto"/>
        <w:jc w:val="center"/>
        <w:rPr>
          <w:rFonts w:hAnsi="宋体" w:cs="宋体"/>
          <w:sz w:val="24"/>
        </w:rPr>
      </w:pPr>
      <w:r>
        <w:rPr>
          <w:rFonts w:hint="eastAsia" w:hAnsi="宋体" w:cs="宋体"/>
          <w:sz w:val="24"/>
        </w:rPr>
        <w:t xml:space="preserve">                                  承诺日期：    年  月  日</w:t>
      </w:r>
    </w:p>
    <w:p>
      <w:pPr>
        <w:pStyle w:val="5"/>
        <w:spacing w:line="360" w:lineRule="auto"/>
        <w:jc w:val="left"/>
        <w:rPr>
          <w:rFonts w:hAnsi="宋体" w:cs="宋体"/>
          <w:sz w:val="24"/>
        </w:rPr>
      </w:pPr>
    </w:p>
    <w:p>
      <w:pPr>
        <w:pStyle w:val="5"/>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17"/>
        <w:ind w:firstLine="420"/>
        <w:rPr>
          <w:lang w:val="fr-CH"/>
        </w:rPr>
      </w:pPr>
    </w:p>
    <w:p>
      <w:pPr>
        <w:pStyle w:val="17"/>
        <w:ind w:firstLine="420"/>
        <w:rPr>
          <w:lang w:val="fr-CH"/>
        </w:rPr>
      </w:pPr>
    </w:p>
    <w:p>
      <w:pPr>
        <w:tabs>
          <w:tab w:val="left" w:pos="640"/>
          <w:tab w:val="left" w:pos="840"/>
          <w:tab w:val="left" w:pos="1260"/>
          <w:tab w:val="left" w:pos="1418"/>
        </w:tabs>
        <w:spacing w:line="360" w:lineRule="auto"/>
        <w:rPr>
          <w:rFonts w:ascii="宋体" w:hAnsi="宋体" w:cs="宋体"/>
          <w:sz w:val="24"/>
        </w:rPr>
      </w:pPr>
    </w:p>
    <w:p>
      <w:pPr>
        <w:widowControl/>
        <w:jc w:val="left"/>
        <w:rPr>
          <w:rFonts w:ascii="宋体" w:hAnsi="宋体" w:cs="宋体"/>
          <w:b/>
          <w:sz w:val="24"/>
        </w:rPr>
      </w:pPr>
      <w:r>
        <w:rPr>
          <w:rFonts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r>
        <w:rPr>
          <w:rFonts w:ascii="宋体" w:hAnsi="宋体" w:cs="宋体"/>
          <w:sz w:val="24"/>
        </w:rPr>
        <w:t>。</w:t>
      </w: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szCs w:val="21"/>
        </w:rPr>
      </w:pPr>
      <w:r>
        <w:rPr>
          <w:rFonts w:hint="eastAsia" w:ascii="宋体" w:hAnsi="宋体" w:cs="宋体"/>
          <w:b/>
          <w:bCs/>
          <w:sz w:val="24"/>
        </w:rPr>
        <w:t>法定代表人（签字或盖章）：</w:t>
      </w: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pStyle w:val="5"/>
              <w:spacing w:line="360" w:lineRule="auto"/>
              <w:rPr>
                <w:rFonts w:ascii="Arial Narrow" w:hAnsi="Arial Narrow"/>
                <w:b/>
                <w:bCs/>
                <w:szCs w:val="21"/>
              </w:rPr>
            </w:pPr>
          </w:p>
        </w:tc>
        <w:tc>
          <w:tcPr>
            <w:tcW w:w="4677" w:type="dxa"/>
          </w:tcPr>
          <w:p>
            <w:pPr>
              <w:pStyle w:val="5"/>
              <w:spacing w:line="360" w:lineRule="auto"/>
              <w:rPr>
                <w:rFonts w:ascii="Arial Narrow" w:hAnsi="Arial Narrow"/>
                <w:b/>
                <w:bCs/>
                <w:szCs w:val="21"/>
              </w:rPr>
            </w:pPr>
          </w:p>
        </w:tc>
      </w:tr>
    </w:tbl>
    <w:p>
      <w:pPr>
        <w:pStyle w:val="5"/>
        <w:spacing w:line="360" w:lineRule="auto"/>
        <w:jc w:val="center"/>
        <w:rPr>
          <w:rFonts w:hAnsi="宋体" w:cs="宋体"/>
          <w:b/>
          <w:sz w:val="24"/>
        </w:rPr>
      </w:pPr>
    </w:p>
    <w:p>
      <w:pPr>
        <w:pStyle w:val="2"/>
        <w:rPr>
          <w:rFonts w:ascii="宋体"/>
        </w:rPr>
      </w:pPr>
      <w:r>
        <w:br w:type="page"/>
      </w:r>
    </w:p>
    <w:p>
      <w:pPr>
        <w:pStyle w:val="5"/>
        <w:spacing w:line="360" w:lineRule="auto"/>
        <w:jc w:val="center"/>
        <w:rPr>
          <w:rFonts w:hAnsi="宋体" w:cs="宋体"/>
          <w:b/>
          <w:sz w:val="24"/>
        </w:rPr>
      </w:pPr>
      <w:r>
        <w:rPr>
          <w:rFonts w:hint="eastAsia" w:hAnsi="宋体" w:cs="宋体"/>
          <w:b/>
          <w:sz w:val="24"/>
        </w:rPr>
        <w:t>8、法定代表人授权书</w:t>
      </w:r>
    </w:p>
    <w:p>
      <w:pPr>
        <w:pStyle w:val="5"/>
        <w:spacing w:line="360" w:lineRule="auto"/>
        <w:rPr>
          <w:rFonts w:hAnsi="宋体" w:cs="宋体"/>
          <w:sz w:val="24"/>
        </w:rPr>
      </w:pPr>
    </w:p>
    <w:p>
      <w:pPr>
        <w:pStyle w:val="5"/>
        <w:spacing w:line="360" w:lineRule="auto"/>
        <w:rPr>
          <w:rFonts w:hAnsi="宋体" w:cs="宋体"/>
          <w:sz w:val="24"/>
        </w:rPr>
      </w:pPr>
      <w:r>
        <w:rPr>
          <w:rFonts w:hint="eastAsia" w:hAnsi="宋体" w:cs="宋体"/>
          <w:b/>
          <w:sz w:val="24"/>
        </w:rPr>
        <w:t>深圳市前海深港现代服务业合作区管理局：</w:t>
      </w:r>
    </w:p>
    <w:p>
      <w:pPr>
        <w:pStyle w:val="5"/>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QH2023004  </w:t>
      </w:r>
      <w:r>
        <w:rPr>
          <w:rFonts w:hint="eastAsia" w:hAnsi="宋体" w:cs="宋体"/>
          <w:sz w:val="24"/>
        </w:rPr>
        <w:t>]的投标和合同执行，以我方的名义处理一切与之有关的事宜。</w:t>
      </w:r>
    </w:p>
    <w:p>
      <w:pPr>
        <w:pStyle w:val="5"/>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5"/>
              <w:spacing w:line="360" w:lineRule="auto"/>
              <w:rPr>
                <w:rFonts w:ascii="Arial Narrow" w:hAnsi="Arial Narrow"/>
                <w:b/>
                <w:bCs/>
                <w:szCs w:val="21"/>
              </w:rPr>
            </w:pPr>
          </w:p>
        </w:tc>
        <w:tc>
          <w:tcPr>
            <w:tcW w:w="4677" w:type="dxa"/>
          </w:tcPr>
          <w:p>
            <w:pPr>
              <w:pStyle w:val="5"/>
              <w:spacing w:line="360" w:lineRule="auto"/>
              <w:rPr>
                <w:rFonts w:ascii="Arial Narrow" w:hAnsi="Arial Narrow"/>
                <w:b/>
                <w:bCs/>
                <w:szCs w:val="21"/>
              </w:rPr>
            </w:pPr>
          </w:p>
        </w:tc>
      </w:tr>
    </w:tbl>
    <w:p>
      <w:pPr>
        <w:widowControl/>
        <w:autoSpaceDE w:val="0"/>
        <w:autoSpaceDN w:val="0"/>
        <w:spacing w:line="360" w:lineRule="auto"/>
        <w:ind w:right="26"/>
        <w:textAlignment w:val="bottom"/>
        <w:rPr>
          <w:rFonts w:ascii="宋体" w:hAnsi="宋体" w:cs="宋体"/>
          <w:b/>
          <w:bCs/>
          <w:sz w:val="24"/>
        </w:rPr>
      </w:pPr>
    </w:p>
    <w:p>
      <w:pPr>
        <w:widowControl/>
        <w:jc w:val="left"/>
        <w:rPr>
          <w:rFonts w:ascii="宋体" w:hAnsi="宋体" w:cs="宋体"/>
          <w:b/>
          <w:bCs/>
          <w:sz w:val="24"/>
        </w:rPr>
      </w:pPr>
      <w:r>
        <w:rPr>
          <w:rFonts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QH2023004    </w:t>
      </w:r>
      <w:r>
        <w:rPr>
          <w:rFonts w:hint="eastAsia" w:ascii="宋体" w:hAnsi="宋体" w:cs="宋体"/>
          <w:sz w:val="24"/>
        </w:rPr>
        <w:t>），我们保证在收到中标通知书后5日内按招标文件的规定，以现金或电汇向贵公司即深圳交易咨询集团有限公司指定的银行</w:t>
      </w:r>
      <w:r>
        <w:rPr>
          <w:rFonts w:ascii="宋体" w:hAnsi="宋体" w:cs="宋体"/>
          <w:sz w:val="24"/>
        </w:rPr>
        <w:t>账</w:t>
      </w:r>
      <w:r>
        <w:rPr>
          <w:rFonts w:hint="eastAsia" w:ascii="宋体" w:hAnsi="宋体" w:cs="宋体"/>
          <w:sz w:val="24"/>
        </w:rPr>
        <w:t>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pStyle w:val="3"/>
      </w:pP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rPr>
      </w:pPr>
      <w:r>
        <w:rPr>
          <w:rFonts w:hint="eastAsia" w:ascii="宋体" w:hAnsi="宋体" w:cs="宋体"/>
          <w:sz w:val="24"/>
          <w:lang w:val="fr-CH"/>
        </w:rPr>
        <w:br w:type="page"/>
      </w:r>
      <w:r>
        <w:rPr>
          <w:rFonts w:hint="eastAsia" w:ascii="宋体" w:hAnsi="宋体" w:cs="宋体"/>
          <w:b/>
          <w:bCs/>
          <w:sz w:val="24"/>
        </w:rPr>
        <w:t>10、投标人简介</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11、同类项目业绩及履约评价情况</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12、项目负责人</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13、团队成员（项目负责人除外）</w:t>
      </w:r>
    </w:p>
    <w:p>
      <w:pPr>
        <w:tabs>
          <w:tab w:val="left" w:pos="640"/>
          <w:tab w:val="left" w:pos="1260"/>
          <w:tab w:val="left" w:pos="1418"/>
        </w:tabs>
        <w:spacing w:line="360" w:lineRule="auto"/>
        <w:rPr>
          <w:rFonts w:ascii="宋体" w:hAnsi="宋体" w:cs="宋体"/>
          <w:sz w:val="24"/>
        </w:rPr>
      </w:pPr>
      <w:r>
        <w:rPr>
          <w:rFonts w:hint="eastAsia" w:ascii="宋体" w:hAnsi="宋体" w:cs="宋体"/>
          <w:b/>
          <w:bCs/>
          <w:sz w:val="24"/>
        </w:rPr>
        <w:t>14、投标人认为有必要提供的其他材料</w:t>
      </w:r>
    </w:p>
    <w:p>
      <w:pPr>
        <w:spacing w:line="360" w:lineRule="auto"/>
        <w:outlineLvl w:val="2"/>
        <w:rPr>
          <w:rFonts w:ascii="宋体" w:hAnsi="宋体" w:cs="宋体"/>
          <w:b/>
          <w:bCs/>
          <w:sz w:val="24"/>
          <w:lang w:val="fr-CH"/>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w:t>
      </w:r>
      <w:r>
        <w:rPr>
          <w:rFonts w:hint="eastAsia" w:ascii="宋体" w:hAnsi="宋体" w:cs="宋体"/>
          <w:sz w:val="24"/>
          <w:u w:val="single"/>
        </w:rPr>
        <w:t xml:space="preserve"> QH2023004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5"/>
        <w:spacing w:line="360" w:lineRule="auto"/>
        <w:rPr>
          <w:rFonts w:hAnsi="宋体" w:cs="宋体"/>
          <w:bCs/>
          <w:sz w:val="24"/>
        </w:rPr>
      </w:pPr>
    </w:p>
    <w:p>
      <w:pPr>
        <w:pStyle w:val="5"/>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sz w:val="24"/>
          <w:lang w:val="sq-AL"/>
        </w:rPr>
        <w:br w:type="page"/>
      </w:r>
      <w:r>
        <w:rPr>
          <w:rFonts w:hint="eastAsia" w:ascii="宋体" w:hAnsi="宋体" w:cs="宋体"/>
          <w:b/>
          <w:bCs/>
          <w:sz w:val="24"/>
        </w:rPr>
        <w:t>2、实施方案；</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4、质量保障措施及方案；</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5、项目完成（服务期满）后的服务承诺；</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6、投标人认为有必要提供的其他材料。</w:t>
      </w:r>
    </w:p>
    <w:p>
      <w:pPr>
        <w:pStyle w:val="2"/>
      </w:pP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注：</w:t>
      </w: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18"/>
      <w:bookmarkStart w:id="24" w:name="_Toc3166"/>
      <w:bookmarkStart w:id="25" w:name="_Toc6251"/>
      <w:r>
        <w:rPr>
          <w:rFonts w:hint="eastAsia" w:ascii="宋体" w:hAnsi="宋体" w:cs="宋体"/>
          <w:b/>
          <w:bCs/>
          <w:sz w:val="24"/>
        </w:rPr>
        <w:t>（1）附件：相关政策</w:t>
      </w:r>
      <w:bookmarkEnd w:id="24"/>
      <w:bookmarkEnd w:id="25"/>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pStyle w:val="3"/>
        <w:rPr>
          <w:rFonts w:ascii="宋体" w:cs="宋体"/>
          <w:kern w:val="0"/>
          <w:sz w:val="24"/>
        </w:rPr>
      </w:pPr>
    </w:p>
    <w:p>
      <w:pPr>
        <w:pStyle w:val="3"/>
        <w:jc w:val="both"/>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cs="宋体"/>
          <w:kern w:val="0"/>
          <w:sz w:val="24"/>
        </w:rPr>
        <w:t>（</w:t>
      </w:r>
      <w:r>
        <w:rPr>
          <w:rFonts w:hint="eastAsia" w:ascii="宋体" w:hAnsi="宋体" w:cs="宋体"/>
          <w:kern w:val="0"/>
          <w:sz w:val="24"/>
        </w:rPr>
        <w:t>本项目以10%扣除</w:t>
      </w:r>
      <w:r>
        <w:rPr>
          <w:rFonts w:ascii="宋体" w:hAnsi="宋体" w:cs="宋体"/>
          <w:kern w:val="0"/>
          <w:sz w:val="24"/>
        </w:rPr>
        <w:t>）</w:t>
      </w:r>
      <w:r>
        <w:rPr>
          <w:rFonts w:hint="eastAsia" w:ascii="宋体" w:hAnsi="宋体" w:cs="宋体"/>
          <w:kern w:val="0"/>
          <w:sz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b/>
          <w:bCs/>
          <w:sz w:val="24"/>
        </w:rPr>
      </w:pPr>
      <w:r>
        <w:rPr>
          <w:rFonts w:hint="eastAsia" w:ascii="宋体" w:hAnsi="宋体" w:cs="宋体"/>
          <w:b/>
          <w:bCs/>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jc w:val="both"/>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3"/>
        <w:jc w:val="both"/>
      </w:pP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pacing w:val="-2"/>
          <w:sz w:val="24"/>
        </w:rPr>
      </w:pP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13"/>
        <w:tblW w:w="8826"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18"/>
              <w:jc w:val="center"/>
              <w:rPr>
                <w:b/>
                <w:sz w:val="24"/>
                <w:szCs w:val="24"/>
              </w:rPr>
            </w:pPr>
            <w:r>
              <w:rPr>
                <w:rFonts w:hint="eastAsia"/>
                <w:b/>
                <w:sz w:val="24"/>
                <w:szCs w:val="24"/>
              </w:rPr>
              <w:t>序号</w:t>
            </w:r>
          </w:p>
        </w:tc>
        <w:tc>
          <w:tcPr>
            <w:tcW w:w="1411" w:type="dxa"/>
            <w:vAlign w:val="center"/>
          </w:tcPr>
          <w:p>
            <w:pPr>
              <w:pStyle w:val="18"/>
              <w:jc w:val="center"/>
              <w:rPr>
                <w:b/>
                <w:sz w:val="24"/>
                <w:szCs w:val="24"/>
              </w:rPr>
            </w:pPr>
            <w:r>
              <w:rPr>
                <w:rFonts w:hint="eastAsia"/>
                <w:b/>
                <w:sz w:val="24"/>
                <w:szCs w:val="24"/>
              </w:rPr>
              <w:t>项目名称</w:t>
            </w:r>
          </w:p>
        </w:tc>
        <w:tc>
          <w:tcPr>
            <w:tcW w:w="2505" w:type="dxa"/>
            <w:vAlign w:val="center"/>
          </w:tcPr>
          <w:p>
            <w:pPr>
              <w:pStyle w:val="18"/>
              <w:jc w:val="center"/>
              <w:rPr>
                <w:b/>
                <w:sz w:val="24"/>
                <w:szCs w:val="24"/>
              </w:rPr>
            </w:pPr>
            <w:r>
              <w:rPr>
                <w:rFonts w:hint="eastAsia"/>
                <w:b/>
                <w:sz w:val="24"/>
                <w:szCs w:val="24"/>
              </w:rPr>
              <w:t>预留选项</w:t>
            </w:r>
          </w:p>
        </w:tc>
        <w:tc>
          <w:tcPr>
            <w:tcW w:w="1905" w:type="dxa"/>
            <w:vAlign w:val="center"/>
          </w:tcPr>
          <w:p>
            <w:pPr>
              <w:pStyle w:val="18"/>
              <w:jc w:val="center"/>
              <w:rPr>
                <w:b/>
                <w:sz w:val="24"/>
                <w:szCs w:val="24"/>
              </w:rPr>
            </w:pPr>
            <w:r>
              <w:rPr>
                <w:rFonts w:hint="eastAsia"/>
                <w:b/>
                <w:sz w:val="24"/>
                <w:szCs w:val="24"/>
              </w:rPr>
              <w:t>面向中小企业采购金额</w:t>
            </w:r>
          </w:p>
        </w:tc>
        <w:tc>
          <w:tcPr>
            <w:tcW w:w="2135" w:type="dxa"/>
            <w:vAlign w:val="center"/>
          </w:tcPr>
          <w:p>
            <w:pPr>
              <w:pStyle w:val="18"/>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70" w:type="dxa"/>
            <w:vMerge w:val="restart"/>
            <w:vAlign w:val="center"/>
          </w:tcPr>
          <w:p>
            <w:pPr>
              <w:pStyle w:val="18"/>
              <w:jc w:val="center"/>
              <w:rPr>
                <w:sz w:val="24"/>
                <w:szCs w:val="24"/>
              </w:rPr>
            </w:pPr>
          </w:p>
        </w:tc>
        <w:tc>
          <w:tcPr>
            <w:tcW w:w="1411" w:type="dxa"/>
            <w:tcBorders>
              <w:bottom w:val="nil"/>
            </w:tcBorders>
            <w:vAlign w:val="center"/>
          </w:tcPr>
          <w:p>
            <w:pPr>
              <w:pStyle w:val="18"/>
              <w:jc w:val="center"/>
            </w:pPr>
          </w:p>
        </w:tc>
        <w:tc>
          <w:tcPr>
            <w:tcW w:w="2505" w:type="dxa"/>
            <w:tcBorders>
              <w:bottom w:val="nil"/>
            </w:tcBorders>
            <w:vAlign w:val="center"/>
          </w:tcPr>
          <w:p>
            <w:pPr>
              <w:pStyle w:val="18"/>
              <w:jc w:val="center"/>
            </w:pPr>
            <w:r>
              <w:rPr>
                <w:rFonts w:hint="eastAsia"/>
              </w:rPr>
              <w:t>（填写“采购项</w:t>
            </w:r>
          </w:p>
        </w:tc>
        <w:tc>
          <w:tcPr>
            <w:tcW w:w="1905" w:type="dxa"/>
            <w:tcBorders>
              <w:bottom w:val="nil"/>
            </w:tcBorders>
            <w:vAlign w:val="center"/>
          </w:tcPr>
          <w:p>
            <w:pPr>
              <w:pStyle w:val="18"/>
              <w:jc w:val="center"/>
            </w:pPr>
          </w:p>
        </w:tc>
        <w:tc>
          <w:tcPr>
            <w:tcW w:w="2135" w:type="dxa"/>
            <w:vMerge w:val="restart"/>
            <w:vAlign w:val="center"/>
          </w:tcPr>
          <w:p>
            <w:pPr>
              <w:pStyle w:val="18"/>
              <w:jc w:val="center"/>
            </w:pPr>
          </w:p>
          <w:p>
            <w:pPr>
              <w:pStyle w:val="18"/>
              <w:jc w:val="center"/>
            </w:pPr>
          </w:p>
          <w:p>
            <w:pPr>
              <w:pStyle w:val="18"/>
              <w:jc w:val="center"/>
            </w:pPr>
            <w:r>
              <w:rPr>
                <w:rFonts w:hint="eastAsia"/>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18"/>
              <w:jc w:val="center"/>
            </w:pPr>
          </w:p>
        </w:tc>
        <w:tc>
          <w:tcPr>
            <w:tcW w:w="2505" w:type="dxa"/>
            <w:tcBorders>
              <w:top w:val="nil"/>
              <w:bottom w:val="nil"/>
            </w:tcBorders>
            <w:vAlign w:val="center"/>
          </w:tcPr>
          <w:p>
            <w:pPr>
              <w:pStyle w:val="18"/>
              <w:jc w:val="center"/>
            </w:pPr>
            <w:r>
              <w:rPr>
                <w:rFonts w:hint="eastAsia"/>
              </w:rPr>
              <w:t>目整体预留”、</w:t>
            </w:r>
          </w:p>
        </w:tc>
        <w:tc>
          <w:tcPr>
            <w:tcW w:w="1905" w:type="dxa"/>
            <w:tcBorders>
              <w:top w:val="nil"/>
              <w:bottom w:val="nil"/>
            </w:tcBorders>
            <w:vAlign w:val="center"/>
          </w:tcPr>
          <w:p>
            <w:pPr>
              <w:pStyle w:val="18"/>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18"/>
              <w:jc w:val="center"/>
            </w:pPr>
          </w:p>
        </w:tc>
        <w:tc>
          <w:tcPr>
            <w:tcW w:w="2505" w:type="dxa"/>
            <w:tcBorders>
              <w:top w:val="nil"/>
              <w:bottom w:val="nil"/>
            </w:tcBorders>
            <w:vAlign w:val="center"/>
          </w:tcPr>
          <w:p>
            <w:pPr>
              <w:pStyle w:val="18"/>
              <w:jc w:val="center"/>
            </w:pPr>
            <w:r>
              <w:rPr>
                <w:rFonts w:hint="eastAsia"/>
              </w:rPr>
              <w:t>“设置专门采购</w:t>
            </w:r>
          </w:p>
        </w:tc>
        <w:tc>
          <w:tcPr>
            <w:tcW w:w="1905" w:type="dxa"/>
            <w:tcBorders>
              <w:top w:val="nil"/>
              <w:bottom w:val="nil"/>
            </w:tcBorders>
            <w:vAlign w:val="center"/>
          </w:tcPr>
          <w:p>
            <w:pPr>
              <w:pStyle w:val="18"/>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18"/>
              <w:jc w:val="center"/>
            </w:pPr>
            <w:r>
              <w:rPr>
                <w:rFonts w:hint="eastAsia"/>
              </w:rPr>
              <w:t>（填写集中采</w:t>
            </w:r>
          </w:p>
        </w:tc>
        <w:tc>
          <w:tcPr>
            <w:tcW w:w="2505" w:type="dxa"/>
            <w:tcBorders>
              <w:top w:val="nil"/>
              <w:bottom w:val="nil"/>
            </w:tcBorders>
            <w:vAlign w:val="center"/>
          </w:tcPr>
          <w:p>
            <w:pPr>
              <w:pStyle w:val="18"/>
              <w:jc w:val="center"/>
            </w:pPr>
            <w:r>
              <w:rPr>
                <w:rFonts w:hint="eastAsia"/>
              </w:rPr>
              <w:t>包”、“要求以</w:t>
            </w:r>
          </w:p>
        </w:tc>
        <w:tc>
          <w:tcPr>
            <w:tcW w:w="1905" w:type="dxa"/>
            <w:tcBorders>
              <w:top w:val="nil"/>
              <w:bottom w:val="nil"/>
            </w:tcBorders>
            <w:vAlign w:val="center"/>
          </w:tcPr>
          <w:p>
            <w:pPr>
              <w:pStyle w:val="18"/>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18"/>
              <w:jc w:val="center"/>
            </w:pPr>
            <w:r>
              <w:rPr>
                <w:rFonts w:hint="eastAsia"/>
              </w:rPr>
              <w:t>购目录以内或</w:t>
            </w:r>
          </w:p>
        </w:tc>
        <w:tc>
          <w:tcPr>
            <w:tcW w:w="2505" w:type="dxa"/>
            <w:tcBorders>
              <w:top w:val="nil"/>
              <w:bottom w:val="nil"/>
            </w:tcBorders>
            <w:vAlign w:val="center"/>
          </w:tcPr>
          <w:p>
            <w:pPr>
              <w:pStyle w:val="18"/>
              <w:jc w:val="center"/>
            </w:pPr>
            <w:r>
              <w:rPr>
                <w:rFonts w:hint="eastAsia"/>
              </w:rPr>
              <w:t>联合体形式参</w:t>
            </w:r>
          </w:p>
        </w:tc>
        <w:tc>
          <w:tcPr>
            <w:tcW w:w="1905" w:type="dxa"/>
            <w:tcBorders>
              <w:top w:val="nil"/>
              <w:bottom w:val="nil"/>
            </w:tcBorders>
            <w:vAlign w:val="center"/>
          </w:tcPr>
          <w:p>
            <w:pPr>
              <w:pStyle w:val="18"/>
              <w:jc w:val="center"/>
            </w:pPr>
            <w:r>
              <w:rPr>
                <w:rFonts w:hint="eastAsia"/>
              </w:rPr>
              <w:t>（精确到万元）</w:t>
            </w: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18"/>
              <w:jc w:val="center"/>
            </w:pPr>
            <w:r>
              <w:rPr>
                <w:rFonts w:hint="eastAsia"/>
              </w:rPr>
              <w:t>者采购限额标</w:t>
            </w:r>
          </w:p>
        </w:tc>
        <w:tc>
          <w:tcPr>
            <w:tcW w:w="2505" w:type="dxa"/>
            <w:tcBorders>
              <w:top w:val="nil"/>
              <w:bottom w:val="nil"/>
            </w:tcBorders>
            <w:vAlign w:val="center"/>
          </w:tcPr>
          <w:p>
            <w:pPr>
              <w:pStyle w:val="18"/>
              <w:jc w:val="center"/>
            </w:pPr>
            <w:r>
              <w:rPr>
                <w:rFonts w:hint="eastAsia"/>
              </w:rPr>
              <w:t>加”或者“要求</w:t>
            </w:r>
          </w:p>
        </w:tc>
        <w:tc>
          <w:tcPr>
            <w:tcW w:w="1905" w:type="dxa"/>
            <w:tcBorders>
              <w:top w:val="nil"/>
              <w:bottom w:val="nil"/>
            </w:tcBorders>
            <w:vAlign w:val="center"/>
          </w:tcPr>
          <w:p>
            <w:pPr>
              <w:pStyle w:val="18"/>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18"/>
              <w:jc w:val="center"/>
            </w:pPr>
            <w:r>
              <w:rPr>
                <w:rFonts w:hint="eastAsia"/>
              </w:rPr>
              <w:t>准以上的采购</w:t>
            </w:r>
          </w:p>
        </w:tc>
        <w:tc>
          <w:tcPr>
            <w:tcW w:w="2505" w:type="dxa"/>
            <w:tcBorders>
              <w:top w:val="nil"/>
              <w:bottom w:val="nil"/>
            </w:tcBorders>
            <w:vAlign w:val="center"/>
          </w:tcPr>
          <w:p>
            <w:pPr>
              <w:pStyle w:val="18"/>
              <w:jc w:val="center"/>
            </w:pPr>
            <w:r>
              <w:rPr>
                <w:rFonts w:hint="eastAsia"/>
              </w:rPr>
              <w:t>合同分包”，除</w:t>
            </w:r>
          </w:p>
        </w:tc>
        <w:tc>
          <w:tcPr>
            <w:tcW w:w="1905" w:type="dxa"/>
            <w:tcBorders>
              <w:top w:val="nil"/>
              <w:bottom w:val="nil"/>
            </w:tcBorders>
            <w:vAlign w:val="center"/>
          </w:tcPr>
          <w:p>
            <w:pPr>
              <w:pStyle w:val="18"/>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18"/>
              <w:jc w:val="center"/>
            </w:pPr>
            <w:r>
              <w:rPr>
                <w:rFonts w:hint="eastAsia"/>
              </w:rPr>
              <w:t>项目</w:t>
            </w:r>
          </w:p>
        </w:tc>
        <w:tc>
          <w:tcPr>
            <w:tcW w:w="2505" w:type="dxa"/>
            <w:tcBorders>
              <w:top w:val="nil"/>
              <w:bottom w:val="nil"/>
            </w:tcBorders>
            <w:vAlign w:val="center"/>
          </w:tcPr>
          <w:p>
            <w:pPr>
              <w:pStyle w:val="18"/>
              <w:jc w:val="center"/>
            </w:pPr>
            <w:r>
              <w:rPr>
                <w:rFonts w:hint="eastAsia"/>
              </w:rPr>
              <w:t>“采购项目全部</w:t>
            </w:r>
          </w:p>
        </w:tc>
        <w:tc>
          <w:tcPr>
            <w:tcW w:w="1905" w:type="dxa"/>
            <w:tcBorders>
              <w:top w:val="nil"/>
              <w:bottom w:val="nil"/>
            </w:tcBorders>
            <w:vAlign w:val="center"/>
          </w:tcPr>
          <w:p>
            <w:pPr>
              <w:pStyle w:val="18"/>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18"/>
              <w:jc w:val="center"/>
            </w:pPr>
          </w:p>
        </w:tc>
        <w:tc>
          <w:tcPr>
            <w:tcW w:w="2505" w:type="dxa"/>
            <w:tcBorders>
              <w:top w:val="nil"/>
              <w:bottom w:val="nil"/>
            </w:tcBorders>
            <w:vAlign w:val="center"/>
          </w:tcPr>
          <w:p>
            <w:pPr>
              <w:pStyle w:val="18"/>
              <w:jc w:val="center"/>
            </w:pPr>
            <w:r>
              <w:rPr>
                <w:rFonts w:hint="eastAsia"/>
              </w:rPr>
              <w:t>预留”外，还应</w:t>
            </w:r>
          </w:p>
        </w:tc>
        <w:tc>
          <w:tcPr>
            <w:tcW w:w="1905" w:type="dxa"/>
            <w:tcBorders>
              <w:top w:val="nil"/>
              <w:bottom w:val="nil"/>
            </w:tcBorders>
            <w:vAlign w:val="center"/>
          </w:tcPr>
          <w:p>
            <w:pPr>
              <w:pStyle w:val="18"/>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18"/>
              <w:jc w:val="center"/>
            </w:pPr>
          </w:p>
        </w:tc>
        <w:tc>
          <w:tcPr>
            <w:tcW w:w="2505" w:type="dxa"/>
            <w:tcBorders>
              <w:top w:val="nil"/>
              <w:bottom w:val="nil"/>
            </w:tcBorders>
            <w:vAlign w:val="center"/>
          </w:tcPr>
          <w:p>
            <w:pPr>
              <w:pStyle w:val="18"/>
              <w:jc w:val="center"/>
            </w:pPr>
            <w:r>
              <w:rPr>
                <w:rFonts w:hint="eastAsia"/>
              </w:rPr>
              <w:t>当填写预留给中</w:t>
            </w:r>
          </w:p>
        </w:tc>
        <w:tc>
          <w:tcPr>
            <w:tcW w:w="1905" w:type="dxa"/>
            <w:tcBorders>
              <w:top w:val="nil"/>
              <w:bottom w:val="nil"/>
            </w:tcBorders>
            <w:vAlign w:val="center"/>
          </w:tcPr>
          <w:p>
            <w:pPr>
              <w:pStyle w:val="18"/>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tcBorders>
            <w:vAlign w:val="center"/>
          </w:tcPr>
          <w:p>
            <w:pPr>
              <w:pStyle w:val="18"/>
              <w:jc w:val="center"/>
            </w:pPr>
          </w:p>
        </w:tc>
        <w:tc>
          <w:tcPr>
            <w:tcW w:w="2505" w:type="dxa"/>
            <w:tcBorders>
              <w:top w:val="nil"/>
            </w:tcBorders>
            <w:vAlign w:val="center"/>
          </w:tcPr>
          <w:p>
            <w:pPr>
              <w:pStyle w:val="18"/>
              <w:jc w:val="center"/>
            </w:pPr>
            <w:r>
              <w:rPr>
                <w:rFonts w:hint="eastAsia"/>
              </w:rPr>
              <w:t>小企业的比例）</w:t>
            </w:r>
          </w:p>
        </w:tc>
        <w:tc>
          <w:tcPr>
            <w:tcW w:w="1905" w:type="dxa"/>
            <w:tcBorders>
              <w:top w:val="nil"/>
            </w:tcBorders>
            <w:vAlign w:val="center"/>
          </w:tcPr>
          <w:p>
            <w:pPr>
              <w:pStyle w:val="18"/>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18"/>
              <w:jc w:val="center"/>
              <w:rPr>
                <w:sz w:val="24"/>
                <w:szCs w:val="24"/>
              </w:rPr>
            </w:pPr>
            <w:r>
              <w:rPr>
                <w:rFonts w:hint="eastAsia"/>
                <w:sz w:val="24"/>
                <w:szCs w:val="24"/>
              </w:rPr>
              <w:t>……</w:t>
            </w:r>
          </w:p>
        </w:tc>
        <w:tc>
          <w:tcPr>
            <w:tcW w:w="1411" w:type="dxa"/>
            <w:vAlign w:val="center"/>
          </w:tcPr>
          <w:p>
            <w:pPr>
              <w:pStyle w:val="18"/>
              <w:jc w:val="center"/>
            </w:pPr>
            <w:r>
              <w:rPr>
                <w:rFonts w:hint="eastAsia"/>
              </w:rPr>
              <w:t>……</w:t>
            </w:r>
          </w:p>
        </w:tc>
        <w:tc>
          <w:tcPr>
            <w:tcW w:w="2505" w:type="dxa"/>
            <w:vAlign w:val="center"/>
          </w:tcPr>
          <w:p>
            <w:pPr>
              <w:pStyle w:val="18"/>
              <w:jc w:val="center"/>
            </w:pPr>
            <w:r>
              <w:rPr>
                <w:rFonts w:hint="eastAsia"/>
              </w:rPr>
              <w:t>……</w:t>
            </w:r>
          </w:p>
        </w:tc>
        <w:tc>
          <w:tcPr>
            <w:tcW w:w="1905" w:type="dxa"/>
            <w:vAlign w:val="center"/>
          </w:tcPr>
          <w:p>
            <w:pPr>
              <w:pStyle w:val="18"/>
              <w:jc w:val="center"/>
            </w:pPr>
            <w:r>
              <w:rPr>
                <w:rFonts w:hint="eastAsia"/>
              </w:rPr>
              <w:t>……</w:t>
            </w:r>
          </w:p>
        </w:tc>
        <w:tc>
          <w:tcPr>
            <w:tcW w:w="2135" w:type="dxa"/>
            <w:vAlign w:val="center"/>
          </w:tcPr>
          <w:p>
            <w:pPr>
              <w:pStyle w:val="18"/>
              <w:jc w:val="center"/>
            </w:pPr>
            <w:r>
              <w:rPr>
                <w:rFonts w:hint="eastAsia"/>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2"/>
        <w:tabs>
          <w:tab w:val="left" w:pos="562"/>
          <w:tab w:val="left" w:pos="3372"/>
          <w:tab w:val="left" w:pos="3653"/>
        </w:tabs>
        <w:rPr>
          <w:rFonts w:ascii="宋体" w:hAnsi="宋体" w:cs="宋体"/>
          <w:sz w:val="24"/>
        </w:rPr>
      </w:pPr>
    </w:p>
    <w:p>
      <w:pPr>
        <w:tabs>
          <w:tab w:val="left" w:pos="360"/>
        </w:tabs>
        <w:spacing w:line="360" w:lineRule="auto"/>
        <w:outlineLvl w:val="1"/>
        <w:rPr>
          <w:rFonts w:ascii="宋体" w:hAnsi="宋体" w:cs="宋体"/>
          <w:b/>
          <w:bCs/>
          <w:sz w:val="24"/>
        </w:rPr>
      </w:pPr>
      <w:r>
        <w:rPr>
          <w:rFonts w:hint="eastAsia" w:ascii="宋体" w:hAnsi="宋体" w:cs="宋体"/>
          <w:b/>
          <w:bCs/>
          <w:sz w:val="24"/>
        </w:rPr>
        <w:t>2、工业信息化部、国家统计局、国家发展和改革委员会、财政部《关于印发〈中小企业划型标准规定〉的通知》（工信部联企〔2011〕300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3"/>
        <w:rPr>
          <w:rFonts w:ascii="宋体" w:cs="宋体"/>
          <w:sz w:val="24"/>
        </w:rPr>
      </w:pPr>
    </w:p>
    <w:p>
      <w:pPr>
        <w:rPr>
          <w:rFonts w:ascii="宋体" w:hAnsi="宋体" w:cs="宋体"/>
          <w:sz w:val="24"/>
        </w:rPr>
      </w:pPr>
    </w:p>
    <w:p>
      <w:pPr>
        <w:pStyle w:val="3"/>
        <w:rPr>
          <w:rFonts w:ascii="宋体" w:cs="宋体"/>
          <w:sz w:val="24"/>
        </w:rPr>
      </w:pPr>
    </w:p>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2"/>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3"/>
        <w:rPr>
          <w:rFonts w:ascii="宋体" w:cs="宋体"/>
          <w:kern w:val="0"/>
          <w:sz w:val="24"/>
        </w:rPr>
      </w:pPr>
    </w:p>
    <w:p>
      <w:pPr>
        <w:rPr>
          <w:rFonts w:ascii="宋体" w:hAnsi="宋体" w:cs="宋体"/>
          <w:kern w:val="0"/>
          <w:sz w:val="24"/>
        </w:rPr>
      </w:pPr>
    </w:p>
    <w:p>
      <w:pPr>
        <w:pStyle w:val="3"/>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1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jc w:val="center"/>
        <w:rPr>
          <w:rFonts w:ascii="宋体" w:hAnsi="宋体" w:cs="宋体"/>
          <w:b/>
          <w:sz w:val="24"/>
        </w:rPr>
      </w:pPr>
      <w:r>
        <w:rPr>
          <w:rFonts w:hint="eastAsia" w:ascii="宋体" w:hAnsi="宋体" w:cs="宋体"/>
          <w:b/>
          <w:sz w:val="24"/>
        </w:rPr>
        <w:t>关于促进残疾人就业政府采购政策的通知</w:t>
      </w:r>
    </w:p>
    <w:p>
      <w:pPr>
        <w:pStyle w:val="11"/>
        <w:shd w:val="clear" w:color="auto" w:fill="FFFFFF"/>
        <w:spacing w:before="0" w:beforeAutospacing="0" w:after="0" w:afterAutospacing="0" w:line="360" w:lineRule="auto"/>
        <w:jc w:val="center"/>
      </w:pPr>
      <w:r>
        <w:rPr>
          <w:rFonts w:hint="eastAsia"/>
        </w:rPr>
        <w:t>　　</w:t>
      </w:r>
      <w:bookmarkStart w:id="26" w:name="sendNo"/>
      <w:r>
        <w:rPr>
          <w:rFonts w:hint="eastAsia"/>
        </w:rPr>
        <w:t>财库〔</w:t>
      </w:r>
      <w:bookmarkEnd w:id="26"/>
      <w:r>
        <w:rPr>
          <w:rFonts w:hint="eastAsia"/>
        </w:rPr>
        <w:t>2017〕141号</w:t>
      </w:r>
    </w:p>
    <w:p>
      <w:pPr>
        <w:pStyle w:val="11"/>
        <w:shd w:val="clear" w:color="auto" w:fill="FFFFFF"/>
        <w:spacing w:before="0" w:beforeAutospacing="0" w:after="0" w:afterAutospacing="0" w:line="360" w:lineRule="auto"/>
        <w:ind w:firstLine="480" w:firstLineChars="200"/>
      </w:pPr>
      <w:bookmarkStart w:id="27"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7"/>
      <w:r>
        <w:rPr>
          <w:rFonts w:hint="eastAsia"/>
        </w:rPr>
        <w:t>：</w:t>
      </w:r>
    </w:p>
    <w:p>
      <w:pPr>
        <w:pStyle w:val="11"/>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1"/>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1"/>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1"/>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1"/>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1"/>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1"/>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1"/>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1"/>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1"/>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1"/>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1"/>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1"/>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1"/>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1"/>
        <w:shd w:val="clear" w:color="auto" w:fill="FFFFFF"/>
        <w:spacing w:before="0" w:beforeAutospacing="0" w:after="0" w:afterAutospacing="0" w:line="360" w:lineRule="auto"/>
        <w:ind w:firstLine="480" w:firstLineChars="200"/>
      </w:pPr>
      <w:r>
        <w:rPr>
          <w:rFonts w:hint="eastAsia"/>
        </w:rPr>
        <w:t>七、本通知自2017年10月1日起执行。</w:t>
      </w:r>
    </w:p>
    <w:p>
      <w:pPr>
        <w:pStyle w:val="11"/>
        <w:shd w:val="clear" w:color="auto" w:fill="FFFFFF"/>
        <w:spacing w:before="0" w:beforeAutospacing="0" w:after="0" w:afterAutospacing="0" w:line="360" w:lineRule="auto"/>
        <w:ind w:firstLine="480" w:firstLineChars="200"/>
      </w:pPr>
    </w:p>
    <w:p>
      <w:pPr>
        <w:pStyle w:val="11"/>
        <w:shd w:val="clear" w:color="auto" w:fill="FFFFFF"/>
        <w:spacing w:before="0" w:beforeAutospacing="0" w:after="0" w:afterAutospacing="0" w:line="360" w:lineRule="auto"/>
        <w:ind w:firstLine="480" w:firstLineChars="200"/>
      </w:pPr>
    </w:p>
    <w:p>
      <w:pPr>
        <w:pStyle w:val="11"/>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1"/>
        <w:shd w:val="clear" w:color="auto" w:fill="FFFFFF"/>
        <w:spacing w:before="0" w:beforeAutospacing="0" w:after="0" w:afterAutospacing="0" w:line="360" w:lineRule="auto"/>
        <w:ind w:firstLine="480" w:firstLineChars="200"/>
        <w:jc w:val="right"/>
      </w:pPr>
      <w:r>
        <w:rPr>
          <w:rFonts w:hint="eastAsia"/>
        </w:rPr>
        <w:t>2017年8月22日</w:t>
      </w: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p>
    <w:p>
      <w:pPr>
        <w:pStyle w:val="19"/>
        <w:shd w:val="clear" w:color="auto" w:fill="FFFFFF"/>
        <w:spacing w:before="0" w:beforeAutospacing="0" w:after="0" w:afterAutospacing="0" w:line="360" w:lineRule="auto"/>
        <w:jc w:val="both"/>
      </w:pPr>
      <w:r>
        <w:rPr>
          <w:rFonts w:hint="eastAsia"/>
        </w:rPr>
        <w:t>附件：</w:t>
      </w:r>
    </w:p>
    <w:p>
      <w:pPr>
        <w:pStyle w:val="19"/>
        <w:shd w:val="clear" w:color="auto" w:fill="FFFFFF"/>
        <w:spacing w:before="0" w:beforeAutospacing="0" w:after="0" w:afterAutospacing="0" w:line="360" w:lineRule="auto"/>
        <w:ind w:firstLine="482" w:firstLineChars="200"/>
        <w:jc w:val="center"/>
      </w:pPr>
      <w:r>
        <w:rPr>
          <w:rStyle w:val="20"/>
          <w:rFonts w:hint="eastAsia"/>
          <w:b/>
          <w:bCs/>
        </w:rPr>
        <w:t>残疾人福利性单位声明函</w:t>
      </w:r>
    </w:p>
    <w:p>
      <w:pPr>
        <w:pStyle w:val="19"/>
        <w:shd w:val="clear" w:color="auto" w:fill="FFFFFF"/>
        <w:spacing w:before="0" w:beforeAutospacing="0" w:after="0" w:afterAutospacing="0" w:line="360" w:lineRule="auto"/>
        <w:ind w:firstLine="480" w:firstLineChars="200"/>
        <w:jc w:val="both"/>
      </w:pPr>
    </w:p>
    <w:p>
      <w:pPr>
        <w:pStyle w:val="19"/>
        <w:shd w:val="clear" w:color="auto" w:fill="FFFFFF"/>
        <w:spacing w:before="0" w:beforeAutospacing="0" w:after="0" w:afterAutospacing="0" w:line="360" w:lineRule="auto"/>
        <w:ind w:firstLine="480" w:firstLineChars="200"/>
        <w:jc w:val="both"/>
      </w:pPr>
      <w:r>
        <w:rPr>
          <w:rStyle w:val="20"/>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jc w:val="both"/>
      </w:pPr>
      <w:r>
        <w:rPr>
          <w:rStyle w:val="20"/>
          <w:rFonts w:hint="eastAsia"/>
        </w:rPr>
        <w:t>本单位对上述声明的真实性负责。如有虚假，将依法承担相应责任。</w:t>
      </w:r>
    </w:p>
    <w:p>
      <w:pPr>
        <w:pStyle w:val="19"/>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19"/>
        <w:shd w:val="clear" w:color="auto" w:fill="FFFFFF"/>
        <w:spacing w:before="0" w:beforeAutospacing="0" w:after="0" w:afterAutospacing="0" w:line="360" w:lineRule="auto"/>
        <w:ind w:firstLine="480" w:firstLineChars="200"/>
        <w:jc w:val="both"/>
      </w:pPr>
    </w:p>
    <w:p>
      <w:pPr>
        <w:pStyle w:val="19"/>
        <w:shd w:val="clear" w:color="auto" w:fill="FFFFFF"/>
        <w:spacing w:before="0" w:beforeAutospacing="0" w:after="0" w:afterAutospacing="0" w:line="360" w:lineRule="auto"/>
        <w:ind w:right="2100" w:rightChars="1000"/>
        <w:jc w:val="right"/>
      </w:pPr>
      <w:r>
        <w:rPr>
          <w:rStyle w:val="20"/>
          <w:rFonts w:hint="eastAsia"/>
        </w:rPr>
        <w:t>单位名称（盖章）：</w:t>
      </w:r>
    </w:p>
    <w:p>
      <w:pPr>
        <w:pStyle w:val="19"/>
        <w:shd w:val="clear" w:color="auto" w:fill="FFFFFF"/>
        <w:spacing w:before="0" w:beforeAutospacing="0" w:after="0" w:afterAutospacing="0" w:line="360" w:lineRule="auto"/>
        <w:ind w:right="2100" w:rightChars="1000"/>
        <w:jc w:val="right"/>
        <w:rPr>
          <w:lang w:val="fr-CH"/>
        </w:rPr>
      </w:pPr>
      <w:r>
        <w:rPr>
          <w:rStyle w:val="20"/>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方正黑体简体">
    <w:altName w:val="等线"/>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13</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40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21</w:t>
    </w:r>
    <w:r>
      <w:rPr>
        <w:lang w:val="zh-CN"/>
      </w:rPr>
      <w:fldChar w:fldCharType="end"/>
    </w:r>
  </w:p>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3">
    <w:nsid w:val="557559BE"/>
    <w:multiLevelType w:val="singleLevel"/>
    <w:tmpl w:val="557559BE"/>
    <w:lvl w:ilvl="0" w:tentative="0">
      <w:start w:val="2"/>
      <w:numFmt w:val="chineseCounting"/>
      <w:suff w:val="nothing"/>
      <w:lvlText w:val="（%1）"/>
      <w:lvlJc w:val="left"/>
      <w:rPr>
        <w:rFonts w:hint="eastAsia"/>
      </w:rPr>
    </w:lvl>
  </w:abstractNum>
  <w:abstractNum w:abstractNumId="4">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00632BC3"/>
    <w:rsid w:val="004F31CC"/>
    <w:rsid w:val="00632BC3"/>
    <w:rsid w:val="00721851"/>
    <w:rsid w:val="009F4E1D"/>
    <w:rsid w:val="00AB78C4"/>
    <w:rsid w:val="00BA0B58"/>
    <w:rsid w:val="00CA0E4B"/>
    <w:rsid w:val="00D4669F"/>
    <w:rsid w:val="00E96FD9"/>
    <w:rsid w:val="00EF6A09"/>
    <w:rsid w:val="0370016E"/>
    <w:rsid w:val="153020DD"/>
    <w:rsid w:val="1AB713B5"/>
    <w:rsid w:val="281479B4"/>
    <w:rsid w:val="35DF6817"/>
    <w:rsid w:val="392B0B73"/>
    <w:rsid w:val="3C1E2447"/>
    <w:rsid w:val="3DE440DA"/>
    <w:rsid w:val="42D67CDE"/>
    <w:rsid w:val="4BAF8343"/>
    <w:rsid w:val="4BE72D26"/>
    <w:rsid w:val="5DFF0408"/>
    <w:rsid w:val="642E6B65"/>
    <w:rsid w:val="65EF56A4"/>
    <w:rsid w:val="6CB307B2"/>
    <w:rsid w:val="6DFD40FC"/>
    <w:rsid w:val="77775942"/>
    <w:rsid w:val="7DFF68E8"/>
    <w:rsid w:val="7DFF717F"/>
    <w:rsid w:val="7FBF8DE5"/>
    <w:rsid w:val="9EFD42E8"/>
    <w:rsid w:val="9F7F6A2B"/>
    <w:rsid w:val="B55F4FBE"/>
    <w:rsid w:val="BBF3D797"/>
    <w:rsid w:val="D6BB895E"/>
    <w:rsid w:val="DACB4945"/>
    <w:rsid w:val="DD5F4DF5"/>
    <w:rsid w:val="DEDF6C35"/>
    <w:rsid w:val="EF5BE721"/>
    <w:rsid w:val="EFEE617B"/>
    <w:rsid w:val="FAFFD800"/>
    <w:rsid w:val="FEFEF9FB"/>
    <w:rsid w:val="FFED4E00"/>
    <w:rsid w:val="FFF9A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annotation text"/>
    <w:basedOn w:val="1"/>
    <w:unhideWhenUsed/>
    <w:qFormat/>
    <w:uiPriority w:val="0"/>
    <w:pPr>
      <w:jc w:val="left"/>
    </w:pPr>
    <w:rPr>
      <w:kern w:val="0"/>
      <w:sz w:val="20"/>
    </w:rPr>
  </w:style>
  <w:style w:type="paragraph" w:styleId="5">
    <w:name w:val="Plain Text"/>
    <w:basedOn w:val="1"/>
    <w:next w:val="6"/>
    <w:qFormat/>
    <w:uiPriority w:val="0"/>
    <w:rPr>
      <w:rFonts w:ascii="宋体" w:hAnsi="Courier New"/>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Balloon Text"/>
    <w:basedOn w:val="1"/>
    <w:link w:val="22"/>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Arial" w:hAnsi="Arial" w:eastAsia="隶书"/>
      <w:b/>
      <w:bCs/>
      <w:sz w:val="32"/>
      <w:szCs w:val="32"/>
    </w:rPr>
  </w:style>
  <w:style w:type="character" w:styleId="15">
    <w:name w:val="page number"/>
    <w:qFormat/>
    <w:uiPriority w:val="0"/>
  </w:style>
  <w:style w:type="character" w:styleId="16">
    <w:name w:val="annotation reference"/>
    <w:unhideWhenUsed/>
    <w:qFormat/>
    <w:uiPriority w:val="0"/>
    <w:rPr>
      <w:sz w:val="21"/>
      <w:szCs w:val="21"/>
    </w:rPr>
  </w:style>
  <w:style w:type="paragraph" w:customStyle="1" w:styleId="1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18">
    <w:name w:val="Table Paragraph"/>
    <w:basedOn w:val="1"/>
    <w:qFormat/>
    <w:uiPriority w:val="0"/>
    <w:pPr>
      <w:autoSpaceDE w:val="0"/>
      <w:autoSpaceDN w:val="0"/>
      <w:jc w:val="left"/>
    </w:pPr>
    <w:rPr>
      <w:rFonts w:ascii="宋体" w:hAnsi="宋体" w:cs="宋体"/>
      <w:kern w:val="0"/>
      <w:sz w:val="22"/>
      <w:szCs w:val="22"/>
    </w:rPr>
  </w:style>
  <w:style w:type="paragraph" w:customStyle="1" w:styleId="1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qowt-font5-gb2312"/>
    <w:qFormat/>
    <w:uiPriority w:val="0"/>
  </w:style>
  <w:style w:type="paragraph" w:customStyle="1" w:styleId="21">
    <w:name w:val="msolistparagraph"/>
    <w:basedOn w:val="1"/>
    <w:qFormat/>
    <w:uiPriority w:val="0"/>
    <w:pPr>
      <w:ind w:firstLine="420" w:firstLineChars="200"/>
    </w:pPr>
  </w:style>
  <w:style w:type="character" w:customStyle="1" w:styleId="22">
    <w:name w:val="批注框文本 字符"/>
    <w:basedOn w:val="14"/>
    <w:link w:val="7"/>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6898</Words>
  <Characters>39324</Characters>
  <Lines>327</Lines>
  <Paragraphs>92</Paragraphs>
  <TotalTime>6</TotalTime>
  <ScaleCrop>false</ScaleCrop>
  <LinksUpToDate>false</LinksUpToDate>
  <CharactersWithSpaces>46130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2023-03-01T12:53:00Z</dcterms:created>
  <dc:creator>haoxin</dc:creator>
  <cp:lastModifiedBy>陈可欣</cp:lastModifiedBy>
  <dcterms:modified xsi:type="dcterms:W3CDTF">2024-07-10T09:06:07Z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1EAA117DE738410FB5340A62DD38E8CA</vt:lpwstr>
  </property>
</Properties>
</file>