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60" w:lineRule="exact"/>
        <w:rPr>
          <w:rFonts w:hint="eastAsia"/>
          <w:highlight w:val="none"/>
        </w:rPr>
      </w:pPr>
      <w:bookmarkStart w:id="54" w:name="_GoBack"/>
      <w:bookmarkEnd w:id="54"/>
    </w:p>
    <w:p>
      <w:pPr>
        <w:spacing w:line="760" w:lineRule="exact"/>
        <w:rPr>
          <w:rFonts w:hint="eastAsia"/>
          <w:highlight w:val="none"/>
        </w:rPr>
      </w:pPr>
    </w:p>
    <w:p>
      <w:pPr>
        <w:spacing w:line="760" w:lineRule="exact"/>
        <w:jc w:val="center"/>
        <w:rPr>
          <w:rFonts w:hint="eastAsia" w:ascii="宋体" w:hAnsi="宋体" w:cs="宋体"/>
          <w:b/>
          <w:sz w:val="72"/>
          <w:szCs w:val="72"/>
          <w:highlight w:val="none"/>
        </w:rPr>
      </w:pPr>
      <w:r>
        <w:rPr>
          <w:rFonts w:hint="eastAsia" w:ascii="宋体" w:hAnsi="宋体" w:cs="宋体"/>
          <w:b/>
          <w:sz w:val="72"/>
          <w:szCs w:val="72"/>
          <w:highlight w:val="none"/>
        </w:rPr>
        <w:t>简易招标文件</w:t>
      </w:r>
    </w:p>
    <w:p>
      <w:pPr>
        <w:spacing w:line="760" w:lineRule="exact"/>
        <w:jc w:val="center"/>
        <w:rPr>
          <w:rFonts w:hint="eastAsia" w:ascii="宋体" w:hAnsi="宋体" w:cs="宋体"/>
          <w:highlight w:val="none"/>
        </w:rPr>
      </w:pPr>
    </w:p>
    <w:p>
      <w:pPr>
        <w:spacing w:line="760" w:lineRule="exact"/>
        <w:rPr>
          <w:rFonts w:ascii="宋体" w:hAnsi="宋体" w:cs="宋体"/>
          <w:highlight w:val="none"/>
        </w:rPr>
      </w:pPr>
    </w:p>
    <w:p>
      <w:pPr>
        <w:spacing w:line="560" w:lineRule="exact"/>
        <w:rPr>
          <w:rFonts w:hint="eastAsia" w:ascii="宋体" w:hAnsi="宋体" w:cs="宋体"/>
          <w:b/>
          <w:sz w:val="44"/>
          <w:highlight w:val="none"/>
        </w:rPr>
      </w:pPr>
    </w:p>
    <w:p>
      <w:pPr>
        <w:spacing w:line="560" w:lineRule="exact"/>
        <w:ind w:right="-319" w:rightChars="-152" w:firstLine="723" w:firstLineChars="200"/>
        <w:rPr>
          <w:rFonts w:hint="eastAsia" w:ascii="宋体" w:hAnsi="宋体" w:cs="宋体"/>
          <w:highlight w:val="none"/>
        </w:rPr>
      </w:pPr>
      <w:r>
        <w:rPr>
          <w:rFonts w:hint="eastAsia" w:ascii="宋体" w:hAnsi="宋体" w:cs="宋体"/>
          <w:b/>
          <w:sz w:val="36"/>
          <w:szCs w:val="36"/>
          <w:highlight w:val="none"/>
        </w:rPr>
        <w:t>招标编号：QHCG23080</w:t>
      </w:r>
    </w:p>
    <w:p>
      <w:pPr>
        <w:pStyle w:val="32"/>
        <w:spacing w:line="560" w:lineRule="exact"/>
        <w:ind w:firstLine="420"/>
        <w:rPr>
          <w:rFonts w:hint="eastAsia" w:ascii="宋体" w:hAnsi="宋体" w:cs="宋体"/>
          <w:highlight w:val="none"/>
        </w:rPr>
      </w:pPr>
    </w:p>
    <w:p>
      <w:pPr>
        <w:spacing w:line="560" w:lineRule="exact"/>
        <w:ind w:right="-319" w:rightChars="-152" w:firstLine="723" w:firstLineChars="200"/>
        <w:rPr>
          <w:rFonts w:ascii="宋体" w:hAnsi="宋体" w:cs="宋体"/>
          <w:b/>
          <w:sz w:val="36"/>
          <w:szCs w:val="36"/>
          <w:highlight w:val="none"/>
        </w:rPr>
      </w:pPr>
      <w:r>
        <w:rPr>
          <w:rFonts w:hint="eastAsia" w:ascii="宋体" w:hAnsi="宋体" w:cs="宋体"/>
          <w:b/>
          <w:sz w:val="36"/>
          <w:szCs w:val="36"/>
          <w:highlight w:val="none"/>
        </w:rPr>
        <w:t>招标项目：</w:t>
      </w:r>
      <w:r>
        <w:rPr>
          <w:rFonts w:ascii="宋体" w:hAnsi="宋体" w:cs="宋体"/>
          <w:b/>
          <w:sz w:val="36"/>
          <w:szCs w:val="36"/>
          <w:highlight w:val="none"/>
        </w:rPr>
        <w:t>前海合作区重点片区1:10000地面沉降地质灾害调查</w:t>
      </w:r>
    </w:p>
    <w:p>
      <w:pPr>
        <w:pStyle w:val="31"/>
        <w:spacing w:line="560" w:lineRule="exact"/>
        <w:rPr>
          <w:rFonts w:hint="eastAsia"/>
          <w:highlight w:val="none"/>
        </w:rPr>
      </w:pPr>
    </w:p>
    <w:p>
      <w:pPr>
        <w:spacing w:line="560" w:lineRule="exact"/>
        <w:ind w:firstLine="3264" w:firstLineChars="739"/>
        <w:rPr>
          <w:rFonts w:hint="eastAsia" w:ascii="宋体" w:hAnsi="宋体" w:cs="宋体"/>
          <w:b/>
          <w:sz w:val="44"/>
          <w:highlight w:val="none"/>
        </w:rPr>
      </w:pPr>
    </w:p>
    <w:p>
      <w:pPr>
        <w:pStyle w:val="32"/>
        <w:spacing w:line="560" w:lineRule="exact"/>
        <w:ind w:firstLine="420"/>
        <w:rPr>
          <w:rFonts w:hint="eastAsia" w:ascii="宋体" w:hAnsi="宋体" w:cs="宋体"/>
          <w:highlight w:val="none"/>
        </w:rPr>
      </w:pPr>
    </w:p>
    <w:p>
      <w:pPr>
        <w:spacing w:line="560" w:lineRule="exact"/>
        <w:rPr>
          <w:rFonts w:hint="eastAsia" w:ascii="宋体" w:hAnsi="宋体" w:cs="宋体"/>
          <w:b/>
          <w:sz w:val="44"/>
          <w:highlight w:val="none"/>
        </w:rPr>
      </w:pPr>
    </w:p>
    <w:p>
      <w:pPr>
        <w:pStyle w:val="31"/>
        <w:spacing w:line="560" w:lineRule="exact"/>
        <w:ind w:firstLine="883"/>
        <w:rPr>
          <w:rFonts w:hint="eastAsia" w:ascii="宋体" w:hAnsi="宋体" w:cs="宋体"/>
          <w:b/>
          <w:sz w:val="44"/>
          <w:highlight w:val="none"/>
        </w:rPr>
      </w:pPr>
    </w:p>
    <w:p>
      <w:pPr>
        <w:spacing w:line="560" w:lineRule="exact"/>
        <w:rPr>
          <w:rFonts w:hint="eastAsia" w:ascii="宋体" w:hAnsi="宋体" w:cs="宋体"/>
          <w:b/>
          <w:sz w:val="44"/>
          <w:highlight w:val="none"/>
        </w:rPr>
      </w:pPr>
    </w:p>
    <w:p>
      <w:pPr>
        <w:pStyle w:val="31"/>
        <w:spacing w:line="560" w:lineRule="exact"/>
        <w:rPr>
          <w:rFonts w:hint="eastAsia"/>
          <w:highlight w:val="none"/>
        </w:rPr>
      </w:pPr>
    </w:p>
    <w:p>
      <w:pPr>
        <w:spacing w:line="560" w:lineRule="exact"/>
        <w:jc w:val="center"/>
        <w:rPr>
          <w:rFonts w:hint="eastAsia" w:ascii="宋体" w:hAnsi="宋体" w:cs="宋体"/>
          <w:sz w:val="32"/>
          <w:szCs w:val="32"/>
          <w:highlight w:val="none"/>
          <w:lang w:val="zh-CN"/>
        </w:rPr>
      </w:pPr>
    </w:p>
    <w:p>
      <w:pPr>
        <w:spacing w:line="560" w:lineRule="exact"/>
        <w:jc w:val="center"/>
        <w:rPr>
          <w:rFonts w:hint="eastAsia" w:ascii="宋体" w:hAnsi="宋体" w:cs="宋体"/>
          <w:sz w:val="32"/>
          <w:szCs w:val="32"/>
          <w:highlight w:val="none"/>
          <w:lang w:val="zh-CN"/>
        </w:rPr>
      </w:pPr>
      <w:r>
        <w:rPr>
          <w:rFonts w:hint="eastAsia" w:ascii="宋体" w:hAnsi="宋体" w:cs="宋体"/>
          <w:sz w:val="32"/>
          <w:szCs w:val="32"/>
          <w:highlight w:val="none"/>
          <w:lang w:val="zh-CN"/>
        </w:rPr>
        <w:t>深圳市前海深港现代服务业合作区管理局</w:t>
      </w:r>
    </w:p>
    <w:p>
      <w:pPr>
        <w:spacing w:line="560" w:lineRule="exact"/>
        <w:jc w:val="center"/>
        <w:rPr>
          <w:rFonts w:hint="eastAsia" w:ascii="宋体" w:hAnsi="宋体" w:cs="宋体"/>
          <w:sz w:val="32"/>
          <w:szCs w:val="32"/>
          <w:highlight w:val="none"/>
        </w:rPr>
      </w:pPr>
      <w:r>
        <w:rPr>
          <w:rFonts w:hint="eastAsia" w:ascii="宋体" w:hAnsi="宋体" w:cs="宋体"/>
          <w:sz w:val="32"/>
          <w:szCs w:val="32"/>
          <w:highlight w:val="none"/>
        </w:rPr>
        <w:t>2023年</w:t>
      </w:r>
      <w:r>
        <w:rPr>
          <w:rFonts w:hint="eastAsia" w:ascii="宋体" w:hAnsi="宋体" w:cs="宋体"/>
          <w:sz w:val="32"/>
          <w:szCs w:val="32"/>
          <w:highlight w:val="none"/>
          <w:lang w:val="en-US" w:eastAsia="zh-CN"/>
        </w:rPr>
        <w:t>7</w:t>
      </w:r>
      <w:r>
        <w:rPr>
          <w:rFonts w:hint="eastAsia" w:ascii="宋体" w:hAnsi="宋体" w:cs="宋体"/>
          <w:sz w:val="32"/>
          <w:szCs w:val="32"/>
          <w:highlight w:val="none"/>
        </w:rPr>
        <w:t>月</w:t>
      </w:r>
    </w:p>
    <w:p>
      <w:pPr>
        <w:autoSpaceDE w:val="0"/>
        <w:autoSpaceDN w:val="0"/>
        <w:adjustRightInd w:val="0"/>
        <w:spacing w:line="560" w:lineRule="exact"/>
        <w:jc w:val="center"/>
        <w:outlineLvl w:val="0"/>
        <w:rPr>
          <w:rFonts w:hint="eastAsia" w:ascii="宋体" w:hAnsi="宋体" w:cs="宋体"/>
          <w:b/>
          <w:bCs/>
          <w:kern w:val="0"/>
          <w:sz w:val="36"/>
          <w:szCs w:val="36"/>
          <w:highlight w:val="none"/>
        </w:rPr>
      </w:pPr>
      <w:bookmarkStart w:id="0" w:name="_Toc12932"/>
      <w:r>
        <w:rPr>
          <w:rFonts w:ascii="宋体" w:hAnsi="宋体"/>
          <w:b/>
          <w:bCs/>
          <w:sz w:val="32"/>
          <w:szCs w:val="40"/>
          <w:highlight w:val="none"/>
          <w:u w:val="single"/>
        </w:rPr>
        <w:br w:type="page"/>
      </w:r>
      <w:bookmarkStart w:id="1" w:name="_Toc12511"/>
      <w:bookmarkStart w:id="2" w:name="_Toc24088"/>
      <w:r>
        <w:rPr>
          <w:rFonts w:hint="eastAsia" w:ascii="宋体" w:hAnsi="宋体" w:cs="宋体"/>
          <w:b/>
          <w:bCs/>
          <w:kern w:val="0"/>
          <w:sz w:val="36"/>
          <w:szCs w:val="36"/>
          <w:highlight w:val="none"/>
        </w:rPr>
        <w:t>特别警示条款</w:t>
      </w:r>
      <w:bookmarkEnd w:id="1"/>
      <w:bookmarkEnd w:id="2"/>
    </w:p>
    <w:p>
      <w:pPr>
        <w:pStyle w:val="8"/>
        <w:spacing w:line="400" w:lineRule="exact"/>
        <w:rPr>
          <w:rFonts w:hint="eastAsia"/>
          <w:highlight w:val="none"/>
        </w:rPr>
      </w:pP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（一）在采购活动中应当回避而未回避的；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（二）未按本条例规定签订、履行采购合同，造成严重后果的；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（三）隐瞒真实情况，提供虚假资料的；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（四）以非法手段排斥其他供应商参与竞争的；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（五）与其他采购参加人串通投标的；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（六）恶意投诉的；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（七）向采购项目相关人行贿或者提供其他不当利益的；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（八）阻碍、抗拒主管部门监督检查的；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（九）其他违反本条例规定的行为。</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二、《深圳经济特区政府采购条例实施细则》第七十五条 供应商有下列情形之一的，属于采购条例所称的串通投标行为，按照采购条例第五十七条有关规定处理：</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（一）投标供应商之间相互约定给予未中标的供应商利益补偿。</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（二）不同投标供应商的法定代表人、主要经营负责人、项目投标授权代表人、项目负责人、主要技术人员为同一人、属同一单位或者在同一单位缴纳社会保险。</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（三）不同投标供应商的投标文件由同一单位或者同一人编制，或者由同一人分阶段参与编制的。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（四）不同投标供应商的投标文件或部分投标文件相互混装。</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（五）不同投标供应商的投标文件内容存在非正常一致。</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（六）由同一单位工作人员为两家以上（含两家）供应商进行同一项投标活动的。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（七）主管部门依照法律、法规认定的其他情形。</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三、《深圳经济特区政府采购条例实施细则》第七十七条 供应商有下列情形之一的，属于隐瞒真实情况，提供虚假资料，按照采购条例第五十七条的有关规定处理：</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（一）通过转让或者租借等方式从其他单位获取资格或者资质证书投标的。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（二）由其他单位或者其他单位负责人在投标供应商编制的投标文件上加盖印章或者签字的。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（三）项目负责人或者主要技术人员不是本单位人员的。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（四）投标保证金不是从投标供应商基本账户转出的。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（五）其他隐瞒真实情况、提供虚假资料的行为。</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投标供应商不能提供项目负责人或者主要技术人员的劳动合同、社会保险等劳动关系证明材料的，视为存在前款第（三）项规定的情形。</w:t>
      </w:r>
    </w:p>
    <w:p>
      <w:pPr>
        <w:spacing w:line="400" w:lineRule="exact"/>
        <w:jc w:val="center"/>
        <w:outlineLvl w:val="0"/>
        <w:rPr>
          <w:rFonts w:hint="eastAsia" w:ascii="宋体" w:hAnsi="宋体" w:cs="宋体"/>
          <w:b/>
          <w:bCs/>
          <w:sz w:val="36"/>
          <w:szCs w:val="36"/>
          <w:highlight w:val="none"/>
          <w:lang w:val="zh-CN"/>
        </w:rPr>
        <w:sectPr>
          <w:footerReference r:id="rId3" w:type="default"/>
          <w:footerReference r:id="rId4" w:type="even"/>
          <w:pgSz w:w="11906" w:h="16838"/>
          <w:pgMar w:top="1440" w:right="1800" w:bottom="1440" w:left="1800" w:header="851" w:footer="992" w:gutter="0"/>
          <w:cols w:space="720" w:num="1"/>
          <w:docGrid w:type="lines" w:linePitch="312" w:charSpace="0"/>
        </w:sectPr>
      </w:pPr>
      <w:bookmarkStart w:id="3" w:name="_Toc29463"/>
      <w:bookmarkStart w:id="4" w:name="_Toc28794"/>
    </w:p>
    <w:p>
      <w:pPr>
        <w:spacing w:line="400" w:lineRule="exact"/>
        <w:jc w:val="center"/>
        <w:outlineLvl w:val="0"/>
        <w:rPr>
          <w:rFonts w:hint="eastAsia" w:ascii="宋体" w:hAnsi="宋体" w:cs="宋体"/>
          <w:b/>
          <w:bCs/>
          <w:sz w:val="36"/>
          <w:szCs w:val="36"/>
          <w:highlight w:val="none"/>
          <w:lang w:val="zh-CN"/>
        </w:rPr>
      </w:pPr>
      <w:r>
        <w:rPr>
          <w:rFonts w:hint="eastAsia" w:ascii="宋体" w:hAnsi="宋体" w:cs="宋体"/>
          <w:b/>
          <w:bCs/>
          <w:sz w:val="36"/>
          <w:szCs w:val="36"/>
          <w:highlight w:val="none"/>
          <w:lang w:val="zh-CN"/>
        </w:rPr>
        <w:t>目录</w:t>
      </w:r>
      <w:bookmarkEnd w:id="0"/>
      <w:bookmarkEnd w:id="3"/>
      <w:bookmarkEnd w:id="4"/>
    </w:p>
    <w:p>
      <w:pPr>
        <w:pStyle w:val="14"/>
        <w:tabs>
          <w:tab w:val="right" w:leader="dot" w:pos="8306"/>
        </w:tabs>
        <w:spacing w:line="400" w:lineRule="exact"/>
        <w:rPr>
          <w:b/>
          <w:bCs/>
          <w:sz w:val="24"/>
          <w:szCs w:val="32"/>
          <w:highlight w:val="none"/>
        </w:rPr>
      </w:pPr>
    </w:p>
    <w:p>
      <w:pPr>
        <w:pStyle w:val="14"/>
        <w:tabs>
          <w:tab w:val="right" w:leader="dot" w:pos="8306"/>
        </w:tabs>
        <w:spacing w:line="400" w:lineRule="exact"/>
        <w:rPr>
          <w:rFonts w:hint="eastAsia"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TOC \o "1-1" \h \u </w:instrText>
      </w:r>
      <w:r>
        <w:rPr>
          <w:rFonts w:hint="eastAsia" w:ascii="宋体" w:hAnsi="宋体" w:cs="宋体"/>
          <w:sz w:val="24"/>
          <w:highlight w:val="none"/>
        </w:rPr>
        <w:fldChar w:fldCharType="separate"/>
      </w:r>
    </w:p>
    <w:p>
      <w:pPr>
        <w:pStyle w:val="14"/>
        <w:tabs>
          <w:tab w:val="right" w:leader="dot" w:pos="8306"/>
        </w:tabs>
        <w:spacing w:line="400" w:lineRule="exact"/>
        <w:rPr>
          <w:rFonts w:hint="eastAsia"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HYPERLINK \l _Toc29463 </w:instrText>
      </w:r>
      <w:r>
        <w:rPr>
          <w:rFonts w:hint="eastAsia" w:ascii="宋体" w:hAnsi="宋体" w:cs="宋体"/>
          <w:sz w:val="24"/>
          <w:highlight w:val="none"/>
        </w:rPr>
        <w:fldChar w:fldCharType="separate"/>
      </w:r>
      <w:r>
        <w:rPr>
          <w:rFonts w:hint="eastAsia" w:ascii="宋体" w:hAnsi="宋体" w:cs="宋体"/>
          <w:bCs/>
          <w:sz w:val="24"/>
          <w:highlight w:val="none"/>
          <w:lang w:val="zh-CN"/>
        </w:rPr>
        <w:t>目录</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_Toc29463 \h </w:instrText>
      </w:r>
      <w:r>
        <w:rPr>
          <w:rFonts w:hint="eastAsia" w:ascii="宋体" w:hAnsi="宋体" w:cs="宋体"/>
          <w:sz w:val="24"/>
          <w:highlight w:val="none"/>
        </w:rPr>
        <w:fldChar w:fldCharType="separate"/>
      </w:r>
      <w:r>
        <w:rPr>
          <w:rFonts w:hint="eastAsia" w:ascii="宋体" w:hAnsi="宋体" w:cs="宋体"/>
          <w:sz w:val="24"/>
          <w:highlight w:val="none"/>
        </w:rPr>
        <w:t>1</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4"/>
        <w:tabs>
          <w:tab w:val="right" w:leader="dot" w:pos="8306"/>
        </w:tabs>
        <w:spacing w:line="400" w:lineRule="exact"/>
        <w:rPr>
          <w:rFonts w:hint="eastAsia"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HYPERLINK \l _Toc12483 </w:instrText>
      </w:r>
      <w:r>
        <w:rPr>
          <w:rFonts w:hint="eastAsia" w:ascii="宋体" w:hAnsi="宋体" w:cs="宋体"/>
          <w:sz w:val="24"/>
          <w:highlight w:val="none"/>
        </w:rPr>
        <w:fldChar w:fldCharType="separate"/>
      </w:r>
      <w:r>
        <w:rPr>
          <w:rFonts w:hint="eastAsia" w:ascii="宋体" w:hAnsi="宋体" w:cs="宋体"/>
          <w:bCs/>
          <w:sz w:val="24"/>
          <w:highlight w:val="none"/>
        </w:rPr>
        <w:t>第一章 招标邀请书（招标公告）</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_Toc12483 \h </w:instrText>
      </w:r>
      <w:r>
        <w:rPr>
          <w:rFonts w:hint="eastAsia" w:ascii="宋体" w:hAnsi="宋体" w:cs="宋体"/>
          <w:sz w:val="24"/>
          <w:highlight w:val="none"/>
        </w:rPr>
        <w:fldChar w:fldCharType="separate"/>
      </w:r>
      <w:r>
        <w:rPr>
          <w:rFonts w:hint="eastAsia" w:ascii="宋体" w:hAnsi="宋体" w:cs="宋体"/>
          <w:sz w:val="24"/>
          <w:highlight w:val="none"/>
        </w:rPr>
        <w:t>2</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4"/>
        <w:tabs>
          <w:tab w:val="right" w:leader="dot" w:pos="8306"/>
        </w:tabs>
        <w:spacing w:line="400" w:lineRule="exact"/>
        <w:rPr>
          <w:rFonts w:hint="eastAsia" w:ascii="宋体" w:hAnsi="宋体" w:cs="宋体"/>
          <w:bCs/>
          <w:sz w:val="24"/>
          <w:highlight w:val="non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HYPERLINK \l _Toc25720 </w:instrText>
      </w:r>
      <w:r>
        <w:rPr>
          <w:rFonts w:hint="eastAsia" w:ascii="宋体" w:hAnsi="宋体" w:cs="宋体"/>
          <w:bCs/>
          <w:sz w:val="24"/>
          <w:highlight w:val="none"/>
        </w:rPr>
        <w:fldChar w:fldCharType="separate"/>
      </w:r>
      <w:r>
        <w:rPr>
          <w:rFonts w:hint="eastAsia" w:ascii="宋体" w:hAnsi="宋体" w:cs="宋体"/>
          <w:bCs/>
          <w:sz w:val="24"/>
          <w:highlight w:val="none"/>
        </w:rPr>
        <w:t>第二章 投标须知</w:t>
      </w:r>
      <w:r>
        <w:rPr>
          <w:rFonts w:hint="eastAsia" w:ascii="宋体" w:hAnsi="宋体" w:cs="宋体"/>
          <w:bCs/>
          <w:sz w:val="24"/>
          <w:highlight w:val="none"/>
        </w:rPr>
        <w:tab/>
      </w:r>
      <w:r>
        <w:rPr>
          <w:rFonts w:hint="eastAsia" w:ascii="宋体" w:hAnsi="宋体" w:cs="宋体"/>
          <w:bCs/>
          <w:sz w:val="24"/>
          <w:highlight w:val="none"/>
        </w:rPr>
        <w:fldChar w:fldCharType="begin"/>
      </w:r>
      <w:r>
        <w:rPr>
          <w:rFonts w:hint="eastAsia" w:ascii="宋体" w:hAnsi="宋体" w:cs="宋体"/>
          <w:bCs/>
          <w:sz w:val="24"/>
          <w:highlight w:val="none"/>
        </w:rPr>
        <w:instrText xml:space="preserve"> PAGEREF _Toc25720 \h </w:instrText>
      </w:r>
      <w:r>
        <w:rPr>
          <w:rFonts w:hint="eastAsia" w:ascii="宋体" w:hAnsi="宋体" w:cs="宋体"/>
          <w:bCs/>
          <w:sz w:val="24"/>
          <w:highlight w:val="none"/>
        </w:rPr>
        <w:fldChar w:fldCharType="separate"/>
      </w:r>
      <w:r>
        <w:rPr>
          <w:rFonts w:hint="eastAsia" w:ascii="宋体" w:hAnsi="宋体" w:cs="宋体"/>
          <w:bCs/>
          <w:sz w:val="24"/>
          <w:highlight w:val="none"/>
        </w:rPr>
        <w:t>5</w:t>
      </w:r>
      <w:r>
        <w:rPr>
          <w:rFonts w:hint="eastAsia" w:ascii="宋体" w:hAnsi="宋体" w:cs="宋体"/>
          <w:bCs/>
          <w:sz w:val="24"/>
          <w:highlight w:val="none"/>
        </w:rPr>
        <w:fldChar w:fldCharType="end"/>
      </w:r>
      <w:r>
        <w:rPr>
          <w:rFonts w:hint="eastAsia" w:ascii="宋体" w:hAnsi="宋体" w:cs="宋体"/>
          <w:bCs/>
          <w:sz w:val="24"/>
          <w:highlight w:val="none"/>
        </w:rPr>
        <w:fldChar w:fldCharType="end"/>
      </w:r>
    </w:p>
    <w:p>
      <w:pPr>
        <w:pStyle w:val="14"/>
        <w:tabs>
          <w:tab w:val="right" w:leader="dot" w:pos="8306"/>
        </w:tabs>
        <w:spacing w:line="400" w:lineRule="exact"/>
        <w:rPr>
          <w:rFonts w:hint="eastAsia" w:ascii="宋体" w:hAnsi="宋体" w:cs="宋体"/>
          <w:bCs/>
          <w:sz w:val="24"/>
          <w:highlight w:val="non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HYPERLINK \l _Toc22047 </w:instrText>
      </w:r>
      <w:r>
        <w:rPr>
          <w:rFonts w:hint="eastAsia" w:ascii="宋体" w:hAnsi="宋体" w:cs="宋体"/>
          <w:bCs/>
          <w:sz w:val="24"/>
          <w:highlight w:val="none"/>
        </w:rPr>
        <w:fldChar w:fldCharType="separate"/>
      </w:r>
      <w:r>
        <w:rPr>
          <w:rFonts w:hint="eastAsia" w:ascii="宋体" w:hAnsi="宋体" w:cs="宋体"/>
          <w:bCs/>
          <w:sz w:val="24"/>
          <w:highlight w:val="none"/>
        </w:rPr>
        <w:t>第三章 评标程序</w:t>
      </w:r>
      <w:r>
        <w:rPr>
          <w:rFonts w:hint="eastAsia" w:ascii="宋体" w:hAnsi="宋体" w:cs="宋体"/>
          <w:bCs/>
          <w:sz w:val="24"/>
          <w:highlight w:val="none"/>
        </w:rPr>
        <w:tab/>
      </w:r>
      <w:r>
        <w:rPr>
          <w:rFonts w:hint="eastAsia" w:ascii="宋体" w:hAnsi="宋体" w:cs="宋体"/>
          <w:bCs/>
          <w:sz w:val="24"/>
          <w:highlight w:val="none"/>
        </w:rPr>
        <w:fldChar w:fldCharType="begin"/>
      </w:r>
      <w:r>
        <w:rPr>
          <w:rFonts w:hint="eastAsia" w:ascii="宋体" w:hAnsi="宋体" w:cs="宋体"/>
          <w:bCs/>
          <w:sz w:val="24"/>
          <w:highlight w:val="none"/>
        </w:rPr>
        <w:instrText xml:space="preserve"> PAGEREF _Toc22047 \h </w:instrText>
      </w:r>
      <w:r>
        <w:rPr>
          <w:rFonts w:hint="eastAsia" w:ascii="宋体" w:hAnsi="宋体" w:cs="宋体"/>
          <w:bCs/>
          <w:sz w:val="24"/>
          <w:highlight w:val="none"/>
        </w:rPr>
        <w:fldChar w:fldCharType="separate"/>
      </w:r>
      <w:r>
        <w:rPr>
          <w:rFonts w:hint="eastAsia" w:ascii="宋体" w:hAnsi="宋体" w:cs="宋体"/>
          <w:bCs/>
          <w:sz w:val="24"/>
          <w:highlight w:val="none"/>
        </w:rPr>
        <w:t>8</w:t>
      </w:r>
      <w:r>
        <w:rPr>
          <w:rFonts w:hint="eastAsia" w:ascii="宋体" w:hAnsi="宋体" w:cs="宋体"/>
          <w:bCs/>
          <w:sz w:val="24"/>
          <w:highlight w:val="none"/>
        </w:rPr>
        <w:fldChar w:fldCharType="end"/>
      </w:r>
      <w:r>
        <w:rPr>
          <w:rFonts w:hint="eastAsia" w:ascii="宋体" w:hAnsi="宋体" w:cs="宋体"/>
          <w:bCs/>
          <w:sz w:val="24"/>
          <w:highlight w:val="none"/>
        </w:rPr>
        <w:fldChar w:fldCharType="end"/>
      </w:r>
    </w:p>
    <w:p>
      <w:pPr>
        <w:pStyle w:val="14"/>
        <w:tabs>
          <w:tab w:val="right" w:leader="dot" w:pos="8306"/>
        </w:tabs>
        <w:spacing w:line="400" w:lineRule="exact"/>
        <w:rPr>
          <w:rFonts w:hint="eastAsia" w:ascii="宋体" w:hAnsi="宋体" w:cs="宋体"/>
          <w:bCs/>
          <w:sz w:val="24"/>
          <w:highlight w:val="non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HYPERLINK \l _Toc8706 </w:instrText>
      </w:r>
      <w:r>
        <w:rPr>
          <w:rFonts w:hint="eastAsia" w:ascii="宋体" w:hAnsi="宋体" w:cs="宋体"/>
          <w:bCs/>
          <w:sz w:val="24"/>
          <w:highlight w:val="none"/>
        </w:rPr>
        <w:fldChar w:fldCharType="separate"/>
      </w:r>
      <w:r>
        <w:rPr>
          <w:rFonts w:hint="eastAsia" w:ascii="宋体" w:hAnsi="宋体" w:cs="宋体"/>
          <w:bCs/>
          <w:sz w:val="24"/>
          <w:highlight w:val="none"/>
        </w:rPr>
        <w:t>第四章 合同格式及合同条款</w:t>
      </w:r>
      <w:r>
        <w:rPr>
          <w:rFonts w:hint="eastAsia" w:ascii="宋体" w:hAnsi="宋体" w:cs="宋体"/>
          <w:bCs/>
          <w:sz w:val="24"/>
          <w:highlight w:val="none"/>
        </w:rPr>
        <w:tab/>
      </w:r>
      <w:r>
        <w:rPr>
          <w:rFonts w:hint="eastAsia" w:ascii="宋体" w:hAnsi="宋体" w:cs="宋体"/>
          <w:bCs/>
          <w:sz w:val="24"/>
          <w:highlight w:val="none"/>
        </w:rPr>
        <w:fldChar w:fldCharType="begin"/>
      </w:r>
      <w:r>
        <w:rPr>
          <w:rFonts w:hint="eastAsia" w:ascii="宋体" w:hAnsi="宋体" w:cs="宋体"/>
          <w:bCs/>
          <w:sz w:val="24"/>
          <w:highlight w:val="none"/>
        </w:rPr>
        <w:instrText xml:space="preserve"> PAGEREF _Toc8706 \h </w:instrText>
      </w:r>
      <w:r>
        <w:rPr>
          <w:rFonts w:hint="eastAsia" w:ascii="宋体" w:hAnsi="宋体" w:cs="宋体"/>
          <w:bCs/>
          <w:sz w:val="24"/>
          <w:highlight w:val="none"/>
        </w:rPr>
        <w:fldChar w:fldCharType="separate"/>
      </w:r>
      <w:r>
        <w:rPr>
          <w:rFonts w:hint="eastAsia" w:ascii="宋体" w:hAnsi="宋体" w:cs="宋体"/>
          <w:bCs/>
          <w:sz w:val="24"/>
          <w:highlight w:val="none"/>
        </w:rPr>
        <w:t>10</w:t>
      </w:r>
      <w:r>
        <w:rPr>
          <w:rFonts w:hint="eastAsia" w:ascii="宋体" w:hAnsi="宋体" w:cs="宋体"/>
          <w:bCs/>
          <w:sz w:val="24"/>
          <w:highlight w:val="none"/>
        </w:rPr>
        <w:fldChar w:fldCharType="end"/>
      </w:r>
      <w:r>
        <w:rPr>
          <w:rFonts w:hint="eastAsia" w:ascii="宋体" w:hAnsi="宋体" w:cs="宋体"/>
          <w:bCs/>
          <w:sz w:val="24"/>
          <w:highlight w:val="none"/>
        </w:rPr>
        <w:fldChar w:fldCharType="end"/>
      </w:r>
    </w:p>
    <w:p>
      <w:pPr>
        <w:pStyle w:val="14"/>
        <w:tabs>
          <w:tab w:val="right" w:leader="dot" w:pos="8306"/>
        </w:tabs>
        <w:spacing w:line="400" w:lineRule="exact"/>
        <w:rPr>
          <w:rFonts w:hint="eastAsia" w:ascii="宋体" w:hAnsi="宋体" w:cs="宋体"/>
          <w:sz w:val="24"/>
          <w:highlight w:val="non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HYPERLINK \l _Toc2114 </w:instrText>
      </w:r>
      <w:r>
        <w:rPr>
          <w:rFonts w:hint="eastAsia" w:ascii="宋体" w:hAnsi="宋体" w:cs="宋体"/>
          <w:bCs/>
          <w:sz w:val="24"/>
          <w:highlight w:val="none"/>
        </w:rPr>
        <w:fldChar w:fldCharType="separate"/>
      </w:r>
      <w:r>
        <w:rPr>
          <w:rFonts w:hint="eastAsia" w:ascii="宋体" w:hAnsi="宋体" w:cs="宋体"/>
          <w:bCs/>
          <w:sz w:val="24"/>
          <w:highlight w:val="none"/>
        </w:rPr>
        <w:t>第五章 用户需求书</w:t>
      </w:r>
      <w:r>
        <w:rPr>
          <w:rFonts w:hint="eastAsia" w:ascii="宋体" w:hAnsi="宋体" w:cs="宋体"/>
          <w:bCs/>
          <w:sz w:val="24"/>
          <w:highlight w:val="none"/>
        </w:rPr>
        <w:tab/>
      </w:r>
      <w:r>
        <w:rPr>
          <w:rFonts w:hint="eastAsia" w:ascii="宋体" w:hAnsi="宋体" w:cs="宋体"/>
          <w:bCs/>
          <w:sz w:val="24"/>
          <w:highlight w:val="none"/>
        </w:rPr>
        <w:fldChar w:fldCharType="begin"/>
      </w:r>
      <w:r>
        <w:rPr>
          <w:rFonts w:hint="eastAsia" w:ascii="宋体" w:hAnsi="宋体" w:cs="宋体"/>
          <w:bCs/>
          <w:sz w:val="24"/>
          <w:highlight w:val="none"/>
        </w:rPr>
        <w:instrText xml:space="preserve"> PAGEREF _Toc2114 \h </w:instrText>
      </w:r>
      <w:r>
        <w:rPr>
          <w:rFonts w:hint="eastAsia" w:ascii="宋体" w:hAnsi="宋体" w:cs="宋体"/>
          <w:bCs/>
          <w:sz w:val="24"/>
          <w:highlight w:val="none"/>
        </w:rPr>
        <w:fldChar w:fldCharType="separate"/>
      </w:r>
      <w:r>
        <w:rPr>
          <w:rFonts w:hint="eastAsia" w:ascii="宋体" w:hAnsi="宋体" w:cs="宋体"/>
          <w:bCs/>
          <w:sz w:val="24"/>
          <w:highlight w:val="none"/>
        </w:rPr>
        <w:t>10</w:t>
      </w:r>
      <w:r>
        <w:rPr>
          <w:rFonts w:hint="eastAsia" w:ascii="宋体" w:hAnsi="宋体" w:cs="宋体"/>
          <w:bCs/>
          <w:sz w:val="24"/>
          <w:highlight w:val="none"/>
        </w:rPr>
        <w:fldChar w:fldCharType="end"/>
      </w:r>
      <w:r>
        <w:rPr>
          <w:rFonts w:hint="eastAsia" w:ascii="宋体" w:hAnsi="宋体" w:cs="宋体"/>
          <w:bCs/>
          <w:sz w:val="24"/>
          <w:highlight w:val="none"/>
        </w:rPr>
        <w:fldChar w:fldCharType="end"/>
      </w:r>
    </w:p>
    <w:p>
      <w:pPr>
        <w:pStyle w:val="14"/>
        <w:tabs>
          <w:tab w:val="right" w:leader="dot" w:pos="8306"/>
        </w:tabs>
        <w:spacing w:line="400" w:lineRule="exact"/>
        <w:rPr>
          <w:rFonts w:hint="eastAsia"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HYPERLINK \l _Toc2426 </w:instrText>
      </w:r>
      <w:r>
        <w:rPr>
          <w:rFonts w:hint="eastAsia" w:ascii="宋体" w:hAnsi="宋体" w:cs="宋体"/>
          <w:sz w:val="24"/>
          <w:highlight w:val="none"/>
        </w:rPr>
        <w:fldChar w:fldCharType="separate"/>
      </w:r>
      <w:r>
        <w:rPr>
          <w:rFonts w:hint="eastAsia" w:ascii="宋体" w:hAnsi="宋体" w:cs="宋体"/>
          <w:bCs/>
          <w:sz w:val="24"/>
          <w:highlight w:val="none"/>
        </w:rPr>
        <w:t>第六章 投标文件初审及招标项目评分表</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_Toc2426 \h </w:instrText>
      </w:r>
      <w:r>
        <w:rPr>
          <w:rFonts w:hint="eastAsia" w:ascii="宋体" w:hAnsi="宋体" w:cs="宋体"/>
          <w:sz w:val="24"/>
          <w:highlight w:val="none"/>
        </w:rPr>
        <w:fldChar w:fldCharType="separate"/>
      </w:r>
      <w:r>
        <w:rPr>
          <w:rFonts w:hint="eastAsia" w:ascii="宋体" w:hAnsi="宋体" w:cs="宋体"/>
          <w:sz w:val="24"/>
          <w:highlight w:val="none"/>
        </w:rPr>
        <w:t>22</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4"/>
        <w:tabs>
          <w:tab w:val="right" w:leader="dot" w:pos="8306"/>
        </w:tabs>
        <w:spacing w:line="400" w:lineRule="exact"/>
        <w:rPr>
          <w:rFonts w:hint="eastAsia"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HYPERLINK \l _Toc16392 </w:instrText>
      </w:r>
      <w:r>
        <w:rPr>
          <w:rFonts w:hint="eastAsia" w:ascii="宋体" w:hAnsi="宋体" w:cs="宋体"/>
          <w:sz w:val="24"/>
          <w:highlight w:val="none"/>
        </w:rPr>
        <w:fldChar w:fldCharType="separate"/>
      </w:r>
      <w:r>
        <w:rPr>
          <w:rFonts w:hint="eastAsia" w:ascii="宋体" w:hAnsi="宋体" w:cs="宋体"/>
          <w:bCs/>
          <w:sz w:val="24"/>
          <w:highlight w:val="none"/>
        </w:rPr>
        <w:t>第七章 附件（投标文件格式）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_Toc16392 \h </w:instrText>
      </w:r>
      <w:r>
        <w:rPr>
          <w:rFonts w:hint="eastAsia" w:ascii="宋体" w:hAnsi="宋体" w:cs="宋体"/>
          <w:sz w:val="24"/>
          <w:highlight w:val="none"/>
        </w:rPr>
        <w:fldChar w:fldCharType="separate"/>
      </w:r>
      <w:r>
        <w:rPr>
          <w:rFonts w:hint="eastAsia" w:ascii="宋体" w:hAnsi="宋体" w:cs="宋体"/>
          <w:sz w:val="24"/>
          <w:highlight w:val="none"/>
        </w:rPr>
        <w:t>32</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4"/>
        <w:tabs>
          <w:tab w:val="right" w:leader="dot" w:pos="8306"/>
        </w:tabs>
        <w:spacing w:line="400" w:lineRule="exact"/>
        <w:rPr>
          <w:rFonts w:hint="eastAsia"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HYPERLINK \l _Toc1832 </w:instrText>
      </w:r>
      <w:r>
        <w:rPr>
          <w:rFonts w:hint="eastAsia" w:ascii="宋体" w:hAnsi="宋体" w:cs="宋体"/>
          <w:sz w:val="24"/>
          <w:highlight w:val="none"/>
        </w:rPr>
        <w:fldChar w:fldCharType="separate"/>
      </w:r>
      <w:r>
        <w:rPr>
          <w:rFonts w:hint="eastAsia" w:ascii="宋体" w:hAnsi="宋体" w:cs="宋体"/>
          <w:bCs/>
          <w:sz w:val="24"/>
          <w:highlight w:val="none"/>
        </w:rPr>
        <w:t>附件：相关政策</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_Toc1832 \h </w:instrText>
      </w:r>
      <w:r>
        <w:rPr>
          <w:rFonts w:hint="eastAsia" w:ascii="宋体" w:hAnsi="宋体" w:cs="宋体"/>
          <w:sz w:val="24"/>
          <w:highlight w:val="none"/>
        </w:rPr>
        <w:fldChar w:fldCharType="separate"/>
      </w:r>
      <w:r>
        <w:rPr>
          <w:rFonts w:hint="eastAsia" w:ascii="宋体" w:hAnsi="宋体" w:cs="宋体"/>
          <w:sz w:val="24"/>
          <w:highlight w:val="none"/>
        </w:rPr>
        <w:t>58</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4"/>
        <w:tabs>
          <w:tab w:val="right" w:leader="dot" w:pos="8306"/>
        </w:tabs>
        <w:spacing w:line="400" w:lineRule="exact"/>
        <w:rPr>
          <w:rFonts w:hint="eastAsia" w:ascii="宋体" w:hAnsi="宋体" w:cs="宋体"/>
          <w:b/>
          <w:bCs/>
          <w:sz w:val="24"/>
          <w:highlight w:val="none"/>
        </w:rPr>
      </w:pPr>
      <w:r>
        <w:rPr>
          <w:rFonts w:hint="eastAsia" w:ascii="宋体" w:hAnsi="宋体" w:cs="宋体"/>
          <w:sz w:val="24"/>
          <w:highlight w:val="none"/>
        </w:rPr>
        <w:fldChar w:fldCharType="end"/>
      </w:r>
    </w:p>
    <w:p>
      <w:pPr>
        <w:spacing w:line="400" w:lineRule="exact"/>
        <w:rPr>
          <w:highlight w:val="none"/>
        </w:rPr>
      </w:pPr>
    </w:p>
    <w:p>
      <w:pPr>
        <w:numPr>
          <w:ilvl w:val="0"/>
          <w:numId w:val="1"/>
        </w:numPr>
        <w:spacing w:line="400" w:lineRule="exact"/>
        <w:jc w:val="center"/>
        <w:outlineLvl w:val="0"/>
        <w:rPr>
          <w:rFonts w:hint="eastAsia" w:ascii="宋体" w:hAnsi="宋体" w:cs="宋体"/>
          <w:b/>
          <w:bCs/>
          <w:sz w:val="24"/>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pPr>
        <w:numPr>
          <w:ilvl w:val="0"/>
          <w:numId w:val="1"/>
        </w:numPr>
        <w:spacing w:line="400" w:lineRule="exact"/>
        <w:jc w:val="center"/>
        <w:outlineLvl w:val="0"/>
        <w:rPr>
          <w:rFonts w:hint="eastAsia" w:ascii="宋体" w:hAnsi="宋体" w:cs="宋体"/>
          <w:b/>
          <w:bCs/>
          <w:sz w:val="24"/>
          <w:highlight w:val="none"/>
        </w:rPr>
      </w:pPr>
      <w:r>
        <w:rPr>
          <w:rFonts w:hint="eastAsia" w:ascii="宋体"/>
          <w:b/>
          <w:bCs/>
          <w:sz w:val="32"/>
          <w:szCs w:val="28"/>
          <w:highlight w:val="none"/>
        </w:rPr>
        <w:t xml:space="preserve"> </w:t>
      </w:r>
      <w:bookmarkStart w:id="5" w:name="_Toc12483"/>
      <w:bookmarkStart w:id="6" w:name="_Toc28260"/>
      <w:bookmarkStart w:id="7" w:name="_Toc26692"/>
      <w:r>
        <w:rPr>
          <w:rFonts w:hint="eastAsia" w:ascii="宋体" w:hAnsi="宋体" w:cs="宋体"/>
          <w:b/>
          <w:bCs/>
          <w:sz w:val="24"/>
          <w:highlight w:val="none"/>
        </w:rPr>
        <w:t>招标邀请书（招标公告）</w:t>
      </w:r>
      <w:bookmarkEnd w:id="5"/>
      <w:bookmarkEnd w:id="6"/>
      <w:bookmarkEnd w:id="7"/>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u w:val="single"/>
        </w:rPr>
        <w:t>友和保险经纪有限公司</w:t>
      </w:r>
      <w:r>
        <w:rPr>
          <w:rFonts w:hint="eastAsia" w:ascii="宋体" w:hAnsi="宋体" w:cs="宋体"/>
          <w:sz w:val="24"/>
          <w:highlight w:val="none"/>
        </w:rPr>
        <w:t>（以下简称采购代理机构）受深圳市前海深港现代服务业合作区管理局委托就</w:t>
      </w:r>
      <w:r>
        <w:rPr>
          <w:rFonts w:ascii="宋体" w:hAnsi="宋体" w:cs="宋体"/>
          <w:sz w:val="24"/>
          <w:highlight w:val="none"/>
          <w:u w:val="single"/>
        </w:rPr>
        <w:t>前海合作区重点片区1:10000地面沉降地质灾害调查</w:t>
      </w:r>
      <w:r>
        <w:rPr>
          <w:rFonts w:hint="eastAsia" w:ascii="宋体" w:hAnsi="宋体" w:cs="宋体"/>
          <w:sz w:val="24"/>
          <w:highlight w:val="none"/>
          <w:u w:val="single"/>
        </w:rPr>
        <w:t xml:space="preserve">（招标编号：QHCG23080 </w:t>
      </w:r>
      <w:r>
        <w:rPr>
          <w:rFonts w:hint="eastAsia" w:ascii="宋体" w:hAnsi="宋体" w:cs="宋体"/>
          <w:sz w:val="24"/>
          <w:highlight w:val="none"/>
        </w:rPr>
        <w:t>）采用简易招标方式采购，欢迎符合投标人资格要求的专业供应商积极参加投标。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noWrap w:val="0"/>
            <w:vAlign w:val="center"/>
          </w:tcPr>
          <w:p>
            <w:pPr>
              <w:spacing w:line="400" w:lineRule="exact"/>
              <w:jc w:val="center"/>
              <w:rPr>
                <w:rFonts w:hint="eastAsia" w:ascii="宋体" w:hAnsi="宋体" w:cs="宋体"/>
                <w:sz w:val="24"/>
                <w:highlight w:val="none"/>
              </w:rPr>
            </w:pPr>
            <w:r>
              <w:rPr>
                <w:rFonts w:hint="eastAsia" w:ascii="宋体" w:hAnsi="宋体" w:cs="宋体"/>
                <w:sz w:val="24"/>
                <w:highlight w:val="none"/>
              </w:rPr>
              <w:t>招标编号</w:t>
            </w:r>
          </w:p>
        </w:tc>
        <w:tc>
          <w:tcPr>
            <w:tcW w:w="6961" w:type="dxa"/>
            <w:noWrap w:val="0"/>
            <w:vAlign w:val="center"/>
          </w:tcPr>
          <w:p>
            <w:pPr>
              <w:spacing w:line="400" w:lineRule="exact"/>
              <w:rPr>
                <w:rFonts w:ascii="宋体" w:hAnsi="宋体" w:cs="宋体"/>
                <w:sz w:val="24"/>
                <w:highlight w:val="none"/>
              </w:rPr>
            </w:pPr>
            <w:r>
              <w:rPr>
                <w:rFonts w:hint="eastAsia" w:ascii="宋体" w:hAnsi="宋体" w:cs="宋体"/>
                <w:sz w:val="24"/>
                <w:highlight w:val="none"/>
              </w:rPr>
              <w:t xml:space="preserve"> QHCG23080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noWrap w:val="0"/>
            <w:vAlign w:val="center"/>
          </w:tcPr>
          <w:p>
            <w:pPr>
              <w:spacing w:line="400" w:lineRule="exact"/>
              <w:jc w:val="center"/>
              <w:rPr>
                <w:rFonts w:hint="eastAsia" w:ascii="宋体" w:hAnsi="宋体" w:cs="宋体"/>
                <w:sz w:val="24"/>
                <w:highlight w:val="none"/>
              </w:rPr>
            </w:pPr>
            <w:r>
              <w:rPr>
                <w:rFonts w:hint="eastAsia" w:ascii="宋体" w:hAnsi="宋体" w:cs="宋体"/>
                <w:sz w:val="24"/>
                <w:highlight w:val="none"/>
              </w:rPr>
              <w:t>招标项目名称</w:t>
            </w:r>
          </w:p>
        </w:tc>
        <w:tc>
          <w:tcPr>
            <w:tcW w:w="6961" w:type="dxa"/>
            <w:noWrap w:val="0"/>
            <w:vAlign w:val="center"/>
          </w:tcPr>
          <w:p>
            <w:pPr>
              <w:spacing w:line="400" w:lineRule="exact"/>
              <w:rPr>
                <w:rFonts w:ascii="宋体" w:hAnsi="宋体" w:cs="宋体"/>
                <w:sz w:val="24"/>
                <w:highlight w:val="none"/>
              </w:rPr>
            </w:pPr>
            <w:r>
              <w:rPr>
                <w:rFonts w:ascii="宋体" w:hAnsi="宋体" w:cs="宋体"/>
                <w:sz w:val="24"/>
                <w:highlight w:val="none"/>
              </w:rPr>
              <w:t>前海合作区重点片区1:10000地面沉降地质灾害调查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noWrap w:val="0"/>
            <w:vAlign w:val="center"/>
          </w:tcPr>
          <w:p>
            <w:pPr>
              <w:spacing w:line="400" w:lineRule="exact"/>
              <w:jc w:val="center"/>
              <w:rPr>
                <w:rFonts w:hint="eastAsia" w:ascii="宋体" w:hAnsi="宋体" w:cs="宋体"/>
                <w:sz w:val="24"/>
                <w:highlight w:val="none"/>
              </w:rPr>
            </w:pPr>
            <w:r>
              <w:rPr>
                <w:rFonts w:hint="eastAsia" w:ascii="宋体" w:hAnsi="宋体" w:cs="宋体"/>
                <w:sz w:val="24"/>
                <w:highlight w:val="none"/>
              </w:rPr>
              <w:t>标的内容</w:t>
            </w:r>
          </w:p>
        </w:tc>
        <w:tc>
          <w:tcPr>
            <w:tcW w:w="696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详见服务需求方案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noWrap w:val="0"/>
            <w:vAlign w:val="center"/>
          </w:tcPr>
          <w:p>
            <w:pPr>
              <w:spacing w:line="400" w:lineRule="exact"/>
              <w:jc w:val="center"/>
              <w:rPr>
                <w:rFonts w:hint="eastAsia" w:ascii="宋体" w:hAnsi="宋体" w:cs="宋体"/>
                <w:sz w:val="24"/>
                <w:highlight w:val="none"/>
              </w:rPr>
            </w:pPr>
            <w:r>
              <w:rPr>
                <w:rFonts w:hint="eastAsia" w:ascii="宋体" w:hAnsi="宋体" w:cs="宋体"/>
                <w:sz w:val="24"/>
                <w:highlight w:val="none"/>
              </w:rPr>
              <w:t>项目预算</w:t>
            </w:r>
          </w:p>
          <w:p>
            <w:pPr>
              <w:spacing w:line="400" w:lineRule="exact"/>
              <w:jc w:val="center"/>
              <w:rPr>
                <w:rFonts w:hint="eastAsia" w:ascii="宋体" w:hAnsi="宋体" w:cs="宋体"/>
                <w:sz w:val="24"/>
                <w:highlight w:val="none"/>
              </w:rPr>
            </w:pPr>
            <w:r>
              <w:rPr>
                <w:rFonts w:hint="eastAsia" w:ascii="宋体" w:hAnsi="宋体" w:cs="宋体"/>
                <w:sz w:val="24"/>
                <w:highlight w:val="none"/>
              </w:rPr>
              <w:t>（最高限价）</w:t>
            </w:r>
          </w:p>
        </w:tc>
        <w:tc>
          <w:tcPr>
            <w:tcW w:w="696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903108.40元人民币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30" w:type="dxa"/>
            <w:noWrap w:val="0"/>
            <w:vAlign w:val="center"/>
          </w:tcPr>
          <w:p>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标书获得办法</w:t>
            </w:r>
          </w:p>
        </w:tc>
        <w:tc>
          <w:tcPr>
            <w:tcW w:w="6961" w:type="dxa"/>
            <w:noWrap w:val="0"/>
            <w:vAlign w:val="center"/>
          </w:tcPr>
          <w:p>
            <w:pPr>
              <w:spacing w:line="400" w:lineRule="exact"/>
              <w:rPr>
                <w:rFonts w:hint="eastAsia"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30" w:type="dxa"/>
            <w:noWrap w:val="0"/>
            <w:vAlign w:val="center"/>
          </w:tcPr>
          <w:p>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报名方式</w:t>
            </w:r>
          </w:p>
        </w:tc>
        <w:tc>
          <w:tcPr>
            <w:tcW w:w="6961" w:type="dxa"/>
            <w:noWrap w:val="0"/>
            <w:vAlign w:val="center"/>
          </w:tcPr>
          <w:p>
            <w:pPr>
              <w:adjustRightInd w:val="0"/>
              <w:snapToGrid w:val="0"/>
              <w:spacing w:line="400" w:lineRule="exact"/>
              <w:jc w:val="left"/>
              <w:rPr>
                <w:rFonts w:ascii="宋体" w:hAnsi="宋体" w:cs="宋体"/>
                <w:kern w:val="0"/>
                <w:sz w:val="24"/>
                <w:highlight w:val="none"/>
                <w:u w:val="single"/>
              </w:rPr>
            </w:pPr>
            <w:r>
              <w:rPr>
                <w:rFonts w:hint="eastAsia" w:ascii="宋体" w:hAnsi="宋体" w:cs="宋体"/>
                <w:kern w:val="0"/>
                <w:sz w:val="24"/>
                <w:highlight w:val="none"/>
              </w:rPr>
              <w:t>将投标文件密封并在</w:t>
            </w:r>
            <w:r>
              <w:rPr>
                <w:rFonts w:hint="eastAsia" w:ascii="宋体" w:hAnsi="宋体" w:cs="宋体"/>
                <w:b/>
                <w:bCs/>
                <w:kern w:val="0"/>
                <w:sz w:val="24"/>
                <w:highlight w:val="none"/>
              </w:rPr>
              <w:t>2023年</w:t>
            </w:r>
            <w:r>
              <w:rPr>
                <w:rFonts w:hint="eastAsia" w:ascii="宋体" w:hAnsi="宋体" w:cs="宋体"/>
                <w:b/>
                <w:bCs/>
                <w:kern w:val="0"/>
                <w:sz w:val="24"/>
                <w:highlight w:val="none"/>
                <w:lang w:val="en-US" w:eastAsia="zh-CN"/>
              </w:rPr>
              <w:t>8</w:t>
            </w:r>
            <w:r>
              <w:rPr>
                <w:rFonts w:hint="eastAsia" w:ascii="宋体" w:hAnsi="宋体" w:cs="宋体"/>
                <w:b/>
                <w:bCs/>
                <w:kern w:val="0"/>
                <w:sz w:val="24"/>
                <w:highlight w:val="none"/>
              </w:rPr>
              <w:t>月</w:t>
            </w: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日中午12:00时（北京时间）前</w:t>
            </w:r>
            <w:r>
              <w:rPr>
                <w:rFonts w:hint="eastAsia" w:ascii="宋体" w:hAnsi="宋体" w:cs="宋体"/>
                <w:kern w:val="0"/>
                <w:sz w:val="24"/>
                <w:highlight w:val="none"/>
              </w:rPr>
              <w:t>送达（现场递交或邮寄）至深圳市前海深港合作区南山街道桂湾五路123号前海大厦</w:t>
            </w:r>
          </w:p>
          <w:p>
            <w:pPr>
              <w:adjustRightInd w:val="0"/>
              <w:snapToGrid w:val="0"/>
              <w:spacing w:line="400" w:lineRule="exact"/>
              <w:jc w:val="left"/>
              <w:rPr>
                <w:rFonts w:hint="eastAsia" w:ascii="宋体" w:hAnsi="宋体" w:cs="宋体"/>
                <w:kern w:val="0"/>
                <w:sz w:val="24"/>
                <w:highlight w:val="none"/>
              </w:rPr>
            </w:pPr>
            <w:r>
              <w:rPr>
                <w:rFonts w:hint="eastAsia" w:ascii="宋体" w:hAnsi="宋体" w:cs="宋体"/>
                <w:kern w:val="0"/>
                <w:sz w:val="24"/>
                <w:highlight w:val="none"/>
              </w:rPr>
              <w:t>联系人：周工</w:t>
            </w:r>
          </w:p>
          <w:p>
            <w:pPr>
              <w:adjustRightInd w:val="0"/>
              <w:snapToGrid w:val="0"/>
              <w:spacing w:line="400" w:lineRule="exact"/>
              <w:jc w:val="left"/>
              <w:rPr>
                <w:rFonts w:hint="eastAsia" w:ascii="宋体" w:hAnsi="宋体" w:cs="宋体"/>
                <w:kern w:val="0"/>
                <w:sz w:val="24"/>
                <w:highlight w:val="none"/>
              </w:rPr>
            </w:pPr>
            <w:r>
              <w:rPr>
                <w:rFonts w:hint="eastAsia" w:ascii="宋体" w:hAnsi="宋体" w:cs="宋体"/>
                <w:kern w:val="0"/>
                <w:sz w:val="24"/>
                <w:highlight w:val="none"/>
              </w:rPr>
              <w:t>联系电话：0755-88105161</w:t>
            </w:r>
          </w:p>
          <w:p>
            <w:pPr>
              <w:adjustRightInd w:val="0"/>
              <w:snapToGrid w:val="0"/>
              <w:spacing w:line="400" w:lineRule="exact"/>
              <w:jc w:val="left"/>
              <w:rPr>
                <w:rFonts w:hint="eastAsia" w:ascii="宋体" w:hAnsi="宋体" w:cs="宋体"/>
                <w:kern w:val="0"/>
                <w:sz w:val="24"/>
                <w:highlight w:val="none"/>
              </w:rPr>
            </w:pPr>
            <w:r>
              <w:rPr>
                <w:rFonts w:hint="eastAsia" w:ascii="宋体" w:hAnsi="宋体" w:cs="宋体"/>
                <w:kern w:val="0"/>
                <w:sz w:val="24"/>
                <w:highlight w:val="none"/>
              </w:rPr>
              <w:t>注：如需现场谈判，收到通知的投标人需在评标半小时内到达评标现场，若因特殊原因，可进行视频会议谈判。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730" w:type="dxa"/>
            <w:noWrap w:val="0"/>
            <w:vAlign w:val="center"/>
          </w:tcPr>
          <w:p>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投标人资格要求</w:t>
            </w:r>
          </w:p>
        </w:tc>
        <w:tc>
          <w:tcPr>
            <w:tcW w:w="6961" w:type="dxa"/>
            <w:noWrap w:val="0"/>
            <w:vAlign w:val="center"/>
          </w:tcPr>
          <w:p>
            <w:pPr>
              <w:adjustRightInd w:val="0"/>
              <w:snapToGrid w:val="0"/>
              <w:spacing w:line="40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（1）在中华人民共和国境内注册的具有独立法人资格或具有独立承担民事责任的能力的其它组织（提供营业执照或事业单位法人证等法人证明复印件加盖投标人公章）；</w:t>
            </w:r>
          </w:p>
          <w:p>
            <w:pPr>
              <w:adjustRightInd w:val="0"/>
              <w:snapToGrid w:val="0"/>
              <w:spacing w:line="40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（2）参与政府采购项目投标的供应商近三年内无行贿犯罪记录（由投标人在《政府采购投标及履约承诺函》中作出声明）；</w:t>
            </w:r>
          </w:p>
          <w:p>
            <w:pPr>
              <w:adjustRightInd w:val="0"/>
              <w:snapToGrid w:val="0"/>
              <w:spacing w:line="400" w:lineRule="exact"/>
              <w:jc w:val="left"/>
              <w:rPr>
                <w:rFonts w:hint="eastAsia" w:ascii="宋体" w:hAnsi="宋体" w:eastAsia="宋体" w:cs="宋体"/>
                <w:color w:val="FFFF00"/>
                <w:kern w:val="0"/>
                <w:sz w:val="24"/>
                <w:szCs w:val="24"/>
                <w:highlight w:val="none"/>
              </w:rPr>
            </w:pPr>
            <w:r>
              <w:rPr>
                <w:rFonts w:hint="eastAsia" w:ascii="宋体" w:hAnsi="宋体" w:eastAsia="宋体" w:cs="宋体"/>
                <w:kern w:val="0"/>
                <w:sz w:val="24"/>
                <w:highlight w:val="none"/>
                <w:lang w:val="en"/>
              </w:rPr>
              <w:t>（</w:t>
            </w:r>
            <w:r>
              <w:rPr>
                <w:rFonts w:hint="eastAsia" w:ascii="宋体" w:hAnsi="宋体" w:eastAsia="宋体" w:cs="宋体"/>
                <w:kern w:val="0"/>
                <w:sz w:val="24"/>
                <w:highlight w:val="none"/>
              </w:rPr>
              <w:t>3</w:t>
            </w:r>
            <w:r>
              <w:rPr>
                <w:rFonts w:hint="eastAsia" w:ascii="宋体" w:hAnsi="宋体" w:eastAsia="宋体" w:cs="宋体"/>
                <w:kern w:val="0"/>
                <w:sz w:val="24"/>
                <w:highlight w:val="none"/>
                <w:lang w:val="en"/>
              </w:rPr>
              <w:t>）</w:t>
            </w:r>
            <w:r>
              <w:rPr>
                <w:rFonts w:hint="eastAsia" w:ascii="宋体" w:hAnsi="宋体" w:eastAsia="宋体" w:cs="宋体"/>
                <w:kern w:val="0"/>
                <w:sz w:val="24"/>
                <w:highlight w:val="none"/>
              </w:rPr>
              <w:t>投标人须具有有效期内的政府部门颁发的地质灾害评估和治理工程勘查设计甲级资质（或具有仍在有效期内的地质灾害危险性评估甲级资质和地质灾害治理工程勘查甲级资质）。（证明文件：须提供资质证书复印件并加盖投标人公章，原件备查）。</w:t>
            </w:r>
          </w:p>
          <w:p>
            <w:pPr>
              <w:adjustRightInd w:val="0"/>
              <w:snapToGrid w:val="0"/>
              <w:spacing w:line="40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（4）参与本项目投标前三年内，在经营活动中没有重大违法记录以及不存在被有关部门禁止参与政府采购活动且在有效期内的情况（由投标人在《政府采购投标及履约承诺函》中作出声明）；</w:t>
            </w:r>
          </w:p>
          <w:p>
            <w:pPr>
              <w:adjustRightInd w:val="0"/>
              <w:snapToGrid w:val="0"/>
              <w:spacing w:line="40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adjustRightInd w:val="0"/>
              <w:snapToGrid w:val="0"/>
              <w:spacing w:line="40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（5）本项目不接受联合体投标，不允许转包、分包。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0" w:type="dxa"/>
            <w:noWrap w:val="0"/>
            <w:vAlign w:val="center"/>
          </w:tcPr>
          <w:p>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报价要求</w:t>
            </w:r>
          </w:p>
        </w:tc>
        <w:tc>
          <w:tcPr>
            <w:tcW w:w="6961" w:type="dxa"/>
            <w:noWrap w:val="0"/>
            <w:vAlign w:val="center"/>
          </w:tcPr>
          <w:p>
            <w:pPr>
              <w:adjustRightInd w:val="0"/>
              <w:snapToGrid w:val="0"/>
              <w:spacing w:line="40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1）本次投标为总价包干，投标报价总价作为中标人与采购人签定的合同金额。项目预算控制903108.40元以内，投标人的报价不可高于预算（限价），否则投标人的投标文件视同无效。服务费已包含投标人提供本项目服务的全部费用，项目服务费包括：①为采购人所提供的所有服务费用；②项目调研费用；③工作人员工资、差旅费；④工作人员办公、通讯、交通费用；⑤项目材料统计、分析费用；⑥项目成果文本印刷费用；⑦文件资料发送至采购人的费用；⑧本合同项下产生的一切税费。</w:t>
            </w:r>
          </w:p>
          <w:p>
            <w:pPr>
              <w:adjustRightInd w:val="0"/>
              <w:snapToGrid w:val="0"/>
              <w:spacing w:line="40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2）投标人应根据本企业的成本自行决定报价，但不得以低于其企业成本的报价投标；评标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40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（3）投标人的投标报价，应是本项目招标范围和招标文件及合同条款上所列的各项内容中所述的全部，不得以任何理由予以重复，并以投标人在投标文件中提出的综合单价或总价为依据。</w:t>
            </w:r>
          </w:p>
          <w:p>
            <w:pPr>
              <w:adjustRightInd w:val="0"/>
              <w:snapToGrid w:val="0"/>
              <w:spacing w:line="40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（4）投标人应充分了解项目的位置、情况、道路及任何其他足以影响投标报价的情况，任何因忽视或误解项目情况而导致的索赔或服务期限延长申请将不获批准。</w:t>
            </w:r>
          </w:p>
          <w:p>
            <w:pPr>
              <w:adjustRightInd w:val="0"/>
              <w:snapToGrid w:val="0"/>
              <w:spacing w:line="40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adjustRightInd w:val="0"/>
              <w:snapToGrid w:val="0"/>
              <w:spacing w:line="400" w:lineRule="exact"/>
              <w:jc w:val="left"/>
              <w:rPr>
                <w:rFonts w:hint="eastAsia" w:ascii="宋体" w:hAnsi="宋体" w:eastAsia="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730" w:type="dxa"/>
            <w:noWrap w:val="0"/>
            <w:vAlign w:val="center"/>
          </w:tcPr>
          <w:p>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联系方式</w:t>
            </w:r>
          </w:p>
        </w:tc>
        <w:tc>
          <w:tcPr>
            <w:tcW w:w="6961" w:type="dxa"/>
            <w:noWrap w:val="0"/>
            <w:vAlign w:val="center"/>
          </w:tcPr>
          <w:p>
            <w:pPr>
              <w:spacing w:line="400" w:lineRule="exact"/>
              <w:rPr>
                <w:rFonts w:hint="eastAsia" w:ascii="宋体" w:hAnsi="宋体" w:cs="宋体"/>
                <w:kern w:val="0"/>
                <w:sz w:val="24"/>
                <w:highlight w:val="none"/>
              </w:rPr>
            </w:pPr>
            <w:r>
              <w:rPr>
                <w:rFonts w:hint="eastAsia" w:ascii="宋体" w:hAnsi="宋体" w:cs="宋体"/>
                <w:kern w:val="0"/>
                <w:sz w:val="24"/>
                <w:highlight w:val="none"/>
              </w:rPr>
              <w:t>采购人信息：</w:t>
            </w:r>
          </w:p>
          <w:p>
            <w:pPr>
              <w:spacing w:line="400" w:lineRule="exact"/>
              <w:rPr>
                <w:rFonts w:hint="eastAsia" w:ascii="宋体" w:hAnsi="宋体" w:cs="宋体"/>
                <w:kern w:val="0"/>
                <w:sz w:val="24"/>
                <w:highlight w:val="none"/>
              </w:rPr>
            </w:pPr>
            <w:r>
              <w:rPr>
                <w:rFonts w:hint="eastAsia" w:ascii="宋体" w:hAnsi="宋体" w:cs="宋体"/>
                <w:kern w:val="0"/>
                <w:sz w:val="24"/>
                <w:highlight w:val="none"/>
              </w:rPr>
              <w:t>名      称：深圳市前海深港现代服务业合作区管理局</w:t>
            </w:r>
          </w:p>
          <w:p>
            <w:pPr>
              <w:spacing w:line="400" w:lineRule="exact"/>
              <w:rPr>
                <w:rFonts w:hint="eastAsia" w:ascii="宋体" w:hAnsi="宋体" w:cs="宋体"/>
                <w:kern w:val="0"/>
                <w:sz w:val="24"/>
                <w:highlight w:val="none"/>
              </w:rPr>
            </w:pPr>
            <w:r>
              <w:rPr>
                <w:rFonts w:hint="eastAsia" w:ascii="宋体" w:hAnsi="宋体" w:cs="宋体"/>
                <w:kern w:val="0"/>
                <w:sz w:val="24"/>
                <w:highlight w:val="none"/>
              </w:rPr>
              <w:t>联  系  人：周工</w:t>
            </w:r>
          </w:p>
          <w:p>
            <w:pPr>
              <w:spacing w:line="400" w:lineRule="exact"/>
              <w:rPr>
                <w:rFonts w:hint="eastAsia" w:ascii="宋体" w:hAnsi="宋体" w:cs="宋体"/>
                <w:kern w:val="0"/>
                <w:sz w:val="24"/>
                <w:highlight w:val="none"/>
              </w:rPr>
            </w:pPr>
            <w:r>
              <w:rPr>
                <w:rFonts w:hint="eastAsia" w:ascii="宋体" w:hAnsi="宋体" w:cs="宋体"/>
                <w:kern w:val="0"/>
                <w:sz w:val="24"/>
                <w:highlight w:val="none"/>
              </w:rPr>
              <w:t>电      话：0755-88105161</w:t>
            </w:r>
          </w:p>
          <w:p>
            <w:pPr>
              <w:spacing w:line="400" w:lineRule="exact"/>
              <w:rPr>
                <w:rFonts w:hint="eastAsia" w:ascii="宋体" w:hAnsi="宋体" w:cs="宋体"/>
                <w:kern w:val="0"/>
                <w:sz w:val="24"/>
                <w:highlight w:val="none"/>
              </w:rPr>
            </w:pPr>
            <w:r>
              <w:rPr>
                <w:rFonts w:hint="eastAsia" w:ascii="宋体" w:hAnsi="宋体" w:cs="宋体"/>
                <w:kern w:val="0"/>
                <w:sz w:val="24"/>
                <w:highlight w:val="none"/>
              </w:rPr>
              <w:t>采购代理机构信息：</w:t>
            </w:r>
          </w:p>
          <w:p>
            <w:pPr>
              <w:spacing w:line="400" w:lineRule="exact"/>
              <w:rPr>
                <w:rFonts w:hint="eastAsia" w:ascii="宋体" w:hAnsi="宋体" w:cs="宋体"/>
                <w:kern w:val="0"/>
                <w:sz w:val="24"/>
                <w:highlight w:val="none"/>
              </w:rPr>
            </w:pPr>
            <w:r>
              <w:rPr>
                <w:rFonts w:hint="eastAsia" w:ascii="宋体" w:hAnsi="宋体" w:cs="宋体"/>
                <w:kern w:val="0"/>
                <w:sz w:val="24"/>
                <w:highlight w:val="none"/>
              </w:rPr>
              <w:t>名      称：友和保险经纪有限公司</w:t>
            </w:r>
          </w:p>
          <w:p>
            <w:pPr>
              <w:spacing w:line="400" w:lineRule="exact"/>
              <w:rPr>
                <w:rFonts w:hint="eastAsia" w:ascii="宋体" w:hAnsi="宋体" w:cs="宋体"/>
                <w:kern w:val="0"/>
                <w:sz w:val="24"/>
                <w:highlight w:val="none"/>
              </w:rPr>
            </w:pPr>
            <w:r>
              <w:rPr>
                <w:rFonts w:hint="eastAsia" w:ascii="宋体" w:hAnsi="宋体" w:cs="宋体"/>
                <w:kern w:val="0"/>
                <w:sz w:val="24"/>
                <w:highlight w:val="none"/>
              </w:rPr>
              <w:t>地      址：深圳市福田区福强路3030号福田体育公园西北角友和招标代理服务中心（靠近北门）</w:t>
            </w:r>
          </w:p>
          <w:p>
            <w:pPr>
              <w:spacing w:line="400" w:lineRule="exact"/>
              <w:rPr>
                <w:rFonts w:ascii="宋体" w:hAnsi="宋体" w:cs="宋体"/>
                <w:kern w:val="0"/>
                <w:sz w:val="24"/>
                <w:highlight w:val="none"/>
              </w:rPr>
            </w:pPr>
            <w:r>
              <w:rPr>
                <w:rFonts w:hint="eastAsia" w:ascii="宋体" w:hAnsi="宋体" w:cs="宋体"/>
                <w:kern w:val="0"/>
                <w:sz w:val="24"/>
                <w:highlight w:val="none"/>
              </w:rPr>
              <w:t>联  系  人：李恒慧/张挺</w:t>
            </w:r>
          </w:p>
          <w:p>
            <w:pPr>
              <w:spacing w:line="400" w:lineRule="exact"/>
              <w:rPr>
                <w:rFonts w:hint="eastAsia" w:ascii="宋体" w:hAnsi="宋体" w:cs="宋体"/>
                <w:kern w:val="0"/>
                <w:sz w:val="24"/>
                <w:highlight w:val="none"/>
              </w:rPr>
            </w:pPr>
            <w:r>
              <w:rPr>
                <w:rFonts w:hint="eastAsia" w:ascii="宋体" w:hAnsi="宋体" w:cs="宋体"/>
                <w:kern w:val="0"/>
                <w:sz w:val="24"/>
                <w:highlight w:val="none"/>
              </w:rPr>
              <w:t>电      话：0755-83881283</w:t>
            </w:r>
          </w:p>
        </w:tc>
      </w:tr>
    </w:tbl>
    <w:p>
      <w:pPr>
        <w:adjustRightInd w:val="0"/>
        <w:snapToGrid w:val="0"/>
        <w:spacing w:line="400" w:lineRule="exact"/>
        <w:ind w:firstLine="480" w:firstLineChars="200"/>
        <w:jc w:val="right"/>
        <w:rPr>
          <w:rFonts w:hint="eastAsia" w:ascii="宋体" w:hAnsi="宋体" w:cs="宋体"/>
          <w:sz w:val="24"/>
          <w:highlight w:val="none"/>
        </w:rPr>
      </w:pPr>
    </w:p>
    <w:p>
      <w:pPr>
        <w:adjustRightInd w:val="0"/>
        <w:snapToGrid w:val="0"/>
        <w:spacing w:line="400" w:lineRule="exact"/>
        <w:ind w:firstLine="480" w:firstLineChars="200"/>
        <w:jc w:val="right"/>
        <w:rPr>
          <w:rFonts w:hint="eastAsia" w:ascii="宋体" w:hAnsi="宋体" w:cs="宋体"/>
          <w:sz w:val="24"/>
          <w:highlight w:val="none"/>
        </w:rPr>
      </w:pPr>
    </w:p>
    <w:p>
      <w:pPr>
        <w:adjustRightInd w:val="0"/>
        <w:snapToGrid w:val="0"/>
        <w:spacing w:line="400" w:lineRule="exact"/>
        <w:ind w:firstLine="480" w:firstLineChars="200"/>
        <w:jc w:val="right"/>
        <w:rPr>
          <w:rFonts w:hint="eastAsia" w:ascii="宋体" w:hAnsi="宋体" w:cs="宋体"/>
          <w:sz w:val="24"/>
          <w:highlight w:val="none"/>
        </w:rPr>
      </w:pPr>
    </w:p>
    <w:p>
      <w:pPr>
        <w:adjustRightInd w:val="0"/>
        <w:snapToGrid w:val="0"/>
        <w:spacing w:line="400" w:lineRule="exact"/>
        <w:ind w:firstLine="480" w:firstLineChars="200"/>
        <w:jc w:val="right"/>
        <w:rPr>
          <w:rFonts w:hint="eastAsia" w:ascii="宋体" w:hAnsi="宋体" w:cs="宋体"/>
          <w:sz w:val="24"/>
          <w:highlight w:val="none"/>
        </w:rPr>
      </w:pPr>
    </w:p>
    <w:p>
      <w:pPr>
        <w:adjustRightInd w:val="0"/>
        <w:snapToGrid w:val="0"/>
        <w:spacing w:line="400" w:lineRule="exact"/>
        <w:ind w:firstLine="480" w:firstLineChars="200"/>
        <w:jc w:val="right"/>
        <w:rPr>
          <w:rFonts w:hint="eastAsia" w:ascii="宋体" w:hAnsi="宋体" w:cs="宋体"/>
          <w:sz w:val="24"/>
          <w:highlight w:val="none"/>
        </w:rPr>
      </w:pPr>
      <w:r>
        <w:rPr>
          <w:rFonts w:hint="eastAsia" w:ascii="宋体" w:hAnsi="宋体" w:cs="宋体"/>
          <w:sz w:val="24"/>
          <w:highlight w:val="none"/>
        </w:rPr>
        <w:t xml:space="preserve">友和保险经纪有限公司 </w:t>
      </w:r>
    </w:p>
    <w:p>
      <w:pPr>
        <w:adjustRightInd w:val="0"/>
        <w:snapToGrid w:val="0"/>
        <w:spacing w:line="400" w:lineRule="exact"/>
        <w:ind w:firstLine="480" w:firstLineChars="200"/>
        <w:jc w:val="right"/>
        <w:rPr>
          <w:rFonts w:hint="eastAsia" w:ascii="宋体" w:hAnsi="宋体" w:cs="宋体"/>
          <w:sz w:val="24"/>
          <w:highlight w:val="none"/>
        </w:rPr>
      </w:pPr>
      <w:r>
        <w:rPr>
          <w:rFonts w:hint="eastAsia" w:ascii="宋体" w:hAnsi="宋体" w:cs="宋体"/>
          <w:sz w:val="24"/>
          <w:highlight w:val="none"/>
        </w:rPr>
        <w:t>2023年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w:t>
      </w:r>
    </w:p>
    <w:p>
      <w:pPr>
        <w:pStyle w:val="2"/>
        <w:spacing w:line="400" w:lineRule="exact"/>
        <w:rPr>
          <w:rFonts w:hint="eastAsia" w:ascii="宋体" w:eastAsia="宋体" w:cs="宋体"/>
          <w:b/>
          <w:bCs/>
          <w:sz w:val="24"/>
          <w:highlight w:val="none"/>
        </w:rPr>
      </w:pPr>
      <w:r>
        <w:rPr>
          <w:rFonts w:hint="eastAsia" w:ascii="宋体" w:eastAsia="宋体" w:cs="宋体"/>
          <w:b/>
          <w:bCs/>
          <w:sz w:val="24"/>
          <w:highlight w:val="none"/>
        </w:rPr>
        <w:br w:type="page"/>
      </w:r>
      <w:bookmarkStart w:id="8" w:name="_Toc25720"/>
      <w:bookmarkStart w:id="9" w:name="_Toc31588"/>
      <w:r>
        <w:rPr>
          <w:rFonts w:hint="eastAsia"/>
          <w:color w:val="000000"/>
          <w:highlight w:val="none"/>
        </w:rPr>
        <w:t>第二章 投标须知</w:t>
      </w:r>
      <w:bookmarkEnd w:id="8"/>
      <w:bookmarkEnd w:id="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1.本项目是深圳市前海深港现代服务业合作区管理局的</w:t>
      </w:r>
      <w:r>
        <w:rPr>
          <w:rFonts w:ascii="宋体" w:hAnsi="宋体" w:cs="宋体"/>
          <w:sz w:val="24"/>
          <w:highlight w:val="none"/>
          <w:u w:val="single"/>
        </w:rPr>
        <w:t>前海合作区重点片区1:10000地面沉降地质灾害调查</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2.本项目不属于深圳市2023</w:t>
      </w:r>
      <w:r>
        <w:rPr>
          <w:rFonts w:hint="eastAsia" w:ascii="宋体" w:hAnsi="宋体" w:cs="宋体"/>
          <w:sz w:val="24"/>
          <w:highlight w:val="none"/>
          <w:lang w:val="en-US" w:eastAsia="zh-CN"/>
        </w:rPr>
        <w:t>-2024</w:t>
      </w:r>
      <w:r>
        <w:rPr>
          <w:rFonts w:hint="eastAsia" w:ascii="宋体" w:hAnsi="宋体" w:cs="宋体"/>
          <w:sz w:val="24"/>
          <w:highlight w:val="none"/>
        </w:rPr>
        <w:t>年集中采购目录，根据《中华人民共和国政府采购法》、</w:t>
      </w:r>
      <w:r>
        <w:rPr>
          <w:rFonts w:hint="eastAsia" w:ascii="宋体" w:hAnsi="宋体" w:cs="宋体"/>
          <w:sz w:val="24"/>
          <w:highlight w:val="none"/>
          <w:lang w:eastAsia="zh-CN"/>
        </w:rPr>
        <w:t>《深圳经济特区政府采购条例》</w:t>
      </w:r>
      <w:r>
        <w:rPr>
          <w:rFonts w:hint="eastAsia" w:ascii="宋体" w:hAnsi="宋体" w:cs="宋体"/>
          <w:sz w:val="24"/>
          <w:highlight w:val="none"/>
        </w:rPr>
        <w:t>的有关规定，友和保险经纪有限公司受深圳市前海深港现代服务业合作区管理局委托组织采购，本次采购公开征集供应商，报名且符合招标文件初审的供应商在三家或三家以上，采用综合评分法的方式进行。报名且符合招标文件初审的供应商不足3家而致招标失败的，按以下流程执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a</w:t>
      </w:r>
      <w:r>
        <w:rPr>
          <w:rFonts w:hint="eastAsia" w:ascii="宋体" w:hAnsi="宋体" w:cs="宋体"/>
          <w:sz w:val="24"/>
          <w:highlight w:val="none"/>
        </w:rPr>
        <w:t>.有效投标人为2家的，可在2家有效投标人中取得分最高者为中标供应商；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b</w:t>
      </w:r>
      <w:r>
        <w:rPr>
          <w:rFonts w:hint="eastAsia" w:ascii="宋体" w:hAnsi="宋体" w:cs="宋体"/>
          <w:sz w:val="24"/>
          <w:highlight w:val="none"/>
        </w:rPr>
        <w:t>.如参与投标且符合招标文件要求的供应商仅有</w:t>
      </w:r>
      <w:r>
        <w:rPr>
          <w:rFonts w:hint="eastAsia" w:ascii="宋体" w:hAnsi="宋体" w:cs="宋体"/>
          <w:sz w:val="24"/>
          <w:highlight w:val="none"/>
          <w:lang w:val="en-US" w:eastAsia="zh-CN"/>
        </w:rPr>
        <w:t>1</w:t>
      </w:r>
      <w:r>
        <w:rPr>
          <w:rFonts w:hint="eastAsia" w:ascii="宋体" w:hAnsi="宋体" w:cs="宋体"/>
          <w:sz w:val="24"/>
          <w:highlight w:val="none"/>
        </w:rPr>
        <w:t>家，评审委员会应与投标供应商进行谈判，原则上成交价应为最初报价的95%。</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3.本项目根据项目的实际情况，公开征集符合投标人资格的供应商。请各供应商根据本文件的要求，准备</w:t>
      </w:r>
      <w:r>
        <w:rPr>
          <w:rFonts w:hint="eastAsia" w:ascii="宋体" w:hAnsi="宋体" w:cs="宋体"/>
          <w:b/>
          <w:bCs/>
          <w:sz w:val="24"/>
          <w:highlight w:val="none"/>
        </w:rPr>
        <w:t>5套（1套正本，4套副本，U盘或者光盘，电子版文件可以使用正本盖章的扫描件）</w:t>
      </w:r>
      <w:r>
        <w:rPr>
          <w:rFonts w:hint="eastAsia" w:ascii="宋体" w:hAnsi="宋体" w:cs="宋体"/>
          <w:sz w:val="24"/>
          <w:highlight w:val="none"/>
        </w:rPr>
        <w:t>完备的资料进行投标。</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5.响应文件要包括如下内容：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（1）价格部分；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（2）商务部分；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（3）技术部分。</w:t>
      </w:r>
    </w:p>
    <w:p>
      <w:pPr>
        <w:snapToGrid w:val="0"/>
        <w:spacing w:line="400" w:lineRule="exact"/>
        <w:rPr>
          <w:rFonts w:hint="eastAsia" w:ascii="宋体" w:hAnsi="宋体" w:cs="宋体"/>
          <w:b/>
          <w:sz w:val="24"/>
          <w:highlight w:val="none"/>
        </w:rPr>
      </w:pPr>
      <w:r>
        <w:rPr>
          <w:rFonts w:hint="eastAsia" w:ascii="宋体" w:hAnsi="宋体" w:cs="宋体"/>
          <w:sz w:val="24"/>
          <w:highlight w:val="none"/>
        </w:rPr>
        <w:t xml:space="preserve">    6.</w:t>
      </w:r>
      <w:r>
        <w:rPr>
          <w:rFonts w:hint="eastAsia" w:ascii="宋体" w:hAnsi="宋体" w:cs="宋体"/>
          <w:bCs/>
          <w:sz w:val="24"/>
          <w:highlight w:val="none"/>
        </w:rPr>
        <w:t>采购人会对本次招标的项目确定一个最高限价，最终成交价格超出最高限价将会被当作投标无效处理。</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9.本次采购凡涉及知识产权问题，由项目供应商负责。</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10.采购人将组成评审委员会，评审工作由评审委员会独立负责。</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12.采用综合评分法的情况：评审委员会将分别对供应商递交的投标文件进行评审。</w:t>
      </w:r>
    </w:p>
    <w:p>
      <w:pPr>
        <w:pStyle w:val="32"/>
        <w:snapToGrid w:val="0"/>
        <w:spacing w:line="400" w:lineRule="exact"/>
        <w:ind w:firstLine="480"/>
        <w:rPr>
          <w:rFonts w:hint="eastAsia" w:ascii="宋体" w:hAnsi="宋体" w:cs="宋体"/>
          <w:kern w:val="2"/>
          <w:sz w:val="24"/>
          <w:szCs w:val="24"/>
          <w:highlight w:val="none"/>
        </w:rPr>
      </w:pPr>
      <w:r>
        <w:rPr>
          <w:rFonts w:hint="eastAsia" w:ascii="宋体" w:hAnsi="宋体" w:cs="宋体"/>
          <w:kern w:val="2"/>
          <w:sz w:val="24"/>
          <w:szCs w:val="24"/>
          <w:highlight w:val="none"/>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（2）如果二个及以上供应商的综合评分相同时，取投标价格低者为第一中标候选人。</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（3）如果二个及以上供应商的综合评分相同，且投标价格也相同时，取技术部分得分高者为第一中标候选人。</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13.采用谈判的情况：如参与投标且符合招标文件要求的供应商仅有1家</w:t>
      </w:r>
      <w:r>
        <w:rPr>
          <w:rFonts w:hint="default" w:ascii="宋体" w:hAnsi="宋体" w:cs="宋体"/>
          <w:sz w:val="24"/>
          <w:highlight w:val="none"/>
        </w:rPr>
        <w:t>，</w:t>
      </w:r>
      <w:r>
        <w:rPr>
          <w:rFonts w:hint="eastAsia" w:ascii="宋体" w:hAnsi="宋体" w:cs="宋体"/>
          <w:sz w:val="24"/>
          <w:highlight w:val="none"/>
        </w:rPr>
        <w:t>评审委员会将与投标供应商进行谈判。</w:t>
      </w:r>
    </w:p>
    <w:p>
      <w:pPr>
        <w:snapToGrid w:val="0"/>
        <w:spacing w:line="400" w:lineRule="exact"/>
        <w:ind w:firstLine="360" w:firstLineChars="150"/>
        <w:rPr>
          <w:rFonts w:hint="eastAsia" w:ascii="宋体" w:hAnsi="宋体" w:cs="宋体"/>
          <w:sz w:val="24"/>
          <w:highlight w:val="none"/>
        </w:rPr>
      </w:pPr>
      <w:r>
        <w:rPr>
          <w:rFonts w:hint="eastAsia" w:ascii="宋体" w:hAnsi="宋体" w:cs="宋体"/>
          <w:sz w:val="24"/>
          <w:highlight w:val="none"/>
        </w:rPr>
        <w:t>（1）供应商在谈判时由项目负责人与评审委员会进行谈判；</w:t>
      </w:r>
    </w:p>
    <w:p>
      <w:pPr>
        <w:snapToGrid w:val="0"/>
        <w:spacing w:line="400" w:lineRule="exact"/>
        <w:ind w:firstLine="360" w:firstLineChars="150"/>
        <w:rPr>
          <w:rFonts w:hint="eastAsia" w:ascii="宋体" w:hAnsi="宋体" w:cs="宋体"/>
          <w:sz w:val="24"/>
          <w:highlight w:val="none"/>
        </w:rPr>
      </w:pPr>
      <w:r>
        <w:rPr>
          <w:rFonts w:hint="eastAsia" w:ascii="宋体" w:hAnsi="宋体" w:cs="宋体"/>
          <w:sz w:val="24"/>
          <w:highlight w:val="none"/>
        </w:rPr>
        <w:t>（2）原则上成交价应</w:t>
      </w:r>
      <w:r>
        <w:rPr>
          <w:rFonts w:hint="eastAsia" w:ascii="宋体" w:hAnsi="宋体" w:cs="宋体"/>
          <w:b/>
          <w:bCs/>
          <w:sz w:val="24"/>
          <w:highlight w:val="none"/>
        </w:rPr>
        <w:t>最初报价的95%</w:t>
      </w:r>
      <w:r>
        <w:rPr>
          <w:rFonts w:hint="eastAsia" w:ascii="宋体" w:hAnsi="宋体" w:cs="宋体"/>
          <w:sz w:val="24"/>
          <w:highlight w:val="none"/>
        </w:rPr>
        <w:t>。</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14.所有的评审/谈判内容都必须保密。</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15.招标代理服务收费：</w:t>
      </w:r>
    </w:p>
    <w:p>
      <w:pPr>
        <w:snapToGrid w:val="0"/>
        <w:spacing w:line="400" w:lineRule="exact"/>
        <w:jc w:val="left"/>
        <w:rPr>
          <w:rFonts w:hint="eastAsia" w:ascii="宋体" w:hAnsi="宋体" w:cs="宋体"/>
          <w:color w:val="FF0000"/>
          <w:sz w:val="24"/>
          <w:highlight w:val="none"/>
        </w:rPr>
      </w:pPr>
      <w:r>
        <w:rPr>
          <w:rFonts w:hint="eastAsia" w:ascii="宋体" w:hAnsi="宋体" w:cs="宋体"/>
          <w:color w:val="FF0000"/>
          <w:sz w:val="24"/>
          <w:highlight w:val="none"/>
        </w:rPr>
        <w:t xml:space="preserve">    </w:t>
      </w:r>
      <w:r>
        <w:rPr>
          <w:rFonts w:hint="eastAsia" w:ascii="宋体" w:hAnsi="宋体" w:cs="宋体"/>
          <w:sz w:val="24"/>
          <w:highlight w:val="none"/>
        </w:rPr>
        <w:t>以《深圳市财政委员会关于规范深圳市社会采购代理机构管理有关事项的补充通知》（深财购〔2018〕27号）代理费用参考标准的60%按差额定率累进法进行计费，若以上计算金额小于3000元，则按3000元收取。</w:t>
      </w:r>
    </w:p>
    <w:p>
      <w:pPr>
        <w:adjustRightInd w:val="0"/>
        <w:snapToGrid w:val="0"/>
        <w:spacing w:line="400" w:lineRule="exact"/>
        <w:ind w:right="26"/>
        <w:jc w:val="left"/>
        <w:rPr>
          <w:rFonts w:hint="eastAsia" w:ascii="宋体" w:hAnsi="宋体" w:cs="宋体"/>
          <w:sz w:val="24"/>
          <w:highlight w:val="none"/>
        </w:rPr>
      </w:pPr>
      <w:r>
        <w:rPr>
          <w:rFonts w:hint="eastAsia" w:ascii="宋体" w:hAnsi="宋体" w:cs="宋体"/>
          <w:sz w:val="24"/>
          <w:highlight w:val="none"/>
        </w:rPr>
        <w:t xml:space="preserve">    （1）具体计取费率标准如下表所示：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400" w:lineRule="exact"/>
              <w:ind w:right="26"/>
              <w:jc w:val="center"/>
              <w:rPr>
                <w:rFonts w:hint="eastAsia"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noWrap w:val="0"/>
            <w:vAlign w:val="center"/>
          </w:tcPr>
          <w:p>
            <w:pPr>
              <w:adjustRightInd w:val="0"/>
              <w:snapToGrid w:val="0"/>
              <w:spacing w:line="400" w:lineRule="exact"/>
              <w:ind w:right="26"/>
              <w:jc w:val="center"/>
              <w:rPr>
                <w:rFonts w:hint="eastAsia"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400" w:lineRule="exact"/>
              <w:ind w:right="26"/>
              <w:jc w:val="center"/>
              <w:rPr>
                <w:rFonts w:hint="eastAsia" w:ascii="宋体" w:hAnsi="宋体" w:cs="宋体"/>
                <w:b/>
                <w:bCs/>
                <w:sz w:val="24"/>
                <w:highlight w:val="none"/>
              </w:rPr>
            </w:pPr>
          </w:p>
        </w:tc>
        <w:tc>
          <w:tcPr>
            <w:tcW w:w="1843" w:type="dxa"/>
            <w:shd w:val="clear" w:color="auto" w:fill="D7D7D7"/>
            <w:noWrap w:val="0"/>
            <w:vAlign w:val="center"/>
          </w:tcPr>
          <w:p>
            <w:pPr>
              <w:adjustRightInd w:val="0"/>
              <w:snapToGrid w:val="0"/>
              <w:spacing w:line="400" w:lineRule="exact"/>
              <w:ind w:right="26"/>
              <w:jc w:val="center"/>
              <w:rPr>
                <w:rFonts w:hint="eastAsia"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noWrap w:val="0"/>
            <w:vAlign w:val="center"/>
          </w:tcPr>
          <w:p>
            <w:pPr>
              <w:adjustRightInd w:val="0"/>
              <w:snapToGrid w:val="0"/>
              <w:spacing w:line="400" w:lineRule="exact"/>
              <w:ind w:right="26"/>
              <w:jc w:val="center"/>
              <w:rPr>
                <w:rFonts w:hint="eastAsia"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noWrap w:val="0"/>
            <w:vAlign w:val="center"/>
          </w:tcPr>
          <w:p>
            <w:pPr>
              <w:adjustRightInd w:val="0"/>
              <w:snapToGrid w:val="0"/>
              <w:spacing w:line="400" w:lineRule="exact"/>
              <w:ind w:right="26"/>
              <w:jc w:val="center"/>
              <w:rPr>
                <w:rFonts w:hint="eastAsia"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100万元以下</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1.5%</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1.5%</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100万元（含）-500万元</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1.1%</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0.8%</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500万元（含）-1000万元</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0.8%</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0.45%</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1000万元（含）-5000万元</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0.5%</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0.25%</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5000万元（含）-1亿元</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0.25%</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0.1%</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1亿元（含）-5亿元</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0.05%</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0.05%</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5亿元（含）-10亿元</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0.035%</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0.035%</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10亿元（含）-50亿元</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0.008%</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0.008%</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50亿元（含）-100亿元</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0.006%</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0.006%</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100亿元（含）以上</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0.004%</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0.004%</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0.004%</w:t>
            </w:r>
          </w:p>
        </w:tc>
      </w:tr>
    </w:tbl>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招标代理服务费缴纳至：</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开户名称：友和保险经纪有限公司</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银行账号：1806014170017592</w:t>
      </w:r>
    </w:p>
    <w:p>
      <w:pPr>
        <w:spacing w:line="400" w:lineRule="exact"/>
        <w:ind w:firstLine="480" w:firstLineChars="200"/>
        <w:rPr>
          <w:rFonts w:hint="eastAsia" w:ascii="宋体" w:hAnsi="宋体" w:cs="宋体"/>
          <w:b/>
          <w:bCs/>
          <w:sz w:val="24"/>
          <w:highlight w:val="none"/>
        </w:rPr>
        <w:sectPr>
          <w:footerReference r:id="rId6" w:type="default"/>
          <w:pgSz w:w="11906" w:h="16838"/>
          <w:pgMar w:top="1440" w:right="1800" w:bottom="1440" w:left="1800" w:header="851" w:footer="992" w:gutter="0"/>
          <w:cols w:space="720" w:num="1"/>
          <w:docGrid w:type="lines" w:linePitch="312" w:charSpace="0"/>
        </w:sectPr>
      </w:pPr>
      <w:r>
        <w:rPr>
          <w:rFonts w:hint="eastAsia" w:ascii="宋体" w:hAnsi="宋体" w:cs="宋体"/>
          <w:sz w:val="24"/>
          <w:highlight w:val="none"/>
        </w:rPr>
        <w:t>开户银行：中国民生银行深圳分行福田支行</w:t>
      </w:r>
    </w:p>
    <w:p>
      <w:pPr>
        <w:pStyle w:val="2"/>
        <w:spacing w:line="400" w:lineRule="exact"/>
        <w:rPr>
          <w:color w:val="000000"/>
          <w:highlight w:val="none"/>
        </w:rPr>
      </w:pPr>
      <w:bookmarkStart w:id="10" w:name="_Toc3676"/>
      <w:bookmarkStart w:id="11" w:name="_Toc30452"/>
      <w:bookmarkStart w:id="12" w:name="_Toc22047"/>
      <w:r>
        <w:rPr>
          <w:rFonts w:hint="eastAsia"/>
          <w:color w:val="000000"/>
          <w:highlight w:val="none"/>
        </w:rPr>
        <w:t>第三章</w:t>
      </w:r>
      <w:r>
        <w:rPr>
          <w:color w:val="000000"/>
          <w:highlight w:val="none"/>
        </w:rPr>
        <w:t xml:space="preserve"> </w:t>
      </w:r>
      <w:r>
        <w:rPr>
          <w:rFonts w:hint="eastAsia"/>
          <w:color w:val="000000"/>
          <w:highlight w:val="none"/>
        </w:rPr>
        <w:t>评标程序</w:t>
      </w:r>
      <w:bookmarkEnd w:id="10"/>
      <w:bookmarkEnd w:id="11"/>
      <w:bookmarkEnd w:id="12"/>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一、依法成立评审委员会。在投标截止日前由前海管理局授权代理机构在深圳市政府采购评审专</w:t>
      </w:r>
      <w:r>
        <w:rPr>
          <w:rFonts w:hint="eastAsia" w:ascii="宋体" w:hAnsi="宋体" w:eastAsia="宋体" w:cs="宋体"/>
          <w:sz w:val="24"/>
          <w:highlight w:val="none"/>
        </w:rPr>
        <w:t>家库中抽取专家，组建不少于3人（单数）的评审委员会，其中专家人数</w:t>
      </w:r>
      <w:r>
        <w:rPr>
          <w:rFonts w:hint="eastAsia" w:ascii="宋体" w:hAnsi="宋体" w:eastAsia="宋体" w:cs="宋体"/>
          <w:sz w:val="24"/>
          <w:szCs w:val="24"/>
          <w:highlight w:val="none"/>
          <w:lang w:val="en-US" w:eastAsia="zh-CN"/>
        </w:rPr>
        <w:t>为1人</w:t>
      </w:r>
      <w:r>
        <w:rPr>
          <w:rFonts w:hint="eastAsia" w:ascii="宋体" w:hAnsi="宋体" w:eastAsia="宋体" w:cs="宋体"/>
          <w:sz w:val="24"/>
          <w:szCs w:val="24"/>
          <w:highlight w:val="none"/>
        </w:rPr>
        <w:t>，其他专家由采购主办部门委派</w:t>
      </w:r>
      <w:r>
        <w:rPr>
          <w:rFonts w:hint="eastAsia" w:ascii="宋体" w:hAnsi="宋体" w:eastAsia="宋体" w:cs="宋体"/>
          <w:sz w:val="24"/>
          <w:highlight w:val="none"/>
        </w:rPr>
        <w:t>，</w:t>
      </w:r>
      <w:r>
        <w:rPr>
          <w:rFonts w:hint="eastAsia" w:ascii="宋体" w:hAnsi="宋体" w:cs="宋体"/>
          <w:sz w:val="24"/>
          <w:highlight w:val="none"/>
        </w:rPr>
        <w:t>评审委员会在开标开始前一天组成。</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二、参加会议人员：投标人代表（如需）、项目负责代表、评审委员会成员、监督部门代表、采购代理机构代表。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三、会议主持人：友和保险经纪有限公司工作人员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四、开标时间：</w:t>
      </w:r>
      <w:r>
        <w:rPr>
          <w:rFonts w:hint="eastAsia" w:ascii="宋体" w:hAnsi="宋体" w:cs="宋体"/>
          <w:b/>
          <w:bCs/>
          <w:sz w:val="24"/>
          <w:highlight w:val="none"/>
        </w:rPr>
        <w:t>2023年</w:t>
      </w:r>
      <w:r>
        <w:rPr>
          <w:rFonts w:hint="eastAsia" w:ascii="宋体" w:hAnsi="宋体" w:cs="宋体"/>
          <w:b/>
          <w:bCs/>
          <w:sz w:val="24"/>
          <w:highlight w:val="none"/>
          <w:lang w:val="en-US" w:eastAsia="zh-CN"/>
        </w:rPr>
        <w:t>8</w:t>
      </w:r>
      <w:r>
        <w:rPr>
          <w:rFonts w:hint="eastAsia" w:ascii="宋体" w:hAnsi="宋体" w:cs="宋体"/>
          <w:b/>
          <w:bCs/>
          <w:sz w:val="24"/>
          <w:highlight w:val="none"/>
        </w:rPr>
        <w:t>月</w:t>
      </w:r>
      <w:r>
        <w:rPr>
          <w:rFonts w:hint="eastAsia" w:ascii="宋体" w:hAnsi="宋体" w:cs="宋体"/>
          <w:b/>
          <w:bCs/>
          <w:sz w:val="24"/>
          <w:highlight w:val="none"/>
          <w:lang w:val="en-US" w:eastAsia="zh-CN"/>
        </w:rPr>
        <w:t>2</w:t>
      </w:r>
      <w:r>
        <w:rPr>
          <w:rFonts w:hint="eastAsia" w:ascii="宋体" w:hAnsi="宋体" w:cs="宋体"/>
          <w:b/>
          <w:bCs/>
          <w:sz w:val="24"/>
          <w:highlight w:val="none"/>
        </w:rPr>
        <w:t>日</w:t>
      </w:r>
      <w:r>
        <w:rPr>
          <w:rFonts w:hint="eastAsia" w:ascii="宋体" w:hAnsi="宋体" w:cs="宋体"/>
          <w:b/>
          <w:bCs/>
          <w:sz w:val="24"/>
          <w:highlight w:val="none"/>
          <w:lang w:val="en-US" w:eastAsia="zh-CN"/>
        </w:rPr>
        <w:t>14</w:t>
      </w:r>
      <w:r>
        <w:rPr>
          <w:rFonts w:hint="eastAsia" w:ascii="宋体" w:hAnsi="宋体" w:cs="宋体"/>
          <w:b/>
          <w:bCs/>
          <w:sz w:val="24"/>
          <w:highlight w:val="none"/>
        </w:rPr>
        <w:t>时</w:t>
      </w:r>
      <w:r>
        <w:rPr>
          <w:rFonts w:hint="eastAsia" w:ascii="宋体" w:hAnsi="宋体" w:cs="宋体"/>
          <w:b/>
          <w:bCs/>
          <w:sz w:val="24"/>
          <w:highlight w:val="none"/>
          <w:lang w:val="en-US" w:eastAsia="zh-CN"/>
        </w:rPr>
        <w:t>30</w:t>
      </w:r>
      <w:r>
        <w:rPr>
          <w:rFonts w:hint="eastAsia" w:ascii="宋体" w:hAnsi="宋体" w:cs="宋体"/>
          <w:b/>
          <w:bCs/>
          <w:sz w:val="24"/>
          <w:highlight w:val="none"/>
        </w:rPr>
        <w:t>分（北京时间）</w:t>
      </w:r>
      <w:r>
        <w:rPr>
          <w:rFonts w:hint="eastAsia" w:ascii="宋体" w:hAnsi="宋体" w:cs="宋体"/>
          <w:sz w:val="24"/>
          <w:highlight w:val="none"/>
        </w:rPr>
        <w:t>。</w:t>
      </w:r>
    </w:p>
    <w:p>
      <w:pPr>
        <w:spacing w:line="40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开标地点：前海管理局会议室。</w:t>
      </w:r>
    </w:p>
    <w:p>
      <w:pPr>
        <w:spacing w:line="400" w:lineRule="exact"/>
        <w:ind w:firstLine="480" w:firstLineChars="200"/>
        <w:rPr>
          <w:rFonts w:hint="eastAsia" w:ascii="宋体" w:hAnsi="宋体" w:cs="宋体"/>
          <w:b/>
          <w:bCs/>
          <w:sz w:val="24"/>
          <w:highlight w:val="none"/>
        </w:rPr>
      </w:pPr>
      <w:r>
        <w:rPr>
          <w:rFonts w:hint="eastAsia" w:ascii="宋体" w:hAnsi="宋体" w:cs="宋体"/>
          <w:sz w:val="24"/>
          <w:highlight w:val="none"/>
        </w:rPr>
        <w:t>五、会议开始：</w:t>
      </w:r>
      <w:r>
        <w:rPr>
          <w:rFonts w:hint="eastAsia" w:ascii="宋体" w:hAnsi="宋体" w:cs="宋体"/>
          <w:b/>
          <w:bCs/>
          <w:sz w:val="24"/>
          <w:highlight w:val="none"/>
        </w:rPr>
        <w:t>2023年</w:t>
      </w:r>
      <w:r>
        <w:rPr>
          <w:rFonts w:hint="eastAsia" w:ascii="宋体" w:hAnsi="宋体" w:cs="宋体"/>
          <w:b/>
          <w:bCs/>
          <w:sz w:val="24"/>
          <w:highlight w:val="none"/>
          <w:lang w:val="en-US" w:eastAsia="zh-CN"/>
        </w:rPr>
        <w:t>8</w:t>
      </w:r>
      <w:r>
        <w:rPr>
          <w:rFonts w:hint="eastAsia" w:ascii="宋体" w:hAnsi="宋体" w:cs="宋体"/>
          <w:b/>
          <w:bCs/>
          <w:sz w:val="24"/>
          <w:highlight w:val="none"/>
        </w:rPr>
        <w:t>月</w:t>
      </w:r>
      <w:r>
        <w:rPr>
          <w:rFonts w:hint="eastAsia" w:ascii="宋体" w:hAnsi="宋体" w:cs="宋体"/>
          <w:b/>
          <w:bCs/>
          <w:sz w:val="24"/>
          <w:highlight w:val="none"/>
          <w:lang w:val="en-US" w:eastAsia="zh-CN"/>
        </w:rPr>
        <w:t>2</w:t>
      </w:r>
      <w:r>
        <w:rPr>
          <w:rFonts w:hint="eastAsia" w:ascii="宋体" w:hAnsi="宋体" w:cs="宋体"/>
          <w:b/>
          <w:bCs/>
          <w:sz w:val="24"/>
          <w:highlight w:val="none"/>
        </w:rPr>
        <w:t>日</w:t>
      </w:r>
      <w:r>
        <w:rPr>
          <w:rFonts w:hint="eastAsia" w:ascii="宋体" w:hAnsi="宋体" w:cs="宋体"/>
          <w:b/>
          <w:bCs/>
          <w:sz w:val="24"/>
          <w:highlight w:val="none"/>
          <w:lang w:val="en-US" w:eastAsia="zh-CN"/>
        </w:rPr>
        <w:t>14</w:t>
      </w:r>
      <w:r>
        <w:rPr>
          <w:rFonts w:hint="eastAsia" w:ascii="宋体" w:hAnsi="宋体" w:cs="宋体"/>
          <w:b/>
          <w:bCs/>
          <w:sz w:val="24"/>
          <w:highlight w:val="none"/>
        </w:rPr>
        <w:t>时</w:t>
      </w:r>
      <w:r>
        <w:rPr>
          <w:rFonts w:hint="eastAsia" w:ascii="宋体" w:hAnsi="宋体" w:cs="宋体"/>
          <w:b/>
          <w:bCs/>
          <w:sz w:val="24"/>
          <w:highlight w:val="none"/>
          <w:lang w:val="en-US" w:eastAsia="zh-CN"/>
        </w:rPr>
        <w:t>30</w:t>
      </w:r>
      <w:r>
        <w:rPr>
          <w:rFonts w:hint="eastAsia" w:ascii="宋体" w:hAnsi="宋体" w:cs="宋体"/>
          <w:b/>
          <w:bCs/>
          <w:sz w:val="24"/>
          <w:highlight w:val="none"/>
        </w:rPr>
        <w:t>分（北京时间）由会议主持人宣布定标会议开始。</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六、项目负责代表向采购代理机构代表送交投标文件，监督部门代表确认投标文件密封完整，未密封投标文件将作为投标无效处理。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七、由采购代理机构代表现场拆封投标文件，并分发给评审委员会成员。</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九、评审委员会按以下工作程序进行：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5.采用谈判的情况：如参与投标且符合招标文件要求的供应商仅有1家</w:t>
      </w:r>
      <w:r>
        <w:rPr>
          <w:rFonts w:hint="default" w:ascii="宋体" w:hAnsi="宋体" w:cs="宋体"/>
          <w:sz w:val="24"/>
          <w:highlight w:val="none"/>
        </w:rPr>
        <w:t>，</w:t>
      </w:r>
      <w:r>
        <w:rPr>
          <w:rFonts w:hint="eastAsia" w:ascii="宋体" w:hAnsi="宋体" w:cs="宋体"/>
          <w:sz w:val="24"/>
          <w:highlight w:val="none"/>
        </w:rPr>
        <w:t>评审委员会将与投标供应商进行谈判。</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5.1 供应商在谈判时由项目负责人与评审委员会进行谈判；</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5.2 原则上成交价应为最初报价的95%。</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十、根据本次采购的结果，</w:t>
      </w:r>
      <w:r>
        <w:rPr>
          <w:rFonts w:ascii="宋体" w:hAnsi="宋体" w:cs="宋体"/>
          <w:sz w:val="24"/>
          <w:highlight w:val="none"/>
        </w:rPr>
        <w:t>采购人</w:t>
      </w:r>
      <w:r>
        <w:rPr>
          <w:rFonts w:hint="eastAsia" w:ascii="宋体" w:hAnsi="宋体" w:cs="宋体"/>
          <w:sz w:val="24"/>
          <w:highlight w:val="none"/>
        </w:rPr>
        <w:t>自成交通知书发出之日起10个工作日内与中标供应商签订合同。</w:t>
      </w: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360" w:lineRule="auto"/>
        <w:jc w:val="center"/>
        <w:outlineLvl w:val="0"/>
        <w:rPr>
          <w:rFonts w:hint="eastAsia" w:ascii="宋体" w:hAnsi="宋体" w:cs="宋体"/>
          <w:b/>
          <w:bCs/>
          <w:sz w:val="28"/>
          <w:szCs w:val="28"/>
          <w:highlight w:val="none"/>
        </w:rPr>
      </w:pPr>
      <w:bookmarkStart w:id="13" w:name="_Toc27704"/>
      <w:bookmarkStart w:id="14" w:name="_Toc31999"/>
      <w:bookmarkStart w:id="15" w:name="_Toc8706"/>
      <w:r>
        <w:rPr>
          <w:rFonts w:hint="eastAsia" w:ascii="宋体" w:hAnsi="宋体" w:cs="宋体"/>
          <w:b/>
          <w:bCs/>
          <w:sz w:val="28"/>
          <w:szCs w:val="28"/>
          <w:highlight w:val="none"/>
        </w:rPr>
        <w:br w:type="page"/>
      </w:r>
      <w:r>
        <w:rPr>
          <w:rFonts w:hint="eastAsia" w:ascii="宋体" w:hAnsi="宋体" w:cs="宋体"/>
          <w:b/>
          <w:bCs/>
          <w:sz w:val="28"/>
          <w:szCs w:val="28"/>
          <w:highlight w:val="none"/>
        </w:rPr>
        <w:t>第四章</w:t>
      </w:r>
      <w:bookmarkEnd w:id="13"/>
      <w:bookmarkEnd w:id="14"/>
      <w:bookmarkEnd w:id="15"/>
      <w:bookmarkStart w:id="16" w:name="_Toc21620"/>
      <w:bookmarkStart w:id="17" w:name="_Toc2114"/>
      <w:bookmarkStart w:id="18" w:name="_Toc22925"/>
      <w:r>
        <w:rPr>
          <w:rFonts w:hint="eastAsia" w:ascii="宋体" w:hAnsi="宋体" w:cs="宋体"/>
          <w:b/>
          <w:bCs/>
          <w:sz w:val="28"/>
          <w:szCs w:val="28"/>
          <w:highlight w:val="none"/>
        </w:rPr>
        <w:t xml:space="preserve">  合同格式及合同条款</w:t>
      </w:r>
    </w:p>
    <w:p>
      <w:pPr>
        <w:spacing w:line="360" w:lineRule="auto"/>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（合同格式仅供参考）</w:t>
      </w:r>
    </w:p>
    <w:p>
      <w:pPr>
        <w:spacing w:line="360" w:lineRule="auto"/>
        <w:jc w:val="center"/>
        <w:rPr>
          <w:rFonts w:hint="eastAsia" w:ascii="宋体" w:hAnsi="宋体" w:cs="宋体"/>
          <w:b/>
          <w:color w:val="000000"/>
          <w:sz w:val="28"/>
          <w:szCs w:val="28"/>
          <w:highlight w:val="none"/>
        </w:rPr>
      </w:pPr>
    </w:p>
    <w:p>
      <w:pPr>
        <w:spacing w:line="360" w:lineRule="auto"/>
        <w:rPr>
          <w:rFonts w:hint="eastAsia" w:ascii="宋体" w:hAnsi="宋体" w:cs="宋体"/>
          <w:color w:val="000000"/>
          <w:sz w:val="24"/>
          <w:highlight w:val="none"/>
        </w:rPr>
      </w:pP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p>
    <w:p>
      <w:pPr>
        <w:pStyle w:val="32"/>
        <w:spacing w:line="360" w:lineRule="auto"/>
        <w:ind w:left="1470" w:right="1470"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p>
    <w:p>
      <w:pPr>
        <w:pStyle w:val="32"/>
        <w:spacing w:line="360" w:lineRule="auto"/>
        <w:ind w:left="1470" w:right="1470"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p>
    <w:p>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 xml:space="preserve">  </w:t>
      </w:r>
    </w:p>
    <w:p>
      <w:pPr>
        <w:spacing w:line="360" w:lineRule="auto"/>
        <w:ind w:firstLine="480" w:firstLineChars="200"/>
        <w:rPr>
          <w:rFonts w:ascii="宋体" w:hAnsi="宋体" w:cs="宋体"/>
          <w:color w:val="000000"/>
          <w:sz w:val="24"/>
          <w:highlight w:val="none"/>
          <w:u w:val="singl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前海合作区重点片区1:10000地面沉降地质灾害调查</w:t>
      </w:r>
      <w:r>
        <w:rPr>
          <w:rFonts w:hint="eastAsia" w:ascii="宋体" w:hAnsi="宋体" w:cs="宋体"/>
          <w:color w:val="000000"/>
          <w:sz w:val="24"/>
          <w:highlight w:val="none"/>
          <w:u w:val="single"/>
        </w:rPr>
        <w:t xml:space="preserve"> </w:t>
      </w:r>
    </w:p>
    <w:p>
      <w:pPr>
        <w:spacing w:line="360" w:lineRule="auto"/>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项目类型：</w:t>
      </w:r>
      <w:r>
        <w:rPr>
          <w:rFonts w:hint="eastAsia" w:ascii="宋体" w:hAnsi="宋体" w:cs="宋体"/>
          <w:color w:val="000000"/>
          <w:sz w:val="24"/>
          <w:highlight w:val="none"/>
          <w:u w:val="single"/>
        </w:rPr>
        <w:t xml:space="preserve">                        </w:t>
      </w:r>
    </w:p>
    <w:p>
      <w:pPr>
        <w:spacing w:line="360" w:lineRule="auto"/>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委托方（甲方）：</w:t>
      </w:r>
      <w:r>
        <w:rPr>
          <w:rFonts w:hint="eastAsia" w:ascii="宋体" w:hAnsi="宋体" w:cs="宋体"/>
          <w:color w:val="000000"/>
          <w:sz w:val="24"/>
          <w:highlight w:val="none"/>
          <w:u w:val="single"/>
        </w:rPr>
        <w:t xml:space="preserve">  深圳市前海深港现代服务业合作区管理局  </w:t>
      </w:r>
    </w:p>
    <w:p>
      <w:pPr>
        <w:spacing w:line="360" w:lineRule="auto"/>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承接方（乙方）：</w:t>
      </w:r>
      <w:r>
        <w:rPr>
          <w:rFonts w:hint="eastAsia" w:ascii="宋体" w:hAnsi="宋体" w:cs="宋体"/>
          <w:color w:val="000000"/>
          <w:sz w:val="24"/>
          <w:highlight w:val="none"/>
          <w:u w:val="single"/>
        </w:rPr>
        <w:t xml:space="preserve">                                        </w:t>
      </w:r>
    </w:p>
    <w:p>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 xml:space="preserve"> </w:t>
      </w:r>
    </w:p>
    <w:p>
      <w:pPr>
        <w:spacing w:line="360" w:lineRule="auto"/>
        <w:jc w:val="center"/>
        <w:rPr>
          <w:rFonts w:hint="eastAsia" w:ascii="宋体" w:hAnsi="宋体" w:cs="宋体"/>
          <w:color w:val="000000"/>
          <w:sz w:val="24"/>
          <w:highlight w:val="none"/>
        </w:rPr>
      </w:pPr>
    </w:p>
    <w:p>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二〇二三年  月</w:t>
      </w:r>
    </w:p>
    <w:p>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本合同共    页（不含封面）</w:t>
      </w:r>
    </w:p>
    <w:p>
      <w:pPr>
        <w:spacing w:line="440" w:lineRule="exact"/>
        <w:rPr>
          <w:rFonts w:hint="eastAsia" w:ascii="宋体" w:hAnsi="宋体" w:cs="宋体"/>
          <w:b/>
          <w:bCs/>
          <w:color w:val="000000"/>
          <w:sz w:val="24"/>
          <w:highlight w:val="none"/>
        </w:rPr>
      </w:pPr>
      <w:r>
        <w:rPr>
          <w:rFonts w:hint="eastAsia" w:ascii="宋体" w:hAnsi="宋体" w:cs="宋体"/>
          <w:b/>
          <w:bCs/>
          <w:color w:val="000000"/>
          <w:sz w:val="24"/>
          <w:highlight w:val="none"/>
        </w:rPr>
        <w:br w:type="page"/>
      </w:r>
      <w:r>
        <w:rPr>
          <w:rFonts w:hint="eastAsia" w:ascii="宋体" w:hAnsi="宋体" w:cs="宋体"/>
          <w:b/>
          <w:bCs/>
          <w:color w:val="000000"/>
          <w:sz w:val="24"/>
          <w:highlight w:val="none"/>
        </w:rPr>
        <w:t>甲方：</w:t>
      </w:r>
      <w:r>
        <w:rPr>
          <w:rFonts w:hint="eastAsia" w:ascii="宋体" w:hAnsi="宋体" w:cs="宋体"/>
          <w:color w:val="000000"/>
          <w:sz w:val="24"/>
          <w:highlight w:val="none"/>
          <w:u w:val="single"/>
        </w:rPr>
        <w:t>深圳市前海深港现代服务业合作区管理局</w:t>
      </w:r>
    </w:p>
    <w:p>
      <w:pPr>
        <w:spacing w:line="440" w:lineRule="exact"/>
        <w:rPr>
          <w:rFonts w:hint="eastAsia" w:ascii="宋体" w:hAnsi="宋体" w:cs="宋体"/>
          <w:b/>
          <w:bCs/>
          <w:color w:val="000000"/>
          <w:sz w:val="24"/>
          <w:highlight w:val="none"/>
        </w:rPr>
      </w:pPr>
      <w:r>
        <w:rPr>
          <w:rFonts w:hint="eastAsia" w:ascii="宋体" w:hAnsi="宋体" w:cs="宋体"/>
          <w:b/>
          <w:bCs/>
          <w:color w:val="000000"/>
          <w:sz w:val="24"/>
          <w:highlight w:val="none"/>
        </w:rPr>
        <w:t>地址：</w:t>
      </w:r>
      <w:r>
        <w:rPr>
          <w:rFonts w:hint="eastAsia" w:ascii="宋体" w:hAnsi="宋体" w:cs="宋体"/>
          <w:color w:val="000000"/>
          <w:sz w:val="24"/>
          <w:highlight w:val="none"/>
          <w:u w:val="single"/>
        </w:rPr>
        <w:t>深圳市南山区前海深港合作区桂湾五路前海大厦T1栋</w:t>
      </w:r>
    </w:p>
    <w:p>
      <w:pPr>
        <w:spacing w:line="440" w:lineRule="exact"/>
        <w:rPr>
          <w:rFonts w:ascii="宋体" w:hAnsi="宋体" w:cs="宋体"/>
          <w:b/>
          <w:bCs/>
          <w:color w:val="000000"/>
          <w:sz w:val="24"/>
          <w:highlight w:val="none"/>
        </w:rPr>
      </w:pPr>
      <w:r>
        <w:rPr>
          <w:rFonts w:hint="eastAsia" w:ascii="宋体" w:hAnsi="宋体" w:cs="宋体"/>
          <w:b/>
          <w:bCs/>
          <w:color w:val="000000"/>
          <w:sz w:val="24"/>
          <w:highlight w:val="none"/>
        </w:rPr>
        <w:t>法定代表人：</w:t>
      </w:r>
    </w:p>
    <w:p>
      <w:pPr>
        <w:spacing w:line="440" w:lineRule="exact"/>
        <w:rPr>
          <w:rFonts w:hint="eastAsia" w:ascii="宋体" w:hAnsi="宋体" w:cs="宋体"/>
          <w:b/>
          <w:bCs/>
          <w:color w:val="000000"/>
          <w:sz w:val="24"/>
          <w:highlight w:val="none"/>
        </w:rPr>
      </w:pPr>
      <w:r>
        <w:rPr>
          <w:rFonts w:hint="eastAsia" w:ascii="宋体" w:hAnsi="宋体" w:cs="宋体"/>
          <w:b/>
          <w:bCs/>
          <w:color w:val="000000"/>
          <w:sz w:val="24"/>
          <w:highlight w:val="none"/>
        </w:rPr>
        <w:t xml:space="preserve"> </w:t>
      </w:r>
    </w:p>
    <w:p>
      <w:pPr>
        <w:spacing w:line="440" w:lineRule="exact"/>
        <w:rPr>
          <w:rFonts w:hint="eastAsia" w:ascii="宋体" w:hAnsi="宋体" w:cs="宋体"/>
          <w:b/>
          <w:bCs/>
          <w:color w:val="000000"/>
          <w:sz w:val="24"/>
          <w:highlight w:val="none"/>
        </w:rPr>
      </w:pPr>
      <w:r>
        <w:rPr>
          <w:rFonts w:hint="eastAsia" w:ascii="宋体" w:hAnsi="宋体" w:cs="宋体"/>
          <w:b/>
          <w:bCs/>
          <w:color w:val="000000"/>
          <w:sz w:val="24"/>
          <w:highlight w:val="none"/>
        </w:rPr>
        <w:t>乙方：</w:t>
      </w:r>
    </w:p>
    <w:p>
      <w:pPr>
        <w:spacing w:line="440" w:lineRule="exact"/>
        <w:rPr>
          <w:rFonts w:hint="eastAsia" w:ascii="宋体" w:hAnsi="宋体" w:cs="宋体"/>
          <w:b/>
          <w:bCs/>
          <w:color w:val="000000"/>
          <w:sz w:val="24"/>
          <w:highlight w:val="none"/>
        </w:rPr>
      </w:pPr>
      <w:r>
        <w:rPr>
          <w:rFonts w:hint="eastAsia" w:ascii="宋体" w:hAnsi="宋体" w:cs="宋体"/>
          <w:b/>
          <w:bCs/>
          <w:color w:val="000000"/>
          <w:sz w:val="24"/>
          <w:highlight w:val="none"/>
        </w:rPr>
        <w:t>地址：</w:t>
      </w:r>
    </w:p>
    <w:p>
      <w:pPr>
        <w:spacing w:line="440" w:lineRule="exact"/>
        <w:rPr>
          <w:rFonts w:hint="eastAsia" w:ascii="宋体" w:hAnsi="宋体" w:cs="宋体"/>
          <w:b/>
          <w:bCs/>
          <w:color w:val="000000"/>
          <w:sz w:val="24"/>
          <w:highlight w:val="none"/>
        </w:rPr>
      </w:pPr>
      <w:r>
        <w:rPr>
          <w:rFonts w:hint="eastAsia" w:ascii="宋体" w:hAnsi="宋体" w:cs="宋体"/>
          <w:b/>
          <w:bCs/>
          <w:color w:val="000000"/>
          <w:sz w:val="24"/>
          <w:highlight w:val="none"/>
        </w:rPr>
        <w:t>法定代表人：</w:t>
      </w:r>
    </w:p>
    <w:p>
      <w:pPr>
        <w:spacing w:line="440" w:lineRule="exact"/>
        <w:rPr>
          <w:rFonts w:hint="eastAsia" w:ascii="宋体" w:hAnsi="宋体" w:cs="宋体"/>
          <w:b/>
          <w:bCs/>
          <w:color w:val="000000"/>
          <w:sz w:val="24"/>
          <w:highlight w:val="none"/>
        </w:rPr>
      </w:pPr>
      <w:r>
        <w:rPr>
          <w:rFonts w:hint="eastAsia" w:ascii="宋体" w:hAnsi="宋体" w:cs="宋体"/>
          <w:b/>
          <w:bCs/>
          <w:color w:val="000000"/>
          <w:sz w:val="24"/>
          <w:highlight w:val="none"/>
        </w:rPr>
        <w:t xml:space="preserve"> </w:t>
      </w:r>
    </w:p>
    <w:p>
      <w:pPr>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以下甲方和乙方合称“双方”。</w:t>
      </w:r>
    </w:p>
    <w:p>
      <w:pPr>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根据《中华人民共和国民法典》等法律、法规的相关规定和编号为【QH</w:t>
      </w:r>
      <w:r>
        <w:rPr>
          <w:rFonts w:ascii="宋体" w:hAnsi="宋体" w:cs="宋体"/>
          <w:color w:val="000000"/>
          <w:sz w:val="24"/>
          <w:highlight w:val="none"/>
        </w:rPr>
        <w:t>XX</w:t>
      </w:r>
      <w:r>
        <w:rPr>
          <w:rFonts w:hint="eastAsia" w:ascii="宋体" w:hAnsi="宋体" w:cs="宋体"/>
          <w:color w:val="000000"/>
          <w:sz w:val="24"/>
          <w:highlight w:val="none"/>
        </w:rPr>
        <w:t>】招标项目的中标结果，由【***】单位（以下简称乙方）为中标人。按照《中华人民共和国民法典》和《深圳经济特区政府采购条例》，经深圳市前海深港现代服务业合作区管理局（以下简称甲方）和</w:t>
      </w:r>
      <w:r>
        <w:rPr>
          <w:rFonts w:ascii="宋体" w:hAnsi="宋体" w:cs="宋体"/>
          <w:color w:val="000000"/>
          <w:sz w:val="24"/>
          <w:highlight w:val="none"/>
        </w:rPr>
        <w:t>乙方</w:t>
      </w:r>
      <w:r>
        <w:rPr>
          <w:rFonts w:hint="eastAsia" w:ascii="宋体" w:hAnsi="宋体" w:cs="宋体"/>
          <w:color w:val="000000"/>
          <w:sz w:val="24"/>
          <w:highlight w:val="none"/>
        </w:rPr>
        <w:t>协商，就甲方委托</w:t>
      </w:r>
      <w:r>
        <w:rPr>
          <w:rFonts w:hint="eastAsia" w:ascii="宋体" w:hAnsi="宋体" w:cs="宋体"/>
          <w:b/>
          <w:bCs/>
          <w:color w:val="000000"/>
          <w:sz w:val="24"/>
          <w:highlight w:val="none"/>
          <w:u w:val="single"/>
        </w:rPr>
        <w:t>乙方</w:t>
      </w:r>
      <w:r>
        <w:rPr>
          <w:rFonts w:hint="eastAsia" w:ascii="宋体" w:hAnsi="宋体" w:cs="宋体"/>
          <w:color w:val="000000"/>
          <w:sz w:val="24"/>
          <w:highlight w:val="none"/>
        </w:rPr>
        <w:t>承担</w:t>
      </w:r>
      <w:r>
        <w:rPr>
          <w:rFonts w:hint="eastAsia" w:ascii="宋体" w:hAnsi="宋体" w:cs="宋体"/>
          <w:b/>
          <w:bCs/>
          <w:color w:val="000000"/>
          <w:kern w:val="0"/>
          <w:sz w:val="24"/>
          <w:highlight w:val="none"/>
          <w:u w:val="single"/>
        </w:rPr>
        <w:t xml:space="preserve"> </w:t>
      </w:r>
      <w:r>
        <w:rPr>
          <w:rFonts w:hint="eastAsia" w:ascii="宋体" w:hAnsi="宋体" w:cs="宋体"/>
          <w:color w:val="000000"/>
          <w:kern w:val="0"/>
          <w:sz w:val="24"/>
          <w:highlight w:val="none"/>
          <w:u w:val="single"/>
        </w:rPr>
        <w:t>《</w:t>
      </w:r>
      <w:r>
        <w:rPr>
          <w:rFonts w:ascii="宋体" w:hAnsi="宋体" w:cs="宋体"/>
          <w:color w:val="000000"/>
          <w:kern w:val="0"/>
          <w:sz w:val="24"/>
          <w:highlight w:val="none"/>
          <w:u w:val="single"/>
        </w:rPr>
        <w:t>前海合作区重点片区1:10000地面沉降地质灾害调查</w:t>
      </w:r>
      <w:r>
        <w:rPr>
          <w:rFonts w:hint="eastAsia" w:ascii="宋体" w:hAnsi="宋体" w:cs="宋体"/>
          <w:color w:val="000000"/>
          <w:kern w:val="0"/>
          <w:sz w:val="24"/>
          <w:highlight w:val="none"/>
          <w:u w:val="single"/>
        </w:rPr>
        <w:t>》</w:t>
      </w:r>
      <w:r>
        <w:rPr>
          <w:rFonts w:hint="eastAsia" w:ascii="宋体" w:hAnsi="宋体" w:cs="宋体"/>
          <w:b/>
          <w:bCs/>
          <w:color w:val="000000"/>
          <w:kern w:val="0"/>
          <w:sz w:val="24"/>
          <w:highlight w:val="none"/>
          <w:u w:val="single"/>
        </w:rPr>
        <w:t>（以下简称本项目）</w:t>
      </w:r>
      <w:r>
        <w:rPr>
          <w:rFonts w:hint="eastAsia" w:ascii="宋体" w:hAnsi="宋体" w:cs="宋体"/>
          <w:color w:val="000000"/>
          <w:sz w:val="24"/>
          <w:highlight w:val="none"/>
        </w:rPr>
        <w:t>，达成以下合同条款：</w:t>
      </w:r>
    </w:p>
    <w:p>
      <w:pPr>
        <w:spacing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第一条 工作内容</w:t>
      </w:r>
    </w:p>
    <w:p>
      <w:pPr>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根据《地质灾害危险性评估规范》（GB∕T 40112-2021）、《广东省地质灾害危险性评估实施细则（2021年修订版）》、《1:2.5万～1:5万工程地质调查规范》（GBD14003-89）、《岩土工程勘察规范》（GB50021-2001）(2009年版)、《地质灾害勘查指南》等有关规范和技术性文件要求，开展滨海软土分布区地面沉降地质灾害调查工作，主要工作包括但不限于以下内容：</w:t>
      </w:r>
    </w:p>
    <w:p>
      <w:pPr>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（一）收集资料</w:t>
      </w:r>
    </w:p>
    <w:p>
      <w:pPr>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收集区内气象水文、地形地貌、水文地质、工程地质、环境地质、区域地质、地震等资料以及建筑区地形、片区综合规划、政府投资项目计划等。对地质环境条件复杂</w:t>
      </w:r>
      <w:r>
        <w:rPr>
          <w:rFonts w:hint="eastAsia" w:ascii="宋体" w:hAnsi="宋体"/>
          <w:bCs/>
          <w:sz w:val="24"/>
          <w:highlight w:val="none"/>
        </w:rPr>
        <w:t>区域</w:t>
      </w:r>
      <w:r>
        <w:rPr>
          <w:rFonts w:hint="eastAsia" w:ascii="宋体" w:hAnsi="宋体" w:cs="宋体"/>
          <w:bCs/>
          <w:color w:val="000000"/>
          <w:sz w:val="24"/>
          <w:highlight w:val="none"/>
        </w:rPr>
        <w:t>，未收集到资料或已有资料不能满足地面沉降地质灾害调查精度要求的，根据具体情况制定野外补充调查工作计划。</w:t>
      </w:r>
    </w:p>
    <w:p>
      <w:pPr>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（二）现场调查、勘查、试验</w:t>
      </w:r>
    </w:p>
    <w:p>
      <w:pPr>
        <w:widowControl/>
        <w:spacing w:line="440" w:lineRule="exact"/>
        <w:ind w:firstLine="480" w:firstLineChars="200"/>
        <w:rPr>
          <w:rFonts w:hint="eastAsia" w:ascii="宋体" w:hAnsi="宋体"/>
          <w:bCs/>
          <w:sz w:val="24"/>
          <w:highlight w:val="none"/>
        </w:rPr>
      </w:pPr>
      <w:r>
        <w:rPr>
          <w:rFonts w:hint="eastAsia" w:ascii="宋体" w:hAnsi="宋体" w:cs="宋体"/>
          <w:bCs/>
          <w:color w:val="000000"/>
          <w:sz w:val="24"/>
          <w:highlight w:val="none"/>
        </w:rPr>
        <w:t>在收集和分析区内资料的基础上，分析研究收集工作量分布情况，以调查区地理地图为底图，根据所选区域的工程地质条件等因素，开展外业的工程地质测绘、物探、钻探、试验等工作。</w:t>
      </w:r>
      <w:r>
        <w:rPr>
          <w:rFonts w:hint="eastAsia" w:ascii="宋体" w:hAnsi="宋体"/>
          <w:bCs/>
          <w:sz w:val="24"/>
          <w:highlight w:val="none"/>
        </w:rPr>
        <w:t>具体工作量如下：</w:t>
      </w:r>
    </w:p>
    <w:p>
      <w:pPr>
        <w:widowControl/>
        <w:spacing w:line="440" w:lineRule="exact"/>
        <w:ind w:firstLine="480" w:firstLineChars="200"/>
        <w:rPr>
          <w:rFonts w:hint="eastAsia" w:ascii="宋体" w:hAnsi="宋体"/>
          <w:bCs/>
          <w:sz w:val="24"/>
          <w:highlight w:val="none"/>
        </w:rPr>
      </w:pPr>
    </w:p>
    <w:tbl>
      <w:tblPr>
        <w:tblStyle w:val="20"/>
        <w:tblW w:w="5000" w:type="pct"/>
        <w:tblInd w:w="0" w:type="dxa"/>
        <w:tblLayout w:type="autofit"/>
        <w:tblCellMar>
          <w:top w:w="0" w:type="dxa"/>
          <w:left w:w="108" w:type="dxa"/>
          <w:bottom w:w="0" w:type="dxa"/>
          <w:right w:w="108" w:type="dxa"/>
        </w:tblCellMar>
      </w:tblPr>
      <w:tblGrid>
        <w:gridCol w:w="840"/>
        <w:gridCol w:w="1457"/>
        <w:gridCol w:w="2940"/>
        <w:gridCol w:w="1827"/>
        <w:gridCol w:w="1458"/>
      </w:tblGrid>
      <w:tr>
        <w:tblPrEx>
          <w:tblCellMar>
            <w:top w:w="0" w:type="dxa"/>
            <w:left w:w="108" w:type="dxa"/>
            <w:bottom w:w="0" w:type="dxa"/>
            <w:right w:w="108" w:type="dxa"/>
          </w:tblCellMar>
        </w:tblPrEx>
        <w:trPr>
          <w:trHeight w:val="454" w:hRule="atLeast"/>
          <w:tblHeader/>
        </w:trPr>
        <w:tc>
          <w:tcPr>
            <w:tcW w:w="493" w:type="pc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序号</w:t>
            </w:r>
          </w:p>
        </w:tc>
        <w:tc>
          <w:tcPr>
            <w:tcW w:w="855" w:type="pct"/>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类型</w:t>
            </w:r>
          </w:p>
        </w:tc>
        <w:tc>
          <w:tcPr>
            <w:tcW w:w="1725" w:type="pct"/>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主要工作内容</w:t>
            </w:r>
          </w:p>
        </w:tc>
        <w:tc>
          <w:tcPr>
            <w:tcW w:w="1072" w:type="pct"/>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单位</w:t>
            </w:r>
          </w:p>
        </w:tc>
        <w:tc>
          <w:tcPr>
            <w:tcW w:w="855" w:type="pct"/>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工作量</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855" w:type="pct"/>
            <w:tcBorders>
              <w:top w:val="nil"/>
              <w:left w:val="nil"/>
              <w:bottom w:val="nil"/>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前期准备</w:t>
            </w: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收集整理资料</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天</w:t>
            </w:r>
            <w:r>
              <w:rPr>
                <w:rFonts w:hint="eastAsia" w:ascii="华文细黑" w:hAnsi="华文细黑" w:eastAsia="华文细黑" w:cs="宋体"/>
                <w:color w:val="000000"/>
                <w:kern w:val="0"/>
                <w:sz w:val="24"/>
                <w:highlight w:val="none"/>
              </w:rPr>
              <w:t>•</w:t>
            </w:r>
            <w:r>
              <w:rPr>
                <w:rFonts w:hint="eastAsia" w:ascii="宋体" w:hAnsi="宋体" w:cs="宋体"/>
                <w:color w:val="000000"/>
                <w:kern w:val="0"/>
                <w:sz w:val="24"/>
                <w:highlight w:val="none"/>
              </w:rPr>
              <w:t>人</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855" w:type="pct"/>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控制测量</w:t>
            </w: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导线测量</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km</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855"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440" w:lineRule="exact"/>
              <w:jc w:val="left"/>
              <w:rPr>
                <w:rFonts w:ascii="宋体" w:hAnsi="宋体" w:cs="宋体"/>
                <w:color w:val="000000"/>
                <w:kern w:val="0"/>
                <w:sz w:val="24"/>
                <w:highlight w:val="none"/>
              </w:rPr>
            </w:pP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GPS测量</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点</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w:t>
            </w:r>
          </w:p>
        </w:tc>
      </w:tr>
      <w:tr>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c>
          <w:tcPr>
            <w:tcW w:w="855" w:type="pct"/>
            <w:vMerge w:val="restart"/>
            <w:tcBorders>
              <w:top w:val="nil"/>
              <w:left w:val="single" w:color="auto" w:sz="4" w:space="0"/>
              <w:bottom w:val="single" w:color="000000"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地形测量</w:t>
            </w: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一般地区</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km</w:t>
            </w:r>
            <w:r>
              <w:rPr>
                <w:kern w:val="0"/>
                <w:sz w:val="24"/>
                <w:highlight w:val="none"/>
                <w:vertAlign w:val="superscript"/>
              </w:rPr>
              <w:t>2</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c>
          <w:tcPr>
            <w:tcW w:w="855" w:type="pct"/>
            <w:vMerge w:val="continue"/>
            <w:tcBorders>
              <w:top w:val="nil"/>
              <w:left w:val="single" w:color="auto" w:sz="4" w:space="0"/>
              <w:bottom w:val="single" w:color="000000" w:sz="4" w:space="0"/>
              <w:right w:val="single" w:color="auto" w:sz="4" w:space="0"/>
            </w:tcBorders>
            <w:noWrap w:val="0"/>
            <w:vAlign w:val="center"/>
          </w:tcPr>
          <w:p>
            <w:pPr>
              <w:widowControl/>
              <w:spacing w:line="440" w:lineRule="exact"/>
              <w:jc w:val="left"/>
              <w:rPr>
                <w:rFonts w:ascii="宋体" w:hAnsi="宋体" w:cs="宋体"/>
                <w:color w:val="000000"/>
                <w:kern w:val="0"/>
                <w:sz w:val="24"/>
                <w:highlight w:val="none"/>
              </w:rPr>
            </w:pPr>
          </w:p>
        </w:tc>
        <w:tc>
          <w:tcPr>
            <w:tcW w:w="1725" w:type="pct"/>
            <w:tcBorders>
              <w:top w:val="nil"/>
              <w:left w:val="nil"/>
              <w:bottom w:val="nil"/>
              <w:right w:val="nil"/>
            </w:tcBorders>
            <w:noWrap/>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建筑群区</w:t>
            </w:r>
          </w:p>
        </w:tc>
        <w:tc>
          <w:tcPr>
            <w:tcW w:w="1072"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km</w:t>
            </w:r>
            <w:r>
              <w:rPr>
                <w:kern w:val="0"/>
                <w:sz w:val="24"/>
                <w:highlight w:val="none"/>
                <w:vertAlign w:val="superscript"/>
              </w:rPr>
              <w:t>2</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p>
        </w:tc>
        <w:tc>
          <w:tcPr>
            <w:tcW w:w="855" w:type="pct"/>
            <w:vMerge w:val="restart"/>
            <w:tcBorders>
              <w:top w:val="nil"/>
              <w:left w:val="single" w:color="auto" w:sz="4" w:space="0"/>
              <w:bottom w:val="single" w:color="000000"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地形图数字化</w:t>
            </w:r>
          </w:p>
        </w:tc>
        <w:tc>
          <w:tcPr>
            <w:tcW w:w="1725" w:type="pct"/>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一般地区</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图幅</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7</w:t>
            </w:r>
          </w:p>
        </w:tc>
        <w:tc>
          <w:tcPr>
            <w:tcW w:w="855" w:type="pct"/>
            <w:vMerge w:val="continue"/>
            <w:tcBorders>
              <w:top w:val="nil"/>
              <w:left w:val="single" w:color="auto" w:sz="4" w:space="0"/>
              <w:bottom w:val="single" w:color="000000" w:sz="4" w:space="0"/>
              <w:right w:val="single" w:color="auto" w:sz="4" w:space="0"/>
            </w:tcBorders>
            <w:noWrap w:val="0"/>
            <w:vAlign w:val="center"/>
          </w:tcPr>
          <w:p>
            <w:pPr>
              <w:widowControl/>
              <w:spacing w:line="440" w:lineRule="exact"/>
              <w:jc w:val="left"/>
              <w:rPr>
                <w:rFonts w:ascii="宋体" w:hAnsi="宋体" w:cs="宋体"/>
                <w:color w:val="000000"/>
                <w:kern w:val="0"/>
                <w:sz w:val="24"/>
                <w:highlight w:val="none"/>
              </w:rPr>
            </w:pPr>
          </w:p>
        </w:tc>
        <w:tc>
          <w:tcPr>
            <w:tcW w:w="1725" w:type="pct"/>
            <w:tcBorders>
              <w:top w:val="nil"/>
              <w:left w:val="nil"/>
              <w:bottom w:val="nil"/>
              <w:right w:val="nil"/>
            </w:tcBorders>
            <w:noWrap/>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建筑群区</w:t>
            </w:r>
          </w:p>
        </w:tc>
        <w:tc>
          <w:tcPr>
            <w:tcW w:w="1072"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图幅</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w:t>
            </w:r>
          </w:p>
        </w:tc>
        <w:tc>
          <w:tcPr>
            <w:tcW w:w="855" w:type="pct"/>
            <w:vMerge w:val="restart"/>
            <w:tcBorders>
              <w:top w:val="nil"/>
              <w:left w:val="single" w:color="auto" w:sz="4" w:space="0"/>
              <w:bottom w:val="single" w:color="000000"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勘查测量</w:t>
            </w:r>
          </w:p>
        </w:tc>
        <w:tc>
          <w:tcPr>
            <w:tcW w:w="1725" w:type="pct"/>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物探线、剖面线</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km</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r>
      <w:tr>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w:t>
            </w:r>
          </w:p>
        </w:tc>
        <w:tc>
          <w:tcPr>
            <w:tcW w:w="855" w:type="pct"/>
            <w:vMerge w:val="continue"/>
            <w:tcBorders>
              <w:top w:val="nil"/>
              <w:left w:val="single" w:color="auto" w:sz="4" w:space="0"/>
              <w:bottom w:val="single" w:color="000000" w:sz="4" w:space="0"/>
              <w:right w:val="single" w:color="auto" w:sz="4" w:space="0"/>
            </w:tcBorders>
            <w:noWrap w:val="0"/>
            <w:vAlign w:val="center"/>
          </w:tcPr>
          <w:p>
            <w:pPr>
              <w:widowControl/>
              <w:spacing w:line="440" w:lineRule="exact"/>
              <w:jc w:val="left"/>
              <w:rPr>
                <w:rFonts w:ascii="宋体" w:hAnsi="宋体" w:cs="宋体"/>
                <w:color w:val="000000"/>
                <w:kern w:val="0"/>
                <w:sz w:val="24"/>
                <w:highlight w:val="none"/>
              </w:rPr>
            </w:pP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物探点、地质点</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组日</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w:t>
            </w:r>
          </w:p>
        </w:tc>
        <w:tc>
          <w:tcPr>
            <w:tcW w:w="855" w:type="pct"/>
            <w:tcBorders>
              <w:top w:val="nil"/>
              <w:left w:val="nil"/>
              <w:bottom w:val="nil"/>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调查</w:t>
            </w: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工程地质测绘</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km</w:t>
            </w:r>
            <w:r>
              <w:rPr>
                <w:kern w:val="0"/>
                <w:sz w:val="24"/>
                <w:highlight w:val="none"/>
                <w:vertAlign w:val="superscript"/>
              </w:rPr>
              <w:t>2</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11</w:t>
            </w:r>
          </w:p>
        </w:tc>
        <w:tc>
          <w:tcPr>
            <w:tcW w:w="855" w:type="pct"/>
            <w:tcBorders>
              <w:top w:val="single" w:color="auto" w:sz="4" w:space="0"/>
              <w:left w:val="nil"/>
              <w:bottom w:val="nil"/>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物探</w:t>
            </w: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高密度电法</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点</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4500</w:t>
            </w:r>
          </w:p>
        </w:tc>
      </w:tr>
      <w:tr>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w:t>
            </w:r>
          </w:p>
        </w:tc>
        <w:tc>
          <w:tcPr>
            <w:tcW w:w="855" w:type="pct"/>
            <w:tcBorders>
              <w:top w:val="single" w:color="auto" w:sz="4" w:space="0"/>
              <w:left w:val="single" w:color="auto" w:sz="4" w:space="0"/>
              <w:bottom w:val="nil"/>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钻探</w:t>
            </w:r>
          </w:p>
        </w:tc>
        <w:tc>
          <w:tcPr>
            <w:tcW w:w="1725" w:type="pct"/>
            <w:tcBorders>
              <w:top w:val="nil"/>
              <w:left w:val="single" w:color="auto" w:sz="4" w:space="0"/>
              <w:bottom w:val="single" w:color="000000"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工程地质钻探（5孔*</w:t>
            </w:r>
            <w:r>
              <w:rPr>
                <w:rFonts w:ascii="宋体" w:hAnsi="宋体" w:cs="宋体"/>
                <w:color w:val="000000"/>
                <w:kern w:val="0"/>
                <w:sz w:val="24"/>
                <w:highlight w:val="none"/>
              </w:rPr>
              <w:t>50</w:t>
            </w:r>
            <w:r>
              <w:rPr>
                <w:rFonts w:hint="eastAsia" w:ascii="宋体" w:hAnsi="宋体" w:cs="宋体"/>
                <w:color w:val="000000"/>
                <w:kern w:val="0"/>
                <w:sz w:val="24"/>
                <w:highlight w:val="none"/>
              </w:rPr>
              <w:t>米）</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m</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ascii="宋体" w:hAnsi="宋体" w:cs="宋体"/>
                <w:color w:val="000000"/>
                <w:kern w:val="0"/>
                <w:sz w:val="24"/>
                <w:highlight w:val="none"/>
              </w:rPr>
              <w:t>250</w:t>
            </w:r>
          </w:p>
        </w:tc>
      </w:tr>
      <w:tr>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3</w:t>
            </w:r>
          </w:p>
        </w:tc>
        <w:tc>
          <w:tcPr>
            <w:tcW w:w="855" w:type="pct"/>
            <w:tcBorders>
              <w:top w:val="single" w:color="auto" w:sz="4" w:space="0"/>
              <w:left w:val="single" w:color="auto" w:sz="4" w:space="0"/>
              <w:bottom w:val="single" w:color="000000"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原位测试</w:t>
            </w:r>
          </w:p>
        </w:tc>
        <w:tc>
          <w:tcPr>
            <w:tcW w:w="1725" w:type="pct"/>
            <w:tcBorders>
              <w:top w:val="nil"/>
              <w:left w:val="single" w:color="auto" w:sz="4" w:space="0"/>
              <w:bottom w:val="single" w:color="000000"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标准贯入试验</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次</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ascii="宋体" w:hAnsi="宋体" w:cs="宋体"/>
                <w:color w:val="000000"/>
                <w:kern w:val="0"/>
                <w:sz w:val="24"/>
                <w:highlight w:val="none"/>
              </w:rPr>
              <w:t>20</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4</w:t>
            </w:r>
          </w:p>
        </w:tc>
        <w:tc>
          <w:tcPr>
            <w:tcW w:w="855" w:type="pct"/>
            <w:vMerge w:val="restar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岩土体物理力学性质试验</w:t>
            </w: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取水</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件</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5</w:t>
            </w:r>
          </w:p>
        </w:tc>
        <w:tc>
          <w:tcPr>
            <w:tcW w:w="855" w:type="pct"/>
            <w:vMerge w:val="continue"/>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cs="宋体"/>
                <w:kern w:val="0"/>
                <w:sz w:val="24"/>
                <w:highlight w:val="none"/>
              </w:rPr>
            </w:pP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取岩芯</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件</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6</w:t>
            </w:r>
          </w:p>
        </w:tc>
        <w:tc>
          <w:tcPr>
            <w:tcW w:w="855" w:type="pct"/>
            <w:vMerge w:val="continue"/>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cs="宋体"/>
                <w:kern w:val="0"/>
                <w:sz w:val="24"/>
                <w:highlight w:val="none"/>
              </w:rPr>
            </w:pP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取土</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件</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7</w:t>
            </w:r>
          </w:p>
        </w:tc>
        <w:tc>
          <w:tcPr>
            <w:tcW w:w="855" w:type="pct"/>
            <w:vMerge w:val="restart"/>
            <w:tcBorders>
              <w:top w:val="nil"/>
              <w:left w:val="single" w:color="auto" w:sz="4" w:space="0"/>
              <w:bottom w:val="single" w:color="000000"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岩土体物理力学性质试验</w:t>
            </w: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土工试验</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件</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8</w:t>
            </w:r>
          </w:p>
        </w:tc>
        <w:tc>
          <w:tcPr>
            <w:tcW w:w="855" w:type="pct"/>
            <w:vMerge w:val="continue"/>
            <w:tcBorders>
              <w:top w:val="nil"/>
              <w:left w:val="single" w:color="auto" w:sz="4" w:space="0"/>
              <w:bottom w:val="single" w:color="000000" w:sz="4" w:space="0"/>
              <w:right w:val="single" w:color="auto" w:sz="4" w:space="0"/>
            </w:tcBorders>
            <w:noWrap w:val="0"/>
            <w:vAlign w:val="center"/>
          </w:tcPr>
          <w:p>
            <w:pPr>
              <w:widowControl/>
              <w:spacing w:line="440" w:lineRule="exact"/>
              <w:jc w:val="left"/>
              <w:rPr>
                <w:rFonts w:ascii="宋体" w:hAnsi="宋体" w:cs="宋体"/>
                <w:kern w:val="0"/>
                <w:sz w:val="24"/>
                <w:highlight w:val="none"/>
              </w:rPr>
            </w:pP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水质分析</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件</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9</w:t>
            </w:r>
          </w:p>
        </w:tc>
        <w:tc>
          <w:tcPr>
            <w:tcW w:w="855" w:type="pct"/>
            <w:vMerge w:val="continue"/>
            <w:tcBorders>
              <w:top w:val="nil"/>
              <w:left w:val="single" w:color="auto" w:sz="4" w:space="0"/>
              <w:bottom w:val="single" w:color="000000" w:sz="4" w:space="0"/>
              <w:right w:val="single" w:color="auto" w:sz="4" w:space="0"/>
            </w:tcBorders>
            <w:noWrap w:val="0"/>
            <w:vAlign w:val="center"/>
          </w:tcPr>
          <w:p>
            <w:pPr>
              <w:widowControl/>
              <w:spacing w:line="440" w:lineRule="exact"/>
              <w:jc w:val="left"/>
              <w:rPr>
                <w:rFonts w:ascii="宋体" w:hAnsi="宋体" w:cs="宋体"/>
                <w:kern w:val="0"/>
                <w:sz w:val="24"/>
                <w:highlight w:val="none"/>
              </w:rPr>
            </w:pP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岩石试验</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件</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p>
        </w:tc>
      </w:tr>
    </w:tbl>
    <w:p>
      <w:pPr>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（三）室内综合分析与研究以及预期成果</w:t>
      </w:r>
    </w:p>
    <w:p>
      <w:pPr>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1.根据收集资料，清洗钻孔数据，根据钻孔数据地层揭露情况，分析软土分布情况层位，圈定软土分布范围及分布深度；</w:t>
      </w:r>
    </w:p>
    <w:p>
      <w:pPr>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2.分析研究软土岩土力学特征，研究其对工程建设带来可能安全风险；</w:t>
      </w:r>
    </w:p>
    <w:p>
      <w:pPr>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3.根据软土区地面沉降地质灾害危险性，遵循“预防为主，避让与治理相结合”的方针，提出技术可行、经济合理的相应防治措施；</w:t>
      </w:r>
    </w:p>
    <w:p>
      <w:pPr>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4.根据调查情况，分析研究软土分布区内工程建设及城市发展规划情况，圈定软土区地面沉降监测重点片区；</w:t>
      </w:r>
    </w:p>
    <w:p>
      <w:pPr>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5.绘制相关图件：根据标准规范等要求，并结合现场工作情况及内容，绘制相应图件。</w:t>
      </w:r>
    </w:p>
    <w:p>
      <w:pPr>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6.预期成果</w:t>
      </w:r>
    </w:p>
    <w:p>
      <w:pPr>
        <w:widowControl/>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提交的成果主要为《深圳市前海合作区重点片区1:10000地面沉降地质灾害调查报告》及相关图件。以上成果以纸质版、电子光盘的方式提交，电子版文档以word、pdf、dwg、jpg等形式提供。</w:t>
      </w:r>
    </w:p>
    <w:p>
      <w:pPr>
        <w:widowControl/>
        <w:spacing w:line="440" w:lineRule="exact"/>
        <w:ind w:firstLine="480" w:firstLineChars="200"/>
        <w:rPr>
          <w:rFonts w:hint="eastAsia" w:ascii="宋体" w:hAnsi="宋体"/>
          <w:bCs/>
          <w:sz w:val="24"/>
          <w:highlight w:val="none"/>
        </w:rPr>
      </w:pPr>
      <w:r>
        <w:rPr>
          <w:rFonts w:hint="eastAsia" w:ascii="宋体" w:hAnsi="宋体"/>
          <w:bCs/>
          <w:sz w:val="24"/>
          <w:highlight w:val="none"/>
        </w:rPr>
        <w:t>项目最终成果经</w:t>
      </w:r>
      <w:r>
        <w:rPr>
          <w:rFonts w:hint="eastAsia" w:ascii="宋体" w:hAnsi="宋体"/>
          <w:bCs/>
          <w:sz w:val="24"/>
          <w:highlight w:val="none"/>
          <w:lang w:val="en-US" w:eastAsia="zh-Hans"/>
        </w:rPr>
        <w:t>甲方</w:t>
      </w:r>
      <w:r>
        <w:rPr>
          <w:rFonts w:hint="eastAsia" w:ascii="宋体" w:hAnsi="宋体"/>
          <w:bCs/>
          <w:sz w:val="24"/>
          <w:highlight w:val="none"/>
        </w:rPr>
        <w:t>规划管理部门业务会审查通过，视为最终成果验收合格。</w:t>
      </w:r>
    </w:p>
    <w:p>
      <w:pPr>
        <w:spacing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第二条  服务期限</w:t>
      </w:r>
    </w:p>
    <w:p>
      <w:pPr>
        <w:spacing w:line="440" w:lineRule="exact"/>
        <w:ind w:firstLine="480" w:firstLineChars="200"/>
        <w:rPr>
          <w:rFonts w:hint="eastAsia" w:ascii="宋体" w:hAnsi="宋体" w:cs="宋体"/>
          <w:bCs/>
          <w:color w:val="000000"/>
          <w:sz w:val="24"/>
          <w:highlight w:val="none"/>
          <w:lang w:eastAsia="zh-CN"/>
        </w:rPr>
      </w:pPr>
      <w:r>
        <w:rPr>
          <w:rFonts w:hint="eastAsia" w:ascii="宋体" w:hAnsi="宋体" w:cs="宋体"/>
          <w:bCs/>
          <w:color w:val="000000"/>
          <w:sz w:val="24"/>
          <w:highlight w:val="none"/>
        </w:rPr>
        <w:t>本项目自合同签订之日起9月</w:t>
      </w:r>
      <w:r>
        <w:rPr>
          <w:rFonts w:hint="eastAsia" w:ascii="宋体" w:hAnsi="宋体" w:cs="宋体"/>
          <w:bCs/>
          <w:color w:val="000000"/>
          <w:sz w:val="24"/>
          <w:highlight w:val="none"/>
          <w:lang w:eastAsia="zh-CN"/>
        </w:rPr>
        <w:t>，即    年   月   日起至   年    月  日止。</w:t>
      </w:r>
    </w:p>
    <w:p>
      <w:pPr>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1、</w:t>
      </w:r>
      <w:r>
        <w:rPr>
          <w:rFonts w:hint="eastAsia" w:ascii="宋体" w:hAnsi="宋体" w:cs="宋体"/>
          <w:bCs/>
          <w:color w:val="000000"/>
          <w:sz w:val="24"/>
          <w:highlight w:val="none"/>
        </w:rPr>
        <w:t xml:space="preserve">    年   月   日前，</w:t>
      </w:r>
      <w:r>
        <w:rPr>
          <w:rFonts w:hint="eastAsia" w:ascii="宋体" w:hAnsi="宋体" w:cs="宋体"/>
          <w:bCs/>
          <w:color w:val="000000"/>
          <w:sz w:val="24"/>
          <w:highlight w:val="none"/>
          <w:lang w:eastAsia="zh-CN"/>
        </w:rPr>
        <w:t>完成</w:t>
      </w:r>
      <w:r>
        <w:rPr>
          <w:rFonts w:hint="eastAsia" w:ascii="宋体" w:hAnsi="宋体" w:cs="宋体"/>
          <w:bCs/>
          <w:color w:val="000000"/>
          <w:sz w:val="24"/>
          <w:highlight w:val="none"/>
        </w:rPr>
        <w:t>资料收集和野外调查；</w:t>
      </w:r>
    </w:p>
    <w:p>
      <w:pPr>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2、    年   月   日前，</w:t>
      </w:r>
      <w:r>
        <w:rPr>
          <w:rFonts w:hint="eastAsia" w:ascii="宋体" w:hAnsi="宋体" w:cs="宋体"/>
          <w:bCs/>
          <w:color w:val="000000"/>
          <w:sz w:val="24"/>
          <w:highlight w:val="none"/>
          <w:lang w:eastAsia="zh-CN"/>
        </w:rPr>
        <w:t>完成</w:t>
      </w:r>
      <w:r>
        <w:rPr>
          <w:rFonts w:hint="eastAsia" w:ascii="宋体" w:hAnsi="宋体" w:cs="宋体"/>
          <w:bCs/>
          <w:color w:val="000000"/>
          <w:sz w:val="24"/>
          <w:highlight w:val="none"/>
        </w:rPr>
        <w:t>外业实物工作量，钻探、物探、试验等；</w:t>
      </w:r>
    </w:p>
    <w:p>
      <w:pPr>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3、    年   月   日前，</w:t>
      </w:r>
      <w:r>
        <w:rPr>
          <w:rFonts w:hint="eastAsia" w:ascii="宋体" w:hAnsi="宋体" w:cs="宋体"/>
          <w:bCs/>
          <w:color w:val="000000"/>
          <w:sz w:val="24"/>
          <w:highlight w:val="none"/>
          <w:lang w:eastAsia="zh-CN"/>
        </w:rPr>
        <w:t>完成</w:t>
      </w:r>
      <w:r>
        <w:rPr>
          <w:rFonts w:hint="eastAsia" w:ascii="宋体" w:hAnsi="宋体" w:cs="宋体"/>
          <w:bCs/>
          <w:color w:val="000000"/>
          <w:sz w:val="24"/>
          <w:highlight w:val="none"/>
        </w:rPr>
        <w:t>室内成果资料整理及编制；</w:t>
      </w:r>
    </w:p>
    <w:p>
      <w:pPr>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4、    年   月   日前，</w:t>
      </w:r>
      <w:r>
        <w:rPr>
          <w:rFonts w:hint="eastAsia" w:ascii="宋体" w:hAnsi="宋体" w:cs="宋体"/>
          <w:bCs/>
          <w:color w:val="000000"/>
          <w:sz w:val="24"/>
          <w:highlight w:val="none"/>
          <w:lang w:eastAsia="zh-CN"/>
        </w:rPr>
        <w:t>完成</w:t>
      </w:r>
      <w:r>
        <w:rPr>
          <w:rFonts w:hint="eastAsia" w:ascii="宋体" w:hAnsi="宋体" w:cs="宋体"/>
          <w:bCs/>
          <w:color w:val="000000"/>
          <w:sz w:val="24"/>
          <w:highlight w:val="none"/>
        </w:rPr>
        <w:t>征求意见、专家评审</w:t>
      </w:r>
      <w:r>
        <w:rPr>
          <w:rFonts w:hint="eastAsia" w:ascii="宋体" w:hAnsi="宋体" w:cs="宋体"/>
          <w:bCs/>
          <w:color w:val="000000"/>
          <w:sz w:val="24"/>
          <w:highlight w:val="none"/>
          <w:lang w:eastAsia="zh-CN"/>
        </w:rPr>
        <w:t>。甲方应在最终成果提交后15个工作日内召开业务会对最终成果送审稿进行评审验收。</w:t>
      </w:r>
    </w:p>
    <w:p>
      <w:pPr>
        <w:spacing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第三条  项目资料归属</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1、所有提交给甲方的项目文件及相关的资料的最后文本，包括为履行技术咨询服务范围所编制的图纸、计划和证明资料等，都属于甲方的财产，乙方在提交给甲方之前应将上述资料进行整理归类和编制索引。</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2、乙方未经甲方的书面同意，不得将上述资料用于与本项目之外的任何项目。</w:t>
      </w:r>
    </w:p>
    <w:p>
      <w:pPr>
        <w:spacing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第四条  甲方的权利义务</w:t>
      </w:r>
    </w:p>
    <w:p>
      <w:pPr>
        <w:pStyle w:val="10"/>
        <w:snapToGrid w:val="0"/>
        <w:spacing w:line="440" w:lineRule="exact"/>
        <w:ind w:firstLine="480" w:firstLineChars="200"/>
        <w:rPr>
          <w:rFonts w:hint="eastAsia" w:hAnsi="宋体" w:cs="宋体"/>
          <w:sz w:val="24"/>
          <w:highlight w:val="none"/>
        </w:rPr>
      </w:pPr>
      <w:r>
        <w:rPr>
          <w:rFonts w:hint="eastAsia" w:hAnsi="宋体" w:cs="宋体"/>
          <w:sz w:val="24"/>
          <w:highlight w:val="none"/>
        </w:rPr>
        <w:t>1、甲方对研究过程的决策、控制、实施等环节实行全面管理，协调和监督研究工作开展，控制研究工作过程，进行研究成果验收。</w:t>
      </w:r>
    </w:p>
    <w:p>
      <w:pPr>
        <w:pStyle w:val="10"/>
        <w:snapToGrid w:val="0"/>
        <w:spacing w:line="440" w:lineRule="exact"/>
        <w:ind w:firstLine="480" w:firstLineChars="200"/>
        <w:rPr>
          <w:rFonts w:hint="eastAsia" w:hAnsi="宋体" w:cs="宋体"/>
          <w:sz w:val="24"/>
          <w:highlight w:val="none"/>
        </w:rPr>
      </w:pPr>
      <w:r>
        <w:rPr>
          <w:rFonts w:hint="eastAsia" w:hAnsi="宋体" w:cs="宋体"/>
          <w:sz w:val="24"/>
          <w:highlight w:val="none"/>
        </w:rPr>
        <w:t>2、检查乙方研究人员到位情况，如因人力、能力不足致使研究工作不能按计划完成时，有权要求乙方增加或替换相应的技术人员，直至甲方认可，乙方不得拒绝。</w:t>
      </w:r>
    </w:p>
    <w:p>
      <w:pPr>
        <w:pStyle w:val="10"/>
        <w:snapToGrid w:val="0"/>
        <w:spacing w:line="440" w:lineRule="exact"/>
        <w:ind w:firstLine="480" w:firstLineChars="200"/>
        <w:rPr>
          <w:rFonts w:hint="eastAsia" w:hAnsi="宋体" w:cs="宋体"/>
          <w:sz w:val="24"/>
          <w:highlight w:val="none"/>
        </w:rPr>
      </w:pPr>
      <w:r>
        <w:rPr>
          <w:rFonts w:hint="eastAsia" w:hAnsi="宋体" w:cs="宋体"/>
          <w:sz w:val="24"/>
          <w:highlight w:val="none"/>
        </w:rPr>
        <w:t>3、 甲方有权向乙方询问项目工作进展及相关情况，并要求乙方在指定时间内做出答复。</w:t>
      </w:r>
    </w:p>
    <w:p>
      <w:pPr>
        <w:pStyle w:val="10"/>
        <w:snapToGrid w:val="0"/>
        <w:spacing w:line="440" w:lineRule="exact"/>
        <w:ind w:firstLine="480" w:firstLineChars="200"/>
        <w:rPr>
          <w:rFonts w:hint="eastAsia" w:hAnsi="宋体" w:cs="宋体"/>
          <w:sz w:val="24"/>
          <w:highlight w:val="none"/>
        </w:rPr>
      </w:pPr>
      <w:r>
        <w:rPr>
          <w:rFonts w:hint="eastAsia" w:hAnsi="宋体" w:cs="宋体"/>
          <w:sz w:val="24"/>
          <w:highlight w:val="none"/>
        </w:rPr>
        <w:t>4、 甲方有权对乙方提交的阶段性成果、最终成果送审稿等相关工作文件进行审核并提出修改意见。</w:t>
      </w:r>
    </w:p>
    <w:p>
      <w:pPr>
        <w:pStyle w:val="10"/>
        <w:snapToGrid w:val="0"/>
        <w:spacing w:line="440" w:lineRule="exact"/>
        <w:ind w:firstLine="480" w:firstLineChars="200"/>
        <w:rPr>
          <w:rFonts w:hint="eastAsia" w:hAnsi="宋体" w:cs="宋体"/>
          <w:sz w:val="24"/>
          <w:highlight w:val="none"/>
        </w:rPr>
      </w:pPr>
      <w:r>
        <w:rPr>
          <w:rFonts w:hint="eastAsia" w:hAnsi="宋体" w:cs="宋体"/>
          <w:sz w:val="24"/>
          <w:highlight w:val="none"/>
        </w:rPr>
        <w:t>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10"/>
        <w:snapToGrid w:val="0"/>
        <w:spacing w:line="440" w:lineRule="exact"/>
        <w:ind w:firstLine="480" w:firstLineChars="200"/>
        <w:rPr>
          <w:rFonts w:hint="eastAsia" w:hAnsi="宋体" w:cs="宋体"/>
          <w:sz w:val="24"/>
          <w:highlight w:val="none"/>
        </w:rPr>
      </w:pPr>
      <w:r>
        <w:rPr>
          <w:rFonts w:hint="eastAsia" w:hAnsi="宋体" w:cs="宋体"/>
          <w:sz w:val="24"/>
          <w:highlight w:val="none"/>
        </w:rPr>
        <w:t>6、甲方对乙方在委托权限范围内完成委托事项有指导、监督权利。</w:t>
      </w:r>
    </w:p>
    <w:p>
      <w:pPr>
        <w:pStyle w:val="10"/>
        <w:snapToGrid w:val="0"/>
        <w:spacing w:line="440" w:lineRule="exact"/>
        <w:ind w:firstLine="480" w:firstLineChars="200"/>
        <w:rPr>
          <w:rFonts w:hint="eastAsia" w:hAnsi="宋体" w:cs="宋体"/>
          <w:sz w:val="24"/>
          <w:highlight w:val="none"/>
        </w:rPr>
      </w:pPr>
      <w:r>
        <w:rPr>
          <w:rFonts w:hint="eastAsia" w:hAnsi="宋体" w:cs="宋体"/>
          <w:sz w:val="24"/>
          <w:highlight w:val="none"/>
        </w:rPr>
        <w:t>7、甲方有权要求乙方全面履行合同。甲方不接受部分履行，如本合同项下部分成果文件未能按时交付则视为整体延误。</w:t>
      </w:r>
    </w:p>
    <w:p>
      <w:pPr>
        <w:pStyle w:val="10"/>
        <w:snapToGrid w:val="0"/>
        <w:spacing w:line="440" w:lineRule="exact"/>
        <w:ind w:firstLine="480" w:firstLineChars="200"/>
        <w:rPr>
          <w:rFonts w:hint="eastAsia" w:hAnsi="宋体" w:cs="宋体"/>
          <w:sz w:val="24"/>
          <w:highlight w:val="none"/>
        </w:rPr>
      </w:pPr>
      <w:r>
        <w:rPr>
          <w:rFonts w:hint="eastAsia" w:hAnsi="宋体" w:cs="宋体"/>
          <w:sz w:val="24"/>
          <w:highlight w:val="none"/>
        </w:rPr>
        <w:t>8、如乙方所提供的项目成果不符合本合同的要求，甲方有权要求乙方重新执行相应的工作服务，由此产生的全部费用由乙方自行承担，同时，甲方的付款时间相应顺延。</w:t>
      </w:r>
    </w:p>
    <w:p>
      <w:pPr>
        <w:spacing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第五条 乙方的权利义务</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1、乙方在本项目服务过程中，如甲方提供的资料不明确时可向甲方提出书面报告。</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2、乙方在本项目服务过程中，有权对第三方提出与本咨询服务业务有关的问题进行核对或查问。</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3、乙方在本项目服务过程中，有到现场勘察并要求甲方协调的权利。</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4、根据合同约定收取相应的合同价款。</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5、乙方就本协议项下全部义务无条件对甲方承担连带责任。</w:t>
      </w:r>
    </w:p>
    <w:p>
      <w:pPr>
        <w:spacing w:line="440" w:lineRule="exact"/>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val="en-US" w:eastAsia="zh-CN"/>
        </w:rPr>
        <w:t>6、</w:t>
      </w:r>
      <w:r>
        <w:rPr>
          <w:rFonts w:hint="eastAsia" w:ascii="宋体" w:hAnsi="宋体" w:cs="宋体"/>
          <w:b w:val="0"/>
          <w:bCs w:val="0"/>
          <w:color w:val="000000"/>
          <w:sz w:val="24"/>
          <w:highlight w:val="none"/>
        </w:rPr>
        <w:t>为保证项目成果的质量，乙方在合同履行期间，应按照本项目工作内容要求成立项目团队。项目负责人负责对项目实施全过程进行组织和指导，并承担</w:t>
      </w:r>
      <w:r>
        <w:rPr>
          <w:rFonts w:hint="eastAsia" w:ascii="宋体" w:hAnsi="宋体" w:cs="宋体"/>
          <w:b w:val="0"/>
          <w:bCs w:val="0"/>
          <w:color w:val="000000"/>
          <w:sz w:val="24"/>
          <w:highlight w:val="none"/>
          <w:lang w:eastAsia="zh-CN"/>
        </w:rPr>
        <w:t>项目</w:t>
      </w:r>
      <w:r>
        <w:rPr>
          <w:rFonts w:hint="eastAsia" w:ascii="宋体" w:hAnsi="宋体" w:cs="宋体"/>
          <w:b w:val="0"/>
          <w:bCs w:val="0"/>
          <w:color w:val="000000"/>
          <w:sz w:val="24"/>
          <w:highlight w:val="none"/>
        </w:rPr>
        <w:t>的实质性工作。负责人及相关工作人员名单在甲方确认后如需更换，乙方应事先征得甲方的书面同意，且接替的工作人员的职位、资历、资质应与原定工作人员相当。</w:t>
      </w:r>
    </w:p>
    <w:p>
      <w:pPr>
        <w:spacing w:line="440" w:lineRule="exact"/>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val="en-US" w:eastAsia="zh-CN"/>
        </w:rPr>
        <w:t>7、</w:t>
      </w:r>
      <w:r>
        <w:rPr>
          <w:rFonts w:hint="eastAsia" w:ascii="宋体" w:hAnsi="宋体" w:cs="宋体"/>
          <w:b w:val="0"/>
          <w:bCs w:val="0"/>
          <w:color w:val="000000"/>
          <w:sz w:val="24"/>
          <w:highlight w:val="none"/>
        </w:rPr>
        <w:t>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440" w:lineRule="exact"/>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val="en-US" w:eastAsia="zh-CN"/>
        </w:rPr>
        <w:t>8、</w:t>
      </w:r>
      <w:r>
        <w:rPr>
          <w:rFonts w:hint="eastAsia" w:ascii="宋体" w:hAnsi="宋体" w:cs="宋体"/>
          <w:b w:val="0"/>
          <w:bCs w:val="0"/>
          <w:color w:val="000000"/>
          <w:sz w:val="24"/>
          <w:highlight w:val="none"/>
        </w:rPr>
        <w:t>乙方应采取必要措施配合专家评审会及甲方验收人员的工作</w:t>
      </w:r>
      <w:r>
        <w:rPr>
          <w:rFonts w:hint="eastAsia" w:ascii="宋体" w:hAnsi="宋体" w:cs="宋体"/>
          <w:b w:val="0"/>
          <w:bCs w:val="0"/>
          <w:color w:val="000000"/>
          <w:sz w:val="24"/>
          <w:highlight w:val="none"/>
          <w:lang w:eastAsia="zh-CN"/>
        </w:rPr>
        <w:t>，</w:t>
      </w:r>
      <w:r>
        <w:rPr>
          <w:rFonts w:hint="eastAsia" w:ascii="宋体" w:hAnsi="宋体" w:cs="宋体"/>
          <w:b w:val="0"/>
          <w:bCs w:val="0"/>
          <w:color w:val="000000"/>
          <w:sz w:val="24"/>
          <w:highlight w:val="none"/>
        </w:rPr>
        <w:t>对于评审验收过程中发现的问题，乙方应在发现问题之日起3天内进行改正，以符合甲方的需要。</w:t>
      </w:r>
    </w:p>
    <w:p>
      <w:pPr>
        <w:spacing w:line="440" w:lineRule="exact"/>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val="en-US" w:eastAsia="zh-CN"/>
        </w:rPr>
        <w:t>9、</w:t>
      </w:r>
      <w:r>
        <w:rPr>
          <w:rFonts w:hint="eastAsia" w:ascii="宋体" w:hAnsi="宋体" w:cs="宋体"/>
          <w:b w:val="0"/>
          <w:bCs w:val="0"/>
          <w:color w:val="000000"/>
          <w:sz w:val="24"/>
          <w:highlight w:val="none"/>
        </w:rPr>
        <w:t>乙方有维护甲方声誉的义务，乙方不能以甲方名义从事与本项目无关的任何事务，否则甲方有权追究其相关责任。</w:t>
      </w:r>
    </w:p>
    <w:p>
      <w:pPr>
        <w:spacing w:line="440" w:lineRule="exact"/>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val="en-US" w:eastAsia="zh-CN"/>
        </w:rPr>
        <w:t>10、</w:t>
      </w:r>
      <w:r>
        <w:rPr>
          <w:rFonts w:hint="eastAsia" w:ascii="宋体" w:hAnsi="宋体" w:cs="宋体"/>
          <w:b w:val="0"/>
          <w:bCs w:val="0"/>
          <w:color w:val="000000"/>
          <w:sz w:val="24"/>
          <w:highlight w:val="none"/>
        </w:rPr>
        <w:t>乙方应独立完成本项目。未经甲方书面在先同意，乙方不得向任何第三方全部或部分转让本项目。</w:t>
      </w:r>
    </w:p>
    <w:p>
      <w:pPr>
        <w:spacing w:line="440" w:lineRule="exact"/>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val="en-US" w:eastAsia="zh-CN"/>
        </w:rPr>
        <w:t>11、</w:t>
      </w:r>
      <w:r>
        <w:rPr>
          <w:rFonts w:hint="eastAsia" w:ascii="宋体" w:hAnsi="宋体" w:cs="宋体"/>
          <w:b w:val="0"/>
          <w:bCs w:val="0"/>
          <w:color w:val="000000"/>
          <w:sz w:val="24"/>
          <w:highlight w:val="none"/>
        </w:rPr>
        <w:t>本合同期满或提前解除、终止后，乙方应将甲方的档案资料、信息数据等交还甲方，并应销毁或删除所有备份。</w:t>
      </w:r>
    </w:p>
    <w:p>
      <w:pPr>
        <w:spacing w:line="440" w:lineRule="exact"/>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val="en-US" w:eastAsia="zh-CN"/>
        </w:rPr>
        <w:t>12、</w:t>
      </w:r>
      <w:r>
        <w:rPr>
          <w:rFonts w:hint="eastAsia" w:ascii="宋体" w:hAnsi="宋体" w:cs="宋体"/>
          <w:b w:val="0"/>
          <w:bCs w:val="0"/>
          <w:color w:val="000000"/>
          <w:sz w:val="24"/>
          <w:highlight w:val="none"/>
        </w:rPr>
        <w:t>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pPr>
        <w:spacing w:line="440" w:lineRule="exact"/>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val="en-US" w:eastAsia="zh-CN"/>
        </w:rPr>
        <w:t>13、</w:t>
      </w:r>
      <w:r>
        <w:rPr>
          <w:rFonts w:hint="eastAsia" w:ascii="宋体" w:hAnsi="宋体" w:cs="宋体"/>
          <w:b w:val="0"/>
          <w:bCs w:val="0"/>
          <w:color w:val="000000"/>
          <w:sz w:val="24"/>
          <w:highlight w:val="none"/>
        </w:rPr>
        <w:t xml:space="preserve"> 针对甲方就乙方提交的工作报告等相关文件提出的修改意见，乙方应当在甲方指定的修改时间内完成修改。</w:t>
      </w:r>
    </w:p>
    <w:p>
      <w:pPr>
        <w:spacing w:line="440" w:lineRule="exact"/>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val="en-US" w:eastAsia="zh-CN"/>
        </w:rPr>
        <w:t>14、</w:t>
      </w:r>
      <w:r>
        <w:rPr>
          <w:rFonts w:hint="eastAsia" w:ascii="宋体" w:hAnsi="宋体" w:cs="宋体"/>
          <w:b w:val="0"/>
          <w:bCs w:val="0"/>
          <w:color w:val="000000"/>
          <w:sz w:val="24"/>
          <w:highlight w:val="none"/>
        </w:rPr>
        <w:t>乙方指定项目联系人：</w:t>
      </w:r>
    </w:p>
    <w:p>
      <w:pPr>
        <w:spacing w:line="440" w:lineRule="exact"/>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姓名：</w:t>
      </w:r>
    </w:p>
    <w:p>
      <w:pPr>
        <w:spacing w:line="440" w:lineRule="exact"/>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联系方式：</w:t>
      </w:r>
    </w:p>
    <w:p>
      <w:pPr>
        <w:spacing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第</w:t>
      </w:r>
      <w:r>
        <w:rPr>
          <w:rFonts w:ascii="宋体" w:hAnsi="宋体" w:cs="宋体"/>
          <w:b/>
          <w:bCs/>
          <w:color w:val="000000"/>
          <w:sz w:val="24"/>
          <w:highlight w:val="none"/>
        </w:rPr>
        <w:t>六</w:t>
      </w:r>
      <w:r>
        <w:rPr>
          <w:rFonts w:hint="eastAsia" w:ascii="宋体" w:hAnsi="宋体" w:cs="宋体"/>
          <w:b/>
          <w:bCs/>
          <w:color w:val="000000"/>
          <w:sz w:val="24"/>
          <w:highlight w:val="none"/>
        </w:rPr>
        <w:t>条  项目服务费用及付款方式</w:t>
      </w:r>
    </w:p>
    <w:p>
      <w:pPr>
        <w:widowControl/>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.本合同项下服务费总金额共计人民币</w:t>
      </w:r>
      <w:r>
        <w:rPr>
          <w:rFonts w:ascii="宋体" w:hAnsi="宋体" w:cs="宋体"/>
          <w:color w:val="000000"/>
          <w:sz w:val="24"/>
          <w:highlight w:val="none"/>
          <w:u w:val="single"/>
        </w:rPr>
        <w:t xml:space="preserve">   </w:t>
      </w:r>
      <w:r>
        <w:rPr>
          <w:rFonts w:ascii="宋体" w:hAnsi="宋体" w:cs="宋体"/>
          <w:color w:val="000000"/>
          <w:sz w:val="24"/>
          <w:highlight w:val="none"/>
        </w:rPr>
        <w:t>元整(￥  )。服务费已包含乙方提供本合同项下服务的全部费用，包括但不限于如下内容：</w:t>
      </w:r>
    </w:p>
    <w:p>
      <w:pPr>
        <w:widowControl/>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（1）乙方为甲方所提供的所有服务费用；</w:t>
      </w:r>
    </w:p>
    <w:p>
      <w:pPr>
        <w:widowControl/>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（2）项目调研费用；</w:t>
      </w:r>
    </w:p>
    <w:p>
      <w:pPr>
        <w:widowControl/>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（3）工作人员工资、差旅费；</w:t>
      </w:r>
    </w:p>
    <w:p>
      <w:pPr>
        <w:widowControl/>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（4）工作人员办公、通讯、交通费用；</w:t>
      </w:r>
    </w:p>
    <w:p>
      <w:pPr>
        <w:widowControl/>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（5）项目材料统计、分析费用；</w:t>
      </w:r>
    </w:p>
    <w:p>
      <w:pPr>
        <w:widowControl/>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（6）项目成果文本印刷费用；</w:t>
      </w:r>
    </w:p>
    <w:p>
      <w:pPr>
        <w:widowControl/>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（7）乙方以各种方式将文件资料发送至</w:t>
      </w:r>
      <w:r>
        <w:rPr>
          <w:rFonts w:ascii="宋体" w:hAnsi="宋体" w:cs="宋体"/>
          <w:color w:val="000000"/>
          <w:sz w:val="24"/>
          <w:highlight w:val="none"/>
        </w:rPr>
        <w:t>甲方</w:t>
      </w:r>
      <w:r>
        <w:rPr>
          <w:rFonts w:hint="eastAsia" w:ascii="宋体" w:hAnsi="宋体" w:cs="宋体"/>
          <w:color w:val="000000"/>
          <w:sz w:val="24"/>
          <w:highlight w:val="none"/>
        </w:rPr>
        <w:t>的费用；</w:t>
      </w:r>
    </w:p>
    <w:p>
      <w:pPr>
        <w:widowControl/>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（8）本合同项下产生的一切税费</w:t>
      </w:r>
      <w:r>
        <w:rPr>
          <w:rFonts w:hint="eastAsia" w:ascii="宋体" w:hAnsi="宋体" w:cs="宋体"/>
          <w:color w:val="000000"/>
          <w:sz w:val="24"/>
          <w:highlight w:val="none"/>
          <w:lang w:val="zh-CN"/>
        </w:rPr>
        <w:t>。</w:t>
      </w:r>
    </w:p>
    <w:p>
      <w:pPr>
        <w:pStyle w:val="8"/>
        <w:spacing w:after="0"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w:t>
      </w:r>
      <w:r>
        <w:rPr>
          <w:rFonts w:hint="eastAsia" w:ascii="宋体" w:hAnsi="宋体" w:cs="宋体"/>
          <w:color w:val="000000"/>
          <w:sz w:val="24"/>
          <w:highlight w:val="none"/>
        </w:rPr>
        <w:t>付款方式</w:t>
      </w:r>
    </w:p>
    <w:p>
      <w:pPr>
        <w:adjustRightInd w:val="0"/>
        <w:snapToGrid w:val="0"/>
        <w:spacing w:after="156" w:afterLines="50" w:line="440" w:lineRule="exact"/>
        <w:ind w:firstLine="480" w:firstLineChars="200"/>
        <w:rPr>
          <w:rFonts w:ascii="宋体" w:hAnsi="宋体" w:cs="宋体"/>
          <w:color w:val="000000"/>
          <w:sz w:val="24"/>
        </w:rPr>
      </w:pPr>
      <w:r>
        <w:rPr>
          <w:rFonts w:hint="eastAsia" w:ascii="宋体" w:hAnsi="宋体" w:cs="宋体"/>
          <w:color w:val="000000"/>
          <w:sz w:val="24"/>
        </w:rPr>
        <w:t>首期：双方签订合同后，根据</w:t>
      </w:r>
      <w:r>
        <w:rPr>
          <w:rFonts w:hint="eastAsia" w:ascii="宋体" w:hAnsi="宋体" w:cs="宋体"/>
          <w:color w:val="000000"/>
          <w:sz w:val="24"/>
          <w:lang w:val="en-US" w:eastAsia="zh-CN"/>
        </w:rPr>
        <w:t>乙</w:t>
      </w:r>
      <w:r>
        <w:rPr>
          <w:rFonts w:hint="eastAsia" w:ascii="宋体" w:hAnsi="宋体" w:cs="宋体"/>
          <w:color w:val="000000"/>
          <w:sz w:val="24"/>
        </w:rPr>
        <w:t>方提出的付款申请，</w:t>
      </w:r>
      <w:r>
        <w:rPr>
          <w:rFonts w:hint="eastAsia" w:ascii="宋体" w:hAnsi="宋体" w:cs="宋体"/>
          <w:color w:val="000000"/>
          <w:sz w:val="24"/>
          <w:lang w:val="en-US" w:eastAsia="zh-CN"/>
        </w:rPr>
        <w:t>甲</w:t>
      </w:r>
      <w:r>
        <w:rPr>
          <w:rFonts w:hint="eastAsia" w:ascii="宋体" w:hAnsi="宋体" w:cs="宋体"/>
          <w:color w:val="000000"/>
          <w:sz w:val="24"/>
        </w:rPr>
        <w:t>方支付乙方合同总价款的30</w:t>
      </w:r>
      <w:r>
        <w:rPr>
          <w:rFonts w:ascii="宋体" w:hAnsi="宋体" w:cs="宋体"/>
          <w:color w:val="000000"/>
          <w:sz w:val="24"/>
        </w:rPr>
        <w:t>%</w:t>
      </w:r>
      <w:r>
        <w:rPr>
          <w:rFonts w:hint="eastAsia" w:ascii="宋体" w:hAnsi="宋体" w:cs="宋体"/>
          <w:color w:val="000000"/>
          <w:sz w:val="24"/>
        </w:rPr>
        <w:t>作为预付款。</w:t>
      </w:r>
    </w:p>
    <w:p>
      <w:pPr>
        <w:adjustRightInd w:val="0"/>
        <w:snapToGrid w:val="0"/>
        <w:spacing w:after="156" w:afterLines="50" w:line="440" w:lineRule="exact"/>
        <w:ind w:firstLine="480" w:firstLineChars="200"/>
        <w:rPr>
          <w:rFonts w:ascii="宋体" w:hAnsi="宋体" w:cs="宋体"/>
          <w:color w:val="000000"/>
          <w:sz w:val="24"/>
        </w:rPr>
      </w:pPr>
      <w:r>
        <w:rPr>
          <w:rFonts w:hint="eastAsia" w:ascii="宋体" w:hAnsi="宋体" w:cs="宋体"/>
          <w:color w:val="000000"/>
          <w:sz w:val="24"/>
        </w:rPr>
        <w:t>第 2 期：</w:t>
      </w:r>
      <w:r>
        <w:rPr>
          <w:rFonts w:hint="eastAsia" w:ascii="宋体" w:hAnsi="宋体" w:cs="宋体"/>
          <w:color w:val="000000"/>
          <w:sz w:val="24"/>
          <w:lang w:val="en-US" w:eastAsia="zh-CN"/>
        </w:rPr>
        <w:t>乙</w:t>
      </w:r>
      <w:r>
        <w:rPr>
          <w:rFonts w:hint="eastAsia" w:ascii="宋体" w:hAnsi="宋体" w:cs="宋体"/>
          <w:color w:val="000000"/>
          <w:sz w:val="24"/>
        </w:rPr>
        <w:t>方提交外业工作成果，并通过阶段成果验收后，根据</w:t>
      </w:r>
      <w:r>
        <w:rPr>
          <w:rFonts w:hint="eastAsia" w:ascii="宋体" w:hAnsi="宋体" w:cs="宋体"/>
          <w:color w:val="000000"/>
          <w:sz w:val="24"/>
          <w:lang w:val="en-US" w:eastAsia="zh-CN"/>
        </w:rPr>
        <w:t>乙</w:t>
      </w:r>
      <w:r>
        <w:rPr>
          <w:rFonts w:hint="eastAsia" w:ascii="宋体" w:hAnsi="宋体" w:cs="宋体"/>
          <w:color w:val="000000"/>
          <w:sz w:val="24"/>
        </w:rPr>
        <w:t>方提出的付款申请，</w:t>
      </w:r>
      <w:r>
        <w:rPr>
          <w:rFonts w:hint="eastAsia" w:ascii="宋体" w:hAnsi="宋体" w:cs="宋体"/>
          <w:color w:val="000000"/>
          <w:sz w:val="24"/>
          <w:lang w:val="en-US" w:eastAsia="zh-CN"/>
        </w:rPr>
        <w:t>甲</w:t>
      </w:r>
      <w:r>
        <w:rPr>
          <w:rFonts w:hint="eastAsia" w:ascii="宋体" w:hAnsi="宋体" w:cs="宋体"/>
          <w:color w:val="000000"/>
          <w:sz w:val="24"/>
        </w:rPr>
        <w:t>方支付中标方合同总价款的</w:t>
      </w:r>
      <w:r>
        <w:rPr>
          <w:rFonts w:hint="eastAsia" w:ascii="宋体" w:hAnsi="宋体" w:cs="宋体"/>
          <w:color w:val="000000"/>
          <w:sz w:val="24"/>
          <w:lang w:val="en-US" w:eastAsia="zh-CN"/>
        </w:rPr>
        <w:t>2</w:t>
      </w:r>
      <w:r>
        <w:rPr>
          <w:rFonts w:hint="eastAsia" w:ascii="宋体" w:hAnsi="宋体" w:cs="宋体"/>
          <w:color w:val="000000"/>
          <w:sz w:val="24"/>
        </w:rPr>
        <w:t>0</w:t>
      </w:r>
      <w:r>
        <w:rPr>
          <w:rFonts w:ascii="宋体" w:hAnsi="宋体" w:cs="宋体"/>
          <w:color w:val="000000"/>
          <w:sz w:val="24"/>
        </w:rPr>
        <w:t>%</w:t>
      </w:r>
      <w:r>
        <w:rPr>
          <w:rFonts w:hint="eastAsia" w:ascii="宋体" w:hAnsi="宋体" w:cs="宋体"/>
          <w:color w:val="000000"/>
          <w:sz w:val="24"/>
        </w:rPr>
        <w:t>。</w:t>
      </w:r>
    </w:p>
    <w:p>
      <w:pPr>
        <w:adjustRightInd w:val="0"/>
        <w:snapToGrid w:val="0"/>
        <w:spacing w:after="156" w:afterLines="50" w:line="440" w:lineRule="exact"/>
        <w:ind w:firstLine="480" w:firstLineChars="200"/>
        <w:rPr>
          <w:rFonts w:hint="eastAsia" w:ascii="Times New Roman" w:hAnsi="Times New Roman" w:cs="Times New Roman"/>
          <w:color w:val="auto"/>
          <w:sz w:val="21"/>
        </w:rPr>
      </w:pPr>
      <w:r>
        <w:rPr>
          <w:rFonts w:hint="eastAsia" w:ascii="宋体" w:hAnsi="宋体" w:cs="宋体"/>
          <w:color w:val="000000"/>
          <w:sz w:val="24"/>
        </w:rPr>
        <w:t>末期：</w:t>
      </w:r>
      <w:r>
        <w:rPr>
          <w:rFonts w:hint="eastAsia" w:ascii="宋体" w:hAnsi="宋体" w:cs="宋体"/>
          <w:color w:val="000000"/>
          <w:sz w:val="24"/>
          <w:lang w:val="en-US" w:eastAsia="zh-CN"/>
        </w:rPr>
        <w:t>乙</w:t>
      </w:r>
      <w:r>
        <w:rPr>
          <w:rFonts w:hint="eastAsia" w:ascii="宋体" w:hAnsi="宋体" w:cs="宋体"/>
          <w:color w:val="000000"/>
          <w:sz w:val="24"/>
        </w:rPr>
        <w:t>方完成本项目规定的各项工作内容，按要求提交全部成果并通过最终成果验收后，</w:t>
      </w:r>
      <w:r>
        <w:rPr>
          <w:rFonts w:hint="eastAsia" w:ascii="宋体" w:hAnsi="宋体" w:cs="宋体"/>
          <w:color w:val="000000"/>
          <w:sz w:val="24"/>
          <w:lang w:val="en-US" w:eastAsia="zh-CN"/>
        </w:rPr>
        <w:t>甲</w:t>
      </w:r>
      <w:r>
        <w:rPr>
          <w:rFonts w:hint="eastAsia" w:ascii="宋体" w:hAnsi="宋体" w:cs="宋体"/>
          <w:color w:val="000000"/>
          <w:sz w:val="24"/>
        </w:rPr>
        <w:t>方根据最终结算价支付</w:t>
      </w:r>
      <w:r>
        <w:rPr>
          <w:rFonts w:hint="eastAsia" w:ascii="宋体" w:hAnsi="宋体" w:cs="宋体"/>
          <w:color w:val="000000"/>
          <w:sz w:val="24"/>
          <w:lang w:val="en-US" w:eastAsia="zh-CN"/>
        </w:rPr>
        <w:t>乙</w:t>
      </w:r>
      <w:r>
        <w:rPr>
          <w:rFonts w:hint="eastAsia" w:ascii="宋体" w:hAnsi="宋体" w:cs="宋体"/>
          <w:color w:val="000000"/>
          <w:sz w:val="24"/>
        </w:rPr>
        <w:t>方剩余尾款。</w:t>
      </w:r>
    </w:p>
    <w:p>
      <w:pPr>
        <w:pStyle w:val="8"/>
        <w:spacing w:after="0"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w:t>
      </w:r>
      <w:r>
        <w:rPr>
          <w:rFonts w:hint="eastAsia" w:ascii="宋体" w:hAnsi="宋体" w:cs="宋体"/>
          <w:color w:val="000000"/>
          <w:sz w:val="24"/>
          <w:highlight w:val="none"/>
        </w:rPr>
        <w:t>乙方银行账户信息：</w:t>
      </w:r>
    </w:p>
    <w:p>
      <w:pPr>
        <w:pStyle w:val="8"/>
        <w:spacing w:after="0"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开户银行： </w:t>
      </w:r>
    </w:p>
    <w:p>
      <w:pPr>
        <w:pStyle w:val="8"/>
        <w:spacing w:after="0"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户名：</w:t>
      </w:r>
    </w:p>
    <w:p>
      <w:pPr>
        <w:pStyle w:val="8"/>
        <w:spacing w:after="0"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账号：</w:t>
      </w:r>
    </w:p>
    <w:p>
      <w:pPr>
        <w:spacing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第</w:t>
      </w:r>
      <w:r>
        <w:rPr>
          <w:rFonts w:ascii="宋体" w:hAnsi="宋体" w:cs="宋体"/>
          <w:b/>
          <w:bCs/>
          <w:color w:val="000000"/>
          <w:sz w:val="24"/>
          <w:highlight w:val="none"/>
        </w:rPr>
        <w:t>七</w:t>
      </w:r>
      <w:r>
        <w:rPr>
          <w:rFonts w:hint="eastAsia" w:ascii="宋体" w:hAnsi="宋体" w:cs="宋体"/>
          <w:b/>
          <w:bCs/>
          <w:color w:val="000000"/>
          <w:sz w:val="24"/>
          <w:highlight w:val="none"/>
        </w:rPr>
        <w:t>条 成果权属与知识产权</w:t>
      </w:r>
    </w:p>
    <w:p>
      <w:pPr>
        <w:widowControl/>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widowControl/>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5.乙方完成本合同项目的研究开发人员享有在有关技术成果文件上写明技术成果完成者的权利和与甲方共同获得有关荣誉证书、奖励的权利。</w:t>
      </w:r>
    </w:p>
    <w:p>
      <w:pPr>
        <w:spacing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第</w:t>
      </w:r>
      <w:r>
        <w:rPr>
          <w:rFonts w:ascii="宋体" w:hAnsi="宋体" w:cs="宋体"/>
          <w:b/>
          <w:bCs/>
          <w:color w:val="000000"/>
          <w:sz w:val="24"/>
          <w:highlight w:val="none"/>
        </w:rPr>
        <w:t>八</w:t>
      </w:r>
      <w:r>
        <w:rPr>
          <w:rFonts w:hint="eastAsia" w:ascii="宋体" w:hAnsi="宋体" w:cs="宋体"/>
          <w:b/>
          <w:bCs/>
          <w:color w:val="000000"/>
          <w:sz w:val="24"/>
          <w:highlight w:val="none"/>
        </w:rPr>
        <w:t>条  保密条款</w:t>
      </w:r>
    </w:p>
    <w:p>
      <w:pPr>
        <w:widowControl/>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.乙方实施项目的程序应符合国家安全、保密的有关规定和标准。</w:t>
      </w:r>
    </w:p>
    <w:p>
      <w:pPr>
        <w:widowControl/>
        <w:spacing w:line="440" w:lineRule="exact"/>
        <w:ind w:firstLine="480" w:firstLineChars="200"/>
        <w:rPr>
          <w:rFonts w:hint="eastAsia" w:ascii="宋体" w:hAnsi="宋体" w:cs="宋体"/>
          <w:sz w:val="24"/>
          <w:highlight w:val="none"/>
        </w:rPr>
      </w:pPr>
      <w:bookmarkStart w:id="19" w:name="_Toc216520224"/>
      <w:r>
        <w:rPr>
          <w:rFonts w:hint="eastAsia" w:ascii="宋体" w:hAnsi="宋体" w:cs="宋体"/>
          <w:sz w:val="24"/>
          <w:highlight w:val="none"/>
          <w:lang w:val="en-US" w:eastAsia="zh-CN"/>
        </w:rPr>
        <w:t>4</w:t>
      </w:r>
      <w:r>
        <w:rPr>
          <w:rFonts w:hint="eastAsia" w:ascii="宋体" w:hAnsi="宋体" w:cs="宋体"/>
          <w:sz w:val="24"/>
          <w:highlight w:val="none"/>
        </w:rPr>
        <w:t>.</w:t>
      </w:r>
      <w:bookmarkEnd w:id="19"/>
      <w:bookmarkStart w:id="20" w:name="_Toc216520226"/>
      <w:r>
        <w:rPr>
          <w:rFonts w:hint="eastAsia" w:ascii="宋体" w:hAnsi="宋体" w:cs="宋体"/>
          <w:sz w:val="24"/>
          <w:highlight w:val="none"/>
        </w:rPr>
        <w:t>上述保密义务不适用以下情况：</w:t>
      </w:r>
      <w:bookmarkEnd w:id="20"/>
    </w:p>
    <w:p>
      <w:pPr>
        <w:widowControl/>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（1）获取的信息已被合法公开；</w:t>
      </w:r>
    </w:p>
    <w:p>
      <w:pPr>
        <w:widowControl/>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（2）获得信息拥有方书面许可并在该许可范围内披露；</w:t>
      </w:r>
    </w:p>
    <w:p>
      <w:pPr>
        <w:widowControl/>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（3）国家法律、法规规定的情形。</w:t>
      </w:r>
    </w:p>
    <w:p>
      <w:pPr>
        <w:widowControl/>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.无论本合同或本合同其他条款是否有效，本保密条款始终约束双方。国家秘密的保密期限由国家有关部门确定，工作秘密的保密期限由甲方确定。</w:t>
      </w:r>
    </w:p>
    <w:p>
      <w:pPr>
        <w:spacing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第九条  合同提前终止</w:t>
      </w:r>
    </w:p>
    <w:p>
      <w:pPr>
        <w:pStyle w:val="32"/>
        <w:spacing w:line="44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1</w:t>
      </w:r>
      <w:r>
        <w:rPr>
          <w:rFonts w:ascii="宋体" w:hAnsi="宋体" w:cs="宋体"/>
          <w:color w:val="000000"/>
          <w:sz w:val="24"/>
          <w:szCs w:val="24"/>
          <w:highlight w:val="none"/>
        </w:rPr>
        <w:t>.</w:t>
      </w:r>
      <w:r>
        <w:rPr>
          <w:rFonts w:hint="eastAsia" w:ascii="宋体" w:hAnsi="宋体" w:cs="宋体"/>
          <w:color w:val="000000"/>
          <w:sz w:val="24"/>
          <w:szCs w:val="24"/>
          <w:highlight w:val="none"/>
        </w:rPr>
        <w:t>甲、乙双方不得擅自变更、中止或者终止本合同。如本合同继续履行将损害国家利益和社会公共利益的，则双方当事人应当变更、中止或者终止本合同。有过错的一方应当承担赔偿责任，双方都有过错的，各自承担相应的责任。</w:t>
      </w:r>
    </w:p>
    <w:p>
      <w:pPr>
        <w:pStyle w:val="32"/>
        <w:spacing w:line="44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2</w:t>
      </w:r>
      <w:r>
        <w:rPr>
          <w:rFonts w:ascii="宋体" w:hAnsi="宋体" w:cs="宋体"/>
          <w:color w:val="000000"/>
          <w:sz w:val="24"/>
          <w:szCs w:val="24"/>
          <w:highlight w:val="none"/>
        </w:rPr>
        <w:t>.</w:t>
      </w:r>
      <w:r>
        <w:rPr>
          <w:rFonts w:hint="eastAsia" w:ascii="宋体" w:hAnsi="宋体" w:cs="宋体"/>
          <w:color w:val="000000"/>
          <w:sz w:val="24"/>
          <w:szCs w:val="24"/>
          <w:highlight w:val="none"/>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32"/>
        <w:spacing w:line="44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w:t>
      </w:r>
      <w:r>
        <w:rPr>
          <w:rFonts w:ascii="宋体" w:hAnsi="宋体" w:cs="宋体"/>
          <w:color w:val="000000"/>
          <w:sz w:val="24"/>
          <w:szCs w:val="24"/>
          <w:highlight w:val="none"/>
        </w:rPr>
        <w:t>.</w:t>
      </w:r>
      <w:r>
        <w:rPr>
          <w:rFonts w:hint="eastAsia" w:ascii="宋体" w:hAnsi="宋体" w:cs="宋体"/>
          <w:color w:val="000000"/>
          <w:sz w:val="24"/>
          <w:szCs w:val="24"/>
          <w:highlight w:val="none"/>
        </w:rPr>
        <w:t>有下列情形之一的，本合同自甲方向乙方发出书面通知之日起终止：</w:t>
      </w:r>
    </w:p>
    <w:p>
      <w:pPr>
        <w:pStyle w:val="32"/>
        <w:spacing w:line="440" w:lineRule="exact"/>
        <w:ind w:firstLine="480"/>
        <w:rPr>
          <w:rFonts w:hint="eastAsia" w:ascii="宋体" w:hAnsi="宋体" w:cs="宋体"/>
          <w:color w:val="000000"/>
          <w:sz w:val="24"/>
          <w:szCs w:val="24"/>
          <w:highlight w:val="none"/>
        </w:rPr>
      </w:pPr>
      <w:r>
        <w:rPr>
          <w:rFonts w:hint="eastAsia" w:ascii="宋体" w:hAnsi="宋体" w:cs="宋体"/>
          <w:color w:val="000000"/>
          <w:sz w:val="24"/>
          <w:highlight w:val="none"/>
        </w:rPr>
        <w:t>（1）</w:t>
      </w:r>
      <w:r>
        <w:rPr>
          <w:rFonts w:hint="eastAsia" w:ascii="宋体" w:hAnsi="宋体" w:cs="宋体"/>
          <w:color w:val="000000"/>
          <w:sz w:val="24"/>
          <w:szCs w:val="24"/>
          <w:highlight w:val="none"/>
        </w:rPr>
        <w:t>甲方的职能发生转变，不再具有委托职能。</w:t>
      </w:r>
    </w:p>
    <w:p>
      <w:pPr>
        <w:pStyle w:val="32"/>
        <w:spacing w:line="440" w:lineRule="exact"/>
        <w:ind w:firstLine="480"/>
        <w:rPr>
          <w:rFonts w:hint="eastAsia" w:ascii="宋体" w:hAnsi="宋体" w:cs="宋体"/>
          <w:color w:val="000000"/>
          <w:sz w:val="24"/>
          <w:szCs w:val="24"/>
          <w:highlight w:val="none"/>
        </w:rPr>
      </w:pPr>
      <w:r>
        <w:rPr>
          <w:rFonts w:hint="eastAsia" w:ascii="宋体" w:hAnsi="宋体" w:cs="宋体"/>
          <w:color w:val="000000"/>
          <w:sz w:val="24"/>
          <w:highlight w:val="none"/>
        </w:rPr>
        <w:t>（2）</w:t>
      </w:r>
      <w:r>
        <w:rPr>
          <w:rFonts w:hint="eastAsia" w:ascii="宋体" w:hAnsi="宋体" w:cs="宋体"/>
          <w:color w:val="000000"/>
          <w:sz w:val="24"/>
          <w:szCs w:val="24"/>
          <w:highlight w:val="none"/>
        </w:rPr>
        <w:t>本合同签订时适用的法律法规或政策发生变化，且对本合同的继续履行造成重大影响。</w:t>
      </w:r>
    </w:p>
    <w:p>
      <w:pPr>
        <w:pStyle w:val="32"/>
        <w:spacing w:line="440" w:lineRule="exact"/>
        <w:ind w:firstLine="480"/>
        <w:rPr>
          <w:rFonts w:hint="eastAsia" w:ascii="宋体" w:hAnsi="宋体" w:cs="宋体"/>
          <w:color w:val="000000"/>
          <w:sz w:val="24"/>
          <w:szCs w:val="24"/>
          <w:highlight w:val="none"/>
        </w:rPr>
      </w:pPr>
      <w:r>
        <w:rPr>
          <w:rFonts w:hint="eastAsia" w:ascii="宋体" w:hAnsi="宋体" w:cs="宋体"/>
          <w:color w:val="000000"/>
          <w:sz w:val="24"/>
          <w:highlight w:val="none"/>
        </w:rPr>
        <w:t>（3）</w:t>
      </w:r>
      <w:r>
        <w:rPr>
          <w:rFonts w:hint="eastAsia" w:ascii="宋体" w:hAnsi="宋体" w:cs="宋体"/>
          <w:color w:val="000000"/>
          <w:sz w:val="24"/>
          <w:szCs w:val="24"/>
          <w:highlight w:val="none"/>
        </w:rPr>
        <w:t>发生以上情形，甲方已向乙方支付的款项不退还，尚未支付的款项不再支付，同时乙方应向甲方提交在合同终止日前完成的所有项目文件和相关资料。</w:t>
      </w:r>
    </w:p>
    <w:p>
      <w:pPr>
        <w:pStyle w:val="32"/>
        <w:spacing w:line="44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4</w:t>
      </w:r>
      <w:r>
        <w:rPr>
          <w:rFonts w:ascii="宋体" w:hAnsi="宋体" w:cs="宋体"/>
          <w:color w:val="000000"/>
          <w:sz w:val="24"/>
          <w:szCs w:val="24"/>
          <w:highlight w:val="none"/>
        </w:rPr>
        <w:t>.</w:t>
      </w:r>
      <w:r>
        <w:rPr>
          <w:rFonts w:hint="eastAsia" w:ascii="宋体" w:hAnsi="宋体" w:cs="宋体"/>
          <w:color w:val="000000"/>
          <w:sz w:val="24"/>
          <w:szCs w:val="24"/>
          <w:highlight w:val="none"/>
        </w:rPr>
        <w:t>如发生不可抗力或其他超出合同双方控制的事件，致使一方无法履行合同，本合同解除。</w:t>
      </w:r>
    </w:p>
    <w:p>
      <w:pPr>
        <w:pStyle w:val="32"/>
        <w:spacing w:line="440" w:lineRule="exact"/>
        <w:ind w:firstLine="480"/>
        <w:rPr>
          <w:rFonts w:hint="eastAsia" w:ascii="宋体" w:hAnsi="宋体" w:cs="宋体"/>
          <w:color w:val="000000"/>
          <w:sz w:val="24"/>
          <w:szCs w:val="24"/>
          <w:highlight w:val="none"/>
        </w:rPr>
      </w:pPr>
      <w:r>
        <w:rPr>
          <w:rFonts w:hint="eastAsia" w:ascii="宋体" w:hAnsi="宋体" w:cs="宋体"/>
          <w:color w:val="000000"/>
          <w:sz w:val="24"/>
          <w:highlight w:val="none"/>
        </w:rPr>
        <w:t>（1）</w:t>
      </w:r>
      <w:r>
        <w:rPr>
          <w:rFonts w:hint="eastAsia" w:ascii="宋体" w:hAnsi="宋体" w:cs="宋体"/>
          <w:color w:val="000000"/>
          <w:sz w:val="24"/>
          <w:szCs w:val="24"/>
          <w:highlight w:val="none"/>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32"/>
        <w:spacing w:line="440" w:lineRule="exact"/>
        <w:ind w:firstLine="480"/>
        <w:rPr>
          <w:rFonts w:hint="eastAsia" w:ascii="宋体" w:hAnsi="宋体" w:cs="宋体"/>
          <w:color w:val="000000"/>
          <w:sz w:val="24"/>
          <w:szCs w:val="24"/>
          <w:highlight w:val="none"/>
        </w:rPr>
      </w:pPr>
      <w:r>
        <w:rPr>
          <w:rFonts w:hint="eastAsia" w:ascii="宋体" w:hAnsi="宋体" w:cs="宋体"/>
          <w:color w:val="000000"/>
          <w:sz w:val="24"/>
          <w:highlight w:val="none"/>
        </w:rPr>
        <w:t>（2）</w:t>
      </w:r>
      <w:r>
        <w:rPr>
          <w:rFonts w:hint="eastAsia" w:ascii="宋体" w:hAnsi="宋体" w:cs="宋体"/>
          <w:color w:val="000000"/>
          <w:sz w:val="24"/>
          <w:szCs w:val="24"/>
          <w:highlight w:val="none"/>
        </w:rPr>
        <w:t>发生不可抗力，甲乙双方承担各自的损失。由于其中一方迟延履行合同义务后发生不可抗力的，其违约责任不能免除。</w:t>
      </w:r>
    </w:p>
    <w:p>
      <w:pPr>
        <w:pStyle w:val="32"/>
        <w:spacing w:line="440" w:lineRule="exact"/>
        <w:ind w:firstLine="480"/>
        <w:rPr>
          <w:rFonts w:hint="eastAsia" w:ascii="宋体" w:hAnsi="宋体" w:cs="宋体"/>
          <w:color w:val="000000"/>
          <w:sz w:val="24"/>
          <w:szCs w:val="24"/>
          <w:highlight w:val="none"/>
        </w:rPr>
      </w:pPr>
      <w:r>
        <w:rPr>
          <w:rFonts w:hint="eastAsia" w:ascii="宋体" w:hAnsi="宋体" w:cs="宋体"/>
          <w:color w:val="000000"/>
          <w:sz w:val="24"/>
          <w:highlight w:val="none"/>
        </w:rPr>
        <w:t>（3）</w:t>
      </w:r>
      <w:r>
        <w:rPr>
          <w:rFonts w:hint="eastAsia" w:ascii="宋体" w:hAnsi="宋体" w:cs="宋体"/>
          <w:color w:val="000000"/>
          <w:sz w:val="24"/>
          <w:szCs w:val="24"/>
          <w:highlight w:val="none"/>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第十条  违约责任</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1、乙方未按照本合同约定的时间完成本项目各阶段工作，每延迟一日，甲方有权自尚未支付的合同款项中扣除本合同服务费总金额的1‰的逾期违约金。</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2、本项目项下的工作内容不可分割，任一文件的迟延交付均视为整个项目的迟延交付。</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（1）乙方未能按合同约定的日期(含协商延缓的日期)提交各阶段成果或最终成果，延误时间超过15个工作日；</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（2）因乙方工作的错误或遗漏造成成果质量损失，</w:t>
      </w:r>
      <w:r>
        <w:rPr>
          <w:rFonts w:hint="eastAsia" w:ascii="宋体" w:hAnsi="宋体" w:cs="宋体"/>
          <w:sz w:val="24"/>
          <w:highlight w:val="none"/>
          <w:lang w:val="zh-CN"/>
        </w:rPr>
        <w:t>工作成果质量低劣，不能满足甲方工作需要和要求</w:t>
      </w:r>
      <w:r>
        <w:rPr>
          <w:rFonts w:hint="eastAsia" w:ascii="宋体" w:hAnsi="宋体" w:cs="宋体"/>
          <w:sz w:val="24"/>
          <w:highlight w:val="none"/>
        </w:rPr>
        <w:t>；</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（3）乙方虽如期提交最终成果，但连续二次未能通过甲方验收的；</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（4）未经甲方书面在先同意，乙方擅自将本合同项目与任何第三方合作，或将本合同标的全部或部分擅自转包或分包给任何第三方，且未按甲方的要求终止与第三方的合同的；</w:t>
      </w:r>
      <w:r>
        <w:rPr>
          <w:rFonts w:hint="eastAsia" w:ascii="宋体" w:hAnsi="宋体"/>
          <w:sz w:val="24"/>
          <w:highlight w:val="none"/>
        </w:rPr>
        <w:t>但按相关规定为获取专业基础数据与第三方合作的除外；</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（5）项目负责人未承担本合同项目实质性工作，或未经甲方书面在先同意，乙方擅自更换项目负责人的；</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（6）发现乙方或乙方工作人员出现全部或部分丧失履行委托服务能力的情况，甲方有权通知乙方限期整改或更换工作人员，期限届满乙方并未进行改善的；</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（7）乙方明确表示或者以自己的行为表明不履行本合同的。</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5、上述违约责任各自独立且可累加。本合同所约定的违约金如低于因违约行为所造成的损失，违约方应补偿上述不足部分的损失。</w:t>
      </w:r>
    </w:p>
    <w:p>
      <w:pPr>
        <w:spacing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第十一条  争议解决办法</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因本合同的履行发生的或与本合同有关的争议或纠纷，由甲乙双方协商解决。协商不成的，任意一方有权向深圳前海合作区人民法院提起诉讼。</w:t>
      </w:r>
    </w:p>
    <w:p>
      <w:pPr>
        <w:spacing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第十二条 其他</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（1）合同书及补充协议；</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（2）中标通知书；</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（3）招标文件（编号：QHCG23080）及其澄清、补正公告；</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（4）投标书。</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2、本合同附件（如有）为合同不可分割的组成部分，与本合同一并加盖骑缝章后具有同等法律效力。若附件与合同正文有任何冲突，以合同正文为准。</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3、本合同各条标题仅为提示之用，应以条文内容确定各方的权利义务。</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4、本合同未尽事宜，由双方协商签订补充协议进行约定。补充协议应以书面形式作成，经双方法定代表人或其授权代表签字、盖章后与本合同具有同等法律效力。</w:t>
      </w:r>
    </w:p>
    <w:p>
      <w:pPr>
        <w:pStyle w:val="32"/>
        <w:spacing w:line="440" w:lineRule="exact"/>
        <w:ind w:firstLine="480"/>
        <w:rPr>
          <w:rFonts w:hint="eastAsia" w:ascii="宋体" w:hAnsi="宋体" w:cs="宋体"/>
          <w:sz w:val="24"/>
          <w:szCs w:val="24"/>
          <w:highlight w:val="none"/>
        </w:rPr>
      </w:pPr>
      <w:r>
        <w:rPr>
          <w:rFonts w:hint="eastAsia" w:ascii="宋体" w:hAnsi="宋体" w:cs="宋体"/>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32"/>
        <w:spacing w:line="440" w:lineRule="exact"/>
        <w:ind w:firstLine="480"/>
        <w:rPr>
          <w:rFonts w:hint="eastAsia" w:ascii="宋体" w:hAnsi="宋体" w:cs="宋体"/>
          <w:sz w:val="24"/>
          <w:szCs w:val="24"/>
          <w:highlight w:val="none"/>
        </w:rPr>
      </w:pPr>
      <w:r>
        <w:rPr>
          <w:rFonts w:hint="eastAsia" w:ascii="宋体" w:hAnsi="宋体" w:cs="宋体"/>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32"/>
        <w:spacing w:line="440" w:lineRule="exact"/>
        <w:ind w:firstLine="480"/>
        <w:rPr>
          <w:rFonts w:hint="eastAsia" w:ascii="宋体" w:hAnsi="宋体" w:cs="宋体"/>
          <w:sz w:val="24"/>
          <w:szCs w:val="24"/>
          <w:highlight w:val="none"/>
        </w:rPr>
      </w:pPr>
      <w:r>
        <w:rPr>
          <w:rFonts w:hint="eastAsia" w:ascii="宋体" w:hAnsi="宋体" w:cs="宋体"/>
          <w:sz w:val="24"/>
          <w:szCs w:val="24"/>
          <w:highlight w:val="none"/>
        </w:rPr>
        <w:t>7、如果本合同的任何条款在任何时候变成不合法、无效或不可强制执行而不从根本上影响本合同的效力时，本合同的其他条款不受影响。</w:t>
      </w:r>
    </w:p>
    <w:p>
      <w:pPr>
        <w:pStyle w:val="32"/>
        <w:spacing w:line="440" w:lineRule="exact"/>
        <w:ind w:firstLine="480"/>
        <w:rPr>
          <w:rFonts w:hint="eastAsia" w:ascii="宋体" w:hAnsi="宋体" w:cs="宋体"/>
          <w:sz w:val="24"/>
          <w:szCs w:val="24"/>
          <w:highlight w:val="none"/>
        </w:rPr>
      </w:pPr>
      <w:r>
        <w:rPr>
          <w:rFonts w:hint="eastAsia" w:ascii="宋体" w:hAnsi="宋体" w:cs="宋体"/>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2"/>
        <w:spacing w:line="440" w:lineRule="exact"/>
        <w:ind w:firstLine="480"/>
        <w:rPr>
          <w:rFonts w:hint="eastAsia" w:ascii="宋体" w:hAnsi="宋体" w:cs="宋体"/>
          <w:sz w:val="24"/>
          <w:szCs w:val="24"/>
          <w:highlight w:val="none"/>
        </w:rPr>
      </w:pPr>
      <w:r>
        <w:rPr>
          <w:rFonts w:hint="eastAsia" w:ascii="宋体" w:hAnsi="宋体" w:cs="宋体"/>
          <w:sz w:val="24"/>
          <w:szCs w:val="24"/>
          <w:highlight w:val="none"/>
        </w:rPr>
        <w:t>9、任何一方未经另一方同意不得向任何第三方透露本合同的签订及其内容。甲方向其关联公司透露前述内容的，不受此限。</w:t>
      </w:r>
    </w:p>
    <w:p>
      <w:pPr>
        <w:pStyle w:val="32"/>
        <w:spacing w:line="440" w:lineRule="exact"/>
        <w:ind w:firstLine="480"/>
        <w:rPr>
          <w:rFonts w:hint="eastAsia" w:ascii="宋体" w:hAnsi="宋体" w:cs="宋体"/>
          <w:sz w:val="24"/>
          <w:szCs w:val="24"/>
          <w:highlight w:val="none"/>
        </w:rPr>
      </w:pPr>
      <w:r>
        <w:rPr>
          <w:rFonts w:hint="eastAsia" w:ascii="宋体" w:hAnsi="宋体" w:cs="宋体"/>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11、本合同自双方法定代表人或其授权代表签字、盖章之日起生效，有效期至最终成果通过甲方验收期满之日止。</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12、本合同一式六份，甲、乙方各执三份，均具有同等法律效力。</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（以下无正文，为签章栏）</w:t>
      </w:r>
    </w:p>
    <w:p>
      <w:pPr>
        <w:widowControl/>
        <w:spacing w:line="440" w:lineRule="exact"/>
        <w:jc w:val="left"/>
        <w:rPr>
          <w:rFonts w:hint="eastAsia" w:ascii="宋体" w:hAnsi="宋体" w:cs="宋体"/>
          <w:color w:val="000000"/>
          <w:sz w:val="24"/>
          <w:highlight w:val="none"/>
        </w:rPr>
      </w:pPr>
      <w:r>
        <w:rPr>
          <w:rFonts w:hint="eastAsia" w:ascii="宋体" w:hAnsi="宋体" w:cs="宋体"/>
          <w:color w:val="000000"/>
          <w:sz w:val="24"/>
          <w:highlight w:val="none"/>
        </w:rPr>
        <w:br w:type="page"/>
      </w:r>
      <w:r>
        <w:rPr>
          <w:rFonts w:hint="eastAsia" w:ascii="宋体" w:hAnsi="宋体" w:cs="宋体"/>
          <w:color w:val="000000"/>
          <w:sz w:val="24"/>
          <w:highlight w:val="none"/>
        </w:rPr>
        <w:t>（本页为签章页）</w:t>
      </w:r>
    </w:p>
    <w:p>
      <w:pPr>
        <w:adjustRightInd w:val="0"/>
        <w:snapToGrid w:val="0"/>
        <w:spacing w:line="440" w:lineRule="exact"/>
        <w:rPr>
          <w:rFonts w:hint="eastAsia" w:ascii="宋体" w:hAnsi="宋体" w:cs="宋体"/>
          <w:color w:val="000000"/>
          <w:sz w:val="24"/>
          <w:highlight w:val="none"/>
        </w:rPr>
      </w:pPr>
    </w:p>
    <w:p>
      <w:pPr>
        <w:adjustRightInd w:val="0"/>
        <w:snapToGrid w:val="0"/>
        <w:spacing w:line="440" w:lineRule="exact"/>
        <w:rPr>
          <w:rFonts w:hint="eastAsia" w:ascii="宋体" w:hAnsi="宋体" w:cs="宋体"/>
          <w:color w:val="000000"/>
          <w:sz w:val="24"/>
          <w:highlight w:val="none"/>
        </w:rPr>
      </w:pPr>
    </w:p>
    <w:p>
      <w:pPr>
        <w:adjustRightInd w:val="0"/>
        <w:snapToGrid w:val="0"/>
        <w:spacing w:line="440" w:lineRule="exact"/>
        <w:rPr>
          <w:rFonts w:hint="eastAsia" w:ascii="宋体" w:hAnsi="宋体" w:cs="宋体"/>
          <w:color w:val="000000"/>
          <w:sz w:val="24"/>
          <w:highlight w:val="none"/>
        </w:rPr>
      </w:pPr>
    </w:p>
    <w:p>
      <w:pPr>
        <w:adjustRightInd w:val="0"/>
        <w:snapToGrid w:val="0"/>
        <w:spacing w:line="440" w:lineRule="exact"/>
        <w:ind w:firstLine="200"/>
        <w:rPr>
          <w:rFonts w:hint="eastAsia" w:ascii="宋体" w:hAnsi="宋体" w:cs="宋体"/>
          <w:color w:val="000000"/>
          <w:sz w:val="24"/>
          <w:highlight w:val="none"/>
        </w:rPr>
      </w:pPr>
    </w:p>
    <w:p>
      <w:pPr>
        <w:adjustRightInd w:val="0"/>
        <w:snapToGrid w:val="0"/>
        <w:spacing w:line="440" w:lineRule="exact"/>
        <w:ind w:left="8312" w:hanging="8312" w:hangingChars="3450"/>
        <w:rPr>
          <w:rFonts w:hint="eastAsia" w:ascii="宋体" w:hAnsi="宋体" w:cs="宋体"/>
          <w:b/>
          <w:color w:val="000000"/>
          <w:sz w:val="24"/>
          <w:highlight w:val="none"/>
        </w:rPr>
      </w:pPr>
      <w:r>
        <w:rPr>
          <w:rFonts w:hint="eastAsia" w:ascii="宋体" w:hAnsi="宋体" w:cs="宋体"/>
          <w:b/>
          <w:color w:val="000000"/>
          <w:sz w:val="24"/>
          <w:highlight w:val="none"/>
        </w:rPr>
        <w:t>甲方名称：                                 乙方名称：</w:t>
      </w:r>
    </w:p>
    <w:p>
      <w:pPr>
        <w:adjustRightInd w:val="0"/>
        <w:snapToGrid w:val="0"/>
        <w:spacing w:line="440" w:lineRule="exact"/>
        <w:rPr>
          <w:rFonts w:hint="eastAsia" w:ascii="宋体" w:hAnsi="宋体" w:cs="宋体"/>
          <w:color w:val="000000"/>
          <w:sz w:val="24"/>
          <w:highlight w:val="none"/>
        </w:rPr>
      </w:pPr>
      <w:r>
        <w:rPr>
          <w:rFonts w:hint="eastAsia" w:ascii="宋体" w:hAnsi="宋体" w:cs="宋体"/>
          <w:color w:val="000000"/>
          <w:sz w:val="24"/>
          <w:highlight w:val="none"/>
        </w:rPr>
        <w:t>深圳市前海深港现代服务业合作区管理局</w:t>
      </w:r>
      <w:r>
        <w:rPr>
          <w:rFonts w:hint="eastAsia" w:ascii="宋体" w:hAnsi="宋体" w:cs="宋体"/>
          <w:color w:val="000000"/>
          <w:sz w:val="24"/>
          <w:highlight w:val="none"/>
        </w:rPr>
        <w:tab/>
      </w:r>
      <w:r>
        <w:rPr>
          <w:rFonts w:hint="eastAsia" w:ascii="宋体" w:hAnsi="宋体" w:cs="宋体"/>
          <w:color w:val="000000"/>
          <w:sz w:val="24"/>
          <w:highlight w:val="none"/>
        </w:rPr>
        <w:t xml:space="preserve">     </w:t>
      </w:r>
    </w:p>
    <w:p>
      <w:pPr>
        <w:adjustRightInd w:val="0"/>
        <w:snapToGrid w:val="0"/>
        <w:spacing w:line="440" w:lineRule="exact"/>
        <w:ind w:firstLine="200"/>
        <w:rPr>
          <w:rFonts w:hint="eastAsia" w:ascii="宋体" w:hAnsi="宋体" w:cs="宋体"/>
          <w:color w:val="000000"/>
          <w:sz w:val="24"/>
          <w:highlight w:val="none"/>
        </w:rPr>
      </w:pPr>
      <w:r>
        <w:rPr>
          <w:rFonts w:hint="eastAsia" w:ascii="宋体" w:hAnsi="宋体" w:cs="宋体"/>
          <w:color w:val="000000"/>
          <w:sz w:val="24"/>
          <w:highlight w:val="none"/>
        </w:rPr>
        <w:t>（盖章）</w:t>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 xml:space="preserve">           （盖章）</w:t>
      </w:r>
    </w:p>
    <w:p>
      <w:pPr>
        <w:adjustRightInd w:val="0"/>
        <w:snapToGrid w:val="0"/>
        <w:spacing w:line="440" w:lineRule="exact"/>
        <w:ind w:firstLine="200"/>
        <w:rPr>
          <w:rFonts w:hint="eastAsia" w:ascii="宋体" w:hAnsi="宋体" w:cs="宋体"/>
          <w:color w:val="000000"/>
          <w:sz w:val="24"/>
          <w:highlight w:val="none"/>
        </w:rPr>
      </w:pPr>
    </w:p>
    <w:p>
      <w:pPr>
        <w:adjustRightInd w:val="0"/>
        <w:snapToGrid w:val="0"/>
        <w:spacing w:line="440" w:lineRule="exact"/>
        <w:rPr>
          <w:rFonts w:hint="eastAsia" w:ascii="宋体" w:hAnsi="宋体" w:cs="宋体"/>
          <w:color w:val="000000"/>
          <w:sz w:val="24"/>
          <w:highlight w:val="none"/>
        </w:rPr>
      </w:pPr>
      <w:r>
        <w:rPr>
          <w:rFonts w:hint="eastAsia" w:ascii="宋体" w:hAnsi="宋体" w:cs="宋体"/>
          <w:color w:val="000000"/>
          <w:sz w:val="24"/>
          <w:highlight w:val="none"/>
        </w:rPr>
        <w:t xml:space="preserve">法定代表人或授权代表：（签字） </w:t>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 xml:space="preserve">     法定代表人或授权代表：（签字）</w:t>
      </w:r>
    </w:p>
    <w:p>
      <w:pPr>
        <w:widowControl/>
        <w:adjustRightInd w:val="0"/>
        <w:snapToGrid w:val="0"/>
        <w:spacing w:line="440" w:lineRule="exact"/>
        <w:ind w:firstLine="200"/>
        <w:jc w:val="left"/>
        <w:rPr>
          <w:rFonts w:hint="eastAsia" w:ascii="宋体" w:hAnsi="宋体" w:cs="宋体"/>
          <w:color w:val="000000"/>
          <w:sz w:val="24"/>
          <w:highlight w:val="none"/>
        </w:rPr>
      </w:pPr>
    </w:p>
    <w:p>
      <w:pPr>
        <w:adjustRightInd w:val="0"/>
        <w:snapToGrid w:val="0"/>
        <w:spacing w:line="440" w:lineRule="exact"/>
        <w:rPr>
          <w:rFonts w:hint="eastAsia" w:ascii="宋体" w:hAnsi="宋体" w:cs="宋体"/>
          <w:color w:val="000000"/>
          <w:sz w:val="24"/>
          <w:highlight w:val="none"/>
        </w:rPr>
      </w:pPr>
      <w:r>
        <w:rPr>
          <w:rFonts w:hint="eastAsia" w:ascii="宋体" w:hAnsi="宋体" w:cs="宋体"/>
          <w:color w:val="000000"/>
          <w:sz w:val="24"/>
          <w:highlight w:val="none"/>
        </w:rPr>
        <w:t>日期：                                       日期：</w:t>
      </w:r>
    </w:p>
    <w:p>
      <w:pPr>
        <w:adjustRightInd w:val="0"/>
        <w:snapToGrid w:val="0"/>
        <w:spacing w:line="440" w:lineRule="exact"/>
        <w:ind w:firstLine="720" w:firstLineChars="300"/>
        <w:rPr>
          <w:rFonts w:hint="eastAsia" w:ascii="宋体" w:hAnsi="宋体" w:cs="宋体"/>
          <w:color w:val="000000"/>
          <w:sz w:val="24"/>
          <w:highlight w:val="none"/>
        </w:rPr>
      </w:pPr>
    </w:p>
    <w:p>
      <w:pPr>
        <w:adjustRightInd w:val="0"/>
        <w:snapToGrid w:val="0"/>
        <w:spacing w:line="440" w:lineRule="exact"/>
        <w:rPr>
          <w:rFonts w:hint="eastAsia" w:ascii="宋体" w:hAnsi="宋体" w:cs="宋体"/>
          <w:color w:val="000000"/>
          <w:sz w:val="24"/>
          <w:highlight w:val="none"/>
        </w:rPr>
      </w:pPr>
      <w:r>
        <w:rPr>
          <w:rFonts w:hint="eastAsia" w:ascii="宋体" w:hAnsi="宋体" w:cs="宋体"/>
          <w:color w:val="000000"/>
          <w:sz w:val="24"/>
          <w:highlight w:val="none"/>
        </w:rPr>
        <w:t>注：本合同样本仅供参考，非实质性条款内容可由采购人和中标人协商确定。</w:t>
      </w:r>
    </w:p>
    <w:p>
      <w:pPr>
        <w:shd w:val="clear" w:color="auto" w:fill="FFFFFF"/>
        <w:adjustRightInd w:val="0"/>
        <w:snapToGrid w:val="0"/>
        <w:spacing w:line="560" w:lineRule="exact"/>
        <w:ind w:firstLine="422" w:firstLineChars="200"/>
        <w:rPr>
          <w:rFonts w:hint="eastAsia" w:ascii="Calibri" w:hAnsi="Calibri"/>
          <w:b/>
          <w:bCs/>
          <w:highlight w:val="none"/>
        </w:rPr>
        <w:sectPr>
          <w:headerReference r:id="rId7" w:type="default"/>
          <w:footerReference r:id="rId8" w:type="default"/>
          <w:pgSz w:w="11906" w:h="16838"/>
          <w:pgMar w:top="1440" w:right="1800" w:bottom="1440" w:left="1800" w:header="851" w:footer="992" w:gutter="0"/>
          <w:cols w:space="720" w:num="1"/>
          <w:titlePg/>
          <w:docGrid w:type="lines" w:linePitch="312" w:charSpace="0"/>
        </w:sectPr>
      </w:pPr>
    </w:p>
    <w:p>
      <w:pPr>
        <w:spacing w:line="400" w:lineRule="exact"/>
        <w:jc w:val="center"/>
        <w:outlineLvl w:val="0"/>
        <w:rPr>
          <w:rFonts w:hint="eastAsia" w:ascii="宋体" w:hAnsi="宋体" w:cs="宋体"/>
          <w:b/>
          <w:bCs/>
          <w:sz w:val="28"/>
          <w:szCs w:val="28"/>
          <w:highlight w:val="none"/>
        </w:rPr>
      </w:pPr>
      <w:r>
        <w:rPr>
          <w:rFonts w:hint="eastAsia" w:ascii="宋体" w:hAnsi="宋体" w:cs="宋体"/>
          <w:b/>
          <w:bCs/>
          <w:sz w:val="28"/>
          <w:szCs w:val="28"/>
          <w:highlight w:val="none"/>
        </w:rPr>
        <w:t>第五章 用户需求书</w:t>
      </w:r>
      <w:bookmarkEnd w:id="16"/>
      <w:bookmarkEnd w:id="17"/>
      <w:bookmarkEnd w:id="18"/>
    </w:p>
    <w:p>
      <w:pPr>
        <w:widowControl/>
        <w:spacing w:before="161" w:beforeLines="50" w:after="161" w:afterLines="50" w:line="440" w:lineRule="exact"/>
        <w:ind w:firstLine="482" w:firstLineChars="200"/>
        <w:jc w:val="left"/>
        <w:outlineLvl w:val="0"/>
        <w:rPr>
          <w:rFonts w:ascii="宋体" w:hAnsi="宋体"/>
          <w:b/>
          <w:sz w:val="24"/>
          <w:highlight w:val="none"/>
        </w:rPr>
      </w:pPr>
      <w:bookmarkStart w:id="21" w:name="_Toc37336100"/>
      <w:bookmarkStart w:id="22" w:name="_Toc23330936"/>
      <w:bookmarkStart w:id="23" w:name="_Toc1228233707"/>
      <w:bookmarkStart w:id="24" w:name="_Toc19038"/>
      <w:bookmarkStart w:id="25" w:name="_Hlk42676997"/>
      <w:bookmarkStart w:id="26" w:name="_Toc20655"/>
      <w:bookmarkStart w:id="27" w:name="_Toc26860"/>
      <w:bookmarkStart w:id="28" w:name="_Toc2426"/>
      <w:r>
        <w:rPr>
          <w:rFonts w:hint="eastAsia" w:ascii="宋体" w:hAnsi="宋体"/>
          <w:b/>
          <w:sz w:val="24"/>
          <w:highlight w:val="none"/>
        </w:rPr>
        <w:t>一</w:t>
      </w:r>
      <w:r>
        <w:rPr>
          <w:rFonts w:ascii="宋体" w:hAnsi="宋体"/>
          <w:b/>
          <w:sz w:val="24"/>
          <w:highlight w:val="none"/>
        </w:rPr>
        <w:t>、</w:t>
      </w:r>
      <w:r>
        <w:rPr>
          <w:rFonts w:hint="eastAsia" w:ascii="宋体" w:hAnsi="宋体"/>
          <w:b/>
          <w:sz w:val="24"/>
          <w:highlight w:val="none"/>
        </w:rPr>
        <w:t>项目概述</w:t>
      </w:r>
      <w:bookmarkEnd w:id="21"/>
      <w:bookmarkEnd w:id="22"/>
    </w:p>
    <w:p>
      <w:pPr>
        <w:pStyle w:val="41"/>
        <w:spacing w:after="0" w:afterLines="0" w:line="440" w:lineRule="exact"/>
        <w:ind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前海合作区位于珠江口东岸，总面积120.56平方公里。现状多为建成区，人口密度大、产业集聚多、地质环境复杂。尤其软土层的不均匀分布，建筑地基加固处理不当或者地下工程挖掘措施不妥等，容易引发地面局部下沉或工程沉降问题，对城市发展规划和工程建设存在潜在安全风险。</w:t>
      </w:r>
    </w:p>
    <w:p>
      <w:pPr>
        <w:pStyle w:val="41"/>
        <w:spacing w:after="0" w:afterLines="0" w:line="440" w:lineRule="exact"/>
        <w:rPr>
          <w:rFonts w:hint="eastAsia" w:ascii="宋体" w:hAnsi="宋体" w:eastAsia="宋体"/>
          <w:bCs/>
          <w:sz w:val="24"/>
          <w:szCs w:val="24"/>
          <w:highlight w:val="none"/>
        </w:rPr>
      </w:pPr>
      <w:r>
        <w:rPr>
          <w:rFonts w:hint="eastAsia" w:ascii="宋体" w:hAnsi="宋体" w:eastAsia="宋体" w:cs="Times New Roman"/>
          <w:color w:val="auto"/>
          <w:sz w:val="24"/>
          <w:szCs w:val="24"/>
          <w:highlight w:val="none"/>
        </w:rPr>
        <w:t>根据</w:t>
      </w:r>
      <w:r>
        <w:rPr>
          <w:rFonts w:hint="eastAsia" w:ascii="宋体" w:hAnsi="宋体" w:eastAsia="宋体" w:cs="Times New Roman"/>
          <w:color w:val="auto"/>
          <w:sz w:val="24"/>
          <w:szCs w:val="24"/>
          <w:highlight w:val="none"/>
          <w:lang w:eastAsia="zh-CN"/>
        </w:rPr>
        <w:t>《深圳市2023年地质灾害防治方案》《深圳市地质灾害综合防治能力提升三年行动实施方案（2023-2025 年）》，结合</w:t>
      </w:r>
      <w:r>
        <w:rPr>
          <w:rFonts w:hint="eastAsia" w:ascii="宋体" w:hAnsi="宋体" w:eastAsia="宋体" w:cs="Times New Roman"/>
          <w:color w:val="auto"/>
          <w:sz w:val="24"/>
          <w:szCs w:val="24"/>
          <w:highlight w:val="none"/>
        </w:rPr>
        <w:t>《市规划和自然资源局关于我市地面沉降等有关情况的报告》（深规划资源〔2022〕372号）</w:t>
      </w:r>
      <w:r>
        <w:rPr>
          <w:rFonts w:hint="eastAsia" w:ascii="宋体" w:hAnsi="宋体" w:eastAsia="宋体" w:cs="Times New Roman"/>
          <w:color w:val="auto"/>
          <w:sz w:val="24"/>
          <w:szCs w:val="24"/>
          <w:highlight w:val="none"/>
          <w:lang w:eastAsia="zh-CN"/>
        </w:rPr>
        <w:t>和我局《关于前海地面沉降有关工作情况的报告》</w:t>
      </w:r>
      <w:r>
        <w:rPr>
          <w:rFonts w:hint="eastAsia" w:ascii="宋体" w:hAnsi="宋体" w:eastAsia="宋体" w:cs="Times New Roman"/>
          <w:color w:val="auto"/>
          <w:sz w:val="24"/>
          <w:szCs w:val="24"/>
          <w:highlight w:val="none"/>
        </w:rPr>
        <w:t>，我局组织开展前海合作区1:10000地面沉降地质灾害调查，为下一步开展地面沉降地质灾害专业监测提供决策依据和技术支撑。</w:t>
      </w:r>
    </w:p>
    <w:p>
      <w:pPr>
        <w:pStyle w:val="41"/>
        <w:spacing w:after="0" w:afterLines="0"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本项目工作内容主要包括区内气象水文、地形地貌、水文地质、工程地质、环境地质、区域地质、地震、片区综合规划、政府投资项目计划等资料，在整理分析资料的基础上，圈定重点调查区开展1:1</w:t>
      </w:r>
      <w:r>
        <w:rPr>
          <w:rFonts w:ascii="宋体" w:hAnsi="宋体" w:eastAsia="宋体"/>
          <w:sz w:val="24"/>
          <w:szCs w:val="24"/>
          <w:highlight w:val="none"/>
        </w:rPr>
        <w:t>0000</w:t>
      </w:r>
      <w:r>
        <w:rPr>
          <w:rFonts w:hint="eastAsia" w:ascii="宋体" w:hAnsi="宋体" w:eastAsia="宋体"/>
          <w:sz w:val="24"/>
          <w:szCs w:val="24"/>
          <w:highlight w:val="none"/>
        </w:rPr>
        <w:t>地面沉降地质灾害调查，并进行室内综合分析和研究、成果报告编制和图件绘制等内容，为进一步开展地面沉降专项监测提出合理方案。项目时间从项目合同签订之日起，预计在</w:t>
      </w:r>
      <w:r>
        <w:rPr>
          <w:rFonts w:ascii="宋体" w:hAnsi="宋体" w:eastAsia="宋体"/>
          <w:sz w:val="24"/>
          <w:szCs w:val="24"/>
          <w:highlight w:val="none"/>
        </w:rPr>
        <w:t>9</w:t>
      </w:r>
      <w:r>
        <w:rPr>
          <w:rFonts w:hint="eastAsia" w:ascii="宋体" w:hAnsi="宋体" w:eastAsia="宋体"/>
          <w:sz w:val="24"/>
          <w:szCs w:val="24"/>
          <w:highlight w:val="none"/>
        </w:rPr>
        <w:t>个月内编制完成。</w:t>
      </w:r>
    </w:p>
    <w:p>
      <w:pPr>
        <w:widowControl/>
        <w:spacing w:before="161" w:beforeLines="50" w:after="161" w:afterLines="50" w:line="440" w:lineRule="exact"/>
        <w:ind w:firstLine="482" w:firstLineChars="200"/>
        <w:jc w:val="left"/>
        <w:outlineLvl w:val="0"/>
        <w:rPr>
          <w:rFonts w:hint="eastAsia" w:ascii="宋体" w:hAnsi="宋体" w:eastAsia="宋体" w:cs="Times New Roman"/>
          <w:b/>
          <w:sz w:val="24"/>
          <w:highlight w:val="none"/>
        </w:rPr>
      </w:pPr>
      <w:bookmarkStart w:id="29" w:name="_Toc23330937"/>
      <w:bookmarkStart w:id="30" w:name="_Toc37336101"/>
      <w:r>
        <w:rPr>
          <w:rFonts w:hint="eastAsia" w:ascii="宋体" w:hAnsi="宋体" w:eastAsia="宋体" w:cs="Times New Roman"/>
          <w:b/>
          <w:sz w:val="24"/>
          <w:highlight w:val="none"/>
        </w:rPr>
        <w:t>二、项目背景</w:t>
      </w:r>
      <w:bookmarkEnd w:id="29"/>
      <w:bookmarkEnd w:id="30"/>
    </w:p>
    <w:p>
      <w:pPr>
        <w:spacing w:line="440" w:lineRule="exact"/>
        <w:ind w:firstLine="480" w:firstLineChars="200"/>
        <w:rPr>
          <w:rFonts w:ascii="宋体" w:hAnsi="宋体"/>
          <w:bCs/>
          <w:sz w:val="24"/>
          <w:highlight w:val="none"/>
        </w:rPr>
      </w:pPr>
      <w:r>
        <w:rPr>
          <w:rFonts w:hint="eastAsia" w:ascii="宋体" w:hAnsi="宋体"/>
          <w:bCs/>
          <w:sz w:val="24"/>
          <w:highlight w:val="none"/>
        </w:rPr>
        <w:t>（一）政策背景</w:t>
      </w:r>
    </w:p>
    <w:p>
      <w:pPr>
        <w:widowControl/>
        <w:spacing w:line="440" w:lineRule="exact"/>
        <w:ind w:firstLine="480" w:firstLineChars="200"/>
        <w:rPr>
          <w:rFonts w:hint="eastAsia" w:ascii="宋体" w:hAnsi="宋体"/>
          <w:bCs/>
          <w:sz w:val="24"/>
          <w:highlight w:val="none"/>
          <w:lang w:eastAsia="zh-CN"/>
        </w:rPr>
      </w:pPr>
      <w:r>
        <w:rPr>
          <w:rFonts w:hint="eastAsia" w:ascii="宋体" w:hAnsi="宋体"/>
          <w:bCs/>
          <w:sz w:val="24"/>
          <w:highlight w:val="none"/>
          <w:lang w:val="en-US" w:eastAsia="zh-CN"/>
        </w:rPr>
        <w:t>1</w:t>
      </w:r>
      <w:r>
        <w:rPr>
          <w:rFonts w:hint="eastAsia" w:ascii="宋体" w:hAnsi="宋体"/>
          <w:bCs/>
          <w:sz w:val="24"/>
          <w:highlight w:val="none"/>
        </w:rPr>
        <w:t>. 深圳市地质灾害防治规划（2016-2025年）相关图件修订版（2021年）》</w:t>
      </w:r>
      <w:r>
        <w:rPr>
          <w:rFonts w:hint="eastAsia" w:ascii="宋体" w:hAnsi="宋体"/>
          <w:bCs/>
          <w:sz w:val="24"/>
          <w:highlight w:val="none"/>
          <w:lang w:eastAsia="zh-CN"/>
        </w:rPr>
        <w:t>。</w:t>
      </w:r>
    </w:p>
    <w:p>
      <w:pPr>
        <w:widowControl/>
        <w:spacing w:line="440" w:lineRule="exact"/>
        <w:ind w:firstLine="480" w:firstLineChars="200"/>
        <w:rPr>
          <w:rFonts w:hint="eastAsia" w:ascii="宋体" w:hAnsi="宋体"/>
          <w:bCs/>
          <w:sz w:val="24"/>
          <w:highlight w:val="none"/>
        </w:rPr>
      </w:pPr>
      <w:r>
        <w:rPr>
          <w:rFonts w:hint="eastAsia" w:ascii="宋体" w:hAnsi="宋体"/>
          <w:bCs/>
          <w:sz w:val="24"/>
          <w:highlight w:val="none"/>
          <w:lang w:val="en-US" w:eastAsia="zh-CN"/>
        </w:rPr>
        <w:t>2.</w:t>
      </w:r>
      <w:r>
        <w:rPr>
          <w:rFonts w:hint="eastAsia" w:ascii="宋体" w:hAnsi="宋体"/>
          <w:bCs/>
          <w:sz w:val="24"/>
          <w:highlight w:val="none"/>
        </w:rPr>
        <w:t>《深圳市2023年地质灾害防治方案》（深规划资源﹝2023﹞167号）</w:t>
      </w:r>
      <w:r>
        <w:rPr>
          <w:rFonts w:hint="eastAsia" w:ascii="宋体" w:hAnsi="宋体"/>
          <w:bCs/>
          <w:sz w:val="24"/>
          <w:highlight w:val="none"/>
          <w:lang w:eastAsia="zh-CN"/>
        </w:rPr>
        <w:t>。</w:t>
      </w:r>
    </w:p>
    <w:p>
      <w:pPr>
        <w:keepNext w:val="0"/>
        <w:keepLines w:val="0"/>
        <w:widowControl/>
        <w:suppressLineNumbers w:val="0"/>
        <w:spacing w:line="440" w:lineRule="exact"/>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lang w:val="en-US" w:eastAsia="zh-CN"/>
        </w:rPr>
        <w:t>3.《深圳市规划和自然资源局关于印发深圳市地质灾害综合防治能力提升三年行动实施方案（2023-2025年）的通知》（深规划资源〔2023〕454号），</w:t>
      </w:r>
      <w:r>
        <w:rPr>
          <w:rFonts w:hint="eastAsia" w:ascii="宋体" w:hAnsi="宋体" w:eastAsia="宋体" w:cs="Times New Roman"/>
          <w:bCs/>
          <w:kern w:val="2"/>
          <w:sz w:val="24"/>
          <w:szCs w:val="24"/>
          <w:highlight w:val="none"/>
          <w:lang w:val="en-US" w:eastAsia="zh-CN" w:bidi="ar"/>
        </w:rPr>
        <w:t>2025 年底前，全面完成城市地质调查工作，完成西部沿海区地面沉降专项调查。</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（二）地理背景</w:t>
      </w:r>
    </w:p>
    <w:p>
      <w:pPr>
        <w:widowControl/>
        <w:spacing w:line="440" w:lineRule="exact"/>
        <w:ind w:firstLine="480" w:firstLineChars="200"/>
        <w:rPr>
          <w:rFonts w:hint="eastAsia" w:ascii="宋体" w:hAnsi="宋体"/>
          <w:bCs/>
          <w:sz w:val="24"/>
          <w:highlight w:val="none"/>
        </w:rPr>
      </w:pPr>
      <w:r>
        <w:rPr>
          <w:rFonts w:hint="eastAsia" w:ascii="宋体" w:hAnsi="宋体"/>
          <w:bCs/>
          <w:sz w:val="24"/>
          <w:highlight w:val="none"/>
        </w:rPr>
        <w:t>深圳市位于南海之滨，与香港九龙毗邻，气候上属亚热带海洋气候，雨季达6个月(4月～10月)，年降雨时间长、量多，且有台风、暴雨等极端天气。</w:t>
      </w:r>
    </w:p>
    <w:p>
      <w:pPr>
        <w:widowControl/>
        <w:spacing w:line="440" w:lineRule="exact"/>
        <w:ind w:firstLine="480" w:firstLineChars="200"/>
        <w:rPr>
          <w:rFonts w:hint="eastAsia" w:ascii="宋体" w:hAnsi="宋体"/>
          <w:bCs/>
          <w:sz w:val="24"/>
          <w:highlight w:val="none"/>
        </w:rPr>
      </w:pPr>
      <w:r>
        <w:rPr>
          <w:rFonts w:hint="eastAsia" w:ascii="宋体" w:hAnsi="宋体"/>
          <w:bCs/>
          <w:sz w:val="24"/>
          <w:highlight w:val="none"/>
        </w:rPr>
        <w:t>前海合作区东南侧分布有大南山、小南山等自然山体，西侧滨海区域存在填海区域。其中，大南山主峰海拔335.8m，山脚周围山麓地区海拔40～140m，最大地形高差295.80m，是莲花山的余脉，北坡陡，南坡缓，西坡陡，东坡相对较缓，山势上陡下缓，山脚坡度大致为30～70°，溪谷与山脊相间分布，错落有致，山体除局部悬崖峭壁以及土体裸露外，大部分区域林木茂盛，大南山周边多为住宅区和少量的厂房。</w:t>
      </w:r>
    </w:p>
    <w:p>
      <w:pPr>
        <w:widowControl/>
        <w:spacing w:before="161" w:beforeLines="50" w:after="161" w:afterLines="50" w:line="440" w:lineRule="exact"/>
        <w:ind w:firstLine="482" w:firstLineChars="200"/>
        <w:jc w:val="left"/>
        <w:outlineLvl w:val="0"/>
        <w:rPr>
          <w:rFonts w:hint="eastAsia" w:ascii="宋体" w:hAnsi="宋体" w:eastAsia="宋体" w:cs="Times New Roman"/>
          <w:b/>
          <w:sz w:val="24"/>
          <w:highlight w:val="none"/>
        </w:rPr>
      </w:pPr>
      <w:bookmarkStart w:id="31" w:name="_Toc23330938"/>
      <w:bookmarkStart w:id="32" w:name="_Toc37336102"/>
      <w:r>
        <w:rPr>
          <w:rFonts w:hint="eastAsia" w:ascii="宋体" w:hAnsi="宋体" w:eastAsia="宋体" w:cs="Times New Roman"/>
          <w:b/>
          <w:sz w:val="24"/>
          <w:highlight w:val="none"/>
        </w:rPr>
        <w:t>三、研究目的及意义</w:t>
      </w:r>
      <w:bookmarkEnd w:id="31"/>
      <w:bookmarkEnd w:id="32"/>
    </w:p>
    <w:p>
      <w:pPr>
        <w:widowControl/>
        <w:spacing w:after="0" w:afterLines="0" w:line="440" w:lineRule="exact"/>
        <w:ind w:firstLine="480" w:firstLineChars="200"/>
        <w:rPr>
          <w:rFonts w:hint="eastAsia" w:ascii="宋体" w:hAnsi="宋体"/>
          <w:bCs/>
          <w:sz w:val="24"/>
          <w:highlight w:val="none"/>
        </w:rPr>
      </w:pPr>
      <w:r>
        <w:rPr>
          <w:rFonts w:hint="eastAsia" w:ascii="宋体" w:hAnsi="宋体" w:eastAsia="宋体" w:cs="Times New Roman"/>
          <w:color w:val="auto"/>
          <w:sz w:val="24"/>
          <w:szCs w:val="24"/>
          <w:highlight w:val="none"/>
          <w:lang w:eastAsia="zh-CN"/>
        </w:rPr>
        <w:t>持续推进城市地质专项调查工作，继续完善地面沉降调查成果，</w:t>
      </w:r>
      <w:r>
        <w:rPr>
          <w:rFonts w:hint="eastAsia" w:ascii="宋体" w:hAnsi="宋体"/>
          <w:bCs/>
          <w:sz w:val="24"/>
          <w:highlight w:val="none"/>
        </w:rPr>
        <w:t>补充完善我市地质灾害数据库</w:t>
      </w:r>
      <w:r>
        <w:rPr>
          <w:rFonts w:hint="eastAsia" w:ascii="宋体" w:hAnsi="宋体" w:eastAsia="宋体" w:cs="Times New Roman"/>
          <w:color w:val="auto"/>
          <w:sz w:val="24"/>
          <w:szCs w:val="24"/>
          <w:highlight w:val="none"/>
          <w:lang w:eastAsia="zh-CN"/>
        </w:rPr>
        <w:t>，掌握地面沉降现状及变化趋势，提出有效防控措施，支撑服务城市发展安全。</w:t>
      </w:r>
    </w:p>
    <w:p>
      <w:pPr>
        <w:widowControl/>
        <w:spacing w:before="161" w:beforeLines="50" w:after="161" w:afterLines="50" w:line="440" w:lineRule="exact"/>
        <w:ind w:firstLine="482" w:firstLineChars="200"/>
        <w:jc w:val="left"/>
        <w:outlineLvl w:val="0"/>
        <w:rPr>
          <w:rFonts w:hint="eastAsia" w:ascii="宋体" w:hAnsi="宋体" w:eastAsia="宋体" w:cs="Times New Roman"/>
          <w:b/>
          <w:sz w:val="24"/>
          <w:highlight w:val="none"/>
        </w:rPr>
      </w:pPr>
      <w:bookmarkStart w:id="33" w:name="_Toc37336103"/>
      <w:bookmarkStart w:id="34" w:name="_Toc23330939"/>
      <w:r>
        <w:rPr>
          <w:rFonts w:hint="eastAsia" w:ascii="宋体" w:hAnsi="宋体" w:eastAsia="宋体" w:cs="Times New Roman"/>
          <w:b/>
          <w:sz w:val="24"/>
          <w:highlight w:val="none"/>
        </w:rPr>
        <w:t>四、研究范围</w:t>
      </w:r>
      <w:bookmarkEnd w:id="33"/>
      <w:bookmarkEnd w:id="34"/>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根据软土工程力学特征，</w:t>
      </w:r>
      <w:bookmarkStart w:id="35" w:name="_Hlk117408868"/>
      <w:r>
        <w:rPr>
          <w:rFonts w:hint="eastAsia" w:ascii="宋体" w:hAnsi="宋体" w:eastAsia="宋体" w:cs="Times New Roman"/>
          <w:bCs/>
          <w:sz w:val="24"/>
          <w:highlight w:val="none"/>
        </w:rPr>
        <w:t>建筑地基加固处理不当或者地下工程挖掘措施不妥等容易引发地面局部下沉或工程沉降问题</w:t>
      </w:r>
      <w:bookmarkEnd w:id="35"/>
      <w:r>
        <w:rPr>
          <w:rFonts w:hint="eastAsia" w:ascii="宋体" w:hAnsi="宋体" w:eastAsia="宋体" w:cs="Times New Roman"/>
          <w:bCs/>
          <w:sz w:val="24"/>
          <w:highlight w:val="none"/>
        </w:rPr>
        <w:t>。《深圳市地质灾害防治规划（2016—2025年）》圈定的地面沉降地质灾害易发分区内，南山区和宝安区先后开展的地面沉降专项研究和1:50000地质灾害详细调查、前海管理局开展的区域性地质灾害危险性评估等工作成果，在前海合作区内划定地面沉降低易发区约30平方公里。本项在此基础上，结合城市发展规划和工程建设情况，进一步圈定重点片区开展1:10000地面沉降地质灾害调查工作</w:t>
      </w:r>
      <w:r>
        <w:rPr>
          <w:rFonts w:hint="eastAsia" w:ascii="宋体" w:hAnsi="宋体" w:eastAsia="宋体" w:cs="Times New Roman"/>
          <w:bCs/>
          <w:sz w:val="24"/>
          <w:highlight w:val="none"/>
          <w:lang w:eastAsia="zh-CN"/>
        </w:rPr>
        <w:t>。</w:t>
      </w:r>
      <w:r>
        <w:rPr>
          <w:rFonts w:hint="eastAsia" w:ascii="宋体" w:hAnsi="宋体"/>
          <w:bCs/>
          <w:sz w:val="24"/>
          <w:highlight w:val="none"/>
        </w:rPr>
        <w:t>详见图1。</w:t>
      </w:r>
    </w:p>
    <w:p>
      <w:pPr>
        <w:widowControl/>
        <w:spacing w:line="240" w:lineRule="auto"/>
        <w:ind w:firstLine="480" w:firstLineChars="200"/>
        <w:rPr>
          <w:rFonts w:hint="eastAsia" w:ascii="宋体" w:hAnsi="宋体" w:eastAsia="宋体" w:cs="Times New Roman"/>
          <w:bCs/>
          <w:sz w:val="24"/>
          <w:highlight w:val="none"/>
        </w:rPr>
      </w:pPr>
      <w:r>
        <w:rPr>
          <w:rFonts w:ascii="宋体" w:hAnsi="宋体"/>
          <w:bCs/>
          <w:sz w:val="24"/>
          <w:highlight w:val="none"/>
        </w:rPr>
        <w:drawing>
          <wp:inline distT="0" distB="0" distL="114300" distR="114300">
            <wp:extent cx="5274310" cy="4083050"/>
            <wp:effectExtent l="0" t="0" r="2540" b="12700"/>
            <wp:docPr id="2" name="图片 2" descr="C:\Users\蔡建斯\Desktop\附件2.前海地面沉降易发程度分区分布示意图（地质灾害详细调查成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蔡建斯\Desktop\附件2.前海地面沉降易发程度分区分布示意图（地质灾害详细调查成果）.jpg"/>
                    <pic:cNvPicPr>
                      <a:picLocks noChangeAspect="1"/>
                    </pic:cNvPicPr>
                  </pic:nvPicPr>
                  <pic:blipFill>
                    <a:blip r:embed="rId12"/>
                    <a:stretch>
                      <a:fillRect/>
                    </a:stretch>
                  </pic:blipFill>
                  <pic:spPr>
                    <a:xfrm>
                      <a:off x="0" y="0"/>
                      <a:ext cx="5274310" cy="4083050"/>
                    </a:xfrm>
                    <a:prstGeom prst="rect">
                      <a:avLst/>
                    </a:prstGeom>
                    <a:noFill/>
                    <a:ln>
                      <a:noFill/>
                    </a:ln>
                  </pic:spPr>
                </pic:pic>
              </a:graphicData>
            </a:graphic>
          </wp:inline>
        </w:drawing>
      </w:r>
    </w:p>
    <w:p>
      <w:pPr>
        <w:widowControl/>
        <w:spacing w:before="161" w:beforeLines="50" w:after="161" w:afterLines="50" w:line="440" w:lineRule="exact"/>
        <w:ind w:firstLine="482" w:firstLineChars="200"/>
        <w:jc w:val="left"/>
        <w:outlineLvl w:val="0"/>
        <w:rPr>
          <w:rFonts w:hint="eastAsia" w:ascii="宋体" w:hAnsi="宋体" w:eastAsia="宋体" w:cs="Times New Roman"/>
          <w:b/>
          <w:sz w:val="24"/>
          <w:highlight w:val="none"/>
        </w:rPr>
      </w:pPr>
      <w:bookmarkStart w:id="36" w:name="_Toc37336104"/>
      <w:bookmarkStart w:id="37" w:name="_Toc23330940"/>
      <w:r>
        <w:rPr>
          <w:rFonts w:hint="eastAsia" w:ascii="宋体" w:hAnsi="宋体" w:eastAsia="宋体" w:cs="Times New Roman"/>
          <w:b/>
          <w:sz w:val="24"/>
          <w:highlight w:val="none"/>
        </w:rPr>
        <w:t>五、工作内容</w:t>
      </w:r>
      <w:bookmarkEnd w:id="36"/>
      <w:bookmarkEnd w:id="37"/>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根据《地质灾害危险性评估规范》（GB∕T 40112-2021）、《广东省地质灾害危险性评估实施细则（2021年修订版）》、《1:2.5万～1:5万工程地质调查规范》（GBD14003-89）、《岩土工程勘察规范》（GB50021-2001）（2009年版）、《地质灾害勘查指南》等有关规范和技术性文件要求，开展调查工作，主要工作包括但不限于以下内容：</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（一）收集资料</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收集区内气象水文、地形地貌、水文地质、工程地质、环境地质、区域地质、地震等资料以及建筑区地形、片区综合规划、政府投资项目计划等。对地质环境条件复杂区域，未收集到资料或已有资料不能满足地面沉降地质灾害调查精度要求的，根据具体情况制定野外补充调查工作计划。</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（二）现场调查、勘查、试验</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在收集和分析区内资料的基础上，分析研究收集工作量分布情况，以调查区地理地图为底图，根据所选区域的工程地质条件等因素，开展外业的工程地质测绘、物探、钻探、试验等工作。具体工作量如下：</w:t>
      </w:r>
    </w:p>
    <w:tbl>
      <w:tblPr>
        <w:tblStyle w:val="20"/>
        <w:tblW w:w="5000" w:type="pct"/>
        <w:tblInd w:w="0" w:type="dxa"/>
        <w:tblLayout w:type="autofit"/>
        <w:tblCellMar>
          <w:top w:w="0" w:type="dxa"/>
          <w:left w:w="108" w:type="dxa"/>
          <w:bottom w:w="0" w:type="dxa"/>
          <w:right w:w="108" w:type="dxa"/>
        </w:tblCellMar>
      </w:tblPr>
      <w:tblGrid>
        <w:gridCol w:w="840"/>
        <w:gridCol w:w="1457"/>
        <w:gridCol w:w="2940"/>
        <w:gridCol w:w="1827"/>
        <w:gridCol w:w="1458"/>
      </w:tblGrid>
      <w:tr>
        <w:tblPrEx>
          <w:tblCellMar>
            <w:top w:w="0" w:type="dxa"/>
            <w:left w:w="108" w:type="dxa"/>
            <w:bottom w:w="0" w:type="dxa"/>
            <w:right w:w="108" w:type="dxa"/>
          </w:tblCellMar>
        </w:tblPrEx>
        <w:trPr>
          <w:trHeight w:val="454" w:hRule="atLeast"/>
          <w:tblHeader/>
        </w:trPr>
        <w:tc>
          <w:tcPr>
            <w:tcW w:w="493" w:type="pc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序号</w:t>
            </w:r>
          </w:p>
        </w:tc>
        <w:tc>
          <w:tcPr>
            <w:tcW w:w="855" w:type="pct"/>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类型</w:t>
            </w:r>
          </w:p>
        </w:tc>
        <w:tc>
          <w:tcPr>
            <w:tcW w:w="1725" w:type="pct"/>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主要工作内容</w:t>
            </w:r>
          </w:p>
        </w:tc>
        <w:tc>
          <w:tcPr>
            <w:tcW w:w="1072" w:type="pct"/>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单位</w:t>
            </w:r>
          </w:p>
        </w:tc>
        <w:tc>
          <w:tcPr>
            <w:tcW w:w="855" w:type="pct"/>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工作量</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855" w:type="pct"/>
            <w:tcBorders>
              <w:top w:val="nil"/>
              <w:left w:val="nil"/>
              <w:bottom w:val="nil"/>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前期准备</w:t>
            </w: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收集整理资料</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天</w:t>
            </w:r>
            <w:r>
              <w:rPr>
                <w:rFonts w:hint="eastAsia" w:ascii="华文细黑" w:hAnsi="华文细黑" w:eastAsia="华文细黑" w:cs="宋体"/>
                <w:color w:val="000000"/>
                <w:kern w:val="0"/>
                <w:sz w:val="24"/>
                <w:highlight w:val="none"/>
              </w:rPr>
              <w:t>•</w:t>
            </w:r>
            <w:r>
              <w:rPr>
                <w:rFonts w:hint="eastAsia" w:ascii="宋体" w:hAnsi="宋体" w:cs="宋体"/>
                <w:color w:val="000000"/>
                <w:kern w:val="0"/>
                <w:sz w:val="24"/>
                <w:highlight w:val="none"/>
              </w:rPr>
              <w:t>人</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855" w:type="pct"/>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控制测量</w:t>
            </w: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导线测量</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km</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855"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440" w:lineRule="exact"/>
              <w:jc w:val="left"/>
              <w:rPr>
                <w:rFonts w:ascii="宋体" w:hAnsi="宋体" w:cs="宋体"/>
                <w:color w:val="000000"/>
                <w:kern w:val="0"/>
                <w:sz w:val="24"/>
                <w:highlight w:val="none"/>
              </w:rPr>
            </w:pP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GPS测量</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点</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c>
          <w:tcPr>
            <w:tcW w:w="855" w:type="pct"/>
            <w:vMerge w:val="restart"/>
            <w:tcBorders>
              <w:top w:val="nil"/>
              <w:left w:val="single" w:color="auto" w:sz="4" w:space="0"/>
              <w:bottom w:val="single" w:color="000000"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地形测量</w:t>
            </w: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一般地区</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km</w:t>
            </w:r>
            <w:r>
              <w:rPr>
                <w:kern w:val="0"/>
                <w:sz w:val="24"/>
                <w:highlight w:val="none"/>
                <w:vertAlign w:val="superscript"/>
              </w:rPr>
              <w:t>2</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c>
          <w:tcPr>
            <w:tcW w:w="855" w:type="pct"/>
            <w:vMerge w:val="continue"/>
            <w:tcBorders>
              <w:top w:val="nil"/>
              <w:left w:val="single" w:color="auto" w:sz="4" w:space="0"/>
              <w:bottom w:val="single" w:color="000000" w:sz="4" w:space="0"/>
              <w:right w:val="single" w:color="auto" w:sz="4" w:space="0"/>
            </w:tcBorders>
            <w:noWrap w:val="0"/>
            <w:vAlign w:val="center"/>
          </w:tcPr>
          <w:p>
            <w:pPr>
              <w:widowControl/>
              <w:spacing w:line="440" w:lineRule="exact"/>
              <w:jc w:val="left"/>
              <w:rPr>
                <w:rFonts w:ascii="宋体" w:hAnsi="宋体" w:cs="宋体"/>
                <w:color w:val="000000"/>
                <w:kern w:val="0"/>
                <w:sz w:val="24"/>
                <w:highlight w:val="none"/>
              </w:rPr>
            </w:pPr>
          </w:p>
        </w:tc>
        <w:tc>
          <w:tcPr>
            <w:tcW w:w="1725" w:type="pct"/>
            <w:tcBorders>
              <w:top w:val="nil"/>
              <w:left w:val="nil"/>
              <w:bottom w:val="nil"/>
              <w:right w:val="nil"/>
            </w:tcBorders>
            <w:noWrap/>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建筑群区</w:t>
            </w:r>
          </w:p>
        </w:tc>
        <w:tc>
          <w:tcPr>
            <w:tcW w:w="1072"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km</w:t>
            </w:r>
            <w:r>
              <w:rPr>
                <w:kern w:val="0"/>
                <w:sz w:val="24"/>
                <w:highlight w:val="none"/>
                <w:vertAlign w:val="superscript"/>
              </w:rPr>
              <w:t>2</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p>
        </w:tc>
        <w:tc>
          <w:tcPr>
            <w:tcW w:w="855" w:type="pct"/>
            <w:vMerge w:val="restart"/>
            <w:tcBorders>
              <w:top w:val="nil"/>
              <w:left w:val="single" w:color="auto" w:sz="4" w:space="0"/>
              <w:bottom w:val="single" w:color="000000"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地形图数字化</w:t>
            </w:r>
          </w:p>
        </w:tc>
        <w:tc>
          <w:tcPr>
            <w:tcW w:w="1725" w:type="pct"/>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一般地区</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图幅</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7</w:t>
            </w:r>
          </w:p>
        </w:tc>
        <w:tc>
          <w:tcPr>
            <w:tcW w:w="855" w:type="pct"/>
            <w:vMerge w:val="continue"/>
            <w:tcBorders>
              <w:top w:val="nil"/>
              <w:left w:val="single" w:color="auto" w:sz="4" w:space="0"/>
              <w:bottom w:val="single" w:color="000000" w:sz="4" w:space="0"/>
              <w:right w:val="single" w:color="auto" w:sz="4" w:space="0"/>
            </w:tcBorders>
            <w:noWrap w:val="0"/>
            <w:vAlign w:val="center"/>
          </w:tcPr>
          <w:p>
            <w:pPr>
              <w:widowControl/>
              <w:spacing w:line="440" w:lineRule="exact"/>
              <w:jc w:val="left"/>
              <w:rPr>
                <w:rFonts w:ascii="宋体" w:hAnsi="宋体" w:cs="宋体"/>
                <w:color w:val="000000"/>
                <w:kern w:val="0"/>
                <w:sz w:val="24"/>
                <w:highlight w:val="none"/>
              </w:rPr>
            </w:pPr>
          </w:p>
        </w:tc>
        <w:tc>
          <w:tcPr>
            <w:tcW w:w="1725" w:type="pct"/>
            <w:tcBorders>
              <w:top w:val="nil"/>
              <w:left w:val="nil"/>
              <w:bottom w:val="nil"/>
              <w:right w:val="nil"/>
            </w:tcBorders>
            <w:noWrap/>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建筑群区</w:t>
            </w:r>
          </w:p>
        </w:tc>
        <w:tc>
          <w:tcPr>
            <w:tcW w:w="1072"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图幅</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w:t>
            </w:r>
          </w:p>
        </w:tc>
        <w:tc>
          <w:tcPr>
            <w:tcW w:w="855" w:type="pct"/>
            <w:vMerge w:val="restart"/>
            <w:tcBorders>
              <w:top w:val="nil"/>
              <w:left w:val="single" w:color="auto" w:sz="4" w:space="0"/>
              <w:bottom w:val="single" w:color="000000"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勘查测量</w:t>
            </w:r>
          </w:p>
        </w:tc>
        <w:tc>
          <w:tcPr>
            <w:tcW w:w="1725" w:type="pct"/>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物探线、剖面线</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km</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w:t>
            </w:r>
          </w:p>
        </w:tc>
        <w:tc>
          <w:tcPr>
            <w:tcW w:w="855" w:type="pct"/>
            <w:vMerge w:val="continue"/>
            <w:tcBorders>
              <w:top w:val="nil"/>
              <w:left w:val="single" w:color="auto" w:sz="4" w:space="0"/>
              <w:bottom w:val="single" w:color="000000" w:sz="4" w:space="0"/>
              <w:right w:val="single" w:color="auto" w:sz="4" w:space="0"/>
            </w:tcBorders>
            <w:noWrap w:val="0"/>
            <w:vAlign w:val="center"/>
          </w:tcPr>
          <w:p>
            <w:pPr>
              <w:widowControl/>
              <w:spacing w:line="440" w:lineRule="exact"/>
              <w:jc w:val="left"/>
              <w:rPr>
                <w:rFonts w:ascii="宋体" w:hAnsi="宋体" w:cs="宋体"/>
                <w:color w:val="000000"/>
                <w:kern w:val="0"/>
                <w:sz w:val="24"/>
                <w:highlight w:val="none"/>
              </w:rPr>
            </w:pP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物探点、地质点</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组日</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w:t>
            </w:r>
          </w:p>
        </w:tc>
        <w:tc>
          <w:tcPr>
            <w:tcW w:w="855" w:type="pct"/>
            <w:tcBorders>
              <w:top w:val="nil"/>
              <w:left w:val="nil"/>
              <w:bottom w:val="nil"/>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调查</w:t>
            </w: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工程地质测绘</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km</w:t>
            </w:r>
            <w:r>
              <w:rPr>
                <w:kern w:val="0"/>
                <w:sz w:val="24"/>
                <w:highlight w:val="none"/>
                <w:vertAlign w:val="superscript"/>
              </w:rPr>
              <w:t>2</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11</w:t>
            </w:r>
          </w:p>
        </w:tc>
        <w:tc>
          <w:tcPr>
            <w:tcW w:w="855" w:type="pct"/>
            <w:tcBorders>
              <w:top w:val="single" w:color="auto" w:sz="4" w:space="0"/>
              <w:left w:val="nil"/>
              <w:bottom w:val="nil"/>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物探</w:t>
            </w: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高密度电法</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点</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4500</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w:t>
            </w:r>
          </w:p>
        </w:tc>
        <w:tc>
          <w:tcPr>
            <w:tcW w:w="855" w:type="pct"/>
            <w:tcBorders>
              <w:top w:val="single" w:color="auto" w:sz="4" w:space="0"/>
              <w:left w:val="single" w:color="auto" w:sz="4" w:space="0"/>
              <w:bottom w:val="nil"/>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钻探</w:t>
            </w:r>
          </w:p>
        </w:tc>
        <w:tc>
          <w:tcPr>
            <w:tcW w:w="1725" w:type="pct"/>
            <w:tcBorders>
              <w:top w:val="nil"/>
              <w:left w:val="single" w:color="auto" w:sz="4" w:space="0"/>
              <w:bottom w:val="single" w:color="000000"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工程地质钻探（5孔*</w:t>
            </w:r>
            <w:r>
              <w:rPr>
                <w:rFonts w:ascii="宋体" w:hAnsi="宋体" w:cs="宋体"/>
                <w:color w:val="000000"/>
                <w:kern w:val="0"/>
                <w:sz w:val="24"/>
                <w:highlight w:val="none"/>
              </w:rPr>
              <w:t>50</w:t>
            </w:r>
            <w:r>
              <w:rPr>
                <w:rFonts w:hint="eastAsia" w:ascii="宋体" w:hAnsi="宋体" w:cs="宋体"/>
                <w:color w:val="000000"/>
                <w:kern w:val="0"/>
                <w:sz w:val="24"/>
                <w:highlight w:val="none"/>
              </w:rPr>
              <w:t>米）</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m</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ascii="宋体" w:hAnsi="宋体" w:cs="宋体"/>
                <w:color w:val="000000"/>
                <w:kern w:val="0"/>
                <w:sz w:val="24"/>
                <w:highlight w:val="none"/>
              </w:rPr>
              <w:t>250</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3</w:t>
            </w:r>
          </w:p>
        </w:tc>
        <w:tc>
          <w:tcPr>
            <w:tcW w:w="855" w:type="pct"/>
            <w:tcBorders>
              <w:top w:val="single" w:color="auto" w:sz="4" w:space="0"/>
              <w:left w:val="single" w:color="auto" w:sz="4" w:space="0"/>
              <w:bottom w:val="single" w:color="000000"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原位测试</w:t>
            </w:r>
          </w:p>
        </w:tc>
        <w:tc>
          <w:tcPr>
            <w:tcW w:w="1725" w:type="pct"/>
            <w:tcBorders>
              <w:top w:val="nil"/>
              <w:left w:val="single" w:color="auto" w:sz="4" w:space="0"/>
              <w:bottom w:val="single" w:color="000000"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标准贯入试验</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次</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ascii="宋体" w:hAnsi="宋体" w:cs="宋体"/>
                <w:color w:val="000000"/>
                <w:kern w:val="0"/>
                <w:sz w:val="24"/>
                <w:highlight w:val="none"/>
              </w:rPr>
              <w:t>20</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4</w:t>
            </w:r>
          </w:p>
        </w:tc>
        <w:tc>
          <w:tcPr>
            <w:tcW w:w="855" w:type="pct"/>
            <w:vMerge w:val="restar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岩土体物理力学性质试验</w:t>
            </w: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取水</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件</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5</w:t>
            </w:r>
          </w:p>
        </w:tc>
        <w:tc>
          <w:tcPr>
            <w:tcW w:w="855" w:type="pct"/>
            <w:vMerge w:val="continue"/>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cs="宋体"/>
                <w:kern w:val="0"/>
                <w:sz w:val="24"/>
                <w:highlight w:val="none"/>
              </w:rPr>
            </w:pP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取岩芯</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件</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6</w:t>
            </w:r>
          </w:p>
        </w:tc>
        <w:tc>
          <w:tcPr>
            <w:tcW w:w="855" w:type="pct"/>
            <w:vMerge w:val="continue"/>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cs="宋体"/>
                <w:kern w:val="0"/>
                <w:sz w:val="24"/>
                <w:highlight w:val="none"/>
              </w:rPr>
            </w:pP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取土</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件</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7</w:t>
            </w:r>
          </w:p>
        </w:tc>
        <w:tc>
          <w:tcPr>
            <w:tcW w:w="855" w:type="pct"/>
            <w:vMerge w:val="restart"/>
            <w:tcBorders>
              <w:top w:val="nil"/>
              <w:left w:val="single" w:color="auto" w:sz="4" w:space="0"/>
              <w:bottom w:val="single" w:color="000000"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岩土体物理力学性质试验</w:t>
            </w: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土工试验</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件</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8</w:t>
            </w:r>
          </w:p>
        </w:tc>
        <w:tc>
          <w:tcPr>
            <w:tcW w:w="855" w:type="pct"/>
            <w:vMerge w:val="continue"/>
            <w:tcBorders>
              <w:top w:val="nil"/>
              <w:left w:val="single" w:color="auto" w:sz="4" w:space="0"/>
              <w:bottom w:val="single" w:color="000000" w:sz="4" w:space="0"/>
              <w:right w:val="single" w:color="auto" w:sz="4" w:space="0"/>
            </w:tcBorders>
            <w:noWrap w:val="0"/>
            <w:vAlign w:val="center"/>
          </w:tcPr>
          <w:p>
            <w:pPr>
              <w:widowControl/>
              <w:spacing w:line="440" w:lineRule="exact"/>
              <w:jc w:val="left"/>
              <w:rPr>
                <w:rFonts w:ascii="宋体" w:hAnsi="宋体" w:cs="宋体"/>
                <w:kern w:val="0"/>
                <w:sz w:val="24"/>
                <w:highlight w:val="none"/>
              </w:rPr>
            </w:pP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水质分析</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件</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r>
      <w:tr>
        <w:tblPrEx>
          <w:tblCellMar>
            <w:top w:w="0" w:type="dxa"/>
            <w:left w:w="108" w:type="dxa"/>
            <w:bottom w:w="0" w:type="dxa"/>
            <w:right w:w="108" w:type="dxa"/>
          </w:tblCellMar>
        </w:tblPrEx>
        <w:trPr>
          <w:trHeight w:val="454" w:hRule="atLeast"/>
        </w:trPr>
        <w:tc>
          <w:tcPr>
            <w:tcW w:w="493" w:type="pct"/>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9</w:t>
            </w:r>
          </w:p>
        </w:tc>
        <w:tc>
          <w:tcPr>
            <w:tcW w:w="855" w:type="pct"/>
            <w:vMerge w:val="continue"/>
            <w:tcBorders>
              <w:top w:val="nil"/>
              <w:left w:val="single" w:color="auto" w:sz="4" w:space="0"/>
              <w:bottom w:val="single" w:color="000000" w:sz="4" w:space="0"/>
              <w:right w:val="single" w:color="auto" w:sz="4" w:space="0"/>
            </w:tcBorders>
            <w:noWrap w:val="0"/>
            <w:vAlign w:val="center"/>
          </w:tcPr>
          <w:p>
            <w:pPr>
              <w:widowControl/>
              <w:spacing w:line="440" w:lineRule="exact"/>
              <w:jc w:val="left"/>
              <w:rPr>
                <w:rFonts w:ascii="宋体" w:hAnsi="宋体" w:cs="宋体"/>
                <w:kern w:val="0"/>
                <w:sz w:val="24"/>
                <w:highlight w:val="none"/>
              </w:rPr>
            </w:pPr>
          </w:p>
        </w:tc>
        <w:tc>
          <w:tcPr>
            <w:tcW w:w="172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岩石试验</w:t>
            </w:r>
          </w:p>
        </w:tc>
        <w:tc>
          <w:tcPr>
            <w:tcW w:w="1072"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 w:val="24"/>
                <w:highlight w:val="none"/>
              </w:rPr>
            </w:pPr>
            <w:r>
              <w:rPr>
                <w:rFonts w:hint="eastAsia" w:ascii="宋体" w:hAnsi="宋体" w:cs="宋体"/>
                <w:kern w:val="0"/>
                <w:sz w:val="24"/>
                <w:highlight w:val="none"/>
              </w:rPr>
              <w:t>件</w:t>
            </w:r>
          </w:p>
        </w:tc>
        <w:tc>
          <w:tcPr>
            <w:tcW w:w="855" w:type="pct"/>
            <w:tcBorders>
              <w:top w:val="nil"/>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p>
        </w:tc>
      </w:tr>
    </w:tbl>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（三）室内综合分析与研究</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1.根据收集资料，清洗钻孔数据，根据钻孔数据地层揭露情况，分析软土分布情况层位，圈定软土分布范围及分布深度；</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2.分析研究软土岩土力学特征，研究其对工程建设带来可能安全风险；</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3.根据软土区地面沉降地质灾害危险性，遵循“预防为主，避让与治理相结合”的方针，提出技术可行、经济合理的相应防治措施；</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4.根据调查情况，分析研究软土分布区内工程建设及城市发展规划情况，圈定软土区地面沉降监测重点片区；</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5.绘制相关图件：根据标准规范等要求，并结合现场工作情况及内容，绘制相应图件。</w:t>
      </w:r>
    </w:p>
    <w:p>
      <w:pPr>
        <w:widowControl/>
        <w:spacing w:before="161" w:beforeLines="50" w:after="161" w:afterLines="50" w:line="440" w:lineRule="exact"/>
        <w:ind w:firstLine="482" w:firstLineChars="200"/>
        <w:jc w:val="left"/>
        <w:outlineLvl w:val="0"/>
        <w:rPr>
          <w:rFonts w:hint="eastAsia" w:ascii="宋体" w:hAnsi="宋体" w:eastAsia="宋体" w:cs="Times New Roman"/>
          <w:b/>
          <w:sz w:val="24"/>
          <w:highlight w:val="none"/>
        </w:rPr>
      </w:pPr>
      <w:bookmarkStart w:id="38" w:name="_Toc23330941"/>
      <w:bookmarkStart w:id="39" w:name="_Toc37336105"/>
      <w:r>
        <w:rPr>
          <w:rFonts w:hint="eastAsia" w:ascii="宋体" w:hAnsi="宋体" w:eastAsia="宋体" w:cs="Times New Roman"/>
          <w:b/>
          <w:sz w:val="24"/>
          <w:highlight w:val="none"/>
        </w:rPr>
        <w:t>六、预期成果</w:t>
      </w:r>
      <w:bookmarkEnd w:id="38"/>
      <w:bookmarkEnd w:id="39"/>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提交的成果主要为《深圳市前海合作区重点片区1:10000地面沉降地质灾害调查报告》及相关图件。以上成果以纸质版、电子光盘的方式提交，电子版文档以word、pdf、dwg、jpg等形式提供。</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项目最终成果经采购</w:t>
      </w:r>
      <w:r>
        <w:rPr>
          <w:rFonts w:hint="eastAsia" w:ascii="宋体" w:hAnsi="宋体" w:eastAsia="宋体" w:cs="Times New Roman"/>
          <w:bCs/>
          <w:color w:val="auto"/>
          <w:sz w:val="24"/>
          <w:highlight w:val="none"/>
        </w:rPr>
        <w:t>方规划管理部门业务会</w:t>
      </w:r>
      <w:r>
        <w:rPr>
          <w:rFonts w:hint="eastAsia" w:ascii="宋体" w:hAnsi="宋体" w:eastAsia="宋体" w:cs="Times New Roman"/>
          <w:bCs/>
          <w:sz w:val="24"/>
          <w:highlight w:val="none"/>
        </w:rPr>
        <w:t>审查通过，视为最终成果验收合格。</w:t>
      </w:r>
    </w:p>
    <w:p>
      <w:pPr>
        <w:widowControl/>
        <w:spacing w:before="161" w:beforeLines="50" w:after="161" w:afterLines="50" w:line="440" w:lineRule="exact"/>
        <w:ind w:firstLine="482" w:firstLineChars="200"/>
        <w:jc w:val="left"/>
        <w:outlineLvl w:val="0"/>
        <w:rPr>
          <w:rFonts w:hint="eastAsia" w:ascii="宋体" w:hAnsi="宋体" w:eastAsia="宋体" w:cs="Times New Roman"/>
          <w:b/>
          <w:bCs w:val="0"/>
          <w:sz w:val="24"/>
          <w:highlight w:val="none"/>
          <w:lang w:val="en-US" w:eastAsia="zh-CN"/>
        </w:rPr>
      </w:pPr>
      <w:r>
        <w:rPr>
          <w:rFonts w:hint="eastAsia" w:ascii="宋体" w:hAnsi="宋体" w:eastAsia="宋体" w:cs="Times New Roman"/>
          <w:b/>
          <w:bCs w:val="0"/>
          <w:sz w:val="24"/>
          <w:highlight w:val="none"/>
          <w:lang w:val="en-US" w:eastAsia="zh-CN"/>
        </w:rPr>
        <w:t>七、团队成员要求</w:t>
      </w:r>
    </w:p>
    <w:p>
      <w:pPr>
        <w:widowControl/>
        <w:spacing w:line="440" w:lineRule="exact"/>
        <w:ind w:firstLine="480" w:firstLineChars="200"/>
        <w:rPr>
          <w:rFonts w:hint="eastAsia" w:ascii="宋体" w:hAnsi="宋体" w:eastAsia="宋体" w:cs="宋体"/>
          <w:color w:val="000000"/>
          <w:kern w:val="2"/>
          <w:sz w:val="24"/>
          <w:highlight w:val="none"/>
          <w:lang w:eastAsia="zh-CN"/>
        </w:rPr>
      </w:pPr>
      <w:r>
        <w:rPr>
          <w:rFonts w:hint="eastAsia" w:ascii="宋体" w:hAnsi="宋体" w:eastAsia="宋体" w:cs="Times New Roman"/>
          <w:bCs/>
          <w:sz w:val="24"/>
          <w:highlight w:val="none"/>
          <w:lang w:val="en-US" w:eastAsia="zh-CN"/>
        </w:rPr>
        <w:t>本项目需安排团队成员不少于13个人，其中，项目负责人1人，指定一名技术负责人，主要</w:t>
      </w:r>
      <w:r>
        <w:rPr>
          <w:rFonts w:hint="eastAsia" w:ascii="宋体" w:hAnsi="宋体" w:eastAsia="宋体" w:cs="宋体"/>
          <w:color w:val="000000"/>
          <w:kern w:val="2"/>
          <w:sz w:val="24"/>
          <w:highlight w:val="none"/>
        </w:rPr>
        <w:t>团队成员的专业至少须包括水工环地质、岩土工程、测绘、物化探4类专业</w:t>
      </w:r>
      <w:r>
        <w:rPr>
          <w:rFonts w:hint="eastAsia" w:ascii="宋体" w:hAnsi="宋体" w:eastAsia="宋体" w:cs="宋体"/>
          <w:color w:val="000000"/>
          <w:kern w:val="2"/>
          <w:sz w:val="24"/>
          <w:highlight w:val="none"/>
          <w:lang w:eastAsia="zh-CN"/>
        </w:rPr>
        <w:t>。</w:t>
      </w:r>
    </w:p>
    <w:p>
      <w:pPr>
        <w:widowControl/>
        <w:spacing w:line="440" w:lineRule="exact"/>
        <w:ind w:firstLine="480" w:firstLineChars="200"/>
        <w:rPr>
          <w:rFonts w:hint="eastAsia" w:ascii="宋体" w:hAnsi="宋体" w:eastAsia="宋体" w:cs="Times New Roman"/>
          <w:bCs/>
          <w:sz w:val="24"/>
          <w:highlight w:val="none"/>
          <w:lang w:val="en-US" w:eastAsia="zh-CN"/>
        </w:rPr>
      </w:pPr>
      <w:r>
        <w:rPr>
          <w:rFonts w:hint="eastAsia" w:ascii="宋体" w:hAnsi="宋体" w:cs="宋体"/>
          <w:b w:val="0"/>
          <w:bCs w:val="0"/>
          <w:color w:val="000000"/>
          <w:sz w:val="24"/>
          <w:highlight w:val="none"/>
        </w:rPr>
        <w:t>项目负责人负责对项目实施全过程进行组织和指导，并承担</w:t>
      </w:r>
      <w:r>
        <w:rPr>
          <w:rFonts w:hint="eastAsia" w:ascii="宋体" w:hAnsi="宋体" w:cs="宋体"/>
          <w:b w:val="0"/>
          <w:bCs w:val="0"/>
          <w:color w:val="000000"/>
          <w:sz w:val="24"/>
          <w:highlight w:val="none"/>
          <w:lang w:eastAsia="zh-CN"/>
        </w:rPr>
        <w:t>项目</w:t>
      </w:r>
      <w:r>
        <w:rPr>
          <w:rFonts w:hint="eastAsia" w:ascii="宋体" w:hAnsi="宋体" w:cs="宋体"/>
          <w:b w:val="0"/>
          <w:bCs w:val="0"/>
          <w:color w:val="000000"/>
          <w:sz w:val="24"/>
          <w:highlight w:val="none"/>
        </w:rPr>
        <w:t>的实质性工作。负责人及相关工作人员名单在</w:t>
      </w:r>
      <w:r>
        <w:rPr>
          <w:rFonts w:hint="eastAsia" w:ascii="宋体" w:hAnsi="宋体" w:cs="宋体"/>
          <w:b w:val="0"/>
          <w:bCs w:val="0"/>
          <w:color w:val="000000"/>
          <w:sz w:val="24"/>
          <w:highlight w:val="none"/>
          <w:lang w:val="en-US" w:eastAsia="zh-CN"/>
        </w:rPr>
        <w:t>采购人</w:t>
      </w:r>
      <w:r>
        <w:rPr>
          <w:rFonts w:hint="eastAsia" w:ascii="宋体" w:hAnsi="宋体" w:cs="宋体"/>
          <w:b w:val="0"/>
          <w:bCs w:val="0"/>
          <w:color w:val="000000"/>
          <w:sz w:val="24"/>
          <w:highlight w:val="none"/>
        </w:rPr>
        <w:t>确认后如需更换，</w:t>
      </w:r>
      <w:r>
        <w:rPr>
          <w:rFonts w:hint="eastAsia" w:ascii="宋体" w:hAnsi="宋体" w:cs="宋体"/>
          <w:b w:val="0"/>
          <w:bCs w:val="0"/>
          <w:color w:val="000000"/>
          <w:sz w:val="24"/>
          <w:highlight w:val="none"/>
          <w:lang w:val="en-US" w:eastAsia="zh-CN"/>
        </w:rPr>
        <w:t>中标人</w:t>
      </w:r>
      <w:r>
        <w:rPr>
          <w:rFonts w:hint="eastAsia" w:ascii="宋体" w:hAnsi="宋体" w:cs="宋体"/>
          <w:b w:val="0"/>
          <w:bCs w:val="0"/>
          <w:color w:val="000000"/>
          <w:sz w:val="24"/>
          <w:highlight w:val="none"/>
        </w:rPr>
        <w:t>方应事先征得</w:t>
      </w:r>
      <w:r>
        <w:rPr>
          <w:rFonts w:hint="eastAsia" w:ascii="宋体" w:hAnsi="宋体" w:cs="宋体"/>
          <w:b w:val="0"/>
          <w:bCs w:val="0"/>
          <w:color w:val="000000"/>
          <w:sz w:val="24"/>
          <w:highlight w:val="none"/>
          <w:lang w:val="en-US" w:eastAsia="zh-CN"/>
        </w:rPr>
        <w:t>采购人</w:t>
      </w:r>
      <w:r>
        <w:rPr>
          <w:rFonts w:hint="eastAsia" w:ascii="宋体" w:hAnsi="宋体" w:cs="宋体"/>
          <w:b w:val="0"/>
          <w:bCs w:val="0"/>
          <w:color w:val="000000"/>
          <w:sz w:val="24"/>
          <w:highlight w:val="none"/>
        </w:rPr>
        <w:t>的书面同意，且接替的工作人员的职位、资历、资质应与原定工作人员相当。</w:t>
      </w:r>
    </w:p>
    <w:p>
      <w:pPr>
        <w:widowControl/>
        <w:spacing w:before="161" w:beforeLines="50" w:after="161" w:afterLines="50" w:line="440" w:lineRule="exact"/>
        <w:ind w:firstLine="482" w:firstLineChars="200"/>
        <w:jc w:val="left"/>
        <w:outlineLvl w:val="0"/>
        <w:rPr>
          <w:rFonts w:hint="eastAsia" w:ascii="宋体" w:hAnsi="宋体" w:eastAsia="宋体" w:cs="Times New Roman"/>
          <w:b/>
          <w:sz w:val="24"/>
          <w:highlight w:val="none"/>
        </w:rPr>
      </w:pPr>
      <w:r>
        <w:rPr>
          <w:rFonts w:hint="eastAsia" w:ascii="宋体" w:hAnsi="宋体" w:eastAsia="宋体" w:cs="Times New Roman"/>
          <w:b/>
          <w:sz w:val="24"/>
          <w:highlight w:val="none"/>
          <w:lang w:val="en-US" w:eastAsia="zh-CN"/>
        </w:rPr>
        <w:t>八</w:t>
      </w:r>
      <w:r>
        <w:rPr>
          <w:rFonts w:hint="eastAsia" w:ascii="宋体" w:hAnsi="宋体" w:eastAsia="宋体" w:cs="Times New Roman"/>
          <w:b/>
          <w:sz w:val="24"/>
          <w:highlight w:val="none"/>
        </w:rPr>
        <w:t>、商务要求</w:t>
      </w:r>
    </w:p>
    <w:p>
      <w:pPr>
        <w:tabs>
          <w:tab w:val="left" w:pos="720"/>
        </w:tabs>
        <w:autoSpaceDE w:val="0"/>
        <w:autoSpaceDN w:val="0"/>
        <w:adjustRightInd w:val="0"/>
        <w:spacing w:line="360" w:lineRule="auto"/>
        <w:ind w:firstLine="482" w:firstLineChars="200"/>
        <w:outlineLvl w:val="2"/>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（一）服务期限</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本项目自合同签订之日起9月，即    年   月   日起至   年    月  日止。</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1、    年   月   日前，完成资料收集和野外调查；</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2、    年   月   日前，完成外业实物工作量，钻探、物探、试验等；</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3、    年   月   日前，完成室内成果资料整理及编制；</w:t>
      </w:r>
    </w:p>
    <w:p>
      <w:pPr>
        <w:widowControl/>
        <w:tabs>
          <w:tab w:val="left" w:pos="720"/>
        </w:tabs>
        <w:autoSpaceDE/>
        <w:autoSpaceDN/>
        <w:adjustRightInd/>
        <w:spacing w:line="440" w:lineRule="exact"/>
        <w:ind w:firstLine="480" w:firstLineChars="200"/>
        <w:outlineLvl w:val="9"/>
        <w:rPr>
          <w:rFonts w:hint="eastAsia" w:ascii="宋体" w:hAnsi="宋体"/>
          <w:bCs/>
          <w:color w:val="000000"/>
          <w:sz w:val="24"/>
          <w:highlight w:val="none"/>
        </w:rPr>
      </w:pPr>
      <w:r>
        <w:rPr>
          <w:rFonts w:hint="eastAsia" w:ascii="宋体" w:hAnsi="宋体" w:eastAsia="宋体" w:cs="Times New Roman"/>
          <w:bCs/>
          <w:color w:val="000000"/>
          <w:sz w:val="24"/>
          <w:highlight w:val="none"/>
        </w:rPr>
        <w:t>4、    年   月   日前，完成征求意见、专家评审。</w:t>
      </w:r>
      <w:r>
        <w:rPr>
          <w:rFonts w:hint="eastAsia" w:ascii="宋体" w:hAnsi="宋体" w:eastAsia="宋体" w:cs="Times New Roman"/>
          <w:bCs/>
          <w:color w:val="000000"/>
          <w:sz w:val="24"/>
          <w:highlight w:val="none"/>
          <w:lang w:val="en-US" w:eastAsia="zh-CN"/>
        </w:rPr>
        <w:t>采购</w:t>
      </w:r>
      <w:r>
        <w:rPr>
          <w:rFonts w:hint="eastAsia" w:ascii="宋体" w:hAnsi="宋体" w:eastAsia="宋体" w:cs="Times New Roman"/>
          <w:bCs/>
          <w:color w:val="000000"/>
          <w:sz w:val="24"/>
          <w:highlight w:val="none"/>
        </w:rPr>
        <w:t>方应在最终成果提交后15个工作日内召开业务会对最终成果送审稿进行评审验收。</w:t>
      </w:r>
    </w:p>
    <w:p>
      <w:pPr>
        <w:tabs>
          <w:tab w:val="left" w:pos="720"/>
        </w:tabs>
        <w:autoSpaceDE w:val="0"/>
        <w:autoSpaceDN w:val="0"/>
        <w:adjustRightInd w:val="0"/>
        <w:spacing w:line="360" w:lineRule="auto"/>
        <w:ind w:firstLine="482" w:firstLineChars="200"/>
        <w:outlineLvl w:val="2"/>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（二）报价要求</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1.本次投标为总价包干，投标报价总价作为中标人与采购人签定的合同金额。项目预算控制903108.40元以内，投标人的报价不可高于预算（限价），否则投标人的投标文件视同无效。服务费已包含投标人提供本项目服务的全部费用，项目服务费包括:</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（1）为采购人所提供的所有服务费用；</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（2）项目调研费用；</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（3）工作人员工资、差旅费；</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（4）工作人员办公、通讯、交通费用；</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（5）项目材料统计、分析费用；</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（6）项目成果文本印刷费用；</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（7）文件资料发送至采购人的费用；</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（8）本合同项下产生的一切税费。</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2.投标人应根据本企业的成本自行决定报价，但不得以低于其企业成本的报价投标；评标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4.投标人应充分了解项目的位置、情况及任何其他足以影响投标报价的情况，任何因忽视或误解项目情况而导致的索赔或服务期限延长申请将不获批准。</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firstLine="482" w:firstLineChars="200"/>
        <w:outlineLvl w:val="2"/>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（三）付款方式</w:t>
      </w:r>
    </w:p>
    <w:p>
      <w:pPr>
        <w:widowControl/>
        <w:adjustRightInd/>
        <w:snapToGrid/>
        <w:spacing w:after="0" w:afterLines="0"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首期：双方签订合同后，根据</w:t>
      </w:r>
      <w:r>
        <w:rPr>
          <w:rFonts w:hint="eastAsia" w:ascii="宋体" w:hAnsi="宋体" w:eastAsia="宋体" w:cs="Times New Roman"/>
          <w:bCs/>
          <w:color w:val="000000"/>
          <w:sz w:val="24"/>
          <w:highlight w:val="none"/>
          <w:lang w:val="en-US" w:eastAsia="zh-CN"/>
        </w:rPr>
        <w:t>中标人</w:t>
      </w:r>
      <w:r>
        <w:rPr>
          <w:rFonts w:hint="eastAsia" w:ascii="宋体" w:hAnsi="宋体" w:eastAsia="宋体" w:cs="Times New Roman"/>
          <w:bCs/>
          <w:color w:val="000000"/>
          <w:sz w:val="24"/>
          <w:highlight w:val="none"/>
        </w:rPr>
        <w:t>提出的付款申请，</w:t>
      </w:r>
      <w:r>
        <w:rPr>
          <w:rFonts w:hint="eastAsia" w:ascii="宋体" w:hAnsi="宋体" w:eastAsia="宋体" w:cs="Times New Roman"/>
          <w:bCs/>
          <w:color w:val="000000"/>
          <w:sz w:val="24"/>
          <w:highlight w:val="none"/>
          <w:lang w:val="en-US" w:eastAsia="zh-CN"/>
        </w:rPr>
        <w:t>采购人</w:t>
      </w:r>
      <w:r>
        <w:rPr>
          <w:rFonts w:hint="eastAsia" w:ascii="宋体" w:hAnsi="宋体" w:eastAsia="宋体" w:cs="Times New Roman"/>
          <w:bCs/>
          <w:color w:val="000000"/>
          <w:sz w:val="24"/>
          <w:highlight w:val="none"/>
        </w:rPr>
        <w:t>支付</w:t>
      </w:r>
      <w:r>
        <w:rPr>
          <w:rFonts w:hint="eastAsia" w:ascii="宋体" w:hAnsi="宋体" w:eastAsia="宋体" w:cs="Times New Roman"/>
          <w:bCs/>
          <w:color w:val="000000"/>
          <w:sz w:val="24"/>
          <w:highlight w:val="none"/>
          <w:lang w:val="en-US" w:eastAsia="zh-CN"/>
        </w:rPr>
        <w:t>中标人</w:t>
      </w:r>
      <w:r>
        <w:rPr>
          <w:rFonts w:hint="eastAsia" w:ascii="宋体" w:hAnsi="宋体" w:eastAsia="宋体" w:cs="Times New Roman"/>
          <w:bCs/>
          <w:color w:val="000000"/>
          <w:sz w:val="24"/>
          <w:highlight w:val="none"/>
        </w:rPr>
        <w:t>合同总价款的30%作为预付款。</w:t>
      </w:r>
    </w:p>
    <w:p>
      <w:pPr>
        <w:widowControl/>
        <w:adjustRightInd/>
        <w:snapToGrid/>
        <w:spacing w:after="0" w:afterLines="0"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第 2 期：</w:t>
      </w:r>
      <w:r>
        <w:rPr>
          <w:rFonts w:hint="eastAsia" w:ascii="宋体" w:hAnsi="宋体" w:eastAsia="宋体" w:cs="Times New Roman"/>
          <w:bCs/>
          <w:color w:val="000000"/>
          <w:sz w:val="24"/>
          <w:highlight w:val="none"/>
          <w:lang w:val="en-US" w:eastAsia="zh-CN"/>
        </w:rPr>
        <w:t>中标人</w:t>
      </w:r>
      <w:r>
        <w:rPr>
          <w:rFonts w:hint="eastAsia" w:ascii="宋体" w:hAnsi="宋体" w:eastAsia="宋体" w:cs="Times New Roman"/>
          <w:bCs/>
          <w:color w:val="000000"/>
          <w:sz w:val="24"/>
          <w:highlight w:val="none"/>
        </w:rPr>
        <w:t>提交外业工作成果，并通过阶段成果验收后，根据</w:t>
      </w:r>
      <w:r>
        <w:rPr>
          <w:rFonts w:hint="eastAsia" w:ascii="宋体" w:hAnsi="宋体" w:eastAsia="宋体" w:cs="Times New Roman"/>
          <w:bCs/>
          <w:color w:val="000000"/>
          <w:sz w:val="24"/>
          <w:highlight w:val="none"/>
          <w:lang w:val="en-US" w:eastAsia="zh-CN"/>
        </w:rPr>
        <w:t>中标人</w:t>
      </w:r>
      <w:r>
        <w:rPr>
          <w:rFonts w:hint="eastAsia" w:ascii="宋体" w:hAnsi="宋体" w:eastAsia="宋体" w:cs="Times New Roman"/>
          <w:bCs/>
          <w:color w:val="000000"/>
          <w:sz w:val="24"/>
          <w:highlight w:val="none"/>
        </w:rPr>
        <w:t>提出的付款申请，</w:t>
      </w:r>
      <w:r>
        <w:rPr>
          <w:rFonts w:hint="eastAsia" w:ascii="宋体" w:hAnsi="宋体" w:eastAsia="宋体" w:cs="Times New Roman"/>
          <w:bCs/>
          <w:color w:val="000000"/>
          <w:sz w:val="24"/>
          <w:highlight w:val="none"/>
          <w:lang w:val="en-US" w:eastAsia="zh-CN"/>
        </w:rPr>
        <w:t>采购人</w:t>
      </w:r>
      <w:r>
        <w:rPr>
          <w:rFonts w:hint="eastAsia" w:ascii="宋体" w:hAnsi="宋体" w:eastAsia="宋体" w:cs="Times New Roman"/>
          <w:bCs/>
          <w:color w:val="000000"/>
          <w:sz w:val="24"/>
          <w:highlight w:val="none"/>
        </w:rPr>
        <w:t>支付中标方合同总价款的</w:t>
      </w:r>
      <w:r>
        <w:rPr>
          <w:rFonts w:hint="eastAsia" w:ascii="宋体" w:hAnsi="宋体" w:eastAsia="宋体" w:cs="Times New Roman"/>
          <w:bCs/>
          <w:color w:val="000000"/>
          <w:sz w:val="24"/>
          <w:highlight w:val="none"/>
          <w:lang w:val="en-US" w:eastAsia="zh-CN"/>
        </w:rPr>
        <w:t>2</w:t>
      </w:r>
      <w:r>
        <w:rPr>
          <w:rFonts w:hint="eastAsia" w:ascii="宋体" w:hAnsi="宋体" w:eastAsia="宋体" w:cs="Times New Roman"/>
          <w:bCs/>
          <w:color w:val="000000"/>
          <w:sz w:val="24"/>
          <w:highlight w:val="none"/>
        </w:rPr>
        <w:t>0%。</w:t>
      </w:r>
    </w:p>
    <w:p>
      <w:pPr>
        <w:widowControl/>
        <w:adjustRightInd/>
        <w:snapToGrid/>
        <w:spacing w:after="0" w:afterLines="0" w:line="44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000000"/>
          <w:sz w:val="24"/>
          <w:highlight w:val="none"/>
        </w:rPr>
        <w:t>末期：</w:t>
      </w:r>
      <w:r>
        <w:rPr>
          <w:rFonts w:hint="eastAsia" w:ascii="宋体" w:hAnsi="宋体" w:eastAsia="宋体" w:cs="Times New Roman"/>
          <w:bCs/>
          <w:color w:val="000000"/>
          <w:sz w:val="24"/>
          <w:highlight w:val="none"/>
          <w:lang w:val="en-US" w:eastAsia="zh-CN"/>
        </w:rPr>
        <w:t>中标人</w:t>
      </w:r>
      <w:r>
        <w:rPr>
          <w:rFonts w:hint="eastAsia" w:ascii="宋体" w:hAnsi="宋体" w:eastAsia="宋体" w:cs="Times New Roman"/>
          <w:bCs/>
          <w:color w:val="000000"/>
          <w:sz w:val="24"/>
          <w:highlight w:val="none"/>
        </w:rPr>
        <w:t>完成本项目规定的各项工作内容，按要求提交全部成果并通过最终成果验收后，</w:t>
      </w:r>
      <w:r>
        <w:rPr>
          <w:rFonts w:hint="eastAsia" w:ascii="宋体" w:hAnsi="宋体" w:eastAsia="宋体" w:cs="Times New Roman"/>
          <w:bCs/>
          <w:color w:val="000000"/>
          <w:sz w:val="24"/>
          <w:highlight w:val="none"/>
          <w:lang w:val="en-US" w:eastAsia="zh-CN"/>
        </w:rPr>
        <w:t>采购人</w:t>
      </w:r>
      <w:r>
        <w:rPr>
          <w:rFonts w:hint="eastAsia" w:ascii="宋体" w:hAnsi="宋体" w:eastAsia="宋体" w:cs="Times New Roman"/>
          <w:bCs/>
          <w:color w:val="000000"/>
          <w:sz w:val="24"/>
          <w:highlight w:val="none"/>
        </w:rPr>
        <w:t>根据最终结算价支付</w:t>
      </w:r>
      <w:r>
        <w:rPr>
          <w:rFonts w:hint="eastAsia" w:ascii="宋体" w:hAnsi="宋体" w:eastAsia="宋体" w:cs="Times New Roman"/>
          <w:bCs/>
          <w:color w:val="000000"/>
          <w:sz w:val="24"/>
          <w:highlight w:val="none"/>
          <w:lang w:val="en-US" w:eastAsia="zh-CN"/>
        </w:rPr>
        <w:t>中标人</w:t>
      </w:r>
      <w:r>
        <w:rPr>
          <w:rFonts w:hint="eastAsia" w:ascii="宋体" w:hAnsi="宋体" w:eastAsia="宋体" w:cs="Times New Roman"/>
          <w:bCs/>
          <w:color w:val="000000"/>
          <w:sz w:val="24"/>
          <w:highlight w:val="none"/>
        </w:rPr>
        <w:t>剩余尾款。</w:t>
      </w:r>
    </w:p>
    <w:p>
      <w:pPr>
        <w:tabs>
          <w:tab w:val="left" w:pos="720"/>
        </w:tabs>
        <w:autoSpaceDE w:val="0"/>
        <w:autoSpaceDN w:val="0"/>
        <w:adjustRightInd w:val="0"/>
        <w:spacing w:line="360" w:lineRule="auto"/>
        <w:ind w:firstLine="482" w:firstLineChars="200"/>
        <w:outlineLvl w:val="2"/>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★（四）成果权属与知识产权</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1.双方对本合同有关的知识产权以及与之相关的所有权利归属约定如下： 本项目全部阶段性成果和最终成果（包括为后续服务范围所编制的文件）的知识产权以及与之相关的所有权利归</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所有；本合同签署前双方已经拥有的知识产权权利，仍归各自所有。</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2.双方确定，</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有权利用</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按照本合同约定提供的研究开发成果，进行后续改进。由此产生的具有实质性或创造性技术进步特征的新的技术成果及其权利归属，全部由</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享有。具体相关利益的分配办法如下：</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100%。</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3.</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所提交的全部中间成果和最终成果文件及任何数据、资料、软件等不得侵犯任何第三方的知识产权或其他权利，由于该等文件、数据、资料、软件侵权所导致的任何索赔或责任均由</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承担，同时，</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保留要求</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赔偿相应损失的权利，包括但不限于上述索赔或责任所产生的诉讼费用、合理的律师费用、鉴定评估费用、调查费用、和解金额或生效法律文书中规定的赔偿金额。</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4.未经</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书面在先同意，</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不得将本项目的中间成果和最终成果文件及任何数据、资料、软件向任何第三方转让、授权任何第三方使用或用于本合同项目外的其他项目。如发生以上情况，</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应向</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支付本合同总价款20%的违约金，如果违约金无法弥补</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的损失，</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有权要求</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赔偿全部损失。</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5.</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完成本合同项目的研究开发人员享有在有关技术成果文件上写明技术成果完成者的权利和与</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共同获得有关荣誉证书、奖励的权利。</w:t>
      </w:r>
    </w:p>
    <w:p>
      <w:pPr>
        <w:widowControl/>
        <w:spacing w:line="360" w:lineRule="auto"/>
        <w:ind w:firstLine="482" w:firstLineChars="200"/>
        <w:outlineLvl w:val="2"/>
        <w:rPr>
          <w:rFonts w:hint="eastAsia" w:ascii="宋体" w:hAnsi="宋体" w:cs="宋体"/>
          <w:b/>
          <w:bCs/>
          <w:color w:val="000000"/>
          <w:sz w:val="24"/>
          <w:highlight w:val="none"/>
        </w:rPr>
      </w:pPr>
      <w:r>
        <w:rPr>
          <w:rFonts w:hint="eastAsia" w:ascii="宋体" w:hAnsi="宋体" w:cs="宋体"/>
          <w:b/>
          <w:bCs/>
          <w:color w:val="000000"/>
          <w:kern w:val="0"/>
          <w:sz w:val="24"/>
          <w:highlight w:val="none"/>
        </w:rPr>
        <w:t>★（五）</w:t>
      </w:r>
      <w:r>
        <w:rPr>
          <w:rFonts w:hint="eastAsia" w:ascii="宋体" w:hAnsi="宋体" w:cs="宋体"/>
          <w:b/>
          <w:bCs/>
          <w:color w:val="000000"/>
          <w:sz w:val="24"/>
          <w:highlight w:val="none"/>
        </w:rPr>
        <w:t>保密条款</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lang w:eastAsia="zh-CN"/>
        </w:rPr>
        <w:t>1</w:t>
      </w:r>
      <w:r>
        <w:rPr>
          <w:rFonts w:hint="eastAsia" w:ascii="宋体" w:hAnsi="宋体" w:eastAsia="宋体" w:cs="Times New Roman"/>
          <w:bCs/>
          <w:sz w:val="24"/>
          <w:highlight w:val="none"/>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lang w:eastAsia="zh-CN"/>
        </w:rPr>
        <w:t>2</w:t>
      </w: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须以保密方式处理在编制本项目成果文件过程中自</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工作人员或</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关联机构获得的相关信息、资料、图纸、数据等，或由</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在履行本合同过程中明确指明为秘密的任何信息,以及</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因本项目工作所直接或间接取得、处理或接触的任何其他资料。未经</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书面在先同意，</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不得向任何第三方透露与本项目有关的内容，或公开本项目任何中间成果或最终成果。</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lang w:eastAsia="zh-CN"/>
        </w:rPr>
        <w:t>3</w:t>
      </w: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实施项目的程序应符合国家安全、保密的有关规定和标准。</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lang w:eastAsia="zh-CN"/>
        </w:rPr>
        <w:t>4</w:t>
      </w:r>
      <w:r>
        <w:rPr>
          <w:rFonts w:hint="eastAsia" w:ascii="宋体" w:hAnsi="宋体" w:eastAsia="宋体" w:cs="Times New Roman"/>
          <w:bCs/>
          <w:sz w:val="24"/>
          <w:highlight w:val="none"/>
        </w:rPr>
        <w:t>.上述保密义务不适用以下情况：</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（1）获取的信息已被合法公开；</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（2）获得信息拥有方书面许可并在该许可范围内披露；</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（3）国家法律、法规规定的情形。</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lang w:eastAsia="zh-CN"/>
        </w:rPr>
        <w:t>5</w:t>
      </w:r>
      <w:r>
        <w:rPr>
          <w:rFonts w:hint="eastAsia" w:ascii="宋体" w:hAnsi="宋体" w:eastAsia="宋体" w:cs="Times New Roman"/>
          <w:bCs/>
          <w:sz w:val="24"/>
          <w:highlight w:val="none"/>
        </w:rPr>
        <w:t>.如</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违反上述保密条款，</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有权解除本合同，</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应在合同解除通知发出之日起10日内向</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支付本合同服务费总金额20%的违约金，如果违约金无法弥补</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损失，</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保留要求</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赔偿全部损失的权利。</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lang w:eastAsia="zh-CN"/>
        </w:rPr>
        <w:t>6</w:t>
      </w:r>
      <w:r>
        <w:rPr>
          <w:rFonts w:hint="eastAsia" w:ascii="宋体" w:hAnsi="宋体" w:eastAsia="宋体" w:cs="Times New Roman"/>
          <w:bCs/>
          <w:sz w:val="24"/>
          <w:highlight w:val="none"/>
        </w:rPr>
        <w:t>.无论本合同或本合同其他条款是否有效，本保密条款始终约束双方。国家秘密的保密期限由国家有关部门确定，工作秘密的保密期限由甲方确定。</w:t>
      </w:r>
    </w:p>
    <w:p>
      <w:pPr>
        <w:widowControl/>
        <w:spacing w:line="360" w:lineRule="auto"/>
        <w:ind w:firstLine="482" w:firstLineChars="200"/>
        <w:outlineLvl w:val="2"/>
        <w:rPr>
          <w:rFonts w:hint="eastAsia" w:ascii="宋体" w:hAnsi="宋体" w:cs="宋体"/>
          <w:b/>
          <w:bCs/>
          <w:color w:val="000000"/>
          <w:sz w:val="24"/>
          <w:highlight w:val="none"/>
        </w:rPr>
      </w:pPr>
      <w:r>
        <w:rPr>
          <w:rFonts w:hint="eastAsia" w:ascii="宋体" w:hAnsi="宋体" w:cs="宋体"/>
          <w:b/>
          <w:bCs/>
          <w:color w:val="000000"/>
          <w:kern w:val="0"/>
          <w:sz w:val="24"/>
          <w:highlight w:val="none"/>
        </w:rPr>
        <w:t>★（六）</w:t>
      </w:r>
      <w:r>
        <w:rPr>
          <w:rFonts w:hint="eastAsia" w:ascii="宋体" w:hAnsi="宋体" w:cs="宋体"/>
          <w:b/>
          <w:bCs/>
          <w:color w:val="000000"/>
          <w:sz w:val="24"/>
          <w:highlight w:val="none"/>
        </w:rPr>
        <w:t>违约责任</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1、</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未按照本合同约定的时间完成本项目各阶段工作，每延迟一日，</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有权自尚未支付的合同款项中扣除本合同服务费总金额的1‰的逾期违约金。</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2、本项目项下的工作内容不可分割，任一文件的迟延交付均视为整个项目的迟延交付。</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3、本合同履行期间，发生下述情形时，</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有权解除本合同，</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除应退还</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已支付的全部款项外, 还应在合同解除通知发出之日起10日内向</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支付合同总价款20%的违约金。</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应同时将已完成的项目成果移交给</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，并将全部有关资料退还</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（1）</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未能按合同约定的日期(含协商延缓的日期)提交各阶段成果或最终成果，延误时间超过15个工作日；</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（2）因</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工作的错误或遗漏造成成果质量损失，</w:t>
      </w:r>
      <w:r>
        <w:rPr>
          <w:rFonts w:hint="eastAsia" w:ascii="宋体" w:hAnsi="宋体" w:eastAsia="宋体" w:cs="Times New Roman"/>
          <w:bCs/>
          <w:sz w:val="24"/>
          <w:highlight w:val="none"/>
          <w:lang w:val="zh-CN"/>
        </w:rPr>
        <w:t>工作成果质量低劣，不能满足</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lang w:val="zh-CN"/>
        </w:rPr>
        <w:t>工作需要和要求</w:t>
      </w:r>
      <w:r>
        <w:rPr>
          <w:rFonts w:hint="eastAsia" w:ascii="宋体" w:hAnsi="宋体" w:eastAsia="宋体" w:cs="Times New Roman"/>
          <w:bCs/>
          <w:sz w:val="24"/>
          <w:highlight w:val="none"/>
        </w:rPr>
        <w:t>；</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（3）</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虽如期提交最终成果，但连续二次未能通过</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验收的；</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（4）未经</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书面在先同意，</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擅自将本合同项目与任何第三方合作，或将本合同标的全部或部分擅自转包或分包给任何第三方，且未按</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的要求终止与第三方的合同的；但按相关规定为获取专业基础数据与第三方合作的除外；</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（5）项目负责人未承担本合同项目实质性工作，或未经</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书面在先同意，</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擅自更换项目负责人的；</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（6）发现</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或</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工作人员出现全部或部分丧失履行委托服务能力的情况，</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有权通知</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限期整改或更换工作人员，期限届满</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并未进行改善的；</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（7）</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明确表示或者以自己的行为表明不履行本合同的。</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4、除因</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付款审批影响支付进度的情况外，如</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未按照本合同约定的时间支付服务费，</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书面催告</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并给予不少于30个工作日的履行期限后</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仍未支付的，</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有权自该期限届满之日起要求</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支付该阶段应付而未付合同价款每日1‰的逾期违约金。</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无正当理由拒绝接受服务，到期明确表示拒付服务款项的，</w:t>
      </w:r>
      <w:r>
        <w:rPr>
          <w:rFonts w:hint="eastAsia" w:ascii="宋体" w:hAnsi="宋体" w:eastAsia="宋体" w:cs="Times New Roman"/>
          <w:bCs/>
          <w:sz w:val="24"/>
          <w:highlight w:val="none"/>
          <w:lang w:val="en-US" w:eastAsia="zh-Hans"/>
        </w:rPr>
        <w:t>采购人</w:t>
      </w:r>
      <w:r>
        <w:rPr>
          <w:rFonts w:hint="eastAsia" w:ascii="宋体" w:hAnsi="宋体" w:eastAsia="宋体" w:cs="Times New Roman"/>
          <w:bCs/>
          <w:sz w:val="24"/>
          <w:highlight w:val="none"/>
        </w:rPr>
        <w:t>向</w:t>
      </w:r>
      <w:r>
        <w:rPr>
          <w:rFonts w:hint="eastAsia" w:ascii="宋体" w:hAnsi="宋体" w:eastAsia="宋体" w:cs="Times New Roman"/>
          <w:bCs/>
          <w:sz w:val="24"/>
          <w:highlight w:val="none"/>
          <w:lang w:val="en-US" w:eastAsia="zh-Hans"/>
        </w:rPr>
        <w:t>中标人</w:t>
      </w:r>
      <w:r>
        <w:rPr>
          <w:rFonts w:hint="eastAsia" w:ascii="宋体" w:hAnsi="宋体" w:eastAsia="宋体" w:cs="Times New Roman"/>
          <w:bCs/>
          <w:sz w:val="24"/>
          <w:highlight w:val="none"/>
        </w:rPr>
        <w:t>偿付本合同总价5%的违约金。</w:t>
      </w:r>
    </w:p>
    <w:p>
      <w:pPr>
        <w:widowControl/>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5、上述违约责任各自独立且可累加。本合同所约定的违约金如低于因违约行为所造成的损失，违约方应补偿上述不足部分的损失。</w:t>
      </w:r>
    </w:p>
    <w:p>
      <w:pPr>
        <w:widowControl/>
        <w:spacing w:line="360" w:lineRule="auto"/>
        <w:ind w:firstLine="422" w:firstLineChars="200"/>
        <w:rPr>
          <w:rFonts w:hint="eastAsia" w:ascii="宋体" w:hAnsi="宋体" w:cs="宋体"/>
          <w:b/>
          <w:color w:val="000000"/>
          <w:sz w:val="24"/>
          <w:highlight w:val="none"/>
        </w:rPr>
      </w:pPr>
      <w:r>
        <w:rPr>
          <w:rFonts w:hint="eastAsia" w:ascii="宋体" w:hAnsi="宋体" w:cs="宋体"/>
          <w:b/>
          <w:bCs/>
          <w:color w:val="000000"/>
          <w:highlight w:val="none"/>
        </w:rPr>
        <w:t>（七）</w:t>
      </w:r>
      <w:r>
        <w:rPr>
          <w:rFonts w:hint="eastAsia" w:ascii="宋体" w:hAnsi="宋体" w:cs="宋体"/>
          <w:b/>
          <w:color w:val="000000"/>
          <w:sz w:val="24"/>
          <w:highlight w:val="none"/>
        </w:rPr>
        <w:t>争议解决方式</w:t>
      </w:r>
    </w:p>
    <w:p>
      <w:pPr>
        <w:widowControl/>
        <w:snapToGrid/>
        <w:spacing w:line="440" w:lineRule="exact"/>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rPr>
        <w:t>因本合同的履行发生的或与本合同有关的争议或纠纷，由</w:t>
      </w:r>
      <w:r>
        <w:rPr>
          <w:rFonts w:hint="eastAsia" w:ascii="宋体" w:hAnsi="宋体" w:eastAsia="宋体" w:cs="Times New Roman"/>
          <w:bCs/>
          <w:sz w:val="24"/>
          <w:highlight w:val="none"/>
          <w:lang w:val="en-US" w:eastAsia="zh-Hans"/>
        </w:rPr>
        <w:t>采购人中标人</w:t>
      </w:r>
      <w:r>
        <w:rPr>
          <w:rFonts w:hint="eastAsia" w:ascii="宋体" w:hAnsi="宋体" w:eastAsia="宋体" w:cs="Times New Roman"/>
          <w:bCs/>
          <w:sz w:val="24"/>
          <w:highlight w:val="none"/>
        </w:rPr>
        <w:t>双方协商解决。协商不成的，任意一方有权向深圳前海合作区人民法院提起诉讼。</w:t>
      </w:r>
    </w:p>
    <w:p>
      <w:pPr>
        <w:widowControl/>
        <w:spacing w:before="161" w:beforeLines="50" w:after="161" w:afterLines="50" w:line="440" w:lineRule="exact"/>
        <w:ind w:firstLine="482" w:firstLineChars="200"/>
        <w:jc w:val="left"/>
        <w:outlineLvl w:val="0"/>
        <w:rPr>
          <w:rFonts w:hint="eastAsia" w:ascii="宋体" w:hAnsi="宋体" w:eastAsia="宋体" w:cs="Times New Roman"/>
          <w:b/>
          <w:sz w:val="24"/>
          <w:highlight w:val="none"/>
        </w:rPr>
      </w:pPr>
      <w:r>
        <w:rPr>
          <w:rFonts w:hint="eastAsia" w:ascii="宋体" w:hAnsi="宋体" w:eastAsia="宋体" w:cs="Times New Roman"/>
          <w:b/>
          <w:sz w:val="24"/>
          <w:highlight w:val="none"/>
          <w:lang w:val="en-US" w:eastAsia="zh-CN"/>
        </w:rPr>
        <w:t>九</w:t>
      </w:r>
      <w:r>
        <w:rPr>
          <w:rFonts w:hint="eastAsia" w:ascii="宋体" w:hAnsi="宋体" w:eastAsia="宋体" w:cs="Times New Roman"/>
          <w:b/>
          <w:sz w:val="24"/>
          <w:highlight w:val="none"/>
        </w:rPr>
        <w:t>、其他要求</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（一）投标人应确保投标文件中提供的所有资料、信息真实、有效；</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（二）对于中标人通过提供本项目服务取得的各类信息和数据，未经采购人同意，中标人不得提供给其他任何第三方，亦不得用于本项目服务内容以外的其他用途。</w:t>
      </w:r>
    </w:p>
    <w:p>
      <w:pPr>
        <w:widowControl/>
        <w:spacing w:line="440" w:lineRule="exact"/>
        <w:ind w:firstLine="480" w:firstLineChars="2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（三）中标人不得将项目非法分包或转包给任何单位和个人，否则采购人有权即刻终止合同，并要求中标人赔偿相应损失。</w:t>
      </w:r>
    </w:p>
    <w:p>
      <w:pPr>
        <w:widowControl/>
        <w:spacing w:line="360" w:lineRule="auto"/>
        <w:ind w:firstLine="422" w:firstLineChars="200"/>
        <w:jc w:val="center"/>
        <w:outlineLvl w:val="0"/>
        <w:rPr>
          <w:rFonts w:hint="eastAsia" w:ascii="宋体" w:cs="宋体"/>
          <w:b/>
          <w:bCs/>
          <w:sz w:val="24"/>
          <w:highlight w:val="none"/>
        </w:rPr>
      </w:pPr>
      <w:r>
        <w:rPr>
          <w:rFonts w:hint="eastAsia" w:ascii="宋体" w:hAnsi="宋体" w:cs="宋体"/>
          <w:b/>
          <w:color w:val="000000"/>
          <w:szCs w:val="21"/>
          <w:highlight w:val="none"/>
        </w:rPr>
        <w:br w:type="page"/>
      </w:r>
      <w:bookmarkEnd w:id="23"/>
      <w:bookmarkEnd w:id="24"/>
      <w:bookmarkEnd w:id="25"/>
      <w:r>
        <w:rPr>
          <w:rFonts w:hint="eastAsia" w:ascii="宋体" w:hAnsi="宋体" w:cs="宋体"/>
          <w:b/>
          <w:bCs/>
          <w:sz w:val="28"/>
          <w:szCs w:val="28"/>
          <w:highlight w:val="none"/>
        </w:rPr>
        <w:t>第六章 投标文件初审及招标项目评分表</w:t>
      </w:r>
      <w:bookmarkEnd w:id="26"/>
      <w:bookmarkEnd w:id="27"/>
      <w:bookmarkEnd w:id="28"/>
    </w:p>
    <w:p>
      <w:pPr>
        <w:spacing w:line="400" w:lineRule="exact"/>
        <w:jc w:val="center"/>
        <w:rPr>
          <w:rFonts w:hint="eastAsia" w:ascii="宋体" w:hAnsi="宋体" w:cs="宋体"/>
          <w:b/>
          <w:sz w:val="24"/>
          <w:highlight w:val="none"/>
        </w:rPr>
      </w:pPr>
    </w:p>
    <w:p>
      <w:pPr>
        <w:spacing w:line="400" w:lineRule="exact"/>
        <w:jc w:val="center"/>
        <w:rPr>
          <w:rFonts w:hint="eastAsia" w:ascii="宋体" w:hAnsi="宋体" w:cs="宋体"/>
          <w:b/>
          <w:sz w:val="24"/>
          <w:highlight w:val="none"/>
        </w:rPr>
      </w:pPr>
      <w:r>
        <w:rPr>
          <w:rFonts w:hint="eastAsia" w:ascii="宋体" w:hAnsi="宋体" w:cs="宋体"/>
          <w:b/>
          <w:sz w:val="24"/>
          <w:highlight w:val="none"/>
        </w:rPr>
        <w:t>投标文件初审表（不可偏离条款）</w:t>
      </w:r>
    </w:p>
    <w:p>
      <w:pPr>
        <w:spacing w:line="400" w:lineRule="exact"/>
        <w:jc w:val="center"/>
        <w:rPr>
          <w:rFonts w:hint="eastAsia" w:ascii="宋体" w:hAnsi="宋体" w:cs="宋体"/>
          <w:b/>
          <w:sz w:val="24"/>
          <w:highlight w:val="none"/>
        </w:rPr>
      </w:pPr>
      <w:r>
        <w:rPr>
          <w:rFonts w:hint="eastAsia" w:ascii="宋体" w:hAnsi="宋体" w:cs="宋体"/>
          <w:b/>
          <w:sz w:val="24"/>
          <w:highlight w:val="none"/>
        </w:rPr>
        <w:t>（凡有下列情形之一的，投标文件无效，投标作废标处理）</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400" w:lineRule="exact"/>
              <w:jc w:val="center"/>
              <w:rPr>
                <w:rFonts w:hint="eastAsia" w:ascii="宋体" w:hAnsi="宋体" w:cs="宋体"/>
                <w:sz w:val="24"/>
                <w:highlight w:val="none"/>
              </w:rPr>
            </w:pPr>
            <w:r>
              <w:rPr>
                <w:rFonts w:hint="eastAsia" w:ascii="宋体" w:hAnsi="宋体" w:cs="宋体"/>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1</w:t>
            </w:r>
          </w:p>
        </w:tc>
        <w:tc>
          <w:tcPr>
            <w:tcW w:w="7881"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400" w:lineRule="exact"/>
              <w:jc w:val="center"/>
              <w:rPr>
                <w:rFonts w:hint="eastAsia" w:ascii="宋体" w:hAnsi="宋体" w:cs="宋体"/>
                <w:sz w:val="24"/>
                <w:highlight w:val="none"/>
              </w:rPr>
            </w:pPr>
            <w:r>
              <w:rPr>
                <w:rFonts w:hint="eastAsia" w:ascii="宋体" w:hAnsi="宋体" w:cs="宋体"/>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2</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3</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投标文件未按规定密封、签字、盖章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4</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5</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6</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7</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8</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9</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10</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法律、法规规定的其他情形</w:t>
            </w:r>
          </w:p>
        </w:tc>
      </w:tr>
    </w:tbl>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400" w:lineRule="exact"/>
        <w:jc w:val="center"/>
        <w:outlineLvl w:val="1"/>
        <w:rPr>
          <w:rFonts w:ascii="宋体" w:hAnsi="宋体" w:cs="宋体"/>
          <w:sz w:val="24"/>
          <w:highlight w:val="none"/>
        </w:rPr>
      </w:pPr>
      <w:r>
        <w:rPr>
          <w:rFonts w:hint="eastAsia" w:ascii="宋体" w:hAnsi="宋体" w:cs="宋体"/>
          <w:b/>
          <w:bCs/>
          <w:sz w:val="24"/>
          <w:highlight w:val="none"/>
        </w:rPr>
        <w:br w:type="page"/>
      </w:r>
      <w:bookmarkStart w:id="40" w:name="_Toc16392"/>
      <w:bookmarkStart w:id="41" w:name="_Toc29787"/>
      <w:bookmarkStart w:id="42" w:name="_Toc25422"/>
      <w:bookmarkStart w:id="43" w:name="_Hlk28269117"/>
      <w:r>
        <w:rPr>
          <w:rFonts w:hint="eastAsia" w:ascii="宋体" w:hAnsi="宋体" w:cs="宋体"/>
          <w:b/>
          <w:bCs/>
          <w:sz w:val="24"/>
          <w:highlight w:val="none"/>
        </w:rPr>
        <w:t>招标项目评分表</w:t>
      </w:r>
    </w:p>
    <w:tbl>
      <w:tblPr>
        <w:tblStyle w:val="20"/>
        <w:tblW w:w="91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634"/>
        <w:gridCol w:w="795"/>
        <w:gridCol w:w="8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175"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sz w:val="24"/>
                <w:highlight w:val="none"/>
                <w:lang w:val="zh-CN"/>
              </w:rPr>
            </w:pPr>
            <w:r>
              <w:rPr>
                <w:rFonts w:hint="eastAsia" w:ascii="宋体" w:hAnsi="宋体" w:cs="宋体"/>
                <w:b/>
                <w:color w:val="000000"/>
                <w:sz w:val="24"/>
                <w:highlight w:val="none"/>
                <w:lang w:val="zh-CN"/>
              </w:rPr>
              <w:t>一、价格部分（</w:t>
            </w:r>
            <w:r>
              <w:rPr>
                <w:rFonts w:hint="eastAsia" w:ascii="宋体" w:hAnsi="宋体" w:cs="宋体"/>
                <w:b/>
                <w:color w:val="000000"/>
                <w:sz w:val="24"/>
                <w:highlight w:val="none"/>
              </w:rPr>
              <w:t>10</w:t>
            </w:r>
            <w:r>
              <w:rPr>
                <w:rFonts w:hint="eastAsia" w:ascii="宋体" w:hAnsi="宋体" w:cs="宋体"/>
                <w:b/>
                <w:color w:val="000000"/>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lang w:val="zh-CN"/>
              </w:rPr>
              <w:t>内容</w:t>
            </w:r>
          </w:p>
        </w:tc>
        <w:tc>
          <w:tcPr>
            <w:tcW w:w="5634" w:type="dxa"/>
            <w:noWrap w:val="0"/>
            <w:vAlign w:val="center"/>
          </w:tcPr>
          <w:p>
            <w:pPr>
              <w:autoSpaceDE w:val="0"/>
              <w:autoSpaceDN w:val="0"/>
              <w:adjustRightIn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lang w:val="zh-CN"/>
              </w:rPr>
              <w:t>评分规则</w:t>
            </w:r>
          </w:p>
        </w:tc>
        <w:tc>
          <w:tcPr>
            <w:tcW w:w="795" w:type="dxa"/>
            <w:noWrap w:val="0"/>
            <w:vAlign w:val="center"/>
          </w:tcPr>
          <w:p>
            <w:pPr>
              <w:autoSpaceDE w:val="0"/>
              <w:autoSpaceDN w:val="0"/>
              <w:adjustRightInd w:val="0"/>
              <w:spacing w:line="360" w:lineRule="auto"/>
              <w:jc w:val="center"/>
              <w:rPr>
                <w:rFonts w:hint="eastAsia" w:ascii="宋体" w:hAnsi="宋体" w:cs="宋体"/>
                <w:color w:val="000000"/>
                <w:sz w:val="24"/>
                <w:highlight w:val="none"/>
                <w:lang w:val="zh-CN"/>
              </w:rPr>
            </w:pPr>
            <w:r>
              <w:rPr>
                <w:rFonts w:hint="eastAsia" w:ascii="宋体" w:hAnsi="宋体" w:cs="宋体"/>
                <w:color w:val="000000"/>
                <w:sz w:val="24"/>
                <w:highlight w:val="none"/>
              </w:rPr>
              <w:t>权重</w:t>
            </w:r>
          </w:p>
        </w:tc>
        <w:tc>
          <w:tcPr>
            <w:tcW w:w="856" w:type="dxa"/>
            <w:noWrap w:val="0"/>
            <w:vAlign w:val="center"/>
          </w:tcPr>
          <w:p>
            <w:pPr>
              <w:autoSpaceDE w:val="0"/>
              <w:autoSpaceDN w:val="0"/>
              <w:adjustRightIn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1</w:t>
            </w:r>
          </w:p>
        </w:tc>
        <w:tc>
          <w:tcPr>
            <w:tcW w:w="1168"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b w:val="0"/>
                <w:color w:val="000000"/>
                <w:sz w:val="24"/>
                <w:highlight w:val="none"/>
              </w:rPr>
              <w:t>投标报价</w:t>
            </w:r>
          </w:p>
        </w:tc>
        <w:tc>
          <w:tcPr>
            <w:tcW w:w="5634" w:type="dxa"/>
            <w:noWrap w:val="0"/>
            <w:vAlign w:val="center"/>
          </w:tcPr>
          <w:p>
            <w:pPr>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采用低价优先法计算，即满足招标文件要求且投标价格最低的投标报价为评标基准价，其价格分为满分。其他投标人的价格分统一按照下列公式计算： </w:t>
            </w:r>
          </w:p>
          <w:p>
            <w:pPr>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投标报价得分=（评标基准价／投标报价）×10</w:t>
            </w:r>
          </w:p>
          <w:p>
            <w:pPr>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1.价格评分仅限于有效投标人，当价格分＜0时，取0。</w:t>
            </w:r>
          </w:p>
          <w:p>
            <w:pPr>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根据财库〔2020〕46号、财库〔2014〕68号及财库〔2017〕141号、（深财购〔2022〕31号）文件规定：本项目非专门面向中小企业的项目，对小型和微型企业、监狱企业或残疾人福利性企业产品的价格给予10%的扣除，用扣除后的价格即为“经评审合格的投标报价”参与价格评审。</w:t>
            </w:r>
          </w:p>
          <w:p>
            <w:pPr>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监狱企业应当提供由省级以上监狱管理局、戒毒管理局（含新疆生产建设兵团）出具的属于监狱企业的证明文件，中小企业提供中小企业声明函，残疾人福利性企业提供残疾人福利性企业声明函。</w:t>
            </w:r>
          </w:p>
          <w:p>
            <w:pPr>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3.本项目所属行业：其他未列明行业。</w:t>
            </w:r>
          </w:p>
        </w:tc>
        <w:tc>
          <w:tcPr>
            <w:tcW w:w="795" w:type="dxa"/>
            <w:noWrap w:val="0"/>
            <w:vAlign w:val="center"/>
          </w:tcPr>
          <w:p>
            <w:pPr>
              <w:autoSpaceDE/>
              <w:autoSpaceDN/>
              <w:adjustRightInd/>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c>
          <w:tcPr>
            <w:tcW w:w="856"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175"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sz w:val="24"/>
                <w:highlight w:val="none"/>
                <w:lang w:val="zh-CN"/>
              </w:rPr>
            </w:pPr>
            <w:r>
              <w:rPr>
                <w:rFonts w:hint="eastAsia" w:ascii="宋体" w:hAnsi="宋体" w:cs="宋体"/>
                <w:b/>
                <w:color w:val="000000"/>
                <w:sz w:val="24"/>
                <w:highlight w:val="none"/>
                <w:lang w:val="zh-CN"/>
              </w:rPr>
              <w:t>二、商务部分（</w:t>
            </w:r>
            <w:r>
              <w:rPr>
                <w:rFonts w:hint="eastAsia" w:ascii="宋体" w:hAnsi="宋体" w:cs="宋体"/>
                <w:b/>
                <w:color w:val="000000"/>
                <w:sz w:val="24"/>
                <w:highlight w:val="none"/>
              </w:rPr>
              <w:t>50</w:t>
            </w:r>
            <w:r>
              <w:rPr>
                <w:rFonts w:hint="eastAsia" w:ascii="宋体" w:hAnsi="宋体" w:cs="宋体"/>
                <w:b/>
                <w:color w:val="000000"/>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lang w:val="zh-CN"/>
              </w:rPr>
              <w:t>内容</w:t>
            </w:r>
          </w:p>
        </w:tc>
        <w:tc>
          <w:tcPr>
            <w:tcW w:w="5634" w:type="dxa"/>
            <w:noWrap w:val="0"/>
            <w:vAlign w:val="center"/>
          </w:tcPr>
          <w:p>
            <w:pPr>
              <w:autoSpaceDE w:val="0"/>
              <w:autoSpaceDN w:val="0"/>
              <w:adjustRightIn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lang w:val="zh-CN"/>
              </w:rPr>
              <w:t>评分规则</w:t>
            </w:r>
          </w:p>
        </w:tc>
        <w:tc>
          <w:tcPr>
            <w:tcW w:w="795" w:type="dxa"/>
            <w:noWrap w:val="0"/>
            <w:vAlign w:val="center"/>
          </w:tcPr>
          <w:p>
            <w:pPr>
              <w:autoSpaceDE w:val="0"/>
              <w:autoSpaceDN w:val="0"/>
              <w:adjustRightInd w:val="0"/>
              <w:spacing w:line="360" w:lineRule="auto"/>
              <w:jc w:val="center"/>
              <w:rPr>
                <w:rFonts w:hint="eastAsia" w:ascii="宋体" w:hAnsi="宋体" w:cs="宋体"/>
                <w:color w:val="000000"/>
                <w:sz w:val="24"/>
                <w:highlight w:val="none"/>
                <w:lang w:val="zh-CN"/>
              </w:rPr>
            </w:pPr>
            <w:r>
              <w:rPr>
                <w:rFonts w:hint="eastAsia" w:ascii="宋体" w:hAnsi="宋体" w:cs="宋体"/>
                <w:color w:val="000000"/>
                <w:sz w:val="24"/>
                <w:highlight w:val="none"/>
              </w:rPr>
              <w:t>权重</w:t>
            </w:r>
          </w:p>
        </w:tc>
        <w:tc>
          <w:tcPr>
            <w:tcW w:w="856" w:type="dxa"/>
            <w:noWrap w:val="0"/>
            <w:vAlign w:val="center"/>
          </w:tcPr>
          <w:p>
            <w:pPr>
              <w:autoSpaceDE w:val="0"/>
              <w:autoSpaceDN w:val="0"/>
              <w:adjustRightIn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autoSpaceDN/>
              <w:adjustRightInd/>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1168"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项目负责人（仅限一人）</w:t>
            </w:r>
          </w:p>
        </w:tc>
        <w:tc>
          <w:tcPr>
            <w:tcW w:w="5634" w:type="dxa"/>
            <w:noWrap w:val="0"/>
            <w:vAlign w:val="top"/>
          </w:tcPr>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（一）评审标准：</w:t>
            </w:r>
          </w:p>
          <w:p>
            <w:pPr>
              <w:spacing w:line="440" w:lineRule="exact"/>
              <w:rPr>
                <w:rFonts w:hint="eastAsia" w:ascii="宋体" w:hAnsi="宋体" w:eastAsia="宋体" w:cs="宋体"/>
                <w:color w:val="000000"/>
                <w:sz w:val="24"/>
                <w:highlight w:val="none"/>
              </w:rPr>
            </w:pPr>
            <w:r>
              <w:rPr>
                <w:rFonts w:hint="eastAsia" w:ascii="宋体" w:hAnsi="宋体" w:eastAsia="宋体" w:cs="宋体"/>
                <w:color w:val="000000"/>
                <w:kern w:val="2"/>
                <w:sz w:val="24"/>
                <w:highlight w:val="none"/>
              </w:rPr>
              <w:t>1.拟安排项目负责人具有水工环专业正高级职称得2分；具有水工环专业副高级职称得1分。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2.具有岩土工程专业正高级职称得2分；具有岩土工程专业副高级职称得1分。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3.具有注册土木工程师（岩土）资格证书得2分。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4.获得过省部级</w:t>
            </w:r>
            <w:r>
              <w:rPr>
                <w:rFonts w:hint="eastAsia" w:ascii="宋体" w:hAnsi="宋体" w:eastAsia="宋体" w:cs="宋体"/>
                <w:color w:val="000000"/>
                <w:sz w:val="24"/>
                <w:highlight w:val="none"/>
              </w:rPr>
              <w:t>及以上</w:t>
            </w:r>
            <w:r>
              <w:rPr>
                <w:rFonts w:hint="eastAsia" w:ascii="宋体" w:hAnsi="宋体" w:eastAsia="宋体" w:cs="宋体"/>
                <w:color w:val="000000"/>
                <w:kern w:val="2"/>
                <w:sz w:val="24"/>
                <w:highlight w:val="none"/>
              </w:rPr>
              <w:t>政府部门或国家级行业协会（学会）颁发的软基处理类工程勘察奖项的，只取该奖项的最高等级一等奖或金奖等，每项得2分，最高得4分。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以上4项可累计计分，最高得10分。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（二）证明文件：</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1.要求提供项目负责人投标日期前三个月（2023年4月-6月）连续在同一投标单位缴纳社保证明（网页或窗口打印资料均可，社保证明资料应当至少包含养老保险，未完整提供资料的人员不予计分），若因社保部门等原因无法提供近一个月的社保证明，可往前顺延一个月。</w:t>
            </w:r>
            <w:r>
              <w:rPr>
                <w:rFonts w:hint="eastAsia" w:ascii="宋体" w:hAnsi="宋体" w:eastAsia="宋体" w:cs="宋体"/>
                <w:color w:val="000000"/>
                <w:sz w:val="24"/>
                <w:highlight w:val="none"/>
              </w:rPr>
              <w:t>如供应商为新成立企业且成立时间不足三个月可提供加盖公章的情况说明或者证明材料亦视为符合。</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2.要求提供相关职称、执业资格证书作为得分依据。未提供或提供不清晰导致专家无法判断的，不得分。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3.要求提供奖项照片或获奖（荣誉）证书等证明材料作为得分依据。</w:t>
            </w:r>
          </w:p>
          <w:p>
            <w:pPr>
              <w:spacing w:line="440" w:lineRule="exact"/>
              <w:rPr>
                <w:rFonts w:hint="eastAsia" w:ascii="宋体" w:hAnsi="宋体" w:eastAsia="宋体" w:cs="宋体"/>
                <w:color w:val="000000"/>
                <w:kern w:val="2"/>
                <w:sz w:val="24"/>
                <w:highlight w:val="none"/>
                <w:lang w:val="zh-CN"/>
              </w:rPr>
            </w:pPr>
            <w:r>
              <w:rPr>
                <w:rFonts w:hint="eastAsia" w:ascii="宋体" w:hAnsi="宋体" w:eastAsia="宋体" w:cs="宋体"/>
                <w:color w:val="000000"/>
                <w:kern w:val="2"/>
                <w:sz w:val="24"/>
                <w:highlight w:val="none"/>
              </w:rPr>
              <w:t>4.以上资料均要求提供扫描件，原件备查。评分中出现无证明资料或专家无法凭所提供资料判断是否得分的情况，一律作不得分处理</w:t>
            </w:r>
            <w:r>
              <w:rPr>
                <w:rFonts w:hint="eastAsia" w:ascii="宋体" w:hAnsi="宋体" w:eastAsia="宋体" w:cs="宋体"/>
                <w:color w:val="000000"/>
                <w:sz w:val="24"/>
                <w:highlight w:val="none"/>
              </w:rPr>
              <w:t>。</w:t>
            </w:r>
          </w:p>
        </w:tc>
        <w:tc>
          <w:tcPr>
            <w:tcW w:w="795" w:type="dxa"/>
            <w:noWrap w:val="0"/>
            <w:vAlign w:val="center"/>
          </w:tcPr>
          <w:p>
            <w:pPr>
              <w:autoSpaceDE/>
              <w:autoSpaceDN/>
              <w:adjustRightInd/>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c>
          <w:tcPr>
            <w:tcW w:w="856"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autoSpaceDN/>
              <w:adjustRightInd/>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1168"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服务团队成员</w:t>
            </w:r>
          </w:p>
        </w:tc>
        <w:tc>
          <w:tcPr>
            <w:tcW w:w="5634" w:type="dxa"/>
            <w:noWrap w:val="0"/>
            <w:vAlign w:val="top"/>
          </w:tcPr>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（一）评审标准：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项目主要团队成员的专业至少须包括水工环地质、岩土工程、测绘、物化探4类专业且不少于12人，专业不全或人数不足本项均不得分，在此基础上按以下标准计分：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1.投标人应指定一名技术负责人，具有岩土工程正高级职称的得2分，具有岩土工程副高级职称的得1分，上述职称最高得2分；技术负责人获得过省部级及以上政府部门或国家级行业协会（学会）颁发的软基处理类工程勘察奖项的，只取该奖项的最高等级一等奖或金奖等，每项得2分，最高得4分；此项最高得6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 xml:space="preserve">2.具有水工环地质副高级或以上职称每提供一人得2分，最高得2分。 </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3. 具有测绘副高级或以上职称每提供一人得2分，最高得2</w:t>
            </w:r>
            <w:r>
              <w:rPr>
                <w:rFonts w:hint="eastAsia" w:ascii="宋体" w:hAnsi="宋体" w:cs="宋体"/>
                <w:color w:val="000000"/>
                <w:kern w:val="2"/>
                <w:sz w:val="24"/>
                <w:highlight w:val="none"/>
                <w:lang w:val="en-US" w:eastAsia="zh-CN"/>
              </w:rPr>
              <w:t>分</w:t>
            </w:r>
            <w:r>
              <w:rPr>
                <w:rFonts w:hint="eastAsia" w:ascii="宋体" w:hAnsi="宋体" w:eastAsia="宋体" w:cs="宋体"/>
                <w:color w:val="000000"/>
                <w:kern w:val="2"/>
                <w:sz w:val="24"/>
                <w:highlight w:val="none"/>
              </w:rPr>
              <w:t>。</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4.具有物化探副高级或以上职称每提供一人得2分，最高得2分。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5.项目主要团队成员获得过省部级</w:t>
            </w:r>
            <w:r>
              <w:rPr>
                <w:rFonts w:hint="eastAsia" w:ascii="宋体" w:hAnsi="宋体" w:eastAsia="宋体" w:cs="宋体"/>
                <w:color w:val="000000"/>
                <w:sz w:val="24"/>
                <w:highlight w:val="none"/>
              </w:rPr>
              <w:t>及以上</w:t>
            </w:r>
            <w:r>
              <w:rPr>
                <w:rFonts w:hint="eastAsia" w:ascii="宋体" w:hAnsi="宋体" w:eastAsia="宋体" w:cs="宋体"/>
                <w:color w:val="000000"/>
                <w:kern w:val="2"/>
                <w:sz w:val="24"/>
                <w:highlight w:val="none"/>
              </w:rPr>
              <w:t>政府部门或国家级行业协会（学会）颁发的软基处理类工程勘察奖项的，只取该奖项的最高等级一等奖或金奖等，每一人得1分，最高得6分。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本项总分最高不超过18分。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（二）证明文件：</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1.团队成员须均为投标人单位员工，要求提供通过投标人购买的项目团队成员自投标截止日前三个月（2023年4月-6月）的社保证明（网页或窗口打印资料均可，社保证明资料应当至少包含养老保险，且养老保险须为投标人单位缴纳，未完整提供资料的人员不予计分），若因社保部门等原因无法提供近一个月的社保证明，可往前顺延一个月。</w:t>
            </w:r>
            <w:r>
              <w:rPr>
                <w:rFonts w:hint="eastAsia" w:ascii="宋体" w:hAnsi="宋体" w:eastAsia="宋体" w:cs="宋体"/>
                <w:color w:val="000000"/>
                <w:sz w:val="24"/>
                <w:highlight w:val="none"/>
              </w:rPr>
              <w:t>如供应商为新成立企业且成立时间不足三个月可提供加盖公章的情况说明或者证明材料亦视为符合。</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2.要求提供相关职称证书作为得分依据。未提供或提供不清晰导致专家无法判断的，不得分。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3.要求提供奖项照片或获奖（荣誉）证书等证明材料作为得分依据。</w:t>
            </w:r>
          </w:p>
          <w:p>
            <w:pPr>
              <w:spacing w:line="440" w:lineRule="exact"/>
              <w:jc w:val="left"/>
              <w:rPr>
                <w:rFonts w:hint="eastAsia" w:ascii="宋体" w:hAnsi="宋体" w:eastAsia="宋体" w:cs="宋体"/>
                <w:color w:val="000000"/>
                <w:kern w:val="2"/>
                <w:sz w:val="24"/>
                <w:highlight w:val="none"/>
                <w:lang w:val="zh-CN"/>
              </w:rPr>
            </w:pPr>
            <w:r>
              <w:rPr>
                <w:rFonts w:hint="eastAsia" w:ascii="宋体" w:hAnsi="宋体" w:eastAsia="宋体" w:cs="宋体"/>
                <w:color w:val="000000"/>
                <w:kern w:val="2"/>
                <w:sz w:val="24"/>
                <w:highlight w:val="none"/>
              </w:rPr>
              <w:t>4.以上资料均要求提供扫描件，原件备查。评分中出现无证明资料或专家无法凭所提供资料判断是否得分的情况，一律作不得分处理</w:t>
            </w:r>
            <w:r>
              <w:rPr>
                <w:rFonts w:hint="eastAsia" w:ascii="宋体" w:hAnsi="宋体" w:eastAsia="宋体" w:cs="宋体"/>
                <w:color w:val="000000"/>
                <w:kern w:val="2"/>
                <w:sz w:val="24"/>
                <w:highlight w:val="none"/>
                <w:lang w:val="zh-CN"/>
              </w:rPr>
              <w:t>。</w:t>
            </w:r>
          </w:p>
        </w:tc>
        <w:tc>
          <w:tcPr>
            <w:tcW w:w="795" w:type="dxa"/>
            <w:noWrap w:val="0"/>
            <w:vAlign w:val="center"/>
          </w:tcPr>
          <w:p>
            <w:pPr>
              <w:autoSpaceDE/>
              <w:autoSpaceDN/>
              <w:adjustRightInd/>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18</w:t>
            </w:r>
          </w:p>
        </w:tc>
        <w:tc>
          <w:tcPr>
            <w:tcW w:w="856"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autoSpaceDN/>
              <w:adjustRightInd/>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1168"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sq-AL"/>
              </w:rPr>
            </w:pPr>
            <w:r>
              <w:rPr>
                <w:rFonts w:hint="eastAsia" w:ascii="宋体" w:hAnsi="宋体" w:eastAsia="宋体" w:cs="宋体"/>
                <w:color w:val="000000"/>
                <w:sz w:val="24"/>
                <w:highlight w:val="none"/>
              </w:rPr>
              <w:t>同类项目业绩</w:t>
            </w:r>
          </w:p>
        </w:tc>
        <w:tc>
          <w:tcPr>
            <w:tcW w:w="5634" w:type="dxa"/>
            <w:noWrap w:val="0"/>
            <w:vAlign w:val="top"/>
          </w:tcPr>
          <w:p>
            <w:pPr>
              <w:spacing w:line="440" w:lineRule="exact"/>
              <w:rPr>
                <w:rFonts w:hint="eastAsia" w:ascii="宋体" w:hAnsi="宋体" w:eastAsia="宋体" w:cs="宋体"/>
                <w:color w:val="000000"/>
                <w:kern w:val="2"/>
                <w:sz w:val="24"/>
                <w:highlight w:val="none"/>
                <w:lang w:val="zh-CN"/>
              </w:rPr>
            </w:pPr>
            <w:r>
              <w:rPr>
                <w:rFonts w:hint="eastAsia" w:ascii="宋体" w:hAnsi="宋体" w:eastAsia="宋体" w:cs="宋体"/>
                <w:color w:val="000000"/>
                <w:kern w:val="2"/>
                <w:sz w:val="24"/>
                <w:highlight w:val="none"/>
                <w:lang w:val="zh-CN"/>
              </w:rPr>
              <w:t>（一）评审标准：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投标人独立完成软基处理类项目的，每一项得3分，提供2项得6分，满足3项及以上要求的得9分，否则不得分。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本项总分最高不超过9分。</w:t>
            </w:r>
          </w:p>
          <w:p>
            <w:pPr>
              <w:spacing w:line="440" w:lineRule="exact"/>
              <w:rPr>
                <w:rFonts w:hint="eastAsia" w:ascii="宋体" w:hAnsi="宋体" w:eastAsia="宋体" w:cs="宋体"/>
                <w:color w:val="000000"/>
                <w:kern w:val="2"/>
                <w:sz w:val="24"/>
                <w:highlight w:val="none"/>
                <w:lang w:val="zh-CN"/>
              </w:rPr>
            </w:pPr>
            <w:r>
              <w:rPr>
                <w:rFonts w:hint="eastAsia" w:ascii="宋体" w:hAnsi="宋体" w:eastAsia="宋体" w:cs="宋体"/>
                <w:color w:val="000000"/>
                <w:kern w:val="2"/>
                <w:sz w:val="24"/>
                <w:highlight w:val="none"/>
              </w:rPr>
              <w:t>（二）</w:t>
            </w:r>
            <w:r>
              <w:rPr>
                <w:rFonts w:hint="eastAsia" w:ascii="宋体" w:hAnsi="宋体" w:eastAsia="宋体" w:cs="宋体"/>
                <w:color w:val="000000"/>
                <w:kern w:val="2"/>
                <w:sz w:val="24"/>
                <w:highlight w:val="none"/>
                <w:lang w:val="zh-CN"/>
              </w:rPr>
              <w:t>证明文件：</w:t>
            </w:r>
          </w:p>
          <w:p>
            <w:pPr>
              <w:spacing w:line="440" w:lineRule="exact"/>
              <w:jc w:val="lef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lang w:val="zh-CN"/>
              </w:rPr>
              <w:t>须提供合同或相关证明文件关键页（签署方或委托方、课题内容、签章页）</w:t>
            </w:r>
            <w:r>
              <w:rPr>
                <w:rFonts w:hint="eastAsia" w:ascii="宋体" w:hAnsi="宋体" w:eastAsia="宋体" w:cs="宋体"/>
                <w:color w:val="000000"/>
                <w:kern w:val="2"/>
                <w:sz w:val="24"/>
                <w:highlight w:val="none"/>
              </w:rPr>
              <w:t>以及</w:t>
            </w:r>
            <w:r>
              <w:rPr>
                <w:rFonts w:hint="eastAsia" w:ascii="宋体" w:hAnsi="宋体" w:eastAsia="宋体" w:cs="宋体"/>
                <w:color w:val="000000"/>
                <w:kern w:val="2"/>
                <w:sz w:val="24"/>
                <w:highlight w:val="none"/>
                <w:lang w:val="zh-CN"/>
              </w:rPr>
              <w:t>甲方开具的履约验收评价等证明材料扫描件并加盖投标人公章（原件备查），</w:t>
            </w:r>
            <w:r>
              <w:rPr>
                <w:rFonts w:hint="eastAsia" w:ascii="宋体" w:hAnsi="宋体" w:eastAsia="宋体" w:cs="宋体"/>
                <w:color w:val="000000"/>
                <w:kern w:val="2"/>
                <w:sz w:val="24"/>
                <w:highlight w:val="none"/>
              </w:rPr>
              <w:t>未提供或不清晰不得分</w:t>
            </w:r>
            <w:r>
              <w:rPr>
                <w:rFonts w:hint="eastAsia" w:ascii="宋体" w:hAnsi="宋体" w:eastAsia="宋体" w:cs="宋体"/>
                <w:color w:val="000000"/>
                <w:kern w:val="2"/>
                <w:sz w:val="24"/>
                <w:highlight w:val="none"/>
                <w:lang w:val="zh-CN"/>
              </w:rPr>
              <w:t>。</w:t>
            </w:r>
          </w:p>
        </w:tc>
        <w:tc>
          <w:tcPr>
            <w:tcW w:w="795" w:type="dxa"/>
            <w:noWrap w:val="0"/>
            <w:vAlign w:val="center"/>
          </w:tcPr>
          <w:p>
            <w:pPr>
              <w:autoSpaceDE/>
              <w:autoSpaceDN/>
              <w:adjustRightInd/>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9</w:t>
            </w:r>
          </w:p>
        </w:tc>
        <w:tc>
          <w:tcPr>
            <w:tcW w:w="856"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autoSpaceDN/>
              <w:adjustRightInd/>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1168"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投标人自主知识产权产品（创新、设计）情况</w:t>
            </w:r>
          </w:p>
        </w:tc>
        <w:tc>
          <w:tcPr>
            <w:tcW w:w="5634" w:type="dxa"/>
            <w:noWrap w:val="0"/>
            <w:vAlign w:val="center"/>
          </w:tcPr>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（一）评审标准：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投标人拥有软土软基类发明专利的，每一项得4分，最高得4分。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（二）证明文件：</w:t>
            </w:r>
          </w:p>
          <w:p>
            <w:pPr>
              <w:spacing w:line="440" w:lineRule="exact"/>
              <w:jc w:val="lef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1.要求提供有效的发明（专利）产权证书等证明材料作为得分依据。</w:t>
            </w:r>
          </w:p>
          <w:p>
            <w:pPr>
              <w:spacing w:line="440" w:lineRule="exact"/>
              <w:jc w:val="lef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2.以上资料均要求提供扫描件，原件备查。评分中出现无证明资料或专家无法凭所提供资料判断是否得分的情况，一律作不得分处理。</w:t>
            </w:r>
          </w:p>
        </w:tc>
        <w:tc>
          <w:tcPr>
            <w:tcW w:w="795" w:type="dxa"/>
            <w:noWrap w:val="0"/>
            <w:vAlign w:val="center"/>
          </w:tcPr>
          <w:p>
            <w:pPr>
              <w:autoSpaceDE/>
              <w:autoSpaceDN/>
              <w:adjustRightInd/>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4</w:t>
            </w:r>
          </w:p>
        </w:tc>
        <w:tc>
          <w:tcPr>
            <w:tcW w:w="856"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autoSpaceDN/>
              <w:adjustRightInd/>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1168"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投标人通过相关认证情况</w:t>
            </w:r>
          </w:p>
        </w:tc>
        <w:tc>
          <w:tcPr>
            <w:tcW w:w="5634" w:type="dxa"/>
            <w:noWrap w:val="0"/>
            <w:vAlign w:val="center"/>
          </w:tcPr>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（一）评审标准：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1.具有ISO9001质量管理体系认证证书的得2分。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2.具有ISO14001环境管理体系认证证书的得1分。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3.具有ISO45001职业健康安全管理体系认证证书的得1分。</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本项总分最高不超过4分。</w:t>
            </w:r>
          </w:p>
          <w:p>
            <w:pPr>
              <w:spacing w:line="440" w:lineRule="exact"/>
              <w:rPr>
                <w:rFonts w:hint="eastAsia" w:ascii="宋体" w:hAnsi="宋体" w:eastAsia="宋体" w:cs="宋体"/>
                <w:color w:val="000000"/>
                <w:kern w:val="2"/>
                <w:sz w:val="24"/>
                <w:highlight w:val="none"/>
                <w:lang w:val="zh-CN"/>
              </w:rPr>
            </w:pPr>
            <w:r>
              <w:rPr>
                <w:rFonts w:hint="eastAsia" w:ascii="宋体" w:hAnsi="宋体" w:eastAsia="宋体" w:cs="宋体"/>
                <w:color w:val="000000"/>
                <w:kern w:val="2"/>
                <w:sz w:val="24"/>
                <w:highlight w:val="none"/>
              </w:rPr>
              <w:t>（二）</w:t>
            </w:r>
            <w:r>
              <w:rPr>
                <w:rFonts w:hint="eastAsia" w:ascii="宋体" w:hAnsi="宋体" w:eastAsia="宋体" w:cs="宋体"/>
                <w:color w:val="000000"/>
                <w:kern w:val="2"/>
                <w:sz w:val="24"/>
                <w:highlight w:val="none"/>
                <w:lang w:val="zh-CN"/>
              </w:rPr>
              <w:t>证明文件：</w:t>
            </w:r>
          </w:p>
          <w:p>
            <w:pPr>
              <w:spacing w:line="440" w:lineRule="exact"/>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1.要求提供有效的认证证书作为得分依据。</w:t>
            </w:r>
          </w:p>
          <w:p>
            <w:pPr>
              <w:wordWrap/>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kern w:val="2"/>
                <w:sz w:val="24"/>
                <w:highlight w:val="none"/>
              </w:rPr>
              <w:t>2.以上资料均要求提供扫描件，原件备查。评分中出现无证明资料或专家无法凭所提供资料判断是否得分的情况，一律作不得分处理。</w:t>
            </w:r>
          </w:p>
        </w:tc>
        <w:tc>
          <w:tcPr>
            <w:tcW w:w="795" w:type="dxa"/>
            <w:noWrap w:val="0"/>
            <w:vAlign w:val="center"/>
          </w:tcPr>
          <w:p>
            <w:pPr>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4</w:t>
            </w:r>
          </w:p>
        </w:tc>
        <w:tc>
          <w:tcPr>
            <w:tcW w:w="856"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autoSpaceDN/>
              <w:adjustRightInd/>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w:t>
            </w:r>
          </w:p>
        </w:tc>
        <w:tc>
          <w:tcPr>
            <w:tcW w:w="1168"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sq-AL"/>
              </w:rPr>
            </w:pPr>
            <w:r>
              <w:rPr>
                <w:rFonts w:hint="eastAsia" w:ascii="宋体" w:hAnsi="宋体" w:eastAsia="宋体" w:cs="宋体"/>
                <w:color w:val="000000"/>
                <w:sz w:val="24"/>
                <w:highlight w:val="none"/>
                <w:lang w:val="zh-CN"/>
              </w:rPr>
              <w:t>企业诚信</w:t>
            </w:r>
          </w:p>
        </w:tc>
        <w:tc>
          <w:tcPr>
            <w:tcW w:w="5634" w:type="dxa"/>
            <w:noWrap w:val="0"/>
            <w:vAlign w:val="center"/>
          </w:tcPr>
          <w:p>
            <w:pPr>
              <w:wordWrap/>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投标人在参与政府采购活动中存在诚信相关问题且在主管部门相关处理措施实施期限内的，本项不得分，否则得满分。投标人按招标文件格式要求提供《企业诚信声明与承诺》的得满分，其他不得分。</w:t>
            </w:r>
          </w:p>
        </w:tc>
        <w:tc>
          <w:tcPr>
            <w:tcW w:w="795" w:type="dxa"/>
            <w:noWrap w:val="0"/>
            <w:vAlign w:val="center"/>
          </w:tcPr>
          <w:p>
            <w:pPr>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856"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175"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sz w:val="24"/>
                <w:highlight w:val="none"/>
                <w:lang w:val="zh-CN"/>
              </w:rPr>
            </w:pPr>
            <w:r>
              <w:rPr>
                <w:rFonts w:hint="eastAsia" w:ascii="宋体" w:hAnsi="宋体" w:cs="宋体"/>
                <w:b/>
                <w:color w:val="000000"/>
                <w:sz w:val="24"/>
                <w:highlight w:val="none"/>
                <w:lang w:val="zh-CN"/>
              </w:rPr>
              <w:t>三、技术部分（</w:t>
            </w:r>
            <w:r>
              <w:rPr>
                <w:rFonts w:hint="eastAsia" w:ascii="宋体" w:hAnsi="宋体" w:cs="宋体"/>
                <w:b/>
                <w:color w:val="000000"/>
                <w:sz w:val="24"/>
                <w:highlight w:val="none"/>
              </w:rPr>
              <w:t>40</w:t>
            </w:r>
            <w:r>
              <w:rPr>
                <w:rFonts w:hint="eastAsia" w:ascii="宋体" w:hAnsi="宋体" w:cs="宋体"/>
                <w:b/>
                <w:color w:val="000000"/>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lang w:val="zh-CN"/>
              </w:rPr>
              <w:t>内容</w:t>
            </w:r>
          </w:p>
        </w:tc>
        <w:tc>
          <w:tcPr>
            <w:tcW w:w="5634" w:type="dxa"/>
            <w:noWrap w:val="0"/>
            <w:vAlign w:val="center"/>
          </w:tcPr>
          <w:p>
            <w:pPr>
              <w:autoSpaceDE w:val="0"/>
              <w:autoSpaceDN w:val="0"/>
              <w:adjustRightInd w:val="0"/>
              <w:spacing w:line="360" w:lineRule="auto"/>
              <w:jc w:val="center"/>
              <w:rPr>
                <w:rFonts w:hint="eastAsia" w:ascii="宋体" w:hAnsi="宋体" w:cs="宋体"/>
                <w:color w:val="000000"/>
                <w:sz w:val="24"/>
                <w:highlight w:val="none"/>
                <w:lang w:val="zh-CN"/>
              </w:rPr>
            </w:pPr>
            <w:r>
              <w:rPr>
                <w:rFonts w:hint="eastAsia" w:ascii="宋体" w:hAnsi="宋体" w:cs="宋体"/>
                <w:color w:val="000000"/>
                <w:sz w:val="24"/>
                <w:highlight w:val="none"/>
                <w:lang w:val="zh-CN"/>
              </w:rPr>
              <w:t>评分规则</w:t>
            </w:r>
          </w:p>
        </w:tc>
        <w:tc>
          <w:tcPr>
            <w:tcW w:w="795" w:type="dxa"/>
            <w:noWrap w:val="0"/>
            <w:vAlign w:val="center"/>
          </w:tcPr>
          <w:p>
            <w:pPr>
              <w:autoSpaceDE w:val="0"/>
              <w:autoSpaceDN w:val="0"/>
              <w:adjustRightInd w:val="0"/>
              <w:spacing w:line="360" w:lineRule="auto"/>
              <w:jc w:val="center"/>
              <w:rPr>
                <w:rFonts w:hint="eastAsia" w:ascii="宋体" w:hAnsi="宋体" w:cs="宋体"/>
                <w:color w:val="000000"/>
                <w:sz w:val="24"/>
                <w:highlight w:val="none"/>
                <w:lang w:val="zh-CN"/>
              </w:rPr>
            </w:pPr>
            <w:r>
              <w:rPr>
                <w:rFonts w:hint="eastAsia" w:ascii="宋体" w:hAnsi="宋体" w:cs="宋体"/>
                <w:color w:val="000000"/>
                <w:sz w:val="24"/>
                <w:highlight w:val="none"/>
              </w:rPr>
              <w:t>权重</w:t>
            </w:r>
          </w:p>
        </w:tc>
        <w:tc>
          <w:tcPr>
            <w:tcW w:w="856" w:type="dxa"/>
            <w:noWrap w:val="0"/>
            <w:vAlign w:val="center"/>
          </w:tcPr>
          <w:p>
            <w:pPr>
              <w:autoSpaceDE w:val="0"/>
              <w:autoSpaceDN w:val="0"/>
              <w:adjustRightInd w:val="0"/>
              <w:spacing w:line="360" w:lineRule="auto"/>
              <w:jc w:val="center"/>
              <w:rPr>
                <w:rFonts w:hint="eastAsia" w:ascii="宋体" w:hAnsi="宋体" w:cs="宋体"/>
                <w:color w:val="000000"/>
                <w:sz w:val="24"/>
                <w:highlight w:val="none"/>
                <w:lang w:val="zh-CN"/>
              </w:rPr>
            </w:pPr>
            <w:r>
              <w:rPr>
                <w:rFonts w:hint="eastAsia" w:ascii="宋体" w:hAnsi="宋体" w:cs="宋体"/>
                <w:color w:val="000000"/>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1</w:t>
            </w:r>
          </w:p>
        </w:tc>
        <w:tc>
          <w:tcPr>
            <w:tcW w:w="1168"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项目的认识和分析</w:t>
            </w:r>
          </w:p>
        </w:tc>
        <w:tc>
          <w:tcPr>
            <w:tcW w:w="5634" w:type="dxa"/>
            <w:noWrap w:val="0"/>
            <w:vAlign w:val="center"/>
          </w:tcPr>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（一）评审内容：</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根据投标文件里实施方案的判断情况比较得分：</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1.对项目背景、意义和工作目标的认识；</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2.工作内容</w:t>
            </w:r>
            <w:r>
              <w:rPr>
                <w:rFonts w:hint="eastAsia" w:ascii="宋体" w:hAnsi="宋体" w:eastAsia="宋体" w:cs="宋体"/>
                <w:color w:val="000000"/>
                <w:sz w:val="24"/>
                <w:highlight w:val="none"/>
              </w:rPr>
              <w:t>与</w:t>
            </w:r>
            <w:r>
              <w:rPr>
                <w:rFonts w:hint="eastAsia" w:ascii="宋体" w:hAnsi="宋体" w:eastAsia="宋体" w:cs="宋体"/>
                <w:color w:val="000000"/>
                <w:sz w:val="24"/>
                <w:highlight w:val="none"/>
                <w:lang w:val="zh-CN"/>
              </w:rPr>
              <w:t>方案思路；</w:t>
            </w:r>
          </w:p>
          <w:p>
            <w:pPr>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val="zh-CN"/>
              </w:rPr>
              <w:t>采用的技术路线。</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（二）评审标准：</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满足</w:t>
            </w:r>
            <w:r>
              <w:rPr>
                <w:rFonts w:hint="eastAsia" w:ascii="宋体" w:hAnsi="宋体" w:eastAsia="宋体" w:cs="宋体"/>
                <w:color w:val="000000"/>
                <w:sz w:val="24"/>
                <w:highlight w:val="none"/>
              </w:rPr>
              <w:t>三</w:t>
            </w:r>
            <w:r>
              <w:rPr>
                <w:rFonts w:hint="eastAsia" w:ascii="宋体" w:hAnsi="宋体" w:eastAsia="宋体" w:cs="宋体"/>
                <w:color w:val="000000"/>
                <w:sz w:val="24"/>
                <w:highlight w:val="none"/>
                <w:lang w:val="zh-CN"/>
              </w:rPr>
              <w:t>点得</w:t>
            </w:r>
            <w:r>
              <w:rPr>
                <w:rFonts w:hint="eastAsia" w:ascii="宋体" w:hAnsi="宋体" w:eastAsia="宋体" w:cs="宋体"/>
                <w:color w:val="000000"/>
                <w:sz w:val="24"/>
                <w:highlight w:val="none"/>
              </w:rPr>
              <w:t>6</w:t>
            </w:r>
            <w:r>
              <w:rPr>
                <w:rFonts w:hint="eastAsia" w:ascii="宋体" w:hAnsi="宋体" w:eastAsia="宋体" w:cs="宋体"/>
                <w:color w:val="000000"/>
                <w:sz w:val="24"/>
                <w:highlight w:val="none"/>
                <w:lang w:val="zh-CN"/>
              </w:rPr>
              <w:t>分，满足任意</w:t>
            </w:r>
            <w:r>
              <w:rPr>
                <w:rFonts w:hint="eastAsia" w:ascii="宋体" w:hAnsi="宋体" w:eastAsia="宋体" w:cs="宋体"/>
                <w:color w:val="000000"/>
                <w:sz w:val="24"/>
                <w:highlight w:val="none"/>
              </w:rPr>
              <w:t>两</w:t>
            </w:r>
            <w:r>
              <w:rPr>
                <w:rFonts w:hint="eastAsia" w:ascii="宋体" w:hAnsi="宋体" w:eastAsia="宋体" w:cs="宋体"/>
                <w:color w:val="000000"/>
                <w:sz w:val="24"/>
                <w:highlight w:val="none"/>
                <w:lang w:val="zh-CN"/>
              </w:rPr>
              <w:t>点得</w:t>
            </w:r>
            <w:r>
              <w:rPr>
                <w:rFonts w:hint="eastAsia" w:ascii="宋体" w:hAnsi="宋体" w:eastAsia="宋体" w:cs="宋体"/>
                <w:color w:val="000000"/>
                <w:sz w:val="24"/>
                <w:highlight w:val="none"/>
              </w:rPr>
              <w:t>4</w:t>
            </w:r>
            <w:r>
              <w:rPr>
                <w:rFonts w:hint="eastAsia" w:ascii="宋体" w:hAnsi="宋体" w:eastAsia="宋体" w:cs="宋体"/>
                <w:color w:val="000000"/>
                <w:sz w:val="24"/>
                <w:highlight w:val="none"/>
                <w:lang w:val="zh-CN"/>
              </w:rPr>
              <w:t>分，满足任意一点得2分，</w:t>
            </w:r>
            <w:r>
              <w:rPr>
                <w:rFonts w:hint="eastAsia" w:ascii="宋体" w:hAnsi="宋体" w:eastAsia="宋体" w:cs="宋体"/>
                <w:color w:val="000000"/>
                <w:sz w:val="24"/>
                <w:highlight w:val="none"/>
              </w:rPr>
              <w:t>均</w:t>
            </w:r>
            <w:r>
              <w:rPr>
                <w:rFonts w:hint="eastAsia" w:ascii="宋体" w:hAnsi="宋体" w:eastAsia="宋体" w:cs="宋体"/>
                <w:color w:val="000000"/>
                <w:sz w:val="24"/>
                <w:highlight w:val="none"/>
                <w:lang w:val="zh-CN"/>
              </w:rPr>
              <w:t>未满足不得分。</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在此基础上，专家根据各供应商的具体响应内容进一步评审：</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优：实施方案思路清晰、内容完整、技术路线成熟；</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良：实施方案思路比较清晰、技术路线可行；</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中：实施方案内容不够完整，方案简单，可执行性一般的；</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差：实施方案思路不清晰、技术路线不成熟，内容简单，可执行性差。</w:t>
            </w:r>
          </w:p>
          <w:p>
            <w:pPr>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根据招标文件比较，评价为优得</w:t>
            </w:r>
            <w:r>
              <w:rPr>
                <w:rFonts w:hint="eastAsia" w:ascii="宋体" w:hAnsi="宋体" w:eastAsia="宋体" w:cs="宋体"/>
                <w:color w:val="000000"/>
                <w:sz w:val="24"/>
                <w:highlight w:val="none"/>
              </w:rPr>
              <w:t>6</w:t>
            </w:r>
            <w:r>
              <w:rPr>
                <w:rFonts w:hint="eastAsia" w:ascii="宋体" w:hAnsi="宋体" w:eastAsia="宋体" w:cs="宋体"/>
                <w:color w:val="000000"/>
                <w:sz w:val="24"/>
                <w:highlight w:val="none"/>
                <w:lang w:val="zh-CN"/>
              </w:rPr>
              <w:t>分；评价为良得</w:t>
            </w: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val="zh-CN"/>
              </w:rPr>
              <w:t>分；评价为中得</w:t>
            </w: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zh-CN"/>
              </w:rPr>
              <w:t>分；评价为差得0分。</w:t>
            </w:r>
          </w:p>
        </w:tc>
        <w:tc>
          <w:tcPr>
            <w:tcW w:w="795"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12</w:t>
            </w:r>
          </w:p>
        </w:tc>
        <w:tc>
          <w:tcPr>
            <w:tcW w:w="856"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2</w:t>
            </w:r>
          </w:p>
        </w:tc>
        <w:tc>
          <w:tcPr>
            <w:tcW w:w="1168"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质量保证体系和措施</w:t>
            </w:r>
          </w:p>
        </w:tc>
        <w:tc>
          <w:tcPr>
            <w:tcW w:w="5634" w:type="dxa"/>
            <w:noWrap w:val="0"/>
            <w:vAlign w:val="center"/>
          </w:tcPr>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（一）评审内容：</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根据招标文件的需求，编制质量保障措施及方案。包含但不限于以下内容：</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1.项目组织；</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2.项目进度安排；</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3.保障措施</w:t>
            </w:r>
            <w:r>
              <w:rPr>
                <w:rFonts w:hint="eastAsia" w:ascii="宋体" w:hAnsi="宋体" w:eastAsia="宋体" w:cs="宋体"/>
                <w:color w:val="000000"/>
                <w:sz w:val="24"/>
                <w:highlight w:val="none"/>
                <w:lang w:val="zh-CN"/>
              </w:rPr>
              <w:t>。</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二</w:t>
            </w:r>
            <w:r>
              <w:rPr>
                <w:rFonts w:hint="eastAsia" w:ascii="宋体" w:hAnsi="宋体" w:eastAsia="宋体" w:cs="宋体"/>
                <w:color w:val="000000"/>
                <w:sz w:val="24"/>
                <w:highlight w:val="none"/>
                <w:lang w:val="zh-CN"/>
              </w:rPr>
              <w:t>）评分标准：</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满足</w:t>
            </w:r>
            <w:r>
              <w:rPr>
                <w:rFonts w:hint="eastAsia" w:ascii="宋体" w:hAnsi="宋体" w:eastAsia="宋体" w:cs="宋体"/>
                <w:color w:val="000000"/>
                <w:sz w:val="24"/>
                <w:highlight w:val="none"/>
              </w:rPr>
              <w:t>三</w:t>
            </w:r>
            <w:r>
              <w:rPr>
                <w:rFonts w:hint="eastAsia" w:ascii="宋体" w:hAnsi="宋体" w:eastAsia="宋体" w:cs="宋体"/>
                <w:color w:val="000000"/>
                <w:sz w:val="24"/>
                <w:highlight w:val="none"/>
                <w:lang w:val="zh-CN"/>
              </w:rPr>
              <w:t>点得</w:t>
            </w:r>
            <w:r>
              <w:rPr>
                <w:rFonts w:hint="eastAsia" w:ascii="宋体" w:hAnsi="宋体" w:eastAsia="宋体" w:cs="宋体"/>
                <w:color w:val="000000"/>
                <w:sz w:val="24"/>
                <w:highlight w:val="none"/>
              </w:rPr>
              <w:t>6</w:t>
            </w:r>
            <w:r>
              <w:rPr>
                <w:rFonts w:hint="eastAsia" w:ascii="宋体" w:hAnsi="宋体" w:eastAsia="宋体" w:cs="宋体"/>
                <w:color w:val="000000"/>
                <w:sz w:val="24"/>
                <w:highlight w:val="none"/>
                <w:lang w:val="zh-CN"/>
              </w:rPr>
              <w:t>分，满足任意</w:t>
            </w:r>
            <w:r>
              <w:rPr>
                <w:rFonts w:hint="eastAsia" w:ascii="宋体" w:hAnsi="宋体" w:eastAsia="宋体" w:cs="宋体"/>
                <w:color w:val="000000"/>
                <w:sz w:val="24"/>
                <w:highlight w:val="none"/>
              </w:rPr>
              <w:t>两</w:t>
            </w:r>
            <w:r>
              <w:rPr>
                <w:rFonts w:hint="eastAsia" w:ascii="宋体" w:hAnsi="宋体" w:eastAsia="宋体" w:cs="宋体"/>
                <w:color w:val="000000"/>
                <w:sz w:val="24"/>
                <w:highlight w:val="none"/>
                <w:lang w:val="zh-CN"/>
              </w:rPr>
              <w:t>点得</w:t>
            </w:r>
            <w:r>
              <w:rPr>
                <w:rFonts w:hint="eastAsia" w:ascii="宋体" w:hAnsi="宋体" w:eastAsia="宋体" w:cs="宋体"/>
                <w:color w:val="000000"/>
                <w:sz w:val="24"/>
                <w:highlight w:val="none"/>
              </w:rPr>
              <w:t>4</w:t>
            </w:r>
            <w:r>
              <w:rPr>
                <w:rFonts w:hint="eastAsia" w:ascii="宋体" w:hAnsi="宋体" w:eastAsia="宋体" w:cs="宋体"/>
                <w:color w:val="000000"/>
                <w:sz w:val="24"/>
                <w:highlight w:val="none"/>
                <w:lang w:val="zh-CN"/>
              </w:rPr>
              <w:t>分，满足任意一点得2分，</w:t>
            </w:r>
            <w:r>
              <w:rPr>
                <w:rFonts w:hint="eastAsia" w:ascii="宋体" w:hAnsi="宋体" w:eastAsia="宋体" w:cs="宋体"/>
                <w:color w:val="000000"/>
                <w:sz w:val="24"/>
                <w:highlight w:val="none"/>
              </w:rPr>
              <w:t>均</w:t>
            </w:r>
            <w:r>
              <w:rPr>
                <w:rFonts w:hint="eastAsia" w:ascii="宋体" w:hAnsi="宋体" w:eastAsia="宋体" w:cs="宋体"/>
                <w:color w:val="000000"/>
                <w:sz w:val="24"/>
                <w:highlight w:val="none"/>
                <w:lang w:val="zh-CN"/>
              </w:rPr>
              <w:t>未满足不得分。</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 xml:space="preserve">在此基础上，专家根据各供应商的具体响应内容进一步评审； </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优：项目质量、保障措施及方案可行和合理的；</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良：项目质量、保障措施及方案比较可行和合理的；</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中：项目质量、保障措施及方案基本可行和合理的；</w:t>
            </w:r>
          </w:p>
          <w:p>
            <w:pPr>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差：项目质量、保障措施及方案不可行和不合理的。</w:t>
            </w:r>
          </w:p>
          <w:p>
            <w:pPr>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根据招标文件比较，评价为优得4分；评价为良得2分；评价为中得</w:t>
            </w: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zh-CN"/>
              </w:rPr>
              <w:t>分；评价为差得0分。</w:t>
            </w:r>
          </w:p>
        </w:tc>
        <w:tc>
          <w:tcPr>
            <w:tcW w:w="795"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10</w:t>
            </w:r>
          </w:p>
        </w:tc>
        <w:tc>
          <w:tcPr>
            <w:tcW w:w="856"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3</w:t>
            </w:r>
          </w:p>
        </w:tc>
        <w:tc>
          <w:tcPr>
            <w:tcW w:w="1168"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项目重难点分析及相关的合理化建议</w:t>
            </w:r>
          </w:p>
        </w:tc>
        <w:tc>
          <w:tcPr>
            <w:tcW w:w="5634" w:type="dxa"/>
            <w:noWrap w:val="0"/>
            <w:vAlign w:val="center"/>
          </w:tcPr>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（一）评审内容：</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根据招标文件的需求和投标文件响应情况，编制项目重点难点分析、应对措施及相关的合理化建议。包含但不限于以下内容：</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1、对重点难点问题的把握与分析</w:t>
            </w:r>
            <w:r>
              <w:rPr>
                <w:rFonts w:hint="eastAsia" w:ascii="宋体" w:hAnsi="宋体" w:eastAsia="宋体" w:cs="宋体"/>
                <w:color w:val="000000"/>
                <w:sz w:val="24"/>
                <w:highlight w:val="none"/>
                <w:lang w:val="zh-CN"/>
              </w:rPr>
              <w:t>；</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2、对重点难点问题的应对措施和合理化建议</w:t>
            </w:r>
            <w:r>
              <w:rPr>
                <w:rFonts w:hint="eastAsia" w:ascii="宋体" w:hAnsi="宋体" w:eastAsia="宋体" w:cs="宋体"/>
                <w:color w:val="000000"/>
                <w:sz w:val="24"/>
                <w:highlight w:val="none"/>
                <w:lang w:val="zh-CN"/>
              </w:rPr>
              <w:t>；</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 xml:space="preserve">（二）评分标准： </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满足</w:t>
            </w:r>
            <w:r>
              <w:rPr>
                <w:rFonts w:hint="eastAsia" w:ascii="宋体" w:hAnsi="宋体" w:eastAsia="宋体" w:cs="宋体"/>
                <w:color w:val="000000"/>
                <w:sz w:val="24"/>
                <w:highlight w:val="none"/>
              </w:rPr>
              <w:t>两</w:t>
            </w:r>
            <w:r>
              <w:rPr>
                <w:rFonts w:hint="eastAsia" w:ascii="宋体" w:hAnsi="宋体" w:eastAsia="宋体" w:cs="宋体"/>
                <w:color w:val="000000"/>
                <w:sz w:val="24"/>
                <w:highlight w:val="none"/>
                <w:lang w:val="zh-CN"/>
              </w:rPr>
              <w:t>点得</w:t>
            </w:r>
            <w:r>
              <w:rPr>
                <w:rFonts w:hint="eastAsia" w:ascii="宋体" w:hAnsi="宋体" w:eastAsia="宋体" w:cs="宋体"/>
                <w:color w:val="000000"/>
                <w:sz w:val="24"/>
                <w:highlight w:val="none"/>
              </w:rPr>
              <w:t>4</w:t>
            </w:r>
            <w:r>
              <w:rPr>
                <w:rFonts w:hint="eastAsia" w:ascii="宋体" w:hAnsi="宋体" w:eastAsia="宋体" w:cs="宋体"/>
                <w:color w:val="000000"/>
                <w:sz w:val="24"/>
                <w:highlight w:val="none"/>
                <w:lang w:val="zh-CN"/>
              </w:rPr>
              <w:t>分，满足任意一点得</w:t>
            </w: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分，</w:t>
            </w:r>
            <w:r>
              <w:rPr>
                <w:rFonts w:hint="eastAsia" w:ascii="宋体" w:hAnsi="宋体" w:eastAsia="宋体" w:cs="宋体"/>
                <w:color w:val="000000"/>
                <w:sz w:val="24"/>
                <w:highlight w:val="none"/>
              </w:rPr>
              <w:t>均</w:t>
            </w:r>
            <w:r>
              <w:rPr>
                <w:rFonts w:hint="eastAsia" w:ascii="宋体" w:hAnsi="宋体" w:eastAsia="宋体" w:cs="宋体"/>
                <w:color w:val="000000"/>
                <w:sz w:val="24"/>
                <w:highlight w:val="none"/>
                <w:lang w:val="zh-CN"/>
              </w:rPr>
              <w:t>未满足不得分。</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 xml:space="preserve">在此基础上，专家根据各供应商的具体响应内容进一步评审： </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优：对项目重点难点分析、应对措施及相关的合理化建议准确有效，提出</w:t>
            </w:r>
            <w:r>
              <w:rPr>
                <w:rFonts w:hint="eastAsia" w:ascii="宋体" w:hAnsi="宋体" w:eastAsia="宋体" w:cs="宋体"/>
                <w:color w:val="000000"/>
                <w:sz w:val="24"/>
                <w:highlight w:val="none"/>
              </w:rPr>
              <w:t>三</w:t>
            </w:r>
            <w:r>
              <w:rPr>
                <w:rFonts w:hint="eastAsia" w:ascii="宋体" w:hAnsi="宋体" w:eastAsia="宋体" w:cs="宋体"/>
                <w:color w:val="000000"/>
                <w:sz w:val="24"/>
                <w:highlight w:val="none"/>
                <w:lang w:val="zh-CN"/>
              </w:rPr>
              <w:t>点可执行、有针对性的合理化建议；</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良：对项目重点难点分析、应对措施及相关的合理化建议比较准确有效，提出两点可执行、有针对性的合理化建议；</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中：对项目重点难点分析、应对措施及相关的合理化建议基本准确有效，提出</w:t>
            </w:r>
            <w:r>
              <w:rPr>
                <w:rFonts w:hint="eastAsia" w:ascii="宋体" w:hAnsi="宋体" w:eastAsia="宋体" w:cs="宋体"/>
                <w:color w:val="000000"/>
                <w:sz w:val="24"/>
                <w:highlight w:val="none"/>
              </w:rPr>
              <w:t>一点</w:t>
            </w:r>
            <w:r>
              <w:rPr>
                <w:rFonts w:hint="eastAsia" w:ascii="宋体" w:hAnsi="宋体" w:eastAsia="宋体" w:cs="宋体"/>
                <w:color w:val="000000"/>
                <w:sz w:val="24"/>
                <w:highlight w:val="none"/>
                <w:lang w:val="zh-CN"/>
              </w:rPr>
              <w:t>可执行的合理化建议的；</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差：对项目重点难点分析、应对措施及相关的合理化建议不够准确有效</w:t>
            </w:r>
            <w:r>
              <w:rPr>
                <w:rFonts w:hint="eastAsia" w:ascii="宋体" w:hAnsi="宋体" w:eastAsia="宋体" w:cs="宋体"/>
                <w:color w:val="000000"/>
                <w:sz w:val="24"/>
                <w:highlight w:val="none"/>
              </w:rPr>
              <w:t>，未提出可执行的</w:t>
            </w:r>
            <w:r>
              <w:rPr>
                <w:rFonts w:hint="eastAsia" w:ascii="宋体" w:hAnsi="宋体" w:eastAsia="宋体" w:cs="宋体"/>
                <w:color w:val="000000"/>
                <w:sz w:val="24"/>
                <w:highlight w:val="none"/>
                <w:lang w:val="zh-CN"/>
              </w:rPr>
              <w:t>合理化建议的。</w:t>
            </w:r>
          </w:p>
          <w:p>
            <w:pPr>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根据招标文件比较，评价为优得</w:t>
            </w:r>
            <w:r>
              <w:rPr>
                <w:rFonts w:hint="eastAsia" w:ascii="宋体" w:hAnsi="宋体" w:eastAsia="宋体" w:cs="宋体"/>
                <w:color w:val="000000"/>
                <w:sz w:val="24"/>
                <w:highlight w:val="none"/>
              </w:rPr>
              <w:t>6</w:t>
            </w:r>
            <w:r>
              <w:rPr>
                <w:rFonts w:hint="eastAsia" w:ascii="宋体" w:hAnsi="宋体" w:eastAsia="宋体" w:cs="宋体"/>
                <w:color w:val="000000"/>
                <w:sz w:val="24"/>
                <w:highlight w:val="none"/>
                <w:lang w:val="zh-CN"/>
              </w:rPr>
              <w:t>分；评价为良得</w:t>
            </w: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val="zh-CN"/>
              </w:rPr>
              <w:t>分；评价为中得</w:t>
            </w: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zh-CN"/>
              </w:rPr>
              <w:t>分；评价为差得0分。</w:t>
            </w:r>
          </w:p>
        </w:tc>
        <w:tc>
          <w:tcPr>
            <w:tcW w:w="795"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10</w:t>
            </w:r>
          </w:p>
        </w:tc>
        <w:tc>
          <w:tcPr>
            <w:tcW w:w="856"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4</w:t>
            </w:r>
          </w:p>
        </w:tc>
        <w:tc>
          <w:tcPr>
            <w:tcW w:w="1168"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项目完成（服务期满）后的服务承诺</w:t>
            </w:r>
          </w:p>
        </w:tc>
        <w:tc>
          <w:tcPr>
            <w:tcW w:w="5634" w:type="dxa"/>
            <w:noWrap w:val="0"/>
            <w:vAlign w:val="center"/>
          </w:tcPr>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（一）评审内容：</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编制项目完成（服务期满）后的服务承诺。包含但不限于以下内容：</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1.提供详细的后续服务承诺书；</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2.后续服务内容是否明确且符合项目需要；</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3.安排专人负责技术咨询，并提供其联系手机、电话、Email</w:t>
            </w:r>
            <w:r>
              <w:rPr>
                <w:rFonts w:hint="eastAsia" w:ascii="宋体" w:hAnsi="宋体" w:eastAsia="宋体" w:cs="宋体"/>
                <w:color w:val="000000"/>
                <w:sz w:val="24"/>
                <w:highlight w:val="none"/>
                <w:lang w:val="zh-CN"/>
              </w:rPr>
              <w:t>。</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二</w:t>
            </w:r>
            <w:r>
              <w:rPr>
                <w:rFonts w:hint="eastAsia" w:ascii="宋体" w:hAnsi="宋体" w:eastAsia="宋体" w:cs="宋体"/>
                <w:color w:val="000000"/>
                <w:sz w:val="24"/>
                <w:highlight w:val="none"/>
                <w:lang w:val="zh-CN"/>
              </w:rPr>
              <w:t>）评分标准：</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满足</w:t>
            </w:r>
            <w:r>
              <w:rPr>
                <w:rFonts w:hint="eastAsia" w:ascii="宋体" w:hAnsi="宋体" w:eastAsia="宋体" w:cs="宋体"/>
                <w:color w:val="000000"/>
                <w:sz w:val="24"/>
                <w:highlight w:val="none"/>
              </w:rPr>
              <w:t>三</w:t>
            </w:r>
            <w:r>
              <w:rPr>
                <w:rFonts w:hint="eastAsia" w:ascii="宋体" w:hAnsi="宋体" w:eastAsia="宋体" w:cs="宋体"/>
                <w:color w:val="000000"/>
                <w:sz w:val="24"/>
                <w:highlight w:val="none"/>
                <w:lang w:val="zh-CN"/>
              </w:rPr>
              <w:t>点得</w:t>
            </w: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val="zh-CN"/>
              </w:rPr>
              <w:t>分，满足任意</w:t>
            </w:r>
            <w:r>
              <w:rPr>
                <w:rFonts w:hint="eastAsia" w:ascii="宋体" w:hAnsi="宋体" w:eastAsia="宋体" w:cs="宋体"/>
                <w:color w:val="000000"/>
                <w:sz w:val="24"/>
                <w:highlight w:val="none"/>
              </w:rPr>
              <w:t>两</w:t>
            </w:r>
            <w:r>
              <w:rPr>
                <w:rFonts w:hint="eastAsia" w:ascii="宋体" w:hAnsi="宋体" w:eastAsia="宋体" w:cs="宋体"/>
                <w:color w:val="000000"/>
                <w:sz w:val="24"/>
                <w:highlight w:val="none"/>
                <w:lang w:val="zh-CN"/>
              </w:rPr>
              <w:t>点得</w:t>
            </w: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分，满足任意一点得</w:t>
            </w: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zh-CN"/>
              </w:rPr>
              <w:t>分，</w:t>
            </w:r>
            <w:r>
              <w:rPr>
                <w:rFonts w:hint="eastAsia" w:ascii="宋体" w:hAnsi="宋体" w:eastAsia="宋体" w:cs="宋体"/>
                <w:color w:val="000000"/>
                <w:sz w:val="24"/>
                <w:highlight w:val="none"/>
              </w:rPr>
              <w:t>均</w:t>
            </w:r>
            <w:r>
              <w:rPr>
                <w:rFonts w:hint="eastAsia" w:ascii="宋体" w:hAnsi="宋体" w:eastAsia="宋体" w:cs="宋体"/>
                <w:color w:val="000000"/>
                <w:sz w:val="24"/>
                <w:highlight w:val="none"/>
                <w:lang w:val="zh-CN"/>
              </w:rPr>
              <w:t>未满足不得分。</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 xml:space="preserve">在此基础上，专家根据各供应商的具体响应内容进一步评审； </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优：服务承诺具体、全面的；</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良：服务承诺比较具体、全面的；</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中：服务承诺基本满足要求；</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差</w:t>
            </w:r>
            <w:r>
              <w:rPr>
                <w:rFonts w:hint="eastAsia" w:ascii="宋体" w:hAnsi="宋体" w:eastAsia="宋体" w:cs="宋体"/>
                <w:color w:val="000000"/>
                <w:sz w:val="24"/>
                <w:highlight w:val="none"/>
                <w:lang w:val="zh-CN"/>
              </w:rPr>
              <w:t>：服务承诺不具体、不全面的；</w:t>
            </w:r>
          </w:p>
          <w:p>
            <w:pPr>
              <w:spacing w:line="440" w:lineRule="exac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根据招标文件比较，评价为优得</w:t>
            </w:r>
            <w:r>
              <w:rPr>
                <w:rFonts w:hint="eastAsia" w:ascii="宋体" w:hAnsi="宋体" w:eastAsia="宋体" w:cs="宋体"/>
                <w:color w:val="000000"/>
                <w:sz w:val="24"/>
                <w:highlight w:val="none"/>
              </w:rPr>
              <w:t>5</w:t>
            </w:r>
            <w:r>
              <w:rPr>
                <w:rFonts w:hint="eastAsia" w:ascii="宋体" w:hAnsi="宋体" w:eastAsia="宋体" w:cs="宋体"/>
                <w:color w:val="000000"/>
                <w:sz w:val="24"/>
                <w:highlight w:val="none"/>
                <w:lang w:val="zh-CN"/>
              </w:rPr>
              <w:t>分；评价为良得</w:t>
            </w: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val="zh-CN"/>
              </w:rPr>
              <w:t>分；评价为中得</w:t>
            </w: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zh-CN"/>
              </w:rPr>
              <w:t>分；评价为差得0分。</w:t>
            </w:r>
          </w:p>
        </w:tc>
        <w:tc>
          <w:tcPr>
            <w:tcW w:w="795"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8</w:t>
            </w:r>
          </w:p>
        </w:tc>
        <w:tc>
          <w:tcPr>
            <w:tcW w:w="856" w:type="dxa"/>
            <w:noWrap w:val="0"/>
            <w:vAlign w:val="center"/>
          </w:tcPr>
          <w:p>
            <w:pPr>
              <w:autoSpaceDE/>
              <w:autoSpaceDN/>
              <w:adjustRightInd/>
              <w:spacing w:line="440" w:lineRule="exact"/>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评审委员打分</w:t>
            </w:r>
          </w:p>
        </w:tc>
      </w:tr>
    </w:tbl>
    <w:p>
      <w:pPr>
        <w:spacing w:line="400" w:lineRule="exact"/>
        <w:jc w:val="center"/>
        <w:outlineLvl w:val="0"/>
        <w:rPr>
          <w:rFonts w:hint="eastAsia" w:ascii="宋体" w:hAnsi="宋体" w:cs="宋体"/>
          <w:b/>
          <w:bCs/>
          <w:sz w:val="28"/>
          <w:szCs w:val="28"/>
          <w:highlight w:val="none"/>
        </w:rPr>
      </w:pPr>
      <w:r>
        <w:rPr>
          <w:rFonts w:hint="eastAsia" w:ascii="宋体" w:hAnsi="宋体" w:cs="宋体"/>
          <w:b/>
          <w:bCs/>
          <w:sz w:val="28"/>
          <w:szCs w:val="28"/>
          <w:highlight w:val="none"/>
        </w:rPr>
        <w:br w:type="page"/>
      </w:r>
      <w:r>
        <w:rPr>
          <w:rFonts w:hint="eastAsia" w:ascii="宋体" w:hAnsi="宋体" w:cs="宋体"/>
          <w:b/>
          <w:bCs/>
          <w:sz w:val="28"/>
          <w:szCs w:val="28"/>
          <w:highlight w:val="none"/>
        </w:rPr>
        <w:t>第七章 附件（投标文件格式）</w:t>
      </w:r>
      <w:bookmarkEnd w:id="40"/>
      <w:bookmarkEnd w:id="41"/>
      <w:bookmarkEnd w:id="42"/>
    </w:p>
    <w:p>
      <w:pPr>
        <w:keepNext/>
        <w:keepLines/>
        <w:spacing w:before="260" w:after="260" w:line="400" w:lineRule="exact"/>
        <w:jc w:val="center"/>
        <w:outlineLvl w:val="1"/>
        <w:rPr>
          <w:rFonts w:hint="eastAsia" w:ascii="宋体" w:hAnsi="宋体" w:cs="宋体"/>
          <w:b/>
          <w:bCs/>
          <w:sz w:val="24"/>
          <w:highlight w:val="none"/>
        </w:rPr>
      </w:pPr>
      <w:bookmarkStart w:id="44" w:name="_Toc19494"/>
      <w:bookmarkStart w:id="45" w:name="_Toc5116"/>
      <w:bookmarkStart w:id="46" w:name="_Toc31827"/>
      <w:bookmarkStart w:id="47" w:name="_Toc6548"/>
      <w:r>
        <w:rPr>
          <w:rFonts w:hint="eastAsia" w:ascii="宋体" w:hAnsi="宋体" w:cs="宋体"/>
          <w:b/>
          <w:bCs/>
          <w:sz w:val="24"/>
          <w:highlight w:val="none"/>
        </w:rPr>
        <w:t>1.投标文件密封袋/封面参考</w:t>
      </w:r>
      <w:bookmarkEnd w:id="44"/>
      <w:bookmarkEnd w:id="45"/>
      <w:bookmarkEnd w:id="46"/>
      <w:bookmarkEnd w:id="47"/>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8"/>
              <w:tabs>
                <w:tab w:val="left" w:pos="562"/>
                <w:tab w:val="left" w:pos="3372"/>
                <w:tab w:val="left" w:pos="3653"/>
              </w:tabs>
              <w:spacing w:line="760" w:lineRule="exact"/>
              <w:rPr>
                <w:rFonts w:hint="eastAsia" w:ascii="仿宋_GB2312" w:eastAsia="仿宋_GB2312"/>
                <w:b/>
                <w:sz w:val="32"/>
                <w:highlight w:val="none"/>
              </w:rPr>
            </w:pPr>
          </w:p>
          <w:p>
            <w:pPr>
              <w:pStyle w:val="8"/>
              <w:tabs>
                <w:tab w:val="left" w:pos="562"/>
                <w:tab w:val="left" w:pos="3372"/>
                <w:tab w:val="left" w:pos="3653"/>
              </w:tabs>
              <w:spacing w:line="760" w:lineRule="exact"/>
              <w:jc w:val="center"/>
              <w:rPr>
                <w:rFonts w:hint="eastAsia" w:ascii="黑体" w:eastAsia="黑体"/>
                <w:b/>
                <w:sz w:val="72"/>
                <w:szCs w:val="72"/>
                <w:highlight w:val="none"/>
              </w:rPr>
            </w:pPr>
          </w:p>
          <w:p>
            <w:pPr>
              <w:pStyle w:val="8"/>
              <w:tabs>
                <w:tab w:val="left" w:pos="562"/>
                <w:tab w:val="left" w:pos="3372"/>
                <w:tab w:val="left" w:pos="3653"/>
              </w:tabs>
              <w:spacing w:line="760" w:lineRule="exact"/>
              <w:jc w:val="center"/>
              <w:rPr>
                <w:rFonts w:hint="eastAsia" w:ascii="黑体" w:eastAsia="黑体"/>
                <w:b/>
                <w:sz w:val="72"/>
                <w:szCs w:val="72"/>
                <w:highlight w:val="none"/>
              </w:rPr>
            </w:pPr>
            <w:r>
              <w:rPr>
                <w:rFonts w:hint="eastAsia" w:ascii="黑体" w:eastAsia="黑体"/>
                <w:b/>
                <w:sz w:val="72"/>
                <w:szCs w:val="72"/>
                <w:highlight w:val="none"/>
              </w:rPr>
              <w:t>投 标 文 件</w:t>
            </w:r>
          </w:p>
          <w:p>
            <w:pPr>
              <w:pStyle w:val="8"/>
              <w:tabs>
                <w:tab w:val="left" w:pos="562"/>
                <w:tab w:val="left" w:pos="3372"/>
                <w:tab w:val="left" w:pos="3653"/>
              </w:tabs>
              <w:spacing w:line="640" w:lineRule="exact"/>
              <w:jc w:val="center"/>
              <w:rPr>
                <w:rFonts w:hint="eastAsia" w:ascii="黑体" w:eastAsia="黑体"/>
                <w:b/>
                <w:strike/>
                <w:sz w:val="32"/>
                <w:highlight w:val="none"/>
              </w:rPr>
            </w:pPr>
          </w:p>
          <w:p>
            <w:pPr>
              <w:spacing w:after="120" w:line="640" w:lineRule="exact"/>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spacing w:after="120" w:line="640" w:lineRule="exact"/>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8"/>
              <w:tabs>
                <w:tab w:val="left" w:pos="562"/>
                <w:tab w:val="left" w:pos="3372"/>
                <w:tab w:val="left" w:pos="3653"/>
              </w:tabs>
              <w:spacing w:line="640" w:lineRule="exact"/>
              <w:rPr>
                <w:rFonts w:hint="eastAsia" w:ascii="仿宋_GB2312" w:eastAsia="仿宋_GB2312"/>
                <w:b/>
                <w:sz w:val="32"/>
                <w:highlight w:val="none"/>
              </w:rPr>
            </w:pPr>
          </w:p>
          <w:p>
            <w:pPr>
              <w:spacing w:line="640" w:lineRule="exact"/>
              <w:rPr>
                <w:rFonts w:hint="eastAsia"/>
                <w:highlight w:val="none"/>
              </w:rPr>
            </w:pPr>
          </w:p>
          <w:p>
            <w:pPr>
              <w:pStyle w:val="8"/>
              <w:tabs>
                <w:tab w:val="left" w:pos="562"/>
                <w:tab w:val="left" w:pos="3372"/>
                <w:tab w:val="left" w:pos="3653"/>
              </w:tabs>
              <w:spacing w:line="640" w:lineRule="exact"/>
              <w:ind w:firstLine="900" w:firstLineChars="320"/>
              <w:rPr>
                <w:rFonts w:hint="eastAsia" w:ascii="仿宋_GB2312" w:eastAsia="仿宋_GB2312"/>
                <w:b/>
                <w:sz w:val="28"/>
                <w:szCs w:val="28"/>
                <w:highlight w:val="none"/>
              </w:rPr>
            </w:pPr>
          </w:p>
          <w:p>
            <w:pPr>
              <w:pStyle w:val="8"/>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宋体"/>
                <w:b/>
                <w:sz w:val="28"/>
                <w:szCs w:val="28"/>
                <w:highlight w:val="none"/>
              </w:rPr>
              <w:t>项目编号：</w:t>
            </w:r>
            <w:r>
              <w:rPr>
                <w:rFonts w:hint="eastAsia" w:ascii="宋体" w:hAnsi="宋体" w:cs="Arial"/>
                <w:b/>
                <w:bCs/>
                <w:sz w:val="28"/>
                <w:szCs w:val="28"/>
                <w:highlight w:val="none"/>
                <w:u w:val="single"/>
              </w:rPr>
              <w:t xml:space="preserve">                                   </w:t>
            </w:r>
          </w:p>
          <w:p>
            <w:pPr>
              <w:pStyle w:val="8"/>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宋体"/>
                <w:b/>
                <w:sz w:val="28"/>
                <w:szCs w:val="28"/>
                <w:highlight w:val="none"/>
              </w:rPr>
              <w:t>项目名称：</w:t>
            </w:r>
            <w:r>
              <w:rPr>
                <w:rFonts w:hint="eastAsia" w:ascii="宋体" w:hAnsi="宋体" w:cs="Arial"/>
                <w:b/>
                <w:bCs/>
                <w:sz w:val="28"/>
                <w:szCs w:val="28"/>
                <w:highlight w:val="none"/>
                <w:u w:val="single"/>
              </w:rPr>
              <w:t xml:space="preserve">                                   </w:t>
            </w:r>
          </w:p>
          <w:p>
            <w:pPr>
              <w:pStyle w:val="8"/>
              <w:tabs>
                <w:tab w:val="left" w:pos="562"/>
                <w:tab w:val="left" w:pos="3372"/>
                <w:tab w:val="left" w:pos="3653"/>
              </w:tabs>
              <w:spacing w:line="400" w:lineRule="exact"/>
              <w:ind w:firstLine="900" w:firstLineChars="320"/>
              <w:rPr>
                <w:rFonts w:hint="eastAsia" w:ascii="宋体" w:hAnsi="宋体" w:cs="宋体"/>
                <w:b/>
                <w:sz w:val="28"/>
                <w:szCs w:val="28"/>
                <w:highlight w:val="none"/>
              </w:rPr>
            </w:pPr>
            <w:r>
              <w:rPr>
                <w:rFonts w:hint="eastAsia" w:ascii="宋体" w:hAnsi="宋体" w:cs="宋体"/>
                <w:b/>
                <w:sz w:val="28"/>
                <w:szCs w:val="28"/>
                <w:highlight w:val="none"/>
              </w:rPr>
              <w:t>投标人名称：</w:t>
            </w:r>
            <w:r>
              <w:rPr>
                <w:rFonts w:hint="eastAsia" w:ascii="宋体" w:hAnsi="宋体" w:cs="Arial"/>
                <w:b/>
                <w:bCs/>
                <w:sz w:val="28"/>
                <w:szCs w:val="28"/>
                <w:highlight w:val="none"/>
                <w:u w:val="single"/>
              </w:rPr>
              <w:t xml:space="preserve">                     （加盖公章）</w:t>
            </w:r>
          </w:p>
          <w:p>
            <w:pPr>
              <w:pStyle w:val="8"/>
              <w:tabs>
                <w:tab w:val="left" w:pos="562"/>
                <w:tab w:val="left" w:pos="3372"/>
                <w:tab w:val="left" w:pos="3653"/>
              </w:tabs>
              <w:spacing w:line="400" w:lineRule="exact"/>
              <w:ind w:firstLine="900" w:firstLineChars="320"/>
              <w:rPr>
                <w:rFonts w:hint="eastAsia" w:ascii="宋体" w:hAnsi="宋体" w:cs="Arial"/>
                <w:b/>
                <w:bCs/>
                <w:sz w:val="28"/>
                <w:szCs w:val="28"/>
                <w:highlight w:val="none"/>
                <w:u w:val="single"/>
              </w:rPr>
            </w:pPr>
            <w:r>
              <w:rPr>
                <w:rFonts w:hint="eastAsia" w:ascii="宋体" w:hAnsi="宋体" w:cs="宋体"/>
                <w:b/>
                <w:sz w:val="28"/>
                <w:szCs w:val="28"/>
                <w:highlight w:val="none"/>
              </w:rPr>
              <w:t>投标人地址：</w:t>
            </w:r>
            <w:r>
              <w:rPr>
                <w:rFonts w:hint="eastAsia" w:ascii="宋体" w:hAnsi="宋体" w:cs="Arial"/>
                <w:b/>
                <w:bCs/>
                <w:sz w:val="28"/>
                <w:szCs w:val="28"/>
                <w:highlight w:val="none"/>
                <w:u w:val="single"/>
              </w:rPr>
              <w:t xml:space="preserve">                                 </w:t>
            </w:r>
          </w:p>
          <w:p>
            <w:pPr>
              <w:pStyle w:val="8"/>
              <w:tabs>
                <w:tab w:val="left" w:pos="562"/>
                <w:tab w:val="left" w:pos="3372"/>
                <w:tab w:val="left" w:pos="3653"/>
              </w:tabs>
              <w:spacing w:line="400" w:lineRule="exact"/>
              <w:ind w:firstLine="900" w:firstLineChars="320"/>
              <w:rPr>
                <w:rFonts w:ascii="宋体" w:hAnsi="宋体" w:cs="Arial"/>
                <w:b/>
                <w:bCs/>
                <w:sz w:val="28"/>
                <w:szCs w:val="28"/>
                <w:highlight w:val="none"/>
                <w:u w:val="single"/>
              </w:rPr>
            </w:pPr>
            <w:r>
              <w:rPr>
                <w:rFonts w:hint="eastAsia" w:ascii="宋体" w:hAnsi="宋体" w:cs="Arial"/>
                <w:b/>
                <w:bCs/>
                <w:sz w:val="28"/>
                <w:szCs w:val="28"/>
                <w:highlight w:val="none"/>
              </w:rPr>
              <w:t>法定代表人/被授权人：</w:t>
            </w:r>
            <w:r>
              <w:rPr>
                <w:rFonts w:hint="eastAsia" w:ascii="宋体" w:hAnsi="宋体" w:cs="Arial"/>
                <w:b/>
                <w:bCs/>
                <w:sz w:val="28"/>
                <w:szCs w:val="28"/>
                <w:highlight w:val="none"/>
                <w:u w:val="single"/>
              </w:rPr>
              <w:t xml:space="preserve">                        </w:t>
            </w:r>
          </w:p>
          <w:p>
            <w:pPr>
              <w:pStyle w:val="8"/>
              <w:tabs>
                <w:tab w:val="left" w:pos="562"/>
                <w:tab w:val="left" w:pos="3372"/>
                <w:tab w:val="left" w:pos="3653"/>
              </w:tabs>
              <w:spacing w:line="400" w:lineRule="exact"/>
              <w:ind w:firstLine="900" w:firstLineChars="320"/>
              <w:rPr>
                <w:rFonts w:hint="eastAsia" w:ascii="宋体" w:hAnsi="宋体" w:cs="宋体"/>
                <w:b/>
                <w:sz w:val="28"/>
                <w:szCs w:val="28"/>
                <w:highlight w:val="none"/>
              </w:rPr>
            </w:pPr>
            <w:r>
              <w:rPr>
                <w:rFonts w:hint="eastAsia" w:ascii="宋体" w:hAnsi="宋体" w:cs="Arial"/>
                <w:b/>
                <w:bCs/>
                <w:sz w:val="28"/>
                <w:szCs w:val="28"/>
                <w:highlight w:val="none"/>
              </w:rPr>
              <w:t>联系电话：</w:t>
            </w:r>
            <w:r>
              <w:rPr>
                <w:rFonts w:hint="eastAsia" w:ascii="宋体" w:hAnsi="宋体" w:cs="Arial"/>
                <w:b/>
                <w:bCs/>
                <w:sz w:val="28"/>
                <w:szCs w:val="28"/>
                <w:highlight w:val="none"/>
                <w:u w:val="single"/>
              </w:rPr>
              <w:t xml:space="preserve">                                   </w:t>
            </w:r>
          </w:p>
          <w:p>
            <w:pPr>
              <w:spacing w:line="400" w:lineRule="exact"/>
              <w:jc w:val="center"/>
              <w:rPr>
                <w:rFonts w:hint="eastAsia" w:ascii="宋体" w:hAnsi="宋体" w:cs="Arial"/>
                <w:b/>
                <w:bCs/>
                <w:sz w:val="28"/>
                <w:szCs w:val="28"/>
                <w:highlight w:val="none"/>
              </w:rPr>
            </w:pPr>
          </w:p>
          <w:p>
            <w:pPr>
              <w:spacing w:line="400" w:lineRule="exact"/>
              <w:jc w:val="center"/>
              <w:rPr>
                <w:rFonts w:hint="eastAsia" w:ascii="宋体" w:hAnsi="宋体" w:cs="Arial"/>
                <w:b/>
                <w:bCs/>
                <w:sz w:val="28"/>
                <w:szCs w:val="28"/>
                <w:highlight w:val="none"/>
              </w:rPr>
            </w:pPr>
          </w:p>
          <w:p>
            <w:pPr>
              <w:spacing w:line="400" w:lineRule="exact"/>
              <w:jc w:val="center"/>
              <w:rPr>
                <w:rFonts w:hint="eastAsia" w:ascii="仿宋_GB2312" w:eastAsia="仿宋_GB2312"/>
                <w:b/>
                <w:sz w:val="32"/>
                <w:highlight w:val="none"/>
              </w:rPr>
            </w:pPr>
            <w:r>
              <w:rPr>
                <w:rFonts w:hint="eastAsia" w:ascii="宋体" w:hAnsi="宋体" w:cs="Arial"/>
                <w:b/>
                <w:bCs/>
                <w:sz w:val="28"/>
                <w:szCs w:val="28"/>
                <w:highlight w:val="none"/>
              </w:rPr>
              <w:t>【年月日时分之前不得启封。】</w:t>
            </w:r>
          </w:p>
        </w:tc>
      </w:tr>
    </w:tbl>
    <w:p>
      <w:pPr>
        <w:spacing w:line="400" w:lineRule="exact"/>
        <w:jc w:val="center"/>
        <w:rPr>
          <w:rFonts w:hint="eastAsia" w:ascii="宋体" w:hAnsi="宋体" w:cs="宋体"/>
          <w:b/>
          <w:bCs/>
          <w:sz w:val="24"/>
          <w:highlight w:val="none"/>
        </w:rPr>
      </w:pPr>
    </w:p>
    <w:p>
      <w:pPr>
        <w:jc w:val="left"/>
        <w:rPr>
          <w:rFonts w:hint="eastAsia"/>
          <w:highlight w:val="none"/>
        </w:rPr>
      </w:pPr>
      <w:bookmarkStart w:id="48" w:name="_Toc16724"/>
    </w:p>
    <w:p>
      <w:pPr>
        <w:jc w:val="left"/>
        <w:rPr>
          <w:rFonts w:hint="eastAsia"/>
          <w:highlight w:val="none"/>
        </w:rPr>
      </w:pPr>
    </w:p>
    <w:p>
      <w:pPr>
        <w:spacing w:before="100" w:beforeAutospacing="1" w:after="100" w:afterAutospacing="1" w:line="400" w:lineRule="exact"/>
        <w:jc w:val="center"/>
        <w:outlineLvl w:val="1"/>
        <w:rPr>
          <w:rFonts w:hint="eastAsia"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2.投标文件—目录</w:t>
      </w:r>
      <w:bookmarkEnd w:id="48"/>
    </w:p>
    <w:p>
      <w:pPr>
        <w:spacing w:line="400" w:lineRule="exact"/>
        <w:rPr>
          <w:rFonts w:hint="eastAsia"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numPr>
          <w:ilvl w:val="0"/>
          <w:numId w:val="2"/>
        </w:numPr>
        <w:tabs>
          <w:tab w:val="left" w:pos="640"/>
          <w:tab w:val="clear" w:pos="425"/>
        </w:tabs>
        <w:spacing w:line="400" w:lineRule="exact"/>
        <w:ind w:left="625" w:hanging="625"/>
        <w:rPr>
          <w:rFonts w:hint="eastAsia" w:ascii="宋体" w:hAnsi="宋体" w:cs="宋体"/>
          <w:sz w:val="24"/>
          <w:highlight w:val="none"/>
        </w:rPr>
      </w:pPr>
      <w:r>
        <w:rPr>
          <w:rFonts w:hint="eastAsia" w:ascii="宋体" w:hAnsi="宋体" w:cs="宋体"/>
          <w:sz w:val="24"/>
          <w:highlight w:val="none"/>
        </w:rPr>
        <w:t>投标一览表；</w:t>
      </w:r>
    </w:p>
    <w:p>
      <w:pPr>
        <w:numPr>
          <w:ilvl w:val="0"/>
          <w:numId w:val="2"/>
        </w:numPr>
        <w:tabs>
          <w:tab w:val="left" w:pos="640"/>
          <w:tab w:val="clear" w:pos="425"/>
        </w:tabs>
        <w:spacing w:line="400" w:lineRule="exact"/>
        <w:ind w:left="625" w:hanging="625"/>
        <w:rPr>
          <w:rFonts w:hint="eastAsia" w:ascii="宋体" w:hAnsi="宋体" w:cs="宋体"/>
          <w:sz w:val="24"/>
          <w:highlight w:val="none"/>
        </w:rPr>
      </w:pPr>
      <w:r>
        <w:rPr>
          <w:rFonts w:hint="eastAsia" w:ascii="宋体" w:hAnsi="宋体" w:cs="宋体"/>
          <w:sz w:val="24"/>
          <w:highlight w:val="none"/>
        </w:rPr>
        <w:t>分类报价明细表；</w:t>
      </w:r>
    </w:p>
    <w:p>
      <w:pPr>
        <w:spacing w:line="400" w:lineRule="exact"/>
        <w:rPr>
          <w:rFonts w:hint="eastAsia" w:ascii="宋体" w:hAnsi="宋体" w:cs="宋体"/>
          <w:b/>
          <w:bCs/>
          <w:sz w:val="24"/>
          <w:highlight w:val="none"/>
          <w:u w:val="wave"/>
        </w:rPr>
      </w:pPr>
      <w:r>
        <w:rPr>
          <w:rFonts w:hint="eastAsia" w:ascii="宋体" w:hAnsi="宋体" w:cs="宋体"/>
          <w:b/>
          <w:bCs/>
          <w:sz w:val="24"/>
          <w:highlight w:val="none"/>
        </w:rPr>
        <w:t>（二）商务部分</w:t>
      </w:r>
    </w:p>
    <w:p>
      <w:pPr>
        <w:numPr>
          <w:ilvl w:val="0"/>
          <w:numId w:val="3"/>
        </w:numPr>
        <w:tabs>
          <w:tab w:val="left" w:pos="640"/>
          <w:tab w:val="left" w:pos="1260"/>
          <w:tab w:val="left" w:pos="1418"/>
        </w:tabs>
        <w:spacing w:line="400" w:lineRule="exact"/>
        <w:ind w:left="845" w:hanging="845"/>
        <w:rPr>
          <w:rFonts w:hint="eastAsia" w:ascii="宋体" w:hAnsi="宋体" w:cs="宋体"/>
          <w:sz w:val="24"/>
          <w:highlight w:val="none"/>
        </w:rPr>
      </w:pPr>
      <w:r>
        <w:rPr>
          <w:rFonts w:hint="eastAsia" w:ascii="宋体" w:hAnsi="宋体" w:cs="宋体"/>
          <w:sz w:val="24"/>
          <w:highlight w:val="none"/>
        </w:rPr>
        <w:t>投标函；</w:t>
      </w:r>
    </w:p>
    <w:p>
      <w:pPr>
        <w:numPr>
          <w:ilvl w:val="0"/>
          <w:numId w:val="3"/>
        </w:numPr>
        <w:tabs>
          <w:tab w:val="left" w:pos="640"/>
          <w:tab w:val="left" w:pos="1260"/>
          <w:tab w:val="left" w:pos="1418"/>
        </w:tabs>
        <w:spacing w:line="400" w:lineRule="exact"/>
        <w:ind w:left="645" w:hanging="645"/>
        <w:rPr>
          <w:rFonts w:hint="eastAsia" w:ascii="宋体" w:hAnsi="宋体" w:cs="宋体"/>
          <w:sz w:val="24"/>
          <w:highlight w:val="none"/>
          <w:lang w:val="fr-CH"/>
        </w:rPr>
      </w:pPr>
      <w:r>
        <w:rPr>
          <w:rFonts w:hint="eastAsia" w:ascii="宋体" w:hAnsi="宋体" w:cs="宋体"/>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3"/>
        </w:numPr>
        <w:tabs>
          <w:tab w:val="left" w:pos="640"/>
          <w:tab w:val="left" w:pos="1260"/>
          <w:tab w:val="left" w:pos="1418"/>
        </w:tabs>
        <w:spacing w:line="400" w:lineRule="exact"/>
        <w:ind w:left="645" w:hanging="645"/>
        <w:rPr>
          <w:rFonts w:hint="eastAsia" w:ascii="宋体" w:hAnsi="宋体" w:cs="宋体"/>
          <w:sz w:val="24"/>
          <w:highlight w:val="none"/>
          <w:lang w:val="fr-CH"/>
        </w:rPr>
      </w:pPr>
      <w:r>
        <w:rPr>
          <w:rFonts w:hint="eastAsia" w:ascii="宋体" w:hAnsi="宋体" w:cs="宋体"/>
          <w:sz w:val="24"/>
          <w:highlight w:val="none"/>
          <w:lang w:val="fr-CH"/>
        </w:rPr>
        <w:t>政府采购投标及履约承诺函；</w:t>
      </w:r>
    </w:p>
    <w:p>
      <w:pPr>
        <w:numPr>
          <w:ilvl w:val="0"/>
          <w:numId w:val="3"/>
        </w:numPr>
        <w:tabs>
          <w:tab w:val="left" w:pos="640"/>
          <w:tab w:val="left" w:pos="1260"/>
          <w:tab w:val="left" w:pos="1418"/>
        </w:tabs>
        <w:spacing w:line="400" w:lineRule="exact"/>
        <w:ind w:left="645" w:hanging="645"/>
        <w:rPr>
          <w:rFonts w:hint="eastAsia" w:ascii="宋体" w:hAnsi="宋体" w:cs="宋体"/>
          <w:sz w:val="24"/>
          <w:highlight w:val="none"/>
          <w:lang w:val="fr-CH"/>
        </w:rPr>
      </w:pPr>
      <w:r>
        <w:rPr>
          <w:rFonts w:hint="eastAsia" w:ascii="宋体" w:hAnsi="宋体" w:cs="宋体"/>
          <w:sz w:val="24"/>
          <w:highlight w:val="none"/>
          <w:lang w:val="fr-CH"/>
        </w:rPr>
        <w:t>关于资格的声明函；</w:t>
      </w:r>
    </w:p>
    <w:p>
      <w:pPr>
        <w:numPr>
          <w:ilvl w:val="0"/>
          <w:numId w:val="3"/>
        </w:numPr>
        <w:tabs>
          <w:tab w:val="left" w:pos="640"/>
          <w:tab w:val="left" w:pos="1260"/>
          <w:tab w:val="left" w:pos="1418"/>
        </w:tabs>
        <w:spacing w:line="400" w:lineRule="exact"/>
        <w:ind w:left="645" w:hanging="645"/>
        <w:rPr>
          <w:rFonts w:hint="eastAsia" w:ascii="宋体" w:hAnsi="宋体" w:cs="宋体"/>
          <w:sz w:val="24"/>
          <w:highlight w:val="none"/>
          <w:lang w:val="fr-CH"/>
        </w:rPr>
      </w:pPr>
      <w:r>
        <w:rPr>
          <w:rFonts w:hint="eastAsia" w:ascii="宋体" w:hAnsi="宋体" w:cs="宋体"/>
          <w:sz w:val="24"/>
          <w:highlight w:val="none"/>
          <w:lang w:val="fr-CH"/>
        </w:rPr>
        <w:t>法人代表证明书及身份证明；</w:t>
      </w:r>
    </w:p>
    <w:p>
      <w:pPr>
        <w:numPr>
          <w:ilvl w:val="0"/>
          <w:numId w:val="3"/>
        </w:numPr>
        <w:tabs>
          <w:tab w:val="left" w:pos="640"/>
          <w:tab w:val="left" w:pos="1260"/>
          <w:tab w:val="left" w:pos="1418"/>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t>法定代表人授权书及身份证明；</w:t>
      </w:r>
    </w:p>
    <w:p>
      <w:pPr>
        <w:numPr>
          <w:ilvl w:val="0"/>
          <w:numId w:val="3"/>
        </w:numPr>
        <w:tabs>
          <w:tab w:val="left" w:pos="640"/>
          <w:tab w:val="left" w:pos="1260"/>
          <w:tab w:val="left" w:pos="1418"/>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t>招标代理服务费承诺书；</w:t>
      </w:r>
    </w:p>
    <w:p>
      <w:pPr>
        <w:numPr>
          <w:ilvl w:val="0"/>
          <w:numId w:val="3"/>
        </w:numPr>
        <w:tabs>
          <w:tab w:val="left" w:pos="640"/>
          <w:tab w:val="left" w:pos="1260"/>
          <w:tab w:val="left" w:pos="1418"/>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t>投标人简介；</w:t>
      </w:r>
    </w:p>
    <w:p>
      <w:pPr>
        <w:numPr>
          <w:ilvl w:val="0"/>
          <w:numId w:val="3"/>
        </w:numPr>
        <w:tabs>
          <w:tab w:val="left" w:pos="640"/>
          <w:tab w:val="left" w:pos="1260"/>
          <w:tab w:val="left" w:pos="1418"/>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t>【</w:t>
      </w:r>
      <w:r>
        <w:rPr>
          <w:rFonts w:hint="eastAsia" w:ascii="宋体" w:hAnsi="宋体" w:cs="宋体"/>
          <w:sz w:val="24"/>
          <w:highlight w:val="none"/>
        </w:rPr>
        <w:t>商务部分评审项的其他内容，根据项目情况自行添加</w:t>
      </w:r>
      <w:r>
        <w:rPr>
          <w:rFonts w:hint="eastAsia" w:ascii="宋体" w:hAnsi="宋体" w:cs="宋体"/>
          <w:sz w:val="24"/>
          <w:highlight w:val="none"/>
          <w:lang w:val="fr-CH"/>
        </w:rPr>
        <w:t>】；</w:t>
      </w:r>
    </w:p>
    <w:p>
      <w:pPr>
        <w:numPr>
          <w:ilvl w:val="0"/>
          <w:numId w:val="3"/>
        </w:numPr>
        <w:tabs>
          <w:tab w:val="left" w:pos="640"/>
          <w:tab w:val="left" w:pos="840"/>
          <w:tab w:val="left" w:pos="1260"/>
          <w:tab w:val="left" w:pos="1418"/>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t>企业诚信；</w:t>
      </w:r>
    </w:p>
    <w:p>
      <w:pPr>
        <w:numPr>
          <w:ilvl w:val="0"/>
          <w:numId w:val="3"/>
        </w:numPr>
        <w:tabs>
          <w:tab w:val="left" w:pos="640"/>
          <w:tab w:val="left" w:pos="840"/>
          <w:tab w:val="left" w:pos="1260"/>
          <w:tab w:val="left" w:pos="1418"/>
        </w:tabs>
        <w:spacing w:line="400" w:lineRule="exact"/>
        <w:ind w:left="845" w:hanging="845"/>
        <w:rPr>
          <w:rFonts w:hint="eastAsia" w:ascii="宋体" w:hAnsi="宋体" w:cs="宋体"/>
          <w:sz w:val="24"/>
          <w:highlight w:val="none"/>
        </w:rPr>
      </w:pPr>
      <w:r>
        <w:rPr>
          <w:rFonts w:hint="eastAsia" w:ascii="宋体" w:hAnsi="宋体" w:cs="宋体"/>
          <w:sz w:val="24"/>
          <w:highlight w:val="none"/>
        </w:rPr>
        <w:t>投标人认为有必要提供的其他材料。</w:t>
      </w:r>
    </w:p>
    <w:p>
      <w:pPr>
        <w:spacing w:line="400" w:lineRule="exact"/>
        <w:rPr>
          <w:rFonts w:hint="eastAsia" w:ascii="宋体" w:hAnsi="宋体" w:cs="宋体"/>
          <w:b/>
          <w:bCs/>
          <w:sz w:val="24"/>
          <w:highlight w:val="none"/>
        </w:rPr>
      </w:pPr>
      <w:r>
        <w:rPr>
          <w:rFonts w:hint="eastAsia" w:ascii="宋体" w:hAnsi="宋体" w:cs="宋体"/>
          <w:b/>
          <w:bCs/>
          <w:sz w:val="24"/>
          <w:highlight w:val="none"/>
        </w:rPr>
        <w:t>（三）技术部分</w:t>
      </w:r>
    </w:p>
    <w:p>
      <w:pPr>
        <w:numPr>
          <w:ilvl w:val="0"/>
          <w:numId w:val="4"/>
        </w:numPr>
        <w:tabs>
          <w:tab w:val="left" w:pos="640"/>
          <w:tab w:val="left" w:pos="1260"/>
          <w:tab w:val="left" w:pos="1418"/>
        </w:tabs>
        <w:spacing w:line="400" w:lineRule="exact"/>
        <w:ind w:left="640" w:right="-420" w:rightChars="-200" w:hanging="640"/>
        <w:rPr>
          <w:rFonts w:hint="eastAsia" w:ascii="宋体" w:hAnsi="宋体" w:cs="宋体"/>
          <w:sz w:val="24"/>
          <w:highlight w:val="none"/>
          <w:lang w:val="fr-CH"/>
        </w:rPr>
      </w:pPr>
      <w:r>
        <w:rPr>
          <w:rFonts w:hint="eastAsia" w:ascii="宋体" w:hAnsi="宋体" w:cs="宋体"/>
          <w:sz w:val="24"/>
          <w:highlight w:val="none"/>
          <w:lang w:val="fr-CH"/>
        </w:rPr>
        <w:t>用户需求响应表；</w:t>
      </w:r>
    </w:p>
    <w:p>
      <w:pPr>
        <w:numPr>
          <w:ilvl w:val="0"/>
          <w:numId w:val="4"/>
        </w:numPr>
        <w:tabs>
          <w:tab w:val="left" w:pos="640"/>
          <w:tab w:val="left" w:pos="1260"/>
          <w:tab w:val="left" w:pos="1418"/>
        </w:tabs>
        <w:spacing w:line="400" w:lineRule="exact"/>
        <w:ind w:left="845" w:right="-420" w:rightChars="-200" w:hanging="845"/>
        <w:rPr>
          <w:rFonts w:hint="eastAsia" w:ascii="宋体" w:hAnsi="宋体" w:cs="宋体"/>
          <w:sz w:val="24"/>
          <w:highlight w:val="none"/>
          <w:lang w:val="fr-CH"/>
        </w:rPr>
      </w:pPr>
      <w:r>
        <w:rPr>
          <w:rFonts w:hint="eastAsia" w:ascii="宋体" w:hAnsi="宋体" w:cs="宋体"/>
          <w:sz w:val="24"/>
          <w:highlight w:val="none"/>
          <w:lang w:val="fr-CH"/>
        </w:rPr>
        <w:t>【</w:t>
      </w:r>
      <w:r>
        <w:rPr>
          <w:rFonts w:hint="eastAsia" w:ascii="宋体" w:hAnsi="宋体" w:cs="宋体"/>
          <w:sz w:val="24"/>
          <w:highlight w:val="none"/>
        </w:rPr>
        <w:t>技术部分评审项的其他内容，根据项目情况自行添加</w:t>
      </w:r>
      <w:r>
        <w:rPr>
          <w:rFonts w:hint="eastAsia" w:ascii="宋体" w:hAnsi="宋体" w:cs="宋体"/>
          <w:sz w:val="24"/>
          <w:highlight w:val="none"/>
          <w:lang w:val="fr-CH"/>
        </w:rPr>
        <w:t>】；</w:t>
      </w:r>
    </w:p>
    <w:p>
      <w:pPr>
        <w:numPr>
          <w:ilvl w:val="0"/>
          <w:numId w:val="4"/>
        </w:numPr>
        <w:tabs>
          <w:tab w:val="left" w:pos="640"/>
          <w:tab w:val="left" w:pos="1260"/>
          <w:tab w:val="left" w:pos="1418"/>
        </w:tabs>
        <w:spacing w:line="400" w:lineRule="exact"/>
        <w:ind w:left="845" w:right="-420" w:rightChars="-200" w:hanging="845"/>
        <w:rPr>
          <w:rFonts w:hint="eastAsia" w:ascii="宋体" w:hAnsi="宋体" w:cs="宋体"/>
          <w:sz w:val="24"/>
          <w:highlight w:val="none"/>
          <w:lang w:val="fr-CH"/>
        </w:rPr>
      </w:pPr>
      <w:r>
        <w:rPr>
          <w:rFonts w:hint="eastAsia" w:ascii="宋体" w:hAnsi="宋体" w:cs="宋体"/>
          <w:sz w:val="24"/>
          <w:highlight w:val="none"/>
          <w:lang w:val="fr-CH"/>
        </w:rPr>
        <w:t>投标人认为有必要提供的其他材料。</w:t>
      </w:r>
    </w:p>
    <w:p>
      <w:pPr>
        <w:spacing w:line="400" w:lineRule="exact"/>
        <w:outlineLvl w:val="2"/>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numPr>
          <w:ilvl w:val="0"/>
          <w:numId w:val="5"/>
        </w:numPr>
        <w:tabs>
          <w:tab w:val="left" w:pos="640"/>
          <w:tab w:val="clear" w:pos="425"/>
        </w:tabs>
        <w:spacing w:line="400" w:lineRule="exact"/>
        <w:ind w:left="625" w:hanging="625"/>
        <w:rPr>
          <w:rFonts w:hint="eastAsia" w:ascii="宋体" w:hAnsi="宋体" w:cs="宋体"/>
          <w:sz w:val="24"/>
          <w:highlight w:val="none"/>
        </w:rPr>
      </w:pPr>
      <w:r>
        <w:rPr>
          <w:rFonts w:hint="eastAsia" w:ascii="宋体" w:hAnsi="宋体" w:cs="宋体"/>
          <w:sz w:val="24"/>
          <w:highlight w:val="none"/>
        </w:rPr>
        <w:t>投标一览表；</w:t>
      </w:r>
    </w:p>
    <w:p>
      <w:pPr>
        <w:spacing w:line="400" w:lineRule="exact"/>
        <w:rPr>
          <w:rFonts w:hint="eastAsia" w:ascii="宋体" w:hAnsi="宋体" w:cs="宋体"/>
          <w:sz w:val="24"/>
          <w:highlight w:val="none"/>
        </w:rPr>
      </w:pPr>
    </w:p>
    <w:p>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投标一览表</w:t>
      </w: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400" w:lineRule="exact"/>
        <w:rPr>
          <w:rFonts w:hint="eastAsia"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0"/>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74"/>
        <w:gridCol w:w="260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774" w:type="dxa"/>
            <w:noWrap w:val="0"/>
            <w:vAlign w:val="center"/>
          </w:tcPr>
          <w:p>
            <w:pPr>
              <w:spacing w:after="60" w:line="400" w:lineRule="exact"/>
              <w:jc w:val="center"/>
              <w:rPr>
                <w:rFonts w:hint="eastAsia" w:ascii="宋体" w:hAnsi="宋体" w:cs="宋体"/>
                <w:sz w:val="24"/>
                <w:highlight w:val="none"/>
              </w:rPr>
            </w:pPr>
            <w:r>
              <w:rPr>
                <w:rFonts w:hint="eastAsia" w:ascii="宋体" w:hAnsi="宋体" w:cs="宋体"/>
                <w:sz w:val="24"/>
                <w:highlight w:val="none"/>
              </w:rPr>
              <w:t>项目名称</w:t>
            </w:r>
          </w:p>
        </w:tc>
        <w:tc>
          <w:tcPr>
            <w:tcW w:w="2606" w:type="dxa"/>
            <w:noWrap w:val="0"/>
            <w:vAlign w:val="center"/>
          </w:tcPr>
          <w:p>
            <w:pPr>
              <w:spacing w:after="60" w:line="400" w:lineRule="exact"/>
              <w:jc w:val="center"/>
              <w:rPr>
                <w:rFonts w:hint="eastAsia" w:ascii="宋体" w:hAnsi="宋体" w:cs="宋体"/>
                <w:sz w:val="24"/>
                <w:highlight w:val="none"/>
              </w:rPr>
            </w:pPr>
            <w:r>
              <w:rPr>
                <w:rFonts w:hint="eastAsia" w:ascii="宋体" w:hAnsi="宋体" w:cs="宋体"/>
                <w:sz w:val="24"/>
                <w:highlight w:val="none"/>
              </w:rPr>
              <w:t>投标价</w:t>
            </w:r>
          </w:p>
          <w:p>
            <w:pPr>
              <w:spacing w:after="60" w:line="400" w:lineRule="exact"/>
              <w:jc w:val="center"/>
              <w:rPr>
                <w:rFonts w:hint="eastAsia" w:ascii="宋体" w:hAnsi="宋体" w:cs="宋体"/>
                <w:sz w:val="24"/>
                <w:highlight w:val="none"/>
              </w:rPr>
            </w:pPr>
            <w:r>
              <w:rPr>
                <w:rFonts w:hint="eastAsia" w:ascii="宋体" w:hAnsi="宋体" w:cs="宋体"/>
                <w:sz w:val="24"/>
                <w:highlight w:val="none"/>
              </w:rPr>
              <w:t>（人民币）</w:t>
            </w:r>
          </w:p>
        </w:tc>
        <w:tc>
          <w:tcPr>
            <w:tcW w:w="1318" w:type="dxa"/>
            <w:noWrap w:val="0"/>
            <w:vAlign w:val="center"/>
          </w:tcPr>
          <w:p>
            <w:pPr>
              <w:spacing w:after="60" w:line="400" w:lineRule="exact"/>
              <w:jc w:val="center"/>
              <w:rPr>
                <w:rFonts w:hint="eastAsia"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53" w:hRule="atLeast"/>
        </w:trPr>
        <w:tc>
          <w:tcPr>
            <w:tcW w:w="3774" w:type="dxa"/>
            <w:noWrap w:val="0"/>
            <w:vAlign w:val="center"/>
          </w:tcPr>
          <w:p>
            <w:pPr>
              <w:spacing w:line="400" w:lineRule="exact"/>
              <w:jc w:val="center"/>
              <w:rPr>
                <w:rFonts w:hint="eastAsia" w:ascii="宋体" w:hAnsi="宋体" w:cs="宋体"/>
                <w:sz w:val="24"/>
                <w:highlight w:val="none"/>
                <w:u w:val="single"/>
              </w:rPr>
            </w:pPr>
          </w:p>
        </w:tc>
        <w:tc>
          <w:tcPr>
            <w:tcW w:w="2606" w:type="dxa"/>
            <w:noWrap w:val="0"/>
            <w:vAlign w:val="center"/>
          </w:tcPr>
          <w:p>
            <w:pPr>
              <w:spacing w:line="400" w:lineRule="exact"/>
              <w:jc w:val="center"/>
              <w:rPr>
                <w:rFonts w:hint="eastAsia" w:ascii="宋体" w:hAnsi="宋体" w:cs="宋体"/>
                <w:sz w:val="24"/>
                <w:highlight w:val="none"/>
                <w:u w:val="single"/>
              </w:rPr>
            </w:pPr>
          </w:p>
        </w:tc>
        <w:tc>
          <w:tcPr>
            <w:tcW w:w="1318" w:type="dxa"/>
            <w:noWrap w:val="0"/>
            <w:vAlign w:val="center"/>
          </w:tcPr>
          <w:p>
            <w:pPr>
              <w:spacing w:line="400" w:lineRule="exact"/>
              <w:jc w:val="center"/>
              <w:rPr>
                <w:rFonts w:hint="eastAsia" w:ascii="宋体" w:hAnsi="宋体" w:cs="宋体"/>
                <w:sz w:val="24"/>
                <w:highlight w:val="none"/>
                <w:u w:val="single"/>
              </w:rPr>
            </w:pPr>
          </w:p>
        </w:tc>
      </w:tr>
    </w:tbl>
    <w:p>
      <w:pPr>
        <w:spacing w:line="400" w:lineRule="exact"/>
        <w:rPr>
          <w:rFonts w:hint="eastAsia" w:ascii="宋体" w:hAnsi="宋体" w:cs="宋体"/>
          <w:sz w:val="24"/>
          <w:highlight w:val="none"/>
        </w:rPr>
      </w:pPr>
    </w:p>
    <w:p>
      <w:pPr>
        <w:pStyle w:val="8"/>
        <w:spacing w:line="400" w:lineRule="exact"/>
        <w:rPr>
          <w:rFonts w:hint="eastAsia" w:ascii="宋体" w:hAnsi="宋体" w:cs="宋体"/>
          <w:sz w:val="24"/>
          <w:highlight w:val="none"/>
        </w:rPr>
      </w:pPr>
    </w:p>
    <w:p>
      <w:pPr>
        <w:spacing w:line="400" w:lineRule="exact"/>
        <w:rPr>
          <w:rFonts w:hint="eastAsia"/>
          <w:highlight w:val="none"/>
        </w:rPr>
      </w:pPr>
    </w:p>
    <w:p>
      <w:pPr>
        <w:spacing w:line="400" w:lineRule="exact"/>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400" w:lineRule="exact"/>
        <w:rPr>
          <w:rFonts w:hint="eastAsia"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400" w:lineRule="exact"/>
        <w:rPr>
          <w:rFonts w:hint="eastAsia"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pStyle w:val="8"/>
        <w:spacing w:line="400" w:lineRule="exact"/>
        <w:rPr>
          <w:rFonts w:hint="eastAsia"/>
          <w:highlight w:val="none"/>
        </w:rPr>
      </w:pPr>
    </w:p>
    <w:p>
      <w:pPr>
        <w:numPr>
          <w:ilvl w:val="0"/>
          <w:numId w:val="5"/>
        </w:numPr>
        <w:tabs>
          <w:tab w:val="left" w:pos="640"/>
          <w:tab w:val="clear" w:pos="425"/>
        </w:tabs>
        <w:spacing w:line="400" w:lineRule="exact"/>
        <w:ind w:left="625" w:hanging="625"/>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分项报价</w:t>
      </w:r>
      <w:r>
        <w:rPr>
          <w:rFonts w:hint="eastAsia" w:ascii="宋体" w:hAnsi="宋体" w:cs="宋体"/>
          <w:sz w:val="24"/>
          <w:highlight w:val="none"/>
          <w:lang w:val="en-US" w:eastAsia="zh-CN"/>
        </w:rPr>
        <w:t>明细表</w:t>
      </w:r>
      <w:r>
        <w:rPr>
          <w:rFonts w:hint="eastAsia" w:ascii="宋体" w:hAnsi="宋体" w:cs="宋体"/>
          <w:sz w:val="24"/>
          <w:highlight w:val="none"/>
        </w:rPr>
        <w:t>；</w:t>
      </w:r>
    </w:p>
    <w:p>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分项报价清单</w:t>
      </w:r>
    </w:p>
    <w:p>
      <w:pPr>
        <w:pStyle w:val="8"/>
        <w:spacing w:line="400" w:lineRule="exact"/>
        <w:rPr>
          <w:rFonts w:hint="eastAsia"/>
          <w:highlight w:val="none"/>
        </w:rPr>
      </w:pPr>
    </w:p>
    <w:p>
      <w:pPr>
        <w:spacing w:line="400" w:lineRule="exact"/>
        <w:rPr>
          <w:rFonts w:hint="eastAsia"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400" w:lineRule="exact"/>
        <w:rPr>
          <w:rFonts w:hint="eastAsia"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p>
      <w:pPr>
        <w:spacing w:line="400" w:lineRule="exact"/>
        <w:rPr>
          <w:rFonts w:hint="eastAsia" w:ascii="宋体" w:hAnsi="宋体" w:cs="宋体"/>
          <w:sz w:val="24"/>
          <w:highlight w:val="none"/>
          <w:u w:val="single"/>
        </w:rPr>
      </w:pPr>
    </w:p>
    <w:tbl>
      <w:tblPr>
        <w:tblStyle w:val="2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10"/>
              <w:spacing w:line="400" w:lineRule="exact"/>
              <w:jc w:val="center"/>
              <w:rPr>
                <w:rFonts w:hint="eastAsia" w:hAnsi="宋体" w:cs="宋体"/>
                <w:sz w:val="24"/>
                <w:highlight w:val="none"/>
              </w:rPr>
            </w:pPr>
            <w:r>
              <w:rPr>
                <w:rFonts w:hint="eastAsia" w:hAnsi="宋体" w:cs="宋体"/>
                <w:sz w:val="24"/>
                <w:highlight w:val="none"/>
              </w:rPr>
              <w:t>序号</w:t>
            </w:r>
          </w:p>
        </w:tc>
        <w:tc>
          <w:tcPr>
            <w:tcW w:w="2212" w:type="dxa"/>
            <w:noWrap w:val="0"/>
            <w:vAlign w:val="center"/>
          </w:tcPr>
          <w:p>
            <w:pPr>
              <w:pStyle w:val="10"/>
              <w:spacing w:line="400" w:lineRule="exact"/>
              <w:jc w:val="center"/>
              <w:rPr>
                <w:rFonts w:hint="eastAsia" w:hAnsi="宋体" w:cs="宋体"/>
                <w:sz w:val="24"/>
                <w:highlight w:val="none"/>
              </w:rPr>
            </w:pPr>
            <w:r>
              <w:rPr>
                <w:rFonts w:hint="eastAsia" w:hAnsi="宋体" w:cs="宋体"/>
                <w:sz w:val="24"/>
                <w:highlight w:val="none"/>
              </w:rPr>
              <w:t>项目名称、内容</w:t>
            </w:r>
          </w:p>
        </w:tc>
        <w:tc>
          <w:tcPr>
            <w:tcW w:w="720" w:type="dxa"/>
            <w:noWrap w:val="0"/>
            <w:vAlign w:val="center"/>
          </w:tcPr>
          <w:p>
            <w:pPr>
              <w:pStyle w:val="10"/>
              <w:spacing w:line="400" w:lineRule="exact"/>
              <w:jc w:val="center"/>
              <w:rPr>
                <w:rFonts w:hint="eastAsia" w:hAnsi="宋体" w:cs="宋体"/>
                <w:sz w:val="24"/>
                <w:highlight w:val="none"/>
              </w:rPr>
            </w:pPr>
            <w:r>
              <w:rPr>
                <w:rFonts w:hint="eastAsia" w:hAnsi="宋体" w:cs="宋体"/>
                <w:sz w:val="24"/>
                <w:highlight w:val="none"/>
              </w:rPr>
              <w:t>单位</w:t>
            </w:r>
          </w:p>
        </w:tc>
        <w:tc>
          <w:tcPr>
            <w:tcW w:w="1800" w:type="dxa"/>
            <w:noWrap w:val="0"/>
            <w:vAlign w:val="center"/>
          </w:tcPr>
          <w:p>
            <w:pPr>
              <w:pStyle w:val="10"/>
              <w:spacing w:line="400" w:lineRule="exact"/>
              <w:jc w:val="center"/>
              <w:rPr>
                <w:rFonts w:hint="eastAsia" w:hAnsi="宋体" w:cs="宋体"/>
                <w:sz w:val="24"/>
                <w:highlight w:val="none"/>
              </w:rPr>
            </w:pPr>
            <w:r>
              <w:rPr>
                <w:rFonts w:hint="eastAsia" w:hAnsi="宋体" w:cs="宋体"/>
                <w:sz w:val="24"/>
                <w:highlight w:val="none"/>
              </w:rPr>
              <w:t>数量（工作量）</w:t>
            </w:r>
          </w:p>
        </w:tc>
        <w:tc>
          <w:tcPr>
            <w:tcW w:w="1620" w:type="dxa"/>
            <w:noWrap w:val="0"/>
            <w:vAlign w:val="center"/>
          </w:tcPr>
          <w:p>
            <w:pPr>
              <w:pStyle w:val="10"/>
              <w:spacing w:line="400" w:lineRule="exact"/>
              <w:jc w:val="center"/>
              <w:rPr>
                <w:rFonts w:hint="eastAsia" w:hAnsi="宋体" w:cs="宋体"/>
                <w:sz w:val="24"/>
                <w:highlight w:val="none"/>
              </w:rPr>
            </w:pPr>
            <w:r>
              <w:rPr>
                <w:rFonts w:hint="eastAsia" w:hAnsi="宋体" w:cs="宋体"/>
                <w:sz w:val="24"/>
                <w:highlight w:val="none"/>
              </w:rPr>
              <w:t>单价</w:t>
            </w:r>
          </w:p>
        </w:tc>
        <w:tc>
          <w:tcPr>
            <w:tcW w:w="1620" w:type="dxa"/>
            <w:noWrap w:val="0"/>
            <w:vAlign w:val="center"/>
          </w:tcPr>
          <w:p>
            <w:pPr>
              <w:pStyle w:val="10"/>
              <w:spacing w:line="400" w:lineRule="exact"/>
              <w:jc w:val="center"/>
              <w:rPr>
                <w:rFonts w:hint="eastAsia" w:hAnsi="宋体" w:cs="宋体"/>
                <w:sz w:val="24"/>
                <w:highlight w:val="none"/>
              </w:rPr>
            </w:pPr>
            <w:r>
              <w:rPr>
                <w:rFonts w:hint="eastAsia" w:hAnsi="宋体" w:cs="宋体"/>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10"/>
              <w:spacing w:line="400" w:lineRule="exact"/>
              <w:jc w:val="center"/>
              <w:rPr>
                <w:rFonts w:hint="eastAsia" w:hAnsi="宋体" w:cs="宋体"/>
                <w:sz w:val="24"/>
                <w:highlight w:val="none"/>
              </w:rPr>
            </w:pPr>
            <w:r>
              <w:rPr>
                <w:rFonts w:hint="eastAsia" w:hAnsi="宋体" w:cs="宋体"/>
                <w:sz w:val="24"/>
                <w:highlight w:val="none"/>
              </w:rPr>
              <w:t>1</w:t>
            </w:r>
          </w:p>
        </w:tc>
        <w:tc>
          <w:tcPr>
            <w:tcW w:w="2212" w:type="dxa"/>
            <w:noWrap w:val="0"/>
            <w:vAlign w:val="center"/>
          </w:tcPr>
          <w:p>
            <w:pPr>
              <w:pStyle w:val="10"/>
              <w:spacing w:line="400" w:lineRule="exact"/>
              <w:jc w:val="center"/>
              <w:rPr>
                <w:rFonts w:hint="eastAsia" w:hAnsi="宋体" w:cs="宋体"/>
                <w:sz w:val="24"/>
                <w:highlight w:val="none"/>
              </w:rPr>
            </w:pPr>
          </w:p>
        </w:tc>
        <w:tc>
          <w:tcPr>
            <w:tcW w:w="720" w:type="dxa"/>
            <w:noWrap w:val="0"/>
            <w:vAlign w:val="center"/>
          </w:tcPr>
          <w:p>
            <w:pPr>
              <w:pStyle w:val="10"/>
              <w:spacing w:line="400" w:lineRule="exact"/>
              <w:jc w:val="center"/>
              <w:rPr>
                <w:rFonts w:hint="eastAsia" w:hAnsi="宋体" w:cs="宋体"/>
                <w:sz w:val="24"/>
                <w:highlight w:val="none"/>
              </w:rPr>
            </w:pPr>
          </w:p>
        </w:tc>
        <w:tc>
          <w:tcPr>
            <w:tcW w:w="180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10"/>
              <w:spacing w:line="400" w:lineRule="exact"/>
              <w:jc w:val="center"/>
              <w:rPr>
                <w:rFonts w:hint="eastAsia" w:hAnsi="宋体" w:cs="宋体"/>
                <w:sz w:val="24"/>
                <w:highlight w:val="none"/>
              </w:rPr>
            </w:pPr>
            <w:r>
              <w:rPr>
                <w:rFonts w:hint="eastAsia" w:hAnsi="宋体" w:cs="宋体"/>
                <w:sz w:val="24"/>
                <w:highlight w:val="none"/>
              </w:rPr>
              <w:t>2</w:t>
            </w:r>
          </w:p>
        </w:tc>
        <w:tc>
          <w:tcPr>
            <w:tcW w:w="2212" w:type="dxa"/>
            <w:noWrap w:val="0"/>
            <w:vAlign w:val="center"/>
          </w:tcPr>
          <w:p>
            <w:pPr>
              <w:autoSpaceDE w:val="0"/>
              <w:autoSpaceDN w:val="0"/>
              <w:adjustRightInd w:val="0"/>
              <w:spacing w:line="400" w:lineRule="exact"/>
              <w:jc w:val="center"/>
              <w:rPr>
                <w:rFonts w:hint="eastAsia" w:ascii="宋体" w:hAnsi="宋体" w:cs="宋体"/>
                <w:sz w:val="24"/>
                <w:highlight w:val="none"/>
              </w:rPr>
            </w:pPr>
          </w:p>
        </w:tc>
        <w:tc>
          <w:tcPr>
            <w:tcW w:w="720" w:type="dxa"/>
            <w:noWrap w:val="0"/>
            <w:vAlign w:val="center"/>
          </w:tcPr>
          <w:p>
            <w:pPr>
              <w:pStyle w:val="10"/>
              <w:spacing w:line="400" w:lineRule="exact"/>
              <w:jc w:val="center"/>
              <w:rPr>
                <w:rFonts w:hint="eastAsia" w:hAnsi="宋体" w:cs="宋体"/>
                <w:sz w:val="24"/>
                <w:highlight w:val="none"/>
              </w:rPr>
            </w:pPr>
          </w:p>
        </w:tc>
        <w:tc>
          <w:tcPr>
            <w:tcW w:w="180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10"/>
              <w:spacing w:line="400" w:lineRule="exact"/>
              <w:jc w:val="center"/>
              <w:rPr>
                <w:rFonts w:hint="eastAsia" w:hAnsi="宋体" w:cs="宋体"/>
                <w:sz w:val="24"/>
                <w:highlight w:val="none"/>
              </w:rPr>
            </w:pPr>
            <w:r>
              <w:rPr>
                <w:rFonts w:hint="eastAsia" w:hAnsi="宋体" w:cs="宋体"/>
                <w:sz w:val="24"/>
                <w:highlight w:val="none"/>
              </w:rPr>
              <w:t>3</w:t>
            </w:r>
          </w:p>
        </w:tc>
        <w:tc>
          <w:tcPr>
            <w:tcW w:w="2212" w:type="dxa"/>
            <w:noWrap w:val="0"/>
            <w:vAlign w:val="center"/>
          </w:tcPr>
          <w:p>
            <w:pPr>
              <w:autoSpaceDE w:val="0"/>
              <w:autoSpaceDN w:val="0"/>
              <w:adjustRightInd w:val="0"/>
              <w:spacing w:line="400" w:lineRule="exact"/>
              <w:jc w:val="center"/>
              <w:rPr>
                <w:rFonts w:hint="eastAsia" w:ascii="宋体" w:hAnsi="宋体" w:cs="宋体"/>
                <w:sz w:val="24"/>
                <w:highlight w:val="none"/>
              </w:rPr>
            </w:pPr>
          </w:p>
        </w:tc>
        <w:tc>
          <w:tcPr>
            <w:tcW w:w="720" w:type="dxa"/>
            <w:noWrap w:val="0"/>
            <w:vAlign w:val="center"/>
          </w:tcPr>
          <w:p>
            <w:pPr>
              <w:pStyle w:val="10"/>
              <w:spacing w:line="400" w:lineRule="exact"/>
              <w:jc w:val="center"/>
              <w:rPr>
                <w:rFonts w:hint="eastAsia" w:hAnsi="宋体" w:cs="宋体"/>
                <w:sz w:val="24"/>
                <w:highlight w:val="none"/>
              </w:rPr>
            </w:pPr>
          </w:p>
        </w:tc>
        <w:tc>
          <w:tcPr>
            <w:tcW w:w="180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10"/>
              <w:spacing w:line="400" w:lineRule="exact"/>
              <w:jc w:val="center"/>
              <w:rPr>
                <w:rFonts w:hint="eastAsia" w:hAnsi="宋体" w:cs="宋体"/>
                <w:sz w:val="24"/>
                <w:highlight w:val="none"/>
              </w:rPr>
            </w:pPr>
            <w:r>
              <w:rPr>
                <w:rFonts w:hint="eastAsia" w:hAnsi="宋体" w:cs="宋体"/>
                <w:sz w:val="24"/>
                <w:highlight w:val="none"/>
              </w:rPr>
              <w:t>4</w:t>
            </w:r>
          </w:p>
        </w:tc>
        <w:tc>
          <w:tcPr>
            <w:tcW w:w="2212" w:type="dxa"/>
            <w:noWrap w:val="0"/>
            <w:vAlign w:val="center"/>
          </w:tcPr>
          <w:p>
            <w:pPr>
              <w:autoSpaceDE w:val="0"/>
              <w:autoSpaceDN w:val="0"/>
              <w:adjustRightInd w:val="0"/>
              <w:spacing w:line="400" w:lineRule="exact"/>
              <w:jc w:val="center"/>
              <w:rPr>
                <w:rFonts w:hint="eastAsia" w:ascii="宋体" w:hAnsi="宋体" w:cs="宋体"/>
                <w:sz w:val="24"/>
                <w:highlight w:val="none"/>
              </w:rPr>
            </w:pPr>
          </w:p>
        </w:tc>
        <w:tc>
          <w:tcPr>
            <w:tcW w:w="720" w:type="dxa"/>
            <w:noWrap w:val="0"/>
            <w:vAlign w:val="center"/>
          </w:tcPr>
          <w:p>
            <w:pPr>
              <w:pStyle w:val="10"/>
              <w:spacing w:line="400" w:lineRule="exact"/>
              <w:jc w:val="center"/>
              <w:rPr>
                <w:rFonts w:hint="eastAsia" w:hAnsi="宋体" w:cs="宋体"/>
                <w:sz w:val="24"/>
                <w:highlight w:val="none"/>
              </w:rPr>
            </w:pPr>
          </w:p>
        </w:tc>
        <w:tc>
          <w:tcPr>
            <w:tcW w:w="180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0"/>
              <w:spacing w:line="400" w:lineRule="exact"/>
              <w:jc w:val="center"/>
              <w:rPr>
                <w:rFonts w:hint="eastAsia" w:hAnsi="宋体" w:cs="宋体"/>
                <w:sz w:val="24"/>
                <w:highlight w:val="none"/>
              </w:rPr>
            </w:pPr>
            <w:r>
              <w:rPr>
                <w:rFonts w:hint="eastAsia" w:hAnsi="宋体" w:cs="宋体"/>
                <w:sz w:val="24"/>
                <w:highlight w:val="none"/>
              </w:rPr>
              <w:t>5</w:t>
            </w:r>
          </w:p>
        </w:tc>
        <w:tc>
          <w:tcPr>
            <w:tcW w:w="2212" w:type="dxa"/>
            <w:noWrap w:val="0"/>
            <w:vAlign w:val="center"/>
          </w:tcPr>
          <w:p>
            <w:pPr>
              <w:autoSpaceDE w:val="0"/>
              <w:autoSpaceDN w:val="0"/>
              <w:adjustRightInd w:val="0"/>
              <w:spacing w:line="400" w:lineRule="exact"/>
              <w:jc w:val="center"/>
              <w:rPr>
                <w:rFonts w:hint="eastAsia" w:ascii="宋体" w:hAnsi="宋体" w:cs="宋体"/>
                <w:sz w:val="24"/>
                <w:highlight w:val="none"/>
              </w:rPr>
            </w:pPr>
          </w:p>
        </w:tc>
        <w:tc>
          <w:tcPr>
            <w:tcW w:w="720" w:type="dxa"/>
            <w:noWrap w:val="0"/>
            <w:vAlign w:val="center"/>
          </w:tcPr>
          <w:p>
            <w:pPr>
              <w:pStyle w:val="10"/>
              <w:spacing w:line="400" w:lineRule="exact"/>
              <w:jc w:val="center"/>
              <w:rPr>
                <w:rFonts w:hint="eastAsia" w:hAnsi="宋体" w:cs="宋体"/>
                <w:sz w:val="24"/>
                <w:highlight w:val="none"/>
              </w:rPr>
            </w:pPr>
          </w:p>
        </w:tc>
        <w:tc>
          <w:tcPr>
            <w:tcW w:w="180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0"/>
              <w:spacing w:line="400" w:lineRule="exact"/>
              <w:jc w:val="center"/>
              <w:rPr>
                <w:rFonts w:hint="eastAsia" w:hAnsi="宋体" w:cs="宋体"/>
                <w:sz w:val="24"/>
                <w:highlight w:val="none"/>
              </w:rPr>
            </w:pPr>
            <w:r>
              <w:rPr>
                <w:rFonts w:hint="eastAsia" w:hAnsi="宋体" w:cs="宋体"/>
                <w:sz w:val="24"/>
                <w:highlight w:val="none"/>
              </w:rPr>
              <w:t>6</w:t>
            </w:r>
          </w:p>
        </w:tc>
        <w:tc>
          <w:tcPr>
            <w:tcW w:w="2212" w:type="dxa"/>
            <w:noWrap w:val="0"/>
            <w:vAlign w:val="center"/>
          </w:tcPr>
          <w:p>
            <w:pPr>
              <w:autoSpaceDE w:val="0"/>
              <w:autoSpaceDN w:val="0"/>
              <w:adjustRightInd w:val="0"/>
              <w:spacing w:line="400" w:lineRule="exact"/>
              <w:jc w:val="center"/>
              <w:rPr>
                <w:rFonts w:hint="eastAsia" w:ascii="宋体" w:hAnsi="宋体" w:cs="宋体"/>
                <w:sz w:val="24"/>
                <w:highlight w:val="none"/>
              </w:rPr>
            </w:pPr>
          </w:p>
        </w:tc>
        <w:tc>
          <w:tcPr>
            <w:tcW w:w="720" w:type="dxa"/>
            <w:noWrap w:val="0"/>
            <w:vAlign w:val="center"/>
          </w:tcPr>
          <w:p>
            <w:pPr>
              <w:pStyle w:val="10"/>
              <w:spacing w:line="400" w:lineRule="exact"/>
              <w:jc w:val="center"/>
              <w:rPr>
                <w:rFonts w:hint="eastAsia" w:hAnsi="宋体" w:cs="宋体"/>
                <w:sz w:val="24"/>
                <w:highlight w:val="none"/>
              </w:rPr>
            </w:pPr>
          </w:p>
        </w:tc>
        <w:tc>
          <w:tcPr>
            <w:tcW w:w="180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0"/>
              <w:spacing w:line="400" w:lineRule="exact"/>
              <w:jc w:val="center"/>
              <w:rPr>
                <w:rFonts w:hint="eastAsia" w:hAnsi="宋体" w:cs="宋体"/>
                <w:sz w:val="24"/>
                <w:highlight w:val="none"/>
              </w:rPr>
            </w:pPr>
            <w:r>
              <w:rPr>
                <w:rFonts w:hint="eastAsia" w:hAnsi="宋体" w:cs="宋体"/>
                <w:sz w:val="24"/>
                <w:highlight w:val="none"/>
              </w:rPr>
              <w:t>7</w:t>
            </w:r>
          </w:p>
        </w:tc>
        <w:tc>
          <w:tcPr>
            <w:tcW w:w="2212" w:type="dxa"/>
            <w:noWrap w:val="0"/>
            <w:vAlign w:val="center"/>
          </w:tcPr>
          <w:p>
            <w:pPr>
              <w:autoSpaceDE w:val="0"/>
              <w:autoSpaceDN w:val="0"/>
              <w:adjustRightInd w:val="0"/>
              <w:spacing w:line="400" w:lineRule="exact"/>
              <w:jc w:val="center"/>
              <w:rPr>
                <w:rFonts w:hint="eastAsia" w:ascii="宋体" w:hAnsi="宋体" w:cs="宋体"/>
                <w:sz w:val="24"/>
                <w:highlight w:val="none"/>
              </w:rPr>
            </w:pPr>
          </w:p>
        </w:tc>
        <w:tc>
          <w:tcPr>
            <w:tcW w:w="720" w:type="dxa"/>
            <w:noWrap w:val="0"/>
            <w:vAlign w:val="center"/>
          </w:tcPr>
          <w:p>
            <w:pPr>
              <w:pStyle w:val="10"/>
              <w:spacing w:line="400" w:lineRule="exact"/>
              <w:jc w:val="center"/>
              <w:rPr>
                <w:rFonts w:hint="eastAsia" w:hAnsi="宋体" w:cs="宋体"/>
                <w:sz w:val="24"/>
                <w:highlight w:val="none"/>
              </w:rPr>
            </w:pPr>
          </w:p>
        </w:tc>
        <w:tc>
          <w:tcPr>
            <w:tcW w:w="180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0"/>
              <w:spacing w:line="400" w:lineRule="exact"/>
              <w:jc w:val="center"/>
              <w:rPr>
                <w:rFonts w:hint="eastAsia" w:hAnsi="宋体" w:cs="宋体"/>
                <w:sz w:val="24"/>
                <w:highlight w:val="none"/>
              </w:rPr>
            </w:pPr>
            <w:r>
              <w:rPr>
                <w:rFonts w:hint="eastAsia" w:hAnsi="宋体" w:cs="宋体"/>
                <w:sz w:val="24"/>
                <w:highlight w:val="none"/>
              </w:rPr>
              <w:t>8</w:t>
            </w:r>
          </w:p>
        </w:tc>
        <w:tc>
          <w:tcPr>
            <w:tcW w:w="2212" w:type="dxa"/>
            <w:noWrap w:val="0"/>
            <w:vAlign w:val="center"/>
          </w:tcPr>
          <w:p>
            <w:pPr>
              <w:autoSpaceDE w:val="0"/>
              <w:autoSpaceDN w:val="0"/>
              <w:adjustRightInd w:val="0"/>
              <w:spacing w:line="400" w:lineRule="exact"/>
              <w:jc w:val="center"/>
              <w:rPr>
                <w:rFonts w:hint="eastAsia" w:ascii="宋体" w:hAnsi="宋体" w:cs="宋体"/>
                <w:sz w:val="24"/>
                <w:highlight w:val="none"/>
              </w:rPr>
            </w:pPr>
          </w:p>
        </w:tc>
        <w:tc>
          <w:tcPr>
            <w:tcW w:w="720" w:type="dxa"/>
            <w:noWrap w:val="0"/>
            <w:vAlign w:val="center"/>
          </w:tcPr>
          <w:p>
            <w:pPr>
              <w:pStyle w:val="10"/>
              <w:spacing w:line="400" w:lineRule="exact"/>
              <w:jc w:val="center"/>
              <w:rPr>
                <w:rFonts w:hint="eastAsia" w:hAnsi="宋体" w:cs="宋体"/>
                <w:sz w:val="24"/>
                <w:highlight w:val="none"/>
              </w:rPr>
            </w:pPr>
          </w:p>
        </w:tc>
        <w:tc>
          <w:tcPr>
            <w:tcW w:w="180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0"/>
              <w:spacing w:line="400" w:lineRule="exact"/>
              <w:jc w:val="center"/>
              <w:rPr>
                <w:rFonts w:hint="eastAsia" w:hAnsi="宋体" w:cs="宋体"/>
                <w:sz w:val="24"/>
                <w:highlight w:val="none"/>
              </w:rPr>
            </w:pPr>
            <w:r>
              <w:rPr>
                <w:rFonts w:hint="eastAsia" w:hAnsi="宋体" w:cs="宋体"/>
                <w:sz w:val="24"/>
                <w:highlight w:val="none"/>
              </w:rPr>
              <w:t>9</w:t>
            </w:r>
          </w:p>
        </w:tc>
        <w:tc>
          <w:tcPr>
            <w:tcW w:w="2212" w:type="dxa"/>
            <w:noWrap w:val="0"/>
            <w:vAlign w:val="center"/>
          </w:tcPr>
          <w:p>
            <w:pPr>
              <w:autoSpaceDE w:val="0"/>
              <w:autoSpaceDN w:val="0"/>
              <w:adjustRightInd w:val="0"/>
              <w:spacing w:line="400" w:lineRule="exact"/>
              <w:jc w:val="center"/>
              <w:rPr>
                <w:rFonts w:hint="eastAsia" w:ascii="宋体" w:hAnsi="宋体" w:cs="宋体"/>
                <w:sz w:val="24"/>
                <w:highlight w:val="none"/>
              </w:rPr>
            </w:pPr>
          </w:p>
        </w:tc>
        <w:tc>
          <w:tcPr>
            <w:tcW w:w="720" w:type="dxa"/>
            <w:noWrap w:val="0"/>
            <w:vAlign w:val="center"/>
          </w:tcPr>
          <w:p>
            <w:pPr>
              <w:pStyle w:val="10"/>
              <w:spacing w:line="400" w:lineRule="exact"/>
              <w:jc w:val="center"/>
              <w:rPr>
                <w:rFonts w:hint="eastAsia" w:hAnsi="宋体" w:cs="宋体"/>
                <w:sz w:val="24"/>
                <w:highlight w:val="none"/>
              </w:rPr>
            </w:pPr>
          </w:p>
        </w:tc>
        <w:tc>
          <w:tcPr>
            <w:tcW w:w="180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0"/>
              <w:spacing w:line="400" w:lineRule="exact"/>
              <w:jc w:val="center"/>
              <w:rPr>
                <w:rFonts w:hint="eastAsia" w:hAnsi="宋体" w:cs="宋体"/>
                <w:sz w:val="24"/>
                <w:highlight w:val="none"/>
              </w:rPr>
            </w:pPr>
            <w:r>
              <w:rPr>
                <w:rFonts w:hint="eastAsia" w:hAnsi="宋体" w:cs="宋体"/>
                <w:sz w:val="24"/>
                <w:highlight w:val="none"/>
              </w:rPr>
              <w:t>…</w:t>
            </w:r>
          </w:p>
        </w:tc>
        <w:tc>
          <w:tcPr>
            <w:tcW w:w="2212" w:type="dxa"/>
            <w:noWrap w:val="0"/>
            <w:vAlign w:val="center"/>
          </w:tcPr>
          <w:p>
            <w:pPr>
              <w:pStyle w:val="10"/>
              <w:spacing w:line="400" w:lineRule="exact"/>
              <w:jc w:val="center"/>
              <w:rPr>
                <w:rFonts w:hint="eastAsia" w:hAnsi="宋体" w:cs="宋体"/>
                <w:sz w:val="24"/>
                <w:highlight w:val="none"/>
              </w:rPr>
            </w:pPr>
            <w:r>
              <w:rPr>
                <w:rFonts w:hint="eastAsia" w:hAnsi="宋体" w:cs="宋体"/>
                <w:sz w:val="24"/>
                <w:highlight w:val="none"/>
              </w:rPr>
              <w:t>…</w:t>
            </w:r>
          </w:p>
        </w:tc>
        <w:tc>
          <w:tcPr>
            <w:tcW w:w="720" w:type="dxa"/>
            <w:noWrap w:val="0"/>
            <w:vAlign w:val="center"/>
          </w:tcPr>
          <w:p>
            <w:pPr>
              <w:pStyle w:val="10"/>
              <w:spacing w:line="400" w:lineRule="exact"/>
              <w:jc w:val="center"/>
              <w:rPr>
                <w:rFonts w:hint="eastAsia" w:hAnsi="宋体" w:cs="宋体"/>
                <w:sz w:val="24"/>
                <w:highlight w:val="none"/>
              </w:rPr>
            </w:pPr>
          </w:p>
        </w:tc>
        <w:tc>
          <w:tcPr>
            <w:tcW w:w="180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c>
          <w:tcPr>
            <w:tcW w:w="1620" w:type="dxa"/>
            <w:noWrap w:val="0"/>
            <w:vAlign w:val="center"/>
          </w:tcPr>
          <w:p>
            <w:pPr>
              <w:pStyle w:val="10"/>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10"/>
              <w:spacing w:line="400" w:lineRule="exact"/>
              <w:rPr>
                <w:rFonts w:hint="eastAsia" w:hAnsi="宋体" w:cs="宋体"/>
                <w:sz w:val="24"/>
                <w:highlight w:val="none"/>
              </w:rPr>
            </w:pPr>
            <w:r>
              <w:rPr>
                <w:rFonts w:hint="eastAsia" w:hAnsi="宋体" w:cs="宋体"/>
                <w:sz w:val="24"/>
                <w:highlight w:val="none"/>
              </w:rPr>
              <w:t>报价合计</w:t>
            </w:r>
          </w:p>
        </w:tc>
      </w:tr>
    </w:tbl>
    <w:p>
      <w:pPr>
        <w:spacing w:line="400" w:lineRule="exact"/>
        <w:rPr>
          <w:rFonts w:hint="eastAsia" w:ascii="宋体" w:hAnsi="宋体" w:cs="宋体"/>
          <w:sz w:val="24"/>
          <w:highlight w:val="none"/>
        </w:rPr>
      </w:pPr>
    </w:p>
    <w:p>
      <w:pPr>
        <w:pStyle w:val="8"/>
        <w:spacing w:line="400" w:lineRule="exact"/>
        <w:rPr>
          <w:rFonts w:hint="eastAsia" w:ascii="宋体" w:hAnsi="宋体" w:cs="宋体"/>
          <w:sz w:val="24"/>
          <w:highlight w:val="none"/>
        </w:rPr>
      </w:pPr>
    </w:p>
    <w:p>
      <w:pPr>
        <w:spacing w:line="400" w:lineRule="exact"/>
        <w:rPr>
          <w:rFonts w:hint="eastAsia"/>
          <w:highlight w:val="none"/>
        </w:rPr>
      </w:pPr>
    </w:p>
    <w:p>
      <w:pPr>
        <w:spacing w:line="400" w:lineRule="exact"/>
        <w:rPr>
          <w:rFonts w:hint="eastAsia" w:ascii="宋体" w:hAnsi="宋体" w:cs="宋体"/>
          <w:sz w:val="24"/>
          <w:highlight w:val="none"/>
        </w:rPr>
      </w:pPr>
      <w:r>
        <w:rPr>
          <w:rFonts w:hint="eastAsia" w:ascii="宋体" w:hAnsi="宋体" w:cs="宋体"/>
          <w:sz w:val="24"/>
          <w:highlight w:val="none"/>
        </w:rPr>
        <w:t>投标供应商授权代表： ________________________</w:t>
      </w:r>
    </w:p>
    <w:p>
      <w:pPr>
        <w:spacing w:line="400" w:lineRule="exact"/>
        <w:rPr>
          <w:rFonts w:hint="eastAsia"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400" w:lineRule="exact"/>
        <w:rPr>
          <w:rFonts w:hint="eastAsia"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400" w:lineRule="exact"/>
        <w:outlineLvl w:val="2"/>
        <w:rPr>
          <w:rFonts w:hint="eastAsia" w:ascii="宋体" w:hAnsi="宋体" w:cs="宋体"/>
          <w:b/>
          <w:bCs/>
          <w:sz w:val="24"/>
          <w:highlight w:val="none"/>
          <w:u w:val="wave"/>
        </w:rPr>
      </w:pPr>
      <w:r>
        <w:rPr>
          <w:rFonts w:hint="eastAsia" w:ascii="宋体" w:hAnsi="宋体" w:cs="宋体"/>
          <w:b/>
          <w:bCs/>
          <w:sz w:val="24"/>
          <w:highlight w:val="none"/>
        </w:rPr>
        <w:br w:type="page"/>
      </w:r>
      <w:r>
        <w:rPr>
          <w:rFonts w:hint="eastAsia" w:ascii="宋体" w:hAnsi="宋体" w:cs="宋体"/>
          <w:b/>
          <w:bCs/>
          <w:sz w:val="24"/>
          <w:highlight w:val="none"/>
        </w:rPr>
        <w:t>（二）商务部分</w:t>
      </w:r>
    </w:p>
    <w:p>
      <w:pPr>
        <w:numPr>
          <w:ilvl w:val="0"/>
          <w:numId w:val="6"/>
        </w:numPr>
        <w:tabs>
          <w:tab w:val="left" w:pos="640"/>
          <w:tab w:val="left" w:pos="1260"/>
          <w:tab w:val="left" w:pos="1418"/>
        </w:tabs>
        <w:spacing w:line="400" w:lineRule="exact"/>
        <w:ind w:left="845" w:hanging="845"/>
        <w:rPr>
          <w:rFonts w:hint="eastAsia" w:ascii="宋体" w:hAnsi="宋体" w:cs="宋体"/>
          <w:sz w:val="24"/>
          <w:highlight w:val="none"/>
        </w:rPr>
      </w:pPr>
      <w:r>
        <w:rPr>
          <w:rFonts w:hint="eastAsia" w:ascii="宋体" w:hAnsi="宋体" w:cs="宋体"/>
          <w:sz w:val="24"/>
          <w:highlight w:val="none"/>
        </w:rPr>
        <w:t>投标</w:t>
      </w:r>
      <w:r>
        <w:rPr>
          <w:rFonts w:hint="eastAsia" w:ascii="宋体" w:hAnsi="宋体" w:cs="宋体"/>
          <w:sz w:val="24"/>
          <w:highlight w:val="none"/>
          <w:lang w:val="en-US" w:eastAsia="zh-CN"/>
        </w:rPr>
        <w:t>函</w:t>
      </w:r>
      <w:r>
        <w:rPr>
          <w:rFonts w:hint="eastAsia" w:ascii="宋体" w:hAnsi="宋体" w:cs="宋体"/>
          <w:sz w:val="24"/>
          <w:highlight w:val="none"/>
        </w:rPr>
        <w:t>；</w:t>
      </w:r>
    </w:p>
    <w:p>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投标响应书</w:t>
      </w:r>
    </w:p>
    <w:p>
      <w:pPr>
        <w:pStyle w:val="8"/>
        <w:spacing w:line="400" w:lineRule="exact"/>
        <w:rPr>
          <w:rFonts w:hint="eastAsia"/>
          <w:highlight w:val="none"/>
        </w:rPr>
      </w:pPr>
    </w:p>
    <w:p>
      <w:pPr>
        <w:spacing w:line="400" w:lineRule="exact"/>
        <w:rPr>
          <w:rFonts w:hint="eastAsia"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400" w:lineRule="exact"/>
        <w:ind w:firstLine="494" w:firstLineChars="206"/>
        <w:rPr>
          <w:rFonts w:hint="eastAsia"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         ），签字代表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pacing w:line="400" w:lineRule="exact"/>
        <w:rPr>
          <w:rFonts w:hint="eastAsia" w:ascii="宋体" w:hAnsi="宋体" w:cs="宋体"/>
          <w:sz w:val="24"/>
          <w:highlight w:val="none"/>
        </w:rPr>
      </w:pPr>
      <w:r>
        <w:rPr>
          <w:rFonts w:hint="eastAsia" w:ascii="宋体" w:hAnsi="宋体" w:cs="宋体"/>
          <w:sz w:val="24"/>
          <w:highlight w:val="none"/>
        </w:rPr>
        <w:t xml:space="preserve">   据此函，签字代表宣布同意如下：</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3.与本投标项目有关的一切正式往来通讯请寄：</w:t>
      </w:r>
    </w:p>
    <w:p>
      <w:pPr>
        <w:spacing w:line="400" w:lineRule="exact"/>
        <w:rPr>
          <w:rFonts w:hint="eastAsia"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400" w:lineRule="exact"/>
        <w:rPr>
          <w:rFonts w:hint="eastAsia"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pStyle w:val="8"/>
        <w:spacing w:line="400" w:lineRule="exact"/>
        <w:rPr>
          <w:rFonts w:hint="eastAsia"/>
          <w:highlight w:val="none"/>
        </w:rPr>
      </w:pPr>
    </w:p>
    <w:p>
      <w:pPr>
        <w:spacing w:line="400" w:lineRule="exact"/>
        <w:ind w:firstLine="480" w:firstLineChars="200"/>
        <w:rPr>
          <w:rFonts w:hint="eastAsia"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400" w:lineRule="exact"/>
        <w:ind w:firstLine="480" w:firstLineChars="200"/>
        <w:rPr>
          <w:rFonts w:hint="eastAsia"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400" w:lineRule="exact"/>
        <w:ind w:firstLine="480" w:firstLineChars="200"/>
        <w:rPr>
          <w:rFonts w:hint="eastAsia"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400" w:lineRule="exact"/>
        <w:ind w:firstLine="480" w:firstLineChars="200"/>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8"/>
        <w:spacing w:line="400" w:lineRule="exact"/>
        <w:rPr>
          <w:rFonts w:hint="eastAsia"/>
          <w:highlight w:val="none"/>
        </w:rPr>
      </w:pPr>
    </w:p>
    <w:p>
      <w:pPr>
        <w:numPr>
          <w:ilvl w:val="0"/>
          <w:numId w:val="6"/>
        </w:numPr>
        <w:tabs>
          <w:tab w:val="left" w:pos="640"/>
          <w:tab w:val="left" w:pos="1260"/>
          <w:tab w:val="left" w:pos="1418"/>
        </w:tabs>
        <w:spacing w:line="400" w:lineRule="exact"/>
        <w:ind w:left="645" w:hanging="6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6"/>
        </w:numPr>
        <w:tabs>
          <w:tab w:val="left" w:pos="640"/>
          <w:tab w:val="left" w:pos="1260"/>
          <w:tab w:val="left" w:pos="1418"/>
        </w:tabs>
        <w:spacing w:line="400" w:lineRule="exact"/>
        <w:ind w:left="645" w:hanging="6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政府采购投标及履约承诺函；</w:t>
      </w:r>
    </w:p>
    <w:p>
      <w:pPr>
        <w:spacing w:line="400" w:lineRule="exact"/>
        <w:jc w:val="center"/>
        <w:rPr>
          <w:rFonts w:hint="eastAsia" w:ascii="黑体" w:hAnsi="黑体" w:eastAsia="黑体" w:cs="黑体"/>
          <w:sz w:val="28"/>
          <w:szCs w:val="28"/>
          <w:highlight w:val="none"/>
          <w:lang w:val="fr-CH"/>
        </w:rPr>
      </w:pPr>
    </w:p>
    <w:p>
      <w:pPr>
        <w:spacing w:line="400" w:lineRule="exact"/>
        <w:jc w:val="center"/>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政府采购投标及履约承诺函</w:t>
      </w:r>
    </w:p>
    <w:p>
      <w:pPr>
        <w:pStyle w:val="8"/>
        <w:spacing w:line="400" w:lineRule="exact"/>
        <w:rPr>
          <w:rFonts w:hint="eastAsia"/>
          <w:highlight w:val="none"/>
          <w:lang w:val="fr-CH"/>
        </w:rPr>
      </w:pPr>
    </w:p>
    <w:p>
      <w:pPr>
        <w:spacing w:line="400" w:lineRule="exact"/>
        <w:rPr>
          <w:rFonts w:hint="eastAsia" w:ascii="宋体" w:hAnsi="宋体" w:cs="宋体"/>
          <w:sz w:val="24"/>
          <w:highlight w:val="none"/>
        </w:rPr>
      </w:pPr>
      <w:r>
        <w:rPr>
          <w:rFonts w:hint="eastAsia" w:ascii="宋体" w:hAnsi="宋体" w:cs="宋体"/>
          <w:sz w:val="24"/>
          <w:highlight w:val="none"/>
        </w:rPr>
        <w:t>（采购单位名称/代理机构名称）：</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numPr>
          <w:ilvl w:val="0"/>
          <w:numId w:val="7"/>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我单位本招标项目所提供的货物或服务未侵犯知识产权。</w:t>
      </w:r>
    </w:p>
    <w:p>
      <w:pPr>
        <w:widowControl/>
        <w:numPr>
          <w:ilvl w:val="0"/>
          <w:numId w:val="7"/>
        </w:numPr>
        <w:shd w:val="clear" w:color="auto" w:fill="FFFFFF"/>
        <w:spacing w:line="400" w:lineRule="exact"/>
        <w:ind w:right="-4" w:firstLine="482" w:firstLineChars="200"/>
        <w:jc w:val="left"/>
        <w:rPr>
          <w:rFonts w:hint="eastAsia" w:ascii="宋体" w:hAnsi="宋体" w:cs="宋体"/>
          <w:kern w:val="0"/>
          <w:sz w:val="24"/>
          <w:highlight w:val="none"/>
        </w:rPr>
      </w:pPr>
      <w:r>
        <w:rPr>
          <w:rFonts w:hint="eastAsia" w:ascii="宋体" w:hAnsi="宋体" w:cs="宋体"/>
          <w:b/>
          <w:bCs/>
          <w:sz w:val="24"/>
          <w:highlight w:val="none"/>
        </w:rPr>
        <w:t>我单位</w:t>
      </w:r>
      <w:r>
        <w:rPr>
          <w:rFonts w:hint="eastAsia" w:ascii="宋体" w:hAnsi="宋体" w:cs="宋体"/>
          <w:b/>
          <w:bCs/>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w:t>
      </w:r>
      <w:r>
        <w:rPr>
          <w:rFonts w:hint="eastAsia" w:ascii="宋体" w:hAnsi="宋体" w:cs="宋体"/>
          <w:kern w:val="0"/>
          <w:sz w:val="24"/>
          <w:highlight w:val="none"/>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7"/>
        </w:numPr>
        <w:shd w:val="clear" w:color="auto" w:fill="FFFFFF"/>
        <w:spacing w:line="400" w:lineRule="exact"/>
        <w:ind w:right="-4" w:firstLine="482" w:firstLineChars="200"/>
        <w:jc w:val="left"/>
        <w:rPr>
          <w:rFonts w:hint="eastAsia" w:ascii="宋体" w:hAnsi="宋体" w:cs="宋体"/>
          <w:b/>
          <w:bCs/>
          <w:kern w:val="0"/>
          <w:sz w:val="24"/>
          <w:highlight w:val="none"/>
        </w:rPr>
      </w:pPr>
      <w:r>
        <w:rPr>
          <w:rFonts w:hint="eastAsia" w:ascii="宋体" w:hAnsi="宋体" w:cs="宋体"/>
          <w:b/>
          <w:bCs/>
          <w:sz w:val="24"/>
          <w:highlight w:val="none"/>
        </w:rPr>
        <w:t>我单位</w:t>
      </w:r>
      <w:r>
        <w:rPr>
          <w:rFonts w:hint="eastAsia" w:ascii="宋体" w:hAnsi="宋体" w:cs="宋体"/>
          <w:b/>
          <w:bCs/>
          <w:kern w:val="0"/>
          <w:sz w:val="24"/>
          <w:highlight w:val="none"/>
        </w:rPr>
        <w:t>及其法定代表人近三年内（投标人成立不足三年的可从成立之日起算）无行贿犯罪记录；</w:t>
      </w:r>
    </w:p>
    <w:p>
      <w:pPr>
        <w:numPr>
          <w:ilvl w:val="0"/>
          <w:numId w:val="7"/>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我单位具备《中华人民共和国政府采购法》第二十二条第一款的条件。</w:t>
      </w:r>
    </w:p>
    <w:p>
      <w:pPr>
        <w:numPr>
          <w:ilvl w:val="0"/>
          <w:numId w:val="7"/>
        </w:numPr>
        <w:spacing w:line="400" w:lineRule="exact"/>
        <w:ind w:firstLine="480" w:firstLineChars="200"/>
        <w:rPr>
          <w:rFonts w:hint="eastAsia" w:ascii="宋体" w:hAnsi="宋体" w:cs="宋体"/>
          <w:sz w:val="24"/>
          <w:highlight w:val="none"/>
        </w:rPr>
      </w:pPr>
      <w:r>
        <w:rPr>
          <w:rFonts w:hint="eastAsia" w:ascii="宋体" w:hAnsi="宋体" w:cs="宋体"/>
          <w:kern w:val="0"/>
          <w:sz w:val="24"/>
          <w:highlight w:val="none"/>
          <w:lang w:bidi="ar"/>
        </w:rPr>
        <w:t>符合财政部和深圳市财政局关于诚信管理的要求，</w:t>
      </w:r>
      <w:r>
        <w:rPr>
          <w:rFonts w:hint="eastAsia" w:ascii="宋体" w:hAnsi="宋体" w:cs="宋体"/>
          <w:kern w:val="0"/>
          <w:sz w:val="24"/>
          <w:highlight w:val="none"/>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cs="宋体"/>
          <w:sz w:val="24"/>
          <w:highlight w:val="none"/>
        </w:rPr>
        <w:t>。</w:t>
      </w:r>
    </w:p>
    <w:p>
      <w:pPr>
        <w:numPr>
          <w:ilvl w:val="0"/>
          <w:numId w:val="7"/>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7"/>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7"/>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我单位如果中标，做到诚实守信，依照本项目招标文件需求内容、签署的采购合同及本单位在投标中所作的一切承诺履约；不非法转包、分包。</w:t>
      </w:r>
    </w:p>
    <w:p>
      <w:pPr>
        <w:numPr>
          <w:ilvl w:val="0"/>
          <w:numId w:val="7"/>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7"/>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7"/>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我单位承诺未参与本项目的采购需求、技术指标、商务指标等内容的设定，不存在对其他投标单位不公平的行为。</w:t>
      </w:r>
    </w:p>
    <w:p>
      <w:pPr>
        <w:numPr>
          <w:ilvl w:val="0"/>
          <w:numId w:val="7"/>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以上承诺，如有违反，愿依照国家相关法律处理，并承担由此给采购人带来的损失。</w:t>
      </w:r>
    </w:p>
    <w:p>
      <w:pPr>
        <w:spacing w:line="400" w:lineRule="exact"/>
        <w:ind w:firstLine="480" w:firstLineChars="200"/>
        <w:rPr>
          <w:rFonts w:hint="eastAsia" w:ascii="宋体" w:hAnsi="宋体" w:cs="宋体"/>
          <w:sz w:val="24"/>
          <w:highlight w:val="none"/>
        </w:rPr>
      </w:pPr>
    </w:p>
    <w:p>
      <w:pPr>
        <w:tabs>
          <w:tab w:val="left" w:pos="4860"/>
        </w:tabs>
        <w:adjustRightInd w:val="0"/>
        <w:snapToGrid w:val="0"/>
        <w:spacing w:line="400" w:lineRule="exact"/>
        <w:ind w:right="105" w:rightChars="50" w:firstLine="480" w:firstLineChars="200"/>
        <w:rPr>
          <w:rFonts w:hint="eastAsia" w:ascii="宋体" w:hAnsi="宋体" w:cs="宋体"/>
          <w:sz w:val="24"/>
          <w:highlight w:val="none"/>
        </w:rPr>
      </w:pPr>
      <w:r>
        <w:rPr>
          <w:rFonts w:hint="eastAsia" w:ascii="宋体" w:hAnsi="宋体" w:cs="宋体"/>
          <w:sz w:val="24"/>
          <w:highlight w:val="none"/>
        </w:rPr>
        <w:t xml:space="preserve">投标供应商法定代表人或授权代表（签字或签章）：                  </w:t>
      </w:r>
    </w:p>
    <w:p>
      <w:pPr>
        <w:tabs>
          <w:tab w:val="left" w:pos="4860"/>
        </w:tabs>
        <w:adjustRightInd w:val="0"/>
        <w:snapToGrid w:val="0"/>
        <w:spacing w:line="400" w:lineRule="exact"/>
        <w:ind w:right="105" w:rightChars="50" w:firstLine="480" w:firstLineChars="200"/>
        <w:rPr>
          <w:rFonts w:hint="eastAsia" w:ascii="宋体" w:hAnsi="宋体" w:cs="宋体"/>
          <w:sz w:val="24"/>
          <w:highlight w:val="none"/>
        </w:rPr>
      </w:pPr>
      <w:r>
        <w:rPr>
          <w:rFonts w:hint="eastAsia" w:ascii="宋体" w:hAnsi="宋体" w:cs="宋体"/>
          <w:sz w:val="24"/>
          <w:highlight w:val="none"/>
        </w:rPr>
        <w:t>投标供应商名称（盖章）：</w:t>
      </w:r>
    </w:p>
    <w:p>
      <w:pPr>
        <w:tabs>
          <w:tab w:val="left" w:pos="4860"/>
        </w:tabs>
        <w:adjustRightInd w:val="0"/>
        <w:snapToGrid w:val="0"/>
        <w:spacing w:line="400" w:lineRule="exact"/>
        <w:ind w:right="105" w:rightChars="50" w:firstLine="480" w:firstLineChars="200"/>
        <w:rPr>
          <w:rFonts w:hint="eastAsia" w:ascii="宋体" w:hAnsi="宋体" w:cs="宋体"/>
          <w:sz w:val="24"/>
          <w:highlight w:val="none"/>
        </w:rPr>
      </w:pPr>
      <w:r>
        <w:rPr>
          <w:rFonts w:hint="eastAsia" w:ascii="宋体" w:hAnsi="宋体" w:cs="宋体"/>
          <w:sz w:val="24"/>
          <w:highlight w:val="none"/>
        </w:rPr>
        <w:t>日期：   年  月   日</w:t>
      </w:r>
    </w:p>
    <w:p>
      <w:pPr>
        <w:numPr>
          <w:ilvl w:val="0"/>
          <w:numId w:val="6"/>
        </w:numPr>
        <w:tabs>
          <w:tab w:val="left" w:pos="640"/>
          <w:tab w:val="left" w:pos="1260"/>
          <w:tab w:val="left" w:pos="1418"/>
        </w:tabs>
        <w:spacing w:line="400" w:lineRule="exact"/>
        <w:ind w:left="645" w:hanging="645"/>
        <w:rPr>
          <w:rFonts w:hint="eastAsia" w:ascii="宋体" w:hAnsi="宋体" w:cs="宋体"/>
          <w:sz w:val="24"/>
          <w:highlight w:val="none"/>
          <w:lang w:val="fr-CH"/>
        </w:rPr>
      </w:pPr>
      <w:r>
        <w:rPr>
          <w:rFonts w:hint="eastAsia" w:hAnsi="宋体" w:cs="宋体"/>
          <w:highlight w:val="none"/>
        </w:rPr>
        <w:br w:type="page"/>
      </w:r>
      <w:r>
        <w:rPr>
          <w:rFonts w:hint="eastAsia" w:ascii="宋体" w:hAnsi="宋体" w:cs="宋体"/>
          <w:sz w:val="24"/>
          <w:highlight w:val="none"/>
        </w:rPr>
        <w:t>关于资格的声明函；</w:t>
      </w:r>
    </w:p>
    <w:p>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关于资格的声明函</w:t>
      </w:r>
    </w:p>
    <w:p>
      <w:pPr>
        <w:pStyle w:val="8"/>
        <w:spacing w:line="400" w:lineRule="exact"/>
        <w:rPr>
          <w:rFonts w:hint="eastAsia"/>
          <w:highlight w:val="none"/>
        </w:rPr>
      </w:pPr>
    </w:p>
    <w:p>
      <w:pPr>
        <w:spacing w:line="400" w:lineRule="exact"/>
        <w:rPr>
          <w:rFonts w:hint="eastAsia" w:ascii="宋体" w:hAnsi="宋体" w:cs="宋体"/>
          <w:sz w:val="24"/>
          <w:highlight w:val="none"/>
        </w:rPr>
      </w:pPr>
      <w:r>
        <w:rPr>
          <w:rFonts w:hint="eastAsia" w:ascii="宋体" w:hAnsi="宋体" w:cs="宋体"/>
          <w:sz w:val="24"/>
          <w:highlight w:val="none"/>
        </w:rPr>
        <w:t>（采购单位名称/代理机构名称）：</w:t>
      </w:r>
    </w:p>
    <w:p>
      <w:pPr>
        <w:spacing w:line="400" w:lineRule="exact"/>
        <w:ind w:firstLine="566" w:firstLineChars="236"/>
        <w:rPr>
          <w:rFonts w:hint="eastAsia"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400" w:lineRule="exact"/>
        <w:ind w:left="420"/>
        <w:rPr>
          <w:rFonts w:hint="eastAsia" w:ascii="宋体" w:hAnsi="宋体" w:cs="宋体"/>
          <w:sz w:val="24"/>
          <w:highlight w:val="none"/>
        </w:rPr>
      </w:pPr>
      <w:r>
        <w:rPr>
          <w:rFonts w:hint="eastAsia" w:ascii="宋体" w:hAnsi="宋体" w:cs="宋体"/>
          <w:sz w:val="24"/>
          <w:highlight w:val="none"/>
        </w:rPr>
        <w:t>特此承诺！</w:t>
      </w:r>
    </w:p>
    <w:p>
      <w:pPr>
        <w:spacing w:line="400" w:lineRule="exact"/>
        <w:ind w:left="420"/>
        <w:rPr>
          <w:rFonts w:hint="eastAsia" w:ascii="宋体" w:hAnsi="宋体" w:cs="宋体"/>
          <w:sz w:val="24"/>
          <w:highlight w:val="none"/>
        </w:rPr>
      </w:pPr>
    </w:p>
    <w:p>
      <w:pPr>
        <w:tabs>
          <w:tab w:val="left" w:pos="4860"/>
        </w:tabs>
        <w:adjustRightInd w:val="0"/>
        <w:snapToGrid w:val="0"/>
        <w:spacing w:line="400" w:lineRule="exact"/>
        <w:ind w:right="105" w:rightChars="50"/>
        <w:jc w:val="right"/>
        <w:rPr>
          <w:rFonts w:hint="eastAsia" w:ascii="宋体" w:hAnsi="宋体" w:cs="宋体"/>
          <w:sz w:val="24"/>
          <w:highlight w:val="none"/>
        </w:rPr>
      </w:pPr>
    </w:p>
    <w:p>
      <w:pPr>
        <w:tabs>
          <w:tab w:val="left" w:pos="4860"/>
        </w:tabs>
        <w:adjustRightInd w:val="0"/>
        <w:snapToGrid w:val="0"/>
        <w:spacing w:line="400" w:lineRule="exact"/>
        <w:ind w:right="105" w:rightChars="50" w:firstLine="480" w:firstLineChars="200"/>
        <w:jc w:val="left"/>
        <w:rPr>
          <w:rFonts w:hint="eastAsia" w:ascii="宋体" w:hAnsi="宋体" w:cs="宋体"/>
          <w:sz w:val="24"/>
          <w:highlight w:val="none"/>
        </w:rPr>
      </w:pPr>
      <w:r>
        <w:rPr>
          <w:rFonts w:hint="eastAsia" w:ascii="宋体" w:hAnsi="宋体" w:cs="宋体"/>
          <w:sz w:val="24"/>
          <w:highlight w:val="none"/>
        </w:rPr>
        <w:t>投标供应商名称（盖章）：</w:t>
      </w:r>
    </w:p>
    <w:p>
      <w:pPr>
        <w:spacing w:line="400" w:lineRule="exact"/>
        <w:ind w:firstLine="480" w:firstLineChars="200"/>
        <w:jc w:val="left"/>
        <w:rPr>
          <w:rFonts w:hint="eastAsia" w:ascii="宋体" w:hAnsi="宋体" w:cs="宋体"/>
          <w:kern w:val="0"/>
          <w:sz w:val="24"/>
          <w:highlight w:val="none"/>
        </w:rPr>
      </w:pPr>
      <w:r>
        <w:rPr>
          <w:rFonts w:hint="eastAsia" w:ascii="宋体" w:hAnsi="宋体" w:cs="宋体"/>
          <w:sz w:val="24"/>
          <w:highlight w:val="none"/>
        </w:rPr>
        <w:t>日期：   年     月     日</w:t>
      </w:r>
    </w:p>
    <w:p>
      <w:pPr>
        <w:numPr>
          <w:ilvl w:val="0"/>
          <w:numId w:val="6"/>
        </w:numPr>
        <w:tabs>
          <w:tab w:val="left" w:pos="640"/>
          <w:tab w:val="left" w:pos="1260"/>
          <w:tab w:val="left" w:pos="1418"/>
        </w:tabs>
        <w:spacing w:line="400" w:lineRule="exact"/>
        <w:ind w:left="645" w:hanging="6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法人代表证明书及身份证明；</w:t>
      </w:r>
    </w:p>
    <w:p>
      <w:pPr>
        <w:spacing w:line="400" w:lineRule="exact"/>
        <w:jc w:val="center"/>
        <w:rPr>
          <w:rFonts w:hint="eastAsia" w:ascii="宋体" w:hAnsi="宋体" w:cs="宋体"/>
          <w:b/>
          <w:sz w:val="24"/>
          <w:highlight w:val="none"/>
        </w:rPr>
      </w:pPr>
    </w:p>
    <w:p>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法定代表人证明书</w:t>
      </w:r>
    </w:p>
    <w:p>
      <w:pPr>
        <w:spacing w:line="400" w:lineRule="exact"/>
        <w:rPr>
          <w:rFonts w:hint="eastAsia" w:ascii="宋体" w:hAnsi="宋体" w:cs="宋体"/>
          <w:sz w:val="24"/>
          <w:highlight w:val="none"/>
          <w:u w:val="single"/>
        </w:rPr>
      </w:pP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同志，现任我单位职务，为法定代表人，特此证明。</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签发日期：             有效日期：         单位：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附：代表人性别：   年龄：      身份证号码：</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营业执照号码：                 经济性质：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主营（产）：</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兼营（产）：</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进口物品经营许可证号码：</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主营：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兼营：</w:t>
      </w:r>
    </w:p>
    <w:p>
      <w:pPr>
        <w:spacing w:line="400" w:lineRule="exact"/>
        <w:ind w:firstLine="480" w:firstLineChars="200"/>
        <w:rPr>
          <w:rFonts w:hint="eastAsia" w:ascii="宋体" w:hAnsi="宋体" w:cs="宋体"/>
          <w:sz w:val="24"/>
          <w:highlight w:val="none"/>
        </w:rPr>
      </w:pP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说明：1.法定代表人为企业事业单位、国家机关、社会团体的主要行政负责人。</w:t>
      </w:r>
    </w:p>
    <w:p>
      <w:pPr>
        <w:spacing w:line="400" w:lineRule="exact"/>
        <w:rPr>
          <w:rFonts w:hint="eastAsia" w:ascii="宋体" w:hAnsi="宋体" w:cs="宋体"/>
          <w:sz w:val="24"/>
          <w:highlight w:val="none"/>
        </w:rPr>
      </w:pPr>
      <w:r>
        <w:rPr>
          <w:rFonts w:hint="eastAsia" w:ascii="宋体" w:hAnsi="宋体" w:cs="宋体"/>
          <w:sz w:val="24"/>
          <w:highlight w:val="none"/>
        </w:rPr>
        <w:t xml:space="preserve">      2.内容必须填写真实、清楚，涂改无效，不得转让、买卖.</w:t>
      </w:r>
    </w:p>
    <w:p>
      <w:pPr>
        <w:tabs>
          <w:tab w:val="left" w:pos="3780"/>
        </w:tabs>
        <w:spacing w:line="400" w:lineRule="exact"/>
        <w:rPr>
          <w:rFonts w:hint="eastAsia" w:ascii="宋体" w:hAnsi="宋体" w:cs="宋体"/>
          <w:sz w:val="24"/>
          <w:highlight w:val="none"/>
        </w:rPr>
      </w:pPr>
    </w:p>
    <w:p>
      <w:pPr>
        <w:tabs>
          <w:tab w:val="left" w:pos="3780"/>
        </w:tabs>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投标供应商名称（盖章）：</w:t>
      </w:r>
    </w:p>
    <w:p>
      <w:pPr>
        <w:tabs>
          <w:tab w:val="left" w:pos="3780"/>
        </w:tabs>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法定代表人（签字或签章）：</w:t>
      </w:r>
    </w:p>
    <w:p>
      <w:pPr>
        <w:spacing w:line="400" w:lineRule="exact"/>
        <w:rPr>
          <w:rFonts w:hint="eastAsia" w:ascii="宋体" w:hAnsi="宋体" w:cs="宋体"/>
          <w:sz w:val="24"/>
          <w:highlight w:val="none"/>
        </w:rPr>
      </w:pPr>
    </w:p>
    <w:p>
      <w:pPr>
        <w:spacing w:before="120" w:after="120" w:line="400" w:lineRule="exact"/>
        <w:jc w:val="left"/>
        <w:rPr>
          <w:rFonts w:hint="eastAsia" w:ascii="宋体" w:hAnsi="宋体" w:cs="宋体"/>
          <w:szCs w:val="21"/>
          <w:highlight w:val="none"/>
        </w:rPr>
      </w:pPr>
      <w:r>
        <w:rPr>
          <w:rFonts w:hint="eastAsia" w:ascii="宋体" w:hAnsi="宋体" w:cs="宋体"/>
          <w:b/>
          <w:sz w:val="24"/>
          <w:highlight w:val="none"/>
        </w:rPr>
        <w:t>附身份证正反面</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spacing w:before="120" w:after="120" w:line="400" w:lineRule="exact"/>
              <w:jc w:val="left"/>
              <w:rPr>
                <w:rFonts w:ascii="Arial Narrow" w:hAnsi="Arial Narrow"/>
                <w:b/>
                <w:bCs/>
                <w:szCs w:val="21"/>
                <w:highlight w:val="none"/>
              </w:rPr>
            </w:pPr>
          </w:p>
        </w:tc>
        <w:tc>
          <w:tcPr>
            <w:tcW w:w="4677" w:type="dxa"/>
            <w:noWrap w:val="0"/>
            <w:vAlign w:val="top"/>
          </w:tcPr>
          <w:p>
            <w:pPr>
              <w:pStyle w:val="10"/>
              <w:spacing w:line="400" w:lineRule="exact"/>
              <w:rPr>
                <w:rFonts w:ascii="Arial Narrow" w:hAnsi="Arial Narrow"/>
                <w:b/>
                <w:bCs/>
                <w:szCs w:val="21"/>
                <w:highlight w:val="none"/>
              </w:rPr>
            </w:pPr>
          </w:p>
        </w:tc>
      </w:tr>
    </w:tbl>
    <w:p>
      <w:pPr>
        <w:pStyle w:val="8"/>
        <w:spacing w:line="400" w:lineRule="exact"/>
        <w:rPr>
          <w:rFonts w:hint="eastAsia"/>
          <w:highlight w:val="none"/>
          <w:lang w:val="fr-CH"/>
        </w:rPr>
      </w:pPr>
    </w:p>
    <w:p>
      <w:pPr>
        <w:numPr>
          <w:ilvl w:val="0"/>
          <w:numId w:val="6"/>
        </w:numPr>
        <w:tabs>
          <w:tab w:val="left" w:pos="640"/>
          <w:tab w:val="left" w:pos="1260"/>
          <w:tab w:val="left" w:pos="1418"/>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法定代表人授权书及身份证明；</w:t>
      </w:r>
    </w:p>
    <w:p>
      <w:pPr>
        <w:pStyle w:val="10"/>
        <w:spacing w:line="400" w:lineRule="exact"/>
        <w:jc w:val="center"/>
        <w:rPr>
          <w:rFonts w:hint="eastAsia" w:hAnsi="宋体" w:cs="宋体"/>
          <w:b/>
          <w:sz w:val="24"/>
          <w:highlight w:val="none"/>
        </w:rPr>
      </w:pPr>
    </w:p>
    <w:p>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法定代表人授权书</w:t>
      </w:r>
    </w:p>
    <w:p>
      <w:pPr>
        <w:pStyle w:val="10"/>
        <w:spacing w:line="400" w:lineRule="exact"/>
        <w:rPr>
          <w:rFonts w:hint="eastAsia" w:hAnsi="宋体" w:cs="宋体"/>
          <w:sz w:val="24"/>
          <w:highlight w:val="none"/>
        </w:rPr>
      </w:pPr>
    </w:p>
    <w:p>
      <w:pPr>
        <w:pStyle w:val="10"/>
        <w:spacing w:line="400" w:lineRule="exact"/>
        <w:rPr>
          <w:rFonts w:hAnsi="宋体" w:cs="宋体"/>
          <w:sz w:val="24"/>
          <w:highlight w:val="none"/>
        </w:rPr>
      </w:pPr>
      <w:r>
        <w:rPr>
          <w:rFonts w:hint="eastAsia" w:hAnsi="宋体" w:cs="宋体"/>
          <w:b/>
          <w:sz w:val="24"/>
          <w:highlight w:val="none"/>
        </w:rPr>
        <w:t>深圳市前海深港现代服务业合作区管理局：</w:t>
      </w:r>
    </w:p>
    <w:p>
      <w:pPr>
        <w:pStyle w:val="10"/>
        <w:spacing w:line="400" w:lineRule="exact"/>
        <w:ind w:firstLine="420"/>
        <w:rPr>
          <w:rFonts w:hint="eastAsia"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0"/>
        <w:spacing w:line="400" w:lineRule="exact"/>
        <w:rPr>
          <w:rFonts w:hint="eastAsia" w:hAnsi="宋体" w:cs="宋体"/>
          <w:sz w:val="24"/>
          <w:highlight w:val="none"/>
        </w:rPr>
      </w:pPr>
    </w:p>
    <w:p>
      <w:pPr>
        <w:spacing w:line="400" w:lineRule="exact"/>
        <w:ind w:firstLine="570"/>
        <w:rPr>
          <w:rFonts w:hint="eastAsia"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tabs>
          <w:tab w:val="left" w:pos="3780"/>
        </w:tabs>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投标供应商名称（盖章）：</w:t>
      </w:r>
    </w:p>
    <w:p>
      <w:pPr>
        <w:tabs>
          <w:tab w:val="left" w:pos="3780"/>
        </w:tabs>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法定代表人（签字或签章）：</w:t>
      </w:r>
    </w:p>
    <w:p>
      <w:pPr>
        <w:tabs>
          <w:tab w:val="left" w:pos="3780"/>
        </w:tabs>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被授权人代表（签字或签章）：</w:t>
      </w:r>
    </w:p>
    <w:p>
      <w:pPr>
        <w:tabs>
          <w:tab w:val="left" w:pos="640"/>
          <w:tab w:val="left" w:pos="1260"/>
          <w:tab w:val="left" w:pos="1418"/>
        </w:tabs>
        <w:spacing w:line="400" w:lineRule="exact"/>
        <w:rPr>
          <w:rFonts w:hint="eastAsia" w:ascii="宋体" w:hAnsi="宋体" w:cs="宋体"/>
          <w:b/>
          <w:sz w:val="24"/>
          <w:highlight w:val="none"/>
        </w:rPr>
      </w:pPr>
    </w:p>
    <w:p>
      <w:pPr>
        <w:tabs>
          <w:tab w:val="left" w:pos="640"/>
          <w:tab w:val="left" w:pos="1260"/>
          <w:tab w:val="left" w:pos="1418"/>
        </w:tabs>
        <w:spacing w:line="400" w:lineRule="exact"/>
        <w:rPr>
          <w:rFonts w:hint="eastAsia" w:ascii="宋体" w:hAnsi="宋体" w:cs="宋体"/>
          <w:b/>
          <w:sz w:val="24"/>
          <w:highlight w:val="none"/>
        </w:rPr>
      </w:pPr>
      <w:r>
        <w:rPr>
          <w:rFonts w:hint="eastAsia" w:ascii="宋体" w:hAnsi="宋体" w:cs="宋体"/>
          <w:b/>
          <w:sz w:val="24"/>
          <w:highlight w:val="none"/>
        </w:rPr>
        <w:t>附身份证正反面</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10"/>
              <w:spacing w:line="400" w:lineRule="exact"/>
              <w:rPr>
                <w:rFonts w:ascii="Arial Narrow" w:hAnsi="Arial Narrow"/>
                <w:b/>
                <w:bCs/>
                <w:szCs w:val="21"/>
                <w:highlight w:val="none"/>
              </w:rPr>
            </w:pPr>
          </w:p>
        </w:tc>
        <w:tc>
          <w:tcPr>
            <w:tcW w:w="4677" w:type="dxa"/>
            <w:noWrap w:val="0"/>
            <w:vAlign w:val="top"/>
          </w:tcPr>
          <w:p>
            <w:pPr>
              <w:pStyle w:val="10"/>
              <w:spacing w:line="400" w:lineRule="exact"/>
              <w:rPr>
                <w:rFonts w:ascii="Arial Narrow" w:hAnsi="Arial Narrow"/>
                <w:b/>
                <w:bCs/>
                <w:szCs w:val="21"/>
                <w:highlight w:val="none"/>
              </w:rPr>
            </w:pPr>
          </w:p>
        </w:tc>
      </w:tr>
    </w:tbl>
    <w:p>
      <w:pPr>
        <w:pStyle w:val="8"/>
        <w:spacing w:line="400" w:lineRule="exact"/>
        <w:rPr>
          <w:rFonts w:hint="eastAsia"/>
          <w:highlight w:val="none"/>
          <w:lang w:val="fr-CH"/>
        </w:rPr>
      </w:pPr>
    </w:p>
    <w:p>
      <w:pPr>
        <w:numPr>
          <w:ilvl w:val="0"/>
          <w:numId w:val="6"/>
        </w:numPr>
        <w:tabs>
          <w:tab w:val="left" w:pos="640"/>
          <w:tab w:val="left" w:pos="1260"/>
          <w:tab w:val="left" w:pos="1418"/>
        </w:tabs>
        <w:spacing w:line="400" w:lineRule="exact"/>
        <w:ind w:left="640" w:hanging="640"/>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招标代理服务费承诺书；</w:t>
      </w:r>
    </w:p>
    <w:p>
      <w:pPr>
        <w:widowControl/>
        <w:autoSpaceDE w:val="0"/>
        <w:autoSpaceDN w:val="0"/>
        <w:spacing w:line="400" w:lineRule="exact"/>
        <w:ind w:left="359" w:right="26" w:hanging="357"/>
        <w:jc w:val="center"/>
        <w:textAlignment w:val="bottom"/>
        <w:rPr>
          <w:rFonts w:hint="eastAsia" w:ascii="宋体" w:hAnsi="宋体" w:cs="宋体"/>
          <w:b/>
          <w:bCs/>
          <w:sz w:val="24"/>
          <w:highlight w:val="none"/>
          <w:lang w:val="fr-CH"/>
        </w:rPr>
      </w:pPr>
    </w:p>
    <w:p>
      <w:pPr>
        <w:spacing w:line="400" w:lineRule="exact"/>
        <w:jc w:val="center"/>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招标代理服务费承诺书</w:t>
      </w:r>
    </w:p>
    <w:p>
      <w:pPr>
        <w:pStyle w:val="8"/>
        <w:spacing w:line="400" w:lineRule="exact"/>
        <w:rPr>
          <w:rFonts w:hint="eastAsia"/>
          <w:highlight w:val="none"/>
          <w:lang w:val="fr-CH"/>
        </w:rPr>
      </w:pPr>
    </w:p>
    <w:p>
      <w:pPr>
        <w:widowControl/>
        <w:autoSpaceDE w:val="0"/>
        <w:autoSpaceDN w:val="0"/>
        <w:spacing w:line="400" w:lineRule="exact"/>
        <w:ind w:left="359" w:right="26" w:hanging="357"/>
        <w:textAlignment w:val="bottom"/>
        <w:rPr>
          <w:rFonts w:hint="eastAsia" w:ascii="宋体" w:hAnsi="宋体" w:cs="宋体"/>
          <w:sz w:val="24"/>
          <w:highlight w:val="none"/>
        </w:rPr>
      </w:pPr>
      <w:r>
        <w:rPr>
          <w:rFonts w:hint="eastAsia" w:ascii="宋体" w:hAnsi="宋体" w:cs="宋体"/>
          <w:sz w:val="24"/>
          <w:highlight w:val="none"/>
        </w:rPr>
        <w:t>致：XXXX招标有限公司</w:t>
      </w:r>
    </w:p>
    <w:p>
      <w:pPr>
        <w:widowControl/>
        <w:autoSpaceDE w:val="0"/>
        <w:autoSpaceDN w:val="0"/>
        <w:spacing w:line="400" w:lineRule="exact"/>
        <w:ind w:right="26" w:firstLine="540"/>
        <w:textAlignment w:val="bottom"/>
        <w:rPr>
          <w:rFonts w:hint="eastAsia"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highlight w:val="none"/>
          <w:u w:val="single"/>
        </w:rPr>
        <w:t>招标文件中的规定</w:t>
      </w:r>
      <w:r>
        <w:rPr>
          <w:rFonts w:hint="eastAsia" w:ascii="宋体" w:hAnsi="宋体" w:cs="宋体"/>
          <w:sz w:val="24"/>
          <w:highlight w:val="none"/>
        </w:rPr>
        <w:t>计算。</w:t>
      </w:r>
    </w:p>
    <w:p>
      <w:pPr>
        <w:widowControl/>
        <w:autoSpaceDE w:val="0"/>
        <w:autoSpaceDN w:val="0"/>
        <w:spacing w:line="400" w:lineRule="exact"/>
        <w:ind w:right="26" w:firstLine="540"/>
        <w:textAlignment w:val="bottom"/>
        <w:rPr>
          <w:rFonts w:hint="eastAsia" w:ascii="宋体" w:hAnsi="宋体" w:cs="宋体"/>
          <w:sz w:val="24"/>
          <w:highlight w:val="none"/>
        </w:rPr>
      </w:pPr>
      <w:r>
        <w:rPr>
          <w:rFonts w:hint="eastAsia" w:ascii="宋体" w:hAnsi="宋体" w:cs="宋体"/>
          <w:sz w:val="24"/>
          <w:highlight w:val="none"/>
        </w:rPr>
        <w:t>特此承诺。</w:t>
      </w:r>
    </w:p>
    <w:p>
      <w:pPr>
        <w:tabs>
          <w:tab w:val="left" w:pos="3780"/>
        </w:tabs>
        <w:spacing w:line="400" w:lineRule="exact"/>
        <w:jc w:val="left"/>
        <w:rPr>
          <w:rFonts w:hint="eastAsia" w:ascii="宋体" w:hAnsi="宋体" w:cs="宋体"/>
          <w:sz w:val="24"/>
          <w:highlight w:val="none"/>
        </w:rPr>
      </w:pPr>
    </w:p>
    <w:p>
      <w:pPr>
        <w:tabs>
          <w:tab w:val="left" w:pos="3780"/>
        </w:tabs>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投标供应商名称（盖章）：</w:t>
      </w:r>
    </w:p>
    <w:p>
      <w:pPr>
        <w:widowControl/>
        <w:autoSpaceDE w:val="0"/>
        <w:autoSpaceDN w:val="0"/>
        <w:spacing w:line="400" w:lineRule="exact"/>
        <w:ind w:left="435" w:leftChars="207" w:right="26" w:firstLine="72" w:firstLineChars="30"/>
        <w:textAlignment w:val="bottom"/>
        <w:rPr>
          <w:rFonts w:hint="eastAsia" w:ascii="宋体" w:hAnsi="宋体" w:cs="宋体"/>
          <w:sz w:val="24"/>
          <w:highlight w:val="none"/>
        </w:rPr>
      </w:pPr>
      <w:r>
        <w:rPr>
          <w:rFonts w:hint="eastAsia" w:ascii="宋体" w:hAnsi="宋体" w:cs="宋体"/>
          <w:sz w:val="24"/>
          <w:highlight w:val="none"/>
        </w:rPr>
        <w:t>投标供应商地址：</w:t>
      </w:r>
    </w:p>
    <w:p>
      <w:pPr>
        <w:widowControl/>
        <w:autoSpaceDE w:val="0"/>
        <w:autoSpaceDN w:val="0"/>
        <w:spacing w:line="400" w:lineRule="exact"/>
        <w:ind w:left="435" w:leftChars="207" w:right="26" w:firstLine="72" w:firstLineChars="30"/>
        <w:textAlignment w:val="bottom"/>
        <w:rPr>
          <w:rFonts w:hint="eastAsia"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400" w:lineRule="exact"/>
        <w:ind w:left="435" w:leftChars="207" w:right="26" w:firstLine="72" w:firstLineChars="30"/>
        <w:textAlignment w:val="bottom"/>
        <w:rPr>
          <w:rFonts w:hint="eastAsia" w:ascii="宋体" w:hAnsi="宋体" w:cs="宋体"/>
          <w:sz w:val="24"/>
          <w:highlight w:val="none"/>
        </w:rPr>
      </w:pPr>
      <w:r>
        <w:rPr>
          <w:rFonts w:hint="eastAsia" w:ascii="宋体" w:hAnsi="宋体" w:cs="宋体"/>
          <w:sz w:val="24"/>
          <w:highlight w:val="none"/>
        </w:rPr>
        <w:t>传真：</w:t>
      </w:r>
    </w:p>
    <w:p>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日期：   年     月     日</w:t>
      </w:r>
    </w:p>
    <w:p>
      <w:pPr>
        <w:pStyle w:val="8"/>
        <w:spacing w:line="400" w:lineRule="exact"/>
        <w:rPr>
          <w:rFonts w:hint="eastAsia"/>
          <w:highlight w:val="none"/>
          <w:lang w:val="fr-CH"/>
        </w:rPr>
      </w:pPr>
    </w:p>
    <w:p>
      <w:pPr>
        <w:tabs>
          <w:tab w:val="left" w:pos="640"/>
          <w:tab w:val="left" w:pos="1260"/>
          <w:tab w:val="left" w:pos="1418"/>
        </w:tabs>
        <w:spacing w:line="400" w:lineRule="exact"/>
        <w:rPr>
          <w:rFonts w:hint="eastAsia" w:ascii="宋体" w:hAnsi="宋体" w:cs="宋体"/>
          <w:sz w:val="24"/>
          <w:highlight w:val="none"/>
          <w:lang w:val="fr-CH"/>
        </w:rPr>
      </w:pPr>
    </w:p>
    <w:p>
      <w:pPr>
        <w:numPr>
          <w:ilvl w:val="0"/>
          <w:numId w:val="6"/>
        </w:numPr>
        <w:tabs>
          <w:tab w:val="left" w:pos="640"/>
          <w:tab w:val="left" w:pos="1260"/>
          <w:tab w:val="left" w:pos="1418"/>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en-US" w:eastAsia="zh-CN"/>
        </w:rPr>
        <w:t>投标人</w:t>
      </w:r>
      <w:r>
        <w:rPr>
          <w:rFonts w:hint="eastAsia" w:ascii="宋体" w:hAnsi="宋体" w:cs="宋体"/>
          <w:sz w:val="24"/>
          <w:highlight w:val="none"/>
          <w:lang w:val="fr-CH"/>
        </w:rPr>
        <w:t>简介；</w:t>
      </w:r>
    </w:p>
    <w:p>
      <w:pPr>
        <w:pStyle w:val="10"/>
        <w:spacing w:line="400" w:lineRule="exact"/>
        <w:jc w:val="center"/>
        <w:rPr>
          <w:rFonts w:hint="eastAsia" w:ascii="黑体" w:hAnsi="黑体" w:eastAsia="黑体" w:cs="黑体"/>
          <w:sz w:val="28"/>
          <w:szCs w:val="28"/>
          <w:highlight w:val="none"/>
          <w:lang w:val="fr-CH"/>
        </w:rPr>
      </w:pPr>
      <w:r>
        <w:rPr>
          <w:rFonts w:hint="eastAsia" w:ascii="黑体" w:hAnsi="黑体" w:eastAsia="黑体" w:cs="黑体"/>
          <w:sz w:val="28"/>
          <w:szCs w:val="28"/>
          <w:highlight w:val="none"/>
        </w:rPr>
        <w:t>供应商</w:t>
      </w:r>
      <w:r>
        <w:rPr>
          <w:rFonts w:hint="eastAsia" w:ascii="黑体" w:hAnsi="黑体" w:eastAsia="黑体" w:cs="黑体"/>
          <w:sz w:val="28"/>
          <w:szCs w:val="28"/>
          <w:highlight w:val="none"/>
          <w:lang w:val="fr-CH"/>
        </w:rPr>
        <w:t>基本情况一览表</w:t>
      </w:r>
    </w:p>
    <w:p>
      <w:pPr>
        <w:pStyle w:val="28"/>
        <w:spacing w:line="400" w:lineRule="exact"/>
        <w:rPr>
          <w:rFonts w:hint="eastAsia"/>
          <w:highlight w:val="none"/>
          <w:lang w:val="fr-CH"/>
        </w:rPr>
      </w:pPr>
    </w:p>
    <w:p>
      <w:pPr>
        <w:pStyle w:val="10"/>
        <w:spacing w:line="400" w:lineRule="exact"/>
        <w:ind w:firstLine="420"/>
        <w:rPr>
          <w:rFonts w:hint="eastAsia" w:hAnsi="宋体" w:cs="宋体"/>
          <w:sz w:val="24"/>
          <w:highlight w:val="none"/>
        </w:rPr>
      </w:pPr>
      <w:r>
        <w:rPr>
          <w:rFonts w:hint="eastAsia" w:hAnsi="宋体" w:cs="宋体"/>
          <w:sz w:val="24"/>
          <w:highlight w:val="none"/>
        </w:rPr>
        <w:t>1．名称及概况：</w:t>
      </w:r>
    </w:p>
    <w:p>
      <w:pPr>
        <w:pStyle w:val="10"/>
        <w:spacing w:line="400" w:lineRule="exact"/>
        <w:ind w:firstLine="420"/>
        <w:rPr>
          <w:rFonts w:hint="eastAsia" w:hAnsi="宋体" w:cs="宋体"/>
          <w:sz w:val="24"/>
          <w:highlight w:val="none"/>
        </w:rPr>
      </w:pPr>
      <w:r>
        <w:rPr>
          <w:rFonts w:hint="eastAsia" w:hAnsi="宋体" w:cs="宋体"/>
          <w:sz w:val="24"/>
          <w:highlight w:val="none"/>
        </w:rPr>
        <w:t>（1）供应商名称：_______________________________________</w:t>
      </w:r>
    </w:p>
    <w:p>
      <w:pPr>
        <w:pStyle w:val="10"/>
        <w:spacing w:line="400" w:lineRule="exact"/>
        <w:ind w:firstLine="420"/>
        <w:rPr>
          <w:rFonts w:hint="eastAsia" w:hAnsi="宋体" w:cs="宋体"/>
          <w:sz w:val="24"/>
          <w:highlight w:val="none"/>
        </w:rPr>
      </w:pPr>
      <w:r>
        <w:rPr>
          <w:rFonts w:hint="eastAsia" w:hAnsi="宋体" w:cs="宋体"/>
          <w:sz w:val="24"/>
          <w:highlight w:val="none"/>
        </w:rPr>
        <w:t>（2）地址：______________________________________________</w:t>
      </w:r>
    </w:p>
    <w:p>
      <w:pPr>
        <w:pStyle w:val="10"/>
        <w:spacing w:line="400" w:lineRule="exact"/>
        <w:ind w:firstLine="660" w:firstLineChars="275"/>
        <w:rPr>
          <w:rFonts w:hint="eastAsia" w:hAnsi="宋体" w:cs="宋体"/>
          <w:sz w:val="24"/>
          <w:highlight w:val="none"/>
        </w:rPr>
      </w:pPr>
      <w:r>
        <w:rPr>
          <w:rFonts w:hint="eastAsia" w:hAnsi="宋体" w:cs="宋体"/>
          <w:sz w:val="24"/>
          <w:highlight w:val="none"/>
        </w:rPr>
        <w:t xml:space="preserve">   邮政编码：___________________________________________</w:t>
      </w:r>
    </w:p>
    <w:p>
      <w:pPr>
        <w:pStyle w:val="10"/>
        <w:spacing w:line="400" w:lineRule="exact"/>
        <w:ind w:firstLine="420"/>
        <w:rPr>
          <w:rFonts w:hint="eastAsia" w:hAnsi="宋体" w:cs="宋体"/>
          <w:sz w:val="24"/>
          <w:highlight w:val="none"/>
        </w:rPr>
      </w:pPr>
      <w:r>
        <w:rPr>
          <w:rFonts w:hint="eastAsia" w:hAnsi="宋体" w:cs="宋体"/>
          <w:sz w:val="24"/>
          <w:highlight w:val="none"/>
        </w:rPr>
        <w:t xml:space="preserve">     电话号码：___________________________________________ </w:t>
      </w:r>
    </w:p>
    <w:p>
      <w:pPr>
        <w:pStyle w:val="10"/>
        <w:spacing w:line="400" w:lineRule="exact"/>
        <w:ind w:firstLine="420"/>
        <w:rPr>
          <w:rFonts w:hint="eastAsia" w:hAnsi="宋体" w:cs="宋体"/>
          <w:sz w:val="24"/>
          <w:highlight w:val="none"/>
        </w:rPr>
      </w:pPr>
      <w:r>
        <w:rPr>
          <w:rFonts w:hint="eastAsia" w:hAnsi="宋体" w:cs="宋体"/>
          <w:sz w:val="24"/>
          <w:highlight w:val="none"/>
        </w:rPr>
        <w:t xml:space="preserve">     传真号码：___________________________________________ </w:t>
      </w:r>
    </w:p>
    <w:p>
      <w:pPr>
        <w:pStyle w:val="10"/>
        <w:spacing w:line="400" w:lineRule="exact"/>
        <w:ind w:firstLine="420"/>
        <w:rPr>
          <w:rFonts w:hint="eastAsia" w:hAnsi="宋体" w:cs="宋体"/>
          <w:sz w:val="24"/>
          <w:highlight w:val="none"/>
        </w:rPr>
      </w:pPr>
      <w:r>
        <w:rPr>
          <w:rFonts w:hint="eastAsia" w:hAnsi="宋体" w:cs="宋体"/>
          <w:sz w:val="24"/>
          <w:highlight w:val="none"/>
        </w:rPr>
        <w:t>（3）成立和／或注册日期：_________________________________</w:t>
      </w:r>
    </w:p>
    <w:p>
      <w:pPr>
        <w:pStyle w:val="10"/>
        <w:spacing w:line="400" w:lineRule="exact"/>
        <w:ind w:firstLine="420"/>
        <w:rPr>
          <w:rFonts w:hint="eastAsia" w:hAnsi="宋体" w:cs="宋体"/>
          <w:sz w:val="24"/>
          <w:highlight w:val="none"/>
        </w:rPr>
      </w:pPr>
      <w:r>
        <w:rPr>
          <w:rFonts w:hint="eastAsia" w:hAnsi="宋体" w:cs="宋体"/>
          <w:sz w:val="24"/>
          <w:highlight w:val="none"/>
        </w:rPr>
        <w:t>（4）法人代表：___________________________________________</w:t>
      </w:r>
    </w:p>
    <w:p>
      <w:pPr>
        <w:pStyle w:val="10"/>
        <w:spacing w:line="400" w:lineRule="exact"/>
        <w:ind w:firstLine="420"/>
        <w:rPr>
          <w:rFonts w:hint="eastAsia" w:hAnsi="宋体" w:cs="宋体"/>
          <w:sz w:val="24"/>
          <w:highlight w:val="none"/>
        </w:rPr>
      </w:pPr>
      <w:r>
        <w:rPr>
          <w:rFonts w:hint="eastAsia" w:hAnsi="宋体" w:cs="宋体"/>
          <w:sz w:val="24"/>
          <w:highlight w:val="none"/>
        </w:rPr>
        <w:t>（5）开户银行：___________________________________________</w:t>
      </w:r>
    </w:p>
    <w:p>
      <w:pPr>
        <w:pStyle w:val="10"/>
        <w:spacing w:line="400" w:lineRule="exact"/>
        <w:ind w:firstLine="420"/>
        <w:rPr>
          <w:rFonts w:hint="eastAsia" w:hAnsi="宋体" w:cs="宋体"/>
          <w:sz w:val="24"/>
          <w:highlight w:val="none"/>
        </w:rPr>
      </w:pPr>
      <w:r>
        <w:rPr>
          <w:rFonts w:hint="eastAsia" w:hAnsi="宋体" w:cs="宋体"/>
          <w:sz w:val="24"/>
          <w:highlight w:val="none"/>
        </w:rPr>
        <w:t>（6）开户账号：___________________________________________</w:t>
      </w:r>
    </w:p>
    <w:p>
      <w:pPr>
        <w:pStyle w:val="10"/>
        <w:spacing w:line="400" w:lineRule="exact"/>
        <w:ind w:firstLine="420"/>
        <w:rPr>
          <w:rFonts w:hint="eastAsia" w:hAnsi="宋体" w:cs="宋体"/>
          <w:sz w:val="24"/>
          <w:highlight w:val="none"/>
        </w:rPr>
      </w:pPr>
      <w:r>
        <w:rPr>
          <w:rFonts w:hint="eastAsia" w:hAnsi="宋体" w:cs="宋体"/>
          <w:sz w:val="24"/>
          <w:highlight w:val="none"/>
        </w:rPr>
        <w:t>（7）注册资金：___________________________________________</w:t>
      </w:r>
    </w:p>
    <w:p>
      <w:pPr>
        <w:pStyle w:val="10"/>
        <w:spacing w:line="400" w:lineRule="exact"/>
        <w:ind w:firstLine="420"/>
        <w:rPr>
          <w:rFonts w:hint="eastAsia" w:hAnsi="宋体" w:cs="宋体"/>
          <w:sz w:val="24"/>
          <w:highlight w:val="none"/>
        </w:rPr>
      </w:pPr>
      <w:r>
        <w:rPr>
          <w:rFonts w:hint="eastAsia" w:hAnsi="宋体" w:cs="宋体"/>
          <w:sz w:val="24"/>
          <w:highlight w:val="none"/>
        </w:rPr>
        <w:t>（8）近两年财务基本情况</w:t>
      </w:r>
    </w:p>
    <w:p>
      <w:pPr>
        <w:pStyle w:val="10"/>
        <w:spacing w:line="400" w:lineRule="exact"/>
        <w:ind w:firstLine="420"/>
        <w:rPr>
          <w:rFonts w:hint="eastAsia" w:hAnsi="宋体" w:cs="宋体"/>
          <w:sz w:val="24"/>
          <w:highlight w:val="none"/>
        </w:rPr>
      </w:pPr>
      <w:r>
        <w:rPr>
          <w:rFonts w:hint="eastAsia" w:hAnsi="宋体" w:cs="宋体"/>
          <w:sz w:val="24"/>
          <w:highlight w:val="none"/>
        </w:rPr>
        <w:t xml:space="preserve">    ①货币资金期末数：_____________________________________</w:t>
      </w:r>
    </w:p>
    <w:p>
      <w:pPr>
        <w:pStyle w:val="10"/>
        <w:spacing w:line="400" w:lineRule="exact"/>
        <w:ind w:firstLine="420"/>
        <w:rPr>
          <w:rFonts w:hint="eastAsia" w:hAnsi="宋体" w:cs="宋体"/>
          <w:sz w:val="24"/>
          <w:highlight w:val="none"/>
        </w:rPr>
      </w:pPr>
      <w:r>
        <w:rPr>
          <w:rFonts w:hint="eastAsia" w:hAnsi="宋体" w:cs="宋体"/>
          <w:sz w:val="24"/>
          <w:highlight w:val="none"/>
        </w:rPr>
        <w:t xml:space="preserve">    ③年营业总额（值）：___________________________________</w:t>
      </w:r>
    </w:p>
    <w:p>
      <w:pPr>
        <w:pStyle w:val="10"/>
        <w:spacing w:line="400" w:lineRule="exact"/>
        <w:ind w:firstLine="420"/>
        <w:rPr>
          <w:rFonts w:hint="eastAsia" w:hAnsi="宋体" w:cs="宋体"/>
          <w:sz w:val="24"/>
          <w:highlight w:val="none"/>
        </w:rPr>
      </w:pPr>
      <w:r>
        <w:rPr>
          <w:rFonts w:hint="eastAsia" w:hAnsi="宋体" w:cs="宋体"/>
          <w:sz w:val="24"/>
          <w:highlight w:val="none"/>
        </w:rPr>
        <w:t xml:space="preserve">    ③资产负债率：_________________________________________</w:t>
      </w:r>
    </w:p>
    <w:p>
      <w:pPr>
        <w:pStyle w:val="10"/>
        <w:spacing w:line="400" w:lineRule="exact"/>
        <w:ind w:firstLine="420"/>
        <w:rPr>
          <w:rFonts w:hint="eastAsia" w:hAnsi="宋体" w:cs="宋体"/>
          <w:sz w:val="24"/>
          <w:highlight w:val="none"/>
        </w:rPr>
      </w:pPr>
      <w:r>
        <w:rPr>
          <w:rFonts w:hint="eastAsia" w:hAnsi="宋体" w:cs="宋体"/>
          <w:sz w:val="24"/>
          <w:highlight w:val="none"/>
        </w:rPr>
        <w:t xml:space="preserve">    ④销售利润率：_________________________________________</w:t>
      </w:r>
    </w:p>
    <w:p>
      <w:pPr>
        <w:pStyle w:val="10"/>
        <w:spacing w:line="400" w:lineRule="exact"/>
        <w:ind w:firstLine="420"/>
        <w:rPr>
          <w:rFonts w:hint="eastAsia" w:hAnsi="宋体" w:cs="宋体"/>
          <w:sz w:val="24"/>
          <w:highlight w:val="none"/>
        </w:rPr>
      </w:pPr>
      <w:r>
        <w:rPr>
          <w:rFonts w:hint="eastAsia" w:hAnsi="宋体" w:cs="宋体"/>
          <w:sz w:val="24"/>
          <w:highlight w:val="none"/>
        </w:rPr>
        <w:t xml:space="preserve">    ⑤资本收益率：_________________________________________</w:t>
      </w:r>
    </w:p>
    <w:p>
      <w:pPr>
        <w:pStyle w:val="10"/>
        <w:spacing w:line="400" w:lineRule="exact"/>
        <w:ind w:firstLine="420"/>
        <w:rPr>
          <w:rFonts w:hint="eastAsia" w:hAnsi="宋体" w:cs="宋体"/>
          <w:sz w:val="24"/>
          <w:highlight w:val="none"/>
        </w:rPr>
      </w:pPr>
      <w:r>
        <w:rPr>
          <w:rFonts w:hint="eastAsia" w:hAnsi="宋体" w:cs="宋体"/>
          <w:sz w:val="24"/>
          <w:highlight w:val="none"/>
        </w:rPr>
        <w:t>（9）项目主要联系人（姓名、职务、通讯）：</w:t>
      </w:r>
    </w:p>
    <w:p>
      <w:pPr>
        <w:pStyle w:val="10"/>
        <w:spacing w:line="400" w:lineRule="exact"/>
        <w:rPr>
          <w:rFonts w:hint="eastAsia" w:hAnsi="宋体" w:cs="宋体"/>
          <w:sz w:val="24"/>
          <w:highlight w:val="none"/>
        </w:rPr>
      </w:pPr>
      <w:r>
        <w:rPr>
          <w:rFonts w:hint="eastAsia" w:hAnsi="宋体" w:cs="宋体"/>
          <w:sz w:val="24"/>
          <w:highlight w:val="none"/>
        </w:rPr>
        <w:t>_____________________________________________________________________</w:t>
      </w:r>
    </w:p>
    <w:p>
      <w:pPr>
        <w:pStyle w:val="10"/>
        <w:spacing w:line="400" w:lineRule="exact"/>
        <w:ind w:firstLine="420"/>
        <w:rPr>
          <w:rFonts w:hint="eastAsia" w:hAnsi="宋体" w:cs="宋体"/>
          <w:sz w:val="24"/>
          <w:highlight w:val="none"/>
        </w:rPr>
      </w:pPr>
      <w:r>
        <w:rPr>
          <w:rFonts w:hint="eastAsia" w:hAnsi="宋体" w:cs="宋体"/>
          <w:sz w:val="24"/>
          <w:highlight w:val="none"/>
        </w:rPr>
        <w:t>（10）公司概况；</w:t>
      </w:r>
    </w:p>
    <w:p>
      <w:pPr>
        <w:pStyle w:val="10"/>
        <w:spacing w:line="400" w:lineRule="exact"/>
        <w:ind w:firstLine="420"/>
        <w:rPr>
          <w:rFonts w:hint="eastAsia" w:hAnsi="宋体" w:cs="宋体"/>
          <w:sz w:val="24"/>
          <w:highlight w:val="none"/>
        </w:rPr>
      </w:pPr>
      <w:r>
        <w:rPr>
          <w:rFonts w:hint="eastAsia" w:hAnsi="宋体" w:cs="宋体"/>
          <w:sz w:val="24"/>
          <w:highlight w:val="none"/>
        </w:rPr>
        <w:t>（11）公司组织机构；</w:t>
      </w:r>
    </w:p>
    <w:p>
      <w:pPr>
        <w:pStyle w:val="10"/>
        <w:spacing w:line="400" w:lineRule="exact"/>
        <w:ind w:firstLine="420"/>
        <w:rPr>
          <w:rFonts w:hint="eastAsia" w:hAnsi="宋体" w:cs="宋体"/>
          <w:sz w:val="24"/>
          <w:highlight w:val="none"/>
        </w:rPr>
      </w:pPr>
      <w:r>
        <w:rPr>
          <w:rFonts w:hint="eastAsia" w:hAnsi="宋体" w:cs="宋体"/>
          <w:sz w:val="24"/>
          <w:highlight w:val="none"/>
        </w:rPr>
        <w:t>兹证明上述说明是真实、正确的，并提供了全部能提供的资料和数据，我们同意遵照贵方要求出示有关证明文件。</w:t>
      </w:r>
    </w:p>
    <w:p>
      <w:pPr>
        <w:tabs>
          <w:tab w:val="left" w:pos="3780"/>
        </w:tabs>
        <w:spacing w:line="400" w:lineRule="exact"/>
        <w:jc w:val="left"/>
        <w:rPr>
          <w:rFonts w:hint="eastAsia" w:ascii="宋体" w:hAnsi="宋体" w:cs="宋体"/>
          <w:sz w:val="24"/>
          <w:highlight w:val="none"/>
        </w:rPr>
      </w:pPr>
    </w:p>
    <w:p>
      <w:pPr>
        <w:tabs>
          <w:tab w:val="left" w:pos="3780"/>
        </w:tabs>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投标供应商名称（盖章）：</w:t>
      </w:r>
    </w:p>
    <w:p>
      <w:pPr>
        <w:tabs>
          <w:tab w:val="left" w:pos="3780"/>
        </w:tabs>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日期：  年  月   日</w:t>
      </w:r>
    </w:p>
    <w:p>
      <w:pPr>
        <w:pStyle w:val="8"/>
        <w:spacing w:line="400" w:lineRule="exact"/>
        <w:rPr>
          <w:rFonts w:hint="eastAsia"/>
          <w:highlight w:val="none"/>
          <w:lang w:val="fr-CH"/>
        </w:rPr>
      </w:pPr>
    </w:p>
    <w:p>
      <w:pPr>
        <w:numPr>
          <w:ilvl w:val="0"/>
          <w:numId w:val="6"/>
        </w:numPr>
        <w:tabs>
          <w:tab w:val="left" w:pos="640"/>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w:t>
      </w:r>
      <w:r>
        <w:rPr>
          <w:rFonts w:hint="eastAsia" w:ascii="宋体" w:hAnsi="宋体" w:cs="宋体"/>
          <w:sz w:val="24"/>
          <w:highlight w:val="none"/>
        </w:rPr>
        <w:t>商务部分评审项的其他内容，根据项目情况自行添加</w:t>
      </w:r>
      <w:r>
        <w:rPr>
          <w:rFonts w:hint="eastAsia" w:ascii="宋体" w:hAnsi="宋体" w:cs="宋体"/>
          <w:sz w:val="24"/>
          <w:highlight w:val="none"/>
          <w:lang w:val="fr-CH"/>
        </w:rPr>
        <w:t>】；</w:t>
      </w:r>
    </w:p>
    <w:p>
      <w:pPr>
        <w:pStyle w:val="8"/>
        <w:spacing w:line="400" w:lineRule="exact"/>
        <w:rPr>
          <w:rFonts w:hint="eastAsia"/>
          <w:highlight w:val="none"/>
          <w:lang w:val="fr-CH"/>
        </w:rPr>
      </w:pPr>
    </w:p>
    <w:p>
      <w:pPr>
        <w:tabs>
          <w:tab w:val="left" w:pos="640"/>
          <w:tab w:val="left" w:pos="1260"/>
          <w:tab w:val="left" w:pos="1418"/>
        </w:tabs>
        <w:spacing w:line="400" w:lineRule="exact"/>
        <w:jc w:val="center"/>
        <w:rPr>
          <w:rFonts w:hint="eastAsia" w:ascii="宋体" w:hAnsi="宋体" w:cs="宋体"/>
          <w:b/>
          <w:bCs/>
          <w:szCs w:val="21"/>
          <w:highlight w:val="none"/>
        </w:rPr>
      </w:pPr>
    </w:p>
    <w:p>
      <w:pPr>
        <w:tabs>
          <w:tab w:val="left" w:pos="640"/>
          <w:tab w:val="left" w:pos="1260"/>
          <w:tab w:val="left" w:pos="1418"/>
        </w:tabs>
        <w:spacing w:line="400" w:lineRule="exact"/>
        <w:jc w:val="left"/>
        <w:rPr>
          <w:rFonts w:hint="eastAsia" w:ascii="宋体" w:hAnsi="宋体" w:cs="宋体"/>
          <w:b/>
          <w:bCs/>
          <w:sz w:val="24"/>
          <w:highlight w:val="none"/>
        </w:rPr>
      </w:pPr>
      <w:r>
        <w:rPr>
          <w:rFonts w:hint="eastAsia" w:ascii="宋体" w:hAnsi="宋体" w:cs="宋体"/>
          <w:b/>
          <w:bCs/>
          <w:sz w:val="24"/>
          <w:highlight w:val="none"/>
        </w:rPr>
        <w:t xml:space="preserve">    注：以上各项请根据“招标项目评分表”中的要求自行填写并提供相应的证明材料。</w:t>
      </w:r>
    </w:p>
    <w:p>
      <w:pPr>
        <w:numPr>
          <w:ilvl w:val="0"/>
          <w:numId w:val="6"/>
        </w:numPr>
        <w:tabs>
          <w:tab w:val="left" w:pos="640"/>
          <w:tab w:val="left" w:pos="840"/>
          <w:tab w:val="left" w:pos="1260"/>
          <w:tab w:val="left" w:pos="1418"/>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企业诚信；</w:t>
      </w:r>
    </w:p>
    <w:p>
      <w:pPr>
        <w:pStyle w:val="10"/>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企业诚信声明与承诺</w:t>
      </w:r>
    </w:p>
    <w:p>
      <w:pPr>
        <w:pStyle w:val="28"/>
        <w:spacing w:line="400" w:lineRule="exact"/>
        <w:rPr>
          <w:rFonts w:hint="eastAsia"/>
          <w:highlight w:val="none"/>
        </w:rPr>
      </w:pPr>
    </w:p>
    <w:p>
      <w:pPr>
        <w:spacing w:line="400" w:lineRule="exact"/>
        <w:rPr>
          <w:rFonts w:hint="eastAsia" w:ascii="宋体" w:hAnsi="宋体" w:cs="宋体"/>
          <w:b/>
          <w:bCs/>
          <w:sz w:val="24"/>
          <w:highlight w:val="none"/>
        </w:rPr>
      </w:pPr>
      <w:r>
        <w:rPr>
          <w:rFonts w:hint="eastAsia" w:ascii="宋体" w:hAnsi="宋体" w:cs="宋体"/>
          <w:b/>
          <w:bCs/>
          <w:sz w:val="24"/>
          <w:highlight w:val="none"/>
        </w:rPr>
        <w:t>XXXX招标有限公司：</w:t>
      </w:r>
    </w:p>
    <w:p>
      <w:pPr>
        <w:spacing w:line="400" w:lineRule="exact"/>
        <w:ind w:firstLine="360" w:firstLineChars="150"/>
        <w:jc w:val="left"/>
        <w:rPr>
          <w:rFonts w:hint="eastAsia" w:ascii="宋体" w:hAnsi="宋体" w:cs="宋体"/>
          <w:sz w:val="24"/>
          <w:highlight w:val="none"/>
        </w:rPr>
      </w:pPr>
      <w:r>
        <w:rPr>
          <w:rFonts w:hint="eastAsia" w:ascii="宋体" w:hAnsi="宋体" w:cs="宋体"/>
          <w:sz w:val="24"/>
          <w:highlight w:val="none"/>
        </w:rPr>
        <w:t xml:space="preserve"> 我公司参与贵代理机构组织的项目（项目编号：）投标，现就企业诚信作如下声明与承诺：</w:t>
      </w:r>
    </w:p>
    <w:p>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我司承诺无财政部《财政部关于在政府采购活动中查询及使用信用记录有关问题的通知》及其他相关文件中规定的予以扣分的情形。</w:t>
      </w:r>
    </w:p>
    <w:p>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特此声明与承诺！</w:t>
      </w:r>
    </w:p>
    <w:p>
      <w:pPr>
        <w:spacing w:line="400" w:lineRule="exact"/>
        <w:jc w:val="left"/>
        <w:rPr>
          <w:rFonts w:hint="eastAsia" w:ascii="宋体" w:hAnsi="宋体" w:cs="宋体"/>
          <w:sz w:val="24"/>
          <w:highlight w:val="none"/>
        </w:rPr>
      </w:pPr>
    </w:p>
    <w:p>
      <w:pPr>
        <w:spacing w:line="400" w:lineRule="exact"/>
        <w:jc w:val="left"/>
        <w:rPr>
          <w:rFonts w:hint="eastAsia" w:ascii="宋体" w:hAnsi="宋体" w:cs="宋体"/>
          <w:sz w:val="24"/>
          <w:highlight w:val="none"/>
        </w:rPr>
      </w:pPr>
    </w:p>
    <w:p>
      <w:pPr>
        <w:tabs>
          <w:tab w:val="left" w:pos="3780"/>
        </w:tabs>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投标供应商名称（盖章）：</w:t>
      </w:r>
    </w:p>
    <w:p>
      <w:pPr>
        <w:tabs>
          <w:tab w:val="left" w:pos="3780"/>
        </w:tabs>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日期：  年  月   日</w:t>
      </w:r>
    </w:p>
    <w:p>
      <w:pPr>
        <w:pStyle w:val="10"/>
        <w:spacing w:line="400" w:lineRule="exact"/>
        <w:jc w:val="left"/>
        <w:rPr>
          <w:rFonts w:hint="eastAsia" w:hAnsi="宋体" w:cs="宋体"/>
          <w:sz w:val="24"/>
          <w:highlight w:val="none"/>
        </w:rPr>
      </w:pPr>
    </w:p>
    <w:p>
      <w:pPr>
        <w:pStyle w:val="10"/>
        <w:spacing w:line="400" w:lineRule="exact"/>
        <w:jc w:val="left"/>
        <w:rPr>
          <w:rFonts w:hint="eastAsia" w:hAnsi="宋体" w:cs="宋体"/>
          <w:sz w:val="24"/>
          <w:highlight w:val="none"/>
        </w:rPr>
      </w:pPr>
    </w:p>
    <w:p>
      <w:pPr>
        <w:spacing w:before="100" w:beforeAutospacing="1" w:after="100" w:afterAutospacing="1" w:line="400" w:lineRule="exact"/>
        <w:ind w:firstLine="482" w:firstLineChars="200"/>
        <w:rPr>
          <w:rFonts w:hint="eastAsia"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8"/>
        <w:spacing w:line="400" w:lineRule="exact"/>
        <w:rPr>
          <w:rFonts w:hint="eastAsia"/>
          <w:highlight w:val="none"/>
          <w:lang w:val="fr-CH"/>
        </w:rPr>
      </w:pPr>
    </w:p>
    <w:p>
      <w:pPr>
        <w:numPr>
          <w:ilvl w:val="0"/>
          <w:numId w:val="6"/>
        </w:numPr>
        <w:tabs>
          <w:tab w:val="left" w:pos="640"/>
          <w:tab w:val="left" w:pos="840"/>
          <w:tab w:val="left" w:pos="1260"/>
          <w:tab w:val="left" w:pos="1418"/>
        </w:tabs>
        <w:spacing w:line="400" w:lineRule="exact"/>
        <w:ind w:left="845" w:hanging="845"/>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投标人认为有必要提供的其他材料。</w:t>
      </w:r>
    </w:p>
    <w:p>
      <w:pPr>
        <w:spacing w:line="400" w:lineRule="exact"/>
        <w:rPr>
          <w:rFonts w:hint="eastAsia" w:ascii="宋体" w:hAnsi="宋体" w:cs="宋体"/>
          <w:sz w:val="24"/>
          <w:highlight w:val="none"/>
        </w:rPr>
      </w:pPr>
    </w:p>
    <w:p>
      <w:pPr>
        <w:spacing w:line="400" w:lineRule="exact"/>
        <w:outlineLvl w:val="2"/>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numPr>
          <w:ilvl w:val="0"/>
          <w:numId w:val="8"/>
        </w:numPr>
        <w:tabs>
          <w:tab w:val="left" w:pos="640"/>
          <w:tab w:val="left" w:pos="1260"/>
          <w:tab w:val="left" w:pos="1418"/>
        </w:tabs>
        <w:spacing w:line="400" w:lineRule="exact"/>
        <w:ind w:left="640" w:right="-420" w:rightChars="-200" w:hanging="640"/>
        <w:rPr>
          <w:rFonts w:hint="eastAsia" w:ascii="宋体" w:hAnsi="宋体" w:cs="宋体"/>
          <w:sz w:val="24"/>
          <w:highlight w:val="none"/>
          <w:lang w:val="fr-CH"/>
        </w:rPr>
      </w:pPr>
      <w:r>
        <w:rPr>
          <w:rFonts w:hint="eastAsia" w:ascii="宋体" w:hAnsi="宋体" w:cs="宋体"/>
          <w:sz w:val="24"/>
          <w:highlight w:val="none"/>
          <w:lang w:val="fr-CH"/>
        </w:rPr>
        <w:t>用户需求响应表；</w:t>
      </w:r>
    </w:p>
    <w:p>
      <w:pPr>
        <w:pStyle w:val="10"/>
        <w:spacing w:line="400" w:lineRule="exact"/>
        <w:jc w:val="center"/>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用户需求响应表</w:t>
      </w:r>
    </w:p>
    <w:p>
      <w:pPr>
        <w:pStyle w:val="28"/>
        <w:spacing w:line="400" w:lineRule="exact"/>
        <w:rPr>
          <w:rFonts w:hint="eastAsia"/>
          <w:highlight w:val="none"/>
          <w:lang w:val="fr-CH"/>
        </w:rPr>
      </w:pPr>
    </w:p>
    <w:p>
      <w:pPr>
        <w:spacing w:line="400" w:lineRule="exact"/>
        <w:rPr>
          <w:rFonts w:hint="eastAsia"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400" w:lineRule="exact"/>
        <w:rPr>
          <w:rFonts w:hint="eastAsia"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p>
      <w:pPr>
        <w:spacing w:after="78" w:line="400" w:lineRule="exact"/>
        <w:rPr>
          <w:rFonts w:hint="eastAsia" w:ascii="宋体" w:hAnsi="宋体" w:cs="宋体"/>
          <w:bCs/>
          <w:sz w:val="24"/>
          <w:highlight w:val="none"/>
        </w:rPr>
      </w:pPr>
      <w:r>
        <w:rPr>
          <w:rFonts w:hint="eastAsia" w:ascii="宋体" w:hAnsi="宋体" w:cs="宋体"/>
          <w:bCs/>
          <w:sz w:val="24"/>
          <w:highlight w:val="none"/>
        </w:rPr>
        <w:t>据招标文件要求，我公司承诺响应如下：</w:t>
      </w:r>
    </w:p>
    <w:tbl>
      <w:tblPr>
        <w:tblStyle w:val="20"/>
        <w:tblW w:w="9642"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2077"/>
        <w:gridCol w:w="1956"/>
        <w:gridCol w:w="122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400" w:lineRule="exact"/>
              <w:jc w:val="center"/>
              <w:rPr>
                <w:rFonts w:hint="eastAsia" w:ascii="宋体" w:hAnsi="宋体" w:cs="宋体"/>
                <w:bCs/>
                <w:sz w:val="24"/>
                <w:highlight w:val="none"/>
              </w:rPr>
            </w:pPr>
            <w:r>
              <w:rPr>
                <w:rFonts w:hint="eastAsia" w:ascii="宋体" w:hAnsi="宋体" w:cs="宋体"/>
                <w:bCs/>
                <w:sz w:val="24"/>
                <w:highlight w:val="none"/>
              </w:rPr>
              <w:t>序号</w:t>
            </w:r>
          </w:p>
        </w:tc>
        <w:tc>
          <w:tcPr>
            <w:tcW w:w="3507" w:type="dxa"/>
            <w:noWrap w:val="0"/>
            <w:vAlign w:val="center"/>
          </w:tcPr>
          <w:p>
            <w:pPr>
              <w:spacing w:line="400" w:lineRule="exact"/>
              <w:jc w:val="center"/>
              <w:rPr>
                <w:rFonts w:hint="eastAsia" w:ascii="宋体" w:hAnsi="宋体" w:cs="宋体"/>
                <w:bCs/>
                <w:sz w:val="24"/>
                <w:highlight w:val="none"/>
              </w:rPr>
            </w:pPr>
            <w:r>
              <w:rPr>
                <w:rFonts w:hint="eastAsia" w:ascii="宋体" w:hAnsi="宋体" w:cs="宋体"/>
                <w:bCs/>
                <w:sz w:val="24"/>
                <w:highlight w:val="none"/>
              </w:rPr>
              <w:t>招标文件要求</w:t>
            </w:r>
          </w:p>
        </w:tc>
        <w:tc>
          <w:tcPr>
            <w:tcW w:w="2077" w:type="dxa"/>
            <w:noWrap w:val="0"/>
            <w:vAlign w:val="center"/>
          </w:tcPr>
          <w:p>
            <w:pPr>
              <w:spacing w:line="400" w:lineRule="exact"/>
              <w:jc w:val="center"/>
              <w:rPr>
                <w:rFonts w:hint="eastAsia" w:ascii="宋体" w:hAnsi="宋体" w:cs="宋体"/>
                <w:bCs/>
                <w:sz w:val="24"/>
                <w:highlight w:val="none"/>
              </w:rPr>
            </w:pPr>
            <w:r>
              <w:rPr>
                <w:rFonts w:hint="eastAsia" w:ascii="宋体" w:hAnsi="宋体" w:cs="宋体"/>
                <w:bCs/>
                <w:sz w:val="24"/>
                <w:highlight w:val="none"/>
              </w:rPr>
              <w:t>投标文件响应</w:t>
            </w:r>
          </w:p>
        </w:tc>
        <w:tc>
          <w:tcPr>
            <w:tcW w:w="1956" w:type="dxa"/>
            <w:noWrap w:val="0"/>
            <w:vAlign w:val="center"/>
          </w:tcPr>
          <w:p>
            <w:pPr>
              <w:spacing w:line="400" w:lineRule="exact"/>
              <w:jc w:val="center"/>
              <w:rPr>
                <w:rFonts w:hint="eastAsia" w:ascii="宋体" w:hAnsi="宋体" w:cs="宋体"/>
                <w:bCs/>
                <w:sz w:val="24"/>
                <w:highlight w:val="none"/>
              </w:rPr>
            </w:pPr>
            <w:r>
              <w:rPr>
                <w:rFonts w:hint="eastAsia" w:ascii="宋体" w:hAnsi="宋体" w:cs="宋体"/>
                <w:bCs/>
                <w:sz w:val="24"/>
                <w:highlight w:val="none"/>
              </w:rPr>
              <w:t>偏离说明（符合/正偏离/负偏离）</w:t>
            </w:r>
          </w:p>
        </w:tc>
        <w:tc>
          <w:tcPr>
            <w:tcW w:w="1224" w:type="dxa"/>
            <w:noWrap w:val="0"/>
            <w:vAlign w:val="center"/>
          </w:tcPr>
          <w:p>
            <w:pPr>
              <w:spacing w:line="400" w:lineRule="exact"/>
              <w:jc w:val="center"/>
              <w:rPr>
                <w:rFonts w:hint="eastAsia" w:ascii="宋体" w:hAnsi="宋体" w:cs="宋体"/>
                <w:bCs/>
                <w:sz w:val="24"/>
                <w:highlight w:val="none"/>
              </w:rPr>
            </w:pPr>
            <w:r>
              <w:rPr>
                <w:rFonts w:hint="eastAsia" w:ascii="宋体" w:hAnsi="宋体" w:cs="宋体"/>
                <w:bCs/>
                <w:sz w:val="24"/>
                <w:highlight w:val="none"/>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400" w:lineRule="exact"/>
              <w:rPr>
                <w:rFonts w:hint="eastAsia" w:ascii="宋体" w:hAnsi="宋体" w:cs="宋体"/>
                <w:bCs/>
                <w:sz w:val="24"/>
                <w:highlight w:val="none"/>
              </w:rPr>
            </w:pPr>
            <w:r>
              <w:rPr>
                <w:rFonts w:hint="eastAsia" w:ascii="宋体" w:hAnsi="宋体" w:cs="宋体"/>
                <w:bCs/>
                <w:sz w:val="24"/>
                <w:highlight w:val="none"/>
              </w:rPr>
              <w:t>1</w:t>
            </w:r>
          </w:p>
        </w:tc>
        <w:tc>
          <w:tcPr>
            <w:tcW w:w="3507" w:type="dxa"/>
            <w:noWrap w:val="0"/>
            <w:vAlign w:val="center"/>
          </w:tcPr>
          <w:p>
            <w:pPr>
              <w:spacing w:after="78" w:line="400" w:lineRule="exact"/>
              <w:rPr>
                <w:rFonts w:hint="eastAsia" w:ascii="宋体" w:hAnsi="宋体" w:cs="宋体"/>
                <w:bCs/>
                <w:sz w:val="24"/>
                <w:highlight w:val="none"/>
              </w:rPr>
            </w:pPr>
            <w:r>
              <w:rPr>
                <w:rFonts w:hint="eastAsia" w:ascii="宋体" w:hAnsi="宋体" w:cs="宋体"/>
                <w:bCs/>
                <w:sz w:val="24"/>
                <w:highlight w:val="none"/>
              </w:rPr>
              <w:t>本章服务需求书内容为项目正常开展的基本要求，</w:t>
            </w:r>
            <w:r>
              <w:rPr>
                <w:rFonts w:hint="eastAsia" w:ascii="宋体" w:hAnsi="宋体" w:cs="宋体"/>
                <w:b/>
                <w:sz w:val="24"/>
                <w:highlight w:val="none"/>
              </w:rPr>
              <w:t>投标人必须完全响应满足招标文件“第五章 用户需求书”的全部内容，否则将导致投标无效。</w:t>
            </w:r>
            <w:r>
              <w:rPr>
                <w:rFonts w:hint="eastAsia" w:ascii="宋体" w:hAnsi="宋体" w:cs="宋体"/>
                <w:bCs/>
                <w:sz w:val="24"/>
                <w:highlight w:val="none"/>
              </w:rPr>
              <w:t>如投标人中标后被发现不能满足招标文件“第五章 用户需求书”的，采购单位有权拒绝签订合同，一切后果由投标人承担。</w:t>
            </w:r>
          </w:p>
        </w:tc>
        <w:tc>
          <w:tcPr>
            <w:tcW w:w="2077" w:type="dxa"/>
            <w:noWrap w:val="0"/>
            <w:vAlign w:val="center"/>
          </w:tcPr>
          <w:p>
            <w:pPr>
              <w:spacing w:line="400" w:lineRule="exact"/>
              <w:jc w:val="left"/>
              <w:rPr>
                <w:rFonts w:hint="eastAsia" w:ascii="宋体" w:hAnsi="宋体" w:cs="宋体"/>
                <w:bCs/>
                <w:sz w:val="24"/>
                <w:highlight w:val="none"/>
              </w:rPr>
            </w:pPr>
            <w:r>
              <w:rPr>
                <w:rFonts w:hint="eastAsia" w:ascii="宋体" w:hAnsi="宋体" w:cs="宋体"/>
                <w:b/>
                <w:sz w:val="24"/>
                <w:highlight w:val="none"/>
              </w:rPr>
              <w:t>我司完全响应满足招标文件“第五章 用户需求书”</w:t>
            </w:r>
          </w:p>
        </w:tc>
        <w:tc>
          <w:tcPr>
            <w:tcW w:w="1956" w:type="dxa"/>
            <w:noWrap w:val="0"/>
            <w:vAlign w:val="center"/>
          </w:tcPr>
          <w:p>
            <w:pPr>
              <w:spacing w:line="400" w:lineRule="exact"/>
              <w:jc w:val="center"/>
              <w:rPr>
                <w:rFonts w:hint="eastAsia" w:ascii="宋体" w:hAnsi="宋体" w:cs="宋体"/>
                <w:bCs/>
                <w:sz w:val="24"/>
                <w:highlight w:val="none"/>
              </w:rPr>
            </w:pPr>
          </w:p>
        </w:tc>
        <w:tc>
          <w:tcPr>
            <w:tcW w:w="1224" w:type="dxa"/>
            <w:noWrap w:val="0"/>
            <w:vAlign w:val="center"/>
          </w:tcPr>
          <w:p>
            <w:pPr>
              <w:spacing w:line="400" w:lineRule="exact"/>
              <w:jc w:val="center"/>
              <w:rPr>
                <w:rFonts w:hint="eastAsia" w:ascii="宋体" w:hAnsi="宋体" w:cs="宋体"/>
                <w:bCs/>
                <w:sz w:val="24"/>
                <w:highlight w:val="none"/>
              </w:rPr>
            </w:pPr>
          </w:p>
        </w:tc>
      </w:tr>
    </w:tbl>
    <w:p>
      <w:pPr>
        <w:spacing w:after="78" w:line="400" w:lineRule="exact"/>
        <w:rPr>
          <w:rFonts w:hint="eastAsia" w:ascii="宋体" w:hAnsi="宋体" w:cs="宋体"/>
          <w:bCs/>
          <w:sz w:val="24"/>
          <w:highlight w:val="none"/>
        </w:rPr>
      </w:pPr>
      <w:r>
        <w:rPr>
          <w:rFonts w:hint="eastAsia" w:ascii="宋体" w:hAnsi="宋体" w:cs="宋体"/>
          <w:bCs/>
          <w:sz w:val="24"/>
          <w:highlight w:val="none"/>
        </w:rPr>
        <w:t>1.若响应情况优于招标要求，应作详细说明；“偏离情况”栏中根据响应情况填写，没有达到要求的填“负偏离”，达到要求的填“符合”，优于要求的填“正偏离”。</w:t>
      </w:r>
    </w:p>
    <w:p>
      <w:pPr>
        <w:spacing w:line="400" w:lineRule="exact"/>
        <w:jc w:val="left"/>
        <w:rPr>
          <w:rFonts w:hint="eastAsia" w:ascii="宋体" w:hAnsi="宋体" w:cs="宋体"/>
          <w:bCs/>
          <w:sz w:val="24"/>
          <w:highlight w:val="none"/>
        </w:rPr>
      </w:pPr>
      <w:r>
        <w:rPr>
          <w:rFonts w:hint="eastAsia" w:ascii="宋体" w:hAnsi="宋体" w:cs="宋体"/>
          <w:sz w:val="24"/>
          <w:highlight w:val="none"/>
        </w:rPr>
        <w:t>2.</w:t>
      </w:r>
      <w:r>
        <w:rPr>
          <w:rFonts w:hint="eastAsia" w:ascii="宋体" w:hAnsi="宋体" w:cs="宋体"/>
          <w:bCs/>
          <w:sz w:val="24"/>
          <w:highlight w:val="none"/>
        </w:rPr>
        <w:t>填写说明：“投标文件响应”栏投标人必须完全响应满足，请投标人于“投标文件响应”栏中填写</w:t>
      </w:r>
      <w:r>
        <w:rPr>
          <w:rFonts w:hint="eastAsia" w:ascii="宋体" w:hAnsi="宋体" w:cs="宋体"/>
          <w:b/>
          <w:sz w:val="24"/>
          <w:highlight w:val="none"/>
        </w:rPr>
        <w:t>“我司完全响应满足招标文件“第五章 用户需求书”</w:t>
      </w:r>
      <w:r>
        <w:rPr>
          <w:rFonts w:hint="eastAsia" w:ascii="宋体" w:hAnsi="宋体" w:cs="宋体"/>
          <w:bCs/>
          <w:sz w:val="24"/>
          <w:highlight w:val="none"/>
        </w:rPr>
        <w:t>的全部内容”即可；无需另行编制填写内容。</w:t>
      </w:r>
    </w:p>
    <w:p>
      <w:pPr>
        <w:pStyle w:val="31"/>
        <w:spacing w:line="400" w:lineRule="exact"/>
        <w:ind w:firstLine="0" w:firstLineChars="0"/>
        <w:rPr>
          <w:highlight w:val="none"/>
        </w:rPr>
      </w:pPr>
      <w:r>
        <w:rPr>
          <w:rFonts w:hint="eastAsia" w:ascii="宋体" w:hAnsi="宋体" w:cs="宋体"/>
          <w:bCs/>
          <w:sz w:val="24"/>
          <w:highlight w:val="none"/>
        </w:rPr>
        <w:t>3.请勿修改表格的格式与“招标文件要求”栏中的内容。</w:t>
      </w:r>
    </w:p>
    <w:p>
      <w:pPr>
        <w:spacing w:line="400" w:lineRule="exact"/>
        <w:rPr>
          <w:rFonts w:hint="eastAsia" w:ascii="宋体" w:hAnsi="宋体" w:cs="宋体"/>
          <w:sz w:val="24"/>
          <w:highlight w:val="none"/>
        </w:rPr>
      </w:pPr>
    </w:p>
    <w:p>
      <w:pPr>
        <w:spacing w:line="400" w:lineRule="exact"/>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400" w:lineRule="exact"/>
        <w:rPr>
          <w:rFonts w:hint="eastAsia"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400" w:lineRule="exact"/>
        <w:rPr>
          <w:rFonts w:hint="eastAsia"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pStyle w:val="8"/>
        <w:spacing w:line="400" w:lineRule="exact"/>
        <w:rPr>
          <w:rFonts w:hint="eastAsia"/>
          <w:highlight w:val="none"/>
          <w:lang w:val="fr-CH"/>
        </w:rPr>
      </w:pPr>
    </w:p>
    <w:p>
      <w:pPr>
        <w:numPr>
          <w:ilvl w:val="0"/>
          <w:numId w:val="8"/>
        </w:numPr>
        <w:tabs>
          <w:tab w:val="left" w:pos="640"/>
          <w:tab w:val="left" w:pos="1260"/>
          <w:tab w:val="left" w:pos="1418"/>
        </w:tabs>
        <w:spacing w:line="400" w:lineRule="exact"/>
        <w:ind w:left="845" w:right="-420" w:rightChars="-200" w:hanging="845"/>
        <w:rPr>
          <w:rFonts w:hint="eastAsia" w:ascii="宋体" w:hAnsi="宋体" w:cs="宋体"/>
          <w:sz w:val="24"/>
          <w:highlight w:val="none"/>
          <w:lang w:val="fr-CH"/>
        </w:rPr>
      </w:pPr>
      <w:r>
        <w:rPr>
          <w:rFonts w:hint="eastAsia" w:ascii="宋体" w:hAnsi="宋体" w:cs="宋体"/>
          <w:sz w:val="24"/>
          <w:highlight w:val="none"/>
          <w:lang w:val="sq-AL"/>
        </w:rPr>
        <w:br w:type="page"/>
      </w:r>
      <w:r>
        <w:rPr>
          <w:rFonts w:hint="eastAsia" w:ascii="宋体" w:hAnsi="宋体" w:cs="宋体"/>
          <w:sz w:val="24"/>
          <w:highlight w:val="none"/>
          <w:lang w:val="fr-CH"/>
        </w:rPr>
        <w:t>【</w:t>
      </w:r>
      <w:r>
        <w:rPr>
          <w:rFonts w:hint="eastAsia" w:ascii="宋体" w:hAnsi="宋体" w:cs="宋体"/>
          <w:sz w:val="24"/>
          <w:highlight w:val="none"/>
        </w:rPr>
        <w:t>技术部分评审项的其他内容，根据项目情况自行添加</w:t>
      </w:r>
      <w:r>
        <w:rPr>
          <w:rFonts w:hint="eastAsia" w:ascii="宋体" w:hAnsi="宋体" w:cs="宋体"/>
          <w:sz w:val="24"/>
          <w:highlight w:val="none"/>
          <w:lang w:val="fr-CH"/>
        </w:rPr>
        <w:t>】；</w:t>
      </w:r>
    </w:p>
    <w:p>
      <w:pPr>
        <w:tabs>
          <w:tab w:val="left" w:pos="640"/>
          <w:tab w:val="left" w:pos="1260"/>
          <w:tab w:val="left" w:pos="1418"/>
        </w:tabs>
        <w:spacing w:line="400" w:lineRule="exact"/>
        <w:jc w:val="center"/>
        <w:rPr>
          <w:rFonts w:hint="eastAsia" w:ascii="宋体" w:hAnsi="宋体" w:cs="宋体"/>
          <w:b/>
          <w:bCs/>
          <w:sz w:val="24"/>
          <w:highlight w:val="none"/>
        </w:rPr>
      </w:pPr>
    </w:p>
    <w:p>
      <w:pPr>
        <w:tabs>
          <w:tab w:val="left" w:pos="640"/>
          <w:tab w:val="left" w:pos="1260"/>
          <w:tab w:val="left" w:pos="1418"/>
        </w:tabs>
        <w:spacing w:line="400" w:lineRule="exact"/>
        <w:jc w:val="center"/>
        <w:rPr>
          <w:rFonts w:hint="eastAsia" w:ascii="宋体" w:hAnsi="宋体" w:cs="宋体"/>
          <w:b/>
          <w:bCs/>
          <w:sz w:val="24"/>
          <w:highlight w:val="none"/>
        </w:rPr>
      </w:pPr>
    </w:p>
    <w:p>
      <w:pPr>
        <w:tabs>
          <w:tab w:val="left" w:pos="640"/>
          <w:tab w:val="left" w:pos="1260"/>
          <w:tab w:val="left" w:pos="1418"/>
        </w:tabs>
        <w:spacing w:line="400" w:lineRule="exact"/>
        <w:ind w:firstLine="482" w:firstLineChars="200"/>
        <w:jc w:val="left"/>
        <w:rPr>
          <w:rFonts w:hint="eastAsia"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numPr>
          <w:ilvl w:val="0"/>
          <w:numId w:val="8"/>
        </w:numPr>
        <w:tabs>
          <w:tab w:val="left" w:pos="640"/>
          <w:tab w:val="left" w:pos="1260"/>
          <w:tab w:val="left" w:pos="1418"/>
        </w:tabs>
        <w:spacing w:line="400" w:lineRule="exact"/>
        <w:ind w:left="845" w:right="-420" w:rightChars="-200" w:hanging="8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投标人认为有必要提供的其他材料。</w:t>
      </w:r>
      <w:bookmarkEnd w:id="43"/>
    </w:p>
    <w:p>
      <w:pPr>
        <w:tabs>
          <w:tab w:val="left" w:pos="640"/>
          <w:tab w:val="left" w:pos="1260"/>
          <w:tab w:val="left" w:pos="1418"/>
        </w:tabs>
        <w:spacing w:line="400" w:lineRule="exact"/>
        <w:ind w:right="-420" w:rightChars="-200"/>
        <w:rPr>
          <w:rFonts w:hint="eastAsia" w:ascii="宋体" w:hAnsi="宋体" w:cs="宋体"/>
          <w:sz w:val="24"/>
          <w:highlight w:val="none"/>
          <w:lang w:val="fr-CH"/>
        </w:rPr>
      </w:pPr>
      <w:r>
        <w:rPr>
          <w:rFonts w:hint="eastAsia" w:ascii="宋体" w:hAnsi="宋体" w:cs="宋体"/>
          <w:sz w:val="24"/>
          <w:highlight w:val="none"/>
          <w:lang w:val="fr-CH"/>
        </w:rPr>
        <w:t>（投标人可根据实际情况按照附件的格式提供中小微企业声明函）</w:t>
      </w:r>
    </w:p>
    <w:p>
      <w:pPr>
        <w:tabs>
          <w:tab w:val="left" w:pos="360"/>
        </w:tabs>
        <w:spacing w:line="400" w:lineRule="exact"/>
        <w:outlineLvl w:val="0"/>
        <w:rPr>
          <w:rFonts w:hint="eastAsia" w:ascii="宋体" w:hAnsi="宋体" w:cs="宋体"/>
          <w:b/>
          <w:bCs/>
          <w:color w:val="000000"/>
          <w:sz w:val="24"/>
          <w:highlight w:val="none"/>
        </w:rPr>
      </w:pPr>
      <w:r>
        <w:rPr>
          <w:rFonts w:hint="eastAsia" w:ascii="宋体" w:hAnsi="宋体" w:cs="宋体"/>
          <w:sz w:val="24"/>
          <w:highlight w:val="none"/>
          <w:lang w:val="fr-CH"/>
        </w:rPr>
        <w:br w:type="page"/>
      </w:r>
      <w:bookmarkStart w:id="49" w:name="_Toc1832"/>
      <w:bookmarkStart w:id="50" w:name="_Toc6251"/>
      <w:bookmarkStart w:id="51" w:name="_Toc28541"/>
      <w:r>
        <w:rPr>
          <w:rFonts w:hint="eastAsia" w:ascii="宋体" w:hAnsi="宋体" w:cs="宋体"/>
          <w:b/>
          <w:bCs/>
          <w:color w:val="000000"/>
          <w:sz w:val="24"/>
          <w:highlight w:val="none"/>
        </w:rPr>
        <w:t>附件：相关政策</w:t>
      </w:r>
      <w:bookmarkEnd w:id="49"/>
      <w:bookmarkEnd w:id="50"/>
      <w:bookmarkEnd w:id="51"/>
    </w:p>
    <w:p>
      <w:pPr>
        <w:tabs>
          <w:tab w:val="left" w:pos="360"/>
        </w:tabs>
        <w:spacing w:line="400" w:lineRule="exact"/>
        <w:outlineLvl w:val="1"/>
        <w:rPr>
          <w:rFonts w:hint="eastAsia" w:ascii="宋体" w:hAnsi="宋体" w:cs="宋体"/>
          <w:b/>
          <w:bCs/>
          <w:color w:val="000000"/>
          <w:sz w:val="24"/>
          <w:highlight w:val="none"/>
        </w:rPr>
      </w:pPr>
      <w:r>
        <w:rPr>
          <w:rFonts w:hint="eastAsia" w:ascii="宋体" w:hAnsi="宋体" w:cs="宋体"/>
          <w:b/>
          <w:bCs/>
          <w:color w:val="000000"/>
          <w:sz w:val="24"/>
          <w:highlight w:val="none"/>
        </w:rPr>
        <w:t>1.财政部、工业和信息化部《关于印发〈政府采购促进中小企业发展管理办法〉的通知》（财库〔2020〕46 号）</w:t>
      </w:r>
    </w:p>
    <w:p>
      <w:pPr>
        <w:pStyle w:val="8"/>
        <w:tabs>
          <w:tab w:val="left" w:pos="562"/>
          <w:tab w:val="left" w:pos="3372"/>
          <w:tab w:val="left" w:pos="3653"/>
        </w:tabs>
        <w:spacing w:line="400" w:lineRule="exact"/>
        <w:rPr>
          <w:rFonts w:hint="eastAsia" w:ascii="宋体" w:hAnsi="宋体" w:cs="宋体"/>
          <w:color w:val="000000"/>
          <w:sz w:val="24"/>
          <w:highlight w:val="none"/>
        </w:rPr>
      </w:pPr>
    </w:p>
    <w:p>
      <w:pPr>
        <w:widowControl/>
        <w:shd w:val="clear" w:color="auto" w:fill="FFFFFF"/>
        <w:spacing w:line="400" w:lineRule="exact"/>
        <w:jc w:val="center"/>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关于印发《政府采购促进中小企业发展管理办法》的通知</w:t>
      </w:r>
    </w:p>
    <w:p>
      <w:pPr>
        <w:widowControl/>
        <w:shd w:val="clear" w:color="auto" w:fill="FFFFFF"/>
        <w:spacing w:after="240"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财库〔2020〕46号</w:t>
      </w:r>
    </w:p>
    <w:p>
      <w:pPr>
        <w:widowControl/>
        <w:shd w:val="clear" w:color="auto" w:fill="FFFFFF"/>
        <w:spacing w:after="240" w:line="40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附件：政府采购促进中小企业发展管理办法</w:t>
      </w:r>
    </w:p>
    <w:p>
      <w:pPr>
        <w:spacing w:line="400" w:lineRule="exact"/>
        <w:rPr>
          <w:rFonts w:hint="eastAsia"/>
          <w:highlight w:val="none"/>
        </w:rPr>
      </w:pPr>
    </w:p>
    <w:p>
      <w:pPr>
        <w:widowControl/>
        <w:shd w:val="clear" w:color="auto" w:fill="FFFFFF"/>
        <w:spacing w:line="400" w:lineRule="exact"/>
        <w:jc w:val="right"/>
        <w:rPr>
          <w:rFonts w:hint="eastAsia" w:ascii="宋体" w:hAnsi="宋体" w:cs="宋体"/>
          <w:color w:val="000000"/>
          <w:kern w:val="0"/>
          <w:sz w:val="24"/>
          <w:highlight w:val="none"/>
        </w:rPr>
      </w:pPr>
      <w:r>
        <w:rPr>
          <w:rFonts w:hint="eastAsia" w:ascii="宋体" w:hAnsi="宋体" w:cs="宋体"/>
          <w:color w:val="000000"/>
          <w:kern w:val="0"/>
          <w:sz w:val="24"/>
          <w:highlight w:val="none"/>
        </w:rPr>
        <w:t>财  政  部</w:t>
      </w:r>
    </w:p>
    <w:p>
      <w:pPr>
        <w:widowControl/>
        <w:shd w:val="clear" w:color="auto" w:fill="FFFFFF"/>
        <w:spacing w:line="400" w:lineRule="exact"/>
        <w:jc w:val="right"/>
        <w:rPr>
          <w:rFonts w:hint="eastAsia" w:ascii="宋体" w:hAnsi="宋体" w:cs="宋体"/>
          <w:color w:val="000000"/>
          <w:kern w:val="0"/>
          <w:sz w:val="24"/>
          <w:highlight w:val="none"/>
        </w:rPr>
      </w:pPr>
      <w:r>
        <w:rPr>
          <w:rFonts w:hint="eastAsia" w:ascii="宋体" w:hAnsi="宋体" w:cs="宋体"/>
          <w:color w:val="000000"/>
          <w:kern w:val="0"/>
          <w:sz w:val="24"/>
          <w:highlight w:val="none"/>
        </w:rPr>
        <w:t>工业和信息化部</w:t>
      </w:r>
    </w:p>
    <w:p>
      <w:pPr>
        <w:widowControl/>
        <w:shd w:val="clear" w:color="auto" w:fill="FFFFFF"/>
        <w:spacing w:line="400" w:lineRule="exact"/>
        <w:jc w:val="right"/>
        <w:rPr>
          <w:rFonts w:hint="eastAsia" w:ascii="宋体" w:hAnsi="宋体" w:cs="宋体"/>
          <w:color w:val="000000"/>
          <w:kern w:val="0"/>
          <w:sz w:val="24"/>
          <w:highlight w:val="none"/>
        </w:rPr>
      </w:pPr>
      <w:r>
        <w:rPr>
          <w:rFonts w:hint="eastAsia" w:ascii="宋体" w:hAnsi="宋体" w:cs="宋体"/>
          <w:color w:val="000000"/>
          <w:kern w:val="0"/>
          <w:sz w:val="24"/>
          <w:highlight w:val="none"/>
        </w:rPr>
        <w:t>2020年12月18日</w:t>
      </w:r>
    </w:p>
    <w:p>
      <w:pPr>
        <w:pStyle w:val="8"/>
        <w:spacing w:line="400" w:lineRule="exact"/>
        <w:rPr>
          <w:rFonts w:hint="eastAsia"/>
          <w:highlight w:val="none"/>
        </w:rPr>
      </w:pPr>
    </w:p>
    <w:p>
      <w:pPr>
        <w:autoSpaceDE w:val="0"/>
        <w:autoSpaceDN w:val="0"/>
        <w:adjustRightInd w:val="0"/>
        <w:spacing w:line="400" w:lineRule="exact"/>
        <w:jc w:val="left"/>
        <w:rPr>
          <w:rFonts w:hint="eastAsia" w:ascii="宋体" w:hAnsi="宋体" w:cs="宋体"/>
          <w:color w:val="000000"/>
          <w:kern w:val="0"/>
          <w:sz w:val="24"/>
          <w:highlight w:val="none"/>
        </w:rPr>
      </w:pPr>
    </w:p>
    <w:p>
      <w:pPr>
        <w:widowControl/>
        <w:shd w:val="clear" w:color="auto" w:fill="FFFFFF"/>
        <w:spacing w:line="400" w:lineRule="exact"/>
        <w:jc w:val="center"/>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政府采购促进中小企业发展管理办法</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第一条 为了发挥政府采购的政策功能，促进中小企业健康发展，根据《中华人民共和国政府采购法》、《中华人民共和国中小企业促进法》等有关法律法规，制定本办法。</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第四条 在政府采购活动中，供应商提供的货物、工程或者服务符合下列情形的，享受本办法规定的中小企业扶持政策：</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（一）在货物采购项目中，货物由中小企业制造，即货 物由中小企业生产且使用该中小企业商号或者注册商标；</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（二）在工程采购项目中，工程由中小企业承建，即工 程施工单位为中小企业；</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（三）在服务采购项目中，服务由中小企业承接，即提供服务的人员为中小企业依照《中华人民共和国劳动合同法》订立劳动合同的从业人员。</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在货物采购项目中，供应商提供的货物既有中小企业制造货物，也有大型企业制造货物的，不享受本办法规定的中小企业扶持政策。</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8"/>
        <w:tabs>
          <w:tab w:val="left" w:pos="562"/>
          <w:tab w:val="left" w:pos="3372"/>
          <w:tab w:val="left" w:pos="3653"/>
        </w:tabs>
        <w:spacing w:line="400" w:lineRule="exact"/>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符合下列情形之一的，可不专门面向中小企业预留采购</w:t>
      </w:r>
      <w:r>
        <w:rPr>
          <w:rFonts w:hint="eastAsia" w:ascii="宋体" w:hAnsi="宋体" w:cs="宋体"/>
          <w:color w:val="000000"/>
          <w:sz w:val="24"/>
          <w:highlight w:val="none"/>
        </w:rPr>
        <w:t>份额：</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（一）法律法规和国家有关政策明确规定优先或者应当面向事业单位、社会组织等非企业主体采购的；</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（二）因确需使用不可替代的专利、专有技术，基础设施限制，或者提供特定公共服务等原因，只能从中小企业之外的供应商处采购的；</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（三）按照本办法规定预留采购份额无法确保充分供应、充分竞争，或者存在可能影响政府采购目标实现的情形；</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（四）框架协议采购项目；</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（五）省级以上人民政府财政部门规定的其他情形。 除上述情形外，其他均为适宜由中小企业提供的情形。</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第七条采购限额标准以上，200万元以下的货物和服务采购项目、400 万元以下的工程采购项目，适宜由中小企业提供的，采购人应当专门面向中小企业采购。</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（一）将采购项目整体或者设置采购包专门面向中小企业采购；</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（二）要求供应商以联合体形式参加采购活动，且联合体中中小企业承担的部分达到一定比例；</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（三）要求获得采购合同的供应商将采购项目中的一定比例分包给一家或者多家中小企业。</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组成联合体或者接受分包合同的中小企业与联合体内 其他企业、分包企业之间不得存在直接控股、管理关系。</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第十二条 采购项目涉及中小企业采购的，采购文件应当明确以下内容：</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（一）预留份额的采购项目或者采购包，明确该项目或相关采购包专门面向中小企业采购，以及相关标的及预算金额；</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（二）要求以联合体形式参加或者合同分包的，明确联合协议或者分包意向协议中中小企业合同金额应当达到的 比例，并作为供应商资格条件；</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（三）非预留份额的采购项目或者采购包，明确有关价格扣除比例或者价格分加分比例；</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（四）规定依据本办法规定享受扶持政策获得政府采购合同的，小微企业不得将合同分包给大中型企业，中型企业不得将合同分包给大型企业；</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（五）采购人认为具备相关条件的，明确对中小企业在资金支付期限、预付款比例等方面的优惠措施；</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（六）明确采购标的对应的中小企业划分标准所属行业；</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（七）法律法规和省级以上人民政府财政部门规定的其他事项。</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第十三条 中标、成交供应商享受本办法规定的中小企业扶持政策的，采购人、采购代理机构应当随中标、成交结果公开中标、成交供应商的《中小企业声明函》。</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适用招标投标法的政府采购工程建设项目，应当在公示中标候选人时公开中标候选人的《中小企业声明函》。</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中小企业主管部门应当在收到财政部门或者有关招标 投标行政监督部门关于协助开展中小企业认定函后 10 个工作日内做出书面答复。</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第二十条 供应商按照本办法规定提供声明函内容不实的，属于提供虚假材料谋取中标、成交，依照《中华人民共和国政府采购法》等国家有关规定追究相应责任。</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第二十二条 对外援助项目、国家相关资格或者资质管理制度另有规定的项目，不适用本办法。</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第二十三条 关于视同中小企业的其他主体的政府采购扶持政策，由财政部会同有关部门另行规定。</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第二十四条 省级财政部门可以会同中小企业主管部门根据本办法的规定制定具体实施办法。</w:t>
      </w:r>
    </w:p>
    <w:p>
      <w:pPr>
        <w:pStyle w:val="8"/>
        <w:tabs>
          <w:tab w:val="left" w:pos="562"/>
          <w:tab w:val="left" w:pos="3372"/>
          <w:tab w:val="left" w:pos="3653"/>
        </w:tabs>
        <w:spacing w:line="400" w:lineRule="exact"/>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第二十五条 本办法自 2021 年 1 月 1 日起施行。《财政部 工业和信息化部关于印发〈政府采购促进中小企业发展暂行办法〉的通知》（财库﹝2011﹞181 号）同时废止。</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附：1.中小企业声明函</w:t>
      </w:r>
    </w:p>
    <w:p>
      <w:pPr>
        <w:pStyle w:val="8"/>
        <w:tabs>
          <w:tab w:val="left" w:pos="562"/>
          <w:tab w:val="left" w:pos="3372"/>
          <w:tab w:val="left" w:pos="3653"/>
        </w:tabs>
        <w:spacing w:line="400" w:lineRule="exact"/>
        <w:ind w:firstLine="960" w:firstLineChars="400"/>
        <w:rPr>
          <w:rFonts w:hint="eastAsia" w:ascii="宋体" w:hAnsi="宋体" w:cs="宋体"/>
          <w:color w:val="000000"/>
          <w:kern w:val="0"/>
          <w:sz w:val="24"/>
          <w:highlight w:val="none"/>
        </w:rPr>
      </w:pPr>
      <w:r>
        <w:rPr>
          <w:rFonts w:hint="eastAsia" w:ascii="宋体" w:hAnsi="宋体" w:cs="宋体"/>
          <w:color w:val="000000"/>
          <w:kern w:val="0"/>
          <w:sz w:val="24"/>
          <w:highlight w:val="none"/>
        </w:rPr>
        <w:t>2.面向中小企业预留项目执行情况公告</w:t>
      </w:r>
    </w:p>
    <w:p>
      <w:pPr>
        <w:pStyle w:val="8"/>
        <w:tabs>
          <w:tab w:val="left" w:pos="562"/>
          <w:tab w:val="left" w:pos="3372"/>
          <w:tab w:val="left" w:pos="3653"/>
        </w:tabs>
        <w:spacing w:before="30" w:line="400" w:lineRule="exact"/>
        <w:outlineLvl w:val="0"/>
        <w:rPr>
          <w:rFonts w:hint="eastAsia" w:ascii="宋体" w:hAnsi="宋体" w:cs="宋体"/>
          <w:b/>
          <w:bCs/>
          <w:color w:val="000000"/>
          <w:sz w:val="24"/>
          <w:highlight w:val="none"/>
        </w:rPr>
      </w:pPr>
      <w:r>
        <w:rPr>
          <w:rFonts w:hint="eastAsia" w:ascii="宋体" w:hAnsi="宋体" w:cs="宋体"/>
          <w:b/>
          <w:bCs/>
          <w:color w:val="000000"/>
          <w:sz w:val="24"/>
          <w:highlight w:val="none"/>
        </w:rPr>
        <w:br w:type="page"/>
      </w:r>
      <w:r>
        <w:rPr>
          <w:rFonts w:hint="eastAsia" w:ascii="宋体" w:hAnsi="宋体" w:cs="宋体"/>
          <w:b/>
          <w:bCs/>
          <w:color w:val="000000"/>
          <w:sz w:val="24"/>
          <w:highlight w:val="none"/>
        </w:rPr>
        <w:t>附 1</w:t>
      </w:r>
    </w:p>
    <w:p>
      <w:pPr>
        <w:pStyle w:val="10"/>
        <w:spacing w:line="400" w:lineRule="exact"/>
        <w:jc w:val="center"/>
        <w:outlineLvl w:val="0"/>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中小企业声明函（货物）</w:t>
      </w:r>
    </w:p>
    <w:p>
      <w:pPr>
        <w:pStyle w:val="28"/>
        <w:spacing w:line="400" w:lineRule="exact"/>
        <w:rPr>
          <w:rFonts w:hint="eastAsia"/>
          <w:highlight w:val="none"/>
          <w:lang w:val="fr-CH"/>
        </w:rPr>
      </w:pPr>
    </w:p>
    <w:p>
      <w:pPr>
        <w:pStyle w:val="8"/>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本公司（联合体）郑重声明，根据《政府采购促进中小企业发展管理办法》（财库﹝2020﹞46 号）的规定，本公司（联合体）参加（</w:t>
      </w:r>
      <w:r>
        <w:rPr>
          <w:rFonts w:hint="eastAsia" w:ascii="宋体" w:hAnsi="宋体" w:cs="宋体"/>
          <w:color w:val="000000"/>
          <w:spacing w:val="-2"/>
          <w:sz w:val="24"/>
          <w:highlight w:val="none"/>
          <w:u w:val="single"/>
        </w:rPr>
        <w:t>单位名称</w:t>
      </w:r>
      <w:r>
        <w:rPr>
          <w:rFonts w:hint="eastAsia" w:ascii="宋体" w:hAnsi="宋体" w:cs="宋体"/>
          <w:color w:val="000000"/>
          <w:spacing w:val="-2"/>
          <w:sz w:val="24"/>
          <w:highlight w:val="none"/>
        </w:rPr>
        <w:t>）的（</w:t>
      </w:r>
      <w:r>
        <w:rPr>
          <w:rFonts w:hint="eastAsia" w:ascii="宋体" w:hAnsi="宋体" w:cs="宋体"/>
          <w:color w:val="000000"/>
          <w:spacing w:val="-2"/>
          <w:sz w:val="24"/>
          <w:highlight w:val="none"/>
          <w:u w:val="single"/>
        </w:rPr>
        <w:t>项目名称</w:t>
      </w:r>
      <w:r>
        <w:rPr>
          <w:rFonts w:hint="eastAsia" w:ascii="宋体" w:hAnsi="宋体" w:cs="宋体"/>
          <w:color w:val="000000"/>
          <w:spacing w:val="-2"/>
          <w:sz w:val="24"/>
          <w:highlight w:val="none"/>
        </w:rPr>
        <w:t>）采购活动，提供的货物全部由符合政策要求的中小企业制造。相关企业（含联合体中的中小企业、签订分包意向协议的中小企业） 的具体情况如下：</w:t>
      </w:r>
    </w:p>
    <w:p>
      <w:pPr>
        <w:pStyle w:val="8"/>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u w:val="single"/>
        </w:rPr>
        <w:t>标的名称</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rPr>
        <w:t>采购文件中明确的所属行业</w:t>
      </w:r>
      <w:r>
        <w:rPr>
          <w:rFonts w:hint="eastAsia" w:ascii="宋体" w:hAnsi="宋体" w:cs="宋体"/>
          <w:color w:val="000000"/>
          <w:kern w:val="0"/>
          <w:sz w:val="24"/>
          <w:highlight w:val="none"/>
        </w:rPr>
        <w:t>）；制造商为（</w:t>
      </w:r>
      <w:r>
        <w:rPr>
          <w:rFonts w:hint="eastAsia" w:ascii="宋体" w:hAnsi="宋体" w:cs="宋体"/>
          <w:color w:val="000000"/>
          <w:kern w:val="0"/>
          <w:sz w:val="24"/>
          <w:highlight w:val="none"/>
          <w:u w:val="single"/>
        </w:rPr>
        <w:t>企业名称</w:t>
      </w:r>
      <w:r>
        <w:rPr>
          <w:rFonts w:hint="eastAsia" w:ascii="宋体" w:hAnsi="宋体" w:cs="宋体"/>
          <w:color w:val="000000"/>
          <w:kern w:val="0"/>
          <w:sz w:val="24"/>
          <w:highlight w:val="none"/>
        </w:rPr>
        <w:t>），从业人员</w:t>
      </w:r>
      <w:r>
        <w:rPr>
          <w:rFonts w:hint="eastAsia" w:ascii="宋体" w:hAnsi="宋体" w:cs="宋体"/>
          <w:color w:val="000000"/>
          <w:kern w:val="0"/>
          <w:sz w:val="24"/>
          <w:highlight w:val="none"/>
          <w:u w:val="single"/>
        </w:rPr>
        <w:tab/>
      </w:r>
      <w:r>
        <w:rPr>
          <w:rFonts w:hint="eastAsia" w:ascii="宋体" w:hAnsi="宋体" w:cs="宋体"/>
          <w:color w:val="000000"/>
          <w:kern w:val="0"/>
          <w:sz w:val="24"/>
          <w:highlight w:val="none"/>
        </w:rPr>
        <w:t xml:space="preserve">人，营业收入为 </w:t>
      </w:r>
      <w:r>
        <w:rPr>
          <w:rFonts w:hint="eastAsia" w:ascii="宋体" w:hAnsi="宋体" w:cs="宋体"/>
          <w:color w:val="000000"/>
          <w:kern w:val="0"/>
          <w:sz w:val="24"/>
          <w:highlight w:val="none"/>
          <w:u w:val="single"/>
        </w:rPr>
        <w:tab/>
      </w:r>
      <w:r>
        <w:rPr>
          <w:rFonts w:hint="eastAsia" w:ascii="宋体" w:hAnsi="宋体" w:cs="宋体"/>
          <w:color w:val="000000"/>
          <w:kern w:val="0"/>
          <w:sz w:val="24"/>
          <w:highlight w:val="none"/>
        </w:rPr>
        <w:t>万元，资产总额为</w:t>
      </w:r>
      <w:r>
        <w:rPr>
          <w:rFonts w:hint="eastAsia" w:ascii="宋体" w:hAnsi="宋体" w:cs="宋体"/>
          <w:color w:val="000000"/>
          <w:kern w:val="0"/>
          <w:sz w:val="24"/>
          <w:highlight w:val="none"/>
          <w:u w:val="single"/>
        </w:rPr>
        <w:tab/>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万元，属于（</w:t>
      </w:r>
      <w:r>
        <w:rPr>
          <w:rFonts w:hint="eastAsia" w:ascii="宋体" w:hAnsi="宋体" w:cs="宋体"/>
          <w:color w:val="000000"/>
          <w:kern w:val="0"/>
          <w:sz w:val="24"/>
          <w:highlight w:val="none"/>
          <w:u w:val="single"/>
        </w:rPr>
        <w:t>中型企业、小型企业、微型企业</w:t>
      </w:r>
      <w:r>
        <w:rPr>
          <w:rFonts w:hint="eastAsia" w:ascii="宋体" w:hAnsi="宋体" w:cs="宋体"/>
          <w:color w:val="000000"/>
          <w:kern w:val="0"/>
          <w:sz w:val="24"/>
          <w:highlight w:val="none"/>
        </w:rPr>
        <w:t>）；</w:t>
      </w:r>
    </w:p>
    <w:p>
      <w:pPr>
        <w:pStyle w:val="8"/>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2、（</w:t>
      </w:r>
      <w:r>
        <w:rPr>
          <w:rFonts w:hint="eastAsia" w:ascii="宋体" w:hAnsi="宋体" w:cs="宋体"/>
          <w:color w:val="000000"/>
          <w:spacing w:val="-2"/>
          <w:sz w:val="24"/>
          <w:highlight w:val="none"/>
          <w:u w:val="single"/>
        </w:rPr>
        <w:t>标的名称</w:t>
      </w:r>
      <w:r>
        <w:rPr>
          <w:rFonts w:hint="eastAsia" w:ascii="宋体" w:hAnsi="宋体" w:cs="宋体"/>
          <w:color w:val="000000"/>
          <w:spacing w:val="-2"/>
          <w:sz w:val="24"/>
          <w:highlight w:val="none"/>
        </w:rPr>
        <w:t>），属于（</w:t>
      </w:r>
      <w:r>
        <w:rPr>
          <w:rFonts w:hint="eastAsia" w:ascii="宋体" w:hAnsi="宋体" w:cs="宋体"/>
          <w:color w:val="000000"/>
          <w:spacing w:val="-2"/>
          <w:sz w:val="24"/>
          <w:highlight w:val="none"/>
          <w:u w:val="single"/>
        </w:rPr>
        <w:t>采购文件中明确的所属行业</w:t>
      </w:r>
      <w:r>
        <w:rPr>
          <w:rFonts w:hint="eastAsia" w:ascii="宋体" w:hAnsi="宋体" w:cs="宋体"/>
          <w:color w:val="000000"/>
          <w:spacing w:val="-2"/>
          <w:sz w:val="24"/>
          <w:highlight w:val="none"/>
        </w:rPr>
        <w:t>）；制造商为（</w:t>
      </w:r>
      <w:r>
        <w:rPr>
          <w:rFonts w:hint="eastAsia" w:ascii="宋体" w:hAnsi="宋体" w:cs="宋体"/>
          <w:color w:val="000000"/>
          <w:spacing w:val="-2"/>
          <w:sz w:val="24"/>
          <w:highlight w:val="none"/>
          <w:u w:val="single"/>
        </w:rPr>
        <w:t>企业名称</w:t>
      </w:r>
      <w:r>
        <w:rPr>
          <w:rFonts w:hint="eastAsia" w:ascii="宋体" w:hAnsi="宋体" w:cs="宋体"/>
          <w:color w:val="000000"/>
          <w:spacing w:val="-2"/>
          <w:sz w:val="24"/>
          <w:highlight w:val="none"/>
        </w:rPr>
        <w:t>），从业人员</w:t>
      </w:r>
      <w:r>
        <w:rPr>
          <w:rFonts w:hint="eastAsia" w:ascii="宋体" w:hAnsi="宋体" w:cs="宋体"/>
          <w:color w:val="000000"/>
          <w:spacing w:val="-2"/>
          <w:sz w:val="24"/>
          <w:highlight w:val="none"/>
          <w:u w:val="single"/>
        </w:rPr>
        <w:t xml:space="preserve">    </w:t>
      </w:r>
      <w:r>
        <w:rPr>
          <w:rFonts w:hint="eastAsia" w:ascii="宋体" w:hAnsi="宋体" w:cs="宋体"/>
          <w:color w:val="000000"/>
          <w:spacing w:val="-2"/>
          <w:sz w:val="24"/>
          <w:highlight w:val="none"/>
        </w:rPr>
        <w:t>人，营业收入为</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万元，资产总额为</w:t>
      </w:r>
      <w:r>
        <w:rPr>
          <w:rFonts w:hint="eastAsia" w:ascii="宋体" w:hAnsi="宋体" w:cs="宋体"/>
          <w:color w:val="000000"/>
          <w:spacing w:val="-2"/>
          <w:sz w:val="24"/>
          <w:highlight w:val="none"/>
          <w:u w:val="single"/>
        </w:rPr>
        <w:t xml:space="preserve">   </w:t>
      </w:r>
      <w:r>
        <w:rPr>
          <w:rFonts w:hint="eastAsia" w:ascii="宋体" w:hAnsi="宋体" w:cs="宋体"/>
          <w:color w:val="000000"/>
          <w:spacing w:val="-2"/>
          <w:sz w:val="24"/>
          <w:highlight w:val="none"/>
        </w:rPr>
        <w:t>万元，属于（</w:t>
      </w:r>
      <w:r>
        <w:rPr>
          <w:rFonts w:hint="eastAsia" w:ascii="宋体" w:hAnsi="宋体" w:cs="宋体"/>
          <w:color w:val="000000"/>
          <w:spacing w:val="-2"/>
          <w:sz w:val="24"/>
          <w:highlight w:val="none"/>
          <w:u w:val="single"/>
        </w:rPr>
        <w:t>中型企业、小型企业、微型企业</w:t>
      </w:r>
      <w:r>
        <w:rPr>
          <w:rFonts w:hint="eastAsia" w:ascii="宋体" w:hAnsi="宋体" w:cs="宋体"/>
          <w:color w:val="000000"/>
          <w:spacing w:val="-2"/>
          <w:sz w:val="24"/>
          <w:highlight w:val="none"/>
        </w:rPr>
        <w:t>）；</w:t>
      </w:r>
    </w:p>
    <w:p>
      <w:pPr>
        <w:pStyle w:val="8"/>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w:t>
      </w:r>
    </w:p>
    <w:p>
      <w:pPr>
        <w:pStyle w:val="8"/>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以上企业，不属于大企业的分支机构，不存在控股股东为大企业的情形，也不存在与大企业的负责人为同一人的情形。</w:t>
      </w:r>
    </w:p>
    <w:p>
      <w:pPr>
        <w:pStyle w:val="8"/>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本企业对上述声明内容的真实性负责。如有虚假，将依法承担相应责任。</w:t>
      </w:r>
    </w:p>
    <w:p>
      <w:pPr>
        <w:pStyle w:val="8"/>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400" w:lineRule="exact"/>
        <w:rPr>
          <w:rFonts w:hint="eastAsia"/>
          <w:highlight w:val="none"/>
        </w:rPr>
      </w:pPr>
    </w:p>
    <w:p>
      <w:pPr>
        <w:pStyle w:val="8"/>
        <w:spacing w:line="400" w:lineRule="exact"/>
        <w:rPr>
          <w:rFonts w:hint="eastAsia"/>
          <w:highlight w:val="none"/>
        </w:rPr>
      </w:pPr>
    </w:p>
    <w:p>
      <w:pPr>
        <w:spacing w:line="400" w:lineRule="exact"/>
        <w:rPr>
          <w:rFonts w:hint="eastAsia"/>
          <w:highlight w:val="none"/>
        </w:rPr>
      </w:pPr>
    </w:p>
    <w:p>
      <w:pPr>
        <w:pStyle w:val="8"/>
        <w:tabs>
          <w:tab w:val="left" w:pos="562"/>
          <w:tab w:val="left" w:pos="3372"/>
          <w:tab w:val="left" w:pos="3653"/>
        </w:tabs>
        <w:spacing w:line="400" w:lineRule="exact"/>
        <w:ind w:left="4200" w:leftChars="2000"/>
        <w:rPr>
          <w:rFonts w:hint="eastAsia" w:ascii="宋体" w:hAnsi="宋体" w:cs="宋体"/>
          <w:color w:val="000000"/>
          <w:spacing w:val="-2"/>
          <w:sz w:val="24"/>
          <w:highlight w:val="none"/>
        </w:rPr>
      </w:pPr>
      <w:r>
        <w:rPr>
          <w:rFonts w:hint="eastAsia" w:ascii="宋体" w:hAnsi="宋体" w:cs="宋体"/>
          <w:color w:val="000000"/>
          <w:spacing w:val="-2"/>
          <w:sz w:val="24"/>
          <w:highlight w:val="none"/>
        </w:rPr>
        <w:t>企业名称（盖章）：</w:t>
      </w:r>
    </w:p>
    <w:p>
      <w:pPr>
        <w:pStyle w:val="8"/>
        <w:tabs>
          <w:tab w:val="left" w:pos="562"/>
          <w:tab w:val="left" w:pos="3372"/>
          <w:tab w:val="left" w:pos="3653"/>
        </w:tabs>
        <w:spacing w:line="400" w:lineRule="exact"/>
        <w:ind w:left="4200" w:leftChars="2000"/>
        <w:rPr>
          <w:rFonts w:hint="eastAsia" w:ascii="宋体" w:hAnsi="宋体" w:cs="宋体"/>
          <w:color w:val="000000"/>
          <w:spacing w:val="-2"/>
          <w:sz w:val="24"/>
          <w:highlight w:val="none"/>
        </w:rPr>
      </w:pPr>
      <w:r>
        <w:rPr>
          <w:rFonts w:hint="eastAsia" w:ascii="宋体" w:hAnsi="宋体" w:cs="宋体"/>
          <w:color w:val="000000"/>
          <w:spacing w:val="-2"/>
          <w:sz w:val="24"/>
          <w:highlight w:val="none"/>
        </w:rPr>
        <w:t>日期：</w:t>
      </w:r>
    </w:p>
    <w:p>
      <w:pPr>
        <w:spacing w:line="400" w:lineRule="exact"/>
        <w:rPr>
          <w:rFonts w:hint="eastAsia"/>
          <w:highlight w:val="none"/>
        </w:rPr>
      </w:pPr>
    </w:p>
    <w:p>
      <w:pPr>
        <w:pStyle w:val="8"/>
        <w:tabs>
          <w:tab w:val="left" w:pos="562"/>
          <w:tab w:val="left" w:pos="3372"/>
          <w:tab w:val="left" w:pos="3653"/>
        </w:tabs>
        <w:spacing w:line="400" w:lineRule="exact"/>
        <w:jc w:val="left"/>
        <w:rPr>
          <w:rFonts w:hint="eastAsia" w:ascii="宋体" w:hAnsi="宋体" w:cs="宋体"/>
          <w:color w:val="000000"/>
          <w:spacing w:val="-2"/>
          <w:sz w:val="24"/>
          <w:highlight w:val="none"/>
        </w:rPr>
      </w:pPr>
      <w:r>
        <w:rPr>
          <w:rFonts w:hint="eastAsia" w:ascii="宋体" w:hAnsi="宋体" w:cs="宋体"/>
          <w:color w:val="000000"/>
          <w:spacing w:val="-2"/>
          <w:sz w:val="24"/>
          <w:highlight w:val="none"/>
        </w:rPr>
        <w:t xml:space="preserve">   说明：从业人员、营业收入、资产总额填报上一年度数据，无上一年度数据的新成立企业可不填报。</w:t>
      </w:r>
    </w:p>
    <w:p>
      <w:pPr>
        <w:spacing w:after="319" w:afterLines="100" w:line="400" w:lineRule="exact"/>
        <w:jc w:val="center"/>
        <w:outlineLvl w:val="0"/>
        <w:rPr>
          <w:rFonts w:hint="eastAsia" w:ascii="宋体" w:hAnsi="宋体" w:cs="宋体"/>
          <w:color w:val="000000"/>
          <w:sz w:val="24"/>
          <w:highlight w:val="none"/>
        </w:rPr>
      </w:pPr>
      <w:r>
        <w:rPr>
          <w:rFonts w:hint="eastAsia" w:ascii="宋体" w:hAnsi="宋体" w:cs="宋体"/>
          <w:color w:val="000000"/>
          <w:sz w:val="24"/>
          <w:highlight w:val="none"/>
        </w:rPr>
        <w:br w:type="page"/>
      </w:r>
      <w:r>
        <w:rPr>
          <w:rFonts w:hint="eastAsia" w:ascii="黑体" w:hAnsi="黑体" w:eastAsia="黑体" w:cs="黑体"/>
          <w:sz w:val="28"/>
          <w:szCs w:val="28"/>
          <w:highlight w:val="none"/>
          <w:lang w:val="fr-CH"/>
        </w:rPr>
        <w:t>中小企业声明函（工程、服务）</w:t>
      </w:r>
    </w:p>
    <w:p>
      <w:pPr>
        <w:pStyle w:val="8"/>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本公司（联合体）郑重声明，根据《政府采购促进中小企业发展管理办法》（财库﹝2020﹞46 号）的规定，本公司（联合体）参加（</w:t>
      </w:r>
      <w:r>
        <w:rPr>
          <w:rFonts w:hint="eastAsia" w:ascii="宋体" w:hAnsi="宋体" w:cs="宋体"/>
          <w:color w:val="000000"/>
          <w:spacing w:val="-2"/>
          <w:sz w:val="24"/>
          <w:highlight w:val="none"/>
          <w:u w:val="single"/>
        </w:rPr>
        <w:t>单位名称</w:t>
      </w:r>
      <w:r>
        <w:rPr>
          <w:rFonts w:hint="eastAsia" w:ascii="宋体" w:hAnsi="宋体" w:cs="宋体"/>
          <w:color w:val="000000"/>
          <w:spacing w:val="-2"/>
          <w:sz w:val="24"/>
          <w:highlight w:val="none"/>
        </w:rPr>
        <w:t>）的（</w:t>
      </w:r>
      <w:r>
        <w:rPr>
          <w:rFonts w:hint="eastAsia" w:ascii="宋体" w:hAnsi="宋体" w:cs="宋体"/>
          <w:color w:val="000000"/>
          <w:spacing w:val="-2"/>
          <w:sz w:val="24"/>
          <w:highlight w:val="none"/>
          <w:u w:val="single"/>
        </w:rPr>
        <w:t>项目名称</w:t>
      </w:r>
      <w:r>
        <w:rPr>
          <w:rFonts w:hint="eastAsia" w:ascii="宋体" w:hAnsi="宋体" w:cs="宋体"/>
          <w:color w:val="000000"/>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8"/>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1.（</w:t>
      </w:r>
      <w:r>
        <w:rPr>
          <w:rFonts w:hint="eastAsia" w:ascii="宋体" w:hAnsi="宋体" w:cs="宋体"/>
          <w:color w:val="000000"/>
          <w:spacing w:val="-2"/>
          <w:sz w:val="24"/>
          <w:highlight w:val="none"/>
          <w:u w:val="single"/>
        </w:rPr>
        <w:t>标的名称</w:t>
      </w:r>
      <w:r>
        <w:rPr>
          <w:rFonts w:hint="eastAsia" w:ascii="宋体" w:hAnsi="宋体" w:cs="宋体"/>
          <w:color w:val="000000"/>
          <w:spacing w:val="-2"/>
          <w:sz w:val="24"/>
          <w:highlight w:val="none"/>
        </w:rPr>
        <w:t>），属于其他未列明行业；承建（承接）企业为（</w:t>
      </w:r>
      <w:r>
        <w:rPr>
          <w:rFonts w:hint="eastAsia" w:ascii="宋体" w:hAnsi="宋体" w:cs="宋体"/>
          <w:color w:val="000000"/>
          <w:spacing w:val="-2"/>
          <w:sz w:val="24"/>
          <w:highlight w:val="none"/>
          <w:u w:val="single"/>
        </w:rPr>
        <w:t>企业名称</w:t>
      </w:r>
      <w:r>
        <w:rPr>
          <w:rFonts w:hint="eastAsia" w:ascii="宋体" w:hAnsi="宋体" w:cs="宋体"/>
          <w:color w:val="000000"/>
          <w:spacing w:val="-2"/>
          <w:sz w:val="24"/>
          <w:highlight w:val="none"/>
        </w:rPr>
        <w:t>），从业人员</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人，营业收入为</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万元，资产总额为</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万元，属于（</w:t>
      </w:r>
      <w:r>
        <w:rPr>
          <w:rFonts w:hint="eastAsia" w:ascii="宋体" w:hAnsi="宋体" w:cs="宋体"/>
          <w:color w:val="000000"/>
          <w:spacing w:val="-2"/>
          <w:sz w:val="24"/>
          <w:highlight w:val="none"/>
          <w:u w:val="single"/>
        </w:rPr>
        <w:t>中型企业、小型企业、微型企业</w:t>
      </w:r>
      <w:r>
        <w:rPr>
          <w:rFonts w:hint="eastAsia" w:ascii="宋体" w:hAnsi="宋体" w:cs="宋体"/>
          <w:color w:val="000000"/>
          <w:spacing w:val="-2"/>
          <w:sz w:val="24"/>
          <w:highlight w:val="none"/>
        </w:rPr>
        <w:t>）。</w:t>
      </w:r>
    </w:p>
    <w:p>
      <w:pPr>
        <w:pStyle w:val="8"/>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2.（</w:t>
      </w:r>
      <w:r>
        <w:rPr>
          <w:rFonts w:hint="eastAsia" w:ascii="宋体" w:hAnsi="宋体" w:cs="宋体"/>
          <w:color w:val="000000"/>
          <w:spacing w:val="-2"/>
          <w:sz w:val="24"/>
          <w:highlight w:val="none"/>
          <w:u w:val="single"/>
        </w:rPr>
        <w:t>标的名称</w:t>
      </w:r>
      <w:r>
        <w:rPr>
          <w:rFonts w:hint="eastAsia" w:ascii="宋体" w:hAnsi="宋体" w:cs="宋体"/>
          <w:color w:val="000000"/>
          <w:spacing w:val="-2"/>
          <w:sz w:val="24"/>
          <w:highlight w:val="none"/>
        </w:rPr>
        <w:t>），属于（</w:t>
      </w:r>
      <w:r>
        <w:rPr>
          <w:rFonts w:hint="eastAsia" w:ascii="宋体" w:hAnsi="宋体" w:cs="宋体"/>
          <w:color w:val="000000"/>
          <w:spacing w:val="-2"/>
          <w:sz w:val="24"/>
          <w:highlight w:val="none"/>
          <w:u w:val="single"/>
        </w:rPr>
        <w:t>采购文件中明确的所属行业</w:t>
      </w:r>
      <w:r>
        <w:rPr>
          <w:rFonts w:hint="eastAsia" w:ascii="宋体" w:hAnsi="宋体" w:cs="宋体"/>
          <w:color w:val="000000"/>
          <w:spacing w:val="-2"/>
          <w:sz w:val="24"/>
          <w:highlight w:val="none"/>
        </w:rPr>
        <w:t>） ；承建（承接）企业为（</w:t>
      </w:r>
      <w:r>
        <w:rPr>
          <w:rFonts w:hint="eastAsia" w:ascii="宋体" w:hAnsi="宋体" w:cs="宋体"/>
          <w:color w:val="000000"/>
          <w:spacing w:val="-2"/>
          <w:sz w:val="24"/>
          <w:highlight w:val="none"/>
          <w:u w:val="single"/>
        </w:rPr>
        <w:t>企业名称</w:t>
      </w:r>
      <w:r>
        <w:rPr>
          <w:rFonts w:hint="eastAsia" w:ascii="宋体" w:hAnsi="宋体" w:cs="宋体"/>
          <w:color w:val="000000"/>
          <w:spacing w:val="-2"/>
          <w:sz w:val="24"/>
          <w:highlight w:val="none"/>
        </w:rPr>
        <w:t>），从业人员</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人，营业收入为</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万元，资产总额为</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万元，属于（</w:t>
      </w:r>
      <w:r>
        <w:rPr>
          <w:rFonts w:hint="eastAsia" w:ascii="宋体" w:hAnsi="宋体" w:cs="宋体"/>
          <w:color w:val="000000"/>
          <w:spacing w:val="-2"/>
          <w:sz w:val="24"/>
          <w:highlight w:val="none"/>
          <w:u w:val="single"/>
        </w:rPr>
        <w:t>中型企业、小型企业、微型企业</w:t>
      </w:r>
      <w:r>
        <w:rPr>
          <w:rFonts w:hint="eastAsia" w:ascii="宋体" w:hAnsi="宋体" w:cs="宋体"/>
          <w:color w:val="000000"/>
          <w:spacing w:val="-2"/>
          <w:sz w:val="24"/>
          <w:highlight w:val="none"/>
        </w:rPr>
        <w:t>）；</w:t>
      </w:r>
    </w:p>
    <w:p>
      <w:pPr>
        <w:pStyle w:val="8"/>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w:t>
      </w:r>
    </w:p>
    <w:p>
      <w:pPr>
        <w:pStyle w:val="8"/>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以上企业，不属于大企业的分支机构，不存在控股股东为大企业的情形，也不存在与大企业的负责人为同一人的情形。</w:t>
      </w:r>
    </w:p>
    <w:p>
      <w:pPr>
        <w:pStyle w:val="8"/>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本企业对上述声明内容的真实性负责。如有虚假，将依法承担相应责任。</w:t>
      </w:r>
    </w:p>
    <w:p>
      <w:pPr>
        <w:pStyle w:val="8"/>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8"/>
        <w:tabs>
          <w:tab w:val="left" w:pos="562"/>
          <w:tab w:val="left" w:pos="3372"/>
          <w:tab w:val="left" w:pos="3653"/>
        </w:tabs>
        <w:spacing w:line="400" w:lineRule="exact"/>
        <w:ind w:left="4200" w:leftChars="2000"/>
        <w:rPr>
          <w:rFonts w:hint="eastAsia" w:ascii="宋体" w:hAnsi="宋体" w:cs="宋体"/>
          <w:color w:val="000000"/>
          <w:spacing w:val="-2"/>
          <w:sz w:val="24"/>
          <w:highlight w:val="none"/>
        </w:rPr>
      </w:pPr>
    </w:p>
    <w:p>
      <w:pPr>
        <w:spacing w:line="400" w:lineRule="exact"/>
        <w:rPr>
          <w:rFonts w:hint="eastAsia" w:ascii="宋体" w:hAnsi="宋体" w:cs="宋体"/>
          <w:color w:val="000000"/>
          <w:spacing w:val="-2"/>
          <w:sz w:val="24"/>
          <w:highlight w:val="none"/>
        </w:rPr>
      </w:pPr>
    </w:p>
    <w:p>
      <w:pPr>
        <w:pStyle w:val="8"/>
        <w:spacing w:line="400" w:lineRule="exact"/>
        <w:rPr>
          <w:rFonts w:hint="eastAsia"/>
          <w:highlight w:val="none"/>
        </w:rPr>
      </w:pPr>
    </w:p>
    <w:p>
      <w:pPr>
        <w:pStyle w:val="8"/>
        <w:tabs>
          <w:tab w:val="left" w:pos="562"/>
          <w:tab w:val="left" w:pos="3372"/>
          <w:tab w:val="left" w:pos="3653"/>
        </w:tabs>
        <w:spacing w:line="400" w:lineRule="exact"/>
        <w:ind w:left="4200" w:leftChars="2000"/>
        <w:rPr>
          <w:rFonts w:hint="eastAsia" w:ascii="宋体" w:hAnsi="宋体" w:cs="宋体"/>
          <w:color w:val="000000"/>
          <w:spacing w:val="-2"/>
          <w:sz w:val="24"/>
          <w:highlight w:val="none"/>
        </w:rPr>
      </w:pPr>
      <w:r>
        <w:rPr>
          <w:rFonts w:hint="eastAsia" w:ascii="宋体" w:hAnsi="宋体" w:cs="宋体"/>
          <w:color w:val="000000"/>
          <w:spacing w:val="-2"/>
          <w:sz w:val="24"/>
          <w:highlight w:val="none"/>
        </w:rPr>
        <w:t>企业名称（盖章）：</w:t>
      </w:r>
    </w:p>
    <w:p>
      <w:pPr>
        <w:pStyle w:val="8"/>
        <w:tabs>
          <w:tab w:val="left" w:pos="562"/>
          <w:tab w:val="left" w:pos="3372"/>
          <w:tab w:val="left" w:pos="3653"/>
        </w:tabs>
        <w:spacing w:line="400" w:lineRule="exact"/>
        <w:ind w:left="4200" w:leftChars="2000"/>
        <w:rPr>
          <w:rFonts w:hint="eastAsia" w:ascii="宋体" w:hAnsi="宋体" w:cs="宋体"/>
          <w:color w:val="000000"/>
          <w:spacing w:val="-2"/>
          <w:sz w:val="24"/>
          <w:highlight w:val="none"/>
        </w:rPr>
      </w:pPr>
      <w:r>
        <w:rPr>
          <w:rFonts w:hint="eastAsia" w:ascii="宋体" w:hAnsi="宋体" w:cs="宋体"/>
          <w:color w:val="000000"/>
          <w:spacing w:val="-2"/>
          <w:sz w:val="24"/>
          <w:highlight w:val="none"/>
        </w:rPr>
        <w:t>日期：</w:t>
      </w:r>
    </w:p>
    <w:p>
      <w:pPr>
        <w:pStyle w:val="8"/>
        <w:tabs>
          <w:tab w:val="left" w:pos="562"/>
          <w:tab w:val="left" w:pos="3372"/>
          <w:tab w:val="left" w:pos="3653"/>
        </w:tabs>
        <w:spacing w:line="400" w:lineRule="exact"/>
        <w:rPr>
          <w:rFonts w:hint="eastAsia" w:ascii="宋体" w:hAnsi="宋体" w:cs="宋体"/>
          <w:color w:val="000000"/>
          <w:spacing w:val="-2"/>
          <w:sz w:val="24"/>
          <w:highlight w:val="none"/>
        </w:rPr>
      </w:pPr>
    </w:p>
    <w:p>
      <w:pPr>
        <w:pStyle w:val="8"/>
        <w:tabs>
          <w:tab w:val="left" w:pos="562"/>
          <w:tab w:val="left" w:pos="3372"/>
          <w:tab w:val="left" w:pos="3653"/>
        </w:tabs>
        <w:spacing w:before="30" w:line="400" w:lineRule="exact"/>
        <w:ind w:firstLine="472" w:firstLineChars="200"/>
        <w:rPr>
          <w:rFonts w:hint="eastAsia" w:ascii="宋体" w:hAnsi="宋体" w:cs="宋体"/>
          <w:color w:val="000000"/>
          <w:sz w:val="24"/>
          <w:highlight w:val="none"/>
        </w:rPr>
      </w:pPr>
      <w:r>
        <w:rPr>
          <w:rFonts w:hint="eastAsia" w:ascii="宋体" w:hAnsi="宋体" w:cs="宋体"/>
          <w:color w:val="000000"/>
          <w:spacing w:val="-2"/>
          <w:sz w:val="24"/>
          <w:highlight w:val="none"/>
        </w:rPr>
        <w:t>说明：从业人员、营业收入、资产总额填报上一年度数据，无上一年度数据的新成立企业可不填报。</w:t>
      </w:r>
      <w:r>
        <w:rPr>
          <w:rFonts w:hint="eastAsia" w:ascii="宋体" w:hAnsi="宋体" w:cs="宋体"/>
          <w:color w:val="000000"/>
          <w:sz w:val="24"/>
          <w:highlight w:val="none"/>
        </w:rPr>
        <w:br w:type="page"/>
      </w:r>
      <w:r>
        <w:rPr>
          <w:rFonts w:hint="eastAsia" w:ascii="宋体" w:hAnsi="宋体" w:cs="宋体"/>
          <w:b/>
          <w:bCs/>
          <w:color w:val="000000"/>
          <w:sz w:val="24"/>
          <w:highlight w:val="none"/>
        </w:rPr>
        <w:t>附 2</w:t>
      </w:r>
    </w:p>
    <w:p>
      <w:pPr>
        <w:spacing w:after="319" w:afterLines="100" w:line="400" w:lineRule="exact"/>
        <w:jc w:val="center"/>
        <w:outlineLvl w:val="0"/>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（单位名称）××年面向中小企业预留项目执行情况公告</w:t>
      </w:r>
    </w:p>
    <w:p>
      <w:pPr>
        <w:pStyle w:val="8"/>
        <w:tabs>
          <w:tab w:val="left" w:pos="562"/>
          <w:tab w:val="left" w:pos="3372"/>
          <w:tab w:val="left" w:pos="3653"/>
        </w:tabs>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根据《政府采购促进中小企业发展管理办法》（财库﹝2020﹞46</w:t>
      </w:r>
      <w:r>
        <w:rPr>
          <w:rFonts w:hint="eastAsia" w:ascii="宋体" w:hAnsi="宋体" w:cs="宋体"/>
          <w:color w:val="000000"/>
          <w:spacing w:val="-47"/>
          <w:sz w:val="24"/>
          <w:highlight w:val="none"/>
        </w:rPr>
        <w:t xml:space="preserve"> 号</w:t>
      </w:r>
      <w:r>
        <w:rPr>
          <w:rFonts w:hint="eastAsia" w:ascii="宋体" w:hAnsi="宋体" w:cs="宋体"/>
          <w:color w:val="000000"/>
          <w:spacing w:val="-22"/>
          <w:sz w:val="24"/>
          <w:highlight w:val="none"/>
        </w:rPr>
        <w:t>）</w:t>
      </w:r>
      <w:r>
        <w:rPr>
          <w:rFonts w:hint="eastAsia" w:ascii="宋体" w:hAnsi="宋体" w:cs="宋体"/>
          <w:color w:val="000000"/>
          <w:spacing w:val="-7"/>
          <w:sz w:val="24"/>
          <w:highlight w:val="none"/>
        </w:rPr>
        <w:t>要求，现对本部门</w:t>
      </w:r>
      <w:r>
        <w:rPr>
          <w:rFonts w:hint="eastAsia" w:ascii="宋体" w:hAnsi="宋体" w:cs="宋体"/>
          <w:color w:val="000000"/>
          <w:spacing w:val="-3"/>
          <w:sz w:val="24"/>
          <w:highlight w:val="none"/>
        </w:rPr>
        <w:t>（</w:t>
      </w:r>
      <w:r>
        <w:rPr>
          <w:rFonts w:hint="eastAsia" w:ascii="宋体" w:hAnsi="宋体" w:cs="宋体"/>
          <w:color w:val="000000"/>
          <w:sz w:val="24"/>
          <w:highlight w:val="none"/>
        </w:rPr>
        <w:t>单位</w:t>
      </w:r>
      <w:r>
        <w:rPr>
          <w:rFonts w:hint="eastAsia" w:ascii="宋体" w:hAnsi="宋体" w:cs="宋体"/>
          <w:color w:val="000000"/>
          <w:spacing w:val="-7"/>
          <w:sz w:val="24"/>
          <w:highlight w:val="none"/>
        </w:rPr>
        <w:t>）</w:t>
      </w:r>
      <w:r>
        <w:rPr>
          <w:rFonts w:hint="eastAsia" w:ascii="宋体" w:hAnsi="宋体" w:cs="宋体"/>
          <w:color w:val="000000"/>
          <w:spacing w:val="-4"/>
          <w:sz w:val="24"/>
          <w:highlight w:val="none"/>
        </w:rPr>
        <w:t>××年面向中小企业预留项目执行情况公告如下：</w:t>
      </w:r>
    </w:p>
    <w:p>
      <w:pPr>
        <w:pStyle w:val="8"/>
        <w:tabs>
          <w:tab w:val="left" w:pos="562"/>
          <w:tab w:val="left" w:pos="3372"/>
          <w:tab w:val="left" w:pos="3653"/>
        </w:tabs>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本部门（单位）××年预留项目面向中小企业采购共计××万元，其中，面向小微企业采购××万元，占××%。</w:t>
      </w:r>
    </w:p>
    <w:p>
      <w:pPr>
        <w:pStyle w:val="8"/>
        <w:tabs>
          <w:tab w:val="left" w:pos="562"/>
          <w:tab w:val="left" w:pos="3372"/>
          <w:tab w:val="left" w:pos="3653"/>
        </w:tabs>
        <w:spacing w:line="400" w:lineRule="exact"/>
        <w:jc w:val="center"/>
        <w:rPr>
          <w:rFonts w:hint="eastAsia" w:ascii="宋体" w:hAnsi="宋体" w:cs="宋体"/>
          <w:b/>
          <w:bCs/>
          <w:color w:val="000000"/>
          <w:sz w:val="24"/>
          <w:highlight w:val="none"/>
        </w:rPr>
      </w:pPr>
      <w:r>
        <w:rPr>
          <w:rFonts w:hint="eastAsia" w:ascii="宋体" w:hAnsi="宋体" w:cs="宋体"/>
          <w:b/>
          <w:bCs/>
          <w:color w:val="000000"/>
          <w:sz w:val="24"/>
          <w:highlight w:val="none"/>
        </w:rPr>
        <w:t>面向中小企业预留项目明细</w:t>
      </w:r>
    </w:p>
    <w:tbl>
      <w:tblPr>
        <w:tblStyle w:val="20"/>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35"/>
              <w:spacing w:line="400" w:lineRule="exact"/>
              <w:jc w:val="center"/>
              <w:rPr>
                <w:rFonts w:hint="eastAsia"/>
                <w:b/>
                <w:color w:val="000000"/>
                <w:sz w:val="24"/>
                <w:szCs w:val="24"/>
                <w:highlight w:val="none"/>
              </w:rPr>
            </w:pPr>
            <w:r>
              <w:rPr>
                <w:rFonts w:hint="eastAsia"/>
                <w:b/>
                <w:color w:val="000000"/>
                <w:sz w:val="24"/>
                <w:szCs w:val="24"/>
                <w:highlight w:val="none"/>
              </w:rPr>
              <w:t>序号</w:t>
            </w:r>
          </w:p>
        </w:tc>
        <w:tc>
          <w:tcPr>
            <w:tcW w:w="1866" w:type="dxa"/>
            <w:noWrap w:val="0"/>
            <w:vAlign w:val="center"/>
          </w:tcPr>
          <w:p>
            <w:pPr>
              <w:pStyle w:val="35"/>
              <w:spacing w:line="400" w:lineRule="exact"/>
              <w:jc w:val="center"/>
              <w:rPr>
                <w:rFonts w:hint="eastAsia"/>
                <w:b/>
                <w:color w:val="000000"/>
                <w:sz w:val="24"/>
                <w:szCs w:val="24"/>
                <w:highlight w:val="none"/>
              </w:rPr>
            </w:pPr>
            <w:r>
              <w:rPr>
                <w:rFonts w:hint="eastAsia"/>
                <w:b/>
                <w:color w:val="000000"/>
                <w:sz w:val="24"/>
                <w:szCs w:val="24"/>
                <w:highlight w:val="none"/>
              </w:rPr>
              <w:t>项目名称</w:t>
            </w:r>
          </w:p>
        </w:tc>
        <w:tc>
          <w:tcPr>
            <w:tcW w:w="2010" w:type="dxa"/>
            <w:noWrap w:val="0"/>
            <w:vAlign w:val="center"/>
          </w:tcPr>
          <w:p>
            <w:pPr>
              <w:pStyle w:val="35"/>
              <w:spacing w:line="400" w:lineRule="exact"/>
              <w:jc w:val="center"/>
              <w:rPr>
                <w:rFonts w:hint="eastAsia"/>
                <w:b/>
                <w:color w:val="000000"/>
                <w:sz w:val="24"/>
                <w:szCs w:val="24"/>
                <w:highlight w:val="none"/>
              </w:rPr>
            </w:pPr>
            <w:r>
              <w:rPr>
                <w:rFonts w:hint="eastAsia"/>
                <w:b/>
                <w:color w:val="000000"/>
                <w:sz w:val="24"/>
                <w:szCs w:val="24"/>
                <w:highlight w:val="none"/>
              </w:rPr>
              <w:t>预留选项</w:t>
            </w:r>
          </w:p>
        </w:tc>
        <w:tc>
          <w:tcPr>
            <w:tcW w:w="2296" w:type="dxa"/>
            <w:noWrap w:val="0"/>
            <w:vAlign w:val="center"/>
          </w:tcPr>
          <w:p>
            <w:pPr>
              <w:pStyle w:val="35"/>
              <w:spacing w:line="400" w:lineRule="exact"/>
              <w:jc w:val="center"/>
              <w:rPr>
                <w:rFonts w:hint="eastAsia"/>
                <w:b/>
                <w:color w:val="000000"/>
                <w:sz w:val="24"/>
                <w:szCs w:val="24"/>
                <w:highlight w:val="none"/>
              </w:rPr>
            </w:pPr>
            <w:r>
              <w:rPr>
                <w:rFonts w:hint="eastAsia"/>
                <w:b/>
                <w:color w:val="000000"/>
                <w:sz w:val="24"/>
                <w:szCs w:val="24"/>
                <w:highlight w:val="none"/>
              </w:rPr>
              <w:t>面向中小企业采购金额</w:t>
            </w:r>
          </w:p>
        </w:tc>
        <w:tc>
          <w:tcPr>
            <w:tcW w:w="1784" w:type="dxa"/>
            <w:noWrap w:val="0"/>
            <w:vAlign w:val="center"/>
          </w:tcPr>
          <w:p>
            <w:pPr>
              <w:pStyle w:val="35"/>
              <w:spacing w:line="400" w:lineRule="exact"/>
              <w:jc w:val="center"/>
              <w:rPr>
                <w:rFonts w:hint="eastAsia"/>
                <w:b/>
                <w:color w:val="000000"/>
                <w:sz w:val="24"/>
                <w:szCs w:val="24"/>
                <w:highlight w:val="none"/>
              </w:rPr>
            </w:pPr>
            <w:r>
              <w:rPr>
                <w:rFonts w:hint="eastAsia"/>
                <w:b/>
                <w:color w:val="000000"/>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35"/>
              <w:spacing w:line="400" w:lineRule="exact"/>
              <w:jc w:val="center"/>
              <w:rPr>
                <w:rFonts w:hint="eastAsia"/>
                <w:color w:val="000000"/>
                <w:sz w:val="24"/>
                <w:szCs w:val="24"/>
                <w:highlight w:val="none"/>
              </w:rPr>
            </w:pPr>
          </w:p>
        </w:tc>
        <w:tc>
          <w:tcPr>
            <w:tcW w:w="1866" w:type="dxa"/>
            <w:tcBorders>
              <w:bottom w:val="nil"/>
            </w:tcBorders>
            <w:noWrap w:val="0"/>
            <w:vAlign w:val="center"/>
          </w:tcPr>
          <w:p>
            <w:pPr>
              <w:pStyle w:val="35"/>
              <w:spacing w:line="400" w:lineRule="exact"/>
              <w:jc w:val="center"/>
              <w:rPr>
                <w:rFonts w:hint="eastAsia"/>
                <w:color w:val="000000"/>
                <w:sz w:val="24"/>
                <w:szCs w:val="24"/>
                <w:highlight w:val="none"/>
              </w:rPr>
            </w:pPr>
          </w:p>
        </w:tc>
        <w:tc>
          <w:tcPr>
            <w:tcW w:w="2010" w:type="dxa"/>
            <w:tcBorders>
              <w:bottom w:val="nil"/>
            </w:tcBorders>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（填写“采购项</w:t>
            </w:r>
          </w:p>
        </w:tc>
        <w:tc>
          <w:tcPr>
            <w:tcW w:w="2296" w:type="dxa"/>
            <w:tcBorders>
              <w:bottom w:val="nil"/>
            </w:tcBorders>
            <w:noWrap w:val="0"/>
            <w:vAlign w:val="center"/>
          </w:tcPr>
          <w:p>
            <w:pPr>
              <w:pStyle w:val="35"/>
              <w:spacing w:line="400" w:lineRule="exact"/>
              <w:jc w:val="center"/>
              <w:rPr>
                <w:rFonts w:hint="eastAsia"/>
                <w:color w:val="000000"/>
                <w:sz w:val="24"/>
                <w:szCs w:val="24"/>
                <w:highlight w:val="none"/>
              </w:rPr>
            </w:pPr>
          </w:p>
        </w:tc>
        <w:tc>
          <w:tcPr>
            <w:tcW w:w="1784" w:type="dxa"/>
            <w:vMerge w:val="restart"/>
            <w:noWrap w:val="0"/>
            <w:vAlign w:val="center"/>
          </w:tcPr>
          <w:p>
            <w:pPr>
              <w:pStyle w:val="35"/>
              <w:spacing w:line="400" w:lineRule="exact"/>
              <w:jc w:val="center"/>
              <w:rPr>
                <w:rFonts w:hint="eastAsia"/>
                <w:color w:val="000000"/>
                <w:sz w:val="24"/>
                <w:szCs w:val="24"/>
                <w:highlight w:val="none"/>
              </w:rPr>
            </w:pPr>
          </w:p>
          <w:p>
            <w:pPr>
              <w:pStyle w:val="35"/>
              <w:spacing w:line="400" w:lineRule="exact"/>
              <w:jc w:val="center"/>
              <w:rPr>
                <w:rFonts w:hint="eastAsia"/>
                <w:color w:val="000000"/>
                <w:sz w:val="24"/>
                <w:szCs w:val="24"/>
                <w:highlight w:val="none"/>
              </w:rPr>
            </w:pPr>
          </w:p>
          <w:p>
            <w:pPr>
              <w:pStyle w:val="35"/>
              <w:spacing w:line="400" w:lineRule="exact"/>
              <w:jc w:val="center"/>
              <w:rPr>
                <w:rFonts w:hint="eastAsia"/>
                <w:color w:val="000000"/>
                <w:sz w:val="24"/>
                <w:szCs w:val="24"/>
                <w:highlight w:val="none"/>
              </w:rPr>
            </w:pPr>
            <w:r>
              <w:rPr>
                <w:rFonts w:hint="eastAsia"/>
                <w:color w:val="000000"/>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35"/>
              <w:spacing w:line="400" w:lineRule="exact"/>
              <w:jc w:val="center"/>
              <w:rPr>
                <w:rFonts w:hint="eastAsia"/>
                <w:color w:val="000000"/>
                <w:sz w:val="24"/>
                <w:szCs w:val="24"/>
                <w:highlight w:val="none"/>
              </w:rPr>
            </w:pPr>
          </w:p>
        </w:tc>
        <w:tc>
          <w:tcPr>
            <w:tcW w:w="2010" w:type="dxa"/>
            <w:tcBorders>
              <w:top w:val="nil"/>
              <w:bottom w:val="nil"/>
            </w:tcBorders>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目整体预留”、</w:t>
            </w:r>
          </w:p>
        </w:tc>
        <w:tc>
          <w:tcPr>
            <w:tcW w:w="2296" w:type="dxa"/>
            <w:tcBorders>
              <w:top w:val="nil"/>
              <w:bottom w:val="nil"/>
            </w:tcBorders>
            <w:noWrap w:val="0"/>
            <w:vAlign w:val="center"/>
          </w:tcPr>
          <w:p>
            <w:pPr>
              <w:pStyle w:val="35"/>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35"/>
              <w:spacing w:line="400" w:lineRule="exact"/>
              <w:jc w:val="center"/>
              <w:rPr>
                <w:rFonts w:hint="eastAsia"/>
                <w:color w:val="000000"/>
                <w:sz w:val="24"/>
                <w:szCs w:val="24"/>
                <w:highlight w:val="none"/>
              </w:rPr>
            </w:pPr>
          </w:p>
        </w:tc>
        <w:tc>
          <w:tcPr>
            <w:tcW w:w="2010" w:type="dxa"/>
            <w:tcBorders>
              <w:top w:val="nil"/>
              <w:bottom w:val="nil"/>
            </w:tcBorders>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“设置专门采购</w:t>
            </w:r>
          </w:p>
        </w:tc>
        <w:tc>
          <w:tcPr>
            <w:tcW w:w="2296" w:type="dxa"/>
            <w:tcBorders>
              <w:top w:val="nil"/>
              <w:bottom w:val="nil"/>
            </w:tcBorders>
            <w:noWrap w:val="0"/>
            <w:vAlign w:val="center"/>
          </w:tcPr>
          <w:p>
            <w:pPr>
              <w:pStyle w:val="35"/>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（填写集中采</w:t>
            </w:r>
          </w:p>
        </w:tc>
        <w:tc>
          <w:tcPr>
            <w:tcW w:w="2010" w:type="dxa"/>
            <w:tcBorders>
              <w:top w:val="nil"/>
              <w:bottom w:val="nil"/>
            </w:tcBorders>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包”、“要求以</w:t>
            </w:r>
          </w:p>
        </w:tc>
        <w:tc>
          <w:tcPr>
            <w:tcW w:w="2296" w:type="dxa"/>
            <w:tcBorders>
              <w:top w:val="nil"/>
              <w:bottom w:val="nil"/>
            </w:tcBorders>
            <w:noWrap w:val="0"/>
            <w:vAlign w:val="center"/>
          </w:tcPr>
          <w:p>
            <w:pPr>
              <w:pStyle w:val="35"/>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购目录以内或</w:t>
            </w:r>
          </w:p>
        </w:tc>
        <w:tc>
          <w:tcPr>
            <w:tcW w:w="2010" w:type="dxa"/>
            <w:tcBorders>
              <w:top w:val="nil"/>
              <w:bottom w:val="nil"/>
            </w:tcBorders>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联合体形式参</w:t>
            </w:r>
          </w:p>
        </w:tc>
        <w:tc>
          <w:tcPr>
            <w:tcW w:w="2296" w:type="dxa"/>
            <w:tcBorders>
              <w:top w:val="nil"/>
              <w:bottom w:val="nil"/>
            </w:tcBorders>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（精确到万元）</w:t>
            </w: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者采购限额标</w:t>
            </w:r>
          </w:p>
        </w:tc>
        <w:tc>
          <w:tcPr>
            <w:tcW w:w="2010" w:type="dxa"/>
            <w:tcBorders>
              <w:top w:val="nil"/>
              <w:bottom w:val="nil"/>
            </w:tcBorders>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加”或者“要求</w:t>
            </w:r>
          </w:p>
        </w:tc>
        <w:tc>
          <w:tcPr>
            <w:tcW w:w="2296" w:type="dxa"/>
            <w:tcBorders>
              <w:top w:val="nil"/>
              <w:bottom w:val="nil"/>
            </w:tcBorders>
            <w:noWrap w:val="0"/>
            <w:vAlign w:val="center"/>
          </w:tcPr>
          <w:p>
            <w:pPr>
              <w:pStyle w:val="35"/>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准以上的采购项目</w:t>
            </w:r>
          </w:p>
        </w:tc>
        <w:tc>
          <w:tcPr>
            <w:tcW w:w="2010" w:type="dxa"/>
            <w:tcBorders>
              <w:top w:val="nil"/>
              <w:bottom w:val="nil"/>
            </w:tcBorders>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合同分包”，除</w:t>
            </w:r>
          </w:p>
        </w:tc>
        <w:tc>
          <w:tcPr>
            <w:tcW w:w="2296" w:type="dxa"/>
            <w:tcBorders>
              <w:top w:val="nil"/>
              <w:bottom w:val="nil"/>
            </w:tcBorders>
            <w:noWrap w:val="0"/>
            <w:vAlign w:val="center"/>
          </w:tcPr>
          <w:p>
            <w:pPr>
              <w:pStyle w:val="35"/>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35"/>
              <w:spacing w:line="400" w:lineRule="exact"/>
              <w:jc w:val="center"/>
              <w:rPr>
                <w:rFonts w:hint="eastAsia"/>
                <w:color w:val="000000"/>
                <w:sz w:val="24"/>
                <w:szCs w:val="24"/>
                <w:highlight w:val="none"/>
              </w:rPr>
            </w:pPr>
          </w:p>
        </w:tc>
        <w:tc>
          <w:tcPr>
            <w:tcW w:w="2010" w:type="dxa"/>
            <w:tcBorders>
              <w:top w:val="nil"/>
              <w:bottom w:val="nil"/>
            </w:tcBorders>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“采购项目全部</w:t>
            </w:r>
          </w:p>
        </w:tc>
        <w:tc>
          <w:tcPr>
            <w:tcW w:w="2296" w:type="dxa"/>
            <w:tcBorders>
              <w:top w:val="nil"/>
              <w:bottom w:val="nil"/>
            </w:tcBorders>
            <w:noWrap w:val="0"/>
            <w:vAlign w:val="center"/>
          </w:tcPr>
          <w:p>
            <w:pPr>
              <w:pStyle w:val="35"/>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35"/>
              <w:spacing w:line="400" w:lineRule="exact"/>
              <w:jc w:val="center"/>
              <w:rPr>
                <w:rFonts w:hint="eastAsia"/>
                <w:color w:val="000000"/>
                <w:sz w:val="24"/>
                <w:szCs w:val="24"/>
                <w:highlight w:val="none"/>
              </w:rPr>
            </w:pPr>
          </w:p>
        </w:tc>
        <w:tc>
          <w:tcPr>
            <w:tcW w:w="2010" w:type="dxa"/>
            <w:tcBorders>
              <w:top w:val="nil"/>
              <w:bottom w:val="nil"/>
            </w:tcBorders>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预留”外，还应</w:t>
            </w:r>
          </w:p>
        </w:tc>
        <w:tc>
          <w:tcPr>
            <w:tcW w:w="2296" w:type="dxa"/>
            <w:tcBorders>
              <w:top w:val="nil"/>
              <w:bottom w:val="nil"/>
            </w:tcBorders>
            <w:noWrap w:val="0"/>
            <w:vAlign w:val="center"/>
          </w:tcPr>
          <w:p>
            <w:pPr>
              <w:pStyle w:val="35"/>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35"/>
              <w:spacing w:line="400" w:lineRule="exact"/>
              <w:jc w:val="center"/>
              <w:rPr>
                <w:rFonts w:hint="eastAsia"/>
                <w:color w:val="000000"/>
                <w:sz w:val="24"/>
                <w:szCs w:val="24"/>
                <w:highlight w:val="none"/>
              </w:rPr>
            </w:pPr>
          </w:p>
        </w:tc>
        <w:tc>
          <w:tcPr>
            <w:tcW w:w="2010" w:type="dxa"/>
            <w:tcBorders>
              <w:top w:val="nil"/>
              <w:bottom w:val="nil"/>
            </w:tcBorders>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当填写预留给中</w:t>
            </w:r>
          </w:p>
        </w:tc>
        <w:tc>
          <w:tcPr>
            <w:tcW w:w="2296" w:type="dxa"/>
            <w:tcBorders>
              <w:top w:val="nil"/>
              <w:bottom w:val="nil"/>
            </w:tcBorders>
            <w:noWrap w:val="0"/>
            <w:vAlign w:val="center"/>
          </w:tcPr>
          <w:p>
            <w:pPr>
              <w:pStyle w:val="35"/>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tcBorders>
            <w:noWrap w:val="0"/>
            <w:vAlign w:val="center"/>
          </w:tcPr>
          <w:p>
            <w:pPr>
              <w:pStyle w:val="35"/>
              <w:spacing w:line="400" w:lineRule="exact"/>
              <w:jc w:val="center"/>
              <w:rPr>
                <w:rFonts w:hint="eastAsia"/>
                <w:color w:val="000000"/>
                <w:sz w:val="24"/>
                <w:szCs w:val="24"/>
                <w:highlight w:val="none"/>
              </w:rPr>
            </w:pPr>
          </w:p>
        </w:tc>
        <w:tc>
          <w:tcPr>
            <w:tcW w:w="2010" w:type="dxa"/>
            <w:tcBorders>
              <w:top w:val="nil"/>
            </w:tcBorders>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小企业的比例）</w:t>
            </w:r>
          </w:p>
        </w:tc>
        <w:tc>
          <w:tcPr>
            <w:tcW w:w="2296" w:type="dxa"/>
            <w:tcBorders>
              <w:top w:val="nil"/>
            </w:tcBorders>
            <w:noWrap w:val="0"/>
            <w:vAlign w:val="center"/>
          </w:tcPr>
          <w:p>
            <w:pPr>
              <w:pStyle w:val="35"/>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w:t>
            </w:r>
          </w:p>
        </w:tc>
        <w:tc>
          <w:tcPr>
            <w:tcW w:w="1866" w:type="dxa"/>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w:t>
            </w:r>
          </w:p>
        </w:tc>
        <w:tc>
          <w:tcPr>
            <w:tcW w:w="2010" w:type="dxa"/>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w:t>
            </w:r>
          </w:p>
        </w:tc>
        <w:tc>
          <w:tcPr>
            <w:tcW w:w="2296" w:type="dxa"/>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w:t>
            </w:r>
          </w:p>
        </w:tc>
        <w:tc>
          <w:tcPr>
            <w:tcW w:w="1784" w:type="dxa"/>
            <w:noWrap w:val="0"/>
            <w:vAlign w:val="center"/>
          </w:tcPr>
          <w:p>
            <w:pPr>
              <w:pStyle w:val="35"/>
              <w:spacing w:line="400" w:lineRule="exact"/>
              <w:jc w:val="center"/>
              <w:rPr>
                <w:rFonts w:hint="eastAsia"/>
                <w:color w:val="000000"/>
                <w:sz w:val="24"/>
                <w:szCs w:val="24"/>
                <w:highlight w:val="none"/>
              </w:rPr>
            </w:pPr>
            <w:r>
              <w:rPr>
                <w:rFonts w:hint="eastAsia"/>
                <w:color w:val="000000"/>
                <w:sz w:val="24"/>
                <w:szCs w:val="24"/>
                <w:highlight w:val="none"/>
              </w:rPr>
              <w:t>……</w:t>
            </w:r>
          </w:p>
        </w:tc>
      </w:tr>
    </w:tbl>
    <w:p>
      <w:pPr>
        <w:pStyle w:val="8"/>
        <w:tabs>
          <w:tab w:val="left" w:pos="562"/>
          <w:tab w:val="left" w:pos="3372"/>
          <w:tab w:val="left" w:pos="3653"/>
        </w:tabs>
        <w:spacing w:before="128" w:line="400" w:lineRule="exact"/>
        <w:ind w:left="4220" w:right="1843"/>
        <w:rPr>
          <w:rFonts w:hint="eastAsia" w:ascii="宋体" w:hAnsi="宋体" w:cs="宋体"/>
          <w:color w:val="000000"/>
          <w:sz w:val="24"/>
          <w:highlight w:val="none"/>
        </w:rPr>
      </w:pPr>
      <w:r>
        <w:rPr>
          <w:rFonts w:hint="eastAsia" w:ascii="宋体" w:hAnsi="宋体" w:cs="宋体"/>
          <w:color w:val="000000"/>
          <w:sz w:val="24"/>
          <w:highlight w:val="none"/>
        </w:rPr>
        <w:t>部门（单位）名称： 、日期：</w:t>
      </w:r>
    </w:p>
    <w:p>
      <w:pPr>
        <w:pStyle w:val="8"/>
        <w:tabs>
          <w:tab w:val="left" w:pos="562"/>
          <w:tab w:val="left" w:pos="3372"/>
          <w:tab w:val="left" w:pos="3653"/>
        </w:tabs>
        <w:spacing w:line="400" w:lineRule="exact"/>
        <w:rPr>
          <w:rFonts w:hint="eastAsia" w:ascii="宋体" w:hAnsi="宋体" w:cs="宋体"/>
          <w:color w:val="000000"/>
          <w:sz w:val="24"/>
          <w:highlight w:val="none"/>
        </w:rPr>
      </w:pPr>
    </w:p>
    <w:p>
      <w:pPr>
        <w:pStyle w:val="17"/>
        <w:spacing w:line="400" w:lineRule="exact"/>
        <w:jc w:val="both"/>
        <w:outlineLvl w:val="9"/>
        <w:rPr>
          <w:rFonts w:hint="eastAsia" w:ascii="宋体" w:hAnsi="宋体" w:eastAsia="宋体" w:cs="宋体"/>
          <w:color w:val="000000"/>
          <w:sz w:val="24"/>
          <w:szCs w:val="24"/>
          <w:highlight w:val="none"/>
        </w:rPr>
      </w:pPr>
    </w:p>
    <w:p>
      <w:pPr>
        <w:tabs>
          <w:tab w:val="left" w:pos="360"/>
        </w:tabs>
        <w:spacing w:line="400" w:lineRule="exact"/>
        <w:outlineLvl w:val="1"/>
        <w:rPr>
          <w:rFonts w:hint="eastAsia" w:ascii="宋体" w:hAnsi="宋体" w:cs="宋体"/>
          <w:b/>
          <w:bCs/>
          <w:color w:val="000000"/>
          <w:sz w:val="24"/>
          <w:highlight w:val="none"/>
        </w:rPr>
      </w:pPr>
      <w:r>
        <w:rPr>
          <w:rFonts w:hint="eastAsia" w:ascii="宋体" w:hAnsi="宋体" w:cs="宋体"/>
          <w:color w:val="000000"/>
          <w:sz w:val="24"/>
          <w:highlight w:val="none"/>
        </w:rPr>
        <w:br w:type="page"/>
      </w:r>
      <w:r>
        <w:rPr>
          <w:rFonts w:hint="eastAsia" w:ascii="宋体" w:hAnsi="宋体" w:cs="宋体"/>
          <w:b/>
          <w:bCs/>
          <w:color w:val="000000"/>
          <w:sz w:val="24"/>
          <w:highlight w:val="none"/>
        </w:rPr>
        <w:t>2.工业和信息化部、国家统计局、国家发展和改革委员会、财政部《关于印发〈中小企业划型标准规定〉的通知》（工信部联企〔2011〕300 号）</w:t>
      </w:r>
    </w:p>
    <w:p>
      <w:pPr>
        <w:pStyle w:val="8"/>
        <w:tabs>
          <w:tab w:val="left" w:pos="562"/>
          <w:tab w:val="left" w:pos="3372"/>
          <w:tab w:val="left" w:pos="3653"/>
        </w:tabs>
        <w:spacing w:line="400" w:lineRule="exact"/>
        <w:rPr>
          <w:rFonts w:hint="eastAsia" w:ascii="宋体" w:hAnsi="宋体" w:cs="宋体"/>
          <w:color w:val="000000"/>
          <w:sz w:val="24"/>
          <w:highlight w:val="none"/>
        </w:rPr>
      </w:pPr>
    </w:p>
    <w:p>
      <w:pPr>
        <w:spacing w:after="319" w:afterLines="100" w:line="400" w:lineRule="exact"/>
        <w:jc w:val="center"/>
        <w:outlineLvl w:val="0"/>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关于印发中小企业划型标准规定的通知</w:t>
      </w:r>
    </w:p>
    <w:p>
      <w:pPr>
        <w:spacing w:after="319" w:afterLines="100"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工信部联企业〔2011〕300号</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各省、自治区、直辖市人民政府，国务院各部委、各直属机构及有关单位：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8"/>
        <w:spacing w:line="400" w:lineRule="exact"/>
        <w:rPr>
          <w:rFonts w:hint="eastAsia"/>
          <w:highlight w:val="none"/>
        </w:rPr>
      </w:pPr>
    </w:p>
    <w:p>
      <w:pPr>
        <w:spacing w:line="400" w:lineRule="exact"/>
        <w:ind w:firstLine="480" w:firstLineChars="200"/>
        <w:jc w:val="right"/>
        <w:rPr>
          <w:rFonts w:hint="eastAsia" w:ascii="宋体" w:hAnsi="宋体" w:cs="宋体"/>
          <w:color w:val="000000"/>
          <w:sz w:val="24"/>
          <w:highlight w:val="none"/>
        </w:rPr>
      </w:pPr>
      <w:r>
        <w:rPr>
          <w:rFonts w:hint="eastAsia" w:ascii="宋体" w:hAnsi="宋体" w:cs="宋体"/>
          <w:color w:val="000000"/>
          <w:sz w:val="24"/>
          <w:highlight w:val="none"/>
        </w:rPr>
        <w:t>工业和信息化部 国家统计局</w:t>
      </w:r>
    </w:p>
    <w:p>
      <w:pPr>
        <w:spacing w:line="400" w:lineRule="exact"/>
        <w:ind w:firstLine="480" w:firstLineChars="200"/>
        <w:jc w:val="right"/>
        <w:rPr>
          <w:rFonts w:hint="eastAsia" w:ascii="宋体" w:hAnsi="宋体" w:cs="宋体"/>
          <w:color w:val="000000"/>
          <w:sz w:val="24"/>
          <w:highlight w:val="none"/>
        </w:rPr>
      </w:pPr>
      <w:r>
        <w:rPr>
          <w:rFonts w:hint="eastAsia" w:ascii="宋体" w:hAnsi="宋体" w:cs="宋体"/>
          <w:color w:val="000000"/>
          <w:sz w:val="24"/>
          <w:highlight w:val="none"/>
        </w:rPr>
        <w:t>国家发展和改革委员会 财政部</w:t>
      </w:r>
    </w:p>
    <w:p>
      <w:pPr>
        <w:spacing w:line="400" w:lineRule="exact"/>
        <w:ind w:firstLine="480" w:firstLineChars="200"/>
        <w:jc w:val="right"/>
        <w:rPr>
          <w:rFonts w:hint="eastAsia" w:ascii="宋体" w:hAnsi="宋体" w:cs="宋体"/>
          <w:color w:val="000000"/>
          <w:sz w:val="24"/>
          <w:highlight w:val="none"/>
        </w:rPr>
      </w:pPr>
      <w:r>
        <w:rPr>
          <w:rFonts w:hint="eastAsia" w:ascii="宋体" w:hAnsi="宋体" w:cs="宋体"/>
          <w:color w:val="000000"/>
          <w:sz w:val="24"/>
          <w:highlight w:val="none"/>
        </w:rPr>
        <w:t>二○一一年六月十八日</w:t>
      </w:r>
    </w:p>
    <w:p>
      <w:pPr>
        <w:spacing w:line="400" w:lineRule="exact"/>
        <w:ind w:firstLine="480" w:firstLineChars="200"/>
        <w:rPr>
          <w:rFonts w:hint="eastAsia" w:ascii="宋体" w:hAnsi="宋体" w:cs="宋体"/>
          <w:color w:val="000000"/>
          <w:sz w:val="24"/>
          <w:highlight w:val="none"/>
        </w:rPr>
      </w:pPr>
    </w:p>
    <w:p>
      <w:pPr>
        <w:spacing w:line="400" w:lineRule="exact"/>
        <w:ind w:firstLine="480" w:firstLineChars="200"/>
        <w:rPr>
          <w:rFonts w:hint="eastAsia" w:ascii="宋体" w:hAnsi="宋体" w:cs="宋体"/>
          <w:color w:val="000000"/>
          <w:sz w:val="24"/>
          <w:highlight w:val="none"/>
        </w:rPr>
      </w:pPr>
    </w:p>
    <w:p>
      <w:pPr>
        <w:spacing w:line="400" w:lineRule="exact"/>
        <w:ind w:firstLine="480" w:firstLineChars="200"/>
        <w:rPr>
          <w:rFonts w:hint="eastAsia" w:ascii="宋体" w:hAnsi="宋体" w:cs="宋体"/>
          <w:color w:val="000000"/>
          <w:sz w:val="24"/>
          <w:highlight w:val="none"/>
        </w:rPr>
      </w:pPr>
    </w:p>
    <w:p>
      <w:pPr>
        <w:spacing w:after="319" w:afterLines="100" w:line="400" w:lineRule="exact"/>
        <w:jc w:val="center"/>
        <w:outlineLvl w:val="0"/>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 xml:space="preserve">中小企业划型标准规定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一、根据《中华人民共和国中小企业促进法》和《国务院关于进一步促进中小企业发展的若干意见》(国发〔2009〕36号)，制定本规定。</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二、中小企业划分为中型、小型、微型三种类型，具体标准根据企业从业人员、营业收入、资产总额等指标，结合行业特点制定。</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四、各行业划型标准为：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五、企业类型的划分以统计部门的统计数据为依据。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六、本规定适用于在中华人民共和国境内依法设立的各类所有制和各种组织形式的企业。个体工商户和本规定以外的行业，参照本规定进行划型。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八、本规定由工业和信息化部、国家统计局会同有关部门根据《国民经济行业分类》修订情况和企业发展变化情况适时修订。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九、本规定由工业和信息化部、国家统计局会同有关部门负责解释。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十、本规定自发布之日起执行，原国家经贸委、原国家计委、财政部和国家统计局2003年颁布的《中小企业标准暂行规定》同时废止。</w:t>
      </w:r>
    </w:p>
    <w:p>
      <w:pPr>
        <w:spacing w:line="400" w:lineRule="exact"/>
        <w:ind w:firstLine="480" w:firstLineChars="200"/>
        <w:rPr>
          <w:rFonts w:hint="eastAsia" w:ascii="宋体" w:hAnsi="宋体" w:cs="宋体"/>
          <w:color w:val="000000"/>
          <w:sz w:val="24"/>
          <w:highlight w:val="none"/>
        </w:rPr>
      </w:pPr>
    </w:p>
    <w:p>
      <w:pPr>
        <w:tabs>
          <w:tab w:val="left" w:pos="360"/>
        </w:tabs>
        <w:spacing w:line="400" w:lineRule="exact"/>
        <w:outlineLvl w:val="1"/>
        <w:rPr>
          <w:rFonts w:hint="eastAsia" w:ascii="宋体" w:hAnsi="宋体" w:cs="宋体"/>
          <w:color w:val="000000"/>
          <w:sz w:val="24"/>
          <w:highlight w:val="none"/>
        </w:rPr>
      </w:pPr>
      <w:r>
        <w:rPr>
          <w:rFonts w:hint="eastAsia" w:ascii="宋体" w:hAnsi="宋体" w:cs="宋体"/>
          <w:b/>
          <w:bCs/>
          <w:color w:val="000000"/>
          <w:sz w:val="24"/>
          <w:highlight w:val="none"/>
        </w:rPr>
        <w:t>3.国家统计局《关于印发〈统计上大中小微型企业划分办法（2017）〉的通知》</w:t>
      </w:r>
    </w:p>
    <w:p>
      <w:pPr>
        <w:widowControl/>
        <w:shd w:val="clear" w:color="auto" w:fill="FFFFFF"/>
        <w:spacing w:line="400" w:lineRule="exact"/>
        <w:jc w:val="center"/>
        <w:rPr>
          <w:rFonts w:hint="eastAsia" w:ascii="宋体" w:hAnsi="宋体" w:cs="宋体"/>
          <w:b/>
          <w:bCs/>
          <w:color w:val="000000"/>
          <w:kern w:val="0"/>
          <w:sz w:val="24"/>
          <w:highlight w:val="none"/>
        </w:rPr>
      </w:pPr>
    </w:p>
    <w:p>
      <w:pPr>
        <w:spacing w:after="319" w:afterLines="100" w:line="400" w:lineRule="exact"/>
        <w:jc w:val="center"/>
        <w:outlineLvl w:val="0"/>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国家统计局关于印发《统计上大中小微型企业划分办法（2017）》的通知</w:t>
      </w:r>
    </w:p>
    <w:p>
      <w:pPr>
        <w:widowControl/>
        <w:shd w:val="clear" w:color="auto" w:fill="FFFFFF"/>
        <w:spacing w:line="40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p>
      <w:pPr>
        <w:widowControl/>
        <w:shd w:val="clear" w:color="auto" w:fill="FFFFFF"/>
        <w:spacing w:line="40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各省、自治区、直辖市统计局，新疆生产建设兵团统计局，国务院各有关部门，国家统计局各调查总队： </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pPr>
        <w:widowControl/>
        <w:shd w:val="clear" w:color="auto" w:fill="FFFFFF"/>
        <w:spacing w:line="400" w:lineRule="exact"/>
        <w:ind w:firstLine="480" w:firstLineChars="200"/>
        <w:jc w:val="left"/>
        <w:rPr>
          <w:rFonts w:hint="eastAsia"/>
          <w:highlight w:val="none"/>
        </w:rPr>
      </w:pPr>
      <w:r>
        <w:rPr>
          <w:rFonts w:hint="eastAsia" w:ascii="宋体" w:hAnsi="宋体" w:cs="宋体"/>
          <w:color w:val="000000"/>
          <w:kern w:val="0"/>
          <w:sz w:val="24"/>
          <w:highlight w:val="none"/>
        </w:rPr>
        <w:t>附件：《统计上大中小微型企业划分办法（2017）》修订说明</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p>
      <w:pPr>
        <w:widowControl/>
        <w:shd w:val="clear" w:color="auto" w:fill="FFFFFF"/>
        <w:spacing w:line="400" w:lineRule="exact"/>
        <w:ind w:firstLine="480" w:firstLineChars="200"/>
        <w:jc w:val="right"/>
        <w:rPr>
          <w:rFonts w:hint="eastAsia" w:ascii="宋体" w:hAnsi="宋体" w:cs="宋体"/>
          <w:color w:val="000000"/>
          <w:kern w:val="0"/>
          <w:sz w:val="24"/>
          <w:highlight w:val="none"/>
        </w:rPr>
      </w:pPr>
      <w:r>
        <w:rPr>
          <w:rFonts w:hint="eastAsia" w:ascii="宋体" w:hAnsi="宋体" w:cs="宋体"/>
          <w:color w:val="000000"/>
          <w:kern w:val="0"/>
          <w:sz w:val="24"/>
          <w:highlight w:val="none"/>
        </w:rPr>
        <w:t>国家统计局</w:t>
      </w:r>
    </w:p>
    <w:p>
      <w:pPr>
        <w:widowControl/>
        <w:shd w:val="clear" w:color="auto" w:fill="FFFFFF"/>
        <w:spacing w:line="400" w:lineRule="exact"/>
        <w:ind w:firstLine="480" w:firstLineChars="200"/>
        <w:jc w:val="right"/>
        <w:rPr>
          <w:rFonts w:hint="eastAsia" w:ascii="宋体" w:hAnsi="宋体" w:cs="宋体"/>
          <w:color w:val="000000"/>
          <w:kern w:val="0"/>
          <w:sz w:val="24"/>
          <w:highlight w:val="none"/>
        </w:rPr>
      </w:pPr>
      <w:r>
        <w:rPr>
          <w:rFonts w:hint="eastAsia" w:ascii="宋体" w:hAnsi="宋体" w:cs="宋体"/>
          <w:color w:val="000000"/>
          <w:kern w:val="0"/>
          <w:sz w:val="24"/>
          <w:highlight w:val="none"/>
        </w:rPr>
        <w:t>2017年12月28日</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p>
      <w:pPr>
        <w:spacing w:after="319" w:afterLines="100" w:line="400" w:lineRule="exact"/>
        <w:jc w:val="center"/>
        <w:outlineLvl w:val="0"/>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统计上大中小微型企业划分办法（2017）</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五、企业划分由政府综合统计部门根据统计年报每年确定一次，定报统计原则上不进行调整。</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六、本办法自印发之日起执行，国家统计局2011年印发的《统计上大中小微型企业划分办法》（国统字〔2011〕75号）同时废止。</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附表：统计上大中小微型企业划分标准</w:t>
      </w:r>
    </w:p>
    <w:p>
      <w:pPr>
        <w:widowControl/>
        <w:spacing w:line="400" w:lineRule="exact"/>
        <w:jc w:val="left"/>
        <w:rPr>
          <w:rFonts w:hint="eastAsia" w:ascii="宋体" w:hAnsi="宋体" w:cs="宋体"/>
          <w:color w:val="000000"/>
          <w:kern w:val="0"/>
          <w:sz w:val="24"/>
          <w:highlight w:val="none"/>
        </w:rPr>
      </w:pPr>
    </w:p>
    <w:p>
      <w:pPr>
        <w:widowControl/>
        <w:spacing w:line="40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附表：</w:t>
      </w:r>
    </w:p>
    <w:p>
      <w:pPr>
        <w:spacing w:after="319" w:afterLines="100" w:line="400" w:lineRule="exact"/>
        <w:jc w:val="center"/>
        <w:outlineLvl w:val="0"/>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b/>
                <w:bCs/>
                <w:color w:val="000000"/>
                <w:kern w:val="0"/>
                <w:sz w:val="24"/>
                <w:highlight w:val="none"/>
              </w:rPr>
              <w:t>行业名称</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b/>
                <w:bCs/>
                <w:color w:val="000000"/>
                <w:kern w:val="0"/>
                <w:sz w:val="24"/>
                <w:highlight w:val="none"/>
              </w:rPr>
              <w:t>指标名称</w:t>
            </w:r>
          </w:p>
        </w:tc>
        <w:tc>
          <w:tcPr>
            <w:tcW w:w="727" w:type="dxa"/>
            <w:noWrap w:val="0"/>
            <w:vAlign w:val="center"/>
          </w:tcPr>
          <w:p>
            <w:pPr>
              <w:widowControl/>
              <w:spacing w:line="400" w:lineRule="exact"/>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计量</w:t>
            </w:r>
          </w:p>
          <w:p>
            <w:pPr>
              <w:widowControl/>
              <w:spacing w:line="400" w:lineRule="exact"/>
              <w:jc w:val="center"/>
              <w:rPr>
                <w:rFonts w:hint="eastAsia" w:ascii="宋体" w:hAnsi="宋体" w:cs="宋体"/>
                <w:color w:val="000000"/>
                <w:kern w:val="0"/>
                <w:sz w:val="24"/>
                <w:highlight w:val="none"/>
              </w:rPr>
            </w:pPr>
            <w:r>
              <w:rPr>
                <w:rFonts w:hint="eastAsia" w:ascii="宋体" w:hAnsi="宋体" w:cs="宋体"/>
                <w:b/>
                <w:bCs/>
                <w:color w:val="000000"/>
                <w:kern w:val="0"/>
                <w:sz w:val="24"/>
                <w:highlight w:val="none"/>
              </w:rPr>
              <w:t>单位</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b/>
                <w:bCs/>
                <w:color w:val="000000"/>
                <w:kern w:val="0"/>
                <w:sz w:val="24"/>
                <w:highlight w:val="none"/>
              </w:rPr>
              <w:t>大型</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b/>
                <w:bCs/>
                <w:color w:val="000000"/>
                <w:kern w:val="0"/>
                <w:sz w:val="24"/>
                <w:highlight w:val="none"/>
              </w:rPr>
              <w:t>中型</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b/>
                <w:bCs/>
                <w:color w:val="000000"/>
                <w:kern w:val="0"/>
                <w:sz w:val="24"/>
                <w:highlight w:val="none"/>
              </w:rPr>
              <w:t>小型</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b/>
                <w:bCs/>
                <w:color w:val="000000"/>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农、林、牧、渔业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Y≥20000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500≤Y＜20000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50≤Y＜500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工业 *</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300≤X＜1000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20≤X＜300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Y≥40000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2000≤Y＜40000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300≤Y＜2000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建筑业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Y≥80000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6000≤Y＜80000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300≤Y＜6000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资产总额(Z)</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Z≥80000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5000≤Z＜80000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300≤Z＜5000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批发业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X≥200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20≤X＜200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5≤X＜20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Y≥40000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5000≤Y＜40000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1000≤Y＜5000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零售业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50≤X＜300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10≤X＜50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Y≥20000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500≤Y＜20000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100≤Y＜500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交通运输业 *</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300≤X＜1000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20≤X＜300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Y≥30000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3000≤Y＜30000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200≤Y＜3000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仓储业*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X≥200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100≤X＜200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20≤X＜100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Y≥30000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1000≤Y＜30000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100≤Y＜1000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邮政业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300≤X＜1000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20≤X＜300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Y≥30000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2000≤Y＜30000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100≤Y＜2000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住宿业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100≤X＜300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2000≤Y＜10000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100≤Y＜2000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餐饮业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100≤X＜300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2000≤Y＜10000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100≤Y＜2000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信息传输业 *</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X≥2000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100≤X＜2000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1000≤Y＜100000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100≤Y＜1000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软件和信息技术服务业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100≤X＜300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1000≤Y＜10000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50≤Y＜1000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房地产开发经营</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Y≥200000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1000≤Y＜200000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100≤Y＜1000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资产总额(Z)</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Z≥10000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5000≤Z＜10000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2000≤Z＜5000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物业管理</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300≤X＜1000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100≤X＜300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Y≥5000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1000≤Y＜5000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500≤Y＜1000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租赁和商务服务业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100≤X＜300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资产总额(Z)</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Z≥120000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8000≤Z＜120000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100≤Z＜8000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其他未列明行业 *</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100≤X＜300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w:t>
            </w:r>
          </w:p>
        </w:tc>
      </w:tr>
    </w:tbl>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说明：</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1.大型、中型和小型企业须同时满足所列指标的下限，否则下划一档；微型企业只须满足所列指标中的一项即可。</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8"/>
        <w:tabs>
          <w:tab w:val="left" w:pos="562"/>
          <w:tab w:val="left" w:pos="3372"/>
          <w:tab w:val="left" w:pos="3653"/>
        </w:tabs>
        <w:spacing w:line="400" w:lineRule="exact"/>
        <w:rPr>
          <w:rFonts w:hint="eastAsia" w:ascii="宋体" w:hAnsi="宋体" w:cs="宋体"/>
          <w:color w:val="000000"/>
          <w:sz w:val="24"/>
          <w:highlight w:val="none"/>
        </w:rPr>
      </w:pPr>
    </w:p>
    <w:p>
      <w:pPr>
        <w:pStyle w:val="17"/>
        <w:spacing w:line="400" w:lineRule="exact"/>
        <w:outlineLvl w:val="9"/>
        <w:rPr>
          <w:rFonts w:hint="eastAsia" w:ascii="宋体" w:hAnsi="宋体" w:eastAsia="宋体" w:cs="宋体"/>
          <w:color w:val="000000"/>
          <w:sz w:val="24"/>
          <w:szCs w:val="24"/>
          <w:highlight w:val="none"/>
        </w:rPr>
      </w:pPr>
    </w:p>
    <w:p>
      <w:pPr>
        <w:tabs>
          <w:tab w:val="left" w:pos="360"/>
        </w:tabs>
        <w:spacing w:line="400" w:lineRule="exact"/>
        <w:outlineLvl w:val="1"/>
        <w:rPr>
          <w:rFonts w:hint="eastAsia" w:ascii="宋体" w:hAnsi="宋体" w:cs="宋体"/>
          <w:color w:val="000000"/>
          <w:sz w:val="24"/>
          <w:highlight w:val="none"/>
        </w:rPr>
      </w:pPr>
      <w:r>
        <w:rPr>
          <w:rFonts w:hint="eastAsia" w:ascii="宋体" w:hAnsi="宋体" w:cs="宋体"/>
          <w:color w:val="000000"/>
          <w:sz w:val="24"/>
          <w:highlight w:val="none"/>
        </w:rPr>
        <w:br w:type="page"/>
      </w:r>
      <w:r>
        <w:rPr>
          <w:rFonts w:hint="eastAsia" w:ascii="宋体" w:hAnsi="宋体" w:cs="宋体"/>
          <w:b/>
          <w:bCs/>
          <w:color w:val="000000"/>
          <w:sz w:val="24"/>
          <w:highlight w:val="none"/>
        </w:rPr>
        <w:t>4.财政部、民政部、中国残联《关于促进残疾人就业政府采购政策的通知》（财库〔2017〕141 号）</w:t>
      </w:r>
    </w:p>
    <w:p>
      <w:pPr>
        <w:shd w:val="clear" w:color="auto" w:fill="FFFFFF"/>
        <w:spacing w:line="400" w:lineRule="exact"/>
        <w:rPr>
          <w:rFonts w:hint="eastAsia" w:ascii="宋体" w:hAnsi="宋体" w:cs="宋体"/>
          <w:bCs/>
          <w:color w:val="000000"/>
          <w:sz w:val="24"/>
          <w:highlight w:val="none"/>
        </w:rPr>
      </w:pPr>
    </w:p>
    <w:p>
      <w:pPr>
        <w:spacing w:after="319" w:afterLines="100" w:line="400" w:lineRule="exact"/>
        <w:jc w:val="center"/>
        <w:outlineLvl w:val="0"/>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关于促进残疾人就业政府采购政策的通知</w:t>
      </w:r>
    </w:p>
    <w:p>
      <w:pPr>
        <w:pStyle w:val="16"/>
        <w:shd w:val="clear" w:color="auto" w:fill="FFFFFF"/>
        <w:spacing w:before="0" w:beforeAutospacing="0" w:after="0" w:afterAutospacing="0" w:line="400" w:lineRule="exact"/>
        <w:ind w:firstLine="480"/>
        <w:jc w:val="center"/>
        <w:rPr>
          <w:rFonts w:hint="eastAsia"/>
          <w:color w:val="000000"/>
          <w:highlight w:val="none"/>
        </w:rPr>
      </w:pPr>
      <w:bookmarkStart w:id="52" w:name="sendNo"/>
      <w:r>
        <w:rPr>
          <w:rFonts w:hint="eastAsia"/>
          <w:color w:val="000000"/>
          <w:highlight w:val="none"/>
        </w:rPr>
        <w:t>财库〔</w:t>
      </w:r>
      <w:bookmarkEnd w:id="52"/>
      <w:r>
        <w:rPr>
          <w:rFonts w:hint="eastAsia"/>
          <w:color w:val="000000"/>
          <w:highlight w:val="none"/>
        </w:rPr>
        <w:t>2017〕141号</w:t>
      </w:r>
    </w:p>
    <w:p>
      <w:pPr>
        <w:pStyle w:val="16"/>
        <w:shd w:val="clear" w:color="auto" w:fill="FFFFFF"/>
        <w:spacing w:before="0" w:beforeAutospacing="0" w:after="0" w:afterAutospacing="0" w:line="400" w:lineRule="exact"/>
        <w:ind w:firstLine="480"/>
        <w:jc w:val="center"/>
        <w:rPr>
          <w:rFonts w:hint="eastAsia"/>
          <w:color w:val="000000"/>
          <w:highlight w:val="none"/>
        </w:rPr>
      </w:pPr>
    </w:p>
    <w:p>
      <w:pPr>
        <w:pStyle w:val="16"/>
        <w:shd w:val="clear" w:color="auto" w:fill="FFFFFF"/>
        <w:spacing w:before="0" w:beforeAutospacing="0" w:after="0" w:afterAutospacing="0" w:line="400" w:lineRule="exact"/>
        <w:rPr>
          <w:rFonts w:hint="eastAsia"/>
          <w:color w:val="000000"/>
          <w:highlight w:val="none"/>
        </w:rPr>
      </w:pPr>
      <w:bookmarkStart w:id="53" w:name="toDeptId"/>
      <w:r>
        <w:rPr>
          <w:rFonts w:hint="eastAsia"/>
          <w:color w:val="000000"/>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3"/>
      <w:r>
        <w:rPr>
          <w:rFonts w:hint="eastAsia"/>
          <w:color w:val="000000"/>
          <w:highlight w:val="none"/>
        </w:rPr>
        <w:t>：</w:t>
      </w:r>
    </w:p>
    <w:p>
      <w:pPr>
        <w:pStyle w:val="16"/>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一、享受政府采购支持政策的残疾人福利性单位应当同时满足以下条件：</w:t>
      </w:r>
    </w:p>
    <w:p>
      <w:pPr>
        <w:pStyle w:val="16"/>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（一）安置的残疾人占本单位在职职工人数的比例不低于25%（含25%），并且安置的残疾人人数不少于10人（含10人）；</w:t>
      </w:r>
    </w:p>
    <w:p>
      <w:pPr>
        <w:pStyle w:val="16"/>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（二）依法与安置的每位残疾人签订了一年以上（含一年）的劳动合同或服务协议；</w:t>
      </w:r>
    </w:p>
    <w:p>
      <w:pPr>
        <w:pStyle w:val="16"/>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七、本通知自2017年10月1日起执行。</w:t>
      </w:r>
    </w:p>
    <w:p>
      <w:pPr>
        <w:pStyle w:val="16"/>
        <w:shd w:val="clear" w:color="auto" w:fill="FFFFFF"/>
        <w:spacing w:before="0" w:beforeAutospacing="0" w:after="0" w:afterAutospacing="0" w:line="400" w:lineRule="exact"/>
        <w:ind w:firstLine="480" w:firstLineChars="200"/>
        <w:rPr>
          <w:rFonts w:hint="eastAsia"/>
          <w:color w:val="000000"/>
          <w:highlight w:val="none"/>
        </w:rPr>
      </w:pPr>
    </w:p>
    <w:p>
      <w:pPr>
        <w:pStyle w:val="16"/>
        <w:shd w:val="clear" w:color="auto" w:fill="FFFFFF"/>
        <w:spacing w:before="0" w:beforeAutospacing="0" w:after="0" w:afterAutospacing="0" w:line="400" w:lineRule="exact"/>
        <w:ind w:firstLine="480" w:firstLineChars="200"/>
        <w:jc w:val="right"/>
        <w:rPr>
          <w:rFonts w:hint="eastAsia"/>
          <w:color w:val="000000"/>
          <w:highlight w:val="none"/>
        </w:rPr>
      </w:pPr>
      <w:r>
        <w:rPr>
          <w:rFonts w:hint="eastAsia"/>
          <w:color w:val="000000"/>
          <w:highlight w:val="none"/>
        </w:rPr>
        <w:t>财政部 民政部 中国残疾人联合会</w:t>
      </w:r>
    </w:p>
    <w:p>
      <w:pPr>
        <w:pStyle w:val="16"/>
        <w:shd w:val="clear" w:color="auto" w:fill="FFFFFF"/>
        <w:spacing w:before="0" w:beforeAutospacing="0" w:after="0" w:afterAutospacing="0" w:line="400" w:lineRule="exact"/>
        <w:ind w:firstLine="480" w:firstLineChars="200"/>
        <w:jc w:val="right"/>
        <w:rPr>
          <w:rFonts w:hint="eastAsia"/>
          <w:color w:val="000000"/>
          <w:highlight w:val="none"/>
        </w:rPr>
      </w:pPr>
      <w:r>
        <w:rPr>
          <w:rFonts w:hint="eastAsia"/>
          <w:color w:val="000000"/>
          <w:highlight w:val="none"/>
        </w:rPr>
        <w:t>2017年8月22日</w:t>
      </w:r>
    </w:p>
    <w:p>
      <w:pPr>
        <w:pStyle w:val="16"/>
        <w:shd w:val="clear" w:color="auto" w:fill="FFFFFF"/>
        <w:spacing w:before="0" w:beforeAutospacing="0" w:after="0" w:afterAutospacing="0" w:line="400" w:lineRule="exact"/>
        <w:ind w:firstLine="480" w:firstLineChars="200"/>
        <w:jc w:val="right"/>
        <w:rPr>
          <w:rFonts w:hint="eastAsia"/>
          <w:color w:val="000000"/>
          <w:highlight w:val="none"/>
        </w:rPr>
      </w:pPr>
    </w:p>
    <w:p>
      <w:pPr>
        <w:pStyle w:val="36"/>
        <w:shd w:val="clear" w:color="auto" w:fill="FFFFFF"/>
        <w:spacing w:before="0" w:beforeAutospacing="0" w:after="0" w:afterAutospacing="0" w:line="400" w:lineRule="exact"/>
        <w:jc w:val="both"/>
        <w:rPr>
          <w:rFonts w:hint="eastAsia"/>
          <w:color w:val="000000"/>
          <w:highlight w:val="none"/>
        </w:rPr>
      </w:pPr>
    </w:p>
    <w:p>
      <w:pPr>
        <w:pStyle w:val="36"/>
        <w:shd w:val="clear" w:color="auto" w:fill="FFFFFF"/>
        <w:spacing w:before="0" w:beforeAutospacing="0" w:after="0" w:afterAutospacing="0" w:line="400" w:lineRule="exact"/>
        <w:jc w:val="both"/>
        <w:rPr>
          <w:rFonts w:hint="eastAsia"/>
          <w:color w:val="000000"/>
          <w:highlight w:val="none"/>
        </w:rPr>
      </w:pPr>
    </w:p>
    <w:p>
      <w:pPr>
        <w:pStyle w:val="36"/>
        <w:shd w:val="clear" w:color="auto" w:fill="FFFFFF"/>
        <w:spacing w:before="0" w:beforeAutospacing="0" w:after="0" w:afterAutospacing="0" w:line="400" w:lineRule="exact"/>
        <w:jc w:val="both"/>
        <w:rPr>
          <w:rFonts w:hint="eastAsia"/>
          <w:color w:val="000000"/>
          <w:highlight w:val="none"/>
        </w:rPr>
      </w:pPr>
    </w:p>
    <w:p>
      <w:pPr>
        <w:pStyle w:val="36"/>
        <w:shd w:val="clear" w:color="auto" w:fill="FFFFFF"/>
        <w:spacing w:before="0" w:beforeAutospacing="0" w:after="0" w:afterAutospacing="0" w:line="400" w:lineRule="exact"/>
        <w:jc w:val="both"/>
        <w:rPr>
          <w:rFonts w:hint="eastAsia"/>
          <w:color w:val="000000"/>
          <w:highlight w:val="none"/>
        </w:rPr>
      </w:pPr>
    </w:p>
    <w:p>
      <w:pPr>
        <w:pStyle w:val="36"/>
        <w:shd w:val="clear" w:color="auto" w:fill="FFFFFF"/>
        <w:spacing w:before="0" w:beforeAutospacing="0" w:after="0" w:afterAutospacing="0" w:line="400" w:lineRule="exact"/>
        <w:jc w:val="both"/>
        <w:rPr>
          <w:rFonts w:hint="eastAsia"/>
          <w:color w:val="000000"/>
          <w:highlight w:val="none"/>
        </w:rPr>
      </w:pPr>
    </w:p>
    <w:p>
      <w:pPr>
        <w:pStyle w:val="36"/>
        <w:shd w:val="clear" w:color="auto" w:fill="FFFFFF"/>
        <w:spacing w:before="0" w:beforeAutospacing="0" w:after="0" w:afterAutospacing="0" w:line="400" w:lineRule="exact"/>
        <w:jc w:val="both"/>
        <w:rPr>
          <w:rFonts w:hint="eastAsia"/>
          <w:color w:val="000000"/>
          <w:highlight w:val="none"/>
        </w:rPr>
      </w:pPr>
    </w:p>
    <w:p>
      <w:pPr>
        <w:pStyle w:val="36"/>
        <w:shd w:val="clear" w:color="auto" w:fill="FFFFFF"/>
        <w:spacing w:before="0" w:beforeAutospacing="0" w:after="0" w:afterAutospacing="0" w:line="400" w:lineRule="exact"/>
        <w:jc w:val="both"/>
        <w:rPr>
          <w:rFonts w:hint="eastAsia"/>
          <w:color w:val="000000"/>
          <w:highlight w:val="none"/>
        </w:rPr>
      </w:pPr>
    </w:p>
    <w:p>
      <w:pPr>
        <w:pStyle w:val="36"/>
        <w:shd w:val="clear" w:color="auto" w:fill="FFFFFF"/>
        <w:spacing w:before="0" w:beforeAutospacing="0" w:after="0" w:afterAutospacing="0" w:line="400" w:lineRule="exact"/>
        <w:jc w:val="both"/>
        <w:rPr>
          <w:rFonts w:hint="eastAsia"/>
          <w:color w:val="000000"/>
          <w:highlight w:val="none"/>
        </w:rPr>
      </w:pPr>
    </w:p>
    <w:p>
      <w:pPr>
        <w:pStyle w:val="36"/>
        <w:shd w:val="clear" w:color="auto" w:fill="FFFFFF"/>
        <w:spacing w:before="0" w:beforeAutospacing="0" w:after="0" w:afterAutospacing="0" w:line="400" w:lineRule="exact"/>
        <w:jc w:val="both"/>
        <w:rPr>
          <w:rFonts w:hint="eastAsia"/>
          <w:color w:val="000000"/>
          <w:highlight w:val="none"/>
        </w:rPr>
      </w:pPr>
    </w:p>
    <w:p>
      <w:pPr>
        <w:pStyle w:val="36"/>
        <w:shd w:val="clear" w:color="auto" w:fill="FFFFFF"/>
        <w:spacing w:before="0" w:beforeAutospacing="0" w:after="0" w:afterAutospacing="0" w:line="400" w:lineRule="exact"/>
        <w:jc w:val="both"/>
        <w:rPr>
          <w:rFonts w:hint="eastAsia"/>
          <w:color w:val="000000"/>
          <w:highlight w:val="none"/>
        </w:rPr>
      </w:pPr>
    </w:p>
    <w:p>
      <w:pPr>
        <w:pStyle w:val="36"/>
        <w:shd w:val="clear" w:color="auto" w:fill="FFFFFF"/>
        <w:spacing w:before="0" w:beforeAutospacing="0" w:after="0" w:afterAutospacing="0" w:line="400" w:lineRule="exact"/>
        <w:jc w:val="both"/>
        <w:rPr>
          <w:rFonts w:hint="eastAsia"/>
          <w:color w:val="000000"/>
          <w:highlight w:val="none"/>
        </w:rPr>
      </w:pPr>
    </w:p>
    <w:p>
      <w:pPr>
        <w:pStyle w:val="36"/>
        <w:shd w:val="clear" w:color="auto" w:fill="FFFFFF"/>
        <w:spacing w:before="0" w:beforeAutospacing="0" w:after="0" w:afterAutospacing="0" w:line="400" w:lineRule="exact"/>
        <w:jc w:val="both"/>
        <w:rPr>
          <w:rFonts w:hint="eastAsia"/>
          <w:color w:val="000000"/>
          <w:highlight w:val="none"/>
        </w:rPr>
      </w:pPr>
    </w:p>
    <w:p>
      <w:pPr>
        <w:pStyle w:val="36"/>
        <w:shd w:val="clear" w:color="auto" w:fill="FFFFFF"/>
        <w:spacing w:before="0" w:beforeAutospacing="0" w:after="0" w:afterAutospacing="0" w:line="400" w:lineRule="exact"/>
        <w:jc w:val="both"/>
        <w:rPr>
          <w:rFonts w:hint="eastAsia"/>
          <w:color w:val="000000"/>
          <w:highlight w:val="none"/>
        </w:rPr>
      </w:pPr>
      <w:r>
        <w:rPr>
          <w:rFonts w:hint="eastAsia"/>
          <w:color w:val="000000"/>
          <w:highlight w:val="none"/>
        </w:rPr>
        <w:t>附件：</w:t>
      </w:r>
    </w:p>
    <w:p>
      <w:pPr>
        <w:pStyle w:val="36"/>
        <w:shd w:val="clear" w:color="auto" w:fill="FFFFFF"/>
        <w:spacing w:before="0" w:beforeAutospacing="0" w:after="0" w:afterAutospacing="0" w:line="400" w:lineRule="exact"/>
        <w:ind w:firstLine="560" w:firstLineChars="200"/>
        <w:jc w:val="center"/>
        <w:outlineLvl w:val="0"/>
        <w:rPr>
          <w:rFonts w:hint="eastAsia" w:ascii="黑体" w:hAnsi="黑体" w:eastAsia="黑体" w:cs="黑体"/>
          <w:kern w:val="2"/>
          <w:sz w:val="28"/>
          <w:szCs w:val="28"/>
          <w:highlight w:val="none"/>
          <w:lang w:val="fr-CH"/>
        </w:rPr>
      </w:pPr>
      <w:r>
        <w:rPr>
          <w:rFonts w:hint="eastAsia" w:ascii="黑体" w:hAnsi="黑体" w:eastAsia="黑体" w:cs="黑体"/>
          <w:kern w:val="2"/>
          <w:sz w:val="28"/>
          <w:szCs w:val="28"/>
          <w:highlight w:val="none"/>
          <w:lang w:val="fr-CH"/>
        </w:rPr>
        <w:t>残疾人福利性单位声明函</w:t>
      </w:r>
    </w:p>
    <w:p>
      <w:pPr>
        <w:pStyle w:val="36"/>
        <w:shd w:val="clear" w:color="auto" w:fill="FFFFFF"/>
        <w:spacing w:before="0" w:beforeAutospacing="0" w:after="0" w:afterAutospacing="0" w:line="400" w:lineRule="exact"/>
        <w:ind w:firstLine="480" w:firstLineChars="200"/>
        <w:jc w:val="both"/>
        <w:rPr>
          <w:rFonts w:hint="eastAsia"/>
          <w:color w:val="000000"/>
          <w:highlight w:val="none"/>
        </w:rPr>
      </w:pPr>
    </w:p>
    <w:p>
      <w:pPr>
        <w:pStyle w:val="36"/>
        <w:shd w:val="clear" w:color="auto" w:fill="FFFFFF"/>
        <w:spacing w:before="0" w:beforeAutospacing="0" w:after="0" w:afterAutospacing="0" w:line="400" w:lineRule="exact"/>
        <w:ind w:firstLine="480" w:firstLineChars="200"/>
        <w:jc w:val="both"/>
        <w:rPr>
          <w:rFonts w:hint="eastAsia"/>
          <w:color w:val="000000"/>
          <w:highlight w:val="none"/>
        </w:rPr>
      </w:pPr>
      <w:r>
        <w:rPr>
          <w:rStyle w:val="37"/>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6"/>
        <w:shd w:val="clear" w:color="auto" w:fill="FFFFFF"/>
        <w:spacing w:before="0" w:beforeAutospacing="0" w:after="0" w:afterAutospacing="0" w:line="400" w:lineRule="exact"/>
        <w:ind w:firstLine="480" w:firstLineChars="200"/>
        <w:jc w:val="both"/>
        <w:rPr>
          <w:rFonts w:hint="eastAsia"/>
          <w:color w:val="000000"/>
          <w:highlight w:val="none"/>
        </w:rPr>
      </w:pPr>
      <w:r>
        <w:rPr>
          <w:rStyle w:val="37"/>
          <w:rFonts w:hint="eastAsia"/>
          <w:color w:val="000000"/>
          <w:highlight w:val="none"/>
        </w:rPr>
        <w:t>本单位对上述声明的真实性负责。如有虚假，将依法承担相应责任。</w:t>
      </w:r>
    </w:p>
    <w:p>
      <w:pPr>
        <w:pStyle w:val="36"/>
        <w:shd w:val="clear" w:color="auto" w:fill="FFFFFF"/>
        <w:spacing w:before="0" w:beforeAutospacing="0" w:after="0" w:afterAutospacing="0" w:line="400" w:lineRule="exact"/>
        <w:ind w:firstLine="480" w:firstLineChars="200"/>
        <w:jc w:val="both"/>
        <w:rPr>
          <w:rFonts w:hint="eastAsia"/>
          <w:color w:val="000000"/>
          <w:highlight w:val="none"/>
        </w:rPr>
      </w:pPr>
      <w:r>
        <w:rPr>
          <w:rFonts w:hint="eastAsia"/>
          <w:color w:val="000000"/>
          <w:highlight w:val="none"/>
        </w:rPr>
        <w:t>投标人已知悉《关于促进残疾人就业政府采购政策的通知》（财库〔2017〕141 号）的规定，承诺提供的声明函内容是真实的，如提供声明函内容不实，则依法追究相关法律责任。</w:t>
      </w:r>
    </w:p>
    <w:p>
      <w:pPr>
        <w:pStyle w:val="36"/>
        <w:shd w:val="clear" w:color="auto" w:fill="FFFFFF"/>
        <w:spacing w:before="0" w:beforeAutospacing="0" w:after="0" w:afterAutospacing="0" w:line="400" w:lineRule="exact"/>
        <w:ind w:firstLine="480" w:firstLineChars="200"/>
        <w:jc w:val="both"/>
        <w:rPr>
          <w:rFonts w:hint="eastAsia"/>
          <w:color w:val="000000"/>
          <w:highlight w:val="none"/>
        </w:rPr>
      </w:pPr>
    </w:p>
    <w:p>
      <w:pPr>
        <w:pStyle w:val="36"/>
        <w:shd w:val="clear" w:color="auto" w:fill="FFFFFF"/>
        <w:spacing w:before="0" w:beforeAutospacing="0" w:after="0" w:afterAutospacing="0" w:line="400" w:lineRule="exact"/>
        <w:ind w:firstLine="480" w:firstLineChars="200"/>
        <w:jc w:val="both"/>
        <w:rPr>
          <w:rFonts w:hint="eastAsia"/>
          <w:color w:val="000000"/>
          <w:highlight w:val="none"/>
        </w:rPr>
      </w:pPr>
    </w:p>
    <w:p>
      <w:pPr>
        <w:pStyle w:val="36"/>
        <w:shd w:val="clear" w:color="auto" w:fill="FFFFFF"/>
        <w:spacing w:before="0" w:beforeAutospacing="0" w:after="0" w:afterAutospacing="0" w:line="400" w:lineRule="exact"/>
        <w:ind w:firstLine="480" w:firstLineChars="200"/>
        <w:jc w:val="both"/>
        <w:rPr>
          <w:rFonts w:hint="eastAsia"/>
          <w:color w:val="000000"/>
          <w:highlight w:val="none"/>
        </w:rPr>
      </w:pPr>
    </w:p>
    <w:p>
      <w:pPr>
        <w:pStyle w:val="36"/>
        <w:shd w:val="clear" w:color="auto" w:fill="FFFFFF"/>
        <w:spacing w:before="0" w:beforeAutospacing="0" w:after="0" w:afterAutospacing="0" w:line="400" w:lineRule="exact"/>
        <w:ind w:right="2100" w:rightChars="1000"/>
        <w:jc w:val="right"/>
        <w:rPr>
          <w:rFonts w:hint="eastAsia"/>
          <w:color w:val="000000"/>
          <w:highlight w:val="none"/>
        </w:rPr>
      </w:pPr>
      <w:r>
        <w:rPr>
          <w:rStyle w:val="37"/>
          <w:rFonts w:hint="eastAsia"/>
          <w:color w:val="000000"/>
          <w:highlight w:val="none"/>
        </w:rPr>
        <w:t>单位名称（盖章）：</w:t>
      </w:r>
    </w:p>
    <w:p>
      <w:pPr>
        <w:pStyle w:val="36"/>
        <w:shd w:val="clear" w:color="auto" w:fill="FFFFFF"/>
        <w:spacing w:before="0" w:beforeAutospacing="0" w:after="0" w:afterAutospacing="0" w:line="400" w:lineRule="exact"/>
        <w:ind w:right="2100" w:rightChars="1000"/>
        <w:jc w:val="right"/>
        <w:rPr>
          <w:rFonts w:hint="eastAsia"/>
          <w:color w:val="000000"/>
          <w:highlight w:val="none"/>
          <w:lang w:val="fr-CH"/>
        </w:rPr>
      </w:pPr>
      <w:r>
        <w:rPr>
          <w:rStyle w:val="37"/>
          <w:rFonts w:hint="eastAsia"/>
          <w:color w:val="000000"/>
          <w:highlight w:val="none"/>
        </w:rPr>
        <w:t>日 期：</w:t>
      </w:r>
    </w:p>
    <w:p>
      <w:pPr>
        <w:tabs>
          <w:tab w:val="left" w:pos="640"/>
          <w:tab w:val="left" w:pos="1260"/>
          <w:tab w:val="left" w:pos="1418"/>
        </w:tabs>
        <w:spacing w:line="400" w:lineRule="exact"/>
        <w:ind w:right="-420" w:rightChars="-200"/>
        <w:rPr>
          <w:rFonts w:hint="eastAsia" w:ascii="宋体" w:hAnsi="宋体" w:cs="宋体"/>
          <w:sz w:val="24"/>
          <w:highlight w:val="none"/>
          <w:lang w:val="fr-CH"/>
        </w:rPr>
      </w:pPr>
    </w:p>
    <w:p>
      <w:pPr>
        <w:spacing w:line="400" w:lineRule="exact"/>
        <w:rPr>
          <w:highlight w:val="none"/>
        </w:rPr>
      </w:pPr>
    </w:p>
    <w:sectPr>
      <w:headerReference r:id="rId9" w:type="default"/>
      <w:footerReference r:id="rId10" w:type="default"/>
      <w:pgSz w:w="11906" w:h="16838"/>
      <w:pgMar w:top="1440" w:right="1800" w:bottom="1440" w:left="180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00"/>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378"/>
        <w:tab w:val="clear" w:pos="4153"/>
      </w:tabs>
      <w:rPr>
        <w:rFonts w:hint="eastAsia" w:ascii="宋体" w:hAnsi="宋体"/>
        <w:sz w:val="28"/>
        <w:szCs w:val="28"/>
      </w:rPr>
    </w:pPr>
    <w:r>
      <w:rPr>
        <w:rFonts w:hint="eastAsia" w:ascii="宋体" w:hAnsi="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378"/>
        <w:tab w:val="clear" w:pos="4153"/>
      </w:tabs>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sz w:val="28"/>
        <w:szCs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NDkcc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GNDkccBAACZAwAADgAAAAAAAAABACAAAAAeAQAAZHJzL2Uyb0RvYy54&#10;bWxQSwUGAAAAAAYABgBZAQAAV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0p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BfSm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uk5wccBAACaAwAADgAAAAAAAAABACAAAAAeAQAAZHJzL2Uyb0RvYy54&#10;bWxQSwUGAAAAAAYABgBZAQAAV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3">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4">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5">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6">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7"/>
  </w:num>
  <w:num w:numId="2">
    <w:abstractNumId w:val="2"/>
  </w:num>
  <w:num w:numId="3">
    <w:abstractNumId w:val="3"/>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Mjc1MTAwMTI1N2VkMjgwNDE2NzMxYmJhYTNkODEifQ=="/>
  </w:docVars>
  <w:rsids>
    <w:rsidRoot w:val="00250426"/>
    <w:rsid w:val="000102C9"/>
    <w:rsid w:val="0001582C"/>
    <w:rsid w:val="000168EA"/>
    <w:rsid w:val="00034EEB"/>
    <w:rsid w:val="00093C0A"/>
    <w:rsid w:val="000B2DBD"/>
    <w:rsid w:val="000B3715"/>
    <w:rsid w:val="000C24E4"/>
    <w:rsid w:val="000C4F4E"/>
    <w:rsid w:val="001175BA"/>
    <w:rsid w:val="001217D0"/>
    <w:rsid w:val="00125514"/>
    <w:rsid w:val="001604A5"/>
    <w:rsid w:val="00186A7E"/>
    <w:rsid w:val="001A7454"/>
    <w:rsid w:val="001D4F4F"/>
    <w:rsid w:val="00201406"/>
    <w:rsid w:val="00202E4D"/>
    <w:rsid w:val="00220FF9"/>
    <w:rsid w:val="0022267E"/>
    <w:rsid w:val="00234465"/>
    <w:rsid w:val="00241660"/>
    <w:rsid w:val="00250426"/>
    <w:rsid w:val="002E06CE"/>
    <w:rsid w:val="002F6A0E"/>
    <w:rsid w:val="00320151"/>
    <w:rsid w:val="00343B32"/>
    <w:rsid w:val="00350EC1"/>
    <w:rsid w:val="00357274"/>
    <w:rsid w:val="00363B5F"/>
    <w:rsid w:val="00377F2C"/>
    <w:rsid w:val="00384B9C"/>
    <w:rsid w:val="003C468C"/>
    <w:rsid w:val="003D21B2"/>
    <w:rsid w:val="003D5240"/>
    <w:rsid w:val="003D5BEE"/>
    <w:rsid w:val="003E40FE"/>
    <w:rsid w:val="003F00E9"/>
    <w:rsid w:val="003F417C"/>
    <w:rsid w:val="00440EE6"/>
    <w:rsid w:val="00446842"/>
    <w:rsid w:val="00463363"/>
    <w:rsid w:val="00477563"/>
    <w:rsid w:val="00487585"/>
    <w:rsid w:val="004960CE"/>
    <w:rsid w:val="004B27B0"/>
    <w:rsid w:val="004C5141"/>
    <w:rsid w:val="00527C0A"/>
    <w:rsid w:val="005329AB"/>
    <w:rsid w:val="00557282"/>
    <w:rsid w:val="00566AEA"/>
    <w:rsid w:val="00575963"/>
    <w:rsid w:val="0058723C"/>
    <w:rsid w:val="005C13AD"/>
    <w:rsid w:val="005C3B3F"/>
    <w:rsid w:val="005F1999"/>
    <w:rsid w:val="00620040"/>
    <w:rsid w:val="00665474"/>
    <w:rsid w:val="00674BFE"/>
    <w:rsid w:val="00684DEC"/>
    <w:rsid w:val="00684F4C"/>
    <w:rsid w:val="006A1229"/>
    <w:rsid w:val="006F3105"/>
    <w:rsid w:val="00711EA7"/>
    <w:rsid w:val="007358E6"/>
    <w:rsid w:val="0075698D"/>
    <w:rsid w:val="0076383D"/>
    <w:rsid w:val="007903D7"/>
    <w:rsid w:val="007A05E4"/>
    <w:rsid w:val="007B14FF"/>
    <w:rsid w:val="007B26C3"/>
    <w:rsid w:val="007C4409"/>
    <w:rsid w:val="007C4532"/>
    <w:rsid w:val="0080462C"/>
    <w:rsid w:val="00811365"/>
    <w:rsid w:val="00827E29"/>
    <w:rsid w:val="00834946"/>
    <w:rsid w:val="0086090F"/>
    <w:rsid w:val="00865271"/>
    <w:rsid w:val="0087252F"/>
    <w:rsid w:val="008805A0"/>
    <w:rsid w:val="00897232"/>
    <w:rsid w:val="008C1A70"/>
    <w:rsid w:val="008E3B57"/>
    <w:rsid w:val="008F2EDF"/>
    <w:rsid w:val="00900861"/>
    <w:rsid w:val="0090652C"/>
    <w:rsid w:val="00922B9F"/>
    <w:rsid w:val="00925139"/>
    <w:rsid w:val="0093613D"/>
    <w:rsid w:val="00952E8C"/>
    <w:rsid w:val="0095356C"/>
    <w:rsid w:val="00955EA1"/>
    <w:rsid w:val="00956784"/>
    <w:rsid w:val="0095765B"/>
    <w:rsid w:val="00965F63"/>
    <w:rsid w:val="009661A5"/>
    <w:rsid w:val="00980F36"/>
    <w:rsid w:val="009827C6"/>
    <w:rsid w:val="00990F12"/>
    <w:rsid w:val="00992475"/>
    <w:rsid w:val="009A4BFC"/>
    <w:rsid w:val="009B2877"/>
    <w:rsid w:val="009D1252"/>
    <w:rsid w:val="009E587B"/>
    <w:rsid w:val="00A026B2"/>
    <w:rsid w:val="00A17521"/>
    <w:rsid w:val="00A44B86"/>
    <w:rsid w:val="00A45BB9"/>
    <w:rsid w:val="00A815C1"/>
    <w:rsid w:val="00AC3297"/>
    <w:rsid w:val="00AD3DC5"/>
    <w:rsid w:val="00AE7389"/>
    <w:rsid w:val="00B11157"/>
    <w:rsid w:val="00B178F4"/>
    <w:rsid w:val="00B40F79"/>
    <w:rsid w:val="00B8246B"/>
    <w:rsid w:val="00B95294"/>
    <w:rsid w:val="00BB1720"/>
    <w:rsid w:val="00BE658B"/>
    <w:rsid w:val="00BE7797"/>
    <w:rsid w:val="00BF5933"/>
    <w:rsid w:val="00C23417"/>
    <w:rsid w:val="00C8535D"/>
    <w:rsid w:val="00CB2A11"/>
    <w:rsid w:val="00CC7B3C"/>
    <w:rsid w:val="00CD7273"/>
    <w:rsid w:val="00CF2272"/>
    <w:rsid w:val="00CF4860"/>
    <w:rsid w:val="00D0731F"/>
    <w:rsid w:val="00D13362"/>
    <w:rsid w:val="00D1444A"/>
    <w:rsid w:val="00D30429"/>
    <w:rsid w:val="00D32CBC"/>
    <w:rsid w:val="00D5063D"/>
    <w:rsid w:val="00D63212"/>
    <w:rsid w:val="00D91336"/>
    <w:rsid w:val="00D97AFB"/>
    <w:rsid w:val="00DB28D3"/>
    <w:rsid w:val="00DE06D0"/>
    <w:rsid w:val="00DE1409"/>
    <w:rsid w:val="00DE47D3"/>
    <w:rsid w:val="00E10759"/>
    <w:rsid w:val="00E12754"/>
    <w:rsid w:val="00E160A9"/>
    <w:rsid w:val="00E350E4"/>
    <w:rsid w:val="00E80D05"/>
    <w:rsid w:val="00E832DD"/>
    <w:rsid w:val="00ED47D0"/>
    <w:rsid w:val="00ED4A8D"/>
    <w:rsid w:val="00EE70CD"/>
    <w:rsid w:val="00EF4942"/>
    <w:rsid w:val="00F64112"/>
    <w:rsid w:val="00F959A2"/>
    <w:rsid w:val="00F9713F"/>
    <w:rsid w:val="00FA00EF"/>
    <w:rsid w:val="00FA732F"/>
    <w:rsid w:val="00FD66FC"/>
    <w:rsid w:val="00FF6EDC"/>
    <w:rsid w:val="0109619B"/>
    <w:rsid w:val="012D2227"/>
    <w:rsid w:val="01825879"/>
    <w:rsid w:val="019A3B52"/>
    <w:rsid w:val="01D45247"/>
    <w:rsid w:val="01D6466C"/>
    <w:rsid w:val="01E154AF"/>
    <w:rsid w:val="02072294"/>
    <w:rsid w:val="02775E4F"/>
    <w:rsid w:val="02873BB9"/>
    <w:rsid w:val="02B349AE"/>
    <w:rsid w:val="02EA4873"/>
    <w:rsid w:val="02F14115"/>
    <w:rsid w:val="02F81A05"/>
    <w:rsid w:val="033C0D43"/>
    <w:rsid w:val="034251F7"/>
    <w:rsid w:val="034A5312"/>
    <w:rsid w:val="0355045A"/>
    <w:rsid w:val="03AC3B74"/>
    <w:rsid w:val="03AE53E3"/>
    <w:rsid w:val="03BF2AB9"/>
    <w:rsid w:val="04390EE3"/>
    <w:rsid w:val="04447FB3"/>
    <w:rsid w:val="044625E2"/>
    <w:rsid w:val="04936845"/>
    <w:rsid w:val="04A72A21"/>
    <w:rsid w:val="04A83FE1"/>
    <w:rsid w:val="04C2712A"/>
    <w:rsid w:val="04E2157A"/>
    <w:rsid w:val="050E72EB"/>
    <w:rsid w:val="052B2F21"/>
    <w:rsid w:val="052E1CDF"/>
    <w:rsid w:val="054162A1"/>
    <w:rsid w:val="05476ED2"/>
    <w:rsid w:val="057448C8"/>
    <w:rsid w:val="05924D4E"/>
    <w:rsid w:val="05CB4E7A"/>
    <w:rsid w:val="065A1D23"/>
    <w:rsid w:val="066606B5"/>
    <w:rsid w:val="06782196"/>
    <w:rsid w:val="068C79F0"/>
    <w:rsid w:val="06BF4168"/>
    <w:rsid w:val="06C76FBC"/>
    <w:rsid w:val="06C929F2"/>
    <w:rsid w:val="07456165"/>
    <w:rsid w:val="07830DF3"/>
    <w:rsid w:val="07943000"/>
    <w:rsid w:val="07A33243"/>
    <w:rsid w:val="07E71965"/>
    <w:rsid w:val="091837BC"/>
    <w:rsid w:val="0983157E"/>
    <w:rsid w:val="09E33DCA"/>
    <w:rsid w:val="09FB55B8"/>
    <w:rsid w:val="0A67178E"/>
    <w:rsid w:val="0A692F6B"/>
    <w:rsid w:val="0A6A0048"/>
    <w:rsid w:val="0A6C0264"/>
    <w:rsid w:val="0AB87005"/>
    <w:rsid w:val="0ABC321E"/>
    <w:rsid w:val="0AC41E4E"/>
    <w:rsid w:val="0AC51202"/>
    <w:rsid w:val="0B0E2460"/>
    <w:rsid w:val="0B980BE5"/>
    <w:rsid w:val="0BD04822"/>
    <w:rsid w:val="0BE502CE"/>
    <w:rsid w:val="0BF16C73"/>
    <w:rsid w:val="0BF24799"/>
    <w:rsid w:val="0CB358A1"/>
    <w:rsid w:val="0CCF6888"/>
    <w:rsid w:val="0CEC11E8"/>
    <w:rsid w:val="0D58687D"/>
    <w:rsid w:val="0D8E6743"/>
    <w:rsid w:val="0DCC4A00"/>
    <w:rsid w:val="0DE93979"/>
    <w:rsid w:val="0E124C7E"/>
    <w:rsid w:val="0E56244E"/>
    <w:rsid w:val="0E6C4A73"/>
    <w:rsid w:val="0E905A81"/>
    <w:rsid w:val="0ECF2202"/>
    <w:rsid w:val="0EEE140B"/>
    <w:rsid w:val="0F26713F"/>
    <w:rsid w:val="0F4E1CE6"/>
    <w:rsid w:val="0F7A2ADB"/>
    <w:rsid w:val="0F7F00F1"/>
    <w:rsid w:val="0F9B1B75"/>
    <w:rsid w:val="0FB32491"/>
    <w:rsid w:val="0FEE7612"/>
    <w:rsid w:val="1021389E"/>
    <w:rsid w:val="10276347"/>
    <w:rsid w:val="102B2027"/>
    <w:rsid w:val="106C0B1D"/>
    <w:rsid w:val="1074577C"/>
    <w:rsid w:val="10E05538"/>
    <w:rsid w:val="10EF74F9"/>
    <w:rsid w:val="10FE14EA"/>
    <w:rsid w:val="114E054D"/>
    <w:rsid w:val="116978D5"/>
    <w:rsid w:val="11CE35B2"/>
    <w:rsid w:val="12411FD6"/>
    <w:rsid w:val="12906AB9"/>
    <w:rsid w:val="12B865C0"/>
    <w:rsid w:val="131D36A6"/>
    <w:rsid w:val="13E745BB"/>
    <w:rsid w:val="13F82B68"/>
    <w:rsid w:val="141C0A1B"/>
    <w:rsid w:val="14292F25"/>
    <w:rsid w:val="143F2545"/>
    <w:rsid w:val="14846F7C"/>
    <w:rsid w:val="14861F22"/>
    <w:rsid w:val="14BE5D79"/>
    <w:rsid w:val="14D013EF"/>
    <w:rsid w:val="14E153AA"/>
    <w:rsid w:val="14EF1875"/>
    <w:rsid w:val="14FB2907"/>
    <w:rsid w:val="15363948"/>
    <w:rsid w:val="15406575"/>
    <w:rsid w:val="15A46B04"/>
    <w:rsid w:val="15C04A37"/>
    <w:rsid w:val="16663DB9"/>
    <w:rsid w:val="167A7865"/>
    <w:rsid w:val="167C35DD"/>
    <w:rsid w:val="169F72CB"/>
    <w:rsid w:val="16B234A2"/>
    <w:rsid w:val="16EF2001"/>
    <w:rsid w:val="16FB0E4A"/>
    <w:rsid w:val="16FF7D6A"/>
    <w:rsid w:val="1739327C"/>
    <w:rsid w:val="174E78BD"/>
    <w:rsid w:val="175E57B3"/>
    <w:rsid w:val="1767428D"/>
    <w:rsid w:val="17AE7E39"/>
    <w:rsid w:val="17BD7DC3"/>
    <w:rsid w:val="17DF02C7"/>
    <w:rsid w:val="182061EA"/>
    <w:rsid w:val="18463837"/>
    <w:rsid w:val="1854336A"/>
    <w:rsid w:val="18926041"/>
    <w:rsid w:val="18B23EF9"/>
    <w:rsid w:val="18D314AE"/>
    <w:rsid w:val="18D31E0A"/>
    <w:rsid w:val="18FC0A05"/>
    <w:rsid w:val="190D49C0"/>
    <w:rsid w:val="191F64A1"/>
    <w:rsid w:val="195E521C"/>
    <w:rsid w:val="196071E6"/>
    <w:rsid w:val="19DC3E19"/>
    <w:rsid w:val="1A2367C2"/>
    <w:rsid w:val="1A3E33CA"/>
    <w:rsid w:val="1AB05F4B"/>
    <w:rsid w:val="1AD32329"/>
    <w:rsid w:val="1B091FFE"/>
    <w:rsid w:val="1B125220"/>
    <w:rsid w:val="1B3C158C"/>
    <w:rsid w:val="1B4353B8"/>
    <w:rsid w:val="1B742AD4"/>
    <w:rsid w:val="1B7C407F"/>
    <w:rsid w:val="1B944F25"/>
    <w:rsid w:val="1BB46997"/>
    <w:rsid w:val="1BD9327F"/>
    <w:rsid w:val="1BFD5EFB"/>
    <w:rsid w:val="1C311B1C"/>
    <w:rsid w:val="1C460B0A"/>
    <w:rsid w:val="1CCD0711"/>
    <w:rsid w:val="1CF73540"/>
    <w:rsid w:val="1D04283E"/>
    <w:rsid w:val="1D0B56BA"/>
    <w:rsid w:val="1D4E37F9"/>
    <w:rsid w:val="1D57667F"/>
    <w:rsid w:val="1D594AE3"/>
    <w:rsid w:val="1D9E3217"/>
    <w:rsid w:val="1DA5166B"/>
    <w:rsid w:val="1DBE6B30"/>
    <w:rsid w:val="1DCD2970"/>
    <w:rsid w:val="1DEFBC23"/>
    <w:rsid w:val="1E1E141D"/>
    <w:rsid w:val="1E37428D"/>
    <w:rsid w:val="1E4569AA"/>
    <w:rsid w:val="1E5107BC"/>
    <w:rsid w:val="1E876FC3"/>
    <w:rsid w:val="1E8F7C25"/>
    <w:rsid w:val="1E933BB9"/>
    <w:rsid w:val="1F294483"/>
    <w:rsid w:val="1FAA11BB"/>
    <w:rsid w:val="201C373B"/>
    <w:rsid w:val="202D296B"/>
    <w:rsid w:val="205E24CE"/>
    <w:rsid w:val="20922673"/>
    <w:rsid w:val="20947775"/>
    <w:rsid w:val="20A025BE"/>
    <w:rsid w:val="20AC2D10"/>
    <w:rsid w:val="20F639E9"/>
    <w:rsid w:val="2144119B"/>
    <w:rsid w:val="21B225A8"/>
    <w:rsid w:val="21D533A2"/>
    <w:rsid w:val="228026A7"/>
    <w:rsid w:val="22851A21"/>
    <w:rsid w:val="22AF4D3A"/>
    <w:rsid w:val="2300696F"/>
    <w:rsid w:val="2308609F"/>
    <w:rsid w:val="23164DB9"/>
    <w:rsid w:val="235276C2"/>
    <w:rsid w:val="23757D31"/>
    <w:rsid w:val="23ED5B1A"/>
    <w:rsid w:val="24875A24"/>
    <w:rsid w:val="24FE5668"/>
    <w:rsid w:val="25095B17"/>
    <w:rsid w:val="253B1F59"/>
    <w:rsid w:val="25537BFE"/>
    <w:rsid w:val="256516E0"/>
    <w:rsid w:val="25910727"/>
    <w:rsid w:val="25E847EB"/>
    <w:rsid w:val="25EC3BAF"/>
    <w:rsid w:val="25F413E1"/>
    <w:rsid w:val="25F5777D"/>
    <w:rsid w:val="2602622D"/>
    <w:rsid w:val="260E657E"/>
    <w:rsid w:val="261A4BC0"/>
    <w:rsid w:val="2668592C"/>
    <w:rsid w:val="267D7507"/>
    <w:rsid w:val="272555CB"/>
    <w:rsid w:val="274F093D"/>
    <w:rsid w:val="275E2086"/>
    <w:rsid w:val="27BC5F2F"/>
    <w:rsid w:val="27D0085D"/>
    <w:rsid w:val="27D20E0F"/>
    <w:rsid w:val="27F9448F"/>
    <w:rsid w:val="283261F1"/>
    <w:rsid w:val="2835035F"/>
    <w:rsid w:val="28405A6D"/>
    <w:rsid w:val="28505A55"/>
    <w:rsid w:val="286A3729"/>
    <w:rsid w:val="28DB4A91"/>
    <w:rsid w:val="28EC2844"/>
    <w:rsid w:val="29151C1E"/>
    <w:rsid w:val="291B4ED7"/>
    <w:rsid w:val="296B53DE"/>
    <w:rsid w:val="298962E5"/>
    <w:rsid w:val="29AA742B"/>
    <w:rsid w:val="2A157B78"/>
    <w:rsid w:val="2A3D0E7D"/>
    <w:rsid w:val="2A6D34A8"/>
    <w:rsid w:val="2A7A720A"/>
    <w:rsid w:val="2AB078A1"/>
    <w:rsid w:val="2ABE1FBE"/>
    <w:rsid w:val="2ACA2711"/>
    <w:rsid w:val="2AE13EFE"/>
    <w:rsid w:val="2B9D7E25"/>
    <w:rsid w:val="2C55425C"/>
    <w:rsid w:val="2C6B4037"/>
    <w:rsid w:val="2CB216AE"/>
    <w:rsid w:val="2CB741ED"/>
    <w:rsid w:val="2CE61358"/>
    <w:rsid w:val="2CE8602F"/>
    <w:rsid w:val="2D1A5FB8"/>
    <w:rsid w:val="2D2554EB"/>
    <w:rsid w:val="2D3D2B16"/>
    <w:rsid w:val="2D6F75A0"/>
    <w:rsid w:val="2D9278AF"/>
    <w:rsid w:val="2DBA2F11"/>
    <w:rsid w:val="2DBD47AF"/>
    <w:rsid w:val="2DCF110D"/>
    <w:rsid w:val="2DEEB072"/>
    <w:rsid w:val="2E063C32"/>
    <w:rsid w:val="2E732B4F"/>
    <w:rsid w:val="2ECE6063"/>
    <w:rsid w:val="2EDA6C9B"/>
    <w:rsid w:val="2EE401B3"/>
    <w:rsid w:val="2EFE0BDB"/>
    <w:rsid w:val="2F755FA5"/>
    <w:rsid w:val="2FD959C6"/>
    <w:rsid w:val="302400EF"/>
    <w:rsid w:val="308E50EF"/>
    <w:rsid w:val="30BD4AC6"/>
    <w:rsid w:val="30D61D01"/>
    <w:rsid w:val="313034EA"/>
    <w:rsid w:val="3166515D"/>
    <w:rsid w:val="317909ED"/>
    <w:rsid w:val="31C748ED"/>
    <w:rsid w:val="31DA5230"/>
    <w:rsid w:val="31FC59F9"/>
    <w:rsid w:val="322A618B"/>
    <w:rsid w:val="32483F63"/>
    <w:rsid w:val="326B6B4F"/>
    <w:rsid w:val="32715B68"/>
    <w:rsid w:val="328B1078"/>
    <w:rsid w:val="32A23F73"/>
    <w:rsid w:val="32A27B35"/>
    <w:rsid w:val="331C3D26"/>
    <w:rsid w:val="3333106F"/>
    <w:rsid w:val="333472C1"/>
    <w:rsid w:val="33484B1B"/>
    <w:rsid w:val="33D782F1"/>
    <w:rsid w:val="33E24718"/>
    <w:rsid w:val="33F1007A"/>
    <w:rsid w:val="33F94067"/>
    <w:rsid w:val="342F42DC"/>
    <w:rsid w:val="34926DF8"/>
    <w:rsid w:val="353B6E73"/>
    <w:rsid w:val="35422EF7"/>
    <w:rsid w:val="35AF758C"/>
    <w:rsid w:val="35B93AAE"/>
    <w:rsid w:val="35D02BA5"/>
    <w:rsid w:val="35DA6748"/>
    <w:rsid w:val="35E36D7D"/>
    <w:rsid w:val="35E6061B"/>
    <w:rsid w:val="368D6CE8"/>
    <w:rsid w:val="36A90F2F"/>
    <w:rsid w:val="36AC3C67"/>
    <w:rsid w:val="36BF8007"/>
    <w:rsid w:val="37166CDE"/>
    <w:rsid w:val="3776777C"/>
    <w:rsid w:val="377A726D"/>
    <w:rsid w:val="37B409D1"/>
    <w:rsid w:val="37B7226F"/>
    <w:rsid w:val="37B87D95"/>
    <w:rsid w:val="37D270A9"/>
    <w:rsid w:val="37DE77FC"/>
    <w:rsid w:val="381D0435"/>
    <w:rsid w:val="382F38AF"/>
    <w:rsid w:val="388C7E77"/>
    <w:rsid w:val="38C43424"/>
    <w:rsid w:val="38FF62E1"/>
    <w:rsid w:val="39115044"/>
    <w:rsid w:val="392F646B"/>
    <w:rsid w:val="3931057C"/>
    <w:rsid w:val="39B645E5"/>
    <w:rsid w:val="39C24EFB"/>
    <w:rsid w:val="3A5C3ADB"/>
    <w:rsid w:val="3AB24F6F"/>
    <w:rsid w:val="3AB96E83"/>
    <w:rsid w:val="3AD32BC5"/>
    <w:rsid w:val="3AD97B7E"/>
    <w:rsid w:val="3B0E03F8"/>
    <w:rsid w:val="3B2C2F74"/>
    <w:rsid w:val="3B334A39"/>
    <w:rsid w:val="3B342C87"/>
    <w:rsid w:val="3B60677A"/>
    <w:rsid w:val="3B8D6AEC"/>
    <w:rsid w:val="3BE21884"/>
    <w:rsid w:val="3BF375EE"/>
    <w:rsid w:val="3C0E230D"/>
    <w:rsid w:val="3C2A5CAB"/>
    <w:rsid w:val="3C2E3495"/>
    <w:rsid w:val="3C2E6878"/>
    <w:rsid w:val="3C3C0F95"/>
    <w:rsid w:val="3C774388"/>
    <w:rsid w:val="3C9E39FD"/>
    <w:rsid w:val="3CBA010B"/>
    <w:rsid w:val="3CBD0327"/>
    <w:rsid w:val="3CBE763B"/>
    <w:rsid w:val="3CC72F54"/>
    <w:rsid w:val="3CEA6C43"/>
    <w:rsid w:val="3D1409BE"/>
    <w:rsid w:val="3D22018A"/>
    <w:rsid w:val="3D421E06"/>
    <w:rsid w:val="3D5B544A"/>
    <w:rsid w:val="3DB57251"/>
    <w:rsid w:val="3DBD4190"/>
    <w:rsid w:val="3E34311D"/>
    <w:rsid w:val="3E4D34C3"/>
    <w:rsid w:val="3E832EAB"/>
    <w:rsid w:val="3E925074"/>
    <w:rsid w:val="3ECA2888"/>
    <w:rsid w:val="3EEFB64F"/>
    <w:rsid w:val="3EF67B21"/>
    <w:rsid w:val="3F7846AF"/>
    <w:rsid w:val="3FB6105E"/>
    <w:rsid w:val="3FD76BB4"/>
    <w:rsid w:val="3FFD0478"/>
    <w:rsid w:val="4001461C"/>
    <w:rsid w:val="40A23390"/>
    <w:rsid w:val="40DE6ABE"/>
    <w:rsid w:val="41032072"/>
    <w:rsid w:val="411A5B22"/>
    <w:rsid w:val="41A27F5D"/>
    <w:rsid w:val="42097EFD"/>
    <w:rsid w:val="4292190E"/>
    <w:rsid w:val="43170066"/>
    <w:rsid w:val="431C742A"/>
    <w:rsid w:val="432A7860"/>
    <w:rsid w:val="435968D0"/>
    <w:rsid w:val="43654732"/>
    <w:rsid w:val="437E6337"/>
    <w:rsid w:val="439C65B2"/>
    <w:rsid w:val="43F9776B"/>
    <w:rsid w:val="4413081D"/>
    <w:rsid w:val="443C4228"/>
    <w:rsid w:val="443F29F6"/>
    <w:rsid w:val="4456696C"/>
    <w:rsid w:val="4460576F"/>
    <w:rsid w:val="446B61D6"/>
    <w:rsid w:val="44915BF6"/>
    <w:rsid w:val="45034D69"/>
    <w:rsid w:val="452A7168"/>
    <w:rsid w:val="455C4456"/>
    <w:rsid w:val="458A1176"/>
    <w:rsid w:val="45BB3838"/>
    <w:rsid w:val="45C51FFB"/>
    <w:rsid w:val="45D04FA8"/>
    <w:rsid w:val="45EF52CA"/>
    <w:rsid w:val="46150B63"/>
    <w:rsid w:val="46AB11F1"/>
    <w:rsid w:val="46E14C12"/>
    <w:rsid w:val="46FC043D"/>
    <w:rsid w:val="471D2B40"/>
    <w:rsid w:val="478D4D9A"/>
    <w:rsid w:val="482A0F65"/>
    <w:rsid w:val="482E20D9"/>
    <w:rsid w:val="482F7BFF"/>
    <w:rsid w:val="48335D86"/>
    <w:rsid w:val="4847426C"/>
    <w:rsid w:val="4848649F"/>
    <w:rsid w:val="488949B7"/>
    <w:rsid w:val="48AE479D"/>
    <w:rsid w:val="4913307D"/>
    <w:rsid w:val="49C47D86"/>
    <w:rsid w:val="49D00F6E"/>
    <w:rsid w:val="49DC3DB7"/>
    <w:rsid w:val="49F37935"/>
    <w:rsid w:val="4A7D2EA4"/>
    <w:rsid w:val="4A7E6C1C"/>
    <w:rsid w:val="4A8C30E7"/>
    <w:rsid w:val="4AA30431"/>
    <w:rsid w:val="4AFF1B0B"/>
    <w:rsid w:val="4B0215FB"/>
    <w:rsid w:val="4B084CA7"/>
    <w:rsid w:val="4B257098"/>
    <w:rsid w:val="4B5C51AF"/>
    <w:rsid w:val="4B95246F"/>
    <w:rsid w:val="4BB35D67"/>
    <w:rsid w:val="4C2D4456"/>
    <w:rsid w:val="4C327CBE"/>
    <w:rsid w:val="4C3C2CD2"/>
    <w:rsid w:val="4C651E42"/>
    <w:rsid w:val="4CA83414"/>
    <w:rsid w:val="4CBD3A2C"/>
    <w:rsid w:val="4CF0343A"/>
    <w:rsid w:val="4CF136D5"/>
    <w:rsid w:val="4D251398"/>
    <w:rsid w:val="4D2834AF"/>
    <w:rsid w:val="4D4376C6"/>
    <w:rsid w:val="4D4952BF"/>
    <w:rsid w:val="4D553F4E"/>
    <w:rsid w:val="4D782049"/>
    <w:rsid w:val="4DD824CD"/>
    <w:rsid w:val="4DD94895"/>
    <w:rsid w:val="4DFBCAC8"/>
    <w:rsid w:val="4E0E2707"/>
    <w:rsid w:val="4E1C6E78"/>
    <w:rsid w:val="4E383A52"/>
    <w:rsid w:val="4E3E2884"/>
    <w:rsid w:val="4E5C7274"/>
    <w:rsid w:val="4EC512BE"/>
    <w:rsid w:val="4F0D7542"/>
    <w:rsid w:val="4F367A88"/>
    <w:rsid w:val="4F367DF3"/>
    <w:rsid w:val="4F5148FF"/>
    <w:rsid w:val="4F7D5348"/>
    <w:rsid w:val="4FDF4D99"/>
    <w:rsid w:val="502D711A"/>
    <w:rsid w:val="506B48F4"/>
    <w:rsid w:val="50936C41"/>
    <w:rsid w:val="50CC06E1"/>
    <w:rsid w:val="50D21A70"/>
    <w:rsid w:val="51305287"/>
    <w:rsid w:val="513E0226"/>
    <w:rsid w:val="51826DFB"/>
    <w:rsid w:val="51B25ABB"/>
    <w:rsid w:val="51FC4DA1"/>
    <w:rsid w:val="51FE2294"/>
    <w:rsid w:val="523A78CD"/>
    <w:rsid w:val="52522E68"/>
    <w:rsid w:val="527F3531"/>
    <w:rsid w:val="529214B7"/>
    <w:rsid w:val="535B7AFB"/>
    <w:rsid w:val="53F817ED"/>
    <w:rsid w:val="54684BC5"/>
    <w:rsid w:val="547370C6"/>
    <w:rsid w:val="54DB5397"/>
    <w:rsid w:val="55214D74"/>
    <w:rsid w:val="55B9563B"/>
    <w:rsid w:val="55F90990"/>
    <w:rsid w:val="560C332E"/>
    <w:rsid w:val="561A1EEF"/>
    <w:rsid w:val="564B3E56"/>
    <w:rsid w:val="56E60023"/>
    <w:rsid w:val="56F756AD"/>
    <w:rsid w:val="57607F35"/>
    <w:rsid w:val="576D42A0"/>
    <w:rsid w:val="57956634"/>
    <w:rsid w:val="57E74053"/>
    <w:rsid w:val="58385176"/>
    <w:rsid w:val="58AB32D2"/>
    <w:rsid w:val="58D75E75"/>
    <w:rsid w:val="58EB2D06"/>
    <w:rsid w:val="594B1686"/>
    <w:rsid w:val="595A2602"/>
    <w:rsid w:val="597162CA"/>
    <w:rsid w:val="599B6EA3"/>
    <w:rsid w:val="599E4BE5"/>
    <w:rsid w:val="59D22C0A"/>
    <w:rsid w:val="5A13112F"/>
    <w:rsid w:val="5A201A9E"/>
    <w:rsid w:val="5A513967"/>
    <w:rsid w:val="5A5654C0"/>
    <w:rsid w:val="5A5A47D7"/>
    <w:rsid w:val="5A670D37"/>
    <w:rsid w:val="5ABA15AB"/>
    <w:rsid w:val="5B460326"/>
    <w:rsid w:val="5B77128E"/>
    <w:rsid w:val="5B8D4F11"/>
    <w:rsid w:val="5B920779"/>
    <w:rsid w:val="5BC30933"/>
    <w:rsid w:val="5C0827EA"/>
    <w:rsid w:val="5C5D3B6B"/>
    <w:rsid w:val="5C602626"/>
    <w:rsid w:val="5C902F0B"/>
    <w:rsid w:val="5CBD5382"/>
    <w:rsid w:val="5CE1722A"/>
    <w:rsid w:val="5CEB416C"/>
    <w:rsid w:val="5CFF3BED"/>
    <w:rsid w:val="5CFFA11B"/>
    <w:rsid w:val="5D177188"/>
    <w:rsid w:val="5D261179"/>
    <w:rsid w:val="5D325D70"/>
    <w:rsid w:val="5DA545EC"/>
    <w:rsid w:val="5E5835B4"/>
    <w:rsid w:val="5EA2643C"/>
    <w:rsid w:val="5EC944B6"/>
    <w:rsid w:val="5F021772"/>
    <w:rsid w:val="5F6F8764"/>
    <w:rsid w:val="5F7268F8"/>
    <w:rsid w:val="5F7951AC"/>
    <w:rsid w:val="5F7FC9A3"/>
    <w:rsid w:val="5FB466C2"/>
    <w:rsid w:val="5FBA18A6"/>
    <w:rsid w:val="5FD06C1B"/>
    <w:rsid w:val="5FEA2932"/>
    <w:rsid w:val="5FF76DFD"/>
    <w:rsid w:val="60514932"/>
    <w:rsid w:val="609452E7"/>
    <w:rsid w:val="61717698"/>
    <w:rsid w:val="61D44297"/>
    <w:rsid w:val="61DA0784"/>
    <w:rsid w:val="61FC4B9F"/>
    <w:rsid w:val="625E3163"/>
    <w:rsid w:val="62726C0F"/>
    <w:rsid w:val="62824580"/>
    <w:rsid w:val="62C313C7"/>
    <w:rsid w:val="63203117"/>
    <w:rsid w:val="636B5B38"/>
    <w:rsid w:val="637E5EC8"/>
    <w:rsid w:val="637F5A87"/>
    <w:rsid w:val="639C0FD0"/>
    <w:rsid w:val="63AB23D8"/>
    <w:rsid w:val="63D77671"/>
    <w:rsid w:val="63E1404C"/>
    <w:rsid w:val="63EB0A27"/>
    <w:rsid w:val="640146EE"/>
    <w:rsid w:val="64041AE8"/>
    <w:rsid w:val="642663F5"/>
    <w:rsid w:val="6429154F"/>
    <w:rsid w:val="64740A1C"/>
    <w:rsid w:val="6493527C"/>
    <w:rsid w:val="64BE613B"/>
    <w:rsid w:val="65110956"/>
    <w:rsid w:val="6525440C"/>
    <w:rsid w:val="653711EC"/>
    <w:rsid w:val="654B50E5"/>
    <w:rsid w:val="65AE4402"/>
    <w:rsid w:val="65BA51DB"/>
    <w:rsid w:val="65CC6636"/>
    <w:rsid w:val="662D6A61"/>
    <w:rsid w:val="66495ED8"/>
    <w:rsid w:val="668C6BD8"/>
    <w:rsid w:val="669435F8"/>
    <w:rsid w:val="6712451C"/>
    <w:rsid w:val="67516319"/>
    <w:rsid w:val="67656D42"/>
    <w:rsid w:val="678621C2"/>
    <w:rsid w:val="67CB3049"/>
    <w:rsid w:val="67DD2D7C"/>
    <w:rsid w:val="67ED7463"/>
    <w:rsid w:val="67F500C6"/>
    <w:rsid w:val="67FC96A4"/>
    <w:rsid w:val="67FF6C08"/>
    <w:rsid w:val="684D1CB0"/>
    <w:rsid w:val="68975621"/>
    <w:rsid w:val="68C85D99"/>
    <w:rsid w:val="68C87588"/>
    <w:rsid w:val="692516FE"/>
    <w:rsid w:val="692C7B17"/>
    <w:rsid w:val="693B5FAC"/>
    <w:rsid w:val="69747710"/>
    <w:rsid w:val="69BF098B"/>
    <w:rsid w:val="69CE6E20"/>
    <w:rsid w:val="6A114F5F"/>
    <w:rsid w:val="6A420314"/>
    <w:rsid w:val="6A9171FD"/>
    <w:rsid w:val="6A9E67F3"/>
    <w:rsid w:val="6ACB3360"/>
    <w:rsid w:val="6AF208ED"/>
    <w:rsid w:val="6B19231D"/>
    <w:rsid w:val="6B39476E"/>
    <w:rsid w:val="6B3E525C"/>
    <w:rsid w:val="6B503AB7"/>
    <w:rsid w:val="6BE24E05"/>
    <w:rsid w:val="6C0B610A"/>
    <w:rsid w:val="6C3311BD"/>
    <w:rsid w:val="6C353187"/>
    <w:rsid w:val="6C411B2C"/>
    <w:rsid w:val="6C4C4A42"/>
    <w:rsid w:val="6C5555D7"/>
    <w:rsid w:val="6C763D3D"/>
    <w:rsid w:val="6CA955D2"/>
    <w:rsid w:val="6CB73B9C"/>
    <w:rsid w:val="6CBD4F2A"/>
    <w:rsid w:val="6CCB3AEB"/>
    <w:rsid w:val="6CFB0D6C"/>
    <w:rsid w:val="6D260D22"/>
    <w:rsid w:val="6D6A3304"/>
    <w:rsid w:val="6D722F88"/>
    <w:rsid w:val="6D766839"/>
    <w:rsid w:val="6D8D3218"/>
    <w:rsid w:val="6DAD4F9F"/>
    <w:rsid w:val="6DDE30B4"/>
    <w:rsid w:val="6DFC480B"/>
    <w:rsid w:val="6E00598C"/>
    <w:rsid w:val="6E6F3361"/>
    <w:rsid w:val="6E891568"/>
    <w:rsid w:val="6EB5235D"/>
    <w:rsid w:val="6EE756FF"/>
    <w:rsid w:val="6F307DC8"/>
    <w:rsid w:val="6F6B6EC0"/>
    <w:rsid w:val="6F7D1200"/>
    <w:rsid w:val="6F8C57B4"/>
    <w:rsid w:val="6FA0237A"/>
    <w:rsid w:val="6FB1521A"/>
    <w:rsid w:val="6FB302E9"/>
    <w:rsid w:val="6FEAC44C"/>
    <w:rsid w:val="6FF173C5"/>
    <w:rsid w:val="7018324F"/>
    <w:rsid w:val="70775D93"/>
    <w:rsid w:val="70781894"/>
    <w:rsid w:val="7161057A"/>
    <w:rsid w:val="71D7083C"/>
    <w:rsid w:val="71ED0060"/>
    <w:rsid w:val="727D7636"/>
    <w:rsid w:val="729D27D2"/>
    <w:rsid w:val="734C0DB6"/>
    <w:rsid w:val="73577E87"/>
    <w:rsid w:val="735A4DCE"/>
    <w:rsid w:val="739369E5"/>
    <w:rsid w:val="74206299"/>
    <w:rsid w:val="74324450"/>
    <w:rsid w:val="74447249"/>
    <w:rsid w:val="748536F2"/>
    <w:rsid w:val="74C257D4"/>
    <w:rsid w:val="74C57072"/>
    <w:rsid w:val="74CC6BD0"/>
    <w:rsid w:val="75344FFC"/>
    <w:rsid w:val="757511B4"/>
    <w:rsid w:val="763877E3"/>
    <w:rsid w:val="76EA2DC0"/>
    <w:rsid w:val="77287309"/>
    <w:rsid w:val="77291B3A"/>
    <w:rsid w:val="77374F56"/>
    <w:rsid w:val="77640DC4"/>
    <w:rsid w:val="77B59A51"/>
    <w:rsid w:val="77C664A7"/>
    <w:rsid w:val="77DE2CBD"/>
    <w:rsid w:val="77F9846F"/>
    <w:rsid w:val="787E7C64"/>
    <w:rsid w:val="7886649D"/>
    <w:rsid w:val="788F3A2D"/>
    <w:rsid w:val="78A14077"/>
    <w:rsid w:val="78B464D6"/>
    <w:rsid w:val="78C35D83"/>
    <w:rsid w:val="78C7160B"/>
    <w:rsid w:val="78DC699B"/>
    <w:rsid w:val="78F244F2"/>
    <w:rsid w:val="799139C7"/>
    <w:rsid w:val="79AE4579"/>
    <w:rsid w:val="79CD0EA3"/>
    <w:rsid w:val="79DB12C6"/>
    <w:rsid w:val="79DC7338"/>
    <w:rsid w:val="7A1B7E60"/>
    <w:rsid w:val="7A2D1941"/>
    <w:rsid w:val="7A351AB3"/>
    <w:rsid w:val="7A52471D"/>
    <w:rsid w:val="7A5FB6AC"/>
    <w:rsid w:val="7A88301C"/>
    <w:rsid w:val="7AA77E00"/>
    <w:rsid w:val="7AD324E9"/>
    <w:rsid w:val="7B1B3E90"/>
    <w:rsid w:val="7B346280"/>
    <w:rsid w:val="7B446F42"/>
    <w:rsid w:val="7B486307"/>
    <w:rsid w:val="7B585393"/>
    <w:rsid w:val="7B5856D7"/>
    <w:rsid w:val="7BEF7A75"/>
    <w:rsid w:val="7C016B85"/>
    <w:rsid w:val="7C0B683D"/>
    <w:rsid w:val="7C594C70"/>
    <w:rsid w:val="7CBC51FE"/>
    <w:rsid w:val="7CCE5A5E"/>
    <w:rsid w:val="7CDE6F23"/>
    <w:rsid w:val="7D034BDB"/>
    <w:rsid w:val="7D360B0D"/>
    <w:rsid w:val="7D3905FD"/>
    <w:rsid w:val="7D3FF183"/>
    <w:rsid w:val="7D40198C"/>
    <w:rsid w:val="7D9A72EE"/>
    <w:rsid w:val="7DF05434"/>
    <w:rsid w:val="7DF52C1C"/>
    <w:rsid w:val="7DF7188F"/>
    <w:rsid w:val="7DFF79B5"/>
    <w:rsid w:val="7E2412AD"/>
    <w:rsid w:val="7EA03A77"/>
    <w:rsid w:val="7EAA16AC"/>
    <w:rsid w:val="7EDC1B88"/>
    <w:rsid w:val="7EFE1AFE"/>
    <w:rsid w:val="7F58726F"/>
    <w:rsid w:val="7F8A6184"/>
    <w:rsid w:val="7FE75BA8"/>
    <w:rsid w:val="7FF6C208"/>
    <w:rsid w:val="7FFB35A6"/>
    <w:rsid w:val="7FFE60C1"/>
    <w:rsid w:val="A43F67B6"/>
    <w:rsid w:val="A5FCE9AE"/>
    <w:rsid w:val="AD9F78C7"/>
    <w:rsid w:val="AEE580DA"/>
    <w:rsid w:val="B6BF7520"/>
    <w:rsid w:val="B7FEEBBF"/>
    <w:rsid w:val="BB7F62F7"/>
    <w:rsid w:val="BBF708CC"/>
    <w:rsid w:val="BD7F2A3D"/>
    <w:rsid w:val="BEBB3CD9"/>
    <w:rsid w:val="BF7F5663"/>
    <w:rsid w:val="BFFF21CD"/>
    <w:rsid w:val="C6541A09"/>
    <w:rsid w:val="CFDFAB23"/>
    <w:rsid w:val="D6FBCCAE"/>
    <w:rsid w:val="D7B6E4DA"/>
    <w:rsid w:val="D9DFBF90"/>
    <w:rsid w:val="DBBB1D8A"/>
    <w:rsid w:val="DDEE082D"/>
    <w:rsid w:val="DE3FBE8B"/>
    <w:rsid w:val="DEFD08F8"/>
    <w:rsid w:val="EDF8858A"/>
    <w:rsid w:val="F3966D13"/>
    <w:rsid w:val="F76F06A6"/>
    <w:rsid w:val="F7DD44F2"/>
    <w:rsid w:val="F8D7609E"/>
    <w:rsid w:val="F976C736"/>
    <w:rsid w:val="FAD2FE81"/>
    <w:rsid w:val="FDE72B5D"/>
    <w:rsid w:val="FE24CC61"/>
    <w:rsid w:val="FEF76DAF"/>
    <w:rsid w:val="FF0E5660"/>
    <w:rsid w:val="FFBDF241"/>
    <w:rsid w:val="FFDBBA4A"/>
    <w:rsid w:val="FFF7F6CF"/>
    <w:rsid w:val="FFFFA5CD"/>
    <w:rsid w:val="FFFFE5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adjustRightInd w:val="0"/>
      <w:snapToGrid w:val="0"/>
      <w:spacing w:line="560" w:lineRule="exact"/>
      <w:jc w:val="center"/>
      <w:outlineLvl w:val="0"/>
    </w:pPr>
    <w:rPr>
      <w:rFonts w:ascii="方正小标宋简体" w:hAnsi="方正小标宋简体" w:cs="方正小标宋简体"/>
      <w:kern w:val="44"/>
      <w:szCs w:val="44"/>
    </w:rPr>
  </w:style>
  <w:style w:type="paragraph" w:styleId="2">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index 8"/>
    <w:basedOn w:val="1"/>
    <w:next w:val="1"/>
    <w:unhideWhenUsed/>
    <w:qFormat/>
    <w:uiPriority w:val="99"/>
    <w:pPr>
      <w:ind w:left="1400" w:leftChars="1400"/>
    </w:pPr>
    <w:rPr>
      <w:rFonts w:ascii="Times New Roman" w:hAnsi="Times New Roman" w:eastAsia="仿宋"/>
      <w:snapToGrid w:val="0"/>
      <w:sz w:val="28"/>
      <w:szCs w:val="28"/>
    </w:rPr>
  </w:style>
  <w:style w:type="paragraph" w:styleId="6">
    <w:name w:val="Normal Indent"/>
    <w:basedOn w:val="1"/>
    <w:qFormat/>
    <w:uiPriority w:val="0"/>
    <w:pPr>
      <w:ind w:firstLine="420" w:firstLineChars="200"/>
    </w:pPr>
    <w:rPr>
      <w:szCs w:val="20"/>
    </w:rPr>
  </w:style>
  <w:style w:type="paragraph" w:styleId="7">
    <w:name w:val="annotation text"/>
    <w:basedOn w:val="1"/>
    <w:link w:val="26"/>
    <w:unhideWhenUsed/>
    <w:qFormat/>
    <w:uiPriority w:val="0"/>
    <w:pPr>
      <w:jc w:val="left"/>
    </w:pPr>
  </w:style>
  <w:style w:type="paragraph" w:styleId="8">
    <w:name w:val="Body Text"/>
    <w:basedOn w:val="1"/>
    <w:next w:val="1"/>
    <w:unhideWhenUsed/>
    <w:qFormat/>
    <w:uiPriority w:val="0"/>
    <w:pPr>
      <w:spacing w:after="120"/>
    </w:pPr>
  </w:style>
  <w:style w:type="paragraph" w:styleId="9">
    <w:name w:val="Body Text Indent"/>
    <w:basedOn w:val="1"/>
    <w:unhideWhenUsed/>
    <w:qFormat/>
    <w:uiPriority w:val="99"/>
    <w:pPr>
      <w:spacing w:after="120"/>
      <w:ind w:left="420" w:leftChars="200"/>
    </w:pPr>
    <w:rPr>
      <w:kern w:val="0"/>
      <w:sz w:val="20"/>
      <w:szCs w:val="20"/>
    </w:rPr>
  </w:style>
  <w:style w:type="paragraph" w:styleId="10">
    <w:name w:val="Plain Text"/>
    <w:basedOn w:val="1"/>
    <w:next w:val="5"/>
    <w:qFormat/>
    <w:uiPriority w:val="0"/>
    <w:rPr>
      <w:rFonts w:ascii="宋体" w:hAnsi="Courier New"/>
    </w:rPr>
  </w:style>
  <w:style w:type="paragraph" w:styleId="11">
    <w:name w:val="Balloon Text"/>
    <w:basedOn w:val="1"/>
    <w:unhideWhenUsed/>
    <w:qFormat/>
    <w:uiPriority w:val="99"/>
    <w:rPr>
      <w:sz w:val="18"/>
      <w:szCs w:val="18"/>
    </w:rPr>
  </w:style>
  <w:style w:type="paragraph" w:styleId="12">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39"/>
  </w:style>
  <w:style w:type="paragraph" w:styleId="15">
    <w:name w:val="toc 2"/>
    <w:basedOn w:val="1"/>
    <w:next w:val="1"/>
    <w:qFormat/>
    <w:uiPriority w:val="0"/>
    <w:pPr>
      <w:spacing w:line="600" w:lineRule="exact"/>
      <w:ind w:firstLine="880" w:firstLineChars="200"/>
    </w:pPr>
    <w:rPr>
      <w:rFonts w:eastAsia="仿宋_GB2312"/>
      <w:sz w:val="3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annotation subject"/>
    <w:basedOn w:val="7"/>
    <w:next w:val="7"/>
    <w:link w:val="27"/>
    <w:qFormat/>
    <w:uiPriority w:val="0"/>
    <w:rPr>
      <w:b/>
      <w:bCs/>
    </w:rPr>
  </w:style>
  <w:style w:type="paragraph" w:styleId="19">
    <w:name w:val="Body Text First Indent"/>
    <w:basedOn w:val="8"/>
    <w:qFormat/>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批注文字 Char"/>
    <w:link w:val="7"/>
    <w:qFormat/>
    <w:uiPriority w:val="0"/>
    <w:rPr>
      <w:kern w:val="2"/>
      <w:sz w:val="21"/>
      <w:szCs w:val="24"/>
    </w:rPr>
  </w:style>
  <w:style w:type="character" w:customStyle="1" w:styleId="27">
    <w:name w:val="批注主题 Char"/>
    <w:link w:val="18"/>
    <w:qFormat/>
    <w:uiPriority w:val="0"/>
    <w:rPr>
      <w:b/>
      <w:bCs/>
      <w:kern w:val="2"/>
      <w:sz w:val="21"/>
      <w:szCs w:val="24"/>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正文格式"/>
    <w:basedOn w:val="9"/>
    <w:qFormat/>
    <w:uiPriority w:val="99"/>
    <w:pPr>
      <w:spacing w:after="0" w:line="360" w:lineRule="auto"/>
      <w:ind w:left="0" w:leftChars="0" w:firstLine="600"/>
    </w:pPr>
    <w:rPr>
      <w:rFonts w:eastAsia="仿宋_GB2312"/>
      <w:sz w:val="30"/>
      <w:szCs w:val="30"/>
    </w:rPr>
  </w:style>
  <w:style w:type="paragraph" w:customStyle="1" w:styleId="30">
    <w:name w:val="正文_0"/>
    <w:next w:val="3"/>
    <w:qFormat/>
    <w:uiPriority w:val="0"/>
    <w:pPr>
      <w:widowControl w:val="0"/>
      <w:jc w:val="both"/>
    </w:pPr>
    <w:rPr>
      <w:rFonts w:ascii="宋体" w:hAnsi="宋体" w:eastAsia="宋体" w:cs="宋体"/>
      <w:kern w:val="2"/>
      <w:sz w:val="21"/>
      <w:szCs w:val="21"/>
      <w:lang w:val="en-US" w:eastAsia="zh-CN" w:bidi="ar-SA"/>
    </w:rPr>
  </w:style>
  <w:style w:type="paragraph" w:customStyle="1" w:styleId="31">
    <w:name w:val="_Style 1"/>
    <w:basedOn w:val="1"/>
    <w:next w:val="1"/>
    <w:qFormat/>
    <w:uiPriority w:val="99"/>
    <w:pPr>
      <w:ind w:firstLine="420" w:firstLineChars="200"/>
    </w:pPr>
  </w:style>
  <w:style w:type="paragraph" w:customStyle="1" w:styleId="32">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33">
    <w:name w:val="List Paragraph"/>
    <w:basedOn w:val="1"/>
    <w:qFormat/>
    <w:uiPriority w:val="34"/>
    <w:pPr>
      <w:ind w:firstLine="420" w:firstLineChars="200"/>
    </w:pPr>
  </w:style>
  <w:style w:type="paragraph" w:customStyle="1" w:styleId="34">
    <w:name w:val="（）列表模式"/>
    <w:basedOn w:val="1"/>
    <w:qFormat/>
    <w:uiPriority w:val="0"/>
    <w:pPr>
      <w:tabs>
        <w:tab w:val="left" w:pos="960"/>
        <w:tab w:val="left" w:pos="1470"/>
      </w:tabs>
      <w:spacing w:line="360" w:lineRule="auto"/>
      <w:ind w:left="1470" w:hanging="420"/>
    </w:pPr>
    <w:rPr>
      <w:sz w:val="24"/>
      <w:szCs w:val="20"/>
    </w:rPr>
  </w:style>
  <w:style w:type="paragraph" w:customStyle="1" w:styleId="35">
    <w:name w:val="Table Paragraph"/>
    <w:basedOn w:val="1"/>
    <w:qFormat/>
    <w:uiPriority w:val="0"/>
    <w:pPr>
      <w:autoSpaceDE w:val="0"/>
      <w:autoSpaceDN w:val="0"/>
      <w:jc w:val="left"/>
    </w:pPr>
    <w:rPr>
      <w:rFonts w:ascii="宋体" w:hAnsi="宋体" w:cs="宋体"/>
      <w:kern w:val="0"/>
      <w:sz w:val="22"/>
      <w:szCs w:val="22"/>
    </w:rPr>
  </w:style>
  <w:style w:type="paragraph" w:customStyle="1" w:styleId="36">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7">
    <w:name w:val="qowt-font5-gb2312"/>
    <w:qFormat/>
    <w:uiPriority w:val="0"/>
  </w:style>
  <w:style w:type="paragraph" w:customStyle="1" w:styleId="38">
    <w:name w:val="p0"/>
    <w:basedOn w:val="1"/>
    <w:qFormat/>
    <w:uiPriority w:val="0"/>
    <w:rPr>
      <w:rFonts w:ascii="Calibri" w:hAnsi="Calibri" w:cs="宋体"/>
      <w:szCs w:val="21"/>
    </w:rPr>
  </w:style>
  <w:style w:type="paragraph" w:customStyle="1" w:styleId="39">
    <w:name w:val="列出段落1"/>
    <w:basedOn w:val="1"/>
    <w:qFormat/>
    <w:uiPriority w:val="34"/>
    <w:pPr>
      <w:ind w:firstLine="420" w:firstLineChars="200"/>
    </w:pPr>
  </w:style>
  <w:style w:type="paragraph" w:customStyle="1" w:styleId="40">
    <w:name w:val="msolistparagraph"/>
    <w:basedOn w:val="1"/>
    <w:qFormat/>
    <w:uiPriority w:val="0"/>
    <w:pPr>
      <w:ind w:firstLine="420" w:firstLineChars="200"/>
    </w:pPr>
    <w:rPr>
      <w:szCs w:val="24"/>
    </w:rPr>
  </w:style>
  <w:style w:type="paragraph" w:customStyle="1" w:styleId="41">
    <w:name w:val="文本1"/>
    <w:basedOn w:val="1"/>
    <w:qFormat/>
    <w:uiPriority w:val="0"/>
    <w:pPr>
      <w:widowControl/>
      <w:spacing w:after="62" w:afterLines="20" w:line="360" w:lineRule="exact"/>
      <w:ind w:firstLine="560"/>
    </w:pPr>
    <w:rPr>
      <w:rFonts w:ascii="仿宋_GB2312" w:hAnsi="Calibri" w:eastAsia="仿宋_GB2312" w:cs="Times New Roman"/>
      <w:bCs/>
      <w:sz w:val="28"/>
      <w:szCs w:val="28"/>
    </w:rPr>
  </w:style>
  <w:style w:type="paragraph" w:customStyle="1" w:styleId="42">
    <w:name w:val="Char"/>
    <w:basedOn w:val="1"/>
    <w:qFormat/>
    <w:uiPriority w:val="0"/>
    <w:pPr>
      <w:widowControl/>
      <w:spacing w:after="160" w:line="240" w:lineRule="exact"/>
      <w:jc w:val="left"/>
    </w:pPr>
  </w:style>
  <w:style w:type="paragraph" w:customStyle="1" w:styleId="43">
    <w:name w:val="_Style 42"/>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39219</Words>
  <Characters>41947</Characters>
  <Lines>326</Lines>
  <Paragraphs>91</Paragraphs>
  <TotalTime>14</TotalTime>
  <ScaleCrop>false</ScaleCrop>
  <LinksUpToDate>false</LinksUpToDate>
  <CharactersWithSpaces>43757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2023-04-11T03:20:00Z</dcterms:created>
  <dc:creator>hp</dc:creator>
  <cp:lastModifiedBy>陈可欣</cp:lastModifiedBy>
  <cp:lastPrinted>2023-04-23T03:19:00Z</cp:lastPrinted>
  <dcterms:modified xsi:type="dcterms:W3CDTF">2024-07-10T09:03:15Z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C4DFA0055CD02DCF234AB664FA324C73_43</vt:lpwstr>
  </property>
</Properties>
</file>