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附件2</w:t>
      </w:r>
    </w:p>
    <w:p>
      <w:pPr>
        <w:pStyle w:val="2"/>
      </w:pPr>
    </w:p>
    <w:p>
      <w:pPr>
        <w:jc w:val="center"/>
        <w:rPr>
          <w:rFonts w:ascii="宋体" w:hAnsi="宋体" w:cs="宋体"/>
          <w:b/>
          <w:sz w:val="72"/>
          <w:szCs w:val="72"/>
        </w:rPr>
      </w:pPr>
      <w:r>
        <w:rPr>
          <w:rFonts w:hint="eastAsia" w:ascii="宋体" w:hAnsi="宋体" w:cs="宋体"/>
          <w:b/>
          <w:sz w:val="72"/>
          <w:szCs w:val="72"/>
        </w:rPr>
        <w:t>简易招标文件</w:t>
      </w:r>
    </w:p>
    <w:p>
      <w:pPr>
        <w:jc w:val="center"/>
        <w:rPr>
          <w:rFonts w:ascii="宋体" w:hAnsi="宋体" w:cs="宋体"/>
        </w:rPr>
      </w:pPr>
    </w:p>
    <w:p>
      <w:pPr>
        <w:rPr>
          <w:rFonts w:ascii="宋体" w:hAnsi="宋体" w:cs="宋体"/>
        </w:rPr>
      </w:pPr>
    </w:p>
    <w:p>
      <w:pPr>
        <w:pStyle w:val="30"/>
        <w:ind w:firstLine="420"/>
        <w:rPr>
          <w:rFonts w:ascii="宋体" w:hAnsi="宋体" w:cs="宋体"/>
        </w:rPr>
      </w:pPr>
    </w:p>
    <w:p>
      <w:pPr>
        <w:pStyle w:val="30"/>
        <w:ind w:firstLine="420"/>
        <w:rPr>
          <w:rFonts w:ascii="宋体" w:hAnsi="宋体" w:cs="宋体"/>
        </w:rPr>
      </w:pPr>
    </w:p>
    <w:p>
      <w:pPr>
        <w:rPr>
          <w:rFonts w:ascii="宋体" w:hAnsi="宋体" w:cs="宋体"/>
          <w:b/>
          <w:sz w:val="44"/>
        </w:rPr>
      </w:pPr>
    </w:p>
    <w:p>
      <w:pPr>
        <w:ind w:left="2326" w:leftChars="247" w:hanging="1807" w:hangingChars="500"/>
        <w:rPr>
          <w:rFonts w:ascii="宋体" w:hAnsi="宋体" w:cs="宋体"/>
          <w:b/>
          <w:sz w:val="36"/>
          <w:szCs w:val="36"/>
        </w:rPr>
      </w:pPr>
      <w:r>
        <w:rPr>
          <w:rFonts w:hint="eastAsia" w:ascii="宋体" w:hAnsi="宋体" w:cs="宋体"/>
          <w:b/>
          <w:sz w:val="36"/>
          <w:szCs w:val="36"/>
        </w:rPr>
        <w:t>招标编号：QH2023051</w:t>
      </w:r>
    </w:p>
    <w:p>
      <w:pPr>
        <w:ind w:firstLine="723" w:firstLineChars="200"/>
        <w:rPr>
          <w:rFonts w:ascii="宋体" w:hAnsi="宋体" w:cs="宋体"/>
          <w:b/>
          <w:sz w:val="36"/>
          <w:szCs w:val="36"/>
        </w:rPr>
      </w:pPr>
    </w:p>
    <w:p>
      <w:pPr>
        <w:ind w:firstLine="723" w:firstLineChars="200"/>
        <w:rPr>
          <w:rFonts w:ascii="宋体" w:hAnsi="宋体" w:cs="宋体"/>
          <w:b/>
          <w:sz w:val="36"/>
          <w:szCs w:val="36"/>
        </w:rPr>
      </w:pPr>
    </w:p>
    <w:p>
      <w:pPr>
        <w:pStyle w:val="30"/>
        <w:ind w:firstLine="420"/>
        <w:rPr>
          <w:rFonts w:ascii="宋体" w:hAnsi="宋体" w:cs="宋体"/>
        </w:rPr>
      </w:pPr>
    </w:p>
    <w:p>
      <w:pPr>
        <w:pStyle w:val="30"/>
        <w:ind w:firstLine="420"/>
        <w:rPr>
          <w:rFonts w:ascii="宋体" w:hAnsi="宋体" w:cs="宋体"/>
        </w:rPr>
      </w:pPr>
    </w:p>
    <w:p>
      <w:pPr>
        <w:ind w:left="2326" w:leftChars="247" w:right="-319" w:rightChars="-152" w:hanging="1807" w:hangingChars="500"/>
        <w:rPr>
          <w:rFonts w:ascii="宋体" w:hAnsi="宋体" w:cs="宋体"/>
          <w:b/>
          <w:sz w:val="36"/>
          <w:szCs w:val="36"/>
        </w:rPr>
      </w:pPr>
      <w:r>
        <w:rPr>
          <w:rFonts w:hint="eastAsia" w:ascii="宋体" w:hAnsi="宋体" w:cs="宋体"/>
          <w:b/>
          <w:sz w:val="36"/>
          <w:szCs w:val="36"/>
        </w:rPr>
        <w:t>招标项目：</w:t>
      </w:r>
      <w:r>
        <w:rPr>
          <w:rFonts w:hint="eastAsia"/>
          <w:b/>
          <w:sz w:val="36"/>
          <w:szCs w:val="36"/>
        </w:rPr>
        <w:t>前海电化学储能产业发展研究服务项目</w:t>
      </w:r>
    </w:p>
    <w:p>
      <w:pPr>
        <w:ind w:firstLine="3264" w:firstLineChars="739"/>
        <w:rPr>
          <w:rFonts w:ascii="宋体" w:hAnsi="宋体" w:cs="宋体"/>
          <w:b/>
          <w:sz w:val="44"/>
        </w:rPr>
      </w:pPr>
    </w:p>
    <w:p>
      <w:pPr>
        <w:pStyle w:val="30"/>
        <w:ind w:firstLine="0" w:firstLineChars="0"/>
        <w:rPr>
          <w:rFonts w:ascii="宋体" w:hAnsi="宋体" w:cs="宋体"/>
        </w:rPr>
      </w:pPr>
    </w:p>
    <w:p>
      <w:pPr>
        <w:rPr>
          <w:rFonts w:ascii="宋体" w:hAnsi="宋体" w:cs="宋体"/>
          <w:b/>
          <w:sz w:val="44"/>
        </w:rPr>
      </w:pPr>
    </w:p>
    <w:p>
      <w:pPr>
        <w:pStyle w:val="2"/>
      </w:pPr>
    </w:p>
    <w:p>
      <w:pPr>
        <w:jc w:val="center"/>
        <w:rPr>
          <w:rFonts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ascii="宋体" w:hAnsi="宋体" w:cs="宋体"/>
          <w:b/>
          <w:bCs/>
          <w:sz w:val="36"/>
          <w:szCs w:val="36"/>
        </w:rPr>
      </w:pPr>
      <w:r>
        <w:rPr>
          <w:rFonts w:hint="eastAsia" w:ascii="宋体" w:hAnsi="宋体" w:cs="宋体"/>
          <w:b/>
          <w:bCs/>
          <w:sz w:val="36"/>
          <w:szCs w:val="36"/>
        </w:rPr>
        <w:t>2023年</w:t>
      </w:r>
      <w:r>
        <w:rPr>
          <w:rFonts w:ascii="宋体" w:hAnsi="宋体" w:cs="宋体"/>
          <w:b/>
          <w:bCs/>
          <w:sz w:val="36"/>
          <w:szCs w:val="36"/>
        </w:rPr>
        <w:t>5</w:t>
      </w:r>
      <w:r>
        <w:rPr>
          <w:rFonts w:hint="eastAsia" w:ascii="宋体" w:hAnsi="宋体" w:cs="宋体"/>
          <w:b/>
          <w:bCs/>
          <w:sz w:val="36"/>
          <w:szCs w:val="36"/>
        </w:rPr>
        <w:t>月</w:t>
      </w:r>
    </w:p>
    <w:p>
      <w:pPr>
        <w:autoSpaceDE w:val="0"/>
        <w:autoSpaceDN w:val="0"/>
        <w:adjustRightInd w:val="0"/>
        <w:spacing w:line="360" w:lineRule="auto"/>
        <w:jc w:val="center"/>
        <w:rPr>
          <w:rFonts w:ascii="宋体" w:hAnsi="宋体" w:cs="宋体"/>
          <w:b/>
          <w:bCs/>
          <w:kern w:val="0"/>
          <w:sz w:val="36"/>
          <w:szCs w:val="36"/>
        </w:rPr>
      </w:pPr>
      <w:bookmarkStart w:id="0" w:name="_Toc12932"/>
      <w:r>
        <w:rPr>
          <w:rFonts w:ascii="宋体" w:hAnsi="宋体"/>
          <w:b/>
          <w:bCs/>
          <w:sz w:val="32"/>
          <w:szCs w:val="40"/>
          <w:u w:val="single"/>
        </w:rPr>
        <w:br w:type="page"/>
      </w:r>
      <w:r>
        <w:rPr>
          <w:rFonts w:hint="eastAsia" w:ascii="宋体" w:hAnsi="宋体" w:cs="宋体"/>
          <w:b/>
          <w:bCs/>
          <w:kern w:val="0"/>
          <w:sz w:val="36"/>
          <w:szCs w:val="36"/>
        </w:rPr>
        <w:t>特别警示条款</w:t>
      </w:r>
    </w:p>
    <w:p>
      <w:pPr>
        <w:pStyle w:val="2"/>
      </w:pPr>
    </w:p>
    <w:p>
      <w:pPr>
        <w:snapToGrid w:val="0"/>
        <w:spacing w:line="360" w:lineRule="auto"/>
        <w:ind w:firstLine="470" w:firstLineChars="196"/>
        <w:rPr>
          <w:rFonts w:ascii="宋体" w:hAnsi="宋体" w:cs="宋体"/>
          <w:sz w:val="24"/>
        </w:rPr>
      </w:pPr>
      <w:r>
        <w:rPr>
          <w:rFonts w:hint="eastAsia" w:ascii="宋体" w:hAnsi="宋体" w:cs="宋体"/>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napToGrid w:val="0"/>
        <w:spacing w:line="360" w:lineRule="auto"/>
        <w:ind w:firstLine="470" w:firstLineChars="196"/>
        <w:rPr>
          <w:rFonts w:ascii="宋体" w:hAnsi="宋体" w:cs="宋体"/>
          <w:sz w:val="24"/>
        </w:rPr>
      </w:pPr>
      <w:r>
        <w:rPr>
          <w:rFonts w:hint="eastAsia" w:ascii="宋体" w:hAnsi="宋体" w:cs="宋体"/>
          <w:sz w:val="24"/>
        </w:rPr>
        <w:t>（一）在采购活动中应当回避而未回避的；</w:t>
      </w:r>
    </w:p>
    <w:p>
      <w:pPr>
        <w:snapToGrid w:val="0"/>
        <w:spacing w:line="360" w:lineRule="auto"/>
        <w:ind w:firstLine="470" w:firstLineChars="196"/>
        <w:rPr>
          <w:rFonts w:ascii="宋体" w:hAnsi="宋体" w:cs="宋体"/>
          <w:sz w:val="24"/>
        </w:rPr>
      </w:pPr>
      <w:r>
        <w:rPr>
          <w:rFonts w:hint="eastAsia" w:ascii="宋体" w:hAnsi="宋体" w:cs="宋体"/>
          <w:sz w:val="24"/>
        </w:rPr>
        <w:t>（二）未按本条例规定签订、履行采购合同，造成严重后果的；</w:t>
      </w:r>
    </w:p>
    <w:p>
      <w:pPr>
        <w:snapToGrid w:val="0"/>
        <w:spacing w:line="360" w:lineRule="auto"/>
        <w:ind w:firstLine="470" w:firstLineChars="196"/>
        <w:rPr>
          <w:rFonts w:ascii="宋体" w:hAnsi="宋体" w:cs="宋体"/>
          <w:sz w:val="24"/>
        </w:rPr>
      </w:pPr>
      <w:r>
        <w:rPr>
          <w:rFonts w:hint="eastAsia" w:ascii="宋体" w:hAnsi="宋体" w:cs="宋体"/>
          <w:sz w:val="24"/>
        </w:rPr>
        <w:t>（三）隐瞒真实情况，提供虚假资料的；</w:t>
      </w:r>
    </w:p>
    <w:p>
      <w:pPr>
        <w:snapToGrid w:val="0"/>
        <w:spacing w:line="360" w:lineRule="auto"/>
        <w:ind w:firstLine="470" w:firstLineChars="196"/>
        <w:rPr>
          <w:rFonts w:ascii="宋体" w:hAnsi="宋体" w:cs="宋体"/>
          <w:sz w:val="24"/>
        </w:rPr>
      </w:pPr>
      <w:r>
        <w:rPr>
          <w:rFonts w:hint="eastAsia" w:ascii="宋体" w:hAnsi="宋体" w:cs="宋体"/>
          <w:sz w:val="24"/>
        </w:rPr>
        <w:t>（四）以非法手段排斥其他供应商参与竞争的；</w:t>
      </w:r>
    </w:p>
    <w:p>
      <w:pPr>
        <w:snapToGrid w:val="0"/>
        <w:spacing w:line="360" w:lineRule="auto"/>
        <w:ind w:firstLine="470" w:firstLineChars="196"/>
        <w:rPr>
          <w:rFonts w:ascii="宋体" w:hAnsi="宋体" w:cs="宋体"/>
          <w:sz w:val="24"/>
        </w:rPr>
      </w:pPr>
      <w:r>
        <w:rPr>
          <w:rFonts w:hint="eastAsia" w:ascii="宋体" w:hAnsi="宋体" w:cs="宋体"/>
          <w:sz w:val="24"/>
        </w:rPr>
        <w:t>（五）与其他采购参加人串通投标的；</w:t>
      </w:r>
    </w:p>
    <w:p>
      <w:pPr>
        <w:snapToGrid w:val="0"/>
        <w:spacing w:line="360" w:lineRule="auto"/>
        <w:ind w:firstLine="470" w:firstLineChars="196"/>
        <w:rPr>
          <w:rFonts w:ascii="宋体" w:hAnsi="宋体" w:cs="宋体"/>
          <w:sz w:val="24"/>
        </w:rPr>
      </w:pPr>
      <w:r>
        <w:rPr>
          <w:rFonts w:hint="eastAsia" w:ascii="宋体" w:hAnsi="宋体" w:cs="宋体"/>
          <w:sz w:val="24"/>
        </w:rPr>
        <w:t>（六）恶意投诉的；</w:t>
      </w:r>
    </w:p>
    <w:p>
      <w:pPr>
        <w:snapToGrid w:val="0"/>
        <w:spacing w:line="360" w:lineRule="auto"/>
        <w:ind w:firstLine="470" w:firstLineChars="196"/>
        <w:rPr>
          <w:rFonts w:ascii="宋体" w:hAnsi="宋体" w:cs="宋体"/>
          <w:sz w:val="24"/>
        </w:rPr>
      </w:pPr>
      <w:r>
        <w:rPr>
          <w:rFonts w:hint="eastAsia" w:ascii="宋体" w:hAnsi="宋体" w:cs="宋体"/>
          <w:sz w:val="24"/>
        </w:rPr>
        <w:t>（七）向采购项目相关人行贿或者提供其他不当利益的；</w:t>
      </w:r>
    </w:p>
    <w:p>
      <w:pPr>
        <w:snapToGrid w:val="0"/>
        <w:spacing w:line="360" w:lineRule="auto"/>
        <w:ind w:firstLine="470" w:firstLineChars="196"/>
        <w:rPr>
          <w:rFonts w:ascii="宋体" w:hAnsi="宋体" w:cs="宋体"/>
          <w:sz w:val="24"/>
        </w:rPr>
      </w:pPr>
      <w:r>
        <w:rPr>
          <w:rFonts w:hint="eastAsia" w:ascii="宋体" w:hAnsi="宋体" w:cs="宋体"/>
          <w:sz w:val="24"/>
        </w:rPr>
        <w:t>（八）阻碍、抗拒主管部门监督检查的；</w:t>
      </w:r>
    </w:p>
    <w:p>
      <w:pPr>
        <w:snapToGrid w:val="0"/>
        <w:spacing w:line="360" w:lineRule="auto"/>
        <w:ind w:firstLine="470" w:firstLineChars="196"/>
        <w:rPr>
          <w:rFonts w:ascii="宋体" w:hAnsi="宋体" w:cs="宋体"/>
          <w:sz w:val="24"/>
        </w:rPr>
      </w:pPr>
      <w:r>
        <w:rPr>
          <w:rFonts w:hint="eastAsia" w:ascii="宋体" w:hAnsi="宋体" w:cs="宋体"/>
          <w:sz w:val="24"/>
        </w:rPr>
        <w:t>（九）其他违反本条例规定的行为。</w:t>
      </w:r>
    </w:p>
    <w:p>
      <w:pPr>
        <w:snapToGrid w:val="0"/>
        <w:spacing w:line="360" w:lineRule="auto"/>
        <w:ind w:firstLine="470" w:firstLineChars="196"/>
      </w:pPr>
      <w:r>
        <w:rPr>
          <w:rFonts w:hint="eastAsia" w:ascii="宋体" w:hAnsi="宋体" w:cs="宋体"/>
          <w:color w:val="000000"/>
          <w:sz w:val="24"/>
        </w:rPr>
        <w:t>二、《深圳经济特区政府采购条例实施细则》</w:t>
      </w:r>
    </w:p>
    <w:p>
      <w:pPr>
        <w:snapToGrid w:val="0"/>
        <w:spacing w:line="360" w:lineRule="auto"/>
        <w:ind w:firstLine="470" w:firstLineChars="196"/>
        <w:rPr>
          <w:rFonts w:ascii="宋体" w:hAnsi="宋体" w:cs="宋体"/>
          <w:color w:val="000000"/>
          <w:sz w:val="24"/>
        </w:rPr>
      </w:pPr>
      <w:r>
        <w:rPr>
          <w:rFonts w:hint="eastAsia" w:ascii="宋体" w:hAnsi="宋体" w:cs="宋体"/>
          <w:color w:val="000000"/>
          <w:sz w:val="24"/>
        </w:rPr>
        <w:t>第七十五条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napToGrid w:val="0"/>
        <w:spacing w:line="360" w:lineRule="auto"/>
        <w:ind w:firstLine="470" w:firstLineChars="196"/>
        <w:rPr>
          <w:rFonts w:ascii="宋体" w:hAnsi="宋体" w:cs="宋体"/>
          <w:color w:val="000000"/>
          <w:sz w:val="24"/>
        </w:rPr>
      </w:pPr>
      <w:r>
        <w:rPr>
          <w:rFonts w:hint="eastAsia" w:ascii="宋体" w:hAnsi="宋体" w:cs="宋体"/>
          <w:color w:val="000000"/>
          <w:sz w:val="24"/>
        </w:rPr>
        <w:t>第七十七条 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napToGrid w:val="0"/>
        <w:spacing w:line="360" w:lineRule="auto"/>
        <w:ind w:firstLine="470" w:firstLineChars="196"/>
        <w:rPr>
          <w:rFonts w:ascii="宋体" w:hAnsi="宋体" w:cs="宋体"/>
          <w:sz w:val="24"/>
        </w:rPr>
      </w:pPr>
      <w:r>
        <w:rPr>
          <w:rFonts w:hint="eastAsia" w:ascii="宋体" w:hAnsi="宋体" w:cs="宋体"/>
          <w:color w:val="000000"/>
          <w:sz w:val="24"/>
        </w:rPr>
        <w:t>投标供应商不能提供项目负责人或者主要技术人员的劳动合同、社会保险等劳动关系证明材料的，视为存在前款第（三）项规定的情形</w:t>
      </w:r>
      <w:r>
        <w:rPr>
          <w:rFonts w:hint="eastAsia" w:ascii="宋体" w:hAnsi="宋体" w:cs="宋体"/>
          <w:sz w:val="24"/>
        </w:rPr>
        <w:t>。</w:t>
      </w:r>
    </w:p>
    <w:p>
      <w:pPr>
        <w:jc w:val="center"/>
        <w:outlineLvl w:val="0"/>
        <w:rPr>
          <w:b/>
          <w:bCs/>
          <w:sz w:val="32"/>
          <w:szCs w:val="40"/>
        </w:rPr>
      </w:pPr>
      <w:r>
        <w:rPr>
          <w:rFonts w:ascii="宋体" w:hAnsi="宋体"/>
          <w:b/>
          <w:bCs/>
          <w:sz w:val="32"/>
          <w:szCs w:val="40"/>
          <w:u w:val="single"/>
        </w:rPr>
        <w:br w:type="page"/>
      </w:r>
      <w:bookmarkStart w:id="1" w:name="_Toc30761"/>
      <w:r>
        <w:rPr>
          <w:rFonts w:ascii="宋体" w:hAnsi="宋体"/>
          <w:b/>
          <w:bCs/>
          <w:sz w:val="32"/>
          <w:szCs w:val="40"/>
        </w:rPr>
        <w:t>目录</w:t>
      </w:r>
      <w:bookmarkEnd w:id="0"/>
      <w:bookmarkEnd w:id="1"/>
    </w:p>
    <w:p>
      <w:pPr>
        <w:pStyle w:val="17"/>
        <w:tabs>
          <w:tab w:val="right" w:leader="dot" w:pos="8306"/>
        </w:tabs>
        <w:spacing w:line="480" w:lineRule="auto"/>
        <w:rPr>
          <w:b/>
          <w:bCs/>
          <w:sz w:val="24"/>
          <w:szCs w:val="32"/>
        </w:rPr>
      </w:pPr>
    </w:p>
    <w:p>
      <w:pPr>
        <w:pStyle w:val="17"/>
        <w:tabs>
          <w:tab w:val="right" w:leader="dot" w:pos="8306"/>
        </w:tabs>
        <w:spacing w:line="360" w:lineRule="auto"/>
        <w:rPr>
          <w:rFonts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"_Toc28255" </w:instrText>
      </w:r>
      <w:r>
        <w:fldChar w:fldCharType="separate"/>
      </w:r>
      <w:r>
        <w:rPr>
          <w:rFonts w:hint="eastAsia" w:ascii="宋体" w:hAnsi="宋体" w:cs="宋体"/>
          <w:b/>
          <w:bCs/>
          <w:sz w:val="24"/>
        </w:rPr>
        <w:t>第一章 招标公告</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_Toc28255 \h </w:instrText>
      </w:r>
      <w:r>
        <w:rPr>
          <w:rFonts w:hint="eastAsia" w:ascii="宋体" w:hAnsi="宋体" w:cs="宋体"/>
          <w:b/>
          <w:bCs/>
          <w:sz w:val="24"/>
        </w:rPr>
        <w:fldChar w:fldCharType="separate"/>
      </w:r>
      <w:r>
        <w:rPr>
          <w:rFonts w:hint="eastAsia" w:ascii="宋体" w:hAnsi="宋体" w:cs="宋体"/>
          <w:b/>
          <w:bCs/>
          <w:sz w:val="24"/>
        </w:rPr>
        <w:t>6</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"_Toc16734" </w:instrText>
      </w:r>
      <w:r>
        <w:fldChar w:fldCharType="separate"/>
      </w:r>
      <w:r>
        <w:rPr>
          <w:rFonts w:hint="eastAsia" w:ascii="宋体" w:hAnsi="宋体" w:cs="宋体"/>
          <w:b/>
          <w:bCs/>
          <w:sz w:val="24"/>
        </w:rPr>
        <w:t>第二章 投标须知</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_Toc16734 \h </w:instrText>
      </w:r>
      <w:r>
        <w:rPr>
          <w:rFonts w:hint="eastAsia" w:ascii="宋体" w:hAnsi="宋体" w:cs="宋体"/>
          <w:b/>
          <w:bCs/>
          <w:sz w:val="24"/>
        </w:rPr>
        <w:fldChar w:fldCharType="separate"/>
      </w:r>
      <w:r>
        <w:rPr>
          <w:rFonts w:hint="eastAsia" w:ascii="宋体" w:hAnsi="宋体" w:cs="宋体"/>
          <w:b/>
          <w:bCs/>
          <w:sz w:val="24"/>
        </w:rPr>
        <w:t>10</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"_Toc18857" </w:instrText>
      </w:r>
      <w:r>
        <w:fldChar w:fldCharType="separate"/>
      </w:r>
      <w:r>
        <w:rPr>
          <w:rFonts w:hint="eastAsia" w:ascii="宋体" w:hAnsi="宋体" w:cs="宋体"/>
          <w:b/>
          <w:bCs/>
          <w:sz w:val="24"/>
        </w:rPr>
        <w:t>第三章 评标程序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_Toc18857 \h </w:instrText>
      </w:r>
      <w:r>
        <w:rPr>
          <w:rFonts w:hint="eastAsia" w:ascii="宋体" w:hAnsi="宋体" w:cs="宋体"/>
          <w:b/>
          <w:bCs/>
          <w:sz w:val="24"/>
        </w:rPr>
        <w:fldChar w:fldCharType="separate"/>
      </w:r>
      <w:r>
        <w:rPr>
          <w:rFonts w:hint="eastAsia" w:ascii="宋体" w:hAnsi="宋体" w:cs="宋体"/>
          <w:b/>
          <w:bCs/>
          <w:sz w:val="24"/>
        </w:rPr>
        <w:t>13</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"_Toc1635" </w:instrText>
      </w:r>
      <w:r>
        <w:fldChar w:fldCharType="separate"/>
      </w:r>
      <w:r>
        <w:rPr>
          <w:rFonts w:hint="eastAsia" w:ascii="宋体" w:hAnsi="宋体" w:cs="宋体"/>
          <w:b/>
          <w:bCs/>
          <w:sz w:val="24"/>
        </w:rPr>
        <w:t>第四章 合同格式及合同条款</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_Toc1635 \h </w:instrText>
      </w:r>
      <w:r>
        <w:rPr>
          <w:rFonts w:hint="eastAsia" w:ascii="宋体" w:hAnsi="宋体" w:cs="宋体"/>
          <w:b/>
          <w:bCs/>
          <w:sz w:val="24"/>
        </w:rPr>
        <w:fldChar w:fldCharType="separate"/>
      </w:r>
      <w:r>
        <w:rPr>
          <w:rFonts w:hint="eastAsia" w:ascii="宋体" w:hAnsi="宋体" w:cs="宋体"/>
          <w:b/>
          <w:bCs/>
          <w:sz w:val="24"/>
        </w:rPr>
        <w:t>15</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"_Toc793" </w:instrText>
      </w:r>
      <w:r>
        <w:fldChar w:fldCharType="separate"/>
      </w:r>
      <w:r>
        <w:rPr>
          <w:rFonts w:hint="eastAsia" w:ascii="宋体" w:hAnsi="宋体" w:cs="宋体"/>
          <w:b/>
          <w:bCs/>
          <w:sz w:val="24"/>
        </w:rPr>
        <w:t>第五章 用户需求书</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_Toc793 \h </w:instrText>
      </w:r>
      <w:r>
        <w:rPr>
          <w:rFonts w:hint="eastAsia" w:ascii="宋体" w:hAnsi="宋体" w:cs="宋体"/>
          <w:b/>
          <w:bCs/>
          <w:sz w:val="24"/>
        </w:rPr>
        <w:fldChar w:fldCharType="separate"/>
      </w:r>
      <w:r>
        <w:rPr>
          <w:rFonts w:hint="eastAsia" w:ascii="宋体" w:hAnsi="宋体" w:cs="宋体"/>
          <w:b/>
          <w:bCs/>
          <w:sz w:val="24"/>
        </w:rPr>
        <w:t>26</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"_Toc6457" </w:instrText>
      </w:r>
      <w:r>
        <w:fldChar w:fldCharType="separate"/>
      </w:r>
      <w:r>
        <w:rPr>
          <w:rFonts w:hint="eastAsia" w:ascii="宋体" w:hAnsi="宋体" w:cs="宋体"/>
          <w:b/>
          <w:bCs/>
          <w:sz w:val="24"/>
        </w:rPr>
        <w:t>第六章 投标文件初审及招标项目评分表</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_Toc6457 \h </w:instrText>
      </w:r>
      <w:r>
        <w:rPr>
          <w:rFonts w:hint="eastAsia" w:ascii="宋体" w:hAnsi="宋体" w:cs="宋体"/>
          <w:b/>
          <w:bCs/>
          <w:sz w:val="24"/>
        </w:rPr>
        <w:fldChar w:fldCharType="separate"/>
      </w:r>
      <w:r>
        <w:rPr>
          <w:rFonts w:hint="eastAsia" w:ascii="宋体" w:hAnsi="宋体" w:cs="宋体"/>
          <w:b/>
          <w:bCs/>
          <w:sz w:val="24"/>
        </w:rPr>
        <w:t>31</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"_Toc834" </w:instrText>
      </w:r>
      <w:r>
        <w:fldChar w:fldCharType="separate"/>
      </w:r>
      <w:r>
        <w:rPr>
          <w:rFonts w:hint="eastAsia" w:ascii="宋体" w:hAnsi="宋体" w:cs="宋体"/>
          <w:b/>
          <w:bCs/>
          <w:sz w:val="24"/>
        </w:rPr>
        <w:t>第七章 附件（投标文件格式）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_Toc834 \h </w:instrText>
      </w:r>
      <w:r>
        <w:rPr>
          <w:rFonts w:hint="eastAsia" w:ascii="宋体" w:hAnsi="宋体" w:cs="宋体"/>
          <w:b/>
          <w:bCs/>
          <w:sz w:val="24"/>
        </w:rPr>
        <w:fldChar w:fldCharType="separate"/>
      </w:r>
      <w:r>
        <w:rPr>
          <w:rFonts w:hint="eastAsia" w:ascii="宋体" w:hAnsi="宋体" w:cs="宋体"/>
          <w:b/>
          <w:bCs/>
          <w:sz w:val="24"/>
        </w:rPr>
        <w:t>36</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"_Toc3166" </w:instrText>
      </w:r>
      <w:r>
        <w:fldChar w:fldCharType="separate"/>
      </w:r>
      <w:r>
        <w:rPr>
          <w:rFonts w:hint="eastAsia" w:ascii="宋体" w:hAnsi="宋体" w:cs="宋体"/>
          <w:b/>
          <w:bCs/>
          <w:sz w:val="24"/>
        </w:rPr>
        <w:t>附件：相关政策</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_Toc3166 \h </w:instrText>
      </w:r>
      <w:r>
        <w:rPr>
          <w:rFonts w:hint="eastAsia" w:ascii="宋体" w:hAnsi="宋体" w:cs="宋体"/>
          <w:b/>
          <w:bCs/>
          <w:sz w:val="24"/>
        </w:rPr>
        <w:fldChar w:fldCharType="separate"/>
      </w:r>
      <w:r>
        <w:rPr>
          <w:rFonts w:hint="eastAsia" w:ascii="宋体" w:hAnsi="宋体" w:cs="宋体"/>
          <w:b/>
          <w:bCs/>
          <w:sz w:val="24"/>
        </w:rPr>
        <w:t>52</w:t>
      </w:r>
      <w:r>
        <w:rPr>
          <w:rFonts w:hint="eastAsia" w:ascii="宋体" w:hAnsi="宋体" w:cs="宋体"/>
          <w:b/>
          <w:bCs/>
          <w:sz w:val="24"/>
        </w:rPr>
        <w:fldChar w:fldCharType="end"/>
      </w:r>
      <w:r>
        <w:rPr>
          <w:rFonts w:hint="eastAsia" w:ascii="宋体" w:hAnsi="宋体" w:cs="宋体"/>
          <w:b/>
          <w:bCs/>
          <w:sz w:val="24"/>
        </w:rPr>
        <w:fldChar w:fldCharType="end"/>
      </w:r>
    </w:p>
    <w:p>
      <w:pPr>
        <w:spacing w:line="360" w:lineRule="auto"/>
      </w:pPr>
      <w:r>
        <w:rPr>
          <w:rFonts w:hint="eastAsia" w:ascii="宋体" w:hAnsi="宋体" w:cs="宋体"/>
          <w:b/>
          <w:bCs/>
          <w:sz w:val="24"/>
        </w:rPr>
        <w:fldChar w:fldCharType="end"/>
      </w:r>
    </w:p>
    <w:p>
      <w:pPr>
        <w:numPr>
          <w:ilvl w:val="0"/>
          <w:numId w:val="1"/>
        </w:numPr>
        <w:spacing w:line="360" w:lineRule="auto"/>
        <w:jc w:val="center"/>
        <w:outlineLvl w:val="0"/>
        <w:rPr>
          <w:rFonts w:ascii="宋体" w:hAnsi="宋体" w:cs="宋体"/>
          <w:b/>
          <w:bCs/>
          <w:sz w:val="24"/>
        </w:rPr>
      </w:pPr>
      <w:r>
        <w:rPr>
          <w:rFonts w:ascii="宋体"/>
          <w:b/>
          <w:bCs/>
          <w:sz w:val="32"/>
          <w:szCs w:val="28"/>
        </w:rPr>
        <w:br w:type="page"/>
      </w:r>
      <w:r>
        <w:rPr>
          <w:rFonts w:hint="eastAsia" w:ascii="宋体"/>
          <w:b/>
          <w:bCs/>
          <w:sz w:val="32"/>
          <w:szCs w:val="28"/>
        </w:rPr>
        <w:t xml:space="preserve"> </w:t>
      </w:r>
      <w:bookmarkStart w:id="2" w:name="_Toc28255"/>
      <w:r>
        <w:rPr>
          <w:rFonts w:hint="eastAsia" w:ascii="宋体" w:hAnsi="宋体" w:cs="宋体"/>
          <w:b/>
          <w:bCs/>
          <w:sz w:val="24"/>
        </w:rPr>
        <w:t>招标公告</w:t>
      </w:r>
      <w:bookmarkEnd w:id="2"/>
    </w:p>
    <w:p>
      <w:pPr>
        <w:wordWrap w:val="0"/>
        <w:spacing w:line="360" w:lineRule="auto"/>
        <w:ind w:firstLine="480" w:firstLineChars="200"/>
        <w:jc w:val="right"/>
        <w:rPr>
          <w:rFonts w:ascii="宋体" w:hAnsi="宋体" w:cs="宋体"/>
          <w:sz w:val="24"/>
          <w:highlight w:val="cyan"/>
        </w:rPr>
      </w:pPr>
    </w:p>
    <w:p>
      <w:pPr>
        <w:spacing w:line="360" w:lineRule="auto"/>
        <w:ind w:firstLine="480" w:firstLineChars="200"/>
        <w:jc w:val="left"/>
        <w:rPr>
          <w:rFonts w:ascii="宋体" w:hAnsi="宋体" w:cs="宋体"/>
          <w:sz w:val="24"/>
        </w:rPr>
      </w:pPr>
      <w:r>
        <w:rPr>
          <w:rFonts w:hint="eastAsia" w:ascii="宋体" w:hAnsi="宋体" w:cs="宋体"/>
          <w:sz w:val="24"/>
        </w:rPr>
        <w:t>前海电化学储能产业发展研究服务项目（招标编号：</w:t>
      </w:r>
      <w:r>
        <w:rPr>
          <w:rFonts w:ascii="宋体" w:hAnsi="宋体" w:cs="宋体"/>
          <w:sz w:val="24"/>
        </w:rPr>
        <w:t>QH2023051</w:t>
      </w:r>
      <w:r>
        <w:rPr>
          <w:rFonts w:hint="eastAsia" w:ascii="宋体" w:hAnsi="宋体" w:cs="宋体"/>
          <w:sz w:val="24"/>
        </w:rPr>
        <w:t>）采用公开征集供应商简易招标方式采购，欢迎符合投标人资格要求的专业供应商积极参加投标。</w:t>
      </w:r>
    </w:p>
    <w:tbl>
      <w:tblPr>
        <w:tblStyle w:val="23"/>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招标文件编号</w:t>
            </w:r>
          </w:p>
        </w:tc>
        <w:tc>
          <w:tcPr>
            <w:tcW w:w="7015" w:type="dxa"/>
            <w:vAlign w:val="center"/>
          </w:tcPr>
          <w:p>
            <w:pPr>
              <w:spacing w:line="360" w:lineRule="auto"/>
              <w:rPr>
                <w:rFonts w:ascii="宋体" w:hAnsi="宋体" w:cs="宋体"/>
                <w:sz w:val="24"/>
              </w:rPr>
            </w:pPr>
            <w:r>
              <w:rPr>
                <w:rFonts w:hint="eastAsia" w:ascii="宋体" w:hAnsi="宋体" w:cs="宋体"/>
                <w:sz w:val="24"/>
              </w:rPr>
              <w:t>QH2023051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15" w:type="dxa"/>
            <w:vAlign w:val="center"/>
          </w:tcPr>
          <w:p>
            <w:pPr>
              <w:spacing w:line="360" w:lineRule="auto"/>
              <w:rPr>
                <w:rFonts w:ascii="宋体" w:hAnsi="宋体" w:cs="宋体"/>
                <w:sz w:val="24"/>
              </w:rPr>
            </w:pPr>
            <w:r>
              <w:rPr>
                <w:rFonts w:hint="eastAsia" w:ascii="宋体" w:hAnsi="宋体" w:cs="宋体"/>
                <w:sz w:val="24"/>
              </w:rPr>
              <w:t>前海电化学储能产业发展研究服务项目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标的内容</w:t>
            </w:r>
          </w:p>
        </w:tc>
        <w:tc>
          <w:tcPr>
            <w:tcW w:w="7015" w:type="dxa"/>
            <w:vAlign w:val="center"/>
          </w:tcPr>
          <w:p>
            <w:pPr>
              <w:pStyle w:val="30"/>
              <w:ind w:firstLine="482"/>
              <w:rPr>
                <w:b/>
                <w:bCs/>
                <w:sz w:val="24"/>
                <w:szCs w:val="24"/>
              </w:rPr>
            </w:pPr>
            <w:r>
              <w:rPr>
                <w:rFonts w:hint="eastAsia"/>
                <w:b/>
                <w:bCs/>
                <w:sz w:val="24"/>
                <w:szCs w:val="24"/>
              </w:rPr>
              <w:t>项目背景：</w:t>
            </w:r>
          </w:p>
          <w:p>
            <w:pPr>
              <w:pStyle w:val="30"/>
              <w:ind w:firstLine="480"/>
              <w:rPr>
                <w:bCs/>
                <w:sz w:val="24"/>
                <w:szCs w:val="24"/>
              </w:rPr>
            </w:pPr>
            <w:r>
              <w:rPr>
                <w:rFonts w:hint="eastAsia"/>
                <w:bCs/>
                <w:sz w:val="24"/>
                <w:szCs w:val="24"/>
              </w:rPr>
              <w:t>（一）项目背景</w:t>
            </w:r>
          </w:p>
          <w:p>
            <w:pPr>
              <w:pStyle w:val="30"/>
              <w:ind w:firstLine="480"/>
              <w:rPr>
                <w:bCs/>
                <w:sz w:val="24"/>
                <w:szCs w:val="24"/>
              </w:rPr>
            </w:pPr>
            <w:r>
              <w:rPr>
                <w:rFonts w:hint="eastAsia"/>
                <w:bCs/>
                <w:sz w:val="24"/>
                <w:szCs w:val="24"/>
              </w:rPr>
              <w:t>近年来，国内外新型储能需求迸发，推动储能产业成为新风口，为推动储能产业发展，各地均在加快布局新型储能产业。今年2月，深圳出台《深圳市支持电化学储能产业加快发展的若干措施》，提出打世界一流新型储能产业中心。</w:t>
            </w:r>
          </w:p>
          <w:p>
            <w:pPr>
              <w:pStyle w:val="30"/>
              <w:ind w:firstLine="480"/>
              <w:rPr>
                <w:bCs/>
                <w:sz w:val="24"/>
                <w:szCs w:val="24"/>
              </w:rPr>
            </w:pPr>
            <w:r>
              <w:rPr>
                <w:rFonts w:hint="eastAsia"/>
                <w:bCs/>
                <w:sz w:val="24"/>
                <w:szCs w:val="24"/>
              </w:rPr>
              <w:t>（二）项目目标</w:t>
            </w:r>
          </w:p>
          <w:p>
            <w:pPr>
              <w:pStyle w:val="30"/>
              <w:ind w:firstLine="480"/>
              <w:rPr>
                <w:bCs/>
                <w:sz w:val="24"/>
                <w:szCs w:val="24"/>
              </w:rPr>
            </w:pPr>
            <w:r>
              <w:rPr>
                <w:rFonts w:hint="eastAsia"/>
                <w:bCs/>
                <w:sz w:val="24"/>
                <w:szCs w:val="24"/>
              </w:rPr>
              <w:t>通过开展项目，研究</w:t>
            </w:r>
            <w:r>
              <w:rPr>
                <w:rFonts w:hint="eastAsia" w:ascii="宋体" w:hAnsi="宋体" w:cs="宋体"/>
                <w:sz w:val="24"/>
              </w:rPr>
              <w:t>前海支撑深圳打造世界一流新型储能产业中心若干措施</w:t>
            </w:r>
            <w:r>
              <w:rPr>
                <w:rFonts w:hint="eastAsia"/>
                <w:bCs/>
                <w:sz w:val="24"/>
                <w:szCs w:val="24"/>
              </w:rPr>
              <w:t>，发挥前海金融、贸易、物流、研发等服务支撑，为深圳电化学储能产业贡献最强前海声音。</w:t>
            </w:r>
          </w:p>
          <w:p>
            <w:pPr>
              <w:pStyle w:val="30"/>
              <w:ind w:firstLine="482"/>
              <w:rPr>
                <w:b/>
                <w:bCs/>
                <w:sz w:val="24"/>
                <w:szCs w:val="24"/>
              </w:rPr>
            </w:pPr>
            <w:r>
              <w:rPr>
                <w:rFonts w:hint="eastAsia"/>
                <w:b/>
                <w:bCs/>
                <w:sz w:val="24"/>
                <w:szCs w:val="24"/>
              </w:rPr>
              <w:t>项目内容：</w:t>
            </w:r>
          </w:p>
          <w:p>
            <w:pPr>
              <w:pStyle w:val="30"/>
              <w:ind w:firstLine="480"/>
              <w:rPr>
                <w:bCs/>
                <w:sz w:val="24"/>
                <w:szCs w:val="24"/>
              </w:rPr>
            </w:pPr>
            <w:bookmarkStart w:id="3" w:name="_Hlk134215260"/>
            <w:r>
              <w:rPr>
                <w:rFonts w:hint="eastAsia"/>
                <w:bCs/>
                <w:sz w:val="24"/>
                <w:szCs w:val="24"/>
              </w:rPr>
              <w:t>1.开展产业研究。针对当前国内外新型储能产业发展情况展开分析，研究电化学储能产业链情况，梳理国家、广东省、深圳市层面在电化学储能产业发展的指导意见和规划布局。</w:t>
            </w:r>
          </w:p>
          <w:p>
            <w:pPr>
              <w:pStyle w:val="30"/>
              <w:ind w:firstLine="480"/>
              <w:rPr>
                <w:bCs/>
                <w:sz w:val="24"/>
                <w:szCs w:val="24"/>
              </w:rPr>
            </w:pPr>
            <w:r>
              <w:rPr>
                <w:rFonts w:hint="eastAsia"/>
                <w:bCs/>
                <w:sz w:val="24"/>
                <w:szCs w:val="24"/>
              </w:rPr>
              <w:t>2.深入调研分析。针对电化学储能全产业链核心环节，结合座谈、实地走访等调研方式，深入挖掘前海在基础设施、产业集聚和优惠政策等方面的优势资源，梳理前海支持电化学储能产业发展的优势和不足，明确前海电化学储能产业发展工作重点及路径。</w:t>
            </w:r>
          </w:p>
          <w:p>
            <w:pPr>
              <w:pStyle w:val="30"/>
              <w:ind w:firstLine="480"/>
              <w:rPr>
                <w:bCs/>
                <w:sz w:val="24"/>
                <w:szCs w:val="24"/>
              </w:rPr>
            </w:pPr>
            <w:r>
              <w:rPr>
                <w:rFonts w:hint="eastAsia"/>
                <w:bCs/>
                <w:sz w:val="24"/>
                <w:szCs w:val="24"/>
              </w:rPr>
              <w:t>3.提出招商策略。结合前海现有产业情况、市级层面的产业布局、周边地区产业发展情况，并了解拟招商企业需求，找准前海可参与的产业发力点，为前海下一步开展招商引资提供具有操作性的专业意见。</w:t>
            </w:r>
          </w:p>
          <w:p>
            <w:pPr>
              <w:pStyle w:val="30"/>
              <w:ind w:firstLine="480"/>
              <w:rPr>
                <w:sz w:val="24"/>
              </w:rPr>
            </w:pPr>
            <w:r>
              <w:rPr>
                <w:rFonts w:hint="eastAsia"/>
                <w:bCs/>
                <w:sz w:val="24"/>
                <w:szCs w:val="24"/>
              </w:rPr>
              <w:t>4.提出措施建议。结合前期研究成果，研究提出前海发展电化学储能产业的措施建议。</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项目预算</w:t>
            </w:r>
          </w:p>
        </w:tc>
        <w:tc>
          <w:tcPr>
            <w:tcW w:w="7015" w:type="dxa"/>
            <w:vAlign w:val="center"/>
          </w:tcPr>
          <w:p>
            <w:pPr>
              <w:spacing w:line="360" w:lineRule="auto"/>
              <w:rPr>
                <w:rFonts w:ascii="宋体" w:hAns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00000.00（人民币）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标书获得办法</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招标文件为电子版，投标人可在前海管理局官网（信息公开-招标公告栏目）(http://qh.sz.gov.cn/)和深圳交易咨询集团有限公司官网（https://new.sztc.com/)免费下载。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报名方式</w:t>
            </w:r>
          </w:p>
        </w:tc>
        <w:tc>
          <w:tcPr>
            <w:tcW w:w="7015" w:type="dxa"/>
            <w:vAlign w:val="center"/>
          </w:tcPr>
          <w:p>
            <w:pPr>
              <w:adjustRightInd w:val="0"/>
              <w:snapToGrid w:val="0"/>
              <w:spacing w:line="560" w:lineRule="exact"/>
              <w:jc w:val="left"/>
              <w:rPr>
                <w:rFonts w:ascii="宋体" w:hAnsi="宋体" w:cs="宋体"/>
                <w:b/>
                <w:kern w:val="0"/>
                <w:sz w:val="24"/>
              </w:rPr>
            </w:pPr>
            <w:r>
              <w:rPr>
                <w:rFonts w:hint="eastAsia" w:ascii="宋体" w:hAnsi="宋体" w:cs="宋体"/>
                <w:kern w:val="0"/>
                <w:sz w:val="24"/>
                <w:lang w:bidi="ar"/>
              </w:rPr>
              <w:t>将投标文件（一式五份，正本1份，副本4份，附电子版，电子版是以光盘、U盘或硬盘等移动存储介质提交的加盖公章的PDF电子投标文件）密封并在</w:t>
            </w:r>
            <w:r>
              <w:rPr>
                <w:rFonts w:hint="eastAsia" w:ascii="宋体" w:hAnsi="宋体" w:cs="宋体"/>
                <w:b/>
                <w:kern w:val="0"/>
                <w:sz w:val="24"/>
                <w:lang w:bidi="ar"/>
              </w:rPr>
              <w:t>2023年</w:t>
            </w:r>
            <w:r>
              <w:rPr>
                <w:rFonts w:ascii="宋体" w:hAnsi="宋体" w:cs="宋体"/>
                <w:b/>
                <w:kern w:val="0"/>
                <w:sz w:val="24"/>
                <w:lang w:bidi="ar"/>
              </w:rPr>
              <w:t>5</w:t>
            </w:r>
            <w:r>
              <w:rPr>
                <w:rFonts w:hint="eastAsia" w:ascii="宋体" w:hAnsi="宋体" w:cs="宋体"/>
                <w:b/>
                <w:kern w:val="0"/>
                <w:sz w:val="24"/>
                <w:lang w:bidi="ar"/>
              </w:rPr>
              <w:t>月1</w:t>
            </w:r>
            <w:r>
              <w:rPr>
                <w:rFonts w:hint="eastAsia" w:ascii="宋体" w:hAnsi="宋体" w:cs="宋体"/>
                <w:b/>
                <w:kern w:val="0"/>
                <w:sz w:val="24"/>
                <w:lang w:val="en-US" w:eastAsia="zh-CN" w:bidi="ar"/>
              </w:rPr>
              <w:t>8</w:t>
            </w:r>
            <w:r>
              <w:rPr>
                <w:rFonts w:hint="eastAsia" w:ascii="宋体" w:hAnsi="宋体" w:cs="宋体"/>
                <w:b/>
                <w:kern w:val="0"/>
                <w:sz w:val="24"/>
                <w:lang w:bidi="ar"/>
              </w:rPr>
              <w:t>日下午</w:t>
            </w:r>
            <w:r>
              <w:rPr>
                <w:rFonts w:ascii="宋体" w:hAnsi="宋体" w:cs="宋体"/>
                <w:b/>
                <w:kern w:val="0"/>
                <w:sz w:val="24"/>
                <w:lang w:bidi="ar"/>
              </w:rPr>
              <w:t>17</w:t>
            </w:r>
            <w:r>
              <w:rPr>
                <w:rFonts w:hint="eastAsia" w:ascii="宋体" w:hAnsi="宋体" w:cs="宋体"/>
                <w:b/>
                <w:kern w:val="0"/>
                <w:sz w:val="24"/>
                <w:lang w:bidi="ar"/>
              </w:rPr>
              <w:t>：</w:t>
            </w:r>
            <w:r>
              <w:rPr>
                <w:rFonts w:ascii="宋体" w:hAnsi="宋体" w:cs="宋体"/>
                <w:b/>
                <w:kern w:val="0"/>
                <w:sz w:val="24"/>
                <w:lang w:bidi="ar"/>
              </w:rPr>
              <w:t>00</w:t>
            </w:r>
            <w:r>
              <w:rPr>
                <w:rFonts w:hint="eastAsia" w:ascii="宋体" w:hAnsi="宋体" w:cs="宋体"/>
                <w:b/>
                <w:kern w:val="0"/>
                <w:sz w:val="24"/>
                <w:lang w:bidi="ar"/>
              </w:rPr>
              <w:t>时（北京时间）前送达（现场递交或邮寄）</w:t>
            </w:r>
            <w:r>
              <w:rPr>
                <w:rFonts w:hint="eastAsia" w:ascii="宋体" w:hAnsi="宋体" w:cs="宋体"/>
                <w:kern w:val="0"/>
                <w:sz w:val="24"/>
                <w:lang w:bidi="ar"/>
              </w:rPr>
              <w:t>至</w:t>
            </w:r>
            <w:r>
              <w:rPr>
                <w:rFonts w:hint="eastAsia" w:ascii="宋体" w:hAnsi="宋体" w:cs="宋体"/>
                <w:b/>
                <w:kern w:val="0"/>
                <w:sz w:val="24"/>
                <w:lang w:bidi="ar"/>
              </w:rPr>
              <w:t>前海大厦T1栋 2</w:t>
            </w:r>
            <w:r>
              <w:rPr>
                <w:rFonts w:ascii="宋体" w:hAnsi="宋体" w:cs="宋体"/>
                <w:b/>
                <w:kern w:val="0"/>
                <w:sz w:val="24"/>
                <w:lang w:bidi="ar"/>
              </w:rPr>
              <w:t>419</w:t>
            </w:r>
            <w:r>
              <w:rPr>
                <w:rFonts w:hint="eastAsia" w:ascii="宋体" w:hAnsi="宋体" w:cs="宋体"/>
                <w:b/>
                <w:kern w:val="0"/>
                <w:sz w:val="24"/>
                <w:lang w:bidi="ar"/>
              </w:rPr>
              <w:t>室。</w:t>
            </w:r>
          </w:p>
          <w:p>
            <w:pPr>
              <w:adjustRightInd w:val="0"/>
              <w:snapToGrid w:val="0"/>
              <w:spacing w:line="560" w:lineRule="exact"/>
              <w:jc w:val="left"/>
              <w:rPr>
                <w:rFonts w:ascii="宋体" w:hAnsi="宋体" w:cs="宋体"/>
                <w:kern w:val="0"/>
                <w:sz w:val="24"/>
              </w:rPr>
            </w:pPr>
            <w:r>
              <w:rPr>
                <w:rFonts w:hint="eastAsia" w:ascii="宋体" w:hAnsi="宋体" w:cs="宋体"/>
                <w:kern w:val="0"/>
                <w:sz w:val="24"/>
                <w:lang w:bidi="ar"/>
              </w:rPr>
              <w:t>联系人：</w:t>
            </w:r>
            <w:r>
              <w:rPr>
                <w:rFonts w:hint="eastAsia" w:ascii="宋体" w:hAnsi="宋体" w:cs="宋体"/>
                <w:kern w:val="0"/>
                <w:sz w:val="24"/>
              </w:rPr>
              <w:t>曹先生</w:t>
            </w:r>
          </w:p>
          <w:p>
            <w:pPr>
              <w:adjustRightInd w:val="0"/>
              <w:snapToGrid w:val="0"/>
              <w:spacing w:line="560" w:lineRule="exact"/>
              <w:jc w:val="left"/>
              <w:rPr>
                <w:rFonts w:ascii="宋体" w:hAnsi="宋体" w:cs="宋体"/>
                <w:kern w:val="0"/>
                <w:sz w:val="24"/>
              </w:rPr>
            </w:pPr>
            <w:r>
              <w:rPr>
                <w:rFonts w:hint="eastAsia" w:ascii="宋体" w:hAnsi="宋体" w:cs="宋体"/>
                <w:kern w:val="0"/>
                <w:sz w:val="24"/>
                <w:lang w:bidi="ar"/>
              </w:rPr>
              <w:t>联系电话：</w:t>
            </w:r>
            <w:r>
              <w:rPr>
                <w:rFonts w:hint="eastAsia" w:ascii="宋体" w:hAnsi="宋体" w:cs="宋体"/>
                <w:kern w:val="0"/>
                <w:sz w:val="24"/>
              </w:rPr>
              <w:t>0755-</w:t>
            </w:r>
            <w:r>
              <w:rPr>
                <w:rFonts w:ascii="宋体" w:hAnsi="宋体" w:cs="宋体"/>
                <w:kern w:val="0"/>
                <w:sz w:val="24"/>
              </w:rPr>
              <w:t>88105277</w:t>
            </w:r>
          </w:p>
          <w:p>
            <w:pPr>
              <w:widowControl/>
              <w:jc w:val="left"/>
              <w:rPr>
                <w:rFonts w:ascii="宋体" w:hAnsi="宋体" w:cs="宋体"/>
                <w:kern w:val="0"/>
                <w:sz w:val="24"/>
              </w:rPr>
            </w:pPr>
            <w:r>
              <w:rPr>
                <w:rFonts w:hint="eastAsia" w:ascii="宋体" w:hAnsi="宋体" w:cs="宋体"/>
                <w:sz w:val="24"/>
                <w:lang w:bidi="ar"/>
              </w:rPr>
              <w:t>注：如需现场谈判，投标人需在评标半小时内到达评标现场。若因疫情等特殊原因，可进行视频谈判。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投标人资格要求</w:t>
            </w:r>
          </w:p>
        </w:tc>
        <w:tc>
          <w:tcPr>
            <w:tcW w:w="7015" w:type="dxa"/>
            <w:vAlign w:val="center"/>
          </w:tcPr>
          <w:p>
            <w:pPr>
              <w:numPr>
                <w:ilvl w:val="0"/>
                <w:numId w:val="2"/>
              </w:numPr>
              <w:spacing w:line="360" w:lineRule="auto"/>
              <w:rPr>
                <w:rFonts w:ascii="宋体" w:hAnsi="宋体" w:cs="宋体"/>
                <w:kern w:val="0"/>
                <w:sz w:val="24"/>
              </w:rPr>
            </w:pPr>
            <w:r>
              <w:rPr>
                <w:rFonts w:hint="eastAsia" w:ascii="宋体" w:hAnsi="宋体" w:cs="宋体"/>
                <w:kern w:val="0"/>
                <w:sz w:val="24"/>
              </w:rPr>
              <w:t>在中华人民共和国境内注册的具有独立法人资格或具有独立承担民事责任的能力的企业（提供营业证照或事业单位法人证等证明复印件加盖投标人公章）。</w:t>
            </w:r>
          </w:p>
          <w:p>
            <w:pPr>
              <w:numPr>
                <w:ilvl w:val="0"/>
                <w:numId w:val="2"/>
              </w:numPr>
              <w:spacing w:line="360" w:lineRule="auto"/>
              <w:rPr>
                <w:rFonts w:ascii="宋体" w:hAnsi="宋体" w:cs="宋体"/>
                <w:kern w:val="0"/>
                <w:sz w:val="24"/>
              </w:rPr>
            </w:pPr>
            <w:r>
              <w:rPr>
                <w:rFonts w:hint="eastAsia" w:ascii="宋体" w:hAnsi="宋体" w:cs="宋体"/>
                <w:kern w:val="0"/>
                <w:sz w:val="24"/>
              </w:rPr>
              <w:t>参与政府采购项目投标的供应商近三年内无行贿犯罪记录</w:t>
            </w:r>
            <w:r>
              <w:rPr>
                <w:rFonts w:hint="eastAsia" w:ascii="宋体" w:hAnsi="宋体" w:cs="宋体"/>
                <w:b/>
                <w:bCs/>
                <w:kern w:val="0"/>
                <w:sz w:val="24"/>
              </w:rPr>
              <w:t>（由投标人在《政府投标及履约承诺函》中作出声明）</w:t>
            </w:r>
            <w:r>
              <w:rPr>
                <w:rFonts w:hint="eastAsia" w:ascii="宋体" w:hAnsi="宋体" w:cs="宋体"/>
                <w:kern w:val="0"/>
                <w:sz w:val="24"/>
              </w:rPr>
              <w:t>；</w:t>
            </w:r>
          </w:p>
          <w:p>
            <w:pPr>
              <w:numPr>
                <w:ilvl w:val="0"/>
                <w:numId w:val="2"/>
              </w:numPr>
              <w:spacing w:line="360" w:lineRule="auto"/>
              <w:rPr>
                <w:rFonts w:ascii="宋体" w:hAnsi="宋体" w:cs="宋体"/>
                <w:kern w:val="0"/>
                <w:sz w:val="24"/>
              </w:rPr>
            </w:pPr>
            <w:r>
              <w:rPr>
                <w:rFonts w:hint="eastAsia" w:ascii="宋体" w:hAnsi="宋体" w:cs="宋体"/>
                <w:kern w:val="0"/>
                <w:sz w:val="24"/>
              </w:rPr>
              <w:t>参与本项目投标前三年内，在经营活动中没有重大违法记录</w:t>
            </w:r>
            <w:bookmarkStart w:id="32" w:name="_GoBack"/>
            <w:bookmarkEnd w:id="32"/>
            <w:r>
              <w:rPr>
                <w:rFonts w:hint="eastAsia" w:ascii="宋体" w:hAnsi="宋体" w:cs="宋体"/>
                <w:kern w:val="0"/>
                <w:sz w:val="24"/>
              </w:rPr>
              <w:t>以及不存在被有关部门禁止参与政府采购活动且在有效期内的情况</w:t>
            </w:r>
            <w:r>
              <w:rPr>
                <w:rFonts w:hint="eastAsia" w:ascii="宋体" w:hAnsi="宋体" w:cs="宋体"/>
                <w:b/>
                <w:bCs/>
                <w:kern w:val="0"/>
                <w:sz w:val="24"/>
              </w:rPr>
              <w:t>（由投标人在《政府投标及履约承诺函》中作出声明）</w:t>
            </w:r>
            <w:r>
              <w:rPr>
                <w:rFonts w:hint="eastAsia" w:ascii="宋体" w:hAnsi="宋体" w:cs="宋体"/>
                <w:kern w:val="0"/>
                <w:sz w:val="24"/>
              </w:rPr>
              <w:t>；</w:t>
            </w:r>
          </w:p>
          <w:p>
            <w:pPr>
              <w:numPr>
                <w:ilvl w:val="0"/>
                <w:numId w:val="2"/>
              </w:numPr>
              <w:spacing w:line="360" w:lineRule="auto"/>
              <w:rPr>
                <w:rFonts w:ascii="宋体" w:hAnsi="宋体" w:cs="宋体"/>
                <w:kern w:val="0"/>
                <w:sz w:val="24"/>
              </w:rPr>
            </w:pPr>
            <w:r>
              <w:rPr>
                <w:rFonts w:hint="eastAsia" w:ascii="宋体" w:hAnsi="宋体" w:cs="宋体"/>
                <w:kern w:val="0"/>
                <w:sz w:val="24"/>
              </w:rPr>
              <w:t xml:space="preserve">符合国家法规政策关于诚信管理的要求，至投标截止时间，投标人未有在“信用中国”网（www.creditchina.gov.cn）、中国政府采购网（www.ccgp.gov.cn）、深圳市政府采购监督管理网（zfcg.sz.gov.cn）、深圳公共资源交易中心市区政府采购统一平台（www.szzfcg.cn）和国家企业信用信息公示系统（www.gsxt.gov.cn）等5个官网中列入“失信被执行人、重大税收违法案件当事人名单、政府采购严重违法失信行为记录名单” </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numPr>
                <w:ilvl w:val="0"/>
                <w:numId w:val="2"/>
              </w:numPr>
              <w:spacing w:line="360" w:lineRule="auto"/>
              <w:rPr>
                <w:rFonts w:ascii="宋体" w:hAnsi="宋体" w:cs="宋体"/>
                <w:kern w:val="0"/>
                <w:sz w:val="24"/>
              </w:rPr>
            </w:pPr>
            <w:r>
              <w:rPr>
                <w:rFonts w:hint="eastAsia" w:ascii="宋体" w:hAnsi="宋体" w:cs="宋体"/>
                <w:kern w:val="0"/>
                <w:sz w:val="24"/>
              </w:rPr>
              <w:t>本项目不接受联合体投标，不允许转包、分包。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报价要求</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本费用为固定总价费，报价包含专业服务费、项目执行过程中专业人员为项目所发生的所有费用（包括并不限于差旅费、住宿费、餐费、交通费、资料费、调研费、通信费、税费等相关费用）及后期费用。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联系方式</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采购人信息：</w:t>
            </w:r>
          </w:p>
          <w:p>
            <w:pPr>
              <w:spacing w:line="360" w:lineRule="auto"/>
              <w:rPr>
                <w:rFonts w:ascii="宋体" w:hAnsi="宋体" w:cs="宋体"/>
                <w:kern w:val="0"/>
                <w:sz w:val="24"/>
              </w:rPr>
            </w:pPr>
            <w:r>
              <w:rPr>
                <w:rFonts w:hint="eastAsia" w:ascii="宋体" w:hAnsi="宋体" w:cs="宋体"/>
                <w:kern w:val="0"/>
                <w:sz w:val="24"/>
              </w:rPr>
              <w:t>名      称： 深圳市前海深港现代服务业合作区管理局</w:t>
            </w:r>
          </w:p>
          <w:p>
            <w:pPr>
              <w:spacing w:line="360" w:lineRule="auto"/>
              <w:rPr>
                <w:rFonts w:ascii="宋体" w:hAnsi="宋体" w:cs="宋体"/>
                <w:kern w:val="0"/>
                <w:sz w:val="24"/>
              </w:rPr>
            </w:pPr>
            <w:r>
              <w:rPr>
                <w:rFonts w:hint="eastAsia" w:ascii="宋体" w:hAnsi="宋体" w:cs="宋体"/>
                <w:kern w:val="0"/>
                <w:sz w:val="24"/>
              </w:rPr>
              <w:t>联  系  人：曹先生</w:t>
            </w:r>
          </w:p>
          <w:p>
            <w:pPr>
              <w:spacing w:line="360" w:lineRule="auto"/>
              <w:rPr>
                <w:rFonts w:ascii="宋体" w:hAnsi="宋体" w:cs="宋体"/>
                <w:kern w:val="0"/>
                <w:sz w:val="24"/>
              </w:rPr>
            </w:pPr>
            <w:r>
              <w:rPr>
                <w:rFonts w:hint="eastAsia" w:ascii="宋体" w:hAnsi="宋体" w:cs="宋体"/>
                <w:kern w:val="0"/>
                <w:sz w:val="24"/>
              </w:rPr>
              <w:t xml:space="preserve">电      话： </w:t>
            </w:r>
            <w:r>
              <w:rPr>
                <w:rFonts w:ascii="宋体" w:hAnsi="宋体" w:cs="宋体"/>
                <w:kern w:val="0"/>
                <w:sz w:val="24"/>
              </w:rPr>
              <w:t>0755-88105277</w:t>
            </w:r>
          </w:p>
          <w:p>
            <w:pPr>
              <w:spacing w:line="360" w:lineRule="auto"/>
              <w:rPr>
                <w:rFonts w:ascii="宋体" w:hAnsi="宋体" w:cs="宋体"/>
                <w:kern w:val="0"/>
                <w:sz w:val="24"/>
              </w:rPr>
            </w:pPr>
            <w:r>
              <w:rPr>
                <w:rFonts w:hint="eastAsia" w:ascii="宋体" w:hAnsi="宋体" w:cs="宋体"/>
                <w:kern w:val="0"/>
                <w:sz w:val="24"/>
              </w:rPr>
              <w:t>采购代理机构信息：</w:t>
            </w:r>
          </w:p>
          <w:p>
            <w:pPr>
              <w:spacing w:line="360" w:lineRule="auto"/>
              <w:rPr>
                <w:rFonts w:ascii="宋体" w:hAnsi="宋体" w:cs="宋体"/>
                <w:kern w:val="0"/>
                <w:sz w:val="24"/>
              </w:rPr>
            </w:pPr>
            <w:r>
              <w:rPr>
                <w:rFonts w:hint="eastAsia" w:ascii="宋体" w:hAnsi="宋体" w:cs="宋体"/>
                <w:kern w:val="0"/>
                <w:sz w:val="24"/>
              </w:rPr>
              <w:t>名      称： 深圳交易咨询集团有限公司</w:t>
            </w:r>
          </w:p>
          <w:p>
            <w:pPr>
              <w:spacing w:line="360" w:lineRule="auto"/>
              <w:rPr>
                <w:rFonts w:ascii="宋体" w:hAnsi="宋体" w:cs="宋体"/>
                <w:kern w:val="0"/>
                <w:sz w:val="24"/>
              </w:rPr>
            </w:pPr>
            <w:r>
              <w:rPr>
                <w:rFonts w:hint="eastAsia" w:ascii="宋体" w:hAnsi="宋体" w:cs="宋体"/>
                <w:kern w:val="0"/>
                <w:sz w:val="24"/>
              </w:rPr>
              <w:t>地      址： 深圳市南山区沙河西路与白石路交汇处深圳湾科技生态园9栋B4座6楼</w:t>
            </w:r>
          </w:p>
          <w:p>
            <w:pPr>
              <w:spacing w:line="360" w:lineRule="auto"/>
              <w:rPr>
                <w:rFonts w:ascii="宋体" w:hAnsi="宋体" w:cs="宋体"/>
                <w:kern w:val="0"/>
                <w:sz w:val="24"/>
              </w:rPr>
            </w:pPr>
            <w:r>
              <w:rPr>
                <w:rFonts w:hint="eastAsia" w:ascii="宋体" w:hAnsi="宋体" w:cs="宋体"/>
                <w:kern w:val="0"/>
                <w:sz w:val="24"/>
              </w:rPr>
              <w:t>联  系  人：黎先生、温先生</w:t>
            </w:r>
          </w:p>
          <w:p>
            <w:pPr>
              <w:spacing w:line="360" w:lineRule="auto"/>
              <w:rPr>
                <w:rFonts w:ascii="宋体" w:hAnsi="宋体" w:cs="宋体"/>
                <w:kern w:val="0"/>
                <w:sz w:val="24"/>
              </w:rPr>
            </w:pPr>
            <w:r>
              <w:rPr>
                <w:rFonts w:hint="eastAsia" w:ascii="宋体" w:hAnsi="宋体" w:cs="宋体"/>
                <w:kern w:val="0"/>
                <w:sz w:val="24"/>
              </w:rPr>
              <w:t>电      话：</w:t>
            </w:r>
            <w:r>
              <w:rPr>
                <w:rFonts w:ascii="宋体" w:hAnsi="宋体" w:cs="宋体"/>
                <w:kern w:val="0"/>
                <w:sz w:val="24"/>
              </w:rPr>
              <w:t>18598091126</w:t>
            </w:r>
            <w:r>
              <w:rPr>
                <w:rFonts w:hint="eastAsia" w:ascii="宋体" w:hAnsi="宋体" w:cs="宋体"/>
                <w:kern w:val="0"/>
                <w:sz w:val="24"/>
              </w:rPr>
              <w:t>、13590182490</w:t>
            </w:r>
          </w:p>
        </w:tc>
      </w:tr>
    </w:tbl>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深圳交易咨询集团有限公司</w:t>
      </w:r>
    </w:p>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2023年</w:t>
      </w:r>
      <w:r>
        <w:rPr>
          <w:rFonts w:ascii="宋体" w:hAnsi="宋体" w:cs="宋体"/>
          <w:sz w:val="24"/>
        </w:rPr>
        <w:t>5</w:t>
      </w:r>
      <w:r>
        <w:rPr>
          <w:rFonts w:hint="eastAsia" w:ascii="宋体" w:hAnsi="宋体" w:cs="宋体"/>
          <w:sz w:val="24"/>
        </w:rPr>
        <w:t>月</w:t>
      </w:r>
      <w:r>
        <w:rPr>
          <w:rFonts w:ascii="宋体" w:hAnsi="宋体" w:cs="宋体"/>
          <w:sz w:val="24"/>
        </w:rPr>
        <w:t>1</w:t>
      </w:r>
      <w:r>
        <w:rPr>
          <w:rFonts w:hint="eastAsia" w:ascii="宋体" w:hAnsi="宋体" w:cs="宋体"/>
          <w:sz w:val="24"/>
          <w:lang w:val="en-US" w:eastAsia="zh-CN"/>
        </w:rPr>
        <w:t>2</w:t>
      </w:r>
      <w:r>
        <w:rPr>
          <w:rFonts w:hint="eastAsia" w:ascii="宋体" w:hAnsi="宋体" w:cs="宋体"/>
          <w:sz w:val="24"/>
        </w:rPr>
        <w:t>日</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4" w:name="_Toc16734"/>
      <w:r>
        <w:rPr>
          <w:rFonts w:hint="eastAsia" w:ascii="宋体" w:hAnsi="宋体" w:cs="宋体"/>
          <w:b/>
          <w:bCs/>
          <w:sz w:val="24"/>
        </w:rPr>
        <w:t>投标须知</w:t>
      </w:r>
      <w:bookmarkEnd w:id="4"/>
    </w:p>
    <w:p>
      <w:pPr>
        <w:spacing w:line="360" w:lineRule="auto"/>
        <w:ind w:firstLine="480" w:firstLineChars="200"/>
        <w:rPr>
          <w:rFonts w:ascii="宋体" w:hAnsi="宋体" w:cs="宋体"/>
          <w:sz w:val="24"/>
        </w:rPr>
      </w:pPr>
      <w:r>
        <w:rPr>
          <w:rFonts w:hint="eastAsia" w:ascii="宋体" w:hAnsi="宋体" w:cs="宋体"/>
          <w:sz w:val="24"/>
        </w:rPr>
        <w:t>1、本项目是前海电化学储能产业发展研究服务项目。</w:t>
      </w:r>
    </w:p>
    <w:p>
      <w:pPr>
        <w:spacing w:line="360" w:lineRule="auto"/>
        <w:ind w:firstLine="480" w:firstLineChars="200"/>
        <w:rPr>
          <w:rFonts w:ascii="宋体" w:hAnsi="宋体" w:cs="宋体"/>
          <w:sz w:val="24"/>
        </w:rPr>
      </w:pPr>
      <w:r>
        <w:rPr>
          <w:rFonts w:hint="eastAsia" w:ascii="宋体" w:hAnsi="宋体" w:cs="宋体"/>
          <w:sz w:val="24"/>
        </w:rPr>
        <w:t>2、本项目不属于深圳市2023—2024年集中采购目录，根据《中华人民共和国政府采购法》、</w:t>
      </w:r>
      <w:r>
        <w:rPr>
          <w:rFonts w:hint="eastAsia" w:ascii="宋体" w:hAnsi="宋体" w:cs="宋体"/>
          <w:sz w:val="24"/>
          <w:lang w:eastAsia="zh-CN"/>
        </w:rPr>
        <w:t>《深圳经济特区政府采购条例》</w:t>
      </w:r>
      <w:r>
        <w:rPr>
          <w:rFonts w:hint="eastAsia" w:ascii="宋体" w:hAnsi="宋体" w:cs="宋体"/>
          <w:sz w:val="24"/>
        </w:rPr>
        <w:t>及采购单位的有关规定，深圳交易咨询集团有限公司受深圳市前海深港现代服务业合作区管理局委托以简易招标方式组织采购，本次采购公开征集供应商，报名且符合招标文件初审的供应商满足3家或3家以上的，采用综合评分法的方式进行。不足3家的，将重新发布采购公告。重新公告后仍不足3家的：报名且符合招标文件初审的供应商在两家或两家以上，采用综合评分法的方式进行。</w:t>
      </w:r>
      <w:r>
        <w:rPr>
          <w:rFonts w:hint="eastAsia" w:ascii="宋体" w:hAnsi="宋体" w:cs="宋体"/>
          <w:b/>
          <w:bCs/>
          <w:sz w:val="24"/>
        </w:rPr>
        <w:t>如参与投标且符合招标文件要求的供应商仅有一家，评审委员会应与投标供应商进行谈判，原则上成交价应在最初报价基础上自动下浮5%。</w:t>
      </w:r>
    </w:p>
    <w:p>
      <w:pPr>
        <w:spacing w:line="360" w:lineRule="auto"/>
        <w:ind w:firstLine="480" w:firstLineChars="200"/>
        <w:rPr>
          <w:rFonts w:ascii="宋体" w:hAnsi="宋体" w:cs="宋体"/>
          <w:sz w:val="24"/>
        </w:rPr>
      </w:pPr>
      <w:r>
        <w:rPr>
          <w:rFonts w:hint="eastAsia" w:ascii="宋体" w:hAnsi="宋体" w:cs="宋体"/>
          <w:sz w:val="24"/>
        </w:rPr>
        <w:t>3、本项目根据项目的实际情况，公开征集符合投标人资格的供应商。请各供应商根据本文件的要求，准备</w:t>
      </w:r>
      <w:r>
        <w:rPr>
          <w:rFonts w:hint="eastAsia" w:ascii="宋体" w:hAnsi="宋体" w:cs="宋体"/>
          <w:b/>
          <w:bCs/>
          <w:sz w:val="24"/>
        </w:rPr>
        <w:t>5套（1套正本，4套副本，附电子版，电子版是以光盘、U盘或硬盘等移动存储介质提交的加盖公章的PDF电子投标文件）</w:t>
      </w:r>
      <w:r>
        <w:rPr>
          <w:rFonts w:hint="eastAsia" w:ascii="宋体" w:hAnsi="宋体" w:cs="宋体"/>
          <w:sz w:val="24"/>
        </w:rPr>
        <w:t>完备的资料进行投标，副本可以是正本的复印件。</w:t>
      </w:r>
    </w:p>
    <w:p>
      <w:pPr>
        <w:spacing w:line="360" w:lineRule="auto"/>
        <w:ind w:firstLine="480" w:firstLineChars="200"/>
        <w:rPr>
          <w:rFonts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ascii="宋体" w:hAnsi="宋体" w:cs="宋体"/>
          <w:sz w:val="24"/>
        </w:rPr>
      </w:pPr>
      <w:r>
        <w:rPr>
          <w:rFonts w:hint="eastAsia" w:ascii="宋体" w:hAnsi="宋体" w:cs="宋体"/>
          <w:sz w:val="24"/>
        </w:rPr>
        <w:t>5、响应文件要包括如下内容：</w:t>
      </w:r>
    </w:p>
    <w:p>
      <w:pPr>
        <w:numPr>
          <w:ilvl w:val="0"/>
          <w:numId w:val="3"/>
        </w:numPr>
        <w:snapToGrid w:val="0"/>
        <w:spacing w:after="78" w:afterLines="25" w:line="360" w:lineRule="auto"/>
        <w:ind w:firstLine="480" w:firstLineChars="200"/>
        <w:rPr>
          <w:rFonts w:ascii="宋体" w:hAnsi="宋体" w:cs="宋体"/>
          <w:sz w:val="24"/>
        </w:rPr>
      </w:pPr>
      <w:r>
        <w:rPr>
          <w:rFonts w:hint="eastAsia" w:ascii="宋体" w:hAnsi="宋体" w:cs="宋体"/>
          <w:sz w:val="24"/>
        </w:rPr>
        <w:t>价格部分；</w:t>
      </w:r>
    </w:p>
    <w:p>
      <w:pPr>
        <w:numPr>
          <w:ilvl w:val="0"/>
          <w:numId w:val="3"/>
        </w:numPr>
        <w:snapToGrid w:val="0"/>
        <w:spacing w:after="78" w:afterLines="25" w:line="360" w:lineRule="auto"/>
        <w:ind w:firstLine="480" w:firstLineChars="200"/>
        <w:rPr>
          <w:rFonts w:ascii="宋体" w:hAnsi="宋体" w:cs="宋体"/>
          <w:sz w:val="24"/>
        </w:rPr>
      </w:pPr>
      <w:r>
        <w:rPr>
          <w:rFonts w:hint="eastAsia" w:ascii="宋体" w:hAnsi="宋体" w:cs="宋体"/>
          <w:sz w:val="24"/>
        </w:rPr>
        <w:t>商务部分；</w:t>
      </w:r>
    </w:p>
    <w:p>
      <w:pPr>
        <w:numPr>
          <w:ilvl w:val="0"/>
          <w:numId w:val="3"/>
        </w:numPr>
        <w:snapToGrid w:val="0"/>
        <w:spacing w:after="78" w:afterLines="25" w:line="360" w:lineRule="auto"/>
        <w:ind w:firstLine="480" w:firstLineChars="200"/>
        <w:rPr>
          <w:rFonts w:ascii="宋体" w:hAnsi="宋体" w:cs="宋体"/>
          <w:sz w:val="24"/>
        </w:rPr>
      </w:pPr>
      <w:r>
        <w:rPr>
          <w:rFonts w:hint="eastAsia" w:ascii="宋体" w:hAnsi="宋体" w:cs="宋体"/>
          <w:sz w:val="24"/>
        </w:rPr>
        <w:t>技术部分。</w:t>
      </w:r>
    </w:p>
    <w:p>
      <w:pPr>
        <w:snapToGrid w:val="0"/>
        <w:spacing w:line="360" w:lineRule="auto"/>
        <w:ind w:firstLine="480" w:firstLineChars="200"/>
        <w:rPr>
          <w:rFonts w:ascii="宋体" w:hAnsi="宋体" w:cs="宋体"/>
          <w:sz w:val="24"/>
        </w:rPr>
      </w:pPr>
      <w:r>
        <w:rPr>
          <w:rFonts w:hint="eastAsia" w:ascii="宋体" w:hAnsi="宋体" w:cs="宋体"/>
          <w:sz w:val="24"/>
        </w:rPr>
        <w:t>6、项目的报价要求。本费用为固定总价费，报价包含专业服务费、项目执行过程中专业人员为项目所发生的所有费用（包括并不限于差旅费、住宿费、餐费、交通费、资料费、调研费、通信费、税费等相关费用）及后期费用。投标人应根据本机构的成本自行决定报价，不得以低于服务成本的报价投标。</w:t>
      </w:r>
    </w:p>
    <w:p>
      <w:pPr>
        <w:snapToGrid w:val="0"/>
        <w:spacing w:line="360" w:lineRule="auto"/>
        <w:ind w:firstLine="480" w:firstLineChars="200"/>
        <w:rPr>
          <w:rFonts w:ascii="宋体" w:hAnsi="宋体" w:cs="宋体"/>
          <w:b/>
          <w:sz w:val="24"/>
        </w:rPr>
      </w:pPr>
      <w:r>
        <w:rPr>
          <w:rFonts w:hint="eastAsia" w:ascii="宋体" w:hAnsi="宋体" w:cs="宋体"/>
          <w:sz w:val="24"/>
        </w:rPr>
        <w:t>7、</w:t>
      </w:r>
      <w:r>
        <w:rPr>
          <w:rFonts w:hint="eastAsia" w:ascii="宋体" w:hAnsi="宋体" w:cs="宋体"/>
          <w:bCs/>
          <w:sz w:val="24"/>
        </w:rPr>
        <w:t>采购人会对本次招标的项目确定一个最高限价，最终成交价格超出最高限价将会被当作无效投标处理。</w:t>
      </w:r>
    </w:p>
    <w:p>
      <w:pPr>
        <w:snapToGrid w:val="0"/>
        <w:spacing w:line="360" w:lineRule="auto"/>
        <w:ind w:firstLine="480" w:firstLineChars="200"/>
        <w:rPr>
          <w:rFonts w:ascii="宋体" w:hAnsi="宋体" w:cs="宋体"/>
          <w:sz w:val="24"/>
        </w:rPr>
      </w:pPr>
      <w:r>
        <w:rPr>
          <w:rFonts w:hint="eastAsia" w:ascii="宋体" w:hAnsi="宋体" w:cs="宋体"/>
          <w:sz w:val="24"/>
        </w:rPr>
        <w:t>8、如采购人要求参加投标的供应商需在现场述标时，要派出熟悉本项目情况的项目负责人和对报价有决策权的代表参加，供应商代表要有法人代表的授权，同时要提供法人代表证明。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ascii="宋体" w:hAnsi="宋体" w:cs="宋体"/>
          <w:sz w:val="24"/>
        </w:rPr>
      </w:pPr>
      <w:r>
        <w:rPr>
          <w:rFonts w:hint="eastAsia" w:ascii="宋体" w:hAnsi="宋体" w:cs="宋体"/>
          <w:sz w:val="24"/>
        </w:rPr>
        <w:t>9、采购人有权根据项目的实际情况提出质量标准、服务标准、交货标准、交货时间、验收方式、付款方式、履约保证、价格等方面的要求，并就这些内容进行评审，所有供应商都在同一标准下进行评审。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ascii="宋体" w:hAnsi="宋体" w:cs="宋体"/>
          <w:sz w:val="24"/>
        </w:rPr>
      </w:pPr>
      <w:r>
        <w:rPr>
          <w:rFonts w:hint="eastAsia" w:ascii="宋体" w:hAnsi="宋体" w:cs="宋体"/>
          <w:sz w:val="24"/>
        </w:rPr>
        <w:t>10、本次采购凡涉及知识产权问题，由项目供应商负责。</w:t>
      </w:r>
    </w:p>
    <w:p>
      <w:pPr>
        <w:snapToGrid w:val="0"/>
        <w:spacing w:line="360" w:lineRule="auto"/>
        <w:ind w:firstLine="480" w:firstLineChars="200"/>
        <w:rPr>
          <w:rFonts w:ascii="宋体" w:hAnsi="宋体" w:cs="宋体"/>
          <w:sz w:val="24"/>
        </w:rPr>
      </w:pPr>
      <w:r>
        <w:rPr>
          <w:rFonts w:hint="eastAsia" w:ascii="宋体" w:hAnsi="宋体" w:cs="宋体"/>
          <w:sz w:val="24"/>
        </w:rPr>
        <w:t>11、采购人将组成评审委员会，评审工作由评审委员会独立负责。</w:t>
      </w:r>
    </w:p>
    <w:p>
      <w:pPr>
        <w:snapToGrid w:val="0"/>
        <w:spacing w:line="360" w:lineRule="auto"/>
        <w:ind w:firstLine="480" w:firstLineChars="200"/>
        <w:rPr>
          <w:rFonts w:ascii="宋体" w:hAnsi="宋体" w:cs="宋体"/>
          <w:sz w:val="24"/>
        </w:rPr>
      </w:pPr>
      <w:r>
        <w:rPr>
          <w:rFonts w:hint="eastAsia" w:ascii="宋体" w:hAnsi="宋体" w:cs="宋体"/>
          <w:sz w:val="24"/>
        </w:rPr>
        <w:t>12、供应商应在规定的时间内现场提交投标文件，采购代理机构在投标截止时间前半小时开始接收投标文件。</w:t>
      </w:r>
    </w:p>
    <w:p>
      <w:pPr>
        <w:snapToGrid w:val="0"/>
        <w:spacing w:line="360" w:lineRule="auto"/>
        <w:ind w:firstLine="480" w:firstLineChars="200"/>
        <w:rPr>
          <w:rFonts w:ascii="宋体" w:hAnsi="宋体" w:cs="宋体"/>
          <w:sz w:val="24"/>
        </w:rPr>
      </w:pPr>
      <w:r>
        <w:rPr>
          <w:rFonts w:hint="eastAsia" w:ascii="宋体" w:hAnsi="宋体" w:cs="宋体"/>
          <w:sz w:val="24"/>
        </w:rPr>
        <w:t>13、采用综合评分法的情况：评审委员会将分别对供应商递交的投标文件进行评审。</w:t>
      </w:r>
    </w:p>
    <w:p>
      <w:pPr>
        <w:pStyle w:val="30"/>
        <w:numPr>
          <w:ilvl w:val="1"/>
          <w:numId w:val="4"/>
        </w:numPr>
        <w:snapToGrid w:val="0"/>
        <w:spacing w:line="360" w:lineRule="auto"/>
        <w:ind w:firstLineChars="0"/>
        <w:rPr>
          <w:rFonts w:ascii="宋体" w:hAnsi="宋体" w:cs="宋体"/>
          <w:sz w:val="24"/>
        </w:rPr>
      </w:pPr>
      <w:r>
        <w:rPr>
          <w:rFonts w:hint="eastAsia" w:ascii="宋体" w:hAnsi="宋体" w:cs="宋体"/>
          <w:kern w:val="2"/>
          <w:sz w:val="24"/>
          <w:szCs w:val="24"/>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rPr>
        <w:t>第一</w:t>
      </w:r>
      <w:r>
        <w:rPr>
          <w:rFonts w:hint="eastAsia" w:ascii="宋体" w:hAnsi="宋体" w:cs="宋体"/>
          <w:kern w:val="2"/>
          <w:sz w:val="24"/>
          <w:szCs w:val="24"/>
        </w:rPr>
        <w:t>中标候选人；</w:t>
      </w:r>
    </w:p>
    <w:p>
      <w:pPr>
        <w:pStyle w:val="30"/>
        <w:numPr>
          <w:ilvl w:val="1"/>
          <w:numId w:val="4"/>
        </w:numPr>
        <w:snapToGrid w:val="0"/>
        <w:spacing w:line="360" w:lineRule="auto"/>
        <w:ind w:firstLineChars="0"/>
        <w:rPr>
          <w:rFonts w:ascii="宋体" w:hAnsi="宋体" w:cs="宋体"/>
          <w:sz w:val="24"/>
        </w:rPr>
      </w:pPr>
      <w:r>
        <w:rPr>
          <w:rFonts w:hint="eastAsia" w:ascii="宋体" w:hAnsi="宋体" w:cs="宋体"/>
          <w:sz w:val="24"/>
        </w:rPr>
        <w:t>如果二个及以上供应商的综合评分相同时，取投标价格低者为第一中标候选人；</w:t>
      </w:r>
    </w:p>
    <w:p>
      <w:pPr>
        <w:numPr>
          <w:ilvl w:val="1"/>
          <w:numId w:val="4"/>
        </w:numPr>
        <w:snapToGrid w:val="0"/>
        <w:spacing w:line="360" w:lineRule="auto"/>
        <w:rPr>
          <w:rFonts w:ascii="宋体" w:hAnsi="宋体" w:cs="宋体"/>
          <w:sz w:val="24"/>
        </w:rPr>
      </w:pPr>
      <w:r>
        <w:rPr>
          <w:rFonts w:hint="eastAsia" w:ascii="宋体" w:hAnsi="宋体" w:cs="宋体"/>
          <w:sz w:val="24"/>
        </w:rPr>
        <w:t>如果二个及以上供应商的综合评分相同，且投标价格也相同时，取技术部分得分高者为第一中标候选人。</w:t>
      </w:r>
    </w:p>
    <w:p>
      <w:pPr>
        <w:snapToGrid w:val="0"/>
        <w:spacing w:line="360" w:lineRule="auto"/>
        <w:ind w:firstLine="480" w:firstLineChars="200"/>
        <w:rPr>
          <w:rFonts w:ascii="宋体" w:hAnsi="宋体" w:cs="宋体"/>
          <w:sz w:val="24"/>
        </w:rPr>
      </w:pPr>
      <w:r>
        <w:rPr>
          <w:rFonts w:hint="eastAsia" w:ascii="宋体" w:hAnsi="宋体" w:cs="宋体"/>
          <w:sz w:val="24"/>
        </w:rPr>
        <w:t>14、采用谈判的情况：评审委员会将与投标供应商进行谈判。</w:t>
      </w:r>
    </w:p>
    <w:p>
      <w:pPr>
        <w:numPr>
          <w:ilvl w:val="0"/>
          <w:numId w:val="5"/>
        </w:numPr>
        <w:snapToGrid w:val="0"/>
        <w:spacing w:line="360" w:lineRule="auto"/>
        <w:ind w:firstLine="480" w:firstLineChars="200"/>
        <w:rPr>
          <w:rFonts w:ascii="宋体" w:hAnsi="宋体" w:cs="宋体"/>
          <w:sz w:val="24"/>
        </w:rPr>
      </w:pPr>
      <w:r>
        <w:rPr>
          <w:rFonts w:hint="eastAsia" w:ascii="宋体" w:hAnsi="宋体" w:cs="宋体"/>
          <w:sz w:val="24"/>
        </w:rPr>
        <w:t>供应商在谈判时由项目负责人与评审委员会进行谈判；</w:t>
      </w:r>
    </w:p>
    <w:p>
      <w:pPr>
        <w:numPr>
          <w:ilvl w:val="0"/>
          <w:numId w:val="5"/>
        </w:numPr>
        <w:snapToGrid w:val="0"/>
        <w:spacing w:line="360" w:lineRule="auto"/>
        <w:ind w:firstLine="480" w:firstLineChars="200"/>
        <w:rPr>
          <w:rFonts w:ascii="宋体" w:hAnsi="宋体" w:cs="宋体"/>
          <w:sz w:val="24"/>
        </w:rPr>
      </w:pPr>
      <w:r>
        <w:rPr>
          <w:rFonts w:hint="eastAsia" w:ascii="宋体" w:hAnsi="宋体" w:cs="宋体"/>
          <w:sz w:val="24"/>
        </w:rPr>
        <w:t>原则上成交价应在最初报价基础上自动下浮5%。</w:t>
      </w:r>
    </w:p>
    <w:p>
      <w:pPr>
        <w:snapToGrid w:val="0"/>
        <w:spacing w:line="360" w:lineRule="auto"/>
        <w:ind w:firstLine="480" w:firstLineChars="200"/>
        <w:rPr>
          <w:rFonts w:ascii="宋体" w:hAnsi="宋体" w:cs="宋体"/>
          <w:sz w:val="24"/>
        </w:rPr>
      </w:pPr>
      <w:r>
        <w:rPr>
          <w:rFonts w:hint="eastAsia" w:ascii="宋体" w:hAnsi="宋体" w:cs="宋体"/>
          <w:sz w:val="24"/>
        </w:rPr>
        <w:t>15、供应商不得将本项目转包给其他人。</w:t>
      </w:r>
    </w:p>
    <w:p>
      <w:pPr>
        <w:snapToGrid w:val="0"/>
        <w:spacing w:line="360" w:lineRule="auto"/>
        <w:ind w:firstLine="480" w:firstLineChars="200"/>
        <w:rPr>
          <w:rFonts w:ascii="宋体" w:hAnsi="宋体" w:cs="宋体"/>
          <w:sz w:val="24"/>
        </w:rPr>
      </w:pPr>
      <w:r>
        <w:rPr>
          <w:rFonts w:hint="eastAsia" w:ascii="宋体" w:hAnsi="宋体" w:cs="宋体"/>
          <w:sz w:val="24"/>
        </w:rPr>
        <w:t>16、所有的评审/谈判内容都必须保密。</w:t>
      </w:r>
    </w:p>
    <w:p>
      <w:pPr>
        <w:snapToGrid w:val="0"/>
        <w:spacing w:line="360" w:lineRule="auto"/>
        <w:ind w:firstLine="480" w:firstLineChars="200"/>
        <w:rPr>
          <w:rFonts w:ascii="宋体" w:hAnsi="宋体" w:cs="宋体"/>
          <w:sz w:val="24"/>
        </w:rPr>
      </w:pPr>
      <w:r>
        <w:rPr>
          <w:rFonts w:hint="eastAsia" w:ascii="宋体" w:hAnsi="宋体" w:cs="宋体"/>
          <w:sz w:val="24"/>
        </w:rPr>
        <w:t>17、招标代理服务收费：</w:t>
      </w:r>
    </w:p>
    <w:p>
      <w:pPr>
        <w:snapToGrid w:val="0"/>
        <w:spacing w:line="360" w:lineRule="auto"/>
        <w:jc w:val="left"/>
        <w:rPr>
          <w:rFonts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ascii="宋体" w:hAnsi="宋体" w:cs="宋体"/>
          <w:sz w:val="24"/>
        </w:rPr>
      </w:pPr>
      <w:r>
        <w:rPr>
          <w:rFonts w:hint="eastAsia" w:ascii="宋体" w:hAnsi="宋体" w:cs="宋体"/>
          <w:sz w:val="24"/>
        </w:rPr>
        <w:t xml:space="preserve">   </w:t>
      </w:r>
    </w:p>
    <w:p>
      <w:pPr>
        <w:adjustRightInd w:val="0"/>
        <w:snapToGrid w:val="0"/>
        <w:spacing w:line="360" w:lineRule="auto"/>
        <w:ind w:right="26"/>
        <w:jc w:val="left"/>
        <w:rPr>
          <w:rFonts w:ascii="宋体" w:hAnsi="宋体" w:cs="宋体"/>
          <w:sz w:val="24"/>
        </w:rPr>
      </w:pPr>
      <w:r>
        <w:rPr>
          <w:rFonts w:hint="eastAsia" w:ascii="宋体" w:hAnsi="宋体" w:cs="宋体"/>
          <w:sz w:val="24"/>
        </w:rPr>
        <w:t>具体计取费率标准如下表所示：</w:t>
      </w:r>
    </w:p>
    <w:tbl>
      <w:tblPr>
        <w:tblStyle w:val="23"/>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cs="宋体"/>
                <w:b/>
                <w:bCs/>
                <w:sz w:val="24"/>
              </w:rPr>
            </w:pPr>
          </w:p>
        </w:tc>
        <w:tc>
          <w:tcPr>
            <w:tcW w:w="1843"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1.1%</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0.45%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0.25%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0.1%</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0.035%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0.006%</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0.004%</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r>
    </w:tbl>
    <w:p>
      <w:pPr>
        <w:spacing w:line="360" w:lineRule="auto"/>
        <w:rPr>
          <w:rFonts w:ascii="宋体" w:hAnsi="宋体" w:cs="宋体"/>
          <w:sz w:val="24"/>
        </w:rPr>
      </w:pPr>
      <w:r>
        <w:rPr>
          <w:rFonts w:hint="eastAsia" w:ascii="宋体" w:hAnsi="宋体" w:cs="宋体"/>
          <w:sz w:val="24"/>
        </w:rPr>
        <w:t>招标代理服务费缴纳至：</w:t>
      </w:r>
    </w:p>
    <w:p>
      <w:pPr>
        <w:spacing w:line="360" w:lineRule="auto"/>
        <w:rPr>
          <w:rFonts w:ascii="宋体" w:hAnsi="宋体" w:cs="宋体"/>
          <w:sz w:val="24"/>
          <w:highlight w:val="yellow"/>
        </w:rPr>
      </w:pPr>
      <w:r>
        <w:rPr>
          <w:rFonts w:hint="eastAsia" w:ascii="宋体" w:hAnsi="宋体" w:cs="宋体"/>
          <w:sz w:val="24"/>
        </w:rPr>
        <w:t>开户名称：</w:t>
      </w:r>
      <w:r>
        <w:rPr>
          <w:rFonts w:hint="eastAsia" w:ascii="宋体" w:hAnsi="宋体" w:cs="宋体"/>
          <w:kern w:val="0"/>
          <w:sz w:val="24"/>
        </w:rPr>
        <w:t>深圳交易咨询集团有限公司</w:t>
      </w:r>
    </w:p>
    <w:p>
      <w:pPr>
        <w:spacing w:line="360" w:lineRule="auto"/>
        <w:rPr>
          <w:rFonts w:ascii="宋体" w:hAnsi="宋体" w:cs="宋体"/>
          <w:sz w:val="24"/>
          <w:highlight w:val="yellow"/>
        </w:rPr>
      </w:pPr>
      <w:r>
        <w:rPr>
          <w:rFonts w:hint="eastAsia" w:ascii="宋体" w:hAnsi="宋体" w:cs="宋体"/>
          <w:sz w:val="24"/>
        </w:rPr>
        <w:t>银行</w:t>
      </w:r>
      <w:r>
        <w:rPr>
          <w:rFonts w:ascii="宋体" w:hAnsi="宋体" w:cs="宋体"/>
          <w:sz w:val="24"/>
        </w:rPr>
        <w:t>账</w:t>
      </w:r>
      <w:r>
        <w:rPr>
          <w:rFonts w:hint="eastAsia" w:ascii="宋体" w:hAnsi="宋体" w:cs="宋体"/>
          <w:sz w:val="24"/>
        </w:rPr>
        <w:t>号：平安银行深圳江苏大厦支行</w:t>
      </w:r>
    </w:p>
    <w:p>
      <w:pPr>
        <w:spacing w:line="360" w:lineRule="auto"/>
        <w:rPr>
          <w:rFonts w:ascii="宋体" w:hAnsi="宋体" w:cs="宋体"/>
          <w:b/>
          <w:bCs/>
          <w:sz w:val="24"/>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r>
        <w:rPr>
          <w:rFonts w:hint="eastAsia" w:ascii="宋体" w:hAnsi="宋体" w:cs="宋体"/>
          <w:sz w:val="24"/>
        </w:rPr>
        <w:t>开户银行：</w:t>
      </w:r>
      <w:r>
        <w:rPr>
          <w:rFonts w:ascii="宋体" w:hAnsi="宋体" w:cs="宋体"/>
          <w:sz w:val="24"/>
        </w:rPr>
        <w:t>11002982389701</w:t>
      </w:r>
      <w:r>
        <w:rPr>
          <w:rFonts w:hint="eastAsia" w:ascii="宋体" w:hAnsi="宋体" w:cs="宋体"/>
          <w:sz w:val="24"/>
        </w:rPr>
        <w:t>（用于支付中标服务费）</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5" w:name="_Toc18857"/>
      <w:r>
        <w:rPr>
          <w:rFonts w:hint="eastAsia" w:ascii="宋体" w:hAnsi="宋体" w:cs="宋体"/>
          <w:b/>
          <w:bCs/>
          <w:sz w:val="24"/>
        </w:rPr>
        <w:t>评标程序</w:t>
      </w:r>
      <w:bookmarkEnd w:id="5"/>
    </w:p>
    <w:p>
      <w:pPr>
        <w:spacing w:line="360" w:lineRule="auto"/>
        <w:ind w:firstLine="480" w:firstLineChars="200"/>
        <w:rPr>
          <w:rFonts w:ascii="宋体" w:hAnsi="宋体" w:cs="宋体"/>
          <w:sz w:val="24"/>
        </w:rPr>
      </w:pPr>
      <w:r>
        <w:rPr>
          <w:rFonts w:hint="eastAsia" w:ascii="宋体" w:hAnsi="宋体" w:cs="宋体"/>
          <w:sz w:val="24"/>
        </w:rPr>
        <w:t>一、依法成立评审委员会。评审委员会由招标代理在深圳市政府采购评审专家库中抽取专家，人数要求为按采购单位内部管理规定简易招标：不少于3人（单数），其中专家人数不得少于小组总人数的三分之二。（即专家人数不少于2人），评审委员会在开标开始前一天组成</w:t>
      </w:r>
      <w:r>
        <w:rPr>
          <w:rFonts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二、参加会议人员：项目负责代表、评审委员会成员、监督部门代表。</w:t>
      </w:r>
    </w:p>
    <w:p>
      <w:pPr>
        <w:spacing w:line="360" w:lineRule="auto"/>
        <w:ind w:firstLine="480" w:firstLineChars="200"/>
        <w:rPr>
          <w:rFonts w:ascii="宋体" w:hAnsi="宋体" w:cs="宋体"/>
          <w:sz w:val="24"/>
        </w:rPr>
      </w:pPr>
      <w:r>
        <w:rPr>
          <w:rFonts w:hint="eastAsia" w:ascii="宋体" w:hAnsi="宋体" w:cs="宋体"/>
          <w:sz w:val="24"/>
        </w:rPr>
        <w:t>三、会议主持人：</w:t>
      </w:r>
      <w:r>
        <w:rPr>
          <w:rFonts w:hint="eastAsia" w:ascii="宋体" w:hAnsi="宋体" w:cs="宋体"/>
          <w:kern w:val="0"/>
          <w:sz w:val="24"/>
        </w:rPr>
        <w:t>开标评标会议由招标代理机构主持</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四、报名截止时间：2023年</w:t>
      </w:r>
      <w:r>
        <w:rPr>
          <w:rFonts w:ascii="宋体" w:hAnsi="宋体" w:cs="宋体"/>
          <w:sz w:val="24"/>
        </w:rPr>
        <w:t>5</w:t>
      </w:r>
      <w:r>
        <w:rPr>
          <w:rFonts w:hint="eastAsia" w:ascii="宋体" w:hAnsi="宋体" w:cs="宋体"/>
          <w:sz w:val="24"/>
        </w:rPr>
        <w:t>月1</w:t>
      </w:r>
      <w:r>
        <w:rPr>
          <w:rFonts w:hint="eastAsia" w:ascii="宋体" w:hAnsi="宋体" w:cs="宋体"/>
          <w:sz w:val="24"/>
          <w:lang w:val="en-US" w:eastAsia="zh-CN"/>
        </w:rPr>
        <w:t>8</w:t>
      </w:r>
      <w:r>
        <w:rPr>
          <w:rFonts w:hint="eastAsia" w:ascii="宋体" w:hAnsi="宋体" w:cs="宋体"/>
          <w:sz w:val="24"/>
        </w:rPr>
        <w:t>日下午17：00时（北京时间）。</w:t>
      </w:r>
    </w:p>
    <w:p>
      <w:pPr>
        <w:spacing w:line="360" w:lineRule="auto"/>
        <w:ind w:firstLine="480" w:firstLineChars="200"/>
        <w:rPr>
          <w:rFonts w:ascii="宋体" w:hAnsi="宋体" w:cs="宋体"/>
          <w:sz w:val="24"/>
        </w:rPr>
      </w:pPr>
      <w:r>
        <w:rPr>
          <w:rFonts w:hint="eastAsia" w:ascii="宋体" w:hAnsi="宋体" w:cs="宋体"/>
          <w:sz w:val="24"/>
        </w:rPr>
        <w:t>五、投标文件的递交。投标人应将投标文件正本和副本密封，并标明项目编号、招标项目名称及“正本”或“副本”。投标文件提交到采购单位指定办公室（前海大厦T1栋2</w:t>
      </w:r>
      <w:r>
        <w:rPr>
          <w:rFonts w:ascii="宋体" w:hAnsi="宋体" w:cs="宋体"/>
          <w:sz w:val="24"/>
        </w:rPr>
        <w:t>419</w:t>
      </w:r>
      <w:r>
        <w:rPr>
          <w:rFonts w:hint="eastAsia" w:ascii="宋体" w:hAnsi="宋体" w:cs="宋体"/>
          <w:sz w:val="24"/>
        </w:rPr>
        <w:t>室），由采购单位工作人员接收投标人递交的投标文件，投标人应在2023年</w:t>
      </w:r>
      <w:r>
        <w:rPr>
          <w:rFonts w:ascii="宋体" w:hAnsi="宋体" w:cs="宋体"/>
          <w:sz w:val="24"/>
        </w:rPr>
        <w:t>5</w:t>
      </w:r>
      <w:r>
        <w:rPr>
          <w:rFonts w:hint="eastAsia" w:ascii="宋体" w:hAnsi="宋体" w:cs="宋体"/>
          <w:sz w:val="24"/>
        </w:rPr>
        <w:t>月</w:t>
      </w:r>
      <w:r>
        <w:rPr>
          <w:rFonts w:ascii="宋体" w:hAnsi="宋体" w:cs="宋体"/>
          <w:sz w:val="24"/>
        </w:rPr>
        <w:t>1</w:t>
      </w:r>
      <w:r>
        <w:rPr>
          <w:rFonts w:hint="eastAsia" w:ascii="宋体" w:hAnsi="宋体" w:cs="宋体"/>
          <w:sz w:val="24"/>
          <w:lang w:val="en-US" w:eastAsia="zh-CN"/>
        </w:rPr>
        <w:t>8</w:t>
      </w:r>
      <w:r>
        <w:rPr>
          <w:rFonts w:hint="eastAsia" w:ascii="宋体" w:hAnsi="宋体" w:cs="宋体"/>
          <w:sz w:val="24"/>
        </w:rPr>
        <w:t>日下午</w:t>
      </w:r>
      <w:r>
        <w:rPr>
          <w:rFonts w:ascii="宋体" w:hAnsi="宋体" w:cs="宋体"/>
          <w:sz w:val="24"/>
        </w:rPr>
        <w:t>1</w:t>
      </w:r>
      <w:r>
        <w:rPr>
          <w:rFonts w:hint="eastAsia" w:ascii="宋体" w:hAnsi="宋体" w:cs="宋体"/>
          <w:sz w:val="24"/>
        </w:rPr>
        <w:t>7：</w:t>
      </w:r>
      <w:r>
        <w:rPr>
          <w:rFonts w:ascii="宋体" w:hAnsi="宋体" w:cs="宋体"/>
          <w:sz w:val="24"/>
        </w:rPr>
        <w:t>00</w:t>
      </w:r>
      <w:r>
        <w:rPr>
          <w:rFonts w:hint="eastAsia" w:ascii="宋体" w:hAnsi="宋体" w:cs="宋体"/>
          <w:sz w:val="24"/>
        </w:rPr>
        <w:t>时（北京时间）前送达（现场递交或邮寄）。截标后不再接收任何投标文件。</w:t>
      </w:r>
    </w:p>
    <w:p>
      <w:pPr>
        <w:spacing w:line="360" w:lineRule="auto"/>
        <w:ind w:firstLine="480" w:firstLineChars="200"/>
        <w:rPr>
          <w:rFonts w:ascii="宋体" w:hAnsi="宋体" w:cs="宋体"/>
          <w:sz w:val="24"/>
        </w:rPr>
      </w:pPr>
      <w:r>
        <w:rPr>
          <w:rFonts w:hint="eastAsia" w:ascii="宋体" w:hAnsi="宋体" w:cs="宋体"/>
          <w:sz w:val="24"/>
        </w:rPr>
        <w:t>六、开标。招标代理机构组织开标会。投标人应委派代表参加，参加开标的代表应签名报到以证明出席。开标时，招标代理机构将当众宣读投标人名称、开标一览表（以招标文件规定的开标一览表内容为准）并做开标记录。</w:t>
      </w:r>
    </w:p>
    <w:p>
      <w:pPr>
        <w:spacing w:line="360" w:lineRule="auto"/>
        <w:ind w:firstLine="480" w:firstLineChars="200"/>
        <w:rPr>
          <w:rFonts w:ascii="宋体" w:hAnsi="宋体" w:cs="宋体"/>
          <w:sz w:val="24"/>
        </w:rPr>
      </w:pPr>
      <w:r>
        <w:rPr>
          <w:rFonts w:hint="eastAsia" w:ascii="宋体" w:hAnsi="宋体" w:cs="宋体"/>
          <w:sz w:val="24"/>
        </w:rPr>
        <w:t>七、投标文件的资格审查。开标后，招标机构（或授权评标委员会）投标文件中的资格证明等内容对投标供应商进行资格核查，核查不合格的，视为投标无效；核查内容均合格的，其投标文件将由评标委员会进行评审。</w:t>
      </w:r>
    </w:p>
    <w:p>
      <w:pPr>
        <w:spacing w:line="360" w:lineRule="auto"/>
        <w:ind w:firstLine="480" w:firstLineChars="200"/>
        <w:rPr>
          <w:rFonts w:ascii="宋体" w:hAnsi="宋体" w:cs="宋体"/>
          <w:sz w:val="24"/>
        </w:rPr>
      </w:pPr>
      <w:r>
        <w:rPr>
          <w:rFonts w:hint="eastAsia" w:ascii="宋体" w:hAnsi="宋体" w:cs="宋体"/>
          <w:sz w:val="24"/>
        </w:rPr>
        <w:t>八、评审委员会审查供应商的投标文件，工作人员记录审查的情况。</w:t>
      </w:r>
    </w:p>
    <w:p>
      <w:pPr>
        <w:spacing w:line="360" w:lineRule="auto"/>
        <w:ind w:firstLine="480" w:firstLineChars="200"/>
        <w:rPr>
          <w:rFonts w:ascii="宋体" w:hAnsi="宋体" w:cs="宋体"/>
          <w:sz w:val="24"/>
        </w:rPr>
      </w:pPr>
      <w:r>
        <w:rPr>
          <w:rFonts w:hint="eastAsia" w:ascii="宋体" w:hAnsi="宋体" w:cs="宋体"/>
          <w:sz w:val="24"/>
        </w:rPr>
        <w:t>九、评审委员会按以下工作程序进行：</w:t>
      </w:r>
    </w:p>
    <w:p>
      <w:pPr>
        <w:spacing w:line="360" w:lineRule="auto"/>
        <w:ind w:firstLine="480" w:firstLineChars="200"/>
        <w:rPr>
          <w:rFonts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360" w:lineRule="auto"/>
        <w:ind w:firstLine="480" w:firstLineChars="200"/>
        <w:rPr>
          <w:rFonts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360" w:lineRule="auto"/>
        <w:ind w:firstLine="480" w:firstLineChars="200"/>
        <w:rPr>
          <w:rFonts w:ascii="宋体" w:hAnsi="宋体" w:cs="宋体"/>
          <w:sz w:val="24"/>
        </w:rPr>
      </w:pPr>
      <w:r>
        <w:rPr>
          <w:rFonts w:hint="eastAsia" w:ascii="宋体" w:hAnsi="宋体" w:cs="宋体"/>
          <w:sz w:val="24"/>
        </w:rPr>
        <w:t>3、根据参与投标且符合招标文件要求的供应商数量情况，确定本项目的评审方法。</w:t>
      </w:r>
    </w:p>
    <w:p>
      <w:pPr>
        <w:spacing w:line="360" w:lineRule="auto"/>
        <w:ind w:firstLine="480" w:firstLineChars="200"/>
        <w:rPr>
          <w:rFonts w:ascii="宋体" w:hAnsi="宋体" w:cs="宋体"/>
          <w:sz w:val="24"/>
        </w:rPr>
      </w:pPr>
      <w:r>
        <w:rPr>
          <w:rFonts w:hint="eastAsia" w:ascii="宋体" w:hAnsi="宋体" w:cs="宋体"/>
          <w:sz w:val="24"/>
        </w:rPr>
        <w:t>4、采用综合评分法的情况：评审委员会将分别对供应商递交的投标文件进行评审。</w:t>
      </w:r>
    </w:p>
    <w:p>
      <w:pPr>
        <w:spacing w:line="360" w:lineRule="auto"/>
        <w:ind w:firstLine="480" w:firstLineChars="200"/>
        <w:rPr>
          <w:rFonts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ind w:firstLine="480" w:firstLineChars="200"/>
        <w:rPr>
          <w:rFonts w:ascii="宋体" w:hAnsi="宋体" w:cs="宋体"/>
          <w:sz w:val="24"/>
        </w:rPr>
      </w:pPr>
      <w:r>
        <w:rPr>
          <w:rFonts w:hint="eastAsia" w:ascii="宋体" w:hAnsi="宋体" w:cs="宋体"/>
          <w:sz w:val="24"/>
        </w:rPr>
        <w:t>4.2如果二个及以上供应商的综合评分相同时，取投标价格低者为第一中标候选人。</w:t>
      </w:r>
    </w:p>
    <w:p>
      <w:pPr>
        <w:spacing w:line="360" w:lineRule="auto"/>
        <w:ind w:firstLine="480" w:firstLineChars="200"/>
        <w:rPr>
          <w:rFonts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采用谈判的情况：评审委员会将与投标供应商进行谈判。</w:t>
      </w:r>
    </w:p>
    <w:p>
      <w:pPr>
        <w:spacing w:line="360" w:lineRule="auto"/>
        <w:ind w:firstLine="480" w:firstLineChars="200"/>
        <w:rPr>
          <w:rFonts w:ascii="宋体" w:hAnsi="宋体" w:cs="宋体"/>
          <w:sz w:val="24"/>
        </w:rPr>
      </w:pPr>
      <w:r>
        <w:rPr>
          <w:rFonts w:hint="eastAsia" w:ascii="宋体" w:hAnsi="宋体" w:cs="宋体"/>
          <w:sz w:val="24"/>
        </w:rPr>
        <w:t>5.1 供应商在谈判时由项目负责人与评审委员会进行谈判；</w:t>
      </w:r>
    </w:p>
    <w:p>
      <w:pPr>
        <w:spacing w:line="360" w:lineRule="auto"/>
        <w:ind w:firstLine="480" w:firstLineChars="200"/>
        <w:rPr>
          <w:rFonts w:ascii="宋体" w:hAnsi="宋体" w:cs="宋体"/>
          <w:sz w:val="24"/>
        </w:rPr>
      </w:pPr>
      <w:r>
        <w:rPr>
          <w:rFonts w:hint="eastAsia" w:ascii="宋体" w:hAnsi="宋体" w:cs="宋体"/>
          <w:sz w:val="24"/>
        </w:rPr>
        <w:t>5.2 原则上成交价应为最初报价的95%。</w:t>
      </w:r>
    </w:p>
    <w:p>
      <w:pPr>
        <w:spacing w:line="360" w:lineRule="auto"/>
        <w:ind w:firstLine="480" w:firstLineChars="200"/>
        <w:rPr>
          <w:rFonts w:ascii="宋体" w:hAnsi="宋体" w:cs="宋体"/>
          <w:sz w:val="24"/>
        </w:rPr>
      </w:pPr>
      <w:r>
        <w:rPr>
          <w:rFonts w:hint="eastAsia" w:ascii="宋体" w:hAnsi="宋体" w:cs="宋体"/>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ind w:firstLine="480" w:firstLineChars="200"/>
        <w:rPr>
          <w:rFonts w:ascii="宋体" w:hAnsi="宋体" w:cs="宋体"/>
          <w:sz w:val="24"/>
        </w:rPr>
      </w:pPr>
      <w:r>
        <w:rPr>
          <w:rFonts w:hint="eastAsia" w:ascii="宋体" w:hAnsi="宋体" w:cs="宋体"/>
          <w:sz w:val="24"/>
        </w:rPr>
        <w:t>6、评审委员会按照本项目招标文件中规定的评标方法确定中标供应商。</w:t>
      </w:r>
    </w:p>
    <w:p>
      <w:pPr>
        <w:spacing w:line="360" w:lineRule="auto"/>
        <w:ind w:firstLine="480" w:firstLineChars="200"/>
        <w:rPr>
          <w:rFonts w:ascii="宋体" w:hAnsi="宋体" w:cs="宋体"/>
          <w:sz w:val="24"/>
        </w:rPr>
      </w:pPr>
      <w:r>
        <w:rPr>
          <w:rFonts w:hint="eastAsia" w:ascii="宋体" w:hAnsi="宋体" w:cs="宋体"/>
          <w:sz w:val="24"/>
        </w:rPr>
        <w:t>十、根据本次采购的结果，10个工作日内与中标供应商签订合同。</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widowControl/>
        <w:jc w:val="left"/>
        <w:rPr>
          <w:rFonts w:ascii="宋体" w:hAnsi="宋体" w:cs="宋体"/>
          <w:sz w:val="24"/>
        </w:rPr>
      </w:pPr>
      <w:r>
        <w:rPr>
          <w:rFonts w:ascii="宋体" w:hAnsi="宋体" w:cs="宋体"/>
          <w:sz w:val="24"/>
        </w:rPr>
        <w:br w:type="page"/>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6" w:name="_Toc1635"/>
      <w:r>
        <w:rPr>
          <w:rFonts w:hint="eastAsia" w:ascii="宋体" w:hAnsi="宋体" w:cs="宋体"/>
          <w:b/>
          <w:bCs/>
          <w:sz w:val="24"/>
        </w:rPr>
        <w:t>合同格式及合同条款</w:t>
      </w:r>
      <w:bookmarkEnd w:id="6"/>
    </w:p>
    <w:p>
      <w:pPr>
        <w:spacing w:line="360" w:lineRule="auto"/>
        <w:ind w:firstLine="470" w:firstLineChars="196"/>
        <w:jc w:val="center"/>
        <w:rPr>
          <w:rFonts w:ascii="宋体" w:hAnsi="宋体" w:cs="宋体"/>
          <w:sz w:val="24"/>
        </w:rPr>
      </w:pPr>
      <w:bookmarkStart w:id="7" w:name="_Toc84303603"/>
      <w:bookmarkStart w:id="8" w:name="_Toc100052414"/>
      <w:bookmarkStart w:id="9" w:name="_Toc73517685"/>
      <w:bookmarkStart w:id="10" w:name="_Toc73521592"/>
      <w:bookmarkStart w:id="11" w:name="_Toc73518163"/>
      <w:bookmarkStart w:id="12" w:name="_Toc73521680"/>
      <w:bookmarkStart w:id="13" w:name="_Toc101074886"/>
    </w:p>
    <w:bookmarkEnd w:id="7"/>
    <w:bookmarkEnd w:id="8"/>
    <w:bookmarkEnd w:id="9"/>
    <w:bookmarkEnd w:id="10"/>
    <w:bookmarkEnd w:id="11"/>
    <w:bookmarkEnd w:id="12"/>
    <w:bookmarkEnd w:id="13"/>
    <w:p>
      <w:pPr>
        <w:spacing w:line="360" w:lineRule="auto"/>
        <w:ind w:firstLine="470" w:firstLineChars="196"/>
        <w:rPr>
          <w:rFonts w:ascii="宋体" w:hAnsi="宋体" w:cs="宋体"/>
          <w:sz w:val="24"/>
        </w:rPr>
      </w:pPr>
    </w:p>
    <w:p>
      <w:pPr>
        <w:pStyle w:val="30"/>
        <w:spacing w:line="360" w:lineRule="auto"/>
        <w:ind w:left="1475" w:right="1470" w:hanging="1475" w:hangingChars="612"/>
        <w:rPr>
          <w:rFonts w:ascii="宋体" w:hAnsi="宋体" w:cs="宋体"/>
          <w:b/>
          <w:sz w:val="24"/>
          <w:szCs w:val="24"/>
        </w:rPr>
      </w:pPr>
      <w:r>
        <w:rPr>
          <w:rFonts w:hint="eastAsia" w:ascii="宋体" w:hAnsi="宋体" w:cs="宋体"/>
          <w:b/>
          <w:sz w:val="24"/>
          <w:szCs w:val="24"/>
        </w:rPr>
        <w:t xml:space="preserve">       合同编号（甲方）：            </w:t>
      </w:r>
    </w:p>
    <w:p>
      <w:pPr>
        <w:pStyle w:val="30"/>
        <w:spacing w:line="360" w:lineRule="auto"/>
        <w:ind w:left="1675" w:right="1470" w:hanging="1675" w:hangingChars="695"/>
        <w:rPr>
          <w:rFonts w:ascii="宋体" w:hAnsi="宋体" w:cs="宋体"/>
          <w:b/>
          <w:sz w:val="24"/>
          <w:szCs w:val="24"/>
        </w:rPr>
      </w:pPr>
      <w:r>
        <w:rPr>
          <w:rFonts w:hint="eastAsia" w:ascii="宋体" w:hAnsi="宋体" w:cs="宋体"/>
          <w:b/>
          <w:sz w:val="24"/>
          <w:szCs w:val="24"/>
        </w:rPr>
        <w:t xml:space="preserve">       合同编号（乙方）：            </w:t>
      </w:r>
    </w:p>
    <w:p>
      <w:pPr>
        <w:pStyle w:val="30"/>
        <w:spacing w:line="360" w:lineRule="auto"/>
        <w:ind w:left="1470" w:right="1470" w:firstLine="482"/>
        <w:jc w:val="center"/>
        <w:rPr>
          <w:rFonts w:ascii="宋体" w:hAnsi="宋体" w:cs="宋体"/>
          <w:b/>
          <w:sz w:val="24"/>
          <w:szCs w:val="24"/>
        </w:rPr>
      </w:pPr>
    </w:p>
    <w:p>
      <w:pPr>
        <w:pStyle w:val="30"/>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30"/>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30"/>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spacing w:line="360" w:lineRule="auto"/>
        <w:jc w:val="center"/>
        <w:rPr>
          <w:rFonts w:ascii="宋体" w:hAnsi="宋体" w:cs="宋体"/>
          <w:b/>
          <w:sz w:val="28"/>
          <w:szCs w:val="28"/>
        </w:rPr>
      </w:pPr>
      <w:bookmarkStart w:id="14" w:name="_Hlk126695682"/>
      <w:r>
        <w:rPr>
          <w:rFonts w:hint="eastAsia" w:ascii="宋体" w:hAnsi="宋体" w:cs="宋体"/>
          <w:b/>
          <w:sz w:val="28"/>
          <w:szCs w:val="28"/>
        </w:rPr>
        <w:t>前海电化学储能产业发展研究服务项目委托合同</w:t>
      </w:r>
    </w:p>
    <w:bookmarkEnd w:id="14"/>
    <w:p>
      <w:pPr>
        <w:spacing w:line="360" w:lineRule="auto"/>
        <w:rPr>
          <w:rFonts w:ascii="宋体" w:hAnsi="宋体" w:cs="宋体"/>
          <w:sz w:val="24"/>
        </w:rPr>
      </w:pPr>
      <w:r>
        <w:rPr>
          <w:rFonts w:hint="eastAsia" w:ascii="宋体" w:hAnsi="宋体" w:cs="宋体"/>
          <w:sz w:val="24"/>
        </w:rPr>
        <w:t xml:space="preserve"> </w:t>
      </w:r>
    </w:p>
    <w:p>
      <w:pPr>
        <w:pStyle w:val="30"/>
        <w:spacing w:line="360" w:lineRule="auto"/>
        <w:ind w:right="1470" w:firstLine="482"/>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前海电化学储能产业发展研究服务项目</w:t>
      </w:r>
    </w:p>
    <w:p>
      <w:pPr>
        <w:spacing w:line="360" w:lineRule="auto"/>
        <w:ind w:firstLine="480" w:firstLineChars="200"/>
        <w:rPr>
          <w:rFonts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360" w:lineRule="auto"/>
        <w:ind w:firstLine="480" w:firstLineChars="200"/>
        <w:rPr>
          <w:rFonts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b/>
          <w:sz w:val="24"/>
        </w:rPr>
        <w:t xml:space="preserve"> </w:t>
      </w:r>
    </w:p>
    <w:p>
      <w:pPr>
        <w:spacing w:line="360" w:lineRule="auto"/>
        <w:jc w:val="center"/>
        <w:rPr>
          <w:rFonts w:ascii="宋体" w:hAnsi="宋体" w:cs="宋体"/>
          <w:sz w:val="24"/>
        </w:rPr>
      </w:pPr>
      <w:r>
        <w:rPr>
          <w:rFonts w:hint="eastAsia" w:ascii="宋体" w:hAnsi="宋体" w:cs="宋体"/>
          <w:sz w:val="24"/>
        </w:rPr>
        <w:t>二〇二三年  月</w:t>
      </w:r>
    </w:p>
    <w:p>
      <w:pPr>
        <w:ind w:firstLine="482" w:firstLineChars="200"/>
        <w:rPr>
          <w:rFonts w:ascii="宋体" w:hAnsi="宋体"/>
          <w:sz w:val="22"/>
          <w:szCs w:val="21"/>
        </w:rPr>
      </w:pPr>
      <w:r>
        <w:rPr>
          <w:rFonts w:hint="eastAsia" w:ascii="宋体" w:hAnsi="宋体" w:cs="宋体"/>
          <w:b/>
          <w:bCs/>
          <w:sz w:val="24"/>
        </w:rPr>
        <w:br w:type="page"/>
      </w:r>
      <w:r>
        <w:rPr>
          <w:rFonts w:hint="eastAsia" w:ascii="宋体" w:hAnsi="宋体"/>
          <w:sz w:val="22"/>
          <w:szCs w:val="21"/>
        </w:rPr>
        <w:t>甲方：深圳市前海深港现代服务业合作区管理局</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 xml:space="preserve">项目联系人：           </w:t>
      </w:r>
    </w:p>
    <w:p>
      <w:pPr>
        <w:ind w:firstLine="480" w:firstLineChars="200"/>
        <w:rPr>
          <w:rFonts w:ascii="仿宋" w:hAnsi="仿宋" w:eastAsia="仿宋" w:cs="仿宋"/>
          <w:sz w:val="24"/>
        </w:rPr>
      </w:pPr>
      <w:r>
        <w:rPr>
          <w:rFonts w:hint="eastAsia" w:ascii="仿宋" w:hAnsi="仿宋" w:eastAsia="仿宋" w:cs="仿宋"/>
          <w:sz w:val="24"/>
        </w:rPr>
        <w:t xml:space="preserve">联系方式：    </w:t>
      </w:r>
    </w:p>
    <w:p>
      <w:pPr>
        <w:ind w:firstLine="440" w:firstLineChars="200"/>
        <w:rPr>
          <w:rFonts w:ascii="宋体" w:hAnsi="宋体"/>
          <w:sz w:val="22"/>
          <w:szCs w:val="21"/>
        </w:rPr>
      </w:pPr>
      <w:r>
        <w:rPr>
          <w:rFonts w:hint="eastAsia" w:ascii="宋体" w:hAnsi="宋体"/>
          <w:sz w:val="22"/>
          <w:szCs w:val="21"/>
        </w:rPr>
        <w:t>地址：深圳市</w:t>
      </w:r>
      <w:r>
        <w:rPr>
          <w:rFonts w:ascii="宋体" w:hAnsi="宋体"/>
          <w:sz w:val="22"/>
          <w:szCs w:val="21"/>
        </w:rPr>
        <w:t>桂湾五路123号</w:t>
      </w:r>
    </w:p>
    <w:p>
      <w:pPr>
        <w:spacing w:after="120"/>
        <w:rPr>
          <w:rFonts w:ascii="宋体" w:hAnsi="宋体"/>
          <w:sz w:val="22"/>
          <w:szCs w:val="21"/>
        </w:rPr>
      </w:pPr>
    </w:p>
    <w:p>
      <w:pPr>
        <w:ind w:firstLine="440" w:firstLineChars="200"/>
        <w:rPr>
          <w:rFonts w:ascii="宋体" w:hAnsi="宋体"/>
          <w:sz w:val="22"/>
          <w:szCs w:val="21"/>
        </w:rPr>
      </w:pPr>
      <w:r>
        <w:rPr>
          <w:rFonts w:hint="eastAsia" w:ascii="宋体" w:hAnsi="宋体"/>
          <w:sz w:val="22"/>
          <w:szCs w:val="21"/>
        </w:rPr>
        <w:t>乙方：</w:t>
      </w:r>
    </w:p>
    <w:p>
      <w:pPr>
        <w:pStyle w:val="2"/>
        <w:ind w:firstLine="440" w:firstLineChars="200"/>
      </w:pPr>
      <w:r>
        <w:rPr>
          <w:rFonts w:hint="eastAsia" w:ascii="宋体" w:hAnsi="宋体"/>
          <w:sz w:val="22"/>
          <w:szCs w:val="21"/>
        </w:rPr>
        <w:t>统一信用代码：</w:t>
      </w:r>
    </w:p>
    <w:p>
      <w:pPr>
        <w:ind w:firstLine="440" w:firstLineChars="200"/>
        <w:rPr>
          <w:rFonts w:ascii="宋体" w:hAnsi="宋体"/>
          <w:sz w:val="22"/>
          <w:szCs w:val="21"/>
        </w:rPr>
      </w:pPr>
      <w:r>
        <w:rPr>
          <w:rFonts w:hint="eastAsia" w:ascii="宋体" w:hAnsi="宋体"/>
          <w:sz w:val="22"/>
          <w:szCs w:val="21"/>
        </w:rPr>
        <w:t>地址：</w:t>
      </w:r>
      <w:r>
        <w:rPr>
          <w:rFonts w:ascii="宋体" w:hAnsi="宋体"/>
          <w:sz w:val="22"/>
          <w:szCs w:val="21"/>
        </w:rPr>
        <w:t xml:space="preserve"> </w:t>
      </w:r>
    </w:p>
    <w:p>
      <w:pPr>
        <w:pStyle w:val="2"/>
        <w:ind w:firstLine="440"/>
        <w:rPr>
          <w:rFonts w:ascii="宋体" w:hAnsi="宋体"/>
          <w:sz w:val="22"/>
          <w:szCs w:val="21"/>
        </w:rPr>
      </w:pPr>
      <w:r>
        <w:rPr>
          <w:rFonts w:hint="eastAsia" w:ascii="宋体" w:hAnsi="宋体"/>
          <w:sz w:val="22"/>
          <w:szCs w:val="21"/>
        </w:rPr>
        <w:t>法定代表人：</w:t>
      </w:r>
    </w:p>
    <w:p>
      <w:pPr>
        <w:ind w:firstLine="440"/>
      </w:pPr>
      <w:r>
        <w:rPr>
          <w:rFonts w:hint="eastAsia"/>
        </w:rPr>
        <w:t>联系方式：</w:t>
      </w:r>
    </w:p>
    <w:p>
      <w:pPr>
        <w:ind w:firstLine="440" w:firstLineChars="200"/>
        <w:rPr>
          <w:rFonts w:ascii="宋体" w:hAnsi="宋体"/>
          <w:sz w:val="22"/>
          <w:szCs w:val="21"/>
        </w:rPr>
      </w:pPr>
    </w:p>
    <w:p>
      <w:pPr>
        <w:ind w:firstLine="440" w:firstLineChars="200"/>
        <w:rPr>
          <w:rFonts w:ascii="宋体" w:hAnsi="宋体"/>
          <w:sz w:val="22"/>
          <w:szCs w:val="21"/>
        </w:rPr>
      </w:pPr>
      <w:r>
        <w:rPr>
          <w:rFonts w:hint="eastAsia" w:ascii="宋体" w:hAnsi="宋体"/>
          <w:sz w:val="22"/>
          <w:szCs w:val="21"/>
        </w:rPr>
        <w:t>根据《中华人民共和国</w:t>
      </w:r>
      <w:r>
        <w:rPr>
          <w:rFonts w:ascii="宋体" w:hAnsi="宋体"/>
          <w:sz w:val="22"/>
          <w:szCs w:val="21"/>
        </w:rPr>
        <w:t>民法典</w:t>
      </w:r>
      <w:r>
        <w:rPr>
          <w:rFonts w:hint="eastAsia" w:ascii="宋体" w:hAnsi="宋体"/>
          <w:sz w:val="22"/>
          <w:szCs w:val="21"/>
        </w:rPr>
        <w:t>》等法律、法规的相关规定，经友好协商，甲乙双方就甲方委托乙方承担前海电化学储能产业发展研究服务项目（以下简称“本项目”）工作事宜达成一致，约定如下：</w:t>
      </w:r>
    </w:p>
    <w:p>
      <w:pPr>
        <w:ind w:firstLine="442" w:firstLineChars="200"/>
        <w:rPr>
          <w:rFonts w:ascii="宋体" w:hAnsi="宋体"/>
          <w:b/>
          <w:bCs/>
          <w:sz w:val="22"/>
          <w:szCs w:val="21"/>
        </w:rPr>
      </w:pPr>
      <w:r>
        <w:rPr>
          <w:rFonts w:hint="eastAsia" w:ascii="宋体" w:hAnsi="宋体"/>
          <w:b/>
          <w:bCs/>
          <w:sz w:val="22"/>
          <w:szCs w:val="21"/>
        </w:rPr>
        <w:t>一、项目内容</w:t>
      </w:r>
    </w:p>
    <w:p>
      <w:pPr>
        <w:ind w:firstLine="480" w:firstLineChars="200"/>
        <w:rPr>
          <w:rFonts w:ascii="长城仿宋" w:hAnsi="Calibri"/>
          <w:bCs/>
          <w:kern w:val="0"/>
          <w:sz w:val="24"/>
        </w:rPr>
      </w:pPr>
      <w:r>
        <w:rPr>
          <w:rFonts w:hint="eastAsia" w:ascii="长城仿宋" w:hAnsi="Calibri"/>
          <w:bCs/>
          <w:kern w:val="0"/>
          <w:sz w:val="24"/>
        </w:rPr>
        <w:t>（一）开展产业研究。针对当前国内外新型储能产业发展情况展开分析，研究电化学储能产业链情况，梳理国家、广东省、深圳市层面在电化学储能产业发展的指导意见和规划布局。</w:t>
      </w:r>
    </w:p>
    <w:p>
      <w:pPr>
        <w:ind w:firstLine="480" w:firstLineChars="200"/>
        <w:rPr>
          <w:rFonts w:ascii="长城仿宋" w:hAnsi="Calibri"/>
          <w:bCs/>
          <w:kern w:val="0"/>
          <w:sz w:val="24"/>
        </w:rPr>
      </w:pPr>
      <w:r>
        <w:rPr>
          <w:rFonts w:hint="eastAsia" w:ascii="长城仿宋" w:hAnsi="Calibri"/>
          <w:bCs/>
          <w:kern w:val="0"/>
          <w:sz w:val="24"/>
        </w:rPr>
        <w:t>（二）深入调研分析。针对电化学储能全产业链核心环节，结合座谈、实地走访等调研方式，深入挖掘前海在基础设施、产业集聚和优惠政策等方面的优势资源，梳理前海支持电化学储能产业发展的优势和不足，明确前海电化学储能产业发展工作重点及路径。</w:t>
      </w:r>
    </w:p>
    <w:p>
      <w:pPr>
        <w:ind w:firstLine="480" w:firstLineChars="200"/>
        <w:rPr>
          <w:rFonts w:ascii="长城仿宋" w:hAnsi="Calibri"/>
          <w:bCs/>
          <w:kern w:val="0"/>
          <w:sz w:val="24"/>
        </w:rPr>
      </w:pPr>
      <w:r>
        <w:rPr>
          <w:rFonts w:hint="eastAsia" w:ascii="长城仿宋" w:hAnsi="Calibri"/>
          <w:bCs/>
          <w:kern w:val="0"/>
          <w:sz w:val="24"/>
        </w:rPr>
        <w:t>（三）提出招商策略。结合前海现有产业情况、市级层面的产业布局、周边地区产业发展情况，并了解拟招商企业需求，找准前海可参与的产业发力点，为前海下一步开展招商引资提供具有操作性的专业意见。</w:t>
      </w:r>
    </w:p>
    <w:p>
      <w:pPr>
        <w:ind w:firstLine="480" w:firstLineChars="200"/>
        <w:rPr>
          <w:rFonts w:ascii="宋体" w:hAnsi="宋体"/>
          <w:b/>
          <w:bCs/>
          <w:sz w:val="22"/>
          <w:szCs w:val="21"/>
          <w:lang w:val="zh-CN"/>
        </w:rPr>
      </w:pPr>
      <w:r>
        <w:rPr>
          <w:rFonts w:hint="eastAsia" w:ascii="长城仿宋" w:hAnsi="Calibri"/>
          <w:bCs/>
          <w:kern w:val="0"/>
          <w:sz w:val="24"/>
        </w:rPr>
        <w:t>（四）提出措施建议。结合前期研究成果，研究提出前海发展电化学储能产业的措施建议。</w:t>
      </w:r>
      <w:r>
        <w:rPr>
          <w:rFonts w:hint="eastAsia" w:ascii="宋体" w:hAnsi="宋体"/>
          <w:b/>
          <w:bCs/>
          <w:sz w:val="22"/>
          <w:szCs w:val="21"/>
          <w:lang w:val="zh-CN"/>
        </w:rPr>
        <w:t>二、项目工作期限</w:t>
      </w:r>
    </w:p>
    <w:p>
      <w:pPr>
        <w:ind w:firstLine="442" w:firstLineChars="200"/>
        <w:rPr>
          <w:rFonts w:ascii="宋体" w:hAnsi="宋体"/>
          <w:b/>
          <w:bCs/>
          <w:sz w:val="22"/>
          <w:szCs w:val="21"/>
        </w:rPr>
      </w:pPr>
      <w:r>
        <w:rPr>
          <w:rFonts w:hint="eastAsia" w:ascii="宋体" w:hAnsi="宋体"/>
          <w:b/>
          <w:bCs/>
          <w:sz w:val="22"/>
          <w:szCs w:val="21"/>
        </w:rPr>
        <w:t>（一）合同有效期</w:t>
      </w:r>
    </w:p>
    <w:p>
      <w:pPr>
        <w:ind w:firstLine="480" w:firstLineChars="200"/>
        <w:jc w:val="left"/>
        <w:rPr>
          <w:rFonts w:ascii="宋体" w:hAnsi="宋体"/>
          <w:b/>
          <w:bCs/>
          <w:sz w:val="22"/>
          <w:szCs w:val="21"/>
        </w:rPr>
      </w:pPr>
      <w:r>
        <w:rPr>
          <w:rFonts w:hint="eastAsia" w:ascii="长城仿宋" w:hAnsi="Calibri"/>
          <w:bCs/>
          <w:kern w:val="0"/>
          <w:sz w:val="24"/>
        </w:rPr>
        <w:t>本项目工作期限为合同签订后2个月内完成。乙方提供项目最终成果通过甲方审查验收之日起1年为合同后续服务期。</w:t>
      </w:r>
    </w:p>
    <w:p>
      <w:pPr>
        <w:ind w:firstLine="442" w:firstLineChars="200"/>
        <w:rPr>
          <w:rFonts w:ascii="宋体" w:hAnsi="宋体"/>
          <w:b/>
          <w:bCs/>
          <w:sz w:val="22"/>
          <w:szCs w:val="21"/>
        </w:rPr>
      </w:pPr>
      <w:r>
        <w:rPr>
          <w:rFonts w:hint="eastAsia" w:ascii="宋体" w:hAnsi="宋体"/>
          <w:b/>
          <w:bCs/>
          <w:sz w:val="22"/>
          <w:szCs w:val="21"/>
        </w:rPr>
        <w:t>（二）项目最终成果评审验收及后续服务</w:t>
      </w:r>
    </w:p>
    <w:p>
      <w:pPr>
        <w:ind w:firstLine="480" w:firstLineChars="200"/>
        <w:jc w:val="left"/>
        <w:rPr>
          <w:rFonts w:ascii="长城仿宋" w:hAnsi="Calibri"/>
          <w:bCs/>
          <w:kern w:val="0"/>
          <w:sz w:val="24"/>
        </w:rPr>
      </w:pPr>
      <w:r>
        <w:rPr>
          <w:rFonts w:hint="eastAsia" w:ascii="长城仿宋" w:hAnsi="Calibri"/>
          <w:bCs/>
          <w:kern w:val="0"/>
          <w:sz w:val="24"/>
        </w:rPr>
        <w:t>1</w:t>
      </w:r>
      <w:r>
        <w:rPr>
          <w:rFonts w:ascii="长城仿宋" w:hAnsi="Calibri"/>
          <w:bCs/>
          <w:kern w:val="0"/>
          <w:sz w:val="24"/>
        </w:rPr>
        <w:t>.</w:t>
      </w:r>
      <w:r>
        <w:rPr>
          <w:rFonts w:hint="eastAsia" w:ascii="长城仿宋" w:hAnsi="Calibri"/>
          <w:bCs/>
          <w:kern w:val="0"/>
          <w:sz w:val="24"/>
        </w:rPr>
        <w:t>本项目最终应形成《</w:t>
      </w:r>
      <w:r>
        <w:rPr>
          <w:rFonts w:ascii="长城仿宋" w:hAnsi="Calibri"/>
          <w:bCs/>
          <w:kern w:val="0"/>
          <w:sz w:val="24"/>
        </w:rPr>
        <w:t>促进前海新型储能产业发展的措施建议</w:t>
      </w:r>
      <w:r>
        <w:rPr>
          <w:rFonts w:hint="eastAsia" w:ascii="长城仿宋" w:hAnsi="Calibri"/>
          <w:bCs/>
          <w:kern w:val="0"/>
          <w:sz w:val="24"/>
        </w:rPr>
        <w:t>》、《前海电化学储能产业招商清单和策略研究》，</w:t>
      </w:r>
      <w:r>
        <w:rPr>
          <w:rFonts w:ascii="长城仿宋" w:hAnsi="Calibri"/>
          <w:bCs/>
          <w:kern w:val="0"/>
          <w:sz w:val="24"/>
        </w:rPr>
        <w:t>最终成果名称以甲方确认为准，</w:t>
      </w:r>
      <w:r>
        <w:rPr>
          <w:rFonts w:hint="eastAsia" w:ascii="长城仿宋" w:hAnsi="Calibri"/>
          <w:bCs/>
          <w:kern w:val="0"/>
          <w:sz w:val="24"/>
        </w:rPr>
        <w:t>分别以书面形式（按照甲方要求印制5份）和电子形式（*.doc格式）提交。</w:t>
      </w:r>
    </w:p>
    <w:p>
      <w:pPr>
        <w:ind w:firstLine="480" w:firstLineChars="200"/>
        <w:jc w:val="left"/>
        <w:rPr>
          <w:rFonts w:ascii="长城仿宋" w:hAnsi="Calibri"/>
          <w:bCs/>
          <w:kern w:val="0"/>
          <w:sz w:val="24"/>
        </w:rPr>
      </w:pPr>
      <w:r>
        <w:rPr>
          <w:rFonts w:hint="eastAsia" w:ascii="长城仿宋" w:hAnsi="Calibri"/>
          <w:bCs/>
          <w:kern w:val="0"/>
          <w:sz w:val="24"/>
        </w:rPr>
        <w:t>2</w:t>
      </w:r>
      <w:r>
        <w:rPr>
          <w:rFonts w:ascii="长城仿宋" w:hAnsi="Calibri"/>
          <w:bCs/>
          <w:kern w:val="0"/>
          <w:sz w:val="24"/>
        </w:rPr>
        <w:t>.</w:t>
      </w:r>
      <w:r>
        <w:rPr>
          <w:rFonts w:hint="eastAsia" w:ascii="长城仿宋" w:hAnsi="Calibri"/>
          <w:bCs/>
          <w:kern w:val="0"/>
          <w:sz w:val="24"/>
        </w:rPr>
        <w:t>乙方按时保质完成工作内容，最终成果及相关资料一并报送甲方。成果经甲方相关负责人审核通过后方可验收。</w:t>
      </w:r>
    </w:p>
    <w:p>
      <w:pPr>
        <w:ind w:firstLine="480" w:firstLineChars="200"/>
        <w:jc w:val="left"/>
        <w:rPr>
          <w:rFonts w:ascii="长城仿宋" w:hAnsi="Calibri"/>
          <w:bCs/>
          <w:kern w:val="0"/>
          <w:sz w:val="24"/>
        </w:rPr>
      </w:pPr>
      <w:r>
        <w:rPr>
          <w:rFonts w:hint="eastAsia" w:ascii="长城仿宋" w:hAnsi="Calibri"/>
          <w:bCs/>
          <w:kern w:val="0"/>
          <w:sz w:val="24"/>
        </w:rPr>
        <w:t>3</w:t>
      </w:r>
      <w:r>
        <w:rPr>
          <w:rFonts w:ascii="长城仿宋" w:hAnsi="Calibri"/>
          <w:bCs/>
          <w:kern w:val="0"/>
          <w:sz w:val="24"/>
        </w:rPr>
        <w:t>.</w:t>
      </w:r>
      <w:r>
        <w:rPr>
          <w:rFonts w:hint="eastAsia" w:ascii="长城仿宋" w:hAnsi="Calibri"/>
          <w:bCs/>
          <w:kern w:val="0"/>
          <w:sz w:val="24"/>
        </w:rPr>
        <w:t>乙方提交的项目最终成果通过甲方审查验收之日起1年为本合同后续服务期，服务期内乙方应向甲方提供后续专业技术支持与咨询服务。</w:t>
      </w:r>
    </w:p>
    <w:p>
      <w:pPr>
        <w:ind w:firstLine="442" w:firstLineChars="200"/>
        <w:rPr>
          <w:rFonts w:ascii="宋体" w:hAnsi="宋体"/>
          <w:b/>
          <w:bCs/>
          <w:sz w:val="22"/>
          <w:szCs w:val="21"/>
        </w:rPr>
      </w:pPr>
      <w:r>
        <w:rPr>
          <w:rFonts w:hint="eastAsia" w:ascii="宋体" w:hAnsi="宋体"/>
          <w:b/>
          <w:bCs/>
          <w:sz w:val="22"/>
          <w:szCs w:val="21"/>
        </w:rPr>
        <w:t>（三）项目工作安排</w:t>
      </w:r>
    </w:p>
    <w:p>
      <w:pPr>
        <w:ind w:firstLine="480" w:firstLineChars="200"/>
        <w:jc w:val="left"/>
        <w:rPr>
          <w:rFonts w:ascii="长城仿宋" w:hAnsi="Calibri"/>
          <w:bCs/>
          <w:kern w:val="0"/>
          <w:sz w:val="24"/>
        </w:rPr>
      </w:pPr>
      <w:r>
        <w:rPr>
          <w:rFonts w:hint="eastAsia" w:ascii="长城仿宋" w:hAnsi="Calibri"/>
          <w:bCs/>
          <w:kern w:val="0"/>
          <w:sz w:val="24"/>
        </w:rPr>
        <w:t>乙方应于合同签订后1</w:t>
      </w:r>
      <w:r>
        <w:rPr>
          <w:rFonts w:ascii="长城仿宋" w:hAnsi="Calibri"/>
          <w:bCs/>
          <w:kern w:val="0"/>
          <w:sz w:val="24"/>
        </w:rPr>
        <w:t>5</w:t>
      </w:r>
      <w:r>
        <w:rPr>
          <w:rFonts w:hint="eastAsia" w:ascii="长城仿宋" w:hAnsi="Calibri"/>
          <w:bCs/>
          <w:kern w:val="0"/>
          <w:sz w:val="24"/>
        </w:rPr>
        <w:t>个工作日内提供《</w:t>
      </w:r>
      <w:r>
        <w:rPr>
          <w:rFonts w:ascii="长城仿宋" w:hAnsi="Calibri"/>
          <w:bCs/>
          <w:kern w:val="0"/>
          <w:sz w:val="24"/>
        </w:rPr>
        <w:t>促进前海新型储能产业发展的措施建议</w:t>
      </w:r>
      <w:r>
        <w:rPr>
          <w:rFonts w:hint="eastAsia" w:ascii="长城仿宋" w:hAnsi="Calibri"/>
          <w:bCs/>
          <w:kern w:val="0"/>
          <w:sz w:val="24"/>
        </w:rPr>
        <w:t>》、《前海电化学储能产业招商清单和策略研究》初稿，合同签订后2个月内提供最终成果文件。</w:t>
      </w:r>
    </w:p>
    <w:p>
      <w:pPr>
        <w:ind w:firstLine="420" w:firstLineChars="200"/>
        <w:jc w:val="left"/>
      </w:pPr>
      <w:r>
        <w:rPr>
          <w:rFonts w:hint="eastAsia"/>
        </w:rPr>
        <w:t>甲方应在收到</w:t>
      </w:r>
      <w:r>
        <w:rPr>
          <w:rFonts w:hint="eastAsia" w:ascii="长城仿宋" w:hAnsi="Calibri"/>
          <w:bCs/>
          <w:kern w:val="0"/>
          <w:sz w:val="24"/>
        </w:rPr>
        <w:t>上述</w:t>
      </w:r>
      <w:r>
        <w:rPr>
          <w:rFonts w:hint="eastAsia"/>
        </w:rPr>
        <w:t>阶段性成果后5个工作日内进行研究并提出修改意见，甲方在收到上述全部最终成果提交后</w:t>
      </w:r>
      <w:r>
        <w:t>15</w:t>
      </w:r>
      <w:r>
        <w:rPr>
          <w:rFonts w:hint="eastAsia"/>
        </w:rPr>
        <w:t>个工作日内对最终成果送审稿组织验收。</w:t>
      </w:r>
    </w:p>
    <w:p>
      <w:pPr>
        <w:ind w:firstLine="442" w:firstLineChars="200"/>
        <w:rPr>
          <w:rFonts w:ascii="宋体" w:hAnsi="宋体"/>
          <w:b/>
          <w:bCs/>
          <w:sz w:val="22"/>
          <w:szCs w:val="21"/>
        </w:rPr>
      </w:pPr>
      <w:r>
        <w:rPr>
          <w:rFonts w:hint="eastAsia" w:ascii="宋体" w:hAnsi="宋体"/>
          <w:b/>
          <w:bCs/>
          <w:sz w:val="22"/>
          <w:szCs w:val="21"/>
        </w:rPr>
        <w:t>（四）项目服务费用及付款方式</w:t>
      </w:r>
    </w:p>
    <w:p>
      <w:pPr>
        <w:ind w:firstLine="440" w:firstLineChars="200"/>
        <w:rPr>
          <w:rFonts w:ascii="宋体" w:hAnsi="宋体"/>
          <w:sz w:val="22"/>
          <w:szCs w:val="21"/>
        </w:rPr>
      </w:pPr>
      <w:r>
        <w:rPr>
          <w:rFonts w:hint="eastAsia" w:ascii="宋体" w:hAnsi="宋体"/>
          <w:sz w:val="22"/>
          <w:szCs w:val="21"/>
        </w:rPr>
        <w:t>（一）本合同项下服务费总金额共计人民币</w:t>
      </w:r>
      <w:r>
        <w:rPr>
          <w:rFonts w:ascii="宋体" w:hAnsi="宋体"/>
          <w:sz w:val="22"/>
          <w:szCs w:val="21"/>
          <w:u w:val="single"/>
        </w:rPr>
        <w:t xml:space="preserve"> </w:t>
      </w:r>
      <w:r>
        <w:rPr>
          <w:rFonts w:hint="eastAsia" w:ascii="宋体" w:hAnsi="宋体"/>
          <w:sz w:val="22"/>
          <w:szCs w:val="21"/>
          <w:u w:val="single"/>
        </w:rPr>
        <w:t xml:space="preserve">¥ </w:t>
      </w:r>
      <w:r>
        <w:rPr>
          <w:rFonts w:ascii="宋体" w:hAnsi="宋体"/>
          <w:sz w:val="22"/>
          <w:szCs w:val="21"/>
          <w:u w:val="single"/>
        </w:rPr>
        <w:t>（人民币</w:t>
      </w:r>
      <w:r>
        <w:rPr>
          <w:rFonts w:hint="eastAsia" w:ascii="宋体" w:hAnsi="宋体"/>
          <w:sz w:val="22"/>
          <w:szCs w:val="21"/>
          <w:u w:val="single"/>
        </w:rPr>
        <w:t xml:space="preserve">  元</w:t>
      </w:r>
      <w:r>
        <w:rPr>
          <w:rFonts w:ascii="宋体" w:hAnsi="宋体"/>
          <w:sz w:val="22"/>
          <w:szCs w:val="21"/>
          <w:u w:val="single"/>
        </w:rPr>
        <w:t>整）</w:t>
      </w:r>
      <w:r>
        <w:rPr>
          <w:rFonts w:hint="eastAsia" w:ascii="宋体" w:hAnsi="宋体"/>
          <w:sz w:val="22"/>
          <w:szCs w:val="21"/>
        </w:rPr>
        <w:t>（含税）。服务费已包含乙方提供本合同项下服务的全部费用。包括但不限于如下内容：</w:t>
      </w:r>
    </w:p>
    <w:p>
      <w:pPr>
        <w:ind w:firstLine="440" w:firstLineChars="200"/>
        <w:rPr>
          <w:rFonts w:ascii="宋体" w:hAnsi="宋体"/>
          <w:sz w:val="22"/>
          <w:szCs w:val="21"/>
        </w:rPr>
      </w:pPr>
      <w:r>
        <w:rPr>
          <w:rFonts w:ascii="宋体" w:hAnsi="宋体"/>
          <w:sz w:val="22"/>
          <w:szCs w:val="21"/>
        </w:rPr>
        <w:t>1.</w:t>
      </w:r>
      <w:r>
        <w:rPr>
          <w:rFonts w:hint="eastAsia" w:ascii="宋体" w:hAnsi="宋体"/>
          <w:sz w:val="22"/>
          <w:szCs w:val="21"/>
        </w:rPr>
        <w:t>乙方为甲方所提供的所有服务和技术支持费用；</w:t>
      </w:r>
    </w:p>
    <w:p>
      <w:pPr>
        <w:ind w:firstLine="440" w:firstLineChars="200"/>
        <w:rPr>
          <w:rFonts w:ascii="宋体" w:hAnsi="宋体"/>
          <w:sz w:val="22"/>
          <w:szCs w:val="21"/>
        </w:rPr>
      </w:pPr>
      <w:r>
        <w:rPr>
          <w:rFonts w:ascii="宋体" w:hAnsi="宋体"/>
          <w:sz w:val="22"/>
          <w:szCs w:val="21"/>
        </w:rPr>
        <w:t>2.</w:t>
      </w:r>
      <w:r>
        <w:rPr>
          <w:rFonts w:hint="eastAsia" w:ascii="宋体" w:hAnsi="宋体"/>
          <w:sz w:val="22"/>
          <w:szCs w:val="21"/>
        </w:rPr>
        <w:t>项目研讨会费用；</w:t>
      </w:r>
    </w:p>
    <w:p>
      <w:pPr>
        <w:ind w:firstLine="440" w:firstLineChars="200"/>
        <w:rPr>
          <w:rFonts w:ascii="宋体" w:hAnsi="宋体"/>
          <w:sz w:val="22"/>
          <w:szCs w:val="21"/>
        </w:rPr>
      </w:pPr>
      <w:r>
        <w:rPr>
          <w:rFonts w:ascii="宋体" w:hAnsi="宋体"/>
          <w:sz w:val="22"/>
          <w:szCs w:val="21"/>
        </w:rPr>
        <w:t>3.</w:t>
      </w:r>
      <w:r>
        <w:rPr>
          <w:rFonts w:hint="eastAsia" w:ascii="宋体" w:hAnsi="宋体"/>
          <w:sz w:val="22"/>
          <w:szCs w:val="21"/>
        </w:rPr>
        <w:t>项目产生的专家费用；</w:t>
      </w:r>
    </w:p>
    <w:p>
      <w:pPr>
        <w:ind w:firstLine="440" w:firstLineChars="200"/>
        <w:rPr>
          <w:rFonts w:ascii="宋体" w:hAnsi="宋体"/>
          <w:sz w:val="22"/>
          <w:szCs w:val="21"/>
        </w:rPr>
      </w:pPr>
      <w:r>
        <w:rPr>
          <w:rFonts w:ascii="宋体" w:hAnsi="宋体"/>
          <w:sz w:val="22"/>
          <w:szCs w:val="21"/>
        </w:rPr>
        <w:t>4.</w:t>
      </w:r>
      <w:r>
        <w:rPr>
          <w:rFonts w:hint="eastAsia" w:ascii="宋体" w:hAnsi="宋体"/>
          <w:sz w:val="22"/>
          <w:szCs w:val="21"/>
        </w:rPr>
        <w:t>乙方工作人员工资、餐饮、差旅费；</w:t>
      </w:r>
    </w:p>
    <w:p>
      <w:pPr>
        <w:ind w:firstLine="440" w:firstLineChars="200"/>
        <w:rPr>
          <w:rFonts w:ascii="宋体" w:hAnsi="宋体"/>
          <w:sz w:val="22"/>
          <w:szCs w:val="21"/>
        </w:rPr>
      </w:pPr>
      <w:r>
        <w:rPr>
          <w:rFonts w:ascii="宋体" w:hAnsi="宋体"/>
          <w:sz w:val="22"/>
          <w:szCs w:val="21"/>
        </w:rPr>
        <w:t>5.</w:t>
      </w:r>
      <w:r>
        <w:rPr>
          <w:rFonts w:hint="eastAsia" w:ascii="宋体" w:hAnsi="宋体"/>
          <w:sz w:val="22"/>
          <w:szCs w:val="21"/>
        </w:rPr>
        <w:t>乙方的办公、通讯、交通费用；</w:t>
      </w:r>
    </w:p>
    <w:p>
      <w:pPr>
        <w:ind w:firstLine="440" w:firstLineChars="200"/>
        <w:rPr>
          <w:rFonts w:ascii="宋体" w:hAnsi="宋体"/>
          <w:sz w:val="22"/>
          <w:szCs w:val="21"/>
        </w:rPr>
      </w:pPr>
      <w:r>
        <w:rPr>
          <w:rFonts w:ascii="宋体" w:hAnsi="宋体"/>
          <w:sz w:val="22"/>
          <w:szCs w:val="21"/>
        </w:rPr>
        <w:t>6.</w:t>
      </w:r>
      <w:r>
        <w:rPr>
          <w:rFonts w:hint="eastAsia" w:ascii="宋体" w:hAnsi="宋体"/>
          <w:sz w:val="22"/>
          <w:szCs w:val="21"/>
        </w:rPr>
        <w:t>项目材料统计、分析费用；</w:t>
      </w:r>
    </w:p>
    <w:p>
      <w:pPr>
        <w:ind w:firstLine="440" w:firstLineChars="200"/>
        <w:rPr>
          <w:rFonts w:ascii="宋体" w:hAnsi="宋体"/>
          <w:sz w:val="22"/>
          <w:szCs w:val="21"/>
        </w:rPr>
      </w:pPr>
      <w:r>
        <w:rPr>
          <w:rFonts w:ascii="宋体" w:hAnsi="宋体"/>
          <w:sz w:val="22"/>
          <w:szCs w:val="21"/>
        </w:rPr>
        <w:t>7.</w:t>
      </w:r>
      <w:r>
        <w:rPr>
          <w:rFonts w:hint="eastAsia" w:ascii="宋体" w:hAnsi="宋体"/>
          <w:sz w:val="22"/>
          <w:szCs w:val="21"/>
        </w:rPr>
        <w:t>项目成果文本印刷费用；</w:t>
      </w:r>
    </w:p>
    <w:p>
      <w:pPr>
        <w:ind w:firstLine="440" w:firstLineChars="200"/>
        <w:rPr>
          <w:rFonts w:ascii="宋体" w:hAnsi="宋体"/>
          <w:sz w:val="22"/>
          <w:szCs w:val="21"/>
        </w:rPr>
      </w:pPr>
      <w:r>
        <w:rPr>
          <w:rFonts w:ascii="宋体" w:hAnsi="宋体"/>
          <w:sz w:val="22"/>
          <w:szCs w:val="21"/>
        </w:rPr>
        <w:t>8.</w:t>
      </w:r>
      <w:r>
        <w:rPr>
          <w:rFonts w:hint="eastAsia" w:ascii="宋体" w:hAnsi="宋体"/>
          <w:sz w:val="22"/>
          <w:szCs w:val="21"/>
        </w:rPr>
        <w:t>乙方以各种方式将文件资料发送至甲方的费用；</w:t>
      </w:r>
    </w:p>
    <w:p>
      <w:pPr>
        <w:ind w:firstLine="440" w:firstLineChars="200"/>
        <w:rPr>
          <w:rFonts w:ascii="宋体" w:hAnsi="宋体"/>
          <w:b/>
          <w:bCs/>
          <w:sz w:val="22"/>
          <w:szCs w:val="21"/>
        </w:rPr>
      </w:pPr>
      <w:r>
        <w:rPr>
          <w:rFonts w:ascii="宋体" w:hAnsi="宋体"/>
          <w:sz w:val="22"/>
          <w:szCs w:val="21"/>
        </w:rPr>
        <w:t>9.</w:t>
      </w:r>
      <w:r>
        <w:rPr>
          <w:rFonts w:hint="eastAsia" w:ascii="宋体" w:hAnsi="宋体"/>
          <w:sz w:val="22"/>
          <w:szCs w:val="21"/>
        </w:rPr>
        <w:t>本合同项下产生的一切税费。</w:t>
      </w:r>
    </w:p>
    <w:p>
      <w:pPr>
        <w:ind w:firstLine="440" w:firstLineChars="200"/>
        <w:rPr>
          <w:rFonts w:ascii="宋体" w:hAnsi="宋体"/>
          <w:sz w:val="22"/>
          <w:szCs w:val="21"/>
        </w:rPr>
      </w:pPr>
      <w:r>
        <w:rPr>
          <w:rFonts w:hint="eastAsia" w:ascii="宋体" w:hAnsi="宋体"/>
          <w:sz w:val="22"/>
          <w:szCs w:val="21"/>
        </w:rPr>
        <w:t>（二）付款方式：</w:t>
      </w:r>
    </w:p>
    <w:p>
      <w:pPr>
        <w:ind w:firstLine="440" w:firstLineChars="200"/>
        <w:rPr>
          <w:rFonts w:ascii="宋体" w:hAnsi="宋体"/>
          <w:sz w:val="22"/>
          <w:szCs w:val="21"/>
        </w:rPr>
      </w:pPr>
      <w:r>
        <w:rPr>
          <w:rFonts w:hint="eastAsia" w:ascii="宋体" w:hAnsi="宋体"/>
          <w:sz w:val="22"/>
          <w:szCs w:val="21"/>
        </w:rPr>
        <w:t>1</w:t>
      </w:r>
      <w:r>
        <w:rPr>
          <w:rFonts w:ascii="宋体" w:hAnsi="宋体"/>
          <w:sz w:val="22"/>
          <w:szCs w:val="21"/>
        </w:rPr>
        <w:t>.</w:t>
      </w:r>
      <w:r>
        <w:rPr>
          <w:rFonts w:hint="eastAsia" w:ascii="宋体" w:hAnsi="宋体"/>
          <w:sz w:val="22"/>
          <w:szCs w:val="21"/>
        </w:rPr>
        <w:t>本合同签订后15个工作日内，乙方向甲方提出付款申请，甲方向乙方支付总价款的50%；</w:t>
      </w:r>
    </w:p>
    <w:p>
      <w:pPr>
        <w:ind w:firstLine="440" w:firstLineChars="200"/>
        <w:rPr>
          <w:rFonts w:ascii="宋体" w:hAnsi="宋体"/>
          <w:sz w:val="22"/>
          <w:szCs w:val="21"/>
        </w:rPr>
      </w:pPr>
      <w:r>
        <w:rPr>
          <w:rFonts w:hint="eastAsia" w:ascii="宋体" w:hAnsi="宋体"/>
          <w:sz w:val="22"/>
          <w:szCs w:val="21"/>
        </w:rPr>
        <w:t>2</w:t>
      </w:r>
      <w:r>
        <w:rPr>
          <w:rFonts w:ascii="宋体" w:hAnsi="宋体"/>
          <w:sz w:val="22"/>
          <w:szCs w:val="21"/>
        </w:rPr>
        <w:t>.</w:t>
      </w:r>
      <w:r>
        <w:rPr>
          <w:rFonts w:hint="eastAsia" w:ascii="宋体" w:hAnsi="宋体"/>
          <w:sz w:val="22"/>
          <w:szCs w:val="21"/>
        </w:rPr>
        <w:t>乙方完成项目全部服务内容且按要求验收通过后，乙方向甲方提出付款申请，甲方向乙方支付总价款的50%</w:t>
      </w:r>
    </w:p>
    <w:p>
      <w:pPr>
        <w:ind w:firstLine="440" w:firstLineChars="200"/>
        <w:rPr>
          <w:rFonts w:ascii="宋体" w:hAnsi="宋体"/>
          <w:sz w:val="22"/>
          <w:szCs w:val="21"/>
        </w:rPr>
      </w:pPr>
      <w:r>
        <w:rPr>
          <w:rFonts w:hint="eastAsia" w:ascii="宋体" w:hAnsi="宋体"/>
          <w:sz w:val="22"/>
          <w:szCs w:val="21"/>
        </w:rPr>
        <w:t>上述每期款项均在满足付款条件，且甲方收到乙方开具的载明相应金额的合格发票后15个工作日内付至乙方指定银行账户。如未及时收到发票，则甲方相应付款时间顺延。</w:t>
      </w:r>
      <w:r>
        <w:rPr>
          <w:rFonts w:hint="eastAsia" w:ascii="仿宋" w:hAnsi="仿宋" w:eastAsia="仿宋" w:cs="仿宋"/>
          <w:bCs/>
          <w:color w:val="000000"/>
          <w:sz w:val="24"/>
        </w:rPr>
        <w:t>若因甲方付款审批影响支付进度，不视为违约，乙方予以谅解，并不得就此向甲方索赔。</w:t>
      </w:r>
    </w:p>
    <w:p>
      <w:pPr>
        <w:ind w:firstLine="440" w:firstLineChars="200"/>
        <w:rPr>
          <w:rFonts w:ascii="宋体" w:hAnsi="宋体"/>
          <w:sz w:val="22"/>
          <w:szCs w:val="21"/>
        </w:rPr>
      </w:pPr>
      <w:r>
        <w:rPr>
          <w:rFonts w:hint="eastAsia" w:ascii="宋体" w:hAnsi="宋体"/>
          <w:sz w:val="22"/>
          <w:szCs w:val="21"/>
        </w:rPr>
        <w:t>本项目明确合同款项支付至乙方账户，乙方内部款项分配自行协商，与甲方无关。</w:t>
      </w:r>
    </w:p>
    <w:p>
      <w:pPr>
        <w:ind w:firstLine="440" w:firstLineChars="200"/>
        <w:rPr>
          <w:rFonts w:ascii="宋体" w:hAnsi="宋体"/>
          <w:sz w:val="22"/>
          <w:szCs w:val="21"/>
        </w:rPr>
      </w:pPr>
      <w:r>
        <w:rPr>
          <w:rFonts w:hint="eastAsia" w:ascii="宋体" w:hAnsi="宋体"/>
          <w:sz w:val="22"/>
          <w:szCs w:val="21"/>
        </w:rPr>
        <w:t>乙方指定银行账户信息：</w:t>
      </w:r>
    </w:p>
    <w:p>
      <w:pPr>
        <w:ind w:firstLine="440" w:firstLineChars="200"/>
        <w:rPr>
          <w:rFonts w:ascii="宋体" w:hAnsi="宋体"/>
          <w:sz w:val="22"/>
          <w:szCs w:val="21"/>
        </w:rPr>
      </w:pPr>
      <w:r>
        <w:rPr>
          <w:rFonts w:hint="eastAsia" w:ascii="宋体" w:hAnsi="宋体"/>
          <w:sz w:val="22"/>
          <w:szCs w:val="21"/>
        </w:rPr>
        <w:t xml:space="preserve">开户银行：     </w:t>
      </w:r>
    </w:p>
    <w:p>
      <w:pPr>
        <w:ind w:firstLine="440" w:firstLineChars="200"/>
        <w:rPr>
          <w:rFonts w:ascii="宋体" w:hAnsi="宋体"/>
          <w:sz w:val="22"/>
          <w:szCs w:val="21"/>
        </w:rPr>
      </w:pPr>
      <w:r>
        <w:rPr>
          <w:rFonts w:hint="eastAsia" w:ascii="宋体" w:hAnsi="宋体"/>
          <w:sz w:val="22"/>
          <w:szCs w:val="21"/>
        </w:rPr>
        <w:t xml:space="preserve">户名：    </w:t>
      </w:r>
    </w:p>
    <w:p>
      <w:pPr>
        <w:ind w:firstLine="440" w:firstLineChars="200"/>
        <w:rPr>
          <w:rFonts w:ascii="宋体" w:hAnsi="宋体"/>
          <w:sz w:val="22"/>
          <w:szCs w:val="21"/>
        </w:rPr>
      </w:pPr>
      <w:r>
        <w:rPr>
          <w:rFonts w:hint="eastAsia" w:ascii="宋体" w:hAnsi="宋体"/>
          <w:sz w:val="22"/>
          <w:szCs w:val="21"/>
        </w:rPr>
        <w:t xml:space="preserve">账号： </w:t>
      </w:r>
    </w:p>
    <w:p>
      <w:pPr>
        <w:ind w:firstLine="442" w:firstLineChars="200"/>
        <w:rPr>
          <w:rFonts w:ascii="宋体" w:hAnsi="宋体"/>
          <w:b/>
          <w:bCs/>
          <w:sz w:val="22"/>
          <w:szCs w:val="21"/>
        </w:rPr>
      </w:pPr>
      <w:r>
        <w:rPr>
          <w:rFonts w:hint="eastAsia" w:ascii="宋体" w:hAnsi="宋体"/>
          <w:b/>
          <w:bCs/>
          <w:sz w:val="22"/>
          <w:szCs w:val="21"/>
        </w:rPr>
        <w:t>三、双方的权利义务</w:t>
      </w:r>
    </w:p>
    <w:p>
      <w:pPr>
        <w:ind w:firstLine="440" w:firstLineChars="200"/>
        <w:rPr>
          <w:rFonts w:ascii="宋体" w:hAnsi="宋体"/>
          <w:sz w:val="22"/>
          <w:szCs w:val="21"/>
        </w:rPr>
      </w:pPr>
      <w:r>
        <w:rPr>
          <w:rFonts w:hint="eastAsia" w:ascii="宋体" w:hAnsi="宋体"/>
          <w:sz w:val="22"/>
          <w:szCs w:val="21"/>
        </w:rPr>
        <w:t>（一）甲方的权利义务</w:t>
      </w:r>
    </w:p>
    <w:p>
      <w:pPr>
        <w:ind w:firstLine="440" w:firstLineChars="200"/>
        <w:rPr>
          <w:rFonts w:ascii="宋体" w:hAnsi="宋体"/>
          <w:sz w:val="22"/>
          <w:szCs w:val="21"/>
        </w:rPr>
      </w:pPr>
      <w:r>
        <w:rPr>
          <w:rFonts w:hint="eastAsia" w:ascii="宋体" w:hAnsi="宋体"/>
          <w:sz w:val="22"/>
          <w:szCs w:val="21"/>
        </w:rPr>
        <w:t>1.甲方有权向乙方询问项目工作进展及相关情况，并要求乙方在指定时间内做出答复。</w:t>
      </w:r>
    </w:p>
    <w:p>
      <w:pPr>
        <w:ind w:firstLine="440" w:firstLineChars="200"/>
        <w:rPr>
          <w:rFonts w:ascii="宋体" w:hAnsi="宋体"/>
          <w:sz w:val="22"/>
          <w:szCs w:val="21"/>
        </w:rPr>
      </w:pPr>
      <w:r>
        <w:rPr>
          <w:rFonts w:hint="eastAsia" w:ascii="宋体" w:hAnsi="宋体"/>
          <w:sz w:val="22"/>
          <w:szCs w:val="21"/>
        </w:rPr>
        <w:t>2.甲方有权对乙方提交的阶段性成果、最终成果送审稿等相关文件进行审核并提出修改意见。</w:t>
      </w:r>
    </w:p>
    <w:p>
      <w:pPr>
        <w:ind w:firstLine="440" w:firstLineChars="200"/>
        <w:rPr>
          <w:rFonts w:ascii="宋体" w:hAnsi="宋体"/>
          <w:sz w:val="22"/>
          <w:szCs w:val="21"/>
        </w:rPr>
      </w:pPr>
      <w:r>
        <w:rPr>
          <w:rFonts w:hint="eastAsia" w:ascii="宋体" w:hAnsi="宋体"/>
          <w:sz w:val="22"/>
          <w:szCs w:val="21"/>
        </w:rPr>
        <w:t>3.如甲方确认乙方工作人员未按照本合同要求履行职责，甲方有权要求乙方限期更换人员，直至终止合同并要求乙方承担相应赔偿责任。</w:t>
      </w:r>
    </w:p>
    <w:p>
      <w:pPr>
        <w:ind w:firstLine="440" w:firstLineChars="200"/>
        <w:rPr>
          <w:rFonts w:ascii="宋体" w:hAnsi="宋体"/>
          <w:sz w:val="22"/>
          <w:szCs w:val="21"/>
        </w:rPr>
      </w:pPr>
      <w:r>
        <w:rPr>
          <w:rFonts w:hint="eastAsia" w:ascii="宋体" w:hAnsi="宋体"/>
          <w:sz w:val="22"/>
          <w:szCs w:val="21"/>
        </w:rPr>
        <w:t>4.甲方对乙方在委托权限范围内完成委托事项有指导、监督权利。</w:t>
      </w:r>
    </w:p>
    <w:p>
      <w:pPr>
        <w:ind w:firstLine="440" w:firstLineChars="200"/>
        <w:rPr>
          <w:rFonts w:ascii="宋体" w:hAnsi="宋体"/>
          <w:sz w:val="22"/>
          <w:szCs w:val="21"/>
        </w:rPr>
      </w:pPr>
      <w:r>
        <w:rPr>
          <w:rFonts w:hint="eastAsia" w:ascii="宋体" w:hAnsi="宋体"/>
          <w:sz w:val="22"/>
          <w:szCs w:val="21"/>
        </w:rPr>
        <w:t>5.甲方有权要求乙方全面履行合同。甲方不接受部分履行，如本合同项下部分成果文件未能按时交付则视为整体延误。</w:t>
      </w:r>
    </w:p>
    <w:p>
      <w:pPr>
        <w:ind w:firstLine="440" w:firstLineChars="200"/>
        <w:rPr>
          <w:rFonts w:ascii="宋体" w:hAnsi="宋体"/>
          <w:sz w:val="22"/>
          <w:szCs w:val="21"/>
        </w:rPr>
      </w:pPr>
      <w:r>
        <w:rPr>
          <w:rFonts w:hint="eastAsia" w:ascii="宋体" w:hAnsi="宋体"/>
          <w:sz w:val="22"/>
          <w:szCs w:val="21"/>
        </w:rPr>
        <w:t>6.如乙方所提供的项目成果不符合本合同的要求，甲方有权要求乙方重新执行相应的工作服务，由此产生的全部费用由乙方自行承担，同时，甲方的付款时间相应顺延。</w:t>
      </w:r>
    </w:p>
    <w:p>
      <w:pPr>
        <w:ind w:firstLine="440" w:firstLineChars="200"/>
        <w:rPr>
          <w:rFonts w:ascii="宋体" w:hAnsi="宋体"/>
          <w:sz w:val="22"/>
          <w:szCs w:val="21"/>
        </w:rPr>
      </w:pPr>
      <w:r>
        <w:rPr>
          <w:rFonts w:hint="eastAsia" w:ascii="宋体" w:hAnsi="宋体"/>
          <w:sz w:val="22"/>
          <w:szCs w:val="21"/>
        </w:rPr>
        <w:t>7.甲方要求乙方比本合同约定时间提前交付成果时，须征得乙方同意。因此而增加工作量，经协商确认，甲方应向乙方支付必要的费用。</w:t>
      </w:r>
    </w:p>
    <w:p>
      <w:pPr>
        <w:ind w:firstLine="440" w:firstLineChars="200"/>
        <w:rPr>
          <w:rFonts w:ascii="宋体" w:hAnsi="宋体"/>
          <w:sz w:val="22"/>
          <w:szCs w:val="21"/>
        </w:rPr>
      </w:pPr>
      <w:r>
        <w:rPr>
          <w:rFonts w:hint="eastAsia" w:ascii="宋体" w:hAnsi="宋体"/>
          <w:sz w:val="22"/>
          <w:szCs w:val="21"/>
        </w:rPr>
        <w:t>8. 甲方应将项目所需相关档案资料、信息数据等移交给乙方，并要求乙方签收甲方提供的材料清单。</w:t>
      </w:r>
    </w:p>
    <w:p>
      <w:pPr>
        <w:ind w:firstLine="440" w:firstLineChars="200"/>
        <w:rPr>
          <w:rFonts w:ascii="宋体" w:hAnsi="宋体"/>
          <w:sz w:val="22"/>
          <w:szCs w:val="21"/>
        </w:rPr>
      </w:pPr>
      <w:r>
        <w:rPr>
          <w:rFonts w:hint="eastAsia" w:ascii="宋体" w:hAnsi="宋体"/>
          <w:sz w:val="22"/>
          <w:szCs w:val="21"/>
        </w:rPr>
        <w:t>9.甲方应按照本合同的约定向乙方支付服务费用。</w:t>
      </w:r>
    </w:p>
    <w:p>
      <w:pPr>
        <w:ind w:firstLine="440" w:firstLineChars="200"/>
        <w:rPr>
          <w:rFonts w:ascii="宋体" w:hAnsi="宋体"/>
          <w:sz w:val="22"/>
          <w:szCs w:val="21"/>
        </w:rPr>
      </w:pPr>
      <w:r>
        <w:rPr>
          <w:rFonts w:hint="eastAsia" w:ascii="宋体" w:hAnsi="宋体"/>
          <w:sz w:val="22"/>
          <w:szCs w:val="21"/>
        </w:rPr>
        <w:t>10.甲方指定项目联系人：</w:t>
      </w:r>
    </w:p>
    <w:p>
      <w:pPr>
        <w:ind w:firstLine="440" w:firstLineChars="200"/>
        <w:rPr>
          <w:rFonts w:ascii="宋体" w:hAnsi="宋体"/>
          <w:sz w:val="22"/>
          <w:szCs w:val="21"/>
        </w:rPr>
      </w:pPr>
      <w:r>
        <w:rPr>
          <w:rFonts w:hint="eastAsia" w:ascii="宋体" w:hAnsi="宋体"/>
          <w:sz w:val="22"/>
          <w:szCs w:val="21"/>
        </w:rPr>
        <w:t xml:space="preserve">姓名：                  </w:t>
      </w:r>
    </w:p>
    <w:p>
      <w:pPr>
        <w:ind w:firstLine="440" w:firstLineChars="200"/>
        <w:rPr>
          <w:rFonts w:ascii="宋体" w:hAnsi="宋体"/>
          <w:sz w:val="22"/>
          <w:szCs w:val="21"/>
        </w:rPr>
      </w:pPr>
      <w:r>
        <w:rPr>
          <w:rFonts w:hint="eastAsia" w:ascii="宋体" w:hAnsi="宋体"/>
          <w:sz w:val="22"/>
          <w:szCs w:val="21"/>
        </w:rPr>
        <w:t>联系方式：</w:t>
      </w:r>
    </w:p>
    <w:p>
      <w:pPr>
        <w:ind w:firstLine="440" w:firstLineChars="200"/>
        <w:rPr>
          <w:rFonts w:ascii="宋体" w:hAnsi="宋体"/>
          <w:sz w:val="22"/>
          <w:szCs w:val="21"/>
        </w:rPr>
      </w:pPr>
      <w:r>
        <w:rPr>
          <w:rFonts w:hint="eastAsia" w:ascii="宋体" w:hAnsi="宋体"/>
          <w:sz w:val="22"/>
          <w:szCs w:val="21"/>
        </w:rPr>
        <w:t>（二）乙方的权利义务</w:t>
      </w:r>
    </w:p>
    <w:p>
      <w:pPr>
        <w:ind w:firstLine="440" w:firstLineChars="200"/>
        <w:rPr>
          <w:rFonts w:ascii="宋体" w:hAnsi="宋体"/>
          <w:sz w:val="22"/>
          <w:szCs w:val="21"/>
        </w:rPr>
      </w:pPr>
      <w:r>
        <w:rPr>
          <w:rFonts w:hint="eastAsia" w:ascii="宋体" w:hAnsi="宋体"/>
          <w:sz w:val="22"/>
          <w:szCs w:val="21"/>
        </w:rPr>
        <w:t>1.为保证项目成果的质量，乙方在合同履行期间，应按照本项目工作内容要求组织专家队伍，成立项目研究组（项目组名单见附件1）。项目负责人负责对项目实施全过程进行组织和指导，并承担项目研究的实质性工作。负责人及相关工作人员名单在甲方确认后如需更换，乙方应事先征得甲方的书面同意，且接替的工作人员的职位、资历、资质应与原定工作人员相当，否则，每擅自更换一个项目团队成员，乙方应向甲方支付本合同总价款5%的违约金。</w:t>
      </w:r>
    </w:p>
    <w:p>
      <w:pPr>
        <w:ind w:firstLine="440" w:firstLineChars="200"/>
        <w:rPr>
          <w:rFonts w:ascii="宋体" w:hAnsi="宋体"/>
          <w:sz w:val="22"/>
          <w:szCs w:val="21"/>
        </w:rPr>
      </w:pPr>
      <w:r>
        <w:rPr>
          <w:rFonts w:hint="eastAsia" w:ascii="宋体" w:hAnsi="宋体"/>
          <w:sz w:val="22"/>
          <w:szCs w:val="21"/>
        </w:rPr>
        <w:t>2．乙方应接受甲方对工作进展的询问、监督和指导，严格按本合同约定的内容、标准和期限完成项目研究工作，并向甲方提交项目研究成果。项目工作完成后，乙方应按照甲方要求将完成本项目的工作总结和相关台帐资料交给甲方。</w:t>
      </w:r>
    </w:p>
    <w:p>
      <w:pPr>
        <w:ind w:firstLine="440" w:firstLineChars="200"/>
        <w:rPr>
          <w:rFonts w:ascii="宋体" w:hAnsi="宋体"/>
          <w:sz w:val="22"/>
          <w:szCs w:val="21"/>
        </w:rPr>
      </w:pPr>
      <w:r>
        <w:rPr>
          <w:rFonts w:hint="eastAsia" w:ascii="宋体" w:hAnsi="宋体"/>
          <w:sz w:val="22"/>
          <w:szCs w:val="21"/>
        </w:rPr>
        <w:t>3.乙方应采取必要措施配合甲方验收人员的工作,对于验收过程中发现的问题，乙方应在发现问题之日起3天内进行改正，以符合甲方的需要。</w:t>
      </w:r>
    </w:p>
    <w:p>
      <w:pPr>
        <w:ind w:firstLine="440" w:firstLineChars="200"/>
        <w:rPr>
          <w:rFonts w:ascii="宋体" w:hAnsi="宋体"/>
          <w:sz w:val="22"/>
          <w:szCs w:val="21"/>
        </w:rPr>
      </w:pPr>
      <w:r>
        <w:rPr>
          <w:rFonts w:hint="eastAsia" w:ascii="宋体" w:hAnsi="宋体"/>
          <w:sz w:val="22"/>
          <w:szCs w:val="21"/>
        </w:rPr>
        <w:t>4.乙方有维护甲方声誉的义务，乙方不能以甲方名义从事与本项目无关的任何事务，否则甲方有权追究其相关责任。</w:t>
      </w:r>
    </w:p>
    <w:p>
      <w:pPr>
        <w:ind w:firstLine="440" w:firstLineChars="200"/>
        <w:rPr>
          <w:rFonts w:ascii="宋体" w:hAnsi="宋体"/>
          <w:sz w:val="22"/>
          <w:szCs w:val="21"/>
        </w:rPr>
      </w:pPr>
      <w:r>
        <w:rPr>
          <w:rFonts w:hint="eastAsia" w:ascii="宋体" w:hAnsi="宋体"/>
          <w:sz w:val="22"/>
          <w:szCs w:val="21"/>
        </w:rPr>
        <w:t>5.乙方应独立完成本项目。未经甲方书面在先同意，乙方不得向任何第三方全部或部分转让本项目。</w:t>
      </w:r>
    </w:p>
    <w:p>
      <w:pPr>
        <w:ind w:firstLine="440" w:firstLineChars="200"/>
        <w:rPr>
          <w:rFonts w:ascii="宋体" w:hAnsi="宋体"/>
          <w:sz w:val="22"/>
          <w:szCs w:val="21"/>
        </w:rPr>
      </w:pPr>
      <w:r>
        <w:rPr>
          <w:rFonts w:hint="eastAsia" w:ascii="宋体" w:hAnsi="宋体"/>
          <w:sz w:val="22"/>
          <w:szCs w:val="21"/>
        </w:rPr>
        <w:t>6.本合同期满或提前解除、终止后，乙方应将甲方的档案资料、信息数据等交还甲方，并应销毁或删除所有备份。</w:t>
      </w:r>
    </w:p>
    <w:p>
      <w:pPr>
        <w:ind w:firstLine="440" w:firstLineChars="200"/>
        <w:rPr>
          <w:rFonts w:ascii="宋体" w:hAnsi="宋体"/>
          <w:sz w:val="22"/>
          <w:szCs w:val="21"/>
        </w:rPr>
      </w:pPr>
      <w:r>
        <w:rPr>
          <w:rFonts w:hint="eastAsia" w:ascii="宋体" w:hAnsi="宋体"/>
          <w:sz w:val="22"/>
          <w:szCs w:val="21"/>
        </w:rPr>
        <w:t>7.乙方对其工作人员在合同履行期间的一切行为负责，期间发生的一切安全事故责任、其他人身损害意外及因此发生的人身损害赔偿和其他费用由乙方自行承担，一概与甲方无关。若因乙方工作人员的行为导致甲方支付赔偿或其他费用，乙方应当全部偿还给甲方。</w:t>
      </w:r>
    </w:p>
    <w:p>
      <w:pPr>
        <w:ind w:firstLine="440" w:firstLineChars="200"/>
        <w:rPr>
          <w:rFonts w:ascii="宋体" w:hAnsi="宋体"/>
          <w:sz w:val="22"/>
          <w:szCs w:val="21"/>
        </w:rPr>
      </w:pPr>
      <w:r>
        <w:rPr>
          <w:rFonts w:hint="eastAsia" w:ascii="宋体" w:hAnsi="宋体"/>
          <w:sz w:val="22"/>
          <w:szCs w:val="21"/>
        </w:rPr>
        <w:t>8.乙方在完成本项目过程中，不得损害其他任何第三方的知识产权等合法权益，否则由此造成的相关责任应当由乙方自行承担，与甲方无关。</w:t>
      </w:r>
    </w:p>
    <w:p>
      <w:pPr>
        <w:ind w:firstLine="440" w:firstLineChars="200"/>
        <w:rPr>
          <w:rFonts w:ascii="宋体" w:hAnsi="宋体"/>
          <w:sz w:val="22"/>
          <w:szCs w:val="21"/>
        </w:rPr>
      </w:pPr>
      <w:r>
        <w:rPr>
          <w:rFonts w:hint="eastAsia" w:ascii="宋体" w:hAnsi="宋体"/>
          <w:sz w:val="22"/>
          <w:szCs w:val="21"/>
        </w:rPr>
        <w:t>9.针对甲方就乙方提交的工作报告等相关文件提出的修改意见，乙方应当在甲方指定的修改时间内完成修改。</w:t>
      </w:r>
    </w:p>
    <w:p>
      <w:pPr>
        <w:ind w:firstLine="440" w:firstLineChars="200"/>
        <w:rPr>
          <w:rFonts w:ascii="宋体" w:hAnsi="宋体"/>
          <w:sz w:val="22"/>
          <w:szCs w:val="21"/>
        </w:rPr>
      </w:pPr>
      <w:r>
        <w:rPr>
          <w:rFonts w:hint="eastAsia" w:ascii="宋体" w:hAnsi="宋体"/>
          <w:sz w:val="22"/>
          <w:szCs w:val="21"/>
        </w:rPr>
        <w:t>10.乙方在履行本合同条款时应指派一名研究人员代表乙方作为指定项目联系人与甲方对接资料并统筹乙方相关研究和调研工作。</w:t>
      </w:r>
    </w:p>
    <w:p>
      <w:pPr>
        <w:ind w:firstLine="440" w:firstLineChars="200"/>
        <w:rPr>
          <w:rFonts w:ascii="宋体" w:hAnsi="宋体"/>
          <w:sz w:val="22"/>
          <w:szCs w:val="21"/>
        </w:rPr>
      </w:pPr>
      <w:r>
        <w:rPr>
          <w:rFonts w:hint="eastAsia" w:ascii="宋体" w:hAnsi="宋体"/>
          <w:sz w:val="22"/>
          <w:szCs w:val="21"/>
        </w:rPr>
        <w:t>11.乙方指定项目联系人</w:t>
      </w:r>
    </w:p>
    <w:p>
      <w:pPr>
        <w:ind w:firstLine="440" w:firstLineChars="200"/>
        <w:rPr>
          <w:rFonts w:ascii="宋体" w:hAnsi="宋体"/>
          <w:sz w:val="22"/>
          <w:szCs w:val="21"/>
        </w:rPr>
      </w:pPr>
      <w:r>
        <w:rPr>
          <w:rFonts w:hint="eastAsia" w:ascii="宋体" w:hAnsi="宋体"/>
          <w:sz w:val="22"/>
          <w:szCs w:val="21"/>
        </w:rPr>
        <w:t>姓名：</w:t>
      </w:r>
    </w:p>
    <w:p>
      <w:pPr>
        <w:ind w:firstLine="440" w:firstLineChars="200"/>
        <w:rPr>
          <w:rFonts w:ascii="宋体" w:hAnsi="宋体"/>
          <w:sz w:val="22"/>
          <w:szCs w:val="21"/>
        </w:rPr>
      </w:pPr>
      <w:r>
        <w:rPr>
          <w:rFonts w:hint="eastAsia" w:ascii="宋体" w:hAnsi="宋体"/>
          <w:sz w:val="22"/>
          <w:szCs w:val="21"/>
        </w:rPr>
        <w:t>联系方式：</w:t>
      </w:r>
    </w:p>
    <w:p>
      <w:pPr>
        <w:ind w:firstLine="442" w:firstLineChars="200"/>
        <w:rPr>
          <w:rFonts w:ascii="宋体" w:hAnsi="宋体"/>
          <w:b/>
          <w:bCs/>
          <w:sz w:val="22"/>
          <w:szCs w:val="21"/>
        </w:rPr>
      </w:pPr>
      <w:r>
        <w:rPr>
          <w:rFonts w:hint="eastAsia" w:ascii="宋体" w:hAnsi="宋体"/>
          <w:b/>
          <w:bCs/>
          <w:sz w:val="22"/>
          <w:szCs w:val="21"/>
        </w:rPr>
        <w:t>四、项目变更</w:t>
      </w:r>
    </w:p>
    <w:p>
      <w:pPr>
        <w:ind w:firstLine="440" w:firstLineChars="200"/>
        <w:rPr>
          <w:rFonts w:ascii="宋体" w:hAnsi="宋体"/>
          <w:sz w:val="22"/>
          <w:szCs w:val="21"/>
        </w:rPr>
      </w:pPr>
      <w:r>
        <w:rPr>
          <w:rFonts w:hint="eastAsia" w:ascii="宋体" w:hAnsi="宋体"/>
          <w:sz w:val="22"/>
          <w:szCs w:val="21"/>
        </w:rPr>
        <w:t>（一）本合同履行过程中的需求变更和进度调整，以甲乙双方达成一致的书面文件为准。</w:t>
      </w:r>
    </w:p>
    <w:p>
      <w:pPr>
        <w:ind w:firstLine="440" w:firstLineChars="200"/>
        <w:rPr>
          <w:rFonts w:ascii="宋体" w:hAnsi="宋体"/>
          <w:sz w:val="22"/>
          <w:szCs w:val="21"/>
        </w:rPr>
      </w:pPr>
      <w:r>
        <w:rPr>
          <w:rFonts w:hint="eastAsia" w:ascii="宋体" w:hAnsi="宋体"/>
          <w:sz w:val="22"/>
          <w:szCs w:val="21"/>
        </w:rPr>
        <w:t>（二）乙方遇到不能按期完成工作的情况，应及时以书面形式将不能按期完成工作的理由、延误时间通知甲方。甲方在收到乙方通知后，根据情况决定是否延长完成时间。如同意延长，则乙方责任期也相应延长。</w:t>
      </w:r>
    </w:p>
    <w:p>
      <w:pPr>
        <w:ind w:firstLine="440" w:firstLineChars="200"/>
        <w:rPr>
          <w:rFonts w:ascii="宋体" w:hAnsi="宋体"/>
          <w:sz w:val="22"/>
          <w:szCs w:val="21"/>
        </w:rPr>
      </w:pPr>
      <w:r>
        <w:rPr>
          <w:rFonts w:hint="eastAsia" w:ascii="宋体" w:hAnsi="宋体"/>
          <w:sz w:val="22"/>
          <w:szCs w:val="21"/>
        </w:rPr>
        <w:t>（三）因非乙方责任造成项目进度推迟或延误，无法按照本合同约定的日期完成相应工作，双方经过协商可以进一步约定完成的日期，乙方的责任期也随之顺延。</w:t>
      </w:r>
    </w:p>
    <w:p>
      <w:pPr>
        <w:ind w:firstLine="440" w:firstLineChars="200"/>
        <w:rPr>
          <w:rFonts w:ascii="宋体" w:hAnsi="宋体"/>
          <w:sz w:val="22"/>
          <w:szCs w:val="21"/>
        </w:rPr>
      </w:pPr>
      <w:r>
        <w:rPr>
          <w:rFonts w:hint="eastAsia" w:ascii="宋体" w:hAnsi="宋体"/>
          <w:sz w:val="22"/>
          <w:szCs w:val="21"/>
        </w:rPr>
        <w:t xml:space="preserve">（四）在本项目进展过程中，经双方同意的研究、编制内容等方面的增减，如所涉增加费用的金额不超过本合同项下服务费总金额的10%,由双方商定变更内容及具体价格后签订书面补充协议予以确认。           </w:t>
      </w:r>
    </w:p>
    <w:p>
      <w:pPr>
        <w:ind w:firstLine="442" w:firstLineChars="200"/>
        <w:rPr>
          <w:rFonts w:ascii="宋体" w:hAnsi="宋体"/>
          <w:b/>
          <w:bCs/>
          <w:sz w:val="22"/>
          <w:szCs w:val="21"/>
        </w:rPr>
      </w:pPr>
      <w:r>
        <w:rPr>
          <w:rFonts w:hint="eastAsia" w:ascii="宋体" w:hAnsi="宋体"/>
          <w:b/>
          <w:bCs/>
          <w:sz w:val="22"/>
          <w:szCs w:val="21"/>
        </w:rPr>
        <w:t>五、成果权属与知识产权</w:t>
      </w:r>
    </w:p>
    <w:p>
      <w:pPr>
        <w:ind w:firstLine="440" w:firstLineChars="200"/>
        <w:rPr>
          <w:rFonts w:ascii="宋体" w:hAnsi="宋体"/>
          <w:sz w:val="22"/>
          <w:szCs w:val="21"/>
        </w:rPr>
      </w:pPr>
      <w:r>
        <w:rPr>
          <w:rFonts w:hint="eastAsia" w:ascii="宋体" w:hAnsi="宋体"/>
          <w:sz w:val="22"/>
          <w:szCs w:val="21"/>
        </w:rPr>
        <w:t>1.本项目全部成果（包括服务期内编制的文件）的所有权、知识产权以及与之相关的所有权利归甲方所有。本合同签署前双方已经拥有的知识产权权利，仍归各自所有。</w:t>
      </w:r>
    </w:p>
    <w:p>
      <w:pPr>
        <w:ind w:firstLine="440" w:firstLineChars="200"/>
        <w:rPr>
          <w:rFonts w:ascii="宋体" w:hAnsi="宋体"/>
          <w:sz w:val="22"/>
          <w:szCs w:val="21"/>
        </w:rPr>
      </w:pPr>
      <w:r>
        <w:rPr>
          <w:rFonts w:hint="eastAsia" w:ascii="宋体" w:hAnsi="宋体"/>
          <w:sz w:val="22"/>
          <w:szCs w:val="21"/>
        </w:rPr>
        <w:t>2.双方确定，甲方有权利用乙方按照合同约定提供的成果进行后续改进。由此产生的具有实质性或创造性技术进步特征的新的技术成果及其权利归属，全部由甲方享有。</w:t>
      </w:r>
    </w:p>
    <w:p>
      <w:pPr>
        <w:ind w:firstLine="440" w:firstLineChars="200"/>
        <w:rPr>
          <w:rFonts w:ascii="宋体" w:hAnsi="宋体"/>
          <w:sz w:val="22"/>
          <w:szCs w:val="21"/>
        </w:rPr>
      </w:pPr>
      <w:r>
        <w:rPr>
          <w:rFonts w:hint="eastAsia" w:ascii="宋体" w:hAnsi="宋体"/>
          <w:sz w:val="22"/>
          <w:szCs w:val="21"/>
        </w:rPr>
        <w:t>3. 乙方所提交的全部成果文件及任何数据、资料、软件等不得侵犯任何第三方的知识产权或其他权利，由于该等文件、数据、资料、软件侵权所导致的任何索赔或责任均由乙方承担，同时，甲方有权要求乙方修改成果至不侵权或解除合同，并保留要求乙方赔偿相应损失的权利，包括但不限于上述索赔或责任所产生的诉讼费用、律师费用、保全费、鉴定评估费用、调查费用、和解金额或生效法律文书中规定的赔偿金额。</w:t>
      </w:r>
    </w:p>
    <w:p>
      <w:pPr>
        <w:ind w:firstLine="440" w:firstLineChars="200"/>
        <w:rPr>
          <w:rFonts w:ascii="宋体" w:hAnsi="宋体"/>
          <w:sz w:val="22"/>
          <w:szCs w:val="21"/>
        </w:rPr>
      </w:pPr>
      <w:r>
        <w:rPr>
          <w:rFonts w:hint="eastAsia" w:ascii="宋体" w:hAnsi="宋体"/>
          <w:sz w:val="22"/>
          <w:szCs w:val="21"/>
        </w:rPr>
        <w:t>4.未经甲方书面在先同意，乙方不得将本项目的阶段性成果和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w:t>
      </w:r>
    </w:p>
    <w:p>
      <w:pPr>
        <w:ind w:firstLine="440" w:firstLineChars="200"/>
        <w:rPr>
          <w:rFonts w:ascii="宋体" w:hAnsi="宋体"/>
          <w:sz w:val="22"/>
          <w:szCs w:val="21"/>
        </w:rPr>
      </w:pPr>
      <w:r>
        <w:rPr>
          <w:rFonts w:hint="eastAsia" w:ascii="宋体" w:hAnsi="宋体"/>
          <w:sz w:val="22"/>
          <w:szCs w:val="21"/>
        </w:rPr>
        <w:t>5.乙方完成本合同项目的研究开发人员享有在有关技术成果文件上写明技术成果完成者的权利和与甲方共同获得有关荣誉证书、奖励的权利。</w:t>
      </w:r>
    </w:p>
    <w:p>
      <w:pPr>
        <w:ind w:firstLine="442" w:firstLineChars="200"/>
        <w:rPr>
          <w:rFonts w:ascii="宋体" w:hAnsi="宋体"/>
          <w:b/>
          <w:bCs/>
          <w:sz w:val="22"/>
          <w:szCs w:val="21"/>
        </w:rPr>
      </w:pPr>
      <w:r>
        <w:rPr>
          <w:rFonts w:hint="eastAsia" w:ascii="宋体" w:hAnsi="宋体"/>
          <w:b/>
          <w:bCs/>
          <w:sz w:val="22"/>
          <w:szCs w:val="21"/>
        </w:rPr>
        <w:t>六、保密条款</w:t>
      </w:r>
    </w:p>
    <w:p>
      <w:pPr>
        <w:ind w:firstLine="440" w:firstLineChars="200"/>
        <w:rPr>
          <w:rFonts w:ascii="宋体" w:hAnsi="宋体"/>
          <w:sz w:val="22"/>
          <w:szCs w:val="21"/>
        </w:rPr>
      </w:pPr>
      <w:r>
        <w:rPr>
          <w:rFonts w:hint="eastAsia" w:ascii="宋体" w:hAnsi="宋体"/>
          <w:sz w:val="22"/>
          <w:szCs w:val="21"/>
        </w:rPr>
        <w:t>1.双方应保守的秘密是指不为公众所知悉、能为权利人带来经济利益、具有实用性并经权利人采取保密措施的技术信息和经营信息，或由双方在履行本合同过程中明确指明为秘密的、法律所认可的任何信息，以及乙方在履行本合同过程中所获得或接触到的任何甲方内部数据资料。</w:t>
      </w:r>
    </w:p>
    <w:p>
      <w:pPr>
        <w:ind w:firstLine="440" w:firstLineChars="200"/>
        <w:rPr>
          <w:rFonts w:ascii="宋体" w:hAnsi="宋体"/>
          <w:sz w:val="22"/>
          <w:szCs w:val="21"/>
        </w:rPr>
      </w:pPr>
      <w:r>
        <w:rPr>
          <w:rFonts w:hint="eastAsia" w:ascii="宋体" w:hAnsi="宋体"/>
          <w:sz w:val="22"/>
          <w:szCs w:val="21"/>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ind w:firstLine="440" w:firstLineChars="200"/>
        <w:rPr>
          <w:rFonts w:ascii="宋体" w:hAnsi="宋体"/>
          <w:sz w:val="22"/>
          <w:szCs w:val="21"/>
        </w:rPr>
      </w:pPr>
      <w:r>
        <w:rPr>
          <w:rFonts w:hint="eastAsia" w:ascii="宋体" w:hAnsi="宋体"/>
          <w:sz w:val="22"/>
          <w:szCs w:val="21"/>
        </w:rPr>
        <w:t>3.乙方应以保密方式处理在编制本项目成果文件过程中自甲方、甲方工作人员或甲方关联机构获得的相关信息、资料、图纸、数据等，或由甲方在履行本合同过程中明确指明为秘密的任何信息,以及乙方因本项目工作所直接或间接取得、处理或接触的任何其他资料。未经甲方书面在先同意，乙方不得向任何第三方透露任何有关本项目的内容，或公开任何项目阶段性成果或最终成果。即使向履行本合同有关的人员提供前述保密信息，也应限于履行合同的必需范围，且人员应接受至少与本条款同等严格的保密条款的约束。</w:t>
      </w:r>
    </w:p>
    <w:p>
      <w:pPr>
        <w:ind w:firstLine="440" w:firstLineChars="200"/>
        <w:rPr>
          <w:rFonts w:ascii="宋体" w:hAnsi="宋体"/>
          <w:sz w:val="22"/>
          <w:szCs w:val="21"/>
        </w:rPr>
      </w:pPr>
      <w:r>
        <w:rPr>
          <w:rFonts w:hint="eastAsia" w:ascii="宋体" w:hAnsi="宋体"/>
          <w:sz w:val="22"/>
          <w:szCs w:val="21"/>
        </w:rPr>
        <w:t>4.乙方实施项目的程序应符合国家安全、保密的有关规定和标准。</w:t>
      </w:r>
    </w:p>
    <w:p>
      <w:pPr>
        <w:ind w:firstLine="440" w:firstLineChars="200"/>
        <w:rPr>
          <w:rFonts w:ascii="宋体" w:hAnsi="宋体"/>
          <w:sz w:val="22"/>
          <w:szCs w:val="21"/>
        </w:rPr>
      </w:pPr>
      <w:r>
        <w:rPr>
          <w:rFonts w:hint="eastAsia" w:ascii="宋体" w:hAnsi="宋体"/>
          <w:sz w:val="22"/>
          <w:szCs w:val="21"/>
        </w:rPr>
        <w:t>5.上述保密义务不适用以下情况：</w:t>
      </w:r>
    </w:p>
    <w:p>
      <w:pPr>
        <w:ind w:firstLine="440" w:firstLineChars="200"/>
        <w:rPr>
          <w:rFonts w:ascii="宋体" w:hAnsi="宋体"/>
          <w:sz w:val="22"/>
          <w:szCs w:val="21"/>
        </w:rPr>
      </w:pPr>
      <w:r>
        <w:rPr>
          <w:rFonts w:hint="eastAsia" w:ascii="宋体" w:hAnsi="宋体"/>
          <w:sz w:val="22"/>
          <w:szCs w:val="21"/>
        </w:rPr>
        <w:t>（1）获取的信息已被合法公开；</w:t>
      </w:r>
    </w:p>
    <w:p>
      <w:pPr>
        <w:ind w:firstLine="440" w:firstLineChars="200"/>
        <w:rPr>
          <w:rFonts w:ascii="宋体" w:hAnsi="宋体"/>
          <w:sz w:val="22"/>
          <w:szCs w:val="21"/>
        </w:rPr>
      </w:pPr>
      <w:r>
        <w:rPr>
          <w:rFonts w:hint="eastAsia" w:ascii="宋体" w:hAnsi="宋体"/>
          <w:sz w:val="22"/>
          <w:szCs w:val="21"/>
        </w:rPr>
        <w:t>（2）获得信息拥有方书面许可并在该许可范围内披露；</w:t>
      </w:r>
    </w:p>
    <w:p>
      <w:pPr>
        <w:ind w:firstLine="440" w:firstLineChars="200"/>
        <w:rPr>
          <w:rFonts w:ascii="宋体" w:hAnsi="宋体"/>
          <w:sz w:val="22"/>
          <w:szCs w:val="21"/>
        </w:rPr>
      </w:pPr>
      <w:r>
        <w:rPr>
          <w:rFonts w:hint="eastAsia" w:ascii="宋体" w:hAnsi="宋体"/>
          <w:sz w:val="22"/>
          <w:szCs w:val="21"/>
        </w:rPr>
        <w:t>（3）国家法律、法规规定的情形。</w:t>
      </w:r>
    </w:p>
    <w:p>
      <w:pPr>
        <w:ind w:firstLine="440" w:firstLineChars="200"/>
        <w:rPr>
          <w:rFonts w:ascii="宋体" w:hAnsi="宋体"/>
          <w:sz w:val="22"/>
          <w:szCs w:val="21"/>
        </w:rPr>
      </w:pPr>
      <w:r>
        <w:rPr>
          <w:rFonts w:hint="eastAsia" w:ascii="宋体" w:hAnsi="宋体"/>
          <w:sz w:val="22"/>
          <w:szCs w:val="21"/>
        </w:rPr>
        <w:t>6.如乙方违反上述保密条款，甲方有权解除本合同，乙方应在合同解除通知发出之日起10日内向甲方支付本合同服务费总金额20%的违约金，如果违约金无法弥补甲方损失，甲方保留要求乙方赔偿全部损失的权利。</w:t>
      </w:r>
    </w:p>
    <w:p>
      <w:pPr>
        <w:ind w:firstLine="440" w:firstLineChars="200"/>
        <w:rPr>
          <w:rFonts w:ascii="宋体" w:hAnsi="宋体"/>
          <w:sz w:val="22"/>
          <w:szCs w:val="21"/>
        </w:rPr>
      </w:pPr>
      <w:r>
        <w:rPr>
          <w:rFonts w:hint="eastAsia" w:ascii="宋体" w:hAnsi="宋体"/>
          <w:sz w:val="22"/>
          <w:szCs w:val="21"/>
        </w:rPr>
        <w:t>7.无论本合同或本合同其他条款是否有效，本保密条款始终约束双方。国家秘密的保密期限由国家有关部门确定，工作秘密的保密期限由甲方确定。</w:t>
      </w:r>
    </w:p>
    <w:p>
      <w:pPr>
        <w:ind w:firstLine="442" w:firstLineChars="200"/>
        <w:rPr>
          <w:rFonts w:ascii="宋体" w:hAnsi="宋体"/>
          <w:b/>
          <w:bCs/>
          <w:sz w:val="22"/>
          <w:szCs w:val="21"/>
        </w:rPr>
      </w:pPr>
      <w:r>
        <w:rPr>
          <w:rFonts w:hint="eastAsia" w:ascii="宋体" w:hAnsi="宋体"/>
          <w:b/>
          <w:bCs/>
          <w:sz w:val="22"/>
          <w:szCs w:val="21"/>
        </w:rPr>
        <w:t>七、合同提前终止</w:t>
      </w:r>
    </w:p>
    <w:p>
      <w:pPr>
        <w:ind w:firstLine="440" w:firstLineChars="200"/>
        <w:rPr>
          <w:rFonts w:ascii="宋体" w:hAnsi="宋体"/>
          <w:sz w:val="22"/>
          <w:szCs w:val="21"/>
        </w:rPr>
      </w:pPr>
      <w:r>
        <w:rPr>
          <w:rFonts w:hint="eastAsia" w:ascii="宋体" w:hAnsi="宋体"/>
          <w:sz w:val="22"/>
          <w:szCs w:val="21"/>
        </w:rPr>
        <w:t>（一）双方协商同意提前终止本合同的，按双方协商约定的方式进行清算执行。</w:t>
      </w:r>
    </w:p>
    <w:p>
      <w:pPr>
        <w:ind w:firstLine="440" w:firstLineChars="200"/>
        <w:rPr>
          <w:rFonts w:ascii="宋体" w:hAnsi="宋体"/>
          <w:sz w:val="22"/>
          <w:szCs w:val="21"/>
        </w:rPr>
      </w:pPr>
      <w:r>
        <w:rPr>
          <w:rFonts w:hint="eastAsia" w:ascii="宋体" w:hAnsi="宋体"/>
          <w:sz w:val="22"/>
          <w:szCs w:val="21"/>
        </w:rPr>
        <w:t>（二）如果一方发生破产、解散、被依法关闭、撤销或已进入清算阶段等情形，发生上述情形的一方有义务在事由发生后15个工作日内以书面方式通知对方，对方有权解除合同。在该等情形下，若甲方已支付相应款项，乙方应据实按其完成的工作量、提供的服务情况先行清理、结算，并将相关情况向甲方报告，经甲方审查、同意后，向甲方退回尚未完成合同部分的款项；若甲方未支付相应款项的，则尚未支付的款项不再支付，同时乙方应向甲方提交在合同终止日前完成的所有项目文件和相关资料。</w:t>
      </w:r>
    </w:p>
    <w:p>
      <w:pPr>
        <w:ind w:firstLine="440" w:firstLineChars="200"/>
        <w:rPr>
          <w:rFonts w:ascii="宋体" w:hAnsi="宋体"/>
          <w:sz w:val="22"/>
          <w:szCs w:val="21"/>
        </w:rPr>
      </w:pPr>
      <w:r>
        <w:rPr>
          <w:rFonts w:hint="eastAsia" w:ascii="宋体" w:hAnsi="宋体"/>
          <w:sz w:val="22"/>
          <w:szCs w:val="21"/>
        </w:rPr>
        <w:t>（三）有下列情形之一的，本合同自甲方向乙方发出书面通知之日起终止：</w:t>
      </w:r>
    </w:p>
    <w:p>
      <w:pPr>
        <w:ind w:firstLine="440" w:firstLineChars="200"/>
        <w:rPr>
          <w:rFonts w:ascii="宋体" w:hAnsi="宋体"/>
          <w:sz w:val="22"/>
          <w:szCs w:val="21"/>
        </w:rPr>
      </w:pPr>
      <w:r>
        <w:rPr>
          <w:rFonts w:hint="eastAsia" w:ascii="宋体" w:hAnsi="宋体"/>
          <w:sz w:val="22"/>
          <w:szCs w:val="21"/>
        </w:rPr>
        <w:t>1.甲方的职能发生转变，不再具有委托职能。</w:t>
      </w:r>
    </w:p>
    <w:p>
      <w:pPr>
        <w:ind w:firstLine="440" w:firstLineChars="200"/>
        <w:rPr>
          <w:rFonts w:ascii="宋体" w:hAnsi="宋体"/>
          <w:sz w:val="22"/>
          <w:szCs w:val="21"/>
        </w:rPr>
      </w:pPr>
      <w:r>
        <w:rPr>
          <w:rFonts w:hint="eastAsia" w:ascii="宋体" w:hAnsi="宋体"/>
          <w:sz w:val="22"/>
          <w:szCs w:val="21"/>
        </w:rPr>
        <w:t>2.本合同签订时适用的法律法规或政策发生变化，且对本合同的继续履行造成重大影响。</w:t>
      </w:r>
    </w:p>
    <w:p>
      <w:pPr>
        <w:ind w:firstLine="420" w:firstLineChars="200"/>
        <w:rPr>
          <w:rFonts w:ascii="宋体" w:hAnsi="宋体"/>
          <w:sz w:val="22"/>
          <w:szCs w:val="21"/>
        </w:rPr>
      </w:pPr>
      <w:r>
        <w:rPr>
          <w:rFonts w:hint="eastAsia"/>
        </w:rPr>
        <w:t>发生以上情形，甲方已向乙方支付的款项不退还，尚未支付的款项不再支付，同时乙方应向甲方提交在合同终止日前完成的所有项目文件和相关资料。</w:t>
      </w:r>
    </w:p>
    <w:p>
      <w:pPr>
        <w:ind w:firstLine="440" w:firstLineChars="200"/>
        <w:rPr>
          <w:rFonts w:ascii="宋体" w:hAnsi="宋体"/>
          <w:sz w:val="22"/>
          <w:szCs w:val="21"/>
        </w:rPr>
      </w:pPr>
      <w:r>
        <w:rPr>
          <w:rFonts w:hint="eastAsia" w:ascii="宋体" w:hAnsi="宋体"/>
          <w:sz w:val="22"/>
          <w:szCs w:val="21"/>
        </w:rPr>
        <w:t>（四）如发生不可抗力或其他超出合同双方控制的事件，致使一方无法履行合同，本合同解除。</w:t>
      </w:r>
    </w:p>
    <w:p>
      <w:pPr>
        <w:ind w:firstLine="440" w:firstLineChars="200"/>
        <w:rPr>
          <w:rFonts w:ascii="宋体" w:hAnsi="宋体"/>
          <w:sz w:val="22"/>
          <w:szCs w:val="21"/>
        </w:rPr>
      </w:pPr>
      <w:r>
        <w:rPr>
          <w:rFonts w:hint="eastAsia" w:ascii="宋体" w:hAnsi="宋体"/>
          <w:sz w:val="22"/>
          <w:szCs w:val="21"/>
        </w:rPr>
        <w:t>1. 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ind w:firstLine="440" w:firstLineChars="200"/>
        <w:rPr>
          <w:rFonts w:ascii="宋体" w:hAnsi="宋体"/>
          <w:sz w:val="22"/>
          <w:szCs w:val="21"/>
        </w:rPr>
      </w:pPr>
      <w:r>
        <w:rPr>
          <w:rFonts w:hint="eastAsia" w:ascii="宋体" w:hAnsi="宋体"/>
          <w:sz w:val="22"/>
          <w:szCs w:val="21"/>
        </w:rPr>
        <w:t>2. 发生不可抗力，甲乙双方承担各自的损失。由于其中一方迟延履行合同义务后发生不可抗力的，其违约责任不能免除。</w:t>
      </w:r>
    </w:p>
    <w:p>
      <w:pPr>
        <w:ind w:firstLine="440" w:firstLineChars="200"/>
        <w:rPr>
          <w:rFonts w:ascii="宋体" w:hAnsi="宋体"/>
          <w:sz w:val="22"/>
          <w:szCs w:val="21"/>
        </w:rPr>
      </w:pPr>
      <w:r>
        <w:rPr>
          <w:rFonts w:hint="eastAsia" w:ascii="宋体" w:hAnsi="宋体"/>
          <w:sz w:val="22"/>
          <w:szCs w:val="21"/>
        </w:rPr>
        <w:t>3. 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ind w:firstLine="442" w:firstLineChars="200"/>
        <w:rPr>
          <w:rFonts w:ascii="宋体" w:hAnsi="宋体"/>
          <w:b/>
          <w:bCs/>
          <w:sz w:val="22"/>
          <w:szCs w:val="21"/>
        </w:rPr>
      </w:pPr>
      <w:r>
        <w:rPr>
          <w:rFonts w:hint="eastAsia" w:ascii="宋体" w:hAnsi="宋体"/>
          <w:b/>
          <w:bCs/>
          <w:sz w:val="22"/>
          <w:szCs w:val="21"/>
        </w:rPr>
        <w:t>八、违约责任</w:t>
      </w:r>
    </w:p>
    <w:p>
      <w:pPr>
        <w:ind w:firstLine="440" w:firstLineChars="200"/>
        <w:rPr>
          <w:rFonts w:ascii="宋体" w:hAnsi="宋体"/>
          <w:sz w:val="22"/>
          <w:szCs w:val="21"/>
        </w:rPr>
      </w:pPr>
      <w:r>
        <w:rPr>
          <w:rFonts w:hint="eastAsia" w:ascii="宋体" w:hAnsi="宋体"/>
          <w:sz w:val="22"/>
          <w:szCs w:val="21"/>
        </w:rPr>
        <w:t>1.乙方的违约责任</w:t>
      </w:r>
    </w:p>
    <w:p>
      <w:pPr>
        <w:ind w:firstLine="440" w:firstLineChars="200"/>
        <w:rPr>
          <w:rFonts w:ascii="宋体" w:hAnsi="宋体"/>
          <w:sz w:val="22"/>
          <w:szCs w:val="21"/>
        </w:rPr>
      </w:pPr>
      <w:r>
        <w:rPr>
          <w:rFonts w:hint="eastAsia" w:ascii="宋体" w:hAnsi="宋体"/>
          <w:sz w:val="22"/>
          <w:szCs w:val="21"/>
        </w:rPr>
        <w:t xml:space="preserve">（1）乙方无任何理由部分或全部不履行合同中应承担的义务时，乙方应按本合同总额的20%向甲方支付违约金，给甲方造成损失的，甲方有权要求乙方赔偿甲方因其违约行为而遭受的经济损失，包括不限于案件受理费、保全费、鉴定费、评估费、公证费、律师代理费、执行费、拍卖费、交通费、住宿费等维权成本。  </w:t>
      </w:r>
    </w:p>
    <w:p>
      <w:pPr>
        <w:ind w:firstLine="440" w:firstLineChars="200"/>
        <w:rPr>
          <w:rFonts w:ascii="宋体" w:hAnsi="宋体"/>
          <w:sz w:val="22"/>
          <w:szCs w:val="21"/>
        </w:rPr>
      </w:pPr>
      <w:r>
        <w:rPr>
          <w:rFonts w:hint="eastAsia" w:ascii="宋体" w:hAnsi="宋体"/>
          <w:sz w:val="22"/>
          <w:szCs w:val="21"/>
        </w:rPr>
        <w:t>（2）本合同履行期间，因乙方原因，未按照本合同约定的时间完成本项目各阶段工作或交付最终成果文件的，每延误一天，甲方有权在尚未支付的合同款项中扣除合同总价款3‰的逾期违约金。</w:t>
      </w:r>
    </w:p>
    <w:p>
      <w:pPr>
        <w:ind w:firstLine="440" w:firstLineChars="200"/>
        <w:rPr>
          <w:rFonts w:ascii="宋体" w:hAnsi="宋体"/>
          <w:sz w:val="22"/>
          <w:szCs w:val="21"/>
        </w:rPr>
      </w:pPr>
      <w:r>
        <w:rPr>
          <w:rFonts w:hint="eastAsia" w:ascii="宋体" w:hAnsi="宋体"/>
          <w:sz w:val="22"/>
          <w:szCs w:val="21"/>
        </w:rPr>
        <w:t>（3）本合同履行期间，发生下述情形时，甲方有权解除本合同，乙方除应退还甲方已支付的全部款项外,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ind w:firstLine="440" w:firstLineChars="200"/>
        <w:rPr>
          <w:rFonts w:ascii="宋体" w:hAnsi="宋体"/>
          <w:sz w:val="22"/>
          <w:szCs w:val="21"/>
        </w:rPr>
      </w:pPr>
      <w:r>
        <w:rPr>
          <w:rFonts w:hint="eastAsia" w:ascii="宋体" w:hAnsi="宋体"/>
          <w:sz w:val="22"/>
          <w:szCs w:val="21"/>
        </w:rPr>
        <w:t>①因乙方工作的错误或遗漏造成成果质量损失，且乙方未按甲方要求采取及时有效的补救措施的；</w:t>
      </w:r>
    </w:p>
    <w:p>
      <w:pPr>
        <w:ind w:firstLine="440" w:firstLineChars="200"/>
        <w:rPr>
          <w:rFonts w:ascii="宋体" w:hAnsi="宋体"/>
          <w:sz w:val="22"/>
          <w:szCs w:val="21"/>
        </w:rPr>
      </w:pPr>
      <w:r>
        <w:rPr>
          <w:rFonts w:hint="eastAsia" w:ascii="宋体" w:hAnsi="宋体"/>
          <w:sz w:val="22"/>
          <w:szCs w:val="21"/>
        </w:rPr>
        <w:t>②乙方未能按合同约定的日期(含协商延缓的日期)提交工作成果，延误时间超过30个工作日；</w:t>
      </w:r>
    </w:p>
    <w:p>
      <w:pPr>
        <w:ind w:firstLine="440" w:firstLineChars="200"/>
        <w:rPr>
          <w:rFonts w:ascii="宋体" w:hAnsi="宋体"/>
          <w:sz w:val="22"/>
          <w:szCs w:val="21"/>
        </w:rPr>
      </w:pPr>
      <w:r>
        <w:rPr>
          <w:rFonts w:hint="eastAsia" w:ascii="宋体" w:hAnsi="宋体"/>
          <w:sz w:val="22"/>
          <w:szCs w:val="21"/>
        </w:rPr>
        <w:t>③乙方虽如期提交最终成果，但最终成果连续二次未能通过验收的；</w:t>
      </w:r>
    </w:p>
    <w:p>
      <w:pPr>
        <w:ind w:firstLine="440" w:firstLineChars="200"/>
        <w:rPr>
          <w:rFonts w:ascii="宋体" w:hAnsi="宋体"/>
          <w:sz w:val="22"/>
          <w:szCs w:val="21"/>
        </w:rPr>
      </w:pPr>
      <w:r>
        <w:rPr>
          <w:rFonts w:hint="eastAsia" w:ascii="宋体" w:hAnsi="宋体"/>
          <w:sz w:val="22"/>
          <w:szCs w:val="21"/>
        </w:rPr>
        <w:t>④未经甲方书面许可，乙方不得将本合同项目与任何第三方合作，或将本合同标的的全部或部分擅自转包给任何第三方；</w:t>
      </w:r>
    </w:p>
    <w:p>
      <w:pPr>
        <w:ind w:firstLine="440" w:firstLineChars="200"/>
        <w:rPr>
          <w:rFonts w:ascii="宋体" w:hAnsi="宋体"/>
          <w:sz w:val="22"/>
          <w:szCs w:val="21"/>
        </w:rPr>
      </w:pPr>
      <w:r>
        <w:rPr>
          <w:rFonts w:hint="eastAsia" w:ascii="宋体" w:hAnsi="宋体"/>
          <w:sz w:val="22"/>
          <w:szCs w:val="21"/>
        </w:rPr>
        <w:t>⑤发现乙方或乙方工作人员出现全部或部分丧失履行委托服务能力的情况，甲方有权通知乙方限期整改或更换工作人员，期限届满乙方并未进行改善的；</w:t>
      </w:r>
    </w:p>
    <w:p>
      <w:pPr>
        <w:ind w:firstLine="440" w:firstLineChars="200"/>
        <w:rPr>
          <w:rFonts w:ascii="宋体" w:hAnsi="宋体"/>
          <w:sz w:val="22"/>
          <w:szCs w:val="21"/>
        </w:rPr>
      </w:pPr>
      <w:r>
        <w:rPr>
          <w:rFonts w:hint="eastAsia" w:ascii="宋体" w:hAnsi="宋体"/>
          <w:sz w:val="22"/>
          <w:szCs w:val="21"/>
        </w:rPr>
        <w:t>⑥项目负责人未承担本合同项目实质性工作，或未经甲方书面在先同意，乙方擅自更换项目负责人的；</w:t>
      </w:r>
    </w:p>
    <w:p>
      <w:pPr>
        <w:ind w:firstLine="440" w:firstLineChars="200"/>
        <w:rPr>
          <w:rFonts w:ascii="宋体" w:hAnsi="宋体"/>
          <w:sz w:val="22"/>
          <w:szCs w:val="21"/>
        </w:rPr>
      </w:pPr>
      <w:r>
        <w:rPr>
          <w:rFonts w:hint="eastAsia" w:ascii="宋体" w:hAnsi="宋体"/>
          <w:sz w:val="22"/>
          <w:szCs w:val="21"/>
        </w:rPr>
        <w:t>⑦乙方明确表示或者以自己的行为表明不履行合同的。</w:t>
      </w:r>
    </w:p>
    <w:p>
      <w:pPr>
        <w:pStyle w:val="22"/>
        <w:numPr>
          <w:ilvl w:val="255"/>
          <w:numId w:val="0"/>
        </w:numPr>
        <w:ind w:firstLine="440" w:firstLineChars="200"/>
        <w:rPr>
          <w:rFonts w:ascii="宋体" w:hAnsi="宋体"/>
          <w:sz w:val="22"/>
          <w:szCs w:val="21"/>
        </w:rPr>
      </w:pPr>
      <w:r>
        <w:rPr>
          <w:rFonts w:hint="eastAsia" w:ascii="宋体" w:hAnsi="宋体"/>
          <w:sz w:val="22"/>
          <w:szCs w:val="21"/>
        </w:rPr>
        <w:t>⑧乙方未按照本合同约定履行保密义务的；</w:t>
      </w:r>
    </w:p>
    <w:p>
      <w:pPr>
        <w:pStyle w:val="22"/>
        <w:numPr>
          <w:ilvl w:val="255"/>
          <w:numId w:val="0"/>
        </w:numPr>
        <w:ind w:firstLine="440" w:firstLineChars="200"/>
        <w:rPr>
          <w:rFonts w:ascii="宋体" w:hAnsi="宋体"/>
          <w:sz w:val="22"/>
          <w:szCs w:val="21"/>
        </w:rPr>
      </w:pPr>
      <w:r>
        <w:rPr>
          <w:rFonts w:hint="eastAsia" w:ascii="宋体" w:hAnsi="宋体"/>
          <w:sz w:val="22"/>
          <w:szCs w:val="21"/>
        </w:rPr>
        <w:t>⑨乙方无正当理由单方解除合同的。</w:t>
      </w:r>
    </w:p>
    <w:p>
      <w:pPr>
        <w:ind w:firstLine="440" w:firstLineChars="200"/>
        <w:rPr>
          <w:rFonts w:ascii="宋体" w:hAnsi="宋体"/>
          <w:sz w:val="22"/>
          <w:szCs w:val="21"/>
        </w:rPr>
      </w:pPr>
      <w:r>
        <w:rPr>
          <w:rFonts w:hint="eastAsia" w:ascii="宋体" w:hAnsi="宋体"/>
          <w:sz w:val="22"/>
          <w:szCs w:val="21"/>
        </w:rPr>
        <w:t>2.甲方的违约责任</w:t>
      </w:r>
    </w:p>
    <w:p>
      <w:pPr>
        <w:ind w:firstLine="440" w:firstLineChars="200"/>
        <w:rPr>
          <w:rFonts w:ascii="宋体" w:hAnsi="宋体"/>
          <w:sz w:val="22"/>
          <w:szCs w:val="21"/>
        </w:rPr>
      </w:pPr>
      <w:r>
        <w:rPr>
          <w:rFonts w:hint="eastAsia" w:ascii="宋体" w:hAnsi="宋体"/>
          <w:sz w:val="22"/>
          <w:szCs w:val="21"/>
        </w:rPr>
        <w:t>（1）除因审批流程影响支付进度外，如甲方未按本合同约定支付服务费，乙方书面催告甲方并给予不少于30个工作日的履行期限后甲方仍未支付的，乙方有权自该期限届满之日起要求甲方支付该阶段合同价款每日0.5‰的逾期违约金，逾期违约金总额不超过合同总价款的20%。逾期超过30（个）工作日（含30个工作日）以上时，乙方有权暂停履行下阶段工作，并书面通知甲方。</w:t>
      </w:r>
    </w:p>
    <w:p>
      <w:pPr>
        <w:ind w:firstLine="440" w:firstLineChars="200"/>
        <w:rPr>
          <w:rFonts w:ascii="宋体" w:hAnsi="宋体"/>
          <w:sz w:val="22"/>
          <w:szCs w:val="21"/>
        </w:rPr>
      </w:pPr>
      <w:r>
        <w:rPr>
          <w:rFonts w:hint="eastAsia" w:ascii="宋体" w:hAnsi="宋体"/>
          <w:sz w:val="22"/>
          <w:szCs w:val="21"/>
        </w:rPr>
        <w:t>（2）如政策性原因导致本项目停工不属于甲方违约，甲方根据乙方实际完成工作结算统计服务费，甲方不另行支付额外费用，并不承担任何违约责任。</w:t>
      </w:r>
    </w:p>
    <w:p>
      <w:pPr>
        <w:ind w:firstLine="440" w:firstLineChars="200"/>
        <w:rPr>
          <w:rFonts w:ascii="宋体" w:hAnsi="宋体"/>
          <w:sz w:val="22"/>
          <w:szCs w:val="21"/>
        </w:rPr>
      </w:pPr>
      <w:r>
        <w:rPr>
          <w:rFonts w:hint="eastAsia" w:ascii="宋体" w:hAnsi="宋体"/>
          <w:sz w:val="22"/>
          <w:szCs w:val="21"/>
        </w:rPr>
        <w:t>3.上述违约责任各自独立且可累加。如合同所约定的违约金无法弥补因违约行为所造成的损失，违约方应补偿上述不足部分的损失。</w:t>
      </w:r>
    </w:p>
    <w:p>
      <w:pPr>
        <w:ind w:firstLine="442" w:firstLineChars="200"/>
        <w:rPr>
          <w:rFonts w:ascii="宋体" w:hAnsi="宋体"/>
          <w:b/>
          <w:bCs/>
          <w:sz w:val="22"/>
          <w:szCs w:val="21"/>
        </w:rPr>
      </w:pPr>
      <w:r>
        <w:rPr>
          <w:rFonts w:hint="eastAsia" w:ascii="宋体" w:hAnsi="宋体"/>
          <w:b/>
          <w:bCs/>
          <w:sz w:val="22"/>
          <w:szCs w:val="21"/>
        </w:rPr>
        <w:t>九、争议解决</w:t>
      </w:r>
    </w:p>
    <w:p>
      <w:pPr>
        <w:ind w:firstLine="440" w:firstLineChars="200"/>
        <w:rPr>
          <w:rFonts w:ascii="宋体" w:hAnsi="宋体"/>
          <w:sz w:val="22"/>
          <w:szCs w:val="21"/>
        </w:rPr>
      </w:pPr>
      <w:r>
        <w:rPr>
          <w:rFonts w:hint="eastAsia" w:ascii="宋体" w:hAnsi="宋体"/>
          <w:sz w:val="22"/>
          <w:szCs w:val="21"/>
        </w:rPr>
        <w:t>因本合同的履行发生的或与本合同有关的争议或纠纷，双方均可向</w:t>
      </w:r>
      <w:r>
        <w:rPr>
          <w:rFonts w:ascii="宋体" w:hAnsi="宋体"/>
          <w:sz w:val="22"/>
          <w:szCs w:val="21"/>
        </w:rPr>
        <w:t>深圳前海合作区</w:t>
      </w:r>
      <w:r>
        <w:rPr>
          <w:rFonts w:hint="eastAsia" w:ascii="宋体" w:hAnsi="宋体"/>
          <w:sz w:val="22"/>
          <w:szCs w:val="21"/>
        </w:rPr>
        <w:t>人民法院提起诉讼。</w:t>
      </w:r>
    </w:p>
    <w:p>
      <w:pPr>
        <w:ind w:firstLine="442" w:firstLineChars="200"/>
        <w:rPr>
          <w:rFonts w:ascii="宋体" w:hAnsi="宋体"/>
          <w:b/>
          <w:bCs/>
          <w:sz w:val="22"/>
          <w:szCs w:val="21"/>
        </w:rPr>
      </w:pPr>
      <w:r>
        <w:rPr>
          <w:rFonts w:hint="eastAsia" w:ascii="宋体" w:hAnsi="宋体"/>
          <w:b/>
          <w:bCs/>
          <w:sz w:val="22"/>
          <w:szCs w:val="21"/>
        </w:rPr>
        <w:t>十、其他约定</w:t>
      </w:r>
    </w:p>
    <w:p>
      <w:pPr>
        <w:ind w:firstLine="440" w:firstLineChars="200"/>
        <w:rPr>
          <w:rFonts w:ascii="宋体" w:hAnsi="宋体"/>
          <w:sz w:val="22"/>
          <w:szCs w:val="21"/>
        </w:rPr>
      </w:pPr>
      <w:r>
        <w:rPr>
          <w:rFonts w:hint="eastAsia" w:ascii="宋体" w:hAnsi="宋体"/>
          <w:sz w:val="22"/>
          <w:szCs w:val="21"/>
        </w:rPr>
        <w:t>（一）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ind w:firstLine="440" w:firstLineChars="200"/>
        <w:rPr>
          <w:rFonts w:ascii="宋体" w:hAnsi="宋体"/>
          <w:sz w:val="22"/>
          <w:szCs w:val="21"/>
        </w:rPr>
      </w:pPr>
      <w:r>
        <w:rPr>
          <w:rFonts w:hint="eastAsia" w:ascii="宋体" w:hAnsi="宋体"/>
          <w:sz w:val="22"/>
          <w:szCs w:val="21"/>
        </w:rPr>
        <w:t>1.合同书及补充协议；</w:t>
      </w:r>
    </w:p>
    <w:p>
      <w:pPr>
        <w:ind w:firstLine="440" w:firstLineChars="200"/>
        <w:rPr>
          <w:rFonts w:ascii="宋体" w:hAnsi="宋体"/>
          <w:sz w:val="22"/>
          <w:szCs w:val="21"/>
        </w:rPr>
      </w:pPr>
      <w:r>
        <w:rPr>
          <w:rFonts w:hint="eastAsia" w:ascii="宋体" w:hAnsi="宋体"/>
          <w:sz w:val="22"/>
          <w:szCs w:val="21"/>
        </w:rPr>
        <w:t>2.中标通知书；</w:t>
      </w:r>
    </w:p>
    <w:p>
      <w:pPr>
        <w:ind w:firstLine="440" w:firstLineChars="200"/>
        <w:rPr>
          <w:rFonts w:ascii="宋体" w:hAnsi="宋体"/>
          <w:sz w:val="22"/>
          <w:szCs w:val="21"/>
        </w:rPr>
      </w:pPr>
      <w:r>
        <w:rPr>
          <w:rFonts w:hint="eastAsia" w:ascii="宋体" w:hAnsi="宋体"/>
          <w:sz w:val="22"/>
          <w:szCs w:val="21"/>
        </w:rPr>
        <w:t>3.招标文件（编号：）；</w:t>
      </w:r>
    </w:p>
    <w:p>
      <w:pPr>
        <w:ind w:firstLine="440" w:firstLineChars="200"/>
        <w:rPr>
          <w:rFonts w:ascii="宋体" w:hAnsi="宋体"/>
          <w:sz w:val="22"/>
          <w:szCs w:val="21"/>
        </w:rPr>
      </w:pPr>
      <w:r>
        <w:rPr>
          <w:rFonts w:hint="eastAsia" w:ascii="宋体" w:hAnsi="宋体"/>
          <w:sz w:val="22"/>
          <w:szCs w:val="21"/>
        </w:rPr>
        <w:t>4.投标书。</w:t>
      </w:r>
    </w:p>
    <w:p>
      <w:pPr>
        <w:ind w:firstLine="440" w:firstLineChars="200"/>
        <w:rPr>
          <w:rFonts w:ascii="宋体" w:hAnsi="宋体"/>
          <w:sz w:val="22"/>
          <w:szCs w:val="21"/>
        </w:rPr>
      </w:pPr>
      <w:r>
        <w:rPr>
          <w:rFonts w:hint="eastAsia" w:ascii="宋体" w:hAnsi="宋体"/>
          <w:sz w:val="22"/>
          <w:szCs w:val="21"/>
        </w:rPr>
        <w:t>（二）本合同替代此前双方所有关于本合同事项的口头或书面的纪要、备忘录、合同、协议。</w:t>
      </w:r>
    </w:p>
    <w:p>
      <w:pPr>
        <w:ind w:firstLine="440" w:firstLineChars="200"/>
        <w:rPr>
          <w:rFonts w:ascii="宋体" w:hAnsi="宋体"/>
          <w:sz w:val="22"/>
          <w:szCs w:val="21"/>
        </w:rPr>
      </w:pPr>
      <w:r>
        <w:rPr>
          <w:rFonts w:hint="eastAsia" w:ascii="宋体" w:hAnsi="宋体"/>
          <w:sz w:val="22"/>
          <w:szCs w:val="21"/>
        </w:rPr>
        <w:t>（三）本合同附件（如有）为合同不可分割的组成部分，与本合同一并加盖骑缝章后具有同等法律效力。若附件与合同正文有任何冲突，以合同正文为准。</w:t>
      </w:r>
    </w:p>
    <w:p>
      <w:pPr>
        <w:ind w:firstLine="440" w:firstLineChars="200"/>
        <w:rPr>
          <w:rFonts w:ascii="宋体" w:hAnsi="宋体"/>
          <w:sz w:val="22"/>
          <w:szCs w:val="21"/>
        </w:rPr>
      </w:pPr>
      <w:r>
        <w:rPr>
          <w:rFonts w:hint="eastAsia" w:ascii="宋体" w:hAnsi="宋体"/>
          <w:sz w:val="22"/>
          <w:szCs w:val="21"/>
        </w:rPr>
        <w:t>（四）本合同各条标题仅为提示之用，应以条文内容确定各方的权利义务。</w:t>
      </w:r>
    </w:p>
    <w:p>
      <w:pPr>
        <w:ind w:firstLine="440" w:firstLineChars="200"/>
        <w:rPr>
          <w:rFonts w:ascii="宋体" w:hAnsi="宋体"/>
          <w:sz w:val="22"/>
          <w:szCs w:val="21"/>
        </w:rPr>
      </w:pPr>
      <w:r>
        <w:rPr>
          <w:rFonts w:hint="eastAsia" w:ascii="宋体" w:hAnsi="宋体"/>
          <w:sz w:val="22"/>
          <w:szCs w:val="21"/>
        </w:rPr>
        <w:t>（五）本合同未尽事宜，由双方协商签订补充协议进行约定。补充协议应以书面形式作成，经双方法定代表人或其授权代表签字、盖章后与本合同具有同等法律效力。</w:t>
      </w:r>
    </w:p>
    <w:p>
      <w:pPr>
        <w:ind w:firstLine="440" w:firstLineChars="200"/>
        <w:rPr>
          <w:rFonts w:ascii="宋体" w:hAnsi="宋体"/>
          <w:sz w:val="22"/>
          <w:szCs w:val="21"/>
        </w:rPr>
      </w:pPr>
      <w:r>
        <w:rPr>
          <w:rFonts w:hint="eastAsia" w:ascii="宋体" w:hAnsi="宋体"/>
          <w:sz w:val="22"/>
          <w:szCs w:val="21"/>
        </w:rPr>
        <w:t>（六）本合同约定的权利和义务不因合同双方发生收购、兼并、重组、分立而发生变化。如果发生上述情形，则本合同约定的权利和义务随之转移至收购、兼并、重组或分立后成立的单位。</w:t>
      </w:r>
    </w:p>
    <w:p>
      <w:pPr>
        <w:ind w:firstLine="440" w:firstLineChars="200"/>
        <w:rPr>
          <w:rFonts w:ascii="宋体" w:hAnsi="宋体"/>
          <w:sz w:val="22"/>
          <w:szCs w:val="21"/>
        </w:rPr>
      </w:pPr>
      <w:r>
        <w:rPr>
          <w:rFonts w:hint="eastAsia" w:ascii="宋体" w:hAnsi="宋体"/>
          <w:sz w:val="22"/>
          <w:szCs w:val="21"/>
        </w:rPr>
        <w:t>（七）本合同在国家法律、法规和规章规定的范围内执行。当国家法律、法规和规章发生变化导致本合同有关条款与之抵触时，双方协商变更或废止该条款，在此情况下，双方互不承担责任。</w:t>
      </w:r>
    </w:p>
    <w:p>
      <w:pPr>
        <w:ind w:firstLine="440" w:firstLineChars="200"/>
        <w:rPr>
          <w:rFonts w:ascii="宋体" w:hAnsi="宋体"/>
          <w:sz w:val="22"/>
          <w:szCs w:val="21"/>
        </w:rPr>
      </w:pPr>
      <w:r>
        <w:rPr>
          <w:rFonts w:hint="eastAsia" w:ascii="宋体" w:hAnsi="宋体"/>
          <w:sz w:val="22"/>
          <w:szCs w:val="21"/>
        </w:rPr>
        <w:t>（八）如果本合同的任何条款在任何时候变成不合法、无效或不可强制执行而不从根本上影响本合同的效力时，本合同的其他条款不受影响。</w:t>
      </w:r>
    </w:p>
    <w:p>
      <w:pPr>
        <w:ind w:firstLine="440" w:firstLineChars="200"/>
        <w:rPr>
          <w:rFonts w:ascii="宋体" w:hAnsi="宋体"/>
          <w:sz w:val="22"/>
          <w:szCs w:val="21"/>
        </w:rPr>
      </w:pPr>
      <w:r>
        <w:rPr>
          <w:rFonts w:hint="eastAsia" w:ascii="宋体" w:hAnsi="宋体"/>
          <w:sz w:val="22"/>
          <w:szCs w:val="21"/>
        </w:rPr>
        <w:t>（九）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firstLine="440" w:firstLineChars="200"/>
        <w:rPr>
          <w:rFonts w:ascii="宋体" w:hAnsi="宋体"/>
          <w:sz w:val="22"/>
          <w:szCs w:val="21"/>
        </w:rPr>
      </w:pPr>
      <w:r>
        <w:rPr>
          <w:rFonts w:hint="eastAsia" w:ascii="宋体" w:hAnsi="宋体"/>
          <w:sz w:val="22"/>
          <w:szCs w:val="21"/>
        </w:rPr>
        <w:t>（十）本合同的任何内容不应被视为或解释为双方之间具有合资、合伙、代理关系。</w:t>
      </w:r>
    </w:p>
    <w:p>
      <w:pPr>
        <w:ind w:firstLine="440" w:firstLineChars="200"/>
        <w:rPr>
          <w:rFonts w:ascii="宋体" w:hAnsi="宋体"/>
          <w:sz w:val="22"/>
          <w:szCs w:val="21"/>
        </w:rPr>
      </w:pPr>
      <w:r>
        <w:rPr>
          <w:rFonts w:hint="eastAsia" w:ascii="宋体" w:hAnsi="宋体"/>
          <w:sz w:val="22"/>
          <w:szCs w:val="21"/>
        </w:rPr>
        <w:t>（十一）任何一方未经另一方同意不得向任何第三方透露本合同的签订及其内容。甲方向其关联公司透露前述内容的，不受此限。</w:t>
      </w:r>
    </w:p>
    <w:p>
      <w:pPr>
        <w:ind w:firstLine="440" w:firstLineChars="200"/>
        <w:rPr>
          <w:rFonts w:ascii="宋体" w:hAnsi="宋体"/>
          <w:sz w:val="22"/>
          <w:szCs w:val="21"/>
        </w:rPr>
      </w:pPr>
      <w:r>
        <w:rPr>
          <w:rFonts w:hint="eastAsia" w:ascii="宋体" w:hAnsi="宋体"/>
          <w:sz w:val="22"/>
          <w:szCs w:val="21"/>
        </w:rPr>
        <w:t>（十二）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ind w:firstLine="440" w:firstLineChars="200"/>
        <w:rPr>
          <w:rFonts w:ascii="宋体" w:hAnsi="宋体"/>
          <w:sz w:val="22"/>
          <w:szCs w:val="21"/>
        </w:rPr>
      </w:pPr>
      <w:r>
        <w:rPr>
          <w:rFonts w:hint="eastAsia" w:ascii="宋体" w:hAnsi="宋体"/>
          <w:sz w:val="22"/>
          <w:szCs w:val="21"/>
        </w:rPr>
        <w:t>（十三）本合同自双方盖章、法定代表人或其授权代表签字之日起生效，有效期至服务期届满</w:t>
      </w:r>
      <w:r>
        <w:rPr>
          <w:rFonts w:hint="eastAsia" w:ascii="宋体" w:hAnsi="宋体"/>
          <w:sz w:val="22"/>
          <w:szCs w:val="21"/>
          <w:lang w:val="zh-CN"/>
        </w:rPr>
        <w:t>之日止。</w:t>
      </w:r>
    </w:p>
    <w:p>
      <w:pPr>
        <w:ind w:firstLine="440" w:firstLineChars="200"/>
        <w:rPr>
          <w:rFonts w:ascii="宋体" w:hAnsi="宋体"/>
          <w:sz w:val="22"/>
          <w:szCs w:val="21"/>
        </w:rPr>
      </w:pPr>
      <w:r>
        <w:rPr>
          <w:rFonts w:hint="eastAsia" w:ascii="宋体" w:hAnsi="宋体"/>
          <w:sz w:val="22"/>
          <w:szCs w:val="21"/>
        </w:rPr>
        <w:t>（十四）本合同一式六份正本，甲方与乙方各执三份，均具同等法律效力。（以下无正文，为签章栏）</w:t>
      </w:r>
    </w:p>
    <w:p>
      <w:pPr>
        <w:ind w:firstLine="440" w:firstLineChars="200"/>
        <w:rPr>
          <w:rFonts w:ascii="宋体" w:hAnsi="宋体"/>
          <w:sz w:val="22"/>
          <w:szCs w:val="21"/>
        </w:rPr>
      </w:pPr>
      <w:r>
        <w:rPr>
          <w:rFonts w:hint="eastAsia" w:ascii="宋体" w:hAnsi="宋体"/>
          <w:sz w:val="22"/>
          <w:szCs w:val="21"/>
        </w:rPr>
        <w:t>（以下无正文，为签章栏）</w:t>
      </w:r>
    </w:p>
    <w:p>
      <w:pPr>
        <w:ind w:firstLine="330" w:firstLineChars="150"/>
        <w:rPr>
          <w:rFonts w:ascii="宋体" w:hAnsi="宋体"/>
          <w:sz w:val="22"/>
          <w:szCs w:val="21"/>
        </w:rPr>
      </w:pPr>
      <w:r>
        <w:rPr>
          <w:rFonts w:hint="eastAsia" w:ascii="宋体" w:hAnsi="宋体"/>
          <w:sz w:val="22"/>
          <w:szCs w:val="21"/>
        </w:rPr>
        <w:t>附件：1.</w:t>
      </w:r>
      <w:r>
        <w:rPr>
          <w:rFonts w:ascii="宋体" w:hAnsi="宋体"/>
          <w:sz w:val="22"/>
          <w:szCs w:val="21"/>
        </w:rPr>
        <w:t>项目组成员名单</w:t>
      </w:r>
    </w:p>
    <w:p>
      <w:pPr>
        <w:ind w:firstLine="440" w:firstLineChars="200"/>
        <w:rPr>
          <w:rFonts w:ascii="宋体" w:hAnsi="宋体"/>
          <w:sz w:val="22"/>
          <w:szCs w:val="21"/>
        </w:rPr>
      </w:pPr>
    </w:p>
    <w:p>
      <w:pPr>
        <w:ind w:firstLine="440" w:firstLineChars="200"/>
        <w:rPr>
          <w:rFonts w:ascii="宋体" w:hAnsi="宋体"/>
          <w:sz w:val="22"/>
          <w:szCs w:val="21"/>
        </w:rPr>
      </w:pPr>
      <w:r>
        <w:rPr>
          <w:rFonts w:hint="eastAsia" w:ascii="宋体" w:hAnsi="宋体"/>
          <w:sz w:val="22"/>
          <w:szCs w:val="21"/>
        </w:rPr>
        <w:t>甲方（盖章）：</w:t>
      </w:r>
      <w:r>
        <w:rPr>
          <w:rFonts w:ascii="宋体" w:hAnsi="宋体"/>
          <w:sz w:val="22"/>
          <w:szCs w:val="21"/>
        </w:rPr>
        <w:t>XXX</w:t>
      </w:r>
    </w:p>
    <w:p>
      <w:pPr>
        <w:ind w:firstLine="440" w:firstLineChars="200"/>
        <w:rPr>
          <w:rFonts w:ascii="宋体" w:hAnsi="宋体"/>
          <w:sz w:val="22"/>
          <w:szCs w:val="21"/>
        </w:rPr>
      </w:pPr>
      <w:r>
        <w:rPr>
          <w:rFonts w:hint="eastAsia" w:ascii="宋体" w:hAnsi="宋体"/>
          <w:sz w:val="22"/>
          <w:szCs w:val="21"/>
        </w:rPr>
        <w:t>法定代表人或授权代表（签字）：</w:t>
      </w:r>
    </w:p>
    <w:p>
      <w:pPr>
        <w:ind w:firstLine="440" w:firstLineChars="200"/>
        <w:rPr>
          <w:rFonts w:ascii="宋体" w:hAnsi="宋体"/>
          <w:sz w:val="22"/>
          <w:szCs w:val="21"/>
        </w:rPr>
      </w:pPr>
      <w:r>
        <w:rPr>
          <w:rFonts w:hint="eastAsia" w:ascii="宋体" w:hAnsi="宋体"/>
          <w:sz w:val="22"/>
          <w:szCs w:val="21"/>
        </w:rPr>
        <w:t xml:space="preserve">日期：     年    月   日            </w:t>
      </w:r>
    </w:p>
    <w:p>
      <w:pPr>
        <w:ind w:firstLine="440" w:firstLineChars="200"/>
        <w:rPr>
          <w:rFonts w:ascii="宋体" w:hAnsi="宋体"/>
          <w:sz w:val="22"/>
          <w:szCs w:val="21"/>
        </w:rPr>
      </w:pPr>
    </w:p>
    <w:p>
      <w:pPr>
        <w:ind w:firstLine="440" w:firstLineChars="200"/>
        <w:rPr>
          <w:rFonts w:ascii="宋体" w:hAnsi="宋体"/>
          <w:sz w:val="22"/>
          <w:szCs w:val="21"/>
        </w:rPr>
      </w:pPr>
      <w:r>
        <w:rPr>
          <w:rFonts w:hint="eastAsia" w:ascii="宋体" w:hAnsi="宋体"/>
          <w:sz w:val="22"/>
          <w:szCs w:val="21"/>
        </w:rPr>
        <w:t xml:space="preserve">乙方（盖章）： </w:t>
      </w:r>
    </w:p>
    <w:p>
      <w:pPr>
        <w:ind w:firstLine="440" w:firstLineChars="200"/>
        <w:rPr>
          <w:rFonts w:ascii="宋体" w:hAnsi="宋体"/>
          <w:sz w:val="22"/>
          <w:szCs w:val="21"/>
        </w:rPr>
      </w:pPr>
      <w:r>
        <w:rPr>
          <w:rFonts w:hint="eastAsia" w:ascii="宋体" w:hAnsi="宋体"/>
          <w:sz w:val="22"/>
          <w:szCs w:val="21"/>
        </w:rPr>
        <w:t>法定代表人或授权代表（签字）：</w:t>
      </w:r>
    </w:p>
    <w:p>
      <w:pPr>
        <w:ind w:firstLine="440" w:firstLineChars="200"/>
        <w:rPr>
          <w:rFonts w:ascii="宋体" w:hAnsi="宋体"/>
          <w:sz w:val="22"/>
          <w:szCs w:val="21"/>
        </w:rPr>
      </w:pPr>
      <w:r>
        <w:rPr>
          <w:rFonts w:hint="eastAsia" w:ascii="宋体" w:hAnsi="宋体"/>
          <w:sz w:val="22"/>
          <w:szCs w:val="21"/>
        </w:rPr>
        <w:t>日期：     年    月   日</w:t>
      </w:r>
    </w:p>
    <w:p>
      <w:pPr>
        <w:shd w:val="clear" w:color="auto" w:fill="FFFFFF"/>
        <w:snapToGrid w:val="0"/>
        <w:spacing w:line="360" w:lineRule="auto"/>
        <w:rPr>
          <w:rFonts w:ascii="宋体" w:hAnsi="宋体" w:cs="宋体"/>
          <w:sz w:val="24"/>
        </w:rPr>
      </w:pPr>
    </w:p>
    <w:p>
      <w:pPr>
        <w:numPr>
          <w:ilvl w:val="0"/>
          <w:numId w:val="1"/>
        </w:numPr>
        <w:spacing w:line="360" w:lineRule="auto"/>
        <w:jc w:val="center"/>
        <w:outlineLvl w:val="0"/>
        <w:rPr>
          <w:rFonts w:ascii="宋体" w:hAnsi="宋体" w:cs="宋体"/>
          <w:b/>
          <w:bCs/>
          <w:sz w:val="24"/>
        </w:rPr>
        <w:sectPr>
          <w:headerReference r:id="rId6" w:type="default"/>
          <w:footerReference r:id="rId7" w:type="default"/>
          <w:pgSz w:w="11906" w:h="16838"/>
          <w:pgMar w:top="1440" w:right="1633" w:bottom="1440" w:left="1633" w:header="851" w:footer="992" w:gutter="0"/>
          <w:cols w:space="720" w:num="1"/>
          <w:docGrid w:type="lines" w:linePitch="312" w:charSpace="0"/>
        </w:sectPr>
      </w:pPr>
    </w:p>
    <w:p>
      <w:pPr>
        <w:numPr>
          <w:ilvl w:val="0"/>
          <w:numId w:val="1"/>
        </w:numPr>
        <w:spacing w:line="360" w:lineRule="auto"/>
        <w:jc w:val="center"/>
        <w:outlineLvl w:val="0"/>
        <w:rPr>
          <w:rFonts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w:t>
      </w:r>
      <w:bookmarkStart w:id="15" w:name="_Toc793"/>
      <w:r>
        <w:rPr>
          <w:rFonts w:hint="eastAsia" w:ascii="宋体" w:hAnsi="宋体" w:cs="宋体"/>
          <w:b/>
          <w:bCs/>
          <w:sz w:val="24"/>
        </w:rPr>
        <w:t>用户需求书</w:t>
      </w:r>
      <w:bookmarkEnd w:id="15"/>
    </w:p>
    <w:p>
      <w:pPr>
        <w:spacing w:line="360" w:lineRule="auto"/>
        <w:ind w:firstLine="482" w:firstLineChars="200"/>
        <w:rPr>
          <w:rFonts w:ascii="宋体" w:hAnsi="宋体" w:cs="宋体"/>
          <w:b/>
          <w:bCs/>
          <w:kern w:val="0"/>
          <w:sz w:val="24"/>
          <w:szCs w:val="20"/>
        </w:rPr>
      </w:pPr>
      <w:bookmarkStart w:id="16" w:name="_Toc51746099"/>
    </w:p>
    <w:bookmarkEnd w:id="16"/>
    <w:p>
      <w:pPr>
        <w:spacing w:line="440" w:lineRule="exact"/>
        <w:ind w:firstLine="482" w:firstLineChars="200"/>
        <w:rPr>
          <w:rFonts w:ascii="宋体" w:hAnsi="宋体" w:cs="宋体"/>
          <w:b/>
          <w:kern w:val="0"/>
          <w:sz w:val="24"/>
        </w:rPr>
      </w:pPr>
      <w:bookmarkStart w:id="17" w:name="_Toc1228233707"/>
      <w:bookmarkStart w:id="18" w:name="_Toc19038"/>
      <w:bookmarkStart w:id="19" w:name="_Hlk42676997"/>
      <w:r>
        <w:rPr>
          <w:rFonts w:hint="eastAsia" w:ascii="宋体" w:hAnsi="宋体"/>
          <w:b/>
          <w:bCs/>
          <w:kern w:val="0"/>
          <w:sz w:val="24"/>
        </w:rPr>
        <w:t>一、项目背景</w:t>
      </w:r>
    </w:p>
    <w:p>
      <w:pPr>
        <w:pStyle w:val="30"/>
        <w:ind w:firstLine="480"/>
        <w:rPr>
          <w:bCs/>
          <w:sz w:val="24"/>
          <w:szCs w:val="24"/>
        </w:rPr>
      </w:pPr>
      <w:r>
        <w:rPr>
          <w:rFonts w:hint="eastAsia"/>
          <w:bCs/>
          <w:sz w:val="24"/>
          <w:szCs w:val="24"/>
        </w:rPr>
        <w:t>（一）项目背景</w:t>
      </w:r>
    </w:p>
    <w:p>
      <w:pPr>
        <w:pStyle w:val="30"/>
        <w:ind w:firstLine="480"/>
        <w:rPr>
          <w:bCs/>
          <w:sz w:val="24"/>
          <w:szCs w:val="24"/>
        </w:rPr>
      </w:pPr>
      <w:r>
        <w:rPr>
          <w:rFonts w:hint="eastAsia"/>
          <w:bCs/>
          <w:sz w:val="24"/>
          <w:szCs w:val="24"/>
        </w:rPr>
        <w:t>近年来，国内外新型储能需求迸发，推动储能产业成为新风口。为抢抓全球储能产业爆发机遇，深圳出台《深圳市支持电化学储能产业加快发展的若干措施》，正在研究推动电化学储能产业发展行动计划，做出一系列工作部署，要求前海发挥更大作为。为加快推动电化学储能产业跨越式发展，发挥前海高质量发展引擎作用，为深圳电化学储能产业贡献最强前海声音，支撑打造世界一流新型储能产业中心，拟通过开展</w:t>
      </w:r>
      <w:r>
        <w:rPr>
          <w:rFonts w:hint="eastAsia" w:ascii="宋体" w:hAnsi="宋体" w:cs="宋体"/>
          <w:sz w:val="24"/>
        </w:rPr>
        <w:t>前海电化学储能产业发展研究服务项目，研究形成前海电化学储能发展的若干措施。</w:t>
      </w:r>
    </w:p>
    <w:p>
      <w:pPr>
        <w:pStyle w:val="30"/>
        <w:ind w:firstLine="480"/>
        <w:rPr>
          <w:bCs/>
          <w:sz w:val="24"/>
          <w:szCs w:val="24"/>
        </w:rPr>
      </w:pPr>
      <w:r>
        <w:rPr>
          <w:rFonts w:hint="eastAsia"/>
          <w:bCs/>
          <w:sz w:val="24"/>
          <w:szCs w:val="24"/>
        </w:rPr>
        <w:t>（二）项目目标</w:t>
      </w:r>
    </w:p>
    <w:p>
      <w:pPr>
        <w:pStyle w:val="30"/>
        <w:ind w:firstLine="480"/>
        <w:rPr>
          <w:bCs/>
          <w:sz w:val="24"/>
          <w:szCs w:val="24"/>
        </w:rPr>
      </w:pPr>
      <w:r>
        <w:rPr>
          <w:rFonts w:hint="eastAsia"/>
          <w:bCs/>
          <w:sz w:val="24"/>
          <w:szCs w:val="24"/>
        </w:rPr>
        <w:t>通过开展项目，研究</w:t>
      </w:r>
      <w:r>
        <w:rPr>
          <w:rFonts w:hint="eastAsia" w:ascii="宋体" w:hAnsi="宋体" w:cs="宋体"/>
          <w:sz w:val="24"/>
        </w:rPr>
        <w:t>前海支撑深圳打造世界一流新型储能产业中心若干措施</w:t>
      </w:r>
      <w:r>
        <w:rPr>
          <w:rFonts w:hint="eastAsia"/>
          <w:bCs/>
          <w:sz w:val="24"/>
          <w:szCs w:val="24"/>
        </w:rPr>
        <w:t>，发挥前海金融、贸易、物流、研发等服务支撑，为深圳电化学储能产业贡献最强前海声音。</w:t>
      </w:r>
    </w:p>
    <w:p>
      <w:pPr>
        <w:pStyle w:val="30"/>
        <w:ind w:firstLine="482"/>
        <w:rPr>
          <w:b/>
          <w:bCs/>
          <w:sz w:val="24"/>
          <w:szCs w:val="24"/>
        </w:rPr>
      </w:pPr>
      <w:r>
        <w:rPr>
          <w:rFonts w:hint="eastAsia"/>
          <w:b/>
          <w:bCs/>
          <w:sz w:val="24"/>
          <w:szCs w:val="24"/>
        </w:rPr>
        <w:t>二、项目内容</w:t>
      </w:r>
    </w:p>
    <w:bookmarkEnd w:id="17"/>
    <w:bookmarkEnd w:id="18"/>
    <w:bookmarkEnd w:id="19"/>
    <w:p>
      <w:pPr>
        <w:ind w:firstLine="480" w:firstLineChars="200"/>
        <w:rPr>
          <w:rFonts w:ascii="长城仿宋" w:hAnsi="Calibri"/>
          <w:bCs/>
          <w:kern w:val="0"/>
          <w:sz w:val="24"/>
        </w:rPr>
      </w:pPr>
      <w:r>
        <w:rPr>
          <w:rFonts w:hint="eastAsia" w:ascii="长城仿宋" w:hAnsi="Calibri"/>
          <w:bCs/>
          <w:kern w:val="0"/>
          <w:sz w:val="24"/>
        </w:rPr>
        <w:t>（一）开展产业研究。针对当前国内外新型储能产业发展情况展开分析，研究电化学储能产业链情况，梳理国家、广东省、深圳市层面在电化学储能产业发展的指导意见和规划布局。</w:t>
      </w:r>
    </w:p>
    <w:p>
      <w:pPr>
        <w:ind w:firstLine="480" w:firstLineChars="200"/>
        <w:rPr>
          <w:rFonts w:ascii="长城仿宋" w:hAnsi="Calibri"/>
          <w:bCs/>
          <w:kern w:val="0"/>
          <w:sz w:val="24"/>
        </w:rPr>
      </w:pPr>
      <w:r>
        <w:rPr>
          <w:rFonts w:hint="eastAsia" w:ascii="长城仿宋" w:hAnsi="Calibri"/>
          <w:bCs/>
          <w:kern w:val="0"/>
          <w:sz w:val="24"/>
        </w:rPr>
        <w:t>（二）深入调研分析。针对电化学储能全产业链核心环节，结合座谈、实地走访等调研方式，深入挖掘前海在基础设施、产业集聚和优惠政策等方面的优势资源，梳理前海支持电化学储能产业发展的优势和不足，明确前海电化学储能产业发展工作重点及路径。</w:t>
      </w:r>
    </w:p>
    <w:p>
      <w:pPr>
        <w:ind w:firstLine="480" w:firstLineChars="200"/>
        <w:rPr>
          <w:rFonts w:ascii="长城仿宋" w:hAnsi="Calibri"/>
          <w:bCs/>
          <w:kern w:val="0"/>
          <w:sz w:val="24"/>
        </w:rPr>
      </w:pPr>
      <w:r>
        <w:rPr>
          <w:rFonts w:hint="eastAsia" w:ascii="长城仿宋" w:hAnsi="Calibri"/>
          <w:bCs/>
          <w:kern w:val="0"/>
          <w:sz w:val="24"/>
        </w:rPr>
        <w:t>（三）提出招商策略。结合前海现有产业情况、市级层面的产业布局、周边地区产业发展情况，并了解拟招商企业需求，找准前海可参与的产业发力点，为前海下一步开展招商引资提供具有操作性的专业意见。</w:t>
      </w:r>
    </w:p>
    <w:p>
      <w:pPr>
        <w:widowControl/>
        <w:spacing w:line="440" w:lineRule="exact"/>
        <w:ind w:firstLine="420"/>
        <w:rPr>
          <w:rFonts w:ascii="宋体" w:hAnsi="宋体" w:cs="宋体"/>
          <w:b/>
          <w:kern w:val="0"/>
          <w:sz w:val="24"/>
        </w:rPr>
      </w:pPr>
      <w:r>
        <w:rPr>
          <w:rFonts w:hint="eastAsia" w:ascii="长城仿宋" w:hAnsi="Calibri"/>
          <w:bCs/>
          <w:kern w:val="0"/>
          <w:sz w:val="24"/>
        </w:rPr>
        <w:t>（四）提出措施建议。结合前期研究成果，研究提出前海发展电化学储能产业的措施建议。</w:t>
      </w:r>
      <w:r>
        <w:rPr>
          <w:rFonts w:hint="eastAsia" w:ascii="宋体" w:hAnsi="宋体" w:cs="宋体"/>
          <w:b/>
          <w:kern w:val="0"/>
          <w:sz w:val="24"/>
        </w:rPr>
        <w:t>三、商务要求</w:t>
      </w:r>
    </w:p>
    <w:p>
      <w:pPr>
        <w:ind w:firstLine="442" w:firstLineChars="200"/>
        <w:rPr>
          <w:rFonts w:ascii="宋体" w:hAnsi="宋体"/>
          <w:b/>
          <w:bCs/>
          <w:sz w:val="22"/>
          <w:szCs w:val="21"/>
        </w:rPr>
      </w:pPr>
      <w:r>
        <w:rPr>
          <w:rFonts w:hint="eastAsia" w:ascii="宋体" w:hAnsi="宋体"/>
          <w:b/>
          <w:bCs/>
          <w:sz w:val="22"/>
          <w:szCs w:val="21"/>
        </w:rPr>
        <w:t>（一）服务期限及要求</w:t>
      </w:r>
    </w:p>
    <w:p>
      <w:pPr>
        <w:ind w:firstLine="480" w:firstLineChars="200"/>
        <w:jc w:val="left"/>
        <w:rPr>
          <w:rFonts w:ascii="长城仿宋" w:hAnsi="Calibri"/>
          <w:bCs/>
          <w:kern w:val="0"/>
          <w:sz w:val="24"/>
        </w:rPr>
      </w:pPr>
      <w:r>
        <w:rPr>
          <w:rFonts w:hint="eastAsia" w:ascii="长城仿宋" w:hAnsi="Calibri"/>
          <w:bCs/>
          <w:kern w:val="0"/>
          <w:sz w:val="24"/>
        </w:rPr>
        <w:t>本项目工作期限为合同签订后2个月内完成。乙方提供项目最终成果通过甲方审查验收之日起1年为合同后续服务期。</w:t>
      </w:r>
    </w:p>
    <w:p>
      <w:pPr>
        <w:widowControl/>
        <w:spacing w:line="440" w:lineRule="exact"/>
        <w:ind w:firstLine="482" w:firstLineChars="200"/>
        <w:rPr>
          <w:rFonts w:ascii="宋体" w:hAnsi="宋体" w:cs="宋体"/>
          <w:b/>
          <w:color w:val="000000"/>
          <w:sz w:val="24"/>
        </w:rPr>
      </w:pPr>
      <w:r>
        <w:rPr>
          <w:rFonts w:hint="eastAsia" w:ascii="宋体" w:hAnsi="宋体" w:cs="宋体"/>
          <w:b/>
          <w:color w:val="000000"/>
          <w:sz w:val="24"/>
        </w:rPr>
        <w:t>（</w:t>
      </w:r>
      <w:r>
        <w:rPr>
          <w:rFonts w:hint="eastAsia" w:ascii="宋体" w:hAnsi="宋体" w:cs="宋体"/>
          <w:b/>
          <w:color w:val="000000"/>
          <w:sz w:val="24"/>
          <w:lang w:eastAsia="zh-Hans"/>
        </w:rPr>
        <w:t>二</w:t>
      </w:r>
      <w:r>
        <w:rPr>
          <w:rFonts w:hint="eastAsia" w:ascii="宋体" w:hAnsi="宋体" w:cs="宋体"/>
          <w:b/>
          <w:color w:val="000000"/>
          <w:sz w:val="24"/>
        </w:rPr>
        <w:t>）项目预算</w:t>
      </w:r>
    </w:p>
    <w:p>
      <w:pPr>
        <w:widowControl/>
        <w:spacing w:line="440" w:lineRule="exact"/>
        <w:ind w:firstLine="480" w:firstLineChars="200"/>
        <w:rPr>
          <w:rFonts w:ascii="宋体" w:hAnsi="宋体"/>
          <w:color w:val="000000"/>
          <w:sz w:val="24"/>
        </w:rPr>
      </w:pPr>
      <w:r>
        <w:rPr>
          <w:rFonts w:ascii="宋体" w:hAnsi="宋体"/>
          <w:color w:val="000000"/>
          <w:sz w:val="24"/>
        </w:rPr>
        <w:t>人民币</w:t>
      </w:r>
      <w:r>
        <w:rPr>
          <w:rFonts w:hint="eastAsia" w:ascii="宋体" w:hAnsi="宋体"/>
          <w:color w:val="000000"/>
          <w:sz w:val="24"/>
          <w:lang w:eastAsia="zh-Hans"/>
        </w:rPr>
        <w:t>陆拾万元整</w:t>
      </w:r>
      <w:r>
        <w:rPr>
          <w:rFonts w:ascii="宋体" w:hAnsi="宋体"/>
          <w:color w:val="000000"/>
          <w:sz w:val="24"/>
        </w:rPr>
        <w:t>（</w:t>
      </w:r>
      <w:r>
        <w:rPr>
          <w:rFonts w:ascii="宋体" w:hAnsi="宋体" w:cs="仿宋"/>
          <w:color w:val="000000"/>
          <w:kern w:val="0"/>
          <w:sz w:val="24"/>
        </w:rPr>
        <w:t>￥</w:t>
      </w:r>
      <w:r>
        <w:rPr>
          <w:rFonts w:ascii="宋体" w:hAnsi="宋体"/>
          <w:kern w:val="0"/>
          <w:sz w:val="24"/>
        </w:rPr>
        <w:t>600,000.00</w:t>
      </w:r>
      <w:r>
        <w:rPr>
          <w:rFonts w:ascii="宋体" w:hAnsi="宋体"/>
          <w:color w:val="000000"/>
          <w:sz w:val="24"/>
        </w:rPr>
        <w:t>元）</w:t>
      </w:r>
      <w:r>
        <w:rPr>
          <w:rFonts w:hint="eastAsia" w:ascii="宋体" w:hAnsi="宋体"/>
          <w:color w:val="000000"/>
          <w:sz w:val="24"/>
        </w:rPr>
        <w:t>。</w:t>
      </w:r>
    </w:p>
    <w:p>
      <w:pPr>
        <w:spacing w:line="440" w:lineRule="exact"/>
        <w:ind w:firstLine="482" w:firstLineChars="200"/>
        <w:rPr>
          <w:rFonts w:ascii="宋体" w:hAnsi="宋体"/>
          <w:b/>
          <w:bCs/>
          <w:kern w:val="0"/>
          <w:sz w:val="24"/>
        </w:rPr>
      </w:pPr>
      <w:r>
        <w:rPr>
          <w:rFonts w:hint="eastAsia" w:ascii="宋体" w:hAnsi="宋体"/>
          <w:b/>
          <w:bCs/>
          <w:kern w:val="0"/>
          <w:sz w:val="24"/>
        </w:rPr>
        <w:t>（三）项目最终成果评审验收及后续服务</w:t>
      </w:r>
    </w:p>
    <w:p>
      <w:pPr>
        <w:ind w:firstLine="480" w:firstLineChars="200"/>
        <w:jc w:val="left"/>
        <w:rPr>
          <w:rFonts w:ascii="长城仿宋" w:hAnsi="Calibri"/>
          <w:bCs/>
          <w:kern w:val="0"/>
          <w:sz w:val="24"/>
        </w:rPr>
      </w:pPr>
      <w:r>
        <w:rPr>
          <w:rFonts w:hint="eastAsia" w:ascii="长城仿宋" w:hAnsi="Calibri"/>
          <w:bCs/>
          <w:kern w:val="0"/>
          <w:sz w:val="24"/>
        </w:rPr>
        <w:t>1</w:t>
      </w:r>
      <w:r>
        <w:rPr>
          <w:rFonts w:ascii="长城仿宋" w:hAnsi="Calibri"/>
          <w:bCs/>
          <w:kern w:val="0"/>
          <w:sz w:val="24"/>
        </w:rPr>
        <w:t>.</w:t>
      </w:r>
      <w:r>
        <w:rPr>
          <w:rFonts w:hint="eastAsia" w:ascii="长城仿宋" w:hAnsi="Calibri"/>
          <w:bCs/>
          <w:kern w:val="0"/>
          <w:sz w:val="24"/>
        </w:rPr>
        <w:t>本项目最终应形成《</w:t>
      </w:r>
      <w:r>
        <w:rPr>
          <w:rFonts w:ascii="长城仿宋" w:hAnsi="Calibri"/>
          <w:bCs/>
          <w:kern w:val="0"/>
          <w:sz w:val="24"/>
        </w:rPr>
        <w:t>促进前海新型储能产业发展的措施建议</w:t>
      </w:r>
      <w:r>
        <w:rPr>
          <w:rFonts w:hint="eastAsia" w:ascii="长城仿宋" w:hAnsi="Calibri"/>
          <w:bCs/>
          <w:kern w:val="0"/>
          <w:sz w:val="24"/>
        </w:rPr>
        <w:t>》、《前海电化学储能产业招商清单和策略研究》，分别以书面形式（按照甲方要求印制5份）和电子形式（*.doc格式）提交。</w:t>
      </w:r>
    </w:p>
    <w:p>
      <w:pPr>
        <w:ind w:firstLine="480" w:firstLineChars="200"/>
        <w:jc w:val="left"/>
        <w:rPr>
          <w:rFonts w:ascii="长城仿宋" w:hAnsi="Calibri"/>
          <w:bCs/>
          <w:kern w:val="0"/>
          <w:sz w:val="24"/>
        </w:rPr>
      </w:pPr>
      <w:r>
        <w:rPr>
          <w:rFonts w:hint="eastAsia" w:ascii="长城仿宋" w:hAnsi="Calibri"/>
          <w:bCs/>
          <w:kern w:val="0"/>
          <w:sz w:val="24"/>
        </w:rPr>
        <w:t>2</w:t>
      </w:r>
      <w:r>
        <w:rPr>
          <w:rFonts w:ascii="长城仿宋" w:hAnsi="Calibri"/>
          <w:bCs/>
          <w:kern w:val="0"/>
          <w:sz w:val="24"/>
        </w:rPr>
        <w:t>.</w:t>
      </w:r>
      <w:r>
        <w:rPr>
          <w:rFonts w:hint="eastAsia" w:ascii="长城仿宋" w:hAnsi="Calibri"/>
          <w:bCs/>
          <w:kern w:val="0"/>
          <w:sz w:val="24"/>
        </w:rPr>
        <w:t>中标人按时保质完成工作内容，最终成果及相关资料一并报送采购人。成果经采购人相关负责人审核通过后方可验收。</w:t>
      </w:r>
    </w:p>
    <w:p>
      <w:pPr>
        <w:ind w:firstLine="480" w:firstLineChars="200"/>
        <w:jc w:val="left"/>
        <w:rPr>
          <w:rFonts w:ascii="长城仿宋" w:hAnsi="Calibri"/>
          <w:bCs/>
          <w:kern w:val="0"/>
          <w:sz w:val="24"/>
        </w:rPr>
      </w:pPr>
      <w:r>
        <w:rPr>
          <w:rFonts w:hint="eastAsia" w:ascii="长城仿宋" w:hAnsi="Calibri"/>
          <w:bCs/>
          <w:kern w:val="0"/>
          <w:sz w:val="24"/>
        </w:rPr>
        <w:t>3</w:t>
      </w:r>
      <w:r>
        <w:rPr>
          <w:rFonts w:ascii="长城仿宋" w:hAnsi="Calibri"/>
          <w:bCs/>
          <w:kern w:val="0"/>
          <w:sz w:val="24"/>
        </w:rPr>
        <w:t>.</w:t>
      </w:r>
      <w:r>
        <w:rPr>
          <w:rFonts w:hint="eastAsia" w:ascii="长城仿宋" w:hAnsi="Calibri"/>
          <w:bCs/>
          <w:kern w:val="0"/>
          <w:sz w:val="24"/>
        </w:rPr>
        <w:t>中标人提交的项目最终成果通过采购人审查验收之日起1年为本合同后续服务期，服务期内中标人应向采购人提供后续专业技术支持与咨询服务。</w:t>
      </w:r>
    </w:p>
    <w:p>
      <w:pPr>
        <w:widowControl/>
        <w:spacing w:line="440" w:lineRule="exact"/>
        <w:ind w:firstLine="482" w:firstLineChars="200"/>
        <w:rPr>
          <w:rFonts w:ascii="宋体" w:hAnsi="宋体" w:cs="宋体"/>
          <w:b/>
          <w:color w:val="000000"/>
          <w:sz w:val="24"/>
        </w:rPr>
      </w:pPr>
      <w:r>
        <w:rPr>
          <w:rFonts w:hint="eastAsia" w:ascii="宋体" w:hAnsi="宋体"/>
          <w:b/>
          <w:color w:val="000000"/>
          <w:kern w:val="0"/>
          <w:sz w:val="24"/>
        </w:rPr>
        <w:t>（</w:t>
      </w:r>
      <w:r>
        <w:rPr>
          <w:rFonts w:hint="eastAsia" w:ascii="宋体" w:hAnsi="宋体"/>
          <w:b/>
          <w:color w:val="000000"/>
          <w:kern w:val="0"/>
          <w:sz w:val="24"/>
          <w:lang w:eastAsia="zh-Hans"/>
        </w:rPr>
        <w:t>四</w:t>
      </w:r>
      <w:r>
        <w:rPr>
          <w:rFonts w:hint="eastAsia" w:ascii="宋体" w:hAnsi="宋体"/>
          <w:b/>
          <w:color w:val="000000"/>
          <w:kern w:val="0"/>
          <w:sz w:val="24"/>
        </w:rPr>
        <w:t>）报价及支付方式</w:t>
      </w:r>
    </w:p>
    <w:p>
      <w:pPr>
        <w:widowControl/>
        <w:spacing w:line="440" w:lineRule="exact"/>
        <w:ind w:firstLine="480" w:firstLineChars="200"/>
        <w:rPr>
          <w:rFonts w:ascii="宋体" w:hAnsi="宋体" w:cs="宋体"/>
          <w:bCs/>
          <w:color w:val="000000"/>
          <w:sz w:val="24"/>
        </w:rPr>
      </w:pPr>
      <w:r>
        <w:rPr>
          <w:rFonts w:hint="eastAsia" w:ascii="宋体" w:hAnsi="宋体" w:cs="宋体"/>
          <w:bCs/>
          <w:color w:val="000000"/>
          <w:sz w:val="24"/>
        </w:rPr>
        <w:t>1.报价要求</w:t>
      </w:r>
    </w:p>
    <w:p>
      <w:pPr>
        <w:widowControl/>
        <w:spacing w:line="440" w:lineRule="exact"/>
        <w:ind w:firstLine="480" w:firstLineChars="200"/>
        <w:rPr>
          <w:rFonts w:ascii="宋体" w:hAnsi="宋体"/>
          <w:color w:val="000000"/>
          <w:sz w:val="24"/>
        </w:rPr>
      </w:pPr>
      <w:r>
        <w:rPr>
          <w:rFonts w:hint="eastAsia" w:ascii="宋体" w:hAnsi="宋体" w:cs="宋体"/>
          <w:bCs/>
          <w:color w:val="000000"/>
          <w:sz w:val="24"/>
        </w:rPr>
        <w:t>本次投标为总价包干，</w:t>
      </w:r>
      <w:r>
        <w:rPr>
          <w:rFonts w:hint="eastAsia" w:ascii="宋体" w:hAnsi="宋体"/>
          <w:color w:val="000000"/>
          <w:sz w:val="24"/>
        </w:rPr>
        <w:t>中标人报价包含提供服务的全部费用，包括但不限于如下内容：</w:t>
      </w:r>
    </w:p>
    <w:p>
      <w:pPr>
        <w:widowControl/>
        <w:spacing w:line="440" w:lineRule="exact"/>
        <w:ind w:firstLine="480" w:firstLineChars="200"/>
        <w:rPr>
          <w:rFonts w:ascii="宋体" w:hAnsi="宋体"/>
          <w:sz w:val="24"/>
        </w:rPr>
      </w:pPr>
      <w:r>
        <w:rPr>
          <w:rFonts w:hint="eastAsia" w:ascii="宋体" w:hAnsi="宋体"/>
          <w:sz w:val="24"/>
        </w:rPr>
        <w:t>（1）中标人为采购人所提供的所有服务和技术支持费用；</w:t>
      </w:r>
    </w:p>
    <w:p>
      <w:pPr>
        <w:widowControl/>
        <w:spacing w:line="440" w:lineRule="exact"/>
        <w:ind w:firstLine="480" w:firstLineChars="200"/>
        <w:rPr>
          <w:rFonts w:ascii="宋体" w:hAnsi="宋体"/>
          <w:sz w:val="24"/>
        </w:rPr>
      </w:pPr>
      <w:r>
        <w:rPr>
          <w:rFonts w:hint="eastAsia" w:ascii="宋体" w:hAnsi="宋体"/>
          <w:sz w:val="24"/>
        </w:rPr>
        <w:t>（2）项目研讨会费用；</w:t>
      </w:r>
    </w:p>
    <w:p>
      <w:pPr>
        <w:widowControl/>
        <w:spacing w:line="440" w:lineRule="exact"/>
        <w:ind w:firstLine="480" w:firstLineChars="200"/>
        <w:rPr>
          <w:rFonts w:ascii="宋体" w:hAnsi="宋体"/>
          <w:sz w:val="24"/>
        </w:rPr>
      </w:pPr>
      <w:r>
        <w:rPr>
          <w:rFonts w:hint="eastAsia" w:ascii="宋体" w:hAnsi="宋体"/>
          <w:sz w:val="24"/>
        </w:rPr>
        <w:t>（3）项目产生的专家费用；</w:t>
      </w:r>
    </w:p>
    <w:p>
      <w:pPr>
        <w:widowControl/>
        <w:spacing w:line="440" w:lineRule="exact"/>
        <w:ind w:firstLine="480" w:firstLineChars="200"/>
        <w:rPr>
          <w:rFonts w:ascii="宋体" w:hAnsi="宋体"/>
          <w:sz w:val="24"/>
        </w:rPr>
      </w:pPr>
      <w:r>
        <w:rPr>
          <w:rFonts w:hint="eastAsia" w:ascii="宋体" w:hAnsi="宋体"/>
          <w:sz w:val="24"/>
        </w:rPr>
        <w:t>（4）中标人工作人员工资、差旅费；</w:t>
      </w:r>
    </w:p>
    <w:p>
      <w:pPr>
        <w:widowControl/>
        <w:spacing w:line="440" w:lineRule="exact"/>
        <w:ind w:firstLine="480" w:firstLineChars="200"/>
        <w:rPr>
          <w:rFonts w:ascii="宋体" w:hAnsi="宋体"/>
          <w:sz w:val="24"/>
        </w:rPr>
      </w:pPr>
      <w:r>
        <w:rPr>
          <w:rFonts w:hint="eastAsia" w:ascii="宋体" w:hAnsi="宋体"/>
          <w:sz w:val="24"/>
        </w:rPr>
        <w:t>（5）中标人的办公、通讯、交通费用；</w:t>
      </w:r>
    </w:p>
    <w:p>
      <w:pPr>
        <w:widowControl/>
        <w:spacing w:line="440" w:lineRule="exact"/>
        <w:ind w:firstLine="480" w:firstLineChars="200"/>
        <w:rPr>
          <w:rFonts w:ascii="宋体" w:hAnsi="宋体"/>
          <w:sz w:val="24"/>
        </w:rPr>
      </w:pPr>
      <w:r>
        <w:rPr>
          <w:rFonts w:hint="eastAsia" w:ascii="宋体" w:hAnsi="宋体"/>
          <w:sz w:val="24"/>
        </w:rPr>
        <w:t>（6）项目材料统计、分析费用；</w:t>
      </w:r>
    </w:p>
    <w:p>
      <w:pPr>
        <w:widowControl/>
        <w:spacing w:line="440" w:lineRule="exact"/>
        <w:ind w:firstLine="480" w:firstLineChars="200"/>
        <w:rPr>
          <w:rFonts w:ascii="宋体" w:hAnsi="宋体"/>
          <w:sz w:val="24"/>
        </w:rPr>
      </w:pPr>
      <w:r>
        <w:rPr>
          <w:rFonts w:hint="eastAsia" w:ascii="宋体" w:hAnsi="宋体"/>
          <w:sz w:val="24"/>
        </w:rPr>
        <w:t>（7）项目成果文本印刷费用；</w:t>
      </w:r>
    </w:p>
    <w:p>
      <w:pPr>
        <w:widowControl/>
        <w:spacing w:line="440" w:lineRule="exact"/>
        <w:ind w:firstLine="480" w:firstLineChars="200"/>
        <w:rPr>
          <w:rFonts w:ascii="宋体" w:hAnsi="宋体"/>
          <w:sz w:val="24"/>
        </w:rPr>
      </w:pPr>
      <w:r>
        <w:rPr>
          <w:rFonts w:hint="eastAsia" w:ascii="宋体" w:hAnsi="宋体"/>
          <w:sz w:val="24"/>
        </w:rPr>
        <w:t>（8）中标人以各种方式将文件资料发送至采购人的费用；</w:t>
      </w:r>
    </w:p>
    <w:p>
      <w:pPr>
        <w:widowControl/>
        <w:spacing w:line="440" w:lineRule="exact"/>
        <w:ind w:firstLine="480" w:firstLineChars="200"/>
        <w:rPr>
          <w:rFonts w:ascii="宋体" w:hAnsi="宋体"/>
          <w:sz w:val="24"/>
        </w:rPr>
      </w:pPr>
      <w:r>
        <w:rPr>
          <w:rFonts w:hint="eastAsia" w:ascii="宋体" w:hAnsi="宋体"/>
          <w:sz w:val="24"/>
        </w:rPr>
        <w:t>（9）本合同项下产生的一切税费;</w:t>
      </w:r>
    </w:p>
    <w:p>
      <w:pPr>
        <w:widowControl/>
        <w:spacing w:line="440" w:lineRule="exact"/>
        <w:ind w:firstLine="480" w:firstLineChars="200"/>
        <w:rPr>
          <w:rFonts w:ascii="宋体" w:hAnsi="宋体"/>
          <w:sz w:val="24"/>
        </w:rPr>
      </w:pPr>
      <w:r>
        <w:rPr>
          <w:rFonts w:hint="eastAsia" w:ascii="宋体" w:hAnsi="宋体"/>
          <w:sz w:val="24"/>
        </w:rPr>
        <w:t>（10）本合同项下产生的其他合理费用。</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2.</w:t>
      </w:r>
      <w:r>
        <w:rPr>
          <w:rFonts w:hint="eastAsia" w:ascii="宋体" w:hAnsi="宋体"/>
          <w:color w:val="000000"/>
          <w:sz w:val="24"/>
        </w:rPr>
        <w:t>支付方式</w:t>
      </w:r>
    </w:p>
    <w:p>
      <w:pPr>
        <w:widowControl/>
        <w:spacing w:line="440" w:lineRule="exact"/>
        <w:ind w:firstLine="480" w:firstLineChars="200"/>
        <w:rPr>
          <w:rFonts w:ascii="宋体" w:hAnsi="宋体"/>
          <w:color w:val="000000"/>
          <w:sz w:val="24"/>
        </w:rPr>
      </w:pPr>
      <w:r>
        <w:rPr>
          <w:rFonts w:hint="eastAsia" w:ascii="宋体" w:hAnsi="宋体"/>
          <w:color w:val="000000"/>
          <w:sz w:val="24"/>
        </w:rPr>
        <w:t>第1期：本合同签订后15个工作日内，中标人向采购人提出付款申请，采购人向中标人支付总价款的</w:t>
      </w:r>
      <w:r>
        <w:rPr>
          <w:rFonts w:ascii="宋体" w:hAnsi="宋体"/>
          <w:color w:val="000000"/>
          <w:sz w:val="24"/>
        </w:rPr>
        <w:t>5</w:t>
      </w:r>
      <w:r>
        <w:rPr>
          <w:rFonts w:hint="eastAsia" w:ascii="宋体" w:hAnsi="宋体"/>
          <w:color w:val="000000"/>
          <w:sz w:val="24"/>
        </w:rPr>
        <w:t>0%；</w:t>
      </w:r>
    </w:p>
    <w:p>
      <w:pPr>
        <w:widowControl/>
        <w:spacing w:line="440" w:lineRule="exact"/>
        <w:ind w:firstLine="480" w:firstLineChars="200"/>
        <w:rPr>
          <w:rFonts w:ascii="宋体" w:hAnsi="宋体"/>
          <w:color w:val="000000"/>
          <w:sz w:val="24"/>
        </w:rPr>
      </w:pPr>
      <w:r>
        <w:rPr>
          <w:rFonts w:hint="eastAsia" w:ascii="宋体" w:hAnsi="宋体"/>
          <w:color w:val="000000"/>
          <w:sz w:val="24"/>
        </w:rPr>
        <w:t>第2期：中标人完成项目全部服务内容且按要求验收通过后，中标人向采购人提出付款申请，采购人向中标人支付总价款的</w:t>
      </w:r>
      <w:r>
        <w:rPr>
          <w:rFonts w:ascii="宋体" w:hAnsi="宋体"/>
          <w:color w:val="000000"/>
          <w:sz w:val="24"/>
        </w:rPr>
        <w:t>5</w:t>
      </w:r>
      <w:r>
        <w:rPr>
          <w:rFonts w:hint="eastAsia" w:ascii="宋体" w:hAnsi="宋体"/>
          <w:color w:val="000000"/>
          <w:sz w:val="24"/>
        </w:rPr>
        <w:t>0%。</w:t>
      </w:r>
    </w:p>
    <w:p>
      <w:pPr>
        <w:widowControl/>
        <w:spacing w:line="440" w:lineRule="exact"/>
        <w:ind w:firstLine="480" w:firstLineChars="200"/>
        <w:rPr>
          <w:rFonts w:ascii="宋体" w:hAnsi="宋体"/>
          <w:color w:val="000000"/>
          <w:sz w:val="24"/>
        </w:rPr>
      </w:pPr>
      <w:r>
        <w:rPr>
          <w:rFonts w:hint="eastAsia" w:ascii="宋体" w:hAnsi="宋体"/>
          <w:color w:val="000000"/>
          <w:sz w:val="24"/>
        </w:rPr>
        <w:t>上述每期款项均在满足付款条件，且采购人收到中标人开具的载明相应金额的合格发票后15个工作日内付至中标人指定银行账户。如未及时收到发票，则采购人相应付款时间顺延。</w:t>
      </w:r>
    </w:p>
    <w:p>
      <w:pPr>
        <w:tabs>
          <w:tab w:val="left" w:pos="4680"/>
        </w:tabs>
        <w:spacing w:line="440" w:lineRule="exact"/>
        <w:ind w:firstLine="482" w:firstLineChars="200"/>
        <w:rPr>
          <w:rFonts w:ascii="宋体" w:hAnsi="宋体" w:cs="宋体"/>
          <w:b/>
          <w:color w:val="000000"/>
          <w:sz w:val="24"/>
        </w:rPr>
      </w:pPr>
      <w:r>
        <w:rPr>
          <w:rFonts w:hint="eastAsia" w:ascii="宋体" w:hAnsi="宋体" w:cs="宋体"/>
          <w:b/>
          <w:color w:val="000000"/>
          <w:sz w:val="24"/>
        </w:rPr>
        <w:t>（五）成果归属</w:t>
      </w:r>
    </w:p>
    <w:p>
      <w:pPr>
        <w:snapToGrid w:val="0"/>
        <w:spacing w:line="440" w:lineRule="exact"/>
        <w:ind w:firstLine="480" w:firstLineChars="200"/>
        <w:rPr>
          <w:rFonts w:ascii="宋体" w:hAnsi="宋体" w:cs="宋体"/>
          <w:bCs/>
          <w:color w:val="000000"/>
          <w:sz w:val="24"/>
        </w:rPr>
      </w:pPr>
      <w:r>
        <w:rPr>
          <w:rFonts w:hint="eastAsia" w:ascii="宋体" w:hAnsi="宋体" w:cs="宋体"/>
          <w:bCs/>
          <w:color w:val="000000"/>
          <w:sz w:val="24"/>
        </w:rPr>
        <w:t>1.</w:t>
      </w:r>
      <w:r>
        <w:rPr>
          <w:rFonts w:hint="eastAsia" w:ascii="宋体" w:hAnsi="宋体"/>
          <w:color w:val="000000"/>
          <w:kern w:val="0"/>
          <w:sz w:val="24"/>
        </w:rPr>
        <w:t>本项目全部成果（包括服务期内编制的文件）的所有权、知识产权以及与之相关的所有权利归采购人所有。本合同签署前双方已经拥有的知</w:t>
      </w:r>
      <w:r>
        <w:rPr>
          <w:rFonts w:hint="eastAsia" w:ascii="宋体" w:hAnsi="宋体" w:cs="宋体"/>
          <w:bCs/>
          <w:color w:val="000000"/>
          <w:sz w:val="24"/>
        </w:rPr>
        <w:t>识产权权利，仍归各自所有。</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2.双方确定，采购人有权利用中标人按照合同约定提供的成果进行后续改进。由此产生的具有实质性或创造性技术进步特征的新的技术成果及其权利归属，全部由采购人享有。</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3.中标人所提交的全部成果文件及任何数据、资料、软件等不得侵犯任何第三方的知识产权或其他权利，由于该等文件、数据、资料、软件侵权所导致的任何索赔或责任均由中标人承担，同时，采购人有权要求中标人修改成果至不侵权或解除合同，并保留要求中标人赔偿相应损失的权利，包括但不限于上述索赔或责任所产生的诉讼费用、合理的律师费用、鉴定评估费用、调查费用、和解金额或生效法律文书中规定的赔偿金额。</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4.未经采购人书面在先同意，中标人不得将本项目的阶段性成果和/或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5.中标人完成本合同项目的研究开发人员享有在有关技术成果文件上写明技术成果完成者的权利和与采购人共同获得有关荣誉证书、奖励的权利。</w:t>
      </w:r>
    </w:p>
    <w:p>
      <w:pPr>
        <w:tabs>
          <w:tab w:val="left" w:pos="4680"/>
        </w:tabs>
        <w:spacing w:line="440" w:lineRule="exact"/>
        <w:ind w:firstLine="482" w:firstLineChars="200"/>
        <w:rPr>
          <w:rFonts w:ascii="宋体" w:hAnsi="宋体" w:cs="宋体"/>
          <w:bCs/>
          <w:color w:val="000000"/>
          <w:sz w:val="24"/>
        </w:rPr>
      </w:pPr>
      <w:r>
        <w:rPr>
          <w:rFonts w:hint="eastAsia" w:ascii="宋体" w:hAnsi="宋体" w:cs="宋体"/>
          <w:b/>
          <w:color w:val="000000"/>
          <w:sz w:val="24"/>
        </w:rPr>
        <w:t>（六）保密条款</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3.中标人应以保密方式处理在编制本项目成果文件过程中自采购人、采购人工作人员或采购人关联机构获得的相关信息、资料、图纸、数据等，或由采购人在履行本合同过程中明确指明为秘密的任何信息,以及中标人因本项目工作所直接或间接取得、处理或接触的任何其他资料。未经采购人书面在先同意，中标人不得向任何第三方透露任何有关本项目的内容，或公开任何项目阶段性成果或最终成果。即使向履行本合同有关的人员提供前述保密信息，也应限于履行合同的必需范围，且人员应接受至少与本条款同等严格的保密条款的约束。</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4.中标人实施项目的程序应符合国家安全、保密的有关规定和标准。</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5.上述保密义务不适用以下情况：</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（1）获取的信息已被合法公开；</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（2）获得信息拥有方书面许可并在该许可范围内披露；</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（3）国家法律、法规规定的情形。</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7.无论本合同或本合同其他条款是否有效，本保密条款始终约束双方。国家秘密的保密期限由国家有关部门确定，工作秘密的保密期限由采购人确定。</w:t>
      </w:r>
    </w:p>
    <w:p>
      <w:pPr>
        <w:tabs>
          <w:tab w:val="left" w:pos="4680"/>
        </w:tabs>
        <w:spacing w:line="440" w:lineRule="exact"/>
        <w:ind w:firstLine="482" w:firstLineChars="200"/>
        <w:rPr>
          <w:rFonts w:ascii="宋体" w:hAnsi="宋体" w:cs="宋体"/>
          <w:bCs/>
          <w:color w:val="000000"/>
          <w:sz w:val="24"/>
        </w:rPr>
      </w:pPr>
      <w:r>
        <w:rPr>
          <w:rFonts w:hint="eastAsia" w:ascii="宋体" w:hAnsi="宋体" w:cs="宋体"/>
          <w:b/>
          <w:color w:val="000000"/>
          <w:sz w:val="24"/>
        </w:rPr>
        <w:t>（七）违约责任</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1.中标人的违约责任</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 xml:space="preserve">（1）中标人无任何理由部分或全部不履行合同中应承担的义务时，中标人应按本合同总额的20%向采购人支付违约金。  </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（2）本合同履行期间，因中标人原因，未按照本合同约定的时间完成本项目各阶段工作或交付最终成果文件的，每延误一天，采购人有权在尚未支付的合同款项中扣除合同总价款3‰的逾期违约金。</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（3）本合同履行期间，发生下述情形时，采购人有权解除本合同，中标人除应退还采购人已支付的全部款项外,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①因中标人工作的错误或遗漏造成成果质量损失，且中标人未按采购人要求采取及时有效的补救措施的；</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②中标人未能按合同约定的日期(含协商延缓的日期)提交工作成果，延误时间超过30个工作日；</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③中标人虽如期提交最终成果，但最终成果连续二次未能通过验收的；</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④未经采购人书面许可，中标人不得将本合同项目与任何第三方合作，或将本合同标的的全部或部分擅自转包给任何第三方；</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⑤发现中标人或中标人工作人员出现全部或部分丧失履行委托服务能力的情况，采购人有权通知中标人限期整改或更换工作人员，期限届满中标人并未进行改善的；</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⑥项目负责人未承担本合同项目实质性工作，或未经采购人书面在先同意，中标人擅自更换项目负责人的；</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⑦中标人明确表示或者以自己的行为表明不履行合同的。</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2.采购人的违约责任</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1）除因审批流程影响支付进度外，如采购人未按本合同约定支付服务费，中标人书面催告采购人并给予不少于30个工作日的履行期限后采购人仍未支付的，中标人有权自该期限届满之日起要求采购人支付该阶段合同价款每日0.5‰的逾期违约金，逾期违约金总额不超过合同总价款的20%。逾期超过30（个）工作日（含30个工作日）以上时，中标人有权暂停履行下阶段工作，并书面通知采购人。</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（2）如政策性原因导致本项目停工不属于采购人违约，采购人根据中标人实际完成工作结算统计服务费，采购人不另行支付额外费用，并不承担任何违约责任。</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3.上述违约责任各自独立且可累加。如合同所约定的违约金无法弥补因违约行为所造成的损失，违约方应补偿上述不足部分的损失。</w:t>
      </w:r>
    </w:p>
    <w:p>
      <w:pPr>
        <w:tabs>
          <w:tab w:val="left" w:pos="4680"/>
        </w:tabs>
        <w:spacing w:line="440" w:lineRule="exact"/>
        <w:ind w:firstLine="482" w:firstLineChars="200"/>
        <w:rPr>
          <w:rFonts w:ascii="宋体" w:hAnsi="宋体" w:cs="宋体"/>
          <w:b/>
          <w:color w:val="000000"/>
          <w:sz w:val="24"/>
        </w:rPr>
      </w:pPr>
      <w:r>
        <w:rPr>
          <w:rFonts w:hint="eastAsia" w:ascii="宋体" w:hAnsi="宋体" w:cs="宋体"/>
          <w:b/>
          <w:color w:val="000000"/>
          <w:sz w:val="24"/>
        </w:rPr>
        <w:t>四、其他要求</w:t>
      </w:r>
    </w:p>
    <w:p>
      <w:pPr>
        <w:spacing w:line="360" w:lineRule="auto"/>
        <w:ind w:firstLine="480" w:firstLineChars="200"/>
        <w:jc w:val="left"/>
        <w:rPr>
          <w:rFonts w:ascii="宋体" w:hAnsi="宋体" w:cs="宋体"/>
          <w:sz w:val="24"/>
        </w:rPr>
      </w:pPr>
      <w:r>
        <w:rPr>
          <w:rFonts w:hint="eastAsia" w:ascii="宋体" w:hAnsi="宋体" w:cs="宋体"/>
          <w:bCs/>
          <w:color w:val="000000"/>
          <w:sz w:val="24"/>
        </w:rPr>
        <w:t>供应商不得将项目非法分包或转包给任何单位和个人。否则，采购单位有权即刻终止合同，并要求供应商赔偿相应损失。</w:t>
      </w:r>
      <w:r>
        <w:rPr>
          <w:rFonts w:hint="eastAsia" w:ascii="宋体" w:hAnsi="宋体" w:cs="宋体"/>
          <w:sz w:val="24"/>
        </w:rPr>
        <w:br w:type="page"/>
      </w:r>
      <w:bookmarkStart w:id="20" w:name="_Toc6457"/>
    </w:p>
    <w:p>
      <w:pPr>
        <w:spacing w:line="360" w:lineRule="auto"/>
        <w:ind w:firstLine="480" w:firstLineChars="200"/>
        <w:jc w:val="left"/>
        <w:rPr>
          <w:rFonts w:ascii="宋体" w:hAnsi="宋体" w:cs="宋体"/>
          <w:sz w:val="24"/>
        </w:rPr>
      </w:pPr>
    </w:p>
    <w:p>
      <w:pPr>
        <w:numPr>
          <w:ilvl w:val="0"/>
          <w:numId w:val="1"/>
        </w:numPr>
        <w:spacing w:line="360" w:lineRule="auto"/>
        <w:jc w:val="center"/>
        <w:outlineLvl w:val="0"/>
        <w:rPr>
          <w:rFonts w:ascii="宋体" w:hAnsi="宋体" w:cs="宋体"/>
          <w:b/>
          <w:sz w:val="24"/>
        </w:rPr>
      </w:pPr>
      <w:r>
        <w:rPr>
          <w:rFonts w:hint="eastAsia" w:ascii="宋体" w:hAnsi="宋体" w:cs="宋体"/>
          <w:b/>
          <w:sz w:val="24"/>
        </w:rPr>
        <w:t>投标文件初审及招标项目评分表</w:t>
      </w:r>
      <w:bookmarkEnd w:id="20"/>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投标文件初审表（不可偏离条款）</w:t>
      </w:r>
    </w:p>
    <w:p>
      <w:pPr>
        <w:spacing w:line="360" w:lineRule="auto"/>
        <w:jc w:val="center"/>
        <w:rPr>
          <w:rFonts w:ascii="宋体" w:hAnsi="宋体" w:cs="宋体"/>
          <w:b/>
          <w:sz w:val="24"/>
        </w:rPr>
      </w:pPr>
      <w:r>
        <w:rPr>
          <w:rFonts w:hint="eastAsia" w:ascii="宋体" w:hAnsi="宋体" w:cs="宋体"/>
          <w:b/>
          <w:sz w:val="24"/>
        </w:rPr>
        <w:t>（凡有下列情形之一的，投标文件无效，投标作废标处理）</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360" w:lineRule="auto"/>
              <w:jc w:val="center"/>
              <w:rPr>
                <w:rFonts w:ascii="宋体" w:hAnsi="宋体" w:cs="宋体"/>
                <w:sz w:val="24"/>
              </w:rPr>
            </w:pPr>
            <w:r>
              <w:rPr>
                <w:rFonts w:hint="eastAsia" w:ascii="宋体" w:hAnsi="宋体" w:cs="宋体"/>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w:t>
            </w:r>
          </w:p>
        </w:tc>
        <w:tc>
          <w:tcPr>
            <w:tcW w:w="7950" w:type="dxa"/>
          </w:tcPr>
          <w:p>
            <w:pPr>
              <w:spacing w:line="360" w:lineRule="auto"/>
              <w:rPr>
                <w:rFonts w:ascii="宋体" w:hAnsi="宋体" w:cs="宋体"/>
                <w:sz w:val="24"/>
              </w:rPr>
            </w:pPr>
            <w:r>
              <w:rPr>
                <w:rFonts w:hint="eastAsia" w:ascii="宋体" w:hAnsi="宋体" w:cs="宋体"/>
                <w:sz w:val="24"/>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360" w:lineRule="auto"/>
              <w:jc w:val="center"/>
              <w:rPr>
                <w:rFonts w:ascii="宋体" w:hAnsi="宋体" w:cs="宋体"/>
                <w:sz w:val="24"/>
              </w:rPr>
            </w:pPr>
            <w:r>
              <w:rPr>
                <w:rFonts w:hint="eastAsia" w:ascii="宋体" w:hAnsi="宋体" w:cs="宋体"/>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2</w:t>
            </w:r>
          </w:p>
        </w:tc>
        <w:tc>
          <w:tcPr>
            <w:tcW w:w="7950" w:type="dxa"/>
            <w:vAlign w:val="center"/>
          </w:tcPr>
          <w:p>
            <w:pPr>
              <w:spacing w:line="360" w:lineRule="auto"/>
              <w:rPr>
                <w:rFonts w:ascii="宋体" w:hAnsi="宋体" w:cs="宋体"/>
                <w:sz w:val="24"/>
              </w:rPr>
            </w:pPr>
            <w:r>
              <w:rPr>
                <w:rFonts w:hint="eastAsia" w:ascii="宋体" w:hAnsi="宋体" w:cs="宋体"/>
                <w:sz w:val="24"/>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3</w:t>
            </w:r>
          </w:p>
        </w:tc>
        <w:tc>
          <w:tcPr>
            <w:tcW w:w="7950" w:type="dxa"/>
            <w:vAlign w:val="center"/>
          </w:tcPr>
          <w:p>
            <w:pPr>
              <w:spacing w:line="360" w:lineRule="auto"/>
              <w:rPr>
                <w:rFonts w:ascii="宋体" w:hAnsi="宋体" w:cs="宋体"/>
                <w:sz w:val="24"/>
              </w:rPr>
            </w:pPr>
            <w:r>
              <w:rPr>
                <w:rFonts w:hint="eastAsia" w:ascii="宋体" w:hAnsi="宋体" w:cs="宋体"/>
                <w:sz w:val="24"/>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4</w:t>
            </w:r>
          </w:p>
        </w:tc>
        <w:tc>
          <w:tcPr>
            <w:tcW w:w="7950" w:type="dxa"/>
            <w:vAlign w:val="center"/>
          </w:tcPr>
          <w:p>
            <w:pPr>
              <w:spacing w:line="360" w:lineRule="auto"/>
              <w:rPr>
                <w:rFonts w:ascii="宋体" w:hAnsi="宋体" w:cs="宋体"/>
                <w:sz w:val="24"/>
              </w:rPr>
            </w:pPr>
            <w:r>
              <w:rPr>
                <w:rFonts w:hint="eastAsia" w:ascii="宋体" w:hAnsi="宋体" w:cs="宋体"/>
                <w:sz w:val="24"/>
              </w:rPr>
              <w:t>未提供法定代表人/负责人证明书、法定代表人/负责人授权委托书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5</w:t>
            </w:r>
          </w:p>
        </w:tc>
        <w:tc>
          <w:tcPr>
            <w:tcW w:w="7950" w:type="dxa"/>
            <w:vAlign w:val="center"/>
          </w:tcPr>
          <w:p>
            <w:pPr>
              <w:spacing w:line="360" w:lineRule="auto"/>
              <w:rPr>
                <w:rFonts w:ascii="宋体" w:hAnsi="宋体" w:cs="宋体"/>
                <w:sz w:val="24"/>
              </w:rPr>
            </w:pPr>
            <w:r>
              <w:rPr>
                <w:rFonts w:hint="eastAsia" w:ascii="宋体" w:hAnsi="宋体" w:cs="宋体"/>
                <w:sz w:val="24"/>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6</w:t>
            </w:r>
          </w:p>
        </w:tc>
        <w:tc>
          <w:tcPr>
            <w:tcW w:w="7950" w:type="dxa"/>
            <w:vAlign w:val="center"/>
          </w:tcPr>
          <w:p>
            <w:pPr>
              <w:spacing w:line="360" w:lineRule="auto"/>
              <w:rPr>
                <w:rFonts w:ascii="宋体" w:hAnsi="宋体" w:cs="宋体"/>
                <w:sz w:val="24"/>
              </w:rPr>
            </w:pPr>
            <w:r>
              <w:rPr>
                <w:rFonts w:hint="eastAsia" w:ascii="宋体" w:hAnsi="宋体" w:cs="宋体"/>
                <w:sz w:val="24"/>
              </w:rPr>
              <w:t>投标总价高于财政预算限额或投标报价有严重缺漏项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7</w:t>
            </w:r>
          </w:p>
        </w:tc>
        <w:tc>
          <w:tcPr>
            <w:tcW w:w="7950" w:type="dxa"/>
            <w:vAlign w:val="center"/>
          </w:tcPr>
          <w:p>
            <w:pPr>
              <w:spacing w:line="360" w:lineRule="auto"/>
              <w:rPr>
                <w:rFonts w:ascii="宋体" w:hAnsi="宋体" w:cs="宋体"/>
                <w:sz w:val="24"/>
              </w:rPr>
            </w:pPr>
            <w:r>
              <w:rPr>
                <w:rFonts w:hint="eastAsia" w:ascii="宋体" w:hAnsi="宋体" w:cs="宋体"/>
                <w:sz w:val="24"/>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8</w:t>
            </w:r>
          </w:p>
        </w:tc>
        <w:tc>
          <w:tcPr>
            <w:tcW w:w="7950" w:type="dxa"/>
            <w:vAlign w:val="center"/>
          </w:tcPr>
          <w:p>
            <w:pPr>
              <w:spacing w:line="360" w:lineRule="auto"/>
              <w:rPr>
                <w:rFonts w:ascii="宋体" w:hAnsi="宋体" w:cs="宋体"/>
                <w:sz w:val="24"/>
              </w:rPr>
            </w:pPr>
            <w:r>
              <w:rPr>
                <w:rFonts w:hint="eastAsia" w:ascii="宋体" w:hAnsi="宋体" w:cs="宋体"/>
                <w:sz w:val="24"/>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9</w:t>
            </w:r>
          </w:p>
        </w:tc>
        <w:tc>
          <w:tcPr>
            <w:tcW w:w="7950" w:type="dxa"/>
            <w:vAlign w:val="center"/>
          </w:tcPr>
          <w:p>
            <w:pPr>
              <w:spacing w:line="360" w:lineRule="auto"/>
              <w:rPr>
                <w:rFonts w:ascii="宋体" w:hAnsi="宋体" w:cs="宋体"/>
                <w:sz w:val="24"/>
              </w:rPr>
            </w:pPr>
            <w:r>
              <w:rPr>
                <w:rFonts w:hint="eastAsia" w:ascii="宋体" w:hAnsi="宋体" w:cs="宋体"/>
                <w:sz w:val="24"/>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10</w:t>
            </w:r>
          </w:p>
        </w:tc>
        <w:tc>
          <w:tcPr>
            <w:tcW w:w="7950" w:type="dxa"/>
            <w:vAlign w:val="center"/>
          </w:tcPr>
          <w:p>
            <w:pPr>
              <w:spacing w:line="360" w:lineRule="auto"/>
              <w:rPr>
                <w:rFonts w:ascii="宋体" w:hAnsi="宋体" w:cs="宋体"/>
                <w:sz w:val="24"/>
              </w:rPr>
            </w:pPr>
            <w:r>
              <w:rPr>
                <w:rFonts w:hint="eastAsia" w:ascii="宋体" w:hAnsi="宋体" w:cs="宋体"/>
                <w:sz w:val="24"/>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11</w:t>
            </w:r>
          </w:p>
        </w:tc>
        <w:tc>
          <w:tcPr>
            <w:tcW w:w="7950" w:type="dxa"/>
            <w:vAlign w:val="center"/>
          </w:tcPr>
          <w:p>
            <w:pPr>
              <w:spacing w:line="360" w:lineRule="auto"/>
              <w:rPr>
                <w:rFonts w:ascii="宋体" w:hAnsi="宋体" w:cs="宋体"/>
                <w:sz w:val="24"/>
              </w:rPr>
            </w:pPr>
            <w:r>
              <w:rPr>
                <w:rFonts w:hint="eastAsia" w:ascii="宋体" w:hAnsi="宋体" w:cs="宋体"/>
                <w:sz w:val="24"/>
              </w:rPr>
              <w:t>法律、法规规定的其他情形</w:t>
            </w:r>
          </w:p>
        </w:tc>
      </w:tr>
    </w:tbl>
    <w:p>
      <w:pPr>
        <w:spacing w:line="360" w:lineRule="auto"/>
        <w:jc w:val="center"/>
        <w:rPr>
          <w:rFonts w:ascii="宋体" w:cs="宋体"/>
          <w:b/>
          <w:bCs/>
          <w:sz w:val="24"/>
        </w:rPr>
      </w:pPr>
      <w:r>
        <w:rPr>
          <w:rFonts w:hint="eastAsia" w:ascii="宋体" w:hAnsi="宋体" w:cs="宋体"/>
          <w:b/>
          <w:bCs/>
          <w:sz w:val="24"/>
        </w:rPr>
        <w:t>招标项目评分表</w:t>
      </w:r>
    </w:p>
    <w:tbl>
      <w:tblPr>
        <w:tblStyle w:val="23"/>
        <w:tblW w:w="9702" w:type="dxa"/>
        <w:jc w:val="center"/>
        <w:tblLayout w:type="fixed"/>
        <w:tblCellMar>
          <w:top w:w="0" w:type="dxa"/>
          <w:left w:w="108" w:type="dxa"/>
          <w:bottom w:w="0" w:type="dxa"/>
          <w:right w:w="108" w:type="dxa"/>
        </w:tblCellMar>
      </w:tblPr>
      <w:tblGrid>
        <w:gridCol w:w="713"/>
        <w:gridCol w:w="791"/>
        <w:gridCol w:w="5836"/>
        <w:gridCol w:w="682"/>
        <w:gridCol w:w="873"/>
        <w:gridCol w:w="807"/>
      </w:tblGrid>
      <w:tr>
        <w:tblPrEx>
          <w:tblCellMar>
            <w:top w:w="0" w:type="dxa"/>
            <w:left w:w="108" w:type="dxa"/>
            <w:bottom w:w="0" w:type="dxa"/>
            <w:right w:w="108" w:type="dxa"/>
          </w:tblCellMar>
        </w:tblPrEx>
        <w:trPr>
          <w:trHeight w:val="359"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一、价格部分（20分）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序号</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内容</w:t>
            </w:r>
          </w:p>
        </w:tc>
        <w:tc>
          <w:tcPr>
            <w:tcW w:w="5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评分规则</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sz w:val="22"/>
                <w:szCs w:val="22"/>
              </w:rPr>
              <w:t>分值</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评分方式</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得分</w:t>
            </w:r>
          </w:p>
        </w:tc>
      </w:tr>
      <w:tr>
        <w:tblPrEx>
          <w:tblCellMar>
            <w:top w:w="0" w:type="dxa"/>
            <w:left w:w="108" w:type="dxa"/>
            <w:bottom w:w="0" w:type="dxa"/>
            <w:right w:w="108" w:type="dxa"/>
          </w:tblCellMar>
        </w:tblPrEx>
        <w:trPr>
          <w:trHeight w:val="1796"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投标报价</w:t>
            </w:r>
          </w:p>
        </w:tc>
        <w:tc>
          <w:tcPr>
            <w:tcW w:w="58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价格分计算方法：满足招标文件要求且投标价格最低的投标报价为评标基准价，其价格分为满分。其他投标人的价格分统一按照下列公式计算：</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投标报价得分=</w:t>
            </w:r>
            <w:r>
              <w:rPr>
                <w:rFonts w:ascii="宋体" w:hAnsi="宋体" w:cs="宋体"/>
                <w:kern w:val="0"/>
                <w:sz w:val="22"/>
                <w:szCs w:val="22"/>
                <w:lang w:bidi="ar"/>
              </w:rPr>
              <w:t>（</w:t>
            </w:r>
            <w:r>
              <w:rPr>
                <w:rFonts w:hint="eastAsia" w:ascii="宋体" w:hAnsi="宋体" w:cs="宋体"/>
                <w:kern w:val="0"/>
                <w:sz w:val="22"/>
                <w:szCs w:val="22"/>
                <w:lang w:bidi="ar"/>
              </w:rPr>
              <w:t>评标基准价／投标报价</w:t>
            </w:r>
            <w:r>
              <w:rPr>
                <w:rFonts w:ascii="宋体" w:hAnsi="宋体" w:cs="宋体"/>
                <w:kern w:val="0"/>
                <w:sz w:val="22"/>
                <w:szCs w:val="22"/>
                <w:lang w:bidi="ar"/>
              </w:rPr>
              <w:t>）</w:t>
            </w:r>
            <w:r>
              <w:rPr>
                <w:rFonts w:hint="eastAsia" w:ascii="宋体" w:hAnsi="宋体" w:cs="宋体"/>
                <w:kern w:val="0"/>
                <w:sz w:val="22"/>
                <w:szCs w:val="22"/>
                <w:lang w:bidi="ar"/>
              </w:rPr>
              <w:t>×2</w:t>
            </w:r>
            <w:r>
              <w:rPr>
                <w:rFonts w:ascii="宋体" w:hAnsi="宋体" w:cs="宋体"/>
                <w:kern w:val="0"/>
                <w:sz w:val="22"/>
                <w:szCs w:val="22"/>
                <w:lang w:bidi="ar"/>
              </w:rPr>
              <w:t>0</w:t>
            </w:r>
          </w:p>
          <w:p>
            <w:pPr>
              <w:widowControl/>
              <w:jc w:val="left"/>
              <w:rPr>
                <w:rFonts w:ascii="宋体" w:cs="宋体"/>
                <w:szCs w:val="21"/>
              </w:rPr>
            </w:pPr>
            <w:r>
              <w:rPr>
                <w:rFonts w:hint="eastAsia" w:ascii="宋体" w:hAnsi="宋体"/>
                <w:bCs/>
              </w:rPr>
              <w:t>备注：1、因落实政府采购政策进行价格调整的，以调整后的价格计算评标基准价和投标报价</w:t>
            </w:r>
            <w:r>
              <w:rPr>
                <w:rFonts w:hint="eastAsia" w:ascii="宋体" w:cs="宋体"/>
                <w:szCs w:val="21"/>
              </w:rPr>
              <w:t>。根财库〔2020〕46号、财库[2014]68号、财库[2017]141号文件规定：本项目非专门面向中小企业的项目，对小型和微型企业、监狱企业或残疾人福利性企业产品的价格给予10%的扣除，用扣除后的价格即为“经评审合格的投标报价”参与价格评审。监狱企业应当提供由省级以上监狱管理局、戒毒管理局（含新疆生产建设兵团）出具的属于监狱企业的证明文件，中小企业提供中小企业声明函，残疾人福利性企业提供残疾人福利性企业声明函。对于同时属于小微企业、监狱企业或残疾人福利性单位的，不重复进行投标报价扣除。如有其它政策支持因素（如鼓励创新等）需一并列出。</w:t>
            </w:r>
          </w:p>
          <w:p>
            <w:pPr>
              <w:widowControl/>
              <w:jc w:val="left"/>
              <w:textAlignment w:val="center"/>
              <w:rPr>
                <w:rFonts w:ascii="宋体" w:hAnsi="宋体"/>
                <w:bCs/>
              </w:rPr>
            </w:pPr>
            <w:r>
              <w:rPr>
                <w:rFonts w:hint="eastAsia" w:ascii="宋体" w:hAnsi="宋体"/>
                <w:bCs/>
              </w:rPr>
              <w:t xml:space="preserve">2、投标报价得分四舍五入后，小数点后保留两位有效数； </w:t>
            </w:r>
          </w:p>
          <w:p>
            <w:pPr>
              <w:widowControl/>
              <w:jc w:val="left"/>
              <w:textAlignment w:val="center"/>
              <w:rPr>
                <w:rFonts w:ascii="宋体" w:hAnsi="宋体" w:cs="宋体"/>
                <w:sz w:val="22"/>
                <w:szCs w:val="22"/>
              </w:rPr>
            </w:pPr>
            <w:r>
              <w:rPr>
                <w:rFonts w:ascii="宋体" w:hAnsi="宋体"/>
                <w:bCs/>
              </w:rPr>
              <w:t>3、本项目所属行业：</w:t>
            </w:r>
            <w:r>
              <w:rPr>
                <w:rFonts w:hint="eastAsia" w:ascii="宋体" w:hAnsi="宋体"/>
                <w:bCs/>
              </w:rPr>
              <w:t xml:space="preserve"> </w:t>
            </w:r>
            <w:r>
              <w:rPr>
                <w:rFonts w:ascii="宋体" w:hAnsi="宋体"/>
                <w:bCs/>
              </w:rPr>
              <w:t>其他未列明行业</w:t>
            </w:r>
            <w:r>
              <w:rPr>
                <w:rFonts w:hint="eastAsia" w:ascii="宋体" w:hAnsi="宋体"/>
                <w:bCs/>
              </w:rPr>
              <w:t xml:space="preserve"> 。</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359"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sz w:val="22"/>
                <w:szCs w:val="22"/>
              </w:rPr>
            </w:pPr>
            <w:r>
              <w:rPr>
                <w:rFonts w:hint="eastAsia" w:ascii="宋体" w:hAnsi="宋体" w:cs="宋体"/>
                <w:b/>
                <w:bCs/>
                <w:kern w:val="0"/>
                <w:sz w:val="22"/>
                <w:szCs w:val="22"/>
                <w:lang w:bidi="ar"/>
              </w:rPr>
              <w:t>二、商务部分（45分）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序号</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内容</w:t>
            </w:r>
          </w:p>
        </w:tc>
        <w:tc>
          <w:tcPr>
            <w:tcW w:w="5836"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评分规则</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分值</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评分方式</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得分</w:t>
            </w:r>
          </w:p>
        </w:tc>
      </w:tr>
      <w:tr>
        <w:tblPrEx>
          <w:tblCellMar>
            <w:top w:w="0" w:type="dxa"/>
            <w:left w:w="108" w:type="dxa"/>
            <w:bottom w:w="0" w:type="dxa"/>
            <w:right w:w="108" w:type="dxa"/>
          </w:tblCellMar>
        </w:tblPrEx>
        <w:trPr>
          <w:trHeight w:val="2522"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同类项目业绩</w:t>
            </w:r>
          </w:p>
        </w:tc>
        <w:tc>
          <w:tcPr>
            <w:tcW w:w="5836" w:type="dxa"/>
            <w:tcBorders>
              <w:top w:val="single" w:color="000000" w:sz="4" w:space="0"/>
              <w:left w:val="single" w:color="000000" w:sz="4" w:space="0"/>
              <w:bottom w:val="single" w:color="000000" w:sz="4" w:space="0"/>
              <w:right w:val="single" w:color="000000" w:sz="4" w:space="0"/>
            </w:tcBorders>
            <w:vAlign w:val="center"/>
          </w:tcPr>
          <w:p>
            <w:pPr>
              <w:rPr>
                <w:szCs w:val="21"/>
              </w:rPr>
            </w:pPr>
            <w:r>
              <w:rPr>
                <w:rFonts w:hint="eastAsia"/>
                <w:szCs w:val="21"/>
              </w:rPr>
              <w:t>（1）每提供一项新型储能领域研究项目业绩，得</w:t>
            </w:r>
            <w:r>
              <w:rPr>
                <w:szCs w:val="21"/>
              </w:rPr>
              <w:t>2</w:t>
            </w:r>
            <w:r>
              <w:rPr>
                <w:rFonts w:hint="eastAsia"/>
                <w:szCs w:val="21"/>
              </w:rPr>
              <w:t>分。</w:t>
            </w:r>
          </w:p>
          <w:p>
            <w:pPr>
              <w:rPr>
                <w:szCs w:val="21"/>
              </w:rPr>
            </w:pPr>
            <w:r>
              <w:rPr>
                <w:rFonts w:hint="eastAsia"/>
                <w:szCs w:val="21"/>
              </w:rPr>
              <w:t>（2）本项累计最高得</w:t>
            </w:r>
            <w:r>
              <w:rPr>
                <w:szCs w:val="21"/>
              </w:rPr>
              <w:t>10</w:t>
            </w:r>
            <w:r>
              <w:rPr>
                <w:rFonts w:hint="eastAsia"/>
                <w:szCs w:val="21"/>
              </w:rPr>
              <w:t>分，不提供或者不能有效证明的，得0分。</w:t>
            </w:r>
          </w:p>
          <w:p>
            <w:pPr>
              <w:rPr>
                <w:szCs w:val="21"/>
              </w:rPr>
            </w:pPr>
            <w:r>
              <w:rPr>
                <w:rFonts w:hint="eastAsia"/>
                <w:szCs w:val="21"/>
              </w:rPr>
              <w:t>1.供应商必须提供项目合同关键页复印件作为证明文件（包含甲乙方名称、项目名称、签订时间、盖章等），合同签订时间为20</w:t>
            </w:r>
            <w:r>
              <w:rPr>
                <w:szCs w:val="21"/>
              </w:rPr>
              <w:t>1</w:t>
            </w:r>
            <w:r>
              <w:rPr>
                <w:rFonts w:hint="eastAsia"/>
                <w:szCs w:val="21"/>
              </w:rPr>
              <w:t>8年1月1日至投标截止时间前，原件备查。</w:t>
            </w:r>
          </w:p>
          <w:p>
            <w:pPr>
              <w:widowControl/>
              <w:textAlignment w:val="center"/>
              <w:rPr>
                <w:rFonts w:ascii="宋体" w:hAnsi="宋体"/>
                <w:sz w:val="22"/>
              </w:rPr>
            </w:pPr>
            <w:r>
              <w:rPr>
                <w:rFonts w:hint="eastAsia"/>
                <w:szCs w:val="21"/>
              </w:rPr>
              <w:t>2.同一项目业绩不重复计分。</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ascii="宋体" w:hAnsi="宋体" w:cs="宋体"/>
                <w:sz w:val="22"/>
                <w:szCs w:val="22"/>
              </w:rPr>
              <w:t>10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76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791" w:type="dxa"/>
            <w:tcBorders>
              <w:top w:val="single" w:color="000000" w:sz="4" w:space="0"/>
              <w:left w:val="single" w:color="000000" w:sz="4" w:space="0"/>
              <w:bottom w:val="single" w:color="000000" w:sz="4" w:space="0"/>
              <w:right w:val="nil"/>
            </w:tcBorders>
            <w:vAlign w:val="center"/>
          </w:tcPr>
          <w:p>
            <w:pPr>
              <w:jc w:val="center"/>
              <w:rPr>
                <w:rFonts w:ascii="宋体" w:hAnsi="宋体" w:cs="宋体"/>
                <w:sz w:val="22"/>
                <w:szCs w:val="22"/>
              </w:rPr>
            </w:pPr>
            <w:r>
              <w:rPr>
                <w:rFonts w:hint="eastAsia"/>
                <w:szCs w:val="21"/>
              </w:rPr>
              <w:t>项目负责人</w:t>
            </w:r>
          </w:p>
        </w:tc>
        <w:tc>
          <w:tcPr>
            <w:tcW w:w="5836" w:type="dxa"/>
            <w:tcBorders>
              <w:top w:val="single" w:color="000000" w:sz="4" w:space="0"/>
              <w:left w:val="single" w:color="000000" w:sz="4" w:space="0"/>
              <w:bottom w:val="single" w:color="auto" w:sz="4" w:space="0"/>
              <w:right w:val="single" w:color="000000" w:sz="4" w:space="0"/>
            </w:tcBorders>
            <w:vAlign w:val="center"/>
          </w:tcPr>
          <w:p>
            <w:r>
              <w:rPr>
                <w:rFonts w:hint="eastAsia"/>
              </w:rPr>
              <w:t>项目负责人仅限1人，需为投标人自有员工，否则本项不得分。</w:t>
            </w:r>
          </w:p>
          <w:p>
            <w:r>
              <w:rPr>
                <w:rFonts w:hint="eastAsia"/>
              </w:rPr>
              <w:t>（1）学历、学位：具备博士学位的，得3分，具备</w:t>
            </w:r>
            <w:r>
              <w:rPr>
                <w:rFonts w:hint="eastAsia"/>
                <w:lang w:eastAsia="zh-Hans"/>
              </w:rPr>
              <w:t>硕士学位</w:t>
            </w:r>
            <w:r>
              <w:rPr>
                <w:rFonts w:hint="eastAsia"/>
              </w:rPr>
              <w:t>的，得</w:t>
            </w:r>
            <w:r>
              <w:t>2</w:t>
            </w:r>
            <w:r>
              <w:rPr>
                <w:rFonts w:hint="eastAsia"/>
              </w:rPr>
              <w:t>分；具备</w:t>
            </w:r>
            <w:r>
              <w:rPr>
                <w:rFonts w:hint="eastAsia"/>
                <w:lang w:eastAsia="zh-Hans"/>
              </w:rPr>
              <w:t>学士学位</w:t>
            </w:r>
            <w:r>
              <w:rPr>
                <w:rFonts w:hint="eastAsia"/>
              </w:rPr>
              <w:t>的，得</w:t>
            </w:r>
            <w:r>
              <w:t>1</w:t>
            </w:r>
            <w:r>
              <w:rPr>
                <w:rFonts w:hint="eastAsia"/>
              </w:rPr>
              <w:t>分。</w:t>
            </w:r>
          </w:p>
          <w:p>
            <w:r>
              <w:rPr>
                <w:rFonts w:hint="eastAsia"/>
              </w:rPr>
              <w:t>（2）项目负责人经验：每提供一项</w:t>
            </w:r>
            <w:r>
              <w:rPr>
                <w:rFonts w:hint="eastAsia"/>
                <w:szCs w:val="21"/>
              </w:rPr>
              <w:t>同类项目业绩</w:t>
            </w:r>
            <w:r>
              <w:rPr>
                <w:rFonts w:hint="eastAsia"/>
              </w:rPr>
              <w:t>的，得</w:t>
            </w:r>
            <w:r>
              <w:t>3</w:t>
            </w:r>
            <w:r>
              <w:rPr>
                <w:rFonts w:hint="eastAsia"/>
              </w:rPr>
              <w:t>分，最高得</w:t>
            </w:r>
            <w:r>
              <w:t>9</w:t>
            </w:r>
            <w:r>
              <w:rPr>
                <w:rFonts w:hint="eastAsia"/>
              </w:rPr>
              <w:t>分。</w:t>
            </w:r>
          </w:p>
          <w:p>
            <w:r>
              <w:rPr>
                <w:rFonts w:hint="eastAsia"/>
              </w:rPr>
              <w:t>（3）不提供或者不能有效证明的，得0分。</w:t>
            </w:r>
          </w:p>
          <w:p>
            <w:r>
              <w:rPr>
                <w:rFonts w:hint="eastAsia"/>
              </w:rPr>
              <w:t>注意事项：</w:t>
            </w:r>
          </w:p>
          <w:p>
            <w:pPr>
              <w:spacing w:line="360" w:lineRule="exact"/>
            </w:pPr>
            <w:r>
              <w:rPr>
                <w:rFonts w:hint="eastAsia"/>
              </w:rPr>
              <w:t>项目负责人需提供近3个月（2023年</w:t>
            </w:r>
            <w:r>
              <w:t>2</w:t>
            </w:r>
            <w:r>
              <w:rPr>
                <w:rFonts w:hint="eastAsia"/>
              </w:rPr>
              <w:t>月-2023年</w:t>
            </w:r>
            <w:r>
              <w:t>4</w:t>
            </w:r>
            <w:r>
              <w:rPr>
                <w:rFonts w:hint="eastAsia"/>
              </w:rPr>
              <w:t>月）在投标单位缴纳的社保证明（新成立投标人提供自成立以来的社保证明或情况说明）、学历证书及学信网查询记录（对于较早颁发的学历学位证书，学信网无法查询的，要求提供证书复印件和其他佐证材料（如毕业院校、人社部门等颁发机构或监管机构等单位出具的证明，留学归国人员如无法提供学信网查询记录截图，提供国（境）外学历证书复印件（以及中文翻译件）和教育部留学服务中心出具的国外学历学位认证书复印件【或教育部留学服务中心网站（http://zwfw.cscse.edu.cn/）在线查询截图】也予以认可），复印件需加盖公章作为证明文件、项目经验需提供合同关键页复印件证明。</w:t>
            </w:r>
          </w:p>
          <w:p>
            <w:pPr>
              <w:pStyle w:val="2"/>
            </w:pPr>
            <w:r>
              <w:rPr>
                <w:rFonts w:hint="eastAsia"/>
              </w:rPr>
              <w:t>（项目负责人的项目经验不要求一定在投标单位，但是要求合同关键页能证明该负责人曾经负责过所提供的项目）。</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ascii="宋体" w:hAnsi="宋体" w:cs="宋体"/>
                <w:sz w:val="22"/>
                <w:szCs w:val="22"/>
              </w:rPr>
              <w:t>12</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4303"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w:t>
            </w:r>
          </w:p>
        </w:tc>
        <w:tc>
          <w:tcPr>
            <w:tcW w:w="791" w:type="dxa"/>
            <w:tcBorders>
              <w:top w:val="single" w:color="000000" w:sz="4" w:space="0"/>
              <w:left w:val="single" w:color="000000" w:sz="4" w:space="0"/>
              <w:bottom w:val="single" w:color="000000" w:sz="4" w:space="0"/>
              <w:right w:val="nil"/>
            </w:tcBorders>
            <w:vAlign w:val="center"/>
          </w:tcPr>
          <w:p>
            <w:pPr>
              <w:jc w:val="center"/>
              <w:rPr>
                <w:rFonts w:ascii="宋体" w:hAnsi="宋体" w:cs="宋体"/>
                <w:sz w:val="22"/>
                <w:szCs w:val="22"/>
              </w:rPr>
            </w:pPr>
            <w:r>
              <w:rPr>
                <w:rFonts w:hint="eastAsia" w:ascii="宋体" w:hAnsi="宋体"/>
                <w:szCs w:val="21"/>
              </w:rPr>
              <w:t>团队成员（项目负责人除外）</w:t>
            </w:r>
          </w:p>
        </w:tc>
        <w:tc>
          <w:tcPr>
            <w:tcW w:w="5836" w:type="dxa"/>
            <w:tcBorders>
              <w:top w:val="single" w:color="auto" w:sz="4" w:space="0"/>
              <w:left w:val="single" w:color="000000" w:sz="4" w:space="0"/>
              <w:bottom w:val="single" w:color="auto" w:sz="4" w:space="0"/>
              <w:right w:val="single" w:color="000000" w:sz="4" w:space="0"/>
            </w:tcBorders>
            <w:vAlign w:val="center"/>
          </w:tcPr>
          <w:p>
            <w:r>
              <w:rPr>
                <w:rFonts w:hint="eastAsia"/>
              </w:rPr>
              <w:t>团队成员不少于</w:t>
            </w:r>
            <w:r>
              <w:t>3</w:t>
            </w:r>
            <w:r>
              <w:rPr>
                <w:rFonts w:hint="eastAsia"/>
              </w:rPr>
              <w:t>人。</w:t>
            </w:r>
          </w:p>
          <w:p>
            <w:r>
              <w:rPr>
                <w:rFonts w:hint="eastAsia"/>
              </w:rPr>
              <w:t>（1）学历：项目成员具备硕士</w:t>
            </w:r>
            <w:r>
              <w:rPr>
                <w:rFonts w:hint="eastAsia"/>
                <w:lang w:eastAsia="zh-Hans"/>
              </w:rPr>
              <w:t>研究生</w:t>
            </w:r>
            <w:r>
              <w:rPr>
                <w:rFonts w:hint="eastAsia"/>
              </w:rPr>
              <w:t>及以上学历的，每提供一人得</w:t>
            </w:r>
            <w:r>
              <w:t>2</w:t>
            </w:r>
            <w:r>
              <w:rPr>
                <w:rFonts w:hint="eastAsia"/>
              </w:rPr>
              <w:t>分；具备</w:t>
            </w:r>
            <w:r>
              <w:rPr>
                <w:rFonts w:hint="eastAsia"/>
                <w:lang w:eastAsia="zh-Hans"/>
              </w:rPr>
              <w:t>大学本科</w:t>
            </w:r>
            <w:r>
              <w:rPr>
                <w:rFonts w:hint="eastAsia"/>
              </w:rPr>
              <w:t>学历的，每提供一人得</w:t>
            </w:r>
            <w:r>
              <w:t>1</w:t>
            </w:r>
            <w:r>
              <w:rPr>
                <w:rFonts w:hint="eastAsia"/>
              </w:rPr>
              <w:t>分；最高不超过</w:t>
            </w:r>
            <w:r>
              <w:t>6</w:t>
            </w:r>
            <w:r>
              <w:rPr>
                <w:rFonts w:hint="eastAsia"/>
              </w:rPr>
              <w:t>分。</w:t>
            </w:r>
          </w:p>
          <w:p>
            <w:r>
              <w:rPr>
                <w:rFonts w:hint="eastAsia"/>
              </w:rPr>
              <w:t>（2）项目经验：项目成员具备同类项目业绩的，每提供一个有相关经验的团队成员得</w:t>
            </w:r>
            <w:r>
              <w:t>4</w:t>
            </w:r>
            <w:r>
              <w:rPr>
                <w:rFonts w:hint="eastAsia"/>
              </w:rPr>
              <w:t>分；最高不超过</w:t>
            </w:r>
            <w:r>
              <w:t>12</w:t>
            </w:r>
            <w:r>
              <w:rPr>
                <w:rFonts w:hint="eastAsia"/>
              </w:rPr>
              <w:t>分。</w:t>
            </w:r>
          </w:p>
          <w:p>
            <w:r>
              <w:rPr>
                <w:rFonts w:hint="eastAsia"/>
              </w:rPr>
              <w:t>（3）不提供或者不能有效证明的，得0分。</w:t>
            </w:r>
          </w:p>
          <w:p>
            <w:pPr>
              <w:pStyle w:val="2"/>
            </w:pPr>
            <w:r>
              <w:rPr>
                <w:rFonts w:hint="eastAsia"/>
              </w:rPr>
              <w:t>注意事项：提供成员近3个月（2023年2月-2023年4月）在投标单位缴纳的社保证明（新成立投标人提供自成立以来的社保证明或情况说明）、学历证书及学信网查询记录（对于较早颁发的学历学位证书，学信网无法查询的，要求提供证书复印件和其他佐证材料（如毕业院校、人社部门等颁发机构或监管机构等单位出具的证明，留学归国人员如无法提供学信网查询记录截图，提供国（境）外学历证书复印件（以及中文翻译件）和教育部留学服务中心出具的国外学历学位认证书复印件【或教育部留学服务中心网站（http://zwfw.cscse.edu.cn/）在线查询截图】也予以认可）</w:t>
            </w:r>
            <w:r>
              <w:t>、</w:t>
            </w:r>
            <w:r>
              <w:rPr>
                <w:rFonts w:hint="eastAsia"/>
              </w:rPr>
              <w:t>复印件需加盖公章作为证明文件、项目经验需提供合同关键页复印件证明（项目团队的项目经验要求一定在投标单位，否则不得分）。如合同关键页不能体现项目团队成员姓名的，还需提供合同甲方出具的相关证明材料。</w:t>
            </w:r>
          </w:p>
        </w:tc>
        <w:tc>
          <w:tcPr>
            <w:tcW w:w="682" w:type="dxa"/>
            <w:tcBorders>
              <w:top w:val="single" w:color="auto" w:sz="4" w:space="0"/>
              <w:left w:val="nil"/>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ascii="宋体" w:hAnsi="宋体" w:cs="宋体"/>
                <w:sz w:val="22"/>
                <w:szCs w:val="22"/>
              </w:rPr>
              <w:t>18</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169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r>
              <w:rPr>
                <w:rFonts w:hint="eastAsia" w:ascii="宋体" w:hAnsi="宋体" w:cs="宋体"/>
                <w:sz w:val="22"/>
                <w:szCs w:val="22"/>
              </w:rPr>
              <w:t>4</w:t>
            </w:r>
          </w:p>
        </w:tc>
        <w:tc>
          <w:tcPr>
            <w:tcW w:w="791"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s="宋体"/>
                <w:sz w:val="22"/>
                <w:szCs w:val="22"/>
              </w:rPr>
            </w:pPr>
            <w:r>
              <w:rPr>
                <w:rFonts w:hint="eastAsia" w:ascii="宋体" w:hAnsi="宋体" w:cs="宋体"/>
                <w:sz w:val="22"/>
                <w:szCs w:val="22"/>
              </w:rPr>
              <w:t>诚信审查</w:t>
            </w:r>
          </w:p>
        </w:tc>
        <w:tc>
          <w:tcPr>
            <w:tcW w:w="583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投标人在参与政府采购活动中存在诚信相关问题的，本项不得分，未出现相关诚信问题的得满分。投标人无需提供任何证明材料，由工作人员依据市政府采购网系统查询结果向评审委员会提供相关信息。</w:t>
            </w:r>
          </w:p>
        </w:tc>
        <w:tc>
          <w:tcPr>
            <w:tcW w:w="682"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sz w:val="22"/>
                <w:szCs w:val="22"/>
              </w:rPr>
            </w:pPr>
            <w:r>
              <w:rPr>
                <w:rFonts w:hint="eastAsia" w:ascii="宋体" w:hAnsi="宋体" w:cs="宋体"/>
                <w:sz w:val="22"/>
                <w:szCs w:val="22"/>
              </w:rPr>
              <w:t>5</w:t>
            </w:r>
          </w:p>
        </w:tc>
        <w:tc>
          <w:tcPr>
            <w:tcW w:w="87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r>
              <w:rPr>
                <w:rFonts w:hint="eastAsia" w:ascii="宋体" w:hAnsi="宋体" w:cs="宋体"/>
                <w:sz w:val="22"/>
                <w:szCs w:val="22"/>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345"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sz w:val="22"/>
                <w:szCs w:val="22"/>
              </w:rPr>
            </w:pPr>
            <w:r>
              <w:rPr>
                <w:rFonts w:hint="eastAsia" w:ascii="宋体" w:hAnsi="宋体" w:cs="宋体"/>
                <w:b/>
                <w:bCs/>
                <w:kern w:val="0"/>
                <w:sz w:val="22"/>
                <w:szCs w:val="22"/>
                <w:lang w:bidi="ar"/>
              </w:rPr>
              <w:t>三、技术部分（35分）</w:t>
            </w:r>
          </w:p>
        </w:tc>
      </w:tr>
      <w:tr>
        <w:tblPrEx>
          <w:tblCellMar>
            <w:top w:w="0" w:type="dxa"/>
            <w:left w:w="108" w:type="dxa"/>
            <w:bottom w:w="0" w:type="dxa"/>
            <w:right w:w="108" w:type="dxa"/>
          </w:tblCellMar>
        </w:tblPrEx>
        <w:trPr>
          <w:trHeight w:val="491"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序号</w:t>
            </w:r>
          </w:p>
        </w:tc>
        <w:tc>
          <w:tcPr>
            <w:tcW w:w="791"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内容</w:t>
            </w:r>
          </w:p>
        </w:tc>
        <w:tc>
          <w:tcPr>
            <w:tcW w:w="583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评分规则</w:t>
            </w:r>
          </w:p>
        </w:tc>
        <w:tc>
          <w:tcPr>
            <w:tcW w:w="68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分值</w:t>
            </w:r>
          </w:p>
        </w:tc>
        <w:tc>
          <w:tcPr>
            <w:tcW w:w="87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评分方式</w:t>
            </w:r>
          </w:p>
        </w:tc>
        <w:tc>
          <w:tcPr>
            <w:tcW w:w="80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得分</w:t>
            </w:r>
          </w:p>
        </w:tc>
      </w:tr>
      <w:tr>
        <w:tblPrEx>
          <w:tblCellMar>
            <w:top w:w="0" w:type="dxa"/>
            <w:left w:w="108" w:type="dxa"/>
            <w:bottom w:w="0" w:type="dxa"/>
            <w:right w:w="108" w:type="dxa"/>
          </w:tblCellMar>
        </w:tblPrEx>
        <w:trPr>
          <w:trHeight w:val="1416" w:hRule="atLeast"/>
          <w:jc w:val="center"/>
        </w:trPr>
        <w:tc>
          <w:tcPr>
            <w:tcW w:w="71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791" w:type="dxa"/>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对项目的整体理解</w:t>
            </w:r>
          </w:p>
        </w:tc>
        <w:tc>
          <w:tcPr>
            <w:tcW w:w="5836" w:type="dxa"/>
            <w:tcBorders>
              <w:top w:val="single" w:color="auto" w:sz="4" w:space="0"/>
              <w:left w:val="single" w:color="000000" w:sz="4" w:space="0"/>
              <w:bottom w:val="single" w:color="auto" w:sz="4" w:space="0"/>
              <w:right w:val="single" w:color="auto" w:sz="4" w:space="0"/>
            </w:tcBorders>
            <w:vAlign w:val="center"/>
          </w:tcPr>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考察对项目需求、研究目的、研究内容是否有完整的理解，进行横向综合比较。包含但不限于以下内容：</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1.对背景的理解；</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2.对项目需求及目的解读；</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3.对研究内容整体解读。</w:t>
            </w:r>
          </w:p>
          <w:p>
            <w:pPr>
              <w:spacing w:line="340" w:lineRule="exact"/>
              <w:jc w:val="left"/>
              <w:rPr>
                <w:rFonts w:ascii="宋体" w:hAnsi="宋体" w:cs="宋体"/>
                <w:szCs w:val="21"/>
              </w:rPr>
            </w:pPr>
            <w:r>
              <w:rPr>
                <w:rFonts w:hint="eastAsia" w:ascii="宋体" w:hAnsi="宋体" w:cs="宋体"/>
                <w:szCs w:val="21"/>
              </w:rPr>
              <w:t>满足以上三项内容得</w:t>
            </w:r>
            <w:r>
              <w:rPr>
                <w:rFonts w:ascii="宋体" w:hAnsi="宋体" w:cs="宋体"/>
                <w:szCs w:val="21"/>
              </w:rPr>
              <w:t>12</w:t>
            </w:r>
            <w:r>
              <w:rPr>
                <w:rFonts w:hint="eastAsia" w:ascii="宋体" w:hAnsi="宋体" w:cs="宋体"/>
                <w:szCs w:val="21"/>
              </w:rPr>
              <w:t>分，满足任意两项内容得</w:t>
            </w:r>
            <w:r>
              <w:rPr>
                <w:rFonts w:ascii="宋体" w:hAnsi="宋体" w:cs="宋体"/>
                <w:szCs w:val="21"/>
              </w:rPr>
              <w:t>8</w:t>
            </w:r>
            <w:r>
              <w:rPr>
                <w:rFonts w:hint="eastAsia" w:ascii="宋体" w:hAnsi="宋体" w:cs="宋体"/>
                <w:szCs w:val="21"/>
              </w:rPr>
              <w:t>分，满足任意一项内容得</w:t>
            </w:r>
            <w:r>
              <w:rPr>
                <w:rFonts w:ascii="宋体" w:hAnsi="宋体" w:cs="宋体"/>
                <w:szCs w:val="21"/>
              </w:rPr>
              <w:t>4</w:t>
            </w:r>
            <w:r>
              <w:rPr>
                <w:rFonts w:hint="eastAsia" w:ascii="宋体" w:hAnsi="宋体" w:cs="宋体"/>
                <w:szCs w:val="21"/>
              </w:rPr>
              <w:t>分；在此基础上，对投标人响应情况进行分档评分：</w:t>
            </w:r>
          </w:p>
          <w:p>
            <w:pPr>
              <w:spacing w:line="340" w:lineRule="exact"/>
              <w:jc w:val="left"/>
              <w:rPr>
                <w:rFonts w:ascii="宋体" w:hAnsi="宋体" w:cs="宋体"/>
                <w:szCs w:val="21"/>
              </w:rPr>
            </w:pPr>
            <w:r>
              <w:rPr>
                <w:rFonts w:hint="eastAsia" w:ascii="宋体" w:hAnsi="宋体" w:cs="宋体"/>
                <w:szCs w:val="21"/>
              </w:rPr>
              <w:t>1.优评分标准：理解准确到位，概括性强加</w:t>
            </w:r>
            <w:r>
              <w:rPr>
                <w:rFonts w:ascii="宋体" w:hAnsi="宋体" w:cs="宋体"/>
                <w:szCs w:val="21"/>
              </w:rPr>
              <w:t>8</w:t>
            </w:r>
            <w:r>
              <w:rPr>
                <w:rFonts w:hint="eastAsia" w:ascii="宋体" w:hAnsi="宋体" w:cs="宋体"/>
                <w:szCs w:val="21"/>
              </w:rPr>
              <w:t>分。</w:t>
            </w:r>
          </w:p>
          <w:p>
            <w:pPr>
              <w:spacing w:line="340" w:lineRule="exact"/>
              <w:jc w:val="left"/>
              <w:rPr>
                <w:rFonts w:ascii="宋体" w:hAnsi="宋体" w:cs="宋体"/>
                <w:szCs w:val="21"/>
              </w:rPr>
            </w:pPr>
            <w:r>
              <w:rPr>
                <w:rFonts w:hint="eastAsia" w:ascii="宋体" w:hAnsi="宋体" w:cs="宋体"/>
                <w:szCs w:val="21"/>
              </w:rPr>
              <w:t>2.良评分标准：理解到位，具有一定概括性，加</w:t>
            </w:r>
            <w:r>
              <w:rPr>
                <w:rFonts w:ascii="宋体" w:hAnsi="宋体" w:cs="宋体"/>
                <w:szCs w:val="21"/>
              </w:rPr>
              <w:t>6</w:t>
            </w:r>
            <w:r>
              <w:rPr>
                <w:rFonts w:hint="eastAsia" w:ascii="宋体" w:hAnsi="宋体" w:cs="宋体"/>
                <w:szCs w:val="21"/>
              </w:rPr>
              <w:t>分。</w:t>
            </w:r>
          </w:p>
          <w:p>
            <w:pPr>
              <w:spacing w:line="340" w:lineRule="exact"/>
              <w:jc w:val="left"/>
              <w:rPr>
                <w:rFonts w:ascii="宋体" w:hAnsi="宋体" w:cs="宋体"/>
                <w:szCs w:val="21"/>
              </w:rPr>
            </w:pPr>
            <w:r>
              <w:rPr>
                <w:rFonts w:hint="eastAsia" w:ascii="宋体" w:hAnsi="宋体" w:cs="宋体"/>
                <w:szCs w:val="21"/>
              </w:rPr>
              <w:t>3.中评分标准：理解有缺漏但基本到位，概括性低，加</w:t>
            </w:r>
            <w:r>
              <w:rPr>
                <w:rFonts w:ascii="宋体" w:hAnsi="宋体" w:cs="宋体"/>
                <w:szCs w:val="21"/>
              </w:rPr>
              <w:t>4</w:t>
            </w:r>
            <w:r>
              <w:rPr>
                <w:rFonts w:hint="eastAsia" w:ascii="宋体" w:hAnsi="宋体" w:cs="宋体"/>
                <w:szCs w:val="21"/>
              </w:rPr>
              <w:t>分。</w:t>
            </w:r>
          </w:p>
          <w:p>
            <w:pPr>
              <w:widowControl/>
              <w:textAlignment w:val="center"/>
              <w:rPr>
                <w:rFonts w:ascii="宋体" w:hAnsi="宋体" w:cs="宋体"/>
                <w:szCs w:val="21"/>
              </w:rPr>
            </w:pPr>
            <w:r>
              <w:rPr>
                <w:rFonts w:hint="eastAsia" w:ascii="宋体" w:hAnsi="宋体" w:cs="宋体"/>
                <w:szCs w:val="21"/>
              </w:rPr>
              <w:t>4.差评分标准：理解有严重缺漏，无概括性，不加分。</w:t>
            </w:r>
          </w:p>
        </w:tc>
        <w:tc>
          <w:tcPr>
            <w:tcW w:w="682"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ascii="宋体" w:hAnsi="宋体" w:cs="宋体"/>
                <w:sz w:val="22"/>
                <w:szCs w:val="22"/>
              </w:rPr>
              <w:t>20</w:t>
            </w:r>
          </w:p>
        </w:tc>
        <w:tc>
          <w:tcPr>
            <w:tcW w:w="873"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auto" w:sz="4" w:space="0"/>
              <w:left w:val="single" w:color="000000" w:sz="4" w:space="0"/>
              <w:bottom w:val="single" w:color="auto" w:sz="4" w:space="0"/>
              <w:right w:val="single" w:color="auto"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3977" w:hRule="atLeast"/>
          <w:jc w:val="center"/>
        </w:trPr>
        <w:tc>
          <w:tcPr>
            <w:tcW w:w="71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791" w:type="dxa"/>
            <w:tcBorders>
              <w:top w:val="single" w:color="auto" w:sz="4" w:space="0"/>
              <w:left w:val="single" w:color="000000"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项目重点难点分析、应对措施及相关的合理化建议</w:t>
            </w:r>
          </w:p>
        </w:tc>
        <w:tc>
          <w:tcPr>
            <w:tcW w:w="583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考察对项目重点难点分析，应对措施及相关的合理化建议情况，进行横向综合比较。包含但不限于以下内容：</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1.分析项目难点、重点情况；</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2.提出应对措施；</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3.对项目进行合理化建议；</w:t>
            </w:r>
          </w:p>
          <w:p>
            <w:pPr>
              <w:spacing w:line="340" w:lineRule="exact"/>
              <w:jc w:val="left"/>
              <w:rPr>
                <w:rFonts w:ascii="宋体" w:hAnsi="宋体" w:cs="宋体"/>
                <w:szCs w:val="21"/>
              </w:rPr>
            </w:pPr>
            <w:r>
              <w:rPr>
                <w:rFonts w:hint="eastAsia" w:ascii="宋体" w:hAnsi="宋体" w:cs="宋体"/>
                <w:szCs w:val="21"/>
              </w:rPr>
              <w:t>满足以上三项内容得</w:t>
            </w:r>
            <w:r>
              <w:rPr>
                <w:rFonts w:ascii="宋体" w:hAnsi="宋体" w:cs="宋体"/>
                <w:szCs w:val="21"/>
              </w:rPr>
              <w:t>6</w:t>
            </w:r>
            <w:r>
              <w:rPr>
                <w:rFonts w:hint="eastAsia" w:ascii="宋体" w:hAnsi="宋体" w:cs="宋体"/>
                <w:szCs w:val="21"/>
              </w:rPr>
              <w:t>分，满足任意两项内容得</w:t>
            </w:r>
            <w:r>
              <w:rPr>
                <w:rFonts w:ascii="宋体" w:hAnsi="宋体" w:cs="宋体"/>
                <w:szCs w:val="21"/>
              </w:rPr>
              <w:t>4</w:t>
            </w:r>
            <w:r>
              <w:rPr>
                <w:rFonts w:hint="eastAsia" w:ascii="宋体" w:hAnsi="宋体" w:cs="宋体"/>
                <w:szCs w:val="21"/>
              </w:rPr>
              <w:t>分，满足任意一项内容得</w:t>
            </w:r>
            <w:r>
              <w:rPr>
                <w:rFonts w:ascii="宋体" w:hAnsi="宋体" w:cs="宋体"/>
                <w:szCs w:val="21"/>
              </w:rPr>
              <w:t>2</w:t>
            </w:r>
            <w:r>
              <w:rPr>
                <w:rFonts w:hint="eastAsia" w:ascii="宋体" w:hAnsi="宋体" w:cs="宋体"/>
                <w:szCs w:val="21"/>
              </w:rPr>
              <w:t>分；在此基础上，对投标人响应情况进行分档评分：</w:t>
            </w:r>
          </w:p>
          <w:p>
            <w:pPr>
              <w:spacing w:line="340" w:lineRule="exact"/>
              <w:jc w:val="left"/>
              <w:rPr>
                <w:rFonts w:ascii="宋体" w:hAnsi="宋体" w:cs="宋体"/>
                <w:szCs w:val="21"/>
              </w:rPr>
            </w:pPr>
            <w:r>
              <w:rPr>
                <w:rFonts w:hint="eastAsia" w:ascii="宋体" w:hAnsi="宋体" w:cs="宋体"/>
                <w:szCs w:val="21"/>
              </w:rPr>
              <w:t>1.优评分标准：分析准确到位，措施合理，建议可操作性强，加</w:t>
            </w:r>
            <w:r>
              <w:rPr>
                <w:rFonts w:ascii="宋体" w:hAnsi="宋体" w:cs="宋体"/>
                <w:szCs w:val="21"/>
              </w:rPr>
              <w:t>4</w:t>
            </w:r>
            <w:r>
              <w:rPr>
                <w:rFonts w:hint="eastAsia" w:ascii="宋体" w:hAnsi="宋体" w:cs="宋体"/>
                <w:szCs w:val="21"/>
              </w:rPr>
              <w:t>分。</w:t>
            </w:r>
          </w:p>
          <w:p>
            <w:pPr>
              <w:spacing w:line="340" w:lineRule="exact"/>
              <w:jc w:val="left"/>
              <w:rPr>
                <w:rFonts w:ascii="宋体" w:hAnsi="宋体" w:cs="宋体"/>
                <w:szCs w:val="21"/>
              </w:rPr>
            </w:pPr>
            <w:r>
              <w:rPr>
                <w:rFonts w:hint="eastAsia" w:ascii="宋体" w:hAnsi="宋体" w:cs="宋体"/>
                <w:szCs w:val="21"/>
              </w:rPr>
              <w:t>2.良评分标准：分析到位，措施比较合理，建议可操作性较强，加</w:t>
            </w:r>
            <w:r>
              <w:rPr>
                <w:rFonts w:ascii="宋体" w:hAnsi="宋体" w:cs="宋体"/>
                <w:szCs w:val="21"/>
              </w:rPr>
              <w:t>3</w:t>
            </w:r>
            <w:r>
              <w:rPr>
                <w:rFonts w:hint="eastAsia" w:ascii="宋体" w:hAnsi="宋体" w:cs="宋体"/>
                <w:szCs w:val="21"/>
              </w:rPr>
              <w:t>分。</w:t>
            </w:r>
          </w:p>
          <w:p>
            <w:pPr>
              <w:spacing w:line="340" w:lineRule="exact"/>
              <w:jc w:val="left"/>
              <w:rPr>
                <w:rFonts w:ascii="宋体" w:hAnsi="宋体" w:cs="宋体"/>
                <w:szCs w:val="21"/>
              </w:rPr>
            </w:pPr>
            <w:r>
              <w:rPr>
                <w:rFonts w:hint="eastAsia" w:ascii="宋体" w:hAnsi="宋体" w:cs="宋体"/>
                <w:szCs w:val="21"/>
              </w:rPr>
              <w:t>3.中评分标准：分析基本到位，措施基本合理，建议可操作性一般，加</w:t>
            </w:r>
            <w:r>
              <w:rPr>
                <w:rFonts w:ascii="宋体" w:hAnsi="宋体" w:cs="宋体"/>
                <w:szCs w:val="21"/>
              </w:rPr>
              <w:t>2</w:t>
            </w:r>
            <w:r>
              <w:rPr>
                <w:rFonts w:hint="eastAsia" w:ascii="宋体" w:hAnsi="宋体" w:cs="宋体"/>
                <w:szCs w:val="21"/>
              </w:rPr>
              <w:t>分。</w:t>
            </w:r>
          </w:p>
          <w:p>
            <w:pPr>
              <w:widowControl/>
              <w:textAlignment w:val="center"/>
              <w:rPr>
                <w:rFonts w:ascii="宋体" w:hAnsi="宋体" w:cs="宋体"/>
                <w:szCs w:val="21"/>
              </w:rPr>
            </w:pPr>
            <w:r>
              <w:rPr>
                <w:rFonts w:hint="eastAsia" w:ascii="宋体" w:hAnsi="宋体" w:cs="宋体"/>
                <w:szCs w:val="21"/>
              </w:rPr>
              <w:t>4.差评分标准：分析有严重缺漏，措施不合理，建议可操作性差，不加分。</w:t>
            </w:r>
          </w:p>
        </w:tc>
        <w:tc>
          <w:tcPr>
            <w:tcW w:w="682" w:type="dxa"/>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ascii="宋体" w:hAnsi="宋体" w:cs="宋体"/>
                <w:sz w:val="22"/>
                <w:szCs w:val="22"/>
              </w:rPr>
              <w:t>10</w:t>
            </w:r>
          </w:p>
        </w:tc>
        <w:tc>
          <w:tcPr>
            <w:tcW w:w="87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bookmarkStart w:id="21" w:name="_Toc834"/>
            <w:bookmarkStart w:id="22" w:name="_Hlk28269117"/>
            <w:r>
              <w:rPr>
                <w:rFonts w:ascii="宋体" w:hAnsi="宋体" w:cs="宋体"/>
                <w:sz w:val="22"/>
                <w:szCs w:val="22"/>
              </w:rPr>
              <w:t>3</w:t>
            </w:r>
          </w:p>
        </w:tc>
        <w:tc>
          <w:tcPr>
            <w:tcW w:w="791"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s="宋体"/>
                <w:szCs w:val="21"/>
              </w:rPr>
            </w:pPr>
            <w:r>
              <w:rPr>
                <w:rFonts w:hint="eastAsia" w:ascii="宋体" w:hAnsi="宋体" w:cs="宋体"/>
                <w:szCs w:val="21"/>
              </w:rPr>
              <w:t>项目进度计划</w:t>
            </w:r>
          </w:p>
        </w:tc>
        <w:tc>
          <w:tcPr>
            <w:tcW w:w="5836"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eastAsia"/>
              </w:rPr>
              <w:t>项目整体实施时间是否紧凑、合理，根据项目进度的切合程度进行比较评价。</w:t>
            </w:r>
          </w:p>
          <w:p>
            <w:pPr>
              <w:widowControl/>
              <w:jc w:val="left"/>
            </w:pPr>
            <w:r>
              <w:rPr>
                <w:rFonts w:hint="eastAsia"/>
              </w:rPr>
              <w:t>1.具备完备的项目进度计划体系文档，得2分；</w:t>
            </w:r>
          </w:p>
          <w:p>
            <w:pPr>
              <w:widowControl/>
              <w:jc w:val="left"/>
            </w:pPr>
            <w:r>
              <w:rPr>
                <w:rFonts w:hint="eastAsia"/>
              </w:rPr>
              <w:t>2.项目进度计划紧凑，时间安排合理，得3分。</w:t>
            </w:r>
          </w:p>
          <w:p>
            <w:pPr>
              <w:widowControl/>
              <w:jc w:val="left"/>
            </w:pPr>
            <w:r>
              <w:rPr>
                <w:rFonts w:hint="eastAsia"/>
              </w:rPr>
              <w:t>满足上述两项的得</w:t>
            </w:r>
            <w:r>
              <w:t>5</w:t>
            </w:r>
            <w:r>
              <w:rPr>
                <w:rFonts w:hint="eastAsia"/>
              </w:rPr>
              <w:t>分，全部不满足的不得分。</w:t>
            </w:r>
          </w:p>
        </w:tc>
        <w:tc>
          <w:tcPr>
            <w:tcW w:w="682"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sz w:val="22"/>
                <w:szCs w:val="22"/>
              </w:rPr>
            </w:pPr>
            <w:r>
              <w:rPr>
                <w:rFonts w:ascii="宋体" w:hAnsi="宋体" w:cs="宋体"/>
                <w:sz w:val="22"/>
                <w:szCs w:val="22"/>
              </w:rPr>
              <w:t>5</w:t>
            </w:r>
          </w:p>
        </w:tc>
        <w:tc>
          <w:tcPr>
            <w:tcW w:w="87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r>
    </w:tbl>
    <w:p>
      <w:pPr>
        <w:spacing w:line="360" w:lineRule="auto"/>
        <w:jc w:val="center"/>
        <w:outlineLvl w:val="0"/>
        <w:rPr>
          <w:rFonts w:ascii="宋体" w:hAnsi="宋体" w:cs="宋体"/>
          <w:b/>
          <w:bCs/>
          <w:sz w:val="24"/>
        </w:rPr>
        <w:sectPr>
          <w:pgSz w:w="11906" w:h="16838"/>
          <w:pgMar w:top="1440" w:right="1650" w:bottom="1440" w:left="1650" w:header="851" w:footer="992" w:gutter="0"/>
          <w:cols w:space="720" w:num="1"/>
          <w:docGrid w:type="lines" w:linePitch="319" w:charSpace="0"/>
        </w:sectPr>
      </w:pPr>
    </w:p>
    <w:p>
      <w:pPr>
        <w:spacing w:line="360" w:lineRule="auto"/>
        <w:jc w:val="center"/>
        <w:outlineLvl w:val="0"/>
        <w:rPr>
          <w:rFonts w:ascii="宋体" w:hAnsi="宋体" w:cs="宋体"/>
          <w:b/>
          <w:bCs/>
          <w:sz w:val="24"/>
        </w:rPr>
      </w:pPr>
      <w:r>
        <w:rPr>
          <w:rFonts w:hint="eastAsia" w:ascii="宋体" w:hAnsi="宋体" w:cs="宋体"/>
          <w:b/>
          <w:bCs/>
          <w:sz w:val="24"/>
        </w:rPr>
        <w:t>第七章 附件（投标文件格式）</w:t>
      </w:r>
      <w:bookmarkEnd w:id="21"/>
    </w:p>
    <w:p>
      <w:pPr>
        <w:keepNext/>
        <w:keepLines/>
        <w:spacing w:before="260" w:after="260" w:line="360" w:lineRule="auto"/>
        <w:jc w:val="center"/>
        <w:outlineLvl w:val="1"/>
        <w:rPr>
          <w:rFonts w:ascii="宋体" w:hAnsi="宋体" w:cs="宋体"/>
          <w:b/>
          <w:bCs/>
          <w:sz w:val="24"/>
        </w:rPr>
      </w:pPr>
      <w:bookmarkStart w:id="23" w:name="_Toc31827"/>
      <w:bookmarkStart w:id="24" w:name="_Toc5116"/>
      <w:bookmarkStart w:id="25" w:name="_Toc19494"/>
      <w:bookmarkStart w:id="26" w:name="_Toc6548"/>
      <w:r>
        <w:rPr>
          <w:rFonts w:hint="eastAsia" w:ascii="宋体" w:hAnsi="宋体" w:cs="宋体"/>
          <w:b/>
          <w:sz w:val="24"/>
        </w:rPr>
        <w:t>一、</w:t>
      </w:r>
      <w:r>
        <w:rPr>
          <w:rFonts w:hint="eastAsia" w:ascii="宋体" w:hAnsi="宋体" w:cs="宋体"/>
          <w:b/>
          <w:bCs/>
          <w:sz w:val="24"/>
        </w:rPr>
        <w:t>投标文件包装封面参考</w:t>
      </w:r>
      <w:bookmarkEnd w:id="23"/>
      <w:bookmarkEnd w:id="24"/>
      <w:bookmarkEnd w:id="25"/>
      <w:bookmarkEnd w:id="26"/>
    </w:p>
    <w:tbl>
      <w:tblPr>
        <w:tblStyle w:val="23"/>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2"/>
              <w:tabs>
                <w:tab w:val="left" w:pos="562"/>
                <w:tab w:val="left" w:pos="3372"/>
                <w:tab w:val="left" w:pos="3653"/>
              </w:tabs>
              <w:spacing w:line="360" w:lineRule="auto"/>
              <w:rPr>
                <w:rFonts w:ascii="黑体" w:eastAsia="黑体"/>
                <w:b/>
                <w:sz w:val="72"/>
                <w:szCs w:val="72"/>
              </w:rPr>
            </w:pPr>
          </w:p>
          <w:p>
            <w:pPr>
              <w:pStyle w:val="2"/>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2"/>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2"/>
              <w:tabs>
                <w:tab w:val="left" w:pos="562"/>
                <w:tab w:val="left" w:pos="3372"/>
                <w:tab w:val="left" w:pos="3653"/>
              </w:tabs>
              <w:spacing w:line="360" w:lineRule="auto"/>
              <w:rPr>
                <w:rFonts w:ascii="仿宋_GB2312" w:eastAsia="仿宋_GB2312"/>
                <w:b/>
                <w:sz w:val="32"/>
              </w:rPr>
            </w:pPr>
          </w:p>
          <w:p>
            <w:pPr>
              <w:pStyle w:val="2"/>
              <w:tabs>
                <w:tab w:val="left" w:pos="562"/>
                <w:tab w:val="left" w:pos="3372"/>
                <w:tab w:val="left" w:pos="3653"/>
              </w:tabs>
              <w:spacing w:line="360" w:lineRule="auto"/>
              <w:rPr>
                <w:rFonts w:ascii="仿宋_GB2312" w:eastAsia="仿宋_GB2312"/>
                <w:b/>
                <w:sz w:val="32"/>
              </w:rPr>
            </w:pPr>
          </w:p>
          <w:p>
            <w:pPr>
              <w:pStyle w:val="2"/>
              <w:tabs>
                <w:tab w:val="left" w:pos="562"/>
                <w:tab w:val="left" w:pos="3372"/>
                <w:tab w:val="left" w:pos="3653"/>
              </w:tabs>
              <w:spacing w:line="360" w:lineRule="auto"/>
              <w:ind w:firstLine="900" w:firstLineChars="320"/>
              <w:rPr>
                <w:rFonts w:ascii="仿宋_GB2312" w:eastAsia="仿宋_GB2312"/>
                <w:b/>
                <w:sz w:val="28"/>
                <w:szCs w:val="28"/>
              </w:rPr>
            </w:pPr>
          </w:p>
          <w:p/>
          <w:p>
            <w:pPr>
              <w:pStyle w:val="2"/>
              <w:tabs>
                <w:tab w:val="left" w:pos="562"/>
                <w:tab w:val="left" w:pos="3372"/>
                <w:tab w:val="left" w:pos="3653"/>
              </w:tabs>
              <w:spacing w:line="360" w:lineRule="auto"/>
              <w:rPr>
                <w:rFonts w:ascii="仿宋_GB2312" w:eastAsia="仿宋_GB2312"/>
                <w:b/>
                <w:sz w:val="28"/>
                <w:szCs w:val="28"/>
              </w:rPr>
            </w:pP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项目编号：</w:t>
            </w: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项目名称：</w:t>
            </w: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投标人名称：</w:t>
            </w:r>
          </w:p>
          <w:p>
            <w:pPr>
              <w:pStyle w:val="2"/>
              <w:tabs>
                <w:tab w:val="left" w:pos="562"/>
                <w:tab w:val="left" w:pos="3372"/>
                <w:tab w:val="left" w:pos="3653"/>
              </w:tabs>
              <w:spacing w:line="360" w:lineRule="auto"/>
              <w:ind w:firstLine="900" w:firstLineChars="320"/>
              <w:rPr>
                <w:rFonts w:ascii="仿宋_GB2312" w:eastAsia="仿宋_GB2312"/>
                <w:b/>
                <w:sz w:val="32"/>
              </w:rPr>
            </w:pPr>
            <w:r>
              <w:rPr>
                <w:rFonts w:hint="eastAsia" w:ascii="仿宋_GB2312" w:eastAsia="仿宋_GB2312"/>
                <w:b/>
                <w:sz w:val="28"/>
                <w:szCs w:val="28"/>
              </w:rPr>
              <w:t xml:space="preserve">投标人地址：           </w:t>
            </w:r>
          </w:p>
        </w:tc>
      </w:tr>
    </w:tbl>
    <w:p>
      <w:pPr>
        <w:pStyle w:val="4"/>
        <w:rPr>
          <w:rFonts w:ascii="宋体" w:eastAsia="宋体" w:cs="宋体"/>
          <w:b/>
          <w:sz w:val="24"/>
        </w:rPr>
        <w:sectPr>
          <w:pgSz w:w="11906" w:h="16838"/>
          <w:pgMar w:top="1440" w:right="1650" w:bottom="1440" w:left="1650" w:header="851" w:footer="992" w:gutter="0"/>
          <w:cols w:space="720" w:num="1"/>
          <w:docGrid w:type="lines" w:linePitch="319" w:charSpace="0"/>
        </w:sectPr>
      </w:pPr>
      <w:bookmarkStart w:id="27" w:name="_Toc16724"/>
    </w:p>
    <w:p>
      <w:pPr>
        <w:pStyle w:val="4"/>
        <w:rPr>
          <w:rFonts w:ascii="宋体" w:cs="宋体"/>
          <w:b/>
          <w:sz w:val="24"/>
        </w:rPr>
      </w:pPr>
      <w:r>
        <w:rPr>
          <w:rFonts w:hint="eastAsia" w:ascii="宋体" w:eastAsia="宋体" w:cs="宋体"/>
          <w:b/>
          <w:sz w:val="24"/>
        </w:rPr>
        <w:t>二、投标文件—目录</w:t>
      </w:r>
      <w:bookmarkEnd w:id="27"/>
    </w:p>
    <w:p>
      <w:pPr>
        <w:spacing w:line="360" w:lineRule="auto"/>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tabs>
          <w:tab w:val="left" w:pos="640"/>
        </w:tabs>
        <w:spacing w:line="360" w:lineRule="auto"/>
        <w:ind w:firstLine="480" w:firstLineChars="200"/>
        <w:rPr>
          <w:rFonts w:ascii="宋体" w:hAnsi="宋体" w:cs="宋体"/>
          <w:sz w:val="24"/>
        </w:rPr>
      </w:pPr>
      <w:r>
        <w:rPr>
          <w:rFonts w:hint="eastAsia" w:ascii="宋体" w:hAnsi="宋体" w:cs="宋体"/>
          <w:sz w:val="24"/>
        </w:rPr>
        <w:t>1、投标一览表；</w:t>
      </w:r>
    </w:p>
    <w:p>
      <w:pPr>
        <w:tabs>
          <w:tab w:val="left" w:pos="640"/>
        </w:tabs>
        <w:spacing w:line="360" w:lineRule="auto"/>
        <w:ind w:firstLine="480" w:firstLineChars="200"/>
        <w:rPr>
          <w:rFonts w:ascii="宋体" w:hAnsi="宋体" w:cs="宋体"/>
          <w:sz w:val="24"/>
        </w:rPr>
      </w:pPr>
      <w:r>
        <w:rPr>
          <w:rFonts w:hint="eastAsia" w:ascii="宋体" w:hAnsi="宋体" w:cs="宋体"/>
          <w:sz w:val="24"/>
        </w:rPr>
        <w:t>2、分类报价明细表；</w:t>
      </w:r>
    </w:p>
    <w:p>
      <w:pPr>
        <w:tabs>
          <w:tab w:val="left" w:pos="640"/>
        </w:tabs>
        <w:spacing w:line="360" w:lineRule="auto"/>
        <w:ind w:firstLine="480" w:firstLineChars="200"/>
        <w:rPr>
          <w:rFonts w:ascii="宋体" w:hAnsi="宋体" w:cs="宋体"/>
          <w:sz w:val="24"/>
        </w:rPr>
      </w:pPr>
      <w:r>
        <w:rPr>
          <w:rFonts w:hint="eastAsia" w:ascii="宋体" w:hAnsi="宋体" w:cs="宋体"/>
          <w:sz w:val="24"/>
        </w:rPr>
        <w:t>3、《中小企业声明函》或《残疾人福利性单位声明函》或《监狱企业声明函》（参与价格扣减的投标人应提供）；</w:t>
      </w:r>
    </w:p>
    <w:p>
      <w:pPr>
        <w:spacing w:line="360" w:lineRule="auto"/>
        <w:rPr>
          <w:rFonts w:ascii="宋体" w:hAnsi="宋体" w:cs="宋体"/>
          <w:b/>
          <w:bCs/>
          <w:sz w:val="24"/>
          <w:u w:val="wave"/>
        </w:rPr>
      </w:pPr>
      <w:r>
        <w:rPr>
          <w:rFonts w:hint="eastAsia" w:ascii="宋体" w:hAnsi="宋体" w:cs="宋体"/>
          <w:b/>
          <w:bCs/>
          <w:sz w:val="24"/>
        </w:rPr>
        <w:t>（二）商务部分</w:t>
      </w:r>
    </w:p>
    <w:p>
      <w:pPr>
        <w:tabs>
          <w:tab w:val="left" w:pos="640"/>
          <w:tab w:val="left" w:pos="1260"/>
          <w:tab w:val="left" w:pos="1418"/>
        </w:tabs>
        <w:spacing w:line="360" w:lineRule="auto"/>
        <w:ind w:firstLine="480" w:firstLineChars="200"/>
        <w:rPr>
          <w:rFonts w:ascii="宋体" w:hAnsi="宋体" w:cs="宋体"/>
          <w:sz w:val="24"/>
        </w:rPr>
      </w:pPr>
      <w:r>
        <w:rPr>
          <w:rFonts w:hint="eastAsia" w:ascii="宋体" w:hAnsi="宋体" w:cs="宋体"/>
          <w:sz w:val="24"/>
        </w:rPr>
        <w:t>1、投标响应书；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2、</w:t>
      </w:r>
      <w:r>
        <w:rPr>
          <w:rFonts w:hint="eastAsia" w:ascii="宋体" w:hAnsi="宋体" w:cs="宋体"/>
          <w:sz w:val="24"/>
          <w:lang w:val="fr-CH"/>
        </w:rPr>
        <w:t>营业执照【其他组织提供《事业单位法人证书》或《民办非企业单位登记证书》】及税务登记册证副本复印件</w:t>
      </w:r>
      <w:r>
        <w:rPr>
          <w:rFonts w:ascii="宋体" w:hAnsi="宋体" w:cs="宋体"/>
          <w:sz w:val="24"/>
        </w:rPr>
        <w:t>（</w:t>
      </w:r>
      <w:r>
        <w:rPr>
          <w:rFonts w:hint="eastAsia" w:ascii="宋体" w:hAnsi="宋体" w:cs="宋体"/>
          <w:sz w:val="24"/>
          <w:lang w:val="fr-CH"/>
        </w:rPr>
        <w:t>加盖投标人公章，若提供的营业执照为三证合一，则税务登记证可不单独提供</w:t>
      </w:r>
      <w:r>
        <w:rPr>
          <w:rFonts w:ascii="宋体" w:hAnsi="宋体" w:cs="宋体"/>
          <w:sz w:val="24"/>
        </w:rPr>
        <w:t>）</w:t>
      </w:r>
      <w:r>
        <w:rPr>
          <w:rFonts w:hint="eastAsia" w:ascii="宋体" w:hAnsi="宋体" w:cs="宋体"/>
          <w:sz w:val="24"/>
          <w:lang w:val="fr-CH"/>
        </w:rPr>
        <w:t>；</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3、</w:t>
      </w:r>
      <w:r>
        <w:rPr>
          <w:rFonts w:hint="eastAsia" w:ascii="宋体" w:hAnsi="宋体" w:cs="宋体"/>
          <w:sz w:val="24"/>
          <w:lang w:val="fr-CH"/>
        </w:rPr>
        <w:t>政府采购投标及履约承诺函；</w:t>
      </w:r>
    </w:p>
    <w:p>
      <w:pPr>
        <w:tabs>
          <w:tab w:val="left" w:pos="640"/>
          <w:tab w:val="left" w:pos="1260"/>
          <w:tab w:val="left" w:pos="1418"/>
        </w:tabs>
        <w:spacing w:line="360" w:lineRule="auto"/>
        <w:ind w:firstLine="480" w:firstLineChars="200"/>
        <w:rPr>
          <w:rFonts w:ascii="宋体" w:hAnsi="宋体" w:cs="宋体"/>
          <w:sz w:val="24"/>
        </w:rPr>
      </w:pPr>
      <w:r>
        <w:rPr>
          <w:rFonts w:hint="eastAsia" w:ascii="宋体" w:hAnsi="宋体" w:cs="宋体"/>
          <w:sz w:val="24"/>
        </w:rPr>
        <w:t>4、政府采购违法行为风险知悉确认书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lang w:val="fr-CH"/>
        </w:rPr>
        <w:t>5、关于资格的声明函；</w:t>
      </w:r>
    </w:p>
    <w:p>
      <w:pPr>
        <w:pStyle w:val="30"/>
        <w:spacing w:line="360" w:lineRule="auto"/>
        <w:ind w:firstLine="480"/>
        <w:rPr>
          <w:lang w:val="fr-CH"/>
        </w:rPr>
      </w:pPr>
      <w:r>
        <w:rPr>
          <w:rFonts w:hint="eastAsia" w:ascii="宋体" w:hAnsi="宋体" w:cs="宋体"/>
          <w:kern w:val="2"/>
          <w:sz w:val="24"/>
          <w:szCs w:val="24"/>
          <w:lang w:val="fr-CH"/>
        </w:rPr>
        <w:t>6、企业诚信声明与承诺；</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7、</w:t>
      </w:r>
      <w:r>
        <w:rPr>
          <w:rFonts w:hint="eastAsia" w:ascii="宋体" w:hAnsi="宋体" w:cs="宋体"/>
          <w:sz w:val="24"/>
          <w:lang w:val="fr-CH"/>
        </w:rPr>
        <w:t>法人代表证明书及身份证明；</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8、</w:t>
      </w:r>
      <w:r>
        <w:rPr>
          <w:rFonts w:hint="eastAsia" w:ascii="宋体" w:hAnsi="宋体" w:cs="宋体"/>
          <w:sz w:val="24"/>
          <w:lang w:val="fr-CH"/>
        </w:rPr>
        <w:t>法定代表人授权书及身份证明；</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9、</w:t>
      </w:r>
      <w:r>
        <w:rPr>
          <w:rFonts w:hint="eastAsia" w:ascii="宋体" w:hAnsi="宋体" w:cs="宋体"/>
          <w:sz w:val="24"/>
          <w:lang w:val="fr-CH"/>
        </w:rPr>
        <w:t>招标代理服务费承诺书；</w:t>
      </w:r>
    </w:p>
    <w:p>
      <w:pPr>
        <w:spacing w:line="360" w:lineRule="auto"/>
        <w:ind w:firstLine="480" w:firstLineChars="200"/>
        <w:rPr>
          <w:rFonts w:ascii="宋体" w:hAnsi="宋体" w:cs="宋体"/>
          <w:sz w:val="24"/>
          <w:lang w:val="fr-CH"/>
        </w:rPr>
      </w:pPr>
      <w:r>
        <w:rPr>
          <w:rFonts w:hint="eastAsia" w:ascii="宋体" w:hAnsi="宋体" w:cs="宋体"/>
          <w:sz w:val="24"/>
        </w:rPr>
        <w:t>10</w:t>
      </w:r>
      <w:r>
        <w:rPr>
          <w:rFonts w:hint="eastAsia" w:ascii="宋体" w:hAnsi="宋体" w:cs="宋体"/>
          <w:sz w:val="24"/>
          <w:lang w:val="fr-CH"/>
        </w:rPr>
        <w:t>、投标人简介</w:t>
      </w:r>
    </w:p>
    <w:p>
      <w:pPr>
        <w:spacing w:line="360" w:lineRule="auto"/>
        <w:ind w:firstLine="480" w:firstLineChars="200"/>
        <w:rPr>
          <w:rFonts w:ascii="宋体" w:hAnsi="宋体" w:cs="宋体"/>
          <w:sz w:val="24"/>
          <w:lang w:val="fr-CH"/>
        </w:rPr>
      </w:pPr>
      <w:r>
        <w:rPr>
          <w:rFonts w:hint="eastAsia" w:ascii="宋体" w:hAnsi="宋体" w:cs="宋体"/>
          <w:sz w:val="24"/>
        </w:rPr>
        <w:t>11</w:t>
      </w:r>
      <w:r>
        <w:rPr>
          <w:rFonts w:hint="eastAsia" w:ascii="宋体" w:hAnsi="宋体" w:cs="宋体"/>
          <w:sz w:val="24"/>
          <w:lang w:val="fr-CH"/>
        </w:rPr>
        <w:t>、同类项目业绩</w:t>
      </w:r>
    </w:p>
    <w:p>
      <w:pPr>
        <w:spacing w:line="360" w:lineRule="auto"/>
        <w:ind w:firstLine="480" w:firstLineChars="200"/>
        <w:rPr>
          <w:rFonts w:ascii="宋体" w:hAnsi="宋体" w:cs="宋体"/>
          <w:sz w:val="24"/>
          <w:lang w:val="fr-CH"/>
        </w:rPr>
      </w:pPr>
      <w:r>
        <w:rPr>
          <w:rFonts w:hint="eastAsia" w:ascii="宋体" w:hAnsi="宋体" w:cs="宋体"/>
          <w:sz w:val="24"/>
        </w:rPr>
        <w:t>12</w:t>
      </w:r>
      <w:r>
        <w:rPr>
          <w:rFonts w:hint="eastAsia" w:ascii="宋体" w:hAnsi="宋体" w:cs="宋体"/>
          <w:sz w:val="24"/>
          <w:lang w:val="fr-CH"/>
        </w:rPr>
        <w:t>、项目负责人</w:t>
      </w:r>
    </w:p>
    <w:p>
      <w:pPr>
        <w:spacing w:line="360" w:lineRule="auto"/>
        <w:ind w:firstLine="480" w:firstLineChars="200"/>
        <w:rPr>
          <w:rFonts w:ascii="宋体" w:hAnsi="宋体" w:cs="宋体"/>
          <w:sz w:val="24"/>
          <w:lang w:val="fr-CH"/>
        </w:rPr>
      </w:pPr>
      <w:r>
        <w:rPr>
          <w:rFonts w:hint="eastAsia" w:ascii="宋体" w:hAnsi="宋体" w:cs="宋体"/>
          <w:sz w:val="24"/>
        </w:rPr>
        <w:t>13</w:t>
      </w:r>
      <w:r>
        <w:rPr>
          <w:rFonts w:hint="eastAsia" w:ascii="宋体" w:hAnsi="宋体" w:cs="宋体"/>
          <w:sz w:val="24"/>
          <w:lang w:val="fr-CH"/>
        </w:rPr>
        <w:t>、团队成员（项目负责人除外）</w:t>
      </w:r>
    </w:p>
    <w:p>
      <w:pPr>
        <w:spacing w:line="360" w:lineRule="auto"/>
        <w:ind w:firstLine="480" w:firstLineChars="200"/>
        <w:rPr>
          <w:rFonts w:ascii="宋体" w:hAnsi="宋体" w:cs="宋体"/>
          <w:sz w:val="24"/>
          <w:lang w:val="fr-CH"/>
        </w:rPr>
      </w:pPr>
      <w:r>
        <w:rPr>
          <w:rFonts w:hint="eastAsia" w:ascii="宋体" w:hAnsi="宋体" w:cs="宋体"/>
          <w:sz w:val="24"/>
          <w:lang w:val="fr-CH"/>
        </w:rPr>
        <w:t>1</w:t>
      </w:r>
      <w:r>
        <w:rPr>
          <w:rFonts w:hint="eastAsia" w:ascii="宋体" w:hAnsi="宋体" w:cs="宋体"/>
          <w:sz w:val="24"/>
        </w:rPr>
        <w:t>4</w:t>
      </w:r>
      <w:r>
        <w:rPr>
          <w:rFonts w:hint="eastAsia" w:ascii="宋体" w:hAnsi="宋体" w:cs="宋体"/>
          <w:sz w:val="24"/>
          <w:lang w:val="fr-CH"/>
        </w:rPr>
        <w:t>、投标人认为有必要提供的其他材料</w:t>
      </w:r>
    </w:p>
    <w:p>
      <w:pPr>
        <w:spacing w:line="360" w:lineRule="auto"/>
        <w:rPr>
          <w:rFonts w:ascii="宋体" w:hAnsi="宋体" w:cs="宋体"/>
          <w:b/>
          <w:bCs/>
          <w:sz w:val="24"/>
        </w:rPr>
      </w:pPr>
      <w:r>
        <w:rPr>
          <w:rFonts w:hint="eastAsia" w:ascii="宋体" w:hAnsi="宋体" w:cs="宋体"/>
          <w:b/>
          <w:bCs/>
          <w:sz w:val="24"/>
        </w:rPr>
        <w:t>（三）技术部分</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1、</w:t>
      </w:r>
      <w:r>
        <w:rPr>
          <w:rFonts w:hint="eastAsia" w:ascii="宋体" w:hAnsi="宋体" w:cs="宋体"/>
          <w:sz w:val="24"/>
          <w:lang w:val="fr-CH"/>
        </w:rPr>
        <w:t>用户需求响应表；</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2、</w:t>
      </w:r>
      <w:r>
        <w:rPr>
          <w:rFonts w:hint="eastAsia" w:ascii="宋体" w:hAnsi="宋体" w:cs="宋体"/>
          <w:sz w:val="24"/>
          <w:lang w:val="sq-AL"/>
        </w:rPr>
        <w:t>对项目的整体理解</w:t>
      </w:r>
      <w:r>
        <w:rPr>
          <w:rFonts w:hint="eastAsia" w:ascii="宋体" w:hAnsi="宋体" w:cs="宋体"/>
          <w:sz w:val="24"/>
          <w:lang w:val="fr-CH"/>
        </w:rPr>
        <w:t>；</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3、</w:t>
      </w:r>
      <w:r>
        <w:rPr>
          <w:rFonts w:hint="eastAsia" w:ascii="宋体" w:hAnsi="宋体" w:cs="宋体"/>
          <w:sz w:val="24"/>
          <w:lang w:val="sq-AL"/>
        </w:rPr>
        <w:t>项目重点难点分析、应对措施及相关的合理化建议</w:t>
      </w:r>
      <w:r>
        <w:rPr>
          <w:rFonts w:hint="eastAsia" w:ascii="宋体" w:hAnsi="宋体" w:cs="宋体"/>
          <w:sz w:val="24"/>
          <w:lang w:val="fr-CH"/>
        </w:rPr>
        <w:t>；</w:t>
      </w:r>
    </w:p>
    <w:p>
      <w:pPr>
        <w:tabs>
          <w:tab w:val="left" w:pos="640"/>
          <w:tab w:val="left" w:pos="1260"/>
          <w:tab w:val="left" w:pos="1418"/>
        </w:tabs>
        <w:spacing w:line="360" w:lineRule="auto"/>
        <w:ind w:right="-420" w:rightChars="-200" w:firstLine="480" w:firstLineChars="200"/>
        <w:rPr>
          <w:rFonts w:ascii="宋体" w:hAnsi="宋体" w:cs="宋体"/>
          <w:sz w:val="24"/>
        </w:rPr>
      </w:pPr>
      <w:r>
        <w:rPr>
          <w:rFonts w:hint="eastAsia" w:ascii="宋体" w:hAnsi="宋体" w:cs="宋体"/>
          <w:sz w:val="24"/>
        </w:rPr>
        <w:t>4、项目进度计划；</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ascii="宋体" w:hAnsi="宋体" w:cs="宋体"/>
          <w:sz w:val="24"/>
          <w:lang w:val="fr-CH"/>
        </w:rPr>
        <w:t>5</w:t>
      </w:r>
      <w:r>
        <w:rPr>
          <w:rFonts w:hint="eastAsia" w:ascii="宋体" w:hAnsi="宋体" w:cs="宋体"/>
          <w:sz w:val="24"/>
          <w:lang w:val="fr-CH"/>
        </w:rPr>
        <w:t>、投标人认为有必要提供的其他材料。</w:t>
      </w:r>
    </w:p>
    <w:p>
      <w:pPr>
        <w:pStyle w:val="30"/>
        <w:ind w:firstLine="480"/>
        <w:rPr>
          <w:rFonts w:ascii="宋体" w:hAnsi="宋体" w:cs="宋体"/>
          <w:sz w:val="24"/>
          <w:lang w:val="fr-CH"/>
        </w:rPr>
      </w:pPr>
    </w:p>
    <w:p>
      <w:pPr>
        <w:pStyle w:val="30"/>
        <w:ind w:firstLine="480"/>
        <w:rPr>
          <w:rFonts w:ascii="宋体" w:hAnsi="宋体" w:cs="宋体"/>
          <w:sz w:val="24"/>
          <w:lang w:val="fr-CH"/>
        </w:rPr>
      </w:pPr>
    </w:p>
    <w:p/>
    <w:p>
      <w:pPr>
        <w:pStyle w:val="4"/>
      </w:pPr>
    </w:p>
    <w:p/>
    <w:p>
      <w:pPr>
        <w:pStyle w:val="4"/>
      </w:pPr>
    </w:p>
    <w:p>
      <w:pPr>
        <w:pStyle w:val="4"/>
      </w:pPr>
    </w:p>
    <w:p/>
    <w:p>
      <w:pPr>
        <w:pStyle w:val="4"/>
      </w:pPr>
    </w:p>
    <w:p>
      <w:pPr>
        <w:spacing w:line="360" w:lineRule="auto"/>
        <w:outlineLvl w:val="2"/>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1、投标一览表</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3"/>
        <w:tblW w:w="8959" w:type="dxa"/>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spacing w:after="60" w:line="360" w:lineRule="auto"/>
              <w:jc w:val="center"/>
              <w:rPr>
                <w:rFonts w:ascii="宋体" w:hAnsi="宋体" w:cs="宋体"/>
                <w:sz w:val="24"/>
              </w:rPr>
            </w:pPr>
            <w:r>
              <w:rPr>
                <w:rFonts w:hint="eastAsia" w:ascii="宋体" w:hAnsi="宋体" w:cs="宋体"/>
                <w:sz w:val="24"/>
              </w:rPr>
              <w:t>项目名称</w:t>
            </w:r>
          </w:p>
        </w:tc>
        <w:tc>
          <w:tcPr>
            <w:tcW w:w="3225" w:type="dxa"/>
            <w:vAlign w:val="center"/>
          </w:tcPr>
          <w:p>
            <w:pPr>
              <w:spacing w:after="60" w:line="360" w:lineRule="auto"/>
              <w:jc w:val="center"/>
              <w:rPr>
                <w:rFonts w:ascii="宋体" w:hAnsi="宋体" w:cs="宋体"/>
                <w:sz w:val="24"/>
              </w:rPr>
            </w:pPr>
            <w:r>
              <w:rPr>
                <w:rFonts w:hint="eastAsia" w:ascii="宋体" w:hAnsi="宋体" w:cs="宋体"/>
                <w:sz w:val="24"/>
              </w:rPr>
              <w:t>投标价</w:t>
            </w:r>
          </w:p>
          <w:p>
            <w:pPr>
              <w:spacing w:after="60" w:line="360" w:lineRule="auto"/>
              <w:jc w:val="center"/>
              <w:rPr>
                <w:rFonts w:ascii="宋体" w:hAnsi="宋体" w:cs="宋体"/>
                <w:sz w:val="24"/>
              </w:rPr>
            </w:pPr>
            <w:r>
              <w:rPr>
                <w:rFonts w:hint="eastAsia" w:ascii="宋体" w:hAnsi="宋体" w:cs="宋体"/>
                <w:sz w:val="24"/>
              </w:rPr>
              <w:t>（人民币）</w:t>
            </w:r>
          </w:p>
        </w:tc>
        <w:tc>
          <w:tcPr>
            <w:tcW w:w="2758" w:type="dxa"/>
            <w:vAlign w:val="center"/>
          </w:tcPr>
          <w:p>
            <w:pPr>
              <w:spacing w:after="60" w:line="360" w:lineRule="auto"/>
              <w:jc w:val="center"/>
              <w:rPr>
                <w:rFonts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spacing w:line="360" w:lineRule="auto"/>
              <w:jc w:val="center"/>
              <w:rPr>
                <w:rFonts w:ascii="宋体" w:hAnsi="宋体" w:cs="宋体"/>
                <w:sz w:val="24"/>
                <w:u w:val="single"/>
              </w:rPr>
            </w:pPr>
          </w:p>
        </w:tc>
        <w:tc>
          <w:tcPr>
            <w:tcW w:w="3225" w:type="dxa"/>
            <w:vAlign w:val="center"/>
          </w:tcPr>
          <w:p>
            <w:pPr>
              <w:spacing w:line="360" w:lineRule="auto"/>
              <w:jc w:val="center"/>
              <w:rPr>
                <w:rFonts w:ascii="宋体" w:hAnsi="宋体" w:cs="宋体"/>
                <w:sz w:val="24"/>
                <w:u w:val="single"/>
              </w:rPr>
            </w:pPr>
          </w:p>
        </w:tc>
        <w:tc>
          <w:tcPr>
            <w:tcW w:w="2758" w:type="dxa"/>
            <w:vAlign w:val="center"/>
          </w:tcPr>
          <w:p>
            <w:pPr>
              <w:spacing w:line="360" w:lineRule="auto"/>
              <w:jc w:val="center"/>
              <w:rPr>
                <w:rFonts w:ascii="宋体" w:hAnsi="宋体" w:cs="宋体"/>
                <w:sz w:val="24"/>
                <w:u w:val="single"/>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2"/>
        <w:spacing w:line="360" w:lineRule="auto"/>
      </w:pPr>
    </w:p>
    <w:p>
      <w:pPr>
        <w:spacing w:line="360" w:lineRule="auto"/>
        <w:jc w:val="center"/>
        <w:rPr>
          <w:rFonts w:ascii="宋体" w:hAnsi="宋体" w:cs="宋体"/>
          <w:b/>
          <w:bCs/>
          <w:sz w:val="24"/>
        </w:rPr>
      </w:pPr>
      <w:r>
        <w:rPr>
          <w:rFonts w:hint="eastAsia" w:ascii="宋体" w:hAnsi="宋体" w:cs="宋体"/>
          <w:b/>
          <w:bCs/>
          <w:sz w:val="24"/>
        </w:rPr>
        <w:t>2、分项报价清单</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line="360" w:lineRule="auto"/>
        <w:rPr>
          <w:rFonts w:ascii="宋体" w:hAnsi="宋体" w:cs="宋体"/>
          <w:sz w:val="24"/>
          <w:u w:val="single"/>
        </w:rPr>
      </w:pPr>
    </w:p>
    <w:tbl>
      <w:tblPr>
        <w:tblStyle w:val="23"/>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2039"/>
        <w:gridCol w:w="1177"/>
        <w:gridCol w:w="1297"/>
        <w:gridCol w:w="1240"/>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373" w:type="dxa"/>
            <w:vAlign w:val="center"/>
          </w:tcPr>
          <w:p>
            <w:pPr>
              <w:pStyle w:val="12"/>
              <w:spacing w:line="360" w:lineRule="auto"/>
              <w:jc w:val="center"/>
              <w:rPr>
                <w:rFonts w:hAnsi="宋体" w:cs="宋体"/>
                <w:sz w:val="22"/>
                <w:szCs w:val="22"/>
              </w:rPr>
            </w:pPr>
            <w:r>
              <w:rPr>
                <w:rFonts w:hint="eastAsia" w:hAnsi="宋体" w:cs="宋体"/>
                <w:sz w:val="22"/>
                <w:szCs w:val="22"/>
              </w:rPr>
              <w:t>序号</w:t>
            </w:r>
          </w:p>
        </w:tc>
        <w:tc>
          <w:tcPr>
            <w:tcW w:w="2039" w:type="dxa"/>
            <w:vAlign w:val="center"/>
          </w:tcPr>
          <w:p>
            <w:pPr>
              <w:spacing w:line="360" w:lineRule="auto"/>
              <w:jc w:val="center"/>
              <w:rPr>
                <w:rFonts w:ascii="宋体" w:hAnsi="宋体" w:cs="宋体"/>
                <w:sz w:val="22"/>
                <w:szCs w:val="22"/>
              </w:rPr>
            </w:pPr>
            <w:r>
              <w:rPr>
                <w:rFonts w:hint="eastAsia" w:ascii="宋体" w:hAnsi="宋体" w:cs="宋体"/>
                <w:sz w:val="22"/>
                <w:szCs w:val="22"/>
              </w:rPr>
              <w:t>服务内容</w:t>
            </w:r>
          </w:p>
        </w:tc>
        <w:tc>
          <w:tcPr>
            <w:tcW w:w="1177" w:type="dxa"/>
            <w:vAlign w:val="center"/>
          </w:tcPr>
          <w:p>
            <w:pPr>
              <w:spacing w:line="360" w:lineRule="auto"/>
              <w:jc w:val="center"/>
              <w:rPr>
                <w:rFonts w:ascii="宋体" w:hAnsi="宋体" w:cs="宋体"/>
                <w:sz w:val="22"/>
                <w:szCs w:val="22"/>
              </w:rPr>
            </w:pPr>
            <w:r>
              <w:rPr>
                <w:rFonts w:hint="eastAsia" w:ascii="宋体" w:hAnsi="宋体" w:cs="宋体"/>
                <w:sz w:val="22"/>
                <w:szCs w:val="22"/>
              </w:rPr>
              <w:t>数量</w:t>
            </w:r>
          </w:p>
        </w:tc>
        <w:tc>
          <w:tcPr>
            <w:tcW w:w="1297" w:type="dxa"/>
            <w:vAlign w:val="center"/>
          </w:tcPr>
          <w:p>
            <w:pPr>
              <w:pStyle w:val="12"/>
              <w:spacing w:line="360" w:lineRule="auto"/>
              <w:jc w:val="center"/>
              <w:rPr>
                <w:rFonts w:hAnsi="宋体" w:cs="宋体"/>
                <w:sz w:val="22"/>
                <w:szCs w:val="22"/>
              </w:rPr>
            </w:pPr>
            <w:r>
              <w:rPr>
                <w:rFonts w:hint="eastAsia" w:hAnsi="宋体" w:cs="宋体"/>
                <w:sz w:val="22"/>
                <w:szCs w:val="22"/>
              </w:rPr>
              <w:t>单价</w:t>
            </w:r>
          </w:p>
        </w:tc>
        <w:tc>
          <w:tcPr>
            <w:tcW w:w="1240" w:type="dxa"/>
            <w:vAlign w:val="center"/>
          </w:tcPr>
          <w:p>
            <w:pPr>
              <w:pStyle w:val="12"/>
              <w:spacing w:line="360" w:lineRule="auto"/>
              <w:jc w:val="center"/>
              <w:rPr>
                <w:rFonts w:hAnsi="宋体" w:cs="宋体"/>
                <w:sz w:val="22"/>
                <w:szCs w:val="22"/>
              </w:rPr>
            </w:pPr>
            <w:r>
              <w:rPr>
                <w:rFonts w:hint="eastAsia" w:hAnsi="宋体" w:cs="宋体"/>
                <w:sz w:val="22"/>
                <w:szCs w:val="22"/>
              </w:rPr>
              <w:t>总价</w:t>
            </w:r>
          </w:p>
        </w:tc>
        <w:tc>
          <w:tcPr>
            <w:tcW w:w="1471" w:type="dxa"/>
            <w:vAlign w:val="center"/>
          </w:tcPr>
          <w:p>
            <w:pPr>
              <w:pStyle w:val="12"/>
              <w:spacing w:line="360" w:lineRule="auto"/>
              <w:jc w:val="center"/>
              <w:rPr>
                <w:rFonts w:hAnsi="宋体" w:cs="宋体"/>
                <w:sz w:val="22"/>
                <w:szCs w:val="22"/>
              </w:rPr>
            </w:pPr>
            <w:r>
              <w:rPr>
                <w:rFonts w:hint="eastAsia" w:hAnsi="宋体" w:cs="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1</w:t>
            </w:r>
          </w:p>
        </w:tc>
        <w:tc>
          <w:tcPr>
            <w:tcW w:w="2039" w:type="dxa"/>
            <w:vAlign w:val="center"/>
          </w:tcPr>
          <w:p>
            <w:pPr>
              <w:pStyle w:val="12"/>
              <w:spacing w:line="360" w:lineRule="auto"/>
              <w:jc w:val="center"/>
              <w:rPr>
                <w:rFonts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2</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3</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4</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5</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6</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7</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8</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9</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w:t>
            </w:r>
          </w:p>
        </w:tc>
        <w:tc>
          <w:tcPr>
            <w:tcW w:w="2039" w:type="dxa"/>
            <w:vAlign w:val="center"/>
          </w:tcPr>
          <w:p>
            <w:pPr>
              <w:pStyle w:val="12"/>
              <w:spacing w:line="360" w:lineRule="auto"/>
              <w:jc w:val="center"/>
              <w:rPr>
                <w:rFonts w:hAnsi="宋体" w:cs="宋体"/>
                <w:sz w:val="24"/>
              </w:rPr>
            </w:pPr>
            <w:r>
              <w:rPr>
                <w:rFonts w:hint="eastAsia" w:hAnsi="宋体" w:cs="宋体"/>
                <w:sz w:val="24"/>
              </w:rPr>
              <w:t>…</w:t>
            </w: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bl>
    <w:p>
      <w:pPr>
        <w:spacing w:line="360" w:lineRule="auto"/>
        <w:rPr>
          <w:rFonts w:ascii="宋体" w:hAnsi="宋体" w:cs="宋体"/>
          <w:sz w:val="24"/>
        </w:rPr>
      </w:pPr>
      <w:r>
        <w:rPr>
          <w:rFonts w:hint="eastAsia" w:ascii="宋体" w:hAnsi="宋体" w:cs="宋体"/>
          <w:sz w:val="24"/>
        </w:rPr>
        <w:t>注：可根据需要自行调整报价格式。</w:t>
      </w:r>
    </w:p>
    <w:p>
      <w:pPr>
        <w:spacing w:line="360" w:lineRule="auto"/>
        <w:rPr>
          <w:rFonts w:ascii="宋体" w:hAnsi="宋体" w:cs="宋体"/>
          <w:sz w:val="24"/>
        </w:rPr>
      </w:pPr>
      <w:r>
        <w:rPr>
          <w:rFonts w:hint="eastAsia" w:ascii="宋体" w:hAnsi="宋体" w:cs="宋体"/>
          <w:sz w:val="24"/>
        </w:rPr>
        <w:t>投标供应商授权代表： ________________________</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numPr>
          <w:ilvl w:val="0"/>
          <w:numId w:val="6"/>
        </w:num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商务部分</w:t>
      </w:r>
    </w:p>
    <w:p>
      <w:pPr>
        <w:pStyle w:val="30"/>
        <w:ind w:firstLine="0" w:firstLineChars="0"/>
      </w:pPr>
    </w:p>
    <w:p>
      <w:pPr>
        <w:spacing w:line="360" w:lineRule="auto"/>
        <w:jc w:val="center"/>
        <w:rPr>
          <w:rFonts w:ascii="宋体" w:hAnsi="宋体" w:cs="宋体"/>
          <w:b/>
          <w:bCs/>
          <w:sz w:val="24"/>
        </w:rPr>
      </w:pPr>
      <w:r>
        <w:rPr>
          <w:rFonts w:hint="eastAsia" w:ascii="宋体" w:hAnsi="宋体" w:cs="宋体"/>
          <w:b/>
          <w:bCs/>
          <w:sz w:val="24"/>
        </w:rPr>
        <w:t>1、投标响应书</w:t>
      </w: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w:t>
      </w:r>
      <w:r>
        <w:rPr>
          <w:rFonts w:hint="eastAsia" w:ascii="宋体" w:hAnsi="宋体" w:cs="宋体"/>
          <w:sz w:val="24"/>
        </w:rPr>
        <w:t>投标文件。</w:t>
      </w:r>
    </w:p>
    <w:p>
      <w:pPr>
        <w:spacing w:line="360" w:lineRule="auto"/>
        <w:rPr>
          <w:rFonts w:ascii="宋体" w:hAnsi="宋体" w:cs="宋体"/>
          <w:sz w:val="24"/>
        </w:rPr>
      </w:pPr>
      <w:r>
        <w:rPr>
          <w:rFonts w:hint="eastAsia" w:ascii="宋体" w:hAnsi="宋体" w:cs="宋体"/>
          <w:sz w:val="24"/>
        </w:rPr>
        <w:t xml:space="preserve">  据此函，签字代表宣布同意如下：</w:t>
      </w:r>
    </w:p>
    <w:p>
      <w:pPr>
        <w:spacing w:line="360" w:lineRule="auto"/>
        <w:rPr>
          <w:rFonts w:ascii="宋体" w:hAnsi="宋体" w:cs="宋体"/>
          <w:sz w:val="24"/>
        </w:rPr>
      </w:pPr>
      <w:r>
        <w:rPr>
          <w:rFonts w:hint="eastAsia" w:ascii="宋体" w:hAnsi="宋体" w:cs="宋体"/>
          <w:sz w:val="24"/>
        </w:rPr>
        <w:t>1、供应商方将按招标文件的规定履行合同责任和义务。</w:t>
      </w:r>
    </w:p>
    <w:p>
      <w:pPr>
        <w:spacing w:line="360" w:lineRule="auto"/>
        <w:rPr>
          <w:rFonts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rPr>
      </w:pPr>
      <w:r>
        <w:rPr>
          <w:rFonts w:hint="eastAsia" w:ascii="宋体" w:hAnsi="宋体" w:cs="宋体"/>
          <w:sz w:val="24"/>
        </w:rPr>
        <w:t>3、与本投标项目有关的一切正式往来通讯请寄：</w:t>
      </w:r>
    </w:p>
    <w:p>
      <w:pPr>
        <w:spacing w:line="360" w:lineRule="auto"/>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2"/>
        <w:spacing w:line="360" w:lineRule="auto"/>
      </w:pPr>
    </w:p>
    <w:p>
      <w:pPr>
        <w:tabs>
          <w:tab w:val="left" w:pos="640"/>
          <w:tab w:val="left" w:pos="1260"/>
          <w:tab w:val="left" w:pos="1418"/>
        </w:tabs>
        <w:spacing w:line="360" w:lineRule="auto"/>
        <w:jc w:val="center"/>
        <w:rPr>
          <w:rFonts w:ascii="宋体" w:hAnsi="宋体" w:cs="宋体"/>
          <w:b/>
          <w:bCs/>
          <w:sz w:val="24"/>
          <w:lang w:val="fr-CH"/>
        </w:rPr>
      </w:pPr>
      <w:r>
        <w:rPr>
          <w:rFonts w:hint="eastAsia" w:ascii="宋体" w:hAnsi="宋体" w:cs="宋体"/>
          <w:sz w:val="24"/>
          <w:lang w:val="fr-CH"/>
        </w:rPr>
        <w:br w:type="page"/>
      </w:r>
      <w:r>
        <w:rPr>
          <w:rFonts w:ascii="宋体" w:hAnsi="宋体" w:cs="宋体"/>
          <w:b/>
          <w:bCs/>
          <w:sz w:val="24"/>
        </w:rPr>
        <w:t>2</w:t>
      </w:r>
      <w:r>
        <w:rPr>
          <w:rFonts w:hint="eastAsia" w:ascii="宋体" w:hAnsi="宋体" w:cs="宋体"/>
          <w:b/>
          <w:bCs/>
          <w:sz w:val="24"/>
        </w:rPr>
        <w:t>、</w:t>
      </w:r>
      <w:r>
        <w:rPr>
          <w:rFonts w:hint="eastAsia" w:ascii="宋体" w:hAnsi="宋体" w:cs="宋体"/>
          <w:b/>
          <w:bCs/>
          <w:sz w:val="24"/>
          <w:lang w:val="fr-CH"/>
        </w:rPr>
        <w:t>营业证照</w:t>
      </w:r>
    </w:p>
    <w:p>
      <w:pPr>
        <w:pStyle w:val="4"/>
        <w:jc w:val="both"/>
        <w:rPr>
          <w:lang w:val="fr-CH"/>
        </w:rPr>
      </w:pPr>
    </w:p>
    <w:p>
      <w:pPr>
        <w:tabs>
          <w:tab w:val="left" w:pos="640"/>
          <w:tab w:val="left" w:pos="1260"/>
          <w:tab w:val="left" w:pos="1418"/>
        </w:tabs>
        <w:spacing w:line="360" w:lineRule="auto"/>
        <w:rPr>
          <w:rFonts w:ascii="宋体" w:hAnsi="宋体" w:cs="宋体"/>
          <w:sz w:val="24"/>
          <w:lang w:val="fr-CH"/>
        </w:rPr>
      </w:pPr>
      <w:r>
        <w:rPr>
          <w:rFonts w:hint="eastAsia" w:ascii="宋体" w:hAnsi="宋体" w:cs="宋体"/>
          <w:sz w:val="24"/>
          <w:lang w:val="fr-CH"/>
        </w:rPr>
        <w:t>【其他组织提供《事业单位法人证书》或《民办非企业单位登记证书》】或其他开办登记证照及税务登记册证副本复印件</w:t>
      </w:r>
      <w:r>
        <w:rPr>
          <w:rFonts w:ascii="宋体" w:hAnsi="宋体" w:cs="宋体"/>
          <w:sz w:val="24"/>
        </w:rPr>
        <w:t>（</w:t>
      </w:r>
      <w:r>
        <w:rPr>
          <w:rFonts w:hint="eastAsia" w:ascii="宋体" w:hAnsi="宋体" w:cs="宋体"/>
          <w:sz w:val="24"/>
          <w:lang w:val="fr-CH"/>
        </w:rPr>
        <w:t>加盖投标人公章，若提供的营业证照为三证合一，则税务登记证可不单独提供</w:t>
      </w:r>
      <w:r>
        <w:rPr>
          <w:rFonts w:ascii="宋体" w:hAnsi="宋体" w:cs="宋体"/>
          <w:sz w:val="24"/>
        </w:rPr>
        <w:t>）</w:t>
      </w:r>
      <w:r>
        <w:rPr>
          <w:rFonts w:hint="eastAsia" w:ascii="宋体" w:hAnsi="宋体" w:cs="宋体"/>
          <w:sz w:val="24"/>
          <w:lang w:val="fr-CH"/>
        </w:rPr>
        <w:t>；</w:t>
      </w:r>
    </w:p>
    <w:p>
      <w:pPr>
        <w:widowControl/>
        <w:jc w:val="left"/>
        <w:rPr>
          <w:rFonts w:ascii="宋体" w:hAnsi="宋体" w:cs="宋体"/>
          <w:b/>
          <w:bCs/>
          <w:sz w:val="24"/>
        </w:rPr>
      </w:pPr>
      <w:r>
        <w:rPr>
          <w:rFonts w:ascii="宋体" w:hAnsi="宋体" w:cs="宋体"/>
          <w:b/>
          <w:bCs/>
          <w:sz w:val="24"/>
        </w:rPr>
        <w:br w:type="page"/>
      </w:r>
    </w:p>
    <w:p>
      <w:pPr>
        <w:tabs>
          <w:tab w:val="left" w:pos="640"/>
          <w:tab w:val="left" w:pos="1260"/>
          <w:tab w:val="left" w:pos="1418"/>
        </w:tabs>
        <w:spacing w:line="360" w:lineRule="auto"/>
        <w:jc w:val="center"/>
        <w:rPr>
          <w:sz w:val="22"/>
          <w:szCs w:val="18"/>
          <w:lang w:val="fr-CH"/>
        </w:rPr>
      </w:pPr>
      <w:r>
        <w:rPr>
          <w:rFonts w:ascii="宋体" w:hAnsi="宋体" w:cs="宋体"/>
          <w:b/>
          <w:bCs/>
          <w:sz w:val="24"/>
        </w:rPr>
        <w:t>3、</w:t>
      </w:r>
      <w:r>
        <w:rPr>
          <w:rFonts w:hint="eastAsia" w:ascii="宋体" w:hAnsi="宋体" w:cs="宋体"/>
          <w:b/>
          <w:bCs/>
          <w:sz w:val="24"/>
          <w:lang w:val="fr-CH"/>
        </w:rPr>
        <w:t>政府采购投标及履约承诺函</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480" w:firstLineChars="200"/>
        <w:rPr>
          <w:rFonts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spacing w:line="360" w:lineRule="auto"/>
        <w:ind w:firstLine="480" w:firstLineChars="200"/>
        <w:rPr>
          <w:rFonts w:ascii="宋体" w:hAnsi="宋体" w:cs="宋体"/>
          <w:sz w:val="24"/>
        </w:rPr>
      </w:pPr>
      <w:r>
        <w:rPr>
          <w:rFonts w:hint="eastAsia" w:ascii="宋体" w:hAnsi="宋体" w:cs="宋体"/>
          <w:sz w:val="24"/>
        </w:rPr>
        <w:t>1.我单位本招标项目所提供的货物或服务未侵犯知识产权。</w:t>
      </w:r>
    </w:p>
    <w:p>
      <w:pPr>
        <w:widowControl/>
        <w:shd w:val="clear" w:color="auto" w:fill="FFFFFF"/>
        <w:spacing w:line="360" w:lineRule="auto"/>
        <w:ind w:right="-4"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无串通投标、弄虚作假不良行为记录被暂停投标资格期间或涉嫌串通投标、弄虚作假并正在接受主管部门调查的情况；以及不存在被有关部门禁止参与政府采购活动且在有效期内的情况，无因违反建设工程法律、法规规定而受到建设行政主管部门红色警示并正在红色警示期间的情况；</w:t>
      </w:r>
    </w:p>
    <w:p>
      <w:pPr>
        <w:widowControl/>
        <w:shd w:val="clear" w:color="auto" w:fill="FFFFFF"/>
        <w:spacing w:line="360" w:lineRule="auto"/>
        <w:ind w:right="-4" w:firstLine="480" w:firstLineChars="200"/>
        <w:jc w:val="left"/>
        <w:rPr>
          <w:rFonts w:ascii="宋体" w:hAnsi="宋体" w:cs="宋体"/>
          <w:kern w:val="0"/>
          <w:sz w:val="24"/>
        </w:rPr>
      </w:pPr>
      <w:r>
        <w:rPr>
          <w:rFonts w:hint="eastAsia" w:ascii="宋体" w:hAnsi="宋体" w:cs="宋体"/>
          <w:kern w:val="0"/>
          <w:sz w:val="24"/>
        </w:rPr>
        <w:t>3</w:t>
      </w: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spacing w:line="360" w:lineRule="auto"/>
        <w:ind w:firstLine="480" w:firstLineChars="200"/>
        <w:rPr>
          <w:rFonts w:ascii="宋体" w:hAnsi="宋体" w:cs="宋体"/>
          <w:sz w:val="24"/>
        </w:rPr>
      </w:pPr>
      <w:r>
        <w:rPr>
          <w:rFonts w:hint="eastAsia" w:ascii="宋体" w:hAnsi="宋体" w:cs="宋体"/>
          <w:sz w:val="24"/>
        </w:rPr>
        <w:t>4.我单位具备《中华人民共和国政府采购法》第二十二条第一款的条件。</w:t>
      </w:r>
    </w:p>
    <w:p>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kern w:val="0"/>
          <w:sz w:val="24"/>
          <w:lang w:bidi="ar"/>
        </w:rPr>
        <w:t>符合财政部和深圳市财政局关于诚信管理的要求，</w:t>
      </w:r>
      <w:r>
        <w:rPr>
          <w:rFonts w:hint="eastAsia" w:ascii="宋体" w:hAnsi="宋体" w:cs="宋体"/>
          <w:kern w:val="0"/>
          <w:sz w:val="24"/>
        </w:rPr>
        <w:t>至投标截止时间，我单位未有在“信用中国”网（www.creditchina.gov.cn）、中国政府采购网（www.ccgp.gov.cn）、深圳市政府采购监督管理网（www.zfcg.sz.gov.cn）、深圳公共资源交易中心市区政府采购统一平台（www.szzfcg.cn）和“国家企业信用信息公示系统（www.gsxt.gov.cn）等5个官网中列入“失信被执行人、重大税收违法案件当事人名单、政府采购严重违法失信行为记录名单”</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ascii="宋体" w:hAnsi="宋体" w:cs="宋体"/>
          <w:sz w:val="24"/>
        </w:rPr>
      </w:pPr>
      <w:r>
        <w:rPr>
          <w:rFonts w:hint="eastAsia" w:ascii="宋体" w:hAnsi="宋体" w:cs="宋体"/>
          <w:sz w:val="24"/>
        </w:rPr>
        <w:t>7.我单位如果中标，做到诚实守信，依照本项目招标文件需求内容、签署的采购合同及本单位在投标中所作的一切承诺履约；不非法转包、分包。</w:t>
      </w:r>
    </w:p>
    <w:p>
      <w:pPr>
        <w:spacing w:line="360" w:lineRule="auto"/>
        <w:ind w:firstLine="480" w:firstLineChars="200"/>
        <w:rPr>
          <w:rFonts w:ascii="宋体" w:hAnsi="宋体" w:cs="宋体"/>
          <w:sz w:val="24"/>
        </w:rPr>
      </w:pPr>
      <w:r>
        <w:rPr>
          <w:rFonts w:hint="eastAsia" w:ascii="宋体" w:hAnsi="宋体" w:cs="宋体"/>
          <w:sz w:val="24"/>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ascii="宋体" w:hAnsi="宋体" w:cs="宋体"/>
          <w:sz w:val="24"/>
        </w:rPr>
      </w:pPr>
      <w:r>
        <w:rPr>
          <w:rFonts w:hint="eastAsia" w:ascii="宋体" w:hAnsi="宋体" w:cs="宋体"/>
          <w:sz w:val="24"/>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ascii="宋体" w:hAnsi="宋体" w:cs="宋体"/>
          <w:sz w:val="24"/>
        </w:rPr>
      </w:pPr>
      <w:r>
        <w:rPr>
          <w:rFonts w:hint="eastAsia" w:ascii="宋体" w:hAnsi="宋体" w:cs="宋体"/>
          <w:sz w:val="24"/>
        </w:rPr>
        <w:t>10.我单位承诺未参与本项目的采购需求、技术指标、商务指标等内容的设定，不存在对其他投标单位不公平的行为。</w:t>
      </w:r>
    </w:p>
    <w:p>
      <w:pPr>
        <w:spacing w:line="360" w:lineRule="auto"/>
        <w:ind w:firstLine="480" w:firstLineChars="200"/>
        <w:rPr>
          <w:rFonts w:ascii="宋体" w:hAnsi="宋体" w:cs="宋体"/>
          <w:sz w:val="24"/>
        </w:rPr>
      </w:pPr>
      <w:r>
        <w:rPr>
          <w:rFonts w:hint="eastAsia" w:ascii="宋体" w:hAnsi="宋体" w:cs="宋体"/>
          <w:sz w:val="24"/>
        </w:rPr>
        <w:t>11.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ascii="宋体" w:hAnsi="宋体" w:cs="宋体"/>
          <w:sz w:val="24"/>
        </w:rPr>
      </w:pP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 xml:space="preserve">法定代表人或授权代表（签字）：                  </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供应商（盖章）：</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日期：   年  月   日</w:t>
      </w:r>
    </w:p>
    <w:p>
      <w:pPr>
        <w:pStyle w:val="2"/>
        <w:spacing w:line="560" w:lineRule="exact"/>
        <w:jc w:val="center"/>
        <w:rPr>
          <w:b/>
          <w:sz w:val="24"/>
          <w:lang w:val="fr-CH"/>
        </w:rPr>
      </w:pPr>
      <w:r>
        <w:rPr>
          <w:rFonts w:hint="eastAsia" w:hAnsi="宋体" w:cs="宋体"/>
        </w:rPr>
        <w:br w:type="page"/>
      </w:r>
      <w:r>
        <w:rPr>
          <w:rFonts w:hint="eastAsia"/>
          <w:b/>
          <w:sz w:val="24"/>
          <w:lang w:val="fr-CH"/>
        </w:rPr>
        <w:t>4、政府采购违法行为风险知悉确认书</w:t>
      </w:r>
    </w:p>
    <w:p>
      <w:pPr>
        <w:spacing w:after="120" w:line="560" w:lineRule="exact"/>
        <w:ind w:firstLine="480" w:firstLineChars="200"/>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ind w:firstLine="480" w:firstLineChars="200"/>
        <w:rPr>
          <w:sz w:val="24"/>
          <w:lang w:val="fr-CH"/>
        </w:rPr>
      </w:pPr>
      <w:r>
        <w:rPr>
          <w:rFonts w:hint="eastAsia"/>
          <w:sz w:val="24"/>
          <w:lang w:val="fr-CH"/>
        </w:rPr>
        <w:t>一、本公司已充分知悉“隐瞒真实情况，提供虚假资料”的法定情形，相关情形包括但不限于：</w:t>
      </w:r>
    </w:p>
    <w:p>
      <w:pPr>
        <w:spacing w:after="120" w:line="560" w:lineRule="exact"/>
        <w:ind w:firstLine="480" w:firstLineChars="200"/>
        <w:rPr>
          <w:sz w:val="24"/>
          <w:lang w:val="fr-CH"/>
        </w:rPr>
      </w:pPr>
      <w:r>
        <w:rPr>
          <w:rFonts w:hint="eastAsia"/>
          <w:sz w:val="24"/>
          <w:lang w:val="fr-CH"/>
        </w:rPr>
        <w:t>（一）通过转让或者租借等方式从其他单位获取资格或者资质证书投标的。</w:t>
      </w:r>
    </w:p>
    <w:p>
      <w:pPr>
        <w:spacing w:after="120" w:line="560" w:lineRule="exact"/>
        <w:ind w:firstLine="480" w:firstLineChars="200"/>
        <w:rPr>
          <w:sz w:val="24"/>
          <w:lang w:val="fr-CH"/>
        </w:rPr>
      </w:pPr>
      <w:r>
        <w:rPr>
          <w:rFonts w:hint="eastAsia"/>
          <w:sz w:val="24"/>
          <w:lang w:val="fr-CH"/>
        </w:rPr>
        <w:t>（二）由其他单位或者其他单位负责人在投标供应商编制的投标文件上加盖印章或者签字的。</w:t>
      </w:r>
    </w:p>
    <w:p>
      <w:pPr>
        <w:spacing w:after="120" w:line="560" w:lineRule="exact"/>
        <w:ind w:firstLine="480" w:firstLineChars="200"/>
        <w:rPr>
          <w:sz w:val="24"/>
          <w:lang w:val="fr-CH"/>
        </w:rPr>
      </w:pPr>
      <w:r>
        <w:rPr>
          <w:rFonts w:hint="eastAsia"/>
          <w:sz w:val="24"/>
          <w:lang w:val="fr-CH"/>
        </w:rPr>
        <w:t>（三）项目负责人或者主要技术人员不是本单位人员的。</w:t>
      </w:r>
    </w:p>
    <w:p>
      <w:pPr>
        <w:spacing w:after="120" w:line="560" w:lineRule="exact"/>
        <w:ind w:firstLine="480" w:firstLineChars="200"/>
        <w:rPr>
          <w:sz w:val="24"/>
          <w:lang w:val="fr-CH"/>
        </w:rPr>
      </w:pPr>
      <w:r>
        <w:rPr>
          <w:rFonts w:hint="eastAsia"/>
          <w:sz w:val="24"/>
          <w:lang w:val="fr-CH"/>
        </w:rPr>
        <w:t>（四）投标保证金不是从投标供应商基本账户转出的。</w:t>
      </w:r>
    </w:p>
    <w:p>
      <w:pPr>
        <w:spacing w:after="120" w:line="560" w:lineRule="exact"/>
        <w:ind w:firstLine="480" w:firstLineChars="200"/>
        <w:rPr>
          <w:sz w:val="24"/>
          <w:lang w:val="fr-CH"/>
        </w:rPr>
      </w:pPr>
      <w:r>
        <w:rPr>
          <w:rFonts w:hint="eastAsia"/>
          <w:sz w:val="24"/>
          <w:lang w:val="fr-CH"/>
        </w:rPr>
        <w:t>（五）其他隐瞒真实情况、提供虚假资料的行为。</w:t>
      </w:r>
    </w:p>
    <w:p>
      <w:pPr>
        <w:spacing w:after="120" w:line="560" w:lineRule="exact"/>
        <w:ind w:firstLine="480" w:firstLineChars="200"/>
        <w:rPr>
          <w:sz w:val="24"/>
          <w:lang w:val="fr-CH"/>
        </w:rPr>
      </w:pPr>
      <w:r>
        <w:rPr>
          <w:rFonts w:hint="eastAsia"/>
          <w:sz w:val="24"/>
          <w:lang w:val="fr-CH"/>
        </w:rPr>
        <w:t>二、本公司已充分知悉“与其他采购参加人串通投标”的法定情形，相关情形包括但不限于：</w:t>
      </w:r>
    </w:p>
    <w:p>
      <w:pPr>
        <w:spacing w:after="120" w:line="560" w:lineRule="exact"/>
        <w:ind w:firstLine="480" w:firstLineChars="200"/>
        <w:rPr>
          <w:sz w:val="24"/>
          <w:lang w:val="fr-CH"/>
        </w:rPr>
      </w:pPr>
      <w:r>
        <w:rPr>
          <w:rFonts w:hint="eastAsia"/>
          <w:sz w:val="24"/>
          <w:lang w:val="fr-CH"/>
        </w:rPr>
        <w:t>（一）投标供应商之间相互约定给予未中标的供应商利益补偿。</w:t>
      </w:r>
    </w:p>
    <w:p>
      <w:pPr>
        <w:spacing w:after="120" w:line="560" w:lineRule="exact"/>
        <w:ind w:firstLine="480" w:firstLineChars="200"/>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pPr>
        <w:spacing w:after="120" w:line="560" w:lineRule="exact"/>
        <w:ind w:firstLine="480" w:firstLineChars="200"/>
        <w:rPr>
          <w:sz w:val="24"/>
          <w:lang w:val="fr-CH"/>
        </w:rPr>
      </w:pPr>
      <w:r>
        <w:rPr>
          <w:rFonts w:hint="eastAsia"/>
          <w:sz w:val="24"/>
          <w:lang w:val="fr-CH"/>
        </w:rPr>
        <w:t>（三）不同投标供应商的投标文件由同一单位或者同一人编制，或者由同一人分阶段参与编制的。</w:t>
      </w:r>
    </w:p>
    <w:p>
      <w:pPr>
        <w:spacing w:after="120" w:line="560" w:lineRule="exact"/>
        <w:ind w:firstLine="480" w:firstLineChars="200"/>
        <w:rPr>
          <w:sz w:val="24"/>
          <w:lang w:val="fr-CH"/>
        </w:rPr>
      </w:pPr>
      <w:r>
        <w:rPr>
          <w:rFonts w:hint="eastAsia"/>
          <w:sz w:val="24"/>
          <w:lang w:val="fr-CH"/>
        </w:rPr>
        <w:t>（四）不同投标供应商的投标文件或部分投标文件相互混装。</w:t>
      </w:r>
    </w:p>
    <w:p>
      <w:pPr>
        <w:spacing w:after="120" w:line="560" w:lineRule="exact"/>
        <w:ind w:firstLine="480" w:firstLineChars="200"/>
        <w:rPr>
          <w:sz w:val="24"/>
          <w:lang w:val="fr-CH"/>
        </w:rPr>
      </w:pPr>
      <w:r>
        <w:rPr>
          <w:rFonts w:hint="eastAsia"/>
          <w:sz w:val="24"/>
          <w:lang w:val="fr-CH"/>
        </w:rPr>
        <w:t>（五）不同投标供应商的投标文件内容存在非正常一致。</w:t>
      </w:r>
    </w:p>
    <w:p>
      <w:pPr>
        <w:spacing w:after="120" w:line="560" w:lineRule="exact"/>
        <w:ind w:firstLine="480" w:firstLineChars="200"/>
        <w:rPr>
          <w:sz w:val="24"/>
          <w:lang w:val="fr-CH"/>
        </w:rPr>
      </w:pPr>
      <w:r>
        <w:rPr>
          <w:rFonts w:hint="eastAsia"/>
          <w:sz w:val="24"/>
          <w:lang w:val="fr-CH"/>
        </w:rPr>
        <w:t>（六）由同一单位工作人员为两家以上（含两家）供应商进行同一项投标活动的。</w:t>
      </w:r>
    </w:p>
    <w:p>
      <w:pPr>
        <w:spacing w:after="120" w:line="560" w:lineRule="exact"/>
        <w:ind w:firstLine="480" w:firstLineChars="200"/>
        <w:rPr>
          <w:sz w:val="24"/>
          <w:lang w:val="fr-CH"/>
        </w:rPr>
      </w:pPr>
      <w:r>
        <w:rPr>
          <w:rFonts w:hint="eastAsia"/>
          <w:sz w:val="24"/>
          <w:lang w:val="fr-CH"/>
        </w:rPr>
        <w:t>（七）不同投标人的投标报价呈规律性差异。</w:t>
      </w:r>
    </w:p>
    <w:p>
      <w:pPr>
        <w:spacing w:after="120" w:line="560" w:lineRule="exact"/>
        <w:ind w:firstLine="480" w:firstLineChars="200"/>
        <w:rPr>
          <w:sz w:val="24"/>
          <w:lang w:val="fr-CH"/>
        </w:rPr>
      </w:pPr>
      <w:r>
        <w:rPr>
          <w:rFonts w:hint="eastAsia"/>
          <w:sz w:val="24"/>
          <w:lang w:val="fr-CH"/>
        </w:rPr>
        <w:t>（八）不同投标人的投标保证金从同一单位或者个人的账户转出。</w:t>
      </w:r>
    </w:p>
    <w:p>
      <w:pPr>
        <w:spacing w:after="120" w:line="560" w:lineRule="exact"/>
        <w:ind w:firstLine="480" w:firstLineChars="200"/>
        <w:rPr>
          <w:sz w:val="24"/>
          <w:lang w:val="fr-CH"/>
        </w:rPr>
      </w:pPr>
      <w:r>
        <w:rPr>
          <w:rFonts w:hint="eastAsia"/>
          <w:sz w:val="24"/>
          <w:lang w:val="fr-CH"/>
        </w:rPr>
        <w:t>（九）主管部门依照法律、法规认定的其他情形。</w:t>
      </w:r>
    </w:p>
    <w:p>
      <w:pPr>
        <w:spacing w:after="120" w:line="560" w:lineRule="exact"/>
        <w:ind w:firstLine="480" w:firstLineChars="200"/>
        <w:rPr>
          <w:sz w:val="24"/>
          <w:lang w:val="fr-CH"/>
        </w:rPr>
      </w:pPr>
      <w:r>
        <w:rPr>
          <w:rFonts w:hint="eastAsia"/>
          <w:sz w:val="24"/>
          <w:lang w:val="fr-CH"/>
        </w:rPr>
        <w:t>三、本公司已充分知悉下列情形所对应的法律风险，并在投标前已对相关风险事项进行排查。</w:t>
      </w:r>
    </w:p>
    <w:p>
      <w:pPr>
        <w:spacing w:after="120" w:line="560" w:lineRule="exact"/>
        <w:ind w:firstLine="480" w:firstLineChars="200"/>
        <w:rPr>
          <w:sz w:val="24"/>
          <w:lang w:val="fr-CH"/>
        </w:rPr>
      </w:pPr>
      <w:r>
        <w:rPr>
          <w:rFonts w:hint="eastAsia"/>
          <w:sz w:val="24"/>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ind w:firstLine="480" w:firstLineChars="200"/>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ind w:firstLine="480" w:firstLineChars="200"/>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pPr>
        <w:spacing w:after="120" w:line="560" w:lineRule="exact"/>
        <w:ind w:firstLine="480" w:firstLineChars="200"/>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ind w:firstLine="480" w:firstLineChars="200"/>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ind w:firstLine="480" w:firstLineChars="200"/>
        <w:rPr>
          <w:sz w:val="24"/>
          <w:lang w:val="fr-CH"/>
        </w:rPr>
      </w:pPr>
      <w:r>
        <w:rPr>
          <w:rFonts w:hint="eastAsia"/>
          <w:sz w:val="24"/>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ind w:firstLine="480" w:firstLineChars="200"/>
        <w:rPr>
          <w:sz w:val="24"/>
          <w:lang w:val="fr-CH"/>
        </w:rPr>
      </w:pPr>
      <w:r>
        <w:rPr>
          <w:rFonts w:hint="eastAsia"/>
          <w:sz w:val="24"/>
          <w:lang w:val="fr-CH"/>
        </w:rPr>
        <w:t>四、本公司已充分知悉政府采购违法、违规行为的法律后果。</w:t>
      </w:r>
    </w:p>
    <w:p>
      <w:pPr>
        <w:spacing w:after="120" w:line="560" w:lineRule="exact"/>
        <w:rPr>
          <w:sz w:val="24"/>
          <w:lang w:val="fr-CH"/>
        </w:rPr>
      </w:pPr>
      <w:r>
        <w:rPr>
          <w:rFonts w:hint="eastAsia"/>
          <w:sz w:val="24"/>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ind w:firstLine="480" w:firstLineChars="200"/>
        <w:rPr>
          <w:rFonts w:ascii="宋体" w:hAnsi="宋体" w:cs="宋体"/>
          <w:sz w:val="24"/>
        </w:rPr>
      </w:pPr>
      <w:r>
        <w:rPr>
          <w:rFonts w:hint="eastAsia" w:ascii="宋体" w:hAnsi="宋体" w:cs="宋体"/>
          <w:sz w:val="24"/>
        </w:rPr>
        <w:t>以下文字请投标供应商抄写并确认：“本公司已仔细阅读《政府采购违法行为风险知悉确认书》，充分知悉违法行为的法律后果，并承诺将严谨、诚信、依法依规参与政府采购活动”。</w:t>
      </w:r>
    </w:p>
    <w:p>
      <w:pPr>
        <w:spacing w:line="560" w:lineRule="exact"/>
        <w:rPr>
          <w:lang w:val="fr-CH"/>
        </w:rPr>
      </w:pPr>
    </w:p>
    <w:p>
      <w:pPr>
        <w:spacing w:after="120" w:line="560" w:lineRule="exact"/>
        <w:rPr>
          <w:sz w:val="24"/>
          <w:lang w:val="fr-CH"/>
        </w:rPr>
      </w:pPr>
      <w:r>
        <w:rPr>
          <w:sz w:val="24"/>
          <w:lang w:val="fr-CH"/>
        </w:rPr>
        <w:t xml:space="preserve">                                                                                              </w:t>
      </w:r>
    </w:p>
    <w:p>
      <w:pPr>
        <w:spacing w:after="120" w:line="560" w:lineRule="exact"/>
        <w:rPr>
          <w:sz w:val="24"/>
          <w:lang w:val="fr-CH"/>
        </w:rPr>
      </w:pPr>
      <w:r>
        <w:rPr>
          <w:sz w:val="24"/>
          <w:lang w:val="fr-CH"/>
        </w:rPr>
        <w:t xml:space="preserve">                                                                             </w:t>
      </w:r>
    </w:p>
    <w:p>
      <w:pPr>
        <w:spacing w:after="120" w:line="560" w:lineRule="exact"/>
        <w:rPr>
          <w:sz w:val="24"/>
          <w:lang w:val="fr-CH"/>
        </w:rPr>
      </w:pPr>
      <w:r>
        <w:rPr>
          <w:rFonts w:hint="eastAsia"/>
          <w:sz w:val="24"/>
          <w:lang w:val="fr-CH"/>
        </w:rPr>
        <w:t>负责人/投标授权代表签名：</w:t>
      </w:r>
    </w:p>
    <w:p>
      <w:pPr>
        <w:spacing w:after="120" w:line="560" w:lineRule="exact"/>
        <w:rPr>
          <w:sz w:val="24"/>
          <w:lang w:val="fr-CH"/>
        </w:rPr>
      </w:pPr>
      <w:r>
        <w:rPr>
          <w:rFonts w:hint="eastAsia"/>
          <w:sz w:val="24"/>
          <w:lang w:val="fr-CH"/>
        </w:rPr>
        <w:t>知悉人（公章）：</w:t>
      </w:r>
    </w:p>
    <w:p>
      <w:pPr>
        <w:spacing w:after="120" w:line="560" w:lineRule="exact"/>
        <w:rPr>
          <w:sz w:val="24"/>
          <w:lang w:val="fr-CH"/>
        </w:rPr>
      </w:pPr>
      <w:r>
        <w:rPr>
          <w:rFonts w:hint="eastAsia"/>
          <w:sz w:val="24"/>
          <w:lang w:val="fr-CH"/>
        </w:rPr>
        <w:t>日期：</w:t>
      </w:r>
    </w:p>
    <w:p>
      <w:pPr>
        <w:pStyle w:val="2"/>
        <w:rPr>
          <w:lang w:val="fr-CH"/>
        </w:rPr>
      </w:pPr>
    </w:p>
    <w:p>
      <w:pPr>
        <w:tabs>
          <w:tab w:val="left" w:pos="640"/>
          <w:tab w:val="left" w:pos="1260"/>
          <w:tab w:val="left" w:pos="1418"/>
        </w:tabs>
        <w:spacing w:line="360" w:lineRule="auto"/>
        <w:jc w:val="center"/>
        <w:rPr>
          <w:rFonts w:ascii="宋体" w:hAnsi="宋体" w:cs="宋体"/>
          <w:b/>
          <w:bCs/>
          <w:sz w:val="24"/>
          <w:lang w:val="fr-CH"/>
        </w:rPr>
        <w:sectPr>
          <w:pgSz w:w="11906" w:h="16838"/>
          <w:pgMar w:top="1440" w:right="1650" w:bottom="1440" w:left="1650" w:header="851" w:footer="992" w:gutter="0"/>
          <w:cols w:space="720" w:num="1"/>
          <w:docGrid w:type="lines" w:linePitch="319" w:charSpace="0"/>
        </w:sectPr>
      </w:pPr>
    </w:p>
    <w:p>
      <w:pPr>
        <w:tabs>
          <w:tab w:val="left" w:pos="640"/>
          <w:tab w:val="left" w:pos="1260"/>
          <w:tab w:val="left" w:pos="1418"/>
        </w:tabs>
        <w:spacing w:line="360" w:lineRule="auto"/>
        <w:jc w:val="center"/>
        <w:rPr>
          <w:rFonts w:ascii="宋体" w:hAnsi="宋体" w:cs="宋体"/>
          <w:b/>
          <w:bCs/>
          <w:sz w:val="24"/>
        </w:rPr>
      </w:pPr>
      <w:r>
        <w:rPr>
          <w:rFonts w:hint="eastAsia" w:ascii="宋体" w:hAnsi="宋体" w:cs="宋体"/>
          <w:b/>
          <w:bCs/>
          <w:sz w:val="24"/>
        </w:rPr>
        <w:t>5、关于资格的声明函</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566" w:firstLineChars="236"/>
        <w:rPr>
          <w:rFonts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rPr>
      </w:pPr>
      <w:r>
        <w:rPr>
          <w:rFonts w:hint="eastAsia" w:ascii="宋体" w:hAnsi="宋体" w:cs="宋体"/>
          <w:sz w:val="24"/>
        </w:rPr>
        <w:t>特此承诺！</w:t>
      </w:r>
    </w:p>
    <w:p>
      <w:pPr>
        <w:spacing w:line="360" w:lineRule="auto"/>
        <w:ind w:left="420"/>
        <w:rPr>
          <w:rFonts w:ascii="宋体" w:hAnsi="宋体" w:cs="宋体"/>
          <w:sz w:val="24"/>
        </w:rPr>
      </w:pPr>
    </w:p>
    <w:p>
      <w:pPr>
        <w:pStyle w:val="12"/>
        <w:spacing w:line="360" w:lineRule="auto"/>
        <w:jc w:val="center"/>
        <w:rPr>
          <w:rFonts w:hAnsi="宋体" w:cs="宋体"/>
          <w:sz w:val="24"/>
        </w:rPr>
      </w:pPr>
      <w:r>
        <w:rPr>
          <w:rFonts w:hint="eastAsia" w:hAnsi="宋体" w:cs="宋体"/>
          <w:sz w:val="24"/>
        </w:rPr>
        <w:t xml:space="preserve">                投标人名称（投标人法人公章）：</w:t>
      </w:r>
    </w:p>
    <w:p>
      <w:pPr>
        <w:spacing w:line="360" w:lineRule="auto"/>
        <w:jc w:val="center"/>
        <w:rPr>
          <w:rFonts w:ascii="宋体" w:hAnsi="宋体" w:cs="宋体"/>
          <w:kern w:val="0"/>
          <w:sz w:val="24"/>
        </w:rPr>
      </w:pPr>
      <w:r>
        <w:rPr>
          <w:rFonts w:hint="eastAsia" w:ascii="宋体" w:hAnsi="宋体" w:cs="宋体"/>
          <w:sz w:val="24"/>
        </w:rPr>
        <w:t xml:space="preserve">             承诺日期：   年     月     日</w:t>
      </w:r>
    </w:p>
    <w:p>
      <w:pPr>
        <w:tabs>
          <w:tab w:val="left" w:pos="640"/>
          <w:tab w:val="left" w:pos="1260"/>
          <w:tab w:val="left" w:pos="1418"/>
        </w:tabs>
        <w:spacing w:line="360" w:lineRule="auto"/>
        <w:rPr>
          <w:rFonts w:ascii="宋体" w:hAnsi="宋体" w:cs="宋体"/>
          <w:sz w:val="24"/>
          <w:lang w:val="fr-CH"/>
        </w:rPr>
      </w:pPr>
    </w:p>
    <w:p>
      <w:pPr>
        <w:spacing w:before="120" w:after="120" w:line="360" w:lineRule="auto"/>
        <w:jc w:val="center"/>
        <w:rPr>
          <w:rFonts w:ascii="宋体" w:hAnsi="宋体" w:cs="宋体"/>
          <w:b/>
          <w:sz w:val="24"/>
        </w:rPr>
      </w:pPr>
    </w:p>
    <w:p>
      <w:pPr>
        <w:pStyle w:val="30"/>
        <w:ind w:firstLine="482"/>
        <w:rPr>
          <w:rFonts w:ascii="宋体" w:hAnsi="宋体" w:cs="宋体"/>
          <w:b/>
          <w:sz w:val="24"/>
        </w:rPr>
      </w:pPr>
    </w:p>
    <w:p>
      <w:pPr>
        <w:pStyle w:val="30"/>
        <w:ind w:firstLine="482"/>
        <w:rPr>
          <w:rFonts w:ascii="宋体" w:hAnsi="宋体" w:cs="宋体"/>
          <w:b/>
          <w:sz w:val="24"/>
        </w:rPr>
      </w:pPr>
    </w:p>
    <w:p>
      <w:pPr>
        <w:pStyle w:val="30"/>
        <w:ind w:firstLine="482"/>
        <w:rPr>
          <w:rFonts w:ascii="宋体" w:hAnsi="宋体" w:cs="宋体"/>
          <w:b/>
          <w:sz w:val="24"/>
        </w:rPr>
      </w:pPr>
    </w:p>
    <w:p>
      <w:pPr>
        <w:pStyle w:val="30"/>
        <w:ind w:firstLine="482"/>
        <w:rPr>
          <w:rFonts w:ascii="宋体" w:hAnsi="宋体" w:cs="宋体"/>
          <w:b/>
          <w:sz w:val="24"/>
        </w:rPr>
      </w:pPr>
    </w:p>
    <w:p>
      <w:pPr>
        <w:pStyle w:val="30"/>
        <w:ind w:firstLine="482"/>
        <w:rPr>
          <w:rFonts w:ascii="宋体" w:hAnsi="宋体" w:cs="宋体"/>
          <w:b/>
          <w:sz w:val="24"/>
        </w:rPr>
      </w:pPr>
    </w:p>
    <w:p>
      <w:pPr>
        <w:pStyle w:val="30"/>
        <w:ind w:firstLine="482"/>
        <w:rPr>
          <w:rFonts w:ascii="宋体" w:hAnsi="宋体" w:cs="宋体"/>
          <w:b/>
          <w:sz w:val="24"/>
        </w:rPr>
      </w:pPr>
    </w:p>
    <w:p>
      <w:pPr>
        <w:pStyle w:val="30"/>
        <w:ind w:firstLine="482"/>
        <w:rPr>
          <w:rFonts w:ascii="宋体" w:hAnsi="宋体" w:cs="宋体"/>
          <w:b/>
          <w:sz w:val="24"/>
        </w:rPr>
      </w:pPr>
    </w:p>
    <w:p>
      <w:pPr>
        <w:widowControl/>
        <w:jc w:val="left"/>
        <w:rPr>
          <w:rFonts w:ascii="宋体" w:hAnsi="宋体" w:cs="宋体"/>
          <w:b/>
          <w:bCs/>
          <w:sz w:val="24"/>
        </w:rPr>
      </w:pPr>
      <w:r>
        <w:rPr>
          <w:rFonts w:ascii="宋体" w:hAnsi="宋体" w:cs="宋体"/>
          <w:b/>
          <w:bCs/>
          <w:sz w:val="24"/>
        </w:rPr>
        <w:br w:type="page"/>
      </w:r>
    </w:p>
    <w:p>
      <w:pPr>
        <w:spacing w:line="360" w:lineRule="auto"/>
        <w:jc w:val="center"/>
        <w:rPr>
          <w:rFonts w:ascii="宋体" w:hAnsi="宋体" w:cs="宋体"/>
          <w:b/>
          <w:bCs/>
          <w:sz w:val="24"/>
        </w:rPr>
      </w:pPr>
      <w:r>
        <w:rPr>
          <w:rFonts w:hint="eastAsia" w:ascii="宋体" w:hAnsi="宋体" w:cs="宋体"/>
          <w:b/>
          <w:bCs/>
          <w:sz w:val="24"/>
        </w:rPr>
        <w:t>6、企业诚信声明与承诺</w:t>
      </w:r>
    </w:p>
    <w:p>
      <w:pPr>
        <w:spacing w:line="360" w:lineRule="auto"/>
        <w:rPr>
          <w:rFonts w:ascii="宋体" w:hAnsi="宋体" w:cs="宋体"/>
          <w:b/>
          <w:bCs/>
          <w:sz w:val="24"/>
        </w:rPr>
      </w:pPr>
    </w:p>
    <w:p>
      <w:pPr>
        <w:spacing w:line="360" w:lineRule="auto"/>
        <w:rPr>
          <w:rFonts w:ascii="宋体" w:hAnsi="宋体" w:cs="宋体"/>
          <w:b/>
          <w:bCs/>
          <w:sz w:val="24"/>
        </w:rPr>
      </w:pPr>
      <w:r>
        <w:rPr>
          <w:rFonts w:hint="eastAsia" w:ascii="宋体" w:hAnsi="宋体" w:cs="宋体"/>
          <w:b/>
          <w:bCs/>
          <w:sz w:val="24"/>
        </w:rPr>
        <w:t>深圳交易咨询集团有限公司：</w:t>
      </w:r>
    </w:p>
    <w:p>
      <w:pPr>
        <w:spacing w:line="360" w:lineRule="auto"/>
        <w:ind w:firstLine="360" w:firstLineChars="150"/>
        <w:jc w:val="left"/>
        <w:rPr>
          <w:rFonts w:ascii="宋体" w:hAnsi="宋体" w:cs="宋体"/>
          <w:sz w:val="24"/>
        </w:rPr>
      </w:pPr>
      <w:r>
        <w:rPr>
          <w:rFonts w:hint="eastAsia" w:ascii="宋体" w:hAnsi="宋体" w:cs="宋体"/>
          <w:sz w:val="24"/>
        </w:rPr>
        <w:t xml:space="preserve">  我公司参与贵代理机构组织的项目（项目编号：）投标，现就企业诚信作如下声明与承诺：</w:t>
      </w:r>
    </w:p>
    <w:p>
      <w:pPr>
        <w:spacing w:line="360" w:lineRule="auto"/>
        <w:ind w:firstLine="360" w:firstLineChars="150"/>
        <w:jc w:val="left"/>
        <w:rPr>
          <w:rFonts w:ascii="宋体" w:hAnsi="宋体" w:cs="宋体"/>
          <w:sz w:val="24"/>
        </w:rPr>
      </w:pPr>
      <w:r>
        <w:rPr>
          <w:rFonts w:hint="eastAsia" w:ascii="宋体" w:hAnsi="宋体" w:cs="宋体"/>
          <w:sz w:val="24"/>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ascii="宋体" w:hAnsi="宋体" w:cs="宋体"/>
          <w:sz w:val="24"/>
        </w:rPr>
      </w:pPr>
      <w:r>
        <w:rPr>
          <w:rFonts w:hint="eastAsia" w:ascii="宋体" w:hAnsi="宋体" w:cs="宋体"/>
          <w:sz w:val="24"/>
        </w:rPr>
        <w:t>特此声明与承诺！</w:t>
      </w:r>
    </w:p>
    <w:p>
      <w:pPr>
        <w:spacing w:line="360" w:lineRule="auto"/>
        <w:jc w:val="left"/>
        <w:rPr>
          <w:rFonts w:ascii="宋体" w:hAnsi="宋体" w:cs="宋体"/>
          <w:sz w:val="24"/>
        </w:rPr>
      </w:pPr>
    </w:p>
    <w:p>
      <w:pPr>
        <w:spacing w:line="360" w:lineRule="auto"/>
        <w:jc w:val="left"/>
        <w:rPr>
          <w:rFonts w:ascii="宋体" w:hAnsi="宋体" w:cs="宋体"/>
          <w:sz w:val="24"/>
        </w:rPr>
      </w:pPr>
    </w:p>
    <w:p>
      <w:pPr>
        <w:widowControl/>
        <w:autoSpaceDE w:val="0"/>
        <w:autoSpaceDN w:val="0"/>
        <w:spacing w:line="360" w:lineRule="auto"/>
        <w:ind w:right="893"/>
        <w:jc w:val="center"/>
        <w:textAlignment w:val="bottom"/>
        <w:rPr>
          <w:rFonts w:ascii="宋体" w:hAnsi="宋体" w:cs="宋体"/>
          <w:sz w:val="24"/>
        </w:rPr>
      </w:pPr>
      <w:r>
        <w:rPr>
          <w:rFonts w:hint="eastAsia" w:ascii="宋体" w:hAnsi="宋体" w:cs="宋体"/>
          <w:sz w:val="24"/>
        </w:rPr>
        <w:t xml:space="preserve">                                       供应商名称：（法人公章）</w:t>
      </w:r>
    </w:p>
    <w:p>
      <w:pPr>
        <w:pStyle w:val="12"/>
        <w:spacing w:line="360" w:lineRule="auto"/>
        <w:jc w:val="center"/>
        <w:rPr>
          <w:rFonts w:hAnsi="宋体" w:cs="宋体"/>
          <w:sz w:val="24"/>
        </w:rPr>
      </w:pPr>
      <w:r>
        <w:rPr>
          <w:rFonts w:hint="eastAsia" w:hAnsi="宋体" w:cs="宋体"/>
          <w:sz w:val="24"/>
        </w:rPr>
        <w:t xml:space="preserve">                                  承诺日期：    年  月  日</w:t>
      </w:r>
    </w:p>
    <w:p>
      <w:pPr>
        <w:pStyle w:val="12"/>
        <w:spacing w:line="360" w:lineRule="auto"/>
        <w:jc w:val="left"/>
        <w:rPr>
          <w:rFonts w:hAnsi="宋体" w:cs="宋体"/>
          <w:sz w:val="24"/>
        </w:rPr>
      </w:pPr>
    </w:p>
    <w:p>
      <w:pPr>
        <w:pStyle w:val="12"/>
        <w:spacing w:line="360" w:lineRule="auto"/>
        <w:jc w:val="left"/>
        <w:rPr>
          <w:rFonts w:hAnsi="宋体" w:cs="宋体"/>
          <w:sz w:val="24"/>
        </w:rPr>
      </w:pPr>
    </w:p>
    <w:p>
      <w:pPr>
        <w:spacing w:before="100" w:beforeAutospacing="1" w:after="100" w:afterAutospacing="1" w:line="360" w:lineRule="auto"/>
        <w:rPr>
          <w:rFonts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2"/>
        <w:spacing w:line="360" w:lineRule="auto"/>
        <w:rPr>
          <w:lang w:val="fr-CH"/>
        </w:rPr>
      </w:pPr>
    </w:p>
    <w:p>
      <w:pPr>
        <w:rPr>
          <w:lang w:val="fr-CH"/>
        </w:rPr>
      </w:pPr>
    </w:p>
    <w:p>
      <w:pPr>
        <w:pStyle w:val="30"/>
        <w:ind w:firstLine="420"/>
        <w:rPr>
          <w:lang w:val="fr-CH"/>
        </w:rPr>
      </w:pPr>
    </w:p>
    <w:p>
      <w:pPr>
        <w:pStyle w:val="30"/>
        <w:ind w:firstLine="420"/>
        <w:rPr>
          <w:lang w:val="fr-CH"/>
        </w:rPr>
      </w:pPr>
    </w:p>
    <w:p>
      <w:pPr>
        <w:tabs>
          <w:tab w:val="left" w:pos="640"/>
          <w:tab w:val="left" w:pos="840"/>
          <w:tab w:val="left" w:pos="1260"/>
          <w:tab w:val="left" w:pos="1418"/>
        </w:tabs>
        <w:spacing w:line="360" w:lineRule="auto"/>
        <w:rPr>
          <w:rFonts w:ascii="宋体" w:hAnsi="宋体" w:cs="宋体"/>
          <w:sz w:val="24"/>
        </w:rPr>
      </w:pPr>
    </w:p>
    <w:p>
      <w:pPr>
        <w:widowControl/>
        <w:jc w:val="left"/>
        <w:rPr>
          <w:rFonts w:ascii="宋体" w:hAnsi="宋体" w:cs="宋体"/>
          <w:b/>
          <w:sz w:val="24"/>
        </w:rPr>
      </w:pPr>
      <w:r>
        <w:rPr>
          <w:rFonts w:ascii="宋体" w:hAnsi="宋体" w:cs="宋体"/>
          <w:b/>
          <w:sz w:val="24"/>
        </w:rPr>
        <w:br w:type="page"/>
      </w:r>
    </w:p>
    <w:p>
      <w:pPr>
        <w:spacing w:before="120" w:after="120" w:line="360" w:lineRule="auto"/>
        <w:jc w:val="center"/>
        <w:rPr>
          <w:rFonts w:ascii="宋体" w:hAnsi="宋体" w:cs="宋体"/>
          <w:b/>
          <w:sz w:val="24"/>
        </w:rPr>
      </w:pPr>
      <w:r>
        <w:rPr>
          <w:rFonts w:hint="eastAsia" w:ascii="宋体" w:hAnsi="宋体" w:cs="宋体"/>
          <w:b/>
          <w:sz w:val="24"/>
        </w:rPr>
        <w:t>7、法定代表人证明书</w:t>
      </w:r>
    </w:p>
    <w:p>
      <w:pPr>
        <w:spacing w:line="360" w:lineRule="auto"/>
        <w:rPr>
          <w:rFonts w:ascii="宋体" w:hAnsi="宋体" w:cs="宋体"/>
          <w:sz w:val="24"/>
          <w:u w:val="single"/>
        </w:rPr>
      </w:pPr>
    </w:p>
    <w:p>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同志，现任我单位职务，为法定代表人，特此证明。</w:t>
      </w:r>
    </w:p>
    <w:p>
      <w:pPr>
        <w:spacing w:line="360" w:lineRule="auto"/>
        <w:rPr>
          <w:rFonts w:ascii="宋体" w:hAnsi="宋体" w:cs="宋体"/>
          <w:sz w:val="24"/>
        </w:rPr>
      </w:pPr>
      <w:r>
        <w:rPr>
          <w:rFonts w:hint="eastAsia" w:ascii="宋体" w:hAnsi="宋体" w:cs="宋体"/>
          <w:sz w:val="24"/>
        </w:rPr>
        <w:t xml:space="preserve">签发日期：             有效日期：         单位：              </w:t>
      </w:r>
    </w:p>
    <w:p>
      <w:pPr>
        <w:spacing w:line="360" w:lineRule="auto"/>
        <w:rPr>
          <w:rFonts w:ascii="宋体" w:hAnsi="宋体" w:cs="宋体"/>
          <w:sz w:val="24"/>
        </w:rPr>
      </w:pPr>
      <w:r>
        <w:rPr>
          <w:rFonts w:hint="eastAsia" w:ascii="宋体" w:hAnsi="宋体" w:cs="宋体"/>
          <w:sz w:val="24"/>
        </w:rPr>
        <w:t>附：代表人性别：   年龄：      身份证号码：</w:t>
      </w:r>
    </w:p>
    <w:p>
      <w:pPr>
        <w:spacing w:line="360" w:lineRule="auto"/>
        <w:rPr>
          <w:rFonts w:ascii="宋体" w:hAnsi="宋体" w:cs="宋体"/>
          <w:sz w:val="24"/>
        </w:rPr>
      </w:pPr>
      <w:r>
        <w:rPr>
          <w:rFonts w:hint="eastAsia" w:ascii="宋体" w:hAnsi="宋体" w:cs="宋体"/>
          <w:sz w:val="24"/>
        </w:rPr>
        <w:t>营业执照号码：                 经济性质：</w:t>
      </w:r>
    </w:p>
    <w:p>
      <w:pPr>
        <w:spacing w:line="360" w:lineRule="auto"/>
        <w:rPr>
          <w:rFonts w:ascii="宋体" w:hAnsi="宋体" w:cs="宋体"/>
          <w:sz w:val="24"/>
        </w:rPr>
      </w:pPr>
      <w:r>
        <w:rPr>
          <w:rFonts w:hint="eastAsia" w:ascii="宋体" w:hAnsi="宋体" w:cs="宋体"/>
          <w:sz w:val="24"/>
        </w:rPr>
        <w:t>主营（产）：</w:t>
      </w:r>
    </w:p>
    <w:p>
      <w:pPr>
        <w:spacing w:line="360" w:lineRule="auto"/>
        <w:rPr>
          <w:rFonts w:ascii="宋体" w:hAnsi="宋体" w:cs="宋体"/>
          <w:sz w:val="24"/>
        </w:rPr>
      </w:pPr>
      <w:r>
        <w:rPr>
          <w:rFonts w:hint="eastAsia" w:ascii="宋体" w:hAnsi="宋体" w:cs="宋体"/>
          <w:sz w:val="24"/>
        </w:rPr>
        <w:t>兼营（产）：</w:t>
      </w:r>
    </w:p>
    <w:p>
      <w:pPr>
        <w:spacing w:line="360" w:lineRule="auto"/>
        <w:rPr>
          <w:rFonts w:ascii="宋体" w:hAnsi="宋体" w:cs="宋体"/>
          <w:sz w:val="24"/>
        </w:rPr>
      </w:pPr>
      <w:r>
        <w:rPr>
          <w:rFonts w:hint="eastAsia" w:ascii="宋体" w:hAnsi="宋体" w:cs="宋体"/>
          <w:sz w:val="24"/>
        </w:rPr>
        <w:t>进口物品经营许可证号码：</w:t>
      </w:r>
    </w:p>
    <w:p>
      <w:pPr>
        <w:spacing w:line="360" w:lineRule="auto"/>
        <w:rPr>
          <w:rFonts w:ascii="宋体" w:hAnsi="宋体" w:cs="宋体"/>
          <w:sz w:val="24"/>
        </w:rPr>
      </w:pPr>
      <w:r>
        <w:rPr>
          <w:rFonts w:hint="eastAsia" w:ascii="宋体" w:hAnsi="宋体" w:cs="宋体"/>
          <w:sz w:val="24"/>
        </w:rPr>
        <w:t>主营：</w:t>
      </w:r>
    </w:p>
    <w:p>
      <w:pPr>
        <w:spacing w:line="360" w:lineRule="auto"/>
        <w:rPr>
          <w:rFonts w:ascii="宋体" w:hAnsi="宋体" w:cs="宋体"/>
          <w:sz w:val="24"/>
        </w:rPr>
      </w:pPr>
      <w:r>
        <w:rPr>
          <w:rFonts w:hint="eastAsia" w:ascii="宋体" w:hAnsi="宋体" w:cs="宋体"/>
          <w:sz w:val="24"/>
        </w:rPr>
        <w:t>兼营：</w:t>
      </w:r>
    </w:p>
    <w:p>
      <w:pPr>
        <w:spacing w:line="360" w:lineRule="auto"/>
        <w:rPr>
          <w:rFonts w:ascii="宋体" w:hAnsi="宋体" w:cs="宋体"/>
          <w:sz w:val="24"/>
        </w:rPr>
      </w:pPr>
      <w:r>
        <w:rPr>
          <w:rFonts w:hint="eastAsia" w:ascii="宋体" w:hAnsi="宋体" w:cs="宋体"/>
          <w:sz w:val="24"/>
        </w:rPr>
        <w:t>说明：1、法定代表人为企业事业单位、国家机关、社会团体的主要行政负责人。</w:t>
      </w:r>
    </w:p>
    <w:p>
      <w:pPr>
        <w:spacing w:line="360" w:lineRule="auto"/>
        <w:rPr>
          <w:rFonts w:ascii="宋体" w:hAnsi="宋体" w:cs="宋体"/>
          <w:sz w:val="24"/>
        </w:rPr>
      </w:pPr>
      <w:r>
        <w:rPr>
          <w:rFonts w:hint="eastAsia" w:ascii="宋体" w:hAnsi="宋体" w:cs="宋体"/>
          <w:sz w:val="24"/>
        </w:rPr>
        <w:t xml:space="preserve">      2、内容必须填写真实、清楚，涂改无效，不得转让、买卖</w:t>
      </w:r>
      <w:r>
        <w:rPr>
          <w:rFonts w:ascii="宋体" w:hAnsi="宋体" w:cs="宋体"/>
          <w:sz w:val="24"/>
        </w:rPr>
        <w:t>。</w:t>
      </w:r>
    </w:p>
    <w:p>
      <w:pPr>
        <w:tabs>
          <w:tab w:val="left" w:pos="3780"/>
        </w:tabs>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rPr>
          <w:rFonts w:ascii="宋体" w:hAnsi="宋体" w:cs="宋体"/>
          <w:szCs w:val="21"/>
        </w:rPr>
      </w:pPr>
      <w:r>
        <w:rPr>
          <w:rFonts w:hint="eastAsia" w:ascii="宋体" w:hAnsi="宋体" w:cs="宋体"/>
          <w:b/>
          <w:bCs/>
          <w:sz w:val="24"/>
        </w:rPr>
        <w:t>法定代表人（签字或盖章）：</w:t>
      </w:r>
    </w:p>
    <w:p>
      <w:pPr>
        <w:spacing w:before="120" w:after="120" w:line="360" w:lineRule="auto"/>
        <w:jc w:val="left"/>
        <w:rPr>
          <w:rFonts w:ascii="宋体" w:hAnsi="宋体" w:cs="宋体"/>
          <w:b/>
          <w:sz w:val="24"/>
        </w:rPr>
      </w:pPr>
      <w:r>
        <w:rPr>
          <w:rFonts w:hint="eastAsia" w:ascii="宋体" w:hAnsi="宋体" w:cs="宋体"/>
          <w:b/>
          <w:sz w:val="24"/>
        </w:rPr>
        <w:t>附身份证正反面</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4677" w:type="dxa"/>
          </w:tcPr>
          <w:p>
            <w:pPr>
              <w:pStyle w:val="12"/>
              <w:spacing w:line="360" w:lineRule="auto"/>
              <w:rPr>
                <w:rFonts w:ascii="Arial Narrow" w:hAnsi="Arial Narrow"/>
                <w:b/>
                <w:bCs/>
                <w:szCs w:val="21"/>
              </w:rPr>
            </w:pPr>
          </w:p>
        </w:tc>
        <w:tc>
          <w:tcPr>
            <w:tcW w:w="4677" w:type="dxa"/>
          </w:tcPr>
          <w:p>
            <w:pPr>
              <w:pStyle w:val="12"/>
              <w:spacing w:line="360" w:lineRule="auto"/>
              <w:rPr>
                <w:rFonts w:ascii="Arial Narrow" w:hAnsi="Arial Narrow"/>
                <w:b/>
                <w:bCs/>
                <w:szCs w:val="21"/>
              </w:rPr>
            </w:pPr>
          </w:p>
        </w:tc>
      </w:tr>
    </w:tbl>
    <w:p>
      <w:pPr>
        <w:pStyle w:val="12"/>
        <w:spacing w:line="360" w:lineRule="auto"/>
        <w:jc w:val="center"/>
        <w:rPr>
          <w:rFonts w:hAnsi="宋体" w:cs="宋体"/>
          <w:b/>
          <w:sz w:val="24"/>
        </w:rPr>
      </w:pPr>
    </w:p>
    <w:p>
      <w:pPr>
        <w:pStyle w:val="2"/>
        <w:rPr>
          <w:rFonts w:ascii="宋体"/>
        </w:rPr>
      </w:pPr>
      <w:r>
        <w:br w:type="page"/>
      </w:r>
    </w:p>
    <w:p>
      <w:pPr>
        <w:pStyle w:val="12"/>
        <w:spacing w:line="360" w:lineRule="auto"/>
        <w:jc w:val="center"/>
        <w:rPr>
          <w:rFonts w:hAnsi="宋体" w:cs="宋体"/>
          <w:b/>
          <w:sz w:val="24"/>
        </w:rPr>
      </w:pPr>
      <w:r>
        <w:rPr>
          <w:rFonts w:hint="eastAsia" w:hAnsi="宋体" w:cs="宋体"/>
          <w:b/>
          <w:sz w:val="24"/>
        </w:rPr>
        <w:t>8、法定代表人授权书</w:t>
      </w:r>
    </w:p>
    <w:p>
      <w:pPr>
        <w:pStyle w:val="12"/>
        <w:spacing w:line="360" w:lineRule="auto"/>
        <w:rPr>
          <w:rFonts w:hAnsi="宋体" w:cs="宋体"/>
          <w:sz w:val="24"/>
        </w:rPr>
      </w:pPr>
    </w:p>
    <w:p>
      <w:pPr>
        <w:pStyle w:val="12"/>
        <w:spacing w:line="360" w:lineRule="auto"/>
        <w:rPr>
          <w:rFonts w:hAnsi="宋体" w:cs="宋体"/>
          <w:sz w:val="24"/>
        </w:rPr>
      </w:pPr>
      <w:r>
        <w:rPr>
          <w:rFonts w:hint="eastAsia" w:hAnsi="宋体" w:cs="宋体"/>
          <w:b/>
          <w:sz w:val="24"/>
        </w:rPr>
        <w:t>深圳市前海深港现代服务业合作区管理局：</w:t>
      </w:r>
    </w:p>
    <w:p>
      <w:pPr>
        <w:pStyle w:val="12"/>
        <w:spacing w:line="360" w:lineRule="auto"/>
        <w:ind w:firstLine="420"/>
        <w:rPr>
          <w:rFonts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12"/>
        <w:spacing w:line="360" w:lineRule="auto"/>
        <w:rPr>
          <w:rFonts w:hAnsi="宋体" w:cs="宋体"/>
          <w:sz w:val="24"/>
        </w:rPr>
      </w:pPr>
    </w:p>
    <w:p>
      <w:pPr>
        <w:spacing w:line="360" w:lineRule="auto"/>
        <w:ind w:firstLine="570"/>
        <w:rPr>
          <w:rFonts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ascii="宋体" w:hAnsi="宋体" w:cs="宋体"/>
          <w:sz w:val="24"/>
        </w:rPr>
      </w:pPr>
    </w:p>
    <w:p>
      <w:pPr>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jc w:val="left"/>
        <w:rPr>
          <w:rFonts w:ascii="宋体" w:hAnsi="宋体" w:cs="宋体"/>
          <w:b/>
          <w:bCs/>
          <w:sz w:val="24"/>
        </w:rPr>
      </w:pPr>
      <w:r>
        <w:rPr>
          <w:rFonts w:hint="eastAsia" w:ascii="宋体" w:hAnsi="宋体" w:cs="宋体"/>
          <w:b/>
          <w:bCs/>
          <w:sz w:val="24"/>
        </w:rPr>
        <w:t>法定代表人（签字或盖章）：</w:t>
      </w:r>
    </w:p>
    <w:p>
      <w:pPr>
        <w:spacing w:line="360" w:lineRule="auto"/>
        <w:jc w:val="left"/>
        <w:rPr>
          <w:rFonts w:ascii="宋体" w:hAnsi="宋体" w:cs="宋体"/>
          <w:b/>
          <w:bCs/>
          <w:sz w:val="24"/>
        </w:rPr>
      </w:pPr>
      <w:r>
        <w:rPr>
          <w:rFonts w:hint="eastAsia" w:ascii="宋体" w:hAnsi="宋体" w:cs="宋体"/>
          <w:b/>
          <w:bCs/>
          <w:spacing w:val="20"/>
          <w:sz w:val="24"/>
        </w:rPr>
        <w:t>被授权人（签字或盖章）</w:t>
      </w:r>
      <w:r>
        <w:rPr>
          <w:rFonts w:hint="eastAsia" w:ascii="宋体" w:hAnsi="宋体" w:cs="宋体"/>
          <w:b/>
          <w:bCs/>
          <w:sz w:val="24"/>
        </w:rPr>
        <w:t>：</w:t>
      </w:r>
    </w:p>
    <w:p>
      <w:pPr>
        <w:tabs>
          <w:tab w:val="left" w:pos="640"/>
          <w:tab w:val="left" w:pos="1260"/>
          <w:tab w:val="left" w:pos="1418"/>
        </w:tabs>
        <w:spacing w:line="360" w:lineRule="auto"/>
        <w:rPr>
          <w:rFonts w:ascii="宋体" w:hAnsi="宋体" w:cs="宋体"/>
          <w:b/>
          <w:sz w:val="24"/>
        </w:rPr>
      </w:pPr>
    </w:p>
    <w:p>
      <w:pPr>
        <w:tabs>
          <w:tab w:val="left" w:pos="640"/>
          <w:tab w:val="left" w:pos="1260"/>
          <w:tab w:val="left" w:pos="1418"/>
        </w:tabs>
        <w:spacing w:line="360" w:lineRule="auto"/>
        <w:rPr>
          <w:rFonts w:ascii="宋体" w:hAnsi="宋体" w:cs="宋体"/>
          <w:b/>
          <w:sz w:val="24"/>
        </w:rPr>
      </w:pPr>
      <w:r>
        <w:rPr>
          <w:rFonts w:hint="eastAsia" w:ascii="宋体" w:hAnsi="宋体" w:cs="宋体"/>
          <w:b/>
          <w:sz w:val="24"/>
        </w:rPr>
        <w:t>附身份证正反面</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2"/>
              <w:spacing w:line="360" w:lineRule="auto"/>
              <w:rPr>
                <w:rFonts w:ascii="Arial Narrow" w:hAnsi="Arial Narrow"/>
                <w:b/>
                <w:bCs/>
                <w:szCs w:val="21"/>
              </w:rPr>
            </w:pPr>
          </w:p>
        </w:tc>
        <w:tc>
          <w:tcPr>
            <w:tcW w:w="4677" w:type="dxa"/>
          </w:tcPr>
          <w:p>
            <w:pPr>
              <w:pStyle w:val="12"/>
              <w:spacing w:line="360" w:lineRule="auto"/>
              <w:rPr>
                <w:rFonts w:ascii="Arial Narrow" w:hAnsi="Arial Narrow"/>
                <w:b/>
                <w:bCs/>
                <w:szCs w:val="21"/>
              </w:rPr>
            </w:pPr>
          </w:p>
        </w:tc>
      </w:tr>
    </w:tbl>
    <w:p>
      <w:pPr>
        <w:widowControl/>
        <w:autoSpaceDE w:val="0"/>
        <w:autoSpaceDN w:val="0"/>
        <w:spacing w:line="360" w:lineRule="auto"/>
        <w:ind w:right="26"/>
        <w:textAlignment w:val="bottom"/>
        <w:rPr>
          <w:rFonts w:ascii="宋体" w:hAnsi="宋体" w:cs="宋体"/>
          <w:b/>
          <w:bCs/>
          <w:sz w:val="24"/>
        </w:rPr>
      </w:pPr>
    </w:p>
    <w:p>
      <w:pPr>
        <w:widowControl/>
        <w:jc w:val="left"/>
        <w:rPr>
          <w:rFonts w:ascii="宋体" w:hAnsi="宋体" w:cs="宋体"/>
          <w:b/>
          <w:bCs/>
          <w:sz w:val="24"/>
        </w:rPr>
      </w:pPr>
      <w:r>
        <w:rPr>
          <w:rFonts w:ascii="宋体" w:hAnsi="宋体" w:cs="宋体"/>
          <w:b/>
          <w:bCs/>
          <w:sz w:val="24"/>
        </w:rPr>
        <w:br w:type="page"/>
      </w:r>
    </w:p>
    <w:p>
      <w:pPr>
        <w:widowControl/>
        <w:autoSpaceDE w:val="0"/>
        <w:autoSpaceDN w:val="0"/>
        <w:spacing w:line="360" w:lineRule="auto"/>
        <w:ind w:right="26"/>
        <w:jc w:val="center"/>
        <w:textAlignment w:val="bottom"/>
        <w:rPr>
          <w:rFonts w:ascii="宋体" w:hAnsi="宋体" w:cs="宋体"/>
          <w:b/>
          <w:bCs/>
          <w:sz w:val="24"/>
          <w:lang w:val="fr-CH"/>
        </w:rPr>
      </w:pPr>
      <w:r>
        <w:rPr>
          <w:rFonts w:hint="eastAsia" w:ascii="宋体" w:hAnsi="宋体" w:cs="宋体"/>
          <w:b/>
          <w:bCs/>
          <w:sz w:val="24"/>
        </w:rPr>
        <w:t>9、</w:t>
      </w: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ascii="宋体" w:hAnsi="宋体" w:cs="宋体"/>
          <w:sz w:val="24"/>
        </w:rPr>
      </w:pP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致：深圳交易咨询集团有限公司</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项目（货物/服务/工程）招标中若获中标（招标文件编号：</w:t>
      </w:r>
      <w:r>
        <w:rPr>
          <w:rFonts w:hint="eastAsia" w:ascii="宋体" w:hAnsi="宋体" w:cs="宋体"/>
          <w:sz w:val="24"/>
          <w:u w:val="single"/>
        </w:rPr>
        <w:t xml:space="preserve">           </w:t>
      </w:r>
      <w:r>
        <w:rPr>
          <w:rFonts w:hint="eastAsia" w:ascii="宋体" w:hAnsi="宋体" w:cs="宋体"/>
          <w:sz w:val="24"/>
        </w:rPr>
        <w:t>），我们保证在收到中标通知书后5日内按招标文件的规定，以现金或电汇向贵公司即深圳交易咨询集团有限公司指定的银行</w:t>
      </w:r>
      <w:r>
        <w:rPr>
          <w:rFonts w:ascii="宋体" w:hAnsi="宋体" w:cs="宋体"/>
          <w:sz w:val="24"/>
        </w:rPr>
        <w:t>账</w:t>
      </w:r>
      <w:r>
        <w:rPr>
          <w:rFonts w:hint="eastAsia" w:ascii="宋体" w:hAnsi="宋体" w:cs="宋体"/>
          <w:sz w:val="24"/>
        </w:rPr>
        <w:t>号支付全额招标代理服务费。招标代理服务费按照</w:t>
      </w:r>
      <w:r>
        <w:rPr>
          <w:rFonts w:hint="eastAsia" w:ascii="宋体" w:hAnsi="宋体" w:cs="宋体"/>
          <w:sz w:val="24"/>
          <w:u w:val="single"/>
        </w:rPr>
        <w:t>招标文件中的规定以差额定率累进法</w:t>
      </w:r>
      <w:r>
        <w:rPr>
          <w:rFonts w:hint="eastAsia" w:ascii="宋体" w:hAnsi="宋体" w:cs="宋体"/>
          <w:sz w:val="24"/>
        </w:rPr>
        <w:t>计算。</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特此承诺。</w:t>
      </w:r>
    </w:p>
    <w:p>
      <w:pPr>
        <w:pStyle w:val="4"/>
      </w:pPr>
    </w:p>
    <w:p>
      <w:pPr>
        <w:widowControl/>
        <w:autoSpaceDE w:val="0"/>
        <w:autoSpaceDN w:val="0"/>
        <w:spacing w:line="360" w:lineRule="auto"/>
        <w:ind w:left="359" w:right="26" w:hanging="357"/>
        <w:textAlignment w:val="bottom"/>
        <w:rPr>
          <w:rFonts w:ascii="宋体" w:hAnsi="宋体" w:cs="宋体"/>
          <w:sz w:val="24"/>
          <w:u w:val="single"/>
        </w:rPr>
      </w:pPr>
      <w:r>
        <w:rPr>
          <w:rFonts w:hint="eastAsia" w:ascii="宋体" w:hAnsi="宋体" w:cs="宋体"/>
          <w:sz w:val="24"/>
        </w:rPr>
        <w:t>承诺方法定名称（承诺方盖章）：</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地址：</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传真：</w:t>
      </w:r>
    </w:p>
    <w:p>
      <w:pPr>
        <w:spacing w:line="360" w:lineRule="auto"/>
        <w:jc w:val="left"/>
        <w:rPr>
          <w:rFonts w:ascii="宋体" w:hAnsi="宋体" w:cs="宋体"/>
          <w:sz w:val="24"/>
        </w:rPr>
      </w:pPr>
      <w:r>
        <w:rPr>
          <w:rFonts w:hint="eastAsia" w:ascii="宋体" w:hAnsi="宋体" w:cs="宋体"/>
          <w:sz w:val="24"/>
        </w:rPr>
        <w:t>承诺日期：</w:t>
      </w:r>
    </w:p>
    <w:p>
      <w:pPr>
        <w:pStyle w:val="2"/>
        <w:spacing w:line="360" w:lineRule="auto"/>
        <w:rPr>
          <w:lang w:val="fr-CH"/>
        </w:rPr>
      </w:pPr>
    </w:p>
    <w:p>
      <w:pPr>
        <w:tabs>
          <w:tab w:val="left" w:pos="640"/>
          <w:tab w:val="left" w:pos="1260"/>
          <w:tab w:val="left" w:pos="1418"/>
        </w:tabs>
        <w:spacing w:line="360" w:lineRule="auto"/>
        <w:rPr>
          <w:rFonts w:ascii="宋体" w:hAnsi="宋体" w:cs="宋体"/>
          <w:sz w:val="24"/>
          <w:lang w:val="fr-CH"/>
        </w:rPr>
      </w:pPr>
    </w:p>
    <w:p>
      <w:pPr>
        <w:tabs>
          <w:tab w:val="left" w:pos="640"/>
          <w:tab w:val="left" w:pos="1260"/>
          <w:tab w:val="left" w:pos="1418"/>
        </w:tabs>
        <w:spacing w:line="360" w:lineRule="auto"/>
        <w:rPr>
          <w:rFonts w:ascii="宋体" w:hAnsi="宋体" w:cs="宋体"/>
          <w:b/>
          <w:bCs/>
          <w:sz w:val="24"/>
        </w:rPr>
      </w:pPr>
      <w:r>
        <w:rPr>
          <w:rFonts w:hint="eastAsia" w:ascii="宋体" w:hAnsi="宋体" w:cs="宋体"/>
          <w:sz w:val="24"/>
          <w:lang w:val="fr-CH"/>
        </w:rPr>
        <w:br w:type="page"/>
      </w:r>
      <w:r>
        <w:rPr>
          <w:rFonts w:hint="eastAsia" w:ascii="宋体" w:hAnsi="宋体" w:cs="宋体"/>
          <w:b/>
          <w:bCs/>
          <w:sz w:val="24"/>
        </w:rPr>
        <w:t>10、投标人简介</w:t>
      </w:r>
    </w:p>
    <w:p>
      <w:pPr>
        <w:tabs>
          <w:tab w:val="left" w:pos="640"/>
          <w:tab w:val="left" w:pos="1260"/>
          <w:tab w:val="left" w:pos="1418"/>
        </w:tabs>
        <w:spacing w:line="360" w:lineRule="auto"/>
        <w:rPr>
          <w:rFonts w:ascii="宋体" w:hAnsi="宋体" w:cs="宋体"/>
          <w:b/>
          <w:bCs/>
          <w:sz w:val="24"/>
        </w:rPr>
      </w:pPr>
      <w:r>
        <w:rPr>
          <w:rFonts w:hint="eastAsia" w:ascii="宋体" w:hAnsi="宋体" w:cs="宋体"/>
          <w:b/>
          <w:bCs/>
          <w:sz w:val="24"/>
        </w:rPr>
        <w:t>11、同类项目业绩</w:t>
      </w:r>
    </w:p>
    <w:p>
      <w:pPr>
        <w:tabs>
          <w:tab w:val="left" w:pos="640"/>
          <w:tab w:val="left" w:pos="1260"/>
          <w:tab w:val="left" w:pos="1418"/>
        </w:tabs>
        <w:spacing w:line="360" w:lineRule="auto"/>
        <w:rPr>
          <w:rFonts w:ascii="宋体" w:hAnsi="宋体" w:cs="宋体"/>
          <w:b/>
          <w:bCs/>
          <w:sz w:val="24"/>
        </w:rPr>
      </w:pPr>
      <w:r>
        <w:rPr>
          <w:rFonts w:hint="eastAsia" w:ascii="宋体" w:hAnsi="宋体" w:cs="宋体"/>
          <w:b/>
          <w:bCs/>
          <w:sz w:val="24"/>
        </w:rPr>
        <w:t>12、项目负责人</w:t>
      </w:r>
    </w:p>
    <w:p>
      <w:pPr>
        <w:tabs>
          <w:tab w:val="left" w:pos="640"/>
          <w:tab w:val="left" w:pos="1260"/>
          <w:tab w:val="left" w:pos="1418"/>
        </w:tabs>
        <w:spacing w:line="360" w:lineRule="auto"/>
        <w:rPr>
          <w:rFonts w:ascii="宋体" w:hAnsi="宋体" w:cs="宋体"/>
          <w:b/>
          <w:bCs/>
          <w:sz w:val="24"/>
        </w:rPr>
      </w:pPr>
      <w:r>
        <w:rPr>
          <w:rFonts w:hint="eastAsia" w:ascii="宋体" w:hAnsi="宋体" w:cs="宋体"/>
          <w:b/>
          <w:bCs/>
          <w:sz w:val="24"/>
        </w:rPr>
        <w:t>13、团队成员（项目负责人除外）</w:t>
      </w:r>
    </w:p>
    <w:p>
      <w:pPr>
        <w:tabs>
          <w:tab w:val="left" w:pos="640"/>
          <w:tab w:val="left" w:pos="1260"/>
          <w:tab w:val="left" w:pos="1418"/>
        </w:tabs>
        <w:spacing w:line="360" w:lineRule="auto"/>
        <w:rPr>
          <w:rFonts w:ascii="宋体" w:hAnsi="宋体" w:cs="宋体"/>
          <w:sz w:val="24"/>
        </w:rPr>
      </w:pPr>
      <w:r>
        <w:rPr>
          <w:rFonts w:hint="eastAsia" w:ascii="宋体" w:hAnsi="宋体" w:cs="宋体"/>
          <w:b/>
          <w:bCs/>
          <w:sz w:val="24"/>
        </w:rPr>
        <w:t>14、投标人认为有必要提供的其他材料</w:t>
      </w:r>
    </w:p>
    <w:p>
      <w:pPr>
        <w:spacing w:line="360" w:lineRule="auto"/>
        <w:outlineLvl w:val="2"/>
        <w:rPr>
          <w:rFonts w:ascii="宋体" w:hAnsi="宋体" w:cs="宋体"/>
          <w:b/>
          <w:bCs/>
          <w:sz w:val="24"/>
          <w:lang w:val="fr-CH"/>
        </w:rPr>
      </w:pPr>
      <w:r>
        <w:rPr>
          <w:rFonts w:hint="eastAsia" w:ascii="宋体" w:hAnsi="宋体" w:cs="宋体"/>
          <w:b/>
          <w:bCs/>
          <w:sz w:val="24"/>
        </w:rPr>
        <w:br w:type="page"/>
      </w:r>
      <w:r>
        <w:rPr>
          <w:rFonts w:hint="eastAsia" w:ascii="宋体" w:hAnsi="宋体" w:cs="宋体"/>
          <w:b/>
          <w:bCs/>
          <w:sz w:val="24"/>
        </w:rPr>
        <w:t>（三）技术部分</w:t>
      </w:r>
    </w:p>
    <w:p>
      <w:pPr>
        <w:spacing w:after="78" w:line="360" w:lineRule="auto"/>
        <w:jc w:val="center"/>
        <w:rPr>
          <w:rFonts w:ascii="宋体" w:hAnsi="宋体" w:cs="宋体"/>
          <w:b/>
          <w:bCs/>
          <w:sz w:val="24"/>
          <w:lang w:val="fr-CH"/>
        </w:rPr>
      </w:pPr>
      <w:r>
        <w:rPr>
          <w:rFonts w:hint="eastAsia" w:ascii="宋体" w:hAnsi="宋体" w:cs="宋体"/>
          <w:b/>
          <w:bCs/>
          <w:sz w:val="24"/>
        </w:rPr>
        <w:t>1、</w:t>
      </w:r>
      <w:r>
        <w:rPr>
          <w:rFonts w:hint="eastAsia" w:ascii="宋体" w:hAnsi="宋体" w:cs="宋体"/>
          <w:b/>
          <w:bCs/>
          <w:sz w:val="24"/>
          <w:lang w:val="fr-CH"/>
        </w:rPr>
        <w:t>用户需求响应表</w:t>
      </w:r>
    </w:p>
    <w:p>
      <w:pPr>
        <w:spacing w:after="78" w:line="360" w:lineRule="auto"/>
        <w:rPr>
          <w:rFonts w:ascii="宋体" w:hAnsi="宋体" w:cs="宋体"/>
          <w:sz w:val="24"/>
        </w:rPr>
      </w:pPr>
      <w:r>
        <w:rPr>
          <w:rFonts w:hint="eastAsia" w:ascii="宋体" w:hAnsi="宋体" w:cs="宋体"/>
          <w:sz w:val="24"/>
        </w:rPr>
        <w:t>投标人名称____________________          招标编号____________________</w:t>
      </w:r>
    </w:p>
    <w:p>
      <w:pPr>
        <w:spacing w:after="78" w:line="360" w:lineRule="auto"/>
        <w:rPr>
          <w:rFonts w:ascii="宋体" w:hAnsi="宋体" w:cs="宋体"/>
          <w:bCs/>
          <w:sz w:val="24"/>
        </w:rPr>
      </w:pPr>
      <w:r>
        <w:rPr>
          <w:rFonts w:hint="eastAsia" w:ascii="宋体" w:hAnsi="宋体" w:cs="宋体"/>
          <w:bCs/>
          <w:sz w:val="24"/>
        </w:rPr>
        <w:t>据招标文件要求，我公司承诺响应如下：</w:t>
      </w:r>
    </w:p>
    <w:tbl>
      <w:tblPr>
        <w:tblStyle w:val="23"/>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sz w:val="24"/>
              </w:rPr>
            </w:pPr>
            <w:r>
              <w:rPr>
                <w:rFonts w:hint="eastAsia" w:ascii="宋体" w:hAnsi="宋体" w:cs="宋体"/>
                <w:bCs/>
                <w:sz w:val="24"/>
              </w:rPr>
              <w:t>序号</w:t>
            </w:r>
          </w:p>
        </w:tc>
        <w:tc>
          <w:tcPr>
            <w:tcW w:w="3507" w:type="dxa"/>
            <w:vAlign w:val="center"/>
          </w:tcPr>
          <w:p>
            <w:pPr>
              <w:spacing w:line="360" w:lineRule="auto"/>
              <w:jc w:val="center"/>
              <w:rPr>
                <w:rFonts w:ascii="宋体" w:hAnsi="宋体" w:cs="宋体"/>
                <w:bCs/>
                <w:sz w:val="24"/>
              </w:rPr>
            </w:pPr>
            <w:r>
              <w:rPr>
                <w:rFonts w:hint="eastAsia" w:ascii="宋体" w:hAnsi="宋体" w:cs="宋体"/>
                <w:bCs/>
                <w:sz w:val="24"/>
              </w:rPr>
              <w:t>招标文件要求</w:t>
            </w:r>
          </w:p>
        </w:tc>
        <w:tc>
          <w:tcPr>
            <w:tcW w:w="3241" w:type="dxa"/>
            <w:vAlign w:val="center"/>
          </w:tcPr>
          <w:p>
            <w:pPr>
              <w:spacing w:line="360" w:lineRule="auto"/>
              <w:jc w:val="center"/>
              <w:rPr>
                <w:rFonts w:ascii="宋体" w:hAnsi="宋体" w:cs="宋体"/>
                <w:bCs/>
                <w:sz w:val="24"/>
              </w:rPr>
            </w:pPr>
            <w:r>
              <w:rPr>
                <w:rFonts w:hint="eastAsia" w:ascii="宋体" w:hAnsi="宋体" w:cs="宋体"/>
                <w:bCs/>
                <w:sz w:val="24"/>
              </w:rPr>
              <w:t>投标文件响应</w:t>
            </w:r>
          </w:p>
        </w:tc>
        <w:tc>
          <w:tcPr>
            <w:tcW w:w="1917" w:type="dxa"/>
            <w:vAlign w:val="center"/>
          </w:tcPr>
          <w:p>
            <w:pPr>
              <w:spacing w:line="360" w:lineRule="auto"/>
              <w:jc w:val="center"/>
              <w:rPr>
                <w:rFonts w:ascii="宋体" w:hAnsi="宋体" w:cs="宋体"/>
                <w:bCs/>
                <w:sz w:val="24"/>
              </w:rPr>
            </w:pPr>
            <w:r>
              <w:rPr>
                <w:rFonts w:hint="eastAsia" w:ascii="宋体" w:hAnsi="宋体" w:cs="宋体"/>
                <w:bCs/>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ascii="宋体" w:hAnsi="宋体" w:cs="宋体"/>
                <w:bCs/>
                <w:sz w:val="24"/>
              </w:rPr>
            </w:pPr>
            <w:r>
              <w:rPr>
                <w:rFonts w:hint="eastAsia" w:ascii="宋体" w:hAnsi="宋体" w:cs="宋体"/>
                <w:bCs/>
                <w:sz w:val="24"/>
              </w:rPr>
              <w:t>1</w:t>
            </w:r>
          </w:p>
        </w:tc>
        <w:tc>
          <w:tcPr>
            <w:tcW w:w="3507" w:type="dxa"/>
            <w:vAlign w:val="center"/>
          </w:tcPr>
          <w:p>
            <w:pPr>
              <w:spacing w:after="78" w:line="360" w:lineRule="auto"/>
              <w:rPr>
                <w:rFonts w:ascii="宋体" w:hAnsi="宋体" w:cs="宋体"/>
                <w:bCs/>
                <w:sz w:val="24"/>
              </w:rPr>
            </w:pPr>
            <w:r>
              <w:rPr>
                <w:rFonts w:hint="eastAsia" w:ascii="宋体" w:hAnsi="宋体" w:cs="宋体"/>
                <w:bCs/>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sz w:val="24"/>
              </w:rPr>
            </w:pPr>
            <w:r>
              <w:rPr>
                <w:rFonts w:hint="eastAsia" w:ascii="宋体" w:hAnsi="宋体" w:cs="宋体"/>
                <w:bCs/>
                <w:sz w:val="24"/>
              </w:rPr>
              <w:t>无需另行编制填写内容。</w:t>
            </w:r>
          </w:p>
        </w:tc>
        <w:tc>
          <w:tcPr>
            <w:tcW w:w="1917" w:type="dxa"/>
            <w:vAlign w:val="center"/>
          </w:tcPr>
          <w:p>
            <w:pPr>
              <w:spacing w:line="360" w:lineRule="auto"/>
              <w:jc w:val="center"/>
              <w:rPr>
                <w:rFonts w:ascii="宋体" w:hAnsi="宋体" w:cs="宋体"/>
                <w:bCs/>
                <w:sz w:val="24"/>
              </w:rPr>
            </w:pPr>
          </w:p>
        </w:tc>
      </w:tr>
    </w:tbl>
    <w:p>
      <w:pPr>
        <w:spacing w:after="78" w:line="360" w:lineRule="auto"/>
        <w:rPr>
          <w:rFonts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若响应情况优于招标要求，应作详细说明；“偏离情况”栏中根据响应情况填写，没有达到要求的填“负偏离”，达到要求的填“符合”，优于要求的填“正偏离”。</w:t>
      </w:r>
    </w:p>
    <w:p>
      <w:pPr>
        <w:pStyle w:val="12"/>
        <w:spacing w:line="360" w:lineRule="auto"/>
        <w:rPr>
          <w:rFonts w:hAnsi="宋体" w:cs="宋体"/>
          <w:bCs/>
          <w:sz w:val="24"/>
        </w:rPr>
      </w:pPr>
    </w:p>
    <w:p>
      <w:pPr>
        <w:pStyle w:val="12"/>
        <w:spacing w:line="360" w:lineRule="auto"/>
        <w:ind w:firstLine="5760" w:firstLineChars="2400"/>
        <w:rPr>
          <w:rFonts w:hAnsi="宋体" w:cs="宋体"/>
          <w:bCs/>
          <w:sz w:val="24"/>
        </w:rPr>
      </w:pPr>
      <w:r>
        <w:rPr>
          <w:rFonts w:hint="eastAsia" w:hAnsi="宋体" w:cs="宋体"/>
          <w:bCs/>
          <w:sz w:val="24"/>
        </w:rPr>
        <w:t>供应商：（公章）</w:t>
      </w:r>
    </w:p>
    <w:p>
      <w:pPr>
        <w:spacing w:line="360" w:lineRule="auto"/>
        <w:ind w:firstLine="5589" w:firstLineChars="2329"/>
        <w:rPr>
          <w:rFonts w:ascii="宋体" w:hAnsi="宋体" w:cs="宋体"/>
          <w:bCs/>
          <w:sz w:val="24"/>
        </w:rPr>
      </w:pPr>
      <w:r>
        <w:rPr>
          <w:rFonts w:hint="eastAsia" w:ascii="宋体" w:hAnsi="宋体" w:cs="宋体"/>
          <w:bCs/>
          <w:sz w:val="24"/>
        </w:rPr>
        <w:t>日期：  年   月  日</w:t>
      </w:r>
    </w:p>
    <w:p>
      <w:pPr>
        <w:pStyle w:val="2"/>
        <w:spacing w:line="360" w:lineRule="auto"/>
        <w:rPr>
          <w:lang w:val="fr-CH"/>
        </w:rPr>
      </w:pPr>
    </w:p>
    <w:p>
      <w:pPr>
        <w:tabs>
          <w:tab w:val="left" w:pos="640"/>
          <w:tab w:val="left" w:pos="1260"/>
          <w:tab w:val="left" w:pos="1418"/>
        </w:tabs>
        <w:spacing w:line="480" w:lineRule="auto"/>
        <w:ind w:right="-420" w:rightChars="-200"/>
        <w:rPr>
          <w:rFonts w:ascii="宋体" w:hAnsi="宋体" w:cs="宋体"/>
          <w:b/>
          <w:bCs/>
          <w:sz w:val="24"/>
        </w:rPr>
      </w:pPr>
      <w:r>
        <w:rPr>
          <w:rFonts w:hint="eastAsia" w:ascii="宋体" w:hAnsi="宋体" w:cs="宋体"/>
          <w:sz w:val="24"/>
          <w:lang w:val="sq-AL"/>
        </w:rPr>
        <w:br w:type="page"/>
      </w:r>
      <w:r>
        <w:rPr>
          <w:rFonts w:hint="eastAsia" w:ascii="宋体" w:hAnsi="宋体" w:cs="宋体"/>
          <w:b/>
          <w:bCs/>
          <w:sz w:val="24"/>
        </w:rPr>
        <w:t>2、对项目的整体理解；</w:t>
      </w:r>
    </w:p>
    <w:p>
      <w:pPr>
        <w:tabs>
          <w:tab w:val="left" w:pos="640"/>
          <w:tab w:val="left" w:pos="1260"/>
          <w:tab w:val="left" w:pos="1418"/>
        </w:tabs>
        <w:spacing w:line="480" w:lineRule="auto"/>
        <w:ind w:right="-420" w:rightChars="-200"/>
        <w:rPr>
          <w:rFonts w:ascii="宋体" w:hAnsi="宋体" w:cs="宋体"/>
          <w:b/>
          <w:bCs/>
          <w:sz w:val="24"/>
        </w:rPr>
      </w:pPr>
      <w:r>
        <w:rPr>
          <w:rFonts w:hint="eastAsia" w:ascii="宋体" w:hAnsi="宋体" w:cs="宋体"/>
          <w:b/>
          <w:bCs/>
          <w:sz w:val="24"/>
        </w:rPr>
        <w:t>3、项目重点难点分析、应对措施及相关的合理化建议；</w:t>
      </w:r>
    </w:p>
    <w:p>
      <w:pPr>
        <w:tabs>
          <w:tab w:val="left" w:pos="640"/>
          <w:tab w:val="left" w:pos="1260"/>
          <w:tab w:val="left" w:pos="1418"/>
        </w:tabs>
        <w:spacing w:line="480" w:lineRule="auto"/>
        <w:ind w:right="-420" w:rightChars="-200"/>
        <w:rPr>
          <w:rFonts w:ascii="宋体" w:hAnsi="宋体" w:cs="宋体"/>
          <w:b/>
          <w:bCs/>
          <w:sz w:val="24"/>
        </w:rPr>
      </w:pPr>
      <w:r>
        <w:rPr>
          <w:rFonts w:hint="eastAsia" w:ascii="宋体" w:hAnsi="宋体" w:cs="宋体"/>
          <w:b/>
          <w:bCs/>
          <w:sz w:val="24"/>
        </w:rPr>
        <w:t>4、项目进度计划；</w:t>
      </w:r>
    </w:p>
    <w:p>
      <w:pPr>
        <w:tabs>
          <w:tab w:val="left" w:pos="640"/>
          <w:tab w:val="left" w:pos="1260"/>
          <w:tab w:val="left" w:pos="1418"/>
        </w:tabs>
        <w:spacing w:line="480" w:lineRule="auto"/>
        <w:ind w:right="-420" w:rightChars="-200"/>
        <w:rPr>
          <w:rFonts w:ascii="宋体" w:hAnsi="宋体" w:cs="宋体"/>
          <w:b/>
          <w:bCs/>
          <w:sz w:val="24"/>
        </w:rPr>
      </w:pPr>
      <w:r>
        <w:rPr>
          <w:rFonts w:ascii="宋体" w:hAnsi="宋体" w:cs="宋体"/>
          <w:b/>
          <w:bCs/>
          <w:sz w:val="24"/>
        </w:rPr>
        <w:t>5</w:t>
      </w:r>
      <w:r>
        <w:rPr>
          <w:rFonts w:hint="eastAsia" w:ascii="宋体" w:hAnsi="宋体" w:cs="宋体"/>
          <w:b/>
          <w:bCs/>
          <w:sz w:val="24"/>
        </w:rPr>
        <w:t>、投标人认为有必要提供的其他材料</w:t>
      </w:r>
    </w:p>
    <w:p>
      <w:pPr>
        <w:pStyle w:val="2"/>
      </w:pPr>
    </w:p>
    <w:p>
      <w:pPr>
        <w:tabs>
          <w:tab w:val="left" w:pos="640"/>
          <w:tab w:val="left" w:pos="1260"/>
          <w:tab w:val="left" w:pos="1418"/>
        </w:tabs>
        <w:spacing w:line="360" w:lineRule="auto"/>
        <w:jc w:val="left"/>
        <w:rPr>
          <w:rFonts w:ascii="宋体" w:hAnsi="宋体" w:cs="宋体"/>
          <w:b/>
          <w:bCs/>
          <w:sz w:val="24"/>
        </w:rPr>
      </w:pPr>
      <w:r>
        <w:rPr>
          <w:rFonts w:hint="eastAsia" w:ascii="宋体" w:hAnsi="宋体" w:cs="宋体"/>
          <w:b/>
          <w:bCs/>
          <w:sz w:val="24"/>
        </w:rPr>
        <w:t>注：</w:t>
      </w:r>
    </w:p>
    <w:p>
      <w:pPr>
        <w:tabs>
          <w:tab w:val="left" w:pos="640"/>
          <w:tab w:val="left" w:pos="1260"/>
          <w:tab w:val="left" w:pos="1418"/>
        </w:tabs>
        <w:spacing w:line="360" w:lineRule="auto"/>
        <w:jc w:val="left"/>
        <w:rPr>
          <w:rFonts w:ascii="宋体" w:hAnsi="宋体" w:cs="宋体"/>
          <w:b/>
          <w:bCs/>
          <w:sz w:val="24"/>
        </w:rPr>
      </w:pPr>
      <w:r>
        <w:rPr>
          <w:rFonts w:hint="eastAsia" w:ascii="宋体" w:hAnsi="宋体" w:cs="宋体"/>
          <w:b/>
          <w:bCs/>
          <w:sz w:val="24"/>
        </w:rPr>
        <w:t>以上各项请根据“招标项目评分表”中的要求自行填写并提供相应的证明材料。</w:t>
      </w:r>
    </w:p>
    <w:p>
      <w:pPr>
        <w:tabs>
          <w:tab w:val="left" w:pos="425"/>
          <w:tab w:val="left" w:pos="640"/>
          <w:tab w:val="left" w:pos="1260"/>
          <w:tab w:val="left" w:pos="1418"/>
        </w:tabs>
        <w:spacing w:line="360" w:lineRule="auto"/>
        <w:ind w:right="-420" w:rightChars="-200"/>
        <w:outlineLvl w:val="0"/>
        <w:rPr>
          <w:rFonts w:ascii="宋体" w:hAnsi="宋体" w:cs="宋体"/>
          <w:b/>
          <w:bCs/>
          <w:sz w:val="24"/>
        </w:rPr>
      </w:pPr>
      <w:r>
        <w:rPr>
          <w:rFonts w:hint="eastAsia" w:ascii="宋体" w:hAnsi="宋体" w:cs="宋体"/>
          <w:sz w:val="24"/>
          <w:lang w:val="fr-CH"/>
        </w:rPr>
        <w:br w:type="page"/>
      </w:r>
      <w:bookmarkEnd w:id="22"/>
      <w:bookmarkStart w:id="28" w:name="_Toc6251"/>
      <w:bookmarkStart w:id="29" w:name="_Toc3166"/>
      <w:r>
        <w:rPr>
          <w:rFonts w:hint="eastAsia" w:ascii="宋体" w:hAnsi="宋体" w:cs="宋体"/>
          <w:b/>
          <w:bCs/>
          <w:sz w:val="24"/>
        </w:rPr>
        <w:t>（1）附件：相关政策</w:t>
      </w:r>
      <w:bookmarkEnd w:id="28"/>
      <w:bookmarkEnd w:id="29"/>
    </w:p>
    <w:p>
      <w:pPr>
        <w:tabs>
          <w:tab w:val="left" w:pos="360"/>
        </w:tabs>
        <w:spacing w:line="360" w:lineRule="auto"/>
        <w:outlineLvl w:val="1"/>
        <w:rPr>
          <w:rFonts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2"/>
        <w:tabs>
          <w:tab w:val="left" w:pos="562"/>
          <w:tab w:val="left" w:pos="3372"/>
          <w:tab w:val="left" w:pos="3653"/>
        </w:tabs>
        <w:spacing w:line="360" w:lineRule="auto"/>
        <w:rPr>
          <w:rFonts w:ascii="宋体" w:hAnsi="宋体" w:cs="宋体"/>
          <w:sz w:val="24"/>
        </w:rPr>
      </w:pPr>
    </w:p>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line="360" w:lineRule="auto"/>
        <w:jc w:val="center"/>
        <w:rPr>
          <w:rFonts w:ascii="宋体" w:hAnsi="宋体" w:cs="宋体"/>
          <w:kern w:val="0"/>
          <w:sz w:val="24"/>
        </w:rPr>
      </w:pPr>
      <w:r>
        <w:rPr>
          <w:rFonts w:hint="eastAsia" w:ascii="宋体" w:hAnsi="宋体" w:cs="宋体"/>
          <w:kern w:val="0"/>
          <w:sz w:val="24"/>
        </w:rPr>
        <w:t>财库〔2020〕46号</w:t>
      </w:r>
    </w:p>
    <w:p>
      <w:pPr>
        <w:widowControl/>
        <w:shd w:val="clear" w:color="auto" w:fill="FFFFFF"/>
        <w:spacing w:after="240" w:line="360" w:lineRule="auto"/>
        <w:jc w:val="left"/>
        <w:rPr>
          <w:rFonts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财  政  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工业和信息化部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2020年12月18日</w:t>
      </w:r>
    </w:p>
    <w:p>
      <w:pPr>
        <w:autoSpaceDE w:val="0"/>
        <w:autoSpaceDN w:val="0"/>
        <w:adjustRightInd w:val="0"/>
        <w:spacing w:line="360" w:lineRule="auto"/>
        <w:jc w:val="left"/>
        <w:rPr>
          <w:rFonts w:ascii="宋体" w:hAnsi="宋体" w:cs="宋体"/>
          <w:kern w:val="0"/>
          <w:sz w:val="24"/>
        </w:rPr>
      </w:pPr>
    </w:p>
    <w:p>
      <w:pPr>
        <w:pStyle w:val="4"/>
        <w:rPr>
          <w:rFonts w:ascii="宋体" w:cs="宋体"/>
          <w:kern w:val="0"/>
          <w:sz w:val="24"/>
        </w:rPr>
      </w:pPr>
    </w:p>
    <w:p>
      <w:pPr>
        <w:pStyle w:val="4"/>
        <w:jc w:val="both"/>
      </w:pPr>
    </w:p>
    <w:p>
      <w:pPr>
        <w:spacing w:line="360" w:lineRule="auto"/>
        <w:jc w:val="center"/>
        <w:rPr>
          <w:rFonts w:ascii="宋体" w:hAnsi="宋体" w:cs="宋体"/>
          <w:b/>
          <w:bCs/>
          <w:sz w:val="24"/>
        </w:rPr>
      </w:pPr>
      <w:r>
        <w:rPr>
          <w:rFonts w:hint="eastAsia" w:ascii="宋体" w:hAnsi="宋体" w:cs="宋体"/>
          <w:b/>
          <w:bCs/>
          <w:sz w:val="24"/>
        </w:rPr>
        <w:t>政府采购促进中小企业发展管理办法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第四条 在政府采购活动中，供应商提供的货物、工程或者服务符合下列情形的，享受本办法规定的中小企业扶持政策：</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（一）在货物采购项目中，货物由中小企业制造，即货物由中小企业生产且使用该中小企业商号或者注册商标；</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（二）在工程采购项目中，工程由中小企业承建，即工程施工单位为中小企业；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spacing w:line="360" w:lineRule="auto"/>
        <w:ind w:firstLine="480" w:firstLineChars="200"/>
        <w:rPr>
          <w:rFonts w:ascii="宋体" w:hAnsi="宋体" w:cs="宋体"/>
          <w:sz w:val="24"/>
        </w:rPr>
      </w:pPr>
      <w:r>
        <w:rPr>
          <w:rFonts w:hint="eastAsia" w:ascii="宋体" w:hAnsi="宋体" w:cs="宋体"/>
          <w:kern w:val="0"/>
          <w:sz w:val="24"/>
        </w:rPr>
        <w:t>符合下列情形之一的，可不专门面向中小企业预留采购</w:t>
      </w:r>
      <w:r>
        <w:rPr>
          <w:rFonts w:hint="eastAsia" w:ascii="宋体" w:hAnsi="宋体" w:cs="宋体"/>
          <w:sz w:val="24"/>
        </w:rPr>
        <w:t>份额：</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（一）法律法规和国家有关政策明确规定优先或者应当面向事业单位、社会组织等非企业主体采购的；</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（二）因确需使用不可替代的专利、专有技术，基础设施限制，或者提供特定公共服务等原因，只能从中小企业之外的供应商处采购的；</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（三）按照本办法规定预留采购份额无法确保充分供应、充分竞争，或者存在可能影响政府采购目标实现的情形；</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（四）框架协议采购项目；</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（五）省级以上人民政府财政部门规定的其他情形。 除上述情形外，其他均为适宜由中小企业提供的情形。</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第七条采购限额标准以上，200万元以下的货物和服务采购项目、400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（一）将采购项目整体或者设置采购包专门面向中小企业采购；</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（二）要求供应商以联合体形式参加采购活动，且联合体中中小企业承担的部分达到一定比例；</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（三）要求获得采购合同的供应商将采购项目中的一定比例分包给一家或者多家中小企业。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组成联合体或者接受分包合同的中小企业与联合体内 其他企业、分包企业之间不得存在直接控股、管理关系。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w:t>
      </w:r>
      <w:r>
        <w:rPr>
          <w:rFonts w:ascii="宋体" w:hAnsi="宋体" w:cs="宋体"/>
          <w:kern w:val="0"/>
          <w:sz w:val="24"/>
        </w:rPr>
        <w:t>（</w:t>
      </w:r>
      <w:r>
        <w:rPr>
          <w:rFonts w:hint="eastAsia" w:ascii="宋体" w:hAnsi="宋体" w:cs="宋体"/>
          <w:kern w:val="0"/>
          <w:sz w:val="24"/>
        </w:rPr>
        <w:t>本项目以10%扣除</w:t>
      </w:r>
      <w:r>
        <w:rPr>
          <w:rFonts w:ascii="宋体" w:hAnsi="宋体" w:cs="宋体"/>
          <w:kern w:val="0"/>
          <w:sz w:val="24"/>
        </w:rPr>
        <w:t>）</w:t>
      </w:r>
      <w:r>
        <w:rPr>
          <w:rFonts w:hint="eastAsia" w:ascii="宋体" w:hAnsi="宋体" w:cs="宋体"/>
          <w:kern w:val="0"/>
          <w:sz w:val="24"/>
        </w:rPr>
        <w:t>，用扣除后的价格参加评审。适用招标投标法的政府采购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第十二条 采购项目涉及中小企业采购的，采购文件应当明确以下内容：</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（一）预留份额的采购项目或者采购包，明确该项目或相关采购包专门面向中小企业采购，以及相关标的及预算金额；</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（三）非预留份额的采购项目或者采购包，明确有关价格扣除比例或者价格分加分比例；</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（五）采购人认为具备相关条件的，明确对中小企业在资金支付期限、预付款比例等方面的优惠措施；</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（六）明确采购标的对应的中小企业划分标准所属行业；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（七）法律法规和省级以上人民政府财政部门规定的其他事项。</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适用招标投标法的政府采购工程建设项目，应当在公示中标候选人时公开中标候选人的《中小企业声明函》。</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第二十二条 对外援助项目、国家相关资格或者资质管理制度另有规定的项目，不适用本办法。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第二十三条 关于视同中小企业的其他主体的政府采购扶持政策，由财政部会同有关部门另行规定。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第二十四条 省级财政部门可以会同中小企业主管部门根据本办法的规定制定具体实施办法。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line="360" w:lineRule="auto"/>
        <w:rPr>
          <w:rFonts w:ascii="宋体" w:hAnsi="宋体" w:cs="宋体"/>
          <w:sz w:val="24"/>
        </w:rPr>
      </w:pP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附：1.中小企业声明函</w:t>
      </w:r>
    </w:p>
    <w:p>
      <w:pPr>
        <w:pStyle w:val="2"/>
        <w:tabs>
          <w:tab w:val="left" w:pos="562"/>
          <w:tab w:val="left" w:pos="3372"/>
          <w:tab w:val="left" w:pos="3653"/>
        </w:tabs>
        <w:spacing w:line="360" w:lineRule="auto"/>
        <w:ind w:firstLine="960" w:firstLineChars="400"/>
        <w:rPr>
          <w:rFonts w:ascii="宋体" w:hAnsi="宋体" w:cs="宋体"/>
          <w:kern w:val="0"/>
          <w:sz w:val="24"/>
        </w:rPr>
      </w:pPr>
      <w:r>
        <w:rPr>
          <w:rFonts w:hint="eastAsia" w:ascii="宋体" w:hAnsi="宋体" w:cs="宋体"/>
          <w:kern w:val="0"/>
          <w:sz w:val="24"/>
        </w:rPr>
        <w:t>2.面向中小企业预留项目执行情况公告</w:t>
      </w:r>
    </w:p>
    <w:p>
      <w:pPr>
        <w:pStyle w:val="2"/>
        <w:tabs>
          <w:tab w:val="left" w:pos="562"/>
          <w:tab w:val="left" w:pos="3372"/>
          <w:tab w:val="left" w:pos="3653"/>
        </w:tabs>
        <w:spacing w:before="30"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附 1</w:t>
      </w:r>
    </w:p>
    <w:p>
      <w:pPr>
        <w:spacing w:after="319" w:afterLines="100" w:line="360" w:lineRule="auto"/>
        <w:jc w:val="center"/>
        <w:rPr>
          <w:rFonts w:ascii="宋体" w:hAnsi="宋体" w:cs="宋体"/>
          <w:b/>
          <w:bCs/>
          <w:sz w:val="24"/>
        </w:rPr>
      </w:pPr>
      <w:r>
        <w:rPr>
          <w:rFonts w:hint="eastAsia" w:ascii="宋体" w:hAnsi="宋体" w:cs="宋体"/>
          <w:b/>
          <w:bCs/>
          <w:sz w:val="24"/>
        </w:rPr>
        <w:t>中小企业声明函（货物）</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rPr>
        <w:t>采购文件中明确的所属行业</w:t>
      </w:r>
      <w:r>
        <w:rPr>
          <w:rFonts w:hint="eastAsia" w:ascii="宋体" w:hAnsi="宋体" w:cs="宋体"/>
          <w:kern w:val="0"/>
          <w:sz w:val="24"/>
        </w:rPr>
        <w:t>）；制造商为（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ab/>
      </w:r>
      <w:r>
        <w:rPr>
          <w:rFonts w:hint="eastAsia" w:ascii="宋体" w:hAnsi="宋体" w:cs="宋体"/>
          <w:kern w:val="0"/>
          <w:sz w:val="24"/>
        </w:rPr>
        <w:t xml:space="preserve">人，营业收入为 </w:t>
      </w:r>
      <w:r>
        <w:rPr>
          <w:rFonts w:hint="eastAsia" w:ascii="宋体" w:hAnsi="宋体" w:cs="宋体"/>
          <w:kern w:val="0"/>
          <w:sz w:val="24"/>
          <w:u w:val="single"/>
        </w:rPr>
        <w:tab/>
      </w:r>
      <w:r>
        <w:rPr>
          <w:rFonts w:hint="eastAsia" w:ascii="宋体" w:hAnsi="宋体" w:cs="宋体"/>
          <w:kern w:val="0"/>
          <w:sz w:val="24"/>
        </w:rPr>
        <w:t>万元，资产总额为</w:t>
      </w:r>
      <w:r>
        <w:rPr>
          <w:rFonts w:hint="eastAsia" w:ascii="宋体" w:hAnsi="宋体" w:cs="宋体"/>
          <w:kern w:val="0"/>
          <w:sz w:val="24"/>
          <w:u w:val="single"/>
        </w:rPr>
        <w:tab/>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spacing w:val="-2"/>
          <w:sz w:val="24"/>
        </w:rPr>
        <w:t>）；制造商为（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 xml:space="preserve">    </w:t>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 xml:space="preserve">   </w:t>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4"/>
        <w:jc w:val="both"/>
      </w:pPr>
    </w:p>
    <w:p>
      <w:pPr>
        <w:pStyle w:val="2"/>
        <w:tabs>
          <w:tab w:val="left" w:pos="562"/>
          <w:tab w:val="left" w:pos="3372"/>
          <w:tab w:val="left" w:pos="3653"/>
        </w:tabs>
        <w:spacing w:line="360" w:lineRule="auto"/>
        <w:ind w:left="4200" w:leftChars="2000"/>
        <w:rPr>
          <w:rFonts w:ascii="宋体" w:hAnsi="宋体" w:cs="宋体"/>
          <w:spacing w:val="-2"/>
          <w:sz w:val="24"/>
        </w:rPr>
      </w:pPr>
      <w:r>
        <w:rPr>
          <w:rFonts w:hint="eastAsia" w:ascii="宋体" w:hAnsi="宋体" w:cs="宋体"/>
          <w:spacing w:val="-2"/>
          <w:sz w:val="24"/>
        </w:rPr>
        <w:t>企业名称（盖章）日期：</w:t>
      </w:r>
    </w:p>
    <w:p>
      <w:pPr>
        <w:pStyle w:val="4"/>
        <w:jc w:val="both"/>
      </w:pPr>
    </w:p>
    <w:p>
      <w:pPr>
        <w:pStyle w:val="2"/>
        <w:tabs>
          <w:tab w:val="left" w:pos="562"/>
          <w:tab w:val="left" w:pos="3372"/>
          <w:tab w:val="left" w:pos="3653"/>
        </w:tabs>
        <w:spacing w:line="360" w:lineRule="auto"/>
        <w:jc w:val="left"/>
        <w:rPr>
          <w:rFonts w:ascii="宋体" w:hAnsi="宋体" w:cs="宋体"/>
          <w:spacing w:val="-2"/>
          <w:sz w:val="24"/>
        </w:rPr>
      </w:pPr>
      <w:r>
        <w:rPr>
          <w:rFonts w:hint="eastAsia" w:ascii="宋体" w:hAnsi="宋体" w:cs="宋体"/>
          <w:spacing w:val="-2"/>
          <w:sz w:val="24"/>
        </w:rPr>
        <w:t>从业人员、营业收入、资产总额填报上一年度数据，无上一年度数据的新成立企业可不填报。</w:t>
      </w:r>
    </w:p>
    <w:p>
      <w:pPr>
        <w:spacing w:after="319" w:afterLines="100" w:line="360" w:lineRule="auto"/>
        <w:jc w:val="center"/>
        <w:rPr>
          <w:rFonts w:ascii="宋体" w:hAnsi="宋体" w:cs="宋体"/>
          <w:sz w:val="24"/>
        </w:rPr>
      </w:pPr>
      <w:r>
        <w:rPr>
          <w:rFonts w:hint="eastAsia" w:ascii="宋体" w:hAnsi="宋体" w:cs="宋体"/>
          <w:sz w:val="24"/>
        </w:rPr>
        <w:br w:type="page"/>
      </w:r>
      <w:r>
        <w:rPr>
          <w:rFonts w:hint="eastAsia" w:ascii="宋体" w:hAnsi="宋体" w:cs="宋体"/>
          <w:b/>
          <w:bCs/>
          <w:sz w:val="24"/>
        </w:rPr>
        <w:t>中小企业声明函（工程、服务）</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1、（</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spacing w:val="-2"/>
          <w:sz w:val="24"/>
        </w:rPr>
        <w:t>）；承建（承接）企业为（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spacing w:val="-2"/>
          <w:sz w:val="24"/>
        </w:rPr>
        <w:t>） ；承建（承接）企业为（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spacing w:line="360" w:lineRule="auto"/>
        <w:ind w:left="4200" w:leftChars="2000"/>
        <w:rPr>
          <w:rFonts w:ascii="宋体" w:hAnsi="宋体" w:cs="宋体"/>
          <w:spacing w:val="-2"/>
          <w:sz w:val="24"/>
        </w:rPr>
      </w:pPr>
    </w:p>
    <w:p>
      <w:pPr>
        <w:pStyle w:val="2"/>
        <w:tabs>
          <w:tab w:val="left" w:pos="562"/>
          <w:tab w:val="left" w:pos="3372"/>
          <w:tab w:val="left" w:pos="3653"/>
        </w:tabs>
        <w:spacing w:line="360" w:lineRule="auto"/>
        <w:ind w:left="4200" w:leftChars="2000"/>
        <w:rPr>
          <w:rFonts w:ascii="宋体" w:hAnsi="宋体" w:cs="宋体"/>
          <w:spacing w:val="-2"/>
          <w:sz w:val="24"/>
        </w:rPr>
      </w:pPr>
      <w:r>
        <w:rPr>
          <w:rFonts w:hint="eastAsia" w:ascii="宋体" w:hAnsi="宋体" w:cs="宋体"/>
          <w:spacing w:val="-2"/>
          <w:sz w:val="24"/>
        </w:rPr>
        <w:t>企业名称（盖章）日期：</w:t>
      </w:r>
    </w:p>
    <w:p>
      <w:pPr>
        <w:pStyle w:val="2"/>
        <w:tabs>
          <w:tab w:val="left" w:pos="562"/>
          <w:tab w:val="left" w:pos="3372"/>
          <w:tab w:val="left" w:pos="3653"/>
        </w:tabs>
        <w:spacing w:before="30" w:line="360" w:lineRule="auto"/>
        <w:rPr>
          <w:rFonts w:ascii="宋体" w:hAnsi="宋体" w:cs="宋体"/>
          <w:spacing w:val="-2"/>
          <w:sz w:val="24"/>
        </w:rPr>
      </w:pPr>
    </w:p>
    <w:p>
      <w:pPr>
        <w:pStyle w:val="2"/>
        <w:tabs>
          <w:tab w:val="left" w:pos="562"/>
          <w:tab w:val="left" w:pos="3372"/>
          <w:tab w:val="left" w:pos="3653"/>
        </w:tabs>
        <w:spacing w:before="30" w:line="360" w:lineRule="auto"/>
        <w:rPr>
          <w:rFonts w:ascii="宋体" w:hAnsi="宋体" w:cs="宋体"/>
          <w:sz w:val="24"/>
        </w:rPr>
      </w:pPr>
      <w:r>
        <w:rPr>
          <w:rFonts w:hint="eastAsia" w:ascii="宋体" w:hAnsi="宋体" w:cs="宋体"/>
          <w:spacing w:val="-2"/>
          <w:sz w:val="24"/>
        </w:rPr>
        <w:t>从业人员、营业收入、资产总额填报上一年度数据，无上一年度数据的新成立企业可不填报。</w:t>
      </w:r>
      <w:r>
        <w:rPr>
          <w:rFonts w:hint="eastAsia" w:ascii="宋体" w:hAnsi="宋体" w:cs="宋体"/>
          <w:sz w:val="24"/>
        </w:rPr>
        <w:br w:type="page"/>
      </w:r>
      <w:r>
        <w:rPr>
          <w:rFonts w:hint="eastAsia" w:ascii="宋体" w:hAnsi="宋体" w:cs="宋体"/>
          <w:b/>
          <w:bCs/>
          <w:sz w:val="24"/>
        </w:rPr>
        <w:t>附 2</w:t>
      </w:r>
    </w:p>
    <w:p>
      <w:pPr>
        <w:jc w:val="center"/>
        <w:rPr>
          <w:rFonts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2"/>
        <w:tabs>
          <w:tab w:val="left" w:pos="562"/>
          <w:tab w:val="left" w:pos="3372"/>
          <w:tab w:val="left" w:pos="3653"/>
        </w:tabs>
        <w:ind w:firstLine="480" w:firstLineChars="200"/>
        <w:rPr>
          <w:rFonts w:ascii="宋体" w:hAnsi="宋体" w:cs="宋体"/>
          <w:sz w:val="24"/>
        </w:rPr>
      </w:pPr>
      <w:r>
        <w:rPr>
          <w:rFonts w:hint="eastAsia" w:ascii="宋体" w:hAnsi="宋体" w:cs="宋体"/>
          <w:sz w:val="24"/>
        </w:rPr>
        <w:t>根据《政府采购促进中小企业发展管理办法》（财库﹝2020﹞46</w:t>
      </w:r>
      <w:r>
        <w:rPr>
          <w:rFonts w:hint="eastAsia" w:ascii="宋体" w:hAnsi="宋体" w:cs="宋体"/>
          <w:spacing w:val="-47"/>
          <w:sz w:val="24"/>
        </w:rPr>
        <w:t xml:space="preserve"> 号</w:t>
      </w:r>
      <w:r>
        <w:rPr>
          <w:rFonts w:hint="eastAsia" w:ascii="宋体" w:hAnsi="宋体" w:cs="宋体"/>
          <w:spacing w:val="-22"/>
          <w:sz w:val="24"/>
        </w:rPr>
        <w:t>）</w:t>
      </w:r>
      <w:r>
        <w:rPr>
          <w:rFonts w:hint="eastAsia" w:ascii="宋体" w:hAnsi="宋体" w:cs="宋体"/>
          <w:spacing w:val="-7"/>
          <w:sz w:val="24"/>
        </w:rPr>
        <w:t>要求，现对本部门</w:t>
      </w:r>
      <w:r>
        <w:rPr>
          <w:rFonts w:hint="eastAsia" w:ascii="宋体" w:hAnsi="宋体" w:cs="宋体"/>
          <w:spacing w:val="-3"/>
          <w:sz w:val="24"/>
        </w:rPr>
        <w:t>（</w:t>
      </w:r>
      <w:r>
        <w:rPr>
          <w:rFonts w:hint="eastAsia" w:ascii="宋体" w:hAnsi="宋体" w:cs="宋体"/>
          <w:sz w:val="24"/>
        </w:rPr>
        <w:t>单位</w:t>
      </w:r>
      <w:r>
        <w:rPr>
          <w:rFonts w:hint="eastAsia" w:ascii="宋体" w:hAnsi="宋体" w:cs="宋体"/>
          <w:spacing w:val="-7"/>
          <w:sz w:val="24"/>
        </w:rPr>
        <w:t>）</w:t>
      </w:r>
      <w:r>
        <w:rPr>
          <w:rFonts w:hint="eastAsia" w:ascii="宋体" w:hAnsi="宋体" w:cs="宋体"/>
          <w:spacing w:val="-4"/>
          <w:sz w:val="24"/>
        </w:rPr>
        <w:t>××年面向中小企业预留项目执行情况公告如下：</w:t>
      </w:r>
    </w:p>
    <w:p>
      <w:pPr>
        <w:pStyle w:val="2"/>
        <w:tabs>
          <w:tab w:val="left" w:pos="562"/>
          <w:tab w:val="left" w:pos="3372"/>
          <w:tab w:val="left" w:pos="3653"/>
        </w:tabs>
        <w:ind w:firstLine="480" w:firstLineChars="200"/>
        <w:rPr>
          <w:rFonts w:ascii="宋体" w:hAnsi="宋体" w:cs="宋体"/>
          <w:sz w:val="24"/>
        </w:rPr>
      </w:pPr>
      <w:r>
        <w:rPr>
          <w:rFonts w:hint="eastAsia" w:ascii="宋体" w:hAnsi="宋体" w:cs="宋体"/>
          <w:sz w:val="24"/>
        </w:rPr>
        <w:t>本部门（单位）××年预留项目面向中小企业采购共计××万元，其中，面向小微企业采购××万元，占××%。</w:t>
      </w:r>
    </w:p>
    <w:p>
      <w:pPr>
        <w:pStyle w:val="2"/>
        <w:tabs>
          <w:tab w:val="left" w:pos="562"/>
          <w:tab w:val="left" w:pos="3372"/>
          <w:tab w:val="left" w:pos="3653"/>
        </w:tabs>
        <w:jc w:val="center"/>
        <w:rPr>
          <w:rFonts w:ascii="宋体" w:hAnsi="宋体" w:cs="宋体"/>
          <w:b/>
          <w:bCs/>
          <w:sz w:val="24"/>
        </w:rPr>
      </w:pPr>
      <w:r>
        <w:rPr>
          <w:rFonts w:hint="eastAsia" w:ascii="宋体" w:hAnsi="宋体" w:cs="宋体"/>
          <w:b/>
          <w:bCs/>
          <w:sz w:val="24"/>
        </w:rPr>
        <w:t>面向中小企业预留项目明细</w:t>
      </w:r>
    </w:p>
    <w:tbl>
      <w:tblPr>
        <w:tblStyle w:val="23"/>
        <w:tblW w:w="88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411"/>
        <w:gridCol w:w="2505"/>
        <w:gridCol w:w="1905"/>
        <w:gridCol w:w="21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54"/>
              <w:jc w:val="center"/>
              <w:rPr>
                <w:b/>
                <w:sz w:val="24"/>
                <w:szCs w:val="24"/>
              </w:rPr>
            </w:pPr>
            <w:r>
              <w:rPr>
                <w:rFonts w:hint="eastAsia"/>
                <w:b/>
                <w:sz w:val="24"/>
                <w:szCs w:val="24"/>
              </w:rPr>
              <w:t>序号</w:t>
            </w:r>
          </w:p>
        </w:tc>
        <w:tc>
          <w:tcPr>
            <w:tcW w:w="1411" w:type="dxa"/>
            <w:vAlign w:val="center"/>
          </w:tcPr>
          <w:p>
            <w:pPr>
              <w:pStyle w:val="54"/>
              <w:jc w:val="center"/>
              <w:rPr>
                <w:b/>
                <w:sz w:val="24"/>
                <w:szCs w:val="24"/>
              </w:rPr>
            </w:pPr>
            <w:r>
              <w:rPr>
                <w:rFonts w:hint="eastAsia"/>
                <w:b/>
                <w:sz w:val="24"/>
                <w:szCs w:val="24"/>
              </w:rPr>
              <w:t>项目名称</w:t>
            </w:r>
          </w:p>
        </w:tc>
        <w:tc>
          <w:tcPr>
            <w:tcW w:w="2505" w:type="dxa"/>
            <w:vAlign w:val="center"/>
          </w:tcPr>
          <w:p>
            <w:pPr>
              <w:pStyle w:val="54"/>
              <w:jc w:val="center"/>
              <w:rPr>
                <w:b/>
                <w:sz w:val="24"/>
                <w:szCs w:val="24"/>
              </w:rPr>
            </w:pPr>
            <w:r>
              <w:rPr>
                <w:rFonts w:hint="eastAsia"/>
                <w:b/>
                <w:sz w:val="24"/>
                <w:szCs w:val="24"/>
              </w:rPr>
              <w:t>预留选项</w:t>
            </w:r>
          </w:p>
        </w:tc>
        <w:tc>
          <w:tcPr>
            <w:tcW w:w="1905" w:type="dxa"/>
            <w:vAlign w:val="center"/>
          </w:tcPr>
          <w:p>
            <w:pPr>
              <w:pStyle w:val="54"/>
              <w:jc w:val="center"/>
              <w:rPr>
                <w:b/>
                <w:sz w:val="24"/>
                <w:szCs w:val="24"/>
              </w:rPr>
            </w:pPr>
            <w:r>
              <w:rPr>
                <w:rFonts w:hint="eastAsia"/>
                <w:b/>
                <w:sz w:val="24"/>
                <w:szCs w:val="24"/>
              </w:rPr>
              <w:t>面向中小企业采购金额</w:t>
            </w:r>
          </w:p>
        </w:tc>
        <w:tc>
          <w:tcPr>
            <w:tcW w:w="2135" w:type="dxa"/>
            <w:vAlign w:val="center"/>
          </w:tcPr>
          <w:p>
            <w:pPr>
              <w:pStyle w:val="54"/>
              <w:jc w:val="center"/>
              <w:rPr>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7" w:hRule="atLeast"/>
        </w:trPr>
        <w:tc>
          <w:tcPr>
            <w:tcW w:w="870" w:type="dxa"/>
            <w:vMerge w:val="restart"/>
            <w:vAlign w:val="center"/>
          </w:tcPr>
          <w:p>
            <w:pPr>
              <w:pStyle w:val="54"/>
              <w:jc w:val="center"/>
              <w:rPr>
                <w:sz w:val="24"/>
                <w:szCs w:val="24"/>
              </w:rPr>
            </w:pPr>
          </w:p>
        </w:tc>
        <w:tc>
          <w:tcPr>
            <w:tcW w:w="1411" w:type="dxa"/>
            <w:tcBorders>
              <w:bottom w:val="nil"/>
            </w:tcBorders>
            <w:vAlign w:val="center"/>
          </w:tcPr>
          <w:p>
            <w:pPr>
              <w:pStyle w:val="54"/>
              <w:jc w:val="center"/>
            </w:pPr>
          </w:p>
        </w:tc>
        <w:tc>
          <w:tcPr>
            <w:tcW w:w="2505" w:type="dxa"/>
            <w:tcBorders>
              <w:bottom w:val="nil"/>
            </w:tcBorders>
            <w:vAlign w:val="center"/>
          </w:tcPr>
          <w:p>
            <w:pPr>
              <w:pStyle w:val="54"/>
              <w:jc w:val="center"/>
            </w:pPr>
            <w:r>
              <w:rPr>
                <w:rFonts w:hint="eastAsia"/>
              </w:rPr>
              <w:t>（填写“采购项</w:t>
            </w:r>
          </w:p>
        </w:tc>
        <w:tc>
          <w:tcPr>
            <w:tcW w:w="1905" w:type="dxa"/>
            <w:tcBorders>
              <w:bottom w:val="nil"/>
            </w:tcBorders>
            <w:vAlign w:val="center"/>
          </w:tcPr>
          <w:p>
            <w:pPr>
              <w:pStyle w:val="54"/>
              <w:jc w:val="center"/>
            </w:pPr>
          </w:p>
        </w:tc>
        <w:tc>
          <w:tcPr>
            <w:tcW w:w="2135" w:type="dxa"/>
            <w:vMerge w:val="restart"/>
            <w:vAlign w:val="center"/>
          </w:tcPr>
          <w:p>
            <w:pPr>
              <w:pStyle w:val="54"/>
              <w:jc w:val="center"/>
            </w:pPr>
          </w:p>
          <w:p>
            <w:pPr>
              <w:pStyle w:val="54"/>
              <w:jc w:val="center"/>
            </w:pPr>
          </w:p>
          <w:p>
            <w:pPr>
              <w:pStyle w:val="54"/>
              <w:jc w:val="center"/>
            </w:pPr>
            <w:r>
              <w:rPr>
                <w:rFonts w:hint="eastAsia"/>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4"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4"/>
              <w:jc w:val="center"/>
            </w:pPr>
          </w:p>
        </w:tc>
        <w:tc>
          <w:tcPr>
            <w:tcW w:w="2505" w:type="dxa"/>
            <w:tcBorders>
              <w:top w:val="nil"/>
              <w:bottom w:val="nil"/>
            </w:tcBorders>
            <w:vAlign w:val="center"/>
          </w:tcPr>
          <w:p>
            <w:pPr>
              <w:pStyle w:val="54"/>
              <w:jc w:val="center"/>
            </w:pPr>
            <w:r>
              <w:rPr>
                <w:rFonts w:hint="eastAsia"/>
              </w:rPr>
              <w:t>目整体预留”、</w:t>
            </w:r>
          </w:p>
        </w:tc>
        <w:tc>
          <w:tcPr>
            <w:tcW w:w="1905" w:type="dxa"/>
            <w:tcBorders>
              <w:top w:val="nil"/>
              <w:bottom w:val="nil"/>
            </w:tcBorders>
            <w:vAlign w:val="center"/>
          </w:tcPr>
          <w:p>
            <w:pPr>
              <w:pStyle w:val="54"/>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7"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4"/>
              <w:jc w:val="center"/>
            </w:pPr>
          </w:p>
        </w:tc>
        <w:tc>
          <w:tcPr>
            <w:tcW w:w="2505" w:type="dxa"/>
            <w:tcBorders>
              <w:top w:val="nil"/>
              <w:bottom w:val="nil"/>
            </w:tcBorders>
            <w:vAlign w:val="center"/>
          </w:tcPr>
          <w:p>
            <w:pPr>
              <w:pStyle w:val="54"/>
              <w:jc w:val="center"/>
            </w:pPr>
            <w:r>
              <w:rPr>
                <w:rFonts w:hint="eastAsia"/>
              </w:rPr>
              <w:t>“设置专门采购</w:t>
            </w:r>
          </w:p>
        </w:tc>
        <w:tc>
          <w:tcPr>
            <w:tcW w:w="1905" w:type="dxa"/>
            <w:tcBorders>
              <w:top w:val="nil"/>
              <w:bottom w:val="nil"/>
            </w:tcBorders>
            <w:vAlign w:val="center"/>
          </w:tcPr>
          <w:p>
            <w:pPr>
              <w:pStyle w:val="54"/>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4"/>
              <w:jc w:val="center"/>
            </w:pPr>
            <w:r>
              <w:rPr>
                <w:rFonts w:hint="eastAsia"/>
              </w:rPr>
              <w:t>（填写集中采</w:t>
            </w:r>
          </w:p>
        </w:tc>
        <w:tc>
          <w:tcPr>
            <w:tcW w:w="2505" w:type="dxa"/>
            <w:tcBorders>
              <w:top w:val="nil"/>
              <w:bottom w:val="nil"/>
            </w:tcBorders>
            <w:vAlign w:val="center"/>
          </w:tcPr>
          <w:p>
            <w:pPr>
              <w:pStyle w:val="54"/>
              <w:jc w:val="center"/>
            </w:pPr>
            <w:r>
              <w:rPr>
                <w:rFonts w:hint="eastAsia"/>
              </w:rPr>
              <w:t>包”、“要求以</w:t>
            </w:r>
          </w:p>
        </w:tc>
        <w:tc>
          <w:tcPr>
            <w:tcW w:w="1905" w:type="dxa"/>
            <w:tcBorders>
              <w:top w:val="nil"/>
              <w:bottom w:val="nil"/>
            </w:tcBorders>
            <w:vAlign w:val="center"/>
          </w:tcPr>
          <w:p>
            <w:pPr>
              <w:pStyle w:val="54"/>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2"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4"/>
              <w:jc w:val="center"/>
            </w:pPr>
            <w:r>
              <w:rPr>
                <w:rFonts w:hint="eastAsia"/>
              </w:rPr>
              <w:t>购目录以内或</w:t>
            </w:r>
          </w:p>
        </w:tc>
        <w:tc>
          <w:tcPr>
            <w:tcW w:w="2505" w:type="dxa"/>
            <w:tcBorders>
              <w:top w:val="nil"/>
              <w:bottom w:val="nil"/>
            </w:tcBorders>
            <w:vAlign w:val="center"/>
          </w:tcPr>
          <w:p>
            <w:pPr>
              <w:pStyle w:val="54"/>
              <w:jc w:val="center"/>
            </w:pPr>
            <w:r>
              <w:rPr>
                <w:rFonts w:hint="eastAsia"/>
              </w:rPr>
              <w:t>联合体形式参</w:t>
            </w:r>
          </w:p>
        </w:tc>
        <w:tc>
          <w:tcPr>
            <w:tcW w:w="1905" w:type="dxa"/>
            <w:tcBorders>
              <w:top w:val="nil"/>
              <w:bottom w:val="nil"/>
            </w:tcBorders>
            <w:vAlign w:val="center"/>
          </w:tcPr>
          <w:p>
            <w:pPr>
              <w:pStyle w:val="54"/>
              <w:jc w:val="center"/>
            </w:pPr>
            <w:r>
              <w:rPr>
                <w:rFonts w:hint="eastAsia"/>
              </w:rPr>
              <w:t>（精确到万元）</w:t>
            </w: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4"/>
              <w:jc w:val="center"/>
            </w:pPr>
            <w:r>
              <w:rPr>
                <w:rFonts w:hint="eastAsia"/>
              </w:rPr>
              <w:t>者采购限额标</w:t>
            </w:r>
          </w:p>
        </w:tc>
        <w:tc>
          <w:tcPr>
            <w:tcW w:w="2505" w:type="dxa"/>
            <w:tcBorders>
              <w:top w:val="nil"/>
              <w:bottom w:val="nil"/>
            </w:tcBorders>
            <w:vAlign w:val="center"/>
          </w:tcPr>
          <w:p>
            <w:pPr>
              <w:pStyle w:val="54"/>
              <w:jc w:val="center"/>
            </w:pPr>
            <w:r>
              <w:rPr>
                <w:rFonts w:hint="eastAsia"/>
              </w:rPr>
              <w:t>加”或者“要求</w:t>
            </w:r>
          </w:p>
        </w:tc>
        <w:tc>
          <w:tcPr>
            <w:tcW w:w="1905" w:type="dxa"/>
            <w:tcBorders>
              <w:top w:val="nil"/>
              <w:bottom w:val="nil"/>
            </w:tcBorders>
            <w:vAlign w:val="center"/>
          </w:tcPr>
          <w:p>
            <w:pPr>
              <w:pStyle w:val="54"/>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4"/>
              <w:jc w:val="center"/>
            </w:pPr>
            <w:r>
              <w:rPr>
                <w:rFonts w:hint="eastAsia"/>
              </w:rPr>
              <w:t>准以上的采购</w:t>
            </w:r>
          </w:p>
        </w:tc>
        <w:tc>
          <w:tcPr>
            <w:tcW w:w="2505" w:type="dxa"/>
            <w:tcBorders>
              <w:top w:val="nil"/>
              <w:bottom w:val="nil"/>
            </w:tcBorders>
            <w:vAlign w:val="center"/>
          </w:tcPr>
          <w:p>
            <w:pPr>
              <w:pStyle w:val="54"/>
              <w:jc w:val="center"/>
            </w:pPr>
            <w:r>
              <w:rPr>
                <w:rFonts w:hint="eastAsia"/>
              </w:rPr>
              <w:t>合同分包”，除</w:t>
            </w:r>
          </w:p>
        </w:tc>
        <w:tc>
          <w:tcPr>
            <w:tcW w:w="1905" w:type="dxa"/>
            <w:tcBorders>
              <w:top w:val="nil"/>
              <w:bottom w:val="nil"/>
            </w:tcBorders>
            <w:vAlign w:val="center"/>
          </w:tcPr>
          <w:p>
            <w:pPr>
              <w:pStyle w:val="54"/>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4"/>
              <w:jc w:val="center"/>
            </w:pPr>
            <w:r>
              <w:rPr>
                <w:rFonts w:hint="eastAsia"/>
              </w:rPr>
              <w:t>项目</w:t>
            </w:r>
          </w:p>
        </w:tc>
        <w:tc>
          <w:tcPr>
            <w:tcW w:w="2505" w:type="dxa"/>
            <w:tcBorders>
              <w:top w:val="nil"/>
              <w:bottom w:val="nil"/>
            </w:tcBorders>
            <w:vAlign w:val="center"/>
          </w:tcPr>
          <w:p>
            <w:pPr>
              <w:pStyle w:val="54"/>
              <w:jc w:val="center"/>
            </w:pPr>
            <w:r>
              <w:rPr>
                <w:rFonts w:hint="eastAsia"/>
              </w:rPr>
              <w:t>“采购项目全部</w:t>
            </w:r>
          </w:p>
        </w:tc>
        <w:tc>
          <w:tcPr>
            <w:tcW w:w="1905" w:type="dxa"/>
            <w:tcBorders>
              <w:top w:val="nil"/>
              <w:bottom w:val="nil"/>
            </w:tcBorders>
            <w:vAlign w:val="center"/>
          </w:tcPr>
          <w:p>
            <w:pPr>
              <w:pStyle w:val="54"/>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4"/>
              <w:jc w:val="center"/>
            </w:pPr>
          </w:p>
        </w:tc>
        <w:tc>
          <w:tcPr>
            <w:tcW w:w="2505" w:type="dxa"/>
            <w:tcBorders>
              <w:top w:val="nil"/>
              <w:bottom w:val="nil"/>
            </w:tcBorders>
            <w:vAlign w:val="center"/>
          </w:tcPr>
          <w:p>
            <w:pPr>
              <w:pStyle w:val="54"/>
              <w:jc w:val="center"/>
            </w:pPr>
            <w:r>
              <w:rPr>
                <w:rFonts w:hint="eastAsia"/>
              </w:rPr>
              <w:t>预留”外，还应</w:t>
            </w:r>
          </w:p>
        </w:tc>
        <w:tc>
          <w:tcPr>
            <w:tcW w:w="1905" w:type="dxa"/>
            <w:tcBorders>
              <w:top w:val="nil"/>
              <w:bottom w:val="nil"/>
            </w:tcBorders>
            <w:vAlign w:val="center"/>
          </w:tcPr>
          <w:p>
            <w:pPr>
              <w:pStyle w:val="54"/>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4"/>
              <w:jc w:val="center"/>
            </w:pPr>
          </w:p>
        </w:tc>
        <w:tc>
          <w:tcPr>
            <w:tcW w:w="2505" w:type="dxa"/>
            <w:tcBorders>
              <w:top w:val="nil"/>
              <w:bottom w:val="nil"/>
            </w:tcBorders>
            <w:vAlign w:val="center"/>
          </w:tcPr>
          <w:p>
            <w:pPr>
              <w:pStyle w:val="54"/>
              <w:jc w:val="center"/>
            </w:pPr>
            <w:r>
              <w:rPr>
                <w:rFonts w:hint="eastAsia"/>
              </w:rPr>
              <w:t>当填写预留给中</w:t>
            </w:r>
          </w:p>
        </w:tc>
        <w:tc>
          <w:tcPr>
            <w:tcW w:w="1905" w:type="dxa"/>
            <w:tcBorders>
              <w:top w:val="nil"/>
              <w:bottom w:val="nil"/>
            </w:tcBorders>
            <w:vAlign w:val="center"/>
          </w:tcPr>
          <w:p>
            <w:pPr>
              <w:pStyle w:val="54"/>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7"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tcBorders>
            <w:vAlign w:val="center"/>
          </w:tcPr>
          <w:p>
            <w:pPr>
              <w:pStyle w:val="54"/>
              <w:jc w:val="center"/>
            </w:pPr>
          </w:p>
        </w:tc>
        <w:tc>
          <w:tcPr>
            <w:tcW w:w="2505" w:type="dxa"/>
            <w:tcBorders>
              <w:top w:val="nil"/>
            </w:tcBorders>
            <w:vAlign w:val="center"/>
          </w:tcPr>
          <w:p>
            <w:pPr>
              <w:pStyle w:val="54"/>
              <w:jc w:val="center"/>
            </w:pPr>
            <w:r>
              <w:rPr>
                <w:rFonts w:hint="eastAsia"/>
              </w:rPr>
              <w:t>小企业的比例）</w:t>
            </w:r>
          </w:p>
        </w:tc>
        <w:tc>
          <w:tcPr>
            <w:tcW w:w="1905" w:type="dxa"/>
            <w:tcBorders>
              <w:top w:val="nil"/>
            </w:tcBorders>
            <w:vAlign w:val="center"/>
          </w:tcPr>
          <w:p>
            <w:pPr>
              <w:pStyle w:val="54"/>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54"/>
              <w:jc w:val="center"/>
              <w:rPr>
                <w:sz w:val="24"/>
                <w:szCs w:val="24"/>
              </w:rPr>
            </w:pPr>
            <w:r>
              <w:rPr>
                <w:rFonts w:hint="eastAsia"/>
                <w:sz w:val="24"/>
                <w:szCs w:val="24"/>
              </w:rPr>
              <w:t>……</w:t>
            </w:r>
          </w:p>
        </w:tc>
        <w:tc>
          <w:tcPr>
            <w:tcW w:w="1411" w:type="dxa"/>
            <w:vAlign w:val="center"/>
          </w:tcPr>
          <w:p>
            <w:pPr>
              <w:pStyle w:val="54"/>
              <w:jc w:val="center"/>
            </w:pPr>
            <w:r>
              <w:rPr>
                <w:rFonts w:hint="eastAsia"/>
              </w:rPr>
              <w:t>……</w:t>
            </w:r>
          </w:p>
        </w:tc>
        <w:tc>
          <w:tcPr>
            <w:tcW w:w="2505" w:type="dxa"/>
            <w:vAlign w:val="center"/>
          </w:tcPr>
          <w:p>
            <w:pPr>
              <w:pStyle w:val="54"/>
              <w:jc w:val="center"/>
            </w:pPr>
            <w:r>
              <w:rPr>
                <w:rFonts w:hint="eastAsia"/>
              </w:rPr>
              <w:t>……</w:t>
            </w:r>
          </w:p>
        </w:tc>
        <w:tc>
          <w:tcPr>
            <w:tcW w:w="1905" w:type="dxa"/>
            <w:vAlign w:val="center"/>
          </w:tcPr>
          <w:p>
            <w:pPr>
              <w:pStyle w:val="54"/>
              <w:jc w:val="center"/>
            </w:pPr>
            <w:r>
              <w:rPr>
                <w:rFonts w:hint="eastAsia"/>
              </w:rPr>
              <w:t>……</w:t>
            </w:r>
          </w:p>
        </w:tc>
        <w:tc>
          <w:tcPr>
            <w:tcW w:w="2135" w:type="dxa"/>
            <w:vAlign w:val="center"/>
          </w:tcPr>
          <w:p>
            <w:pPr>
              <w:pStyle w:val="54"/>
              <w:jc w:val="center"/>
            </w:pPr>
            <w:r>
              <w:rPr>
                <w:rFonts w:hint="eastAsia"/>
              </w:rPr>
              <w:t>……</w:t>
            </w:r>
          </w:p>
        </w:tc>
      </w:tr>
    </w:tbl>
    <w:p>
      <w:pPr>
        <w:pStyle w:val="2"/>
        <w:tabs>
          <w:tab w:val="left" w:pos="562"/>
          <w:tab w:val="left" w:pos="3372"/>
          <w:tab w:val="left" w:pos="3653"/>
        </w:tabs>
        <w:spacing w:before="128"/>
        <w:ind w:left="4220" w:right="1843"/>
        <w:rPr>
          <w:rFonts w:ascii="宋体" w:hAnsi="宋体" w:cs="宋体"/>
          <w:sz w:val="24"/>
        </w:rPr>
      </w:pPr>
      <w:r>
        <w:rPr>
          <w:rFonts w:hint="eastAsia" w:ascii="宋体" w:hAnsi="宋体" w:cs="宋体"/>
          <w:sz w:val="24"/>
        </w:rPr>
        <w:t xml:space="preserve">部门（单位）名称： </w:t>
      </w:r>
    </w:p>
    <w:p>
      <w:pPr>
        <w:pStyle w:val="2"/>
        <w:tabs>
          <w:tab w:val="left" w:pos="562"/>
          <w:tab w:val="left" w:pos="3372"/>
          <w:tab w:val="left" w:pos="3653"/>
        </w:tabs>
        <w:spacing w:before="128"/>
        <w:ind w:left="4220" w:right="1843"/>
        <w:rPr>
          <w:rFonts w:ascii="宋体" w:hAnsi="宋体" w:cs="宋体"/>
          <w:sz w:val="24"/>
        </w:rPr>
      </w:pPr>
      <w:r>
        <w:rPr>
          <w:rFonts w:hint="eastAsia" w:ascii="宋体" w:hAnsi="宋体" w:cs="宋体"/>
          <w:sz w:val="24"/>
        </w:rPr>
        <w:t>日期：</w:t>
      </w:r>
    </w:p>
    <w:p>
      <w:pPr>
        <w:pStyle w:val="2"/>
        <w:tabs>
          <w:tab w:val="left" w:pos="562"/>
          <w:tab w:val="left" w:pos="3372"/>
          <w:tab w:val="left" w:pos="3653"/>
        </w:tabs>
        <w:rPr>
          <w:rFonts w:ascii="宋体" w:hAnsi="宋体" w:cs="宋体"/>
          <w:sz w:val="24"/>
        </w:rPr>
      </w:pPr>
    </w:p>
    <w:p>
      <w:pPr>
        <w:tabs>
          <w:tab w:val="left" w:pos="360"/>
        </w:tabs>
        <w:spacing w:line="360" w:lineRule="auto"/>
        <w:outlineLvl w:val="1"/>
        <w:rPr>
          <w:rFonts w:ascii="宋体" w:hAnsi="宋体" w:cs="宋体"/>
          <w:b/>
          <w:bCs/>
          <w:sz w:val="24"/>
        </w:rPr>
      </w:pPr>
      <w:r>
        <w:rPr>
          <w:rFonts w:hint="eastAsia" w:ascii="宋体" w:hAnsi="宋体" w:cs="宋体"/>
          <w:b/>
          <w:bCs/>
          <w:sz w:val="24"/>
        </w:rPr>
        <w:t>2、工业</w:t>
      </w:r>
      <w:r>
        <w:rPr>
          <w:rFonts w:hint="eastAsia" w:ascii="宋体" w:hAnsi="宋体" w:cs="宋体"/>
          <w:b/>
          <w:bCs/>
          <w:sz w:val="24"/>
          <w:lang w:val="en-US" w:eastAsia="zh-CN"/>
        </w:rPr>
        <w:t>和</w:t>
      </w:r>
      <w:r>
        <w:rPr>
          <w:rFonts w:hint="eastAsia" w:ascii="宋体" w:hAnsi="宋体" w:cs="宋体"/>
          <w:b/>
          <w:bCs/>
          <w:sz w:val="24"/>
        </w:rPr>
        <w:t>信息化部、国家统计局、国家发展和改革委员会、财政部《关于印发〈中小企业划型标准规定〉的通知》（工信部联企〔2011〕300 号）</w:t>
      </w:r>
    </w:p>
    <w:p>
      <w:pPr>
        <w:pStyle w:val="2"/>
        <w:tabs>
          <w:tab w:val="left" w:pos="562"/>
          <w:tab w:val="left" w:pos="3372"/>
          <w:tab w:val="left" w:pos="3653"/>
        </w:tabs>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关于印发中小企业划型标准规定的通知</w:t>
      </w:r>
    </w:p>
    <w:p>
      <w:pPr>
        <w:spacing w:line="360" w:lineRule="auto"/>
        <w:jc w:val="center"/>
        <w:rPr>
          <w:rFonts w:ascii="宋体" w:hAnsi="宋体" w:cs="宋体"/>
          <w:sz w:val="24"/>
        </w:rPr>
      </w:pPr>
      <w:r>
        <w:rPr>
          <w:rFonts w:hint="eastAsia" w:ascii="宋体" w:hAnsi="宋体" w:cs="宋体"/>
          <w:sz w:val="24"/>
        </w:rPr>
        <w:t>工信部联企业〔2011〕300号</w:t>
      </w:r>
    </w:p>
    <w:p>
      <w:pPr>
        <w:spacing w:line="360" w:lineRule="auto"/>
        <w:ind w:firstLine="480" w:firstLineChars="200"/>
        <w:rPr>
          <w:rFonts w:ascii="宋体" w:hAnsi="宋体" w:cs="宋体"/>
          <w:sz w:val="24"/>
        </w:rPr>
      </w:pPr>
      <w:r>
        <w:rPr>
          <w:rFonts w:hint="eastAsia" w:ascii="宋体" w:hAnsi="宋体" w:cs="宋体"/>
          <w:sz w:val="24"/>
        </w:rPr>
        <w:t xml:space="preserve">各省、自治区、直辖市人民政府，国务院各部委、各直属机构及有关单位： </w:t>
      </w:r>
    </w:p>
    <w:p>
      <w:pPr>
        <w:spacing w:line="360" w:lineRule="auto"/>
        <w:ind w:firstLine="480" w:firstLineChars="200"/>
        <w:rPr>
          <w:rFonts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ascii="宋体" w:hAnsi="宋体" w:cs="宋体"/>
          <w:sz w:val="24"/>
        </w:rPr>
      </w:pPr>
      <w:r>
        <w:rPr>
          <w:rFonts w:hint="eastAsia" w:ascii="宋体" w:hAnsi="宋体" w:cs="宋体"/>
          <w:sz w:val="24"/>
        </w:rPr>
        <w:t>工业和信息化部 国家统计局</w:t>
      </w:r>
    </w:p>
    <w:p>
      <w:pPr>
        <w:spacing w:line="360" w:lineRule="auto"/>
        <w:ind w:firstLine="480" w:firstLineChars="200"/>
        <w:jc w:val="right"/>
        <w:rPr>
          <w:rFonts w:ascii="宋体" w:hAnsi="宋体" w:cs="宋体"/>
          <w:sz w:val="24"/>
        </w:rPr>
      </w:pPr>
      <w:r>
        <w:rPr>
          <w:rFonts w:hint="eastAsia" w:ascii="宋体" w:hAnsi="宋体" w:cs="宋体"/>
          <w:sz w:val="24"/>
        </w:rPr>
        <w:t>国家发展和改革委员会 财政部</w:t>
      </w:r>
    </w:p>
    <w:p>
      <w:pPr>
        <w:spacing w:line="360" w:lineRule="auto"/>
        <w:ind w:firstLine="480" w:firstLineChars="200"/>
        <w:jc w:val="right"/>
        <w:rPr>
          <w:rFonts w:ascii="宋体" w:hAnsi="宋体" w:cs="宋体"/>
          <w:sz w:val="24"/>
        </w:rPr>
      </w:pPr>
      <w:r>
        <w:rPr>
          <w:rFonts w:hint="eastAsia" w:ascii="宋体" w:hAnsi="宋体" w:cs="宋体"/>
          <w:sz w:val="24"/>
        </w:rPr>
        <w:t>二○一一年六月十八日</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pStyle w:val="4"/>
        <w:rPr>
          <w:rFonts w:ascii="宋体" w:cs="宋体"/>
          <w:sz w:val="24"/>
        </w:rPr>
      </w:pPr>
    </w:p>
    <w:p>
      <w:pPr>
        <w:rPr>
          <w:rFonts w:ascii="宋体" w:hAnsi="宋体" w:cs="宋体"/>
          <w:sz w:val="24"/>
        </w:rPr>
      </w:pPr>
    </w:p>
    <w:p>
      <w:pPr>
        <w:pStyle w:val="4"/>
        <w:rPr>
          <w:rFonts w:ascii="宋体" w:cs="宋体"/>
          <w:sz w:val="24"/>
        </w:rPr>
      </w:pPr>
    </w:p>
    <w:p/>
    <w:p>
      <w:pPr>
        <w:spacing w:line="360" w:lineRule="auto"/>
        <w:jc w:val="center"/>
        <w:rPr>
          <w:rFonts w:ascii="宋体" w:hAnsi="宋体" w:cs="宋体"/>
          <w:b/>
          <w:bCs/>
          <w:sz w:val="24"/>
        </w:rPr>
      </w:pPr>
      <w:r>
        <w:rPr>
          <w:rFonts w:hint="eastAsia" w:ascii="宋体" w:hAnsi="宋体" w:cs="宋体"/>
          <w:b/>
          <w:bCs/>
          <w:sz w:val="24"/>
        </w:rPr>
        <w:t xml:space="preserve">中小企业划型标准规定 </w:t>
      </w:r>
    </w:p>
    <w:p>
      <w:pPr>
        <w:spacing w:line="360" w:lineRule="auto"/>
        <w:ind w:firstLine="480" w:firstLineChars="200"/>
        <w:rPr>
          <w:rFonts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spacing w:line="360" w:lineRule="auto"/>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spacing w:line="360" w:lineRule="auto"/>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ascii="宋体" w:hAnsi="宋体" w:cs="宋体"/>
          <w:sz w:val="24"/>
        </w:rPr>
      </w:pPr>
      <w:r>
        <w:rPr>
          <w:rFonts w:hint="eastAsia" w:ascii="宋体" w:hAnsi="宋体" w:cs="宋体"/>
          <w:sz w:val="24"/>
        </w:rPr>
        <w:t xml:space="preserve">四、各行业划型标准为： </w:t>
      </w:r>
    </w:p>
    <w:p>
      <w:pPr>
        <w:spacing w:line="360" w:lineRule="auto"/>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spacing w:line="360" w:lineRule="auto"/>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spacing w:line="360" w:lineRule="auto"/>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spacing w:line="360" w:lineRule="auto"/>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ascii="宋体" w:hAnsi="宋体" w:cs="宋体"/>
          <w:sz w:val="24"/>
        </w:rPr>
      </w:pPr>
    </w:p>
    <w:p>
      <w:pPr>
        <w:pStyle w:val="20"/>
        <w:jc w:val="both"/>
        <w:outlineLvl w:val="9"/>
        <w:rPr>
          <w:rFonts w:ascii="宋体" w:hAnsi="宋体" w:eastAsia="宋体" w:cs="宋体"/>
          <w:sz w:val="24"/>
          <w:szCs w:val="24"/>
        </w:rPr>
      </w:pPr>
    </w:p>
    <w:p>
      <w:pPr>
        <w:tabs>
          <w:tab w:val="left" w:pos="360"/>
        </w:tabs>
        <w:spacing w:line="360" w:lineRule="auto"/>
        <w:outlineLvl w:val="1"/>
        <w:rPr>
          <w:rFonts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国家统计局</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2017年12月28日</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pStyle w:val="4"/>
        <w:rPr>
          <w:rFonts w:ascii="宋体" w:cs="宋体"/>
          <w:kern w:val="0"/>
          <w:sz w:val="24"/>
        </w:rPr>
      </w:pPr>
    </w:p>
    <w:p>
      <w:pPr>
        <w:rPr>
          <w:rFonts w:ascii="宋体" w:hAnsi="宋体" w:cs="宋体"/>
          <w:kern w:val="0"/>
          <w:sz w:val="24"/>
        </w:rPr>
      </w:pPr>
    </w:p>
    <w:p>
      <w:pPr>
        <w:pStyle w:val="4"/>
      </w:pPr>
    </w:p>
    <w:p>
      <w:pPr>
        <w:widowControl/>
        <w:shd w:val="clear" w:color="auto" w:fill="FFFFFF"/>
        <w:spacing w:line="360" w:lineRule="auto"/>
        <w:jc w:val="center"/>
        <w:rPr>
          <w:rFonts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附表：统计上大中小微型企业划分标准</w:t>
      </w: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r>
        <w:rPr>
          <w:rFonts w:hint="eastAsia" w:ascii="宋体" w:hAnsi="宋体" w:cs="宋体"/>
          <w:kern w:val="0"/>
          <w:sz w:val="24"/>
        </w:rPr>
        <w:t>附表：</w:t>
      </w:r>
    </w:p>
    <w:p>
      <w:pPr>
        <w:widowControl/>
        <w:spacing w:line="360" w:lineRule="auto"/>
        <w:jc w:val="center"/>
        <w:rPr>
          <w:rFonts w:ascii="宋体" w:hAnsi="宋体" w:cs="宋体"/>
          <w:kern w:val="0"/>
          <w:sz w:val="24"/>
        </w:rPr>
      </w:pPr>
      <w:r>
        <w:rPr>
          <w:rFonts w:hint="eastAsia" w:ascii="宋体" w:hAnsi="宋体" w:cs="宋体"/>
          <w:kern w:val="0"/>
          <w:sz w:val="24"/>
        </w:rPr>
        <w:t>统计上大中小微型企业划分标准</w:t>
      </w:r>
    </w:p>
    <w:tbl>
      <w:tblPr>
        <w:tblStyle w:val="23"/>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行业名称</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指标名称</w:t>
            </w:r>
          </w:p>
        </w:tc>
        <w:tc>
          <w:tcPr>
            <w:tcW w:w="727" w:type="dxa"/>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计量</w:t>
            </w:r>
          </w:p>
          <w:p>
            <w:pPr>
              <w:widowControl/>
              <w:spacing w:line="360" w:lineRule="auto"/>
              <w:jc w:val="center"/>
              <w:rPr>
                <w:rFonts w:ascii="宋体" w:hAnsi="宋体" w:cs="宋体"/>
                <w:kern w:val="0"/>
                <w:sz w:val="24"/>
              </w:rPr>
            </w:pPr>
            <w:r>
              <w:rPr>
                <w:rFonts w:hint="eastAsia" w:ascii="宋体" w:hAnsi="宋体" w:cs="宋体"/>
                <w:b/>
                <w:bCs/>
                <w:kern w:val="0"/>
                <w:sz w:val="24"/>
              </w:rPr>
              <w:t>单位</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大型</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中型</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小型</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农、林、牧、渔业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50≤Y＜500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工业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2000≤Y＜40000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建筑业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Y≥80000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6000≤Y＜80000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300≤Y＜6000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Z≥80000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5000≤Z＜80000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300≤Z＜5000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批发业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20≤X＜200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5≤X＜20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5000≤Y＜40000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零售业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10≤X＜50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100≤Y＜500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交通运输业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200≤Y＜3000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仓储业*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邮政业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住宿业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餐饮业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信息传输业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房地产开发经营</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1000≤Y＜200000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5000≤Z＜10000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2000≤Z＜5000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物业管理</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8000≤Z＜120000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100≤Z＜8000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bl>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spacing w:line="360" w:lineRule="auto"/>
        <w:rPr>
          <w:rFonts w:ascii="宋体" w:hAnsi="宋体" w:cs="宋体"/>
          <w:sz w:val="24"/>
        </w:rPr>
      </w:pPr>
    </w:p>
    <w:p>
      <w:pPr>
        <w:tabs>
          <w:tab w:val="left" w:pos="360"/>
        </w:tabs>
        <w:spacing w:line="360" w:lineRule="auto"/>
        <w:outlineLvl w:val="1"/>
        <w:rPr>
          <w:rFonts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spacing w:line="360" w:lineRule="auto"/>
        <w:rPr>
          <w:rFonts w:ascii="宋体" w:hAnsi="宋体" w:cs="宋体"/>
          <w:bCs/>
          <w:sz w:val="24"/>
        </w:rPr>
      </w:pPr>
    </w:p>
    <w:p>
      <w:pPr>
        <w:shd w:val="clear" w:color="auto" w:fill="FFFFFF"/>
        <w:spacing w:line="360" w:lineRule="auto"/>
        <w:jc w:val="center"/>
        <w:rPr>
          <w:rFonts w:ascii="宋体" w:hAnsi="宋体" w:cs="宋体"/>
          <w:b/>
          <w:sz w:val="24"/>
        </w:rPr>
      </w:pPr>
      <w:r>
        <w:rPr>
          <w:rFonts w:hint="eastAsia" w:ascii="宋体" w:hAnsi="宋体" w:cs="宋体"/>
          <w:b/>
          <w:sz w:val="24"/>
        </w:rPr>
        <w:t>关于促进残疾人就业政府采购政策的通知</w:t>
      </w:r>
    </w:p>
    <w:p>
      <w:pPr>
        <w:pStyle w:val="19"/>
        <w:shd w:val="clear" w:color="auto" w:fill="FFFFFF"/>
        <w:spacing w:before="0" w:beforeAutospacing="0" w:after="0" w:afterAutospacing="0" w:line="360" w:lineRule="auto"/>
        <w:jc w:val="center"/>
      </w:pPr>
      <w:r>
        <w:rPr>
          <w:rFonts w:hint="eastAsia"/>
        </w:rPr>
        <w:t>　　</w:t>
      </w:r>
      <w:bookmarkStart w:id="30" w:name="sendNo"/>
      <w:r>
        <w:rPr>
          <w:rFonts w:hint="eastAsia"/>
        </w:rPr>
        <w:t>财库〔</w:t>
      </w:r>
      <w:bookmarkEnd w:id="30"/>
      <w:r>
        <w:rPr>
          <w:rFonts w:hint="eastAsia"/>
        </w:rPr>
        <w:t>2017〕141号</w:t>
      </w:r>
    </w:p>
    <w:p>
      <w:pPr>
        <w:pStyle w:val="19"/>
        <w:shd w:val="clear" w:color="auto" w:fill="FFFFFF"/>
        <w:spacing w:before="0" w:beforeAutospacing="0" w:after="0" w:afterAutospacing="0" w:line="360" w:lineRule="auto"/>
        <w:ind w:firstLine="480" w:firstLineChars="200"/>
      </w:pPr>
      <w:bookmarkStart w:id="31"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1"/>
      <w:r>
        <w:rPr>
          <w:rFonts w:hint="eastAsia"/>
        </w:rPr>
        <w:t>：</w:t>
      </w:r>
    </w:p>
    <w:p>
      <w:pPr>
        <w:pStyle w:val="19"/>
        <w:shd w:val="clear" w:color="auto" w:fill="FFFFFF"/>
        <w:spacing w:before="0" w:beforeAutospacing="0" w:after="0" w:afterAutospacing="0" w:line="360" w:lineRule="auto"/>
        <w:ind w:firstLine="480" w:firstLineChars="200"/>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19"/>
        <w:shd w:val="clear" w:color="auto" w:fill="FFFFFF"/>
        <w:spacing w:before="0" w:beforeAutospacing="0" w:after="0" w:afterAutospacing="0" w:line="360" w:lineRule="auto"/>
        <w:ind w:firstLine="480" w:firstLineChars="200"/>
      </w:pPr>
      <w:r>
        <w:rPr>
          <w:rFonts w:hint="eastAsia"/>
        </w:rPr>
        <w:t>一、享受政府采购支持政策的残疾人福利性单位应当同时满足以下条件：</w:t>
      </w:r>
    </w:p>
    <w:p>
      <w:pPr>
        <w:pStyle w:val="19"/>
        <w:shd w:val="clear" w:color="auto" w:fill="FFFFFF"/>
        <w:spacing w:before="0" w:beforeAutospacing="0" w:after="0" w:afterAutospacing="0" w:line="360" w:lineRule="auto"/>
        <w:ind w:firstLine="480" w:firstLineChars="200"/>
      </w:pPr>
      <w:r>
        <w:rPr>
          <w:rFonts w:hint="eastAsia"/>
        </w:rPr>
        <w:t>（一）安置的残疾人占本单位在职职工人数的比例不低于25%（含25%），并且安置的残疾人人数不少于10人（含10人）；</w:t>
      </w:r>
    </w:p>
    <w:p>
      <w:pPr>
        <w:pStyle w:val="19"/>
        <w:shd w:val="clear" w:color="auto" w:fill="FFFFFF"/>
        <w:spacing w:before="0" w:beforeAutospacing="0" w:after="0" w:afterAutospacing="0" w:line="360" w:lineRule="auto"/>
        <w:ind w:firstLine="480" w:firstLineChars="200"/>
      </w:pPr>
      <w:r>
        <w:rPr>
          <w:rFonts w:hint="eastAsia"/>
        </w:rPr>
        <w:t>（二）依法与安置的每位残疾人签订了一年以上（含一年）的劳动合同或服务协议；</w:t>
      </w:r>
    </w:p>
    <w:p>
      <w:pPr>
        <w:pStyle w:val="19"/>
        <w:shd w:val="clear" w:color="auto" w:fill="FFFFFF"/>
        <w:spacing w:before="0" w:beforeAutospacing="0" w:after="0" w:afterAutospacing="0" w:line="360" w:lineRule="auto"/>
        <w:ind w:firstLine="480" w:firstLineChars="200"/>
      </w:pPr>
      <w:r>
        <w:rPr>
          <w:rFonts w:hint="eastAsia"/>
        </w:rPr>
        <w:t>（三）为安置的每位残疾人按月足额缴纳了基本养老保险、基本医疗保险、失业保险、工伤保险和生育保险等社会保险费；</w:t>
      </w:r>
    </w:p>
    <w:p>
      <w:pPr>
        <w:pStyle w:val="19"/>
        <w:shd w:val="clear" w:color="auto" w:fill="FFFFFF"/>
        <w:spacing w:before="0" w:beforeAutospacing="0" w:after="0" w:afterAutospacing="0" w:line="360" w:lineRule="auto"/>
        <w:ind w:firstLine="480" w:firstLineChars="200"/>
      </w:pPr>
      <w:r>
        <w:rPr>
          <w:rFonts w:hint="eastAsia"/>
        </w:rPr>
        <w:t>（四）通过银行等金融机构向安置的每位残疾人，按月支付了不低于单位所在区县适用的经省级人民政府批准的月最低工资标准的工资；</w:t>
      </w:r>
    </w:p>
    <w:p>
      <w:pPr>
        <w:pStyle w:val="19"/>
        <w:shd w:val="clear" w:color="auto" w:fill="FFFFFF"/>
        <w:spacing w:before="0" w:beforeAutospacing="0" w:after="0" w:afterAutospacing="0" w:line="360" w:lineRule="auto"/>
        <w:ind w:firstLine="480" w:firstLineChars="200"/>
      </w:pPr>
      <w:r>
        <w:rPr>
          <w:rFonts w:hint="eastAsia"/>
        </w:rPr>
        <w:t>（五）提供本单位制造的货物、承担的工程或者服务（以下简称产品），或者提供其他残疾人福利性单位制造的货物（不包括使用非残疾人福利性单位注册商标的货物）。</w:t>
      </w:r>
    </w:p>
    <w:p>
      <w:pPr>
        <w:pStyle w:val="19"/>
        <w:shd w:val="clear" w:color="auto" w:fill="FFFFFF"/>
        <w:spacing w:before="0" w:beforeAutospacing="0" w:after="0" w:afterAutospacing="0" w:line="360" w:lineRule="auto"/>
        <w:ind w:firstLine="48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9"/>
        <w:shd w:val="clear" w:color="auto" w:fill="FFFFFF"/>
        <w:spacing w:before="0" w:beforeAutospacing="0" w:after="0" w:afterAutospacing="0" w:line="360" w:lineRule="auto"/>
        <w:ind w:firstLine="480" w:firstLineChars="200"/>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9"/>
        <w:shd w:val="clear" w:color="auto" w:fill="FFFFFF"/>
        <w:spacing w:before="0" w:beforeAutospacing="0" w:after="0" w:afterAutospacing="0" w:line="360" w:lineRule="auto"/>
        <w:ind w:firstLine="480" w:firstLineChars="200"/>
      </w:pPr>
      <w:r>
        <w:rPr>
          <w:rFonts w:hint="eastAsia"/>
        </w:rPr>
        <w:t>中标、成交供应商为残疾人福利性单位的，采购人或者其委托的采购代理机构应当随中标、成交结果同时公告其《残疾人福利性单位声明函》，接受社会监督。</w:t>
      </w:r>
    </w:p>
    <w:p>
      <w:pPr>
        <w:pStyle w:val="19"/>
        <w:shd w:val="clear" w:color="auto" w:fill="FFFFFF"/>
        <w:spacing w:before="0" w:beforeAutospacing="0" w:after="0" w:afterAutospacing="0" w:line="360" w:lineRule="auto"/>
        <w:ind w:firstLine="480" w:firstLineChars="200"/>
      </w:pPr>
      <w:r>
        <w:rPr>
          <w:rFonts w:hint="eastAsia"/>
        </w:rPr>
        <w:t>供应商提供的《残疾人福利性单位声明函》与事实不符的，依照《政府采购法》第七十七条第一款的规定追究法律责任。</w:t>
      </w:r>
    </w:p>
    <w:p>
      <w:pPr>
        <w:pStyle w:val="19"/>
        <w:shd w:val="clear" w:color="auto" w:fill="FFFFFF"/>
        <w:spacing w:before="0" w:beforeAutospacing="0" w:after="0" w:afterAutospacing="0" w:line="360" w:lineRule="auto"/>
        <w:ind w:firstLine="480" w:firstLineChars="200"/>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9"/>
        <w:shd w:val="clear" w:color="auto" w:fill="FFFFFF"/>
        <w:spacing w:before="0" w:beforeAutospacing="0" w:after="0" w:afterAutospacing="0" w:line="360" w:lineRule="auto"/>
        <w:ind w:firstLine="480" w:firstLineChars="200"/>
      </w:pPr>
      <w:r>
        <w:rPr>
          <w:rFonts w:hint="eastAsia"/>
        </w:rPr>
        <w:t>四、采购人采购公开招标数额标准以上的货物或者服务，因落实促进残疾人就业政策的需要，依法履行有关报批程序后，可采用公开招标以外的采购方式。</w:t>
      </w:r>
    </w:p>
    <w:p>
      <w:pPr>
        <w:pStyle w:val="19"/>
        <w:shd w:val="clear" w:color="auto" w:fill="FFFFFF"/>
        <w:spacing w:before="0" w:beforeAutospacing="0" w:after="0" w:afterAutospacing="0" w:line="360" w:lineRule="auto"/>
        <w:ind w:firstLine="480" w:firstLineChars="200"/>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9"/>
        <w:shd w:val="clear" w:color="auto" w:fill="FFFFFF"/>
        <w:spacing w:before="0" w:beforeAutospacing="0" w:after="0" w:afterAutospacing="0" w:line="360" w:lineRule="auto"/>
        <w:ind w:firstLine="480" w:firstLineChars="200"/>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9"/>
        <w:shd w:val="clear" w:color="auto" w:fill="FFFFFF"/>
        <w:spacing w:before="0" w:beforeAutospacing="0" w:after="0" w:afterAutospacing="0" w:line="360" w:lineRule="auto"/>
        <w:ind w:firstLine="480" w:firstLineChars="200"/>
      </w:pPr>
      <w:r>
        <w:rPr>
          <w:rFonts w:hint="eastAsia"/>
        </w:rPr>
        <w:t>七、本通知自2017年10月1日起执行。</w:t>
      </w:r>
    </w:p>
    <w:p>
      <w:pPr>
        <w:pStyle w:val="19"/>
        <w:shd w:val="clear" w:color="auto" w:fill="FFFFFF"/>
        <w:spacing w:before="0" w:beforeAutospacing="0" w:after="0" w:afterAutospacing="0" w:line="360" w:lineRule="auto"/>
        <w:ind w:firstLine="480" w:firstLineChars="200"/>
      </w:pPr>
    </w:p>
    <w:p>
      <w:pPr>
        <w:pStyle w:val="19"/>
        <w:shd w:val="clear" w:color="auto" w:fill="FFFFFF"/>
        <w:spacing w:before="0" w:beforeAutospacing="0" w:after="0" w:afterAutospacing="0" w:line="360" w:lineRule="auto"/>
        <w:ind w:firstLine="480" w:firstLineChars="200"/>
      </w:pPr>
    </w:p>
    <w:p>
      <w:pPr>
        <w:pStyle w:val="19"/>
        <w:shd w:val="clear" w:color="auto" w:fill="FFFFFF"/>
        <w:spacing w:before="0" w:beforeAutospacing="0" w:after="0" w:afterAutospacing="0" w:line="360" w:lineRule="auto"/>
        <w:ind w:firstLine="480" w:firstLineChars="200"/>
        <w:jc w:val="right"/>
      </w:pPr>
      <w:r>
        <w:rPr>
          <w:rFonts w:hint="eastAsia"/>
        </w:rPr>
        <w:t>财政部 民政部 中国残疾人联合会</w:t>
      </w:r>
    </w:p>
    <w:p>
      <w:pPr>
        <w:pStyle w:val="19"/>
        <w:shd w:val="clear" w:color="auto" w:fill="FFFFFF"/>
        <w:spacing w:before="0" w:beforeAutospacing="0" w:after="0" w:afterAutospacing="0" w:line="360" w:lineRule="auto"/>
        <w:ind w:firstLine="480" w:firstLineChars="200"/>
        <w:jc w:val="right"/>
      </w:pPr>
      <w:r>
        <w:rPr>
          <w:rFonts w:hint="eastAsia"/>
        </w:rPr>
        <w:t>2017年8月22日</w:t>
      </w:r>
    </w:p>
    <w:p>
      <w:pPr>
        <w:pStyle w:val="55"/>
        <w:shd w:val="clear" w:color="auto" w:fill="FFFFFF"/>
        <w:spacing w:before="0" w:beforeAutospacing="0" w:after="0" w:afterAutospacing="0" w:line="360" w:lineRule="auto"/>
        <w:jc w:val="both"/>
      </w:pPr>
    </w:p>
    <w:p>
      <w:pPr>
        <w:pStyle w:val="55"/>
        <w:shd w:val="clear" w:color="auto" w:fill="FFFFFF"/>
        <w:spacing w:before="0" w:beforeAutospacing="0" w:after="0" w:afterAutospacing="0" w:line="360" w:lineRule="auto"/>
        <w:jc w:val="both"/>
      </w:pPr>
    </w:p>
    <w:p>
      <w:pPr>
        <w:pStyle w:val="55"/>
        <w:shd w:val="clear" w:color="auto" w:fill="FFFFFF"/>
        <w:spacing w:before="0" w:beforeAutospacing="0" w:after="0" w:afterAutospacing="0" w:line="360" w:lineRule="auto"/>
        <w:jc w:val="both"/>
      </w:pPr>
    </w:p>
    <w:p>
      <w:pPr>
        <w:pStyle w:val="55"/>
        <w:shd w:val="clear" w:color="auto" w:fill="FFFFFF"/>
        <w:spacing w:before="0" w:beforeAutospacing="0" w:after="0" w:afterAutospacing="0" w:line="360" w:lineRule="auto"/>
        <w:jc w:val="both"/>
      </w:pPr>
    </w:p>
    <w:p>
      <w:pPr>
        <w:pStyle w:val="55"/>
        <w:shd w:val="clear" w:color="auto" w:fill="FFFFFF"/>
        <w:spacing w:before="0" w:beforeAutospacing="0" w:after="0" w:afterAutospacing="0" w:line="360" w:lineRule="auto"/>
        <w:jc w:val="both"/>
      </w:pPr>
    </w:p>
    <w:p>
      <w:pPr>
        <w:pStyle w:val="55"/>
        <w:shd w:val="clear" w:color="auto" w:fill="FFFFFF"/>
        <w:spacing w:before="0" w:beforeAutospacing="0" w:after="0" w:afterAutospacing="0" w:line="360" w:lineRule="auto"/>
        <w:jc w:val="both"/>
      </w:pPr>
    </w:p>
    <w:p>
      <w:pPr>
        <w:pStyle w:val="55"/>
        <w:shd w:val="clear" w:color="auto" w:fill="FFFFFF"/>
        <w:spacing w:before="0" w:beforeAutospacing="0" w:after="0" w:afterAutospacing="0" w:line="360" w:lineRule="auto"/>
        <w:jc w:val="both"/>
      </w:pPr>
    </w:p>
    <w:p>
      <w:pPr>
        <w:pStyle w:val="55"/>
        <w:shd w:val="clear" w:color="auto" w:fill="FFFFFF"/>
        <w:spacing w:before="0" w:beforeAutospacing="0" w:after="0" w:afterAutospacing="0" w:line="360" w:lineRule="auto"/>
        <w:jc w:val="both"/>
      </w:pPr>
    </w:p>
    <w:p>
      <w:pPr>
        <w:pStyle w:val="55"/>
        <w:shd w:val="clear" w:color="auto" w:fill="FFFFFF"/>
        <w:spacing w:before="0" w:beforeAutospacing="0" w:after="0" w:afterAutospacing="0" w:line="360" w:lineRule="auto"/>
        <w:jc w:val="both"/>
      </w:pPr>
    </w:p>
    <w:p>
      <w:pPr>
        <w:pStyle w:val="55"/>
        <w:shd w:val="clear" w:color="auto" w:fill="FFFFFF"/>
        <w:spacing w:before="0" w:beforeAutospacing="0" w:after="0" w:afterAutospacing="0" w:line="360" w:lineRule="auto"/>
        <w:jc w:val="both"/>
      </w:pPr>
    </w:p>
    <w:p>
      <w:pPr>
        <w:pStyle w:val="55"/>
        <w:shd w:val="clear" w:color="auto" w:fill="FFFFFF"/>
        <w:spacing w:before="0" w:beforeAutospacing="0" w:after="0" w:afterAutospacing="0" w:line="360" w:lineRule="auto"/>
        <w:jc w:val="both"/>
      </w:pPr>
    </w:p>
    <w:p>
      <w:pPr>
        <w:pStyle w:val="55"/>
        <w:shd w:val="clear" w:color="auto" w:fill="FFFFFF"/>
        <w:spacing w:before="0" w:beforeAutospacing="0" w:after="0" w:afterAutospacing="0" w:line="360" w:lineRule="auto"/>
        <w:jc w:val="both"/>
      </w:pPr>
      <w:r>
        <w:rPr>
          <w:rFonts w:hint="eastAsia"/>
        </w:rPr>
        <w:t>附件：</w:t>
      </w:r>
    </w:p>
    <w:p>
      <w:pPr>
        <w:pStyle w:val="55"/>
        <w:shd w:val="clear" w:color="auto" w:fill="FFFFFF"/>
        <w:spacing w:before="0" w:beforeAutospacing="0" w:after="0" w:afterAutospacing="0" w:line="360" w:lineRule="auto"/>
        <w:ind w:firstLine="482" w:firstLineChars="200"/>
        <w:jc w:val="center"/>
      </w:pPr>
      <w:r>
        <w:rPr>
          <w:rStyle w:val="56"/>
          <w:rFonts w:hint="eastAsia"/>
          <w:b/>
          <w:bCs/>
        </w:rPr>
        <w:t>残疾人福利性单位声明函</w:t>
      </w:r>
    </w:p>
    <w:p>
      <w:pPr>
        <w:pStyle w:val="55"/>
        <w:shd w:val="clear" w:color="auto" w:fill="FFFFFF"/>
        <w:spacing w:before="0" w:beforeAutospacing="0" w:after="0" w:afterAutospacing="0" w:line="360" w:lineRule="auto"/>
        <w:ind w:firstLine="480" w:firstLineChars="200"/>
        <w:jc w:val="both"/>
      </w:pPr>
    </w:p>
    <w:p>
      <w:pPr>
        <w:pStyle w:val="55"/>
        <w:shd w:val="clear" w:color="auto" w:fill="FFFFFF"/>
        <w:spacing w:before="0" w:beforeAutospacing="0" w:after="0" w:afterAutospacing="0" w:line="360" w:lineRule="auto"/>
        <w:ind w:firstLine="480" w:firstLineChars="200"/>
        <w:jc w:val="both"/>
      </w:pPr>
      <w:r>
        <w:rPr>
          <w:rStyle w:val="56"/>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5"/>
        <w:shd w:val="clear" w:color="auto" w:fill="FFFFFF"/>
        <w:spacing w:before="0" w:beforeAutospacing="0" w:after="0" w:afterAutospacing="0" w:line="360" w:lineRule="auto"/>
        <w:ind w:firstLine="480" w:firstLineChars="200"/>
        <w:jc w:val="both"/>
      </w:pPr>
      <w:r>
        <w:rPr>
          <w:rStyle w:val="56"/>
          <w:rFonts w:hint="eastAsia"/>
        </w:rPr>
        <w:t>本单位对上述声明的真实性负责。如有虚假，将依法承担相应责任。</w:t>
      </w:r>
    </w:p>
    <w:p>
      <w:pPr>
        <w:pStyle w:val="55"/>
        <w:shd w:val="clear" w:color="auto" w:fill="FFFFFF"/>
        <w:spacing w:before="0" w:beforeAutospacing="0" w:after="0" w:afterAutospacing="0" w:line="360" w:lineRule="auto"/>
        <w:ind w:firstLine="480" w:firstLineChars="200"/>
        <w:jc w:val="both"/>
      </w:pPr>
      <w:r>
        <w:rPr>
          <w:rFonts w:hint="eastAsia"/>
        </w:rPr>
        <w:t>投标人已知悉《关于促进残疾人就业政府采购政策的通知》（财库〔2017〕141 号）的规定，承诺提供的声明函内容是真实的，如提供声明函内容不实，则依法追究相关法律责任。</w:t>
      </w:r>
    </w:p>
    <w:p>
      <w:pPr>
        <w:pStyle w:val="55"/>
        <w:shd w:val="clear" w:color="auto" w:fill="FFFFFF"/>
        <w:spacing w:before="0" w:beforeAutospacing="0" w:after="0" w:afterAutospacing="0" w:line="360" w:lineRule="auto"/>
        <w:ind w:firstLine="480" w:firstLineChars="200"/>
        <w:jc w:val="both"/>
      </w:pPr>
    </w:p>
    <w:p>
      <w:pPr>
        <w:pStyle w:val="55"/>
        <w:shd w:val="clear" w:color="auto" w:fill="FFFFFF"/>
        <w:spacing w:before="0" w:beforeAutospacing="0" w:after="0" w:afterAutospacing="0" w:line="360" w:lineRule="auto"/>
        <w:ind w:right="2100" w:rightChars="1000"/>
        <w:jc w:val="right"/>
      </w:pPr>
      <w:r>
        <w:rPr>
          <w:rStyle w:val="56"/>
          <w:rFonts w:hint="eastAsia"/>
        </w:rPr>
        <w:t>单位名称（盖章）：</w:t>
      </w:r>
    </w:p>
    <w:p>
      <w:pPr>
        <w:pStyle w:val="55"/>
        <w:shd w:val="clear" w:color="auto" w:fill="FFFFFF"/>
        <w:spacing w:before="0" w:beforeAutospacing="0" w:after="0" w:afterAutospacing="0" w:line="360" w:lineRule="auto"/>
        <w:ind w:right="2100" w:rightChars="1000"/>
        <w:jc w:val="right"/>
        <w:rPr>
          <w:lang w:val="fr-CH"/>
        </w:rPr>
      </w:pPr>
      <w:r>
        <w:rPr>
          <w:rStyle w:val="56"/>
          <w:rFonts w:hint="eastAsia"/>
        </w:rPr>
        <w:t>日 期：</w:t>
      </w:r>
    </w:p>
    <w:p>
      <w:pPr>
        <w:tabs>
          <w:tab w:val="left" w:pos="640"/>
          <w:tab w:val="left" w:pos="1260"/>
          <w:tab w:val="left" w:pos="1418"/>
        </w:tabs>
        <w:spacing w:line="360" w:lineRule="auto"/>
        <w:ind w:right="-420" w:rightChars="-200"/>
        <w:rPr>
          <w:rFonts w:ascii="宋体" w:hAnsi="宋体" w:cs="宋体"/>
          <w:sz w:val="24"/>
          <w:lang w:val="fr-CH"/>
        </w:rPr>
      </w:pPr>
    </w:p>
    <w:sectPr>
      <w:headerReference r:id="rId10" w:type="first"/>
      <w:headerReference r:id="rId8" w:type="default"/>
      <w:headerReference r:id="rId9" w:type="even"/>
      <w:pgSz w:w="11906" w:h="16838"/>
      <w:pgMar w:top="1440" w:right="1650" w:bottom="1440" w:left="165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altName w:val="等线"/>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6"/>
        <w:rFonts w:ascii="宋体" w:hAnsi="宋体"/>
        <w:sz w:val="28"/>
        <w:szCs w:val="28"/>
      </w:rPr>
      <w:instrText xml:space="preserve">PAGE  </w:instrText>
    </w:r>
    <w:r>
      <w:rPr>
        <w:rFonts w:ascii="宋体" w:hAnsi="宋体"/>
        <w:sz w:val="28"/>
        <w:szCs w:val="28"/>
      </w:rPr>
      <w:fldChar w:fldCharType="separate"/>
    </w:r>
    <w:r>
      <w:rPr>
        <w:rStyle w:val="26"/>
        <w:rFonts w:ascii="宋体" w:hAnsi="宋体"/>
        <w:sz w:val="28"/>
        <w:szCs w:val="28"/>
      </w:rPr>
      <w:t>9</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6"/>
        <w:rFonts w:ascii="宋体" w:hAnsi="宋体"/>
        <w:sz w:val="28"/>
        <w:szCs w:val="28"/>
      </w:rPr>
      <w:instrText xml:space="preserve">PAGE  </w:instrText>
    </w:r>
    <w:r>
      <w:rPr>
        <w:rFonts w:ascii="宋体" w:hAnsi="宋体"/>
        <w:sz w:val="28"/>
        <w:szCs w:val="28"/>
      </w:rPr>
      <w:fldChar w:fldCharType="separate"/>
    </w:r>
    <w:r>
      <w:rPr>
        <w:rStyle w:val="26"/>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21</w:t>
    </w:r>
    <w:r>
      <w:rPr>
        <w:lang w:val="zh-CN"/>
      </w:rPr>
      <w:fldChar w:fldCharType="end"/>
    </w:r>
  </w:p>
  <w:p>
    <w:pPr>
      <w:pStyle w:val="1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B60EDFBE"/>
    <w:multiLevelType w:val="singleLevel"/>
    <w:tmpl w:val="B60EDFBE"/>
    <w:lvl w:ilvl="0" w:tentative="0">
      <w:start w:val="1"/>
      <w:numFmt w:val="decimal"/>
      <w:suff w:val="nothing"/>
      <w:lvlText w:val="（%1）"/>
      <w:lvlJc w:val="left"/>
    </w:lvl>
  </w:abstractNum>
  <w:abstractNum w:abstractNumId="2">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3">
    <w:nsid w:val="557559BE"/>
    <w:multiLevelType w:val="singleLevel"/>
    <w:tmpl w:val="557559BE"/>
    <w:lvl w:ilvl="0" w:tentative="0">
      <w:start w:val="2"/>
      <w:numFmt w:val="chineseCounting"/>
      <w:suff w:val="nothing"/>
      <w:lvlText w:val="（%1）"/>
      <w:lvlJc w:val="left"/>
      <w:rPr>
        <w:rFonts w:hint="eastAsia"/>
      </w:rPr>
    </w:lvl>
  </w:abstractNum>
  <w:abstractNum w:abstractNumId="4">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5">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bordersDoNotSurroundHeader w:val="1"/>
  <w:bordersDoNotSurroundFooter w:val="1"/>
  <w:documentProtection w:enforcement="0"/>
  <w:defaultTabStop w:val="420"/>
  <w:evenAndOddHeaders w:val="1"/>
  <w:drawingGridHorizontalSpacing w:val="105"/>
  <w:drawingGridVerticalSpacing w:val="31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hNmI0YTU1MTNiYzE0NWU1M2FjMTAyNzM3ZGI0NWQifQ=="/>
  </w:docVars>
  <w:rsids>
    <w:rsidRoot w:val="000A03C9"/>
    <w:rsid w:val="00013C11"/>
    <w:rsid w:val="00050316"/>
    <w:rsid w:val="00060D38"/>
    <w:rsid w:val="00063233"/>
    <w:rsid w:val="00083A6F"/>
    <w:rsid w:val="00097523"/>
    <w:rsid w:val="000A03C9"/>
    <w:rsid w:val="000C2B29"/>
    <w:rsid w:val="00100FAE"/>
    <w:rsid w:val="0011760F"/>
    <w:rsid w:val="0011772A"/>
    <w:rsid w:val="00132F58"/>
    <w:rsid w:val="00136A31"/>
    <w:rsid w:val="001405B8"/>
    <w:rsid w:val="00143731"/>
    <w:rsid w:val="00161255"/>
    <w:rsid w:val="001656EE"/>
    <w:rsid w:val="00165AC8"/>
    <w:rsid w:val="00181936"/>
    <w:rsid w:val="0018666D"/>
    <w:rsid w:val="00190463"/>
    <w:rsid w:val="00190584"/>
    <w:rsid w:val="00197EE5"/>
    <w:rsid w:val="001C583F"/>
    <w:rsid w:val="001C7267"/>
    <w:rsid w:val="001E1A47"/>
    <w:rsid w:val="00211CA0"/>
    <w:rsid w:val="00254AF5"/>
    <w:rsid w:val="00263885"/>
    <w:rsid w:val="002719BF"/>
    <w:rsid w:val="0029395D"/>
    <w:rsid w:val="002A1AF1"/>
    <w:rsid w:val="002B3F9B"/>
    <w:rsid w:val="002D1734"/>
    <w:rsid w:val="002E06F5"/>
    <w:rsid w:val="002F2C22"/>
    <w:rsid w:val="00311414"/>
    <w:rsid w:val="00322395"/>
    <w:rsid w:val="00323585"/>
    <w:rsid w:val="00343577"/>
    <w:rsid w:val="00345639"/>
    <w:rsid w:val="003751CC"/>
    <w:rsid w:val="00376653"/>
    <w:rsid w:val="00385850"/>
    <w:rsid w:val="003C2306"/>
    <w:rsid w:val="003D1B6E"/>
    <w:rsid w:val="003D4F4C"/>
    <w:rsid w:val="003F5B3F"/>
    <w:rsid w:val="00401BD0"/>
    <w:rsid w:val="00401EB3"/>
    <w:rsid w:val="0042043F"/>
    <w:rsid w:val="0042187C"/>
    <w:rsid w:val="00422FDA"/>
    <w:rsid w:val="00424CFA"/>
    <w:rsid w:val="00426E83"/>
    <w:rsid w:val="00433FC9"/>
    <w:rsid w:val="004432A6"/>
    <w:rsid w:val="0049002F"/>
    <w:rsid w:val="004F5E60"/>
    <w:rsid w:val="004F6D6E"/>
    <w:rsid w:val="00505C6A"/>
    <w:rsid w:val="00526934"/>
    <w:rsid w:val="00537D11"/>
    <w:rsid w:val="006304E7"/>
    <w:rsid w:val="0064558C"/>
    <w:rsid w:val="006833C1"/>
    <w:rsid w:val="006A554B"/>
    <w:rsid w:val="006B6F72"/>
    <w:rsid w:val="006C61C8"/>
    <w:rsid w:val="006C6E4B"/>
    <w:rsid w:val="006F0372"/>
    <w:rsid w:val="00703AD2"/>
    <w:rsid w:val="00737C28"/>
    <w:rsid w:val="0075213F"/>
    <w:rsid w:val="00753EA2"/>
    <w:rsid w:val="0075528A"/>
    <w:rsid w:val="00755C49"/>
    <w:rsid w:val="00765D31"/>
    <w:rsid w:val="00766282"/>
    <w:rsid w:val="00771961"/>
    <w:rsid w:val="00786374"/>
    <w:rsid w:val="00787209"/>
    <w:rsid w:val="007A0276"/>
    <w:rsid w:val="007A2ED1"/>
    <w:rsid w:val="007D3CAE"/>
    <w:rsid w:val="007D7C67"/>
    <w:rsid w:val="008011B0"/>
    <w:rsid w:val="00816292"/>
    <w:rsid w:val="00832B49"/>
    <w:rsid w:val="00834FB1"/>
    <w:rsid w:val="00843468"/>
    <w:rsid w:val="0085718E"/>
    <w:rsid w:val="008652CD"/>
    <w:rsid w:val="00885B4B"/>
    <w:rsid w:val="0089023E"/>
    <w:rsid w:val="00892F70"/>
    <w:rsid w:val="0089462F"/>
    <w:rsid w:val="008A6326"/>
    <w:rsid w:val="008C5042"/>
    <w:rsid w:val="008D6FAF"/>
    <w:rsid w:val="0090797F"/>
    <w:rsid w:val="00917FB3"/>
    <w:rsid w:val="00932EB7"/>
    <w:rsid w:val="00945665"/>
    <w:rsid w:val="009527F9"/>
    <w:rsid w:val="009A3B81"/>
    <w:rsid w:val="009B1248"/>
    <w:rsid w:val="009C0EF9"/>
    <w:rsid w:val="009C1AF6"/>
    <w:rsid w:val="009C7955"/>
    <w:rsid w:val="00A10725"/>
    <w:rsid w:val="00A1236C"/>
    <w:rsid w:val="00A310EF"/>
    <w:rsid w:val="00A36B8A"/>
    <w:rsid w:val="00A4283D"/>
    <w:rsid w:val="00A51F18"/>
    <w:rsid w:val="00A63EBC"/>
    <w:rsid w:val="00A643DA"/>
    <w:rsid w:val="00A648EF"/>
    <w:rsid w:val="00AB324C"/>
    <w:rsid w:val="00AB45A4"/>
    <w:rsid w:val="00B143A6"/>
    <w:rsid w:val="00B144F0"/>
    <w:rsid w:val="00B25982"/>
    <w:rsid w:val="00B259ED"/>
    <w:rsid w:val="00B31A25"/>
    <w:rsid w:val="00B80714"/>
    <w:rsid w:val="00BA5DD2"/>
    <w:rsid w:val="00BE5EAE"/>
    <w:rsid w:val="00C04904"/>
    <w:rsid w:val="00C143C3"/>
    <w:rsid w:val="00C22086"/>
    <w:rsid w:val="00C62CF0"/>
    <w:rsid w:val="00C73E9F"/>
    <w:rsid w:val="00C8121B"/>
    <w:rsid w:val="00CE0646"/>
    <w:rsid w:val="00D125C2"/>
    <w:rsid w:val="00D126E4"/>
    <w:rsid w:val="00D20ACB"/>
    <w:rsid w:val="00D47730"/>
    <w:rsid w:val="00D60748"/>
    <w:rsid w:val="00D657EB"/>
    <w:rsid w:val="00D93AA8"/>
    <w:rsid w:val="00DC1EE8"/>
    <w:rsid w:val="00DD5E18"/>
    <w:rsid w:val="00DE3E86"/>
    <w:rsid w:val="00E2504A"/>
    <w:rsid w:val="00E3725B"/>
    <w:rsid w:val="00E479A7"/>
    <w:rsid w:val="00E60E6A"/>
    <w:rsid w:val="00E6754C"/>
    <w:rsid w:val="00E7237E"/>
    <w:rsid w:val="00E737B6"/>
    <w:rsid w:val="00E8711C"/>
    <w:rsid w:val="00EB2976"/>
    <w:rsid w:val="00EB5CD8"/>
    <w:rsid w:val="00EB6DAC"/>
    <w:rsid w:val="00EC4BC9"/>
    <w:rsid w:val="00F43018"/>
    <w:rsid w:val="00F62EBC"/>
    <w:rsid w:val="00F908A8"/>
    <w:rsid w:val="00F919F7"/>
    <w:rsid w:val="00FD11FF"/>
    <w:rsid w:val="00FD2A90"/>
    <w:rsid w:val="03193C38"/>
    <w:rsid w:val="04AE4570"/>
    <w:rsid w:val="053C21BF"/>
    <w:rsid w:val="05CD2DD6"/>
    <w:rsid w:val="064A228E"/>
    <w:rsid w:val="071023CF"/>
    <w:rsid w:val="07327CB2"/>
    <w:rsid w:val="07523881"/>
    <w:rsid w:val="0790598C"/>
    <w:rsid w:val="082A3964"/>
    <w:rsid w:val="085D25E7"/>
    <w:rsid w:val="089D7C92"/>
    <w:rsid w:val="08AD1D28"/>
    <w:rsid w:val="08F62CB1"/>
    <w:rsid w:val="092D54BA"/>
    <w:rsid w:val="093B4F71"/>
    <w:rsid w:val="0A721337"/>
    <w:rsid w:val="0A7A6B3D"/>
    <w:rsid w:val="0BA32880"/>
    <w:rsid w:val="0C8A42B5"/>
    <w:rsid w:val="0CD81BE1"/>
    <w:rsid w:val="0CE83016"/>
    <w:rsid w:val="0CFB3713"/>
    <w:rsid w:val="0D63079C"/>
    <w:rsid w:val="0DCE6580"/>
    <w:rsid w:val="0DE41487"/>
    <w:rsid w:val="0ED938D7"/>
    <w:rsid w:val="0F9D4375"/>
    <w:rsid w:val="10491542"/>
    <w:rsid w:val="10E70644"/>
    <w:rsid w:val="11997B61"/>
    <w:rsid w:val="137F7750"/>
    <w:rsid w:val="141077A2"/>
    <w:rsid w:val="14B922F8"/>
    <w:rsid w:val="150572EB"/>
    <w:rsid w:val="158C17BA"/>
    <w:rsid w:val="15B6625F"/>
    <w:rsid w:val="161569FA"/>
    <w:rsid w:val="163C6D3C"/>
    <w:rsid w:val="168B0076"/>
    <w:rsid w:val="16D83A0F"/>
    <w:rsid w:val="185F6D12"/>
    <w:rsid w:val="188C4DE8"/>
    <w:rsid w:val="190478B9"/>
    <w:rsid w:val="19F44886"/>
    <w:rsid w:val="1BAF21B2"/>
    <w:rsid w:val="1C191192"/>
    <w:rsid w:val="1D125EE3"/>
    <w:rsid w:val="1DA67191"/>
    <w:rsid w:val="1E59657F"/>
    <w:rsid w:val="1F046865"/>
    <w:rsid w:val="1FCB7C3B"/>
    <w:rsid w:val="207A6477"/>
    <w:rsid w:val="20987265"/>
    <w:rsid w:val="20A83780"/>
    <w:rsid w:val="20F3093F"/>
    <w:rsid w:val="22BE6CE5"/>
    <w:rsid w:val="22D075AB"/>
    <w:rsid w:val="23DB5571"/>
    <w:rsid w:val="24883A94"/>
    <w:rsid w:val="24F61A04"/>
    <w:rsid w:val="257F2EB4"/>
    <w:rsid w:val="25CE40F4"/>
    <w:rsid w:val="25FF38E2"/>
    <w:rsid w:val="28A54C15"/>
    <w:rsid w:val="2CCF4C71"/>
    <w:rsid w:val="2EED10C4"/>
    <w:rsid w:val="2F305F49"/>
    <w:rsid w:val="2F754B98"/>
    <w:rsid w:val="301D1535"/>
    <w:rsid w:val="31087096"/>
    <w:rsid w:val="317FC574"/>
    <w:rsid w:val="31A723A1"/>
    <w:rsid w:val="31AF440F"/>
    <w:rsid w:val="33915916"/>
    <w:rsid w:val="346076B1"/>
    <w:rsid w:val="356B6AA1"/>
    <w:rsid w:val="359250E7"/>
    <w:rsid w:val="35B71AE4"/>
    <w:rsid w:val="36FA13DF"/>
    <w:rsid w:val="37201B14"/>
    <w:rsid w:val="377C3469"/>
    <w:rsid w:val="37985D2A"/>
    <w:rsid w:val="38B94633"/>
    <w:rsid w:val="3A0C2252"/>
    <w:rsid w:val="3A4903CE"/>
    <w:rsid w:val="3A9B7C26"/>
    <w:rsid w:val="3BA698CF"/>
    <w:rsid w:val="3BC3996D"/>
    <w:rsid w:val="3C1934F8"/>
    <w:rsid w:val="3C65585E"/>
    <w:rsid w:val="3CFEC730"/>
    <w:rsid w:val="3D5F7E05"/>
    <w:rsid w:val="3D8D165C"/>
    <w:rsid w:val="3DF78C75"/>
    <w:rsid w:val="3EF13CC2"/>
    <w:rsid w:val="3EFB77BC"/>
    <w:rsid w:val="3F7647BE"/>
    <w:rsid w:val="3FBAF015"/>
    <w:rsid w:val="40D82C46"/>
    <w:rsid w:val="414A7D39"/>
    <w:rsid w:val="434E77E4"/>
    <w:rsid w:val="436C03B1"/>
    <w:rsid w:val="44226CC2"/>
    <w:rsid w:val="448434E4"/>
    <w:rsid w:val="45848D9E"/>
    <w:rsid w:val="45E06224"/>
    <w:rsid w:val="45E537EC"/>
    <w:rsid w:val="45F80563"/>
    <w:rsid w:val="46B61944"/>
    <w:rsid w:val="46F32B98"/>
    <w:rsid w:val="4760647F"/>
    <w:rsid w:val="47CD852C"/>
    <w:rsid w:val="4814724D"/>
    <w:rsid w:val="49862820"/>
    <w:rsid w:val="4A3E412A"/>
    <w:rsid w:val="4AB92EB6"/>
    <w:rsid w:val="4ACE6F39"/>
    <w:rsid w:val="4BC66ACD"/>
    <w:rsid w:val="4DA93125"/>
    <w:rsid w:val="4DD059E1"/>
    <w:rsid w:val="4E58280E"/>
    <w:rsid w:val="4E5A846A"/>
    <w:rsid w:val="4EF429D6"/>
    <w:rsid w:val="4FC845F9"/>
    <w:rsid w:val="50A32F39"/>
    <w:rsid w:val="516A3CD7"/>
    <w:rsid w:val="525025E4"/>
    <w:rsid w:val="53411E97"/>
    <w:rsid w:val="542E520F"/>
    <w:rsid w:val="54A85A59"/>
    <w:rsid w:val="555D77E7"/>
    <w:rsid w:val="55CA2D77"/>
    <w:rsid w:val="55E21CBB"/>
    <w:rsid w:val="56FF43AA"/>
    <w:rsid w:val="574134AB"/>
    <w:rsid w:val="57DEB67F"/>
    <w:rsid w:val="57FFCF33"/>
    <w:rsid w:val="58BB18C5"/>
    <w:rsid w:val="58D81BED"/>
    <w:rsid w:val="58FE1D69"/>
    <w:rsid w:val="59BA3148"/>
    <w:rsid w:val="5A745864"/>
    <w:rsid w:val="5B0BE8A3"/>
    <w:rsid w:val="5B157F2A"/>
    <w:rsid w:val="5D230AB0"/>
    <w:rsid w:val="5D7063B0"/>
    <w:rsid w:val="5D8C2987"/>
    <w:rsid w:val="5DBC6932"/>
    <w:rsid w:val="5DDC5CDC"/>
    <w:rsid w:val="5E5D0BCB"/>
    <w:rsid w:val="5E7DB791"/>
    <w:rsid w:val="5F3DB321"/>
    <w:rsid w:val="5FF9637B"/>
    <w:rsid w:val="601D22B9"/>
    <w:rsid w:val="636DF860"/>
    <w:rsid w:val="63F773CC"/>
    <w:rsid w:val="63FF5EE3"/>
    <w:rsid w:val="64DE058B"/>
    <w:rsid w:val="650A1DA8"/>
    <w:rsid w:val="661E1837"/>
    <w:rsid w:val="664E34EF"/>
    <w:rsid w:val="67566AFF"/>
    <w:rsid w:val="6757544D"/>
    <w:rsid w:val="6790410F"/>
    <w:rsid w:val="67EC2FBF"/>
    <w:rsid w:val="69076303"/>
    <w:rsid w:val="69CC7E02"/>
    <w:rsid w:val="6AA91CDD"/>
    <w:rsid w:val="6B695FD0"/>
    <w:rsid w:val="6D5E4474"/>
    <w:rsid w:val="6D7CAFCF"/>
    <w:rsid w:val="6D9A6775"/>
    <w:rsid w:val="6DEF63AF"/>
    <w:rsid w:val="6EA45800"/>
    <w:rsid w:val="6F2AF13D"/>
    <w:rsid w:val="6F5C0A2B"/>
    <w:rsid w:val="6F7B11AB"/>
    <w:rsid w:val="6FDA6B29"/>
    <w:rsid w:val="6FFA3C8D"/>
    <w:rsid w:val="718F3078"/>
    <w:rsid w:val="71FF6675"/>
    <w:rsid w:val="72334DCA"/>
    <w:rsid w:val="73EFC2E5"/>
    <w:rsid w:val="74E76064"/>
    <w:rsid w:val="74F567D4"/>
    <w:rsid w:val="76EFBE98"/>
    <w:rsid w:val="77375650"/>
    <w:rsid w:val="77FB97EF"/>
    <w:rsid w:val="78DBD621"/>
    <w:rsid w:val="78FA0850"/>
    <w:rsid w:val="7A022AB2"/>
    <w:rsid w:val="7A5E7D4D"/>
    <w:rsid w:val="7A763B8C"/>
    <w:rsid w:val="7AED5CDC"/>
    <w:rsid w:val="7B23F4BA"/>
    <w:rsid w:val="7B3B2A48"/>
    <w:rsid w:val="7B4F7B3D"/>
    <w:rsid w:val="7B72AEA9"/>
    <w:rsid w:val="7BB51A2E"/>
    <w:rsid w:val="7BEB7571"/>
    <w:rsid w:val="7BED23E4"/>
    <w:rsid w:val="7BEF6F6D"/>
    <w:rsid w:val="7BF5EB2A"/>
    <w:rsid w:val="7BFC38F2"/>
    <w:rsid w:val="7C57185D"/>
    <w:rsid w:val="7CEA0317"/>
    <w:rsid w:val="7D5B5C7A"/>
    <w:rsid w:val="7DDF2775"/>
    <w:rsid w:val="7DF90786"/>
    <w:rsid w:val="7E2117BD"/>
    <w:rsid w:val="7E46251D"/>
    <w:rsid w:val="7E714031"/>
    <w:rsid w:val="7EB329B8"/>
    <w:rsid w:val="7EDE76AE"/>
    <w:rsid w:val="7F0EF9CE"/>
    <w:rsid w:val="7F354FFD"/>
    <w:rsid w:val="7F4FB9F7"/>
    <w:rsid w:val="7F77BB0D"/>
    <w:rsid w:val="7FA24749"/>
    <w:rsid w:val="7FBAAD52"/>
    <w:rsid w:val="7FBE6736"/>
    <w:rsid w:val="7FBFC199"/>
    <w:rsid w:val="7FCE1EB7"/>
    <w:rsid w:val="7FCE7411"/>
    <w:rsid w:val="7FCF094A"/>
    <w:rsid w:val="7FD9F5BC"/>
    <w:rsid w:val="7FDFA76C"/>
    <w:rsid w:val="7FEF3C32"/>
    <w:rsid w:val="7FF5B316"/>
    <w:rsid w:val="7FFF9D56"/>
    <w:rsid w:val="9CEA1F8E"/>
    <w:rsid w:val="9FAD2AD0"/>
    <w:rsid w:val="A7DCC141"/>
    <w:rsid w:val="ABDF74A1"/>
    <w:rsid w:val="ACF742ED"/>
    <w:rsid w:val="ADFF0B8B"/>
    <w:rsid w:val="B7EF7656"/>
    <w:rsid w:val="B93B2BF7"/>
    <w:rsid w:val="BD1E6F32"/>
    <w:rsid w:val="BD8C1983"/>
    <w:rsid w:val="BEFB386F"/>
    <w:rsid w:val="BF77EB65"/>
    <w:rsid w:val="BFB44B74"/>
    <w:rsid w:val="BFFFD89D"/>
    <w:rsid w:val="C7F752B7"/>
    <w:rsid w:val="C7FD7ADF"/>
    <w:rsid w:val="CD7D8B60"/>
    <w:rsid w:val="CD9942C2"/>
    <w:rsid w:val="CF5F42AE"/>
    <w:rsid w:val="D3F73569"/>
    <w:rsid w:val="D4B32F44"/>
    <w:rsid w:val="D73AED10"/>
    <w:rsid w:val="D7BD603C"/>
    <w:rsid w:val="DADF412F"/>
    <w:rsid w:val="DB7F364C"/>
    <w:rsid w:val="DB93EF8A"/>
    <w:rsid w:val="DE3F8390"/>
    <w:rsid w:val="DE496B4E"/>
    <w:rsid w:val="DF9FC2AC"/>
    <w:rsid w:val="DFDFF450"/>
    <w:rsid w:val="E6FD0435"/>
    <w:rsid w:val="EBF92D84"/>
    <w:rsid w:val="EDFBB724"/>
    <w:rsid w:val="EF3BB1A1"/>
    <w:rsid w:val="EF9F3890"/>
    <w:rsid w:val="EFC72C59"/>
    <w:rsid w:val="F39DA0A9"/>
    <w:rsid w:val="F39FDE71"/>
    <w:rsid w:val="F4DF58A4"/>
    <w:rsid w:val="F5DFD484"/>
    <w:rsid w:val="F6DDADCA"/>
    <w:rsid w:val="F6FC2AAB"/>
    <w:rsid w:val="F7BB73DF"/>
    <w:rsid w:val="F7F7F564"/>
    <w:rsid w:val="F9FEFCBD"/>
    <w:rsid w:val="FA7FD689"/>
    <w:rsid w:val="FBAE52E5"/>
    <w:rsid w:val="FBFF9B33"/>
    <w:rsid w:val="FCDF47DF"/>
    <w:rsid w:val="FCE71967"/>
    <w:rsid w:val="FDBF4003"/>
    <w:rsid w:val="FDE7D572"/>
    <w:rsid w:val="FDFF0D32"/>
    <w:rsid w:val="FE598508"/>
    <w:rsid w:val="FECEDD30"/>
    <w:rsid w:val="FEFF20F7"/>
    <w:rsid w:val="FFBF4B91"/>
    <w:rsid w:val="FFFD02D8"/>
    <w:rsid w:val="FFFE3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31"/>
    <w:qFormat/>
    <w:uiPriority w:val="9"/>
    <w:pPr>
      <w:keepNext/>
      <w:keepLines/>
      <w:spacing w:before="280" w:after="290" w:line="376" w:lineRule="auto"/>
      <w:outlineLvl w:val="4"/>
    </w:pPr>
    <w:rPr>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4"/>
    <w:unhideWhenUsed/>
    <w:qFormat/>
    <w:uiPriority w:val="0"/>
    <w:pPr>
      <w:spacing w:after="120"/>
    </w:pPr>
  </w:style>
  <w:style w:type="paragraph" w:styleId="8">
    <w:name w:val="Normal Indent"/>
    <w:basedOn w:val="1"/>
    <w:qFormat/>
    <w:uiPriority w:val="0"/>
    <w:pPr>
      <w:ind w:firstLine="420"/>
    </w:pPr>
    <w:rPr>
      <w:szCs w:val="20"/>
    </w:rPr>
  </w:style>
  <w:style w:type="paragraph" w:styleId="9">
    <w:name w:val="Document Map"/>
    <w:basedOn w:val="1"/>
    <w:link w:val="32"/>
    <w:unhideWhenUsed/>
    <w:qFormat/>
    <w:uiPriority w:val="99"/>
    <w:rPr>
      <w:rFonts w:ascii="宋体"/>
      <w:sz w:val="18"/>
      <w:szCs w:val="18"/>
    </w:rPr>
  </w:style>
  <w:style w:type="paragraph" w:styleId="10">
    <w:name w:val="annotation text"/>
    <w:basedOn w:val="1"/>
    <w:link w:val="33"/>
    <w:unhideWhenUsed/>
    <w:qFormat/>
    <w:uiPriority w:val="0"/>
    <w:pPr>
      <w:jc w:val="left"/>
    </w:pPr>
    <w:rPr>
      <w:kern w:val="0"/>
      <w:sz w:val="20"/>
    </w:rPr>
  </w:style>
  <w:style w:type="paragraph" w:styleId="11">
    <w:name w:val="Body Text Indent"/>
    <w:basedOn w:val="1"/>
    <w:link w:val="63"/>
    <w:unhideWhenUsed/>
    <w:qFormat/>
    <w:uiPriority w:val="99"/>
    <w:pPr>
      <w:spacing w:after="120"/>
      <w:ind w:left="420" w:leftChars="200"/>
    </w:pPr>
    <w:rPr>
      <w:kern w:val="0"/>
      <w:sz w:val="20"/>
      <w:szCs w:val="20"/>
    </w:rPr>
  </w:style>
  <w:style w:type="paragraph" w:styleId="12">
    <w:name w:val="Plain Text"/>
    <w:basedOn w:val="1"/>
    <w:next w:val="13"/>
    <w:link w:val="35"/>
    <w:qFormat/>
    <w:uiPriority w:val="0"/>
    <w:rPr>
      <w:rFonts w:ascii="宋体" w:hAnsi="Courier New"/>
    </w:rPr>
  </w:style>
  <w:style w:type="paragraph" w:customStyle="1" w:styleId="1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4">
    <w:name w:val="Balloon Text"/>
    <w:basedOn w:val="1"/>
    <w:link w:val="36"/>
    <w:unhideWhenUsed/>
    <w:qFormat/>
    <w:uiPriority w:val="99"/>
    <w:rPr>
      <w:kern w:val="0"/>
      <w:sz w:val="18"/>
      <w:szCs w:val="18"/>
    </w:rPr>
  </w:style>
  <w:style w:type="paragraph" w:styleId="15">
    <w:name w:val="footer"/>
    <w:basedOn w:val="1"/>
    <w:link w:val="37"/>
    <w:unhideWhenUsed/>
    <w:qFormat/>
    <w:uiPriority w:val="99"/>
    <w:pPr>
      <w:tabs>
        <w:tab w:val="center" w:pos="4153"/>
        <w:tab w:val="right" w:pos="8306"/>
      </w:tabs>
      <w:snapToGrid w:val="0"/>
      <w:jc w:val="left"/>
    </w:pPr>
    <w:rPr>
      <w:kern w:val="0"/>
      <w:sz w:val="18"/>
      <w:szCs w:val="18"/>
    </w:rPr>
  </w:style>
  <w:style w:type="paragraph" w:styleId="16">
    <w:name w:val="header"/>
    <w:basedOn w:val="1"/>
    <w:link w:val="3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unhideWhenUsed/>
    <w:qFormat/>
    <w:uiPriority w:val="39"/>
  </w:style>
  <w:style w:type="paragraph" w:styleId="18">
    <w:name w:val="Body Text 2"/>
    <w:basedOn w:val="1"/>
    <w:qFormat/>
    <w:uiPriority w:val="0"/>
    <w:pPr>
      <w:tabs>
        <w:tab w:val="left" w:pos="0"/>
      </w:tabs>
      <w:spacing w:line="400" w:lineRule="atLeast"/>
    </w:pPr>
    <w:rPr>
      <w:rFonts w:ascii="Arial" w:hAnsi="Arial"/>
      <w:color w:val="000000"/>
    </w:r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0">
    <w:name w:val="Title"/>
    <w:basedOn w:val="1"/>
    <w:next w:val="1"/>
    <w:qFormat/>
    <w:uiPriority w:val="0"/>
    <w:pPr>
      <w:spacing w:before="240" w:after="60"/>
      <w:jc w:val="center"/>
      <w:outlineLvl w:val="0"/>
    </w:pPr>
    <w:rPr>
      <w:rFonts w:ascii="Arial" w:hAnsi="Arial" w:eastAsia="隶书"/>
      <w:b/>
      <w:bCs/>
      <w:sz w:val="32"/>
      <w:szCs w:val="32"/>
    </w:rPr>
  </w:style>
  <w:style w:type="paragraph" w:styleId="21">
    <w:name w:val="annotation subject"/>
    <w:basedOn w:val="10"/>
    <w:next w:val="10"/>
    <w:link w:val="39"/>
    <w:unhideWhenUsed/>
    <w:qFormat/>
    <w:uiPriority w:val="99"/>
    <w:rPr>
      <w:b/>
      <w:bCs/>
    </w:rPr>
  </w:style>
  <w:style w:type="paragraph" w:styleId="22">
    <w:name w:val="Body Text First Indent 2"/>
    <w:basedOn w:val="11"/>
    <w:link w:val="64"/>
    <w:semiHidden/>
    <w:unhideWhenUsed/>
    <w:qFormat/>
    <w:uiPriority w:val="99"/>
    <w:pPr>
      <w:ind w:firstLine="420" w:firstLineChars="200"/>
    </w:pPr>
    <w:rPr>
      <w:kern w:val="2"/>
      <w:sz w:val="21"/>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qFormat/>
    <w:uiPriority w:val="0"/>
  </w:style>
  <w:style w:type="character" w:styleId="27">
    <w:name w:val="FollowedHyperlink"/>
    <w:unhideWhenUsed/>
    <w:qFormat/>
    <w:uiPriority w:val="99"/>
    <w:rPr>
      <w:color w:val="954F72"/>
      <w:u w:val="single"/>
    </w:rPr>
  </w:style>
  <w:style w:type="character" w:styleId="28">
    <w:name w:val="Hyperlink"/>
    <w:qFormat/>
    <w:uiPriority w:val="0"/>
    <w:rPr>
      <w:color w:val="0000FF"/>
      <w:u w:val="none"/>
    </w:rPr>
  </w:style>
  <w:style w:type="character" w:styleId="29">
    <w:name w:val="annotation reference"/>
    <w:unhideWhenUsed/>
    <w:qFormat/>
    <w:uiPriority w:val="0"/>
    <w:rPr>
      <w:sz w:val="21"/>
      <w:szCs w:val="21"/>
    </w:rPr>
  </w:style>
  <w:style w:type="paragraph" w:customStyle="1" w:styleId="30">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character" w:customStyle="1" w:styleId="31">
    <w:name w:val="标题 5 字符"/>
    <w:link w:val="7"/>
    <w:semiHidden/>
    <w:qFormat/>
    <w:uiPriority w:val="9"/>
    <w:rPr>
      <w:b/>
      <w:bCs/>
      <w:kern w:val="2"/>
      <w:sz w:val="28"/>
      <w:szCs w:val="28"/>
    </w:rPr>
  </w:style>
  <w:style w:type="character" w:customStyle="1" w:styleId="32">
    <w:name w:val="文档结构图 字符"/>
    <w:link w:val="9"/>
    <w:semiHidden/>
    <w:qFormat/>
    <w:uiPriority w:val="99"/>
    <w:rPr>
      <w:rFonts w:ascii="宋体"/>
      <w:kern w:val="2"/>
      <w:sz w:val="18"/>
      <w:szCs w:val="18"/>
    </w:rPr>
  </w:style>
  <w:style w:type="character" w:customStyle="1" w:styleId="33">
    <w:name w:val="批注文字 字符"/>
    <w:link w:val="10"/>
    <w:qFormat/>
    <w:uiPriority w:val="0"/>
    <w:rPr>
      <w:rFonts w:ascii="Times New Roman" w:hAnsi="Times New Roman" w:eastAsia="宋体" w:cs="Times New Roman"/>
      <w:szCs w:val="24"/>
    </w:rPr>
  </w:style>
  <w:style w:type="character" w:customStyle="1" w:styleId="34">
    <w:name w:val="正文文本 字符"/>
    <w:link w:val="2"/>
    <w:qFormat/>
    <w:uiPriority w:val="0"/>
    <w:rPr>
      <w:kern w:val="2"/>
      <w:sz w:val="21"/>
      <w:szCs w:val="24"/>
    </w:rPr>
  </w:style>
  <w:style w:type="character" w:customStyle="1" w:styleId="35">
    <w:name w:val="纯文本 字符1"/>
    <w:link w:val="12"/>
    <w:qFormat/>
    <w:uiPriority w:val="0"/>
    <w:rPr>
      <w:rFonts w:ascii="宋体" w:hAnsi="Courier New"/>
      <w:kern w:val="2"/>
      <w:sz w:val="21"/>
      <w:szCs w:val="24"/>
    </w:rPr>
  </w:style>
  <w:style w:type="character" w:customStyle="1" w:styleId="36">
    <w:name w:val="批注框文本 字符"/>
    <w:link w:val="14"/>
    <w:semiHidden/>
    <w:qFormat/>
    <w:uiPriority w:val="99"/>
    <w:rPr>
      <w:rFonts w:ascii="Times New Roman" w:hAnsi="Times New Roman" w:eastAsia="宋体" w:cs="Times New Roman"/>
      <w:sz w:val="18"/>
      <w:szCs w:val="18"/>
    </w:rPr>
  </w:style>
  <w:style w:type="character" w:customStyle="1" w:styleId="37">
    <w:name w:val="页脚 字符1"/>
    <w:link w:val="15"/>
    <w:qFormat/>
    <w:uiPriority w:val="99"/>
    <w:rPr>
      <w:sz w:val="18"/>
      <w:szCs w:val="18"/>
    </w:rPr>
  </w:style>
  <w:style w:type="character" w:customStyle="1" w:styleId="38">
    <w:name w:val="页眉 字符"/>
    <w:link w:val="16"/>
    <w:qFormat/>
    <w:uiPriority w:val="99"/>
    <w:rPr>
      <w:sz w:val="18"/>
      <w:szCs w:val="18"/>
    </w:rPr>
  </w:style>
  <w:style w:type="character" w:customStyle="1" w:styleId="39">
    <w:name w:val="批注主题 字符"/>
    <w:link w:val="21"/>
    <w:semiHidden/>
    <w:qFormat/>
    <w:uiPriority w:val="99"/>
    <w:rPr>
      <w:rFonts w:ascii="Times New Roman" w:hAnsi="Times New Roman" w:eastAsia="宋体" w:cs="Times New Roman"/>
      <w:b/>
      <w:bCs/>
      <w:szCs w:val="24"/>
    </w:rPr>
  </w:style>
  <w:style w:type="paragraph" w:customStyle="1" w:styleId="40">
    <w:name w:val="Char"/>
    <w:basedOn w:val="1"/>
    <w:qFormat/>
    <w:uiPriority w:val="0"/>
    <w:pPr>
      <w:widowControl/>
      <w:spacing w:after="160" w:line="240" w:lineRule="exact"/>
      <w:jc w:val="left"/>
    </w:pPr>
  </w:style>
  <w:style w:type="paragraph" w:customStyle="1" w:styleId="41">
    <w:name w:val="正文格式"/>
    <w:basedOn w:val="11"/>
    <w:qFormat/>
    <w:uiPriority w:val="99"/>
    <w:pPr>
      <w:spacing w:after="0" w:line="360" w:lineRule="auto"/>
      <w:ind w:left="0" w:leftChars="0" w:firstLine="600"/>
    </w:pPr>
    <w:rPr>
      <w:rFonts w:eastAsia="仿宋_GB2312"/>
      <w:sz w:val="30"/>
      <w:szCs w:val="30"/>
    </w:rPr>
  </w:style>
  <w:style w:type="character" w:customStyle="1" w:styleId="42">
    <w:name w:val="页脚 字符"/>
    <w:qFormat/>
    <w:uiPriority w:val="99"/>
    <w:rPr>
      <w:rFonts w:ascii="Calibri" w:hAnsi="Calibri"/>
      <w:kern w:val="2"/>
      <w:sz w:val="18"/>
      <w:szCs w:val="18"/>
    </w:rPr>
  </w:style>
  <w:style w:type="character" w:customStyle="1" w:styleId="43">
    <w:name w:val="Hyperlink.0"/>
    <w:qFormat/>
    <w:uiPriority w:val="0"/>
    <w:rPr>
      <w:rFonts w:ascii="宋体" w:hAnsi="宋体" w:eastAsia="宋体" w:cs="宋体"/>
      <w:lang w:val="en-US" w:eastAsia="zh-TW"/>
    </w:rPr>
  </w:style>
  <w:style w:type="character" w:customStyle="1" w:styleId="44">
    <w:name w:val="批注文字 字符1"/>
    <w:qFormat/>
    <w:uiPriority w:val="0"/>
    <w:rPr>
      <w:rFonts w:ascii="Times New Roman" w:hAnsi="Times New Roman" w:eastAsia="宋体" w:cs="Times New Roman"/>
      <w:szCs w:val="24"/>
    </w:rPr>
  </w:style>
  <w:style w:type="character" w:customStyle="1" w:styleId="45">
    <w:name w:val="纯文本 字符"/>
    <w:semiHidden/>
    <w:qFormat/>
    <w:uiPriority w:val="99"/>
    <w:rPr>
      <w:rFonts w:ascii="宋体" w:hAnsi="Courier New" w:cs="Courier New"/>
      <w:kern w:val="2"/>
      <w:sz w:val="21"/>
      <w:szCs w:val="21"/>
    </w:rPr>
  </w:style>
  <w:style w:type="paragraph" w:customStyle="1" w:styleId="46">
    <w:name w:val="WPSOffice手动目录 1"/>
    <w:qFormat/>
    <w:uiPriority w:val="0"/>
    <w:rPr>
      <w:rFonts w:ascii="Times New Roman" w:hAnsi="Times New Roman" w:eastAsia="宋体" w:cs="Times New Roman"/>
      <w:lang w:val="en-US" w:eastAsia="zh-CN" w:bidi="ar-SA"/>
    </w:rPr>
  </w:style>
  <w:style w:type="paragraph" w:customStyle="1" w:styleId="47">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48">
    <w:name w:val="1册标题2"/>
    <w:basedOn w:val="1"/>
    <w:next w:val="1"/>
    <w:qFormat/>
    <w:uiPriority w:val="0"/>
    <w:pPr>
      <w:adjustRightInd w:val="0"/>
      <w:spacing w:before="50" w:beforeLines="50" w:after="50" w:afterLines="50" w:line="300" w:lineRule="auto"/>
      <w:jc w:val="center"/>
      <w:textAlignment w:val="baseline"/>
      <w:outlineLvl w:val="1"/>
    </w:pPr>
    <w:rPr>
      <w:rFonts w:ascii="Arial" w:hAnsi="Arial" w:eastAsia="黑体"/>
      <w:bCs/>
      <w:kern w:val="0"/>
      <w:sz w:val="32"/>
    </w:rPr>
  </w:style>
  <w:style w:type="paragraph" w:customStyle="1" w:styleId="49">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50">
    <w:name w:val="列出段落1"/>
    <w:basedOn w:val="1"/>
    <w:qFormat/>
    <w:uiPriority w:val="0"/>
    <w:pPr>
      <w:widowControl/>
      <w:ind w:left="835" w:firstLine="420" w:firstLineChars="200"/>
      <w:jc w:val="left"/>
    </w:pPr>
    <w:rPr>
      <w:rFonts w:ascii="Arial" w:hAnsi="Arial"/>
      <w:spacing w:val="-5"/>
      <w:kern w:val="0"/>
      <w:sz w:val="24"/>
      <w:szCs w:val="20"/>
      <w:lang w:bidi="he-IL"/>
    </w:rPr>
  </w:style>
  <w:style w:type="paragraph" w:customStyle="1" w:styleId="51">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列出段落2"/>
    <w:basedOn w:val="1"/>
    <w:qFormat/>
    <w:uiPriority w:val="34"/>
    <w:pPr>
      <w:ind w:firstLine="420" w:firstLineChars="200"/>
    </w:pPr>
  </w:style>
  <w:style w:type="character" w:customStyle="1" w:styleId="53">
    <w:name w:val="标题1"/>
    <w:qFormat/>
    <w:uiPriority w:val="0"/>
  </w:style>
  <w:style w:type="paragraph" w:customStyle="1" w:styleId="54">
    <w:name w:val="Table Paragraph"/>
    <w:basedOn w:val="1"/>
    <w:qFormat/>
    <w:uiPriority w:val="0"/>
    <w:pPr>
      <w:autoSpaceDE w:val="0"/>
      <w:autoSpaceDN w:val="0"/>
      <w:jc w:val="left"/>
    </w:pPr>
    <w:rPr>
      <w:rFonts w:ascii="宋体" w:hAnsi="宋体" w:cs="宋体"/>
      <w:kern w:val="0"/>
      <w:sz w:val="22"/>
      <w:szCs w:val="22"/>
    </w:rPr>
  </w:style>
  <w:style w:type="paragraph" w:customStyle="1" w:styleId="55">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56">
    <w:name w:val="qowt-font5-gb2312"/>
    <w:qFormat/>
    <w:uiPriority w:val="0"/>
  </w:style>
  <w:style w:type="paragraph" w:customStyle="1" w:styleId="57">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_Style 66"/>
    <w:basedOn w:val="1"/>
    <w:next w:val="59"/>
    <w:qFormat/>
    <w:uiPriority w:val="34"/>
    <w:pPr>
      <w:ind w:firstLine="420" w:firstLineChars="200"/>
    </w:pPr>
  </w:style>
  <w:style w:type="paragraph" w:styleId="59">
    <w:name w:val="List Paragraph"/>
    <w:basedOn w:val="1"/>
    <w:qFormat/>
    <w:uiPriority w:val="34"/>
    <w:pPr>
      <w:ind w:firstLine="420" w:firstLineChars="200"/>
    </w:pPr>
  </w:style>
  <w:style w:type="paragraph" w:customStyle="1" w:styleId="60">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
    <w:name w:val="修订5"/>
    <w:hidden/>
    <w:semiHidden/>
    <w:qFormat/>
    <w:uiPriority w:val="99"/>
    <w:rPr>
      <w:rFonts w:ascii="Times New Roman" w:hAnsi="Times New Roman" w:eastAsia="宋体" w:cs="Times New Roman"/>
      <w:kern w:val="2"/>
      <w:sz w:val="21"/>
      <w:szCs w:val="24"/>
      <w:lang w:val="en-US" w:eastAsia="zh-CN" w:bidi="ar-SA"/>
    </w:rPr>
  </w:style>
  <w:style w:type="character" w:customStyle="1" w:styleId="63">
    <w:name w:val="正文文本缩进 字符"/>
    <w:basedOn w:val="25"/>
    <w:link w:val="11"/>
    <w:qFormat/>
    <w:uiPriority w:val="99"/>
  </w:style>
  <w:style w:type="character" w:customStyle="1" w:styleId="64">
    <w:name w:val="正文首行缩进 2 字符"/>
    <w:basedOn w:val="63"/>
    <w:link w:val="22"/>
    <w:semiHidden/>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qh-PC</Company>
  <Pages>1</Pages>
  <Words>6372</Words>
  <Characters>36324</Characters>
  <Lines>302</Lines>
  <Paragraphs>85</Paragraphs>
  <TotalTime>5</TotalTime>
  <ScaleCrop>false</ScaleCrop>
  <LinksUpToDate>false</LinksUpToDate>
  <CharactersWithSpaces>42611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2023-05-11T03:28:00Z</dcterms:created>
  <dc:creator>胡佳</dc:creator>
  <cp:lastModifiedBy>陈可欣</cp:lastModifiedBy>
  <cp:lastPrinted>2022-07-31T23:25:00Z</cp:lastPrinted>
  <dcterms:modified xsi:type="dcterms:W3CDTF">2024-07-10T08:25:37Z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6A20C2438A32438495D40672D24B1163</vt:lpwstr>
  </property>
</Properties>
</file>