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
      <w:pPr>
        <w:pStyle w:val="5"/>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22"/>
        <w:ind w:firstLine="420"/>
        <w:rPr>
          <w:rFonts w:ascii="宋体" w:hAnsi="宋体" w:cs="宋体"/>
        </w:rPr>
      </w:pPr>
    </w:p>
    <w:p>
      <w:pPr>
        <w:pStyle w:val="22"/>
        <w:ind w:firstLine="420"/>
        <w:rPr>
          <w:rFonts w:ascii="宋体" w:hAnsi="宋体" w:cs="宋体"/>
        </w:rPr>
      </w:pPr>
    </w:p>
    <w:p>
      <w:pPr>
        <w:rPr>
          <w:rFonts w:ascii="宋体" w:hAnsi="宋体" w:cs="宋体"/>
          <w:b/>
          <w:sz w:val="44"/>
        </w:rPr>
      </w:pPr>
    </w:p>
    <w:p>
      <w:pPr>
        <w:ind w:left="2326" w:leftChars="247" w:hanging="1807" w:hangingChars="500"/>
        <w:rPr>
          <w:rFonts w:ascii="宋体" w:hAnsi="宋体" w:cs="宋体"/>
          <w:b/>
          <w:sz w:val="36"/>
          <w:szCs w:val="36"/>
        </w:rPr>
      </w:pPr>
      <w:r>
        <w:rPr>
          <w:rFonts w:hint="eastAsia" w:ascii="宋体" w:hAnsi="宋体" w:cs="宋体"/>
          <w:b/>
          <w:sz w:val="36"/>
          <w:szCs w:val="36"/>
        </w:rPr>
        <w:t>招标编号：QH2023060</w:t>
      </w:r>
    </w:p>
    <w:p>
      <w:pPr>
        <w:ind w:firstLine="723" w:firstLineChars="200"/>
        <w:rPr>
          <w:rFonts w:ascii="宋体" w:hAnsi="宋体" w:cs="宋体"/>
          <w:b/>
          <w:sz w:val="36"/>
          <w:szCs w:val="36"/>
        </w:rPr>
      </w:pPr>
    </w:p>
    <w:p>
      <w:pPr>
        <w:ind w:firstLine="723" w:firstLineChars="200"/>
        <w:rPr>
          <w:rFonts w:ascii="宋体" w:hAnsi="宋体" w:cs="宋体"/>
          <w:b/>
          <w:sz w:val="36"/>
          <w:szCs w:val="36"/>
        </w:rPr>
      </w:pPr>
    </w:p>
    <w:p>
      <w:pPr>
        <w:pStyle w:val="22"/>
        <w:ind w:firstLine="420"/>
        <w:rPr>
          <w:rFonts w:ascii="宋体" w:hAnsi="宋体" w:cs="宋体"/>
        </w:rPr>
      </w:pPr>
    </w:p>
    <w:p>
      <w:pPr>
        <w:pStyle w:val="22"/>
        <w:ind w:firstLine="420"/>
        <w:rPr>
          <w:rFonts w:ascii="宋体" w:hAnsi="宋体" w:cs="宋体"/>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招标项目：</w:t>
      </w:r>
      <w:r>
        <w:rPr>
          <w:rFonts w:hint="eastAsia"/>
          <w:b/>
          <w:sz w:val="36"/>
          <w:szCs w:val="36"/>
        </w:rPr>
        <w:t>2023年度前海</w:t>
      </w:r>
      <w:r>
        <w:rPr>
          <w:b/>
          <w:sz w:val="36"/>
          <w:szCs w:val="36"/>
        </w:rPr>
        <w:t>合作区专业服务业统计分析辅助</w:t>
      </w:r>
      <w:r>
        <w:rPr>
          <w:rFonts w:hint="eastAsia"/>
          <w:b/>
          <w:sz w:val="36"/>
          <w:szCs w:val="36"/>
        </w:rPr>
        <w:t>服务项目</w:t>
      </w:r>
    </w:p>
    <w:p>
      <w:pPr>
        <w:ind w:firstLine="3264" w:firstLineChars="739"/>
        <w:rPr>
          <w:rFonts w:ascii="宋体" w:hAnsi="宋体" w:cs="宋体"/>
          <w:b/>
          <w:sz w:val="44"/>
        </w:rPr>
      </w:pPr>
    </w:p>
    <w:p>
      <w:pPr>
        <w:pStyle w:val="22"/>
        <w:ind w:firstLine="0" w:firstLineChars="0"/>
        <w:rPr>
          <w:rFonts w:ascii="宋体" w:hAnsi="宋体" w:cs="宋体"/>
        </w:rPr>
      </w:pPr>
    </w:p>
    <w:p>
      <w:pPr>
        <w:rPr>
          <w:rFonts w:ascii="宋体" w:hAnsi="宋体" w:cs="宋体"/>
          <w:b/>
          <w:sz w:val="44"/>
        </w:rPr>
      </w:pPr>
    </w:p>
    <w:p>
      <w:pPr>
        <w:pStyle w:val="5"/>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2023年</w:t>
      </w:r>
      <w:r>
        <w:rPr>
          <w:rFonts w:ascii="宋体" w:hAnsi="宋体" w:cs="宋体"/>
          <w:b/>
          <w:bCs/>
          <w:sz w:val="36"/>
          <w:szCs w:val="36"/>
        </w:rPr>
        <w:t>8</w:t>
      </w:r>
      <w:r>
        <w:rPr>
          <w:rFonts w:hint="eastAsia" w:ascii="宋体" w:hAnsi="宋体" w:cs="宋体"/>
          <w:b/>
          <w:bCs/>
          <w:sz w:val="36"/>
          <w:szCs w:val="36"/>
        </w:rPr>
        <w:t>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5"/>
        <w:spacing w:line="560" w:lineRule="exact"/>
      </w:pPr>
    </w:p>
    <w:p>
      <w:pPr>
        <w:snapToGrid w:val="0"/>
        <w:spacing w:line="560" w:lineRule="exact"/>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560" w:lineRule="exact"/>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560" w:lineRule="exact"/>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560" w:lineRule="exact"/>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560" w:lineRule="exact"/>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560" w:lineRule="exact"/>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560" w:lineRule="exact"/>
        <w:ind w:firstLine="470" w:firstLineChars="196"/>
        <w:rPr>
          <w:rFonts w:ascii="宋体" w:hAnsi="宋体" w:cs="宋体"/>
          <w:sz w:val="24"/>
        </w:rPr>
      </w:pPr>
      <w:r>
        <w:rPr>
          <w:rFonts w:hint="eastAsia" w:ascii="宋体" w:hAnsi="宋体" w:cs="宋体"/>
          <w:sz w:val="24"/>
        </w:rPr>
        <w:t>（六）恶意投诉的；</w:t>
      </w:r>
    </w:p>
    <w:p>
      <w:pPr>
        <w:snapToGrid w:val="0"/>
        <w:spacing w:line="560" w:lineRule="exact"/>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560" w:lineRule="exact"/>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560" w:lineRule="exact"/>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560" w:lineRule="exact"/>
        <w:ind w:firstLine="470" w:firstLineChars="196"/>
        <w:rPr>
          <w:rFonts w:ascii="宋体" w:hAnsi="宋体" w:cs="宋体"/>
          <w:sz w:val="24"/>
        </w:rPr>
      </w:pPr>
      <w:r>
        <w:rPr>
          <w:rFonts w:ascii="宋体" w:hAnsi="宋体" w:cs="宋体"/>
          <w:sz w:val="24"/>
        </w:rPr>
        <w:t>二、</w:t>
      </w:r>
      <w:r>
        <w:rPr>
          <w:rFonts w:hint="eastAsia" w:ascii="宋体" w:hAnsi="宋体" w:cs="宋体"/>
          <w:sz w:val="24"/>
        </w:rPr>
        <w:t>《深圳经济特区政府采购条例实施细则》第七十五条 供应商有下列情形之一的，属于采购条例所称的串通投标行为，按照采购条例第五十七条有关规定处理：</w:t>
      </w:r>
    </w:p>
    <w:p>
      <w:pPr>
        <w:snapToGrid w:val="0"/>
        <w:spacing w:line="560" w:lineRule="exact"/>
        <w:ind w:firstLine="470" w:firstLineChars="196"/>
        <w:rPr>
          <w:rFonts w:ascii="宋体" w:hAnsi="宋体" w:cs="宋体"/>
          <w:sz w:val="24"/>
        </w:rPr>
      </w:pPr>
      <w:r>
        <w:rPr>
          <w:rFonts w:hint="eastAsia" w:ascii="宋体" w:hAnsi="宋体" w:cs="宋体"/>
          <w:sz w:val="24"/>
        </w:rPr>
        <w:t>（一）投标供应商之间相互约定给予未中标的供应商利益补偿。</w:t>
      </w:r>
    </w:p>
    <w:p>
      <w:pPr>
        <w:snapToGrid w:val="0"/>
        <w:spacing w:line="560" w:lineRule="exact"/>
        <w:ind w:firstLine="470" w:firstLineChars="196"/>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w:t>
      </w:r>
    </w:p>
    <w:p>
      <w:pPr>
        <w:snapToGrid w:val="0"/>
        <w:spacing w:line="560" w:lineRule="exact"/>
        <w:ind w:firstLine="470" w:firstLineChars="196"/>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snapToGrid w:val="0"/>
        <w:spacing w:line="560" w:lineRule="exact"/>
        <w:ind w:firstLine="470" w:firstLineChars="196"/>
        <w:rPr>
          <w:rFonts w:ascii="宋体" w:hAnsi="宋体" w:cs="宋体"/>
          <w:sz w:val="24"/>
        </w:rPr>
      </w:pPr>
      <w:r>
        <w:rPr>
          <w:rFonts w:hint="eastAsia" w:ascii="宋体" w:hAnsi="宋体" w:cs="宋体"/>
          <w:sz w:val="24"/>
        </w:rPr>
        <w:t>（四）不同投标供应商的投标文件或部分投标文件相互混装。</w:t>
      </w:r>
    </w:p>
    <w:p>
      <w:pPr>
        <w:snapToGrid w:val="0"/>
        <w:spacing w:line="560" w:lineRule="exact"/>
        <w:ind w:firstLine="470" w:firstLineChars="196"/>
        <w:rPr>
          <w:rFonts w:ascii="宋体" w:hAnsi="宋体" w:cs="宋体"/>
          <w:sz w:val="24"/>
        </w:rPr>
      </w:pPr>
      <w:r>
        <w:rPr>
          <w:rFonts w:hint="eastAsia" w:ascii="宋体" w:hAnsi="宋体" w:cs="宋体"/>
          <w:sz w:val="24"/>
        </w:rPr>
        <w:t>（五）不同投标供应商的投标文件内容存在非正常一致。</w:t>
      </w:r>
    </w:p>
    <w:p>
      <w:pPr>
        <w:snapToGrid w:val="0"/>
        <w:spacing w:line="560" w:lineRule="exact"/>
        <w:ind w:firstLine="470" w:firstLineChars="196"/>
        <w:rPr>
          <w:rFonts w:ascii="宋体" w:hAnsi="宋体" w:cs="宋体"/>
          <w:sz w:val="24"/>
        </w:rPr>
      </w:pPr>
      <w:r>
        <w:rPr>
          <w:rFonts w:hint="eastAsia" w:ascii="宋体" w:hAnsi="宋体" w:cs="宋体"/>
          <w:sz w:val="24"/>
        </w:rPr>
        <w:t>（六）由同一单位工作人员为两家以上（含两家）供应商进行同一项投标活动的。</w:t>
      </w:r>
    </w:p>
    <w:p>
      <w:pPr>
        <w:snapToGrid w:val="0"/>
        <w:spacing w:line="560" w:lineRule="exact"/>
        <w:ind w:firstLine="470" w:firstLineChars="196"/>
        <w:rPr>
          <w:rFonts w:ascii="宋体" w:hAnsi="宋体" w:cs="宋体"/>
          <w:sz w:val="24"/>
        </w:rPr>
      </w:pPr>
      <w:r>
        <w:rPr>
          <w:rFonts w:hint="eastAsia" w:ascii="宋体" w:hAnsi="宋体" w:cs="宋体"/>
          <w:sz w:val="24"/>
        </w:rPr>
        <w:t>（七）主管部门依照法律、法规认定的其他情形。</w:t>
      </w:r>
    </w:p>
    <w:p>
      <w:pPr>
        <w:snapToGrid w:val="0"/>
        <w:spacing w:line="560" w:lineRule="exact"/>
        <w:ind w:firstLine="470" w:firstLineChars="196"/>
        <w:rPr>
          <w:rFonts w:ascii="宋体" w:hAnsi="宋体" w:cs="宋体"/>
          <w:sz w:val="24"/>
        </w:rPr>
      </w:pPr>
      <w:r>
        <w:rPr>
          <w:rFonts w:hint="eastAsia" w:ascii="宋体" w:hAnsi="宋体" w:cs="宋体"/>
          <w:sz w:val="24"/>
        </w:rPr>
        <w:t>三、《深圳经济特区政府采购条例实施细则》第七十七条 供应商有下列情形之一的，属于隐瞒真实情况，提供虚假资料，按照采购条例第五十七条的有关规定处理：</w:t>
      </w:r>
    </w:p>
    <w:p>
      <w:pPr>
        <w:snapToGrid w:val="0"/>
        <w:spacing w:line="560" w:lineRule="exact"/>
        <w:ind w:firstLine="470" w:firstLineChars="196"/>
        <w:rPr>
          <w:rFonts w:ascii="宋体" w:hAnsi="宋体" w:cs="宋体"/>
          <w:sz w:val="24"/>
        </w:rPr>
      </w:pPr>
      <w:r>
        <w:rPr>
          <w:rFonts w:hint="eastAsia" w:ascii="宋体" w:hAnsi="宋体" w:cs="宋体"/>
          <w:sz w:val="24"/>
        </w:rPr>
        <w:t>（一）通过转让或者租借等方式从其他单位获取资格或者资质证书投标的。</w:t>
      </w:r>
    </w:p>
    <w:p>
      <w:pPr>
        <w:snapToGrid w:val="0"/>
        <w:spacing w:line="560" w:lineRule="exact"/>
        <w:ind w:firstLine="470" w:firstLineChars="196"/>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snapToGrid w:val="0"/>
        <w:spacing w:line="560" w:lineRule="exact"/>
        <w:ind w:firstLine="470" w:firstLineChars="196"/>
        <w:rPr>
          <w:rFonts w:ascii="宋体" w:hAnsi="宋体" w:cs="宋体"/>
          <w:sz w:val="24"/>
        </w:rPr>
      </w:pPr>
      <w:r>
        <w:rPr>
          <w:rFonts w:hint="eastAsia" w:ascii="宋体" w:hAnsi="宋体" w:cs="宋体"/>
          <w:sz w:val="24"/>
        </w:rPr>
        <w:t>（三）项目负责人或者主要技术人员不是本单位人员的。</w:t>
      </w:r>
    </w:p>
    <w:p>
      <w:pPr>
        <w:snapToGrid w:val="0"/>
        <w:spacing w:line="560" w:lineRule="exact"/>
        <w:ind w:firstLine="470" w:firstLineChars="196"/>
        <w:rPr>
          <w:rFonts w:ascii="宋体" w:hAnsi="宋体" w:cs="宋体"/>
          <w:sz w:val="24"/>
        </w:rPr>
      </w:pPr>
      <w:r>
        <w:rPr>
          <w:rFonts w:hint="eastAsia" w:ascii="宋体" w:hAnsi="宋体" w:cs="宋体"/>
          <w:sz w:val="24"/>
        </w:rPr>
        <w:t>（四）投标保证金不是从投标供应商基本账户转出的。</w:t>
      </w:r>
    </w:p>
    <w:p>
      <w:pPr>
        <w:snapToGrid w:val="0"/>
        <w:spacing w:line="560" w:lineRule="exact"/>
        <w:ind w:firstLine="470" w:firstLineChars="196"/>
        <w:rPr>
          <w:rFonts w:ascii="宋体" w:hAnsi="宋体" w:cs="宋体"/>
          <w:sz w:val="24"/>
        </w:rPr>
      </w:pPr>
      <w:r>
        <w:rPr>
          <w:rFonts w:hint="eastAsia" w:ascii="宋体" w:hAnsi="宋体" w:cs="宋体"/>
          <w:sz w:val="24"/>
        </w:rPr>
        <w:t>（五）其他隐瞒真实情况、提供虚假资料的行为。</w:t>
      </w:r>
    </w:p>
    <w:p>
      <w:pPr>
        <w:snapToGrid w:val="0"/>
        <w:spacing w:line="560" w:lineRule="exact"/>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jc w:val="center"/>
        <w:outlineLvl w:val="0"/>
        <w:rPr>
          <w:b/>
          <w:bCs/>
          <w:sz w:val="32"/>
          <w:szCs w:val="40"/>
        </w:rPr>
      </w:pP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pPr>
        <w:pStyle w:val="12"/>
        <w:tabs>
          <w:tab w:val="right" w:leader="dot" w:pos="8306"/>
        </w:tabs>
        <w:spacing w:line="480" w:lineRule="auto"/>
        <w:rPr>
          <w:b/>
          <w:bCs/>
          <w:sz w:val="24"/>
          <w:szCs w:val="32"/>
        </w:rPr>
      </w:pPr>
    </w:p>
    <w:p>
      <w:pPr>
        <w:pStyle w:val="12"/>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招标公告</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_Toc28255 \h </w:instrText>
      </w:r>
      <w:r>
        <w:rPr>
          <w:rFonts w:hint="eastAsia" w:ascii="宋体" w:hAnsi="宋体" w:cs="宋体"/>
          <w:b/>
          <w:bCs/>
          <w:sz w:val="24"/>
        </w:rPr>
        <w:fldChar w:fldCharType="separate"/>
      </w:r>
      <w:r>
        <w:rPr>
          <w:rFonts w:hint="eastAsia" w:ascii="宋体" w:hAnsi="宋体" w:cs="宋体"/>
          <w:b/>
          <w:bCs/>
          <w:sz w:val="24"/>
        </w:rPr>
        <w:t>6</w:t>
      </w:r>
      <w:r>
        <w:rPr>
          <w:rFonts w:hint="eastAsia" w:ascii="宋体" w:hAnsi="宋体" w:cs="宋体"/>
          <w:b/>
          <w:bCs/>
          <w:sz w:val="24"/>
        </w:rPr>
        <w:fldChar w:fldCharType="end"/>
      </w:r>
      <w:r>
        <w:rPr>
          <w:rFonts w:hint="eastAsia" w:ascii="宋体" w:hAnsi="宋体" w:cs="宋体"/>
          <w:b/>
          <w:bCs/>
          <w:sz w:val="24"/>
        </w:rPr>
        <w:fldChar w:fldCharType="end"/>
      </w:r>
    </w:p>
    <w:p>
      <w:pPr>
        <w:pStyle w:val="12"/>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11</w:t>
      </w:r>
      <w:r>
        <w:rPr>
          <w:rFonts w:hint="eastAsia" w:ascii="宋体" w:hAnsi="宋体" w:cs="宋体"/>
          <w:b/>
          <w:bCs/>
          <w:sz w:val="24"/>
        </w:rPr>
        <w:fldChar w:fldCharType="end"/>
      </w:r>
      <w:r>
        <w:rPr>
          <w:rFonts w:hint="eastAsia" w:ascii="宋体" w:hAnsi="宋体" w:cs="宋体"/>
          <w:b/>
          <w:bCs/>
          <w:sz w:val="24"/>
        </w:rPr>
        <w:fldChar w:fldCharType="end"/>
      </w:r>
    </w:p>
    <w:p>
      <w:pPr>
        <w:pStyle w:val="12"/>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pPr>
        <w:pStyle w:val="12"/>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16</w:t>
      </w:r>
      <w:r>
        <w:rPr>
          <w:rFonts w:hint="eastAsia" w:ascii="宋体" w:hAnsi="宋体" w:cs="宋体"/>
          <w:b/>
          <w:bCs/>
          <w:sz w:val="24"/>
        </w:rPr>
        <w:fldChar w:fldCharType="end"/>
      </w:r>
      <w:r>
        <w:rPr>
          <w:rFonts w:hint="eastAsia" w:ascii="宋体" w:hAnsi="宋体" w:cs="宋体"/>
          <w:b/>
          <w:bCs/>
          <w:sz w:val="24"/>
        </w:rPr>
        <w:fldChar w:fldCharType="end"/>
      </w:r>
    </w:p>
    <w:p>
      <w:pPr>
        <w:pStyle w:val="12"/>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30</w:t>
      </w:r>
      <w:r>
        <w:rPr>
          <w:rFonts w:hint="eastAsia" w:ascii="宋体" w:hAnsi="宋体" w:cs="宋体"/>
          <w:b/>
          <w:bCs/>
          <w:sz w:val="24"/>
        </w:rPr>
        <w:fldChar w:fldCharType="end"/>
      </w:r>
      <w:r>
        <w:rPr>
          <w:rFonts w:hint="eastAsia" w:ascii="宋体" w:hAnsi="宋体" w:cs="宋体"/>
          <w:b/>
          <w:bCs/>
          <w:sz w:val="24"/>
        </w:rPr>
        <w:fldChar w:fldCharType="end"/>
      </w:r>
    </w:p>
    <w:p>
      <w:pPr>
        <w:pStyle w:val="12"/>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38</w:t>
      </w:r>
      <w:r>
        <w:rPr>
          <w:rFonts w:hint="eastAsia" w:ascii="宋体" w:hAnsi="宋体" w:cs="宋体"/>
          <w:b/>
          <w:bCs/>
          <w:sz w:val="24"/>
        </w:rPr>
        <w:fldChar w:fldCharType="end"/>
      </w:r>
      <w:r>
        <w:rPr>
          <w:rFonts w:hint="eastAsia" w:ascii="宋体" w:hAnsi="宋体" w:cs="宋体"/>
          <w:b/>
          <w:bCs/>
          <w:sz w:val="24"/>
        </w:rPr>
        <w:fldChar w:fldCharType="end"/>
      </w:r>
    </w:p>
    <w:p>
      <w:pPr>
        <w:pStyle w:val="12"/>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45</w:t>
      </w:r>
      <w:r>
        <w:rPr>
          <w:rFonts w:hint="eastAsia" w:ascii="宋体" w:hAnsi="宋体" w:cs="宋体"/>
          <w:b/>
          <w:bCs/>
          <w:sz w:val="24"/>
        </w:rPr>
        <w:fldChar w:fldCharType="end"/>
      </w:r>
      <w:r>
        <w:rPr>
          <w:rFonts w:hint="eastAsia" w:ascii="宋体" w:hAnsi="宋体" w:cs="宋体"/>
          <w:b/>
          <w:bCs/>
          <w:sz w:val="24"/>
        </w:rPr>
        <w:fldChar w:fldCharType="end"/>
      </w:r>
    </w:p>
    <w:p>
      <w:pPr>
        <w:pStyle w:val="12"/>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_Toc3166 \h </w:instrText>
      </w:r>
      <w:r>
        <w:rPr>
          <w:rFonts w:hint="eastAsia" w:ascii="宋体" w:hAnsi="宋体" w:cs="宋体"/>
          <w:b/>
          <w:bCs/>
          <w:sz w:val="24"/>
        </w:rPr>
        <w:fldChar w:fldCharType="separate"/>
      </w:r>
      <w:r>
        <w:rPr>
          <w:rFonts w:hint="eastAsia" w:ascii="宋体" w:hAnsi="宋体" w:cs="宋体"/>
          <w:b/>
          <w:bCs/>
          <w:sz w:val="24"/>
        </w:rPr>
        <w:t>66</w:t>
      </w:r>
      <w:r>
        <w:rPr>
          <w:rFonts w:hint="eastAsia" w:ascii="宋体" w:hAnsi="宋体" w:cs="宋体"/>
          <w:b/>
          <w:bCs/>
          <w:sz w:val="24"/>
        </w:rPr>
        <w:fldChar w:fldCharType="end"/>
      </w:r>
      <w:r>
        <w:rPr>
          <w:rFonts w:hint="eastAsia" w:ascii="宋体" w:hAnsi="宋体" w:cs="宋体"/>
          <w:b/>
          <w:bCs/>
          <w:sz w:val="24"/>
        </w:rPr>
        <w:fldChar w:fldCharType="end"/>
      </w:r>
    </w:p>
    <w:p>
      <w:pPr>
        <w:spacing w:line="360" w:lineRule="auto"/>
      </w:pPr>
      <w:r>
        <w:rPr>
          <w:rFonts w:hint="eastAsia" w:ascii="宋体" w:hAnsi="宋体" w:cs="宋体"/>
          <w:b/>
          <w:bCs/>
          <w:sz w:val="24"/>
        </w:rPr>
        <w:fldChar w:fldCharType="end"/>
      </w:r>
    </w:p>
    <w:p>
      <w:pPr>
        <w:numPr>
          <w:ilvl w:val="0"/>
          <w:numId w:val="2"/>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28255"/>
      <w:r>
        <w:rPr>
          <w:rFonts w:hint="eastAsia" w:ascii="宋体" w:hAnsi="宋体" w:cs="宋体"/>
          <w:b/>
          <w:bCs/>
          <w:sz w:val="24"/>
        </w:rPr>
        <w:t>招标公告</w:t>
      </w:r>
      <w:bookmarkEnd w:id="2"/>
    </w:p>
    <w:p>
      <w:pPr>
        <w:wordWrap w:val="0"/>
        <w:spacing w:line="360" w:lineRule="auto"/>
        <w:ind w:firstLine="480" w:firstLineChars="200"/>
        <w:jc w:val="right"/>
        <w:rPr>
          <w:rFonts w:ascii="宋体" w:hAnsi="宋体" w:cs="宋体"/>
          <w:sz w:val="24"/>
          <w:highlight w:val="cyan"/>
        </w:rPr>
      </w:pPr>
    </w:p>
    <w:p>
      <w:pPr>
        <w:spacing w:line="360" w:lineRule="auto"/>
        <w:ind w:firstLine="480" w:firstLineChars="200"/>
        <w:jc w:val="left"/>
        <w:rPr>
          <w:rFonts w:ascii="宋体" w:hAnsi="宋体" w:cs="宋体"/>
          <w:sz w:val="24"/>
        </w:rPr>
      </w:pPr>
      <w:r>
        <w:rPr>
          <w:rFonts w:hint="eastAsia" w:ascii="宋体" w:hAnsi="宋体" w:cs="宋体"/>
          <w:sz w:val="24"/>
        </w:rPr>
        <w:t>2023年度前海</w:t>
      </w:r>
      <w:r>
        <w:rPr>
          <w:rFonts w:ascii="宋体" w:hAnsi="宋体" w:cs="宋体"/>
          <w:sz w:val="24"/>
        </w:rPr>
        <w:t>合作区专业服务业统计分析辅助</w:t>
      </w:r>
      <w:r>
        <w:rPr>
          <w:rFonts w:hint="eastAsia" w:ascii="宋体" w:hAnsi="宋体" w:cs="宋体"/>
          <w:sz w:val="24"/>
        </w:rPr>
        <w:t>服务项目（招标编号：QH2023060）采用简易招标方式采购，欢迎符合投标人资格要求的专业供应商积极参加投标。</w:t>
      </w:r>
    </w:p>
    <w:tbl>
      <w:tblPr>
        <w:tblStyle w:val="18"/>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60" w:lineRule="exact"/>
              <w:jc w:val="center"/>
              <w:rPr>
                <w:rFonts w:ascii="宋体" w:hAnsi="宋体" w:cs="宋体"/>
                <w:sz w:val="24"/>
              </w:rPr>
            </w:pPr>
            <w:r>
              <w:rPr>
                <w:rFonts w:hint="eastAsia" w:ascii="宋体" w:hAnsi="宋体" w:cs="宋体"/>
                <w:sz w:val="24"/>
              </w:rPr>
              <w:t>招标文件编号</w:t>
            </w:r>
          </w:p>
        </w:tc>
        <w:tc>
          <w:tcPr>
            <w:tcW w:w="7015" w:type="dxa"/>
            <w:vAlign w:val="center"/>
          </w:tcPr>
          <w:p>
            <w:pPr>
              <w:spacing w:line="560" w:lineRule="exact"/>
              <w:rPr>
                <w:rFonts w:ascii="宋体" w:hAnsi="宋体" w:cs="宋体"/>
                <w:sz w:val="24"/>
              </w:rPr>
            </w:pPr>
            <w:r>
              <w:rPr>
                <w:rFonts w:hint="eastAsia" w:ascii="宋体" w:hAnsi="宋体" w:cs="宋体"/>
                <w:sz w:val="24"/>
              </w:rPr>
              <w:t>QH2023060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60" w:lineRule="exact"/>
              <w:jc w:val="center"/>
              <w:rPr>
                <w:rFonts w:ascii="宋体" w:hAnsi="宋体" w:cs="宋体"/>
                <w:sz w:val="24"/>
              </w:rPr>
            </w:pPr>
            <w:r>
              <w:rPr>
                <w:rFonts w:hint="eastAsia" w:ascii="宋体" w:hAnsi="宋体" w:cs="宋体"/>
                <w:sz w:val="24"/>
              </w:rPr>
              <w:t>招标项目名称</w:t>
            </w:r>
          </w:p>
        </w:tc>
        <w:tc>
          <w:tcPr>
            <w:tcW w:w="7015" w:type="dxa"/>
            <w:vAlign w:val="center"/>
          </w:tcPr>
          <w:p>
            <w:pPr>
              <w:spacing w:line="560" w:lineRule="exact"/>
              <w:rPr>
                <w:rFonts w:ascii="宋体" w:hAnsi="宋体" w:cs="宋体"/>
                <w:sz w:val="24"/>
              </w:rPr>
            </w:pPr>
            <w:r>
              <w:rPr>
                <w:rFonts w:hint="eastAsia" w:ascii="宋体" w:hAnsi="宋体" w:cs="宋体"/>
                <w:sz w:val="24"/>
              </w:rPr>
              <w:t>2023年度前海</w:t>
            </w:r>
            <w:r>
              <w:rPr>
                <w:rFonts w:ascii="宋体" w:hAnsi="宋体" w:cs="宋体"/>
                <w:sz w:val="24"/>
              </w:rPr>
              <w:t>合作区专业服务业统计分析辅助</w:t>
            </w:r>
            <w:r>
              <w:rPr>
                <w:rFonts w:hint="eastAsia" w:ascii="宋体" w:hAnsi="宋体" w:cs="宋体"/>
                <w:sz w:val="24"/>
              </w:rPr>
              <w:t>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560" w:lineRule="exact"/>
              <w:jc w:val="center"/>
              <w:rPr>
                <w:rFonts w:ascii="宋体" w:hAnsi="宋体" w:cs="宋体"/>
                <w:sz w:val="24"/>
              </w:rPr>
            </w:pPr>
            <w:r>
              <w:rPr>
                <w:rFonts w:hint="eastAsia" w:ascii="宋体" w:hAnsi="宋体" w:cs="宋体"/>
                <w:sz w:val="24"/>
              </w:rPr>
              <w:t>标的内容</w:t>
            </w:r>
          </w:p>
        </w:tc>
        <w:tc>
          <w:tcPr>
            <w:tcW w:w="7015" w:type="dxa"/>
            <w:vAlign w:val="center"/>
          </w:tcPr>
          <w:p>
            <w:pPr>
              <w:pStyle w:val="22"/>
              <w:spacing w:line="560" w:lineRule="exact"/>
              <w:ind w:firstLine="0" w:firstLineChars="0"/>
              <w:rPr>
                <w:b/>
                <w:bCs/>
                <w:sz w:val="24"/>
                <w:szCs w:val="24"/>
              </w:rPr>
            </w:pPr>
            <w:r>
              <w:rPr>
                <w:rFonts w:hint="eastAsia"/>
                <w:b/>
                <w:bCs/>
                <w:sz w:val="24"/>
                <w:szCs w:val="24"/>
              </w:rPr>
              <w:t>项目背景：</w:t>
            </w:r>
          </w:p>
          <w:p>
            <w:pPr>
              <w:pStyle w:val="22"/>
              <w:spacing w:line="560" w:lineRule="exact"/>
              <w:ind w:firstLine="480"/>
              <w:rPr>
                <w:bCs/>
                <w:sz w:val="24"/>
                <w:szCs w:val="24"/>
              </w:rPr>
            </w:pPr>
            <w:r>
              <w:rPr>
                <w:rFonts w:hint="eastAsia"/>
                <w:bCs/>
                <w:sz w:val="24"/>
                <w:szCs w:val="24"/>
              </w:rPr>
              <w:t xml:space="preserve"> （一）项目背景</w:t>
            </w:r>
          </w:p>
          <w:p>
            <w:pPr>
              <w:pStyle w:val="22"/>
              <w:spacing w:line="560" w:lineRule="exact"/>
              <w:ind w:firstLine="480"/>
              <w:rPr>
                <w:bCs/>
                <w:sz w:val="24"/>
                <w:szCs w:val="24"/>
              </w:rPr>
            </w:pPr>
            <w:r>
              <w:rPr>
                <w:rFonts w:hint="eastAsia"/>
                <w:bCs/>
                <w:sz w:val="24"/>
                <w:szCs w:val="24"/>
              </w:rPr>
              <w:t>2021年9月6日，中共中央、国务院印发《全面深化前海深港现代服务业合作区改革开放方案》，前海合作区总面积由14.92平方公里扩展至120.56平方公里。根据2023年2月市政府印发的《关于做好第五次全国经济普查工作的通知》要求，为进一步夯实前海合作区专业服务业统计基础，全面调查扩区后前海专业服务业发展规模、布局和效益，摸清专业服务业机构基本情况，掌握各行业间经济联系，更好开展统计分析与纳统，为招商、稳商提供科学准确的统计信息支撑，</w:t>
            </w:r>
            <w:r>
              <w:rPr>
                <w:bCs/>
                <w:sz w:val="24"/>
                <w:szCs w:val="24"/>
              </w:rPr>
              <w:t>前海管理局</w:t>
            </w:r>
            <w:r>
              <w:rPr>
                <w:rFonts w:hint="eastAsia"/>
                <w:bCs/>
                <w:sz w:val="24"/>
                <w:szCs w:val="24"/>
              </w:rPr>
              <w:t>拟对外采购2023年度前海合作区专业服务业统计分析辅助服务。</w:t>
            </w:r>
          </w:p>
          <w:p>
            <w:pPr>
              <w:pStyle w:val="22"/>
              <w:spacing w:line="560" w:lineRule="exact"/>
              <w:ind w:firstLine="480"/>
              <w:rPr>
                <w:bCs/>
                <w:sz w:val="24"/>
                <w:szCs w:val="24"/>
              </w:rPr>
            </w:pPr>
            <w:r>
              <w:rPr>
                <w:rFonts w:hint="eastAsia"/>
                <w:bCs/>
                <w:sz w:val="24"/>
                <w:szCs w:val="24"/>
              </w:rPr>
              <w:t>（二）项目目标</w:t>
            </w:r>
          </w:p>
          <w:p>
            <w:pPr>
              <w:pStyle w:val="22"/>
              <w:spacing w:line="560" w:lineRule="exact"/>
              <w:ind w:firstLine="480"/>
              <w:rPr>
                <w:bCs/>
                <w:sz w:val="24"/>
                <w:szCs w:val="24"/>
              </w:rPr>
            </w:pPr>
            <w:r>
              <w:rPr>
                <w:bCs/>
                <w:sz w:val="24"/>
                <w:szCs w:val="24"/>
              </w:rPr>
              <w:t>前海专业服务业具有特殊性，需将现有通行统计口径由原有《国民经济行业分类》的行业划分，调整为《深圳前海深港现代服务业合作区产业准入目录》（发改产业〔2013〕468号）中专业服务业的九项十二个行业，以期获得较为准确的专业服务业统计数据。</w:t>
            </w:r>
          </w:p>
          <w:p>
            <w:pPr>
              <w:pStyle w:val="22"/>
              <w:spacing w:line="560" w:lineRule="exact"/>
              <w:ind w:firstLine="480"/>
              <w:rPr>
                <w:bCs/>
                <w:sz w:val="24"/>
                <w:szCs w:val="24"/>
              </w:rPr>
            </w:pPr>
            <w:r>
              <w:rPr>
                <w:bCs/>
                <w:sz w:val="24"/>
                <w:szCs w:val="24"/>
              </w:rPr>
              <w:t>1. 根据该产业准入目录，专业服务业包括会计、评估、法律服务，咨询服务，工程服务，文化创意服务，会展服务，知识产权服务，教育、医疗服务，人力资源服务，家庭服务业。</w:t>
            </w:r>
          </w:p>
          <w:p>
            <w:pPr>
              <w:pStyle w:val="22"/>
              <w:spacing w:line="560" w:lineRule="exact"/>
              <w:ind w:firstLine="480"/>
              <w:rPr>
                <w:bCs/>
                <w:sz w:val="24"/>
                <w:szCs w:val="24"/>
              </w:rPr>
            </w:pPr>
            <w:r>
              <w:rPr>
                <w:bCs/>
                <w:sz w:val="24"/>
                <w:szCs w:val="24"/>
              </w:rPr>
              <w:t>2. 根据《前海管理内（下）设机构主要职责》，专业服务业处负责会计、咨询服务、税务、资产评估、人力资源、认证认可、检验检测等专业服务业的招商引资和发展促进。</w:t>
            </w:r>
          </w:p>
          <w:p>
            <w:pPr>
              <w:pStyle w:val="22"/>
              <w:spacing w:line="560" w:lineRule="exact"/>
              <w:ind w:firstLine="480"/>
              <w:rPr>
                <w:bCs/>
                <w:sz w:val="24"/>
                <w:szCs w:val="24"/>
              </w:rPr>
            </w:pPr>
            <w:r>
              <w:rPr>
                <w:bCs/>
                <w:sz w:val="24"/>
                <w:szCs w:val="24"/>
              </w:rPr>
              <w:t>针对以上行业开展前海合作区专业服务业经济运行分析统计，并充分掌握重点企业（包括且不限于会计、咨询服务、税务、资产评估、人力资源服务、检验检测服务等）发展情况，全面及时了解扩区后前海合作区内专业服务业产业、行业、企业的经济数据结构与经济运行特征，结合宏观经济形势深入分析前海专业服务业发展动态。</w:t>
            </w:r>
          </w:p>
          <w:p>
            <w:pPr>
              <w:pStyle w:val="22"/>
              <w:spacing w:line="560" w:lineRule="exact"/>
              <w:ind w:firstLine="0" w:firstLineChars="0"/>
              <w:rPr>
                <w:b/>
                <w:bCs/>
                <w:sz w:val="24"/>
                <w:szCs w:val="24"/>
              </w:rPr>
            </w:pPr>
            <w:r>
              <w:rPr>
                <w:rFonts w:hint="eastAsia"/>
                <w:b/>
                <w:bCs/>
                <w:sz w:val="24"/>
                <w:szCs w:val="24"/>
              </w:rPr>
              <w:t>项目内容：</w:t>
            </w:r>
          </w:p>
          <w:p>
            <w:pPr>
              <w:widowControl/>
              <w:spacing w:line="560" w:lineRule="exact"/>
              <w:ind w:firstLine="480" w:firstLineChars="200"/>
              <w:jc w:val="left"/>
              <w:rPr>
                <w:sz w:val="24"/>
              </w:rPr>
            </w:pPr>
            <w:r>
              <w:rPr>
                <w:sz w:val="24"/>
              </w:rPr>
              <w:t>（一）统计数据采集。协助获取专业服务业重点企业名录、行业数据、目标企业，以及市商务局印发的2022年大型央企国企、世界500强外商投资企业、龙头骨干民营专业服务业企业的数据；协助获取租赁和商务服务业，居民服务、修理和其他服务业企业经营数据；协助获取前海合作区企业在内地或境外（包括香港、澳门）的投资数据；协助与外部单位沟通获取部门数据。</w:t>
            </w:r>
          </w:p>
          <w:p>
            <w:pPr>
              <w:widowControl/>
              <w:spacing w:line="560" w:lineRule="exact"/>
              <w:ind w:firstLine="480" w:firstLineChars="200"/>
              <w:jc w:val="left"/>
              <w:rPr>
                <w:sz w:val="24"/>
              </w:rPr>
            </w:pPr>
            <w:r>
              <w:rPr>
                <w:sz w:val="24"/>
              </w:rPr>
              <w:t>（二）数据处理。参照国家发改委有关产业目录和指引文件，对专业服务业企业进行二次分类。协助维护前海合作区专业服务业注册企业名录，动态更新企业库。不断健全专业服务业统计指标，并围绕前海深港专业服务业发展规划重点项目及日常监测需要，开展重点项目监测。完成企业核查后清洗在地企业名录，按照前海产业准入目录和国民经济行业分类，汇总前海在地企业各项分类情况表。汇总与外部单位沟通获取的数据分类情况表。</w:t>
            </w:r>
          </w:p>
          <w:p>
            <w:pPr>
              <w:widowControl/>
              <w:spacing w:line="560" w:lineRule="exact"/>
              <w:ind w:firstLine="480" w:firstLineChars="200"/>
              <w:jc w:val="left"/>
              <w:rPr>
                <w:sz w:val="24"/>
              </w:rPr>
            </w:pPr>
            <w:r>
              <w:rPr>
                <w:sz w:val="24"/>
              </w:rPr>
              <w:t>（三）编制月/季度数据报表。协助分析前海合作区产业、行业等经济数据，按月/季度编制报送统计数据报表。动态更新前海合作区专业服务业注册、在地企业名录，协助提供月/季度在地企业迁入、迁出情况。</w:t>
            </w:r>
          </w:p>
          <w:p>
            <w:pPr>
              <w:widowControl/>
              <w:spacing w:line="560" w:lineRule="exact"/>
              <w:ind w:firstLine="480" w:firstLineChars="200"/>
              <w:jc w:val="left"/>
              <w:rPr>
                <w:sz w:val="24"/>
              </w:rPr>
            </w:pPr>
            <w:r>
              <w:rPr>
                <w:sz w:val="24"/>
              </w:rPr>
              <w:t>（四）编制分析报告。在行业调研的基础上，按季度协助编制《前海合作区专业服务业运行分析报告》，分析行业特点、问题与原因，持续跟踪重点企业的发展动向，为前海专业服务业招商、稳商提供相关建议。根据前海管理局要求，协助编制租赁和商务服务业，居民服务、修理和其他服务业经济运行情况报告，包括主要经济指标预计完成情况，将经济各类指标纵向对比(与之前年份同比与环比进行比较)，深入分析行业指标情况，行业增长或下降的原因，具体到企业，预判出下月升降情况。</w:t>
            </w:r>
          </w:p>
          <w:p>
            <w:pPr>
              <w:widowControl/>
              <w:spacing w:line="560" w:lineRule="exact"/>
              <w:ind w:firstLine="480" w:firstLineChars="200"/>
              <w:jc w:val="left"/>
              <w:rPr>
                <w:sz w:val="24"/>
              </w:rPr>
            </w:pPr>
            <w:r>
              <w:rPr>
                <w:sz w:val="24"/>
              </w:rPr>
              <w:t>（五）重点企业回访。结合专业服务业企业新设、开业、迁入、规模等情况，动态更新前海合作区专业服务业重点企业库。按需求定期对重点企业开展回访工作，持续关注经济增长贡献大的行业和企业，掌握企业最新动向、了解企业发展诉求，提醒企业纳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60" w:lineRule="exact"/>
              <w:jc w:val="center"/>
              <w:rPr>
                <w:rFonts w:ascii="宋体" w:hAnsi="宋体" w:cs="宋体"/>
                <w:sz w:val="24"/>
              </w:rPr>
            </w:pPr>
            <w:r>
              <w:rPr>
                <w:rFonts w:hint="eastAsia" w:ascii="宋体" w:hAnsi="宋体" w:cs="宋体"/>
                <w:sz w:val="24"/>
              </w:rPr>
              <w:t>项目预算</w:t>
            </w:r>
          </w:p>
        </w:tc>
        <w:tc>
          <w:tcPr>
            <w:tcW w:w="7015" w:type="dxa"/>
            <w:vAlign w:val="center"/>
          </w:tcPr>
          <w:p>
            <w:pPr>
              <w:spacing w:line="560" w:lineRule="exact"/>
              <w:rPr>
                <w:rFonts w:ascii="宋体" w:hAnsi="宋体" w:cs="宋体"/>
                <w:sz w:val="24"/>
              </w:rPr>
            </w:pPr>
            <w:r>
              <w:rPr>
                <w:rFonts w:hint="eastAsia" w:ascii="宋体" w:hAnsi="宋体" w:cs="宋体"/>
                <w:sz w:val="24"/>
              </w:rPr>
              <w:t>¥</w:t>
            </w:r>
            <w:r>
              <w:rPr>
                <w:rFonts w:ascii="宋体" w:hAnsi="宋体" w:cs="宋体"/>
                <w:sz w:val="24"/>
              </w:rPr>
              <w:t>46</w:t>
            </w:r>
            <w:r>
              <w:rPr>
                <w:rFonts w:hint="eastAsia" w:ascii="宋体" w:hAnsi="宋体" w:cs="宋体"/>
                <w:sz w:val="24"/>
              </w:rPr>
              <w:t>0000.00（人民币）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560" w:lineRule="exact"/>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560" w:lineRule="exact"/>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招标文件为电子版，投标人可在前海管理局官网（信息公开-招标公告栏目）(http://qh.sz.gov.cn/)和深圳交易咨询集团有限公司官网（https://new.sztc.com/)免费下载。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560" w:lineRule="exact"/>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spacing w:line="560" w:lineRule="exact"/>
              <w:jc w:val="left"/>
              <w:rPr>
                <w:rFonts w:ascii="宋体" w:hAnsi="宋体" w:cs="宋体"/>
                <w:b/>
                <w:kern w:val="0"/>
                <w:sz w:val="24"/>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b/>
                <w:kern w:val="0"/>
                <w:sz w:val="24"/>
                <w:lang w:bidi="ar"/>
              </w:rPr>
              <w:t>2023年8月</w:t>
            </w:r>
            <w:r>
              <w:rPr>
                <w:rFonts w:ascii="宋体" w:hAnsi="宋体" w:cs="宋体"/>
                <w:b/>
                <w:kern w:val="0"/>
                <w:sz w:val="24"/>
                <w:lang w:bidi="ar"/>
              </w:rPr>
              <w:t>14</w:t>
            </w:r>
            <w:r>
              <w:rPr>
                <w:rFonts w:hint="eastAsia" w:ascii="宋体" w:hAnsi="宋体" w:cs="宋体"/>
                <w:b/>
                <w:kern w:val="0"/>
                <w:sz w:val="24"/>
                <w:lang w:bidi="ar"/>
              </w:rPr>
              <w:t>日下午</w:t>
            </w:r>
            <w:r>
              <w:rPr>
                <w:rFonts w:ascii="宋体" w:hAnsi="宋体" w:cs="宋体"/>
                <w:b/>
                <w:kern w:val="0"/>
                <w:sz w:val="24"/>
                <w:lang w:bidi="ar"/>
              </w:rPr>
              <w:t>17</w:t>
            </w:r>
            <w:r>
              <w:rPr>
                <w:rFonts w:hint="eastAsia" w:ascii="宋体" w:hAnsi="宋体" w:cs="宋体"/>
                <w:b/>
                <w:kern w:val="0"/>
                <w:sz w:val="24"/>
                <w:lang w:bidi="ar"/>
              </w:rPr>
              <w:t>：00时（北京时间）前送达（现场递交或邮寄）</w:t>
            </w:r>
            <w:r>
              <w:rPr>
                <w:rFonts w:hint="eastAsia" w:ascii="宋体" w:hAnsi="宋体" w:cs="宋体"/>
                <w:kern w:val="0"/>
                <w:sz w:val="24"/>
                <w:lang w:bidi="ar"/>
              </w:rPr>
              <w:t>至</w:t>
            </w:r>
            <w:r>
              <w:rPr>
                <w:rFonts w:hint="eastAsia" w:ascii="宋体" w:hAnsi="宋体" w:cs="宋体"/>
                <w:b/>
                <w:kern w:val="0"/>
                <w:sz w:val="24"/>
                <w:lang w:bidi="ar"/>
              </w:rPr>
              <w:t>前海大厦T1栋</w:t>
            </w:r>
            <w:r>
              <w:rPr>
                <w:rFonts w:ascii="宋体" w:hAnsi="宋体" w:cs="宋体"/>
                <w:b/>
                <w:kern w:val="0"/>
                <w:sz w:val="24"/>
                <w:lang w:bidi="ar"/>
              </w:rPr>
              <w:t>23</w:t>
            </w:r>
            <w:r>
              <w:rPr>
                <w:rFonts w:hint="eastAsia" w:ascii="宋体" w:hAnsi="宋体" w:cs="宋体"/>
                <w:b/>
                <w:kern w:val="0"/>
                <w:sz w:val="24"/>
                <w:lang w:bidi="ar"/>
              </w:rPr>
              <w:t>0</w:t>
            </w:r>
            <w:r>
              <w:rPr>
                <w:rFonts w:ascii="宋体" w:hAnsi="宋体" w:cs="宋体"/>
                <w:b/>
                <w:kern w:val="0"/>
                <w:sz w:val="24"/>
                <w:lang w:bidi="ar"/>
              </w:rPr>
              <w:t>3</w:t>
            </w:r>
            <w:r>
              <w:rPr>
                <w:rFonts w:hint="eastAsia" w:ascii="宋体" w:hAnsi="宋体" w:cs="宋体"/>
                <w:b/>
                <w:kern w:val="0"/>
                <w:sz w:val="24"/>
                <w:lang w:bidi="ar"/>
              </w:rPr>
              <w:t>室。</w:t>
            </w:r>
          </w:p>
          <w:p>
            <w:pPr>
              <w:spacing w:line="560" w:lineRule="exact"/>
              <w:jc w:val="left"/>
              <w:rPr>
                <w:rFonts w:ascii="宋体" w:hAnsi="宋体" w:cs="宋体"/>
                <w:kern w:val="0"/>
                <w:sz w:val="24"/>
              </w:rPr>
            </w:pPr>
            <w:r>
              <w:rPr>
                <w:rFonts w:hint="eastAsia" w:ascii="宋体" w:hAnsi="宋体" w:cs="宋体"/>
                <w:kern w:val="0"/>
                <w:sz w:val="24"/>
                <w:lang w:bidi="ar"/>
              </w:rPr>
              <w:t>联系人：</w:t>
            </w:r>
            <w:r>
              <w:rPr>
                <w:rFonts w:ascii="宋体" w:hAnsi="宋体" w:cs="宋体"/>
                <w:kern w:val="0"/>
                <w:sz w:val="24"/>
              </w:rPr>
              <w:t>颜</w:t>
            </w:r>
            <w:r>
              <w:rPr>
                <w:rFonts w:hint="eastAsia" w:ascii="宋体" w:hAnsi="宋体" w:cs="宋体"/>
                <w:kern w:val="0"/>
                <w:sz w:val="24"/>
              </w:rPr>
              <w:t>主任</w:t>
            </w:r>
          </w:p>
          <w:p>
            <w:pPr>
              <w:spacing w:line="560" w:lineRule="exact"/>
              <w:jc w:val="left"/>
              <w:rPr>
                <w:rFonts w:ascii="宋体" w:hAnsi="宋体" w:cs="宋体"/>
                <w:kern w:val="0"/>
                <w:sz w:val="24"/>
              </w:rPr>
            </w:pPr>
            <w:r>
              <w:rPr>
                <w:rFonts w:hint="eastAsia" w:ascii="宋体" w:hAnsi="宋体" w:cs="宋体"/>
                <w:kern w:val="0"/>
                <w:sz w:val="24"/>
                <w:lang w:bidi="ar"/>
              </w:rPr>
              <w:t>联系电话：</w:t>
            </w:r>
            <w:r>
              <w:rPr>
                <w:rFonts w:hint="eastAsia" w:ascii="宋体" w:hAnsi="宋体" w:cs="宋体"/>
                <w:kern w:val="0"/>
                <w:sz w:val="24"/>
              </w:rPr>
              <w:t>0755-</w:t>
            </w:r>
            <w:r>
              <w:rPr>
                <w:rFonts w:ascii="宋体" w:hAnsi="宋体" w:cs="宋体"/>
                <w:kern w:val="0"/>
                <w:sz w:val="24"/>
              </w:rPr>
              <w:t>88105309</w:t>
            </w:r>
          </w:p>
          <w:p>
            <w:pPr>
              <w:widowControl/>
              <w:spacing w:line="560" w:lineRule="exact"/>
              <w:jc w:val="left"/>
              <w:rPr>
                <w:rFonts w:ascii="宋体" w:hAnsi="宋体" w:cs="宋体"/>
                <w:kern w:val="0"/>
                <w:sz w:val="24"/>
              </w:rPr>
            </w:pPr>
            <w:r>
              <w:rPr>
                <w:rFonts w:hint="eastAsia" w:ascii="宋体" w:hAnsi="宋体" w:cs="宋体"/>
                <w:sz w:val="24"/>
                <w:lang w:bidi="ar"/>
              </w:rPr>
              <w:t>注：如需现场谈判，投标人需在评标半小时内到达评标现场。若因疫情等特殊原因，可进行视频谈判。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560" w:lineRule="exact"/>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3"/>
              </w:numPr>
              <w:spacing w:line="560" w:lineRule="exact"/>
              <w:rPr>
                <w:rFonts w:ascii="宋体" w:hAnsi="宋体" w:cs="宋体"/>
                <w:kern w:val="0"/>
                <w:sz w:val="24"/>
              </w:rPr>
            </w:pPr>
            <w:r>
              <w:rPr>
                <w:rFonts w:hint="eastAsia" w:ascii="宋体" w:hAnsi="宋体" w:cs="宋体"/>
                <w:kern w:val="0"/>
                <w:sz w:val="24"/>
              </w:rPr>
              <w:t>投标人须是在中华人民共和国境内注册的有合法经营资格的国内独立法人或具有独立承担民事责任的能力的其它组织（证明文件：提供营业执照或事业单位法人证等法人证明复印件并加盖投标人公章，原件备查）。</w:t>
            </w:r>
          </w:p>
          <w:p>
            <w:pPr>
              <w:numPr>
                <w:ilvl w:val="0"/>
                <w:numId w:val="3"/>
              </w:numPr>
              <w:spacing w:line="560" w:lineRule="exact"/>
              <w:rPr>
                <w:rFonts w:ascii="宋体" w:hAnsi="宋体" w:cs="宋体"/>
                <w:kern w:val="0"/>
                <w:sz w:val="24"/>
              </w:rPr>
            </w:pPr>
            <w:r>
              <w:rPr>
                <w:rFonts w:hint="eastAsia" w:ascii="宋体" w:hAnsi="宋体" w:cs="宋体"/>
                <w:kern w:val="0"/>
                <w:sz w:val="24"/>
              </w:rPr>
              <w:t>参与政府采购项目投标的供应商近三年内（投标人成立不足三年的可从成立之日起算）无行贿犯罪记录</w:t>
            </w:r>
            <w:r>
              <w:rPr>
                <w:rFonts w:hint="eastAsia" w:ascii="宋体" w:hAnsi="宋体" w:cs="宋体"/>
                <w:b/>
                <w:bCs/>
                <w:kern w:val="0"/>
                <w:sz w:val="24"/>
              </w:rPr>
              <w:t>（由投标人在《政府投标及履约承诺函》中作出声明）</w:t>
            </w:r>
            <w:r>
              <w:rPr>
                <w:rFonts w:hint="eastAsia" w:ascii="宋体" w:hAnsi="宋体" w:cs="宋体"/>
                <w:kern w:val="0"/>
                <w:sz w:val="24"/>
              </w:rPr>
              <w:t>；</w:t>
            </w:r>
          </w:p>
          <w:p>
            <w:pPr>
              <w:numPr>
                <w:ilvl w:val="0"/>
                <w:numId w:val="3"/>
              </w:numPr>
              <w:spacing w:line="560" w:lineRule="exact"/>
              <w:rPr>
                <w:rFonts w:ascii="宋体" w:hAnsi="宋体" w:cs="宋体"/>
                <w:kern w:val="0"/>
                <w:sz w:val="24"/>
              </w:rPr>
            </w:pPr>
            <w:r>
              <w:rPr>
                <w:rFonts w:hint="eastAsia" w:ascii="宋体" w:hAnsi="宋体" w:cs="宋体"/>
                <w:kern w:val="0"/>
                <w:sz w:val="24"/>
              </w:rPr>
              <w:t>参与本项目投标前三年内（投标人成立不足三年的可从成立之日起算），在经营活动中没有重大违法记录</w:t>
            </w:r>
            <w:bookmarkStart w:id="31" w:name="_GoBack"/>
            <w:bookmarkEnd w:id="31"/>
            <w:r>
              <w:rPr>
                <w:rFonts w:hint="eastAsia" w:ascii="宋体" w:hAnsi="宋体" w:cs="宋体"/>
                <w:kern w:val="0"/>
                <w:sz w:val="24"/>
              </w:rPr>
              <w:t>以及不存在被有关部门禁止参与政府采购活动且在有效期内的情况</w:t>
            </w:r>
            <w:r>
              <w:rPr>
                <w:rFonts w:hint="eastAsia" w:ascii="宋体" w:hAnsi="宋体" w:cs="宋体"/>
                <w:b/>
                <w:bCs/>
                <w:kern w:val="0"/>
                <w:sz w:val="24"/>
              </w:rPr>
              <w:t>（由投标人在《政府投标及履约承诺函》中作出声明）</w:t>
            </w:r>
            <w:r>
              <w:rPr>
                <w:rFonts w:hint="eastAsia" w:ascii="宋体" w:hAnsi="宋体" w:cs="宋体"/>
                <w:kern w:val="0"/>
                <w:sz w:val="24"/>
              </w:rPr>
              <w:t>；</w:t>
            </w:r>
          </w:p>
          <w:p>
            <w:pPr>
              <w:numPr>
                <w:ilvl w:val="0"/>
                <w:numId w:val="3"/>
              </w:numPr>
              <w:spacing w:line="560" w:lineRule="exact"/>
              <w:rPr>
                <w:rFonts w:ascii="宋体" w:hAnsi="宋体" w:cs="宋体"/>
                <w:kern w:val="0"/>
                <w:sz w:val="24"/>
              </w:rPr>
            </w:pPr>
            <w:r>
              <w:rPr>
                <w:rFonts w:hint="eastAsia" w:ascii="宋体" w:hAnsi="宋体" w:cs="宋体"/>
                <w:kern w:val="0"/>
                <w:sz w:val="24"/>
              </w:rPr>
              <w:t xml:space="preserve">符合国家法规政策关于诚信管理的要求，至投标截止时间，投标人未有在“信用中国”网（www.creditchina.gov.cn）、中国政府采购网（www.ccgp.gov.cn）、深圳市政府采购监督管理网（zfcg.sz.gov.cn）、国家企业信用信息公示系统（www.gsxt.gov.cn）等4个官网中列入“失信被执行人、重大税收违法失信主体、政府采购严重违法失信行为记录名单” </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3"/>
              </w:numPr>
              <w:spacing w:line="560" w:lineRule="exact"/>
              <w:rPr>
                <w:rFonts w:ascii="宋体" w:hAnsi="宋体" w:cs="宋体"/>
                <w:kern w:val="0"/>
                <w:sz w:val="24"/>
              </w:rPr>
            </w:pPr>
            <w:r>
              <w:rPr>
                <w:rFonts w:hint="eastAsia" w:ascii="宋体" w:hAnsi="宋体" w:cs="宋体"/>
                <w:kern w:val="0"/>
                <w:sz w:val="24"/>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560" w:lineRule="exact"/>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spacing w:line="560" w:lineRule="exact"/>
              <w:rPr>
                <w:rFonts w:ascii="宋体" w:hAnsi="宋体" w:cs="宋体"/>
                <w:kern w:val="0"/>
                <w:sz w:val="24"/>
              </w:rPr>
            </w:pPr>
            <w:r>
              <w:rPr>
                <w:rFonts w:hint="eastAsia" w:ascii="宋体" w:hAnsi="宋体" w:cs="宋体"/>
                <w:kern w:val="0"/>
                <w:sz w:val="24"/>
              </w:rPr>
              <w:t>本费用为固定总价费，报价包含专业服务费、项目执行过程中专业人员为项目所发生的所有费用（包括并不限于差旅费、住宿费、餐费、交通费、资料费、调研费、通信费、税费等相关费用）及后期费用。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560" w:lineRule="exact"/>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560" w:lineRule="exact"/>
              <w:rPr>
                <w:rFonts w:ascii="宋体" w:hAnsi="宋体" w:cs="宋体"/>
                <w:kern w:val="0"/>
                <w:sz w:val="24"/>
              </w:rPr>
            </w:pPr>
            <w:r>
              <w:rPr>
                <w:rFonts w:hint="eastAsia" w:ascii="宋体" w:hAnsi="宋体" w:cs="宋体"/>
                <w:kern w:val="0"/>
                <w:sz w:val="24"/>
              </w:rPr>
              <w:t>采购人信息：</w:t>
            </w:r>
          </w:p>
          <w:p>
            <w:pPr>
              <w:spacing w:line="560" w:lineRule="exact"/>
              <w:rPr>
                <w:rFonts w:ascii="宋体" w:hAnsi="宋体" w:cs="宋体"/>
                <w:kern w:val="0"/>
                <w:sz w:val="24"/>
              </w:rPr>
            </w:pPr>
            <w:r>
              <w:rPr>
                <w:rFonts w:hint="eastAsia" w:ascii="宋体" w:hAnsi="宋体" w:cs="宋体"/>
                <w:kern w:val="0"/>
                <w:sz w:val="24"/>
              </w:rPr>
              <w:t>名      称： 深圳市前海深港现代服务业合作区管理局</w:t>
            </w:r>
          </w:p>
          <w:p>
            <w:pPr>
              <w:spacing w:line="560" w:lineRule="exact"/>
              <w:rPr>
                <w:rFonts w:ascii="宋体" w:hAnsi="宋体" w:cs="宋体"/>
                <w:kern w:val="0"/>
                <w:sz w:val="24"/>
              </w:rPr>
            </w:pPr>
            <w:r>
              <w:rPr>
                <w:rFonts w:hint="eastAsia" w:ascii="宋体" w:hAnsi="宋体" w:cs="宋体"/>
                <w:kern w:val="0"/>
                <w:sz w:val="24"/>
              </w:rPr>
              <w:t>联  系  人：</w:t>
            </w:r>
            <w:r>
              <w:rPr>
                <w:rFonts w:ascii="宋体" w:hAnsi="宋体" w:cs="宋体"/>
                <w:kern w:val="0"/>
                <w:sz w:val="24"/>
              </w:rPr>
              <w:t>颜</w:t>
            </w:r>
            <w:r>
              <w:rPr>
                <w:rFonts w:hint="eastAsia" w:ascii="宋体" w:hAnsi="宋体" w:cs="宋体"/>
                <w:kern w:val="0"/>
                <w:sz w:val="24"/>
              </w:rPr>
              <w:t>主任</w:t>
            </w:r>
          </w:p>
          <w:p>
            <w:pPr>
              <w:spacing w:line="560" w:lineRule="exact"/>
              <w:rPr>
                <w:rFonts w:ascii="宋体" w:hAnsi="宋体" w:cs="宋体"/>
                <w:kern w:val="0"/>
                <w:sz w:val="24"/>
              </w:rPr>
            </w:pPr>
            <w:r>
              <w:rPr>
                <w:rFonts w:hint="eastAsia" w:ascii="宋体" w:hAnsi="宋体" w:cs="宋体"/>
                <w:kern w:val="0"/>
                <w:sz w:val="24"/>
              </w:rPr>
              <w:t xml:space="preserve">电      话： </w:t>
            </w:r>
            <w:r>
              <w:rPr>
                <w:rFonts w:ascii="宋体" w:hAnsi="宋体" w:cs="宋体"/>
                <w:kern w:val="0"/>
                <w:sz w:val="24"/>
              </w:rPr>
              <w:t>0755-88105309</w:t>
            </w:r>
          </w:p>
          <w:p>
            <w:pPr>
              <w:spacing w:line="560" w:lineRule="exact"/>
              <w:rPr>
                <w:rFonts w:ascii="宋体" w:hAnsi="宋体" w:cs="宋体"/>
                <w:kern w:val="0"/>
                <w:sz w:val="24"/>
              </w:rPr>
            </w:pPr>
            <w:r>
              <w:rPr>
                <w:rFonts w:hint="eastAsia" w:ascii="宋体" w:hAnsi="宋体" w:cs="宋体"/>
                <w:kern w:val="0"/>
                <w:sz w:val="24"/>
              </w:rPr>
              <w:t>采购代理机构信息：</w:t>
            </w:r>
          </w:p>
          <w:p>
            <w:pPr>
              <w:spacing w:line="560" w:lineRule="exact"/>
              <w:rPr>
                <w:rFonts w:ascii="宋体" w:hAnsi="宋体" w:cs="宋体"/>
                <w:kern w:val="0"/>
                <w:sz w:val="24"/>
              </w:rPr>
            </w:pPr>
            <w:r>
              <w:rPr>
                <w:rFonts w:hint="eastAsia" w:ascii="宋体" w:hAnsi="宋体" w:cs="宋体"/>
                <w:kern w:val="0"/>
                <w:sz w:val="24"/>
              </w:rPr>
              <w:t>名      称： 深圳交易咨询集团有限公司</w:t>
            </w:r>
          </w:p>
          <w:p>
            <w:pPr>
              <w:spacing w:line="560" w:lineRule="exact"/>
              <w:rPr>
                <w:rFonts w:ascii="宋体" w:hAnsi="宋体" w:cs="宋体"/>
                <w:kern w:val="0"/>
                <w:sz w:val="24"/>
              </w:rPr>
            </w:pPr>
            <w:r>
              <w:rPr>
                <w:rFonts w:hint="eastAsia" w:ascii="宋体" w:hAnsi="宋体" w:cs="宋体"/>
                <w:kern w:val="0"/>
                <w:sz w:val="24"/>
              </w:rPr>
              <w:t>地      址： 深圳市南山区沙河西路与白石路交汇处深圳湾科技生态园9栋B4座6楼</w:t>
            </w:r>
          </w:p>
          <w:p>
            <w:pPr>
              <w:spacing w:line="560" w:lineRule="exact"/>
              <w:rPr>
                <w:rFonts w:ascii="宋体" w:hAnsi="宋体" w:cs="宋体"/>
                <w:kern w:val="0"/>
                <w:sz w:val="24"/>
              </w:rPr>
            </w:pPr>
            <w:r>
              <w:rPr>
                <w:rFonts w:hint="eastAsia" w:ascii="宋体" w:hAnsi="宋体" w:cs="宋体"/>
                <w:kern w:val="0"/>
                <w:sz w:val="24"/>
              </w:rPr>
              <w:t>联  系  人：黎工，温工</w:t>
            </w:r>
          </w:p>
          <w:p>
            <w:pPr>
              <w:spacing w:line="560" w:lineRule="exact"/>
              <w:rPr>
                <w:rFonts w:ascii="宋体" w:hAnsi="宋体" w:cs="宋体"/>
                <w:kern w:val="0"/>
                <w:sz w:val="24"/>
              </w:rPr>
            </w:pPr>
            <w:r>
              <w:rPr>
                <w:rFonts w:hint="eastAsia" w:ascii="宋体" w:hAnsi="宋体" w:cs="宋体"/>
                <w:kern w:val="0"/>
                <w:sz w:val="24"/>
              </w:rPr>
              <w:t>电      话：</w:t>
            </w:r>
            <w:r>
              <w:rPr>
                <w:rFonts w:ascii="宋体" w:hAnsi="宋体"/>
                <w:szCs w:val="21"/>
              </w:rPr>
              <w:t>18598091126</w:t>
            </w:r>
            <w:r>
              <w:rPr>
                <w:rFonts w:hint="eastAsia" w:ascii="宋体" w:hAnsi="宋体"/>
                <w:szCs w:val="21"/>
              </w:rPr>
              <w:t>，</w:t>
            </w:r>
            <w:r>
              <w:rPr>
                <w:rFonts w:hint="eastAsia" w:ascii="宋体" w:hAnsi="宋体" w:cs="宋体"/>
                <w:kern w:val="0"/>
                <w:sz w:val="24"/>
              </w:rPr>
              <w:t>13590182490</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2023年8月</w:t>
      </w:r>
      <w:r>
        <w:rPr>
          <w:rFonts w:ascii="宋体" w:hAnsi="宋体" w:cs="宋体"/>
          <w:sz w:val="24"/>
        </w:rPr>
        <w:t>7</w:t>
      </w:r>
      <w:r>
        <w:rPr>
          <w:rFonts w:hint="eastAsia" w:ascii="宋体" w:hAnsi="宋体" w:cs="宋体"/>
          <w:sz w:val="24"/>
        </w:rPr>
        <w:t>日</w:t>
      </w:r>
    </w:p>
    <w:p>
      <w:pPr>
        <w:rPr>
          <w:rFonts w:ascii="宋体"/>
          <w:b/>
          <w:bCs/>
          <w:sz w:val="24"/>
        </w:rPr>
      </w:pPr>
      <w:bookmarkStart w:id="3" w:name="_Toc16734"/>
      <w:r>
        <w:rPr>
          <w:rFonts w:hint="eastAsia" w:ascii="宋体"/>
          <w:b/>
          <w:bCs/>
          <w:sz w:val="24"/>
        </w:rPr>
        <w:br w:type="page"/>
      </w:r>
    </w:p>
    <w:p>
      <w:pPr>
        <w:numPr>
          <w:ilvl w:val="0"/>
          <w:numId w:val="2"/>
        </w:numPr>
        <w:spacing w:line="360" w:lineRule="auto"/>
        <w:jc w:val="center"/>
        <w:outlineLvl w:val="0"/>
        <w:rPr>
          <w:rFonts w:ascii="宋体"/>
          <w:b/>
          <w:bCs/>
          <w:sz w:val="24"/>
        </w:rPr>
      </w:pPr>
      <w:r>
        <w:rPr>
          <w:rFonts w:hint="eastAsia" w:ascii="宋体"/>
          <w:b/>
          <w:bCs/>
          <w:sz w:val="24"/>
        </w:rPr>
        <w:t>投标须知</w:t>
      </w:r>
      <w:bookmarkEnd w:id="3"/>
    </w:p>
    <w:p>
      <w:pPr>
        <w:spacing w:line="560" w:lineRule="exact"/>
        <w:ind w:firstLine="480" w:firstLineChars="200"/>
        <w:rPr>
          <w:rFonts w:ascii="宋体" w:hAnsi="宋体" w:cs="宋体"/>
          <w:sz w:val="24"/>
        </w:rPr>
      </w:pPr>
      <w:r>
        <w:rPr>
          <w:rFonts w:hint="eastAsia" w:ascii="宋体" w:hAnsi="宋体" w:cs="宋体"/>
          <w:sz w:val="24"/>
        </w:rPr>
        <w:t>1、本项目是深圳市前海深港现代服务业合作区管理局的</w:t>
      </w:r>
      <w:r>
        <w:rPr>
          <w:rFonts w:ascii="宋体" w:hAnsi="宋体" w:cs="宋体"/>
          <w:sz w:val="24"/>
        </w:rPr>
        <w:t>2023年度前海合作区专业服务业统计分析辅助服务</w:t>
      </w:r>
      <w:r>
        <w:rPr>
          <w:rFonts w:hint="eastAsia" w:ascii="宋体" w:hAnsi="宋体" w:cs="宋体"/>
          <w:sz w:val="24"/>
        </w:rPr>
        <w:t>项目。</w:t>
      </w:r>
    </w:p>
    <w:p>
      <w:pPr>
        <w:spacing w:line="360" w:lineRule="auto"/>
        <w:ind w:firstLine="480" w:firstLineChars="200"/>
        <w:rPr>
          <w:rFonts w:ascii="宋体" w:hAnsi="宋体" w:cs="宋体"/>
          <w:sz w:val="24"/>
        </w:rPr>
      </w:pPr>
      <w:r>
        <w:rPr>
          <w:rFonts w:hint="eastAsia" w:ascii="宋体" w:hAnsi="宋体" w:cs="宋体"/>
          <w:sz w:val="24"/>
        </w:rPr>
        <w:t>2、本项目不属于深圳市202</w:t>
      </w:r>
      <w:r>
        <w:rPr>
          <w:rFonts w:ascii="宋体" w:hAnsi="宋体" w:cs="宋体"/>
          <w:sz w:val="24"/>
        </w:rPr>
        <w:t>3</w:t>
      </w:r>
      <w:r>
        <w:rPr>
          <w:rFonts w:hint="eastAsia" w:ascii="宋体" w:hAnsi="宋体" w:cs="宋体"/>
          <w:sz w:val="24"/>
        </w:rPr>
        <w:t>-2024年集中采购目录，根据《中华人民共和国政府采购法》、</w:t>
      </w:r>
      <w:r>
        <w:rPr>
          <w:rFonts w:hint="eastAsia" w:ascii="宋体" w:hAnsi="宋体" w:cs="宋体"/>
          <w:sz w:val="24"/>
          <w:lang w:eastAsia="zh-CN"/>
        </w:rPr>
        <w:t>《深圳经济特区政府采购条例》</w:t>
      </w:r>
      <w:r>
        <w:rPr>
          <w:rFonts w:hint="eastAsia" w:ascii="宋体" w:hAnsi="宋体" w:cs="宋体"/>
          <w:sz w:val="24"/>
        </w:rPr>
        <w:t>及采购单位的有关规定，深圳交易咨询集团有限公司受深圳市前海深港现代服务业合作区管理局委托以简易招标方式组织采购，本次采购公开征集供应商，报名且符合招标文件初审的供应商有3家或以上的，采用综合评分法的方式进行。报名且符合招标文件初审的供应商不足3家而致招标失败的，按以下流程执行：</w:t>
      </w:r>
    </w:p>
    <w:p>
      <w:pPr>
        <w:spacing w:line="360" w:lineRule="auto"/>
        <w:ind w:firstLine="480" w:firstLineChars="200"/>
        <w:rPr>
          <w:rFonts w:ascii="宋体" w:hAnsi="宋体" w:cs="宋体"/>
          <w:sz w:val="24"/>
        </w:rPr>
      </w:pPr>
      <w:r>
        <w:rPr>
          <w:rFonts w:hint="eastAsia" w:ascii="宋体" w:hAnsi="宋体" w:cs="宋体"/>
          <w:sz w:val="24"/>
        </w:rPr>
        <w:t>a.有效投标人为2家的，可在2家有效投标人中取得分最高者为中标供应商；</w:t>
      </w:r>
    </w:p>
    <w:p>
      <w:pPr>
        <w:spacing w:line="360" w:lineRule="auto"/>
        <w:ind w:firstLine="480" w:firstLineChars="200"/>
        <w:rPr>
          <w:rFonts w:ascii="宋体" w:hAnsi="宋体" w:cs="宋体"/>
          <w:sz w:val="24"/>
        </w:rPr>
      </w:pPr>
      <w:r>
        <w:rPr>
          <w:rFonts w:hint="eastAsia" w:ascii="宋体" w:hAnsi="宋体" w:cs="宋体"/>
          <w:sz w:val="24"/>
        </w:rPr>
        <w:t>b.如参与投标且符合招标文件要求的供应商仅有1家，评审委员会应与投标供应商进行谈判，原则上成交价应为最初报价的95%。</w:t>
      </w:r>
    </w:p>
    <w:p>
      <w:pPr>
        <w:spacing w:line="560" w:lineRule="exact"/>
        <w:ind w:firstLine="480" w:firstLineChars="200"/>
        <w:rPr>
          <w:rFonts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560" w:lineRule="exact"/>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560" w:lineRule="exact"/>
        <w:ind w:firstLine="480" w:firstLineChars="200"/>
        <w:rPr>
          <w:rFonts w:ascii="宋体" w:hAnsi="宋体" w:cs="宋体"/>
          <w:sz w:val="24"/>
        </w:rPr>
      </w:pPr>
      <w:r>
        <w:rPr>
          <w:rFonts w:hint="eastAsia" w:ascii="宋体" w:hAnsi="宋体" w:cs="宋体"/>
          <w:sz w:val="24"/>
        </w:rPr>
        <w:t>5、响应文件要包括如下内容：</w:t>
      </w:r>
    </w:p>
    <w:p>
      <w:pPr>
        <w:numPr>
          <w:ilvl w:val="0"/>
          <w:numId w:val="4"/>
        </w:numPr>
        <w:snapToGrid w:val="0"/>
        <w:spacing w:after="78" w:afterLines="25" w:line="560" w:lineRule="exact"/>
        <w:ind w:firstLine="480" w:firstLineChars="200"/>
        <w:rPr>
          <w:rFonts w:ascii="宋体" w:hAnsi="宋体" w:cs="宋体"/>
          <w:sz w:val="24"/>
        </w:rPr>
      </w:pPr>
      <w:r>
        <w:rPr>
          <w:rFonts w:hint="eastAsia" w:ascii="宋体" w:hAnsi="宋体" w:cs="宋体"/>
          <w:sz w:val="24"/>
        </w:rPr>
        <w:t>价格部分；</w:t>
      </w:r>
    </w:p>
    <w:p>
      <w:pPr>
        <w:numPr>
          <w:ilvl w:val="0"/>
          <w:numId w:val="4"/>
        </w:numPr>
        <w:snapToGrid w:val="0"/>
        <w:spacing w:after="78" w:afterLines="25" w:line="560" w:lineRule="exact"/>
        <w:ind w:firstLine="480" w:firstLineChars="200"/>
        <w:rPr>
          <w:rFonts w:ascii="宋体" w:hAnsi="宋体" w:cs="宋体"/>
          <w:sz w:val="24"/>
        </w:rPr>
      </w:pPr>
      <w:r>
        <w:rPr>
          <w:rFonts w:hint="eastAsia" w:ascii="宋体" w:hAnsi="宋体" w:cs="宋体"/>
          <w:sz w:val="24"/>
        </w:rPr>
        <w:t>商务部分；</w:t>
      </w:r>
    </w:p>
    <w:p>
      <w:pPr>
        <w:numPr>
          <w:ilvl w:val="0"/>
          <w:numId w:val="4"/>
        </w:numPr>
        <w:snapToGrid w:val="0"/>
        <w:spacing w:after="78" w:afterLines="25" w:line="560" w:lineRule="exact"/>
        <w:ind w:firstLine="480" w:firstLineChars="200"/>
        <w:rPr>
          <w:rFonts w:ascii="宋体" w:hAnsi="宋体" w:cs="宋体"/>
          <w:sz w:val="24"/>
        </w:rPr>
      </w:pPr>
      <w:r>
        <w:rPr>
          <w:rFonts w:hint="eastAsia" w:ascii="宋体" w:hAnsi="宋体" w:cs="宋体"/>
          <w:sz w:val="24"/>
        </w:rPr>
        <w:t>技术部分。</w:t>
      </w:r>
    </w:p>
    <w:p>
      <w:pPr>
        <w:snapToGrid w:val="0"/>
        <w:spacing w:line="560" w:lineRule="exact"/>
        <w:ind w:firstLine="480" w:firstLineChars="200"/>
        <w:rPr>
          <w:rFonts w:ascii="宋体" w:hAnsi="宋体" w:cs="宋体"/>
          <w:sz w:val="24"/>
        </w:rPr>
      </w:pPr>
      <w:r>
        <w:rPr>
          <w:rFonts w:hint="eastAsia" w:ascii="宋体" w:hAnsi="宋体" w:cs="宋体"/>
          <w:sz w:val="24"/>
        </w:rPr>
        <w:t>6、项目的报价要求。本费用为固定总价费，报价包含专业服务费、项目执行过程中专业人员为项目所发生的所有费用（包括并不限于差旅费、住宿费、餐费、交通费、资料费、调研费、通信费、税费等相关费用）及后期费用。投标人应根据本机构的成本自行决定报价，不得以低于服务成本的报价投标。</w:t>
      </w:r>
    </w:p>
    <w:p>
      <w:pPr>
        <w:snapToGrid w:val="0"/>
        <w:spacing w:line="560" w:lineRule="exact"/>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采购人会对本次招标的项目确定一个最高限价，最终成交价格超出最高限价将会被当作无效投标处理。</w:t>
      </w:r>
    </w:p>
    <w:p>
      <w:pPr>
        <w:snapToGrid w:val="0"/>
        <w:spacing w:line="560" w:lineRule="exact"/>
        <w:ind w:firstLine="480" w:firstLineChars="200"/>
        <w:rPr>
          <w:rFonts w:ascii="宋体" w:hAnsi="宋体" w:cs="宋体"/>
          <w:sz w:val="24"/>
        </w:rPr>
      </w:pPr>
      <w:r>
        <w:rPr>
          <w:rFonts w:hint="eastAsia" w:ascii="宋体" w:hAnsi="宋体" w:cs="宋体"/>
          <w:sz w:val="24"/>
        </w:rPr>
        <w:t>8、如采购人要求参加投标的供应商需在现场述标时，要派出熟悉本项目情况的项目负责人和对报价有决策权的代表参加，供应商代表要有法人代表的授权，同时要提供法人代表证明。</w:t>
      </w:r>
    </w:p>
    <w:p>
      <w:pPr>
        <w:snapToGrid w:val="0"/>
        <w:spacing w:line="560" w:lineRule="exact"/>
        <w:ind w:firstLine="480" w:firstLineChars="200"/>
        <w:rPr>
          <w:rFonts w:ascii="宋体" w:hAnsi="宋体" w:cs="宋体"/>
          <w:sz w:val="24"/>
        </w:rPr>
      </w:pPr>
      <w:r>
        <w:rPr>
          <w:rFonts w:hint="eastAsia" w:ascii="宋体" w:hAnsi="宋体" w:cs="宋体"/>
          <w:sz w:val="24"/>
        </w:rPr>
        <w:t>9、采购人有权根据项目的实际情况提出质量标准、服务标准、交货标准、交货时间、验收方式、付款方式、履约保证、价格等方面的要求，并就这些内容进行评审，所有供应商都在同一标准下进行评审。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560" w:lineRule="exact"/>
        <w:ind w:firstLine="480" w:firstLineChars="200"/>
        <w:rPr>
          <w:rFonts w:ascii="宋体" w:hAnsi="宋体" w:cs="宋体"/>
          <w:sz w:val="24"/>
        </w:rPr>
      </w:pPr>
      <w:r>
        <w:rPr>
          <w:rFonts w:hint="eastAsia" w:ascii="宋体" w:hAnsi="宋体" w:cs="宋体"/>
          <w:sz w:val="24"/>
        </w:rPr>
        <w:t>10、本次采购凡涉及知识产权问题，由项目供应商负责。</w:t>
      </w:r>
    </w:p>
    <w:p>
      <w:pPr>
        <w:snapToGrid w:val="0"/>
        <w:spacing w:line="560" w:lineRule="exact"/>
        <w:ind w:firstLine="480" w:firstLineChars="200"/>
        <w:rPr>
          <w:rFonts w:ascii="宋体" w:hAnsi="宋体" w:cs="宋体"/>
          <w:sz w:val="24"/>
        </w:rPr>
      </w:pPr>
      <w:r>
        <w:rPr>
          <w:rFonts w:hint="eastAsia" w:ascii="宋体" w:hAnsi="宋体" w:cs="宋体"/>
          <w:sz w:val="24"/>
        </w:rPr>
        <w:t>11、采购人将组成评审委员会，评审工作由评审委员会独立负责。</w:t>
      </w:r>
    </w:p>
    <w:p>
      <w:pPr>
        <w:snapToGrid w:val="0"/>
        <w:spacing w:line="560" w:lineRule="exact"/>
        <w:ind w:firstLine="480" w:firstLineChars="200"/>
        <w:rPr>
          <w:rFonts w:ascii="宋体" w:hAnsi="宋体" w:cs="宋体"/>
          <w:sz w:val="24"/>
        </w:rPr>
      </w:pPr>
      <w:r>
        <w:rPr>
          <w:rFonts w:hint="eastAsia" w:ascii="宋体" w:hAnsi="宋体" w:cs="宋体"/>
          <w:sz w:val="24"/>
        </w:rPr>
        <w:t>12、供应商应在规定的时间内现场提交投标文件，采购代理机构在投标截止时间前半小时开始接收投标文件。</w:t>
      </w:r>
    </w:p>
    <w:p>
      <w:pPr>
        <w:snapToGrid w:val="0"/>
        <w:spacing w:line="560" w:lineRule="exact"/>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22"/>
        <w:numPr>
          <w:ilvl w:val="1"/>
          <w:numId w:val="5"/>
        </w:numPr>
        <w:snapToGrid w:val="0"/>
        <w:spacing w:line="560" w:lineRule="exact"/>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2"/>
        <w:numPr>
          <w:ilvl w:val="1"/>
          <w:numId w:val="5"/>
        </w:numPr>
        <w:snapToGrid w:val="0"/>
        <w:spacing w:line="560" w:lineRule="exact"/>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napToGrid w:val="0"/>
        <w:spacing w:line="560" w:lineRule="exact"/>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560" w:lineRule="exact"/>
        <w:ind w:firstLine="480" w:firstLineChars="200"/>
        <w:rPr>
          <w:rFonts w:ascii="宋体" w:hAnsi="宋体" w:cs="宋体"/>
          <w:sz w:val="24"/>
        </w:rPr>
      </w:pPr>
      <w:r>
        <w:rPr>
          <w:rFonts w:hint="eastAsia" w:ascii="宋体" w:hAnsi="宋体" w:cs="宋体"/>
          <w:sz w:val="24"/>
        </w:rPr>
        <w:t>14、采用谈判的情况：评审委员会将与投标供应商进行谈判。</w:t>
      </w:r>
    </w:p>
    <w:p>
      <w:pPr>
        <w:numPr>
          <w:ilvl w:val="0"/>
          <w:numId w:val="6"/>
        </w:numPr>
        <w:snapToGrid w:val="0"/>
        <w:spacing w:line="560" w:lineRule="exact"/>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6"/>
        </w:numPr>
        <w:snapToGrid w:val="0"/>
        <w:spacing w:line="560" w:lineRule="exact"/>
        <w:ind w:firstLine="480" w:firstLineChars="200"/>
        <w:rPr>
          <w:rFonts w:ascii="宋体" w:hAnsi="宋体" w:cs="宋体"/>
          <w:sz w:val="24"/>
        </w:rPr>
      </w:pPr>
      <w:r>
        <w:rPr>
          <w:rFonts w:hint="eastAsia" w:ascii="宋体" w:hAnsi="宋体" w:cs="宋体"/>
          <w:sz w:val="24"/>
        </w:rPr>
        <w:t>原则上成交价应在最初报价基础上自动下浮5%。</w:t>
      </w:r>
    </w:p>
    <w:p>
      <w:pPr>
        <w:snapToGrid w:val="0"/>
        <w:spacing w:line="560" w:lineRule="exact"/>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560" w:lineRule="exact"/>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560" w:lineRule="exact"/>
        <w:ind w:firstLine="480" w:firstLineChars="200"/>
        <w:rPr>
          <w:rFonts w:ascii="宋体" w:hAnsi="宋体" w:cs="宋体"/>
          <w:sz w:val="24"/>
        </w:rPr>
      </w:pPr>
      <w:r>
        <w:rPr>
          <w:rFonts w:hint="eastAsia" w:ascii="宋体" w:hAnsi="宋体" w:cs="宋体"/>
          <w:sz w:val="24"/>
        </w:rPr>
        <w:t>17、招标代理服务收费：</w:t>
      </w:r>
    </w:p>
    <w:p>
      <w:pPr>
        <w:snapToGrid w:val="0"/>
        <w:spacing w:line="560" w:lineRule="exact"/>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560" w:lineRule="exact"/>
        <w:ind w:right="26"/>
        <w:jc w:val="left"/>
        <w:rPr>
          <w:rFonts w:ascii="宋体" w:hAnsi="宋体" w:cs="宋体"/>
          <w:sz w:val="24"/>
        </w:rPr>
      </w:pPr>
      <w:r>
        <w:rPr>
          <w:rFonts w:hint="eastAsia" w:ascii="宋体" w:hAnsi="宋体" w:cs="宋体"/>
          <w:sz w:val="24"/>
        </w:rPr>
        <w:t>具体计取费率标准如下表所示：</w:t>
      </w:r>
    </w:p>
    <w:tbl>
      <w:tblPr>
        <w:tblStyle w:val="18"/>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560" w:lineRule="exact"/>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560" w:lineRule="exact"/>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560" w:lineRule="exact"/>
              <w:ind w:right="26"/>
              <w:jc w:val="center"/>
              <w:rPr>
                <w:rFonts w:ascii="宋体" w:hAnsi="宋体" w:cs="宋体"/>
                <w:b/>
                <w:bCs/>
                <w:sz w:val="24"/>
              </w:rPr>
            </w:pPr>
          </w:p>
        </w:tc>
        <w:tc>
          <w:tcPr>
            <w:tcW w:w="1843" w:type="dxa"/>
            <w:shd w:val="clear" w:color="auto" w:fill="D7D7D7"/>
            <w:vAlign w:val="center"/>
          </w:tcPr>
          <w:p>
            <w:pPr>
              <w:adjustRightInd w:val="0"/>
              <w:snapToGrid w:val="0"/>
              <w:spacing w:line="560" w:lineRule="exact"/>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560" w:lineRule="exact"/>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560" w:lineRule="exact"/>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560" w:lineRule="exact"/>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560" w:lineRule="exact"/>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560" w:lineRule="exact"/>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560" w:lineRule="exact"/>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560" w:lineRule="exact"/>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560" w:lineRule="exact"/>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560" w:lineRule="exact"/>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560" w:lineRule="exact"/>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560" w:lineRule="exact"/>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560" w:lineRule="exact"/>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0.004%</w:t>
            </w:r>
          </w:p>
        </w:tc>
      </w:tr>
    </w:tbl>
    <w:p>
      <w:pPr>
        <w:spacing w:line="560" w:lineRule="exact"/>
        <w:rPr>
          <w:rFonts w:ascii="宋体" w:hAnsi="宋体" w:cs="宋体"/>
          <w:sz w:val="24"/>
        </w:rPr>
      </w:pPr>
      <w:r>
        <w:rPr>
          <w:rFonts w:hint="eastAsia" w:ascii="宋体" w:hAnsi="宋体" w:cs="宋体"/>
          <w:sz w:val="24"/>
        </w:rPr>
        <w:t>招标代理服务费缴纳至：</w:t>
      </w:r>
    </w:p>
    <w:p>
      <w:pPr>
        <w:spacing w:line="560" w:lineRule="exact"/>
        <w:rPr>
          <w:rFonts w:ascii="宋体" w:hAnsi="宋体" w:cs="宋体"/>
          <w:sz w:val="24"/>
          <w:highlight w:val="yellow"/>
        </w:rPr>
      </w:pPr>
      <w:r>
        <w:rPr>
          <w:rFonts w:hint="eastAsia" w:ascii="宋体" w:hAnsi="宋体" w:cs="宋体"/>
          <w:sz w:val="24"/>
        </w:rPr>
        <w:t>开户名称：</w:t>
      </w:r>
      <w:r>
        <w:rPr>
          <w:rFonts w:hint="eastAsia" w:ascii="宋体" w:hAnsi="宋体" w:cs="宋体"/>
          <w:kern w:val="0"/>
          <w:sz w:val="24"/>
        </w:rPr>
        <w:t>深圳交易咨询集团有限公司</w:t>
      </w:r>
    </w:p>
    <w:p>
      <w:pPr>
        <w:spacing w:line="560" w:lineRule="exact"/>
        <w:rPr>
          <w:rFonts w:ascii="宋体" w:hAnsi="宋体" w:cs="宋体"/>
          <w:sz w:val="24"/>
          <w:highlight w:val="yellow"/>
        </w:rPr>
      </w:pPr>
      <w:r>
        <w:rPr>
          <w:rFonts w:hint="eastAsia" w:ascii="宋体" w:hAnsi="宋体" w:cs="宋体"/>
          <w:sz w:val="24"/>
        </w:rPr>
        <w:t>银行</w:t>
      </w:r>
      <w:r>
        <w:rPr>
          <w:rFonts w:ascii="宋体" w:hAnsi="宋体" w:cs="宋体"/>
          <w:sz w:val="24"/>
        </w:rPr>
        <w:t>账</w:t>
      </w:r>
      <w:r>
        <w:rPr>
          <w:rFonts w:hint="eastAsia" w:ascii="宋体" w:hAnsi="宋体" w:cs="宋体"/>
          <w:sz w:val="24"/>
        </w:rPr>
        <w:t>号：平安银行深圳江苏大厦支行</w:t>
      </w:r>
    </w:p>
    <w:p>
      <w:pPr>
        <w:spacing w:line="560" w:lineRule="exact"/>
        <w:rPr>
          <w:rFonts w:ascii="宋体" w:hAnsi="宋体" w:cs="宋体"/>
          <w:b/>
          <w:bCs/>
          <w:sz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w:t>
      </w:r>
      <w:r>
        <w:rPr>
          <w:rFonts w:ascii="宋体" w:hAnsi="宋体" w:cs="宋体"/>
          <w:sz w:val="24"/>
        </w:rPr>
        <w:t>11002982389701</w:t>
      </w:r>
      <w:r>
        <w:rPr>
          <w:rFonts w:hint="eastAsia" w:ascii="宋体" w:hAnsi="宋体" w:cs="宋体"/>
          <w:sz w:val="24"/>
        </w:rPr>
        <w:t>（用于支付中标服务费）</w:t>
      </w:r>
    </w:p>
    <w:p>
      <w:pPr>
        <w:numPr>
          <w:ilvl w:val="0"/>
          <w:numId w:val="2"/>
        </w:numPr>
        <w:spacing w:line="560" w:lineRule="exact"/>
        <w:jc w:val="center"/>
        <w:outlineLvl w:val="0"/>
        <w:rPr>
          <w:rFonts w:ascii="宋体" w:hAnsi="宋体" w:cs="宋体"/>
          <w:b/>
          <w:bCs/>
          <w:sz w:val="24"/>
        </w:rPr>
      </w:pPr>
      <w:r>
        <w:rPr>
          <w:rFonts w:hint="eastAsia" w:ascii="宋体" w:hAnsi="宋体" w:cs="宋体"/>
          <w:b/>
          <w:bCs/>
          <w:sz w:val="24"/>
        </w:rPr>
        <w:t xml:space="preserve"> </w:t>
      </w:r>
      <w:bookmarkStart w:id="4" w:name="_Toc18857"/>
      <w:r>
        <w:rPr>
          <w:rFonts w:hint="eastAsia" w:ascii="宋体" w:hAnsi="宋体" w:cs="宋体"/>
          <w:b/>
          <w:bCs/>
          <w:sz w:val="24"/>
        </w:rPr>
        <w:t>评标程序</w:t>
      </w:r>
      <w:bookmarkEnd w:id="4"/>
    </w:p>
    <w:p>
      <w:pPr>
        <w:spacing w:line="560" w:lineRule="exact"/>
        <w:ind w:firstLine="480" w:firstLineChars="200"/>
        <w:rPr>
          <w:rFonts w:ascii="宋体" w:hAnsi="宋体" w:cs="宋体"/>
          <w:sz w:val="24"/>
        </w:rPr>
      </w:pPr>
      <w:r>
        <w:rPr>
          <w:rFonts w:hint="eastAsia" w:ascii="宋体" w:hAnsi="宋体" w:cs="宋体"/>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r>
        <w:rPr>
          <w:rFonts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二、参加会议人员：项目负责代表、评审委员会成员、监督部门代表。</w:t>
      </w:r>
    </w:p>
    <w:p>
      <w:pPr>
        <w:spacing w:line="560" w:lineRule="exact"/>
        <w:ind w:firstLine="480" w:firstLineChars="200"/>
        <w:rPr>
          <w:rFonts w:ascii="宋体" w:hAnsi="宋体" w:cs="宋体"/>
          <w:sz w:val="24"/>
        </w:rPr>
      </w:pPr>
      <w:r>
        <w:rPr>
          <w:rFonts w:hint="eastAsia" w:ascii="宋体" w:hAnsi="宋体" w:cs="宋体"/>
          <w:sz w:val="24"/>
        </w:rPr>
        <w:t>三、会议主持人：</w:t>
      </w:r>
      <w:r>
        <w:rPr>
          <w:rFonts w:hint="eastAsia" w:ascii="宋体" w:hAnsi="宋体" w:cs="宋体"/>
          <w:kern w:val="0"/>
          <w:sz w:val="24"/>
        </w:rPr>
        <w:t>开标评标会议由招标代理机构主持</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四、报名截止时间：2023年8月</w:t>
      </w:r>
      <w:r>
        <w:rPr>
          <w:rFonts w:ascii="宋体" w:hAnsi="宋体" w:cs="宋体"/>
          <w:sz w:val="24"/>
        </w:rPr>
        <w:t>14</w:t>
      </w:r>
      <w:r>
        <w:rPr>
          <w:rFonts w:hint="eastAsia" w:ascii="宋体" w:hAnsi="宋体" w:cs="宋体"/>
          <w:sz w:val="24"/>
        </w:rPr>
        <w:t>日下午</w:t>
      </w:r>
      <w:r>
        <w:rPr>
          <w:rFonts w:ascii="宋体" w:hAnsi="宋体" w:cs="宋体"/>
          <w:sz w:val="24"/>
        </w:rPr>
        <w:t>17</w:t>
      </w:r>
      <w:r>
        <w:rPr>
          <w:rFonts w:hint="eastAsia" w:ascii="宋体" w:hAnsi="宋体" w:cs="宋体"/>
          <w:sz w:val="24"/>
        </w:rPr>
        <w:t>：00时（北京时间）。</w:t>
      </w:r>
    </w:p>
    <w:p>
      <w:pPr>
        <w:spacing w:line="560" w:lineRule="exact"/>
        <w:ind w:firstLine="480" w:firstLineChars="200"/>
        <w:rPr>
          <w:rFonts w:ascii="宋体" w:hAnsi="宋体" w:cs="宋体"/>
          <w:sz w:val="24"/>
        </w:rPr>
      </w:pPr>
      <w:r>
        <w:rPr>
          <w:rFonts w:hint="eastAsia" w:ascii="宋体" w:hAnsi="宋体" w:cs="宋体"/>
          <w:sz w:val="24"/>
        </w:rPr>
        <w:t>五、投标文件的递交。投标人应将投标文件正本和副本密封，并标明项目编号、招标项目名称及“正本”或“副本”。投标文件提交到采购单位指定办公室（前海大厦</w:t>
      </w:r>
      <w:r>
        <w:rPr>
          <w:rFonts w:ascii="宋体" w:hAnsi="宋体" w:cs="宋体"/>
          <w:sz w:val="24"/>
        </w:rPr>
        <w:t>2303</w:t>
      </w:r>
      <w:r>
        <w:rPr>
          <w:rFonts w:hint="eastAsia" w:ascii="宋体" w:hAnsi="宋体" w:cs="宋体"/>
          <w:sz w:val="24"/>
        </w:rPr>
        <w:t>室），由采购单位工作人员接收接收投标人递交的投标文件，投标人应在2023年8月</w:t>
      </w:r>
      <w:r>
        <w:rPr>
          <w:rFonts w:ascii="宋体" w:hAnsi="宋体" w:cs="宋体"/>
          <w:sz w:val="24"/>
        </w:rPr>
        <w:t>14</w:t>
      </w:r>
      <w:r>
        <w:rPr>
          <w:rFonts w:hint="eastAsia" w:ascii="宋体" w:hAnsi="宋体" w:cs="宋体"/>
          <w:sz w:val="24"/>
        </w:rPr>
        <w:t>日下午</w:t>
      </w:r>
      <w:r>
        <w:rPr>
          <w:rFonts w:ascii="宋体" w:hAnsi="宋体" w:cs="宋体"/>
          <w:sz w:val="24"/>
        </w:rPr>
        <w:t>17</w:t>
      </w:r>
      <w:r>
        <w:rPr>
          <w:rFonts w:hint="eastAsia" w:ascii="宋体" w:hAnsi="宋体" w:cs="宋体"/>
          <w:sz w:val="24"/>
        </w:rPr>
        <w:t>：00时（北京时间）前送达（现场递交或邮寄）。截标后不再接收任何投标文件。</w:t>
      </w:r>
    </w:p>
    <w:p>
      <w:pPr>
        <w:spacing w:line="560" w:lineRule="exact"/>
        <w:ind w:firstLine="480" w:firstLineChars="200"/>
        <w:rPr>
          <w:rFonts w:ascii="宋体" w:hAnsi="宋体" w:cs="宋体"/>
          <w:sz w:val="24"/>
        </w:rPr>
      </w:pPr>
      <w:r>
        <w:rPr>
          <w:rFonts w:hint="eastAsia" w:ascii="宋体" w:hAnsi="宋体" w:cs="宋体"/>
          <w:sz w:val="24"/>
        </w:rPr>
        <w:t>六、开标。招标代理机构组织开标会。投标人如需委派代表参加，参加开标的代表应签名报到以证明出席。开标时，招标代理机构将当众宣读投标人名称、开标一览表（以招标文件规定的开标一览表内容为准）并做开标记录。</w:t>
      </w:r>
    </w:p>
    <w:p>
      <w:pPr>
        <w:spacing w:line="560" w:lineRule="exact"/>
        <w:ind w:firstLine="480" w:firstLineChars="200"/>
        <w:rPr>
          <w:rFonts w:ascii="宋体" w:hAnsi="宋体" w:cs="宋体"/>
          <w:sz w:val="24"/>
        </w:rPr>
      </w:pPr>
      <w:r>
        <w:rPr>
          <w:rFonts w:hint="eastAsia" w:ascii="宋体" w:hAnsi="宋体" w:cs="宋体"/>
          <w:sz w:val="24"/>
        </w:rPr>
        <w:t>七、投标文件的资格审查。开标后，招标机构（或授权评标委员会）投标文件中的资格证明等内容对投标供应商进行资格核查，核查不合格的，视为投标无效；核查内容均合格的，其投标文件将由评标委员会进行评审。</w:t>
      </w:r>
    </w:p>
    <w:p>
      <w:pPr>
        <w:spacing w:line="560" w:lineRule="exact"/>
        <w:ind w:firstLine="480" w:firstLineChars="200"/>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采用谈判的情况：评审委员会将与投标供应商进行谈判。</w:t>
      </w:r>
    </w:p>
    <w:p>
      <w:pPr>
        <w:spacing w:line="560" w:lineRule="exact"/>
        <w:ind w:firstLine="480" w:firstLineChars="200"/>
        <w:rPr>
          <w:rFonts w:ascii="宋体" w:hAnsi="宋体" w:cs="宋体"/>
          <w:sz w:val="24"/>
        </w:rPr>
      </w:pPr>
      <w:r>
        <w:rPr>
          <w:rFonts w:hint="eastAsia" w:ascii="宋体" w:hAnsi="宋体" w:cs="宋体"/>
          <w:sz w:val="24"/>
        </w:rPr>
        <w:t>5.1 供应商在谈判时由项目负责人与评审委员会进行谈判；</w:t>
      </w:r>
    </w:p>
    <w:p>
      <w:pPr>
        <w:spacing w:line="560" w:lineRule="exact"/>
        <w:ind w:firstLine="480" w:firstLineChars="200"/>
        <w:rPr>
          <w:rFonts w:ascii="宋体" w:hAnsi="宋体" w:cs="宋体"/>
          <w:sz w:val="24"/>
        </w:rPr>
      </w:pPr>
      <w:r>
        <w:rPr>
          <w:rFonts w:hint="eastAsia" w:ascii="宋体" w:hAnsi="宋体" w:cs="宋体"/>
          <w:sz w:val="24"/>
        </w:rPr>
        <w:t>5.2 原则上成交价应为最初报价的95%。</w:t>
      </w:r>
    </w:p>
    <w:p>
      <w:pPr>
        <w:spacing w:line="560" w:lineRule="exact"/>
        <w:ind w:firstLine="480" w:firstLineChars="200"/>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560" w:lineRule="exact"/>
        <w:ind w:firstLine="480" w:firstLineChars="200"/>
        <w:rPr>
          <w:rFonts w:ascii="宋体" w:hAnsi="宋体" w:cs="宋体"/>
          <w:sz w:val="24"/>
        </w:rPr>
      </w:pPr>
      <w:r>
        <w:rPr>
          <w:rFonts w:hint="eastAsia" w:ascii="宋体" w:hAnsi="宋体" w:cs="宋体"/>
          <w:sz w:val="24"/>
        </w:rPr>
        <w:t>6、评审委员会按照本项目招标文件中规定的评标方法确定中标供应商。</w:t>
      </w:r>
    </w:p>
    <w:p>
      <w:pPr>
        <w:spacing w:line="560" w:lineRule="exact"/>
        <w:ind w:firstLine="480" w:firstLineChars="200"/>
        <w:rPr>
          <w:rFonts w:ascii="宋体" w:hAnsi="宋体" w:cs="宋体"/>
          <w:sz w:val="24"/>
        </w:rPr>
      </w:pPr>
      <w:r>
        <w:rPr>
          <w:rFonts w:hint="eastAsia" w:ascii="宋体" w:hAnsi="宋体" w:cs="宋体"/>
          <w:sz w:val="24"/>
        </w:rPr>
        <w:t>十、根据本次采购的结果，10个工作日内与中标供应商签订合同。</w:t>
      </w:r>
    </w:p>
    <w:p>
      <w:pPr>
        <w:spacing w:line="560" w:lineRule="exact"/>
        <w:rPr>
          <w:rFonts w:ascii="宋体" w:hAnsi="宋体" w:cs="宋体"/>
          <w:sz w:val="24"/>
        </w:rPr>
      </w:pPr>
    </w:p>
    <w:p>
      <w:pPr>
        <w:spacing w:line="560" w:lineRule="exact"/>
        <w:rPr>
          <w:rFonts w:ascii="宋体" w:hAnsi="宋体" w:cs="宋体"/>
          <w:sz w:val="24"/>
        </w:rPr>
      </w:pPr>
    </w:p>
    <w:p>
      <w:pPr>
        <w:spacing w:line="560" w:lineRule="exact"/>
        <w:rPr>
          <w:rFonts w:ascii="宋体" w:hAnsi="宋体" w:cs="宋体"/>
          <w:sz w:val="24"/>
        </w:rPr>
      </w:pPr>
    </w:p>
    <w:p>
      <w:pPr>
        <w:spacing w:line="560" w:lineRule="exact"/>
        <w:rPr>
          <w:rFonts w:ascii="宋体" w:hAnsi="宋体" w:cs="宋体"/>
          <w:sz w:val="24"/>
        </w:rPr>
      </w:pPr>
    </w:p>
    <w:p>
      <w:pPr>
        <w:widowControl/>
        <w:spacing w:line="560" w:lineRule="exact"/>
        <w:jc w:val="left"/>
        <w:rPr>
          <w:rFonts w:ascii="宋体" w:hAnsi="宋体" w:cs="宋体"/>
          <w:sz w:val="24"/>
        </w:rPr>
      </w:pPr>
      <w:r>
        <w:rPr>
          <w:rFonts w:ascii="宋体" w:hAnsi="宋体" w:cs="宋体"/>
          <w:sz w:val="24"/>
        </w:rPr>
        <w:br w:type="page"/>
      </w:r>
    </w:p>
    <w:p>
      <w:pPr>
        <w:numPr>
          <w:ilvl w:val="0"/>
          <w:numId w:val="2"/>
        </w:numPr>
        <w:spacing w:line="560" w:lineRule="exact"/>
        <w:jc w:val="center"/>
        <w:outlineLvl w:val="0"/>
        <w:rPr>
          <w:rFonts w:ascii="宋体" w:hAnsi="宋体" w:cs="宋体"/>
          <w:b/>
          <w:bCs/>
          <w:sz w:val="24"/>
        </w:rPr>
      </w:pPr>
      <w:r>
        <w:rPr>
          <w:rFonts w:hint="eastAsia" w:ascii="宋体" w:hAnsi="宋体" w:cs="宋体"/>
          <w:b/>
          <w:bCs/>
          <w:sz w:val="24"/>
        </w:rPr>
        <w:t xml:space="preserve"> </w:t>
      </w:r>
      <w:bookmarkStart w:id="5" w:name="_Toc1635"/>
      <w:r>
        <w:rPr>
          <w:rFonts w:hint="eastAsia" w:ascii="宋体" w:hAnsi="宋体" w:cs="宋体"/>
          <w:b/>
          <w:bCs/>
          <w:sz w:val="24"/>
        </w:rPr>
        <w:t>合同格式及合同条款</w:t>
      </w:r>
      <w:bookmarkEnd w:id="5"/>
    </w:p>
    <w:p>
      <w:pPr>
        <w:spacing w:line="560" w:lineRule="exact"/>
        <w:ind w:firstLine="470" w:firstLineChars="196"/>
        <w:jc w:val="center"/>
        <w:rPr>
          <w:rFonts w:ascii="宋体" w:hAnsi="宋体" w:cs="宋体"/>
          <w:sz w:val="24"/>
        </w:rPr>
      </w:pPr>
      <w:bookmarkStart w:id="6" w:name="_Toc101074886"/>
      <w:bookmarkStart w:id="7" w:name="_Toc73518163"/>
      <w:bookmarkStart w:id="8" w:name="_Toc84303603"/>
      <w:bookmarkStart w:id="9" w:name="_Toc73521680"/>
      <w:bookmarkStart w:id="10" w:name="_Toc100052414"/>
      <w:bookmarkStart w:id="11" w:name="_Toc73521592"/>
      <w:bookmarkStart w:id="12" w:name="_Toc73517685"/>
    </w:p>
    <w:bookmarkEnd w:id="6"/>
    <w:bookmarkEnd w:id="7"/>
    <w:bookmarkEnd w:id="8"/>
    <w:bookmarkEnd w:id="9"/>
    <w:bookmarkEnd w:id="10"/>
    <w:bookmarkEnd w:id="11"/>
    <w:bookmarkEnd w:id="12"/>
    <w:p>
      <w:pPr>
        <w:spacing w:line="560" w:lineRule="exact"/>
        <w:ind w:firstLine="470" w:firstLineChars="196"/>
        <w:rPr>
          <w:rFonts w:ascii="宋体" w:hAnsi="宋体" w:cs="宋体"/>
          <w:sz w:val="24"/>
        </w:rPr>
      </w:pPr>
    </w:p>
    <w:p>
      <w:pPr>
        <w:pStyle w:val="22"/>
        <w:spacing w:line="560" w:lineRule="exact"/>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22"/>
        <w:spacing w:line="560" w:lineRule="exact"/>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22"/>
        <w:spacing w:line="560" w:lineRule="exact"/>
        <w:ind w:left="1470" w:right="1470" w:firstLine="482"/>
        <w:jc w:val="center"/>
        <w:rPr>
          <w:rFonts w:ascii="宋体" w:hAnsi="宋体" w:cs="宋体"/>
          <w:b/>
          <w:sz w:val="24"/>
          <w:szCs w:val="24"/>
        </w:rPr>
      </w:pPr>
    </w:p>
    <w:p>
      <w:pPr>
        <w:pStyle w:val="22"/>
        <w:spacing w:line="560" w:lineRule="exact"/>
        <w:ind w:left="1470" w:right="1470" w:firstLine="482"/>
        <w:rPr>
          <w:rFonts w:ascii="宋体" w:hAnsi="宋体" w:cs="宋体"/>
          <w:b/>
          <w:sz w:val="24"/>
          <w:szCs w:val="24"/>
        </w:rPr>
      </w:pPr>
      <w:r>
        <w:rPr>
          <w:rFonts w:hint="eastAsia" w:ascii="宋体" w:hAnsi="宋体" w:cs="宋体"/>
          <w:b/>
          <w:sz w:val="24"/>
          <w:szCs w:val="24"/>
        </w:rPr>
        <w:t xml:space="preserve"> </w:t>
      </w:r>
    </w:p>
    <w:p>
      <w:pPr>
        <w:pStyle w:val="22"/>
        <w:spacing w:line="560" w:lineRule="exact"/>
        <w:ind w:left="1470" w:right="1470" w:firstLine="482"/>
        <w:rPr>
          <w:rFonts w:ascii="宋体" w:hAnsi="宋体" w:cs="宋体"/>
          <w:b/>
          <w:sz w:val="24"/>
          <w:szCs w:val="24"/>
        </w:rPr>
      </w:pPr>
      <w:r>
        <w:rPr>
          <w:rFonts w:hint="eastAsia" w:ascii="宋体" w:hAnsi="宋体" w:cs="宋体"/>
          <w:b/>
          <w:sz w:val="24"/>
          <w:szCs w:val="24"/>
        </w:rPr>
        <w:t xml:space="preserve"> </w:t>
      </w:r>
    </w:p>
    <w:p>
      <w:pPr>
        <w:pStyle w:val="22"/>
        <w:spacing w:line="560" w:lineRule="exact"/>
        <w:ind w:left="1470" w:right="1470" w:firstLine="482"/>
        <w:rPr>
          <w:rFonts w:ascii="宋体" w:hAnsi="宋体" w:cs="宋体"/>
          <w:b/>
          <w:sz w:val="24"/>
          <w:szCs w:val="24"/>
        </w:rPr>
      </w:pPr>
      <w:r>
        <w:rPr>
          <w:rFonts w:hint="eastAsia" w:ascii="宋体" w:hAnsi="宋体" w:cs="宋体"/>
          <w:b/>
          <w:sz w:val="24"/>
          <w:szCs w:val="24"/>
        </w:rPr>
        <w:t xml:space="preserve"> </w:t>
      </w:r>
    </w:p>
    <w:p>
      <w:pPr>
        <w:spacing w:line="560" w:lineRule="exact"/>
        <w:jc w:val="center"/>
        <w:rPr>
          <w:rFonts w:ascii="宋体" w:hAnsi="宋体" w:cs="宋体"/>
          <w:b/>
          <w:sz w:val="28"/>
          <w:szCs w:val="28"/>
        </w:rPr>
      </w:pPr>
      <w:r>
        <w:rPr>
          <w:rFonts w:hint="eastAsia" w:ascii="宋体" w:hAnsi="宋体" w:cs="宋体"/>
          <w:b/>
          <w:sz w:val="28"/>
          <w:szCs w:val="28"/>
        </w:rPr>
        <w:t>2023年度前海</w:t>
      </w:r>
      <w:r>
        <w:rPr>
          <w:rFonts w:ascii="宋体" w:hAnsi="宋体" w:cs="宋体"/>
          <w:b/>
          <w:sz w:val="28"/>
          <w:szCs w:val="28"/>
        </w:rPr>
        <w:t>合作区专业服务业统计分析辅助</w:t>
      </w:r>
      <w:r>
        <w:rPr>
          <w:rFonts w:hint="eastAsia" w:ascii="宋体" w:hAnsi="宋体" w:cs="宋体"/>
          <w:b/>
          <w:sz w:val="28"/>
          <w:szCs w:val="28"/>
        </w:rPr>
        <w:t>服务项目</w:t>
      </w:r>
    </w:p>
    <w:p>
      <w:pPr>
        <w:spacing w:line="560" w:lineRule="exact"/>
        <w:jc w:val="center"/>
        <w:rPr>
          <w:rFonts w:ascii="宋体" w:hAnsi="宋体" w:cs="宋体"/>
          <w:b/>
          <w:sz w:val="28"/>
          <w:szCs w:val="28"/>
        </w:rPr>
      </w:pPr>
      <w:r>
        <w:rPr>
          <w:rFonts w:hint="eastAsia" w:ascii="宋体" w:hAnsi="宋体" w:cs="宋体"/>
          <w:b/>
          <w:sz w:val="28"/>
          <w:szCs w:val="28"/>
        </w:rPr>
        <w:t>委托合同</w:t>
      </w:r>
    </w:p>
    <w:p>
      <w:pPr>
        <w:spacing w:line="560" w:lineRule="exact"/>
        <w:rPr>
          <w:rFonts w:ascii="宋体" w:hAnsi="宋体" w:cs="宋体"/>
          <w:sz w:val="24"/>
        </w:rPr>
      </w:pPr>
      <w:r>
        <w:rPr>
          <w:rFonts w:hint="eastAsia" w:ascii="宋体" w:hAnsi="宋体" w:cs="宋体"/>
          <w:sz w:val="24"/>
        </w:rPr>
        <w:t xml:space="preserve"> </w:t>
      </w:r>
    </w:p>
    <w:p>
      <w:pPr>
        <w:pStyle w:val="22"/>
        <w:spacing w:line="560" w:lineRule="exact"/>
        <w:ind w:right="1470" w:firstLine="482"/>
        <w:rPr>
          <w:rFonts w:ascii="宋体" w:hAnsi="宋体" w:cs="宋体"/>
          <w:b/>
          <w:sz w:val="24"/>
        </w:rPr>
      </w:pPr>
    </w:p>
    <w:p>
      <w:pPr>
        <w:spacing w:line="560" w:lineRule="exact"/>
        <w:jc w:val="center"/>
        <w:rPr>
          <w:rFonts w:ascii="宋体" w:hAnsi="宋体" w:cs="宋体"/>
          <w:b/>
          <w:sz w:val="24"/>
        </w:rPr>
      </w:pPr>
      <w:r>
        <w:rPr>
          <w:rFonts w:hint="eastAsia" w:ascii="宋体" w:hAnsi="宋体" w:cs="宋体"/>
          <w:b/>
          <w:sz w:val="24"/>
        </w:rPr>
        <w:t xml:space="preserve"> </w:t>
      </w:r>
    </w:p>
    <w:p>
      <w:pPr>
        <w:spacing w:line="560" w:lineRule="exact"/>
        <w:jc w:val="center"/>
        <w:rPr>
          <w:rFonts w:ascii="宋体" w:hAnsi="宋体" w:cs="宋体"/>
          <w:b/>
          <w:sz w:val="24"/>
        </w:rPr>
      </w:pPr>
      <w:r>
        <w:rPr>
          <w:rFonts w:hint="eastAsia" w:ascii="宋体" w:hAnsi="宋体" w:cs="宋体"/>
          <w:b/>
          <w:sz w:val="24"/>
        </w:rPr>
        <w:t xml:space="preserve"> </w:t>
      </w:r>
    </w:p>
    <w:p>
      <w:pPr>
        <w:spacing w:line="560" w:lineRule="exact"/>
        <w:ind w:firstLine="480" w:firstLineChars="200"/>
        <w:rPr>
          <w:rFonts w:ascii="宋体" w:hAnsi="宋体" w:cs="宋体"/>
          <w:sz w:val="24"/>
          <w:u w:val="single"/>
        </w:rPr>
      </w:pPr>
      <w:r>
        <w:rPr>
          <w:rFonts w:hint="eastAsia" w:ascii="宋体" w:hAnsi="宋体" w:cs="宋体"/>
          <w:sz w:val="24"/>
        </w:rPr>
        <w:t>项目名称：</w:t>
      </w:r>
      <w:r>
        <w:rPr>
          <w:rFonts w:ascii="宋体" w:hAnsi="宋体" w:cs="宋体"/>
          <w:sz w:val="24"/>
          <w:u w:val="single"/>
        </w:rPr>
        <w:t>2023年度前海合作区专业服务业统计分析辅助服务</w:t>
      </w:r>
      <w:r>
        <w:rPr>
          <w:rFonts w:hint="eastAsia" w:ascii="宋体" w:hAnsi="宋体" w:cs="宋体"/>
          <w:sz w:val="24"/>
          <w:u w:val="single"/>
        </w:rPr>
        <w:t xml:space="preserve">项目 </w:t>
      </w:r>
    </w:p>
    <w:p>
      <w:pPr>
        <w:spacing w:line="560" w:lineRule="exact"/>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560" w:lineRule="exact"/>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560" w:lineRule="exact"/>
        <w:jc w:val="center"/>
        <w:rPr>
          <w:rFonts w:ascii="宋体" w:hAnsi="宋体" w:cs="宋体"/>
          <w:sz w:val="24"/>
        </w:rPr>
      </w:pPr>
      <w:r>
        <w:rPr>
          <w:rFonts w:hint="eastAsia" w:ascii="宋体" w:hAnsi="宋体" w:cs="宋体"/>
          <w:b/>
          <w:sz w:val="24"/>
        </w:rPr>
        <w:t xml:space="preserve"> </w:t>
      </w:r>
    </w:p>
    <w:p>
      <w:pPr>
        <w:spacing w:line="560" w:lineRule="exact"/>
        <w:jc w:val="center"/>
        <w:rPr>
          <w:rFonts w:ascii="宋体" w:hAnsi="宋体" w:cs="宋体"/>
          <w:sz w:val="24"/>
        </w:rPr>
      </w:pPr>
      <w:r>
        <w:rPr>
          <w:rFonts w:hint="eastAsia" w:ascii="宋体" w:hAnsi="宋体" w:cs="宋体"/>
          <w:sz w:val="24"/>
        </w:rPr>
        <w:t>二〇二三年  月</w:t>
      </w:r>
    </w:p>
    <w:p>
      <w:pPr>
        <w:spacing w:line="560" w:lineRule="exact"/>
        <w:ind w:firstLine="482" w:firstLineChars="200"/>
        <w:rPr>
          <w:rFonts w:ascii="宋体" w:hAnsi="宋体"/>
          <w:sz w:val="22"/>
          <w:szCs w:val="21"/>
        </w:rPr>
      </w:pPr>
      <w:r>
        <w:rPr>
          <w:rFonts w:hint="eastAsia" w:ascii="宋体" w:hAnsi="宋体" w:cs="宋体"/>
          <w:b/>
          <w:bCs/>
          <w:sz w:val="24"/>
        </w:rPr>
        <w:br w:type="page"/>
      </w:r>
      <w:r>
        <w:rPr>
          <w:rFonts w:hint="eastAsia" w:ascii="宋体" w:hAnsi="宋体"/>
          <w:sz w:val="22"/>
          <w:szCs w:val="21"/>
        </w:rPr>
        <w:t>甲方：深圳市前海深港现代服务业合作区管理局</w:t>
      </w:r>
    </w:p>
    <w:p>
      <w:pPr>
        <w:spacing w:line="560" w:lineRule="exact"/>
        <w:ind w:firstLine="440" w:firstLineChars="200"/>
        <w:rPr>
          <w:rFonts w:ascii="宋体" w:hAnsi="宋体"/>
          <w:sz w:val="22"/>
          <w:szCs w:val="21"/>
        </w:rPr>
      </w:pPr>
      <w:r>
        <w:rPr>
          <w:rFonts w:hint="eastAsia" w:ascii="宋体" w:hAnsi="宋体"/>
          <w:sz w:val="22"/>
          <w:szCs w:val="21"/>
        </w:rPr>
        <w:t>地址：深圳市</w:t>
      </w:r>
      <w:r>
        <w:rPr>
          <w:rFonts w:ascii="宋体" w:hAnsi="宋体"/>
          <w:sz w:val="22"/>
          <w:szCs w:val="21"/>
        </w:rPr>
        <w:t>桂湾五路123号</w:t>
      </w:r>
    </w:p>
    <w:p>
      <w:pPr>
        <w:spacing w:after="120" w:line="560" w:lineRule="exact"/>
        <w:rPr>
          <w:rFonts w:ascii="宋体" w:hAnsi="宋体"/>
          <w:sz w:val="22"/>
          <w:szCs w:val="21"/>
        </w:rPr>
      </w:pPr>
    </w:p>
    <w:p>
      <w:pPr>
        <w:spacing w:line="560" w:lineRule="exact"/>
        <w:ind w:firstLine="440" w:firstLineChars="200"/>
        <w:rPr>
          <w:rFonts w:ascii="宋体" w:hAnsi="宋体"/>
          <w:sz w:val="22"/>
          <w:szCs w:val="21"/>
        </w:rPr>
      </w:pPr>
      <w:r>
        <w:rPr>
          <w:rFonts w:hint="eastAsia" w:ascii="宋体" w:hAnsi="宋体"/>
          <w:sz w:val="22"/>
          <w:szCs w:val="21"/>
        </w:rPr>
        <w:t>乙方：</w:t>
      </w:r>
    </w:p>
    <w:p>
      <w:pPr>
        <w:spacing w:line="560" w:lineRule="exact"/>
        <w:ind w:firstLine="440" w:firstLineChars="200"/>
        <w:rPr>
          <w:rFonts w:ascii="宋体" w:hAnsi="宋体"/>
          <w:sz w:val="22"/>
          <w:szCs w:val="21"/>
        </w:rPr>
      </w:pPr>
      <w:r>
        <w:rPr>
          <w:rFonts w:hint="eastAsia" w:ascii="宋体" w:hAnsi="宋体"/>
          <w:sz w:val="22"/>
          <w:szCs w:val="21"/>
        </w:rPr>
        <w:t>地址：</w:t>
      </w:r>
      <w:r>
        <w:rPr>
          <w:rFonts w:ascii="宋体" w:hAnsi="宋体"/>
          <w:sz w:val="22"/>
          <w:szCs w:val="21"/>
        </w:rPr>
        <w:t xml:space="preserve"> </w:t>
      </w:r>
    </w:p>
    <w:p>
      <w:pPr>
        <w:spacing w:line="560" w:lineRule="exact"/>
        <w:ind w:firstLine="440" w:firstLineChars="200"/>
        <w:rPr>
          <w:rFonts w:ascii="宋体" w:hAnsi="宋体"/>
          <w:sz w:val="22"/>
          <w:szCs w:val="21"/>
        </w:rPr>
      </w:pPr>
    </w:p>
    <w:p>
      <w:pPr>
        <w:spacing w:line="560" w:lineRule="exact"/>
        <w:ind w:firstLine="440" w:firstLineChars="200"/>
        <w:rPr>
          <w:rFonts w:ascii="宋体" w:hAnsi="宋体"/>
          <w:sz w:val="22"/>
          <w:szCs w:val="21"/>
        </w:rPr>
      </w:pPr>
      <w:r>
        <w:rPr>
          <w:rFonts w:hint="eastAsia" w:ascii="宋体" w:hAnsi="宋体"/>
          <w:sz w:val="22"/>
          <w:szCs w:val="21"/>
        </w:rPr>
        <w:t>根据《中华人民共和国</w:t>
      </w:r>
      <w:r>
        <w:rPr>
          <w:rFonts w:ascii="宋体" w:hAnsi="宋体"/>
          <w:sz w:val="22"/>
          <w:szCs w:val="21"/>
        </w:rPr>
        <w:t>民法典</w:t>
      </w:r>
      <w:r>
        <w:rPr>
          <w:rFonts w:hint="eastAsia" w:ascii="宋体" w:hAnsi="宋体"/>
          <w:sz w:val="22"/>
          <w:szCs w:val="21"/>
        </w:rPr>
        <w:t>》等法律、法规的相关规定，经友好协商，甲乙双方就甲方委托乙方承担《</w:t>
      </w:r>
      <w:r>
        <w:rPr>
          <w:rFonts w:ascii="宋体" w:hAnsi="宋体"/>
          <w:sz w:val="22"/>
          <w:szCs w:val="21"/>
        </w:rPr>
        <w:t>2023年度前海合作区专业服务业统计分析辅助服务项目</w:t>
      </w:r>
      <w:r>
        <w:rPr>
          <w:rFonts w:hint="eastAsia" w:ascii="宋体" w:hAnsi="宋体"/>
          <w:sz w:val="22"/>
          <w:szCs w:val="21"/>
        </w:rPr>
        <w:t>》（以下简称“本项目”）工作事宜达成一致，约定如下：</w:t>
      </w:r>
    </w:p>
    <w:p>
      <w:pPr>
        <w:spacing w:line="560" w:lineRule="exact"/>
        <w:ind w:firstLine="442" w:firstLineChars="200"/>
        <w:rPr>
          <w:rFonts w:ascii="宋体" w:hAnsi="宋体"/>
          <w:b/>
          <w:bCs/>
          <w:sz w:val="22"/>
          <w:szCs w:val="21"/>
        </w:rPr>
      </w:pPr>
      <w:r>
        <w:rPr>
          <w:rFonts w:hint="eastAsia" w:ascii="宋体" w:hAnsi="宋体"/>
          <w:b/>
          <w:bCs/>
          <w:sz w:val="22"/>
          <w:szCs w:val="21"/>
        </w:rPr>
        <w:t>一、项目内容</w:t>
      </w:r>
    </w:p>
    <w:p>
      <w:pPr>
        <w:spacing w:line="560" w:lineRule="exact"/>
        <w:ind w:firstLine="442" w:firstLineChars="200"/>
        <w:jc w:val="left"/>
        <w:rPr>
          <w:rFonts w:ascii="宋体" w:hAnsi="宋体"/>
          <w:b/>
          <w:bCs/>
          <w:sz w:val="22"/>
          <w:szCs w:val="21"/>
          <w:lang w:val="zh-CN"/>
        </w:rPr>
      </w:pPr>
      <w:r>
        <w:rPr>
          <w:rFonts w:ascii="宋体" w:hAnsi="宋体"/>
          <w:b/>
          <w:bCs/>
          <w:sz w:val="22"/>
          <w:szCs w:val="21"/>
          <w:lang w:val="zh-CN"/>
        </w:rPr>
        <w:t>（一）</w:t>
      </w:r>
      <w:r>
        <w:rPr>
          <w:rFonts w:hint="eastAsia" w:ascii="宋体" w:hAnsi="宋体"/>
          <w:b/>
          <w:bCs/>
          <w:sz w:val="22"/>
          <w:szCs w:val="21"/>
          <w:lang w:val="zh-CN"/>
        </w:rPr>
        <w:t>项目背景</w:t>
      </w:r>
    </w:p>
    <w:p>
      <w:pPr>
        <w:spacing w:line="560" w:lineRule="exact"/>
        <w:ind w:firstLine="440" w:firstLineChars="200"/>
        <w:rPr>
          <w:rFonts w:ascii="宋体" w:hAnsi="宋体"/>
          <w:sz w:val="22"/>
          <w:szCs w:val="21"/>
        </w:rPr>
      </w:pPr>
      <w:r>
        <w:rPr>
          <w:rFonts w:hint="eastAsia" w:ascii="宋体" w:hAnsi="宋体"/>
          <w:sz w:val="22"/>
          <w:szCs w:val="21"/>
        </w:rPr>
        <w:t>2021年9月6日，中共中央、国务院印发《全面深化前海深港现代服务业合作区改革开放方案》，前海合作区总面积由14.92平方公里扩展至120.56平方公里。2023年2月25日，深圳市政府印发《关于做好第五次全国经济普查工作的通知》，为进一步夯实前海合作区专业服务业统计基础，全面调查扩区后前海专业服务业发展规模、布局和效益，摸清专业服务业机构基本情况，掌握各行业间经济联系，开展统计分析工作，为招商、稳商提供科学准确的统计信息支撑，前海管理局拟对外采购2023年度前海合作区专业服务业统计分析</w:t>
      </w:r>
      <w:r>
        <w:rPr>
          <w:rFonts w:ascii="宋体" w:hAnsi="宋体"/>
          <w:sz w:val="22"/>
          <w:szCs w:val="21"/>
        </w:rPr>
        <w:t>辅助</w:t>
      </w:r>
      <w:r>
        <w:rPr>
          <w:rFonts w:hint="eastAsia" w:ascii="宋体" w:hAnsi="宋体"/>
          <w:sz w:val="22"/>
          <w:szCs w:val="21"/>
        </w:rPr>
        <w:t>服务。</w:t>
      </w:r>
    </w:p>
    <w:p>
      <w:pPr>
        <w:spacing w:line="560" w:lineRule="exact"/>
        <w:ind w:firstLine="442" w:firstLineChars="200"/>
        <w:rPr>
          <w:rFonts w:ascii="宋体" w:hAnsi="宋体"/>
          <w:b/>
          <w:sz w:val="22"/>
          <w:szCs w:val="21"/>
        </w:rPr>
      </w:pPr>
      <w:r>
        <w:rPr>
          <w:rFonts w:hint="eastAsia" w:ascii="宋体" w:hAnsi="宋体"/>
          <w:b/>
          <w:sz w:val="22"/>
          <w:szCs w:val="21"/>
        </w:rPr>
        <w:t>（二）项目目标</w:t>
      </w:r>
    </w:p>
    <w:p>
      <w:pPr>
        <w:numPr>
          <w:ilvl w:val="255"/>
          <w:numId w:val="0"/>
        </w:numPr>
        <w:spacing w:line="560" w:lineRule="exact"/>
        <w:ind w:firstLine="440" w:firstLineChars="200"/>
        <w:jc w:val="left"/>
        <w:rPr>
          <w:rFonts w:ascii="宋体" w:hAnsi="宋体"/>
          <w:sz w:val="22"/>
          <w:szCs w:val="21"/>
        </w:rPr>
      </w:pPr>
      <w:r>
        <w:rPr>
          <w:rFonts w:hint="eastAsia" w:ascii="宋体" w:hAnsi="宋体"/>
          <w:sz w:val="22"/>
          <w:szCs w:val="21"/>
        </w:rPr>
        <w:t>前海专业服务业具有特殊性，需将现有通行统计口径由原有《国民经济行业分类》的行业划分，调整为《深圳前海深港现代服务业合作区产业准入目录》（发改产业〔2013〕468号）中专业服务业的九项十二个行业，以期获得较为准确的专业服务业统计数据。</w:t>
      </w:r>
    </w:p>
    <w:p>
      <w:pPr>
        <w:numPr>
          <w:ilvl w:val="255"/>
          <w:numId w:val="0"/>
        </w:numPr>
        <w:spacing w:line="560" w:lineRule="exact"/>
        <w:ind w:firstLine="440" w:firstLineChars="200"/>
        <w:jc w:val="left"/>
        <w:rPr>
          <w:rFonts w:ascii="宋体" w:hAnsi="宋体"/>
          <w:sz w:val="22"/>
          <w:szCs w:val="21"/>
        </w:rPr>
      </w:pPr>
      <w:r>
        <w:rPr>
          <w:rFonts w:ascii="宋体" w:hAnsi="宋体"/>
          <w:sz w:val="22"/>
          <w:szCs w:val="21"/>
        </w:rPr>
        <w:t xml:space="preserve">1. </w:t>
      </w:r>
      <w:r>
        <w:rPr>
          <w:rFonts w:hint="eastAsia" w:ascii="宋体" w:hAnsi="宋体"/>
          <w:sz w:val="22"/>
          <w:szCs w:val="21"/>
        </w:rPr>
        <w:t>根据该产业准入目录，专业服务业包括会计、评估、法律服务，咨询服务，工程服务，文化创意服务，会展服务，知识产权服务，教育、医疗服务，人力资源服务，家庭服务业。</w:t>
      </w:r>
    </w:p>
    <w:p>
      <w:pPr>
        <w:numPr>
          <w:ilvl w:val="255"/>
          <w:numId w:val="0"/>
        </w:numPr>
        <w:spacing w:line="560" w:lineRule="exact"/>
        <w:ind w:firstLine="440" w:firstLineChars="200"/>
        <w:jc w:val="left"/>
        <w:rPr>
          <w:rFonts w:ascii="宋体" w:hAnsi="宋体"/>
          <w:sz w:val="22"/>
          <w:szCs w:val="21"/>
        </w:rPr>
      </w:pPr>
      <w:r>
        <w:rPr>
          <w:rFonts w:ascii="宋体" w:hAnsi="宋体"/>
          <w:sz w:val="22"/>
          <w:szCs w:val="21"/>
        </w:rPr>
        <w:t xml:space="preserve">2. </w:t>
      </w:r>
      <w:r>
        <w:rPr>
          <w:rFonts w:hint="eastAsia" w:ascii="宋体" w:hAnsi="宋体"/>
          <w:sz w:val="22"/>
          <w:szCs w:val="21"/>
        </w:rPr>
        <w:t>根据《前海管理内（下）设机构主要职责》，专业服务业处负责会计、咨询服务、税务、资产评估、人力资源</w:t>
      </w:r>
      <w:r>
        <w:rPr>
          <w:rFonts w:ascii="宋体" w:hAnsi="宋体"/>
          <w:sz w:val="22"/>
          <w:szCs w:val="21"/>
        </w:rPr>
        <w:t>、</w:t>
      </w:r>
      <w:r>
        <w:rPr>
          <w:rFonts w:hint="eastAsia" w:ascii="宋体" w:hAnsi="宋体"/>
          <w:sz w:val="22"/>
          <w:szCs w:val="21"/>
        </w:rPr>
        <w:t>认证认可、检验检测等专业服务业的招商引资和发展促进。</w:t>
      </w:r>
    </w:p>
    <w:p>
      <w:pPr>
        <w:numPr>
          <w:ilvl w:val="255"/>
          <w:numId w:val="0"/>
        </w:numPr>
        <w:spacing w:line="560" w:lineRule="exact"/>
        <w:ind w:firstLine="440" w:firstLineChars="200"/>
        <w:jc w:val="left"/>
        <w:rPr>
          <w:rFonts w:ascii="宋体" w:hAnsi="宋体"/>
          <w:sz w:val="22"/>
          <w:szCs w:val="21"/>
        </w:rPr>
      </w:pPr>
      <w:r>
        <w:rPr>
          <w:rFonts w:hint="eastAsia" w:ascii="宋体" w:hAnsi="宋体"/>
          <w:sz w:val="22"/>
          <w:szCs w:val="21"/>
        </w:rPr>
        <w:t>针对以上行业开展前海合作区专业服务业经济运行分析统计，并充分掌握重点企业（包括且不限于会计、咨询服务、</w:t>
      </w:r>
      <w:r>
        <w:rPr>
          <w:rFonts w:ascii="宋体" w:hAnsi="宋体"/>
          <w:sz w:val="22"/>
          <w:szCs w:val="21"/>
        </w:rPr>
        <w:t>税务、资产评估、</w:t>
      </w:r>
      <w:r>
        <w:rPr>
          <w:rFonts w:hint="eastAsia" w:ascii="宋体" w:hAnsi="宋体"/>
          <w:sz w:val="22"/>
          <w:szCs w:val="21"/>
        </w:rPr>
        <w:t>人力资源服务、检验检测服务等）发展情况，全面及时了解扩区后前海合作区内专业服务业产业、行业、企业的经济数据结构与经济运行特征，结合宏观经济形势深入分析前海专业服务业发展动态。</w:t>
      </w:r>
    </w:p>
    <w:p>
      <w:pPr>
        <w:numPr>
          <w:ilvl w:val="255"/>
          <w:numId w:val="0"/>
        </w:numPr>
        <w:spacing w:line="560" w:lineRule="exact"/>
        <w:ind w:firstLine="442" w:firstLineChars="200"/>
        <w:jc w:val="left"/>
        <w:rPr>
          <w:rFonts w:ascii="宋体" w:hAnsi="宋体"/>
          <w:b/>
          <w:bCs/>
          <w:sz w:val="22"/>
          <w:szCs w:val="21"/>
          <w:lang w:val="zh-CN"/>
        </w:rPr>
      </w:pPr>
      <w:r>
        <w:rPr>
          <w:rFonts w:ascii="宋体" w:hAnsi="宋体"/>
          <w:b/>
          <w:bCs/>
          <w:sz w:val="22"/>
          <w:szCs w:val="21"/>
        </w:rPr>
        <w:t>（</w:t>
      </w:r>
      <w:r>
        <w:rPr>
          <w:rFonts w:hint="eastAsia" w:ascii="宋体" w:hAnsi="宋体"/>
          <w:b/>
          <w:bCs/>
          <w:sz w:val="22"/>
          <w:szCs w:val="21"/>
        </w:rPr>
        <w:t>三</w:t>
      </w:r>
      <w:r>
        <w:rPr>
          <w:rFonts w:ascii="宋体" w:hAnsi="宋体"/>
          <w:b/>
          <w:bCs/>
          <w:sz w:val="22"/>
          <w:szCs w:val="21"/>
        </w:rPr>
        <w:t>）</w:t>
      </w:r>
      <w:r>
        <w:rPr>
          <w:rFonts w:hint="eastAsia" w:ascii="宋体" w:hAnsi="宋体"/>
          <w:b/>
          <w:bCs/>
          <w:sz w:val="22"/>
          <w:szCs w:val="21"/>
        </w:rPr>
        <w:t>项目内容</w:t>
      </w:r>
    </w:p>
    <w:p>
      <w:pPr>
        <w:spacing w:line="560" w:lineRule="exact"/>
        <w:ind w:firstLine="440" w:firstLineChars="200"/>
        <w:rPr>
          <w:rFonts w:ascii="宋体" w:hAnsi="宋体"/>
          <w:sz w:val="22"/>
          <w:szCs w:val="21"/>
          <w:lang w:val="zh-CN"/>
        </w:rPr>
      </w:pPr>
      <w:r>
        <w:rPr>
          <w:rFonts w:ascii="宋体" w:hAnsi="宋体"/>
          <w:sz w:val="22"/>
          <w:szCs w:val="21"/>
        </w:rPr>
        <w:t>1.</w:t>
      </w:r>
      <w:r>
        <w:rPr>
          <w:rFonts w:hint="eastAsia" w:ascii="宋体" w:hAnsi="宋体"/>
          <w:sz w:val="22"/>
          <w:szCs w:val="21"/>
          <w:lang w:val="zh-CN"/>
        </w:rPr>
        <w:t>统计数据采集。协助获取专业服务业重点企业名录、行业数据、目标企业，以及市商务局印发的2022年大型央企国企、世界500强外商投资企业、龙头骨干民营专业服务业企业的数据；协助获取租赁和商务服务业，居民服务、修理和其他服务业企业经营数据；协助获取前海合作区企业在内地或境外（包括香港、澳门）的投资数据；协助与外部单位沟通获取部门数据。</w:t>
      </w:r>
    </w:p>
    <w:p>
      <w:pPr>
        <w:spacing w:line="560" w:lineRule="exact"/>
        <w:ind w:firstLine="440" w:firstLineChars="200"/>
        <w:rPr>
          <w:rFonts w:ascii="宋体" w:hAnsi="宋体"/>
          <w:sz w:val="22"/>
          <w:szCs w:val="21"/>
          <w:lang w:val="zh-CN"/>
        </w:rPr>
      </w:pPr>
      <w:r>
        <w:rPr>
          <w:rFonts w:ascii="宋体" w:hAnsi="宋体"/>
          <w:sz w:val="22"/>
          <w:szCs w:val="21"/>
        </w:rPr>
        <w:t>2.</w:t>
      </w:r>
      <w:r>
        <w:rPr>
          <w:rFonts w:hint="eastAsia" w:ascii="宋体" w:hAnsi="宋体"/>
          <w:sz w:val="22"/>
          <w:szCs w:val="21"/>
          <w:lang w:val="zh-CN"/>
        </w:rPr>
        <w:t>数据处理。参照国家发改委有关产业目录和指引文件，对专业服务业企业进行二次分类。协助维护前海合作区专业服务业注册企业名录，动态更新企业库。不断健全专业服务业统计指标，并围绕前海深港专业服务业发展规划重点项目及日常监测需要，开展重点项目监测。完成企业核查后清洗在地企业名录，按照前海产业准入目录和国民经济行业分类，汇总前海在地企业各项分类情况表。汇总与外部单位沟通获取的数据分类情况表。</w:t>
      </w:r>
    </w:p>
    <w:p>
      <w:pPr>
        <w:spacing w:line="560" w:lineRule="exact"/>
        <w:ind w:firstLine="440" w:firstLineChars="200"/>
        <w:rPr>
          <w:rFonts w:ascii="宋体" w:hAnsi="宋体"/>
          <w:sz w:val="22"/>
          <w:szCs w:val="21"/>
          <w:lang w:val="zh-CN"/>
        </w:rPr>
      </w:pPr>
      <w:r>
        <w:rPr>
          <w:rFonts w:ascii="宋体" w:hAnsi="宋体"/>
          <w:sz w:val="22"/>
          <w:szCs w:val="21"/>
        </w:rPr>
        <w:t>3.</w:t>
      </w:r>
      <w:r>
        <w:rPr>
          <w:rFonts w:hint="eastAsia" w:ascii="宋体" w:hAnsi="宋体"/>
          <w:sz w:val="22"/>
          <w:szCs w:val="21"/>
          <w:lang w:val="zh-CN"/>
        </w:rPr>
        <w:t>编制月/季度数据报表。协助分析前海合作区产业、行业等经济数据，按月/季度编制报送统计数据报表。动态更新前海合作区专业服务业注册、在地企业名录，协助提供月/季度在地企业迁入、迁出情况。</w:t>
      </w:r>
    </w:p>
    <w:p>
      <w:pPr>
        <w:spacing w:line="560" w:lineRule="exact"/>
        <w:ind w:firstLine="440" w:firstLineChars="200"/>
        <w:rPr>
          <w:rFonts w:ascii="宋体" w:hAnsi="宋体"/>
          <w:sz w:val="22"/>
          <w:szCs w:val="21"/>
          <w:lang w:val="zh-CN"/>
        </w:rPr>
      </w:pPr>
      <w:r>
        <w:rPr>
          <w:rFonts w:ascii="宋体" w:hAnsi="宋体"/>
          <w:sz w:val="22"/>
          <w:szCs w:val="21"/>
        </w:rPr>
        <w:t>4.</w:t>
      </w:r>
      <w:r>
        <w:rPr>
          <w:rFonts w:hint="eastAsia" w:ascii="宋体" w:hAnsi="宋体"/>
          <w:sz w:val="22"/>
          <w:szCs w:val="21"/>
          <w:lang w:val="zh-CN"/>
        </w:rPr>
        <w:t>编制分析报告。在行业调研的基础上，按季度协助编制《前海合作区专业服务业运行分析报告》，分析行业特点、问题与原因，持续跟踪重点企业的发展动向，为前海专业服务业招商、稳商提供相关建议。根据前海管理局要求，协助编制租赁和商务服务业，居民服务、修理和其他服务业经济运行情况报告，包括主要经济指标预计完成情况，将经济各类指标纵向对比(与之前年份同比与环比进行比较)，深入分析行业指标情况，行业增长或下降的原因，具体到企业，预判出下月升降情况。</w:t>
      </w:r>
    </w:p>
    <w:p>
      <w:pPr>
        <w:spacing w:line="560" w:lineRule="exact"/>
        <w:ind w:firstLine="440" w:firstLineChars="200"/>
        <w:rPr>
          <w:rFonts w:ascii="宋体" w:hAnsi="宋体"/>
          <w:sz w:val="22"/>
          <w:szCs w:val="21"/>
          <w:lang w:val="zh-CN"/>
        </w:rPr>
      </w:pPr>
      <w:r>
        <w:rPr>
          <w:rFonts w:ascii="宋体" w:hAnsi="宋体"/>
          <w:sz w:val="22"/>
          <w:szCs w:val="21"/>
        </w:rPr>
        <w:t>5.</w:t>
      </w:r>
      <w:r>
        <w:rPr>
          <w:rFonts w:hint="eastAsia" w:ascii="宋体" w:hAnsi="宋体"/>
          <w:sz w:val="22"/>
          <w:szCs w:val="21"/>
          <w:lang w:val="zh-CN"/>
        </w:rPr>
        <w:t>重点企业回访。结合专业服务业企业新设、开业、迁入、规模等情况，动态更新前海合作区专业服务业重点企业库。按需求定期对重点企业开展回访工作，持续关注经济增长贡献大的行业和企业，掌握企业最新动向、了解企业发展诉求，提醒企业纳统等。</w:t>
      </w:r>
    </w:p>
    <w:p>
      <w:pPr>
        <w:spacing w:line="560" w:lineRule="exact"/>
        <w:ind w:firstLine="442" w:firstLineChars="200"/>
        <w:rPr>
          <w:rFonts w:ascii="宋体" w:hAnsi="宋体"/>
          <w:b/>
          <w:bCs/>
          <w:sz w:val="22"/>
          <w:szCs w:val="21"/>
        </w:rPr>
      </w:pPr>
      <w:r>
        <w:rPr>
          <w:rFonts w:hint="eastAsia" w:ascii="宋体" w:hAnsi="宋体"/>
          <w:b/>
          <w:bCs/>
          <w:sz w:val="22"/>
          <w:szCs w:val="21"/>
        </w:rPr>
        <w:t>（四）最终成果及项目验收</w:t>
      </w:r>
    </w:p>
    <w:p>
      <w:pPr>
        <w:spacing w:line="560" w:lineRule="exact"/>
        <w:ind w:firstLine="440" w:firstLineChars="200"/>
        <w:rPr>
          <w:rFonts w:ascii="宋体" w:hAnsi="宋体"/>
          <w:bCs/>
          <w:sz w:val="22"/>
          <w:szCs w:val="21"/>
        </w:rPr>
      </w:pPr>
      <w:bookmarkStart w:id="13" w:name="_Hlk73025632"/>
      <w:r>
        <w:rPr>
          <w:rFonts w:hint="eastAsia" w:ascii="宋体" w:hAnsi="宋体"/>
          <w:bCs/>
          <w:sz w:val="22"/>
          <w:szCs w:val="21"/>
        </w:rPr>
        <w:t>1.最终成果</w:t>
      </w:r>
    </w:p>
    <w:p>
      <w:pPr>
        <w:spacing w:line="560" w:lineRule="exact"/>
        <w:ind w:firstLine="440" w:firstLineChars="200"/>
        <w:rPr>
          <w:rFonts w:ascii="宋体" w:hAnsi="宋体"/>
          <w:bCs/>
          <w:sz w:val="22"/>
          <w:szCs w:val="21"/>
        </w:rPr>
      </w:pPr>
      <w:r>
        <w:rPr>
          <w:rFonts w:hint="eastAsia" w:ascii="宋体" w:hAnsi="宋体"/>
          <w:bCs/>
          <w:sz w:val="22"/>
          <w:szCs w:val="21"/>
        </w:rPr>
        <w:t>本项目最终成果为《202</w:t>
      </w:r>
      <w:r>
        <w:rPr>
          <w:rFonts w:ascii="宋体" w:hAnsi="宋体"/>
          <w:bCs/>
          <w:sz w:val="22"/>
          <w:szCs w:val="21"/>
        </w:rPr>
        <w:t>3</w:t>
      </w:r>
      <w:r>
        <w:rPr>
          <w:rFonts w:hint="eastAsia" w:ascii="宋体" w:hAnsi="宋体"/>
          <w:bCs/>
          <w:sz w:val="22"/>
          <w:szCs w:val="21"/>
        </w:rPr>
        <w:t>年度前海合作区专业服务业统计分析报告》，分别以书面形式（按甲方要求印制5份）和电子文件形式提交；</w:t>
      </w:r>
    </w:p>
    <w:p>
      <w:pPr>
        <w:spacing w:line="560" w:lineRule="exact"/>
        <w:ind w:firstLine="440" w:firstLineChars="200"/>
        <w:rPr>
          <w:rFonts w:ascii="宋体" w:hAnsi="宋体"/>
          <w:bCs/>
          <w:sz w:val="22"/>
          <w:szCs w:val="21"/>
        </w:rPr>
      </w:pPr>
      <w:r>
        <w:rPr>
          <w:rFonts w:hint="eastAsia" w:ascii="宋体" w:hAnsi="宋体"/>
          <w:bCs/>
          <w:sz w:val="22"/>
          <w:szCs w:val="21"/>
        </w:rPr>
        <w:t>最终成果验收合格的标志为甲方审查通过。</w:t>
      </w:r>
    </w:p>
    <w:p>
      <w:pPr>
        <w:spacing w:line="560" w:lineRule="exact"/>
        <w:ind w:firstLine="440" w:firstLineChars="200"/>
        <w:rPr>
          <w:rFonts w:ascii="宋体" w:hAnsi="宋体"/>
          <w:bCs/>
          <w:sz w:val="22"/>
          <w:szCs w:val="21"/>
        </w:rPr>
      </w:pPr>
      <w:r>
        <w:rPr>
          <w:rFonts w:hint="eastAsia" w:ascii="宋体" w:hAnsi="宋体"/>
          <w:bCs/>
          <w:sz w:val="22"/>
          <w:szCs w:val="21"/>
        </w:rPr>
        <w:t>2.项目验收</w:t>
      </w:r>
    </w:p>
    <w:p>
      <w:pPr>
        <w:spacing w:line="560" w:lineRule="exact"/>
        <w:ind w:firstLine="440" w:firstLineChars="200"/>
        <w:rPr>
          <w:rFonts w:ascii="宋体" w:hAnsi="宋体"/>
          <w:bCs/>
          <w:sz w:val="22"/>
          <w:szCs w:val="21"/>
        </w:rPr>
      </w:pPr>
      <w:r>
        <w:rPr>
          <w:rFonts w:hint="eastAsia" w:ascii="宋体" w:hAnsi="宋体"/>
          <w:bCs/>
          <w:sz w:val="22"/>
          <w:szCs w:val="21"/>
        </w:rPr>
        <w:t>乙方按甲方要求提交202</w:t>
      </w:r>
      <w:r>
        <w:rPr>
          <w:rFonts w:ascii="宋体" w:hAnsi="宋体"/>
          <w:bCs/>
          <w:sz w:val="22"/>
          <w:szCs w:val="21"/>
        </w:rPr>
        <w:t>3</w:t>
      </w:r>
      <w:r>
        <w:rPr>
          <w:rFonts w:hint="eastAsia" w:ascii="宋体" w:hAnsi="宋体"/>
          <w:bCs/>
          <w:sz w:val="22"/>
          <w:szCs w:val="21"/>
        </w:rPr>
        <w:t>年度统计分析所有成果后，合同执行完毕，在最终成果提交后20天内对全年工作进行审查，最终成果验收合格的标志为甲方审查通过。</w:t>
      </w:r>
    </w:p>
    <w:bookmarkEnd w:id="13"/>
    <w:p>
      <w:pPr>
        <w:spacing w:line="560" w:lineRule="exact"/>
        <w:ind w:firstLine="442" w:firstLineChars="200"/>
        <w:jc w:val="left"/>
        <w:rPr>
          <w:rFonts w:ascii="宋体" w:hAnsi="宋体"/>
          <w:b/>
          <w:bCs/>
          <w:sz w:val="22"/>
          <w:szCs w:val="21"/>
          <w:lang w:val="zh-CN"/>
        </w:rPr>
      </w:pPr>
      <w:r>
        <w:rPr>
          <w:rFonts w:hint="eastAsia" w:ascii="宋体" w:hAnsi="宋体"/>
          <w:b/>
          <w:bCs/>
          <w:sz w:val="22"/>
          <w:szCs w:val="21"/>
          <w:lang w:val="zh-CN"/>
        </w:rPr>
        <w:t>二、项目服务期限</w:t>
      </w:r>
    </w:p>
    <w:p>
      <w:pPr>
        <w:spacing w:line="560" w:lineRule="exact"/>
        <w:ind w:firstLine="440" w:firstLineChars="200"/>
        <w:rPr>
          <w:rFonts w:ascii="宋体" w:hAnsi="宋体"/>
          <w:bCs/>
          <w:sz w:val="22"/>
          <w:szCs w:val="21"/>
        </w:rPr>
      </w:pPr>
      <w:r>
        <w:rPr>
          <w:rFonts w:hint="eastAsia" w:ascii="宋体" w:hAnsi="宋体"/>
          <w:bCs/>
          <w:sz w:val="22"/>
          <w:szCs w:val="21"/>
        </w:rPr>
        <w:t>项目工作期限为自合同签订之日起一年。</w:t>
      </w:r>
    </w:p>
    <w:p>
      <w:pPr>
        <w:spacing w:line="560" w:lineRule="exact"/>
        <w:ind w:firstLine="440" w:firstLineChars="200"/>
        <w:rPr>
          <w:rFonts w:ascii="宋体" w:hAnsi="宋体"/>
          <w:bCs/>
          <w:sz w:val="22"/>
          <w:szCs w:val="21"/>
        </w:rPr>
      </w:pPr>
      <w:r>
        <w:rPr>
          <w:rFonts w:hint="eastAsia" w:ascii="宋体" w:hAnsi="宋体"/>
          <w:bCs/>
          <w:sz w:val="22"/>
          <w:szCs w:val="21"/>
        </w:rPr>
        <w:t>1. 每个月15日前，乙方应向甲方提交上个月的月度报表。</w:t>
      </w:r>
    </w:p>
    <w:p>
      <w:pPr>
        <w:spacing w:line="560" w:lineRule="exact"/>
        <w:ind w:firstLine="440" w:firstLineChars="200"/>
        <w:rPr>
          <w:rFonts w:ascii="宋体" w:hAnsi="宋体"/>
          <w:bCs/>
          <w:sz w:val="22"/>
          <w:szCs w:val="21"/>
        </w:rPr>
      </w:pPr>
      <w:r>
        <w:rPr>
          <w:rFonts w:hint="eastAsia" w:ascii="宋体" w:hAnsi="宋体"/>
          <w:bCs/>
          <w:sz w:val="22"/>
          <w:szCs w:val="21"/>
        </w:rPr>
        <w:t>2. 202</w:t>
      </w:r>
      <w:r>
        <w:rPr>
          <w:rFonts w:ascii="宋体" w:hAnsi="宋体"/>
          <w:bCs/>
          <w:sz w:val="22"/>
          <w:szCs w:val="21"/>
        </w:rPr>
        <w:t>3</w:t>
      </w:r>
      <w:r>
        <w:rPr>
          <w:rFonts w:hint="eastAsia" w:ascii="宋体" w:hAnsi="宋体"/>
          <w:bCs/>
          <w:sz w:val="22"/>
          <w:szCs w:val="21"/>
        </w:rPr>
        <w:t>年8月31日前，乙方应向甲方提交202</w:t>
      </w:r>
      <w:r>
        <w:rPr>
          <w:rFonts w:ascii="宋体" w:hAnsi="宋体"/>
          <w:bCs/>
          <w:sz w:val="22"/>
          <w:szCs w:val="21"/>
        </w:rPr>
        <w:t>3</w:t>
      </w:r>
      <w:r>
        <w:rPr>
          <w:rFonts w:hint="eastAsia" w:ascii="宋体" w:hAnsi="宋体"/>
          <w:bCs/>
          <w:sz w:val="22"/>
          <w:szCs w:val="21"/>
        </w:rPr>
        <w:t>年上半年统计分析报告；甲方应在收到报告后5个工作日内进行研究并提出修改意见；乙方应根据修改意见对报告进行修改，并在定稿后向甲方提交阶段性成果。</w:t>
      </w:r>
    </w:p>
    <w:p>
      <w:pPr>
        <w:spacing w:line="560" w:lineRule="exact"/>
        <w:ind w:firstLine="440" w:firstLineChars="200"/>
        <w:rPr>
          <w:rFonts w:ascii="宋体" w:hAnsi="宋体"/>
          <w:bCs/>
          <w:sz w:val="22"/>
          <w:szCs w:val="21"/>
        </w:rPr>
      </w:pPr>
      <w:r>
        <w:rPr>
          <w:rFonts w:hint="eastAsia" w:ascii="宋体" w:hAnsi="宋体"/>
          <w:bCs/>
          <w:sz w:val="22"/>
          <w:szCs w:val="21"/>
        </w:rPr>
        <w:t>3. 202</w:t>
      </w:r>
      <w:r>
        <w:rPr>
          <w:rFonts w:ascii="宋体" w:hAnsi="宋体"/>
          <w:bCs/>
          <w:sz w:val="22"/>
          <w:szCs w:val="21"/>
        </w:rPr>
        <w:t>3</w:t>
      </w:r>
      <w:r>
        <w:rPr>
          <w:rFonts w:hint="eastAsia" w:ascii="宋体" w:hAnsi="宋体"/>
          <w:bCs/>
          <w:sz w:val="22"/>
          <w:szCs w:val="21"/>
        </w:rPr>
        <w:t>年10月15日前，乙方应向甲方提交2022年第三季度统计分析报告。</w:t>
      </w:r>
    </w:p>
    <w:p>
      <w:pPr>
        <w:spacing w:line="560" w:lineRule="exact"/>
        <w:ind w:firstLine="440" w:firstLineChars="200"/>
        <w:rPr>
          <w:rFonts w:ascii="宋体" w:hAnsi="宋体"/>
          <w:bCs/>
          <w:sz w:val="22"/>
          <w:szCs w:val="21"/>
        </w:rPr>
      </w:pPr>
      <w:r>
        <w:rPr>
          <w:rFonts w:hint="eastAsia" w:ascii="宋体" w:hAnsi="宋体"/>
          <w:bCs/>
          <w:sz w:val="22"/>
          <w:szCs w:val="21"/>
        </w:rPr>
        <w:t>4. 202</w:t>
      </w:r>
      <w:r>
        <w:rPr>
          <w:rFonts w:ascii="宋体" w:hAnsi="宋体"/>
          <w:bCs/>
          <w:sz w:val="22"/>
          <w:szCs w:val="21"/>
        </w:rPr>
        <w:t>3</w:t>
      </w:r>
      <w:r>
        <w:rPr>
          <w:rFonts w:hint="eastAsia" w:ascii="宋体" w:hAnsi="宋体"/>
          <w:bCs/>
          <w:sz w:val="22"/>
          <w:szCs w:val="21"/>
        </w:rPr>
        <w:t>年12月31日前，乙方应向甲方提交前海合作区专业服务业企业调研报告。</w:t>
      </w:r>
    </w:p>
    <w:p>
      <w:pPr>
        <w:spacing w:line="560" w:lineRule="exact"/>
        <w:ind w:firstLine="440" w:firstLineChars="200"/>
        <w:rPr>
          <w:rFonts w:ascii="宋体" w:hAnsi="宋体"/>
          <w:bCs/>
          <w:sz w:val="22"/>
          <w:szCs w:val="21"/>
        </w:rPr>
      </w:pPr>
      <w:r>
        <w:rPr>
          <w:rFonts w:hint="eastAsia" w:ascii="宋体" w:hAnsi="宋体"/>
          <w:bCs/>
          <w:sz w:val="22"/>
          <w:szCs w:val="21"/>
        </w:rPr>
        <w:t>202</w:t>
      </w:r>
      <w:r>
        <w:rPr>
          <w:rFonts w:ascii="宋体" w:hAnsi="宋体"/>
          <w:bCs/>
          <w:sz w:val="22"/>
          <w:szCs w:val="21"/>
        </w:rPr>
        <w:t>4</w:t>
      </w:r>
      <w:r>
        <w:rPr>
          <w:rFonts w:hint="eastAsia" w:ascii="宋体" w:hAnsi="宋体"/>
          <w:bCs/>
          <w:sz w:val="22"/>
          <w:szCs w:val="21"/>
        </w:rPr>
        <w:t>年2月28日前，乙方应向甲方提交202</w:t>
      </w:r>
      <w:r>
        <w:rPr>
          <w:rFonts w:ascii="宋体" w:hAnsi="宋体"/>
          <w:bCs/>
          <w:sz w:val="22"/>
          <w:szCs w:val="21"/>
        </w:rPr>
        <w:t>3</w:t>
      </w:r>
      <w:r>
        <w:rPr>
          <w:rFonts w:hint="eastAsia" w:ascii="宋体" w:hAnsi="宋体"/>
          <w:bCs/>
          <w:sz w:val="22"/>
          <w:szCs w:val="21"/>
        </w:rPr>
        <w:t>年度统计分析报告；甲方应在收到报告后5个工作日内进行研究并提出修改意见；乙方应根据修改意见对报告进行修改，并在定稿后向甲方提交最终成果。</w:t>
      </w:r>
    </w:p>
    <w:p>
      <w:pPr>
        <w:spacing w:line="560" w:lineRule="exact"/>
        <w:ind w:firstLine="440" w:firstLineChars="200"/>
        <w:rPr>
          <w:rFonts w:ascii="宋体" w:hAnsi="宋体"/>
          <w:bCs/>
          <w:sz w:val="22"/>
          <w:szCs w:val="21"/>
        </w:rPr>
      </w:pPr>
      <w:r>
        <w:rPr>
          <w:rFonts w:hint="eastAsia" w:ascii="宋体" w:hAnsi="宋体"/>
          <w:bCs/>
          <w:sz w:val="22"/>
          <w:szCs w:val="21"/>
        </w:rPr>
        <w:t>甲方应在最终成果提交后20个工作日内最终成果进行审查验收。</w:t>
      </w:r>
    </w:p>
    <w:p>
      <w:pPr>
        <w:spacing w:line="560" w:lineRule="exact"/>
        <w:ind w:firstLine="442" w:firstLineChars="200"/>
        <w:rPr>
          <w:rFonts w:ascii="宋体" w:hAnsi="宋体"/>
          <w:b/>
          <w:bCs/>
          <w:sz w:val="22"/>
          <w:szCs w:val="21"/>
        </w:rPr>
      </w:pPr>
      <w:r>
        <w:rPr>
          <w:rFonts w:hint="eastAsia" w:ascii="宋体" w:hAnsi="宋体"/>
          <w:b/>
          <w:bCs/>
          <w:sz w:val="22"/>
          <w:szCs w:val="21"/>
        </w:rPr>
        <w:t>三、双方的权利义务</w:t>
      </w:r>
    </w:p>
    <w:p>
      <w:pPr>
        <w:spacing w:line="560" w:lineRule="exact"/>
        <w:ind w:firstLine="440" w:firstLineChars="200"/>
        <w:rPr>
          <w:rFonts w:ascii="宋体" w:hAnsi="宋体"/>
          <w:sz w:val="22"/>
          <w:szCs w:val="21"/>
        </w:rPr>
      </w:pPr>
      <w:r>
        <w:rPr>
          <w:rFonts w:hint="eastAsia" w:ascii="宋体" w:hAnsi="宋体"/>
          <w:sz w:val="22"/>
          <w:szCs w:val="21"/>
        </w:rPr>
        <w:t>（一）甲方的权利义务</w:t>
      </w:r>
    </w:p>
    <w:p>
      <w:pPr>
        <w:spacing w:line="560" w:lineRule="exact"/>
        <w:ind w:firstLine="440" w:firstLineChars="200"/>
        <w:rPr>
          <w:rFonts w:ascii="宋体" w:hAnsi="宋体"/>
          <w:sz w:val="22"/>
          <w:szCs w:val="21"/>
        </w:rPr>
      </w:pPr>
      <w:r>
        <w:rPr>
          <w:rFonts w:hint="eastAsia" w:ascii="宋体" w:hAnsi="宋体"/>
          <w:sz w:val="22"/>
          <w:szCs w:val="21"/>
        </w:rPr>
        <w:t>1.甲方有权向乙方询问项目工作进展及相关情况，并要求乙方在指定时间内做出答复。</w:t>
      </w:r>
    </w:p>
    <w:p>
      <w:pPr>
        <w:spacing w:line="560" w:lineRule="exact"/>
        <w:ind w:firstLine="440" w:firstLineChars="200"/>
        <w:rPr>
          <w:rFonts w:ascii="宋体" w:hAnsi="宋体"/>
          <w:sz w:val="22"/>
          <w:szCs w:val="21"/>
        </w:rPr>
      </w:pPr>
      <w:r>
        <w:rPr>
          <w:rFonts w:hint="eastAsia" w:ascii="宋体" w:hAnsi="宋体"/>
          <w:sz w:val="22"/>
          <w:szCs w:val="21"/>
        </w:rPr>
        <w:t>2.甲方有权对乙方提交的阶段性成果、最终成果送审稿等相关文件进行审核并提出修改意见。</w:t>
      </w:r>
    </w:p>
    <w:p>
      <w:pPr>
        <w:spacing w:line="560" w:lineRule="exact"/>
        <w:ind w:firstLine="440" w:firstLineChars="200"/>
        <w:rPr>
          <w:rFonts w:ascii="宋体" w:hAnsi="宋体"/>
          <w:sz w:val="22"/>
          <w:szCs w:val="21"/>
        </w:rPr>
      </w:pPr>
      <w:r>
        <w:rPr>
          <w:rFonts w:hint="eastAsia" w:ascii="宋体" w:hAnsi="宋体"/>
          <w:sz w:val="22"/>
          <w:szCs w:val="21"/>
        </w:rPr>
        <w:t>3.如甲方确认乙方工作人员未按照本合同要求履行职责，甲方有权要求乙方限期更换人员，直至终止合同并要求乙方承担相应赔偿责任。</w:t>
      </w:r>
    </w:p>
    <w:p>
      <w:pPr>
        <w:spacing w:line="560" w:lineRule="exact"/>
        <w:ind w:firstLine="440" w:firstLineChars="200"/>
        <w:rPr>
          <w:rFonts w:ascii="宋体" w:hAnsi="宋体"/>
          <w:sz w:val="22"/>
          <w:szCs w:val="21"/>
        </w:rPr>
      </w:pPr>
      <w:r>
        <w:rPr>
          <w:rFonts w:hint="eastAsia" w:ascii="宋体" w:hAnsi="宋体"/>
          <w:sz w:val="22"/>
          <w:szCs w:val="21"/>
        </w:rPr>
        <w:t>4.甲方对乙方在委托权限范围内完成委托事项有指导、监督权利。</w:t>
      </w:r>
    </w:p>
    <w:p>
      <w:pPr>
        <w:spacing w:line="560" w:lineRule="exact"/>
        <w:ind w:firstLine="440" w:firstLineChars="200"/>
        <w:rPr>
          <w:rFonts w:ascii="宋体" w:hAnsi="宋体"/>
          <w:sz w:val="22"/>
          <w:szCs w:val="21"/>
        </w:rPr>
      </w:pPr>
      <w:r>
        <w:rPr>
          <w:rFonts w:hint="eastAsia" w:ascii="宋体" w:hAnsi="宋体"/>
          <w:sz w:val="22"/>
          <w:szCs w:val="21"/>
        </w:rPr>
        <w:t>5.甲方有权要求乙方全面履行合同。甲方不接受部分履行，如本合同项下部分成果文件未能按时交付则视为整体延误。</w:t>
      </w:r>
    </w:p>
    <w:p>
      <w:pPr>
        <w:spacing w:line="560" w:lineRule="exact"/>
        <w:ind w:firstLine="440" w:firstLineChars="200"/>
        <w:rPr>
          <w:rFonts w:ascii="宋体" w:hAnsi="宋体"/>
          <w:sz w:val="22"/>
          <w:szCs w:val="21"/>
        </w:rPr>
      </w:pPr>
      <w:r>
        <w:rPr>
          <w:rFonts w:hint="eastAsia" w:ascii="宋体" w:hAnsi="宋体"/>
          <w:sz w:val="22"/>
          <w:szCs w:val="21"/>
        </w:rPr>
        <w:t>6.如乙方所提供的项目成果不符合本合同的要求，甲方有权要求乙方重新执行相应的工作服务，由此产生的全部费用由乙方自行承担，同时，甲方的付款时间相应顺延。</w:t>
      </w:r>
    </w:p>
    <w:p>
      <w:pPr>
        <w:spacing w:line="560" w:lineRule="exact"/>
        <w:ind w:firstLine="440" w:firstLineChars="200"/>
        <w:rPr>
          <w:rFonts w:ascii="宋体" w:hAnsi="宋体"/>
          <w:sz w:val="22"/>
          <w:szCs w:val="21"/>
        </w:rPr>
      </w:pPr>
      <w:r>
        <w:rPr>
          <w:rFonts w:hint="eastAsia" w:ascii="宋体" w:hAnsi="宋体"/>
          <w:sz w:val="22"/>
          <w:szCs w:val="21"/>
        </w:rPr>
        <w:t>7.甲方要求乙方比本合同约定时间提前交付成果时，须征得乙方同意。因此而增加工作量，经协商确认，甲方应向乙方支付必要的费用。</w:t>
      </w:r>
    </w:p>
    <w:p>
      <w:pPr>
        <w:spacing w:line="560" w:lineRule="exact"/>
        <w:ind w:firstLine="440" w:firstLineChars="200"/>
        <w:rPr>
          <w:rFonts w:ascii="宋体" w:hAnsi="宋体"/>
          <w:sz w:val="22"/>
          <w:szCs w:val="21"/>
        </w:rPr>
      </w:pPr>
      <w:r>
        <w:rPr>
          <w:rFonts w:hint="eastAsia" w:ascii="宋体" w:hAnsi="宋体"/>
          <w:sz w:val="22"/>
          <w:szCs w:val="21"/>
        </w:rPr>
        <w:t>8. 甲方应将项目所需相关档案资料、信息数据等移交给乙方，并要求乙方签收甲方提供的材料清单。</w:t>
      </w:r>
    </w:p>
    <w:p>
      <w:pPr>
        <w:spacing w:line="560" w:lineRule="exact"/>
        <w:ind w:firstLine="440" w:firstLineChars="200"/>
        <w:rPr>
          <w:rFonts w:ascii="宋体" w:hAnsi="宋体"/>
          <w:sz w:val="22"/>
          <w:szCs w:val="21"/>
        </w:rPr>
      </w:pPr>
      <w:r>
        <w:rPr>
          <w:rFonts w:hint="eastAsia" w:ascii="宋体" w:hAnsi="宋体"/>
          <w:sz w:val="22"/>
          <w:szCs w:val="21"/>
        </w:rPr>
        <w:t>9.甲方应按照本合同的约定向乙方支付服务费用。</w:t>
      </w:r>
    </w:p>
    <w:p>
      <w:pPr>
        <w:spacing w:line="560" w:lineRule="exact"/>
        <w:ind w:firstLine="440" w:firstLineChars="200"/>
        <w:rPr>
          <w:rFonts w:ascii="宋体" w:hAnsi="宋体"/>
          <w:sz w:val="22"/>
          <w:szCs w:val="21"/>
        </w:rPr>
      </w:pPr>
      <w:r>
        <w:rPr>
          <w:rFonts w:hint="eastAsia" w:ascii="宋体" w:hAnsi="宋体"/>
          <w:sz w:val="22"/>
          <w:szCs w:val="21"/>
        </w:rPr>
        <w:t>10.甲方指定项目联系人：</w:t>
      </w:r>
    </w:p>
    <w:p>
      <w:pPr>
        <w:spacing w:line="560" w:lineRule="exact"/>
        <w:ind w:firstLine="440" w:firstLineChars="200"/>
        <w:rPr>
          <w:rFonts w:ascii="宋体" w:hAnsi="宋体"/>
          <w:sz w:val="22"/>
          <w:szCs w:val="21"/>
        </w:rPr>
      </w:pPr>
      <w:r>
        <w:rPr>
          <w:rFonts w:hint="eastAsia" w:ascii="宋体" w:hAnsi="宋体"/>
          <w:sz w:val="22"/>
          <w:szCs w:val="21"/>
        </w:rPr>
        <w:t xml:space="preserve">姓名：                  </w:t>
      </w:r>
    </w:p>
    <w:p>
      <w:pPr>
        <w:spacing w:line="560" w:lineRule="exact"/>
        <w:ind w:firstLine="440" w:firstLineChars="200"/>
        <w:rPr>
          <w:rFonts w:ascii="宋体" w:hAnsi="宋体"/>
          <w:sz w:val="22"/>
          <w:szCs w:val="21"/>
        </w:rPr>
      </w:pPr>
      <w:r>
        <w:rPr>
          <w:rFonts w:hint="eastAsia" w:ascii="宋体" w:hAnsi="宋体"/>
          <w:sz w:val="22"/>
          <w:szCs w:val="21"/>
        </w:rPr>
        <w:t>联系方式：</w:t>
      </w:r>
    </w:p>
    <w:p>
      <w:pPr>
        <w:spacing w:line="560" w:lineRule="exact"/>
        <w:ind w:firstLine="440" w:firstLineChars="200"/>
        <w:rPr>
          <w:rFonts w:ascii="宋体" w:hAnsi="宋体"/>
          <w:sz w:val="22"/>
          <w:szCs w:val="21"/>
        </w:rPr>
      </w:pPr>
      <w:r>
        <w:rPr>
          <w:rFonts w:ascii="宋体" w:hAnsi="宋体"/>
          <w:sz w:val="22"/>
          <w:szCs w:val="21"/>
        </w:rPr>
        <w:t xml:space="preserve">  </w:t>
      </w:r>
      <w:r>
        <w:rPr>
          <w:rFonts w:hint="eastAsia" w:ascii="宋体" w:hAnsi="宋体"/>
          <w:sz w:val="22"/>
          <w:szCs w:val="21"/>
        </w:rPr>
        <w:t>（二）乙方的权利义务</w:t>
      </w:r>
    </w:p>
    <w:p>
      <w:pPr>
        <w:spacing w:line="560" w:lineRule="exact"/>
        <w:ind w:firstLine="440" w:firstLineChars="200"/>
        <w:rPr>
          <w:rFonts w:ascii="宋体" w:hAnsi="宋体"/>
          <w:sz w:val="22"/>
          <w:szCs w:val="21"/>
        </w:rPr>
      </w:pPr>
      <w:r>
        <w:rPr>
          <w:rFonts w:hint="eastAsia" w:ascii="宋体" w:hAnsi="宋体"/>
          <w:sz w:val="22"/>
          <w:szCs w:val="21"/>
        </w:rPr>
        <w:t>1. 为保证项目成果的质量，乙方在合同履行期间，应按照本项目工作内容要求组织专家队伍，成立项目研究组（项目组名单见附件1）。项目负责人负责对项目实施全过程进行组织和指导，并承担项目研究的实质性工作。负责人及相关工作人员名单在甲方确认后如需更换，乙方应事先征得甲方的书面同意，且接替的工作人员的职位、资历、资质应与原定工作人员相当，否则，每擅自更换一个项目团队成员，乙方应向甲方支付本合同总价款5%的违约金。</w:t>
      </w:r>
    </w:p>
    <w:p>
      <w:pPr>
        <w:spacing w:line="560" w:lineRule="exact"/>
        <w:ind w:firstLine="440" w:firstLineChars="200"/>
        <w:rPr>
          <w:rFonts w:ascii="宋体" w:hAnsi="宋体"/>
          <w:sz w:val="22"/>
          <w:szCs w:val="21"/>
        </w:rPr>
      </w:pPr>
      <w:r>
        <w:rPr>
          <w:rFonts w:hint="eastAsia" w:ascii="宋体" w:hAnsi="宋体"/>
          <w:sz w:val="22"/>
          <w:szCs w:val="21"/>
        </w:rPr>
        <w:t>2．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560" w:lineRule="exact"/>
        <w:ind w:firstLine="440" w:firstLineChars="200"/>
        <w:rPr>
          <w:rFonts w:ascii="宋体" w:hAnsi="宋体"/>
          <w:sz w:val="22"/>
          <w:szCs w:val="21"/>
        </w:rPr>
      </w:pPr>
      <w:r>
        <w:rPr>
          <w:rFonts w:hint="eastAsia" w:ascii="宋体" w:hAnsi="宋体"/>
          <w:sz w:val="22"/>
          <w:szCs w:val="21"/>
        </w:rPr>
        <w:t>3.乙方应采取必要措施配合甲方验收人员的工作,对于验收过程中发现的问题，乙方应在发现问题之日起3天内进行改正，以符合甲方的需要。</w:t>
      </w:r>
    </w:p>
    <w:p>
      <w:pPr>
        <w:spacing w:line="560" w:lineRule="exact"/>
        <w:ind w:firstLine="440" w:firstLineChars="200"/>
        <w:rPr>
          <w:rFonts w:ascii="宋体" w:hAnsi="宋体"/>
          <w:sz w:val="22"/>
          <w:szCs w:val="21"/>
        </w:rPr>
      </w:pPr>
      <w:r>
        <w:rPr>
          <w:rFonts w:hint="eastAsia" w:ascii="宋体" w:hAnsi="宋体"/>
          <w:sz w:val="22"/>
          <w:szCs w:val="21"/>
        </w:rPr>
        <w:t>4.乙方有维护甲方声誉的义务，乙方不能以甲方名义从事与本项目无关的任何事务，否则甲方有权追究其相关责任。</w:t>
      </w:r>
    </w:p>
    <w:p>
      <w:pPr>
        <w:spacing w:line="560" w:lineRule="exact"/>
        <w:ind w:firstLine="440" w:firstLineChars="200"/>
        <w:rPr>
          <w:rFonts w:ascii="宋体" w:hAnsi="宋体"/>
          <w:sz w:val="22"/>
          <w:szCs w:val="21"/>
        </w:rPr>
      </w:pPr>
      <w:r>
        <w:rPr>
          <w:rFonts w:hint="eastAsia" w:ascii="宋体" w:hAnsi="宋体"/>
          <w:sz w:val="22"/>
          <w:szCs w:val="21"/>
        </w:rPr>
        <w:t>5.乙方应独立完成本项目。未经甲方书面在先同意，乙方不得向任何第三方全部或部分转让本项目。</w:t>
      </w:r>
    </w:p>
    <w:p>
      <w:pPr>
        <w:spacing w:line="560" w:lineRule="exact"/>
        <w:ind w:firstLine="440" w:firstLineChars="200"/>
        <w:rPr>
          <w:rFonts w:ascii="宋体" w:hAnsi="宋体"/>
          <w:sz w:val="22"/>
          <w:szCs w:val="21"/>
        </w:rPr>
      </w:pPr>
      <w:r>
        <w:rPr>
          <w:rFonts w:hint="eastAsia" w:ascii="宋体" w:hAnsi="宋体"/>
          <w:sz w:val="22"/>
          <w:szCs w:val="21"/>
        </w:rPr>
        <w:t>6.本合同期满或提前解除、终止后，乙方应将甲方的档案资料、信息数据等交还甲方，并应销毁或删除所有备份。</w:t>
      </w:r>
    </w:p>
    <w:p>
      <w:pPr>
        <w:spacing w:line="560" w:lineRule="exact"/>
        <w:ind w:firstLine="440" w:firstLineChars="200"/>
        <w:rPr>
          <w:rFonts w:ascii="宋体" w:hAnsi="宋体"/>
          <w:sz w:val="22"/>
          <w:szCs w:val="21"/>
        </w:rPr>
      </w:pPr>
      <w:r>
        <w:rPr>
          <w:rFonts w:hint="eastAsia" w:ascii="宋体" w:hAnsi="宋体"/>
          <w:sz w:val="22"/>
          <w:szCs w:val="21"/>
        </w:rPr>
        <w:t>7.乙方对其工作人员在合同履行期间的一切行为负责，期间发生的一切安全事故责任、其他人身损害意外及因此发生的人身损害赔偿和其他费用由乙方自行承担，一概与甲方无关。若因乙方工作人员的行为导致甲方支付赔偿或其他费用，乙方应当全部偿还给甲方。</w:t>
      </w:r>
    </w:p>
    <w:p>
      <w:pPr>
        <w:spacing w:line="560" w:lineRule="exact"/>
        <w:ind w:firstLine="440" w:firstLineChars="200"/>
        <w:rPr>
          <w:rFonts w:ascii="宋体" w:hAnsi="宋体"/>
          <w:sz w:val="22"/>
          <w:szCs w:val="21"/>
        </w:rPr>
      </w:pPr>
      <w:r>
        <w:rPr>
          <w:rFonts w:hint="eastAsia" w:ascii="宋体" w:hAnsi="宋体"/>
          <w:sz w:val="22"/>
          <w:szCs w:val="21"/>
        </w:rPr>
        <w:t>8.乙方在完成本项目过程中，不得损害其他任何第三方的知识产权等合法权益，否则由此造成的相关责任应当由乙方自行承担，与甲方无关。</w:t>
      </w:r>
    </w:p>
    <w:p>
      <w:pPr>
        <w:spacing w:line="560" w:lineRule="exact"/>
        <w:ind w:firstLine="440" w:firstLineChars="200"/>
        <w:rPr>
          <w:rFonts w:ascii="宋体" w:hAnsi="宋体"/>
          <w:sz w:val="22"/>
          <w:szCs w:val="21"/>
        </w:rPr>
      </w:pPr>
      <w:r>
        <w:rPr>
          <w:rFonts w:hint="eastAsia" w:ascii="宋体" w:hAnsi="宋体"/>
          <w:sz w:val="22"/>
          <w:szCs w:val="21"/>
        </w:rPr>
        <w:t>9.针对甲方就乙方提交的工作报告等相关文件提出的修改意见，乙方应当在甲方指定的修改时间内完成修改。</w:t>
      </w:r>
    </w:p>
    <w:p>
      <w:pPr>
        <w:spacing w:line="560" w:lineRule="exact"/>
        <w:ind w:firstLine="440" w:firstLineChars="200"/>
        <w:rPr>
          <w:rFonts w:ascii="宋体" w:hAnsi="宋体"/>
          <w:sz w:val="22"/>
          <w:szCs w:val="21"/>
        </w:rPr>
      </w:pPr>
      <w:r>
        <w:rPr>
          <w:rFonts w:hint="eastAsia" w:ascii="宋体" w:hAnsi="宋体"/>
          <w:sz w:val="22"/>
          <w:szCs w:val="21"/>
        </w:rPr>
        <w:t>10.乙方在履行本合同条款时应指派一名研究人员代表乙方作为指定项目联系人与甲方对接资料并统筹乙方相关研究和调研工作。</w:t>
      </w:r>
    </w:p>
    <w:p>
      <w:pPr>
        <w:spacing w:line="560" w:lineRule="exact"/>
        <w:ind w:firstLine="440" w:firstLineChars="200"/>
        <w:rPr>
          <w:rFonts w:ascii="宋体" w:hAnsi="宋体"/>
          <w:sz w:val="22"/>
          <w:szCs w:val="21"/>
        </w:rPr>
      </w:pPr>
      <w:r>
        <w:rPr>
          <w:rFonts w:hint="eastAsia" w:ascii="宋体" w:hAnsi="宋体"/>
          <w:sz w:val="22"/>
          <w:szCs w:val="21"/>
        </w:rPr>
        <w:t>11.乙方指定项目联系人</w:t>
      </w:r>
    </w:p>
    <w:p>
      <w:pPr>
        <w:spacing w:line="560" w:lineRule="exact"/>
        <w:ind w:firstLine="440" w:firstLineChars="200"/>
        <w:rPr>
          <w:rFonts w:ascii="宋体" w:hAnsi="宋体"/>
          <w:sz w:val="22"/>
          <w:szCs w:val="21"/>
        </w:rPr>
      </w:pPr>
      <w:r>
        <w:rPr>
          <w:rFonts w:hint="eastAsia" w:ascii="宋体" w:hAnsi="宋体"/>
          <w:sz w:val="22"/>
          <w:szCs w:val="21"/>
        </w:rPr>
        <w:t>姓名：</w:t>
      </w:r>
    </w:p>
    <w:p>
      <w:pPr>
        <w:spacing w:line="560" w:lineRule="exact"/>
        <w:ind w:firstLine="440" w:firstLineChars="200"/>
        <w:rPr>
          <w:rFonts w:ascii="宋体" w:hAnsi="宋体"/>
          <w:sz w:val="22"/>
          <w:szCs w:val="21"/>
        </w:rPr>
      </w:pPr>
      <w:r>
        <w:rPr>
          <w:rFonts w:hint="eastAsia" w:ascii="宋体" w:hAnsi="宋体"/>
          <w:sz w:val="22"/>
          <w:szCs w:val="21"/>
        </w:rPr>
        <w:t>联系方式：</w:t>
      </w:r>
    </w:p>
    <w:p>
      <w:pPr>
        <w:spacing w:line="560" w:lineRule="exact"/>
        <w:ind w:firstLine="442" w:firstLineChars="200"/>
        <w:rPr>
          <w:rFonts w:ascii="宋体" w:hAnsi="宋体"/>
          <w:b/>
          <w:bCs/>
          <w:sz w:val="22"/>
          <w:szCs w:val="21"/>
        </w:rPr>
      </w:pPr>
      <w:r>
        <w:rPr>
          <w:rFonts w:hint="eastAsia" w:ascii="宋体" w:hAnsi="宋体"/>
          <w:b/>
          <w:bCs/>
          <w:sz w:val="22"/>
          <w:szCs w:val="21"/>
        </w:rPr>
        <w:t>四、项目服务费用及付款方式</w:t>
      </w:r>
    </w:p>
    <w:p>
      <w:pPr>
        <w:spacing w:line="560" w:lineRule="exact"/>
        <w:ind w:firstLine="440" w:firstLineChars="200"/>
        <w:rPr>
          <w:rFonts w:ascii="宋体" w:hAnsi="宋体"/>
          <w:b/>
          <w:bCs/>
          <w:sz w:val="22"/>
          <w:szCs w:val="21"/>
        </w:rPr>
      </w:pPr>
      <w:r>
        <w:rPr>
          <w:rFonts w:hint="eastAsia" w:ascii="宋体" w:hAnsi="宋体"/>
          <w:sz w:val="22"/>
          <w:szCs w:val="21"/>
        </w:rPr>
        <w:t>（一）本合同项下服务费总金额共计人民币</w:t>
      </w:r>
      <w:r>
        <w:rPr>
          <w:rFonts w:ascii="宋体" w:hAnsi="宋体"/>
          <w:sz w:val="22"/>
          <w:szCs w:val="21"/>
          <w:u w:val="single"/>
        </w:rPr>
        <w:t xml:space="preserve"> </w:t>
      </w:r>
      <w:r>
        <w:rPr>
          <w:rFonts w:hint="eastAsia" w:ascii="宋体" w:hAnsi="宋体"/>
          <w:sz w:val="22"/>
          <w:szCs w:val="21"/>
          <w:u w:val="single"/>
        </w:rPr>
        <w:t xml:space="preserve">¥ </w:t>
      </w:r>
      <w:r>
        <w:rPr>
          <w:rFonts w:ascii="宋体" w:hAnsi="宋体"/>
          <w:sz w:val="22"/>
          <w:szCs w:val="21"/>
          <w:u w:val="single"/>
        </w:rPr>
        <w:t>（人民币</w:t>
      </w:r>
      <w:r>
        <w:rPr>
          <w:rFonts w:hint="eastAsia" w:ascii="宋体" w:hAnsi="宋体"/>
          <w:sz w:val="22"/>
          <w:szCs w:val="21"/>
          <w:u w:val="single"/>
        </w:rPr>
        <w:t xml:space="preserve">  元</w:t>
      </w:r>
      <w:r>
        <w:rPr>
          <w:rFonts w:ascii="宋体" w:hAnsi="宋体"/>
          <w:sz w:val="22"/>
          <w:szCs w:val="21"/>
          <w:u w:val="single"/>
        </w:rPr>
        <w:t>整）</w:t>
      </w:r>
      <w:r>
        <w:rPr>
          <w:rFonts w:hint="eastAsia" w:ascii="宋体" w:hAnsi="宋体"/>
          <w:sz w:val="22"/>
          <w:szCs w:val="21"/>
        </w:rPr>
        <w:t>（含税）。服务费已包含乙方提供本合同项下服务的全部费用。包括但不限于如下内容：</w:t>
      </w:r>
      <w:r>
        <w:rPr>
          <w:rFonts w:ascii="宋体" w:hAnsi="宋体"/>
          <w:sz w:val="22"/>
          <w:szCs w:val="21"/>
        </w:rPr>
        <w:t>1.</w:t>
      </w:r>
      <w:r>
        <w:rPr>
          <w:rFonts w:hint="eastAsia" w:ascii="宋体" w:hAnsi="宋体"/>
          <w:sz w:val="22"/>
          <w:szCs w:val="21"/>
        </w:rPr>
        <w:t>乙方为甲方所提供的所有服务和技术支持费用；</w:t>
      </w:r>
      <w:r>
        <w:rPr>
          <w:rFonts w:ascii="宋体" w:hAnsi="宋体"/>
          <w:sz w:val="22"/>
          <w:szCs w:val="21"/>
        </w:rPr>
        <w:t>2.</w:t>
      </w:r>
      <w:r>
        <w:rPr>
          <w:rFonts w:hint="eastAsia" w:ascii="宋体" w:hAnsi="宋体"/>
          <w:sz w:val="22"/>
          <w:szCs w:val="21"/>
        </w:rPr>
        <w:t>项目研讨会费用；</w:t>
      </w:r>
      <w:r>
        <w:rPr>
          <w:rFonts w:ascii="宋体" w:hAnsi="宋体"/>
          <w:sz w:val="22"/>
          <w:szCs w:val="21"/>
        </w:rPr>
        <w:t>3.</w:t>
      </w:r>
      <w:r>
        <w:rPr>
          <w:rFonts w:hint="eastAsia" w:ascii="宋体" w:hAnsi="宋体"/>
          <w:sz w:val="22"/>
          <w:szCs w:val="21"/>
        </w:rPr>
        <w:t>项目产生的专家费用；</w:t>
      </w:r>
      <w:r>
        <w:rPr>
          <w:rFonts w:ascii="宋体" w:hAnsi="宋体"/>
          <w:sz w:val="22"/>
          <w:szCs w:val="21"/>
        </w:rPr>
        <w:t>4.</w:t>
      </w:r>
      <w:r>
        <w:rPr>
          <w:rFonts w:hint="eastAsia" w:ascii="宋体" w:hAnsi="宋体"/>
          <w:sz w:val="22"/>
          <w:szCs w:val="21"/>
        </w:rPr>
        <w:t>乙方工作人员工资、差旅费；</w:t>
      </w:r>
      <w:r>
        <w:rPr>
          <w:rFonts w:ascii="宋体" w:hAnsi="宋体"/>
          <w:sz w:val="22"/>
          <w:szCs w:val="21"/>
        </w:rPr>
        <w:t>5.</w:t>
      </w:r>
      <w:r>
        <w:rPr>
          <w:rFonts w:hint="eastAsia" w:ascii="宋体" w:hAnsi="宋体"/>
          <w:sz w:val="22"/>
          <w:szCs w:val="21"/>
        </w:rPr>
        <w:t>乙方的办公、通讯、交通费用；</w:t>
      </w:r>
      <w:r>
        <w:rPr>
          <w:rFonts w:ascii="宋体" w:hAnsi="宋体"/>
          <w:sz w:val="22"/>
          <w:szCs w:val="21"/>
        </w:rPr>
        <w:t>6.</w:t>
      </w:r>
      <w:r>
        <w:rPr>
          <w:rFonts w:hint="eastAsia" w:ascii="宋体" w:hAnsi="宋体"/>
          <w:sz w:val="22"/>
          <w:szCs w:val="21"/>
        </w:rPr>
        <w:t>项目材料统计、分析费用；</w:t>
      </w:r>
      <w:r>
        <w:rPr>
          <w:rFonts w:ascii="宋体" w:hAnsi="宋体"/>
          <w:sz w:val="22"/>
          <w:szCs w:val="21"/>
        </w:rPr>
        <w:t>7.</w:t>
      </w:r>
      <w:r>
        <w:rPr>
          <w:rFonts w:hint="eastAsia" w:ascii="宋体" w:hAnsi="宋体"/>
          <w:sz w:val="22"/>
          <w:szCs w:val="21"/>
        </w:rPr>
        <w:t>项目成果文本印刷费用；</w:t>
      </w:r>
      <w:r>
        <w:rPr>
          <w:rFonts w:ascii="宋体" w:hAnsi="宋体"/>
          <w:sz w:val="22"/>
          <w:szCs w:val="21"/>
        </w:rPr>
        <w:t>8.</w:t>
      </w:r>
      <w:r>
        <w:rPr>
          <w:rFonts w:hint="eastAsia" w:ascii="宋体" w:hAnsi="宋体"/>
          <w:sz w:val="22"/>
          <w:szCs w:val="21"/>
        </w:rPr>
        <w:t>乙方以各种方式将文件资料发送至甲方的费用；</w:t>
      </w:r>
      <w:r>
        <w:rPr>
          <w:rFonts w:ascii="宋体" w:hAnsi="宋体"/>
          <w:sz w:val="22"/>
          <w:szCs w:val="21"/>
        </w:rPr>
        <w:t>9.</w:t>
      </w:r>
      <w:r>
        <w:rPr>
          <w:rFonts w:hint="eastAsia" w:ascii="宋体" w:hAnsi="宋体"/>
          <w:sz w:val="22"/>
          <w:szCs w:val="21"/>
        </w:rPr>
        <w:t>本合同项下产生的一切税费。</w:t>
      </w:r>
    </w:p>
    <w:p>
      <w:pPr>
        <w:spacing w:line="560" w:lineRule="exact"/>
        <w:ind w:firstLine="440" w:firstLineChars="200"/>
        <w:rPr>
          <w:rFonts w:ascii="宋体" w:hAnsi="宋体"/>
          <w:sz w:val="22"/>
          <w:szCs w:val="21"/>
        </w:rPr>
      </w:pPr>
      <w:r>
        <w:rPr>
          <w:rFonts w:hint="eastAsia" w:ascii="宋体" w:hAnsi="宋体"/>
          <w:sz w:val="22"/>
          <w:szCs w:val="21"/>
        </w:rPr>
        <w:t>（二）付款方式：</w:t>
      </w:r>
    </w:p>
    <w:p>
      <w:pPr>
        <w:spacing w:line="560" w:lineRule="exact"/>
        <w:ind w:firstLine="440" w:firstLineChars="200"/>
        <w:rPr>
          <w:rFonts w:ascii="宋体" w:hAnsi="宋体"/>
          <w:sz w:val="22"/>
          <w:szCs w:val="21"/>
        </w:rPr>
      </w:pPr>
      <w:r>
        <w:rPr>
          <w:rFonts w:hint="eastAsia" w:ascii="宋体" w:hAnsi="宋体"/>
          <w:sz w:val="22"/>
          <w:szCs w:val="21"/>
        </w:rPr>
        <w:t>根据工作进度安排，分三期支付：</w:t>
      </w:r>
    </w:p>
    <w:p>
      <w:pPr>
        <w:spacing w:line="560" w:lineRule="exact"/>
        <w:ind w:firstLine="440" w:firstLineChars="200"/>
        <w:rPr>
          <w:rFonts w:ascii="宋体" w:hAnsi="宋体"/>
          <w:sz w:val="22"/>
          <w:szCs w:val="21"/>
        </w:rPr>
      </w:pPr>
      <w:r>
        <w:rPr>
          <w:rFonts w:hint="eastAsia" w:ascii="宋体" w:hAnsi="宋体"/>
          <w:sz w:val="22"/>
          <w:szCs w:val="21"/>
        </w:rPr>
        <w:t>1.本合同签订后，甲方在收到乙方开具的载明相应金额的合格发票后，向乙方指定银行账户支付人民币</w:t>
      </w:r>
      <w:r>
        <w:rPr>
          <w:rFonts w:ascii="宋体" w:hAnsi="宋体"/>
          <w:sz w:val="22"/>
          <w:szCs w:val="21"/>
        </w:rPr>
        <w:t xml:space="preserve"> </w:t>
      </w:r>
      <w:r>
        <w:rPr>
          <w:rFonts w:hint="eastAsia" w:ascii="宋体" w:hAnsi="宋体"/>
          <w:sz w:val="22"/>
          <w:szCs w:val="21"/>
        </w:rPr>
        <w:t>整（￥</w:t>
      </w:r>
      <w:r>
        <w:rPr>
          <w:rFonts w:ascii="宋体" w:hAnsi="宋体"/>
          <w:sz w:val="22"/>
          <w:szCs w:val="21"/>
        </w:rPr>
        <w:t xml:space="preserve"> </w:t>
      </w:r>
      <w:r>
        <w:rPr>
          <w:rFonts w:hint="eastAsia" w:ascii="宋体" w:hAnsi="宋体"/>
          <w:sz w:val="22"/>
          <w:szCs w:val="21"/>
        </w:rPr>
        <w:t>），即本合同服务费总金额的30%。</w:t>
      </w:r>
    </w:p>
    <w:p>
      <w:pPr>
        <w:spacing w:line="560" w:lineRule="exact"/>
        <w:ind w:firstLine="440" w:firstLineChars="200"/>
        <w:rPr>
          <w:rFonts w:ascii="宋体" w:hAnsi="宋体"/>
          <w:sz w:val="22"/>
          <w:szCs w:val="21"/>
        </w:rPr>
      </w:pPr>
      <w:r>
        <w:rPr>
          <w:rFonts w:hint="eastAsia" w:ascii="宋体" w:hAnsi="宋体"/>
          <w:sz w:val="22"/>
          <w:szCs w:val="21"/>
        </w:rPr>
        <w:t>2.乙方完成第三季度阶段性成果后，甲方在收到乙方开具的载明相应金额的合格发票后，向乙方指定银行账户支付人民币</w:t>
      </w:r>
      <w:r>
        <w:rPr>
          <w:rFonts w:ascii="宋体" w:hAnsi="宋体"/>
          <w:sz w:val="22"/>
          <w:szCs w:val="21"/>
        </w:rPr>
        <w:t xml:space="preserve"> 整</w:t>
      </w:r>
      <w:r>
        <w:rPr>
          <w:rFonts w:hint="eastAsia" w:ascii="宋体" w:hAnsi="宋体"/>
          <w:sz w:val="22"/>
          <w:szCs w:val="21"/>
        </w:rPr>
        <w:t>（￥</w:t>
      </w:r>
      <w:r>
        <w:rPr>
          <w:rFonts w:ascii="宋体" w:hAnsi="宋体"/>
          <w:sz w:val="22"/>
          <w:szCs w:val="21"/>
        </w:rPr>
        <w:t xml:space="preserve"> </w:t>
      </w:r>
      <w:r>
        <w:rPr>
          <w:rFonts w:hint="eastAsia" w:ascii="宋体" w:hAnsi="宋体"/>
          <w:sz w:val="22"/>
          <w:szCs w:val="21"/>
        </w:rPr>
        <w:t>），即本合同服务费总金额的40%。</w:t>
      </w:r>
    </w:p>
    <w:p>
      <w:pPr>
        <w:spacing w:line="560" w:lineRule="exact"/>
        <w:ind w:firstLine="440" w:firstLineChars="200"/>
        <w:rPr>
          <w:rFonts w:ascii="宋体" w:hAnsi="宋体"/>
          <w:sz w:val="22"/>
          <w:szCs w:val="21"/>
        </w:rPr>
      </w:pPr>
      <w:r>
        <w:rPr>
          <w:rFonts w:hint="eastAsia" w:ascii="宋体" w:hAnsi="宋体"/>
          <w:sz w:val="22"/>
          <w:szCs w:val="21"/>
        </w:rPr>
        <w:t>3.乙方将本项目最终成果全部提交给甲方，通过甲方验收后，甲方应在收到乙方开具的载明相应金额的合格发票后，向乙方指定银行账户支付人民币</w:t>
      </w:r>
      <w:r>
        <w:rPr>
          <w:rFonts w:ascii="宋体" w:hAnsi="宋体"/>
          <w:sz w:val="22"/>
          <w:szCs w:val="21"/>
        </w:rPr>
        <w:t xml:space="preserve"> </w:t>
      </w:r>
      <w:r>
        <w:rPr>
          <w:rFonts w:hint="eastAsia" w:ascii="宋体" w:hAnsi="宋体"/>
          <w:sz w:val="22"/>
          <w:szCs w:val="21"/>
        </w:rPr>
        <w:t>整（￥</w:t>
      </w:r>
      <w:r>
        <w:rPr>
          <w:rFonts w:ascii="宋体" w:hAnsi="宋体"/>
          <w:sz w:val="22"/>
          <w:szCs w:val="21"/>
        </w:rPr>
        <w:t xml:space="preserve"> </w:t>
      </w:r>
      <w:r>
        <w:rPr>
          <w:rFonts w:hint="eastAsia" w:ascii="宋体" w:hAnsi="宋体"/>
          <w:sz w:val="22"/>
          <w:szCs w:val="21"/>
        </w:rPr>
        <w:t>），即本合同服务费总金额的30%。</w:t>
      </w:r>
    </w:p>
    <w:p>
      <w:pPr>
        <w:spacing w:line="560" w:lineRule="exact"/>
        <w:ind w:firstLine="440" w:firstLineChars="200"/>
        <w:rPr>
          <w:rFonts w:ascii="宋体" w:hAnsi="宋体"/>
          <w:sz w:val="22"/>
          <w:szCs w:val="21"/>
        </w:rPr>
      </w:pPr>
      <w:r>
        <w:rPr>
          <w:rFonts w:hint="eastAsia" w:ascii="宋体" w:hAnsi="宋体"/>
          <w:sz w:val="22"/>
          <w:szCs w:val="21"/>
        </w:rPr>
        <w:t>4.本合同项下各期款项均在甲方收到乙方开具的载明相应金额的合格发票后15个工作日内支付，如甲方未及时收到乙方开具的合格发票，甲方付款时间相应顺延。</w:t>
      </w:r>
    </w:p>
    <w:p>
      <w:pPr>
        <w:spacing w:line="560" w:lineRule="exact"/>
        <w:ind w:firstLine="440" w:firstLineChars="200"/>
        <w:rPr>
          <w:rFonts w:ascii="宋体" w:hAnsi="宋体"/>
          <w:sz w:val="22"/>
          <w:szCs w:val="21"/>
        </w:rPr>
      </w:pPr>
      <w:r>
        <w:rPr>
          <w:rFonts w:ascii="宋体" w:hAnsi="宋体"/>
          <w:sz w:val="22"/>
          <w:szCs w:val="21"/>
        </w:rPr>
        <w:t>5.</w:t>
      </w:r>
      <w:r>
        <w:rPr>
          <w:rFonts w:hint="eastAsia" w:ascii="宋体" w:hAnsi="宋体"/>
          <w:sz w:val="22"/>
          <w:szCs w:val="21"/>
        </w:rPr>
        <w:t>本项目明确合同款项支付至乙方账户，乙方内部款项分配自行协商，与甲方无关。</w:t>
      </w:r>
    </w:p>
    <w:p>
      <w:pPr>
        <w:spacing w:line="560" w:lineRule="exact"/>
        <w:ind w:firstLine="440" w:firstLineChars="200"/>
        <w:rPr>
          <w:rFonts w:ascii="宋体" w:hAnsi="宋体"/>
          <w:sz w:val="22"/>
          <w:szCs w:val="21"/>
        </w:rPr>
      </w:pPr>
      <w:r>
        <w:rPr>
          <w:rFonts w:hint="eastAsia" w:ascii="宋体" w:hAnsi="宋体"/>
          <w:sz w:val="22"/>
          <w:szCs w:val="21"/>
        </w:rPr>
        <w:t>乙方指定银行账户信息：</w:t>
      </w:r>
    </w:p>
    <w:p>
      <w:pPr>
        <w:spacing w:line="560" w:lineRule="exact"/>
        <w:ind w:firstLine="440" w:firstLineChars="200"/>
        <w:rPr>
          <w:rFonts w:ascii="宋体" w:hAnsi="宋体"/>
          <w:sz w:val="22"/>
          <w:szCs w:val="21"/>
        </w:rPr>
      </w:pPr>
      <w:r>
        <w:rPr>
          <w:rFonts w:hint="eastAsia" w:ascii="宋体" w:hAnsi="宋体"/>
          <w:sz w:val="22"/>
          <w:szCs w:val="21"/>
        </w:rPr>
        <w:t xml:space="preserve">开户银行：     </w:t>
      </w:r>
    </w:p>
    <w:p>
      <w:pPr>
        <w:spacing w:line="560" w:lineRule="exact"/>
        <w:ind w:firstLine="440" w:firstLineChars="200"/>
        <w:rPr>
          <w:rFonts w:ascii="宋体" w:hAnsi="宋体"/>
          <w:sz w:val="22"/>
          <w:szCs w:val="21"/>
        </w:rPr>
      </w:pPr>
      <w:r>
        <w:rPr>
          <w:rFonts w:hint="eastAsia" w:ascii="宋体" w:hAnsi="宋体"/>
          <w:sz w:val="22"/>
          <w:szCs w:val="21"/>
        </w:rPr>
        <w:t xml:space="preserve">户名：    </w:t>
      </w:r>
    </w:p>
    <w:p>
      <w:pPr>
        <w:spacing w:line="560" w:lineRule="exact"/>
        <w:ind w:firstLine="440" w:firstLineChars="200"/>
        <w:rPr>
          <w:rFonts w:ascii="宋体" w:hAnsi="宋体"/>
          <w:sz w:val="22"/>
          <w:szCs w:val="21"/>
        </w:rPr>
      </w:pPr>
      <w:r>
        <w:rPr>
          <w:rFonts w:hint="eastAsia" w:ascii="宋体" w:hAnsi="宋体"/>
          <w:sz w:val="22"/>
          <w:szCs w:val="21"/>
        </w:rPr>
        <w:t xml:space="preserve">账号： </w:t>
      </w:r>
    </w:p>
    <w:p>
      <w:pPr>
        <w:spacing w:line="560" w:lineRule="exact"/>
        <w:ind w:firstLine="442" w:firstLineChars="200"/>
        <w:rPr>
          <w:rFonts w:ascii="宋体" w:hAnsi="宋体"/>
          <w:b/>
          <w:bCs/>
          <w:sz w:val="22"/>
          <w:szCs w:val="21"/>
        </w:rPr>
      </w:pPr>
      <w:r>
        <w:rPr>
          <w:rFonts w:hint="eastAsia" w:ascii="宋体" w:hAnsi="宋体"/>
          <w:b/>
          <w:bCs/>
          <w:sz w:val="22"/>
          <w:szCs w:val="21"/>
        </w:rPr>
        <w:t>五、项目变更</w:t>
      </w:r>
    </w:p>
    <w:p>
      <w:pPr>
        <w:spacing w:line="560" w:lineRule="exact"/>
        <w:ind w:firstLine="440" w:firstLineChars="200"/>
        <w:rPr>
          <w:rFonts w:ascii="宋体" w:hAnsi="宋体"/>
          <w:sz w:val="22"/>
          <w:szCs w:val="21"/>
        </w:rPr>
      </w:pPr>
      <w:r>
        <w:rPr>
          <w:rFonts w:hint="eastAsia" w:ascii="宋体" w:hAnsi="宋体"/>
          <w:sz w:val="22"/>
          <w:szCs w:val="21"/>
        </w:rPr>
        <w:t>（一）本合同履行过程中的需求变更和进度调整，以甲乙双方达成一致的书面文件为准。</w:t>
      </w:r>
    </w:p>
    <w:p>
      <w:pPr>
        <w:spacing w:line="560" w:lineRule="exact"/>
        <w:ind w:firstLine="440" w:firstLineChars="200"/>
        <w:rPr>
          <w:rFonts w:ascii="宋体" w:hAnsi="宋体"/>
          <w:sz w:val="22"/>
          <w:szCs w:val="21"/>
        </w:rPr>
      </w:pPr>
      <w:r>
        <w:rPr>
          <w:rFonts w:hint="eastAsia" w:ascii="宋体" w:hAnsi="宋体"/>
          <w:sz w:val="22"/>
          <w:szCs w:val="21"/>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560" w:lineRule="exact"/>
        <w:ind w:firstLine="440" w:firstLineChars="200"/>
        <w:rPr>
          <w:rFonts w:ascii="宋体" w:hAnsi="宋体"/>
          <w:sz w:val="22"/>
          <w:szCs w:val="21"/>
        </w:rPr>
      </w:pPr>
      <w:r>
        <w:rPr>
          <w:rFonts w:hint="eastAsia" w:ascii="宋体" w:hAnsi="宋体"/>
          <w:sz w:val="22"/>
          <w:szCs w:val="21"/>
        </w:rPr>
        <w:t>（三）因非乙方责任造成项目进度推迟或延误，无法按照本合同约定的日期完成相应工作，双方经过协商可以进一步约定完成的日期，乙方的责任期也随之顺延。</w:t>
      </w:r>
    </w:p>
    <w:p>
      <w:pPr>
        <w:spacing w:line="560" w:lineRule="exact"/>
        <w:ind w:firstLine="440" w:firstLineChars="200"/>
        <w:rPr>
          <w:rFonts w:ascii="宋体" w:hAnsi="宋体"/>
          <w:sz w:val="22"/>
          <w:szCs w:val="21"/>
        </w:rPr>
      </w:pPr>
      <w:r>
        <w:rPr>
          <w:rFonts w:hint="eastAsia" w:ascii="宋体" w:hAnsi="宋体"/>
          <w:sz w:val="22"/>
          <w:szCs w:val="21"/>
        </w:rPr>
        <w:t xml:space="preserve">（四）在本项目进展过程中，经双方同意的研究、编制内容等方面的增减，如所涉增加费用的金额不超过本合同项下服务费总金额的10%,由双方商定变更内容及具体价格后签订书面补充协议予以确认。           </w:t>
      </w:r>
    </w:p>
    <w:p>
      <w:pPr>
        <w:spacing w:line="560" w:lineRule="exact"/>
        <w:ind w:firstLine="480" w:firstLineChars="200"/>
        <w:rPr>
          <w:rFonts w:ascii="宋体" w:hAnsi="宋体"/>
          <w:b/>
          <w:bCs/>
          <w:sz w:val="22"/>
          <w:szCs w:val="21"/>
        </w:rPr>
      </w:pPr>
      <w:r>
        <w:rPr>
          <w:rFonts w:hint="eastAsia" w:ascii="宋体" w:hAnsi="宋体" w:cs="宋体"/>
          <w:bCs/>
          <w:color w:val="000000"/>
          <w:sz w:val="24"/>
        </w:rPr>
        <w:t>★</w:t>
      </w:r>
      <w:r>
        <w:rPr>
          <w:rFonts w:hint="eastAsia" w:ascii="宋体" w:hAnsi="宋体"/>
          <w:b/>
          <w:bCs/>
          <w:sz w:val="22"/>
          <w:szCs w:val="21"/>
        </w:rPr>
        <w:t>六、成果权属与知识产权</w:t>
      </w:r>
    </w:p>
    <w:p>
      <w:pPr>
        <w:spacing w:line="560" w:lineRule="exact"/>
        <w:ind w:firstLine="440" w:firstLineChars="200"/>
        <w:rPr>
          <w:rFonts w:ascii="宋体" w:hAnsi="宋体"/>
          <w:sz w:val="22"/>
          <w:szCs w:val="21"/>
        </w:rPr>
      </w:pPr>
      <w:r>
        <w:rPr>
          <w:rFonts w:hint="eastAsia" w:ascii="宋体" w:hAnsi="宋体"/>
          <w:sz w:val="22"/>
          <w:szCs w:val="21"/>
        </w:rPr>
        <w:t>1.本项目全部成果（包括服务期内编制的文件）的所有权、知识产权以及与之相关的所有权利归甲方所有。本合同签署前双方已经拥有的知识产权权利，仍归各自所有。</w:t>
      </w:r>
    </w:p>
    <w:p>
      <w:pPr>
        <w:spacing w:line="560" w:lineRule="exact"/>
        <w:ind w:firstLine="440" w:firstLineChars="200"/>
        <w:rPr>
          <w:rFonts w:ascii="宋体" w:hAnsi="宋体"/>
          <w:sz w:val="22"/>
          <w:szCs w:val="21"/>
        </w:rPr>
      </w:pPr>
      <w:r>
        <w:rPr>
          <w:rFonts w:hint="eastAsia" w:ascii="宋体" w:hAnsi="宋体"/>
          <w:sz w:val="22"/>
          <w:szCs w:val="21"/>
        </w:rPr>
        <w:t>2.双方确定，甲方有权利用乙方按照合同约定提供的成果进行后续改进。由此产生的具有实质性或创造性技术进步特征的新的技术成果及其权利归属，全部由甲方享有。</w:t>
      </w:r>
    </w:p>
    <w:p>
      <w:pPr>
        <w:spacing w:line="560" w:lineRule="exact"/>
        <w:ind w:firstLine="440" w:firstLineChars="200"/>
        <w:rPr>
          <w:rFonts w:ascii="宋体" w:hAnsi="宋体"/>
          <w:sz w:val="22"/>
          <w:szCs w:val="21"/>
        </w:rPr>
      </w:pPr>
      <w:r>
        <w:rPr>
          <w:rFonts w:hint="eastAsia" w:ascii="宋体" w:hAnsi="宋体"/>
          <w:sz w:val="22"/>
          <w:szCs w:val="21"/>
        </w:rPr>
        <w:t>3. 乙方所提交的全部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相应损失的权利，包括但不限于上述索赔或责任所产生的诉讼费用、合理的律师费用、鉴定评估费用、调查费用、和解金额或生效法律文书中规定的赔偿金额。</w:t>
      </w:r>
    </w:p>
    <w:p>
      <w:pPr>
        <w:spacing w:line="560" w:lineRule="exact"/>
        <w:ind w:firstLine="440" w:firstLineChars="200"/>
        <w:rPr>
          <w:rFonts w:ascii="宋体" w:hAnsi="宋体"/>
          <w:sz w:val="22"/>
          <w:szCs w:val="21"/>
        </w:rPr>
      </w:pPr>
      <w:r>
        <w:rPr>
          <w:rFonts w:hint="eastAsia" w:ascii="宋体" w:hAnsi="宋体"/>
          <w:sz w:val="22"/>
          <w:szCs w:val="21"/>
        </w:rPr>
        <w:t>4.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spacing w:line="560" w:lineRule="exact"/>
        <w:ind w:firstLine="440" w:firstLineChars="200"/>
        <w:rPr>
          <w:rFonts w:ascii="宋体" w:hAnsi="宋体"/>
          <w:sz w:val="22"/>
          <w:szCs w:val="21"/>
        </w:rPr>
      </w:pPr>
      <w:r>
        <w:rPr>
          <w:rFonts w:hint="eastAsia" w:ascii="宋体" w:hAnsi="宋体"/>
          <w:sz w:val="22"/>
          <w:szCs w:val="21"/>
        </w:rPr>
        <w:t>5.乙方完成本合同项目的研究开发人员享有在有关技术成果文件上写明技术成果完成者的权利和与甲方共同获得有关荣誉证书、奖励的权利。</w:t>
      </w:r>
    </w:p>
    <w:p>
      <w:pPr>
        <w:spacing w:line="560" w:lineRule="exact"/>
        <w:ind w:firstLine="480" w:firstLineChars="200"/>
        <w:rPr>
          <w:rFonts w:ascii="宋体" w:hAnsi="宋体"/>
          <w:b/>
          <w:bCs/>
          <w:sz w:val="22"/>
          <w:szCs w:val="21"/>
        </w:rPr>
      </w:pPr>
      <w:r>
        <w:rPr>
          <w:rFonts w:hint="eastAsia" w:ascii="宋体" w:hAnsi="宋体" w:cs="宋体"/>
          <w:bCs/>
          <w:color w:val="000000"/>
          <w:sz w:val="24"/>
        </w:rPr>
        <w:t>★</w:t>
      </w:r>
      <w:r>
        <w:rPr>
          <w:rFonts w:hint="eastAsia" w:ascii="宋体" w:hAnsi="宋体"/>
          <w:b/>
          <w:bCs/>
          <w:sz w:val="22"/>
          <w:szCs w:val="21"/>
        </w:rPr>
        <w:t>七、保密条款</w:t>
      </w:r>
    </w:p>
    <w:p>
      <w:pPr>
        <w:spacing w:line="560" w:lineRule="exact"/>
        <w:ind w:firstLine="440" w:firstLineChars="200"/>
        <w:rPr>
          <w:rFonts w:ascii="宋体" w:hAnsi="宋体"/>
          <w:sz w:val="22"/>
          <w:szCs w:val="21"/>
        </w:rPr>
      </w:pPr>
      <w:r>
        <w:rPr>
          <w:rFonts w:hint="eastAsia" w:ascii="宋体" w:hAnsi="宋体"/>
          <w:sz w:val="22"/>
          <w:szCs w:val="21"/>
        </w:rPr>
        <w:t>1.双方应保守的秘密是指不为公众所知悉、能为权利人带来经济利益、具有实用性并经权利人采取保密措施的技术信息和经营信息，或由双方在履行本合同过程中明确指明为秘密的、法律所认可的任何信息，以及乙方在履行本合同过程中所获得或接触到的任何甲方内部数据资料。</w:t>
      </w:r>
    </w:p>
    <w:p>
      <w:pPr>
        <w:spacing w:line="560" w:lineRule="exact"/>
        <w:ind w:firstLine="440" w:firstLineChars="200"/>
        <w:rPr>
          <w:rFonts w:ascii="宋体" w:hAnsi="宋体"/>
          <w:sz w:val="22"/>
          <w:szCs w:val="21"/>
        </w:rPr>
      </w:pPr>
      <w:r>
        <w:rPr>
          <w:rFonts w:hint="eastAsia" w:ascii="宋体" w:hAnsi="宋体"/>
          <w:sz w:val="22"/>
          <w:szCs w:val="21"/>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560" w:lineRule="exact"/>
        <w:ind w:firstLine="440" w:firstLineChars="200"/>
        <w:rPr>
          <w:rFonts w:ascii="宋体" w:hAnsi="宋体"/>
          <w:sz w:val="22"/>
          <w:szCs w:val="21"/>
        </w:rPr>
      </w:pPr>
      <w:r>
        <w:rPr>
          <w:rFonts w:hint="eastAsia" w:ascii="宋体" w:hAnsi="宋体"/>
          <w:sz w:val="22"/>
          <w:szCs w:val="21"/>
        </w:rPr>
        <w:t>3.乙方应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书面在先同意，乙方不得向任何第三方透露任何有关本项目的内容，或公开任何项目阶段性成果或最终成果。即使向履行本合同有关的人员提供前述保密信息，也应限于履行合同的必需范围，且人员应接受至少与本条款同等严格的保密条款的约束。</w:t>
      </w:r>
    </w:p>
    <w:p>
      <w:pPr>
        <w:spacing w:line="560" w:lineRule="exact"/>
        <w:ind w:firstLine="440" w:firstLineChars="200"/>
        <w:rPr>
          <w:rFonts w:ascii="宋体" w:hAnsi="宋体"/>
          <w:sz w:val="22"/>
          <w:szCs w:val="21"/>
        </w:rPr>
      </w:pPr>
      <w:r>
        <w:rPr>
          <w:rFonts w:hint="eastAsia" w:ascii="宋体" w:hAnsi="宋体"/>
          <w:sz w:val="22"/>
          <w:szCs w:val="21"/>
        </w:rPr>
        <w:t>4.乙方实施项目的程序应符合国家安全、保密的有关规定和标准。</w:t>
      </w:r>
    </w:p>
    <w:p>
      <w:pPr>
        <w:spacing w:line="560" w:lineRule="exact"/>
        <w:ind w:firstLine="440" w:firstLineChars="200"/>
        <w:rPr>
          <w:rFonts w:ascii="宋体" w:hAnsi="宋体"/>
          <w:sz w:val="22"/>
          <w:szCs w:val="21"/>
        </w:rPr>
      </w:pPr>
      <w:r>
        <w:rPr>
          <w:rFonts w:hint="eastAsia" w:ascii="宋体" w:hAnsi="宋体"/>
          <w:sz w:val="22"/>
          <w:szCs w:val="21"/>
        </w:rPr>
        <w:t>5.上述保密义务不适用以下情况：</w:t>
      </w:r>
    </w:p>
    <w:p>
      <w:pPr>
        <w:spacing w:line="560" w:lineRule="exact"/>
        <w:ind w:firstLine="440" w:firstLineChars="200"/>
        <w:rPr>
          <w:rFonts w:ascii="宋体" w:hAnsi="宋体"/>
          <w:sz w:val="22"/>
          <w:szCs w:val="21"/>
        </w:rPr>
      </w:pPr>
      <w:r>
        <w:rPr>
          <w:rFonts w:hint="eastAsia" w:ascii="宋体" w:hAnsi="宋体"/>
          <w:sz w:val="22"/>
          <w:szCs w:val="21"/>
        </w:rPr>
        <w:t>（1）获取的信息已被合法公开；</w:t>
      </w:r>
    </w:p>
    <w:p>
      <w:pPr>
        <w:spacing w:line="560" w:lineRule="exact"/>
        <w:ind w:firstLine="440" w:firstLineChars="200"/>
        <w:rPr>
          <w:rFonts w:ascii="宋体" w:hAnsi="宋体"/>
          <w:sz w:val="22"/>
          <w:szCs w:val="21"/>
        </w:rPr>
      </w:pPr>
      <w:r>
        <w:rPr>
          <w:rFonts w:hint="eastAsia" w:ascii="宋体" w:hAnsi="宋体"/>
          <w:sz w:val="22"/>
          <w:szCs w:val="21"/>
        </w:rPr>
        <w:t>（2）获得信息拥有方书面许可并在该许可范围内披露；</w:t>
      </w:r>
    </w:p>
    <w:p>
      <w:pPr>
        <w:spacing w:line="560" w:lineRule="exact"/>
        <w:ind w:firstLine="440" w:firstLineChars="200"/>
        <w:rPr>
          <w:rFonts w:ascii="宋体" w:hAnsi="宋体"/>
          <w:sz w:val="22"/>
          <w:szCs w:val="21"/>
        </w:rPr>
      </w:pPr>
      <w:r>
        <w:rPr>
          <w:rFonts w:hint="eastAsia" w:ascii="宋体" w:hAnsi="宋体"/>
          <w:sz w:val="22"/>
          <w:szCs w:val="21"/>
        </w:rPr>
        <w:t>（3）国家法律、法规规定的情形。</w:t>
      </w:r>
    </w:p>
    <w:p>
      <w:pPr>
        <w:spacing w:line="560" w:lineRule="exact"/>
        <w:ind w:firstLine="440" w:firstLineChars="200"/>
        <w:rPr>
          <w:rFonts w:ascii="宋体" w:hAnsi="宋体"/>
          <w:sz w:val="22"/>
          <w:szCs w:val="21"/>
        </w:rPr>
      </w:pPr>
      <w:r>
        <w:rPr>
          <w:rFonts w:hint="eastAsia" w:ascii="宋体" w:hAnsi="宋体"/>
          <w:sz w:val="22"/>
          <w:szCs w:val="21"/>
        </w:rPr>
        <w:t>6.如乙方违反上述保密条款，甲方有权解除本合同，乙方应在合同解除通知发出之日起10日内向甲方支付本合同服务费总金额20%的违约金，如果违约金无法弥补甲方损失，甲方保留要求乙方赔偿全部损失的权利。</w:t>
      </w:r>
    </w:p>
    <w:p>
      <w:pPr>
        <w:spacing w:line="560" w:lineRule="exact"/>
        <w:ind w:firstLine="440" w:firstLineChars="200"/>
        <w:rPr>
          <w:rFonts w:ascii="宋体" w:hAnsi="宋体"/>
          <w:sz w:val="22"/>
          <w:szCs w:val="21"/>
        </w:rPr>
      </w:pPr>
      <w:r>
        <w:rPr>
          <w:rFonts w:hint="eastAsia" w:ascii="宋体" w:hAnsi="宋体"/>
          <w:sz w:val="22"/>
          <w:szCs w:val="21"/>
        </w:rPr>
        <w:t>7.无论本合同或本合同其他条款是否有效，本保密条款始终约束双方。国家秘密的保密期限由国家有关部门确定，工作秘密的保密期限由甲方确定。</w:t>
      </w:r>
    </w:p>
    <w:p>
      <w:pPr>
        <w:spacing w:line="560" w:lineRule="exact"/>
        <w:ind w:firstLine="442" w:firstLineChars="200"/>
        <w:rPr>
          <w:rFonts w:ascii="宋体" w:hAnsi="宋体"/>
          <w:b/>
          <w:bCs/>
          <w:sz w:val="22"/>
          <w:szCs w:val="21"/>
        </w:rPr>
      </w:pPr>
      <w:r>
        <w:rPr>
          <w:rFonts w:hint="eastAsia" w:ascii="宋体" w:hAnsi="宋体"/>
          <w:b/>
          <w:bCs/>
          <w:sz w:val="22"/>
          <w:szCs w:val="21"/>
        </w:rPr>
        <w:t>八、合同提前终止</w:t>
      </w:r>
    </w:p>
    <w:p>
      <w:pPr>
        <w:spacing w:line="560" w:lineRule="exact"/>
        <w:ind w:firstLine="440" w:firstLineChars="200"/>
        <w:rPr>
          <w:rFonts w:ascii="宋体" w:hAnsi="宋体"/>
          <w:sz w:val="22"/>
          <w:szCs w:val="21"/>
        </w:rPr>
      </w:pPr>
      <w:r>
        <w:rPr>
          <w:rFonts w:hint="eastAsia" w:ascii="宋体" w:hAnsi="宋体"/>
          <w:sz w:val="22"/>
          <w:szCs w:val="21"/>
        </w:rPr>
        <w:t>（一）双方协商同意提前终止本合同的，按双方协商约定的方式进行清算执行。</w:t>
      </w:r>
    </w:p>
    <w:p>
      <w:pPr>
        <w:spacing w:line="560" w:lineRule="exact"/>
        <w:ind w:firstLine="440" w:firstLineChars="200"/>
        <w:rPr>
          <w:rFonts w:ascii="宋体" w:hAnsi="宋体"/>
          <w:sz w:val="22"/>
          <w:szCs w:val="21"/>
        </w:rPr>
      </w:pPr>
      <w:r>
        <w:rPr>
          <w:rFonts w:hint="eastAsia" w:ascii="宋体" w:hAnsi="宋体"/>
          <w:sz w:val="22"/>
          <w:szCs w:val="21"/>
        </w:rPr>
        <w:t>（二）如果一方发生破产、解散、被依法关闭、撤销或已进入清算阶段等情形，发生上述情形的一方有义务在事由发生后15个工作日内以书面方式通知对方，对方有权解除合同。在该等情形下，若甲方已支付相应款项，乙方应据实按其完成的工作量、提供的服务情况先行清理、结算，并将相关情况向甲方报告，经甲方审查、同意后，向甲方退回尚未完成合同部分的款项；若甲方未支付相应款项的，则尚未支付的款项不再支付，同时乙方应向甲方提交在合同终止日前完成的所有项目文件和相关资料。</w:t>
      </w:r>
    </w:p>
    <w:p>
      <w:pPr>
        <w:spacing w:line="560" w:lineRule="exact"/>
        <w:ind w:firstLine="440" w:firstLineChars="200"/>
        <w:rPr>
          <w:rFonts w:ascii="宋体" w:hAnsi="宋体"/>
          <w:sz w:val="22"/>
          <w:szCs w:val="21"/>
        </w:rPr>
      </w:pPr>
      <w:r>
        <w:rPr>
          <w:rFonts w:hint="eastAsia" w:ascii="宋体" w:hAnsi="宋体"/>
          <w:sz w:val="22"/>
          <w:szCs w:val="21"/>
        </w:rPr>
        <w:t>（三）有下列情形之一的，本合同自甲方向乙方发出书面通知之日起终止：</w:t>
      </w:r>
    </w:p>
    <w:p>
      <w:pPr>
        <w:spacing w:line="560" w:lineRule="exact"/>
        <w:ind w:firstLine="440" w:firstLineChars="200"/>
        <w:rPr>
          <w:rFonts w:ascii="宋体" w:hAnsi="宋体"/>
          <w:sz w:val="22"/>
          <w:szCs w:val="21"/>
        </w:rPr>
      </w:pPr>
      <w:r>
        <w:rPr>
          <w:rFonts w:hint="eastAsia" w:ascii="宋体" w:hAnsi="宋体"/>
          <w:sz w:val="22"/>
          <w:szCs w:val="21"/>
        </w:rPr>
        <w:t>1.甲方的职能发生转变，不再具有委托职能。</w:t>
      </w:r>
    </w:p>
    <w:p>
      <w:pPr>
        <w:spacing w:line="560" w:lineRule="exact"/>
        <w:ind w:firstLine="440" w:firstLineChars="200"/>
        <w:rPr>
          <w:rFonts w:ascii="宋体" w:hAnsi="宋体"/>
          <w:sz w:val="22"/>
          <w:szCs w:val="21"/>
        </w:rPr>
      </w:pPr>
      <w:r>
        <w:rPr>
          <w:rFonts w:hint="eastAsia" w:ascii="宋体" w:hAnsi="宋体"/>
          <w:sz w:val="22"/>
          <w:szCs w:val="21"/>
        </w:rPr>
        <w:t>2.本合同签订时适用的法律法规或政策发生变化，且对本合同的继续履行造成重大影响。</w:t>
      </w:r>
    </w:p>
    <w:p>
      <w:pPr>
        <w:spacing w:line="560" w:lineRule="exact"/>
        <w:ind w:firstLine="440" w:firstLineChars="200"/>
        <w:rPr>
          <w:rFonts w:ascii="宋体" w:hAnsi="宋体"/>
          <w:sz w:val="22"/>
          <w:szCs w:val="21"/>
        </w:rPr>
      </w:pPr>
      <w:r>
        <w:rPr>
          <w:rFonts w:hint="eastAsia" w:ascii="宋体" w:hAnsi="宋体"/>
          <w:sz w:val="22"/>
          <w:szCs w:val="21"/>
        </w:rPr>
        <w:t>发生以上情形若甲方已支付相应款项，乙方应据实按其完成的工作量、提供的服务情况先行清理、结算，并将相关情况向甲方报告，经甲方审查、同意后，向甲方退回尚未完成合同部分的款项；若甲方未支付相应款项的，则尚未支付的款项不再支付，同时乙方应向甲方提交在合同终止日前完成的所有项目文件和相关资料。</w:t>
      </w:r>
    </w:p>
    <w:p>
      <w:pPr>
        <w:spacing w:line="560" w:lineRule="exact"/>
        <w:ind w:firstLine="440" w:firstLineChars="200"/>
        <w:rPr>
          <w:rFonts w:ascii="宋体" w:hAnsi="宋体"/>
          <w:sz w:val="22"/>
          <w:szCs w:val="21"/>
        </w:rPr>
      </w:pPr>
      <w:r>
        <w:rPr>
          <w:rFonts w:hint="eastAsia" w:ascii="宋体" w:hAnsi="宋体"/>
          <w:sz w:val="22"/>
          <w:szCs w:val="21"/>
        </w:rPr>
        <w:t>（四）如发生不可抗力或其他超出合同双方控制的事件，致使一方无法履行合同，本合同解除。</w:t>
      </w:r>
    </w:p>
    <w:p>
      <w:pPr>
        <w:spacing w:line="560" w:lineRule="exact"/>
        <w:ind w:firstLine="440" w:firstLineChars="200"/>
        <w:rPr>
          <w:rFonts w:ascii="宋体" w:hAnsi="宋体"/>
          <w:sz w:val="22"/>
          <w:szCs w:val="21"/>
        </w:rPr>
      </w:pPr>
      <w:r>
        <w:rPr>
          <w:rFonts w:hint="eastAsia" w:ascii="宋体" w:hAnsi="宋体"/>
          <w:sz w:val="22"/>
          <w:szCs w:val="21"/>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560" w:lineRule="exact"/>
        <w:ind w:firstLine="440" w:firstLineChars="200"/>
        <w:rPr>
          <w:rFonts w:ascii="宋体" w:hAnsi="宋体"/>
          <w:sz w:val="22"/>
          <w:szCs w:val="21"/>
        </w:rPr>
      </w:pPr>
      <w:r>
        <w:rPr>
          <w:rFonts w:hint="eastAsia" w:ascii="宋体" w:hAnsi="宋体"/>
          <w:sz w:val="22"/>
          <w:szCs w:val="21"/>
        </w:rPr>
        <w:t>2. 发生不可抗力，甲乙双方承担各自的损失。由于其中一方迟延履行合同义务后发生不可抗力的，其违约责任不能免除。</w:t>
      </w:r>
    </w:p>
    <w:p>
      <w:pPr>
        <w:spacing w:line="560" w:lineRule="exact"/>
        <w:ind w:firstLine="440" w:firstLineChars="200"/>
        <w:rPr>
          <w:rFonts w:ascii="宋体" w:hAnsi="宋体"/>
          <w:sz w:val="22"/>
          <w:szCs w:val="21"/>
        </w:rPr>
      </w:pPr>
      <w:r>
        <w:rPr>
          <w:rFonts w:hint="eastAsia" w:ascii="宋体" w:hAnsi="宋体"/>
          <w:sz w:val="22"/>
          <w:szCs w:val="21"/>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560" w:lineRule="exact"/>
        <w:ind w:firstLine="480" w:firstLineChars="200"/>
        <w:rPr>
          <w:rFonts w:ascii="宋体" w:hAnsi="宋体"/>
          <w:b/>
          <w:bCs/>
          <w:sz w:val="22"/>
          <w:szCs w:val="21"/>
        </w:rPr>
      </w:pPr>
      <w:r>
        <w:rPr>
          <w:rFonts w:hint="eastAsia" w:ascii="宋体" w:hAnsi="宋体" w:cs="宋体"/>
          <w:bCs/>
          <w:color w:val="000000"/>
          <w:sz w:val="24"/>
        </w:rPr>
        <w:t>★</w:t>
      </w:r>
      <w:r>
        <w:rPr>
          <w:rFonts w:hint="eastAsia" w:ascii="宋体" w:hAnsi="宋体"/>
          <w:b/>
          <w:bCs/>
          <w:sz w:val="22"/>
          <w:szCs w:val="21"/>
        </w:rPr>
        <w:t>九、违约责任</w:t>
      </w:r>
    </w:p>
    <w:p>
      <w:pPr>
        <w:spacing w:line="560" w:lineRule="exact"/>
        <w:ind w:firstLine="440" w:firstLineChars="200"/>
        <w:rPr>
          <w:rFonts w:ascii="宋体" w:hAnsi="宋体"/>
          <w:sz w:val="22"/>
          <w:szCs w:val="21"/>
        </w:rPr>
      </w:pPr>
      <w:r>
        <w:rPr>
          <w:rFonts w:hint="eastAsia" w:ascii="宋体" w:hAnsi="宋体"/>
          <w:sz w:val="22"/>
          <w:szCs w:val="21"/>
        </w:rPr>
        <w:t>1.乙方的违约责任</w:t>
      </w:r>
    </w:p>
    <w:p>
      <w:pPr>
        <w:spacing w:line="560" w:lineRule="exact"/>
        <w:ind w:firstLine="440" w:firstLineChars="200"/>
        <w:rPr>
          <w:rFonts w:ascii="宋体" w:hAnsi="宋体"/>
          <w:sz w:val="22"/>
          <w:szCs w:val="21"/>
        </w:rPr>
      </w:pPr>
      <w:r>
        <w:rPr>
          <w:rFonts w:hint="eastAsia" w:ascii="宋体" w:hAnsi="宋体"/>
          <w:sz w:val="22"/>
          <w:szCs w:val="21"/>
        </w:rPr>
        <w:t xml:space="preserve">（1）乙方无任何理由部分或全部不履行合同中应承担的义务时，乙方应按本合同总额的20%向甲方支付违约金。  </w:t>
      </w:r>
    </w:p>
    <w:p>
      <w:pPr>
        <w:spacing w:line="560" w:lineRule="exact"/>
        <w:ind w:firstLine="440" w:firstLineChars="200"/>
        <w:rPr>
          <w:rFonts w:ascii="宋体" w:hAnsi="宋体"/>
          <w:sz w:val="22"/>
          <w:szCs w:val="21"/>
        </w:rPr>
      </w:pPr>
      <w:r>
        <w:rPr>
          <w:rFonts w:hint="eastAsia" w:ascii="宋体" w:hAnsi="宋体"/>
          <w:sz w:val="22"/>
          <w:szCs w:val="21"/>
        </w:rPr>
        <w:t>（2）本合同履行期间，因乙方原因，未按照本合同约定的时间完成本项目各阶段工作或交付最终成果文件的，每延误一天，甲方有权在尚未支付的合同款项中扣除合同总价款3‰的逾期违约金。</w:t>
      </w:r>
    </w:p>
    <w:p>
      <w:pPr>
        <w:spacing w:line="560" w:lineRule="exact"/>
        <w:ind w:firstLine="440" w:firstLineChars="200"/>
        <w:rPr>
          <w:rFonts w:ascii="宋体" w:hAnsi="宋体"/>
          <w:sz w:val="22"/>
          <w:szCs w:val="21"/>
        </w:rPr>
      </w:pPr>
      <w:r>
        <w:rPr>
          <w:rFonts w:hint="eastAsia" w:ascii="宋体" w:hAnsi="宋体"/>
          <w:sz w:val="22"/>
          <w:szCs w:val="21"/>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560" w:lineRule="exact"/>
        <w:ind w:firstLine="440" w:firstLineChars="200"/>
        <w:rPr>
          <w:rFonts w:ascii="宋体" w:hAnsi="宋体"/>
          <w:sz w:val="22"/>
          <w:szCs w:val="21"/>
        </w:rPr>
      </w:pPr>
      <w:r>
        <w:rPr>
          <w:rFonts w:hint="eastAsia" w:ascii="宋体" w:hAnsi="宋体"/>
          <w:sz w:val="22"/>
          <w:szCs w:val="21"/>
        </w:rPr>
        <w:t>①因乙方工作的错误或遗漏造成成果质量损失，且乙方未按甲方要求采取及时有效的补救措施的；</w:t>
      </w:r>
    </w:p>
    <w:p>
      <w:pPr>
        <w:spacing w:line="560" w:lineRule="exact"/>
        <w:ind w:firstLine="440" w:firstLineChars="200"/>
        <w:rPr>
          <w:rFonts w:ascii="宋体" w:hAnsi="宋体"/>
          <w:sz w:val="22"/>
          <w:szCs w:val="21"/>
        </w:rPr>
      </w:pPr>
      <w:r>
        <w:rPr>
          <w:rFonts w:hint="eastAsia" w:ascii="宋体" w:hAnsi="宋体"/>
          <w:sz w:val="22"/>
          <w:szCs w:val="21"/>
        </w:rPr>
        <w:t>②乙方未能按合同约定的日期(含协商延缓的日期)提交工作成果，延误时间超过30个工作日；</w:t>
      </w:r>
    </w:p>
    <w:p>
      <w:pPr>
        <w:spacing w:line="560" w:lineRule="exact"/>
        <w:ind w:firstLine="440" w:firstLineChars="200"/>
        <w:rPr>
          <w:rFonts w:ascii="宋体" w:hAnsi="宋体"/>
          <w:sz w:val="22"/>
          <w:szCs w:val="21"/>
        </w:rPr>
      </w:pPr>
      <w:r>
        <w:rPr>
          <w:rFonts w:hint="eastAsia" w:ascii="宋体" w:hAnsi="宋体"/>
          <w:sz w:val="22"/>
          <w:szCs w:val="21"/>
        </w:rPr>
        <w:t>③乙方虽如期提交最终成果，但最终成果连续二次未能通过验收的；</w:t>
      </w:r>
    </w:p>
    <w:p>
      <w:pPr>
        <w:spacing w:line="560" w:lineRule="exact"/>
        <w:ind w:firstLine="440" w:firstLineChars="200"/>
        <w:rPr>
          <w:rFonts w:ascii="宋体" w:hAnsi="宋体"/>
          <w:sz w:val="22"/>
          <w:szCs w:val="21"/>
        </w:rPr>
      </w:pPr>
      <w:r>
        <w:rPr>
          <w:rFonts w:hint="eastAsia" w:ascii="宋体" w:hAnsi="宋体"/>
          <w:sz w:val="22"/>
          <w:szCs w:val="21"/>
        </w:rPr>
        <w:t>④未经甲方书面许可，乙方不得将本合同项目与任何第三方合作，或将本合同标的的全部或部分擅自转包给任何第三方；</w:t>
      </w:r>
    </w:p>
    <w:p>
      <w:pPr>
        <w:spacing w:line="560" w:lineRule="exact"/>
        <w:ind w:firstLine="440" w:firstLineChars="200"/>
        <w:rPr>
          <w:rFonts w:ascii="宋体" w:hAnsi="宋体"/>
          <w:sz w:val="22"/>
          <w:szCs w:val="21"/>
        </w:rPr>
      </w:pPr>
      <w:r>
        <w:rPr>
          <w:rFonts w:hint="eastAsia" w:ascii="宋体" w:hAnsi="宋体"/>
          <w:sz w:val="22"/>
          <w:szCs w:val="21"/>
        </w:rPr>
        <w:t>⑤发现乙方或乙方工作人员出现全部或部分丧失履行委托服务能力的情况，甲方有权通知乙方限期整改或更换工作人员，期限届满乙方并未进行改善的；</w:t>
      </w:r>
    </w:p>
    <w:p>
      <w:pPr>
        <w:spacing w:line="560" w:lineRule="exact"/>
        <w:ind w:firstLine="440" w:firstLineChars="200"/>
        <w:rPr>
          <w:rFonts w:ascii="宋体" w:hAnsi="宋体"/>
          <w:sz w:val="22"/>
          <w:szCs w:val="21"/>
        </w:rPr>
      </w:pPr>
      <w:r>
        <w:rPr>
          <w:rFonts w:hint="eastAsia" w:ascii="宋体" w:hAnsi="宋体"/>
          <w:sz w:val="22"/>
          <w:szCs w:val="21"/>
        </w:rPr>
        <w:t>⑥项目负责人未承担本合同项目实质性工作，或未经甲方书面在先同意，乙方擅自更换项目负责人的；</w:t>
      </w:r>
    </w:p>
    <w:p>
      <w:pPr>
        <w:spacing w:line="560" w:lineRule="exact"/>
        <w:ind w:firstLine="440" w:firstLineChars="200"/>
        <w:rPr>
          <w:rFonts w:ascii="宋体" w:hAnsi="宋体"/>
          <w:sz w:val="22"/>
          <w:szCs w:val="21"/>
        </w:rPr>
      </w:pPr>
      <w:r>
        <w:rPr>
          <w:rFonts w:hint="eastAsia" w:ascii="宋体" w:hAnsi="宋体"/>
          <w:sz w:val="22"/>
          <w:szCs w:val="21"/>
        </w:rPr>
        <w:t>⑦乙方明确表示或者以自己的行为表明不履行合同的。</w:t>
      </w:r>
    </w:p>
    <w:p>
      <w:pPr>
        <w:spacing w:line="560" w:lineRule="exact"/>
        <w:ind w:firstLine="440" w:firstLineChars="200"/>
        <w:rPr>
          <w:rFonts w:ascii="宋体" w:hAnsi="宋体"/>
          <w:sz w:val="22"/>
          <w:szCs w:val="21"/>
        </w:rPr>
      </w:pPr>
      <w:r>
        <w:rPr>
          <w:rFonts w:hint="eastAsia" w:ascii="宋体" w:hAnsi="宋体"/>
          <w:sz w:val="22"/>
          <w:szCs w:val="21"/>
        </w:rPr>
        <w:t>2.甲方的违约责任</w:t>
      </w:r>
    </w:p>
    <w:p>
      <w:pPr>
        <w:spacing w:line="560" w:lineRule="exact"/>
        <w:ind w:firstLine="440" w:firstLineChars="200"/>
        <w:rPr>
          <w:rFonts w:ascii="宋体" w:hAnsi="宋体"/>
          <w:sz w:val="22"/>
          <w:szCs w:val="21"/>
        </w:rPr>
      </w:pPr>
      <w:r>
        <w:rPr>
          <w:rFonts w:hint="eastAsia" w:ascii="宋体" w:hAnsi="宋体"/>
          <w:sz w:val="22"/>
          <w:szCs w:val="21"/>
        </w:rPr>
        <w:t>（1）除因审批流程影响支付进度外，如甲方未按本合同约定支付服务费，乙方书面催告甲方并给予不少于30个工作日的履行期限后甲方仍未支付的，乙方有权自该期限届满之日起要求甲方支付该阶段合同价款每日0.5‰的逾期违约金，逾期违约金总额不超过合同总价款的20%。逾期超过30（个）工作日（含30个工作日）以上时，乙方有权暂停履行下阶段工作，并书面通知甲方。</w:t>
      </w:r>
    </w:p>
    <w:p>
      <w:pPr>
        <w:spacing w:line="560" w:lineRule="exact"/>
        <w:ind w:firstLine="440" w:firstLineChars="200"/>
        <w:rPr>
          <w:rFonts w:ascii="宋体" w:hAnsi="宋体"/>
          <w:sz w:val="22"/>
          <w:szCs w:val="21"/>
        </w:rPr>
      </w:pPr>
      <w:r>
        <w:rPr>
          <w:rFonts w:hint="eastAsia" w:ascii="宋体" w:hAnsi="宋体"/>
          <w:sz w:val="22"/>
          <w:szCs w:val="21"/>
        </w:rPr>
        <w:t>（2）如政策性原因导致本项目停工不属于甲方违约，甲方根据乙方实际完成工作结算统计服务费，甲方不另行支付额外费用，并不承担任何违约责任。</w:t>
      </w:r>
    </w:p>
    <w:p>
      <w:pPr>
        <w:spacing w:line="560" w:lineRule="exact"/>
        <w:ind w:firstLine="440" w:firstLineChars="200"/>
        <w:rPr>
          <w:rFonts w:ascii="宋体" w:hAnsi="宋体"/>
          <w:sz w:val="22"/>
          <w:szCs w:val="21"/>
        </w:rPr>
      </w:pPr>
      <w:r>
        <w:rPr>
          <w:rFonts w:hint="eastAsia" w:ascii="宋体" w:hAnsi="宋体"/>
          <w:sz w:val="22"/>
          <w:szCs w:val="21"/>
        </w:rPr>
        <w:t>3.上述违约责任各自独立且可累加。如合同所约定的违约金无法弥补因违约行为所造成的损失，违约方应补偿上述不足部分的损失。</w:t>
      </w:r>
    </w:p>
    <w:p>
      <w:pPr>
        <w:spacing w:line="560" w:lineRule="exact"/>
        <w:ind w:firstLine="442" w:firstLineChars="200"/>
        <w:rPr>
          <w:rFonts w:ascii="宋体" w:hAnsi="宋体"/>
          <w:b/>
          <w:bCs/>
          <w:sz w:val="22"/>
          <w:szCs w:val="21"/>
        </w:rPr>
      </w:pPr>
      <w:r>
        <w:rPr>
          <w:rFonts w:hint="eastAsia" w:ascii="宋体" w:hAnsi="宋体"/>
          <w:b/>
          <w:bCs/>
          <w:sz w:val="22"/>
          <w:szCs w:val="21"/>
        </w:rPr>
        <w:t>十、争议解决</w:t>
      </w:r>
    </w:p>
    <w:p>
      <w:pPr>
        <w:spacing w:line="560" w:lineRule="exact"/>
        <w:ind w:firstLine="440" w:firstLineChars="200"/>
        <w:rPr>
          <w:rFonts w:ascii="宋体" w:hAnsi="宋体"/>
          <w:sz w:val="22"/>
          <w:szCs w:val="21"/>
        </w:rPr>
      </w:pPr>
      <w:r>
        <w:rPr>
          <w:rFonts w:hint="eastAsia" w:ascii="宋体" w:hAnsi="宋体"/>
          <w:sz w:val="22"/>
          <w:szCs w:val="21"/>
        </w:rPr>
        <w:t>因本合同的履行发生的或与本合同有关的争议或纠纷，双方均可向</w:t>
      </w:r>
      <w:r>
        <w:rPr>
          <w:rFonts w:ascii="宋体" w:hAnsi="宋体"/>
          <w:sz w:val="22"/>
          <w:szCs w:val="21"/>
        </w:rPr>
        <w:t>深圳前海合作区</w:t>
      </w:r>
      <w:r>
        <w:rPr>
          <w:rFonts w:hint="eastAsia" w:ascii="宋体" w:hAnsi="宋体"/>
          <w:sz w:val="22"/>
          <w:szCs w:val="21"/>
        </w:rPr>
        <w:t>人民法院提起诉讼。</w:t>
      </w:r>
    </w:p>
    <w:p>
      <w:pPr>
        <w:spacing w:line="560" w:lineRule="exact"/>
        <w:ind w:firstLine="442" w:firstLineChars="200"/>
        <w:rPr>
          <w:rFonts w:ascii="宋体" w:hAnsi="宋体"/>
          <w:b/>
          <w:bCs/>
          <w:sz w:val="22"/>
          <w:szCs w:val="21"/>
        </w:rPr>
      </w:pPr>
      <w:r>
        <w:rPr>
          <w:rFonts w:hint="eastAsia" w:ascii="宋体" w:hAnsi="宋体"/>
          <w:b/>
          <w:bCs/>
          <w:sz w:val="22"/>
          <w:szCs w:val="21"/>
        </w:rPr>
        <w:t>十一、其他约定</w:t>
      </w:r>
    </w:p>
    <w:p>
      <w:pPr>
        <w:spacing w:line="560" w:lineRule="exact"/>
        <w:ind w:firstLine="440" w:firstLineChars="200"/>
        <w:rPr>
          <w:rFonts w:ascii="宋体" w:hAnsi="宋体"/>
          <w:sz w:val="22"/>
          <w:szCs w:val="21"/>
        </w:rPr>
      </w:pPr>
      <w:r>
        <w:rPr>
          <w:rFonts w:hint="eastAsia" w:ascii="宋体" w:hAnsi="宋体"/>
          <w:sz w:val="22"/>
          <w:szCs w:val="21"/>
        </w:rPr>
        <w:t>（一）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560" w:lineRule="exact"/>
        <w:ind w:firstLine="440" w:firstLineChars="200"/>
        <w:rPr>
          <w:rFonts w:ascii="宋体" w:hAnsi="宋体"/>
          <w:sz w:val="22"/>
          <w:szCs w:val="21"/>
        </w:rPr>
      </w:pPr>
      <w:r>
        <w:rPr>
          <w:rFonts w:hint="eastAsia" w:ascii="宋体" w:hAnsi="宋体"/>
          <w:sz w:val="22"/>
          <w:szCs w:val="21"/>
        </w:rPr>
        <w:t>1.合同书及补充协议；</w:t>
      </w:r>
    </w:p>
    <w:p>
      <w:pPr>
        <w:spacing w:line="560" w:lineRule="exact"/>
        <w:ind w:firstLine="440" w:firstLineChars="200"/>
        <w:rPr>
          <w:rFonts w:ascii="宋体" w:hAnsi="宋体"/>
          <w:sz w:val="22"/>
          <w:szCs w:val="21"/>
        </w:rPr>
      </w:pPr>
      <w:r>
        <w:rPr>
          <w:rFonts w:hint="eastAsia" w:ascii="宋体" w:hAnsi="宋体"/>
          <w:sz w:val="22"/>
          <w:szCs w:val="21"/>
        </w:rPr>
        <w:t>2.中标通知书；</w:t>
      </w:r>
    </w:p>
    <w:p>
      <w:pPr>
        <w:spacing w:line="560" w:lineRule="exact"/>
        <w:ind w:firstLine="440" w:firstLineChars="200"/>
        <w:rPr>
          <w:rFonts w:ascii="宋体" w:hAnsi="宋体"/>
          <w:sz w:val="22"/>
          <w:szCs w:val="21"/>
        </w:rPr>
      </w:pPr>
      <w:r>
        <w:rPr>
          <w:rFonts w:hint="eastAsia" w:ascii="宋体" w:hAnsi="宋体"/>
          <w:sz w:val="22"/>
          <w:szCs w:val="21"/>
        </w:rPr>
        <w:t>3.招标文件（编号：       ）及其澄清、补正公告；</w:t>
      </w:r>
    </w:p>
    <w:p>
      <w:pPr>
        <w:spacing w:line="560" w:lineRule="exact"/>
        <w:ind w:firstLine="440" w:firstLineChars="200"/>
        <w:rPr>
          <w:rFonts w:ascii="宋体" w:hAnsi="宋体"/>
          <w:sz w:val="22"/>
          <w:szCs w:val="21"/>
        </w:rPr>
      </w:pPr>
      <w:r>
        <w:rPr>
          <w:rFonts w:hint="eastAsia" w:ascii="宋体" w:hAnsi="宋体"/>
          <w:sz w:val="22"/>
          <w:szCs w:val="21"/>
        </w:rPr>
        <w:t>4.投标书。</w:t>
      </w:r>
    </w:p>
    <w:p>
      <w:pPr>
        <w:spacing w:line="560" w:lineRule="exact"/>
        <w:ind w:firstLine="440" w:firstLineChars="200"/>
        <w:rPr>
          <w:rFonts w:ascii="宋体" w:hAnsi="宋体"/>
          <w:sz w:val="22"/>
          <w:szCs w:val="21"/>
        </w:rPr>
      </w:pPr>
      <w:r>
        <w:rPr>
          <w:rFonts w:hint="eastAsia" w:ascii="宋体" w:hAnsi="宋体"/>
          <w:sz w:val="22"/>
          <w:szCs w:val="21"/>
        </w:rPr>
        <w:t>（二）本合同替代此前双方所有关于本合同事项的口头或书面的纪要、备忘录、合同、协议。</w:t>
      </w:r>
    </w:p>
    <w:p>
      <w:pPr>
        <w:spacing w:line="560" w:lineRule="exact"/>
        <w:ind w:firstLine="440" w:firstLineChars="200"/>
        <w:rPr>
          <w:rFonts w:ascii="宋体" w:hAnsi="宋体"/>
          <w:sz w:val="22"/>
          <w:szCs w:val="21"/>
        </w:rPr>
      </w:pPr>
      <w:r>
        <w:rPr>
          <w:rFonts w:hint="eastAsia" w:ascii="宋体" w:hAnsi="宋体"/>
          <w:sz w:val="22"/>
          <w:szCs w:val="21"/>
        </w:rPr>
        <w:t>（三）本合同附件（如有）为合同不可分割的组成部分，与本合同一并加盖骑缝章后具有同等法律效力。若附件与合同正文有任何冲突，以合同正文为准。</w:t>
      </w:r>
    </w:p>
    <w:p>
      <w:pPr>
        <w:spacing w:line="560" w:lineRule="exact"/>
        <w:ind w:firstLine="440" w:firstLineChars="200"/>
        <w:rPr>
          <w:rFonts w:ascii="宋体" w:hAnsi="宋体"/>
          <w:sz w:val="22"/>
          <w:szCs w:val="21"/>
        </w:rPr>
      </w:pPr>
      <w:r>
        <w:rPr>
          <w:rFonts w:hint="eastAsia" w:ascii="宋体" w:hAnsi="宋体"/>
          <w:sz w:val="22"/>
          <w:szCs w:val="21"/>
        </w:rPr>
        <w:t>（四）本合同各条标题仅为提示之用，应以条文内容确定各方的权利义务。</w:t>
      </w:r>
    </w:p>
    <w:p>
      <w:pPr>
        <w:spacing w:line="560" w:lineRule="exact"/>
        <w:ind w:firstLine="440" w:firstLineChars="200"/>
        <w:rPr>
          <w:rFonts w:ascii="宋体" w:hAnsi="宋体"/>
          <w:sz w:val="22"/>
          <w:szCs w:val="21"/>
        </w:rPr>
      </w:pPr>
      <w:r>
        <w:rPr>
          <w:rFonts w:hint="eastAsia" w:ascii="宋体" w:hAnsi="宋体"/>
          <w:sz w:val="22"/>
          <w:szCs w:val="21"/>
        </w:rPr>
        <w:t>（五）本合同未尽事宜，由双方协商签订补充协议进行约定。补充协议应以书面形式作成，经双方法定代表人或其授权代表签字、盖章后与本合同具有同等法律效力。</w:t>
      </w:r>
    </w:p>
    <w:p>
      <w:pPr>
        <w:spacing w:line="560" w:lineRule="exact"/>
        <w:ind w:firstLine="440" w:firstLineChars="200"/>
        <w:rPr>
          <w:rFonts w:ascii="宋体" w:hAnsi="宋体"/>
          <w:sz w:val="22"/>
          <w:szCs w:val="21"/>
        </w:rPr>
      </w:pPr>
      <w:r>
        <w:rPr>
          <w:rFonts w:hint="eastAsia" w:ascii="宋体" w:hAnsi="宋体"/>
          <w:sz w:val="22"/>
          <w:szCs w:val="21"/>
        </w:rPr>
        <w:t>（六）本合同约定的权利和义务不因合同双方发生收购、兼并、重组、分立而发生变化。如果发生上述情形，则本合同约定的权利和义务随之转移至收购、兼并、重组或分立后成立的单位。</w:t>
      </w:r>
    </w:p>
    <w:p>
      <w:pPr>
        <w:spacing w:line="560" w:lineRule="exact"/>
        <w:ind w:firstLine="440" w:firstLineChars="200"/>
        <w:rPr>
          <w:rFonts w:ascii="宋体" w:hAnsi="宋体"/>
          <w:sz w:val="22"/>
          <w:szCs w:val="21"/>
        </w:rPr>
      </w:pPr>
      <w:r>
        <w:rPr>
          <w:rFonts w:hint="eastAsia" w:ascii="宋体" w:hAnsi="宋体"/>
          <w:sz w:val="22"/>
          <w:szCs w:val="21"/>
        </w:rPr>
        <w:t>（七）本合同在国家法律、法规和规章规定的范围内执行。当国家法律、法规和规章发生变化导致本合同有关条款与之抵触时，双方协商变更或废止该条款，在此情况下，双方互不承担责任。</w:t>
      </w:r>
    </w:p>
    <w:p>
      <w:pPr>
        <w:spacing w:line="560" w:lineRule="exact"/>
        <w:ind w:firstLine="440" w:firstLineChars="200"/>
        <w:rPr>
          <w:rFonts w:ascii="宋体" w:hAnsi="宋体"/>
          <w:sz w:val="22"/>
          <w:szCs w:val="21"/>
        </w:rPr>
      </w:pPr>
      <w:r>
        <w:rPr>
          <w:rFonts w:hint="eastAsia" w:ascii="宋体" w:hAnsi="宋体"/>
          <w:sz w:val="22"/>
          <w:szCs w:val="21"/>
        </w:rPr>
        <w:t>（八）如果本合同的任何条款在任何时候变成不合法、无效或不可强制执行而不从根本上影响本合同的效力时，本合同的其他条款不受影响。</w:t>
      </w:r>
    </w:p>
    <w:p>
      <w:pPr>
        <w:spacing w:line="560" w:lineRule="exact"/>
        <w:ind w:firstLine="440" w:firstLineChars="200"/>
        <w:rPr>
          <w:rFonts w:ascii="宋体" w:hAnsi="宋体"/>
          <w:sz w:val="22"/>
          <w:szCs w:val="21"/>
        </w:rPr>
      </w:pPr>
      <w:r>
        <w:rPr>
          <w:rFonts w:hint="eastAsia" w:ascii="宋体" w:hAnsi="宋体"/>
          <w:sz w:val="22"/>
          <w:szCs w:val="21"/>
        </w:rPr>
        <w:t>（九）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spacing w:line="560" w:lineRule="exact"/>
        <w:ind w:firstLine="440" w:firstLineChars="200"/>
        <w:rPr>
          <w:rFonts w:ascii="宋体" w:hAnsi="宋体"/>
          <w:sz w:val="22"/>
          <w:szCs w:val="21"/>
        </w:rPr>
      </w:pPr>
      <w:r>
        <w:rPr>
          <w:rFonts w:hint="eastAsia" w:ascii="宋体" w:hAnsi="宋体"/>
          <w:sz w:val="22"/>
          <w:szCs w:val="21"/>
        </w:rPr>
        <w:t>（十）本合同的任何内容不应被视为或解释为双方之间具有合资、合伙、代理关系。</w:t>
      </w:r>
    </w:p>
    <w:p>
      <w:pPr>
        <w:spacing w:line="560" w:lineRule="exact"/>
        <w:ind w:firstLine="440" w:firstLineChars="200"/>
        <w:rPr>
          <w:rFonts w:ascii="宋体" w:hAnsi="宋体"/>
          <w:sz w:val="22"/>
          <w:szCs w:val="21"/>
        </w:rPr>
      </w:pPr>
      <w:r>
        <w:rPr>
          <w:rFonts w:hint="eastAsia" w:ascii="宋体" w:hAnsi="宋体"/>
          <w:sz w:val="22"/>
          <w:szCs w:val="21"/>
        </w:rPr>
        <w:t>（十一）任何一方未经另一方同意不得向任何第三方透露本合同的签订及其内容。甲方向其关联公司透露前述内容的，不受此限。</w:t>
      </w:r>
    </w:p>
    <w:p>
      <w:pPr>
        <w:spacing w:line="560" w:lineRule="exact"/>
        <w:ind w:firstLine="440" w:firstLineChars="200"/>
        <w:rPr>
          <w:rFonts w:ascii="宋体" w:hAnsi="宋体"/>
          <w:sz w:val="22"/>
          <w:szCs w:val="21"/>
        </w:rPr>
      </w:pPr>
      <w:r>
        <w:rPr>
          <w:rFonts w:hint="eastAsia" w:ascii="宋体" w:hAnsi="宋体"/>
          <w:sz w:val="22"/>
          <w:szCs w:val="21"/>
        </w:rPr>
        <w:t>（十二）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560" w:lineRule="exact"/>
        <w:ind w:firstLine="440" w:firstLineChars="200"/>
        <w:rPr>
          <w:rFonts w:ascii="宋体" w:hAnsi="宋体"/>
          <w:sz w:val="22"/>
          <w:szCs w:val="21"/>
        </w:rPr>
      </w:pPr>
      <w:r>
        <w:rPr>
          <w:rFonts w:hint="eastAsia" w:ascii="宋体" w:hAnsi="宋体"/>
          <w:sz w:val="22"/>
          <w:szCs w:val="21"/>
        </w:rPr>
        <w:t>（十三）本合同自双方法定代表人或其授权代表签字、盖章之日起生效，有效期至服务期届满</w:t>
      </w:r>
      <w:r>
        <w:rPr>
          <w:rFonts w:hint="eastAsia" w:ascii="宋体" w:hAnsi="宋体"/>
          <w:sz w:val="22"/>
          <w:szCs w:val="21"/>
          <w:lang w:val="zh-CN"/>
        </w:rPr>
        <w:t>之日止。</w:t>
      </w:r>
    </w:p>
    <w:p>
      <w:pPr>
        <w:spacing w:line="560" w:lineRule="exact"/>
        <w:ind w:firstLine="440" w:firstLineChars="200"/>
        <w:rPr>
          <w:rFonts w:ascii="宋体" w:hAnsi="宋体"/>
          <w:sz w:val="22"/>
          <w:szCs w:val="21"/>
        </w:rPr>
      </w:pPr>
      <w:r>
        <w:rPr>
          <w:rFonts w:hint="eastAsia" w:ascii="宋体" w:hAnsi="宋体"/>
          <w:sz w:val="22"/>
          <w:szCs w:val="21"/>
        </w:rPr>
        <w:t>（十四）本合同一式六份正本，甲方与乙方各执三份，均具同等法律效力。（以下无正文，为签章栏）</w:t>
      </w:r>
    </w:p>
    <w:p>
      <w:pPr>
        <w:spacing w:line="560" w:lineRule="exact"/>
        <w:ind w:firstLine="440" w:firstLineChars="200"/>
        <w:rPr>
          <w:rFonts w:ascii="宋体" w:hAnsi="宋体"/>
          <w:sz w:val="22"/>
          <w:szCs w:val="21"/>
        </w:rPr>
      </w:pPr>
      <w:r>
        <w:rPr>
          <w:rFonts w:hint="eastAsia" w:ascii="宋体" w:hAnsi="宋体"/>
          <w:sz w:val="22"/>
          <w:szCs w:val="21"/>
        </w:rPr>
        <w:t>（以下无正文，为签章栏）</w:t>
      </w:r>
    </w:p>
    <w:p>
      <w:pPr>
        <w:spacing w:line="560" w:lineRule="exact"/>
        <w:ind w:firstLine="330" w:firstLineChars="150"/>
        <w:rPr>
          <w:rFonts w:ascii="宋体" w:hAnsi="宋体"/>
          <w:sz w:val="22"/>
          <w:szCs w:val="21"/>
        </w:rPr>
      </w:pPr>
      <w:r>
        <w:rPr>
          <w:rFonts w:hint="eastAsia" w:ascii="宋体" w:hAnsi="宋体"/>
          <w:sz w:val="22"/>
          <w:szCs w:val="21"/>
        </w:rPr>
        <w:t>附件：1.</w:t>
      </w:r>
      <w:r>
        <w:rPr>
          <w:rFonts w:ascii="宋体" w:hAnsi="宋体"/>
          <w:sz w:val="22"/>
          <w:szCs w:val="21"/>
        </w:rPr>
        <w:t>项目组成员名单</w:t>
      </w:r>
    </w:p>
    <w:p>
      <w:pPr>
        <w:spacing w:line="560" w:lineRule="exact"/>
        <w:ind w:firstLine="440" w:firstLineChars="200"/>
        <w:rPr>
          <w:rFonts w:ascii="宋体" w:hAnsi="宋体"/>
          <w:sz w:val="22"/>
          <w:szCs w:val="21"/>
        </w:rPr>
      </w:pPr>
    </w:p>
    <w:p>
      <w:pPr>
        <w:spacing w:line="560" w:lineRule="exact"/>
        <w:ind w:firstLine="440" w:firstLineChars="200"/>
        <w:rPr>
          <w:rFonts w:ascii="宋体" w:hAnsi="宋体"/>
          <w:sz w:val="22"/>
          <w:szCs w:val="21"/>
        </w:rPr>
      </w:pPr>
      <w:r>
        <w:rPr>
          <w:rFonts w:hint="eastAsia" w:ascii="宋体" w:hAnsi="宋体"/>
          <w:sz w:val="22"/>
          <w:szCs w:val="21"/>
        </w:rPr>
        <w:t>甲方（盖章）：</w:t>
      </w:r>
      <w:r>
        <w:rPr>
          <w:rFonts w:ascii="宋体" w:hAnsi="宋体"/>
          <w:sz w:val="22"/>
          <w:szCs w:val="21"/>
        </w:rPr>
        <w:t>XXX</w:t>
      </w:r>
    </w:p>
    <w:p>
      <w:pPr>
        <w:spacing w:line="560" w:lineRule="exact"/>
        <w:ind w:firstLine="440" w:firstLineChars="200"/>
        <w:rPr>
          <w:rFonts w:ascii="宋体" w:hAnsi="宋体"/>
          <w:sz w:val="22"/>
          <w:szCs w:val="21"/>
        </w:rPr>
      </w:pPr>
      <w:r>
        <w:rPr>
          <w:rFonts w:hint="eastAsia" w:ascii="宋体" w:hAnsi="宋体"/>
          <w:sz w:val="22"/>
          <w:szCs w:val="21"/>
        </w:rPr>
        <w:t>法定代表人或授权代表（签字）：</w:t>
      </w:r>
    </w:p>
    <w:p>
      <w:pPr>
        <w:spacing w:line="560" w:lineRule="exact"/>
        <w:ind w:firstLine="440" w:firstLineChars="200"/>
        <w:rPr>
          <w:rFonts w:ascii="宋体" w:hAnsi="宋体"/>
          <w:sz w:val="22"/>
          <w:szCs w:val="21"/>
        </w:rPr>
      </w:pPr>
      <w:r>
        <w:rPr>
          <w:rFonts w:hint="eastAsia" w:ascii="宋体" w:hAnsi="宋体"/>
          <w:sz w:val="22"/>
          <w:szCs w:val="21"/>
        </w:rPr>
        <w:t xml:space="preserve">日期：     年    月   日            </w:t>
      </w:r>
    </w:p>
    <w:p>
      <w:pPr>
        <w:spacing w:line="560" w:lineRule="exact"/>
        <w:ind w:firstLine="440" w:firstLineChars="200"/>
        <w:rPr>
          <w:rFonts w:ascii="宋体" w:hAnsi="宋体"/>
          <w:sz w:val="22"/>
          <w:szCs w:val="21"/>
        </w:rPr>
      </w:pPr>
    </w:p>
    <w:p>
      <w:pPr>
        <w:spacing w:line="560" w:lineRule="exact"/>
        <w:ind w:firstLine="440" w:firstLineChars="200"/>
        <w:rPr>
          <w:rFonts w:ascii="宋体" w:hAnsi="宋体"/>
          <w:sz w:val="22"/>
          <w:szCs w:val="21"/>
        </w:rPr>
      </w:pPr>
      <w:r>
        <w:rPr>
          <w:rFonts w:hint="eastAsia" w:ascii="宋体" w:hAnsi="宋体"/>
          <w:sz w:val="22"/>
          <w:szCs w:val="21"/>
        </w:rPr>
        <w:t xml:space="preserve">乙方（盖章）： </w:t>
      </w:r>
    </w:p>
    <w:p>
      <w:pPr>
        <w:spacing w:line="560" w:lineRule="exact"/>
        <w:ind w:firstLine="440" w:firstLineChars="200"/>
        <w:rPr>
          <w:rFonts w:ascii="宋体" w:hAnsi="宋体"/>
          <w:sz w:val="22"/>
          <w:szCs w:val="21"/>
        </w:rPr>
      </w:pPr>
      <w:r>
        <w:rPr>
          <w:rFonts w:hint="eastAsia" w:ascii="宋体" w:hAnsi="宋体"/>
          <w:sz w:val="22"/>
          <w:szCs w:val="21"/>
        </w:rPr>
        <w:t>法定代表人或授权代表（签字）：</w:t>
      </w:r>
    </w:p>
    <w:p>
      <w:pPr>
        <w:spacing w:line="560" w:lineRule="exact"/>
        <w:ind w:firstLine="440" w:firstLineChars="200"/>
        <w:rPr>
          <w:rFonts w:ascii="宋体" w:hAnsi="宋体"/>
          <w:sz w:val="22"/>
          <w:szCs w:val="21"/>
        </w:rPr>
      </w:pPr>
      <w:r>
        <w:rPr>
          <w:rFonts w:hint="eastAsia" w:ascii="宋体" w:hAnsi="宋体"/>
          <w:sz w:val="22"/>
          <w:szCs w:val="21"/>
        </w:rPr>
        <w:t>日期：     年    月   日</w:t>
      </w:r>
    </w:p>
    <w:p>
      <w:pPr>
        <w:shd w:val="clear" w:color="auto" w:fill="FFFFFF"/>
        <w:snapToGrid w:val="0"/>
        <w:spacing w:line="560" w:lineRule="exact"/>
        <w:rPr>
          <w:rFonts w:ascii="宋体" w:hAnsi="宋体" w:cs="宋体"/>
          <w:sz w:val="24"/>
        </w:rPr>
      </w:pPr>
    </w:p>
    <w:p>
      <w:pPr>
        <w:numPr>
          <w:ilvl w:val="0"/>
          <w:numId w:val="2"/>
        </w:numPr>
        <w:spacing w:line="560" w:lineRule="exact"/>
        <w:jc w:val="center"/>
        <w:outlineLvl w:val="0"/>
        <w:rPr>
          <w:rFonts w:ascii="宋体" w:hAnsi="宋体" w:cs="宋体"/>
          <w:b/>
          <w:bCs/>
          <w:sz w:val="24"/>
        </w:rPr>
        <w:sectPr>
          <w:headerReference r:id="rId6" w:type="default"/>
          <w:footerReference r:id="rId7" w:type="default"/>
          <w:pgSz w:w="11906" w:h="16838"/>
          <w:pgMar w:top="1440" w:right="1633" w:bottom="1440" w:left="1633" w:header="851" w:footer="992" w:gutter="0"/>
          <w:cols w:space="720" w:num="1"/>
          <w:docGrid w:type="lines" w:linePitch="312" w:charSpace="0"/>
        </w:sectPr>
      </w:pPr>
    </w:p>
    <w:p>
      <w:pPr>
        <w:numPr>
          <w:ilvl w:val="0"/>
          <w:numId w:val="2"/>
        </w:numPr>
        <w:spacing w:line="560" w:lineRule="exact"/>
        <w:jc w:val="center"/>
        <w:outlineLvl w:val="0"/>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14" w:name="_Toc793"/>
      <w:r>
        <w:rPr>
          <w:rFonts w:hint="eastAsia" w:ascii="宋体" w:hAnsi="宋体" w:cs="宋体"/>
          <w:b/>
          <w:bCs/>
          <w:sz w:val="24"/>
        </w:rPr>
        <w:t>用户需求书</w:t>
      </w:r>
      <w:bookmarkEnd w:id="14"/>
    </w:p>
    <w:p>
      <w:pPr>
        <w:spacing w:line="560" w:lineRule="exact"/>
        <w:ind w:firstLine="482" w:firstLineChars="200"/>
        <w:rPr>
          <w:rFonts w:ascii="宋体" w:hAnsi="宋体" w:cs="宋体"/>
          <w:b/>
          <w:bCs/>
          <w:kern w:val="0"/>
          <w:sz w:val="24"/>
          <w:szCs w:val="20"/>
        </w:rPr>
      </w:pPr>
      <w:bookmarkStart w:id="15" w:name="_Toc51746099"/>
    </w:p>
    <w:bookmarkEnd w:id="15"/>
    <w:p>
      <w:pPr>
        <w:spacing w:line="560" w:lineRule="exact"/>
        <w:ind w:firstLine="482" w:firstLineChars="200"/>
        <w:rPr>
          <w:rFonts w:ascii="宋体" w:hAnsi="宋体" w:cs="宋体"/>
          <w:b/>
          <w:kern w:val="0"/>
          <w:sz w:val="24"/>
        </w:rPr>
      </w:pPr>
      <w:bookmarkStart w:id="16" w:name="_Toc1228233707"/>
      <w:bookmarkStart w:id="17" w:name="_Toc19038"/>
      <w:bookmarkStart w:id="18" w:name="_Hlk42676997"/>
      <w:r>
        <w:rPr>
          <w:rFonts w:hint="eastAsia" w:ascii="宋体" w:hAnsi="宋体"/>
          <w:b/>
          <w:bCs/>
          <w:kern w:val="0"/>
          <w:sz w:val="24"/>
        </w:rPr>
        <w:t>一、项目背景</w:t>
      </w:r>
      <w:bookmarkEnd w:id="16"/>
      <w:bookmarkEnd w:id="17"/>
    </w:p>
    <w:bookmarkEnd w:id="18"/>
    <w:p>
      <w:pPr>
        <w:spacing w:line="560" w:lineRule="exact"/>
        <w:ind w:firstLine="442" w:firstLineChars="200"/>
        <w:jc w:val="left"/>
        <w:rPr>
          <w:rFonts w:ascii="宋体" w:hAnsi="宋体"/>
          <w:b/>
          <w:bCs/>
          <w:sz w:val="22"/>
          <w:szCs w:val="21"/>
          <w:lang w:val="zh-CN"/>
        </w:rPr>
      </w:pPr>
      <w:r>
        <w:rPr>
          <w:rFonts w:ascii="宋体" w:hAnsi="宋体"/>
          <w:b/>
          <w:bCs/>
          <w:sz w:val="22"/>
          <w:szCs w:val="21"/>
          <w:lang w:val="zh-CN"/>
        </w:rPr>
        <w:t>（一）</w:t>
      </w:r>
      <w:r>
        <w:rPr>
          <w:rFonts w:hint="eastAsia" w:ascii="宋体" w:hAnsi="宋体"/>
          <w:b/>
          <w:bCs/>
          <w:sz w:val="22"/>
          <w:szCs w:val="21"/>
          <w:lang w:val="zh-CN"/>
        </w:rPr>
        <w:t>项目背景</w:t>
      </w:r>
    </w:p>
    <w:p>
      <w:pPr>
        <w:spacing w:line="560" w:lineRule="exact"/>
        <w:ind w:firstLine="440" w:firstLineChars="200"/>
        <w:rPr>
          <w:rFonts w:ascii="宋体" w:hAnsi="宋体"/>
          <w:sz w:val="22"/>
          <w:szCs w:val="21"/>
        </w:rPr>
      </w:pPr>
      <w:r>
        <w:rPr>
          <w:rFonts w:hint="eastAsia" w:ascii="宋体" w:hAnsi="宋体"/>
          <w:sz w:val="22"/>
          <w:szCs w:val="21"/>
        </w:rPr>
        <w:t>2021年9月6日，中共中央、国务院印发《全面深化前海深港现代服务业合作区改革开放方案》，前海合作区总面积由14.92平方公里扩展至120.56平方公里。2023年2月25日，深圳市政府印发《关于做好第五次全国经济普查工作的通知》，为进一步夯实前海合作区专业服务业统计基础，全面调查扩区后前海专业服务业发展规模、布局和效益，摸清专业服务业机构基本情况，掌握各行业间经济联系，开展统计分析工作，为招商、稳商提供科学准确的统计信息支撑，前海管理局拟对外采购2023年度前海合作区专业服务业统计分析</w:t>
      </w:r>
      <w:r>
        <w:rPr>
          <w:rFonts w:ascii="宋体" w:hAnsi="宋体"/>
          <w:sz w:val="22"/>
          <w:szCs w:val="21"/>
        </w:rPr>
        <w:t>辅助</w:t>
      </w:r>
      <w:r>
        <w:rPr>
          <w:rFonts w:hint="eastAsia" w:ascii="宋体" w:hAnsi="宋体"/>
          <w:sz w:val="22"/>
          <w:szCs w:val="21"/>
        </w:rPr>
        <w:t>服务。</w:t>
      </w:r>
    </w:p>
    <w:p>
      <w:pPr>
        <w:spacing w:line="560" w:lineRule="exact"/>
        <w:ind w:firstLine="442" w:firstLineChars="200"/>
        <w:rPr>
          <w:rFonts w:ascii="宋体" w:hAnsi="宋体"/>
          <w:b/>
          <w:sz w:val="22"/>
          <w:szCs w:val="21"/>
        </w:rPr>
      </w:pPr>
      <w:r>
        <w:rPr>
          <w:rFonts w:hint="eastAsia" w:ascii="宋体" w:hAnsi="宋体"/>
          <w:b/>
          <w:sz w:val="22"/>
          <w:szCs w:val="21"/>
        </w:rPr>
        <w:t>（二）项目目标</w:t>
      </w:r>
    </w:p>
    <w:p>
      <w:pPr>
        <w:numPr>
          <w:ilvl w:val="255"/>
          <w:numId w:val="0"/>
        </w:numPr>
        <w:spacing w:line="560" w:lineRule="exact"/>
        <w:ind w:firstLine="440" w:firstLineChars="200"/>
        <w:jc w:val="left"/>
        <w:rPr>
          <w:rFonts w:ascii="宋体" w:hAnsi="宋体"/>
          <w:sz w:val="22"/>
          <w:szCs w:val="21"/>
        </w:rPr>
      </w:pPr>
      <w:r>
        <w:rPr>
          <w:rFonts w:hint="eastAsia" w:ascii="宋体" w:hAnsi="宋体"/>
          <w:sz w:val="22"/>
          <w:szCs w:val="21"/>
        </w:rPr>
        <w:t>前海专业服务业具有特殊性，需将现有通行统计口径由原有《国民经济行业分类》的行业划分，调整为《深圳前海深港现代服务业合作区产业准入目录》（发改产业〔2013〕468号）中专业服务业的九项十二个行业，以期获得较为准确的专业服务业统计数据。</w:t>
      </w:r>
    </w:p>
    <w:p>
      <w:pPr>
        <w:numPr>
          <w:ilvl w:val="255"/>
          <w:numId w:val="0"/>
        </w:numPr>
        <w:spacing w:line="560" w:lineRule="exact"/>
        <w:ind w:firstLine="440" w:firstLineChars="200"/>
        <w:jc w:val="left"/>
        <w:rPr>
          <w:rFonts w:ascii="宋体" w:hAnsi="宋体"/>
          <w:sz w:val="22"/>
          <w:szCs w:val="21"/>
        </w:rPr>
      </w:pPr>
      <w:r>
        <w:rPr>
          <w:rFonts w:ascii="宋体" w:hAnsi="宋体"/>
          <w:sz w:val="22"/>
          <w:szCs w:val="21"/>
        </w:rPr>
        <w:t xml:space="preserve">1. </w:t>
      </w:r>
      <w:r>
        <w:rPr>
          <w:rFonts w:hint="eastAsia" w:ascii="宋体" w:hAnsi="宋体"/>
          <w:sz w:val="22"/>
          <w:szCs w:val="21"/>
        </w:rPr>
        <w:t>根据该产业准入目录，专业服务业包括会计、评估、法律服务，咨询服务，工程服务，文化创意服务，会展服务，知识产权服务，教育、医疗服务，人力资源服务，家庭服务业。</w:t>
      </w:r>
    </w:p>
    <w:p>
      <w:pPr>
        <w:numPr>
          <w:ilvl w:val="255"/>
          <w:numId w:val="0"/>
        </w:numPr>
        <w:spacing w:line="560" w:lineRule="exact"/>
        <w:ind w:firstLine="440" w:firstLineChars="200"/>
        <w:jc w:val="left"/>
        <w:rPr>
          <w:rFonts w:ascii="宋体" w:hAnsi="宋体"/>
          <w:sz w:val="22"/>
          <w:szCs w:val="21"/>
        </w:rPr>
      </w:pPr>
      <w:r>
        <w:rPr>
          <w:rFonts w:ascii="宋体" w:hAnsi="宋体"/>
          <w:sz w:val="22"/>
          <w:szCs w:val="21"/>
        </w:rPr>
        <w:t xml:space="preserve">2. </w:t>
      </w:r>
      <w:r>
        <w:rPr>
          <w:rFonts w:hint="eastAsia" w:ascii="宋体" w:hAnsi="宋体"/>
          <w:sz w:val="22"/>
          <w:szCs w:val="21"/>
        </w:rPr>
        <w:t>根据《前海管理内（下）设机构主要职责》，专业服务业处负责会计、咨询服务、税务、资产评估、人力资源</w:t>
      </w:r>
      <w:r>
        <w:rPr>
          <w:rFonts w:ascii="宋体" w:hAnsi="宋体"/>
          <w:sz w:val="22"/>
          <w:szCs w:val="21"/>
        </w:rPr>
        <w:t>、</w:t>
      </w:r>
      <w:r>
        <w:rPr>
          <w:rFonts w:hint="eastAsia" w:ascii="宋体" w:hAnsi="宋体"/>
          <w:sz w:val="22"/>
          <w:szCs w:val="21"/>
        </w:rPr>
        <w:t>认证认可、检验检测等专业服务业的招商引资和发展促进。</w:t>
      </w:r>
    </w:p>
    <w:p>
      <w:pPr>
        <w:numPr>
          <w:ilvl w:val="255"/>
          <w:numId w:val="0"/>
        </w:numPr>
        <w:spacing w:line="560" w:lineRule="exact"/>
        <w:ind w:firstLine="440" w:firstLineChars="200"/>
        <w:jc w:val="left"/>
        <w:rPr>
          <w:rFonts w:ascii="宋体" w:hAnsi="宋体"/>
          <w:sz w:val="22"/>
          <w:szCs w:val="21"/>
        </w:rPr>
      </w:pPr>
      <w:r>
        <w:rPr>
          <w:rFonts w:hint="eastAsia" w:ascii="宋体" w:hAnsi="宋体"/>
          <w:sz w:val="22"/>
          <w:szCs w:val="21"/>
        </w:rPr>
        <w:t>针对以上行业开展前海合作区专业服务业经济运行分析统计，并充分掌握重点企业（包括且不限于会计、咨询服务、</w:t>
      </w:r>
      <w:r>
        <w:rPr>
          <w:rFonts w:ascii="宋体" w:hAnsi="宋体"/>
          <w:sz w:val="22"/>
          <w:szCs w:val="21"/>
        </w:rPr>
        <w:t>税务、资产评估、</w:t>
      </w:r>
      <w:r>
        <w:rPr>
          <w:rFonts w:hint="eastAsia" w:ascii="宋体" w:hAnsi="宋体"/>
          <w:sz w:val="22"/>
          <w:szCs w:val="21"/>
        </w:rPr>
        <w:t>人力资源服务、检验检测服务等）发展情况，全面及时了解扩区后前海合作区内专业服务业产业、行业、企业的经济数据结构与经济运行特征，结合宏观经济形势深入分析前海专业服务业发展动态。</w:t>
      </w:r>
    </w:p>
    <w:p>
      <w:pPr>
        <w:numPr>
          <w:ilvl w:val="255"/>
          <w:numId w:val="0"/>
        </w:numPr>
        <w:spacing w:line="560" w:lineRule="exact"/>
        <w:ind w:firstLine="442" w:firstLineChars="200"/>
        <w:jc w:val="left"/>
        <w:rPr>
          <w:rFonts w:ascii="宋体" w:hAnsi="宋体"/>
          <w:b/>
          <w:bCs/>
          <w:sz w:val="22"/>
          <w:szCs w:val="21"/>
          <w:lang w:val="zh-CN"/>
        </w:rPr>
      </w:pPr>
      <w:r>
        <w:rPr>
          <w:rFonts w:ascii="宋体" w:hAnsi="宋体"/>
          <w:b/>
          <w:bCs/>
          <w:sz w:val="22"/>
          <w:szCs w:val="21"/>
        </w:rPr>
        <w:t>二、</w:t>
      </w:r>
      <w:r>
        <w:rPr>
          <w:rFonts w:hint="eastAsia" w:ascii="宋体" w:hAnsi="宋体"/>
          <w:b/>
          <w:bCs/>
          <w:sz w:val="22"/>
          <w:szCs w:val="21"/>
        </w:rPr>
        <w:t>项目内容</w:t>
      </w:r>
    </w:p>
    <w:p>
      <w:pPr>
        <w:spacing w:line="560" w:lineRule="exact"/>
        <w:ind w:firstLine="440" w:firstLineChars="200"/>
        <w:rPr>
          <w:rFonts w:ascii="宋体" w:hAnsi="宋体"/>
          <w:sz w:val="22"/>
          <w:szCs w:val="21"/>
          <w:lang w:val="zh-CN"/>
        </w:rPr>
      </w:pPr>
      <w:r>
        <w:rPr>
          <w:rFonts w:ascii="宋体" w:hAnsi="宋体"/>
          <w:sz w:val="22"/>
          <w:szCs w:val="21"/>
        </w:rPr>
        <w:t>1.</w:t>
      </w:r>
      <w:r>
        <w:rPr>
          <w:rFonts w:hint="eastAsia" w:ascii="宋体" w:hAnsi="宋体"/>
          <w:sz w:val="22"/>
          <w:szCs w:val="21"/>
          <w:lang w:val="zh-CN"/>
        </w:rPr>
        <w:t>统计数据采集。协助获取专业服务业重点企业名录、行业数据、目标企业，以及市商务局印发的2022年大型央企国企、世界500强外商投资企业、龙头骨干民营专业服务业企业的数据；协助获取租赁和商务服务业，居民服务、修理和其他服务业企业经营数据；协助获取前海合作区企业在内地或境外（包括香港、澳门）的投资数据；协助与外部单位沟通获取部门数据。</w:t>
      </w:r>
    </w:p>
    <w:p>
      <w:pPr>
        <w:spacing w:line="560" w:lineRule="exact"/>
        <w:ind w:firstLine="440" w:firstLineChars="200"/>
        <w:rPr>
          <w:rFonts w:ascii="宋体" w:hAnsi="宋体"/>
          <w:sz w:val="22"/>
          <w:szCs w:val="21"/>
          <w:lang w:val="zh-CN"/>
        </w:rPr>
      </w:pPr>
      <w:r>
        <w:rPr>
          <w:rFonts w:ascii="宋体" w:hAnsi="宋体"/>
          <w:sz w:val="22"/>
          <w:szCs w:val="21"/>
        </w:rPr>
        <w:t>2.</w:t>
      </w:r>
      <w:r>
        <w:rPr>
          <w:rFonts w:hint="eastAsia" w:ascii="宋体" w:hAnsi="宋体"/>
          <w:sz w:val="22"/>
          <w:szCs w:val="21"/>
          <w:lang w:val="zh-CN"/>
        </w:rPr>
        <w:t>数据处理。参照国家发改委有关产业目录和指引文件，对专业服务业企业进行二次分类。协助维护前海合作区专业服务业注册企业名录，动态更新企业库。不断健全专业服务业统计指标，并围绕前海深港专业服务业发展规划重点项目及日常监测需要，开展重点项目监测。完成企业核查后清洗在地企业名录，按照前海产业准入目录和国民经济行业分类，汇总前海在地企业各项分类情况表。汇总与外部单位沟通获取的数据分类情况表。</w:t>
      </w:r>
    </w:p>
    <w:p>
      <w:pPr>
        <w:spacing w:line="560" w:lineRule="exact"/>
        <w:ind w:firstLine="440" w:firstLineChars="200"/>
        <w:rPr>
          <w:rFonts w:ascii="宋体" w:hAnsi="宋体"/>
          <w:sz w:val="22"/>
          <w:szCs w:val="21"/>
          <w:lang w:val="zh-CN"/>
        </w:rPr>
      </w:pPr>
      <w:r>
        <w:rPr>
          <w:rFonts w:ascii="宋体" w:hAnsi="宋体"/>
          <w:sz w:val="22"/>
          <w:szCs w:val="21"/>
        </w:rPr>
        <w:t>3.</w:t>
      </w:r>
      <w:r>
        <w:rPr>
          <w:rFonts w:hint="eastAsia" w:ascii="宋体" w:hAnsi="宋体"/>
          <w:sz w:val="22"/>
          <w:szCs w:val="21"/>
          <w:lang w:val="zh-CN"/>
        </w:rPr>
        <w:t>编制月/季度数据报表。协助分析前海合作区产业、行业等经济数据，按月/季度编制报送统计数据报表。动态更新前海合作区专业服务业注册、在地企业名录，协助提供月/季度在地企业迁入、迁出情况。</w:t>
      </w:r>
    </w:p>
    <w:p>
      <w:pPr>
        <w:spacing w:line="560" w:lineRule="exact"/>
        <w:ind w:firstLine="440" w:firstLineChars="200"/>
        <w:rPr>
          <w:rFonts w:ascii="宋体" w:hAnsi="宋体"/>
          <w:sz w:val="22"/>
          <w:szCs w:val="21"/>
          <w:lang w:val="zh-CN"/>
        </w:rPr>
      </w:pPr>
      <w:r>
        <w:rPr>
          <w:rFonts w:ascii="宋体" w:hAnsi="宋体"/>
          <w:sz w:val="22"/>
          <w:szCs w:val="21"/>
        </w:rPr>
        <w:t>4.</w:t>
      </w:r>
      <w:r>
        <w:rPr>
          <w:rFonts w:hint="eastAsia" w:ascii="宋体" w:hAnsi="宋体"/>
          <w:sz w:val="22"/>
          <w:szCs w:val="21"/>
          <w:lang w:val="zh-CN"/>
        </w:rPr>
        <w:t>编制分析报告。在行业调研的基础上，按季度协助编制《前海合作区专业服务业运行分析报告》，分析行业特点、问题与原因，持续跟踪重点企业的发展动向，为前海专业服务业招商、稳商提供相关建议。根据前海管理局要求，协助编制租赁和商务服务业，居民服务、修理和其他服务业经济运行情况报告，包括主要经济指标预计完成情况，将经济各类指标纵向对比(与之前年份同比与环比进行比较)，深入分析行业指标情况，行业增长或下降的原因，具体到企业，预判出下月升降情况。</w:t>
      </w:r>
    </w:p>
    <w:p>
      <w:pPr>
        <w:spacing w:line="560" w:lineRule="exact"/>
        <w:ind w:firstLine="440" w:firstLineChars="200"/>
        <w:rPr>
          <w:rFonts w:ascii="宋体" w:hAnsi="宋体"/>
          <w:sz w:val="22"/>
          <w:szCs w:val="21"/>
          <w:lang w:val="zh-CN"/>
        </w:rPr>
      </w:pPr>
      <w:r>
        <w:rPr>
          <w:rFonts w:ascii="宋体" w:hAnsi="宋体"/>
          <w:sz w:val="22"/>
          <w:szCs w:val="21"/>
        </w:rPr>
        <w:t>5.</w:t>
      </w:r>
      <w:r>
        <w:rPr>
          <w:rFonts w:hint="eastAsia" w:ascii="宋体" w:hAnsi="宋体"/>
          <w:sz w:val="22"/>
          <w:szCs w:val="21"/>
          <w:lang w:val="zh-CN"/>
        </w:rPr>
        <w:t>重点企业回访。结合专业服务业企业新设、开业、迁入、规模等情况，动态更新前海合作区专业服务业重点企业库。按需求定期对重点企业开展回访工作，持续关注经济增长贡献大的行业和企业，掌握企业最新动向、了解企业发展诉求，提醒企业纳统等。</w:t>
      </w:r>
    </w:p>
    <w:p>
      <w:pPr>
        <w:widowControl/>
        <w:spacing w:line="560" w:lineRule="exact"/>
        <w:ind w:firstLine="420"/>
        <w:rPr>
          <w:rFonts w:ascii="宋体" w:hAnsi="宋体" w:cs="宋体"/>
          <w:b/>
          <w:kern w:val="0"/>
          <w:sz w:val="24"/>
        </w:rPr>
      </w:pPr>
      <w:r>
        <w:rPr>
          <w:rFonts w:hint="eastAsia" w:ascii="宋体" w:hAnsi="宋体" w:cs="宋体"/>
          <w:b/>
          <w:kern w:val="0"/>
          <w:sz w:val="24"/>
        </w:rPr>
        <w:t>三、商务要求</w:t>
      </w:r>
    </w:p>
    <w:p>
      <w:pPr>
        <w:tabs>
          <w:tab w:val="left" w:pos="4680"/>
        </w:tabs>
        <w:spacing w:line="560" w:lineRule="exact"/>
        <w:ind w:firstLine="482" w:firstLineChars="200"/>
        <w:rPr>
          <w:rFonts w:ascii="宋体" w:hAnsi="宋体" w:cs="宋体"/>
          <w:b/>
          <w:color w:val="000000"/>
          <w:sz w:val="24"/>
        </w:rPr>
      </w:pPr>
      <w:r>
        <w:rPr>
          <w:rFonts w:hint="eastAsia" w:ascii="宋体" w:hAnsi="宋体" w:cs="宋体"/>
          <w:b/>
          <w:color w:val="000000"/>
          <w:sz w:val="24"/>
        </w:rPr>
        <w:t>（一）服务期限及要求</w:t>
      </w:r>
    </w:p>
    <w:p>
      <w:pPr>
        <w:spacing w:line="560" w:lineRule="exact"/>
        <w:ind w:firstLine="440" w:firstLineChars="200"/>
        <w:rPr>
          <w:rFonts w:ascii="宋体" w:hAnsi="宋体"/>
          <w:bCs/>
          <w:sz w:val="22"/>
          <w:szCs w:val="21"/>
        </w:rPr>
      </w:pPr>
      <w:r>
        <w:rPr>
          <w:rFonts w:hint="eastAsia" w:ascii="宋体" w:hAnsi="宋体"/>
          <w:bCs/>
          <w:sz w:val="22"/>
          <w:szCs w:val="21"/>
        </w:rPr>
        <w:t>项目工作期限为自合同签订之日起一年。</w:t>
      </w:r>
    </w:p>
    <w:p>
      <w:pPr>
        <w:spacing w:line="560" w:lineRule="exact"/>
        <w:ind w:firstLine="440" w:firstLineChars="200"/>
        <w:rPr>
          <w:rFonts w:ascii="宋体" w:hAnsi="宋体"/>
          <w:bCs/>
          <w:sz w:val="22"/>
          <w:szCs w:val="21"/>
        </w:rPr>
      </w:pPr>
      <w:r>
        <w:rPr>
          <w:rFonts w:hint="eastAsia" w:ascii="宋体" w:hAnsi="宋体"/>
          <w:bCs/>
          <w:sz w:val="22"/>
          <w:szCs w:val="21"/>
        </w:rPr>
        <w:t>1. 每个月15日前，乙方应向甲方提交上个月的月度报表。</w:t>
      </w:r>
    </w:p>
    <w:p>
      <w:pPr>
        <w:spacing w:line="560" w:lineRule="exact"/>
        <w:ind w:firstLine="440" w:firstLineChars="200"/>
        <w:rPr>
          <w:rFonts w:ascii="宋体" w:hAnsi="宋体"/>
          <w:bCs/>
          <w:sz w:val="22"/>
          <w:szCs w:val="21"/>
        </w:rPr>
      </w:pPr>
      <w:r>
        <w:rPr>
          <w:rFonts w:hint="eastAsia" w:ascii="宋体" w:hAnsi="宋体"/>
          <w:bCs/>
          <w:sz w:val="22"/>
          <w:szCs w:val="21"/>
        </w:rPr>
        <w:t>2. 202</w:t>
      </w:r>
      <w:r>
        <w:rPr>
          <w:rFonts w:ascii="宋体" w:hAnsi="宋体"/>
          <w:bCs/>
          <w:sz w:val="22"/>
          <w:szCs w:val="21"/>
        </w:rPr>
        <w:t>3</w:t>
      </w:r>
      <w:r>
        <w:rPr>
          <w:rFonts w:hint="eastAsia" w:ascii="宋体" w:hAnsi="宋体"/>
          <w:bCs/>
          <w:sz w:val="22"/>
          <w:szCs w:val="21"/>
        </w:rPr>
        <w:t>年8月31日前，乙方应向甲方提交202</w:t>
      </w:r>
      <w:r>
        <w:rPr>
          <w:rFonts w:ascii="宋体" w:hAnsi="宋体"/>
          <w:bCs/>
          <w:sz w:val="22"/>
          <w:szCs w:val="21"/>
        </w:rPr>
        <w:t>3</w:t>
      </w:r>
      <w:r>
        <w:rPr>
          <w:rFonts w:hint="eastAsia" w:ascii="宋体" w:hAnsi="宋体"/>
          <w:bCs/>
          <w:sz w:val="22"/>
          <w:szCs w:val="21"/>
        </w:rPr>
        <w:t>年上半年统计分析报告；甲方应在收到报告后5个工作日内进行研究并提出修改意见；乙方应根据修改意见对报告进行修改，并在定稿后向甲方提交阶段性成果。</w:t>
      </w:r>
    </w:p>
    <w:p>
      <w:pPr>
        <w:spacing w:line="560" w:lineRule="exact"/>
        <w:ind w:firstLine="440" w:firstLineChars="200"/>
        <w:rPr>
          <w:rFonts w:ascii="宋体" w:hAnsi="宋体"/>
          <w:bCs/>
          <w:sz w:val="22"/>
          <w:szCs w:val="21"/>
        </w:rPr>
      </w:pPr>
      <w:r>
        <w:rPr>
          <w:rFonts w:hint="eastAsia" w:ascii="宋体" w:hAnsi="宋体"/>
          <w:bCs/>
          <w:sz w:val="22"/>
          <w:szCs w:val="21"/>
        </w:rPr>
        <w:t>3. 202</w:t>
      </w:r>
      <w:r>
        <w:rPr>
          <w:rFonts w:ascii="宋体" w:hAnsi="宋体"/>
          <w:bCs/>
          <w:sz w:val="22"/>
          <w:szCs w:val="21"/>
        </w:rPr>
        <w:t>3</w:t>
      </w:r>
      <w:r>
        <w:rPr>
          <w:rFonts w:hint="eastAsia" w:ascii="宋体" w:hAnsi="宋体"/>
          <w:bCs/>
          <w:sz w:val="22"/>
          <w:szCs w:val="21"/>
        </w:rPr>
        <w:t>年10月15日前，乙方应向甲方提交2022年第三季度统计分析报告。</w:t>
      </w:r>
    </w:p>
    <w:p>
      <w:pPr>
        <w:spacing w:line="560" w:lineRule="exact"/>
        <w:ind w:firstLine="440" w:firstLineChars="200"/>
        <w:rPr>
          <w:rFonts w:ascii="宋体" w:hAnsi="宋体"/>
          <w:bCs/>
          <w:sz w:val="22"/>
          <w:szCs w:val="21"/>
        </w:rPr>
      </w:pPr>
      <w:r>
        <w:rPr>
          <w:rFonts w:hint="eastAsia" w:ascii="宋体" w:hAnsi="宋体"/>
          <w:bCs/>
          <w:sz w:val="22"/>
          <w:szCs w:val="21"/>
        </w:rPr>
        <w:t>4. 202</w:t>
      </w:r>
      <w:r>
        <w:rPr>
          <w:rFonts w:ascii="宋体" w:hAnsi="宋体"/>
          <w:bCs/>
          <w:sz w:val="22"/>
          <w:szCs w:val="21"/>
        </w:rPr>
        <w:t>3</w:t>
      </w:r>
      <w:r>
        <w:rPr>
          <w:rFonts w:hint="eastAsia" w:ascii="宋体" w:hAnsi="宋体"/>
          <w:bCs/>
          <w:sz w:val="22"/>
          <w:szCs w:val="21"/>
        </w:rPr>
        <w:t>年12月31日前，乙方应向甲方提交前海合作区专业服务业企业调研报告。。</w:t>
      </w:r>
    </w:p>
    <w:p>
      <w:pPr>
        <w:spacing w:line="560" w:lineRule="exact"/>
        <w:ind w:firstLine="440" w:firstLineChars="200"/>
        <w:rPr>
          <w:rFonts w:ascii="宋体" w:hAnsi="宋体"/>
          <w:bCs/>
          <w:sz w:val="22"/>
          <w:szCs w:val="21"/>
        </w:rPr>
      </w:pPr>
      <w:r>
        <w:rPr>
          <w:rFonts w:hint="eastAsia" w:ascii="宋体" w:hAnsi="宋体"/>
          <w:bCs/>
          <w:sz w:val="22"/>
          <w:szCs w:val="21"/>
        </w:rPr>
        <w:t>202</w:t>
      </w:r>
      <w:r>
        <w:rPr>
          <w:rFonts w:ascii="宋体" w:hAnsi="宋体"/>
          <w:bCs/>
          <w:sz w:val="22"/>
          <w:szCs w:val="21"/>
        </w:rPr>
        <w:t>4</w:t>
      </w:r>
      <w:r>
        <w:rPr>
          <w:rFonts w:hint="eastAsia" w:ascii="宋体" w:hAnsi="宋体"/>
          <w:bCs/>
          <w:sz w:val="22"/>
          <w:szCs w:val="21"/>
        </w:rPr>
        <w:t>年2月28日前，乙方应向甲方提交202</w:t>
      </w:r>
      <w:r>
        <w:rPr>
          <w:rFonts w:ascii="宋体" w:hAnsi="宋体"/>
          <w:bCs/>
          <w:sz w:val="22"/>
          <w:szCs w:val="21"/>
        </w:rPr>
        <w:t>3</w:t>
      </w:r>
      <w:r>
        <w:rPr>
          <w:rFonts w:hint="eastAsia" w:ascii="宋体" w:hAnsi="宋体"/>
          <w:bCs/>
          <w:sz w:val="22"/>
          <w:szCs w:val="21"/>
        </w:rPr>
        <w:t>年度统计分析报告；甲方应在收到报告后5个工作日内进行研究并提出修改意见；乙方应根据修改意见对报告进行修改，并在定稿后向甲方提交最终成果。</w:t>
      </w:r>
    </w:p>
    <w:p>
      <w:pPr>
        <w:spacing w:line="560" w:lineRule="exact"/>
        <w:ind w:firstLine="440" w:firstLineChars="200"/>
        <w:rPr>
          <w:rFonts w:ascii="宋体" w:hAnsi="宋体"/>
          <w:bCs/>
          <w:sz w:val="22"/>
          <w:szCs w:val="21"/>
        </w:rPr>
      </w:pPr>
      <w:r>
        <w:rPr>
          <w:rFonts w:hint="eastAsia" w:ascii="宋体" w:hAnsi="宋体"/>
          <w:bCs/>
          <w:sz w:val="22"/>
          <w:szCs w:val="21"/>
        </w:rPr>
        <w:t>甲方应在最终成果提交后20个工作日内最终成果进行审查验收。</w:t>
      </w:r>
    </w:p>
    <w:p>
      <w:pPr>
        <w:widowControl/>
        <w:spacing w:line="560" w:lineRule="exact"/>
        <w:ind w:firstLine="482" w:firstLineChars="200"/>
        <w:rPr>
          <w:rFonts w:ascii="宋体" w:hAnsi="宋体" w:cs="宋体"/>
          <w:b/>
          <w:color w:val="000000"/>
          <w:sz w:val="24"/>
        </w:rPr>
      </w:pPr>
      <w:r>
        <w:rPr>
          <w:rFonts w:hint="eastAsia" w:ascii="宋体" w:hAnsi="宋体" w:cs="宋体"/>
          <w:b/>
          <w:color w:val="000000"/>
          <w:sz w:val="24"/>
        </w:rPr>
        <w:t>（</w:t>
      </w:r>
      <w:r>
        <w:rPr>
          <w:rFonts w:hint="eastAsia" w:ascii="宋体" w:hAnsi="宋体" w:cs="宋体"/>
          <w:b/>
          <w:color w:val="000000"/>
          <w:sz w:val="24"/>
          <w:lang w:eastAsia="zh-Hans"/>
        </w:rPr>
        <w:t>二</w:t>
      </w:r>
      <w:r>
        <w:rPr>
          <w:rFonts w:hint="eastAsia" w:ascii="宋体" w:hAnsi="宋体" w:cs="宋体"/>
          <w:b/>
          <w:color w:val="000000"/>
          <w:sz w:val="24"/>
        </w:rPr>
        <w:t>）项目预算</w:t>
      </w:r>
    </w:p>
    <w:p>
      <w:pPr>
        <w:widowControl/>
        <w:spacing w:line="560" w:lineRule="exact"/>
        <w:ind w:firstLine="480" w:firstLineChars="200"/>
        <w:rPr>
          <w:rFonts w:ascii="宋体" w:hAnsi="宋体"/>
          <w:color w:val="000000"/>
          <w:sz w:val="24"/>
        </w:rPr>
      </w:pPr>
      <w:r>
        <w:rPr>
          <w:rFonts w:ascii="宋体" w:hAnsi="宋体"/>
          <w:color w:val="000000"/>
          <w:sz w:val="24"/>
        </w:rPr>
        <w:t>人民币</w:t>
      </w:r>
      <w:r>
        <w:rPr>
          <w:rFonts w:hint="eastAsia" w:ascii="宋体" w:hAnsi="宋体"/>
          <w:color w:val="000000"/>
          <w:sz w:val="24"/>
        </w:rPr>
        <w:t>肆拾陆万元</w:t>
      </w:r>
      <w:r>
        <w:rPr>
          <w:rFonts w:hint="eastAsia" w:ascii="宋体" w:hAnsi="宋体"/>
          <w:color w:val="000000"/>
          <w:sz w:val="24"/>
          <w:lang w:eastAsia="zh-Hans"/>
        </w:rPr>
        <w:t>整</w:t>
      </w:r>
      <w:r>
        <w:rPr>
          <w:rFonts w:ascii="宋体" w:hAnsi="宋体"/>
          <w:color w:val="000000"/>
          <w:sz w:val="24"/>
        </w:rPr>
        <w:t>（</w:t>
      </w:r>
      <w:r>
        <w:rPr>
          <w:rFonts w:ascii="宋体" w:hAnsi="宋体" w:cs="仿宋"/>
          <w:color w:val="000000"/>
          <w:kern w:val="0"/>
          <w:sz w:val="24"/>
        </w:rPr>
        <w:t>￥</w:t>
      </w:r>
      <w:r>
        <w:rPr>
          <w:rFonts w:ascii="宋体" w:hAnsi="宋体"/>
          <w:kern w:val="0"/>
          <w:sz w:val="24"/>
        </w:rPr>
        <w:t>460,000.00</w:t>
      </w:r>
      <w:r>
        <w:rPr>
          <w:rFonts w:ascii="宋体" w:hAnsi="宋体"/>
          <w:color w:val="000000"/>
          <w:sz w:val="24"/>
        </w:rPr>
        <w:t>元）</w:t>
      </w:r>
      <w:r>
        <w:rPr>
          <w:rFonts w:hint="eastAsia" w:ascii="宋体" w:hAnsi="宋体"/>
          <w:color w:val="000000"/>
          <w:sz w:val="24"/>
        </w:rPr>
        <w:t>。</w:t>
      </w:r>
    </w:p>
    <w:p>
      <w:pPr>
        <w:spacing w:line="560" w:lineRule="exact"/>
        <w:ind w:firstLine="482" w:firstLineChars="200"/>
        <w:rPr>
          <w:rFonts w:ascii="宋体" w:hAnsi="宋体"/>
          <w:b/>
          <w:bCs/>
          <w:kern w:val="0"/>
          <w:sz w:val="24"/>
        </w:rPr>
      </w:pPr>
      <w:r>
        <w:rPr>
          <w:rFonts w:hint="eastAsia" w:ascii="宋体" w:hAnsi="宋体"/>
          <w:b/>
          <w:bCs/>
          <w:color w:val="000000"/>
          <w:sz w:val="24"/>
        </w:rPr>
        <w:t>（</w:t>
      </w:r>
      <w:r>
        <w:rPr>
          <w:rFonts w:hint="eastAsia" w:ascii="宋体" w:hAnsi="宋体"/>
          <w:b/>
          <w:bCs/>
          <w:color w:val="000000"/>
          <w:sz w:val="24"/>
          <w:lang w:eastAsia="zh-Hans"/>
        </w:rPr>
        <w:t>三</w:t>
      </w:r>
      <w:r>
        <w:rPr>
          <w:rFonts w:hint="eastAsia" w:ascii="宋体" w:hAnsi="宋体"/>
          <w:b/>
          <w:bCs/>
          <w:color w:val="000000"/>
          <w:sz w:val="24"/>
        </w:rPr>
        <w:t>）</w:t>
      </w:r>
      <w:r>
        <w:rPr>
          <w:rFonts w:hint="eastAsia" w:ascii="宋体" w:hAnsi="宋体"/>
          <w:b/>
          <w:bCs/>
          <w:kern w:val="0"/>
          <w:sz w:val="24"/>
        </w:rPr>
        <w:t>最终成果及项目验收</w:t>
      </w:r>
    </w:p>
    <w:p>
      <w:pPr>
        <w:widowControl/>
        <w:spacing w:line="560" w:lineRule="exact"/>
        <w:ind w:firstLine="480" w:firstLineChars="200"/>
        <w:rPr>
          <w:rFonts w:ascii="宋体" w:hAnsi="宋体"/>
          <w:sz w:val="24"/>
        </w:rPr>
      </w:pPr>
      <w:r>
        <w:rPr>
          <w:rFonts w:hint="eastAsia" w:ascii="宋体" w:hAnsi="宋体"/>
          <w:color w:val="000000"/>
          <w:sz w:val="24"/>
        </w:rPr>
        <w:t>1.</w:t>
      </w:r>
      <w:r>
        <w:rPr>
          <w:rFonts w:ascii="宋体" w:hAnsi="宋体"/>
          <w:color w:val="000000"/>
          <w:sz w:val="24"/>
        </w:rPr>
        <w:t xml:space="preserve"> </w:t>
      </w:r>
      <w:r>
        <w:rPr>
          <w:rFonts w:hint="eastAsia" w:ascii="宋体" w:hAnsi="宋体"/>
          <w:sz w:val="24"/>
        </w:rPr>
        <w:t>验收标准（包括但不限于）：</w:t>
      </w:r>
    </w:p>
    <w:p>
      <w:pPr>
        <w:spacing w:line="560" w:lineRule="exact"/>
        <w:ind w:firstLine="440" w:firstLineChars="200"/>
        <w:rPr>
          <w:rFonts w:ascii="宋体" w:hAnsi="宋体"/>
          <w:bCs/>
          <w:sz w:val="22"/>
          <w:szCs w:val="21"/>
        </w:rPr>
      </w:pPr>
      <w:r>
        <w:rPr>
          <w:rFonts w:hint="eastAsia" w:ascii="宋体" w:hAnsi="宋体"/>
          <w:bCs/>
          <w:sz w:val="22"/>
          <w:szCs w:val="21"/>
        </w:rPr>
        <w:t>本项目最终成果为《202</w:t>
      </w:r>
      <w:r>
        <w:rPr>
          <w:rFonts w:ascii="宋体" w:hAnsi="宋体"/>
          <w:bCs/>
          <w:sz w:val="22"/>
          <w:szCs w:val="21"/>
        </w:rPr>
        <w:t>3</w:t>
      </w:r>
      <w:r>
        <w:rPr>
          <w:rFonts w:hint="eastAsia" w:ascii="宋体" w:hAnsi="宋体"/>
          <w:bCs/>
          <w:sz w:val="22"/>
          <w:szCs w:val="21"/>
        </w:rPr>
        <w:t>年度前海合作区专业服务业统计分析报告》，分别以书面形式（按甲方要求印制5份）和电子文件形式提交；</w:t>
      </w:r>
    </w:p>
    <w:p>
      <w:pPr>
        <w:widowControl/>
        <w:spacing w:line="560" w:lineRule="exact"/>
        <w:ind w:firstLine="480" w:firstLineChars="200"/>
        <w:rPr>
          <w:rFonts w:ascii="宋体" w:hAnsi="宋体"/>
          <w:sz w:val="24"/>
        </w:rPr>
      </w:pPr>
      <w:r>
        <w:rPr>
          <w:rFonts w:ascii="宋体" w:hAnsi="宋体" w:cs="宋体"/>
          <w:sz w:val="24"/>
        </w:rPr>
        <w:t xml:space="preserve">2. </w:t>
      </w:r>
      <w:r>
        <w:rPr>
          <w:rFonts w:hint="eastAsia" w:ascii="宋体" w:hAnsi="宋体" w:cs="宋体"/>
          <w:sz w:val="24"/>
        </w:rPr>
        <w:t>最终成果验收合</w:t>
      </w:r>
      <w:r>
        <w:rPr>
          <w:rFonts w:hint="eastAsia" w:ascii="宋体" w:hAnsi="宋体"/>
          <w:sz w:val="24"/>
        </w:rPr>
        <w:t>格的标志为：通过采购人</w:t>
      </w:r>
      <w:r>
        <w:rPr>
          <w:rFonts w:hint="eastAsia" w:ascii="宋体" w:hAnsi="宋体"/>
          <w:sz w:val="24"/>
          <w:lang w:eastAsia="zh-Hans"/>
        </w:rPr>
        <w:t>相关负责人审核通过</w:t>
      </w:r>
      <w:r>
        <w:rPr>
          <w:rFonts w:hint="eastAsia" w:ascii="宋体" w:hAnsi="宋体"/>
          <w:sz w:val="24"/>
        </w:rPr>
        <w:t>。</w:t>
      </w:r>
    </w:p>
    <w:p>
      <w:pPr>
        <w:widowControl/>
        <w:spacing w:line="560" w:lineRule="exact"/>
        <w:ind w:firstLine="482" w:firstLineChars="200"/>
        <w:rPr>
          <w:rFonts w:ascii="宋体" w:hAnsi="宋体" w:cs="宋体"/>
          <w:b/>
          <w:color w:val="000000"/>
          <w:sz w:val="24"/>
        </w:rPr>
      </w:pPr>
      <w:r>
        <w:rPr>
          <w:rFonts w:hint="eastAsia" w:ascii="宋体" w:hAnsi="宋体"/>
          <w:b/>
          <w:color w:val="000000"/>
          <w:kern w:val="0"/>
          <w:sz w:val="24"/>
        </w:rPr>
        <w:t>（</w:t>
      </w:r>
      <w:r>
        <w:rPr>
          <w:rFonts w:hint="eastAsia" w:ascii="宋体" w:hAnsi="宋体"/>
          <w:b/>
          <w:color w:val="000000"/>
          <w:kern w:val="0"/>
          <w:sz w:val="24"/>
          <w:lang w:eastAsia="zh-Hans"/>
        </w:rPr>
        <w:t>四</w:t>
      </w:r>
      <w:r>
        <w:rPr>
          <w:rFonts w:hint="eastAsia" w:ascii="宋体" w:hAnsi="宋体"/>
          <w:b/>
          <w:color w:val="000000"/>
          <w:kern w:val="0"/>
          <w:sz w:val="24"/>
        </w:rPr>
        <w:t>）报价及支付方式</w:t>
      </w:r>
    </w:p>
    <w:p>
      <w:pPr>
        <w:widowControl/>
        <w:spacing w:line="560" w:lineRule="exact"/>
        <w:ind w:firstLine="480" w:firstLineChars="200"/>
        <w:rPr>
          <w:rFonts w:ascii="宋体" w:hAnsi="宋体" w:cs="宋体"/>
          <w:bCs/>
          <w:color w:val="000000"/>
          <w:sz w:val="24"/>
        </w:rPr>
      </w:pPr>
      <w:r>
        <w:rPr>
          <w:rFonts w:hint="eastAsia" w:ascii="宋体" w:hAnsi="宋体" w:cs="宋体"/>
          <w:bCs/>
          <w:color w:val="000000"/>
          <w:sz w:val="24"/>
        </w:rPr>
        <w:t>1.报价要求</w:t>
      </w:r>
    </w:p>
    <w:p>
      <w:pPr>
        <w:widowControl/>
        <w:spacing w:line="560" w:lineRule="exact"/>
        <w:ind w:firstLine="480" w:firstLineChars="200"/>
        <w:rPr>
          <w:rFonts w:ascii="宋体" w:hAnsi="宋体"/>
          <w:color w:val="000000"/>
          <w:sz w:val="24"/>
        </w:rPr>
      </w:pPr>
      <w:r>
        <w:rPr>
          <w:rFonts w:hint="eastAsia" w:ascii="宋体" w:hAnsi="宋体" w:cs="宋体"/>
          <w:bCs/>
          <w:color w:val="000000"/>
          <w:sz w:val="24"/>
        </w:rPr>
        <w:t>本次投标为总价包干，</w:t>
      </w:r>
      <w:r>
        <w:rPr>
          <w:rFonts w:hint="eastAsia" w:ascii="宋体" w:hAnsi="宋体"/>
          <w:color w:val="000000"/>
          <w:sz w:val="24"/>
        </w:rPr>
        <w:t>中标人报价包含提供服务的全部费用，包括但不限于如下内容：</w:t>
      </w:r>
    </w:p>
    <w:p>
      <w:pPr>
        <w:widowControl/>
        <w:spacing w:line="560" w:lineRule="exact"/>
        <w:ind w:firstLine="480" w:firstLineChars="200"/>
        <w:rPr>
          <w:rFonts w:ascii="宋体" w:hAnsi="宋体"/>
          <w:sz w:val="24"/>
        </w:rPr>
      </w:pPr>
      <w:r>
        <w:rPr>
          <w:rFonts w:hint="eastAsia" w:ascii="宋体" w:hAnsi="宋体"/>
          <w:sz w:val="24"/>
        </w:rPr>
        <w:t>（1）中标人为采购人所提供的所有服务和技术支持费用；</w:t>
      </w:r>
    </w:p>
    <w:p>
      <w:pPr>
        <w:widowControl/>
        <w:spacing w:line="560" w:lineRule="exact"/>
        <w:ind w:firstLine="480" w:firstLineChars="200"/>
        <w:rPr>
          <w:rFonts w:ascii="宋体" w:hAnsi="宋体"/>
          <w:sz w:val="24"/>
        </w:rPr>
      </w:pPr>
      <w:r>
        <w:rPr>
          <w:rFonts w:hint="eastAsia" w:ascii="宋体" w:hAnsi="宋体"/>
          <w:sz w:val="24"/>
        </w:rPr>
        <w:t>（2）项目研讨会费用；</w:t>
      </w:r>
    </w:p>
    <w:p>
      <w:pPr>
        <w:widowControl/>
        <w:spacing w:line="560" w:lineRule="exact"/>
        <w:ind w:firstLine="480" w:firstLineChars="200"/>
        <w:rPr>
          <w:rFonts w:ascii="宋体" w:hAnsi="宋体"/>
          <w:sz w:val="24"/>
        </w:rPr>
      </w:pPr>
      <w:r>
        <w:rPr>
          <w:rFonts w:hint="eastAsia" w:ascii="宋体" w:hAnsi="宋体"/>
          <w:sz w:val="24"/>
        </w:rPr>
        <w:t>（3）项目产生的专家费用；</w:t>
      </w:r>
    </w:p>
    <w:p>
      <w:pPr>
        <w:widowControl/>
        <w:spacing w:line="560" w:lineRule="exact"/>
        <w:ind w:firstLine="480" w:firstLineChars="200"/>
        <w:rPr>
          <w:rFonts w:ascii="宋体" w:hAnsi="宋体"/>
          <w:sz w:val="24"/>
        </w:rPr>
      </w:pPr>
      <w:r>
        <w:rPr>
          <w:rFonts w:hint="eastAsia" w:ascii="宋体" w:hAnsi="宋体"/>
          <w:sz w:val="24"/>
        </w:rPr>
        <w:t>（4）中标人工作人员工资、差旅费；</w:t>
      </w:r>
    </w:p>
    <w:p>
      <w:pPr>
        <w:widowControl/>
        <w:spacing w:line="560" w:lineRule="exact"/>
        <w:ind w:firstLine="480" w:firstLineChars="200"/>
        <w:rPr>
          <w:rFonts w:ascii="宋体" w:hAnsi="宋体"/>
          <w:sz w:val="24"/>
        </w:rPr>
      </w:pPr>
      <w:r>
        <w:rPr>
          <w:rFonts w:hint="eastAsia" w:ascii="宋体" w:hAnsi="宋体"/>
          <w:sz w:val="24"/>
        </w:rPr>
        <w:t>（5）中标人的办公、通讯、交通费用；</w:t>
      </w:r>
    </w:p>
    <w:p>
      <w:pPr>
        <w:widowControl/>
        <w:spacing w:line="560" w:lineRule="exact"/>
        <w:ind w:firstLine="480" w:firstLineChars="200"/>
        <w:rPr>
          <w:rFonts w:ascii="宋体" w:hAnsi="宋体"/>
          <w:sz w:val="24"/>
        </w:rPr>
      </w:pPr>
      <w:r>
        <w:rPr>
          <w:rFonts w:hint="eastAsia" w:ascii="宋体" w:hAnsi="宋体"/>
          <w:sz w:val="24"/>
        </w:rPr>
        <w:t>（6）项目材料统计、分析费用；</w:t>
      </w:r>
    </w:p>
    <w:p>
      <w:pPr>
        <w:widowControl/>
        <w:spacing w:line="560" w:lineRule="exact"/>
        <w:ind w:firstLine="480" w:firstLineChars="200"/>
        <w:rPr>
          <w:rFonts w:ascii="宋体" w:hAnsi="宋体"/>
          <w:sz w:val="24"/>
        </w:rPr>
      </w:pPr>
      <w:r>
        <w:rPr>
          <w:rFonts w:hint="eastAsia" w:ascii="宋体" w:hAnsi="宋体"/>
          <w:sz w:val="24"/>
        </w:rPr>
        <w:t>（7）项目成果文本印刷费用；</w:t>
      </w:r>
    </w:p>
    <w:p>
      <w:pPr>
        <w:widowControl/>
        <w:spacing w:line="560" w:lineRule="exact"/>
        <w:ind w:firstLine="480" w:firstLineChars="200"/>
        <w:rPr>
          <w:rFonts w:ascii="宋体" w:hAnsi="宋体"/>
          <w:sz w:val="24"/>
        </w:rPr>
      </w:pPr>
      <w:r>
        <w:rPr>
          <w:rFonts w:hint="eastAsia" w:ascii="宋体" w:hAnsi="宋体"/>
          <w:sz w:val="24"/>
        </w:rPr>
        <w:t>（8）中标人以各种方式将文件资料发送至采购人的费用；</w:t>
      </w:r>
    </w:p>
    <w:p>
      <w:pPr>
        <w:widowControl/>
        <w:spacing w:line="560" w:lineRule="exact"/>
        <w:ind w:firstLine="480" w:firstLineChars="200"/>
        <w:rPr>
          <w:rFonts w:ascii="宋体" w:hAnsi="宋体"/>
          <w:sz w:val="24"/>
        </w:rPr>
      </w:pPr>
      <w:r>
        <w:rPr>
          <w:rFonts w:hint="eastAsia" w:ascii="宋体" w:hAnsi="宋体"/>
          <w:sz w:val="24"/>
        </w:rPr>
        <w:t>（9）本合同项下产生的一切税费;</w:t>
      </w:r>
    </w:p>
    <w:p>
      <w:pPr>
        <w:widowControl/>
        <w:spacing w:line="560" w:lineRule="exact"/>
        <w:ind w:firstLine="480" w:firstLineChars="200"/>
        <w:rPr>
          <w:rFonts w:ascii="宋体" w:hAnsi="宋体"/>
          <w:sz w:val="24"/>
        </w:rPr>
      </w:pPr>
      <w:r>
        <w:rPr>
          <w:rFonts w:hint="eastAsia" w:ascii="宋体" w:hAnsi="宋体"/>
          <w:sz w:val="24"/>
        </w:rPr>
        <w:t>（10）本合同项下产生的其他合理费用。</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2.</w:t>
      </w:r>
      <w:r>
        <w:rPr>
          <w:rFonts w:hint="eastAsia" w:ascii="宋体" w:hAnsi="宋体"/>
          <w:color w:val="000000"/>
          <w:sz w:val="24"/>
        </w:rPr>
        <w:t>支付方式</w:t>
      </w:r>
    </w:p>
    <w:p>
      <w:pPr>
        <w:spacing w:line="560" w:lineRule="exact"/>
        <w:ind w:firstLine="440" w:firstLineChars="200"/>
        <w:rPr>
          <w:rFonts w:ascii="宋体" w:hAnsi="宋体"/>
          <w:sz w:val="22"/>
          <w:szCs w:val="21"/>
        </w:rPr>
      </w:pPr>
      <w:r>
        <w:rPr>
          <w:rFonts w:hint="eastAsia" w:ascii="宋体" w:hAnsi="宋体"/>
          <w:sz w:val="22"/>
          <w:szCs w:val="21"/>
        </w:rPr>
        <w:t>根据工作进度安排，分三期支付：</w:t>
      </w:r>
    </w:p>
    <w:p>
      <w:pPr>
        <w:spacing w:line="560" w:lineRule="exact"/>
        <w:ind w:firstLine="440" w:firstLineChars="200"/>
        <w:rPr>
          <w:rFonts w:ascii="宋体" w:hAnsi="宋体"/>
          <w:sz w:val="22"/>
          <w:szCs w:val="21"/>
        </w:rPr>
      </w:pPr>
      <w:r>
        <w:rPr>
          <w:rFonts w:hint="eastAsia" w:ascii="宋体" w:hAnsi="宋体"/>
          <w:sz w:val="22"/>
          <w:szCs w:val="21"/>
        </w:rPr>
        <w:t>1.本合同签订后，甲方在收到乙方开具的载明相应金额的合格发票后，向乙方指定银行账户支付人民币</w:t>
      </w:r>
      <w:r>
        <w:rPr>
          <w:rFonts w:ascii="宋体" w:hAnsi="宋体"/>
          <w:sz w:val="22"/>
          <w:szCs w:val="21"/>
        </w:rPr>
        <w:t xml:space="preserve"> </w:t>
      </w:r>
      <w:r>
        <w:rPr>
          <w:rFonts w:hint="eastAsia" w:ascii="宋体" w:hAnsi="宋体"/>
          <w:sz w:val="22"/>
          <w:szCs w:val="21"/>
        </w:rPr>
        <w:t>整（￥</w:t>
      </w:r>
      <w:r>
        <w:rPr>
          <w:rFonts w:ascii="宋体" w:hAnsi="宋体"/>
          <w:sz w:val="22"/>
          <w:szCs w:val="21"/>
        </w:rPr>
        <w:t xml:space="preserve"> </w:t>
      </w:r>
      <w:r>
        <w:rPr>
          <w:rFonts w:hint="eastAsia" w:ascii="宋体" w:hAnsi="宋体"/>
          <w:sz w:val="22"/>
          <w:szCs w:val="21"/>
        </w:rPr>
        <w:t>），即本合同服务费总金额的30%。</w:t>
      </w:r>
    </w:p>
    <w:p>
      <w:pPr>
        <w:spacing w:line="560" w:lineRule="exact"/>
        <w:ind w:firstLine="440" w:firstLineChars="200"/>
        <w:rPr>
          <w:rFonts w:ascii="宋体" w:hAnsi="宋体"/>
          <w:sz w:val="22"/>
          <w:szCs w:val="21"/>
        </w:rPr>
      </w:pPr>
      <w:r>
        <w:rPr>
          <w:rFonts w:hint="eastAsia" w:ascii="宋体" w:hAnsi="宋体"/>
          <w:sz w:val="22"/>
          <w:szCs w:val="21"/>
        </w:rPr>
        <w:t>2.乙方完成第三季度阶段性成果后，甲方在收到乙方开具的载明相应金额的合格发票后，向乙方指定银行账户支付人民币</w:t>
      </w:r>
      <w:r>
        <w:rPr>
          <w:rFonts w:ascii="宋体" w:hAnsi="宋体"/>
          <w:sz w:val="22"/>
          <w:szCs w:val="21"/>
        </w:rPr>
        <w:t xml:space="preserve"> 整</w:t>
      </w:r>
      <w:r>
        <w:rPr>
          <w:rFonts w:hint="eastAsia" w:ascii="宋体" w:hAnsi="宋体"/>
          <w:sz w:val="22"/>
          <w:szCs w:val="21"/>
        </w:rPr>
        <w:t>（￥</w:t>
      </w:r>
      <w:r>
        <w:rPr>
          <w:rFonts w:ascii="宋体" w:hAnsi="宋体"/>
          <w:sz w:val="22"/>
          <w:szCs w:val="21"/>
        </w:rPr>
        <w:t xml:space="preserve"> </w:t>
      </w:r>
      <w:r>
        <w:rPr>
          <w:rFonts w:hint="eastAsia" w:ascii="宋体" w:hAnsi="宋体"/>
          <w:sz w:val="22"/>
          <w:szCs w:val="21"/>
        </w:rPr>
        <w:t>），即本合同服务费总金额的40%。</w:t>
      </w:r>
    </w:p>
    <w:p>
      <w:pPr>
        <w:spacing w:line="560" w:lineRule="exact"/>
        <w:ind w:firstLine="440" w:firstLineChars="200"/>
        <w:rPr>
          <w:rFonts w:ascii="宋体" w:hAnsi="宋体"/>
          <w:sz w:val="22"/>
          <w:szCs w:val="21"/>
        </w:rPr>
      </w:pPr>
      <w:r>
        <w:rPr>
          <w:rFonts w:hint="eastAsia" w:ascii="宋体" w:hAnsi="宋体"/>
          <w:sz w:val="22"/>
          <w:szCs w:val="21"/>
        </w:rPr>
        <w:t>3.乙方将本项目最终成果全部提交给甲方，通过甲方验收后，甲方应在收到乙方开具的载明相应金额的合格发票后，向乙方指定银行账户支付人民币</w:t>
      </w:r>
      <w:r>
        <w:rPr>
          <w:rFonts w:ascii="宋体" w:hAnsi="宋体"/>
          <w:sz w:val="22"/>
          <w:szCs w:val="21"/>
        </w:rPr>
        <w:t xml:space="preserve"> </w:t>
      </w:r>
      <w:r>
        <w:rPr>
          <w:rFonts w:hint="eastAsia" w:ascii="宋体" w:hAnsi="宋体"/>
          <w:sz w:val="22"/>
          <w:szCs w:val="21"/>
        </w:rPr>
        <w:t>整（￥</w:t>
      </w:r>
      <w:r>
        <w:rPr>
          <w:rFonts w:ascii="宋体" w:hAnsi="宋体"/>
          <w:sz w:val="22"/>
          <w:szCs w:val="21"/>
        </w:rPr>
        <w:t xml:space="preserve"> </w:t>
      </w:r>
      <w:r>
        <w:rPr>
          <w:rFonts w:hint="eastAsia" w:ascii="宋体" w:hAnsi="宋体"/>
          <w:sz w:val="22"/>
          <w:szCs w:val="21"/>
        </w:rPr>
        <w:t>），即本合同服务费总金额的30%。</w:t>
      </w:r>
    </w:p>
    <w:p>
      <w:pPr>
        <w:spacing w:line="560" w:lineRule="exact"/>
        <w:ind w:firstLine="440" w:firstLineChars="200"/>
        <w:rPr>
          <w:rFonts w:ascii="宋体" w:hAnsi="宋体"/>
          <w:sz w:val="22"/>
          <w:szCs w:val="21"/>
        </w:rPr>
      </w:pPr>
      <w:r>
        <w:rPr>
          <w:rFonts w:hint="eastAsia" w:ascii="宋体" w:hAnsi="宋体"/>
          <w:sz w:val="22"/>
          <w:szCs w:val="21"/>
        </w:rPr>
        <w:t>4.本合同项下各期款项均在甲方收到乙方开具的载明相应金额的合格发票后15个工作日内支付，如甲方未及时收到乙方开具的合格发票，甲方付款时间相应顺延。</w:t>
      </w:r>
    </w:p>
    <w:p>
      <w:pPr>
        <w:tabs>
          <w:tab w:val="left" w:pos="4680"/>
        </w:tabs>
        <w:spacing w:line="560" w:lineRule="exact"/>
        <w:ind w:firstLine="482" w:firstLineChars="200"/>
        <w:rPr>
          <w:rFonts w:ascii="宋体" w:hAnsi="宋体" w:cs="宋体"/>
          <w:b/>
          <w:color w:val="000000"/>
          <w:sz w:val="24"/>
        </w:rPr>
      </w:pPr>
      <w:r>
        <w:rPr>
          <w:rFonts w:hint="eastAsia" w:ascii="宋体" w:hAnsi="宋体" w:cs="宋体"/>
          <w:b/>
          <w:color w:val="000000"/>
          <w:sz w:val="24"/>
        </w:rPr>
        <w:t>★（五）成果归属</w:t>
      </w:r>
    </w:p>
    <w:p>
      <w:pPr>
        <w:snapToGrid w:val="0"/>
        <w:spacing w:line="560" w:lineRule="exact"/>
        <w:ind w:firstLine="480" w:firstLineChars="200"/>
        <w:rPr>
          <w:rFonts w:ascii="宋体" w:hAnsi="宋体" w:cs="宋体"/>
          <w:bCs/>
          <w:color w:val="000000"/>
          <w:sz w:val="24"/>
        </w:rPr>
      </w:pPr>
      <w:r>
        <w:rPr>
          <w:rFonts w:hint="eastAsia" w:ascii="宋体" w:hAnsi="宋体" w:cs="宋体"/>
          <w:bCs/>
          <w:color w:val="000000"/>
          <w:sz w:val="24"/>
        </w:rPr>
        <w:t>1.</w:t>
      </w:r>
      <w:r>
        <w:rPr>
          <w:rFonts w:hint="eastAsia" w:ascii="宋体" w:hAnsi="宋体"/>
          <w:color w:val="000000"/>
          <w:kern w:val="0"/>
          <w:sz w:val="24"/>
        </w:rPr>
        <w:t>本项目全部成果（包括服务期内编制的文件）的所有权、知识产权以及与之相关的所有权利归采购人所有。本合同签署前双方已经拥有的知</w:t>
      </w:r>
      <w:r>
        <w:rPr>
          <w:rFonts w:hint="eastAsia" w:ascii="宋体" w:hAnsi="宋体" w:cs="宋体"/>
          <w:bCs/>
          <w:color w:val="000000"/>
          <w:sz w:val="24"/>
        </w:rPr>
        <w:t>识产权权利，仍归各自所有。</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2.双方确定，采购人有权利用中标人按照合同约定提供的成果进行后续改进。由此产生的具有实质性或创造性技术进步特征的新的技术成果及其权利归属，全部由采购人享有。</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3. 中标人所提交的全部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相应损失的权利，包括但不限于上述索赔或责任所产生的诉讼费用、合理的律师费用、鉴定评估费用、调查费用、和解金额或生效法律文书中规定的赔偿金额。</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4.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5.中标人完成本合同项目的研究开发人员享有在有关技术成果文件上写明技术成果完成者的权利和与采购人共同获得有关荣誉证书、奖励的权利。</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w:t>
      </w:r>
      <w:r>
        <w:rPr>
          <w:rFonts w:hint="eastAsia" w:ascii="宋体" w:hAnsi="宋体" w:cs="宋体"/>
          <w:b/>
          <w:color w:val="000000"/>
          <w:sz w:val="24"/>
        </w:rPr>
        <w:t>（六）保密条款</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3.中标人应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任何有关本项目的内容，或公开任何项目阶段性成果或最终成果。即使向履行本合同有关的人员提供前述保密信息，也应限于履行合同的必需范围，且人员应接受至少与本条款同等严格的保密条款的约束。</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4.中标人实施项目的程序应符合国家安全、保密的有关规定和标准。</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5.上述保密义务不适用以下情况：</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（1）获取的信息已被合法公开；</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（2）获得信息拥有方书面许可并在该许可范围内披露；</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（3）国家法律、法规规定的情形。</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7.无论本合同或本合同其他条款是否有效，本保密条款始终约束双方。国家秘密的保密期限由国家有关部门确定，工作秘密的保密期限由采购人确定。</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w:t>
      </w:r>
      <w:r>
        <w:rPr>
          <w:rFonts w:hint="eastAsia" w:ascii="宋体" w:hAnsi="宋体" w:cs="宋体"/>
          <w:b/>
          <w:color w:val="000000"/>
          <w:sz w:val="24"/>
        </w:rPr>
        <w:t>（七）违约责任</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1.中标人的违约责任</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 xml:space="preserve">（1）中标人无任何理由部分或全部不履行合同中应承担的义务时，中标人应按本合同总额的20%向采购人支付违约金。  </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（2）本合同履行期间，因中标人原因，未按照本合同约定的时间完成本项目各阶段工作或交付最终成果文件的，每延误一天，采购人有权在尚未支付的合同款项中扣除合同总价款3‰的逾期违约金。</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①因中标人工作的错误或遗漏造成成果质量损失，且中标人未按采购人要求采取及时有效的补救措施的；</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②中标人未能按合同约定的日期(含协商延缓的日期)提交工作成果，延误时间超过30个工作日；</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③中标人虽如期提交最终成果，但最终成果连续二次未能通过验收的；</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④未经采购人书面许可，中标人不得将本合同项目与任何第三方合作，或将本合同标的的全部或部分擅自转包给任何第三方；</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⑤发现中标人或中标人工作人员出现全部或部分丧失履行委托服务能力的情况，采购人有权通知中标人限期整改或更换工作人员，期限届满中标人并未进行改善的；</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⑥项目负责人未承担本合同项目实质性工作，或未经采购人书面在先同意，中标人擅自更换项目负责人的；</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⑦中标人明确表示或者以自己的行为表明不履行合同的。</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2.采购人的违约责任</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1）除因审批流程影响支付进度外，如采购人未按本合同约定支付服务费，中标人书面催告采购人并给予不少于30个工作日的履行期限后采购人仍未支付的，中标人有权自该期限届满之日起要求采购人支付该阶段合同价款每日0.5‰的逾期违约金，逾期违约金总额不超过合同总价款的20%。逾期超过30（个）工作日（含30个工作日）以上时，中标人有权暂停履行下阶段工作，并书面通知采购人。</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（2）如政策性原因导致本项目停工不属于采购人违约，采购人根据中标人实际完成工作结算统计服务费，采购人不另行支付额外费用，并不承担任何违约责任。</w:t>
      </w:r>
    </w:p>
    <w:p>
      <w:pPr>
        <w:tabs>
          <w:tab w:val="left" w:pos="4680"/>
        </w:tabs>
        <w:spacing w:line="560" w:lineRule="exact"/>
        <w:ind w:firstLine="480" w:firstLineChars="200"/>
        <w:rPr>
          <w:rFonts w:ascii="宋体" w:hAnsi="宋体" w:cs="宋体"/>
          <w:bCs/>
          <w:color w:val="000000"/>
          <w:sz w:val="24"/>
        </w:rPr>
      </w:pPr>
      <w:r>
        <w:rPr>
          <w:rFonts w:hint="eastAsia" w:ascii="宋体" w:hAnsi="宋体" w:cs="宋体"/>
          <w:bCs/>
          <w:color w:val="000000"/>
          <w:sz w:val="24"/>
        </w:rPr>
        <w:t>3.上述违约责任各自独立且可累加。如合同所约定的违约金无法弥补因违约行为所造成的损失，违约方应补偿上述不足部分的损失。</w:t>
      </w:r>
    </w:p>
    <w:p>
      <w:pPr>
        <w:tabs>
          <w:tab w:val="left" w:pos="4680"/>
        </w:tabs>
        <w:spacing w:line="560" w:lineRule="exact"/>
        <w:ind w:firstLine="482" w:firstLineChars="200"/>
        <w:rPr>
          <w:rFonts w:ascii="宋体" w:hAnsi="宋体" w:cs="宋体"/>
          <w:b/>
          <w:color w:val="000000"/>
          <w:sz w:val="24"/>
        </w:rPr>
      </w:pPr>
      <w:r>
        <w:rPr>
          <w:rFonts w:hint="eastAsia" w:ascii="宋体" w:hAnsi="宋体" w:cs="宋体"/>
          <w:b/>
          <w:color w:val="000000"/>
          <w:sz w:val="24"/>
        </w:rPr>
        <w:t>四、其他要求</w:t>
      </w:r>
    </w:p>
    <w:p>
      <w:pPr>
        <w:spacing w:line="560" w:lineRule="exact"/>
        <w:ind w:firstLine="480" w:firstLineChars="200"/>
        <w:jc w:val="left"/>
        <w:rPr>
          <w:rFonts w:ascii="宋体" w:hAnsi="宋体" w:cs="宋体"/>
          <w:sz w:val="24"/>
        </w:rPr>
      </w:pPr>
      <w:r>
        <w:rPr>
          <w:rFonts w:hint="eastAsia" w:ascii="宋体" w:hAnsi="宋体" w:cs="宋体"/>
          <w:bCs/>
          <w:color w:val="000000"/>
          <w:sz w:val="24"/>
        </w:rPr>
        <w:t>供应商不得将项目非法分包或转包给任何单位和个人。否则，采购单位有权即刻终止合同，并要求供应商赔偿相应损失。</w:t>
      </w:r>
      <w:r>
        <w:rPr>
          <w:rFonts w:hint="eastAsia" w:ascii="宋体" w:hAnsi="宋体" w:cs="宋体"/>
          <w:sz w:val="24"/>
        </w:rPr>
        <w:br w:type="page"/>
      </w:r>
      <w:bookmarkStart w:id="19" w:name="_Toc6457"/>
    </w:p>
    <w:p>
      <w:pPr>
        <w:spacing w:line="560" w:lineRule="exact"/>
        <w:ind w:firstLine="480" w:firstLineChars="200"/>
        <w:jc w:val="left"/>
        <w:rPr>
          <w:rFonts w:ascii="宋体" w:hAnsi="宋体" w:cs="宋体"/>
          <w:sz w:val="24"/>
        </w:rPr>
      </w:pPr>
    </w:p>
    <w:p>
      <w:pPr>
        <w:numPr>
          <w:ilvl w:val="0"/>
          <w:numId w:val="2"/>
        </w:numPr>
        <w:spacing w:line="560" w:lineRule="exact"/>
        <w:jc w:val="center"/>
        <w:outlineLvl w:val="0"/>
        <w:rPr>
          <w:rFonts w:ascii="宋体" w:hAnsi="宋体" w:cs="宋体"/>
          <w:b/>
          <w:sz w:val="24"/>
        </w:rPr>
      </w:pPr>
      <w:r>
        <w:rPr>
          <w:rFonts w:hint="eastAsia" w:ascii="宋体" w:hAnsi="宋体" w:cs="宋体"/>
          <w:b/>
          <w:sz w:val="24"/>
        </w:rPr>
        <w:t>投标文件初审及招标项目评分表</w:t>
      </w:r>
      <w:bookmarkEnd w:id="19"/>
    </w:p>
    <w:p>
      <w:pPr>
        <w:spacing w:line="560" w:lineRule="exact"/>
        <w:jc w:val="center"/>
        <w:rPr>
          <w:rFonts w:ascii="宋体" w:hAnsi="宋体" w:cs="宋体"/>
          <w:b/>
          <w:sz w:val="24"/>
        </w:rPr>
      </w:pPr>
    </w:p>
    <w:p>
      <w:pPr>
        <w:spacing w:line="560" w:lineRule="exact"/>
        <w:jc w:val="center"/>
        <w:rPr>
          <w:rFonts w:ascii="宋体" w:hAnsi="宋体" w:cs="宋体"/>
          <w:b/>
          <w:sz w:val="24"/>
        </w:rPr>
      </w:pPr>
      <w:r>
        <w:rPr>
          <w:rFonts w:hint="eastAsia" w:ascii="宋体" w:hAnsi="宋体" w:cs="宋体"/>
          <w:b/>
          <w:sz w:val="24"/>
        </w:rPr>
        <w:t>投标文件初审表（不可偏离条款）</w:t>
      </w:r>
    </w:p>
    <w:p>
      <w:pPr>
        <w:spacing w:line="560" w:lineRule="exact"/>
        <w:jc w:val="center"/>
        <w:rPr>
          <w:rFonts w:ascii="宋体" w:hAnsi="宋体" w:cs="宋体"/>
          <w:b/>
          <w:sz w:val="24"/>
        </w:rPr>
      </w:pPr>
      <w:r>
        <w:rPr>
          <w:rFonts w:hint="eastAsia" w:ascii="宋体" w:hAnsi="宋体" w:cs="宋体"/>
          <w:b/>
          <w:sz w:val="24"/>
        </w:rPr>
        <w:t>（凡有下列情形之一的，投标文件无效，投标作废标处理）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560" w:lineRule="exact"/>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560" w:lineRule="exact"/>
              <w:rPr>
                <w:rFonts w:ascii="宋体" w:hAnsi="宋体" w:cs="宋体"/>
                <w:sz w:val="24"/>
              </w:rPr>
            </w:pPr>
            <w:r>
              <w:rPr>
                <w:rFonts w:hint="eastAsia" w:ascii="宋体" w:hAnsi="宋体" w:cs="宋体"/>
                <w:sz w:val="24"/>
              </w:rPr>
              <w:t>1</w:t>
            </w:r>
          </w:p>
        </w:tc>
        <w:tc>
          <w:tcPr>
            <w:tcW w:w="7950" w:type="dxa"/>
          </w:tcPr>
          <w:p>
            <w:pPr>
              <w:spacing w:line="560" w:lineRule="exact"/>
              <w:rPr>
                <w:rFonts w:ascii="宋体" w:hAnsi="宋体" w:cs="宋体"/>
                <w:sz w:val="24"/>
              </w:rPr>
            </w:pPr>
            <w:r>
              <w:rPr>
                <w:rFonts w:hint="eastAsia" w:ascii="宋体" w:hAnsi="宋体" w:cs="宋体"/>
                <w:sz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560" w:lineRule="exact"/>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560" w:lineRule="exact"/>
              <w:rPr>
                <w:rFonts w:ascii="宋体" w:hAnsi="宋体" w:cs="宋体"/>
                <w:sz w:val="24"/>
              </w:rPr>
            </w:pPr>
            <w:r>
              <w:rPr>
                <w:rFonts w:hint="eastAsia" w:ascii="宋体" w:hAnsi="宋体" w:cs="宋体"/>
                <w:sz w:val="24"/>
              </w:rPr>
              <w:t>2</w:t>
            </w:r>
          </w:p>
        </w:tc>
        <w:tc>
          <w:tcPr>
            <w:tcW w:w="7950" w:type="dxa"/>
            <w:vAlign w:val="center"/>
          </w:tcPr>
          <w:p>
            <w:pPr>
              <w:spacing w:line="560" w:lineRule="exact"/>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560" w:lineRule="exact"/>
              <w:rPr>
                <w:rFonts w:ascii="宋体" w:hAnsi="宋体" w:cs="宋体"/>
                <w:sz w:val="24"/>
              </w:rPr>
            </w:pPr>
            <w:r>
              <w:rPr>
                <w:rFonts w:hint="eastAsia" w:ascii="宋体" w:hAnsi="宋体" w:cs="宋体"/>
                <w:sz w:val="24"/>
              </w:rPr>
              <w:t>3</w:t>
            </w:r>
          </w:p>
        </w:tc>
        <w:tc>
          <w:tcPr>
            <w:tcW w:w="7950" w:type="dxa"/>
            <w:vAlign w:val="center"/>
          </w:tcPr>
          <w:p>
            <w:pPr>
              <w:spacing w:line="560" w:lineRule="exact"/>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560" w:lineRule="exact"/>
              <w:rPr>
                <w:rFonts w:ascii="宋体" w:hAnsi="宋体" w:cs="宋体"/>
                <w:sz w:val="24"/>
              </w:rPr>
            </w:pPr>
            <w:r>
              <w:rPr>
                <w:rFonts w:hint="eastAsia" w:ascii="宋体" w:hAnsi="宋体" w:cs="宋体"/>
                <w:sz w:val="24"/>
              </w:rPr>
              <w:t>4</w:t>
            </w:r>
          </w:p>
        </w:tc>
        <w:tc>
          <w:tcPr>
            <w:tcW w:w="7950" w:type="dxa"/>
            <w:vAlign w:val="center"/>
          </w:tcPr>
          <w:p>
            <w:pPr>
              <w:spacing w:line="560" w:lineRule="exact"/>
              <w:rPr>
                <w:rFonts w:ascii="宋体" w:hAnsi="宋体" w:cs="宋体"/>
                <w:sz w:val="24"/>
              </w:rPr>
            </w:pPr>
            <w:r>
              <w:rPr>
                <w:rFonts w:hint="eastAsia" w:ascii="宋体" w:hAnsi="宋体" w:cs="宋体"/>
                <w:sz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560" w:lineRule="exact"/>
              <w:rPr>
                <w:rFonts w:ascii="宋体" w:hAnsi="宋体" w:cs="宋体"/>
                <w:sz w:val="24"/>
              </w:rPr>
            </w:pPr>
            <w:r>
              <w:rPr>
                <w:rFonts w:hint="eastAsia" w:ascii="宋体" w:hAnsi="宋体" w:cs="宋体"/>
                <w:sz w:val="24"/>
              </w:rPr>
              <w:t>5</w:t>
            </w:r>
          </w:p>
        </w:tc>
        <w:tc>
          <w:tcPr>
            <w:tcW w:w="7950" w:type="dxa"/>
            <w:vAlign w:val="center"/>
          </w:tcPr>
          <w:p>
            <w:pPr>
              <w:spacing w:line="560" w:lineRule="exact"/>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560" w:lineRule="exact"/>
              <w:rPr>
                <w:rFonts w:ascii="宋体" w:hAnsi="宋体" w:cs="宋体"/>
                <w:sz w:val="24"/>
              </w:rPr>
            </w:pPr>
            <w:r>
              <w:rPr>
                <w:rFonts w:hint="eastAsia" w:ascii="宋体" w:hAnsi="宋体" w:cs="宋体"/>
                <w:sz w:val="24"/>
              </w:rPr>
              <w:t>6</w:t>
            </w:r>
          </w:p>
        </w:tc>
        <w:tc>
          <w:tcPr>
            <w:tcW w:w="7950" w:type="dxa"/>
            <w:vAlign w:val="center"/>
          </w:tcPr>
          <w:p>
            <w:pPr>
              <w:spacing w:line="560" w:lineRule="exact"/>
              <w:rPr>
                <w:rFonts w:ascii="宋体" w:hAnsi="宋体" w:cs="宋体"/>
                <w:sz w:val="24"/>
              </w:rPr>
            </w:pP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560" w:lineRule="exact"/>
              <w:rPr>
                <w:rFonts w:ascii="宋体" w:hAnsi="宋体" w:cs="宋体"/>
                <w:sz w:val="24"/>
              </w:rPr>
            </w:pPr>
            <w:r>
              <w:rPr>
                <w:rFonts w:hint="eastAsia" w:ascii="宋体" w:hAnsi="宋体" w:cs="宋体"/>
                <w:sz w:val="24"/>
              </w:rPr>
              <w:t>7</w:t>
            </w:r>
          </w:p>
        </w:tc>
        <w:tc>
          <w:tcPr>
            <w:tcW w:w="7950" w:type="dxa"/>
            <w:vAlign w:val="center"/>
          </w:tcPr>
          <w:p>
            <w:pPr>
              <w:spacing w:line="560" w:lineRule="exact"/>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560" w:lineRule="exact"/>
              <w:rPr>
                <w:rFonts w:ascii="宋体" w:hAnsi="宋体" w:cs="宋体"/>
                <w:sz w:val="24"/>
              </w:rPr>
            </w:pPr>
            <w:r>
              <w:rPr>
                <w:rFonts w:hint="eastAsia" w:ascii="宋体" w:hAnsi="宋体" w:cs="宋体"/>
                <w:sz w:val="24"/>
              </w:rPr>
              <w:t>8</w:t>
            </w:r>
          </w:p>
        </w:tc>
        <w:tc>
          <w:tcPr>
            <w:tcW w:w="7950" w:type="dxa"/>
            <w:vAlign w:val="center"/>
          </w:tcPr>
          <w:p>
            <w:pPr>
              <w:spacing w:line="560" w:lineRule="exact"/>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560" w:lineRule="exact"/>
              <w:rPr>
                <w:rFonts w:ascii="宋体" w:hAnsi="宋体" w:cs="宋体"/>
                <w:sz w:val="24"/>
              </w:rPr>
            </w:pPr>
            <w:r>
              <w:rPr>
                <w:rFonts w:hint="eastAsia" w:ascii="宋体" w:hAnsi="宋体" w:cs="宋体"/>
                <w:sz w:val="24"/>
              </w:rPr>
              <w:t>9</w:t>
            </w:r>
          </w:p>
        </w:tc>
        <w:tc>
          <w:tcPr>
            <w:tcW w:w="7950" w:type="dxa"/>
            <w:vAlign w:val="center"/>
          </w:tcPr>
          <w:p>
            <w:pPr>
              <w:spacing w:line="560" w:lineRule="exact"/>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560" w:lineRule="exact"/>
              <w:rPr>
                <w:rFonts w:ascii="宋体" w:hAnsi="宋体" w:cs="宋体"/>
                <w:sz w:val="24"/>
              </w:rPr>
            </w:pPr>
            <w:r>
              <w:rPr>
                <w:rFonts w:hint="eastAsia" w:ascii="宋体" w:hAnsi="宋体" w:cs="宋体"/>
                <w:sz w:val="24"/>
              </w:rPr>
              <w:t>10</w:t>
            </w:r>
          </w:p>
        </w:tc>
        <w:tc>
          <w:tcPr>
            <w:tcW w:w="7950" w:type="dxa"/>
            <w:vAlign w:val="center"/>
          </w:tcPr>
          <w:p>
            <w:pPr>
              <w:spacing w:line="560" w:lineRule="exact"/>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560" w:lineRule="exact"/>
              <w:rPr>
                <w:rFonts w:ascii="宋体" w:hAnsi="宋体" w:cs="宋体"/>
                <w:sz w:val="24"/>
              </w:rPr>
            </w:pPr>
            <w:r>
              <w:rPr>
                <w:rFonts w:hint="eastAsia" w:ascii="宋体" w:hAnsi="宋体" w:cs="宋体"/>
                <w:sz w:val="24"/>
              </w:rPr>
              <w:t>11</w:t>
            </w:r>
          </w:p>
        </w:tc>
        <w:tc>
          <w:tcPr>
            <w:tcW w:w="7950" w:type="dxa"/>
            <w:vAlign w:val="center"/>
          </w:tcPr>
          <w:p>
            <w:pPr>
              <w:spacing w:line="560" w:lineRule="exact"/>
              <w:rPr>
                <w:rFonts w:ascii="宋体" w:hAnsi="宋体" w:cs="宋体"/>
                <w:sz w:val="24"/>
              </w:rPr>
            </w:pPr>
            <w:r>
              <w:rPr>
                <w:rFonts w:hint="eastAsia" w:ascii="宋体" w:hAnsi="宋体" w:cs="宋体"/>
                <w:sz w:val="24"/>
              </w:rPr>
              <w:t>法律、法规规定的其他情形</w:t>
            </w:r>
          </w:p>
        </w:tc>
      </w:tr>
    </w:tbl>
    <w:p>
      <w:pPr>
        <w:rPr>
          <w:rFonts w:ascii="宋体" w:hAnsi="宋体" w:cs="宋体"/>
          <w:b/>
          <w:bCs/>
          <w:sz w:val="24"/>
        </w:rPr>
      </w:pPr>
      <w:r>
        <w:rPr>
          <w:rFonts w:hint="eastAsia" w:ascii="宋体" w:hAnsi="宋体" w:cs="宋体"/>
          <w:b/>
          <w:bCs/>
          <w:sz w:val="24"/>
        </w:rPr>
        <w:br w:type="page"/>
      </w:r>
    </w:p>
    <w:p>
      <w:pPr>
        <w:spacing w:line="560" w:lineRule="exact"/>
        <w:jc w:val="center"/>
        <w:rPr>
          <w:rFonts w:ascii="宋体" w:cs="宋体"/>
          <w:b/>
          <w:bCs/>
          <w:sz w:val="24"/>
        </w:rPr>
      </w:pPr>
      <w:r>
        <w:rPr>
          <w:rFonts w:hint="eastAsia" w:ascii="宋体" w:hAnsi="宋体" w:cs="宋体"/>
          <w:b/>
          <w:bCs/>
          <w:sz w:val="24"/>
        </w:rPr>
        <w:t>招标项目评分表</w:t>
      </w:r>
    </w:p>
    <w:tbl>
      <w:tblPr>
        <w:tblStyle w:val="18"/>
        <w:tblW w:w="9702" w:type="dxa"/>
        <w:jc w:val="center"/>
        <w:tblLayout w:type="fixed"/>
        <w:tblCellMar>
          <w:top w:w="0" w:type="dxa"/>
          <w:left w:w="108" w:type="dxa"/>
          <w:bottom w:w="0" w:type="dxa"/>
          <w:right w:w="108" w:type="dxa"/>
        </w:tblCellMar>
      </w:tblPr>
      <w:tblGrid>
        <w:gridCol w:w="713"/>
        <w:gridCol w:w="791"/>
        <w:gridCol w:w="5582"/>
        <w:gridCol w:w="705"/>
        <w:gridCol w:w="1230"/>
        <w:gridCol w:w="681"/>
      </w:tblGrid>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400" w:lineRule="exact"/>
              <w:jc w:val="center"/>
              <w:textAlignment w:val="center"/>
              <w:rPr>
                <w:rFonts w:ascii="宋体" w:hAnsi="宋体" w:cs="宋体"/>
                <w:b/>
                <w:bCs/>
                <w:sz w:val="22"/>
                <w:szCs w:val="22"/>
              </w:rPr>
            </w:pPr>
            <w:r>
              <w:rPr>
                <w:rFonts w:hint="eastAsia" w:ascii="宋体" w:hAnsi="宋体" w:cs="宋体"/>
                <w:b/>
                <w:bCs/>
                <w:kern w:val="0"/>
                <w:sz w:val="22"/>
                <w:szCs w:val="22"/>
                <w:lang w:bidi="ar"/>
              </w:rPr>
              <w:t>一、价格部分（</w:t>
            </w:r>
            <w:r>
              <w:rPr>
                <w:rFonts w:ascii="宋体" w:hAnsi="宋体" w:cs="宋体"/>
                <w:b/>
                <w:bCs/>
                <w:kern w:val="0"/>
                <w:sz w:val="22"/>
                <w:szCs w:val="22"/>
                <w:lang w:bidi="ar"/>
              </w:rPr>
              <w:t>1</w:t>
            </w:r>
            <w:r>
              <w:rPr>
                <w:rFonts w:hint="eastAsia" w:ascii="宋体" w:hAnsi="宋体" w:cs="宋体"/>
                <w:b/>
                <w:bCs/>
                <w:kern w:val="0"/>
                <w:sz w:val="22"/>
                <w:szCs w:val="22"/>
                <w:lang w:bidi="ar"/>
              </w:rPr>
              <w:t>0分）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58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ascii="宋体" w:hAnsi="宋体" w:cs="宋体"/>
                <w:sz w:val="22"/>
                <w:szCs w:val="22"/>
              </w:rPr>
              <w:t>分值</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179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投标报价</w:t>
            </w:r>
          </w:p>
        </w:tc>
        <w:tc>
          <w:tcPr>
            <w:tcW w:w="558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价格分计算方法：满足招标文件要求且投标价格最低的投标报价为评标基准价，其价格分为满分。其他投标人的价格分统一按照下列公式计算：</w:t>
            </w:r>
          </w:p>
          <w:p>
            <w:pPr>
              <w:widowControl/>
              <w:spacing w:line="40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投标报价得分=</w:t>
            </w:r>
            <w:r>
              <w:rPr>
                <w:rFonts w:ascii="宋体" w:hAnsi="宋体" w:cs="宋体"/>
                <w:kern w:val="0"/>
                <w:sz w:val="22"/>
                <w:szCs w:val="22"/>
                <w:lang w:bidi="ar"/>
              </w:rPr>
              <w:t>（</w:t>
            </w:r>
            <w:r>
              <w:rPr>
                <w:rFonts w:hint="eastAsia" w:ascii="宋体" w:hAnsi="宋体" w:cs="宋体"/>
                <w:kern w:val="0"/>
                <w:sz w:val="22"/>
                <w:szCs w:val="22"/>
                <w:lang w:bidi="ar"/>
              </w:rPr>
              <w:t>评标基准价／投标报价</w:t>
            </w:r>
            <w:r>
              <w:rPr>
                <w:rFonts w:ascii="宋体" w:hAnsi="宋体" w:cs="宋体"/>
                <w:kern w:val="0"/>
                <w:sz w:val="22"/>
                <w:szCs w:val="22"/>
                <w:lang w:bidi="ar"/>
              </w:rPr>
              <w:t>）</w:t>
            </w:r>
            <w:r>
              <w:rPr>
                <w:rFonts w:hint="eastAsia" w:ascii="宋体" w:hAnsi="宋体" w:cs="宋体"/>
                <w:kern w:val="0"/>
                <w:sz w:val="22"/>
                <w:szCs w:val="22"/>
                <w:lang w:bidi="ar"/>
              </w:rPr>
              <w:t>×</w:t>
            </w:r>
            <w:r>
              <w:rPr>
                <w:rFonts w:ascii="宋体" w:hAnsi="宋体" w:cs="宋体"/>
                <w:kern w:val="0"/>
                <w:sz w:val="22"/>
                <w:szCs w:val="22"/>
                <w:lang w:bidi="ar"/>
              </w:rPr>
              <w:t>价格分值</w:t>
            </w:r>
            <w:r>
              <w:rPr>
                <w:rFonts w:hint="eastAsia" w:ascii="宋体" w:hAnsi="宋体" w:cs="宋体"/>
                <w:kern w:val="0"/>
                <w:sz w:val="22"/>
                <w:szCs w:val="22"/>
                <w:lang w:bidi="ar"/>
              </w:rPr>
              <w:t xml:space="preserve"> </w:t>
            </w:r>
          </w:p>
          <w:p>
            <w:pPr>
              <w:widowControl/>
              <w:spacing w:line="400" w:lineRule="exact"/>
              <w:jc w:val="left"/>
              <w:rPr>
                <w:rFonts w:ascii="宋体" w:cs="宋体"/>
                <w:szCs w:val="21"/>
              </w:rPr>
            </w:pPr>
            <w:r>
              <w:rPr>
                <w:rFonts w:hint="eastAsia" w:ascii="宋体" w:hAnsi="宋体"/>
                <w:bCs/>
              </w:rPr>
              <w:t>备注：1、因落实政府采购政策进行价格调整的，以调整后的价格计算评标基准价和投标报价</w:t>
            </w:r>
            <w:r>
              <w:rPr>
                <w:rFonts w:hint="eastAsia" w:ascii="宋体" w:cs="宋体"/>
                <w:szCs w:val="21"/>
              </w:rPr>
              <w:t>。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widowControl/>
              <w:numPr>
                <w:ilvl w:val="0"/>
                <w:numId w:val="7"/>
              </w:numPr>
              <w:spacing w:line="400" w:lineRule="exact"/>
              <w:jc w:val="left"/>
              <w:textAlignment w:val="center"/>
              <w:rPr>
                <w:rFonts w:ascii="Arial" w:hAnsi="Arial" w:cs="Arial"/>
                <w:szCs w:val="20"/>
              </w:rPr>
            </w:pPr>
            <w:r>
              <w:rPr>
                <w:rFonts w:hint="eastAsia" w:ascii="宋体" w:hAnsi="宋体"/>
                <w:bCs/>
              </w:rPr>
              <w:t>投标报价得分四舍五入后，</w:t>
            </w:r>
            <w:r>
              <w:rPr>
                <w:rFonts w:hint="eastAsia" w:ascii="Arial" w:hAnsi="Arial" w:cs="Arial"/>
                <w:szCs w:val="20"/>
              </w:rPr>
              <w:t>小数点后保留两位有效数；</w:t>
            </w:r>
          </w:p>
          <w:p>
            <w:pPr>
              <w:widowControl/>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本项目所属行业：</w:t>
            </w:r>
            <w:r>
              <w:rPr>
                <w:rFonts w:hint="eastAsia" w:ascii="宋体" w:hAnsi="宋体" w:cs="宋体"/>
                <w:kern w:val="0"/>
                <w:sz w:val="22"/>
                <w:szCs w:val="22"/>
                <w:u w:val="single"/>
                <w:lang w:bidi="ar"/>
              </w:rPr>
              <w:t xml:space="preserve"> 其他未列明行业 </w:t>
            </w:r>
            <w:r>
              <w:rPr>
                <w:rFonts w:hint="eastAsia" w:ascii="宋体" w:hAnsi="宋体" w:cs="宋体"/>
                <w:kern w:val="0"/>
                <w:sz w:val="22"/>
                <w:szCs w:val="22"/>
                <w:lang w:bidi="ar"/>
              </w:rPr>
              <w:t xml:space="preserve">。      </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ascii="宋体" w:hAnsi="宋体" w:cs="宋体"/>
                <w:kern w:val="0"/>
                <w:sz w:val="22"/>
                <w:szCs w:val="22"/>
                <w:lang w:bidi="ar"/>
              </w:rPr>
              <w:t>1</w:t>
            </w:r>
            <w:r>
              <w:rPr>
                <w:rFonts w:hint="eastAsia" w:ascii="宋体" w:hAnsi="宋体" w:cs="宋体"/>
                <w:kern w:val="0"/>
                <w:sz w:val="22"/>
                <w:szCs w:val="22"/>
                <w:lang w:bidi="ar"/>
              </w:rPr>
              <w:t>0</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400" w:lineRule="exact"/>
              <w:jc w:val="center"/>
              <w:textAlignment w:val="center"/>
              <w:rPr>
                <w:rFonts w:ascii="宋体" w:hAnsi="宋体" w:cs="宋体"/>
                <w:sz w:val="22"/>
                <w:szCs w:val="22"/>
              </w:rPr>
            </w:pPr>
            <w:r>
              <w:rPr>
                <w:rFonts w:hint="eastAsia" w:ascii="宋体" w:hAnsi="宋体" w:cs="宋体"/>
                <w:b/>
                <w:bCs/>
                <w:kern w:val="0"/>
                <w:sz w:val="22"/>
                <w:szCs w:val="22"/>
                <w:lang w:bidi="ar"/>
              </w:rPr>
              <w:t>二、商务部分（4</w:t>
            </w:r>
            <w:r>
              <w:rPr>
                <w:rFonts w:ascii="宋体" w:hAnsi="宋体" w:cs="宋体"/>
                <w:b/>
                <w:bCs/>
                <w:kern w:val="0"/>
                <w:sz w:val="22"/>
                <w:szCs w:val="22"/>
                <w:lang w:bidi="ar"/>
              </w:rPr>
              <w:t>6</w:t>
            </w:r>
            <w:r>
              <w:rPr>
                <w:rFonts w:hint="eastAsia" w:ascii="宋体" w:hAnsi="宋体" w:cs="宋体"/>
                <w:b/>
                <w:bCs/>
                <w:kern w:val="0"/>
                <w:sz w:val="22"/>
                <w:szCs w:val="22"/>
                <w:lang w:bidi="ar"/>
              </w:rPr>
              <w:t>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582"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分值</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kern w:val="0"/>
                <w:sz w:val="22"/>
                <w:szCs w:val="22"/>
                <w:lang w:bidi="ar"/>
              </w:rPr>
            </w:pPr>
            <w:r>
              <w:rPr>
                <w:rFonts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ascii="宋体" w:hAnsi="宋体" w:cs="宋体"/>
                <w:szCs w:val="21"/>
              </w:rPr>
            </w:pPr>
            <w:r>
              <w:rPr>
                <w:rFonts w:hint="eastAsia" w:ascii="宋体" w:hAnsi="宋体" w:cs="宋体"/>
                <w:kern w:val="0"/>
                <w:sz w:val="22"/>
                <w:szCs w:val="22"/>
              </w:rPr>
              <w:t>投标人资质情况</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投标人具有</w:t>
            </w:r>
            <w:r>
              <w:rPr>
                <w:rFonts w:ascii="宋体" w:hAnsi="宋体" w:cs="宋体"/>
                <w:kern w:val="0"/>
                <w:sz w:val="22"/>
                <w:szCs w:val="22"/>
                <w:lang w:bidi="ar"/>
              </w:rPr>
              <w:t>ISO9001</w:t>
            </w:r>
            <w:r>
              <w:rPr>
                <w:rFonts w:hint="eastAsia" w:ascii="宋体" w:hAnsi="宋体" w:cs="宋体"/>
                <w:kern w:val="0"/>
                <w:sz w:val="22"/>
                <w:szCs w:val="22"/>
                <w:lang w:bidi="ar"/>
              </w:rPr>
              <w:t>质量管理体系认证证书、</w:t>
            </w:r>
            <w:r>
              <w:rPr>
                <w:rFonts w:ascii="宋体" w:hAnsi="宋体" w:cs="宋体"/>
                <w:kern w:val="0"/>
                <w:sz w:val="22"/>
                <w:szCs w:val="22"/>
                <w:lang w:bidi="ar"/>
              </w:rPr>
              <w:t>ISO27001</w:t>
            </w:r>
            <w:r>
              <w:rPr>
                <w:rFonts w:hint="eastAsia" w:ascii="宋体" w:hAnsi="宋体" w:cs="宋体"/>
                <w:kern w:val="0"/>
                <w:sz w:val="22"/>
                <w:szCs w:val="22"/>
                <w:lang w:bidi="ar"/>
              </w:rPr>
              <w:t>信息安全管理体系认证、</w:t>
            </w:r>
            <w:r>
              <w:rPr>
                <w:rFonts w:ascii="宋体" w:hAnsi="宋体" w:cs="宋体"/>
                <w:kern w:val="0"/>
                <w:sz w:val="22"/>
                <w:szCs w:val="22"/>
                <w:lang w:bidi="ar"/>
              </w:rPr>
              <w:t>ISO20000</w:t>
            </w:r>
            <w:r>
              <w:rPr>
                <w:rFonts w:hint="eastAsia" w:ascii="宋体" w:hAnsi="宋体" w:cs="宋体"/>
                <w:kern w:val="0"/>
                <w:sz w:val="22"/>
                <w:szCs w:val="22"/>
                <w:lang w:bidi="ar"/>
              </w:rPr>
              <w:t>信息技术服务管理体系认证，每项体系认证证书认证范围包括数据采集、分析与服务等相关内容（描述类似即可）每个得1分，提供任意三个证书得3分，最高得3分。</w:t>
            </w:r>
          </w:p>
          <w:p>
            <w:pPr>
              <w:widowControl/>
              <w:spacing w:line="40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评分依据：</w:t>
            </w:r>
          </w:p>
          <w:p>
            <w:pPr>
              <w:widowControl/>
              <w:spacing w:line="40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投标人须提供以上在有效期内的认证证书和全国认证认可信息公共服务平台（认e云）（http://cx.cnca.cn/）的认证信息截图（须体现网站信息）并加盖公章，评分中出现无证明资料或专家无法凭所提供资料判断是否得分的情况，一律作不得分处理。</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kern w:val="0"/>
                <w:sz w:val="22"/>
                <w:szCs w:val="22"/>
                <w:lang w:bidi="ar"/>
              </w:rPr>
            </w:pPr>
            <w:r>
              <w:rPr>
                <w:rFonts w:ascii="宋体" w:hAnsi="宋体" w:cs="宋体"/>
                <w:kern w:val="0"/>
                <w:sz w:val="22"/>
                <w:szCs w:val="22"/>
                <w:lang w:bidi="ar"/>
              </w:rPr>
              <w:t>3</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kern w:val="0"/>
                <w:sz w:val="22"/>
                <w:szCs w:val="22"/>
                <w:lang w:bidi="ar"/>
              </w:rPr>
            </w:pPr>
          </w:p>
        </w:tc>
      </w:tr>
      <w:tr>
        <w:tblPrEx>
          <w:tblCellMar>
            <w:top w:w="0" w:type="dxa"/>
            <w:left w:w="108" w:type="dxa"/>
            <w:bottom w:w="0" w:type="dxa"/>
            <w:right w:w="108" w:type="dxa"/>
          </w:tblCellMar>
        </w:tblPrEx>
        <w:trPr>
          <w:trHeight w:val="252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ascii="宋体" w:hAnsi="宋体" w:cs="宋体"/>
                <w:kern w:val="0"/>
                <w:sz w:val="22"/>
                <w:szCs w:val="22"/>
                <w:lang w:bidi="ar"/>
              </w:rPr>
              <w:t>2</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同类项目业绩</w:t>
            </w:r>
          </w:p>
        </w:tc>
        <w:tc>
          <w:tcPr>
            <w:tcW w:w="5582" w:type="dxa"/>
            <w:tcBorders>
              <w:top w:val="single" w:color="auto" w:sz="4" w:space="0"/>
              <w:left w:val="single" w:color="000000" w:sz="4" w:space="0"/>
              <w:bottom w:val="single" w:color="000000" w:sz="4" w:space="0"/>
              <w:right w:val="single" w:color="000000" w:sz="4" w:space="0"/>
            </w:tcBorders>
            <w:vAlign w:val="center"/>
          </w:tcPr>
          <w:p>
            <w:pPr>
              <w:spacing w:line="400" w:lineRule="exact"/>
              <w:rPr>
                <w:szCs w:val="21"/>
              </w:rPr>
            </w:pPr>
            <w:r>
              <w:rPr>
                <w:rFonts w:hint="eastAsia"/>
                <w:szCs w:val="21"/>
              </w:rPr>
              <w:t>（1）投标人承接过政府</w:t>
            </w:r>
            <w:r>
              <w:rPr>
                <w:szCs w:val="21"/>
              </w:rPr>
              <w:t>单位与服务业有关的</w:t>
            </w:r>
            <w:r>
              <w:rPr>
                <w:rFonts w:hint="eastAsia"/>
                <w:szCs w:val="21"/>
              </w:rPr>
              <w:t>统计</w:t>
            </w:r>
            <w:r>
              <w:rPr>
                <w:szCs w:val="21"/>
              </w:rPr>
              <w:t>分析或研究分析服务</w:t>
            </w:r>
            <w:r>
              <w:rPr>
                <w:rFonts w:hint="eastAsia"/>
                <w:szCs w:val="21"/>
              </w:rPr>
              <w:t>项目，每提供1个项目得1分。</w:t>
            </w:r>
            <w:r>
              <w:rPr>
                <w:szCs w:val="21"/>
              </w:rPr>
              <w:t>本项满分5分</w:t>
            </w:r>
          </w:p>
          <w:p>
            <w:pPr>
              <w:numPr>
                <w:ilvl w:val="0"/>
                <w:numId w:val="8"/>
              </w:numPr>
              <w:spacing w:line="400" w:lineRule="exact"/>
              <w:rPr>
                <w:szCs w:val="21"/>
              </w:rPr>
            </w:pPr>
            <w:r>
              <w:rPr>
                <w:rFonts w:hint="eastAsia"/>
                <w:szCs w:val="21"/>
              </w:rPr>
              <w:t>投标人获取过区级以上政府统计</w:t>
            </w:r>
            <w:r>
              <w:rPr>
                <w:szCs w:val="21"/>
              </w:rPr>
              <w:t>服务</w:t>
            </w:r>
            <w:r>
              <w:rPr>
                <w:rFonts w:hint="eastAsia"/>
                <w:szCs w:val="21"/>
              </w:rPr>
              <w:t>或其他政府</w:t>
            </w:r>
            <w:r>
              <w:rPr>
                <w:szCs w:val="21"/>
              </w:rPr>
              <w:t>统计分析服务类</w:t>
            </w:r>
            <w:r>
              <w:rPr>
                <w:rFonts w:hint="eastAsia"/>
                <w:szCs w:val="21"/>
              </w:rPr>
              <w:t>项目相关奖项的，每提供1个得</w:t>
            </w:r>
            <w:r>
              <w:rPr>
                <w:szCs w:val="21"/>
              </w:rPr>
              <w:t>1</w:t>
            </w:r>
            <w:r>
              <w:rPr>
                <w:rFonts w:hint="eastAsia"/>
                <w:szCs w:val="21"/>
              </w:rPr>
              <w:t>分。本项满分</w:t>
            </w:r>
            <w:r>
              <w:rPr>
                <w:szCs w:val="21"/>
              </w:rPr>
              <w:t>2</w:t>
            </w:r>
            <w:r>
              <w:rPr>
                <w:rFonts w:hint="eastAsia"/>
                <w:szCs w:val="21"/>
              </w:rPr>
              <w:t>分</w:t>
            </w:r>
            <w:r>
              <w:rPr>
                <w:szCs w:val="21"/>
              </w:rPr>
              <w:t>。</w:t>
            </w:r>
          </w:p>
          <w:p>
            <w:pPr>
              <w:numPr>
                <w:ilvl w:val="0"/>
                <w:numId w:val="8"/>
              </w:numPr>
              <w:spacing w:line="400" w:lineRule="exact"/>
              <w:rPr>
                <w:szCs w:val="21"/>
              </w:rPr>
            </w:pPr>
            <w:r>
              <w:rPr>
                <w:rFonts w:hint="eastAsia"/>
                <w:szCs w:val="21"/>
              </w:rPr>
              <w:t>本项累计最高得</w:t>
            </w:r>
            <w:r>
              <w:rPr>
                <w:szCs w:val="21"/>
              </w:rPr>
              <w:t>7</w:t>
            </w:r>
            <w:r>
              <w:rPr>
                <w:rFonts w:hint="eastAsia"/>
                <w:szCs w:val="21"/>
              </w:rPr>
              <w:t>分，不提供或者不能有效证明的，得0分。</w:t>
            </w:r>
          </w:p>
          <w:p>
            <w:pPr>
              <w:spacing w:line="400" w:lineRule="exact"/>
              <w:rPr>
                <w:rFonts w:ascii="宋体" w:hAnsi="宋体"/>
                <w:sz w:val="22"/>
              </w:rPr>
            </w:pPr>
            <w:r>
              <w:rPr>
                <w:szCs w:val="21"/>
              </w:rPr>
              <w:t>注：须提供合同关键页（包含但不限于合同服务内容、服务地点、双方盖章页等）或中标通知书复印件、奖项证书复印件或照片，加盖投标人公章，</w:t>
            </w:r>
            <w:r>
              <w:rPr>
                <w:rFonts w:hint="eastAsia"/>
                <w:szCs w:val="21"/>
              </w:rPr>
              <w:t>合同签订时间</w:t>
            </w:r>
            <w:r>
              <w:rPr>
                <w:szCs w:val="21"/>
              </w:rPr>
              <w:t>2020</w:t>
            </w:r>
            <w:r>
              <w:rPr>
                <w:rFonts w:hint="eastAsia"/>
                <w:szCs w:val="21"/>
              </w:rPr>
              <w:t>年1月1日至投标截止时间前，原件备查。同一项目业绩不重复计分。</w:t>
            </w:r>
          </w:p>
        </w:tc>
        <w:tc>
          <w:tcPr>
            <w:tcW w:w="705" w:type="dxa"/>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ascii="宋体" w:hAnsi="宋体" w:cs="宋体"/>
                <w:sz w:val="22"/>
                <w:szCs w:val="22"/>
              </w:rPr>
              <w:t>7</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76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ascii="宋体" w:hAnsi="宋体" w:cs="宋体"/>
                <w:kern w:val="0"/>
                <w:sz w:val="22"/>
                <w:szCs w:val="22"/>
                <w:lang w:bidi="ar"/>
              </w:rPr>
              <w:t>3</w:t>
            </w:r>
          </w:p>
        </w:tc>
        <w:tc>
          <w:tcPr>
            <w:tcW w:w="791" w:type="dxa"/>
            <w:tcBorders>
              <w:top w:val="single" w:color="000000" w:sz="4" w:space="0"/>
              <w:left w:val="single" w:color="000000" w:sz="4" w:space="0"/>
              <w:bottom w:val="single" w:color="000000" w:sz="4" w:space="0"/>
              <w:right w:val="nil"/>
            </w:tcBorders>
            <w:vAlign w:val="center"/>
          </w:tcPr>
          <w:p>
            <w:pPr>
              <w:spacing w:line="400" w:lineRule="exact"/>
              <w:jc w:val="center"/>
              <w:rPr>
                <w:rFonts w:ascii="宋体" w:hAnsi="宋体" w:cs="宋体"/>
                <w:sz w:val="22"/>
                <w:szCs w:val="22"/>
              </w:rPr>
            </w:pPr>
            <w:r>
              <w:rPr>
                <w:rFonts w:hint="eastAsia"/>
                <w:szCs w:val="21"/>
              </w:rPr>
              <w:t>项目负责人</w:t>
            </w:r>
          </w:p>
        </w:tc>
        <w:tc>
          <w:tcPr>
            <w:tcW w:w="5582" w:type="dxa"/>
            <w:tcBorders>
              <w:top w:val="single" w:color="000000" w:sz="4" w:space="0"/>
              <w:left w:val="single" w:color="000000" w:sz="4" w:space="0"/>
              <w:bottom w:val="single" w:color="auto" w:sz="4" w:space="0"/>
              <w:right w:val="single" w:color="000000" w:sz="4" w:space="0"/>
            </w:tcBorders>
            <w:vAlign w:val="center"/>
          </w:tcPr>
          <w:p>
            <w:pPr>
              <w:spacing w:line="400" w:lineRule="exact"/>
            </w:pPr>
            <w:r>
              <w:rPr>
                <w:rFonts w:hint="eastAsia"/>
              </w:rPr>
              <w:t>项目负责人仅限1人，需为投标人自有员工，否则本项不得分。</w:t>
            </w:r>
          </w:p>
          <w:p>
            <w:pPr>
              <w:spacing w:line="400" w:lineRule="exact"/>
            </w:pPr>
            <w:r>
              <w:rPr>
                <w:rFonts w:hint="eastAsia"/>
              </w:rPr>
              <w:t>（1）学历：具备</w:t>
            </w:r>
            <w:r>
              <w:t>统计专业、金融专业或经济专业</w:t>
            </w:r>
            <w:r>
              <w:rPr>
                <w:lang w:eastAsia="zh-Hans"/>
              </w:rPr>
              <w:t>学士学位（或以上）</w:t>
            </w:r>
            <w:r>
              <w:rPr>
                <w:rFonts w:hint="eastAsia"/>
              </w:rPr>
              <w:t>的，</w:t>
            </w:r>
            <w:r>
              <w:t>且具有15年（或以上）工作经验的（</w:t>
            </w:r>
            <w:r>
              <w:rPr>
                <w:rFonts w:hint="eastAsia"/>
              </w:rPr>
              <w:t>以毕业证书年限</w:t>
            </w:r>
            <w:r>
              <w:t>为</w:t>
            </w:r>
            <w:r>
              <w:rPr>
                <w:rFonts w:hint="eastAsia"/>
              </w:rPr>
              <w:t>计算依据</w:t>
            </w:r>
            <w:r>
              <w:t>），</w:t>
            </w:r>
            <w:r>
              <w:rPr>
                <w:rFonts w:hint="eastAsia"/>
              </w:rPr>
              <w:t>得</w:t>
            </w:r>
            <w:r>
              <w:t>4</w:t>
            </w:r>
            <w:r>
              <w:rPr>
                <w:rFonts w:hint="eastAsia"/>
              </w:rPr>
              <w:t>分；具备</w:t>
            </w:r>
            <w:r>
              <w:t>统计专业、金融专业或经济专业</w:t>
            </w:r>
            <w:r>
              <w:rPr>
                <w:lang w:eastAsia="zh-Hans"/>
              </w:rPr>
              <w:t>学士学位（或以上）</w:t>
            </w:r>
            <w:r>
              <w:rPr>
                <w:rFonts w:hint="eastAsia"/>
              </w:rPr>
              <w:t>的，</w:t>
            </w:r>
            <w:r>
              <w:t>且具有10年（或以上）工作经验的（</w:t>
            </w:r>
            <w:r>
              <w:rPr>
                <w:rFonts w:hint="eastAsia"/>
              </w:rPr>
              <w:t>以毕业证书年限</w:t>
            </w:r>
            <w:r>
              <w:t>为</w:t>
            </w:r>
            <w:r>
              <w:rPr>
                <w:rFonts w:hint="eastAsia"/>
              </w:rPr>
              <w:t>计算依据</w:t>
            </w:r>
            <w:r>
              <w:t>），</w:t>
            </w:r>
            <w:r>
              <w:rPr>
                <w:rFonts w:hint="eastAsia"/>
              </w:rPr>
              <w:t>得</w:t>
            </w:r>
            <w:r>
              <w:t>2</w:t>
            </w:r>
            <w:r>
              <w:rPr>
                <w:rFonts w:hint="eastAsia"/>
              </w:rPr>
              <w:t>分。</w:t>
            </w:r>
            <w:r>
              <w:t>此项最高得4分。</w:t>
            </w:r>
          </w:p>
          <w:p>
            <w:pPr>
              <w:pStyle w:val="5"/>
              <w:spacing w:after="0" w:line="400" w:lineRule="exact"/>
            </w:pPr>
            <w:r>
              <w:t>（2）项目负责人具备高级统计师职称的，得2分；项目负责人具备中级统计师职称的，得1分，其他不得分。此项最高得2分。</w:t>
            </w:r>
          </w:p>
          <w:p>
            <w:pPr>
              <w:spacing w:line="400" w:lineRule="exact"/>
            </w:pPr>
            <w:r>
              <w:rPr>
                <w:rFonts w:hint="eastAsia"/>
              </w:rPr>
              <w:t>（</w:t>
            </w:r>
            <w:r>
              <w:t>3</w:t>
            </w:r>
            <w:r>
              <w:rPr>
                <w:rFonts w:hint="eastAsia"/>
              </w:rPr>
              <w:t>）</w:t>
            </w:r>
            <w:r>
              <w:t>项目负责人</w:t>
            </w:r>
            <w:r>
              <w:rPr>
                <w:rFonts w:hint="eastAsia" w:ascii="宋体" w:hAnsi="宋体" w:cs="宋体"/>
                <w:kern w:val="0"/>
                <w:sz w:val="22"/>
                <w:szCs w:val="22"/>
              </w:rPr>
              <w:t>获得</w:t>
            </w:r>
            <w:r>
              <w:rPr>
                <w:rFonts w:ascii="宋体" w:hAnsi="宋体" w:cs="宋体"/>
                <w:kern w:val="0"/>
                <w:sz w:val="22"/>
                <w:szCs w:val="22"/>
              </w:rPr>
              <w:t>副</w:t>
            </w:r>
            <w:r>
              <w:rPr>
                <w:rFonts w:hint="eastAsia" w:ascii="宋体" w:hAnsi="宋体" w:cs="宋体"/>
                <w:kern w:val="0"/>
                <w:sz w:val="22"/>
                <w:szCs w:val="22"/>
              </w:rPr>
              <w:t>省级及以上政府部门颁发的统计相关工作荣誉证书的，每提供一个得</w:t>
            </w:r>
            <w:r>
              <w:rPr>
                <w:rFonts w:ascii="宋体" w:hAnsi="宋体" w:cs="宋体"/>
                <w:kern w:val="0"/>
                <w:sz w:val="22"/>
                <w:szCs w:val="22"/>
              </w:rPr>
              <w:t>2</w:t>
            </w:r>
            <w:r>
              <w:rPr>
                <w:rFonts w:hint="eastAsia" w:ascii="宋体" w:hAnsi="宋体" w:cs="宋体"/>
                <w:kern w:val="0"/>
                <w:sz w:val="22"/>
                <w:szCs w:val="22"/>
              </w:rPr>
              <w:t>分，最高得</w:t>
            </w:r>
            <w:r>
              <w:rPr>
                <w:rFonts w:ascii="宋体" w:hAnsi="宋体" w:cs="宋体"/>
                <w:kern w:val="0"/>
                <w:sz w:val="22"/>
                <w:szCs w:val="22"/>
              </w:rPr>
              <w:t>2</w:t>
            </w:r>
            <w:r>
              <w:rPr>
                <w:rFonts w:hint="eastAsia" w:ascii="宋体" w:hAnsi="宋体" w:cs="宋体"/>
                <w:kern w:val="0"/>
                <w:sz w:val="22"/>
                <w:szCs w:val="22"/>
              </w:rPr>
              <w:t>分；获得市级政府部门颁发的统计相关工作荣誉证书的，每提供一个得</w:t>
            </w:r>
            <w:r>
              <w:rPr>
                <w:rFonts w:ascii="宋体" w:hAnsi="宋体" w:cs="宋体"/>
                <w:kern w:val="0"/>
                <w:sz w:val="22"/>
                <w:szCs w:val="22"/>
              </w:rPr>
              <w:t>1</w:t>
            </w:r>
            <w:r>
              <w:rPr>
                <w:rFonts w:hint="eastAsia" w:ascii="宋体" w:hAnsi="宋体" w:cs="宋体"/>
                <w:kern w:val="0"/>
                <w:sz w:val="22"/>
                <w:szCs w:val="22"/>
              </w:rPr>
              <w:t>分，最高得</w:t>
            </w:r>
            <w:r>
              <w:rPr>
                <w:rFonts w:ascii="宋体" w:hAnsi="宋体" w:cs="宋体"/>
                <w:kern w:val="0"/>
                <w:sz w:val="22"/>
                <w:szCs w:val="22"/>
              </w:rPr>
              <w:t>1</w:t>
            </w:r>
            <w:r>
              <w:rPr>
                <w:rFonts w:hint="eastAsia" w:ascii="宋体" w:hAnsi="宋体" w:cs="宋体"/>
                <w:kern w:val="0"/>
                <w:sz w:val="22"/>
                <w:szCs w:val="22"/>
              </w:rPr>
              <w:t>分；此项最高得</w:t>
            </w:r>
            <w:r>
              <w:rPr>
                <w:rFonts w:ascii="宋体" w:hAnsi="宋体" w:cs="宋体"/>
                <w:kern w:val="0"/>
                <w:sz w:val="22"/>
                <w:szCs w:val="22"/>
              </w:rPr>
              <w:t>3</w:t>
            </w:r>
            <w:r>
              <w:rPr>
                <w:rFonts w:hint="eastAsia" w:ascii="宋体" w:hAnsi="宋体" w:cs="宋体"/>
                <w:kern w:val="0"/>
                <w:sz w:val="22"/>
                <w:szCs w:val="22"/>
              </w:rPr>
              <w:t>分</w:t>
            </w:r>
            <w:r>
              <w:rPr>
                <w:rFonts w:hint="eastAsia"/>
              </w:rPr>
              <w:t>。单个荣誉证书就高不就低。</w:t>
            </w:r>
          </w:p>
          <w:p>
            <w:pPr>
              <w:pStyle w:val="17"/>
              <w:numPr>
                <w:ilvl w:val="0"/>
                <w:numId w:val="0"/>
              </w:numPr>
              <w:spacing w:after="0" w:line="400" w:lineRule="exact"/>
              <w:rPr>
                <w:rFonts w:ascii="宋体" w:hAnsi="宋体" w:eastAsia="宋体" w:cs="宋体"/>
                <w:kern w:val="0"/>
                <w:sz w:val="22"/>
                <w:szCs w:val="22"/>
              </w:rPr>
            </w:pPr>
            <w:r>
              <w:rPr>
                <w:rFonts w:ascii="宋体" w:hAnsi="宋体" w:eastAsia="宋体" w:cs="宋体"/>
                <w:kern w:val="0"/>
                <w:sz w:val="22"/>
                <w:szCs w:val="22"/>
              </w:rPr>
              <w:t>（4）项目负责人在中国统计、统计研究等中国中文类核心期刊或中国核心学术期刊发表过统计相关论文的，每提供1个得2分，此项最高得6分。</w:t>
            </w:r>
          </w:p>
          <w:p>
            <w:pPr>
              <w:spacing w:line="400" w:lineRule="exact"/>
            </w:pPr>
            <w:r>
              <w:t>（5）</w:t>
            </w:r>
            <w:r>
              <w:rPr>
                <w:rFonts w:hint="eastAsia"/>
                <w:szCs w:val="21"/>
              </w:rPr>
              <w:t>本项累计最高得</w:t>
            </w:r>
            <w:r>
              <w:rPr>
                <w:szCs w:val="21"/>
              </w:rPr>
              <w:t>15</w:t>
            </w:r>
            <w:r>
              <w:rPr>
                <w:rFonts w:hint="eastAsia"/>
                <w:szCs w:val="21"/>
              </w:rPr>
              <w:t>分，</w:t>
            </w:r>
            <w:r>
              <w:rPr>
                <w:rFonts w:hint="eastAsia"/>
              </w:rPr>
              <w:t>不提供或者不能有效证明的，得0分。</w:t>
            </w:r>
          </w:p>
          <w:p>
            <w:pPr>
              <w:spacing w:line="400" w:lineRule="exact"/>
            </w:pPr>
            <w:r>
              <w:rPr>
                <w:rFonts w:hint="eastAsia"/>
              </w:rPr>
              <w:t>注</w:t>
            </w:r>
            <w:r>
              <w:t>：1.</w:t>
            </w:r>
            <w:r>
              <w:rPr>
                <w:rFonts w:hint="eastAsia"/>
              </w:rPr>
              <w:t>项目负责人需提供投标截止日前6个月内任意一个月社保证明或加盖公章的社保承诺书、</w:t>
            </w:r>
            <w:r>
              <w:rPr>
                <w:rFonts w:hint="eastAsia" w:ascii="宋体" w:hAnsi="宋体" w:cs="宋体"/>
                <w:bCs/>
                <w:kern w:val="0"/>
                <w:szCs w:val="21"/>
                <w:lang w:bidi="ar"/>
              </w:rPr>
              <w:t>须提供符合要求的学历、学位证书复印件及学信网查询记录</w:t>
            </w:r>
            <w:r>
              <w:rPr>
                <w:szCs w:val="21"/>
              </w:rPr>
              <w:t>（对于较早颁发的学历学位证书，学信网无法查询的，要求提供证书复印件和其他佐证材料（如毕业院校、人社部门等颁发机构或监管机构等单位出具的证明，留学归国人员如无法提供学信网查询记录截图，提供国（境）外学历证书复印件（以及中文翻译件）和教育部留学服务中心出具的国外学历学位认证书复印件【或教育部留学服务中心网站（http://zwfw.cscse.edu.cn/）在线查询截图】也予以认可）</w:t>
            </w:r>
            <w:r>
              <w:rPr>
                <w:rFonts w:hint="eastAsia" w:ascii="宋体" w:hAnsi="宋体" w:cs="宋体"/>
                <w:bCs/>
                <w:kern w:val="0"/>
                <w:szCs w:val="21"/>
                <w:lang w:bidi="ar"/>
              </w:rPr>
              <w:t>，不提供不予计算；</w:t>
            </w:r>
            <w:r>
              <w:t>2.</w:t>
            </w:r>
            <w:r>
              <w:rPr>
                <w:rFonts w:hint="eastAsia"/>
              </w:rPr>
              <w:t>须提供职称证书、荣誉证书（须体现项目负责人名字）及并加盖公章，原件备查</w:t>
            </w:r>
            <w:r>
              <w:t>。3.须提供相关证明材料并加盖公章，证明材料需体现该期刊属于全国中文类核心期刊（或中国核心学术期刊），并体现项目负责人名字。</w:t>
            </w:r>
          </w:p>
          <w:p>
            <w:pPr>
              <w:pStyle w:val="5"/>
              <w:spacing w:after="0" w:line="400" w:lineRule="exact"/>
            </w:pPr>
            <w:r>
              <w:rPr>
                <w:rFonts w:hint="eastAsia"/>
              </w:rPr>
              <w:t>（项目负责人</w:t>
            </w:r>
            <w:r>
              <w:t>获得的荣誉证书</w:t>
            </w:r>
            <w:r>
              <w:rPr>
                <w:rFonts w:hint="eastAsia"/>
              </w:rPr>
              <w:t>不要求一定在投标单位，但是要求</w:t>
            </w:r>
            <w:r>
              <w:t>荣誉证书有项目负责人姓名或荣誉证书获得项目的合同</w:t>
            </w:r>
            <w:r>
              <w:rPr>
                <w:rFonts w:hint="eastAsia"/>
              </w:rPr>
              <w:t>关键页能证明该负责人曾经负责过所提供的项目）。</w:t>
            </w:r>
          </w:p>
        </w:tc>
        <w:tc>
          <w:tcPr>
            <w:tcW w:w="705" w:type="dxa"/>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ascii="宋体" w:hAnsi="宋体" w:cs="宋体"/>
                <w:sz w:val="22"/>
                <w:szCs w:val="22"/>
              </w:rPr>
              <w:t>15</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443"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ascii="宋体" w:hAnsi="宋体" w:cs="宋体"/>
                <w:kern w:val="0"/>
                <w:sz w:val="22"/>
                <w:szCs w:val="22"/>
                <w:lang w:bidi="ar"/>
              </w:rPr>
              <w:t>4</w:t>
            </w:r>
          </w:p>
        </w:tc>
        <w:tc>
          <w:tcPr>
            <w:tcW w:w="791" w:type="dxa"/>
            <w:tcBorders>
              <w:top w:val="single" w:color="000000" w:sz="4" w:space="0"/>
              <w:left w:val="single" w:color="000000" w:sz="4" w:space="0"/>
              <w:bottom w:val="single" w:color="000000" w:sz="4" w:space="0"/>
              <w:right w:val="nil"/>
            </w:tcBorders>
            <w:vAlign w:val="center"/>
          </w:tcPr>
          <w:p>
            <w:pPr>
              <w:spacing w:line="400" w:lineRule="exact"/>
              <w:jc w:val="center"/>
              <w:rPr>
                <w:rFonts w:ascii="宋体" w:hAnsi="宋体" w:cs="宋体"/>
                <w:sz w:val="22"/>
                <w:szCs w:val="22"/>
              </w:rPr>
            </w:pPr>
            <w:r>
              <w:rPr>
                <w:rFonts w:hint="eastAsia" w:ascii="宋体" w:hAnsi="宋体"/>
                <w:szCs w:val="21"/>
              </w:rPr>
              <w:t>团队成员（项目负责</w:t>
            </w:r>
            <w:r>
              <w:rPr>
                <w:rFonts w:ascii="宋体" w:hAnsi="宋体"/>
                <w:szCs w:val="21"/>
              </w:rPr>
              <w:t>人除外</w:t>
            </w:r>
            <w:r>
              <w:rPr>
                <w:rFonts w:hint="eastAsia" w:ascii="宋体" w:hAnsi="宋体"/>
                <w:szCs w:val="21"/>
              </w:rPr>
              <w:t>）</w:t>
            </w:r>
          </w:p>
        </w:tc>
        <w:tc>
          <w:tcPr>
            <w:tcW w:w="5582" w:type="dxa"/>
            <w:tcBorders>
              <w:top w:val="single" w:color="auto" w:sz="4" w:space="0"/>
              <w:left w:val="single" w:color="000000" w:sz="4" w:space="0"/>
              <w:bottom w:val="single" w:color="auto" w:sz="4" w:space="0"/>
              <w:right w:val="single" w:color="000000" w:sz="4" w:space="0"/>
            </w:tcBorders>
            <w:vAlign w:val="center"/>
          </w:tcPr>
          <w:p>
            <w:pPr>
              <w:spacing w:line="400" w:lineRule="exact"/>
            </w:pPr>
            <w:r>
              <w:t>项目团队成员需为投标人自有员工，否则本项不得分。</w:t>
            </w:r>
          </w:p>
          <w:p>
            <w:pPr>
              <w:spacing w:line="400" w:lineRule="exact"/>
            </w:pPr>
            <w:r>
              <w:t>（1）项目</w:t>
            </w:r>
            <w:r>
              <w:rPr>
                <w:rFonts w:hint="eastAsia"/>
              </w:rPr>
              <w:t>团队成员不少于</w:t>
            </w:r>
            <w:r>
              <w:t>5</w:t>
            </w:r>
            <w:r>
              <w:rPr>
                <w:rFonts w:hint="eastAsia"/>
              </w:rPr>
              <w:t>人</w:t>
            </w:r>
            <w:r>
              <w:t>，并承诺安排1人或以上驻点人员，投标人提供承诺函（格式自拟），得2分，否则不得分。</w:t>
            </w:r>
          </w:p>
          <w:p>
            <w:pPr>
              <w:spacing w:line="400" w:lineRule="exact"/>
            </w:pPr>
            <w:r>
              <w:rPr>
                <w:rFonts w:hint="eastAsia"/>
              </w:rPr>
              <w:t>（</w:t>
            </w:r>
            <w:r>
              <w:t>2</w:t>
            </w:r>
            <w:r>
              <w:rPr>
                <w:rFonts w:hint="eastAsia"/>
              </w:rPr>
              <w:t>）</w:t>
            </w:r>
            <w:r>
              <w:t>职称</w:t>
            </w:r>
            <w:r>
              <w:rPr>
                <w:rFonts w:hint="eastAsia"/>
              </w:rPr>
              <w:t>：项目成员中具备统计类</w:t>
            </w:r>
            <w:r>
              <w:t>或经济</w:t>
            </w:r>
            <w:r>
              <w:rPr>
                <w:rFonts w:hint="eastAsia"/>
              </w:rPr>
              <w:t>类</w:t>
            </w:r>
            <w:r>
              <w:t>中</w:t>
            </w:r>
            <w:r>
              <w:rPr>
                <w:rFonts w:hint="eastAsia"/>
              </w:rPr>
              <w:t>级职称的，</w:t>
            </w:r>
            <w:r>
              <w:t>每提供1人，</w:t>
            </w:r>
            <w:r>
              <w:rPr>
                <w:rFonts w:hint="eastAsia"/>
              </w:rPr>
              <w:t>得</w:t>
            </w:r>
            <w:r>
              <w:t>1.5</w:t>
            </w:r>
            <w:r>
              <w:rPr>
                <w:rFonts w:hint="eastAsia"/>
              </w:rPr>
              <w:t>分；具备统计类</w:t>
            </w:r>
            <w:r>
              <w:t>或</w:t>
            </w:r>
            <w:r>
              <w:rPr>
                <w:rFonts w:hint="eastAsia"/>
              </w:rPr>
              <w:t>经济类</w:t>
            </w:r>
            <w:r>
              <w:t>初</w:t>
            </w:r>
            <w:r>
              <w:rPr>
                <w:rFonts w:hint="eastAsia"/>
              </w:rPr>
              <w:t>级职称的，</w:t>
            </w:r>
            <w:r>
              <w:t>每提供1人，</w:t>
            </w:r>
            <w:r>
              <w:rPr>
                <w:rFonts w:hint="eastAsia"/>
              </w:rPr>
              <w:t>得</w:t>
            </w:r>
            <w:r>
              <w:t>1</w:t>
            </w:r>
            <w:r>
              <w:rPr>
                <w:rFonts w:hint="eastAsia"/>
              </w:rPr>
              <w:t>分；本小项满分</w:t>
            </w:r>
            <w:r>
              <w:t>6.5</w:t>
            </w:r>
            <w:r>
              <w:rPr>
                <w:rFonts w:hint="eastAsia"/>
              </w:rPr>
              <w:t>分。</w:t>
            </w:r>
          </w:p>
          <w:p>
            <w:pPr>
              <w:spacing w:line="400" w:lineRule="exact"/>
              <w:rPr>
                <w:highlight w:val="cyan"/>
              </w:rPr>
            </w:pPr>
            <w:r>
              <w:rPr>
                <w:rFonts w:hint="eastAsia"/>
              </w:rPr>
              <w:t>（</w:t>
            </w:r>
            <w:r>
              <w:t>3</w:t>
            </w:r>
            <w:r>
              <w:rPr>
                <w:rFonts w:hint="eastAsia"/>
              </w:rPr>
              <w:t>）项目经验：项目成员参与过</w:t>
            </w:r>
            <w:r>
              <w:t>国家级统计专项工作的，得1.5分。</w:t>
            </w:r>
            <w:r>
              <w:rPr>
                <w:rFonts w:hint="eastAsia"/>
              </w:rPr>
              <w:t xml:space="preserve"> </w:t>
            </w:r>
          </w:p>
          <w:p>
            <w:pPr>
              <w:spacing w:line="400" w:lineRule="exact"/>
            </w:pPr>
            <w:r>
              <w:rPr>
                <w:rFonts w:hint="eastAsia"/>
              </w:rPr>
              <w:t>（</w:t>
            </w:r>
            <w:r>
              <w:t>4</w:t>
            </w:r>
            <w:r>
              <w:rPr>
                <w:rFonts w:hint="eastAsia"/>
              </w:rPr>
              <w:t>）</w:t>
            </w:r>
            <w:r>
              <w:rPr>
                <w:rFonts w:hint="eastAsia"/>
                <w:szCs w:val="21"/>
              </w:rPr>
              <w:t>本项累计最高得</w:t>
            </w:r>
            <w:r>
              <w:rPr>
                <w:szCs w:val="21"/>
              </w:rPr>
              <w:t>10</w:t>
            </w:r>
            <w:r>
              <w:rPr>
                <w:rFonts w:hint="eastAsia"/>
                <w:szCs w:val="21"/>
              </w:rPr>
              <w:t>分</w:t>
            </w:r>
            <w:r>
              <w:rPr>
                <w:szCs w:val="21"/>
              </w:rPr>
              <w:t>，</w:t>
            </w:r>
            <w:r>
              <w:rPr>
                <w:rFonts w:hint="eastAsia"/>
              </w:rPr>
              <w:t>不提供或者不能有效证明的，得0分。</w:t>
            </w:r>
          </w:p>
          <w:p>
            <w:pPr>
              <w:pStyle w:val="5"/>
              <w:spacing w:after="0" w:line="400" w:lineRule="exact"/>
            </w:pPr>
            <w:r>
              <w:rPr>
                <w:rFonts w:hint="eastAsia"/>
              </w:rPr>
              <w:t>注：</w:t>
            </w:r>
            <w:r>
              <w:t>1.</w:t>
            </w:r>
            <w:r>
              <w:rPr>
                <w:rFonts w:hint="eastAsia"/>
              </w:rPr>
              <w:t>提供</w:t>
            </w:r>
            <w:r>
              <w:t>成员</w:t>
            </w:r>
            <w:r>
              <w:rPr>
                <w:rFonts w:hint="eastAsia"/>
              </w:rPr>
              <w:t>投标截止日前6个月内任意一个月社保证明或加盖公章的社保承诺书</w:t>
            </w:r>
            <w:r>
              <w:t>、</w:t>
            </w:r>
            <w:r>
              <w:rPr>
                <w:rFonts w:hint="eastAsia"/>
              </w:rPr>
              <w:t>职称证书</w:t>
            </w:r>
            <w:r>
              <w:t>复印件、</w:t>
            </w:r>
            <w:r>
              <w:rPr>
                <w:rFonts w:hint="eastAsia"/>
              </w:rPr>
              <w:t>复印件需加盖公章作为证明文件、项目经验需提供合同关键页复印件证明（</w:t>
            </w:r>
            <w:r>
              <w:t>项目成员的项目经验</w:t>
            </w:r>
            <w:r>
              <w:rPr>
                <w:rFonts w:hint="eastAsia"/>
              </w:rPr>
              <w:t>不要求一定在投标单位，但是要求合同关键页能证明该负责人曾经负责过所提供的项目）。</w:t>
            </w:r>
          </w:p>
        </w:tc>
        <w:tc>
          <w:tcPr>
            <w:tcW w:w="705" w:type="dxa"/>
            <w:tcBorders>
              <w:top w:val="single" w:color="auto" w:sz="4" w:space="0"/>
              <w:left w:val="nil"/>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ascii="宋体" w:hAnsi="宋体" w:cs="宋体"/>
                <w:sz w:val="22"/>
                <w:szCs w:val="22"/>
              </w:rPr>
              <w:t>10</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443"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kern w:val="0"/>
                <w:sz w:val="22"/>
                <w:szCs w:val="22"/>
                <w:lang w:bidi="ar"/>
              </w:rPr>
            </w:pPr>
            <w:r>
              <w:rPr>
                <w:rFonts w:ascii="宋体" w:hAnsi="宋体" w:cs="宋体"/>
                <w:kern w:val="0"/>
                <w:sz w:val="22"/>
                <w:szCs w:val="22"/>
                <w:lang w:bidi="ar"/>
              </w:rPr>
              <w:t>5</w:t>
            </w:r>
          </w:p>
        </w:tc>
        <w:tc>
          <w:tcPr>
            <w:tcW w:w="791" w:type="dxa"/>
            <w:tcBorders>
              <w:top w:val="single" w:color="000000" w:sz="4" w:space="0"/>
              <w:left w:val="single" w:color="000000" w:sz="4" w:space="0"/>
              <w:bottom w:val="single" w:color="000000" w:sz="4" w:space="0"/>
              <w:right w:val="nil"/>
            </w:tcBorders>
            <w:vAlign w:val="center"/>
          </w:tcPr>
          <w:p>
            <w:pPr>
              <w:spacing w:line="400" w:lineRule="exact"/>
              <w:jc w:val="center"/>
              <w:rPr>
                <w:rFonts w:ascii="宋体" w:hAnsi="宋体"/>
                <w:szCs w:val="21"/>
              </w:rPr>
            </w:pPr>
            <w:r>
              <w:rPr>
                <w:rFonts w:hint="eastAsia" w:ascii="宋体" w:hAnsi="宋体" w:cs="宋体"/>
                <w:kern w:val="0"/>
                <w:sz w:val="22"/>
                <w:szCs w:val="22"/>
              </w:rPr>
              <w:t>自主知识产权产品（创新、设计）情况</w:t>
            </w:r>
          </w:p>
        </w:tc>
        <w:tc>
          <w:tcPr>
            <w:tcW w:w="5582" w:type="dxa"/>
            <w:tcBorders>
              <w:top w:val="single" w:color="auto" w:sz="4" w:space="0"/>
              <w:left w:val="single" w:color="000000" w:sz="4" w:space="0"/>
              <w:bottom w:val="single" w:color="auto" w:sz="4" w:space="0"/>
              <w:right w:val="single" w:color="000000" w:sz="4" w:space="0"/>
            </w:tcBorders>
            <w:vAlign w:val="center"/>
          </w:tcPr>
          <w:p>
            <w:pPr>
              <w:spacing w:line="400" w:lineRule="exact"/>
            </w:pPr>
            <w:r>
              <w:rPr>
                <w:rFonts w:ascii="宋体" w:hAnsi="宋体" w:cs="宋体"/>
                <w:kern w:val="0"/>
                <w:szCs w:val="22"/>
              </w:rPr>
              <w:t>（1）</w:t>
            </w:r>
            <w:r>
              <w:rPr>
                <w:rFonts w:hint="eastAsia"/>
              </w:rPr>
              <w:t>投标人具有统计类或经济类软件著作权的，</w:t>
            </w:r>
            <w:r>
              <w:t>每提供1个</w:t>
            </w:r>
            <w:r>
              <w:rPr>
                <w:rFonts w:hint="eastAsia"/>
              </w:rPr>
              <w:t>得1分</w:t>
            </w:r>
            <w:r>
              <w:t>，本小项满分2分</w:t>
            </w:r>
            <w:r>
              <w:rPr>
                <w:rFonts w:hint="eastAsia"/>
              </w:rPr>
              <w:t>。</w:t>
            </w:r>
          </w:p>
          <w:p>
            <w:pPr>
              <w:spacing w:line="400" w:lineRule="exact"/>
            </w:pPr>
            <w:r>
              <w:t>（2）</w:t>
            </w:r>
            <w:r>
              <w:rPr>
                <w:rFonts w:hint="eastAsia"/>
              </w:rPr>
              <w:t>投标人具有经济数据类或企业数据类（包括财务、融资、景气度、基本信息等相关数据）数据知识产权的，</w:t>
            </w:r>
            <w:r>
              <w:t>每提供1个</w:t>
            </w:r>
            <w:r>
              <w:rPr>
                <w:rFonts w:hint="eastAsia"/>
              </w:rPr>
              <w:t>得1分</w:t>
            </w:r>
            <w:r>
              <w:t>，本小项满分4分</w:t>
            </w:r>
            <w:r>
              <w:rPr>
                <w:rFonts w:hint="eastAsia"/>
              </w:rPr>
              <w:t>。</w:t>
            </w:r>
          </w:p>
          <w:p>
            <w:pPr>
              <w:spacing w:line="400" w:lineRule="exact"/>
            </w:pPr>
            <w:r>
              <w:rPr>
                <w:rFonts w:hint="eastAsia"/>
              </w:rPr>
              <w:t>（</w:t>
            </w:r>
            <w:r>
              <w:t>3</w:t>
            </w:r>
            <w:r>
              <w:rPr>
                <w:rFonts w:hint="eastAsia"/>
              </w:rPr>
              <w:t>）</w:t>
            </w:r>
            <w:r>
              <w:rPr>
                <w:rFonts w:hint="eastAsia"/>
                <w:szCs w:val="21"/>
              </w:rPr>
              <w:t>本项累计最高得</w:t>
            </w:r>
            <w:r>
              <w:rPr>
                <w:szCs w:val="21"/>
              </w:rPr>
              <w:t>6</w:t>
            </w:r>
            <w:r>
              <w:rPr>
                <w:rFonts w:hint="eastAsia"/>
                <w:szCs w:val="21"/>
              </w:rPr>
              <w:t>分</w:t>
            </w:r>
            <w:r>
              <w:rPr>
                <w:szCs w:val="21"/>
              </w:rPr>
              <w:t>，</w:t>
            </w:r>
            <w:r>
              <w:rPr>
                <w:rFonts w:hint="eastAsia"/>
              </w:rPr>
              <w:t>不提供或者不能有效证明的，得0分。</w:t>
            </w:r>
          </w:p>
          <w:p>
            <w:pPr>
              <w:spacing w:line="400" w:lineRule="exact"/>
            </w:pPr>
            <w:r>
              <w:t>注：1.</w:t>
            </w:r>
            <w:r>
              <w:rPr>
                <w:rFonts w:hint="eastAsia"/>
              </w:rPr>
              <w:t>投标人须提供软件著作权证书复印件加盖投标人公章，同时提供中国版权保护中心官网查询截图（https://www.ccopyright.com/）</w:t>
            </w:r>
            <w:r>
              <w:t>；2.</w:t>
            </w:r>
            <w:r>
              <w:rPr>
                <w:rFonts w:hint="eastAsia"/>
              </w:rPr>
              <w:t>投标人须提供数据知识产权登记证书复印件并加盖投标人公章，原件备查。</w:t>
            </w:r>
          </w:p>
        </w:tc>
        <w:tc>
          <w:tcPr>
            <w:tcW w:w="705" w:type="dxa"/>
            <w:tcBorders>
              <w:top w:val="single" w:color="auto" w:sz="4" w:space="0"/>
              <w:left w:val="nil"/>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ascii="宋体" w:hAnsi="宋体" w:cs="宋体"/>
                <w:sz w:val="22"/>
                <w:szCs w:val="22"/>
              </w:rPr>
              <w:t>6</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kern w:val="0"/>
                <w:sz w:val="22"/>
                <w:szCs w:val="22"/>
                <w:lang w:bidi="ar"/>
              </w:rPr>
            </w:pPr>
            <w:r>
              <w:rPr>
                <w:rFonts w:ascii="宋体" w:hAnsi="宋体" w:cs="宋体"/>
                <w:kern w:val="0"/>
                <w:sz w:val="22"/>
                <w:szCs w:val="22"/>
                <w:lang w:bidi="ar"/>
              </w:rPr>
              <w:t>评为委员打分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16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r>
              <w:rPr>
                <w:rFonts w:ascii="宋体" w:hAnsi="宋体" w:cs="宋体"/>
                <w:sz w:val="22"/>
                <w:szCs w:val="22"/>
              </w:rPr>
              <w:t>6</w:t>
            </w:r>
          </w:p>
        </w:tc>
        <w:tc>
          <w:tcPr>
            <w:tcW w:w="791"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诚信审查</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ascii="宋体" w:hAnsi="宋体" w:cs="宋体"/>
                <w:kern w:val="0"/>
                <w:sz w:val="22"/>
                <w:szCs w:val="22"/>
                <w:lang w:bidi="ar"/>
              </w:rPr>
            </w:pPr>
            <w:r>
              <w:rPr>
                <w:rFonts w:hint="eastAsia" w:ascii="宋体" w:hAnsi="宋体" w:cs="宋体"/>
                <w:kern w:val="0"/>
                <w:sz w:val="22"/>
                <w:szCs w:val="22"/>
                <w:lang w:bidi="ar"/>
              </w:rPr>
              <w:t>投标人在参与政府采购活动中存在诚信相关问题的，本项不得分，未出现相关诚信问题的得满分。投标人无需提供任何证明材料，由工作人员依据市政府采购网系统查询结果向评审委员会提供相关信息。</w:t>
            </w:r>
          </w:p>
        </w:tc>
        <w:tc>
          <w:tcPr>
            <w:tcW w:w="705"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5</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评审委员打分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345"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400" w:lineRule="exact"/>
              <w:jc w:val="center"/>
              <w:textAlignment w:val="center"/>
              <w:rPr>
                <w:rFonts w:ascii="宋体" w:hAnsi="宋体" w:cs="宋体"/>
                <w:sz w:val="22"/>
                <w:szCs w:val="22"/>
              </w:rPr>
            </w:pPr>
            <w:r>
              <w:rPr>
                <w:rFonts w:hint="eastAsia" w:ascii="宋体" w:hAnsi="宋体" w:cs="宋体"/>
                <w:b/>
                <w:bCs/>
                <w:kern w:val="0"/>
                <w:sz w:val="22"/>
                <w:szCs w:val="22"/>
                <w:lang w:bidi="ar"/>
              </w:rPr>
              <w:t>三、技术部分</w:t>
            </w:r>
            <w:r>
              <w:rPr>
                <w:rFonts w:ascii="宋体" w:hAnsi="宋体" w:cs="宋体"/>
                <w:b/>
                <w:bCs/>
                <w:kern w:val="0"/>
                <w:sz w:val="22"/>
                <w:szCs w:val="22"/>
                <w:lang w:bidi="ar"/>
              </w:rPr>
              <w:t>（44</w:t>
            </w:r>
            <w:r>
              <w:rPr>
                <w:rFonts w:hint="eastAsia" w:ascii="宋体" w:hAnsi="宋体" w:cs="宋体"/>
                <w:b/>
                <w:bCs/>
                <w:kern w:val="0"/>
                <w:sz w:val="22"/>
                <w:szCs w:val="22"/>
                <w:lang w:bidi="ar"/>
              </w:rPr>
              <w:t>分）</w:t>
            </w:r>
          </w:p>
        </w:tc>
      </w:tr>
      <w:tr>
        <w:tblPrEx>
          <w:tblCellMar>
            <w:top w:w="0" w:type="dxa"/>
            <w:left w:w="108" w:type="dxa"/>
            <w:bottom w:w="0" w:type="dxa"/>
            <w:right w:w="108" w:type="dxa"/>
          </w:tblCellMar>
        </w:tblPrEx>
        <w:trPr>
          <w:trHeight w:val="491"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582"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705"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分值</w:t>
            </w:r>
          </w:p>
        </w:tc>
        <w:tc>
          <w:tcPr>
            <w:tcW w:w="1230"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681"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1416" w:hRule="atLeast"/>
          <w:jc w:val="center"/>
        </w:trPr>
        <w:tc>
          <w:tcPr>
            <w:tcW w:w="713"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auto" w:sz="4" w:space="0"/>
              <w:left w:val="single" w:color="auto" w:sz="4" w:space="0"/>
              <w:bottom w:val="single" w:color="auto" w:sz="4" w:space="0"/>
              <w:right w:val="nil"/>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对项目的整体理解</w:t>
            </w:r>
          </w:p>
        </w:tc>
        <w:tc>
          <w:tcPr>
            <w:tcW w:w="5582" w:type="dxa"/>
            <w:tcBorders>
              <w:top w:val="single" w:color="auto" w:sz="4" w:space="0"/>
              <w:left w:val="single" w:color="000000" w:sz="4" w:space="0"/>
              <w:bottom w:val="single" w:color="auto" w:sz="4" w:space="0"/>
              <w:right w:val="single" w:color="auto" w:sz="4" w:space="0"/>
            </w:tcBorders>
            <w:vAlign w:val="center"/>
          </w:tcPr>
          <w:p>
            <w:pPr>
              <w:widowControl/>
              <w:wordWrap w:val="0"/>
              <w:spacing w:line="400" w:lineRule="exact"/>
              <w:jc w:val="left"/>
              <w:textAlignment w:val="top"/>
              <w:rPr>
                <w:rFonts w:ascii="宋体" w:hAnsi="宋体" w:cs="宋体"/>
                <w:kern w:val="0"/>
                <w:sz w:val="22"/>
                <w:szCs w:val="22"/>
                <w:lang w:bidi="ar"/>
              </w:rPr>
            </w:pPr>
            <w:r>
              <w:rPr>
                <w:rFonts w:hint="eastAsia" w:ascii="宋体" w:hAnsi="宋体" w:cs="宋体"/>
                <w:kern w:val="0"/>
                <w:sz w:val="22"/>
                <w:szCs w:val="22"/>
                <w:lang w:bidi="ar"/>
              </w:rPr>
              <w:t>考察对项目需求、研究目的、研究内容是否有完整的理解，进行横向综合比较。包含但不限于以下内容：</w:t>
            </w:r>
          </w:p>
          <w:p>
            <w:pPr>
              <w:widowControl/>
              <w:wordWrap w:val="0"/>
              <w:spacing w:line="400" w:lineRule="exact"/>
              <w:jc w:val="left"/>
              <w:textAlignment w:val="top"/>
              <w:rPr>
                <w:rFonts w:ascii="宋体" w:hAnsi="宋体" w:cs="宋体"/>
                <w:kern w:val="0"/>
                <w:sz w:val="22"/>
                <w:szCs w:val="22"/>
                <w:lang w:bidi="ar"/>
              </w:rPr>
            </w:pPr>
            <w:r>
              <w:rPr>
                <w:rFonts w:hint="eastAsia" w:ascii="宋体" w:hAnsi="宋体" w:cs="宋体"/>
                <w:kern w:val="0"/>
                <w:sz w:val="22"/>
                <w:szCs w:val="22"/>
                <w:lang w:bidi="ar"/>
              </w:rPr>
              <w:t>1.针对本项目的需求制定工作措施</w:t>
            </w:r>
            <w:r>
              <w:rPr>
                <w:rFonts w:ascii="宋体" w:hAnsi="宋体" w:cs="宋体"/>
                <w:kern w:val="0"/>
                <w:sz w:val="22"/>
                <w:szCs w:val="22"/>
                <w:lang w:bidi="ar"/>
              </w:rPr>
              <w:t>，</w:t>
            </w:r>
            <w:r>
              <w:rPr>
                <w:rFonts w:hint="eastAsia" w:ascii="宋体" w:hAnsi="宋体" w:cs="宋体"/>
                <w:kern w:val="0"/>
                <w:sz w:val="22"/>
                <w:szCs w:val="22"/>
                <w:lang w:bidi="ar"/>
              </w:rPr>
              <w:t xml:space="preserve">有具体的工作方法及工作手段； </w:t>
            </w:r>
          </w:p>
          <w:p>
            <w:pPr>
              <w:widowControl/>
              <w:wordWrap w:val="0"/>
              <w:spacing w:line="400" w:lineRule="exact"/>
              <w:jc w:val="left"/>
              <w:textAlignment w:val="top"/>
              <w:rPr>
                <w:rFonts w:ascii="宋体" w:hAnsi="宋体" w:cs="宋体"/>
                <w:kern w:val="0"/>
                <w:sz w:val="22"/>
                <w:szCs w:val="22"/>
                <w:lang w:bidi="ar"/>
              </w:rPr>
            </w:pPr>
            <w:r>
              <w:rPr>
                <w:rFonts w:ascii="宋体" w:hAnsi="宋体" w:cs="宋体"/>
                <w:kern w:val="0"/>
                <w:sz w:val="22"/>
                <w:szCs w:val="22"/>
                <w:lang w:bidi="ar"/>
              </w:rPr>
              <w:t>2</w:t>
            </w:r>
            <w:r>
              <w:rPr>
                <w:rFonts w:hint="eastAsia" w:ascii="宋体" w:hAnsi="宋体" w:cs="宋体"/>
                <w:kern w:val="0"/>
                <w:sz w:val="22"/>
                <w:szCs w:val="22"/>
                <w:lang w:bidi="ar"/>
              </w:rPr>
              <w:t>.明确了解前海专业服务业数据采集的时效、范围等需求；</w:t>
            </w:r>
          </w:p>
          <w:p>
            <w:pPr>
              <w:widowControl/>
              <w:wordWrap w:val="0"/>
              <w:spacing w:line="400" w:lineRule="exact"/>
              <w:jc w:val="left"/>
              <w:textAlignment w:val="top"/>
              <w:rPr>
                <w:rFonts w:ascii="宋体" w:hAnsi="宋体" w:cs="宋体"/>
                <w:kern w:val="0"/>
                <w:sz w:val="22"/>
                <w:szCs w:val="22"/>
                <w:lang w:bidi="ar"/>
              </w:rPr>
            </w:pPr>
            <w:r>
              <w:rPr>
                <w:rFonts w:ascii="宋体" w:hAnsi="宋体" w:cs="宋体"/>
                <w:kern w:val="0"/>
                <w:sz w:val="22"/>
                <w:szCs w:val="22"/>
                <w:lang w:bidi="ar"/>
              </w:rPr>
              <w:t>3.</w:t>
            </w:r>
            <w:r>
              <w:rPr>
                <w:rFonts w:hint="eastAsia" w:ascii="宋体" w:hAnsi="宋体" w:cs="宋体"/>
                <w:kern w:val="0"/>
                <w:sz w:val="22"/>
                <w:szCs w:val="22"/>
                <w:lang w:bidi="ar"/>
              </w:rPr>
              <w:t>明确了解前海专业服务业数据处理的标准、范围等要求；</w:t>
            </w:r>
          </w:p>
          <w:p>
            <w:pPr>
              <w:widowControl/>
              <w:wordWrap w:val="0"/>
              <w:spacing w:line="400" w:lineRule="exact"/>
              <w:jc w:val="left"/>
              <w:textAlignment w:val="top"/>
              <w:rPr>
                <w:rFonts w:ascii="宋体" w:hAnsi="宋体" w:cs="宋体"/>
                <w:kern w:val="0"/>
                <w:sz w:val="22"/>
                <w:szCs w:val="22"/>
                <w:lang w:bidi="ar"/>
              </w:rPr>
            </w:pPr>
            <w:r>
              <w:rPr>
                <w:rFonts w:ascii="宋体" w:hAnsi="宋体" w:cs="宋体"/>
                <w:kern w:val="0"/>
                <w:sz w:val="22"/>
                <w:szCs w:val="22"/>
                <w:lang w:bidi="ar"/>
              </w:rPr>
              <w:t>4.</w:t>
            </w:r>
            <w:r>
              <w:rPr>
                <w:rFonts w:hint="eastAsia" w:ascii="宋体" w:hAnsi="宋体" w:cs="宋体"/>
                <w:kern w:val="0"/>
                <w:sz w:val="22"/>
                <w:szCs w:val="22"/>
                <w:lang w:bidi="ar"/>
              </w:rPr>
              <w:t>明确了解前海专业服务业数据报表的要求；</w:t>
            </w:r>
          </w:p>
          <w:p>
            <w:pPr>
              <w:widowControl/>
              <w:wordWrap w:val="0"/>
              <w:spacing w:line="400" w:lineRule="exact"/>
              <w:jc w:val="left"/>
              <w:textAlignment w:val="top"/>
              <w:rPr>
                <w:rFonts w:ascii="宋体" w:hAnsi="宋体" w:cs="宋体"/>
                <w:kern w:val="0"/>
                <w:sz w:val="22"/>
                <w:szCs w:val="22"/>
                <w:lang w:bidi="ar"/>
              </w:rPr>
            </w:pPr>
            <w:r>
              <w:rPr>
                <w:rFonts w:ascii="宋体" w:hAnsi="宋体" w:cs="宋体"/>
                <w:kern w:val="0"/>
                <w:sz w:val="22"/>
                <w:szCs w:val="22"/>
                <w:lang w:bidi="ar"/>
              </w:rPr>
              <w:t>5.</w:t>
            </w:r>
            <w:r>
              <w:rPr>
                <w:rFonts w:hint="eastAsia" w:ascii="宋体" w:hAnsi="宋体" w:cs="宋体"/>
                <w:kern w:val="0"/>
                <w:sz w:val="22"/>
                <w:szCs w:val="22"/>
                <w:lang w:bidi="ar"/>
              </w:rPr>
              <w:t>明确了解统计分析报告的分析框架、内容和建议的需求；</w:t>
            </w:r>
          </w:p>
          <w:p>
            <w:pPr>
              <w:widowControl/>
              <w:wordWrap w:val="0"/>
              <w:spacing w:line="400" w:lineRule="exact"/>
              <w:jc w:val="left"/>
              <w:textAlignment w:val="top"/>
              <w:rPr>
                <w:rFonts w:ascii="宋体" w:hAnsi="宋体" w:cs="宋体"/>
                <w:kern w:val="0"/>
                <w:sz w:val="22"/>
                <w:szCs w:val="22"/>
                <w:lang w:bidi="ar"/>
              </w:rPr>
            </w:pPr>
            <w:r>
              <w:rPr>
                <w:rFonts w:ascii="宋体" w:hAnsi="宋体" w:cs="宋体"/>
                <w:kern w:val="0"/>
                <w:sz w:val="22"/>
                <w:szCs w:val="22"/>
                <w:lang w:bidi="ar"/>
              </w:rPr>
              <w:t>6.</w:t>
            </w:r>
            <w:r>
              <w:rPr>
                <w:rFonts w:hint="eastAsia" w:ascii="宋体" w:hAnsi="宋体" w:cs="宋体"/>
                <w:kern w:val="0"/>
                <w:sz w:val="22"/>
                <w:szCs w:val="22"/>
                <w:lang w:bidi="ar"/>
              </w:rPr>
              <w:t>明确了解前海专业服务业</w:t>
            </w:r>
            <w:r>
              <w:rPr>
                <w:rFonts w:ascii="宋体" w:hAnsi="宋体" w:cs="宋体"/>
                <w:kern w:val="0"/>
                <w:sz w:val="22"/>
                <w:szCs w:val="22"/>
                <w:lang w:bidi="ar"/>
              </w:rPr>
              <w:t>重点</w:t>
            </w:r>
            <w:r>
              <w:rPr>
                <w:rFonts w:hint="eastAsia" w:ascii="宋体" w:hAnsi="宋体" w:cs="宋体"/>
                <w:kern w:val="0"/>
                <w:sz w:val="22"/>
                <w:szCs w:val="22"/>
                <w:lang w:bidi="ar"/>
              </w:rPr>
              <w:t xml:space="preserve">企业回访的要求。 </w:t>
            </w:r>
          </w:p>
          <w:p>
            <w:pPr>
              <w:widowControl/>
              <w:wordWrap w:val="0"/>
              <w:spacing w:line="400" w:lineRule="exact"/>
              <w:jc w:val="left"/>
              <w:textAlignment w:val="top"/>
              <w:rPr>
                <w:rFonts w:ascii="宋体" w:hAnsi="宋体" w:cs="宋体"/>
                <w:kern w:val="0"/>
                <w:sz w:val="22"/>
                <w:szCs w:val="22"/>
                <w:highlight w:val="cyan"/>
                <w:lang w:bidi="ar"/>
              </w:rPr>
            </w:pPr>
            <w:r>
              <w:rPr>
                <w:rFonts w:hint="eastAsia"/>
              </w:rPr>
              <w:t>每满足1项得1分，</w:t>
            </w:r>
            <w:r>
              <w:t>最多得6分，</w:t>
            </w:r>
            <w:r>
              <w:rPr>
                <w:rFonts w:hint="eastAsia"/>
              </w:rPr>
              <w:t>不满足不得分</w:t>
            </w:r>
            <w:r>
              <w:rPr>
                <w:rFonts w:hint="eastAsia" w:ascii="宋体" w:hAnsi="宋体" w:cs="宋体"/>
                <w:kern w:val="0"/>
                <w:sz w:val="22"/>
                <w:szCs w:val="22"/>
                <w:lang w:bidi="ar"/>
              </w:rPr>
              <w:t>。</w:t>
            </w:r>
          </w:p>
          <w:p>
            <w:pPr>
              <w:widowControl/>
              <w:wordWrap w:val="0"/>
              <w:spacing w:line="400" w:lineRule="exact"/>
              <w:jc w:val="left"/>
              <w:textAlignment w:val="top"/>
              <w:rPr>
                <w:rFonts w:ascii="宋体" w:hAnsi="宋体" w:cs="宋体"/>
                <w:kern w:val="0"/>
                <w:sz w:val="22"/>
                <w:szCs w:val="22"/>
                <w:lang w:bidi="ar"/>
              </w:rPr>
            </w:pPr>
            <w:r>
              <w:rPr>
                <w:rFonts w:hint="eastAsia" w:ascii="宋体" w:hAnsi="宋体" w:cs="宋体"/>
                <w:kern w:val="0"/>
                <w:sz w:val="22"/>
                <w:szCs w:val="22"/>
                <w:lang w:bidi="ar"/>
              </w:rPr>
              <w:t xml:space="preserve">在此基础上，专家根据各供应商的具体响应内容按照量化的评审因素指标进一步评审： </w:t>
            </w:r>
          </w:p>
          <w:p>
            <w:pPr>
              <w:widowControl/>
              <w:wordWrap w:val="0"/>
              <w:spacing w:line="400" w:lineRule="exact"/>
              <w:jc w:val="left"/>
              <w:textAlignment w:val="top"/>
              <w:rPr>
                <w:rFonts w:ascii="宋体" w:hAnsi="宋体" w:cs="宋体"/>
                <w:kern w:val="0"/>
                <w:sz w:val="22"/>
                <w:szCs w:val="22"/>
                <w:lang w:bidi="ar"/>
              </w:rPr>
            </w:pPr>
            <w:r>
              <w:rPr>
                <w:rFonts w:hint="eastAsia" w:ascii="宋体" w:hAnsi="宋体" w:cs="宋体"/>
                <w:kern w:val="0"/>
                <w:sz w:val="22"/>
                <w:szCs w:val="22"/>
                <w:lang w:bidi="ar"/>
              </w:rPr>
              <w:t>1.实施方案分析准确、符合项目要求，具体实施措施科学有效的评审为优得</w:t>
            </w:r>
            <w:r>
              <w:rPr>
                <w:rFonts w:ascii="宋体" w:hAnsi="宋体" w:cs="宋体"/>
                <w:kern w:val="0"/>
                <w:sz w:val="22"/>
                <w:szCs w:val="22"/>
                <w:lang w:bidi="ar"/>
              </w:rPr>
              <w:t>6</w:t>
            </w:r>
            <w:r>
              <w:rPr>
                <w:rFonts w:hint="eastAsia" w:ascii="宋体" w:hAnsi="宋体" w:cs="宋体"/>
                <w:kern w:val="0"/>
                <w:sz w:val="22"/>
                <w:szCs w:val="22"/>
                <w:lang w:bidi="ar"/>
              </w:rPr>
              <w:t>分；</w:t>
            </w:r>
          </w:p>
          <w:p>
            <w:pPr>
              <w:widowControl/>
              <w:wordWrap w:val="0"/>
              <w:spacing w:line="400" w:lineRule="exact"/>
              <w:jc w:val="left"/>
              <w:textAlignment w:val="top"/>
              <w:rPr>
                <w:rFonts w:ascii="宋体" w:hAnsi="宋体" w:cs="宋体"/>
                <w:kern w:val="0"/>
                <w:sz w:val="22"/>
                <w:szCs w:val="22"/>
                <w:lang w:bidi="ar"/>
              </w:rPr>
            </w:pPr>
            <w:r>
              <w:rPr>
                <w:rFonts w:hint="eastAsia" w:ascii="宋体" w:hAnsi="宋体" w:cs="宋体"/>
                <w:kern w:val="0"/>
                <w:sz w:val="22"/>
                <w:szCs w:val="22"/>
                <w:lang w:bidi="ar"/>
              </w:rPr>
              <w:t>2.实施方案分较析准确、较符合项目要求，具体实施措施较科学有效评审为良的得</w:t>
            </w:r>
            <w:r>
              <w:rPr>
                <w:rFonts w:ascii="宋体" w:hAnsi="宋体" w:cs="宋体"/>
                <w:kern w:val="0"/>
                <w:sz w:val="22"/>
                <w:szCs w:val="22"/>
                <w:lang w:bidi="ar"/>
              </w:rPr>
              <w:t>3</w:t>
            </w:r>
            <w:r>
              <w:rPr>
                <w:rFonts w:hint="eastAsia" w:ascii="宋体" w:hAnsi="宋体" w:cs="宋体"/>
                <w:kern w:val="0"/>
                <w:sz w:val="22"/>
                <w:szCs w:val="22"/>
                <w:lang w:bidi="ar"/>
              </w:rPr>
              <w:t>分；</w:t>
            </w:r>
          </w:p>
          <w:p>
            <w:pPr>
              <w:widowControl/>
              <w:wordWrap w:val="0"/>
              <w:spacing w:line="400" w:lineRule="exact"/>
              <w:jc w:val="left"/>
              <w:textAlignment w:val="top"/>
              <w:rPr>
                <w:rFonts w:ascii="宋体" w:hAnsi="宋体" w:cs="宋体"/>
                <w:kern w:val="0"/>
                <w:sz w:val="22"/>
                <w:szCs w:val="22"/>
                <w:lang w:bidi="ar"/>
              </w:rPr>
            </w:pPr>
            <w:r>
              <w:rPr>
                <w:rFonts w:hint="eastAsia" w:ascii="宋体" w:hAnsi="宋体" w:cs="宋体"/>
                <w:kern w:val="0"/>
                <w:sz w:val="22"/>
                <w:szCs w:val="22"/>
                <w:lang w:bidi="ar"/>
              </w:rPr>
              <w:t xml:space="preserve">3.实施方案分析基本准确、基本符合项目要求，具体实施措施基本科学有效评审为中的得1分； </w:t>
            </w:r>
          </w:p>
          <w:p>
            <w:pPr>
              <w:widowControl/>
              <w:spacing w:line="400" w:lineRule="exact"/>
              <w:textAlignment w:val="center"/>
              <w:rPr>
                <w:rFonts w:ascii="宋体" w:hAnsi="宋体" w:cs="宋体"/>
                <w:szCs w:val="21"/>
              </w:rPr>
            </w:pPr>
            <w:r>
              <w:rPr>
                <w:rFonts w:hint="eastAsia" w:ascii="宋体" w:hAnsi="宋体" w:cs="宋体"/>
                <w:kern w:val="0"/>
                <w:sz w:val="22"/>
                <w:szCs w:val="22"/>
                <w:lang w:bidi="ar"/>
              </w:rPr>
              <w:t>4.实施方案分析不准确、不符合项目要求，具体实施措施不科学有效评审为差的得 0 分。</w:t>
            </w:r>
          </w:p>
        </w:tc>
        <w:tc>
          <w:tcPr>
            <w:tcW w:w="705" w:type="dxa"/>
            <w:tcBorders>
              <w:top w:val="single" w:color="auto" w:sz="4" w:space="0"/>
              <w:left w:val="single" w:color="auto"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ascii="宋体" w:hAnsi="宋体" w:cs="宋体"/>
                <w:sz w:val="22"/>
                <w:szCs w:val="22"/>
              </w:rPr>
              <w:t>12</w:t>
            </w:r>
          </w:p>
        </w:tc>
        <w:tc>
          <w:tcPr>
            <w:tcW w:w="1230" w:type="dxa"/>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681" w:type="dxa"/>
            <w:tcBorders>
              <w:top w:val="single" w:color="auto" w:sz="4" w:space="0"/>
              <w:left w:val="single" w:color="000000" w:sz="4" w:space="0"/>
              <w:bottom w:val="single" w:color="auto" w:sz="4" w:space="0"/>
              <w:right w:val="single" w:color="auto"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3977" w:hRule="atLeast"/>
          <w:jc w:val="center"/>
        </w:trPr>
        <w:tc>
          <w:tcPr>
            <w:tcW w:w="713"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91" w:type="dxa"/>
            <w:tcBorders>
              <w:top w:val="single" w:color="auto" w:sz="4" w:space="0"/>
              <w:left w:val="single" w:color="000000"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项目重点难点分析、应对措施及相关的合理化建议</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ascii="宋体" w:hAnsi="宋体" w:cs="宋体"/>
                <w:kern w:val="0"/>
                <w:sz w:val="22"/>
                <w:szCs w:val="22"/>
                <w:lang w:bidi="ar"/>
              </w:rPr>
            </w:pPr>
            <w:r>
              <w:rPr>
                <w:rFonts w:hint="eastAsia" w:ascii="宋体" w:hAnsi="宋体" w:cs="宋体"/>
                <w:kern w:val="0"/>
                <w:sz w:val="22"/>
                <w:szCs w:val="22"/>
                <w:lang w:bidi="ar"/>
              </w:rPr>
              <w:t>考察对项目重点难点分析，应对措施及相关的合理化建议情况，进行横向综合比较。包含但不限于以下内容：</w:t>
            </w:r>
          </w:p>
          <w:p>
            <w:pPr>
              <w:widowControl/>
              <w:spacing w:line="400" w:lineRule="exact"/>
              <w:textAlignment w:val="center"/>
              <w:rPr>
                <w:rFonts w:ascii="宋体" w:hAnsi="宋体" w:cs="宋体"/>
                <w:kern w:val="0"/>
                <w:sz w:val="22"/>
                <w:szCs w:val="22"/>
                <w:lang w:bidi="ar"/>
              </w:rPr>
            </w:pPr>
            <w:r>
              <w:rPr>
                <w:rFonts w:hint="eastAsia" w:ascii="宋体" w:hAnsi="宋体" w:cs="宋体"/>
                <w:kern w:val="0"/>
                <w:sz w:val="22"/>
                <w:szCs w:val="22"/>
                <w:lang w:bidi="ar"/>
              </w:rPr>
              <w:t>1.</w:t>
            </w:r>
            <w:r>
              <w:rPr>
                <w:rFonts w:ascii="宋体" w:hAnsi="宋体" w:cs="宋体"/>
                <w:kern w:val="0"/>
                <w:sz w:val="22"/>
                <w:szCs w:val="22"/>
                <w:lang w:bidi="ar"/>
              </w:rPr>
              <w:t>专业服务业</w:t>
            </w:r>
            <w:r>
              <w:rPr>
                <w:rFonts w:hint="eastAsia" w:ascii="宋体" w:hAnsi="宋体" w:cs="宋体"/>
                <w:kern w:val="0"/>
                <w:sz w:val="22"/>
                <w:szCs w:val="22"/>
                <w:lang w:bidi="ar"/>
              </w:rPr>
              <w:t>分析项目难点、重点情况；</w:t>
            </w:r>
          </w:p>
          <w:p>
            <w:pPr>
              <w:widowControl/>
              <w:spacing w:line="400" w:lineRule="exact"/>
              <w:textAlignment w:val="center"/>
              <w:rPr>
                <w:rFonts w:ascii="宋体" w:hAnsi="宋体" w:cs="宋体"/>
                <w:kern w:val="0"/>
                <w:sz w:val="22"/>
                <w:szCs w:val="22"/>
                <w:lang w:bidi="ar"/>
              </w:rPr>
            </w:pPr>
            <w:r>
              <w:rPr>
                <w:rFonts w:hint="eastAsia" w:ascii="宋体" w:hAnsi="宋体" w:cs="宋体"/>
                <w:kern w:val="0"/>
                <w:sz w:val="22"/>
                <w:szCs w:val="22"/>
                <w:lang w:bidi="ar"/>
              </w:rPr>
              <w:t>2.专业服务业专项统计数据获取、数据核验以及指标统计</w:t>
            </w:r>
            <w:r>
              <w:rPr>
                <w:rFonts w:ascii="宋体" w:hAnsi="宋体" w:cs="宋体"/>
                <w:kern w:val="0"/>
                <w:sz w:val="22"/>
                <w:szCs w:val="22"/>
                <w:lang w:bidi="ar"/>
              </w:rPr>
              <w:t>措施</w:t>
            </w:r>
            <w:r>
              <w:rPr>
                <w:rFonts w:hint="eastAsia" w:ascii="宋体" w:hAnsi="宋体" w:cs="宋体"/>
                <w:kern w:val="0"/>
                <w:sz w:val="22"/>
                <w:szCs w:val="22"/>
                <w:lang w:bidi="ar"/>
              </w:rPr>
              <w:t>；</w:t>
            </w:r>
          </w:p>
          <w:p>
            <w:pPr>
              <w:widowControl/>
              <w:spacing w:line="400" w:lineRule="exact"/>
              <w:textAlignment w:val="center"/>
              <w:rPr>
                <w:rFonts w:ascii="宋体" w:hAnsi="宋体" w:cs="宋体"/>
                <w:kern w:val="0"/>
                <w:sz w:val="22"/>
                <w:szCs w:val="22"/>
                <w:lang w:bidi="ar"/>
              </w:rPr>
            </w:pPr>
            <w:r>
              <w:rPr>
                <w:rFonts w:ascii="宋体" w:hAnsi="宋体" w:cs="宋体"/>
                <w:kern w:val="0"/>
                <w:sz w:val="22"/>
                <w:szCs w:val="22"/>
                <w:lang w:bidi="ar"/>
              </w:rPr>
              <w:t>3.</w:t>
            </w:r>
            <w:r>
              <w:rPr>
                <w:rFonts w:hint="eastAsia" w:ascii="宋体" w:hAnsi="宋体" w:cs="宋体"/>
                <w:kern w:val="0"/>
                <w:sz w:val="22"/>
                <w:szCs w:val="22"/>
                <w:lang w:bidi="ar"/>
              </w:rPr>
              <w:t>专业服务业专项统计大数据挖掘潜力企业、精准招商推荐等路径；</w:t>
            </w:r>
          </w:p>
          <w:p>
            <w:pPr>
              <w:widowControl/>
              <w:spacing w:line="400" w:lineRule="exact"/>
              <w:textAlignment w:val="center"/>
              <w:rPr>
                <w:rFonts w:ascii="宋体" w:hAnsi="宋体" w:cs="宋体"/>
                <w:kern w:val="0"/>
                <w:sz w:val="22"/>
                <w:szCs w:val="22"/>
                <w:lang w:bidi="ar"/>
              </w:rPr>
            </w:pPr>
            <w:r>
              <w:rPr>
                <w:rFonts w:ascii="宋体" w:hAnsi="宋体" w:cs="宋体"/>
                <w:kern w:val="0"/>
                <w:sz w:val="22"/>
                <w:szCs w:val="22"/>
                <w:lang w:bidi="ar"/>
              </w:rPr>
              <w:t>4.</w:t>
            </w:r>
            <w:r>
              <w:rPr>
                <w:rFonts w:hint="eastAsia" w:ascii="宋体" w:hAnsi="宋体" w:cs="宋体"/>
                <w:kern w:val="0"/>
                <w:sz w:val="22"/>
                <w:szCs w:val="22"/>
                <w:lang w:bidi="ar"/>
              </w:rPr>
              <w:t>专业服务业企业的不同标签分类，有清晰的分类标准和操作流程；</w:t>
            </w:r>
          </w:p>
          <w:p>
            <w:pPr>
              <w:spacing w:line="400" w:lineRule="exact"/>
              <w:jc w:val="left"/>
              <w:rPr>
                <w:rFonts w:ascii="宋体" w:hAnsi="宋体" w:cs="宋体"/>
                <w:szCs w:val="21"/>
              </w:rPr>
            </w:pPr>
            <w:r>
              <w:rPr>
                <w:rFonts w:hint="eastAsia"/>
              </w:rPr>
              <w:t>每满足1项得1分</w:t>
            </w:r>
            <w:r>
              <w:t>，最多得4分</w:t>
            </w:r>
            <w:r>
              <w:rPr>
                <w:rFonts w:hint="eastAsia"/>
              </w:rPr>
              <w:t>，不满足不得分</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在此基础上，对投标人响应情况进行分档评分：</w:t>
            </w:r>
          </w:p>
          <w:p>
            <w:pPr>
              <w:spacing w:line="400" w:lineRule="exact"/>
              <w:jc w:val="left"/>
              <w:rPr>
                <w:rFonts w:ascii="宋体" w:hAnsi="宋体" w:cs="宋体"/>
                <w:szCs w:val="21"/>
              </w:rPr>
            </w:pPr>
            <w:r>
              <w:rPr>
                <w:rFonts w:hint="eastAsia" w:ascii="宋体" w:hAnsi="宋体" w:cs="宋体"/>
                <w:szCs w:val="21"/>
              </w:rPr>
              <w:t>1.优评分标准：分析准确到位，措施合理，建议可操作性强，加</w:t>
            </w:r>
            <w:r>
              <w:rPr>
                <w:rFonts w:ascii="宋体" w:hAnsi="宋体" w:cs="宋体"/>
                <w:szCs w:val="21"/>
              </w:rPr>
              <w:t>6</w:t>
            </w:r>
            <w:r>
              <w:rPr>
                <w:rFonts w:hint="eastAsia" w:ascii="宋体" w:hAnsi="宋体" w:cs="宋体"/>
                <w:szCs w:val="21"/>
              </w:rPr>
              <w:t>分。</w:t>
            </w:r>
          </w:p>
          <w:p>
            <w:pPr>
              <w:spacing w:line="400" w:lineRule="exact"/>
              <w:jc w:val="left"/>
              <w:rPr>
                <w:rFonts w:ascii="宋体" w:hAnsi="宋体" w:cs="宋体"/>
                <w:szCs w:val="21"/>
              </w:rPr>
            </w:pPr>
            <w:r>
              <w:rPr>
                <w:rFonts w:hint="eastAsia" w:ascii="宋体" w:hAnsi="宋体" w:cs="宋体"/>
                <w:szCs w:val="21"/>
              </w:rPr>
              <w:t>2.良评分标准：分析到位，措施比较合理，建议可操作性较强，加</w:t>
            </w:r>
            <w:r>
              <w:rPr>
                <w:rFonts w:ascii="宋体" w:hAnsi="宋体" w:cs="宋体"/>
                <w:szCs w:val="21"/>
              </w:rPr>
              <w:t>3</w:t>
            </w:r>
            <w:r>
              <w:rPr>
                <w:rFonts w:hint="eastAsia" w:ascii="宋体" w:hAnsi="宋体" w:cs="宋体"/>
                <w:szCs w:val="21"/>
              </w:rPr>
              <w:t>分。</w:t>
            </w:r>
          </w:p>
          <w:p>
            <w:pPr>
              <w:spacing w:line="400" w:lineRule="exact"/>
              <w:jc w:val="left"/>
              <w:rPr>
                <w:rFonts w:ascii="宋体" w:hAnsi="宋体" w:cs="宋体"/>
                <w:szCs w:val="21"/>
              </w:rPr>
            </w:pPr>
            <w:r>
              <w:rPr>
                <w:rFonts w:hint="eastAsia" w:ascii="宋体" w:hAnsi="宋体" w:cs="宋体"/>
                <w:szCs w:val="21"/>
              </w:rPr>
              <w:t>3.中评分标准：分析基本到位，措施基本合理，建议可操作性一般，加</w:t>
            </w:r>
            <w:r>
              <w:rPr>
                <w:rFonts w:ascii="宋体" w:hAnsi="宋体" w:cs="宋体"/>
                <w:szCs w:val="21"/>
              </w:rPr>
              <w:t>1</w:t>
            </w:r>
            <w:r>
              <w:rPr>
                <w:rFonts w:hint="eastAsia" w:ascii="宋体" w:hAnsi="宋体" w:cs="宋体"/>
                <w:szCs w:val="21"/>
              </w:rPr>
              <w:t>分。</w:t>
            </w:r>
          </w:p>
          <w:p>
            <w:pPr>
              <w:widowControl/>
              <w:spacing w:line="400" w:lineRule="exact"/>
              <w:textAlignment w:val="center"/>
              <w:rPr>
                <w:rFonts w:ascii="宋体" w:hAnsi="宋体" w:cs="宋体"/>
                <w:szCs w:val="21"/>
              </w:rPr>
            </w:pPr>
            <w:r>
              <w:rPr>
                <w:rFonts w:hint="eastAsia" w:ascii="宋体" w:hAnsi="宋体" w:cs="宋体"/>
                <w:szCs w:val="21"/>
              </w:rPr>
              <w:t>4.差评分标准：分析有严重缺漏，措施不合理，建议可操作性差，不加分。</w:t>
            </w:r>
          </w:p>
        </w:tc>
        <w:tc>
          <w:tcPr>
            <w:tcW w:w="705" w:type="dxa"/>
            <w:tcBorders>
              <w:top w:val="single" w:color="000000" w:sz="4" w:space="0"/>
              <w:left w:val="single" w:color="auto"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ascii="宋体" w:hAnsi="宋体" w:cs="宋体"/>
                <w:sz w:val="22"/>
                <w:szCs w:val="22"/>
              </w:rPr>
              <w:t>10</w:t>
            </w:r>
          </w:p>
        </w:tc>
        <w:tc>
          <w:tcPr>
            <w:tcW w:w="1230"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681" w:type="dxa"/>
            <w:tcBorders>
              <w:top w:val="single" w:color="000000" w:sz="4" w:space="0"/>
              <w:left w:val="single" w:color="000000" w:sz="4" w:space="0"/>
              <w:bottom w:val="single" w:color="auto" w:sz="4" w:space="0"/>
              <w:right w:val="single" w:color="000000"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661" w:hRule="atLeast"/>
          <w:jc w:val="center"/>
        </w:trPr>
        <w:tc>
          <w:tcPr>
            <w:tcW w:w="713" w:type="dxa"/>
            <w:tcBorders>
              <w:top w:val="single" w:color="auto" w:sz="4" w:space="0"/>
              <w:left w:val="single" w:color="auto"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3</w:t>
            </w:r>
          </w:p>
        </w:tc>
        <w:tc>
          <w:tcPr>
            <w:tcW w:w="791" w:type="dxa"/>
            <w:tcBorders>
              <w:top w:val="single" w:color="auto" w:sz="4" w:space="0"/>
              <w:left w:val="single" w:color="000000" w:sz="4" w:space="0"/>
              <w:bottom w:val="single" w:color="auto" w:sz="4" w:space="0"/>
              <w:right w:val="single" w:color="auto" w:sz="4" w:space="0"/>
            </w:tcBorders>
            <w:vAlign w:val="center"/>
          </w:tcPr>
          <w:p>
            <w:pPr>
              <w:widowControl/>
              <w:spacing w:line="400" w:lineRule="exact"/>
              <w:textAlignment w:val="center"/>
              <w:rPr>
                <w:rFonts w:ascii="宋体" w:hAnsi="宋体" w:cs="宋体"/>
                <w:sz w:val="22"/>
                <w:szCs w:val="22"/>
                <w:highlight w:val="cyan"/>
              </w:rPr>
            </w:pPr>
            <w:r>
              <w:rPr>
                <w:rFonts w:ascii="宋体" w:hAnsi="宋体" w:cs="宋体"/>
                <w:kern w:val="0"/>
                <w:sz w:val="22"/>
                <w:szCs w:val="22"/>
                <w:lang w:bidi="ar"/>
              </w:rPr>
              <w:t>数据质量把控</w:t>
            </w:r>
          </w:p>
        </w:tc>
        <w:tc>
          <w:tcPr>
            <w:tcW w:w="5582" w:type="dxa"/>
            <w:tcBorders>
              <w:top w:val="single" w:color="auto" w:sz="4" w:space="0"/>
              <w:left w:val="single" w:color="auto" w:sz="4" w:space="0"/>
              <w:bottom w:val="nil"/>
              <w:right w:val="single" w:color="auto" w:sz="4" w:space="0"/>
            </w:tcBorders>
            <w:vAlign w:val="center"/>
          </w:tcPr>
          <w:p>
            <w:pPr>
              <w:widowControl/>
              <w:spacing w:line="400" w:lineRule="exact"/>
              <w:textAlignment w:val="center"/>
              <w:rPr>
                <w:rFonts w:ascii="宋体" w:hAnsi="宋体" w:cs="宋体"/>
                <w:szCs w:val="21"/>
              </w:rPr>
            </w:pPr>
            <w:r>
              <w:rPr>
                <w:rFonts w:hint="eastAsia" w:ascii="宋体" w:hAnsi="宋体" w:cs="宋体"/>
                <w:szCs w:val="21"/>
              </w:rPr>
              <w:t>按照投标文件相应情况进行横向比较，考察投标人对本项目统计数据质量把控的理解程度。投标人提供具体方案得分，不提供不得分：</w:t>
            </w:r>
          </w:p>
          <w:p>
            <w:pPr>
              <w:widowControl/>
              <w:spacing w:line="400" w:lineRule="exact"/>
              <w:textAlignment w:val="center"/>
              <w:rPr>
                <w:rFonts w:ascii="宋体" w:hAnsi="宋体" w:cs="宋体"/>
                <w:szCs w:val="21"/>
              </w:rPr>
            </w:pPr>
            <w:r>
              <w:rPr>
                <w:rFonts w:hint="eastAsia" w:ascii="宋体" w:hAnsi="宋体" w:cs="宋体"/>
                <w:szCs w:val="21"/>
              </w:rPr>
              <w:t>1.结合前海实际情况，对统计数据从计划、获取、存储、共享、维护、应用等生命周期的每个阶段里可能引发的各项数据质量问题列明数据质量保障环节及管理方法；</w:t>
            </w:r>
          </w:p>
          <w:p>
            <w:pPr>
              <w:widowControl/>
              <w:spacing w:line="400" w:lineRule="exact"/>
              <w:textAlignment w:val="center"/>
              <w:rPr>
                <w:rFonts w:ascii="宋体" w:hAnsi="宋体" w:cs="宋体"/>
                <w:szCs w:val="21"/>
              </w:rPr>
            </w:pPr>
            <w:r>
              <w:rPr>
                <w:rFonts w:hint="eastAsia" w:ascii="宋体" w:hAnsi="宋体" w:cs="宋体"/>
                <w:szCs w:val="21"/>
              </w:rPr>
              <w:t>2.明确了具体质量把控流程。</w:t>
            </w:r>
          </w:p>
          <w:p>
            <w:pPr>
              <w:widowControl/>
              <w:spacing w:line="400" w:lineRule="exact"/>
              <w:textAlignment w:val="center"/>
              <w:rPr>
                <w:rFonts w:ascii="宋体" w:hAnsi="宋体" w:cs="宋体"/>
                <w:szCs w:val="21"/>
              </w:rPr>
            </w:pPr>
            <w:r>
              <w:rPr>
                <w:rFonts w:hint="eastAsia" w:ascii="宋体" w:hAnsi="宋体" w:cs="宋体"/>
                <w:szCs w:val="21"/>
              </w:rPr>
              <w:t>满足以上2点得</w:t>
            </w:r>
            <w:r>
              <w:rPr>
                <w:rFonts w:ascii="宋体" w:hAnsi="宋体" w:cs="宋体"/>
                <w:szCs w:val="21"/>
              </w:rPr>
              <w:t>6</w:t>
            </w:r>
            <w:r>
              <w:rPr>
                <w:rFonts w:hint="eastAsia" w:ascii="宋体" w:hAnsi="宋体" w:cs="宋体"/>
                <w:szCs w:val="21"/>
              </w:rPr>
              <w:t>分，满足任意1点得</w:t>
            </w:r>
            <w:r>
              <w:rPr>
                <w:rFonts w:ascii="宋体" w:hAnsi="宋体" w:cs="宋体"/>
                <w:szCs w:val="21"/>
              </w:rPr>
              <w:t>3</w:t>
            </w:r>
            <w:r>
              <w:rPr>
                <w:rFonts w:hint="eastAsia" w:ascii="宋体" w:hAnsi="宋体" w:cs="宋体"/>
                <w:szCs w:val="21"/>
              </w:rPr>
              <w:t>分，未满足不得分。在此基础上，专家根据各供应商的具体响应内容按照量化的评审因素指标进一步评审：</w:t>
            </w:r>
          </w:p>
          <w:p>
            <w:pPr>
              <w:widowControl/>
              <w:spacing w:line="400" w:lineRule="exact"/>
              <w:textAlignment w:val="center"/>
              <w:rPr>
                <w:rFonts w:ascii="宋体" w:hAnsi="宋体" w:cs="宋体"/>
                <w:szCs w:val="21"/>
              </w:rPr>
            </w:pPr>
            <w:r>
              <w:rPr>
                <w:rFonts w:hint="eastAsia" w:ascii="宋体" w:hAnsi="宋体" w:cs="宋体"/>
                <w:szCs w:val="21"/>
              </w:rPr>
              <w:t>1.数据质量把控方案准确、符合项目要求，具体实施措施科学有效的评审为优得</w:t>
            </w:r>
            <w:r>
              <w:rPr>
                <w:rFonts w:ascii="宋体" w:hAnsi="宋体" w:cs="宋体"/>
                <w:szCs w:val="21"/>
              </w:rPr>
              <w:t>6</w:t>
            </w:r>
            <w:r>
              <w:rPr>
                <w:rFonts w:hint="eastAsia" w:ascii="宋体" w:hAnsi="宋体" w:cs="宋体"/>
                <w:szCs w:val="21"/>
              </w:rPr>
              <w:t xml:space="preserve">分， </w:t>
            </w:r>
          </w:p>
          <w:p>
            <w:pPr>
              <w:widowControl/>
              <w:spacing w:line="400" w:lineRule="exact"/>
              <w:textAlignment w:val="center"/>
              <w:rPr>
                <w:rFonts w:ascii="宋体" w:hAnsi="宋体" w:cs="宋体"/>
                <w:szCs w:val="21"/>
              </w:rPr>
            </w:pPr>
            <w:r>
              <w:rPr>
                <w:rFonts w:hint="eastAsia" w:ascii="宋体" w:hAnsi="宋体" w:cs="宋体"/>
                <w:szCs w:val="21"/>
              </w:rPr>
              <w:t>2.实施方案分较析准确、较符合项目要求，具体实施措施较科学有效评审为良的得</w:t>
            </w:r>
            <w:r>
              <w:rPr>
                <w:rFonts w:ascii="宋体" w:hAnsi="宋体" w:cs="宋体"/>
                <w:szCs w:val="21"/>
              </w:rPr>
              <w:t>3</w:t>
            </w:r>
            <w:r>
              <w:rPr>
                <w:rFonts w:hint="eastAsia" w:ascii="宋体" w:hAnsi="宋体" w:cs="宋体"/>
                <w:szCs w:val="21"/>
              </w:rPr>
              <w:t xml:space="preserve">分， </w:t>
            </w:r>
          </w:p>
          <w:p>
            <w:pPr>
              <w:widowControl/>
              <w:spacing w:line="400" w:lineRule="exact"/>
              <w:textAlignment w:val="center"/>
              <w:rPr>
                <w:rFonts w:ascii="宋体" w:hAnsi="宋体" w:cs="宋体"/>
                <w:szCs w:val="21"/>
              </w:rPr>
            </w:pPr>
            <w:r>
              <w:rPr>
                <w:rFonts w:hint="eastAsia" w:ascii="宋体" w:hAnsi="宋体" w:cs="宋体"/>
                <w:szCs w:val="21"/>
              </w:rPr>
              <w:t xml:space="preserve">3.数据质量把控方案基本准确、基本符合项目要求，具体实施措施基本科学有效评审为中的得1分； </w:t>
            </w:r>
          </w:p>
          <w:p>
            <w:pPr>
              <w:widowControl/>
              <w:spacing w:line="400" w:lineRule="exact"/>
              <w:textAlignment w:val="center"/>
              <w:rPr>
                <w:rFonts w:ascii="宋体" w:hAnsi="宋体" w:cs="宋体"/>
                <w:szCs w:val="21"/>
              </w:rPr>
            </w:pPr>
            <w:r>
              <w:rPr>
                <w:rFonts w:hint="eastAsia" w:ascii="宋体" w:hAnsi="宋体" w:cs="宋体"/>
                <w:szCs w:val="21"/>
              </w:rPr>
              <w:t>4.数据质量把控方案不准确、不符合项目要求，具体实施措施不科学有效评审为差的得 0 分。</w:t>
            </w:r>
          </w:p>
        </w:tc>
        <w:tc>
          <w:tcPr>
            <w:tcW w:w="705" w:type="dxa"/>
            <w:tcBorders>
              <w:top w:val="single" w:color="auto" w:sz="4" w:space="0"/>
              <w:left w:val="single" w:color="auto" w:sz="4" w:space="0"/>
              <w:bottom w:val="single" w:color="auto" w:sz="4" w:space="0"/>
              <w:right w:val="single" w:color="000000" w:sz="4" w:space="0"/>
            </w:tcBorders>
            <w:vAlign w:val="center"/>
          </w:tcPr>
          <w:p>
            <w:pPr>
              <w:widowControl/>
              <w:spacing w:line="400" w:lineRule="exact"/>
              <w:jc w:val="center"/>
              <w:textAlignment w:val="center"/>
              <w:rPr>
                <w:rFonts w:ascii="宋体" w:hAnsi="宋体"/>
                <w:sz w:val="22"/>
              </w:rPr>
            </w:pPr>
            <w:r>
              <w:rPr>
                <w:rFonts w:ascii="宋体" w:hAnsi="宋体"/>
                <w:sz w:val="22"/>
              </w:rPr>
              <w:t>12</w:t>
            </w:r>
          </w:p>
        </w:tc>
        <w:tc>
          <w:tcPr>
            <w:tcW w:w="1230" w:type="dxa"/>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681" w:type="dxa"/>
            <w:tcBorders>
              <w:top w:val="single" w:color="auto" w:sz="4" w:space="0"/>
              <w:left w:val="single" w:color="000000" w:sz="4" w:space="0"/>
              <w:bottom w:val="single" w:color="auto" w:sz="4" w:space="0"/>
              <w:right w:val="single" w:color="auto"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bookmarkStart w:id="20" w:name="_Toc834"/>
            <w:bookmarkStart w:id="21" w:name="_Hlk28269117"/>
            <w:r>
              <w:rPr>
                <w:rFonts w:hint="eastAsia" w:ascii="宋体" w:hAnsi="宋体" w:cs="宋体"/>
                <w:sz w:val="22"/>
                <w:szCs w:val="22"/>
              </w:rPr>
              <w:t>4</w:t>
            </w:r>
          </w:p>
        </w:tc>
        <w:tc>
          <w:tcPr>
            <w:tcW w:w="791"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项目进度计划</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pPr>
            <w:r>
              <w:rPr>
                <w:rFonts w:hint="eastAsia"/>
              </w:rPr>
              <w:t>项目整体实施时间是否紧凑、合理，根据项目进度的切合程度进行比较评价。</w:t>
            </w:r>
          </w:p>
          <w:p>
            <w:pPr>
              <w:widowControl/>
              <w:spacing w:line="400" w:lineRule="exact"/>
              <w:jc w:val="left"/>
            </w:pPr>
            <w:r>
              <w:rPr>
                <w:rFonts w:hint="eastAsia"/>
              </w:rPr>
              <w:t>1.具备完备的项目进度计划体系文档；</w:t>
            </w:r>
          </w:p>
          <w:p>
            <w:pPr>
              <w:widowControl/>
              <w:spacing w:line="400" w:lineRule="exact"/>
              <w:jc w:val="left"/>
            </w:pPr>
            <w:r>
              <w:rPr>
                <w:rFonts w:hint="eastAsia"/>
              </w:rPr>
              <w:t>2.项目进度计划紧凑，时间安排合理</w:t>
            </w:r>
            <w:r>
              <w:t>；</w:t>
            </w:r>
          </w:p>
          <w:p>
            <w:pPr>
              <w:widowControl/>
              <w:spacing w:line="400" w:lineRule="exact"/>
              <w:jc w:val="left"/>
            </w:pPr>
            <w:r>
              <w:t>3.项目具备应急预案。</w:t>
            </w:r>
          </w:p>
          <w:p>
            <w:pPr>
              <w:widowControl/>
              <w:spacing w:line="400" w:lineRule="exact"/>
              <w:jc w:val="left"/>
            </w:pPr>
            <w:r>
              <w:rPr>
                <w:rFonts w:hint="eastAsia"/>
              </w:rPr>
              <w:t>每满足1项得1分</w:t>
            </w:r>
            <w:r>
              <w:t>，最多得3分</w:t>
            </w:r>
            <w:r>
              <w:rPr>
                <w:rFonts w:hint="eastAsia"/>
              </w:rPr>
              <w:t>，不满足不得分。</w:t>
            </w:r>
          </w:p>
        </w:tc>
        <w:tc>
          <w:tcPr>
            <w:tcW w:w="705"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cs="宋体"/>
                <w:sz w:val="22"/>
                <w:szCs w:val="22"/>
              </w:rPr>
            </w:pPr>
            <w:r>
              <w:rPr>
                <w:rFonts w:ascii="宋体" w:hAnsi="宋体" w:cs="宋体"/>
                <w:sz w:val="22"/>
                <w:szCs w:val="22"/>
              </w:rPr>
              <w:t>3</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r>
              <w:rPr>
                <w:rFonts w:ascii="宋体" w:hAnsi="宋体" w:cs="宋体"/>
                <w:sz w:val="22"/>
                <w:szCs w:val="22"/>
              </w:rPr>
              <w:t>5</w:t>
            </w:r>
          </w:p>
        </w:tc>
        <w:tc>
          <w:tcPr>
            <w:tcW w:w="791"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hAnsi="宋体" w:cs="宋体"/>
                <w:szCs w:val="21"/>
              </w:rPr>
            </w:pPr>
            <w:r>
              <w:rPr>
                <w:rFonts w:ascii="宋体" w:hAnsi="宋体" w:cs="宋体"/>
                <w:szCs w:val="21"/>
              </w:rPr>
              <w:t>服务响应能力</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pPr>
            <w:r>
              <w:t>1.</w:t>
            </w:r>
            <w:r>
              <w:rPr>
                <w:rFonts w:hint="eastAsia"/>
              </w:rPr>
              <w:t>在服务期内，采购人如有合理需求，承诺能在</w:t>
            </w:r>
            <w:r>
              <w:t>半</w:t>
            </w:r>
            <w:r>
              <w:rPr>
                <w:rFonts w:hint="eastAsia"/>
              </w:rPr>
              <w:t>小时内响应的，评分</w:t>
            </w:r>
            <w:r>
              <w:t>2</w:t>
            </w:r>
            <w:r>
              <w:rPr>
                <w:rFonts w:hint="eastAsia"/>
              </w:rPr>
              <w:t>分；承诺能在1小时内响应的，评分</w:t>
            </w:r>
            <w:r>
              <w:t>1</w:t>
            </w:r>
            <w:r>
              <w:rPr>
                <w:rFonts w:hint="eastAsia"/>
              </w:rPr>
              <w:t>分；在2小时内响应的，评分</w:t>
            </w:r>
            <w:r>
              <w:t>0</w:t>
            </w:r>
            <w:r>
              <w:rPr>
                <w:rFonts w:hint="eastAsia"/>
              </w:rPr>
              <w:t xml:space="preserve">分； </w:t>
            </w:r>
          </w:p>
          <w:p>
            <w:pPr>
              <w:widowControl/>
              <w:spacing w:line="400" w:lineRule="exact"/>
              <w:jc w:val="left"/>
            </w:pPr>
            <w:r>
              <w:rPr>
                <w:rFonts w:hint="eastAsia"/>
              </w:rPr>
              <w:t>2.在此基础上，承诺在响应后能在12小时内给出解决方案的，评分</w:t>
            </w:r>
            <w:r>
              <w:t>2</w:t>
            </w:r>
            <w:r>
              <w:rPr>
                <w:rFonts w:hint="eastAsia"/>
              </w:rPr>
              <w:t>分，在24小时内给出解决方案的，评分1分，在48小时内给出解决方案的，评分0分。</w:t>
            </w:r>
          </w:p>
          <w:p>
            <w:pPr>
              <w:widowControl/>
              <w:spacing w:line="400" w:lineRule="exact"/>
              <w:jc w:val="left"/>
            </w:pPr>
            <w:r>
              <w:rPr>
                <w:rFonts w:hint="eastAsia"/>
              </w:rPr>
              <w:t>本项最高得</w:t>
            </w:r>
            <w:r>
              <w:t>4</w:t>
            </w:r>
            <w:r>
              <w:rPr>
                <w:rFonts w:hint="eastAsia"/>
              </w:rPr>
              <w:t>分，投标人提供承诺函（格式自拟），若供应商不提供以上承诺本项不得分。</w:t>
            </w:r>
          </w:p>
        </w:tc>
        <w:tc>
          <w:tcPr>
            <w:tcW w:w="705"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cs="宋体"/>
                <w:sz w:val="22"/>
                <w:szCs w:val="22"/>
              </w:rPr>
            </w:pPr>
            <w:r>
              <w:rPr>
                <w:rFonts w:ascii="宋体" w:hAnsi="宋体" w:cs="宋体"/>
                <w:sz w:val="22"/>
                <w:szCs w:val="22"/>
              </w:rPr>
              <w:t>4</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r>
              <w:rPr>
                <w:rFonts w:ascii="宋体" w:hAnsi="宋体" w:cs="宋体"/>
                <w:sz w:val="22"/>
                <w:szCs w:val="22"/>
              </w:rPr>
              <w:t>6</w:t>
            </w:r>
          </w:p>
        </w:tc>
        <w:tc>
          <w:tcPr>
            <w:tcW w:w="791"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kern w:val="0"/>
                <w:sz w:val="22"/>
                <w:szCs w:val="22"/>
              </w:rPr>
              <w:t>项目服务承诺</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pPr>
            <w:r>
              <w:rPr>
                <w:rFonts w:hint="eastAsia"/>
              </w:rPr>
              <w:t>投标人承诺以下全部三项得3分，否则不得分；</w:t>
            </w:r>
          </w:p>
          <w:p>
            <w:pPr>
              <w:widowControl/>
              <w:spacing w:line="400" w:lineRule="exact"/>
              <w:jc w:val="left"/>
            </w:pPr>
            <w:r>
              <w:rPr>
                <w:rFonts w:hint="eastAsia"/>
              </w:rPr>
              <w:t>1、在项目服务期间，未经招标人同意，不得随意更换团队人员，确保服务连续性、稳定性；</w:t>
            </w:r>
          </w:p>
          <w:p>
            <w:pPr>
              <w:widowControl/>
              <w:spacing w:line="400" w:lineRule="exact"/>
              <w:jc w:val="left"/>
            </w:pPr>
            <w:r>
              <w:rPr>
                <w:rFonts w:hint="eastAsia"/>
              </w:rPr>
              <w:t>2、服务质量达到招标文件要求；</w:t>
            </w:r>
          </w:p>
          <w:p>
            <w:pPr>
              <w:widowControl/>
              <w:spacing w:line="400" w:lineRule="exact"/>
              <w:jc w:val="left"/>
            </w:pPr>
            <w:r>
              <w:rPr>
                <w:rFonts w:hint="eastAsia"/>
              </w:rPr>
              <w:t>3、服务期满后，严格遵守保密承诺的原则，不泄露与项目有关的任何信息。</w:t>
            </w:r>
          </w:p>
          <w:p>
            <w:pPr>
              <w:widowControl/>
              <w:spacing w:line="400" w:lineRule="exact"/>
              <w:jc w:val="left"/>
            </w:pPr>
            <w:r>
              <w:rPr>
                <w:rFonts w:hint="eastAsia"/>
              </w:rPr>
              <w:t>投标人提供承诺函（格式自定）作为得分依据，未提供承诺或承诺内容不满足要求不得分。</w:t>
            </w:r>
          </w:p>
        </w:tc>
        <w:tc>
          <w:tcPr>
            <w:tcW w:w="705"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cs="宋体"/>
                <w:sz w:val="22"/>
                <w:szCs w:val="22"/>
              </w:rPr>
            </w:pPr>
            <w:r>
              <w:rPr>
                <w:rFonts w:ascii="宋体" w:hAnsi="宋体" w:cs="宋体"/>
                <w:sz w:val="22"/>
                <w:szCs w:val="22"/>
              </w:rPr>
              <w:t>3</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4"/>
              </w:rPr>
            </w:pPr>
          </w:p>
        </w:tc>
      </w:tr>
    </w:tbl>
    <w:p>
      <w:pPr>
        <w:spacing w:line="560" w:lineRule="exact"/>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p>
    <w:p>
      <w:pPr>
        <w:spacing w:line="560" w:lineRule="exact"/>
        <w:jc w:val="center"/>
        <w:outlineLvl w:val="0"/>
        <w:rPr>
          <w:rFonts w:ascii="宋体" w:hAnsi="宋体" w:cs="宋体"/>
          <w:b/>
          <w:bCs/>
          <w:sz w:val="24"/>
        </w:rPr>
      </w:pPr>
      <w:r>
        <w:rPr>
          <w:rFonts w:hint="eastAsia" w:ascii="宋体" w:hAnsi="宋体" w:cs="宋体"/>
          <w:b/>
          <w:bCs/>
          <w:sz w:val="24"/>
        </w:rPr>
        <w:t>第七章 附件（投标文件格式）</w:t>
      </w:r>
      <w:bookmarkEnd w:id="20"/>
    </w:p>
    <w:p>
      <w:pPr>
        <w:keepNext/>
        <w:keepLines/>
        <w:spacing w:before="260" w:after="260" w:line="560" w:lineRule="exact"/>
        <w:jc w:val="center"/>
        <w:outlineLvl w:val="1"/>
        <w:rPr>
          <w:rFonts w:ascii="宋体" w:hAnsi="宋体" w:cs="宋体"/>
          <w:b/>
          <w:bCs/>
          <w:sz w:val="24"/>
        </w:rPr>
      </w:pPr>
      <w:bookmarkStart w:id="22" w:name="_Toc31827"/>
      <w:bookmarkStart w:id="23" w:name="_Toc6548"/>
      <w:bookmarkStart w:id="24" w:name="_Toc19494"/>
      <w:bookmarkStart w:id="25" w:name="_Toc5116"/>
      <w:r>
        <w:rPr>
          <w:rFonts w:hint="eastAsia" w:ascii="宋体" w:hAnsi="宋体" w:cs="宋体"/>
          <w:b/>
          <w:sz w:val="24"/>
        </w:rPr>
        <w:t>一、</w:t>
      </w:r>
      <w:r>
        <w:rPr>
          <w:rFonts w:hint="eastAsia" w:ascii="宋体" w:hAnsi="宋体" w:cs="宋体"/>
          <w:b/>
          <w:bCs/>
          <w:sz w:val="24"/>
        </w:rPr>
        <w:t>投标文件包装封面参考</w:t>
      </w:r>
      <w:bookmarkEnd w:id="22"/>
      <w:bookmarkEnd w:id="23"/>
      <w:bookmarkEnd w:id="24"/>
      <w:bookmarkEnd w:id="25"/>
    </w:p>
    <w:tbl>
      <w:tblPr>
        <w:tblStyle w:val="18"/>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5"/>
              <w:tabs>
                <w:tab w:val="left" w:pos="562"/>
                <w:tab w:val="left" w:pos="3372"/>
                <w:tab w:val="left" w:pos="3653"/>
              </w:tabs>
              <w:spacing w:line="360" w:lineRule="auto"/>
              <w:rPr>
                <w:rFonts w:ascii="黑体" w:eastAsia="黑体"/>
                <w:b/>
                <w:sz w:val="72"/>
                <w:szCs w:val="72"/>
              </w:rPr>
            </w:pPr>
          </w:p>
          <w:p>
            <w:pPr>
              <w:pStyle w:val="5"/>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5"/>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5"/>
              <w:tabs>
                <w:tab w:val="left" w:pos="562"/>
                <w:tab w:val="left" w:pos="3372"/>
                <w:tab w:val="left" w:pos="3653"/>
              </w:tabs>
              <w:spacing w:line="360" w:lineRule="auto"/>
              <w:rPr>
                <w:rFonts w:ascii="仿宋_GB2312" w:eastAsia="仿宋_GB2312"/>
                <w:b/>
                <w:sz w:val="32"/>
              </w:rPr>
            </w:pPr>
          </w:p>
          <w:p>
            <w:pPr>
              <w:pStyle w:val="5"/>
              <w:tabs>
                <w:tab w:val="left" w:pos="562"/>
                <w:tab w:val="left" w:pos="3372"/>
                <w:tab w:val="left" w:pos="3653"/>
              </w:tabs>
              <w:spacing w:line="360" w:lineRule="auto"/>
              <w:rPr>
                <w:rFonts w:ascii="仿宋_GB2312" w:eastAsia="仿宋_GB2312"/>
                <w:b/>
                <w:sz w:val="32"/>
              </w:rPr>
            </w:pPr>
          </w:p>
          <w:p>
            <w:pPr>
              <w:pStyle w:val="5"/>
              <w:tabs>
                <w:tab w:val="left" w:pos="562"/>
                <w:tab w:val="left" w:pos="3372"/>
                <w:tab w:val="left" w:pos="3653"/>
              </w:tabs>
              <w:spacing w:line="360" w:lineRule="auto"/>
              <w:ind w:firstLine="900" w:firstLineChars="320"/>
              <w:rPr>
                <w:rFonts w:ascii="仿宋_GB2312" w:eastAsia="仿宋_GB2312"/>
                <w:b/>
                <w:sz w:val="28"/>
                <w:szCs w:val="28"/>
              </w:rPr>
            </w:pPr>
          </w:p>
          <w:p>
            <w:pPr>
              <w:spacing w:line="360" w:lineRule="auto"/>
            </w:pPr>
          </w:p>
          <w:p>
            <w:pPr>
              <w:pStyle w:val="5"/>
              <w:tabs>
                <w:tab w:val="left" w:pos="562"/>
                <w:tab w:val="left" w:pos="3372"/>
                <w:tab w:val="left" w:pos="3653"/>
              </w:tabs>
              <w:spacing w:line="360" w:lineRule="auto"/>
              <w:rPr>
                <w:rFonts w:ascii="仿宋_GB2312" w:eastAsia="仿宋_GB2312"/>
                <w:b/>
                <w:sz w:val="28"/>
                <w:szCs w:val="28"/>
              </w:rPr>
            </w:pPr>
          </w:p>
          <w:p>
            <w:pPr>
              <w:pStyle w:val="5"/>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5"/>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5"/>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5"/>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3"/>
        <w:spacing w:line="560" w:lineRule="exact"/>
        <w:rPr>
          <w:rFonts w:ascii="宋体" w:eastAsia="宋体" w:cs="宋体"/>
          <w:b/>
          <w:sz w:val="24"/>
        </w:rPr>
        <w:sectPr>
          <w:pgSz w:w="11906" w:h="16838"/>
          <w:pgMar w:top="1440" w:right="1650" w:bottom="1440" w:left="1650" w:header="851" w:footer="992" w:gutter="0"/>
          <w:cols w:space="720" w:num="1"/>
          <w:docGrid w:type="lines" w:linePitch="319" w:charSpace="0"/>
        </w:sectPr>
      </w:pPr>
      <w:bookmarkStart w:id="26" w:name="_Toc16724"/>
    </w:p>
    <w:p>
      <w:pPr>
        <w:pStyle w:val="3"/>
        <w:spacing w:line="440" w:lineRule="exact"/>
        <w:rPr>
          <w:rFonts w:ascii="宋体" w:cs="宋体"/>
          <w:b/>
          <w:sz w:val="24"/>
        </w:rPr>
      </w:pPr>
      <w:r>
        <w:rPr>
          <w:rFonts w:hint="eastAsia" w:ascii="宋体" w:eastAsia="宋体" w:cs="宋体"/>
          <w:b/>
          <w:sz w:val="24"/>
        </w:rPr>
        <w:t>二、投标文件—目录</w:t>
      </w:r>
      <w:bookmarkEnd w:id="26"/>
    </w:p>
    <w:p>
      <w:pPr>
        <w:spacing w:line="440" w:lineRule="exact"/>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440" w:lineRule="exact"/>
        <w:ind w:firstLine="480" w:firstLineChars="200"/>
        <w:rPr>
          <w:rFonts w:ascii="宋体" w:hAnsi="宋体" w:cs="宋体"/>
          <w:sz w:val="24"/>
        </w:rPr>
      </w:pPr>
      <w:r>
        <w:rPr>
          <w:rFonts w:hint="eastAsia" w:ascii="宋体" w:hAnsi="宋体" w:cs="宋体"/>
          <w:sz w:val="24"/>
        </w:rPr>
        <w:t>1、投标一览表；</w:t>
      </w:r>
    </w:p>
    <w:p>
      <w:pPr>
        <w:tabs>
          <w:tab w:val="left" w:pos="640"/>
        </w:tabs>
        <w:spacing w:line="440" w:lineRule="exact"/>
        <w:ind w:firstLine="480" w:firstLineChars="200"/>
        <w:rPr>
          <w:rFonts w:ascii="宋体" w:hAnsi="宋体" w:cs="宋体"/>
          <w:sz w:val="24"/>
        </w:rPr>
      </w:pPr>
      <w:r>
        <w:rPr>
          <w:rFonts w:hint="eastAsia" w:ascii="宋体" w:hAnsi="宋体" w:cs="宋体"/>
          <w:sz w:val="24"/>
        </w:rPr>
        <w:t>2、分类报价明细表；</w:t>
      </w:r>
    </w:p>
    <w:p>
      <w:pPr>
        <w:tabs>
          <w:tab w:val="left" w:pos="640"/>
        </w:tabs>
        <w:spacing w:line="440" w:lineRule="exact"/>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440" w:lineRule="exact"/>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440" w:lineRule="exact"/>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440" w:lineRule="exact"/>
        <w:ind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营业执照【其他组织提供《事业单位法人证书》或《民办非企业单位登记证书》】及税务登记册证副本复印件</w:t>
      </w:r>
      <w:r>
        <w:rPr>
          <w:rFonts w:ascii="宋体" w:hAnsi="宋体" w:cs="宋体"/>
          <w:sz w:val="24"/>
        </w:rPr>
        <w:t>（</w:t>
      </w:r>
      <w:r>
        <w:rPr>
          <w:rFonts w:hint="eastAsia" w:ascii="宋体" w:hAnsi="宋体" w:cs="宋体"/>
          <w:sz w:val="24"/>
          <w:lang w:val="fr-CH"/>
        </w:rPr>
        <w:t>加盖投标人公章，若提供的营业执照为三证合一，则税务登记证可不单独提供</w:t>
      </w:r>
      <w:r>
        <w:rPr>
          <w:rFonts w:ascii="宋体" w:hAnsi="宋体" w:cs="宋体"/>
          <w:sz w:val="24"/>
        </w:rPr>
        <w:t>）</w:t>
      </w:r>
      <w:r>
        <w:rPr>
          <w:rFonts w:hint="eastAsia" w:ascii="宋体" w:hAnsi="宋体" w:cs="宋体"/>
          <w:sz w:val="24"/>
          <w:lang w:val="fr-CH"/>
        </w:rPr>
        <w:t>；</w:t>
      </w:r>
    </w:p>
    <w:p>
      <w:pPr>
        <w:tabs>
          <w:tab w:val="left" w:pos="640"/>
          <w:tab w:val="left" w:pos="1260"/>
          <w:tab w:val="left" w:pos="1418"/>
        </w:tabs>
        <w:spacing w:line="440" w:lineRule="exact"/>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440" w:lineRule="exact"/>
        <w:ind w:firstLine="480" w:firstLineChars="200"/>
        <w:rPr>
          <w:rFonts w:ascii="宋体" w:hAnsi="宋体" w:cs="宋体"/>
          <w:sz w:val="24"/>
        </w:rPr>
      </w:pPr>
      <w:r>
        <w:rPr>
          <w:rFonts w:hint="eastAsia" w:ascii="宋体" w:hAnsi="宋体" w:cs="宋体"/>
          <w:sz w:val="24"/>
        </w:rPr>
        <w:t>4、政府采购违法行为风险知悉确认书</w:t>
      </w:r>
    </w:p>
    <w:p>
      <w:pPr>
        <w:tabs>
          <w:tab w:val="left" w:pos="640"/>
          <w:tab w:val="left" w:pos="1260"/>
          <w:tab w:val="left" w:pos="1418"/>
        </w:tabs>
        <w:spacing w:line="440" w:lineRule="exact"/>
        <w:ind w:firstLine="480" w:firstLineChars="200"/>
        <w:rPr>
          <w:rFonts w:ascii="宋体" w:hAnsi="宋体" w:cs="宋体"/>
          <w:sz w:val="24"/>
          <w:lang w:val="fr-CH"/>
        </w:rPr>
      </w:pPr>
      <w:r>
        <w:rPr>
          <w:rFonts w:hint="eastAsia" w:ascii="宋体" w:hAnsi="宋体" w:cs="宋体"/>
          <w:sz w:val="24"/>
          <w:lang w:val="fr-CH"/>
        </w:rPr>
        <w:t>5、关于资格的声明函；</w:t>
      </w:r>
    </w:p>
    <w:p>
      <w:pPr>
        <w:pStyle w:val="22"/>
        <w:spacing w:line="440" w:lineRule="exact"/>
        <w:ind w:firstLine="480"/>
        <w:rPr>
          <w:lang w:val="fr-CH"/>
        </w:rPr>
      </w:pPr>
      <w:r>
        <w:rPr>
          <w:rFonts w:hint="eastAsia" w:ascii="宋体" w:hAnsi="宋体" w:cs="宋体"/>
          <w:kern w:val="2"/>
          <w:sz w:val="24"/>
          <w:szCs w:val="24"/>
          <w:lang w:val="fr-CH"/>
        </w:rPr>
        <w:t>6、企业诚信声明与承诺；</w:t>
      </w:r>
    </w:p>
    <w:p>
      <w:pPr>
        <w:tabs>
          <w:tab w:val="left" w:pos="640"/>
          <w:tab w:val="left" w:pos="1260"/>
          <w:tab w:val="left" w:pos="1418"/>
        </w:tabs>
        <w:spacing w:line="440" w:lineRule="exact"/>
        <w:ind w:firstLine="480" w:firstLineChars="200"/>
        <w:rPr>
          <w:rFonts w:ascii="宋体" w:hAnsi="宋体" w:cs="宋体"/>
          <w:sz w:val="24"/>
          <w:lang w:val="fr-CH"/>
        </w:rPr>
      </w:pPr>
      <w:r>
        <w:rPr>
          <w:rFonts w:hint="eastAsia" w:ascii="宋体" w:hAnsi="宋体" w:cs="宋体"/>
          <w:sz w:val="24"/>
        </w:rPr>
        <w:t>7、</w:t>
      </w:r>
      <w:r>
        <w:rPr>
          <w:rFonts w:hint="eastAsia" w:ascii="宋体" w:hAnsi="宋体" w:cs="宋体"/>
          <w:sz w:val="24"/>
          <w:lang w:val="fr-CH"/>
        </w:rPr>
        <w:t>法人代表证明书及身份证明；</w:t>
      </w:r>
    </w:p>
    <w:p>
      <w:pPr>
        <w:tabs>
          <w:tab w:val="left" w:pos="640"/>
          <w:tab w:val="left" w:pos="1260"/>
          <w:tab w:val="left" w:pos="1418"/>
        </w:tabs>
        <w:spacing w:line="440" w:lineRule="exact"/>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法定代表人授权书及身份证明；</w:t>
      </w:r>
    </w:p>
    <w:p>
      <w:pPr>
        <w:tabs>
          <w:tab w:val="left" w:pos="640"/>
          <w:tab w:val="left" w:pos="1260"/>
          <w:tab w:val="left" w:pos="1418"/>
        </w:tabs>
        <w:spacing w:line="440" w:lineRule="exact"/>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招标代理服务费承诺书；</w:t>
      </w:r>
    </w:p>
    <w:p>
      <w:pPr>
        <w:spacing w:line="440" w:lineRule="exact"/>
        <w:ind w:firstLine="480" w:firstLineChars="200"/>
        <w:rPr>
          <w:rFonts w:ascii="宋体" w:hAnsi="宋体" w:cs="宋体"/>
          <w:sz w:val="24"/>
          <w:lang w:val="fr-CH"/>
        </w:rPr>
      </w:pPr>
      <w:r>
        <w:rPr>
          <w:rFonts w:hint="eastAsia" w:ascii="宋体" w:hAnsi="宋体" w:cs="宋体"/>
          <w:sz w:val="24"/>
        </w:rPr>
        <w:t>10</w:t>
      </w:r>
      <w:r>
        <w:rPr>
          <w:rFonts w:hint="eastAsia" w:ascii="宋体" w:hAnsi="宋体" w:cs="宋体"/>
          <w:sz w:val="24"/>
          <w:lang w:val="fr-CH"/>
        </w:rPr>
        <w:t>、投标人简介</w:t>
      </w:r>
    </w:p>
    <w:p>
      <w:pPr>
        <w:spacing w:line="440" w:lineRule="exact"/>
        <w:ind w:firstLine="480" w:firstLineChars="200"/>
        <w:rPr>
          <w:rFonts w:ascii="宋体" w:hAnsi="宋体" w:cs="宋体"/>
          <w:sz w:val="24"/>
        </w:rPr>
      </w:pPr>
      <w:r>
        <w:rPr>
          <w:rFonts w:hint="eastAsia" w:ascii="宋体" w:hAnsi="宋体" w:cs="宋体"/>
          <w:sz w:val="24"/>
        </w:rPr>
        <w:t>11</w:t>
      </w:r>
      <w:r>
        <w:rPr>
          <w:rFonts w:hint="eastAsia" w:ascii="宋体" w:hAnsi="宋体" w:cs="宋体"/>
          <w:sz w:val="24"/>
          <w:lang w:val="fr-CH"/>
        </w:rPr>
        <w:t>、</w:t>
      </w:r>
      <w:r>
        <w:rPr>
          <w:rFonts w:ascii="宋体" w:hAnsi="宋体" w:cs="宋体"/>
          <w:sz w:val="24"/>
        </w:rPr>
        <w:t>投标报价</w:t>
      </w:r>
    </w:p>
    <w:p>
      <w:pPr>
        <w:spacing w:line="440" w:lineRule="exact"/>
        <w:ind w:firstLine="480" w:firstLineChars="200"/>
        <w:rPr>
          <w:rFonts w:ascii="宋体" w:hAnsi="宋体" w:cs="宋体"/>
          <w:sz w:val="24"/>
        </w:rPr>
      </w:pPr>
      <w:r>
        <w:rPr>
          <w:rFonts w:ascii="宋体" w:hAnsi="宋体" w:cs="宋体"/>
          <w:sz w:val="24"/>
        </w:rPr>
        <w:t>12、投标人资质情况</w:t>
      </w:r>
    </w:p>
    <w:p>
      <w:pPr>
        <w:spacing w:line="440" w:lineRule="exact"/>
        <w:ind w:firstLine="480" w:firstLineChars="200"/>
        <w:rPr>
          <w:rFonts w:ascii="宋体" w:hAnsi="宋体" w:cs="宋体"/>
          <w:sz w:val="24"/>
          <w:lang w:val="fr-CH"/>
        </w:rPr>
      </w:pPr>
      <w:r>
        <w:rPr>
          <w:rFonts w:ascii="宋体" w:hAnsi="宋体" w:cs="宋体"/>
          <w:sz w:val="24"/>
        </w:rPr>
        <w:t>13、</w:t>
      </w:r>
      <w:r>
        <w:rPr>
          <w:rFonts w:hint="eastAsia" w:ascii="宋体" w:hAnsi="宋体" w:cs="宋体"/>
          <w:sz w:val="24"/>
          <w:lang w:val="fr-CH"/>
        </w:rPr>
        <w:t>同类项目业绩</w:t>
      </w:r>
    </w:p>
    <w:p>
      <w:pPr>
        <w:spacing w:line="440" w:lineRule="exact"/>
        <w:ind w:firstLine="480" w:firstLineChars="200"/>
        <w:rPr>
          <w:rFonts w:ascii="宋体" w:hAnsi="宋体" w:cs="宋体"/>
          <w:sz w:val="24"/>
          <w:lang w:val="fr-CH"/>
        </w:rPr>
      </w:pPr>
      <w:r>
        <w:rPr>
          <w:rFonts w:hint="eastAsia" w:ascii="宋体" w:hAnsi="宋体" w:cs="宋体"/>
          <w:sz w:val="24"/>
        </w:rPr>
        <w:t>1</w:t>
      </w:r>
      <w:r>
        <w:rPr>
          <w:rFonts w:ascii="宋体" w:hAnsi="宋体" w:cs="宋体"/>
          <w:sz w:val="24"/>
        </w:rPr>
        <w:t>4</w:t>
      </w:r>
      <w:r>
        <w:rPr>
          <w:rFonts w:hint="eastAsia" w:ascii="宋体" w:hAnsi="宋体" w:cs="宋体"/>
          <w:sz w:val="24"/>
          <w:lang w:val="fr-CH"/>
        </w:rPr>
        <w:t>、项目负责人</w:t>
      </w:r>
    </w:p>
    <w:p>
      <w:pPr>
        <w:spacing w:line="440" w:lineRule="exact"/>
        <w:ind w:firstLine="480" w:firstLineChars="200"/>
        <w:rPr>
          <w:rFonts w:ascii="宋体" w:hAnsi="宋体" w:cs="宋体"/>
          <w:sz w:val="24"/>
          <w:lang w:val="fr-CH"/>
        </w:rPr>
      </w:pPr>
      <w:r>
        <w:rPr>
          <w:rFonts w:hint="eastAsia" w:ascii="宋体" w:hAnsi="宋体" w:cs="宋体"/>
          <w:sz w:val="24"/>
        </w:rPr>
        <w:t>1</w:t>
      </w:r>
      <w:r>
        <w:rPr>
          <w:rFonts w:ascii="宋体" w:hAnsi="宋体" w:cs="宋体"/>
          <w:sz w:val="24"/>
        </w:rPr>
        <w:t>5</w:t>
      </w:r>
      <w:r>
        <w:rPr>
          <w:rFonts w:hint="eastAsia" w:ascii="宋体" w:hAnsi="宋体" w:cs="宋体"/>
          <w:sz w:val="24"/>
          <w:lang w:val="fr-CH"/>
        </w:rPr>
        <w:t>、团队成员（项目负责人除外）</w:t>
      </w:r>
    </w:p>
    <w:p>
      <w:pPr>
        <w:spacing w:line="440" w:lineRule="exact"/>
        <w:ind w:firstLine="480" w:firstLineChars="200"/>
        <w:rPr>
          <w:rFonts w:ascii="宋体" w:hAnsi="宋体" w:cs="宋体"/>
          <w:sz w:val="24"/>
        </w:rPr>
      </w:pPr>
      <w:r>
        <w:rPr>
          <w:rFonts w:hint="eastAsia" w:ascii="宋体" w:hAnsi="宋体" w:cs="宋体"/>
          <w:sz w:val="24"/>
          <w:lang w:val="fr-CH"/>
        </w:rPr>
        <w:t>1</w:t>
      </w:r>
      <w:r>
        <w:rPr>
          <w:rFonts w:ascii="宋体" w:hAnsi="宋体" w:cs="宋体"/>
          <w:sz w:val="24"/>
        </w:rPr>
        <w:t>6</w:t>
      </w:r>
      <w:r>
        <w:rPr>
          <w:rFonts w:hint="eastAsia" w:ascii="宋体" w:hAnsi="宋体" w:cs="宋体"/>
          <w:sz w:val="24"/>
          <w:lang w:val="fr-CH"/>
        </w:rPr>
        <w:t>、</w:t>
      </w:r>
      <w:r>
        <w:rPr>
          <w:rFonts w:ascii="宋体" w:hAnsi="宋体" w:cs="宋体"/>
          <w:sz w:val="24"/>
        </w:rPr>
        <w:t>自主知识产权产品（创新、设计）情况</w:t>
      </w:r>
    </w:p>
    <w:p>
      <w:pPr>
        <w:spacing w:line="440" w:lineRule="exact"/>
        <w:ind w:firstLine="480" w:firstLineChars="200"/>
        <w:rPr>
          <w:rFonts w:ascii="宋体" w:hAnsi="宋体" w:cs="宋体"/>
          <w:sz w:val="24"/>
          <w:lang w:val="fr-CH"/>
        </w:rPr>
      </w:pPr>
      <w:r>
        <w:rPr>
          <w:rFonts w:ascii="宋体" w:hAnsi="宋体" w:cs="宋体"/>
          <w:sz w:val="24"/>
        </w:rPr>
        <w:t>17、</w:t>
      </w:r>
      <w:r>
        <w:rPr>
          <w:rFonts w:hint="eastAsia" w:ascii="宋体" w:hAnsi="宋体" w:cs="宋体"/>
          <w:sz w:val="24"/>
          <w:lang w:val="fr-CH"/>
        </w:rPr>
        <w:t>投标人认为有必要提供的其他材料</w:t>
      </w:r>
    </w:p>
    <w:p>
      <w:pPr>
        <w:spacing w:line="440" w:lineRule="exact"/>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440" w:lineRule="exact"/>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440" w:lineRule="exact"/>
        <w:ind w:right="-420" w:rightChars="-200"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sq-AL"/>
        </w:rPr>
        <w:t>对项目的整体理解</w:t>
      </w:r>
    </w:p>
    <w:p>
      <w:pPr>
        <w:tabs>
          <w:tab w:val="left" w:pos="640"/>
          <w:tab w:val="left" w:pos="1260"/>
          <w:tab w:val="left" w:pos="1418"/>
        </w:tabs>
        <w:spacing w:line="440" w:lineRule="exact"/>
        <w:ind w:right="-420" w:rightChars="-200"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sq-AL"/>
        </w:rPr>
        <w:t>项目重点难点分析、应对措施及相关的合理化建议</w:t>
      </w:r>
    </w:p>
    <w:p>
      <w:pPr>
        <w:tabs>
          <w:tab w:val="left" w:pos="640"/>
          <w:tab w:val="left" w:pos="1260"/>
          <w:tab w:val="left" w:pos="1418"/>
        </w:tabs>
        <w:spacing w:line="440" w:lineRule="exact"/>
        <w:ind w:right="-420" w:rightChars="-200" w:firstLine="480" w:firstLineChars="200"/>
        <w:rPr>
          <w:rFonts w:ascii="宋体" w:hAnsi="宋体" w:cs="宋体"/>
          <w:sz w:val="24"/>
        </w:rPr>
      </w:pPr>
      <w:r>
        <w:rPr>
          <w:rFonts w:hint="eastAsia" w:ascii="宋体" w:hAnsi="宋体" w:cs="宋体"/>
          <w:sz w:val="24"/>
        </w:rPr>
        <w:t>4、</w:t>
      </w:r>
      <w:r>
        <w:rPr>
          <w:rFonts w:ascii="宋体" w:hAnsi="宋体" w:cs="宋体"/>
          <w:sz w:val="24"/>
        </w:rPr>
        <w:t>数据质量把控</w:t>
      </w:r>
    </w:p>
    <w:p>
      <w:pPr>
        <w:tabs>
          <w:tab w:val="left" w:pos="640"/>
          <w:tab w:val="left" w:pos="1260"/>
          <w:tab w:val="left" w:pos="1418"/>
        </w:tabs>
        <w:spacing w:line="440" w:lineRule="exact"/>
        <w:ind w:right="-420" w:rightChars="-200" w:firstLine="480" w:firstLineChars="200"/>
        <w:rPr>
          <w:rFonts w:ascii="宋体" w:hAnsi="宋体" w:cs="宋体"/>
          <w:sz w:val="24"/>
        </w:rPr>
      </w:pPr>
      <w:r>
        <w:rPr>
          <w:rFonts w:ascii="宋体" w:hAnsi="宋体" w:cs="宋体"/>
          <w:sz w:val="24"/>
        </w:rPr>
        <w:t>5、项目进度计划</w:t>
      </w:r>
    </w:p>
    <w:p>
      <w:pPr>
        <w:tabs>
          <w:tab w:val="left" w:pos="640"/>
          <w:tab w:val="left" w:pos="1260"/>
          <w:tab w:val="left" w:pos="1418"/>
        </w:tabs>
        <w:spacing w:line="440" w:lineRule="exact"/>
        <w:ind w:right="-420" w:rightChars="-200" w:firstLine="480" w:firstLineChars="200"/>
        <w:rPr>
          <w:rFonts w:ascii="宋体" w:hAnsi="宋体" w:cs="宋体"/>
          <w:sz w:val="24"/>
        </w:rPr>
      </w:pPr>
      <w:r>
        <w:rPr>
          <w:rFonts w:ascii="宋体" w:hAnsi="宋体" w:cs="宋体"/>
          <w:sz w:val="24"/>
        </w:rPr>
        <w:t>6、服务响应能力</w:t>
      </w:r>
    </w:p>
    <w:p>
      <w:pPr>
        <w:tabs>
          <w:tab w:val="left" w:pos="640"/>
          <w:tab w:val="left" w:pos="1260"/>
          <w:tab w:val="left" w:pos="1418"/>
        </w:tabs>
        <w:spacing w:line="440" w:lineRule="exact"/>
        <w:ind w:right="-420" w:rightChars="-200" w:firstLine="480" w:firstLineChars="200"/>
        <w:rPr>
          <w:rFonts w:ascii="宋体" w:hAnsi="宋体" w:cs="宋体"/>
          <w:sz w:val="24"/>
        </w:rPr>
      </w:pPr>
      <w:r>
        <w:rPr>
          <w:rFonts w:ascii="宋体" w:hAnsi="宋体" w:cs="宋体"/>
          <w:sz w:val="24"/>
        </w:rPr>
        <w:t>7、项目服务承诺</w:t>
      </w:r>
    </w:p>
    <w:p>
      <w:pPr>
        <w:tabs>
          <w:tab w:val="left" w:pos="640"/>
          <w:tab w:val="left" w:pos="1260"/>
          <w:tab w:val="left" w:pos="1418"/>
        </w:tabs>
        <w:spacing w:line="440" w:lineRule="exact"/>
        <w:ind w:right="-420" w:rightChars="-200" w:firstLine="480" w:firstLineChars="200"/>
      </w:pPr>
      <w:r>
        <w:rPr>
          <w:rFonts w:ascii="宋体" w:hAnsi="宋体" w:cs="宋体"/>
          <w:sz w:val="24"/>
        </w:rPr>
        <w:t>8</w:t>
      </w:r>
      <w:r>
        <w:rPr>
          <w:rFonts w:hint="eastAsia" w:ascii="宋体" w:hAnsi="宋体" w:cs="宋体"/>
          <w:sz w:val="24"/>
          <w:lang w:val="fr-CH"/>
        </w:rPr>
        <w:t>、投标人认为有必要提供的其他材料。</w:t>
      </w:r>
    </w:p>
    <w:p>
      <w:pPr>
        <w:spacing w:line="560" w:lineRule="exact"/>
        <w:outlineLvl w:val="2"/>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spacing w:line="560" w:lineRule="exact"/>
        <w:rPr>
          <w:rFonts w:ascii="宋体" w:hAnsi="宋体" w:cs="宋体"/>
          <w:sz w:val="24"/>
        </w:rPr>
      </w:pPr>
    </w:p>
    <w:p>
      <w:pPr>
        <w:spacing w:line="560" w:lineRule="exact"/>
        <w:jc w:val="center"/>
        <w:rPr>
          <w:rFonts w:ascii="宋体" w:hAnsi="宋体" w:cs="宋体"/>
          <w:b/>
          <w:bCs/>
          <w:sz w:val="24"/>
        </w:rPr>
      </w:pPr>
      <w:r>
        <w:rPr>
          <w:rFonts w:hint="eastAsia" w:ascii="宋体" w:hAnsi="宋体" w:cs="宋体"/>
          <w:b/>
          <w:bCs/>
          <w:sz w:val="24"/>
        </w:rPr>
        <w:t>1、投标一览表</w:t>
      </w:r>
    </w:p>
    <w:p>
      <w:pPr>
        <w:spacing w:line="560" w:lineRule="exact"/>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560" w:lineRule="exact"/>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18"/>
        <w:tblW w:w="8959" w:type="dxa"/>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560" w:lineRule="exact"/>
              <w:jc w:val="center"/>
              <w:rPr>
                <w:rFonts w:ascii="宋体" w:hAnsi="宋体" w:cs="宋体"/>
                <w:sz w:val="24"/>
              </w:rPr>
            </w:pPr>
            <w:r>
              <w:rPr>
                <w:rFonts w:hint="eastAsia" w:ascii="宋体" w:hAnsi="宋体" w:cs="宋体"/>
                <w:sz w:val="24"/>
              </w:rPr>
              <w:t>项目名称</w:t>
            </w:r>
          </w:p>
        </w:tc>
        <w:tc>
          <w:tcPr>
            <w:tcW w:w="3225" w:type="dxa"/>
            <w:vAlign w:val="center"/>
          </w:tcPr>
          <w:p>
            <w:pPr>
              <w:spacing w:after="60" w:line="560" w:lineRule="exact"/>
              <w:jc w:val="center"/>
              <w:rPr>
                <w:rFonts w:ascii="宋体" w:hAnsi="宋体" w:cs="宋体"/>
                <w:sz w:val="24"/>
              </w:rPr>
            </w:pPr>
            <w:r>
              <w:rPr>
                <w:rFonts w:hint="eastAsia" w:ascii="宋体" w:hAnsi="宋体" w:cs="宋体"/>
                <w:sz w:val="24"/>
              </w:rPr>
              <w:t>投标价</w:t>
            </w:r>
          </w:p>
          <w:p>
            <w:pPr>
              <w:spacing w:after="60" w:line="560" w:lineRule="exact"/>
              <w:jc w:val="center"/>
              <w:rPr>
                <w:rFonts w:ascii="宋体" w:hAnsi="宋体" w:cs="宋体"/>
                <w:sz w:val="24"/>
              </w:rPr>
            </w:pPr>
            <w:r>
              <w:rPr>
                <w:rFonts w:hint="eastAsia" w:ascii="宋体" w:hAnsi="宋体" w:cs="宋体"/>
                <w:sz w:val="24"/>
              </w:rPr>
              <w:t>（人民币）</w:t>
            </w:r>
          </w:p>
        </w:tc>
        <w:tc>
          <w:tcPr>
            <w:tcW w:w="2758" w:type="dxa"/>
            <w:vAlign w:val="center"/>
          </w:tcPr>
          <w:p>
            <w:pPr>
              <w:spacing w:after="60" w:line="560" w:lineRule="exact"/>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560" w:lineRule="exact"/>
              <w:jc w:val="center"/>
              <w:rPr>
                <w:rFonts w:ascii="宋体" w:hAnsi="宋体" w:cs="宋体"/>
                <w:sz w:val="24"/>
                <w:u w:val="single"/>
              </w:rPr>
            </w:pPr>
          </w:p>
        </w:tc>
        <w:tc>
          <w:tcPr>
            <w:tcW w:w="3225" w:type="dxa"/>
            <w:vAlign w:val="center"/>
          </w:tcPr>
          <w:p>
            <w:pPr>
              <w:spacing w:line="560" w:lineRule="exact"/>
              <w:jc w:val="center"/>
              <w:rPr>
                <w:rFonts w:ascii="宋体" w:hAnsi="宋体" w:cs="宋体"/>
                <w:sz w:val="24"/>
                <w:u w:val="single"/>
              </w:rPr>
            </w:pPr>
          </w:p>
        </w:tc>
        <w:tc>
          <w:tcPr>
            <w:tcW w:w="2758" w:type="dxa"/>
            <w:vAlign w:val="center"/>
          </w:tcPr>
          <w:p>
            <w:pPr>
              <w:spacing w:line="560" w:lineRule="exact"/>
              <w:jc w:val="center"/>
              <w:rPr>
                <w:rFonts w:ascii="宋体" w:hAnsi="宋体" w:cs="宋体"/>
                <w:sz w:val="24"/>
                <w:u w:val="single"/>
              </w:rPr>
            </w:pPr>
          </w:p>
        </w:tc>
      </w:tr>
    </w:tbl>
    <w:p>
      <w:pPr>
        <w:spacing w:line="560" w:lineRule="exact"/>
        <w:rPr>
          <w:rFonts w:ascii="宋体" w:hAnsi="宋体" w:cs="宋体"/>
          <w:sz w:val="24"/>
        </w:rPr>
      </w:pPr>
    </w:p>
    <w:p>
      <w:pPr>
        <w:spacing w:line="560" w:lineRule="exact"/>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560" w:lineRule="exact"/>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560" w:lineRule="exact"/>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r>
        <w:br w:type="page"/>
      </w:r>
    </w:p>
    <w:p/>
    <w:p>
      <w:pPr>
        <w:spacing w:line="560" w:lineRule="exact"/>
        <w:jc w:val="center"/>
        <w:rPr>
          <w:rFonts w:ascii="宋体" w:hAnsi="宋体" w:cs="宋体"/>
          <w:b/>
          <w:bCs/>
          <w:sz w:val="24"/>
        </w:rPr>
      </w:pPr>
      <w:r>
        <w:rPr>
          <w:rFonts w:hint="eastAsia" w:ascii="宋体" w:hAnsi="宋体" w:cs="宋体"/>
          <w:b/>
          <w:bCs/>
          <w:sz w:val="24"/>
        </w:rPr>
        <w:t>2、分项报价清单</w:t>
      </w:r>
    </w:p>
    <w:p>
      <w:pPr>
        <w:spacing w:line="560" w:lineRule="exact"/>
        <w:rPr>
          <w:rFonts w:ascii="宋体" w:hAnsi="宋体" w:cs="宋体"/>
          <w:sz w:val="24"/>
        </w:rPr>
      </w:pPr>
    </w:p>
    <w:p>
      <w:pPr>
        <w:spacing w:line="560" w:lineRule="exact"/>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560" w:lineRule="exact"/>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560" w:lineRule="exact"/>
        <w:rPr>
          <w:rFonts w:ascii="宋体" w:hAnsi="宋体" w:cs="宋体"/>
          <w:sz w:val="24"/>
          <w:u w:val="single"/>
        </w:rPr>
      </w:pPr>
    </w:p>
    <w:tbl>
      <w:tblPr>
        <w:tblStyle w:val="18"/>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039"/>
        <w:gridCol w:w="1177"/>
        <w:gridCol w:w="1297"/>
        <w:gridCol w:w="1240"/>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73" w:type="dxa"/>
            <w:vAlign w:val="center"/>
          </w:tcPr>
          <w:p>
            <w:pPr>
              <w:pStyle w:val="8"/>
              <w:spacing w:line="560" w:lineRule="exact"/>
              <w:jc w:val="center"/>
              <w:rPr>
                <w:rFonts w:hAnsi="宋体" w:cs="宋体"/>
                <w:sz w:val="22"/>
                <w:szCs w:val="22"/>
              </w:rPr>
            </w:pPr>
            <w:r>
              <w:rPr>
                <w:rFonts w:hint="eastAsia" w:hAnsi="宋体" w:cs="宋体"/>
                <w:sz w:val="22"/>
                <w:szCs w:val="22"/>
              </w:rPr>
              <w:t>序号</w:t>
            </w:r>
          </w:p>
        </w:tc>
        <w:tc>
          <w:tcPr>
            <w:tcW w:w="2039" w:type="dxa"/>
            <w:vAlign w:val="center"/>
          </w:tcPr>
          <w:p>
            <w:pPr>
              <w:spacing w:line="560" w:lineRule="exact"/>
              <w:jc w:val="center"/>
              <w:rPr>
                <w:rFonts w:ascii="宋体" w:hAnsi="宋体" w:cs="宋体"/>
                <w:sz w:val="22"/>
                <w:szCs w:val="22"/>
              </w:rPr>
            </w:pPr>
            <w:r>
              <w:rPr>
                <w:rFonts w:hint="eastAsia" w:ascii="宋体" w:hAnsi="宋体" w:cs="宋体"/>
                <w:sz w:val="22"/>
                <w:szCs w:val="22"/>
              </w:rPr>
              <w:t>服务内容</w:t>
            </w:r>
          </w:p>
        </w:tc>
        <w:tc>
          <w:tcPr>
            <w:tcW w:w="1177" w:type="dxa"/>
            <w:vAlign w:val="center"/>
          </w:tcPr>
          <w:p>
            <w:pPr>
              <w:spacing w:line="560" w:lineRule="exact"/>
              <w:jc w:val="center"/>
              <w:rPr>
                <w:rFonts w:ascii="宋体" w:hAnsi="宋体" w:cs="宋体"/>
                <w:sz w:val="22"/>
                <w:szCs w:val="22"/>
              </w:rPr>
            </w:pPr>
            <w:r>
              <w:rPr>
                <w:rFonts w:hint="eastAsia" w:ascii="宋体" w:hAnsi="宋体" w:cs="宋体"/>
                <w:sz w:val="22"/>
                <w:szCs w:val="22"/>
              </w:rPr>
              <w:t>数量</w:t>
            </w:r>
          </w:p>
        </w:tc>
        <w:tc>
          <w:tcPr>
            <w:tcW w:w="1297" w:type="dxa"/>
            <w:vAlign w:val="center"/>
          </w:tcPr>
          <w:p>
            <w:pPr>
              <w:pStyle w:val="8"/>
              <w:spacing w:line="560" w:lineRule="exact"/>
              <w:jc w:val="center"/>
              <w:rPr>
                <w:rFonts w:hAnsi="宋体" w:cs="宋体"/>
                <w:sz w:val="22"/>
                <w:szCs w:val="22"/>
              </w:rPr>
            </w:pPr>
            <w:r>
              <w:rPr>
                <w:rFonts w:hint="eastAsia" w:hAnsi="宋体" w:cs="宋体"/>
                <w:sz w:val="22"/>
                <w:szCs w:val="22"/>
              </w:rPr>
              <w:t>单价</w:t>
            </w:r>
          </w:p>
        </w:tc>
        <w:tc>
          <w:tcPr>
            <w:tcW w:w="1240" w:type="dxa"/>
            <w:vAlign w:val="center"/>
          </w:tcPr>
          <w:p>
            <w:pPr>
              <w:pStyle w:val="8"/>
              <w:spacing w:line="560" w:lineRule="exact"/>
              <w:jc w:val="center"/>
              <w:rPr>
                <w:rFonts w:hAnsi="宋体" w:cs="宋体"/>
                <w:sz w:val="22"/>
                <w:szCs w:val="22"/>
              </w:rPr>
            </w:pPr>
            <w:r>
              <w:rPr>
                <w:rFonts w:hint="eastAsia" w:hAnsi="宋体" w:cs="宋体"/>
                <w:sz w:val="22"/>
                <w:szCs w:val="22"/>
              </w:rPr>
              <w:t>总价</w:t>
            </w:r>
          </w:p>
        </w:tc>
        <w:tc>
          <w:tcPr>
            <w:tcW w:w="1471" w:type="dxa"/>
            <w:vAlign w:val="center"/>
          </w:tcPr>
          <w:p>
            <w:pPr>
              <w:pStyle w:val="8"/>
              <w:spacing w:line="560" w:lineRule="exact"/>
              <w:jc w:val="center"/>
              <w:rPr>
                <w:rFonts w:hAnsi="宋体" w:cs="宋体"/>
                <w:sz w:val="22"/>
                <w:szCs w:val="22"/>
              </w:rPr>
            </w:pPr>
            <w:r>
              <w:rPr>
                <w:rFonts w:hint="eastAsia" w:hAnsi="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73" w:type="dxa"/>
            <w:vAlign w:val="bottom"/>
          </w:tcPr>
          <w:p>
            <w:pPr>
              <w:pStyle w:val="8"/>
              <w:spacing w:line="560" w:lineRule="exact"/>
              <w:jc w:val="center"/>
              <w:rPr>
                <w:rFonts w:hAnsi="宋体" w:cs="宋体"/>
                <w:sz w:val="24"/>
              </w:rPr>
            </w:pPr>
            <w:r>
              <w:rPr>
                <w:rFonts w:hint="eastAsia" w:hAnsi="宋体" w:cs="宋体"/>
                <w:sz w:val="24"/>
              </w:rPr>
              <w:t>1</w:t>
            </w:r>
          </w:p>
        </w:tc>
        <w:tc>
          <w:tcPr>
            <w:tcW w:w="2039" w:type="dxa"/>
            <w:vAlign w:val="center"/>
          </w:tcPr>
          <w:p>
            <w:pPr>
              <w:pStyle w:val="8"/>
              <w:spacing w:line="560" w:lineRule="exact"/>
              <w:jc w:val="center"/>
              <w:rPr>
                <w:rFonts w:hAnsi="宋体" w:cs="宋体"/>
                <w:sz w:val="24"/>
              </w:rPr>
            </w:pPr>
          </w:p>
        </w:tc>
        <w:tc>
          <w:tcPr>
            <w:tcW w:w="1177" w:type="dxa"/>
            <w:vAlign w:val="center"/>
          </w:tcPr>
          <w:p>
            <w:pPr>
              <w:pStyle w:val="8"/>
              <w:spacing w:line="560" w:lineRule="exact"/>
              <w:jc w:val="center"/>
              <w:rPr>
                <w:rFonts w:hAnsi="宋体" w:cs="宋体"/>
                <w:sz w:val="24"/>
              </w:rPr>
            </w:pPr>
          </w:p>
        </w:tc>
        <w:tc>
          <w:tcPr>
            <w:tcW w:w="1297" w:type="dxa"/>
            <w:vAlign w:val="center"/>
          </w:tcPr>
          <w:p>
            <w:pPr>
              <w:pStyle w:val="8"/>
              <w:spacing w:line="560" w:lineRule="exact"/>
              <w:jc w:val="center"/>
              <w:rPr>
                <w:rFonts w:hAnsi="宋体" w:cs="宋体"/>
                <w:sz w:val="24"/>
              </w:rPr>
            </w:pPr>
          </w:p>
        </w:tc>
        <w:tc>
          <w:tcPr>
            <w:tcW w:w="1240" w:type="dxa"/>
            <w:vAlign w:val="center"/>
          </w:tcPr>
          <w:p>
            <w:pPr>
              <w:pStyle w:val="8"/>
              <w:spacing w:line="560" w:lineRule="exact"/>
              <w:jc w:val="center"/>
              <w:rPr>
                <w:rFonts w:hAnsi="宋体" w:cs="宋体"/>
                <w:sz w:val="24"/>
              </w:rPr>
            </w:pPr>
          </w:p>
        </w:tc>
        <w:tc>
          <w:tcPr>
            <w:tcW w:w="1471" w:type="dxa"/>
            <w:vAlign w:val="center"/>
          </w:tcPr>
          <w:p>
            <w:pPr>
              <w:pStyle w:val="8"/>
              <w:spacing w:line="5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73" w:type="dxa"/>
            <w:vAlign w:val="bottom"/>
          </w:tcPr>
          <w:p>
            <w:pPr>
              <w:pStyle w:val="8"/>
              <w:spacing w:line="560" w:lineRule="exact"/>
              <w:jc w:val="center"/>
              <w:rPr>
                <w:rFonts w:hAnsi="宋体" w:cs="宋体"/>
                <w:sz w:val="24"/>
              </w:rPr>
            </w:pPr>
            <w:r>
              <w:rPr>
                <w:rFonts w:hint="eastAsia" w:hAnsi="宋体" w:cs="宋体"/>
                <w:sz w:val="24"/>
              </w:rPr>
              <w:t>2</w:t>
            </w:r>
          </w:p>
        </w:tc>
        <w:tc>
          <w:tcPr>
            <w:tcW w:w="2039" w:type="dxa"/>
            <w:vAlign w:val="center"/>
          </w:tcPr>
          <w:p>
            <w:pPr>
              <w:autoSpaceDE w:val="0"/>
              <w:autoSpaceDN w:val="0"/>
              <w:adjustRightInd w:val="0"/>
              <w:spacing w:line="560" w:lineRule="exact"/>
              <w:jc w:val="center"/>
              <w:rPr>
                <w:rFonts w:ascii="宋体" w:hAnsi="宋体" w:cs="宋体"/>
                <w:sz w:val="24"/>
              </w:rPr>
            </w:pPr>
          </w:p>
        </w:tc>
        <w:tc>
          <w:tcPr>
            <w:tcW w:w="1177" w:type="dxa"/>
            <w:vAlign w:val="center"/>
          </w:tcPr>
          <w:p>
            <w:pPr>
              <w:pStyle w:val="8"/>
              <w:spacing w:line="560" w:lineRule="exact"/>
              <w:jc w:val="center"/>
              <w:rPr>
                <w:rFonts w:hAnsi="宋体" w:cs="宋体"/>
                <w:sz w:val="24"/>
              </w:rPr>
            </w:pPr>
          </w:p>
        </w:tc>
        <w:tc>
          <w:tcPr>
            <w:tcW w:w="1297" w:type="dxa"/>
            <w:vAlign w:val="center"/>
          </w:tcPr>
          <w:p>
            <w:pPr>
              <w:pStyle w:val="8"/>
              <w:spacing w:line="560" w:lineRule="exact"/>
              <w:jc w:val="center"/>
              <w:rPr>
                <w:rFonts w:hAnsi="宋体" w:cs="宋体"/>
                <w:sz w:val="24"/>
              </w:rPr>
            </w:pPr>
          </w:p>
        </w:tc>
        <w:tc>
          <w:tcPr>
            <w:tcW w:w="1240" w:type="dxa"/>
            <w:vAlign w:val="center"/>
          </w:tcPr>
          <w:p>
            <w:pPr>
              <w:pStyle w:val="8"/>
              <w:spacing w:line="560" w:lineRule="exact"/>
              <w:jc w:val="center"/>
              <w:rPr>
                <w:rFonts w:hAnsi="宋体" w:cs="宋体"/>
                <w:sz w:val="24"/>
              </w:rPr>
            </w:pPr>
          </w:p>
        </w:tc>
        <w:tc>
          <w:tcPr>
            <w:tcW w:w="1471" w:type="dxa"/>
            <w:vAlign w:val="center"/>
          </w:tcPr>
          <w:p>
            <w:pPr>
              <w:pStyle w:val="8"/>
              <w:spacing w:line="5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73" w:type="dxa"/>
            <w:vAlign w:val="bottom"/>
          </w:tcPr>
          <w:p>
            <w:pPr>
              <w:pStyle w:val="8"/>
              <w:spacing w:line="560" w:lineRule="exact"/>
              <w:jc w:val="center"/>
              <w:rPr>
                <w:rFonts w:hAnsi="宋体" w:cs="宋体"/>
                <w:sz w:val="24"/>
              </w:rPr>
            </w:pPr>
            <w:r>
              <w:rPr>
                <w:rFonts w:hint="eastAsia" w:hAnsi="宋体" w:cs="宋体"/>
                <w:sz w:val="24"/>
              </w:rPr>
              <w:t>3</w:t>
            </w:r>
          </w:p>
        </w:tc>
        <w:tc>
          <w:tcPr>
            <w:tcW w:w="2039" w:type="dxa"/>
            <w:vAlign w:val="center"/>
          </w:tcPr>
          <w:p>
            <w:pPr>
              <w:autoSpaceDE w:val="0"/>
              <w:autoSpaceDN w:val="0"/>
              <w:adjustRightInd w:val="0"/>
              <w:spacing w:line="560" w:lineRule="exact"/>
              <w:jc w:val="center"/>
              <w:rPr>
                <w:rFonts w:ascii="宋体" w:hAnsi="宋体" w:cs="宋体"/>
                <w:sz w:val="24"/>
              </w:rPr>
            </w:pPr>
          </w:p>
        </w:tc>
        <w:tc>
          <w:tcPr>
            <w:tcW w:w="1177" w:type="dxa"/>
            <w:vAlign w:val="center"/>
          </w:tcPr>
          <w:p>
            <w:pPr>
              <w:pStyle w:val="8"/>
              <w:spacing w:line="560" w:lineRule="exact"/>
              <w:jc w:val="center"/>
              <w:rPr>
                <w:rFonts w:hAnsi="宋体" w:cs="宋体"/>
                <w:sz w:val="24"/>
              </w:rPr>
            </w:pPr>
          </w:p>
        </w:tc>
        <w:tc>
          <w:tcPr>
            <w:tcW w:w="1297" w:type="dxa"/>
            <w:vAlign w:val="center"/>
          </w:tcPr>
          <w:p>
            <w:pPr>
              <w:pStyle w:val="8"/>
              <w:spacing w:line="560" w:lineRule="exact"/>
              <w:jc w:val="center"/>
              <w:rPr>
                <w:rFonts w:hAnsi="宋体" w:cs="宋体"/>
                <w:sz w:val="24"/>
              </w:rPr>
            </w:pPr>
          </w:p>
        </w:tc>
        <w:tc>
          <w:tcPr>
            <w:tcW w:w="1240" w:type="dxa"/>
            <w:vAlign w:val="center"/>
          </w:tcPr>
          <w:p>
            <w:pPr>
              <w:pStyle w:val="8"/>
              <w:spacing w:line="560" w:lineRule="exact"/>
              <w:jc w:val="center"/>
              <w:rPr>
                <w:rFonts w:hAnsi="宋体" w:cs="宋体"/>
                <w:sz w:val="24"/>
              </w:rPr>
            </w:pPr>
          </w:p>
        </w:tc>
        <w:tc>
          <w:tcPr>
            <w:tcW w:w="1471" w:type="dxa"/>
            <w:vAlign w:val="center"/>
          </w:tcPr>
          <w:p>
            <w:pPr>
              <w:pStyle w:val="8"/>
              <w:spacing w:line="5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73" w:type="dxa"/>
            <w:vAlign w:val="bottom"/>
          </w:tcPr>
          <w:p>
            <w:pPr>
              <w:pStyle w:val="8"/>
              <w:spacing w:line="560" w:lineRule="exact"/>
              <w:jc w:val="center"/>
              <w:rPr>
                <w:rFonts w:hAnsi="宋体" w:cs="宋体"/>
                <w:sz w:val="24"/>
              </w:rPr>
            </w:pPr>
            <w:r>
              <w:rPr>
                <w:rFonts w:hint="eastAsia" w:hAnsi="宋体" w:cs="宋体"/>
                <w:sz w:val="24"/>
              </w:rPr>
              <w:t>4</w:t>
            </w:r>
          </w:p>
        </w:tc>
        <w:tc>
          <w:tcPr>
            <w:tcW w:w="2039" w:type="dxa"/>
            <w:vAlign w:val="center"/>
          </w:tcPr>
          <w:p>
            <w:pPr>
              <w:autoSpaceDE w:val="0"/>
              <w:autoSpaceDN w:val="0"/>
              <w:adjustRightInd w:val="0"/>
              <w:spacing w:line="560" w:lineRule="exact"/>
              <w:jc w:val="center"/>
              <w:rPr>
                <w:rFonts w:ascii="宋体" w:hAnsi="宋体" w:cs="宋体"/>
                <w:sz w:val="24"/>
              </w:rPr>
            </w:pPr>
          </w:p>
        </w:tc>
        <w:tc>
          <w:tcPr>
            <w:tcW w:w="1177" w:type="dxa"/>
            <w:vAlign w:val="center"/>
          </w:tcPr>
          <w:p>
            <w:pPr>
              <w:pStyle w:val="8"/>
              <w:spacing w:line="560" w:lineRule="exact"/>
              <w:jc w:val="center"/>
              <w:rPr>
                <w:rFonts w:hAnsi="宋体" w:cs="宋体"/>
                <w:sz w:val="24"/>
              </w:rPr>
            </w:pPr>
          </w:p>
        </w:tc>
        <w:tc>
          <w:tcPr>
            <w:tcW w:w="1297" w:type="dxa"/>
            <w:vAlign w:val="center"/>
          </w:tcPr>
          <w:p>
            <w:pPr>
              <w:pStyle w:val="8"/>
              <w:spacing w:line="560" w:lineRule="exact"/>
              <w:jc w:val="center"/>
              <w:rPr>
                <w:rFonts w:hAnsi="宋体" w:cs="宋体"/>
                <w:sz w:val="24"/>
              </w:rPr>
            </w:pPr>
          </w:p>
        </w:tc>
        <w:tc>
          <w:tcPr>
            <w:tcW w:w="1240" w:type="dxa"/>
            <w:vAlign w:val="center"/>
          </w:tcPr>
          <w:p>
            <w:pPr>
              <w:pStyle w:val="8"/>
              <w:spacing w:line="560" w:lineRule="exact"/>
              <w:jc w:val="center"/>
              <w:rPr>
                <w:rFonts w:hAnsi="宋体" w:cs="宋体"/>
                <w:sz w:val="24"/>
              </w:rPr>
            </w:pPr>
          </w:p>
        </w:tc>
        <w:tc>
          <w:tcPr>
            <w:tcW w:w="1471" w:type="dxa"/>
            <w:vAlign w:val="center"/>
          </w:tcPr>
          <w:p>
            <w:pPr>
              <w:pStyle w:val="8"/>
              <w:spacing w:line="5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8"/>
              <w:spacing w:line="560" w:lineRule="exact"/>
              <w:jc w:val="center"/>
              <w:rPr>
                <w:rFonts w:hAnsi="宋体" w:cs="宋体"/>
                <w:sz w:val="24"/>
              </w:rPr>
            </w:pPr>
            <w:r>
              <w:rPr>
                <w:rFonts w:hint="eastAsia" w:hAnsi="宋体" w:cs="宋体"/>
                <w:sz w:val="24"/>
              </w:rPr>
              <w:t>5</w:t>
            </w:r>
          </w:p>
        </w:tc>
        <w:tc>
          <w:tcPr>
            <w:tcW w:w="2039" w:type="dxa"/>
            <w:vAlign w:val="center"/>
          </w:tcPr>
          <w:p>
            <w:pPr>
              <w:autoSpaceDE w:val="0"/>
              <w:autoSpaceDN w:val="0"/>
              <w:adjustRightInd w:val="0"/>
              <w:spacing w:line="560" w:lineRule="exact"/>
              <w:jc w:val="center"/>
              <w:rPr>
                <w:rFonts w:ascii="宋体" w:hAnsi="宋体" w:cs="宋体"/>
                <w:sz w:val="24"/>
              </w:rPr>
            </w:pPr>
          </w:p>
        </w:tc>
        <w:tc>
          <w:tcPr>
            <w:tcW w:w="1177" w:type="dxa"/>
            <w:vAlign w:val="center"/>
          </w:tcPr>
          <w:p>
            <w:pPr>
              <w:pStyle w:val="8"/>
              <w:spacing w:line="560" w:lineRule="exact"/>
              <w:jc w:val="center"/>
              <w:rPr>
                <w:rFonts w:hAnsi="宋体" w:cs="宋体"/>
                <w:sz w:val="24"/>
              </w:rPr>
            </w:pPr>
          </w:p>
        </w:tc>
        <w:tc>
          <w:tcPr>
            <w:tcW w:w="1297" w:type="dxa"/>
            <w:vAlign w:val="center"/>
          </w:tcPr>
          <w:p>
            <w:pPr>
              <w:pStyle w:val="8"/>
              <w:spacing w:line="560" w:lineRule="exact"/>
              <w:jc w:val="center"/>
              <w:rPr>
                <w:rFonts w:hAnsi="宋体" w:cs="宋体"/>
                <w:sz w:val="24"/>
              </w:rPr>
            </w:pPr>
          </w:p>
        </w:tc>
        <w:tc>
          <w:tcPr>
            <w:tcW w:w="1240" w:type="dxa"/>
            <w:vAlign w:val="center"/>
          </w:tcPr>
          <w:p>
            <w:pPr>
              <w:pStyle w:val="8"/>
              <w:spacing w:line="560" w:lineRule="exact"/>
              <w:jc w:val="center"/>
              <w:rPr>
                <w:rFonts w:hAnsi="宋体" w:cs="宋体"/>
                <w:sz w:val="24"/>
              </w:rPr>
            </w:pPr>
          </w:p>
        </w:tc>
        <w:tc>
          <w:tcPr>
            <w:tcW w:w="1471" w:type="dxa"/>
            <w:vAlign w:val="center"/>
          </w:tcPr>
          <w:p>
            <w:pPr>
              <w:pStyle w:val="8"/>
              <w:spacing w:line="5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8"/>
              <w:spacing w:line="560" w:lineRule="exact"/>
              <w:jc w:val="center"/>
              <w:rPr>
                <w:rFonts w:hAnsi="宋体" w:cs="宋体"/>
                <w:sz w:val="24"/>
              </w:rPr>
            </w:pPr>
            <w:r>
              <w:rPr>
                <w:rFonts w:hint="eastAsia" w:hAnsi="宋体" w:cs="宋体"/>
                <w:sz w:val="24"/>
              </w:rPr>
              <w:t>6</w:t>
            </w:r>
          </w:p>
        </w:tc>
        <w:tc>
          <w:tcPr>
            <w:tcW w:w="2039" w:type="dxa"/>
            <w:vAlign w:val="center"/>
          </w:tcPr>
          <w:p>
            <w:pPr>
              <w:autoSpaceDE w:val="0"/>
              <w:autoSpaceDN w:val="0"/>
              <w:adjustRightInd w:val="0"/>
              <w:spacing w:line="560" w:lineRule="exact"/>
              <w:jc w:val="center"/>
              <w:rPr>
                <w:rFonts w:ascii="宋体" w:hAnsi="宋体" w:cs="宋体"/>
                <w:sz w:val="24"/>
              </w:rPr>
            </w:pPr>
          </w:p>
        </w:tc>
        <w:tc>
          <w:tcPr>
            <w:tcW w:w="1177" w:type="dxa"/>
            <w:vAlign w:val="center"/>
          </w:tcPr>
          <w:p>
            <w:pPr>
              <w:pStyle w:val="8"/>
              <w:spacing w:line="560" w:lineRule="exact"/>
              <w:jc w:val="center"/>
              <w:rPr>
                <w:rFonts w:hAnsi="宋体" w:cs="宋体"/>
                <w:sz w:val="24"/>
              </w:rPr>
            </w:pPr>
          </w:p>
        </w:tc>
        <w:tc>
          <w:tcPr>
            <w:tcW w:w="1297" w:type="dxa"/>
            <w:vAlign w:val="center"/>
          </w:tcPr>
          <w:p>
            <w:pPr>
              <w:pStyle w:val="8"/>
              <w:spacing w:line="560" w:lineRule="exact"/>
              <w:jc w:val="center"/>
              <w:rPr>
                <w:rFonts w:hAnsi="宋体" w:cs="宋体"/>
                <w:sz w:val="24"/>
              </w:rPr>
            </w:pPr>
          </w:p>
        </w:tc>
        <w:tc>
          <w:tcPr>
            <w:tcW w:w="1240" w:type="dxa"/>
            <w:vAlign w:val="center"/>
          </w:tcPr>
          <w:p>
            <w:pPr>
              <w:pStyle w:val="8"/>
              <w:spacing w:line="560" w:lineRule="exact"/>
              <w:jc w:val="center"/>
              <w:rPr>
                <w:rFonts w:hAnsi="宋体" w:cs="宋体"/>
                <w:sz w:val="24"/>
              </w:rPr>
            </w:pPr>
          </w:p>
        </w:tc>
        <w:tc>
          <w:tcPr>
            <w:tcW w:w="1471" w:type="dxa"/>
            <w:vAlign w:val="center"/>
          </w:tcPr>
          <w:p>
            <w:pPr>
              <w:pStyle w:val="8"/>
              <w:spacing w:line="5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8"/>
              <w:spacing w:line="560" w:lineRule="exact"/>
              <w:jc w:val="center"/>
              <w:rPr>
                <w:rFonts w:hAnsi="宋体" w:cs="宋体"/>
                <w:sz w:val="24"/>
              </w:rPr>
            </w:pPr>
            <w:r>
              <w:rPr>
                <w:rFonts w:hint="eastAsia" w:hAnsi="宋体" w:cs="宋体"/>
                <w:sz w:val="24"/>
              </w:rPr>
              <w:t>7</w:t>
            </w:r>
          </w:p>
        </w:tc>
        <w:tc>
          <w:tcPr>
            <w:tcW w:w="2039" w:type="dxa"/>
            <w:vAlign w:val="center"/>
          </w:tcPr>
          <w:p>
            <w:pPr>
              <w:autoSpaceDE w:val="0"/>
              <w:autoSpaceDN w:val="0"/>
              <w:adjustRightInd w:val="0"/>
              <w:spacing w:line="560" w:lineRule="exact"/>
              <w:jc w:val="center"/>
              <w:rPr>
                <w:rFonts w:ascii="宋体" w:hAnsi="宋体" w:cs="宋体"/>
                <w:sz w:val="24"/>
              </w:rPr>
            </w:pPr>
          </w:p>
        </w:tc>
        <w:tc>
          <w:tcPr>
            <w:tcW w:w="1177" w:type="dxa"/>
            <w:vAlign w:val="center"/>
          </w:tcPr>
          <w:p>
            <w:pPr>
              <w:pStyle w:val="8"/>
              <w:spacing w:line="560" w:lineRule="exact"/>
              <w:jc w:val="center"/>
              <w:rPr>
                <w:rFonts w:hAnsi="宋体" w:cs="宋体"/>
                <w:sz w:val="24"/>
              </w:rPr>
            </w:pPr>
          </w:p>
        </w:tc>
        <w:tc>
          <w:tcPr>
            <w:tcW w:w="1297" w:type="dxa"/>
            <w:vAlign w:val="center"/>
          </w:tcPr>
          <w:p>
            <w:pPr>
              <w:pStyle w:val="8"/>
              <w:spacing w:line="560" w:lineRule="exact"/>
              <w:jc w:val="center"/>
              <w:rPr>
                <w:rFonts w:hAnsi="宋体" w:cs="宋体"/>
                <w:sz w:val="24"/>
              </w:rPr>
            </w:pPr>
          </w:p>
        </w:tc>
        <w:tc>
          <w:tcPr>
            <w:tcW w:w="1240" w:type="dxa"/>
            <w:vAlign w:val="center"/>
          </w:tcPr>
          <w:p>
            <w:pPr>
              <w:pStyle w:val="8"/>
              <w:spacing w:line="560" w:lineRule="exact"/>
              <w:jc w:val="center"/>
              <w:rPr>
                <w:rFonts w:hAnsi="宋体" w:cs="宋体"/>
                <w:sz w:val="24"/>
              </w:rPr>
            </w:pPr>
          </w:p>
        </w:tc>
        <w:tc>
          <w:tcPr>
            <w:tcW w:w="1471" w:type="dxa"/>
            <w:vAlign w:val="center"/>
          </w:tcPr>
          <w:p>
            <w:pPr>
              <w:pStyle w:val="8"/>
              <w:spacing w:line="5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8"/>
              <w:spacing w:line="560" w:lineRule="exact"/>
              <w:jc w:val="center"/>
              <w:rPr>
                <w:rFonts w:hAnsi="宋体" w:cs="宋体"/>
                <w:sz w:val="24"/>
              </w:rPr>
            </w:pPr>
            <w:r>
              <w:rPr>
                <w:rFonts w:hint="eastAsia" w:hAnsi="宋体" w:cs="宋体"/>
                <w:sz w:val="24"/>
              </w:rPr>
              <w:t>8</w:t>
            </w:r>
          </w:p>
        </w:tc>
        <w:tc>
          <w:tcPr>
            <w:tcW w:w="2039" w:type="dxa"/>
            <w:vAlign w:val="center"/>
          </w:tcPr>
          <w:p>
            <w:pPr>
              <w:autoSpaceDE w:val="0"/>
              <w:autoSpaceDN w:val="0"/>
              <w:adjustRightInd w:val="0"/>
              <w:spacing w:line="560" w:lineRule="exact"/>
              <w:jc w:val="center"/>
              <w:rPr>
                <w:rFonts w:ascii="宋体" w:hAnsi="宋体" w:cs="宋体"/>
                <w:sz w:val="24"/>
              </w:rPr>
            </w:pPr>
          </w:p>
        </w:tc>
        <w:tc>
          <w:tcPr>
            <w:tcW w:w="1177" w:type="dxa"/>
            <w:vAlign w:val="center"/>
          </w:tcPr>
          <w:p>
            <w:pPr>
              <w:pStyle w:val="8"/>
              <w:spacing w:line="560" w:lineRule="exact"/>
              <w:jc w:val="center"/>
              <w:rPr>
                <w:rFonts w:hAnsi="宋体" w:cs="宋体"/>
                <w:sz w:val="24"/>
              </w:rPr>
            </w:pPr>
          </w:p>
        </w:tc>
        <w:tc>
          <w:tcPr>
            <w:tcW w:w="1297" w:type="dxa"/>
            <w:vAlign w:val="center"/>
          </w:tcPr>
          <w:p>
            <w:pPr>
              <w:pStyle w:val="8"/>
              <w:spacing w:line="560" w:lineRule="exact"/>
              <w:jc w:val="center"/>
              <w:rPr>
                <w:rFonts w:hAnsi="宋体" w:cs="宋体"/>
                <w:sz w:val="24"/>
              </w:rPr>
            </w:pPr>
          </w:p>
        </w:tc>
        <w:tc>
          <w:tcPr>
            <w:tcW w:w="1240" w:type="dxa"/>
            <w:vAlign w:val="center"/>
          </w:tcPr>
          <w:p>
            <w:pPr>
              <w:pStyle w:val="8"/>
              <w:spacing w:line="560" w:lineRule="exact"/>
              <w:jc w:val="center"/>
              <w:rPr>
                <w:rFonts w:hAnsi="宋体" w:cs="宋体"/>
                <w:sz w:val="24"/>
              </w:rPr>
            </w:pPr>
          </w:p>
        </w:tc>
        <w:tc>
          <w:tcPr>
            <w:tcW w:w="1471" w:type="dxa"/>
            <w:vAlign w:val="center"/>
          </w:tcPr>
          <w:p>
            <w:pPr>
              <w:pStyle w:val="8"/>
              <w:spacing w:line="5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8"/>
              <w:spacing w:line="560" w:lineRule="exact"/>
              <w:jc w:val="center"/>
              <w:rPr>
                <w:rFonts w:hAnsi="宋体" w:cs="宋体"/>
                <w:sz w:val="24"/>
              </w:rPr>
            </w:pPr>
            <w:r>
              <w:rPr>
                <w:rFonts w:hint="eastAsia" w:hAnsi="宋体" w:cs="宋体"/>
                <w:sz w:val="24"/>
              </w:rPr>
              <w:t>9</w:t>
            </w:r>
          </w:p>
        </w:tc>
        <w:tc>
          <w:tcPr>
            <w:tcW w:w="2039" w:type="dxa"/>
            <w:vAlign w:val="center"/>
          </w:tcPr>
          <w:p>
            <w:pPr>
              <w:autoSpaceDE w:val="0"/>
              <w:autoSpaceDN w:val="0"/>
              <w:adjustRightInd w:val="0"/>
              <w:spacing w:line="560" w:lineRule="exact"/>
              <w:jc w:val="center"/>
              <w:rPr>
                <w:rFonts w:ascii="宋体" w:hAnsi="宋体" w:cs="宋体"/>
                <w:sz w:val="24"/>
              </w:rPr>
            </w:pPr>
          </w:p>
        </w:tc>
        <w:tc>
          <w:tcPr>
            <w:tcW w:w="1177" w:type="dxa"/>
            <w:vAlign w:val="center"/>
          </w:tcPr>
          <w:p>
            <w:pPr>
              <w:pStyle w:val="8"/>
              <w:spacing w:line="560" w:lineRule="exact"/>
              <w:jc w:val="center"/>
              <w:rPr>
                <w:rFonts w:hAnsi="宋体" w:cs="宋体"/>
                <w:sz w:val="24"/>
              </w:rPr>
            </w:pPr>
          </w:p>
        </w:tc>
        <w:tc>
          <w:tcPr>
            <w:tcW w:w="1297" w:type="dxa"/>
            <w:vAlign w:val="center"/>
          </w:tcPr>
          <w:p>
            <w:pPr>
              <w:pStyle w:val="8"/>
              <w:spacing w:line="560" w:lineRule="exact"/>
              <w:jc w:val="center"/>
              <w:rPr>
                <w:rFonts w:hAnsi="宋体" w:cs="宋体"/>
                <w:sz w:val="24"/>
              </w:rPr>
            </w:pPr>
          </w:p>
        </w:tc>
        <w:tc>
          <w:tcPr>
            <w:tcW w:w="1240" w:type="dxa"/>
            <w:vAlign w:val="center"/>
          </w:tcPr>
          <w:p>
            <w:pPr>
              <w:pStyle w:val="8"/>
              <w:spacing w:line="560" w:lineRule="exact"/>
              <w:jc w:val="center"/>
              <w:rPr>
                <w:rFonts w:hAnsi="宋体" w:cs="宋体"/>
                <w:sz w:val="24"/>
              </w:rPr>
            </w:pPr>
          </w:p>
        </w:tc>
        <w:tc>
          <w:tcPr>
            <w:tcW w:w="1471" w:type="dxa"/>
            <w:vAlign w:val="center"/>
          </w:tcPr>
          <w:p>
            <w:pPr>
              <w:pStyle w:val="8"/>
              <w:spacing w:line="5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73" w:type="dxa"/>
            <w:vAlign w:val="bottom"/>
          </w:tcPr>
          <w:p>
            <w:pPr>
              <w:pStyle w:val="8"/>
              <w:spacing w:line="560" w:lineRule="exact"/>
              <w:jc w:val="center"/>
              <w:rPr>
                <w:rFonts w:hAnsi="宋体" w:cs="宋体"/>
                <w:sz w:val="24"/>
              </w:rPr>
            </w:pPr>
            <w:r>
              <w:rPr>
                <w:rFonts w:hint="eastAsia" w:hAnsi="宋体" w:cs="宋体"/>
                <w:sz w:val="24"/>
              </w:rPr>
              <w:t>…</w:t>
            </w:r>
          </w:p>
        </w:tc>
        <w:tc>
          <w:tcPr>
            <w:tcW w:w="2039" w:type="dxa"/>
            <w:vAlign w:val="center"/>
          </w:tcPr>
          <w:p>
            <w:pPr>
              <w:pStyle w:val="8"/>
              <w:spacing w:line="560" w:lineRule="exact"/>
              <w:jc w:val="center"/>
              <w:rPr>
                <w:rFonts w:hAnsi="宋体" w:cs="宋体"/>
                <w:sz w:val="24"/>
              </w:rPr>
            </w:pPr>
            <w:r>
              <w:rPr>
                <w:rFonts w:hint="eastAsia" w:hAnsi="宋体" w:cs="宋体"/>
                <w:sz w:val="24"/>
              </w:rPr>
              <w:t>…</w:t>
            </w:r>
          </w:p>
        </w:tc>
        <w:tc>
          <w:tcPr>
            <w:tcW w:w="1177" w:type="dxa"/>
            <w:vAlign w:val="center"/>
          </w:tcPr>
          <w:p>
            <w:pPr>
              <w:pStyle w:val="8"/>
              <w:spacing w:line="560" w:lineRule="exact"/>
              <w:jc w:val="center"/>
              <w:rPr>
                <w:rFonts w:hAnsi="宋体" w:cs="宋体"/>
                <w:sz w:val="24"/>
              </w:rPr>
            </w:pPr>
          </w:p>
        </w:tc>
        <w:tc>
          <w:tcPr>
            <w:tcW w:w="1297" w:type="dxa"/>
            <w:vAlign w:val="center"/>
          </w:tcPr>
          <w:p>
            <w:pPr>
              <w:pStyle w:val="8"/>
              <w:spacing w:line="560" w:lineRule="exact"/>
              <w:jc w:val="center"/>
              <w:rPr>
                <w:rFonts w:hAnsi="宋体" w:cs="宋体"/>
                <w:sz w:val="24"/>
              </w:rPr>
            </w:pPr>
          </w:p>
        </w:tc>
        <w:tc>
          <w:tcPr>
            <w:tcW w:w="1240" w:type="dxa"/>
            <w:vAlign w:val="center"/>
          </w:tcPr>
          <w:p>
            <w:pPr>
              <w:pStyle w:val="8"/>
              <w:spacing w:line="560" w:lineRule="exact"/>
              <w:jc w:val="center"/>
              <w:rPr>
                <w:rFonts w:hAnsi="宋体" w:cs="宋体"/>
                <w:sz w:val="24"/>
              </w:rPr>
            </w:pPr>
          </w:p>
        </w:tc>
        <w:tc>
          <w:tcPr>
            <w:tcW w:w="1471" w:type="dxa"/>
            <w:vAlign w:val="center"/>
          </w:tcPr>
          <w:p>
            <w:pPr>
              <w:pStyle w:val="8"/>
              <w:spacing w:line="560" w:lineRule="exact"/>
              <w:jc w:val="center"/>
              <w:rPr>
                <w:rFonts w:hAnsi="宋体" w:cs="宋体"/>
                <w:sz w:val="24"/>
              </w:rPr>
            </w:pPr>
          </w:p>
        </w:tc>
      </w:tr>
    </w:tbl>
    <w:p>
      <w:pPr>
        <w:spacing w:line="560" w:lineRule="exact"/>
        <w:rPr>
          <w:rFonts w:ascii="宋体" w:hAnsi="宋体" w:cs="宋体"/>
          <w:sz w:val="24"/>
        </w:rPr>
      </w:pPr>
      <w:r>
        <w:rPr>
          <w:rFonts w:hint="eastAsia" w:ascii="宋体" w:hAnsi="宋体" w:cs="宋体"/>
          <w:sz w:val="24"/>
        </w:rPr>
        <w:t>注：可根据需要自行调整报价格式。</w:t>
      </w:r>
    </w:p>
    <w:p>
      <w:pPr>
        <w:spacing w:line="560" w:lineRule="exact"/>
        <w:rPr>
          <w:rFonts w:ascii="宋体" w:hAnsi="宋体" w:cs="宋体"/>
          <w:sz w:val="24"/>
        </w:rPr>
      </w:pPr>
      <w:r>
        <w:rPr>
          <w:rFonts w:hint="eastAsia" w:ascii="宋体" w:hAnsi="宋体" w:cs="宋体"/>
          <w:sz w:val="24"/>
        </w:rPr>
        <w:t>投标供应商授权代表： ________________________</w:t>
      </w:r>
    </w:p>
    <w:p>
      <w:pPr>
        <w:spacing w:line="560" w:lineRule="exact"/>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560" w:lineRule="exact"/>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9"/>
        </w:numPr>
        <w:spacing w:line="560" w:lineRule="exact"/>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22"/>
        <w:spacing w:line="560" w:lineRule="exact"/>
        <w:ind w:firstLine="0" w:firstLineChars="0"/>
      </w:pPr>
    </w:p>
    <w:p>
      <w:pPr>
        <w:spacing w:line="560" w:lineRule="exact"/>
        <w:jc w:val="center"/>
        <w:rPr>
          <w:rFonts w:ascii="宋体" w:hAnsi="宋体" w:cs="宋体"/>
          <w:b/>
          <w:bCs/>
          <w:sz w:val="24"/>
        </w:rPr>
      </w:pPr>
      <w:r>
        <w:rPr>
          <w:rFonts w:hint="eastAsia" w:ascii="宋体" w:hAnsi="宋体" w:cs="宋体"/>
          <w:b/>
          <w:bCs/>
          <w:sz w:val="24"/>
        </w:rPr>
        <w:t>1、投标响应书</w:t>
      </w:r>
    </w:p>
    <w:p>
      <w:pPr>
        <w:spacing w:line="560" w:lineRule="exact"/>
        <w:rPr>
          <w:rFonts w:ascii="宋体" w:hAnsi="宋体" w:cs="宋体"/>
          <w:sz w:val="24"/>
        </w:rPr>
      </w:pPr>
    </w:p>
    <w:p>
      <w:pPr>
        <w:spacing w:line="560" w:lineRule="exact"/>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560" w:lineRule="exact"/>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560" w:lineRule="exact"/>
        <w:rPr>
          <w:rFonts w:ascii="宋体" w:hAnsi="宋体" w:cs="宋体"/>
          <w:sz w:val="24"/>
        </w:rPr>
      </w:pPr>
      <w:r>
        <w:rPr>
          <w:rFonts w:hint="eastAsia" w:ascii="宋体" w:hAnsi="宋体" w:cs="宋体"/>
          <w:sz w:val="24"/>
        </w:rPr>
        <w:t xml:space="preserve">  据此函，签字代表宣布同意如下：</w:t>
      </w:r>
    </w:p>
    <w:p>
      <w:pPr>
        <w:spacing w:line="560" w:lineRule="exact"/>
        <w:rPr>
          <w:rFonts w:ascii="宋体" w:hAnsi="宋体" w:cs="宋体"/>
          <w:sz w:val="24"/>
        </w:rPr>
      </w:pPr>
      <w:r>
        <w:rPr>
          <w:rFonts w:hint="eastAsia" w:ascii="宋体" w:hAnsi="宋体" w:cs="宋体"/>
          <w:sz w:val="24"/>
        </w:rPr>
        <w:t>1、供应商方将按招标文件的规定履行合同责任和义务。</w:t>
      </w:r>
    </w:p>
    <w:p>
      <w:pPr>
        <w:spacing w:line="560" w:lineRule="exact"/>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560" w:lineRule="exact"/>
        <w:rPr>
          <w:rFonts w:ascii="宋体" w:hAnsi="宋体" w:cs="宋体"/>
          <w:sz w:val="24"/>
        </w:rPr>
      </w:pPr>
      <w:r>
        <w:rPr>
          <w:rFonts w:hint="eastAsia" w:ascii="宋体" w:hAnsi="宋体" w:cs="宋体"/>
          <w:sz w:val="24"/>
        </w:rPr>
        <w:t>3、与本投标项目有关的一切正式往来通讯请寄：</w:t>
      </w:r>
    </w:p>
    <w:p>
      <w:pPr>
        <w:spacing w:line="560" w:lineRule="exact"/>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560" w:lineRule="exact"/>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560" w:lineRule="exact"/>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560" w:lineRule="exact"/>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560" w:lineRule="exact"/>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560" w:lineRule="exact"/>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560" w:lineRule="exact"/>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5"/>
        <w:spacing w:line="560" w:lineRule="exact"/>
      </w:pPr>
    </w:p>
    <w:p>
      <w:pPr>
        <w:tabs>
          <w:tab w:val="left" w:pos="640"/>
          <w:tab w:val="left" w:pos="1260"/>
          <w:tab w:val="left" w:pos="1418"/>
        </w:tabs>
        <w:spacing w:line="560" w:lineRule="exact"/>
        <w:jc w:val="center"/>
        <w:rPr>
          <w:rFonts w:ascii="宋体" w:hAnsi="宋体" w:cs="宋体"/>
          <w:b/>
          <w:bCs/>
          <w:sz w:val="24"/>
          <w:lang w:val="fr-CH"/>
        </w:rPr>
      </w:pPr>
      <w:r>
        <w:rPr>
          <w:rFonts w:hint="eastAsia" w:ascii="宋体" w:hAnsi="宋体" w:cs="宋体"/>
          <w:sz w:val="24"/>
          <w:lang w:val="fr-CH"/>
        </w:rPr>
        <w:br w:type="page"/>
      </w:r>
      <w:r>
        <w:rPr>
          <w:rFonts w:ascii="宋体" w:hAnsi="宋体" w:cs="宋体"/>
          <w:b/>
          <w:bCs/>
          <w:sz w:val="24"/>
        </w:rPr>
        <w:t>2</w:t>
      </w:r>
      <w:r>
        <w:rPr>
          <w:rFonts w:hint="eastAsia" w:ascii="宋体" w:hAnsi="宋体" w:cs="宋体"/>
          <w:b/>
          <w:bCs/>
          <w:sz w:val="24"/>
        </w:rPr>
        <w:t>、</w:t>
      </w:r>
      <w:r>
        <w:rPr>
          <w:rFonts w:hint="eastAsia" w:ascii="宋体" w:hAnsi="宋体" w:cs="宋体"/>
          <w:b/>
          <w:bCs/>
          <w:sz w:val="24"/>
          <w:lang w:val="fr-CH"/>
        </w:rPr>
        <w:t>营业证照</w:t>
      </w:r>
    </w:p>
    <w:p>
      <w:pPr>
        <w:pStyle w:val="3"/>
        <w:spacing w:line="560" w:lineRule="exact"/>
        <w:jc w:val="both"/>
        <w:rPr>
          <w:lang w:val="fr-CH"/>
        </w:rPr>
      </w:pPr>
    </w:p>
    <w:p>
      <w:pPr>
        <w:tabs>
          <w:tab w:val="left" w:pos="640"/>
          <w:tab w:val="left" w:pos="1260"/>
          <w:tab w:val="left" w:pos="1418"/>
        </w:tabs>
        <w:spacing w:line="560" w:lineRule="exact"/>
        <w:rPr>
          <w:rFonts w:ascii="宋体" w:hAnsi="宋体" w:cs="宋体"/>
          <w:sz w:val="24"/>
          <w:lang w:val="fr-CH"/>
        </w:rPr>
      </w:pPr>
      <w:r>
        <w:rPr>
          <w:rFonts w:hint="eastAsia" w:ascii="宋体" w:hAnsi="宋体" w:cs="宋体"/>
          <w:sz w:val="24"/>
          <w:lang w:val="fr-CH"/>
        </w:rPr>
        <w:t>【其他组织提供《事业单位法人证书》或《民办非企业单位登记证书》】或其他开办登记证照及税务登记册证副本复印件</w:t>
      </w:r>
      <w:r>
        <w:rPr>
          <w:rFonts w:ascii="宋体" w:hAnsi="宋体" w:cs="宋体"/>
          <w:sz w:val="24"/>
        </w:rPr>
        <w:t>（</w:t>
      </w:r>
      <w:r>
        <w:rPr>
          <w:rFonts w:hint="eastAsia" w:ascii="宋体" w:hAnsi="宋体" w:cs="宋体"/>
          <w:sz w:val="24"/>
          <w:lang w:val="fr-CH"/>
        </w:rPr>
        <w:t>加盖投标人公章，若提供的营业证照为三证合一，则税务登记证可不单独提供</w:t>
      </w:r>
      <w:r>
        <w:rPr>
          <w:rFonts w:ascii="宋体" w:hAnsi="宋体" w:cs="宋体"/>
          <w:sz w:val="24"/>
        </w:rPr>
        <w:t>）</w:t>
      </w:r>
      <w:r>
        <w:rPr>
          <w:rFonts w:hint="eastAsia" w:ascii="宋体" w:hAnsi="宋体" w:cs="宋体"/>
          <w:sz w:val="24"/>
          <w:lang w:val="fr-CH"/>
        </w:rPr>
        <w:t>；</w:t>
      </w:r>
    </w:p>
    <w:p>
      <w:pPr>
        <w:widowControl/>
        <w:spacing w:line="560" w:lineRule="exact"/>
        <w:jc w:val="left"/>
        <w:rPr>
          <w:rFonts w:ascii="宋体" w:hAnsi="宋体" w:cs="宋体"/>
          <w:b/>
          <w:bCs/>
          <w:sz w:val="24"/>
        </w:rPr>
      </w:pPr>
      <w:r>
        <w:rPr>
          <w:rFonts w:ascii="宋体" w:hAnsi="宋体" w:cs="宋体"/>
          <w:b/>
          <w:bCs/>
          <w:sz w:val="24"/>
        </w:rPr>
        <w:br w:type="page"/>
      </w:r>
    </w:p>
    <w:p>
      <w:pPr>
        <w:tabs>
          <w:tab w:val="left" w:pos="640"/>
          <w:tab w:val="left" w:pos="1260"/>
          <w:tab w:val="left" w:pos="1418"/>
        </w:tabs>
        <w:spacing w:line="560" w:lineRule="exact"/>
        <w:jc w:val="center"/>
        <w:rPr>
          <w:sz w:val="22"/>
          <w:szCs w:val="18"/>
          <w:lang w:val="fr-CH"/>
        </w:rPr>
      </w:pPr>
      <w:r>
        <w:rPr>
          <w:rFonts w:ascii="宋体" w:hAnsi="宋体" w:cs="宋体"/>
          <w:b/>
          <w:bCs/>
          <w:sz w:val="24"/>
        </w:rPr>
        <w:t>3、</w:t>
      </w:r>
      <w:r>
        <w:rPr>
          <w:rFonts w:hint="eastAsia" w:ascii="宋体" w:hAnsi="宋体" w:cs="宋体"/>
          <w:b/>
          <w:bCs/>
          <w:sz w:val="24"/>
          <w:lang w:val="fr-CH"/>
        </w:rPr>
        <w:t>政府采购投标及履约承诺函</w:t>
      </w:r>
    </w:p>
    <w:p>
      <w:pPr>
        <w:spacing w:line="560" w:lineRule="exact"/>
        <w:rPr>
          <w:rFonts w:ascii="宋体" w:hAnsi="宋体" w:cs="宋体"/>
          <w:sz w:val="24"/>
        </w:rPr>
      </w:pPr>
    </w:p>
    <w:p>
      <w:pPr>
        <w:spacing w:line="540" w:lineRule="exact"/>
        <w:rPr>
          <w:rFonts w:ascii="宋体" w:hAnsi="宋体" w:cs="宋体"/>
          <w:sz w:val="24"/>
        </w:rPr>
      </w:pPr>
      <w:r>
        <w:rPr>
          <w:rFonts w:hint="eastAsia" w:ascii="宋体" w:hAnsi="宋体" w:cs="宋体"/>
          <w:sz w:val="24"/>
        </w:rPr>
        <w:t>（采购单位名称/代理机构名称）：</w:t>
      </w:r>
    </w:p>
    <w:p>
      <w:pPr>
        <w:spacing w:line="540" w:lineRule="exact"/>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540" w:lineRule="exact"/>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hd w:val="clear" w:color="auto" w:fill="FFFFFF"/>
        <w:spacing w:line="540" w:lineRule="exact"/>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无串通投标、弄虚作假不良行为记录被暂停投标资格期间或涉嫌串通投标、弄虚作假并正在接受主管部门调查的情况；以及不存在被有关部门禁止参与政府采购活动且在有效期内的情况，无因违反建设工程法律、法规规定而受到建设行政主管部门红色警示并正在红色警示期间的情况；</w:t>
      </w:r>
    </w:p>
    <w:p>
      <w:pPr>
        <w:widowControl/>
        <w:shd w:val="clear" w:color="auto" w:fill="FFFFFF"/>
        <w:spacing w:line="540" w:lineRule="exact"/>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540" w:lineRule="exact"/>
        <w:ind w:firstLine="480" w:firstLineChars="200"/>
        <w:rPr>
          <w:rFonts w:ascii="宋体" w:hAnsi="宋体" w:cs="宋体"/>
          <w:sz w:val="24"/>
        </w:rPr>
      </w:pPr>
      <w:r>
        <w:rPr>
          <w:rFonts w:hint="eastAsia" w:ascii="宋体" w:hAnsi="宋体" w:cs="宋体"/>
          <w:sz w:val="24"/>
        </w:rPr>
        <w:t>4.我单位具备《中华人民共和国政府采购法》第二十二条第一款的条件。</w:t>
      </w:r>
    </w:p>
    <w:p>
      <w:pPr>
        <w:spacing w:line="540" w:lineRule="exact"/>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www.zfcg.sz.gov.cn）和“国家企业信用信息公示系统（www.gsxt.gov.cn）等4个官网中列入“失信被执行人、重大税收违法失信主体、政府采购严重违法失信行为记录名单”</w:t>
      </w:r>
      <w:r>
        <w:rPr>
          <w:rFonts w:hint="eastAsia" w:ascii="宋体" w:hAnsi="宋体" w:cs="宋体"/>
          <w:sz w:val="24"/>
        </w:rPr>
        <w:t>。</w:t>
      </w:r>
    </w:p>
    <w:p>
      <w:pPr>
        <w:spacing w:line="540" w:lineRule="exact"/>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540" w:lineRule="exact"/>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pPr>
        <w:spacing w:line="540" w:lineRule="exact"/>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540" w:lineRule="exact"/>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540" w:lineRule="exact"/>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pacing w:line="540" w:lineRule="exact"/>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540" w:lineRule="exact"/>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540" w:lineRule="exact"/>
        <w:ind w:firstLine="480" w:firstLineChars="200"/>
        <w:rPr>
          <w:rFonts w:ascii="宋体" w:hAnsi="宋体" w:cs="宋体"/>
          <w:sz w:val="24"/>
        </w:rPr>
      </w:pPr>
    </w:p>
    <w:p>
      <w:pPr>
        <w:tabs>
          <w:tab w:val="left" w:pos="4860"/>
        </w:tabs>
        <w:adjustRightInd w:val="0"/>
        <w:snapToGrid w:val="0"/>
        <w:spacing w:line="540" w:lineRule="exact"/>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540" w:lineRule="exact"/>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540" w:lineRule="exact"/>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5"/>
        <w:spacing w:line="560" w:lineRule="exact"/>
        <w:jc w:val="center"/>
        <w:rPr>
          <w:b/>
          <w:sz w:val="24"/>
          <w:lang w:val="fr-CH"/>
        </w:rPr>
      </w:pPr>
      <w:r>
        <w:rPr>
          <w:rFonts w:hint="eastAsia" w:hAnsi="宋体" w:cs="宋体"/>
        </w:rPr>
        <w:br w:type="page"/>
      </w:r>
      <w:r>
        <w:rPr>
          <w:rFonts w:hint="eastAsia"/>
          <w:b/>
          <w:sz w:val="24"/>
          <w:lang w:val="fr-CH"/>
        </w:rPr>
        <w:t>4、政府采购违法行为风险知悉确认书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5"/>
        <w:spacing w:line="560" w:lineRule="exact"/>
        <w:rPr>
          <w:lang w:val="fr-CH"/>
        </w:rPr>
      </w:pPr>
    </w:p>
    <w:p>
      <w:pPr>
        <w:tabs>
          <w:tab w:val="left" w:pos="640"/>
          <w:tab w:val="left" w:pos="1260"/>
          <w:tab w:val="left" w:pos="1418"/>
        </w:tabs>
        <w:spacing w:line="560" w:lineRule="exact"/>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560" w:lineRule="exact"/>
        <w:jc w:val="center"/>
        <w:rPr>
          <w:rFonts w:ascii="宋体" w:hAnsi="宋体" w:cs="宋体"/>
          <w:b/>
          <w:bCs/>
          <w:sz w:val="24"/>
        </w:rPr>
      </w:pPr>
      <w:r>
        <w:rPr>
          <w:rFonts w:hint="eastAsia" w:ascii="宋体" w:hAnsi="宋体" w:cs="宋体"/>
          <w:b/>
          <w:bCs/>
          <w:sz w:val="24"/>
        </w:rPr>
        <w:t>5、关于资格的声明函</w:t>
      </w:r>
    </w:p>
    <w:p>
      <w:pPr>
        <w:spacing w:line="560" w:lineRule="exact"/>
        <w:rPr>
          <w:rFonts w:ascii="宋体" w:hAnsi="宋体" w:cs="宋体"/>
          <w:sz w:val="24"/>
        </w:rPr>
      </w:pPr>
    </w:p>
    <w:p>
      <w:pPr>
        <w:spacing w:line="560" w:lineRule="exact"/>
        <w:rPr>
          <w:rFonts w:ascii="宋体" w:hAnsi="宋体" w:cs="宋体"/>
          <w:sz w:val="24"/>
        </w:rPr>
      </w:pPr>
      <w:r>
        <w:rPr>
          <w:rFonts w:hint="eastAsia" w:ascii="宋体" w:hAnsi="宋体" w:cs="宋体"/>
          <w:sz w:val="24"/>
        </w:rPr>
        <w:t>（采购单位名称/代理机构名称）：</w:t>
      </w:r>
    </w:p>
    <w:p>
      <w:pPr>
        <w:spacing w:line="560" w:lineRule="exact"/>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560" w:lineRule="exact"/>
        <w:ind w:left="420"/>
        <w:rPr>
          <w:rFonts w:ascii="宋体" w:hAnsi="宋体" w:cs="宋体"/>
          <w:sz w:val="24"/>
        </w:rPr>
      </w:pPr>
      <w:r>
        <w:rPr>
          <w:rFonts w:hint="eastAsia" w:ascii="宋体" w:hAnsi="宋体" w:cs="宋体"/>
          <w:sz w:val="24"/>
        </w:rPr>
        <w:t>特此承诺！</w:t>
      </w:r>
    </w:p>
    <w:p>
      <w:pPr>
        <w:spacing w:line="560" w:lineRule="exact"/>
        <w:ind w:left="420"/>
        <w:rPr>
          <w:rFonts w:ascii="宋体" w:hAnsi="宋体" w:cs="宋体"/>
          <w:sz w:val="24"/>
        </w:rPr>
      </w:pPr>
    </w:p>
    <w:p>
      <w:pPr>
        <w:pStyle w:val="8"/>
        <w:spacing w:line="560" w:lineRule="exact"/>
        <w:jc w:val="center"/>
        <w:rPr>
          <w:rFonts w:hAnsi="宋体" w:cs="宋体"/>
          <w:sz w:val="24"/>
        </w:rPr>
      </w:pPr>
      <w:r>
        <w:rPr>
          <w:rFonts w:hint="eastAsia" w:hAnsi="宋体" w:cs="宋体"/>
          <w:sz w:val="24"/>
        </w:rPr>
        <w:t xml:space="preserve">                投标人名称（投标人法人公章）：</w:t>
      </w:r>
    </w:p>
    <w:p>
      <w:pPr>
        <w:spacing w:line="560" w:lineRule="exact"/>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560" w:lineRule="exact"/>
        <w:rPr>
          <w:rFonts w:ascii="宋体" w:hAnsi="宋体" w:cs="宋体"/>
          <w:sz w:val="24"/>
          <w:lang w:val="fr-CH"/>
        </w:rPr>
      </w:pPr>
    </w:p>
    <w:p>
      <w:pPr>
        <w:spacing w:before="120" w:after="120" w:line="560" w:lineRule="exact"/>
        <w:jc w:val="center"/>
        <w:rPr>
          <w:rFonts w:ascii="宋体" w:hAnsi="宋体" w:cs="宋体"/>
          <w:b/>
          <w:sz w:val="24"/>
        </w:rPr>
      </w:pPr>
    </w:p>
    <w:p>
      <w:pPr>
        <w:pStyle w:val="22"/>
        <w:spacing w:line="560" w:lineRule="exact"/>
        <w:ind w:firstLine="482"/>
        <w:rPr>
          <w:rFonts w:ascii="宋体" w:hAnsi="宋体" w:cs="宋体"/>
          <w:b/>
          <w:sz w:val="24"/>
        </w:rPr>
      </w:pPr>
    </w:p>
    <w:p>
      <w:pPr>
        <w:pStyle w:val="22"/>
        <w:spacing w:line="560" w:lineRule="exact"/>
        <w:ind w:firstLine="482"/>
        <w:rPr>
          <w:rFonts w:ascii="宋体" w:hAnsi="宋体" w:cs="宋体"/>
          <w:b/>
          <w:sz w:val="24"/>
        </w:rPr>
      </w:pPr>
    </w:p>
    <w:p>
      <w:pPr>
        <w:pStyle w:val="22"/>
        <w:spacing w:line="560" w:lineRule="exact"/>
        <w:ind w:firstLine="482"/>
        <w:rPr>
          <w:rFonts w:ascii="宋体" w:hAnsi="宋体" w:cs="宋体"/>
          <w:b/>
          <w:sz w:val="24"/>
        </w:rPr>
      </w:pPr>
    </w:p>
    <w:p>
      <w:pPr>
        <w:pStyle w:val="22"/>
        <w:spacing w:line="560" w:lineRule="exact"/>
        <w:ind w:firstLine="482"/>
        <w:rPr>
          <w:rFonts w:ascii="宋体" w:hAnsi="宋体" w:cs="宋体"/>
          <w:b/>
          <w:sz w:val="24"/>
        </w:rPr>
      </w:pPr>
    </w:p>
    <w:p>
      <w:pPr>
        <w:pStyle w:val="22"/>
        <w:spacing w:line="560" w:lineRule="exact"/>
        <w:ind w:firstLine="482"/>
        <w:rPr>
          <w:rFonts w:ascii="宋体" w:hAnsi="宋体" w:cs="宋体"/>
          <w:b/>
          <w:sz w:val="24"/>
        </w:rPr>
      </w:pPr>
    </w:p>
    <w:p>
      <w:pPr>
        <w:pStyle w:val="22"/>
        <w:spacing w:line="560" w:lineRule="exact"/>
        <w:ind w:firstLine="482"/>
        <w:rPr>
          <w:rFonts w:ascii="宋体" w:hAnsi="宋体" w:cs="宋体"/>
          <w:b/>
          <w:sz w:val="24"/>
        </w:rPr>
      </w:pPr>
    </w:p>
    <w:p>
      <w:pPr>
        <w:pStyle w:val="22"/>
        <w:spacing w:line="560" w:lineRule="exact"/>
        <w:ind w:firstLine="482"/>
        <w:rPr>
          <w:rFonts w:ascii="宋体" w:hAnsi="宋体" w:cs="宋体"/>
          <w:b/>
          <w:sz w:val="24"/>
        </w:rPr>
      </w:pPr>
    </w:p>
    <w:p>
      <w:pPr>
        <w:widowControl/>
        <w:spacing w:line="560" w:lineRule="exact"/>
        <w:jc w:val="left"/>
        <w:rPr>
          <w:rFonts w:ascii="宋体" w:hAnsi="宋体" w:cs="宋体"/>
          <w:b/>
          <w:bCs/>
          <w:sz w:val="24"/>
        </w:rPr>
      </w:pPr>
      <w:r>
        <w:rPr>
          <w:rFonts w:ascii="宋体" w:hAnsi="宋体" w:cs="宋体"/>
          <w:b/>
          <w:bCs/>
          <w:sz w:val="24"/>
        </w:rPr>
        <w:br w:type="page"/>
      </w:r>
    </w:p>
    <w:p>
      <w:pPr>
        <w:spacing w:line="560" w:lineRule="exact"/>
        <w:jc w:val="center"/>
        <w:rPr>
          <w:rFonts w:ascii="宋体" w:hAnsi="宋体" w:cs="宋体"/>
          <w:b/>
          <w:bCs/>
          <w:sz w:val="24"/>
        </w:rPr>
      </w:pPr>
      <w:r>
        <w:rPr>
          <w:rFonts w:hint="eastAsia" w:ascii="宋体" w:hAnsi="宋体" w:cs="宋体"/>
          <w:b/>
          <w:bCs/>
          <w:sz w:val="24"/>
        </w:rPr>
        <w:t>6、企业诚信声明与承诺</w:t>
      </w:r>
    </w:p>
    <w:p>
      <w:pPr>
        <w:spacing w:line="560" w:lineRule="exact"/>
        <w:rPr>
          <w:rFonts w:ascii="宋体" w:hAnsi="宋体" w:cs="宋体"/>
          <w:b/>
          <w:bCs/>
          <w:sz w:val="24"/>
        </w:rPr>
      </w:pPr>
    </w:p>
    <w:p>
      <w:pPr>
        <w:spacing w:line="560" w:lineRule="exact"/>
        <w:rPr>
          <w:rFonts w:ascii="宋体" w:hAnsi="宋体" w:cs="宋体"/>
          <w:b/>
          <w:bCs/>
          <w:sz w:val="24"/>
        </w:rPr>
      </w:pPr>
      <w:r>
        <w:rPr>
          <w:rFonts w:hint="eastAsia" w:ascii="宋体" w:hAnsi="宋体" w:cs="宋体"/>
          <w:b/>
          <w:bCs/>
          <w:sz w:val="24"/>
        </w:rPr>
        <w:t>深圳交易咨询集团有限公司：</w:t>
      </w:r>
    </w:p>
    <w:p>
      <w:pPr>
        <w:spacing w:line="560" w:lineRule="exact"/>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我公司参与贵代理机构组织的项目（项目编号：）投标，现就企业诚信作如下声明与承诺：</w:t>
      </w:r>
    </w:p>
    <w:p>
      <w:pPr>
        <w:spacing w:line="560" w:lineRule="exact"/>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560" w:lineRule="exact"/>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560" w:lineRule="exact"/>
        <w:ind w:firstLine="360" w:firstLineChars="150"/>
        <w:jc w:val="left"/>
        <w:rPr>
          <w:rFonts w:ascii="宋体" w:hAnsi="宋体" w:cs="宋体"/>
          <w:sz w:val="24"/>
        </w:rPr>
      </w:pPr>
      <w:r>
        <w:rPr>
          <w:rFonts w:hint="eastAsia" w:ascii="宋体" w:hAnsi="宋体" w:cs="宋体"/>
          <w:sz w:val="24"/>
        </w:rPr>
        <w:t>特此声明与承诺！</w:t>
      </w:r>
    </w:p>
    <w:p>
      <w:pPr>
        <w:spacing w:line="560" w:lineRule="exact"/>
        <w:jc w:val="left"/>
        <w:rPr>
          <w:rFonts w:ascii="宋体" w:hAnsi="宋体" w:cs="宋体"/>
          <w:sz w:val="24"/>
        </w:rPr>
      </w:pPr>
    </w:p>
    <w:p>
      <w:pPr>
        <w:spacing w:line="560" w:lineRule="exact"/>
        <w:jc w:val="left"/>
        <w:rPr>
          <w:rFonts w:ascii="宋体" w:hAnsi="宋体" w:cs="宋体"/>
          <w:sz w:val="24"/>
        </w:rPr>
      </w:pPr>
    </w:p>
    <w:p>
      <w:pPr>
        <w:widowControl/>
        <w:autoSpaceDE w:val="0"/>
        <w:autoSpaceDN w:val="0"/>
        <w:spacing w:line="560" w:lineRule="exact"/>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8"/>
        <w:spacing w:line="560" w:lineRule="exact"/>
        <w:jc w:val="center"/>
        <w:rPr>
          <w:rFonts w:hAnsi="宋体" w:cs="宋体"/>
          <w:sz w:val="24"/>
        </w:rPr>
      </w:pPr>
      <w:r>
        <w:rPr>
          <w:rFonts w:hint="eastAsia" w:hAnsi="宋体" w:cs="宋体"/>
          <w:sz w:val="24"/>
        </w:rPr>
        <w:t xml:space="preserve">                                  承诺日期：    年  月  日</w:t>
      </w:r>
    </w:p>
    <w:p>
      <w:pPr>
        <w:pStyle w:val="8"/>
        <w:spacing w:line="560" w:lineRule="exact"/>
        <w:jc w:val="left"/>
        <w:rPr>
          <w:rFonts w:hAnsi="宋体" w:cs="宋体"/>
          <w:sz w:val="24"/>
        </w:rPr>
      </w:pPr>
    </w:p>
    <w:p>
      <w:pPr>
        <w:pStyle w:val="8"/>
        <w:spacing w:line="560" w:lineRule="exact"/>
        <w:jc w:val="left"/>
        <w:rPr>
          <w:rFonts w:hAnsi="宋体" w:cs="宋体"/>
          <w:sz w:val="24"/>
        </w:rPr>
      </w:pPr>
    </w:p>
    <w:p>
      <w:pPr>
        <w:spacing w:before="100" w:beforeAutospacing="1" w:after="100" w:afterAutospacing="1" w:line="560" w:lineRule="exact"/>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5"/>
        <w:spacing w:line="560" w:lineRule="exact"/>
        <w:rPr>
          <w:lang w:val="fr-CH"/>
        </w:rPr>
      </w:pPr>
    </w:p>
    <w:p>
      <w:pPr>
        <w:spacing w:line="560" w:lineRule="exact"/>
        <w:rPr>
          <w:lang w:val="fr-CH"/>
        </w:rPr>
      </w:pPr>
    </w:p>
    <w:p>
      <w:pPr>
        <w:pStyle w:val="22"/>
        <w:spacing w:line="560" w:lineRule="exact"/>
        <w:ind w:firstLine="420"/>
        <w:rPr>
          <w:lang w:val="fr-CH"/>
        </w:rPr>
      </w:pPr>
    </w:p>
    <w:p>
      <w:pPr>
        <w:pStyle w:val="22"/>
        <w:spacing w:line="560" w:lineRule="exact"/>
        <w:ind w:firstLine="420"/>
        <w:rPr>
          <w:lang w:val="fr-CH"/>
        </w:rPr>
      </w:pPr>
    </w:p>
    <w:p>
      <w:pPr>
        <w:tabs>
          <w:tab w:val="left" w:pos="640"/>
          <w:tab w:val="left" w:pos="840"/>
          <w:tab w:val="left" w:pos="1260"/>
          <w:tab w:val="left" w:pos="1418"/>
        </w:tabs>
        <w:spacing w:line="560" w:lineRule="exact"/>
        <w:rPr>
          <w:rFonts w:ascii="宋体" w:hAnsi="宋体" w:cs="宋体"/>
          <w:sz w:val="24"/>
        </w:rPr>
      </w:pPr>
    </w:p>
    <w:p>
      <w:pPr>
        <w:widowControl/>
        <w:spacing w:line="560" w:lineRule="exact"/>
        <w:jc w:val="left"/>
        <w:rPr>
          <w:rFonts w:ascii="宋体" w:hAnsi="宋体" w:cs="宋体"/>
          <w:b/>
          <w:sz w:val="24"/>
        </w:rPr>
      </w:pPr>
      <w:r>
        <w:rPr>
          <w:rFonts w:ascii="宋体" w:hAnsi="宋体" w:cs="宋体"/>
          <w:b/>
          <w:sz w:val="24"/>
        </w:rPr>
        <w:br w:type="page"/>
      </w:r>
    </w:p>
    <w:p>
      <w:pPr>
        <w:spacing w:before="120" w:after="120" w:line="560" w:lineRule="exact"/>
        <w:jc w:val="center"/>
        <w:rPr>
          <w:rFonts w:ascii="宋体" w:hAnsi="宋体" w:cs="宋体"/>
          <w:b/>
          <w:sz w:val="24"/>
        </w:rPr>
      </w:pPr>
      <w:r>
        <w:rPr>
          <w:rFonts w:hint="eastAsia" w:ascii="宋体" w:hAnsi="宋体" w:cs="宋体"/>
          <w:b/>
          <w:sz w:val="24"/>
        </w:rPr>
        <w:t>7、法定代表人证明书</w:t>
      </w:r>
    </w:p>
    <w:p>
      <w:pPr>
        <w:spacing w:line="560" w:lineRule="exact"/>
        <w:rPr>
          <w:rFonts w:ascii="宋体" w:hAnsi="宋体" w:cs="宋体"/>
          <w:sz w:val="24"/>
          <w:u w:val="single"/>
        </w:rPr>
      </w:pPr>
    </w:p>
    <w:p>
      <w:pPr>
        <w:spacing w:line="56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560" w:lineRule="exact"/>
        <w:rPr>
          <w:rFonts w:ascii="宋体" w:hAnsi="宋体" w:cs="宋体"/>
          <w:sz w:val="24"/>
        </w:rPr>
      </w:pPr>
      <w:r>
        <w:rPr>
          <w:rFonts w:hint="eastAsia" w:ascii="宋体" w:hAnsi="宋体" w:cs="宋体"/>
          <w:sz w:val="24"/>
        </w:rPr>
        <w:t xml:space="preserve">签发日期：             有效日期：         单位：              </w:t>
      </w:r>
    </w:p>
    <w:p>
      <w:pPr>
        <w:spacing w:line="560" w:lineRule="exact"/>
        <w:rPr>
          <w:rFonts w:ascii="宋体" w:hAnsi="宋体" w:cs="宋体"/>
          <w:sz w:val="24"/>
        </w:rPr>
      </w:pPr>
      <w:r>
        <w:rPr>
          <w:rFonts w:hint="eastAsia" w:ascii="宋体" w:hAnsi="宋体" w:cs="宋体"/>
          <w:sz w:val="24"/>
        </w:rPr>
        <w:t>附：代表人性别：   年龄：      身份证号码：</w:t>
      </w:r>
    </w:p>
    <w:p>
      <w:pPr>
        <w:spacing w:line="560" w:lineRule="exact"/>
        <w:rPr>
          <w:rFonts w:ascii="宋体" w:hAnsi="宋体" w:cs="宋体"/>
          <w:sz w:val="24"/>
        </w:rPr>
      </w:pPr>
      <w:r>
        <w:rPr>
          <w:rFonts w:hint="eastAsia" w:ascii="宋体" w:hAnsi="宋体" w:cs="宋体"/>
          <w:sz w:val="24"/>
        </w:rPr>
        <w:t>营业执照号码：                 经济性质：</w:t>
      </w:r>
    </w:p>
    <w:p>
      <w:pPr>
        <w:spacing w:line="560" w:lineRule="exact"/>
        <w:rPr>
          <w:rFonts w:ascii="宋体" w:hAnsi="宋体" w:cs="宋体"/>
          <w:sz w:val="24"/>
        </w:rPr>
      </w:pPr>
      <w:r>
        <w:rPr>
          <w:rFonts w:hint="eastAsia" w:ascii="宋体" w:hAnsi="宋体" w:cs="宋体"/>
          <w:sz w:val="24"/>
        </w:rPr>
        <w:t>主营（产）：</w:t>
      </w:r>
    </w:p>
    <w:p>
      <w:pPr>
        <w:spacing w:line="560" w:lineRule="exact"/>
        <w:rPr>
          <w:rFonts w:ascii="宋体" w:hAnsi="宋体" w:cs="宋体"/>
          <w:sz w:val="24"/>
        </w:rPr>
      </w:pPr>
      <w:r>
        <w:rPr>
          <w:rFonts w:hint="eastAsia" w:ascii="宋体" w:hAnsi="宋体" w:cs="宋体"/>
          <w:sz w:val="24"/>
        </w:rPr>
        <w:t>兼营（产）：</w:t>
      </w:r>
    </w:p>
    <w:p>
      <w:pPr>
        <w:spacing w:line="560" w:lineRule="exact"/>
        <w:rPr>
          <w:rFonts w:ascii="宋体" w:hAnsi="宋体" w:cs="宋体"/>
          <w:sz w:val="24"/>
        </w:rPr>
      </w:pPr>
      <w:r>
        <w:rPr>
          <w:rFonts w:hint="eastAsia" w:ascii="宋体" w:hAnsi="宋体" w:cs="宋体"/>
          <w:sz w:val="24"/>
        </w:rPr>
        <w:t>进口物品经营许可证号码：</w:t>
      </w:r>
    </w:p>
    <w:p>
      <w:pPr>
        <w:spacing w:line="560" w:lineRule="exact"/>
        <w:rPr>
          <w:rFonts w:ascii="宋体" w:hAnsi="宋体" w:cs="宋体"/>
          <w:sz w:val="24"/>
        </w:rPr>
      </w:pPr>
      <w:r>
        <w:rPr>
          <w:rFonts w:hint="eastAsia" w:ascii="宋体" w:hAnsi="宋体" w:cs="宋体"/>
          <w:sz w:val="24"/>
        </w:rPr>
        <w:t>主营：</w:t>
      </w:r>
    </w:p>
    <w:p>
      <w:pPr>
        <w:spacing w:line="560" w:lineRule="exact"/>
        <w:rPr>
          <w:rFonts w:ascii="宋体" w:hAnsi="宋体" w:cs="宋体"/>
          <w:sz w:val="24"/>
        </w:rPr>
      </w:pPr>
      <w:r>
        <w:rPr>
          <w:rFonts w:hint="eastAsia" w:ascii="宋体" w:hAnsi="宋体" w:cs="宋体"/>
          <w:sz w:val="24"/>
        </w:rPr>
        <w:t>兼营：</w:t>
      </w:r>
    </w:p>
    <w:p>
      <w:pPr>
        <w:spacing w:line="560" w:lineRule="exact"/>
        <w:rPr>
          <w:rFonts w:ascii="宋体" w:hAnsi="宋体" w:cs="宋体"/>
          <w:sz w:val="24"/>
        </w:rPr>
      </w:pPr>
      <w:r>
        <w:rPr>
          <w:rFonts w:hint="eastAsia" w:ascii="宋体" w:hAnsi="宋体" w:cs="宋体"/>
          <w:sz w:val="24"/>
        </w:rPr>
        <w:t>说明：1、法定代表人为企业事业单位、国家机关、社会团体的主要行政负责人。</w:t>
      </w:r>
    </w:p>
    <w:p>
      <w:pPr>
        <w:spacing w:line="560" w:lineRule="exact"/>
        <w:rPr>
          <w:rFonts w:ascii="宋体" w:hAnsi="宋体" w:cs="宋体"/>
          <w:sz w:val="24"/>
        </w:rPr>
      </w:pPr>
      <w:r>
        <w:rPr>
          <w:rFonts w:hint="eastAsia" w:ascii="宋体" w:hAnsi="宋体" w:cs="宋体"/>
          <w:sz w:val="24"/>
        </w:rPr>
        <w:t xml:space="preserve">      2、内容必须填写真实、清楚，涂改无效，不得转让、买卖</w:t>
      </w:r>
      <w:r>
        <w:rPr>
          <w:rFonts w:ascii="宋体" w:hAnsi="宋体" w:cs="宋体"/>
          <w:sz w:val="24"/>
        </w:rPr>
        <w:t>。</w:t>
      </w:r>
    </w:p>
    <w:p>
      <w:pPr>
        <w:tabs>
          <w:tab w:val="left" w:pos="3780"/>
        </w:tabs>
        <w:spacing w:line="560" w:lineRule="exact"/>
        <w:rPr>
          <w:rFonts w:ascii="宋体" w:hAnsi="宋体" w:cs="宋体"/>
          <w:sz w:val="24"/>
        </w:rPr>
      </w:pPr>
    </w:p>
    <w:p>
      <w:pPr>
        <w:tabs>
          <w:tab w:val="left" w:pos="3780"/>
        </w:tabs>
        <w:spacing w:line="560" w:lineRule="exact"/>
        <w:rPr>
          <w:rFonts w:ascii="宋体" w:hAnsi="宋体" w:cs="宋体"/>
          <w:b/>
          <w:bCs/>
          <w:sz w:val="24"/>
        </w:rPr>
      </w:pPr>
      <w:r>
        <w:rPr>
          <w:rFonts w:hint="eastAsia" w:ascii="宋体" w:hAnsi="宋体" w:cs="宋体"/>
          <w:b/>
          <w:bCs/>
          <w:sz w:val="24"/>
        </w:rPr>
        <w:t>投标供应商（公章）：</w:t>
      </w:r>
    </w:p>
    <w:p>
      <w:pPr>
        <w:tabs>
          <w:tab w:val="left" w:pos="3780"/>
        </w:tabs>
        <w:spacing w:line="560" w:lineRule="exact"/>
        <w:rPr>
          <w:rFonts w:ascii="宋体" w:hAnsi="宋体" w:cs="宋体"/>
          <w:szCs w:val="21"/>
        </w:rPr>
      </w:pPr>
      <w:r>
        <w:rPr>
          <w:rFonts w:hint="eastAsia" w:ascii="宋体" w:hAnsi="宋体" w:cs="宋体"/>
          <w:b/>
          <w:bCs/>
          <w:sz w:val="24"/>
        </w:rPr>
        <w:t>法定代表人（签字或盖章）：</w:t>
      </w:r>
    </w:p>
    <w:p>
      <w:pPr>
        <w:spacing w:before="120" w:after="120" w:line="560" w:lineRule="exact"/>
        <w:jc w:val="left"/>
        <w:rPr>
          <w:rFonts w:ascii="宋体" w:hAnsi="宋体" w:cs="宋体"/>
          <w:b/>
          <w:sz w:val="24"/>
        </w:rPr>
      </w:pPr>
      <w:r>
        <w:rPr>
          <w:rFonts w:hint="eastAsia" w:ascii="宋体" w:hAnsi="宋体" w:cs="宋体"/>
          <w:b/>
          <w:sz w:val="24"/>
        </w:rPr>
        <w:t>附身份证正反面</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4677" w:type="dxa"/>
          </w:tcPr>
          <w:p>
            <w:pPr>
              <w:pStyle w:val="8"/>
              <w:spacing w:line="560" w:lineRule="exact"/>
              <w:rPr>
                <w:rFonts w:ascii="Arial Narrow" w:hAnsi="Arial Narrow"/>
                <w:b/>
                <w:bCs/>
                <w:szCs w:val="21"/>
              </w:rPr>
            </w:pPr>
          </w:p>
        </w:tc>
        <w:tc>
          <w:tcPr>
            <w:tcW w:w="4677" w:type="dxa"/>
          </w:tcPr>
          <w:p>
            <w:pPr>
              <w:pStyle w:val="8"/>
              <w:spacing w:line="560" w:lineRule="exact"/>
              <w:rPr>
                <w:rFonts w:ascii="Arial Narrow" w:hAnsi="Arial Narrow"/>
                <w:b/>
                <w:bCs/>
                <w:szCs w:val="21"/>
              </w:rPr>
            </w:pPr>
          </w:p>
        </w:tc>
      </w:tr>
    </w:tbl>
    <w:p>
      <w:pPr>
        <w:pStyle w:val="8"/>
        <w:spacing w:line="560" w:lineRule="exact"/>
        <w:jc w:val="center"/>
        <w:rPr>
          <w:rFonts w:hAnsi="宋体" w:cs="宋体"/>
          <w:b/>
          <w:sz w:val="24"/>
        </w:rPr>
      </w:pPr>
    </w:p>
    <w:p>
      <w:pPr>
        <w:pStyle w:val="5"/>
        <w:spacing w:line="560" w:lineRule="exact"/>
        <w:rPr>
          <w:rFonts w:ascii="宋体"/>
        </w:rPr>
      </w:pPr>
      <w:r>
        <w:br w:type="page"/>
      </w:r>
    </w:p>
    <w:p>
      <w:pPr>
        <w:pStyle w:val="8"/>
        <w:spacing w:line="560" w:lineRule="exact"/>
        <w:jc w:val="center"/>
        <w:rPr>
          <w:rFonts w:hAnsi="宋体" w:cs="宋体"/>
          <w:b/>
          <w:sz w:val="24"/>
        </w:rPr>
      </w:pPr>
      <w:r>
        <w:rPr>
          <w:rFonts w:hint="eastAsia" w:hAnsi="宋体" w:cs="宋体"/>
          <w:b/>
          <w:sz w:val="24"/>
        </w:rPr>
        <w:t>8、法定代表人授权书</w:t>
      </w:r>
    </w:p>
    <w:p>
      <w:pPr>
        <w:pStyle w:val="8"/>
        <w:spacing w:line="560" w:lineRule="exact"/>
        <w:rPr>
          <w:rFonts w:hAnsi="宋体" w:cs="宋体"/>
          <w:sz w:val="24"/>
        </w:rPr>
      </w:pPr>
    </w:p>
    <w:p>
      <w:pPr>
        <w:pStyle w:val="8"/>
        <w:spacing w:line="560" w:lineRule="exact"/>
        <w:rPr>
          <w:rFonts w:hAnsi="宋体" w:cs="宋体"/>
          <w:sz w:val="24"/>
        </w:rPr>
      </w:pPr>
      <w:r>
        <w:rPr>
          <w:rFonts w:hint="eastAsia" w:hAnsi="宋体" w:cs="宋体"/>
          <w:b/>
          <w:sz w:val="24"/>
        </w:rPr>
        <w:t>深圳市前海深港现代服务业合作区管理局：</w:t>
      </w:r>
    </w:p>
    <w:p>
      <w:pPr>
        <w:pStyle w:val="8"/>
        <w:spacing w:line="560" w:lineRule="exact"/>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8"/>
        <w:spacing w:line="560" w:lineRule="exact"/>
        <w:rPr>
          <w:rFonts w:hAnsi="宋体" w:cs="宋体"/>
          <w:sz w:val="24"/>
        </w:rPr>
      </w:pPr>
    </w:p>
    <w:p>
      <w:pPr>
        <w:spacing w:line="560" w:lineRule="exact"/>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560" w:lineRule="exact"/>
        <w:rPr>
          <w:rFonts w:ascii="宋体" w:hAnsi="宋体" w:cs="宋体"/>
          <w:sz w:val="24"/>
        </w:rPr>
      </w:pPr>
    </w:p>
    <w:p>
      <w:pPr>
        <w:spacing w:line="560" w:lineRule="exact"/>
        <w:rPr>
          <w:rFonts w:ascii="宋体" w:hAnsi="宋体" w:cs="宋体"/>
          <w:sz w:val="24"/>
        </w:rPr>
      </w:pPr>
    </w:p>
    <w:p>
      <w:pPr>
        <w:tabs>
          <w:tab w:val="left" w:pos="3780"/>
        </w:tabs>
        <w:spacing w:line="560" w:lineRule="exact"/>
        <w:rPr>
          <w:rFonts w:ascii="宋体" w:hAnsi="宋体" w:cs="宋体"/>
          <w:b/>
          <w:bCs/>
          <w:sz w:val="24"/>
        </w:rPr>
      </w:pPr>
      <w:r>
        <w:rPr>
          <w:rFonts w:hint="eastAsia" w:ascii="宋体" w:hAnsi="宋体" w:cs="宋体"/>
          <w:b/>
          <w:bCs/>
          <w:sz w:val="24"/>
        </w:rPr>
        <w:t>投标供应商（公章）：</w:t>
      </w:r>
    </w:p>
    <w:p>
      <w:pPr>
        <w:tabs>
          <w:tab w:val="left" w:pos="3780"/>
        </w:tabs>
        <w:spacing w:line="560" w:lineRule="exact"/>
        <w:jc w:val="left"/>
        <w:rPr>
          <w:rFonts w:ascii="宋体" w:hAnsi="宋体" w:cs="宋体"/>
          <w:b/>
          <w:bCs/>
          <w:sz w:val="24"/>
        </w:rPr>
      </w:pPr>
      <w:r>
        <w:rPr>
          <w:rFonts w:hint="eastAsia" w:ascii="宋体" w:hAnsi="宋体" w:cs="宋体"/>
          <w:b/>
          <w:bCs/>
          <w:sz w:val="24"/>
        </w:rPr>
        <w:t>法定代表人（签字或盖章）：</w:t>
      </w:r>
    </w:p>
    <w:p>
      <w:pPr>
        <w:spacing w:line="560" w:lineRule="exact"/>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560" w:lineRule="exact"/>
        <w:rPr>
          <w:rFonts w:ascii="宋体" w:hAnsi="宋体" w:cs="宋体"/>
          <w:b/>
          <w:sz w:val="24"/>
        </w:rPr>
      </w:pPr>
    </w:p>
    <w:p>
      <w:pPr>
        <w:tabs>
          <w:tab w:val="left" w:pos="640"/>
          <w:tab w:val="left" w:pos="1260"/>
          <w:tab w:val="left" w:pos="1418"/>
        </w:tabs>
        <w:spacing w:line="560" w:lineRule="exact"/>
        <w:rPr>
          <w:rFonts w:ascii="宋体" w:hAnsi="宋体" w:cs="宋体"/>
          <w:b/>
          <w:sz w:val="24"/>
        </w:rPr>
      </w:pPr>
      <w:r>
        <w:rPr>
          <w:rFonts w:hint="eastAsia" w:ascii="宋体" w:hAnsi="宋体" w:cs="宋体"/>
          <w:b/>
          <w:sz w:val="24"/>
        </w:rPr>
        <w:t>附身份证正反面</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8"/>
              <w:spacing w:line="560" w:lineRule="exact"/>
              <w:rPr>
                <w:rFonts w:ascii="Arial Narrow" w:hAnsi="Arial Narrow"/>
                <w:b/>
                <w:bCs/>
                <w:szCs w:val="21"/>
              </w:rPr>
            </w:pPr>
          </w:p>
        </w:tc>
        <w:tc>
          <w:tcPr>
            <w:tcW w:w="4677" w:type="dxa"/>
          </w:tcPr>
          <w:p>
            <w:pPr>
              <w:pStyle w:val="8"/>
              <w:spacing w:line="560" w:lineRule="exact"/>
              <w:rPr>
                <w:rFonts w:ascii="Arial Narrow" w:hAnsi="Arial Narrow"/>
                <w:b/>
                <w:bCs/>
                <w:szCs w:val="21"/>
              </w:rPr>
            </w:pPr>
          </w:p>
        </w:tc>
      </w:tr>
    </w:tbl>
    <w:p>
      <w:pPr>
        <w:widowControl/>
        <w:autoSpaceDE w:val="0"/>
        <w:autoSpaceDN w:val="0"/>
        <w:spacing w:line="560" w:lineRule="exact"/>
        <w:ind w:right="26"/>
        <w:textAlignment w:val="bottom"/>
        <w:rPr>
          <w:rFonts w:ascii="宋体" w:hAnsi="宋体" w:cs="宋体"/>
          <w:b/>
          <w:bCs/>
          <w:sz w:val="24"/>
        </w:rPr>
      </w:pPr>
    </w:p>
    <w:p>
      <w:pPr>
        <w:widowControl/>
        <w:spacing w:line="560" w:lineRule="exact"/>
        <w:jc w:val="left"/>
        <w:rPr>
          <w:rFonts w:ascii="宋体" w:hAnsi="宋体" w:cs="宋体"/>
          <w:b/>
          <w:bCs/>
          <w:sz w:val="24"/>
        </w:rPr>
      </w:pPr>
      <w:r>
        <w:rPr>
          <w:rFonts w:ascii="宋体" w:hAnsi="宋体" w:cs="宋体"/>
          <w:b/>
          <w:bCs/>
          <w:sz w:val="24"/>
        </w:rPr>
        <w:br w:type="page"/>
      </w:r>
    </w:p>
    <w:p>
      <w:pPr>
        <w:widowControl/>
        <w:autoSpaceDE w:val="0"/>
        <w:autoSpaceDN w:val="0"/>
        <w:spacing w:line="560" w:lineRule="exact"/>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560" w:lineRule="exact"/>
        <w:ind w:left="359" w:right="26" w:hanging="357"/>
        <w:textAlignment w:val="bottom"/>
        <w:rPr>
          <w:rFonts w:ascii="宋体" w:hAnsi="宋体" w:cs="宋体"/>
          <w:sz w:val="24"/>
        </w:rPr>
      </w:pPr>
    </w:p>
    <w:p>
      <w:pPr>
        <w:widowControl/>
        <w:autoSpaceDE w:val="0"/>
        <w:autoSpaceDN w:val="0"/>
        <w:spacing w:line="560" w:lineRule="exact"/>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560" w:lineRule="exact"/>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w:t>
      </w:r>
      <w:r>
        <w:rPr>
          <w:rFonts w:ascii="宋体" w:hAnsi="宋体" w:cs="宋体"/>
          <w:sz w:val="24"/>
        </w:rPr>
        <w:t>账</w:t>
      </w:r>
      <w:r>
        <w:rPr>
          <w:rFonts w:hint="eastAsia" w:ascii="宋体" w:hAnsi="宋体" w:cs="宋体"/>
          <w:sz w:val="24"/>
        </w:rPr>
        <w:t>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560" w:lineRule="exact"/>
        <w:ind w:right="26" w:firstLine="540"/>
        <w:textAlignment w:val="bottom"/>
        <w:rPr>
          <w:rFonts w:ascii="宋体" w:hAnsi="宋体" w:cs="宋体"/>
          <w:sz w:val="24"/>
        </w:rPr>
      </w:pPr>
      <w:r>
        <w:rPr>
          <w:rFonts w:hint="eastAsia" w:ascii="宋体" w:hAnsi="宋体" w:cs="宋体"/>
          <w:sz w:val="24"/>
        </w:rPr>
        <w:t>特此承诺。</w:t>
      </w:r>
    </w:p>
    <w:p>
      <w:pPr>
        <w:pStyle w:val="3"/>
        <w:spacing w:line="560" w:lineRule="exact"/>
      </w:pPr>
    </w:p>
    <w:p>
      <w:pPr>
        <w:widowControl/>
        <w:autoSpaceDE w:val="0"/>
        <w:autoSpaceDN w:val="0"/>
        <w:spacing w:line="560" w:lineRule="exact"/>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560" w:lineRule="exact"/>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560" w:lineRule="exact"/>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560" w:lineRule="exact"/>
        <w:ind w:left="359" w:right="26" w:hanging="357"/>
        <w:textAlignment w:val="bottom"/>
        <w:rPr>
          <w:rFonts w:ascii="宋体" w:hAnsi="宋体" w:cs="宋体"/>
          <w:sz w:val="24"/>
        </w:rPr>
      </w:pPr>
      <w:r>
        <w:rPr>
          <w:rFonts w:hint="eastAsia" w:ascii="宋体" w:hAnsi="宋体" w:cs="宋体"/>
          <w:sz w:val="24"/>
        </w:rPr>
        <w:t>传真：</w:t>
      </w:r>
    </w:p>
    <w:p>
      <w:pPr>
        <w:spacing w:line="560" w:lineRule="exact"/>
        <w:jc w:val="left"/>
        <w:rPr>
          <w:rFonts w:ascii="宋体" w:hAnsi="宋体" w:cs="宋体"/>
          <w:sz w:val="24"/>
        </w:rPr>
      </w:pPr>
      <w:r>
        <w:rPr>
          <w:rFonts w:hint="eastAsia" w:ascii="宋体" w:hAnsi="宋体" w:cs="宋体"/>
          <w:sz w:val="24"/>
        </w:rPr>
        <w:t>承诺日期：</w:t>
      </w:r>
    </w:p>
    <w:p>
      <w:pPr>
        <w:pStyle w:val="5"/>
        <w:spacing w:line="560" w:lineRule="exact"/>
        <w:rPr>
          <w:lang w:val="fr-CH"/>
        </w:rPr>
      </w:pPr>
    </w:p>
    <w:p>
      <w:pPr>
        <w:tabs>
          <w:tab w:val="left" w:pos="640"/>
          <w:tab w:val="left" w:pos="1260"/>
          <w:tab w:val="left" w:pos="1418"/>
        </w:tabs>
        <w:spacing w:line="560" w:lineRule="exact"/>
        <w:rPr>
          <w:rFonts w:ascii="宋体" w:hAnsi="宋体" w:cs="宋体"/>
          <w:sz w:val="24"/>
          <w:lang w:val="fr-CH"/>
        </w:rPr>
      </w:pPr>
    </w:p>
    <w:p>
      <w:pPr>
        <w:spacing w:line="560" w:lineRule="exact"/>
        <w:outlineLvl w:val="2"/>
        <w:rPr>
          <w:rFonts w:ascii="宋体" w:hAnsi="宋体" w:cs="宋体"/>
          <w:sz w:val="24"/>
          <w:lang w:val="fr-CH"/>
        </w:rPr>
      </w:pPr>
      <w:r>
        <w:rPr>
          <w:rFonts w:hint="eastAsia" w:ascii="宋体" w:hAnsi="宋体" w:cs="宋体"/>
          <w:sz w:val="24"/>
          <w:lang w:val="fr-CH"/>
        </w:rPr>
        <w:br w:type="page"/>
      </w:r>
    </w:p>
    <w:p>
      <w:pPr>
        <w:spacing w:line="560" w:lineRule="exact"/>
        <w:outlineLvl w:val="2"/>
        <w:rPr>
          <w:rFonts w:ascii="宋体" w:hAnsi="宋体" w:cs="宋体"/>
          <w:b/>
          <w:bCs/>
          <w:sz w:val="24"/>
        </w:rPr>
      </w:pPr>
      <w:r>
        <w:rPr>
          <w:rFonts w:ascii="宋体" w:hAnsi="宋体" w:cs="宋体"/>
          <w:b/>
          <w:bCs/>
          <w:sz w:val="24"/>
        </w:rPr>
        <w:t>10、投标人简介</w:t>
      </w:r>
    </w:p>
    <w:p>
      <w:pPr>
        <w:spacing w:line="560" w:lineRule="exact"/>
        <w:outlineLvl w:val="2"/>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lang w:val="fr-CH"/>
        </w:rPr>
        <w:t>1</w:t>
      </w:r>
      <w:r>
        <w:rPr>
          <w:rFonts w:hint="eastAsia" w:ascii="宋体" w:hAnsi="宋体" w:cs="宋体"/>
          <w:b/>
          <w:bCs/>
          <w:sz w:val="24"/>
          <w:lang w:val="fr-CH"/>
        </w:rPr>
        <w:t>、投标人资质情况</w:t>
      </w:r>
    </w:p>
    <w:p>
      <w:pPr>
        <w:spacing w:line="560" w:lineRule="exact"/>
        <w:outlineLvl w:val="2"/>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lang w:val="fr-CH"/>
        </w:rPr>
        <w:t>2</w:t>
      </w:r>
      <w:r>
        <w:rPr>
          <w:rFonts w:hint="eastAsia" w:ascii="宋体" w:hAnsi="宋体" w:cs="宋体"/>
          <w:b/>
          <w:bCs/>
          <w:sz w:val="24"/>
          <w:lang w:val="fr-CH"/>
        </w:rPr>
        <w:t>、同类项目业绩</w:t>
      </w:r>
    </w:p>
    <w:p>
      <w:pPr>
        <w:spacing w:line="560" w:lineRule="exact"/>
        <w:outlineLvl w:val="2"/>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lang w:val="fr-CH"/>
        </w:rPr>
        <w:t>3</w:t>
      </w:r>
      <w:r>
        <w:rPr>
          <w:rFonts w:hint="eastAsia" w:ascii="宋体" w:hAnsi="宋体" w:cs="宋体"/>
          <w:b/>
          <w:bCs/>
          <w:sz w:val="24"/>
          <w:lang w:val="fr-CH"/>
        </w:rPr>
        <w:t>、项目负责人</w:t>
      </w:r>
    </w:p>
    <w:p>
      <w:pPr>
        <w:spacing w:line="560" w:lineRule="exact"/>
        <w:outlineLvl w:val="2"/>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lang w:val="fr-CH"/>
        </w:rPr>
        <w:t>4</w:t>
      </w:r>
      <w:r>
        <w:rPr>
          <w:rFonts w:hint="eastAsia" w:ascii="宋体" w:hAnsi="宋体" w:cs="宋体"/>
          <w:b/>
          <w:bCs/>
          <w:sz w:val="24"/>
          <w:lang w:val="fr-CH"/>
        </w:rPr>
        <w:t>、团队成员（项目负责人除外）</w:t>
      </w:r>
    </w:p>
    <w:p>
      <w:pPr>
        <w:spacing w:line="560" w:lineRule="exact"/>
        <w:outlineLvl w:val="2"/>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lang w:val="fr-CH"/>
        </w:rPr>
        <w:t>5</w:t>
      </w:r>
      <w:r>
        <w:rPr>
          <w:rFonts w:hint="eastAsia" w:ascii="宋体" w:hAnsi="宋体" w:cs="宋体"/>
          <w:b/>
          <w:bCs/>
          <w:sz w:val="24"/>
          <w:lang w:val="fr-CH"/>
        </w:rPr>
        <w:t>、自主知识产权产品（创新、设计）情况</w:t>
      </w:r>
    </w:p>
    <w:p>
      <w:pPr>
        <w:spacing w:line="560" w:lineRule="exact"/>
        <w:outlineLvl w:val="2"/>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lang w:val="fr-CH"/>
        </w:rPr>
        <w:t>6</w:t>
      </w:r>
      <w:r>
        <w:rPr>
          <w:rFonts w:hint="eastAsia" w:ascii="宋体" w:hAnsi="宋体" w:cs="宋体"/>
          <w:b/>
          <w:bCs/>
          <w:sz w:val="24"/>
          <w:lang w:val="fr-CH"/>
        </w:rPr>
        <w:t>、投标人认为有必要提供的其他材料</w:t>
      </w:r>
      <w:r>
        <w:rPr>
          <w:rFonts w:hint="eastAsia" w:ascii="宋体" w:hAnsi="宋体" w:cs="宋体"/>
          <w:b/>
          <w:bCs/>
          <w:sz w:val="24"/>
        </w:rPr>
        <w:br w:type="page"/>
      </w:r>
      <w:r>
        <w:rPr>
          <w:rFonts w:hint="eastAsia" w:ascii="宋体" w:hAnsi="宋体" w:cs="宋体"/>
          <w:b/>
          <w:bCs/>
          <w:sz w:val="24"/>
        </w:rPr>
        <w:t>（三）技术部分</w:t>
      </w:r>
    </w:p>
    <w:p>
      <w:pPr>
        <w:spacing w:after="78" w:line="560" w:lineRule="exact"/>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560" w:lineRule="exact"/>
        <w:rPr>
          <w:rFonts w:ascii="宋体" w:hAnsi="宋体" w:cs="宋体"/>
          <w:sz w:val="24"/>
        </w:rPr>
      </w:pPr>
      <w:r>
        <w:rPr>
          <w:rFonts w:hint="eastAsia" w:ascii="宋体" w:hAnsi="宋体" w:cs="宋体"/>
          <w:sz w:val="24"/>
        </w:rPr>
        <w:t>投标人名称____________________          招标编号____________________</w:t>
      </w:r>
    </w:p>
    <w:p>
      <w:pPr>
        <w:spacing w:after="78" w:line="560" w:lineRule="exact"/>
        <w:rPr>
          <w:rFonts w:ascii="宋体" w:hAnsi="宋体" w:cs="宋体"/>
          <w:bCs/>
          <w:sz w:val="24"/>
        </w:rPr>
      </w:pPr>
      <w:r>
        <w:rPr>
          <w:rFonts w:hint="eastAsia" w:ascii="宋体" w:hAnsi="宋体" w:cs="宋体"/>
          <w:bCs/>
          <w:sz w:val="24"/>
        </w:rPr>
        <w:t>据招标文件要求，我公司承诺响应如下：</w:t>
      </w:r>
    </w:p>
    <w:tbl>
      <w:tblPr>
        <w:tblStyle w:val="18"/>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560" w:lineRule="exact"/>
              <w:jc w:val="center"/>
              <w:rPr>
                <w:rFonts w:ascii="宋体" w:hAnsi="宋体" w:cs="宋体"/>
                <w:bCs/>
                <w:sz w:val="24"/>
              </w:rPr>
            </w:pPr>
            <w:r>
              <w:rPr>
                <w:rFonts w:hint="eastAsia" w:ascii="宋体" w:hAnsi="宋体" w:cs="宋体"/>
                <w:bCs/>
                <w:sz w:val="24"/>
              </w:rPr>
              <w:t>序号</w:t>
            </w:r>
          </w:p>
        </w:tc>
        <w:tc>
          <w:tcPr>
            <w:tcW w:w="3507" w:type="dxa"/>
            <w:vAlign w:val="center"/>
          </w:tcPr>
          <w:p>
            <w:pPr>
              <w:spacing w:line="560" w:lineRule="exact"/>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560" w:lineRule="exact"/>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560" w:lineRule="exact"/>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560" w:lineRule="exact"/>
              <w:rPr>
                <w:rFonts w:ascii="宋体" w:hAnsi="宋体" w:cs="宋体"/>
                <w:bCs/>
                <w:sz w:val="24"/>
              </w:rPr>
            </w:pPr>
            <w:r>
              <w:rPr>
                <w:rFonts w:hint="eastAsia" w:ascii="宋体" w:hAnsi="宋体" w:cs="宋体"/>
                <w:bCs/>
                <w:sz w:val="24"/>
              </w:rPr>
              <w:t>1</w:t>
            </w:r>
          </w:p>
        </w:tc>
        <w:tc>
          <w:tcPr>
            <w:tcW w:w="3507" w:type="dxa"/>
            <w:vAlign w:val="center"/>
          </w:tcPr>
          <w:p>
            <w:pPr>
              <w:spacing w:after="78" w:line="560" w:lineRule="exact"/>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560" w:lineRule="exact"/>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560" w:lineRule="exact"/>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560" w:lineRule="exact"/>
              <w:jc w:val="center"/>
              <w:rPr>
                <w:rFonts w:ascii="宋体" w:hAnsi="宋体" w:cs="宋体"/>
                <w:bCs/>
                <w:sz w:val="24"/>
              </w:rPr>
            </w:pPr>
          </w:p>
        </w:tc>
      </w:tr>
    </w:tbl>
    <w:p>
      <w:pPr>
        <w:spacing w:after="78" w:line="560" w:lineRule="exact"/>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pStyle w:val="8"/>
        <w:spacing w:line="560" w:lineRule="exact"/>
        <w:rPr>
          <w:rFonts w:hAnsi="宋体" w:cs="宋体"/>
          <w:bCs/>
          <w:sz w:val="24"/>
        </w:rPr>
      </w:pPr>
    </w:p>
    <w:p>
      <w:pPr>
        <w:pStyle w:val="8"/>
        <w:spacing w:line="560" w:lineRule="exact"/>
        <w:ind w:firstLine="5760" w:firstLineChars="2400"/>
        <w:rPr>
          <w:rFonts w:hAnsi="宋体" w:cs="宋体"/>
          <w:bCs/>
          <w:sz w:val="24"/>
        </w:rPr>
      </w:pPr>
      <w:r>
        <w:rPr>
          <w:rFonts w:hint="eastAsia" w:hAnsi="宋体" w:cs="宋体"/>
          <w:bCs/>
          <w:sz w:val="24"/>
        </w:rPr>
        <w:t>供应商：（公章）</w:t>
      </w:r>
    </w:p>
    <w:p>
      <w:pPr>
        <w:spacing w:line="560" w:lineRule="exact"/>
        <w:ind w:firstLine="5589" w:firstLineChars="2329"/>
        <w:rPr>
          <w:rFonts w:ascii="宋体" w:hAnsi="宋体" w:cs="宋体"/>
          <w:bCs/>
          <w:sz w:val="24"/>
        </w:rPr>
      </w:pPr>
      <w:r>
        <w:rPr>
          <w:rFonts w:hint="eastAsia" w:ascii="宋体" w:hAnsi="宋体" w:cs="宋体"/>
          <w:bCs/>
          <w:sz w:val="24"/>
        </w:rPr>
        <w:t>日期：  年   月  日</w:t>
      </w:r>
    </w:p>
    <w:p>
      <w:pPr>
        <w:pStyle w:val="5"/>
        <w:spacing w:line="560" w:lineRule="exact"/>
        <w:rPr>
          <w:lang w:val="fr-CH"/>
        </w:rPr>
      </w:pPr>
    </w:p>
    <w:p>
      <w:pPr>
        <w:pStyle w:val="5"/>
        <w:spacing w:line="560" w:lineRule="exact"/>
        <w:rPr>
          <w:rFonts w:ascii="宋体" w:hAnsi="宋体" w:cs="宋体"/>
          <w:b/>
          <w:bCs/>
          <w:sz w:val="24"/>
          <w:lang w:val="sq-AL"/>
        </w:rPr>
      </w:pPr>
      <w:r>
        <w:rPr>
          <w:rFonts w:hint="eastAsia" w:ascii="宋体" w:hAnsi="宋体" w:cs="宋体"/>
          <w:sz w:val="24"/>
          <w:lang w:val="sq-AL"/>
        </w:rPr>
        <w:br w:type="page"/>
      </w:r>
      <w:r>
        <w:rPr>
          <w:rFonts w:hint="eastAsia" w:ascii="宋体" w:hAnsi="宋体" w:cs="宋体"/>
          <w:b/>
          <w:bCs/>
          <w:sz w:val="24"/>
          <w:lang w:val="sq-AL"/>
        </w:rPr>
        <w:t>2、对项目的整体理解</w:t>
      </w:r>
    </w:p>
    <w:p>
      <w:pPr>
        <w:pStyle w:val="5"/>
        <w:spacing w:line="560" w:lineRule="exact"/>
        <w:rPr>
          <w:rFonts w:ascii="宋体" w:hAnsi="宋体" w:cs="宋体"/>
          <w:b/>
          <w:bCs/>
          <w:sz w:val="24"/>
          <w:lang w:val="sq-AL"/>
        </w:rPr>
      </w:pPr>
      <w:r>
        <w:rPr>
          <w:rFonts w:hint="eastAsia" w:ascii="宋体" w:hAnsi="宋体" w:cs="宋体"/>
          <w:b/>
          <w:bCs/>
          <w:sz w:val="24"/>
          <w:lang w:val="sq-AL"/>
        </w:rPr>
        <w:t>3、项目重点难点分析、应对措施及相关的合理化建议</w:t>
      </w:r>
    </w:p>
    <w:p>
      <w:pPr>
        <w:pStyle w:val="5"/>
        <w:spacing w:line="560" w:lineRule="exact"/>
        <w:rPr>
          <w:rFonts w:ascii="宋体" w:hAnsi="宋体" w:cs="宋体"/>
          <w:b/>
          <w:bCs/>
          <w:sz w:val="24"/>
          <w:lang w:val="sq-AL"/>
        </w:rPr>
      </w:pPr>
      <w:r>
        <w:rPr>
          <w:rFonts w:hint="eastAsia" w:ascii="宋体" w:hAnsi="宋体" w:cs="宋体"/>
          <w:b/>
          <w:bCs/>
          <w:sz w:val="24"/>
          <w:lang w:val="sq-AL"/>
        </w:rPr>
        <w:t>4、数据质量把控</w:t>
      </w:r>
    </w:p>
    <w:p>
      <w:pPr>
        <w:pStyle w:val="5"/>
        <w:spacing w:line="560" w:lineRule="exact"/>
        <w:rPr>
          <w:rFonts w:ascii="宋体" w:hAnsi="宋体" w:cs="宋体"/>
          <w:b/>
          <w:bCs/>
          <w:sz w:val="24"/>
          <w:lang w:val="sq-AL"/>
        </w:rPr>
      </w:pPr>
      <w:r>
        <w:rPr>
          <w:rFonts w:hint="eastAsia" w:ascii="宋体" w:hAnsi="宋体" w:cs="宋体"/>
          <w:b/>
          <w:bCs/>
          <w:sz w:val="24"/>
          <w:lang w:val="sq-AL"/>
        </w:rPr>
        <w:t>5、项目进度计划</w:t>
      </w:r>
    </w:p>
    <w:p>
      <w:pPr>
        <w:pStyle w:val="5"/>
        <w:spacing w:line="560" w:lineRule="exact"/>
        <w:rPr>
          <w:rFonts w:ascii="宋体" w:hAnsi="宋体" w:cs="宋体"/>
          <w:b/>
          <w:bCs/>
          <w:sz w:val="24"/>
          <w:lang w:val="sq-AL"/>
        </w:rPr>
      </w:pPr>
      <w:r>
        <w:rPr>
          <w:rFonts w:hint="eastAsia" w:ascii="宋体" w:hAnsi="宋体" w:cs="宋体"/>
          <w:b/>
          <w:bCs/>
          <w:sz w:val="24"/>
          <w:lang w:val="sq-AL"/>
        </w:rPr>
        <w:t>6、服务响应能力</w:t>
      </w:r>
    </w:p>
    <w:p>
      <w:pPr>
        <w:pStyle w:val="5"/>
        <w:spacing w:line="560" w:lineRule="exact"/>
        <w:rPr>
          <w:rFonts w:ascii="宋体" w:hAnsi="宋体" w:cs="宋体"/>
          <w:b/>
          <w:bCs/>
          <w:sz w:val="24"/>
          <w:lang w:val="sq-AL"/>
        </w:rPr>
      </w:pPr>
      <w:r>
        <w:rPr>
          <w:rFonts w:hint="eastAsia" w:ascii="宋体" w:hAnsi="宋体" w:cs="宋体"/>
          <w:b/>
          <w:bCs/>
          <w:sz w:val="24"/>
          <w:lang w:val="sq-AL"/>
        </w:rPr>
        <w:t>7、项目服务承诺</w:t>
      </w:r>
    </w:p>
    <w:p>
      <w:pPr>
        <w:pStyle w:val="5"/>
        <w:spacing w:line="560" w:lineRule="exact"/>
        <w:rPr>
          <w:rFonts w:ascii="宋体" w:hAnsi="宋体" w:cs="宋体"/>
          <w:b/>
          <w:bCs/>
          <w:sz w:val="24"/>
          <w:lang w:val="sq-AL"/>
        </w:rPr>
      </w:pPr>
      <w:r>
        <w:rPr>
          <w:rFonts w:hint="eastAsia" w:ascii="宋体" w:hAnsi="宋体" w:cs="宋体"/>
          <w:b/>
          <w:bCs/>
          <w:sz w:val="24"/>
          <w:lang w:val="sq-AL"/>
        </w:rPr>
        <w:t>8、投标人认为有必要提供的其他材料。</w:t>
      </w:r>
    </w:p>
    <w:p/>
    <w:p>
      <w:pPr>
        <w:tabs>
          <w:tab w:val="left" w:pos="640"/>
          <w:tab w:val="left" w:pos="1260"/>
          <w:tab w:val="left" w:pos="1418"/>
        </w:tabs>
        <w:spacing w:line="560" w:lineRule="exact"/>
        <w:jc w:val="left"/>
        <w:rPr>
          <w:rFonts w:ascii="宋体" w:hAnsi="宋体" w:cs="宋体"/>
          <w:b/>
          <w:bCs/>
          <w:sz w:val="24"/>
        </w:rPr>
      </w:pPr>
      <w:r>
        <w:rPr>
          <w:rFonts w:hint="eastAsia" w:ascii="宋体" w:hAnsi="宋体" w:cs="宋体"/>
          <w:b/>
          <w:bCs/>
          <w:sz w:val="24"/>
        </w:rPr>
        <w:t>注：</w:t>
      </w:r>
    </w:p>
    <w:p>
      <w:pPr>
        <w:tabs>
          <w:tab w:val="left" w:pos="640"/>
          <w:tab w:val="left" w:pos="1260"/>
          <w:tab w:val="left" w:pos="1418"/>
        </w:tabs>
        <w:spacing w:line="560" w:lineRule="exact"/>
        <w:jc w:val="left"/>
        <w:rPr>
          <w:rFonts w:ascii="宋体" w:hAnsi="宋体" w:cs="宋体"/>
          <w:b/>
          <w:bCs/>
          <w:sz w:val="24"/>
        </w:rPr>
      </w:pPr>
      <w:r>
        <w:rPr>
          <w:rFonts w:hint="eastAsia" w:ascii="宋体" w:hAnsi="宋体" w:cs="宋体"/>
          <w:b/>
          <w:bCs/>
          <w:sz w:val="24"/>
        </w:rPr>
        <w:t>以上各项请根据“招标项目评分表”中的要求自行填写并提供相应的证明材料。</w:t>
      </w:r>
    </w:p>
    <w:p>
      <w:pPr>
        <w:tabs>
          <w:tab w:val="left" w:pos="425"/>
          <w:tab w:val="left" w:pos="640"/>
          <w:tab w:val="left" w:pos="1260"/>
          <w:tab w:val="left" w:pos="1418"/>
        </w:tabs>
        <w:spacing w:line="560" w:lineRule="exact"/>
        <w:ind w:right="-420" w:rightChars="-200"/>
        <w:outlineLvl w:val="0"/>
        <w:rPr>
          <w:rFonts w:ascii="宋体" w:hAnsi="宋体" w:cs="宋体"/>
          <w:b/>
          <w:bCs/>
          <w:sz w:val="24"/>
        </w:rPr>
      </w:pPr>
      <w:r>
        <w:rPr>
          <w:rFonts w:hint="eastAsia" w:ascii="宋体" w:hAnsi="宋体" w:cs="宋体"/>
          <w:sz w:val="24"/>
          <w:lang w:val="fr-CH"/>
        </w:rPr>
        <w:br w:type="page"/>
      </w:r>
      <w:bookmarkEnd w:id="21"/>
      <w:bookmarkStart w:id="27" w:name="_Toc6251"/>
      <w:bookmarkStart w:id="28" w:name="_Toc3166"/>
      <w:r>
        <w:rPr>
          <w:rFonts w:hint="eastAsia" w:ascii="宋体" w:hAnsi="宋体" w:cs="宋体"/>
          <w:b/>
          <w:bCs/>
          <w:sz w:val="24"/>
        </w:rPr>
        <w:t>（1）附件：相关政策</w:t>
      </w:r>
      <w:bookmarkEnd w:id="27"/>
      <w:bookmarkEnd w:id="28"/>
    </w:p>
    <w:p>
      <w:pPr>
        <w:tabs>
          <w:tab w:val="left" w:pos="360"/>
        </w:tabs>
        <w:spacing w:line="560" w:lineRule="exact"/>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5"/>
        <w:tabs>
          <w:tab w:val="left" w:pos="562"/>
          <w:tab w:val="left" w:pos="3372"/>
          <w:tab w:val="left" w:pos="3653"/>
        </w:tabs>
        <w:spacing w:line="560" w:lineRule="exact"/>
        <w:rPr>
          <w:rFonts w:ascii="宋体" w:hAnsi="宋体" w:cs="宋体"/>
          <w:sz w:val="24"/>
        </w:rPr>
      </w:pPr>
    </w:p>
    <w:p>
      <w:pPr>
        <w:widowControl/>
        <w:shd w:val="clear" w:color="auto" w:fill="FFFFFF"/>
        <w:spacing w:line="560" w:lineRule="exact"/>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560" w:lineRule="exact"/>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560" w:lineRule="exact"/>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560" w:lineRule="exact"/>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560" w:lineRule="exact"/>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560" w:lineRule="exact"/>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560" w:lineRule="exact"/>
        <w:jc w:val="left"/>
        <w:rPr>
          <w:rFonts w:ascii="宋体" w:hAnsi="宋体" w:cs="宋体"/>
          <w:kern w:val="0"/>
          <w:sz w:val="24"/>
        </w:rPr>
      </w:pPr>
    </w:p>
    <w:p>
      <w:pPr>
        <w:pStyle w:val="3"/>
        <w:spacing w:line="560" w:lineRule="exact"/>
        <w:rPr>
          <w:rFonts w:ascii="宋体" w:cs="宋体"/>
          <w:kern w:val="0"/>
          <w:sz w:val="24"/>
        </w:rPr>
      </w:pPr>
    </w:p>
    <w:p>
      <w:pPr>
        <w:pStyle w:val="3"/>
        <w:spacing w:line="560" w:lineRule="exact"/>
        <w:jc w:val="both"/>
      </w:pPr>
    </w:p>
    <w:p>
      <w:pPr>
        <w:spacing w:line="560" w:lineRule="exact"/>
        <w:jc w:val="center"/>
        <w:rPr>
          <w:rFonts w:ascii="宋体" w:hAnsi="宋体" w:cs="宋体"/>
          <w:b/>
          <w:bCs/>
          <w:sz w:val="24"/>
        </w:rPr>
      </w:pPr>
    </w:p>
    <w:p>
      <w:pPr>
        <w:spacing w:line="560" w:lineRule="exact"/>
        <w:jc w:val="center"/>
        <w:rPr>
          <w:rFonts w:ascii="宋体" w:hAnsi="宋体" w:cs="宋体"/>
          <w:b/>
          <w:bCs/>
          <w:sz w:val="24"/>
        </w:rPr>
      </w:pPr>
    </w:p>
    <w:p>
      <w:pPr>
        <w:spacing w:line="560" w:lineRule="exact"/>
        <w:jc w:val="center"/>
        <w:rPr>
          <w:rFonts w:ascii="宋体" w:hAnsi="宋体" w:cs="宋体"/>
          <w:b/>
          <w:bCs/>
          <w:sz w:val="24"/>
        </w:rPr>
      </w:pPr>
    </w:p>
    <w:p>
      <w:pPr>
        <w:spacing w:line="560" w:lineRule="exact"/>
        <w:jc w:val="center"/>
        <w:rPr>
          <w:rFonts w:ascii="宋体" w:hAnsi="宋体" w:cs="宋体"/>
          <w:b/>
          <w:bCs/>
          <w:sz w:val="24"/>
        </w:rPr>
      </w:pPr>
      <w:r>
        <w:rPr>
          <w:rFonts w:hint="eastAsia" w:ascii="宋体" w:hAnsi="宋体" w:cs="宋体"/>
          <w:b/>
          <w:bCs/>
          <w:sz w:val="24"/>
        </w:rPr>
        <w:t>政府采购促进中小企业发展管理办法</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（一）在货物采购项目中，货物由中小企业制造，即货物由中小企业生产且使用该中小企业商号或者注册商标；</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（二）在工程采购项目中，工程由中小企业承建，即工程施工单位为中小企业；</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5"/>
        <w:tabs>
          <w:tab w:val="left" w:pos="562"/>
          <w:tab w:val="left" w:pos="3372"/>
          <w:tab w:val="left" w:pos="3653"/>
        </w:tabs>
        <w:spacing w:line="520" w:lineRule="exact"/>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（四）框架协议采购项目；</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第七条采购限额标准以上，200万元以下的货物和服务采购项目、400 万元以下的工程采购项目，适宜由中小企业提供的，采购人应当专门面向中小企业采购。</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w:t>
      </w:r>
      <w:r>
        <w:rPr>
          <w:rFonts w:ascii="宋体" w:hAnsi="宋体" w:cs="宋体"/>
          <w:kern w:val="0"/>
          <w:sz w:val="24"/>
        </w:rPr>
        <w:t>（</w:t>
      </w:r>
      <w:r>
        <w:rPr>
          <w:rFonts w:hint="eastAsia" w:ascii="宋体" w:hAnsi="宋体" w:cs="宋体"/>
          <w:kern w:val="0"/>
          <w:sz w:val="24"/>
        </w:rPr>
        <w:t>本项目以10%扣除</w:t>
      </w:r>
      <w:r>
        <w:rPr>
          <w:rFonts w:ascii="宋体" w:hAnsi="宋体" w:cs="宋体"/>
          <w:kern w:val="0"/>
          <w:sz w:val="24"/>
        </w:rPr>
        <w:t>）</w:t>
      </w:r>
      <w:r>
        <w:rPr>
          <w:rFonts w:hint="eastAsia" w:ascii="宋体" w:hAnsi="宋体" w:cs="宋体"/>
          <w:kern w:val="0"/>
          <w:sz w:val="24"/>
        </w:rPr>
        <w:t>，用扣除后的价格参加评审。适用招标投标法的政府采购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5"/>
        <w:tabs>
          <w:tab w:val="left" w:pos="562"/>
          <w:tab w:val="left" w:pos="3372"/>
          <w:tab w:val="left" w:pos="3653"/>
        </w:tabs>
        <w:spacing w:before="5" w:line="520" w:lineRule="exact"/>
        <w:rPr>
          <w:rFonts w:ascii="宋体" w:hAnsi="宋体" w:cs="宋体"/>
          <w:sz w:val="24"/>
        </w:rPr>
      </w:pPr>
    </w:p>
    <w:p>
      <w:pPr>
        <w:pStyle w:val="5"/>
        <w:tabs>
          <w:tab w:val="left" w:pos="562"/>
          <w:tab w:val="left" w:pos="3372"/>
          <w:tab w:val="left" w:pos="3653"/>
        </w:tabs>
        <w:spacing w:line="520" w:lineRule="exact"/>
        <w:ind w:firstLine="480" w:firstLineChars="200"/>
        <w:rPr>
          <w:rFonts w:ascii="宋体" w:hAnsi="宋体" w:cs="宋体"/>
          <w:kern w:val="0"/>
          <w:sz w:val="24"/>
        </w:rPr>
      </w:pPr>
      <w:r>
        <w:rPr>
          <w:rFonts w:hint="eastAsia" w:ascii="宋体" w:hAnsi="宋体" w:cs="宋体"/>
          <w:kern w:val="0"/>
          <w:sz w:val="24"/>
        </w:rPr>
        <w:t>附：1.中小企业声明函</w:t>
      </w:r>
    </w:p>
    <w:p>
      <w:pPr>
        <w:pStyle w:val="5"/>
        <w:tabs>
          <w:tab w:val="left" w:pos="562"/>
          <w:tab w:val="left" w:pos="3372"/>
          <w:tab w:val="left" w:pos="3653"/>
        </w:tabs>
        <w:spacing w:line="520" w:lineRule="exact"/>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5"/>
        <w:tabs>
          <w:tab w:val="left" w:pos="562"/>
          <w:tab w:val="left" w:pos="3372"/>
          <w:tab w:val="left" w:pos="3653"/>
        </w:tabs>
        <w:spacing w:before="30" w:line="440" w:lineRule="exact"/>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440" w:lineRule="exact"/>
        <w:jc w:val="center"/>
        <w:rPr>
          <w:rFonts w:ascii="宋体" w:hAnsi="宋体" w:cs="宋体"/>
          <w:b/>
          <w:bCs/>
          <w:sz w:val="24"/>
        </w:rPr>
      </w:pPr>
      <w:r>
        <w:rPr>
          <w:rFonts w:hint="eastAsia" w:ascii="宋体" w:hAnsi="宋体" w:cs="宋体"/>
          <w:b/>
          <w:bCs/>
          <w:sz w:val="24"/>
        </w:rPr>
        <w:t>中小企业声明函（货物）</w:t>
      </w:r>
    </w:p>
    <w:p>
      <w:pPr>
        <w:pStyle w:val="5"/>
        <w:tabs>
          <w:tab w:val="left" w:pos="562"/>
          <w:tab w:val="left" w:pos="3372"/>
          <w:tab w:val="left" w:pos="3653"/>
        </w:tabs>
        <w:spacing w:line="440" w:lineRule="exact"/>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5"/>
        <w:tabs>
          <w:tab w:val="left" w:pos="562"/>
          <w:tab w:val="left" w:pos="3372"/>
          <w:tab w:val="left" w:pos="3653"/>
        </w:tabs>
        <w:spacing w:line="440" w:lineRule="exact"/>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5"/>
        <w:tabs>
          <w:tab w:val="left" w:pos="562"/>
          <w:tab w:val="left" w:pos="3372"/>
          <w:tab w:val="left" w:pos="3653"/>
        </w:tabs>
        <w:spacing w:line="440" w:lineRule="exact"/>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5"/>
        <w:tabs>
          <w:tab w:val="left" w:pos="562"/>
          <w:tab w:val="left" w:pos="3372"/>
          <w:tab w:val="left" w:pos="3653"/>
        </w:tabs>
        <w:spacing w:line="440" w:lineRule="exact"/>
        <w:ind w:firstLine="472" w:firstLineChars="200"/>
        <w:rPr>
          <w:rFonts w:ascii="宋体" w:hAnsi="宋体" w:cs="宋体"/>
          <w:spacing w:val="-2"/>
          <w:sz w:val="24"/>
        </w:rPr>
      </w:pPr>
      <w:r>
        <w:rPr>
          <w:rFonts w:hint="eastAsia" w:ascii="宋体" w:hAnsi="宋体" w:cs="宋体"/>
          <w:spacing w:val="-2"/>
          <w:sz w:val="24"/>
        </w:rPr>
        <w:t>……</w:t>
      </w:r>
    </w:p>
    <w:p>
      <w:pPr>
        <w:pStyle w:val="5"/>
        <w:tabs>
          <w:tab w:val="left" w:pos="562"/>
          <w:tab w:val="left" w:pos="3372"/>
          <w:tab w:val="left" w:pos="3653"/>
        </w:tabs>
        <w:spacing w:line="440" w:lineRule="exact"/>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5"/>
        <w:tabs>
          <w:tab w:val="left" w:pos="562"/>
          <w:tab w:val="left" w:pos="3372"/>
          <w:tab w:val="left" w:pos="3653"/>
        </w:tabs>
        <w:spacing w:line="440" w:lineRule="exact"/>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5"/>
        <w:tabs>
          <w:tab w:val="left" w:pos="562"/>
          <w:tab w:val="left" w:pos="3372"/>
          <w:tab w:val="left" w:pos="3653"/>
        </w:tabs>
        <w:spacing w:line="440" w:lineRule="exact"/>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3"/>
        <w:spacing w:line="440" w:lineRule="exact"/>
        <w:jc w:val="both"/>
      </w:pPr>
    </w:p>
    <w:p>
      <w:pPr>
        <w:pStyle w:val="5"/>
        <w:tabs>
          <w:tab w:val="left" w:pos="562"/>
          <w:tab w:val="left" w:pos="3372"/>
          <w:tab w:val="left" w:pos="3653"/>
        </w:tabs>
        <w:spacing w:line="440" w:lineRule="exact"/>
        <w:ind w:left="4200" w:leftChars="2000"/>
        <w:rPr>
          <w:rFonts w:ascii="宋体" w:hAnsi="宋体" w:cs="宋体"/>
          <w:spacing w:val="-2"/>
          <w:sz w:val="24"/>
        </w:rPr>
      </w:pPr>
      <w:r>
        <w:rPr>
          <w:rFonts w:hint="eastAsia" w:ascii="宋体" w:hAnsi="宋体" w:cs="宋体"/>
          <w:spacing w:val="-2"/>
          <w:sz w:val="24"/>
        </w:rPr>
        <w:t>企业名称（盖章）日期：</w:t>
      </w:r>
    </w:p>
    <w:p>
      <w:pPr>
        <w:pStyle w:val="5"/>
        <w:tabs>
          <w:tab w:val="left" w:pos="562"/>
          <w:tab w:val="left" w:pos="3372"/>
          <w:tab w:val="left" w:pos="3653"/>
        </w:tabs>
        <w:spacing w:line="440" w:lineRule="exact"/>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440" w:lineRule="exact"/>
        <w:jc w:val="center"/>
        <w:rPr>
          <w:rFonts w:ascii="宋体" w:hAnsi="宋体" w:cs="宋体"/>
          <w:sz w:val="24"/>
        </w:rPr>
      </w:pPr>
      <w:r>
        <w:rPr>
          <w:rFonts w:hint="eastAsia" w:ascii="宋体" w:hAnsi="宋体" w:cs="宋体"/>
          <w:sz w:val="24"/>
        </w:rPr>
        <w:br w:type="page"/>
      </w:r>
      <w:r>
        <w:rPr>
          <w:rFonts w:hint="eastAsia" w:ascii="宋体" w:hAnsi="宋体" w:cs="宋体"/>
          <w:b/>
          <w:bCs/>
          <w:sz w:val="24"/>
        </w:rPr>
        <w:t>中小企业声明函（工程、服务）</w:t>
      </w:r>
    </w:p>
    <w:p>
      <w:pPr>
        <w:pStyle w:val="5"/>
        <w:tabs>
          <w:tab w:val="left" w:pos="562"/>
          <w:tab w:val="left" w:pos="3372"/>
          <w:tab w:val="left" w:pos="3653"/>
        </w:tabs>
        <w:spacing w:line="440" w:lineRule="exact"/>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5"/>
        <w:tabs>
          <w:tab w:val="left" w:pos="562"/>
          <w:tab w:val="left" w:pos="3372"/>
          <w:tab w:val="left" w:pos="3653"/>
        </w:tabs>
        <w:spacing w:line="440" w:lineRule="exact"/>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5"/>
        <w:tabs>
          <w:tab w:val="left" w:pos="562"/>
          <w:tab w:val="left" w:pos="3372"/>
          <w:tab w:val="left" w:pos="3653"/>
        </w:tabs>
        <w:spacing w:line="440" w:lineRule="exact"/>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5"/>
        <w:tabs>
          <w:tab w:val="left" w:pos="562"/>
          <w:tab w:val="left" w:pos="3372"/>
          <w:tab w:val="left" w:pos="3653"/>
        </w:tabs>
        <w:spacing w:line="440" w:lineRule="exact"/>
        <w:ind w:firstLine="472" w:firstLineChars="200"/>
        <w:rPr>
          <w:rFonts w:ascii="宋体" w:hAnsi="宋体" w:cs="宋体"/>
          <w:spacing w:val="-2"/>
          <w:sz w:val="24"/>
        </w:rPr>
      </w:pPr>
      <w:r>
        <w:rPr>
          <w:rFonts w:hint="eastAsia" w:ascii="宋体" w:hAnsi="宋体" w:cs="宋体"/>
          <w:spacing w:val="-2"/>
          <w:sz w:val="24"/>
        </w:rPr>
        <w:t>……</w:t>
      </w:r>
    </w:p>
    <w:p>
      <w:pPr>
        <w:pStyle w:val="5"/>
        <w:tabs>
          <w:tab w:val="left" w:pos="562"/>
          <w:tab w:val="left" w:pos="3372"/>
          <w:tab w:val="left" w:pos="3653"/>
        </w:tabs>
        <w:spacing w:line="440" w:lineRule="exact"/>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5"/>
        <w:tabs>
          <w:tab w:val="left" w:pos="562"/>
          <w:tab w:val="left" w:pos="3372"/>
          <w:tab w:val="left" w:pos="3653"/>
        </w:tabs>
        <w:spacing w:line="440" w:lineRule="exact"/>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5"/>
        <w:tabs>
          <w:tab w:val="left" w:pos="562"/>
          <w:tab w:val="left" w:pos="3372"/>
          <w:tab w:val="left" w:pos="3653"/>
        </w:tabs>
        <w:spacing w:line="440" w:lineRule="exact"/>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5"/>
        <w:tabs>
          <w:tab w:val="left" w:pos="562"/>
          <w:tab w:val="left" w:pos="3372"/>
          <w:tab w:val="left" w:pos="3653"/>
        </w:tabs>
        <w:spacing w:line="440" w:lineRule="exact"/>
        <w:ind w:left="4200" w:leftChars="2000"/>
        <w:rPr>
          <w:rFonts w:ascii="宋体" w:hAnsi="宋体" w:cs="宋体"/>
          <w:spacing w:val="-2"/>
          <w:sz w:val="24"/>
        </w:rPr>
      </w:pPr>
    </w:p>
    <w:p>
      <w:pPr>
        <w:pStyle w:val="5"/>
        <w:tabs>
          <w:tab w:val="left" w:pos="562"/>
          <w:tab w:val="left" w:pos="3372"/>
          <w:tab w:val="left" w:pos="3653"/>
        </w:tabs>
        <w:spacing w:line="440" w:lineRule="exact"/>
        <w:ind w:left="4200" w:leftChars="2000"/>
        <w:rPr>
          <w:rFonts w:ascii="宋体" w:hAnsi="宋体" w:cs="宋体"/>
          <w:spacing w:val="-2"/>
          <w:sz w:val="24"/>
        </w:rPr>
      </w:pPr>
      <w:r>
        <w:rPr>
          <w:rFonts w:hint="eastAsia" w:ascii="宋体" w:hAnsi="宋体" w:cs="宋体"/>
          <w:spacing w:val="-2"/>
          <w:sz w:val="24"/>
        </w:rPr>
        <w:t>企业名称（盖章）日期：</w:t>
      </w:r>
    </w:p>
    <w:p>
      <w:pPr>
        <w:pStyle w:val="5"/>
        <w:tabs>
          <w:tab w:val="left" w:pos="562"/>
          <w:tab w:val="left" w:pos="3372"/>
          <w:tab w:val="left" w:pos="3653"/>
        </w:tabs>
        <w:spacing w:before="30" w:line="440" w:lineRule="exact"/>
        <w:rPr>
          <w:rFonts w:ascii="宋体" w:hAnsi="宋体" w:cs="宋体"/>
          <w:spacing w:val="-2"/>
          <w:sz w:val="24"/>
        </w:rPr>
      </w:pPr>
    </w:p>
    <w:p>
      <w:pPr>
        <w:pStyle w:val="5"/>
        <w:tabs>
          <w:tab w:val="left" w:pos="562"/>
          <w:tab w:val="left" w:pos="3372"/>
          <w:tab w:val="left" w:pos="3653"/>
        </w:tabs>
        <w:spacing w:before="30" w:line="440" w:lineRule="exact"/>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spacing w:line="560" w:lineRule="exact"/>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5"/>
        <w:tabs>
          <w:tab w:val="left" w:pos="562"/>
          <w:tab w:val="left" w:pos="3372"/>
          <w:tab w:val="left" w:pos="3653"/>
        </w:tabs>
        <w:spacing w:line="560" w:lineRule="exact"/>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5"/>
        <w:tabs>
          <w:tab w:val="left" w:pos="562"/>
          <w:tab w:val="left" w:pos="3372"/>
          <w:tab w:val="left" w:pos="3653"/>
        </w:tabs>
        <w:spacing w:line="560" w:lineRule="exact"/>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5"/>
        <w:tabs>
          <w:tab w:val="left" w:pos="562"/>
          <w:tab w:val="left" w:pos="3372"/>
          <w:tab w:val="left" w:pos="3653"/>
        </w:tabs>
        <w:spacing w:line="560" w:lineRule="exact"/>
        <w:jc w:val="center"/>
        <w:rPr>
          <w:rFonts w:ascii="宋体" w:hAnsi="宋体" w:cs="宋体"/>
          <w:b/>
          <w:bCs/>
          <w:sz w:val="24"/>
        </w:rPr>
      </w:pPr>
      <w:r>
        <w:rPr>
          <w:rFonts w:hint="eastAsia" w:ascii="宋体" w:hAnsi="宋体" w:cs="宋体"/>
          <w:b/>
          <w:bCs/>
          <w:sz w:val="24"/>
        </w:rPr>
        <w:t>面向中小企业预留项目明细</w:t>
      </w:r>
    </w:p>
    <w:tbl>
      <w:tblPr>
        <w:tblStyle w:val="18"/>
        <w:tblW w:w="88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411"/>
        <w:gridCol w:w="2505"/>
        <w:gridCol w:w="1905"/>
        <w:gridCol w:w="2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3"/>
              <w:spacing w:line="560" w:lineRule="exact"/>
              <w:jc w:val="center"/>
              <w:rPr>
                <w:b/>
                <w:sz w:val="24"/>
                <w:szCs w:val="24"/>
              </w:rPr>
            </w:pPr>
            <w:r>
              <w:rPr>
                <w:rFonts w:hint="eastAsia"/>
                <w:b/>
                <w:sz w:val="24"/>
                <w:szCs w:val="24"/>
              </w:rPr>
              <w:t>序号</w:t>
            </w:r>
          </w:p>
        </w:tc>
        <w:tc>
          <w:tcPr>
            <w:tcW w:w="1411" w:type="dxa"/>
            <w:vAlign w:val="center"/>
          </w:tcPr>
          <w:p>
            <w:pPr>
              <w:pStyle w:val="23"/>
              <w:spacing w:line="560" w:lineRule="exact"/>
              <w:jc w:val="center"/>
              <w:rPr>
                <w:b/>
                <w:sz w:val="24"/>
                <w:szCs w:val="24"/>
              </w:rPr>
            </w:pPr>
            <w:r>
              <w:rPr>
                <w:rFonts w:hint="eastAsia"/>
                <w:b/>
                <w:sz w:val="24"/>
                <w:szCs w:val="24"/>
              </w:rPr>
              <w:t>项目名称</w:t>
            </w:r>
          </w:p>
        </w:tc>
        <w:tc>
          <w:tcPr>
            <w:tcW w:w="2505" w:type="dxa"/>
            <w:vAlign w:val="center"/>
          </w:tcPr>
          <w:p>
            <w:pPr>
              <w:pStyle w:val="23"/>
              <w:spacing w:line="560" w:lineRule="exact"/>
              <w:jc w:val="center"/>
              <w:rPr>
                <w:b/>
                <w:sz w:val="24"/>
                <w:szCs w:val="24"/>
              </w:rPr>
            </w:pPr>
            <w:r>
              <w:rPr>
                <w:rFonts w:hint="eastAsia"/>
                <w:b/>
                <w:sz w:val="24"/>
                <w:szCs w:val="24"/>
              </w:rPr>
              <w:t>预留选项</w:t>
            </w:r>
          </w:p>
        </w:tc>
        <w:tc>
          <w:tcPr>
            <w:tcW w:w="1905" w:type="dxa"/>
            <w:vAlign w:val="center"/>
          </w:tcPr>
          <w:p>
            <w:pPr>
              <w:pStyle w:val="23"/>
              <w:spacing w:line="560" w:lineRule="exact"/>
              <w:jc w:val="center"/>
              <w:rPr>
                <w:b/>
                <w:sz w:val="24"/>
                <w:szCs w:val="24"/>
              </w:rPr>
            </w:pPr>
            <w:r>
              <w:rPr>
                <w:rFonts w:hint="eastAsia"/>
                <w:b/>
                <w:sz w:val="24"/>
                <w:szCs w:val="24"/>
              </w:rPr>
              <w:t>面向中小企业采购金额</w:t>
            </w:r>
          </w:p>
        </w:tc>
        <w:tc>
          <w:tcPr>
            <w:tcW w:w="2135" w:type="dxa"/>
            <w:vAlign w:val="center"/>
          </w:tcPr>
          <w:p>
            <w:pPr>
              <w:pStyle w:val="23"/>
              <w:spacing w:line="560" w:lineRule="exact"/>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70" w:type="dxa"/>
            <w:vMerge w:val="restart"/>
            <w:vAlign w:val="center"/>
          </w:tcPr>
          <w:p>
            <w:pPr>
              <w:pStyle w:val="23"/>
              <w:spacing w:line="560" w:lineRule="exact"/>
              <w:jc w:val="center"/>
              <w:rPr>
                <w:sz w:val="24"/>
                <w:szCs w:val="24"/>
              </w:rPr>
            </w:pPr>
          </w:p>
        </w:tc>
        <w:tc>
          <w:tcPr>
            <w:tcW w:w="1411" w:type="dxa"/>
            <w:tcBorders>
              <w:bottom w:val="nil"/>
            </w:tcBorders>
            <w:vAlign w:val="center"/>
          </w:tcPr>
          <w:p>
            <w:pPr>
              <w:pStyle w:val="23"/>
              <w:spacing w:line="560" w:lineRule="exact"/>
              <w:jc w:val="center"/>
            </w:pPr>
          </w:p>
        </w:tc>
        <w:tc>
          <w:tcPr>
            <w:tcW w:w="2505" w:type="dxa"/>
            <w:tcBorders>
              <w:bottom w:val="nil"/>
            </w:tcBorders>
            <w:vAlign w:val="center"/>
          </w:tcPr>
          <w:p>
            <w:pPr>
              <w:pStyle w:val="23"/>
              <w:spacing w:line="560" w:lineRule="exact"/>
              <w:jc w:val="center"/>
            </w:pPr>
            <w:r>
              <w:rPr>
                <w:rFonts w:hint="eastAsia"/>
              </w:rPr>
              <w:t>（填写“采购项</w:t>
            </w:r>
          </w:p>
        </w:tc>
        <w:tc>
          <w:tcPr>
            <w:tcW w:w="1905" w:type="dxa"/>
            <w:tcBorders>
              <w:bottom w:val="nil"/>
            </w:tcBorders>
            <w:vAlign w:val="center"/>
          </w:tcPr>
          <w:p>
            <w:pPr>
              <w:pStyle w:val="23"/>
              <w:spacing w:line="560" w:lineRule="exact"/>
              <w:jc w:val="center"/>
            </w:pPr>
          </w:p>
        </w:tc>
        <w:tc>
          <w:tcPr>
            <w:tcW w:w="2135" w:type="dxa"/>
            <w:vMerge w:val="restart"/>
            <w:vAlign w:val="center"/>
          </w:tcPr>
          <w:p>
            <w:pPr>
              <w:pStyle w:val="23"/>
              <w:spacing w:line="560" w:lineRule="exact"/>
              <w:jc w:val="center"/>
            </w:pPr>
          </w:p>
          <w:p>
            <w:pPr>
              <w:pStyle w:val="23"/>
              <w:spacing w:line="560" w:lineRule="exact"/>
              <w:jc w:val="center"/>
            </w:pPr>
          </w:p>
          <w:p>
            <w:pPr>
              <w:pStyle w:val="23"/>
              <w:spacing w:line="560" w:lineRule="exact"/>
              <w:jc w:val="center"/>
            </w:pPr>
            <w:r>
              <w:rPr>
                <w:rFonts w:hint="eastAsia"/>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70" w:type="dxa"/>
            <w:vMerge w:val="continue"/>
            <w:tcBorders>
              <w:top w:val="nil"/>
            </w:tcBorders>
            <w:vAlign w:val="center"/>
          </w:tcPr>
          <w:p>
            <w:pPr>
              <w:spacing w:line="560" w:lineRule="exact"/>
              <w:jc w:val="center"/>
              <w:rPr>
                <w:rFonts w:ascii="宋体" w:hAnsi="宋体" w:cs="宋体"/>
                <w:sz w:val="24"/>
              </w:rPr>
            </w:pPr>
          </w:p>
        </w:tc>
        <w:tc>
          <w:tcPr>
            <w:tcW w:w="1411" w:type="dxa"/>
            <w:tcBorders>
              <w:top w:val="nil"/>
              <w:bottom w:val="nil"/>
            </w:tcBorders>
            <w:vAlign w:val="center"/>
          </w:tcPr>
          <w:p>
            <w:pPr>
              <w:pStyle w:val="23"/>
              <w:spacing w:line="560" w:lineRule="exact"/>
              <w:jc w:val="center"/>
            </w:pPr>
          </w:p>
        </w:tc>
        <w:tc>
          <w:tcPr>
            <w:tcW w:w="2505" w:type="dxa"/>
            <w:tcBorders>
              <w:top w:val="nil"/>
              <w:bottom w:val="nil"/>
            </w:tcBorders>
            <w:vAlign w:val="center"/>
          </w:tcPr>
          <w:p>
            <w:pPr>
              <w:pStyle w:val="23"/>
              <w:spacing w:line="560" w:lineRule="exact"/>
              <w:jc w:val="center"/>
            </w:pPr>
            <w:r>
              <w:rPr>
                <w:rFonts w:hint="eastAsia"/>
              </w:rPr>
              <w:t>目整体预留”、</w:t>
            </w:r>
          </w:p>
        </w:tc>
        <w:tc>
          <w:tcPr>
            <w:tcW w:w="1905" w:type="dxa"/>
            <w:tcBorders>
              <w:top w:val="nil"/>
              <w:bottom w:val="nil"/>
            </w:tcBorders>
            <w:vAlign w:val="center"/>
          </w:tcPr>
          <w:p>
            <w:pPr>
              <w:pStyle w:val="23"/>
              <w:spacing w:line="560" w:lineRule="exact"/>
              <w:jc w:val="center"/>
            </w:pPr>
          </w:p>
        </w:tc>
        <w:tc>
          <w:tcPr>
            <w:tcW w:w="2135" w:type="dxa"/>
            <w:vMerge w:val="continue"/>
            <w:tcBorders>
              <w:top w:val="nil"/>
            </w:tcBorders>
            <w:vAlign w:val="center"/>
          </w:tcPr>
          <w:p>
            <w:pPr>
              <w:spacing w:line="560" w:lineRule="exact"/>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70" w:type="dxa"/>
            <w:vMerge w:val="continue"/>
            <w:tcBorders>
              <w:top w:val="nil"/>
            </w:tcBorders>
            <w:vAlign w:val="center"/>
          </w:tcPr>
          <w:p>
            <w:pPr>
              <w:spacing w:line="560" w:lineRule="exact"/>
              <w:jc w:val="center"/>
              <w:rPr>
                <w:rFonts w:ascii="宋体" w:hAnsi="宋体" w:cs="宋体"/>
                <w:sz w:val="24"/>
              </w:rPr>
            </w:pPr>
          </w:p>
        </w:tc>
        <w:tc>
          <w:tcPr>
            <w:tcW w:w="1411" w:type="dxa"/>
            <w:tcBorders>
              <w:top w:val="nil"/>
              <w:bottom w:val="nil"/>
            </w:tcBorders>
            <w:vAlign w:val="center"/>
          </w:tcPr>
          <w:p>
            <w:pPr>
              <w:pStyle w:val="23"/>
              <w:spacing w:line="560" w:lineRule="exact"/>
              <w:jc w:val="center"/>
            </w:pPr>
          </w:p>
        </w:tc>
        <w:tc>
          <w:tcPr>
            <w:tcW w:w="2505" w:type="dxa"/>
            <w:tcBorders>
              <w:top w:val="nil"/>
              <w:bottom w:val="nil"/>
            </w:tcBorders>
            <w:vAlign w:val="center"/>
          </w:tcPr>
          <w:p>
            <w:pPr>
              <w:pStyle w:val="23"/>
              <w:spacing w:line="560" w:lineRule="exact"/>
              <w:jc w:val="center"/>
            </w:pPr>
            <w:r>
              <w:rPr>
                <w:rFonts w:hint="eastAsia"/>
              </w:rPr>
              <w:t>“设置专门采购</w:t>
            </w:r>
          </w:p>
        </w:tc>
        <w:tc>
          <w:tcPr>
            <w:tcW w:w="1905" w:type="dxa"/>
            <w:tcBorders>
              <w:top w:val="nil"/>
              <w:bottom w:val="nil"/>
            </w:tcBorders>
            <w:vAlign w:val="center"/>
          </w:tcPr>
          <w:p>
            <w:pPr>
              <w:pStyle w:val="23"/>
              <w:spacing w:line="560" w:lineRule="exact"/>
              <w:jc w:val="center"/>
            </w:pPr>
          </w:p>
        </w:tc>
        <w:tc>
          <w:tcPr>
            <w:tcW w:w="2135" w:type="dxa"/>
            <w:vMerge w:val="continue"/>
            <w:tcBorders>
              <w:top w:val="nil"/>
            </w:tcBorders>
            <w:vAlign w:val="center"/>
          </w:tcPr>
          <w:p>
            <w:pPr>
              <w:spacing w:line="560" w:lineRule="exact"/>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70" w:type="dxa"/>
            <w:vMerge w:val="continue"/>
            <w:tcBorders>
              <w:top w:val="nil"/>
            </w:tcBorders>
            <w:vAlign w:val="center"/>
          </w:tcPr>
          <w:p>
            <w:pPr>
              <w:spacing w:line="560" w:lineRule="exact"/>
              <w:jc w:val="center"/>
              <w:rPr>
                <w:rFonts w:ascii="宋体" w:hAnsi="宋体" w:cs="宋体"/>
                <w:sz w:val="24"/>
              </w:rPr>
            </w:pPr>
          </w:p>
        </w:tc>
        <w:tc>
          <w:tcPr>
            <w:tcW w:w="1411" w:type="dxa"/>
            <w:tcBorders>
              <w:top w:val="nil"/>
              <w:bottom w:val="nil"/>
            </w:tcBorders>
            <w:vAlign w:val="center"/>
          </w:tcPr>
          <w:p>
            <w:pPr>
              <w:pStyle w:val="23"/>
              <w:spacing w:line="560" w:lineRule="exact"/>
              <w:jc w:val="center"/>
            </w:pPr>
            <w:r>
              <w:rPr>
                <w:rFonts w:hint="eastAsia"/>
              </w:rPr>
              <w:t>（填写集中采</w:t>
            </w:r>
          </w:p>
        </w:tc>
        <w:tc>
          <w:tcPr>
            <w:tcW w:w="2505" w:type="dxa"/>
            <w:tcBorders>
              <w:top w:val="nil"/>
              <w:bottom w:val="nil"/>
            </w:tcBorders>
            <w:vAlign w:val="center"/>
          </w:tcPr>
          <w:p>
            <w:pPr>
              <w:pStyle w:val="23"/>
              <w:spacing w:line="560" w:lineRule="exact"/>
              <w:jc w:val="center"/>
            </w:pPr>
            <w:r>
              <w:rPr>
                <w:rFonts w:hint="eastAsia"/>
              </w:rPr>
              <w:t>包”、“要求以</w:t>
            </w:r>
          </w:p>
        </w:tc>
        <w:tc>
          <w:tcPr>
            <w:tcW w:w="1905" w:type="dxa"/>
            <w:tcBorders>
              <w:top w:val="nil"/>
              <w:bottom w:val="nil"/>
            </w:tcBorders>
            <w:vAlign w:val="center"/>
          </w:tcPr>
          <w:p>
            <w:pPr>
              <w:pStyle w:val="23"/>
              <w:spacing w:line="560" w:lineRule="exact"/>
              <w:jc w:val="center"/>
            </w:pPr>
          </w:p>
        </w:tc>
        <w:tc>
          <w:tcPr>
            <w:tcW w:w="2135" w:type="dxa"/>
            <w:vMerge w:val="continue"/>
            <w:tcBorders>
              <w:top w:val="nil"/>
            </w:tcBorders>
            <w:vAlign w:val="center"/>
          </w:tcPr>
          <w:p>
            <w:pPr>
              <w:spacing w:line="560" w:lineRule="exact"/>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70" w:type="dxa"/>
            <w:vMerge w:val="continue"/>
            <w:tcBorders>
              <w:top w:val="nil"/>
            </w:tcBorders>
            <w:vAlign w:val="center"/>
          </w:tcPr>
          <w:p>
            <w:pPr>
              <w:spacing w:line="560" w:lineRule="exact"/>
              <w:jc w:val="center"/>
              <w:rPr>
                <w:rFonts w:ascii="宋体" w:hAnsi="宋体" w:cs="宋体"/>
                <w:sz w:val="24"/>
              </w:rPr>
            </w:pPr>
          </w:p>
        </w:tc>
        <w:tc>
          <w:tcPr>
            <w:tcW w:w="1411" w:type="dxa"/>
            <w:tcBorders>
              <w:top w:val="nil"/>
              <w:bottom w:val="nil"/>
            </w:tcBorders>
            <w:vAlign w:val="center"/>
          </w:tcPr>
          <w:p>
            <w:pPr>
              <w:pStyle w:val="23"/>
              <w:spacing w:line="560" w:lineRule="exact"/>
              <w:jc w:val="center"/>
            </w:pPr>
            <w:r>
              <w:rPr>
                <w:rFonts w:hint="eastAsia"/>
              </w:rPr>
              <w:t>购目录以内或</w:t>
            </w:r>
          </w:p>
        </w:tc>
        <w:tc>
          <w:tcPr>
            <w:tcW w:w="2505" w:type="dxa"/>
            <w:tcBorders>
              <w:top w:val="nil"/>
              <w:bottom w:val="nil"/>
            </w:tcBorders>
            <w:vAlign w:val="center"/>
          </w:tcPr>
          <w:p>
            <w:pPr>
              <w:pStyle w:val="23"/>
              <w:spacing w:line="560" w:lineRule="exact"/>
              <w:jc w:val="center"/>
            </w:pPr>
            <w:r>
              <w:rPr>
                <w:rFonts w:hint="eastAsia"/>
              </w:rPr>
              <w:t>联合体形式参</w:t>
            </w:r>
          </w:p>
        </w:tc>
        <w:tc>
          <w:tcPr>
            <w:tcW w:w="1905" w:type="dxa"/>
            <w:tcBorders>
              <w:top w:val="nil"/>
              <w:bottom w:val="nil"/>
            </w:tcBorders>
            <w:vAlign w:val="center"/>
          </w:tcPr>
          <w:p>
            <w:pPr>
              <w:pStyle w:val="23"/>
              <w:spacing w:line="560" w:lineRule="exact"/>
              <w:jc w:val="center"/>
            </w:pPr>
            <w:r>
              <w:rPr>
                <w:rFonts w:hint="eastAsia"/>
              </w:rPr>
              <w:t>（精确到万元）</w:t>
            </w:r>
          </w:p>
        </w:tc>
        <w:tc>
          <w:tcPr>
            <w:tcW w:w="2135" w:type="dxa"/>
            <w:vMerge w:val="continue"/>
            <w:tcBorders>
              <w:top w:val="nil"/>
            </w:tcBorders>
            <w:vAlign w:val="center"/>
          </w:tcPr>
          <w:p>
            <w:pPr>
              <w:spacing w:line="560" w:lineRule="exact"/>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870" w:type="dxa"/>
            <w:vMerge w:val="continue"/>
            <w:tcBorders>
              <w:top w:val="nil"/>
            </w:tcBorders>
            <w:vAlign w:val="center"/>
          </w:tcPr>
          <w:p>
            <w:pPr>
              <w:spacing w:line="560" w:lineRule="exact"/>
              <w:jc w:val="center"/>
              <w:rPr>
                <w:rFonts w:ascii="宋体" w:hAnsi="宋体" w:cs="宋体"/>
                <w:sz w:val="24"/>
              </w:rPr>
            </w:pPr>
          </w:p>
        </w:tc>
        <w:tc>
          <w:tcPr>
            <w:tcW w:w="1411" w:type="dxa"/>
            <w:tcBorders>
              <w:top w:val="nil"/>
              <w:bottom w:val="nil"/>
            </w:tcBorders>
            <w:vAlign w:val="center"/>
          </w:tcPr>
          <w:p>
            <w:pPr>
              <w:pStyle w:val="23"/>
              <w:spacing w:line="560" w:lineRule="exact"/>
              <w:jc w:val="center"/>
            </w:pPr>
            <w:r>
              <w:rPr>
                <w:rFonts w:hint="eastAsia"/>
              </w:rPr>
              <w:t>者采购限额标</w:t>
            </w:r>
          </w:p>
        </w:tc>
        <w:tc>
          <w:tcPr>
            <w:tcW w:w="2505" w:type="dxa"/>
            <w:tcBorders>
              <w:top w:val="nil"/>
              <w:bottom w:val="nil"/>
            </w:tcBorders>
            <w:vAlign w:val="center"/>
          </w:tcPr>
          <w:p>
            <w:pPr>
              <w:pStyle w:val="23"/>
              <w:spacing w:line="560" w:lineRule="exact"/>
              <w:jc w:val="center"/>
            </w:pPr>
            <w:r>
              <w:rPr>
                <w:rFonts w:hint="eastAsia"/>
              </w:rPr>
              <w:t>加”或者“要求</w:t>
            </w:r>
          </w:p>
        </w:tc>
        <w:tc>
          <w:tcPr>
            <w:tcW w:w="1905" w:type="dxa"/>
            <w:tcBorders>
              <w:top w:val="nil"/>
              <w:bottom w:val="nil"/>
            </w:tcBorders>
            <w:vAlign w:val="center"/>
          </w:tcPr>
          <w:p>
            <w:pPr>
              <w:pStyle w:val="23"/>
              <w:spacing w:line="560" w:lineRule="exact"/>
              <w:jc w:val="center"/>
            </w:pPr>
          </w:p>
        </w:tc>
        <w:tc>
          <w:tcPr>
            <w:tcW w:w="2135" w:type="dxa"/>
            <w:vMerge w:val="continue"/>
            <w:tcBorders>
              <w:top w:val="nil"/>
            </w:tcBorders>
            <w:vAlign w:val="center"/>
          </w:tcPr>
          <w:p>
            <w:pPr>
              <w:spacing w:line="560" w:lineRule="exact"/>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870" w:type="dxa"/>
            <w:vMerge w:val="continue"/>
            <w:tcBorders>
              <w:top w:val="nil"/>
            </w:tcBorders>
            <w:vAlign w:val="center"/>
          </w:tcPr>
          <w:p>
            <w:pPr>
              <w:spacing w:line="560" w:lineRule="exact"/>
              <w:jc w:val="center"/>
              <w:rPr>
                <w:rFonts w:ascii="宋体" w:hAnsi="宋体" w:cs="宋体"/>
                <w:sz w:val="24"/>
              </w:rPr>
            </w:pPr>
          </w:p>
        </w:tc>
        <w:tc>
          <w:tcPr>
            <w:tcW w:w="1411" w:type="dxa"/>
            <w:tcBorders>
              <w:top w:val="nil"/>
              <w:bottom w:val="nil"/>
            </w:tcBorders>
            <w:vAlign w:val="center"/>
          </w:tcPr>
          <w:p>
            <w:pPr>
              <w:pStyle w:val="23"/>
              <w:spacing w:line="560" w:lineRule="exact"/>
              <w:jc w:val="center"/>
            </w:pPr>
            <w:r>
              <w:rPr>
                <w:rFonts w:hint="eastAsia"/>
              </w:rPr>
              <w:t>准以上的采购</w:t>
            </w:r>
          </w:p>
        </w:tc>
        <w:tc>
          <w:tcPr>
            <w:tcW w:w="2505" w:type="dxa"/>
            <w:tcBorders>
              <w:top w:val="nil"/>
              <w:bottom w:val="nil"/>
            </w:tcBorders>
            <w:vAlign w:val="center"/>
          </w:tcPr>
          <w:p>
            <w:pPr>
              <w:pStyle w:val="23"/>
              <w:spacing w:line="560" w:lineRule="exact"/>
              <w:jc w:val="center"/>
            </w:pPr>
            <w:r>
              <w:rPr>
                <w:rFonts w:hint="eastAsia"/>
              </w:rPr>
              <w:t>合同分包”，除</w:t>
            </w:r>
          </w:p>
        </w:tc>
        <w:tc>
          <w:tcPr>
            <w:tcW w:w="1905" w:type="dxa"/>
            <w:tcBorders>
              <w:top w:val="nil"/>
              <w:bottom w:val="nil"/>
            </w:tcBorders>
            <w:vAlign w:val="center"/>
          </w:tcPr>
          <w:p>
            <w:pPr>
              <w:pStyle w:val="23"/>
              <w:spacing w:line="560" w:lineRule="exact"/>
              <w:jc w:val="center"/>
            </w:pPr>
          </w:p>
        </w:tc>
        <w:tc>
          <w:tcPr>
            <w:tcW w:w="2135" w:type="dxa"/>
            <w:vMerge w:val="continue"/>
            <w:tcBorders>
              <w:top w:val="nil"/>
            </w:tcBorders>
            <w:vAlign w:val="center"/>
          </w:tcPr>
          <w:p>
            <w:pPr>
              <w:spacing w:line="560" w:lineRule="exact"/>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70" w:type="dxa"/>
            <w:vMerge w:val="continue"/>
            <w:tcBorders>
              <w:top w:val="nil"/>
            </w:tcBorders>
            <w:vAlign w:val="center"/>
          </w:tcPr>
          <w:p>
            <w:pPr>
              <w:spacing w:line="560" w:lineRule="exact"/>
              <w:jc w:val="center"/>
              <w:rPr>
                <w:rFonts w:ascii="宋体" w:hAnsi="宋体" w:cs="宋体"/>
                <w:sz w:val="24"/>
              </w:rPr>
            </w:pPr>
          </w:p>
        </w:tc>
        <w:tc>
          <w:tcPr>
            <w:tcW w:w="1411" w:type="dxa"/>
            <w:tcBorders>
              <w:top w:val="nil"/>
              <w:bottom w:val="nil"/>
            </w:tcBorders>
            <w:vAlign w:val="center"/>
          </w:tcPr>
          <w:p>
            <w:pPr>
              <w:pStyle w:val="23"/>
              <w:spacing w:line="560" w:lineRule="exact"/>
              <w:jc w:val="center"/>
            </w:pPr>
            <w:r>
              <w:rPr>
                <w:rFonts w:hint="eastAsia"/>
              </w:rPr>
              <w:t>项目</w:t>
            </w:r>
          </w:p>
        </w:tc>
        <w:tc>
          <w:tcPr>
            <w:tcW w:w="2505" w:type="dxa"/>
            <w:tcBorders>
              <w:top w:val="nil"/>
              <w:bottom w:val="nil"/>
            </w:tcBorders>
            <w:vAlign w:val="center"/>
          </w:tcPr>
          <w:p>
            <w:pPr>
              <w:pStyle w:val="23"/>
              <w:spacing w:line="560" w:lineRule="exact"/>
              <w:jc w:val="center"/>
            </w:pPr>
            <w:r>
              <w:rPr>
                <w:rFonts w:hint="eastAsia"/>
              </w:rPr>
              <w:t>“采购项目全部</w:t>
            </w:r>
          </w:p>
        </w:tc>
        <w:tc>
          <w:tcPr>
            <w:tcW w:w="1905" w:type="dxa"/>
            <w:tcBorders>
              <w:top w:val="nil"/>
              <w:bottom w:val="nil"/>
            </w:tcBorders>
            <w:vAlign w:val="center"/>
          </w:tcPr>
          <w:p>
            <w:pPr>
              <w:pStyle w:val="23"/>
              <w:spacing w:line="560" w:lineRule="exact"/>
              <w:jc w:val="center"/>
            </w:pPr>
          </w:p>
        </w:tc>
        <w:tc>
          <w:tcPr>
            <w:tcW w:w="2135" w:type="dxa"/>
            <w:vMerge w:val="continue"/>
            <w:tcBorders>
              <w:top w:val="nil"/>
            </w:tcBorders>
            <w:vAlign w:val="center"/>
          </w:tcPr>
          <w:p>
            <w:pPr>
              <w:spacing w:line="560" w:lineRule="exact"/>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70" w:type="dxa"/>
            <w:vMerge w:val="continue"/>
            <w:tcBorders>
              <w:top w:val="nil"/>
            </w:tcBorders>
            <w:vAlign w:val="center"/>
          </w:tcPr>
          <w:p>
            <w:pPr>
              <w:spacing w:line="560" w:lineRule="exact"/>
              <w:jc w:val="center"/>
              <w:rPr>
                <w:rFonts w:ascii="宋体" w:hAnsi="宋体" w:cs="宋体"/>
                <w:sz w:val="24"/>
              </w:rPr>
            </w:pPr>
          </w:p>
        </w:tc>
        <w:tc>
          <w:tcPr>
            <w:tcW w:w="1411" w:type="dxa"/>
            <w:tcBorders>
              <w:top w:val="nil"/>
              <w:bottom w:val="nil"/>
            </w:tcBorders>
            <w:vAlign w:val="center"/>
          </w:tcPr>
          <w:p>
            <w:pPr>
              <w:pStyle w:val="23"/>
              <w:spacing w:line="560" w:lineRule="exact"/>
              <w:jc w:val="center"/>
            </w:pPr>
          </w:p>
        </w:tc>
        <w:tc>
          <w:tcPr>
            <w:tcW w:w="2505" w:type="dxa"/>
            <w:tcBorders>
              <w:top w:val="nil"/>
              <w:bottom w:val="nil"/>
            </w:tcBorders>
            <w:vAlign w:val="center"/>
          </w:tcPr>
          <w:p>
            <w:pPr>
              <w:pStyle w:val="23"/>
              <w:spacing w:line="560" w:lineRule="exact"/>
              <w:jc w:val="center"/>
            </w:pPr>
            <w:r>
              <w:rPr>
                <w:rFonts w:hint="eastAsia"/>
              </w:rPr>
              <w:t>预留”外，还应</w:t>
            </w:r>
          </w:p>
        </w:tc>
        <w:tc>
          <w:tcPr>
            <w:tcW w:w="1905" w:type="dxa"/>
            <w:tcBorders>
              <w:top w:val="nil"/>
              <w:bottom w:val="nil"/>
            </w:tcBorders>
            <w:vAlign w:val="center"/>
          </w:tcPr>
          <w:p>
            <w:pPr>
              <w:pStyle w:val="23"/>
              <w:spacing w:line="560" w:lineRule="exact"/>
              <w:jc w:val="center"/>
            </w:pPr>
          </w:p>
        </w:tc>
        <w:tc>
          <w:tcPr>
            <w:tcW w:w="2135" w:type="dxa"/>
            <w:vMerge w:val="continue"/>
            <w:tcBorders>
              <w:top w:val="nil"/>
            </w:tcBorders>
            <w:vAlign w:val="center"/>
          </w:tcPr>
          <w:p>
            <w:pPr>
              <w:spacing w:line="560" w:lineRule="exact"/>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70" w:type="dxa"/>
            <w:vMerge w:val="continue"/>
            <w:tcBorders>
              <w:top w:val="nil"/>
            </w:tcBorders>
            <w:vAlign w:val="center"/>
          </w:tcPr>
          <w:p>
            <w:pPr>
              <w:spacing w:line="560" w:lineRule="exact"/>
              <w:jc w:val="center"/>
              <w:rPr>
                <w:rFonts w:ascii="宋体" w:hAnsi="宋体" w:cs="宋体"/>
                <w:sz w:val="24"/>
              </w:rPr>
            </w:pPr>
          </w:p>
        </w:tc>
        <w:tc>
          <w:tcPr>
            <w:tcW w:w="1411" w:type="dxa"/>
            <w:tcBorders>
              <w:top w:val="nil"/>
              <w:bottom w:val="nil"/>
            </w:tcBorders>
            <w:vAlign w:val="center"/>
          </w:tcPr>
          <w:p>
            <w:pPr>
              <w:pStyle w:val="23"/>
              <w:spacing w:line="560" w:lineRule="exact"/>
              <w:jc w:val="center"/>
            </w:pPr>
          </w:p>
        </w:tc>
        <w:tc>
          <w:tcPr>
            <w:tcW w:w="2505" w:type="dxa"/>
            <w:tcBorders>
              <w:top w:val="nil"/>
              <w:bottom w:val="nil"/>
            </w:tcBorders>
            <w:vAlign w:val="center"/>
          </w:tcPr>
          <w:p>
            <w:pPr>
              <w:pStyle w:val="23"/>
              <w:spacing w:line="560" w:lineRule="exact"/>
              <w:jc w:val="center"/>
            </w:pPr>
            <w:r>
              <w:rPr>
                <w:rFonts w:hint="eastAsia"/>
              </w:rPr>
              <w:t>当填写预留给中</w:t>
            </w:r>
          </w:p>
        </w:tc>
        <w:tc>
          <w:tcPr>
            <w:tcW w:w="1905" w:type="dxa"/>
            <w:tcBorders>
              <w:top w:val="nil"/>
              <w:bottom w:val="nil"/>
            </w:tcBorders>
            <w:vAlign w:val="center"/>
          </w:tcPr>
          <w:p>
            <w:pPr>
              <w:pStyle w:val="23"/>
              <w:spacing w:line="560" w:lineRule="exact"/>
              <w:jc w:val="center"/>
            </w:pPr>
          </w:p>
        </w:tc>
        <w:tc>
          <w:tcPr>
            <w:tcW w:w="2135" w:type="dxa"/>
            <w:vMerge w:val="continue"/>
            <w:tcBorders>
              <w:top w:val="nil"/>
            </w:tcBorders>
            <w:vAlign w:val="center"/>
          </w:tcPr>
          <w:p>
            <w:pPr>
              <w:spacing w:line="560" w:lineRule="exact"/>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870" w:type="dxa"/>
            <w:vMerge w:val="continue"/>
            <w:tcBorders>
              <w:top w:val="nil"/>
            </w:tcBorders>
            <w:vAlign w:val="center"/>
          </w:tcPr>
          <w:p>
            <w:pPr>
              <w:spacing w:line="560" w:lineRule="exact"/>
              <w:jc w:val="center"/>
              <w:rPr>
                <w:rFonts w:ascii="宋体" w:hAnsi="宋体" w:cs="宋体"/>
                <w:sz w:val="24"/>
              </w:rPr>
            </w:pPr>
          </w:p>
        </w:tc>
        <w:tc>
          <w:tcPr>
            <w:tcW w:w="1411" w:type="dxa"/>
            <w:tcBorders>
              <w:top w:val="nil"/>
            </w:tcBorders>
            <w:vAlign w:val="center"/>
          </w:tcPr>
          <w:p>
            <w:pPr>
              <w:pStyle w:val="23"/>
              <w:spacing w:line="560" w:lineRule="exact"/>
              <w:jc w:val="center"/>
            </w:pPr>
          </w:p>
        </w:tc>
        <w:tc>
          <w:tcPr>
            <w:tcW w:w="2505" w:type="dxa"/>
            <w:tcBorders>
              <w:top w:val="nil"/>
            </w:tcBorders>
            <w:vAlign w:val="center"/>
          </w:tcPr>
          <w:p>
            <w:pPr>
              <w:pStyle w:val="23"/>
              <w:spacing w:line="560" w:lineRule="exact"/>
              <w:jc w:val="center"/>
            </w:pPr>
            <w:r>
              <w:rPr>
                <w:rFonts w:hint="eastAsia"/>
              </w:rPr>
              <w:t>小企业的比例）</w:t>
            </w:r>
          </w:p>
        </w:tc>
        <w:tc>
          <w:tcPr>
            <w:tcW w:w="1905" w:type="dxa"/>
            <w:tcBorders>
              <w:top w:val="nil"/>
            </w:tcBorders>
            <w:vAlign w:val="center"/>
          </w:tcPr>
          <w:p>
            <w:pPr>
              <w:pStyle w:val="23"/>
              <w:spacing w:line="560" w:lineRule="exact"/>
              <w:jc w:val="center"/>
            </w:pPr>
          </w:p>
        </w:tc>
        <w:tc>
          <w:tcPr>
            <w:tcW w:w="2135" w:type="dxa"/>
            <w:vMerge w:val="continue"/>
            <w:tcBorders>
              <w:top w:val="nil"/>
            </w:tcBorders>
            <w:vAlign w:val="center"/>
          </w:tcPr>
          <w:p>
            <w:pPr>
              <w:spacing w:line="560" w:lineRule="exact"/>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3"/>
              <w:spacing w:line="560" w:lineRule="exact"/>
              <w:jc w:val="center"/>
              <w:rPr>
                <w:sz w:val="24"/>
                <w:szCs w:val="24"/>
              </w:rPr>
            </w:pPr>
            <w:r>
              <w:rPr>
                <w:rFonts w:hint="eastAsia"/>
                <w:sz w:val="24"/>
                <w:szCs w:val="24"/>
              </w:rPr>
              <w:t>……</w:t>
            </w:r>
          </w:p>
        </w:tc>
        <w:tc>
          <w:tcPr>
            <w:tcW w:w="1411" w:type="dxa"/>
            <w:vAlign w:val="center"/>
          </w:tcPr>
          <w:p>
            <w:pPr>
              <w:pStyle w:val="23"/>
              <w:spacing w:line="560" w:lineRule="exact"/>
              <w:jc w:val="center"/>
            </w:pPr>
            <w:r>
              <w:rPr>
                <w:rFonts w:hint="eastAsia"/>
              </w:rPr>
              <w:t>……</w:t>
            </w:r>
          </w:p>
        </w:tc>
        <w:tc>
          <w:tcPr>
            <w:tcW w:w="2505" w:type="dxa"/>
            <w:vAlign w:val="center"/>
          </w:tcPr>
          <w:p>
            <w:pPr>
              <w:pStyle w:val="23"/>
              <w:spacing w:line="560" w:lineRule="exact"/>
              <w:jc w:val="center"/>
            </w:pPr>
            <w:r>
              <w:rPr>
                <w:rFonts w:hint="eastAsia"/>
              </w:rPr>
              <w:t>……</w:t>
            </w:r>
          </w:p>
        </w:tc>
        <w:tc>
          <w:tcPr>
            <w:tcW w:w="1905" w:type="dxa"/>
            <w:vAlign w:val="center"/>
          </w:tcPr>
          <w:p>
            <w:pPr>
              <w:pStyle w:val="23"/>
              <w:spacing w:line="560" w:lineRule="exact"/>
              <w:jc w:val="center"/>
            </w:pPr>
            <w:r>
              <w:rPr>
                <w:rFonts w:hint="eastAsia"/>
              </w:rPr>
              <w:t>……</w:t>
            </w:r>
          </w:p>
        </w:tc>
        <w:tc>
          <w:tcPr>
            <w:tcW w:w="2135" w:type="dxa"/>
            <w:vAlign w:val="center"/>
          </w:tcPr>
          <w:p>
            <w:pPr>
              <w:pStyle w:val="23"/>
              <w:spacing w:line="560" w:lineRule="exact"/>
              <w:jc w:val="center"/>
            </w:pPr>
            <w:r>
              <w:rPr>
                <w:rFonts w:hint="eastAsia"/>
              </w:rPr>
              <w:t>……</w:t>
            </w:r>
          </w:p>
        </w:tc>
      </w:tr>
    </w:tbl>
    <w:p>
      <w:pPr>
        <w:pStyle w:val="5"/>
        <w:tabs>
          <w:tab w:val="left" w:pos="562"/>
          <w:tab w:val="left" w:pos="3372"/>
          <w:tab w:val="left" w:pos="3653"/>
        </w:tabs>
        <w:spacing w:before="128" w:line="560" w:lineRule="exact"/>
        <w:ind w:left="4220" w:right="1843"/>
        <w:rPr>
          <w:rFonts w:ascii="宋体" w:hAnsi="宋体" w:cs="宋体"/>
          <w:sz w:val="24"/>
        </w:rPr>
      </w:pPr>
      <w:r>
        <w:rPr>
          <w:rFonts w:hint="eastAsia" w:ascii="宋体" w:hAnsi="宋体" w:cs="宋体"/>
          <w:sz w:val="24"/>
        </w:rPr>
        <w:t xml:space="preserve">部门（单位）名称： </w:t>
      </w:r>
    </w:p>
    <w:p>
      <w:pPr>
        <w:pStyle w:val="5"/>
        <w:tabs>
          <w:tab w:val="left" w:pos="562"/>
          <w:tab w:val="left" w:pos="3372"/>
          <w:tab w:val="left" w:pos="3653"/>
        </w:tabs>
        <w:spacing w:before="128" w:line="560" w:lineRule="exact"/>
        <w:ind w:left="4220" w:right="1843"/>
        <w:rPr>
          <w:rFonts w:ascii="宋体" w:hAnsi="宋体" w:cs="宋体"/>
          <w:sz w:val="24"/>
        </w:rPr>
      </w:pPr>
      <w:r>
        <w:rPr>
          <w:rFonts w:hint="eastAsia" w:ascii="宋体" w:hAnsi="宋体" w:cs="宋体"/>
          <w:sz w:val="24"/>
        </w:rPr>
        <w:t>日期：</w:t>
      </w:r>
    </w:p>
    <w:p>
      <w:pPr>
        <w:pStyle w:val="5"/>
        <w:tabs>
          <w:tab w:val="left" w:pos="562"/>
          <w:tab w:val="left" w:pos="3372"/>
          <w:tab w:val="left" w:pos="3653"/>
        </w:tabs>
        <w:spacing w:line="560" w:lineRule="exact"/>
        <w:rPr>
          <w:rFonts w:ascii="宋体" w:hAnsi="宋体" w:cs="宋体"/>
          <w:sz w:val="24"/>
        </w:rPr>
      </w:pPr>
    </w:p>
    <w:p>
      <w:pPr>
        <w:tabs>
          <w:tab w:val="left" w:pos="360"/>
        </w:tabs>
        <w:spacing w:line="560" w:lineRule="exact"/>
        <w:outlineLvl w:val="1"/>
        <w:rPr>
          <w:rFonts w:ascii="宋体" w:hAnsi="宋体" w:cs="宋体"/>
          <w:b/>
          <w:bCs/>
          <w:sz w:val="24"/>
        </w:rPr>
      </w:pPr>
      <w:r>
        <w:rPr>
          <w:rFonts w:hint="eastAsia" w:ascii="宋体" w:hAnsi="宋体" w:cs="宋体"/>
          <w:b/>
          <w:bCs/>
          <w:sz w:val="24"/>
        </w:rPr>
        <w:t>2、工业信息化部、国家统计局、国家发展和改革委员会、财政部《关于印发〈中小企业划型标准规定〉的通知》（工信部联企〔2011〕300 号）</w:t>
      </w:r>
    </w:p>
    <w:p>
      <w:pPr>
        <w:pStyle w:val="5"/>
        <w:tabs>
          <w:tab w:val="left" w:pos="562"/>
          <w:tab w:val="left" w:pos="3372"/>
          <w:tab w:val="left" w:pos="3653"/>
        </w:tabs>
        <w:spacing w:line="560" w:lineRule="exact"/>
        <w:rPr>
          <w:rFonts w:ascii="宋体" w:hAnsi="宋体" w:cs="宋体"/>
          <w:sz w:val="24"/>
        </w:rPr>
      </w:pPr>
    </w:p>
    <w:p>
      <w:pPr>
        <w:spacing w:line="560" w:lineRule="exact"/>
        <w:jc w:val="center"/>
        <w:rPr>
          <w:rFonts w:ascii="宋体" w:hAnsi="宋体" w:cs="宋体"/>
          <w:b/>
          <w:bCs/>
          <w:sz w:val="24"/>
        </w:rPr>
      </w:pPr>
      <w:r>
        <w:rPr>
          <w:rFonts w:hint="eastAsia" w:ascii="宋体" w:hAnsi="宋体" w:cs="宋体"/>
          <w:b/>
          <w:bCs/>
          <w:sz w:val="24"/>
        </w:rPr>
        <w:t>关于印发中小企业划型标准规定的通知</w:t>
      </w:r>
    </w:p>
    <w:p>
      <w:pPr>
        <w:spacing w:line="560" w:lineRule="exact"/>
        <w:jc w:val="center"/>
        <w:rPr>
          <w:rFonts w:ascii="宋体" w:hAnsi="宋体" w:cs="宋体"/>
          <w:sz w:val="24"/>
        </w:rPr>
      </w:pPr>
      <w:r>
        <w:rPr>
          <w:rFonts w:hint="eastAsia" w:ascii="宋体" w:hAnsi="宋体" w:cs="宋体"/>
          <w:sz w:val="24"/>
        </w:rPr>
        <w:t>工信部联企业〔2011〕300号</w:t>
      </w:r>
    </w:p>
    <w:p>
      <w:pPr>
        <w:spacing w:line="560" w:lineRule="exact"/>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560" w:lineRule="exact"/>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560" w:lineRule="exact"/>
        <w:ind w:firstLine="480" w:firstLineChars="200"/>
        <w:jc w:val="right"/>
        <w:rPr>
          <w:rFonts w:ascii="宋体" w:hAnsi="宋体" w:cs="宋体"/>
          <w:sz w:val="24"/>
        </w:rPr>
      </w:pPr>
      <w:r>
        <w:rPr>
          <w:rFonts w:hint="eastAsia" w:ascii="宋体" w:hAnsi="宋体" w:cs="宋体"/>
          <w:sz w:val="24"/>
        </w:rPr>
        <w:t>工业和信息化部 国家统计局</w:t>
      </w:r>
    </w:p>
    <w:p>
      <w:pPr>
        <w:spacing w:line="560" w:lineRule="exact"/>
        <w:ind w:firstLine="480" w:firstLineChars="200"/>
        <w:jc w:val="right"/>
        <w:rPr>
          <w:rFonts w:ascii="宋体" w:hAnsi="宋体" w:cs="宋体"/>
          <w:sz w:val="24"/>
        </w:rPr>
      </w:pPr>
      <w:r>
        <w:rPr>
          <w:rFonts w:hint="eastAsia" w:ascii="宋体" w:hAnsi="宋体" w:cs="宋体"/>
          <w:sz w:val="24"/>
        </w:rPr>
        <w:t>国家发展和改革委员会 财政部</w:t>
      </w:r>
    </w:p>
    <w:p>
      <w:pPr>
        <w:spacing w:line="560" w:lineRule="exact"/>
        <w:ind w:firstLine="480" w:firstLineChars="200"/>
        <w:jc w:val="right"/>
        <w:rPr>
          <w:rFonts w:ascii="宋体" w:hAnsi="宋体" w:cs="宋体"/>
          <w:sz w:val="24"/>
        </w:rPr>
      </w:pPr>
      <w:r>
        <w:rPr>
          <w:rFonts w:hint="eastAsia" w:ascii="宋体" w:hAnsi="宋体" w:cs="宋体"/>
          <w:sz w:val="24"/>
        </w:rPr>
        <w:t>二○一一年六月十八日</w:t>
      </w:r>
    </w:p>
    <w:p>
      <w:pPr>
        <w:spacing w:line="560" w:lineRule="exact"/>
        <w:ind w:firstLine="480" w:firstLineChars="200"/>
        <w:rPr>
          <w:rFonts w:ascii="宋体" w:hAnsi="宋体" w:cs="宋体"/>
          <w:sz w:val="24"/>
        </w:rPr>
      </w:pPr>
    </w:p>
    <w:p>
      <w:pPr>
        <w:spacing w:line="560" w:lineRule="exact"/>
        <w:ind w:firstLine="480" w:firstLineChars="200"/>
        <w:rPr>
          <w:rFonts w:ascii="宋体" w:hAnsi="宋体" w:cs="宋体"/>
          <w:sz w:val="24"/>
        </w:rPr>
      </w:pPr>
    </w:p>
    <w:p>
      <w:pPr>
        <w:spacing w:line="560" w:lineRule="exact"/>
        <w:ind w:firstLine="480" w:firstLineChars="200"/>
        <w:rPr>
          <w:rFonts w:ascii="宋体" w:hAnsi="宋体" w:cs="宋体"/>
          <w:sz w:val="24"/>
        </w:rPr>
      </w:pPr>
    </w:p>
    <w:p>
      <w:pPr>
        <w:pStyle w:val="3"/>
        <w:spacing w:line="560" w:lineRule="exact"/>
        <w:rPr>
          <w:rFonts w:ascii="宋体" w:cs="宋体"/>
          <w:sz w:val="24"/>
        </w:rPr>
      </w:pPr>
    </w:p>
    <w:p>
      <w:pPr>
        <w:spacing w:line="560" w:lineRule="exact"/>
        <w:rPr>
          <w:rFonts w:ascii="宋体" w:hAnsi="宋体" w:cs="宋体"/>
          <w:sz w:val="24"/>
        </w:rPr>
      </w:pPr>
    </w:p>
    <w:p>
      <w:pPr>
        <w:pStyle w:val="3"/>
        <w:spacing w:line="560" w:lineRule="exact"/>
        <w:rPr>
          <w:rFonts w:ascii="宋体" w:cs="宋体"/>
          <w:sz w:val="24"/>
        </w:rPr>
      </w:pPr>
    </w:p>
    <w:p>
      <w:pPr>
        <w:spacing w:line="560" w:lineRule="exact"/>
      </w:pPr>
    </w:p>
    <w:p>
      <w:pPr>
        <w:spacing w:line="560" w:lineRule="exact"/>
        <w:jc w:val="center"/>
        <w:rPr>
          <w:rFonts w:ascii="宋体" w:hAnsi="宋体" w:cs="宋体"/>
          <w:b/>
          <w:bCs/>
          <w:sz w:val="24"/>
        </w:rPr>
      </w:pPr>
    </w:p>
    <w:p>
      <w:pPr>
        <w:spacing w:line="560" w:lineRule="exact"/>
        <w:jc w:val="center"/>
        <w:rPr>
          <w:rFonts w:ascii="宋体" w:hAnsi="宋体" w:cs="宋体"/>
          <w:b/>
          <w:bCs/>
          <w:sz w:val="24"/>
        </w:rPr>
      </w:pPr>
      <w:r>
        <w:rPr>
          <w:rFonts w:hint="eastAsia" w:ascii="宋体" w:hAnsi="宋体" w:cs="宋体"/>
          <w:b/>
          <w:bCs/>
          <w:sz w:val="24"/>
        </w:rPr>
        <w:t xml:space="preserve">中小企业划型标准规定 </w:t>
      </w:r>
    </w:p>
    <w:p>
      <w:pPr>
        <w:spacing w:line="560" w:lineRule="exact"/>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560" w:lineRule="exact"/>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560" w:lineRule="exact"/>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560" w:lineRule="exact"/>
        <w:ind w:firstLine="480" w:firstLineChars="200"/>
        <w:rPr>
          <w:rFonts w:ascii="宋体" w:hAnsi="宋体" w:cs="宋体"/>
          <w:sz w:val="24"/>
        </w:rPr>
      </w:pPr>
      <w:r>
        <w:rPr>
          <w:rFonts w:hint="eastAsia" w:ascii="宋体" w:hAnsi="宋体" w:cs="宋体"/>
          <w:sz w:val="24"/>
        </w:rPr>
        <w:t xml:space="preserve">四、各行业划型标准为： </w:t>
      </w:r>
    </w:p>
    <w:p>
      <w:pPr>
        <w:spacing w:line="560" w:lineRule="exact"/>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560" w:lineRule="exact"/>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560" w:lineRule="exact"/>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560" w:lineRule="exact"/>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560" w:lineRule="exact"/>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560" w:lineRule="exact"/>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560" w:lineRule="exact"/>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560" w:lineRule="exact"/>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560" w:lineRule="exact"/>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560" w:lineRule="exact"/>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560" w:lineRule="exact"/>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560" w:lineRule="exact"/>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560" w:lineRule="exact"/>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560" w:lineRule="exact"/>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560" w:lineRule="exact"/>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560" w:lineRule="exact"/>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560" w:lineRule="exact"/>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560" w:lineRule="exact"/>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560" w:lineRule="exact"/>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560" w:lineRule="exact"/>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560" w:lineRule="exact"/>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560" w:lineRule="exact"/>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spacing w:line="560" w:lineRule="exact"/>
        <w:ind w:firstLine="480" w:firstLineChars="200"/>
        <w:rPr>
          <w:rFonts w:ascii="宋体" w:hAnsi="宋体" w:cs="宋体"/>
          <w:sz w:val="24"/>
        </w:rPr>
      </w:pPr>
    </w:p>
    <w:p>
      <w:pPr>
        <w:pStyle w:val="16"/>
        <w:spacing w:line="560" w:lineRule="exact"/>
        <w:jc w:val="both"/>
        <w:outlineLvl w:val="9"/>
        <w:rPr>
          <w:rFonts w:ascii="宋体" w:hAnsi="宋体" w:eastAsia="宋体" w:cs="宋体"/>
          <w:sz w:val="24"/>
          <w:szCs w:val="24"/>
        </w:rPr>
      </w:pPr>
    </w:p>
    <w:p>
      <w:pPr>
        <w:tabs>
          <w:tab w:val="left" w:pos="360"/>
        </w:tabs>
        <w:spacing w:line="560" w:lineRule="exact"/>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560" w:lineRule="exact"/>
        <w:jc w:val="center"/>
        <w:rPr>
          <w:rFonts w:ascii="宋体" w:hAnsi="宋体" w:cs="宋体"/>
          <w:b/>
          <w:bCs/>
          <w:kern w:val="0"/>
          <w:sz w:val="24"/>
        </w:rPr>
      </w:pPr>
    </w:p>
    <w:p>
      <w:pPr>
        <w:widowControl/>
        <w:shd w:val="clear" w:color="auto" w:fill="FFFFFF"/>
        <w:spacing w:line="560" w:lineRule="exact"/>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560" w:lineRule="exact"/>
        <w:jc w:val="left"/>
        <w:rPr>
          <w:rFonts w:ascii="宋体" w:hAnsi="宋体" w:cs="宋体"/>
          <w:kern w:val="0"/>
          <w:sz w:val="24"/>
        </w:rPr>
      </w:pPr>
      <w:r>
        <w:rPr>
          <w:rFonts w:hint="eastAsia" w:ascii="宋体" w:hAnsi="宋体" w:cs="宋体"/>
          <w:kern w:val="0"/>
          <w:sz w:val="24"/>
        </w:rPr>
        <w:t> </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560" w:lineRule="exact"/>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560" w:lineRule="exact"/>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 </w:t>
      </w:r>
    </w:p>
    <w:p>
      <w:pPr>
        <w:pStyle w:val="3"/>
        <w:spacing w:line="560" w:lineRule="exact"/>
        <w:rPr>
          <w:rFonts w:ascii="宋体" w:cs="宋体"/>
          <w:kern w:val="0"/>
          <w:sz w:val="24"/>
        </w:rPr>
      </w:pPr>
    </w:p>
    <w:p>
      <w:pPr>
        <w:spacing w:line="560" w:lineRule="exact"/>
        <w:rPr>
          <w:rFonts w:ascii="宋体" w:hAnsi="宋体" w:cs="宋体"/>
          <w:kern w:val="0"/>
          <w:sz w:val="24"/>
        </w:rPr>
      </w:pPr>
    </w:p>
    <w:p>
      <w:pPr>
        <w:pStyle w:val="3"/>
        <w:spacing w:line="560" w:lineRule="exact"/>
      </w:pPr>
    </w:p>
    <w:p>
      <w:pPr>
        <w:widowControl/>
        <w:shd w:val="clear" w:color="auto" w:fill="FFFFFF"/>
        <w:spacing w:line="560" w:lineRule="exact"/>
        <w:jc w:val="center"/>
        <w:rPr>
          <w:rFonts w:ascii="宋体" w:hAnsi="宋体" w:cs="宋体"/>
          <w:b/>
          <w:bCs/>
          <w:kern w:val="0"/>
          <w:sz w:val="24"/>
        </w:rPr>
      </w:pPr>
    </w:p>
    <w:p>
      <w:pPr>
        <w:widowControl/>
        <w:shd w:val="clear" w:color="auto" w:fill="FFFFFF"/>
        <w:spacing w:line="560" w:lineRule="exact"/>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560" w:lineRule="exact"/>
        <w:jc w:val="left"/>
        <w:rPr>
          <w:rFonts w:ascii="宋体" w:hAnsi="宋体" w:cs="宋体"/>
          <w:kern w:val="0"/>
          <w:sz w:val="24"/>
        </w:rPr>
      </w:pPr>
    </w:p>
    <w:p>
      <w:pPr>
        <w:widowControl/>
        <w:spacing w:line="560" w:lineRule="exact"/>
        <w:jc w:val="left"/>
        <w:rPr>
          <w:rFonts w:ascii="宋体" w:hAnsi="宋体" w:cs="宋体"/>
          <w:kern w:val="0"/>
          <w:sz w:val="24"/>
        </w:rPr>
      </w:pPr>
    </w:p>
    <w:p>
      <w:pPr>
        <w:widowControl/>
        <w:spacing w:line="560" w:lineRule="exact"/>
        <w:jc w:val="left"/>
        <w:rPr>
          <w:rFonts w:ascii="宋体" w:hAnsi="宋体" w:cs="宋体"/>
          <w:kern w:val="0"/>
          <w:sz w:val="24"/>
        </w:rPr>
      </w:pPr>
    </w:p>
    <w:p>
      <w:pPr>
        <w:widowControl/>
        <w:spacing w:line="560" w:lineRule="exact"/>
        <w:jc w:val="left"/>
        <w:rPr>
          <w:rFonts w:ascii="宋体" w:hAnsi="宋体" w:cs="宋体"/>
          <w:kern w:val="0"/>
          <w:sz w:val="24"/>
        </w:rPr>
      </w:pPr>
    </w:p>
    <w:p>
      <w:pPr>
        <w:widowControl/>
        <w:spacing w:line="560" w:lineRule="exact"/>
        <w:jc w:val="left"/>
        <w:rPr>
          <w:rFonts w:ascii="宋体" w:hAnsi="宋体" w:cs="宋体"/>
          <w:kern w:val="0"/>
          <w:sz w:val="24"/>
        </w:rPr>
      </w:pPr>
      <w:r>
        <w:rPr>
          <w:rFonts w:hint="eastAsia" w:ascii="宋体" w:hAnsi="宋体" w:cs="宋体"/>
          <w:kern w:val="0"/>
          <w:sz w:val="24"/>
        </w:rPr>
        <w:t>附表：</w:t>
      </w:r>
    </w:p>
    <w:p>
      <w:pPr>
        <w:widowControl/>
        <w:spacing w:line="560" w:lineRule="exact"/>
        <w:jc w:val="center"/>
        <w:rPr>
          <w:rFonts w:ascii="宋体" w:hAnsi="宋体" w:cs="宋体"/>
          <w:kern w:val="0"/>
          <w:sz w:val="24"/>
        </w:rPr>
      </w:pPr>
      <w:r>
        <w:rPr>
          <w:rFonts w:hint="eastAsia" w:ascii="宋体" w:hAnsi="宋体" w:cs="宋体"/>
          <w:kern w:val="0"/>
          <w:sz w:val="24"/>
        </w:rPr>
        <w:t>统计上大中小微型企业划分标准</w:t>
      </w:r>
    </w:p>
    <w:tbl>
      <w:tblPr>
        <w:tblStyle w:val="1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560" w:lineRule="exact"/>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560" w:lineRule="exact"/>
              <w:jc w:val="center"/>
              <w:rPr>
                <w:rFonts w:ascii="宋体" w:hAnsi="宋体" w:cs="宋体"/>
                <w:b/>
                <w:bCs/>
                <w:kern w:val="0"/>
                <w:sz w:val="24"/>
              </w:rPr>
            </w:pPr>
            <w:r>
              <w:rPr>
                <w:rFonts w:hint="eastAsia" w:ascii="宋体" w:hAnsi="宋体" w:cs="宋体"/>
                <w:b/>
                <w:bCs/>
                <w:kern w:val="0"/>
                <w:sz w:val="24"/>
              </w:rPr>
              <w:t>计量</w:t>
            </w:r>
          </w:p>
          <w:p>
            <w:pPr>
              <w:widowControl/>
              <w:spacing w:line="560" w:lineRule="exact"/>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520" w:lineRule="exact"/>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520" w:lineRule="exact"/>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520" w:lineRule="exact"/>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520" w:lineRule="exact"/>
        <w:ind w:firstLine="480" w:firstLineChars="200"/>
        <w:jc w:val="left"/>
        <w:rPr>
          <w:rFonts w:ascii="宋体" w:hAnsi="宋体" w:cs="宋体"/>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tabs>
          <w:tab w:val="left" w:pos="360"/>
        </w:tabs>
        <w:spacing w:line="560" w:lineRule="exact"/>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560" w:lineRule="exact"/>
        <w:rPr>
          <w:rFonts w:ascii="宋体" w:hAnsi="宋体" w:cs="宋体"/>
          <w:bCs/>
          <w:sz w:val="24"/>
        </w:rPr>
      </w:pPr>
    </w:p>
    <w:p>
      <w:pPr>
        <w:shd w:val="clear" w:color="auto" w:fill="FFFFFF"/>
        <w:spacing w:line="560" w:lineRule="exact"/>
        <w:jc w:val="center"/>
        <w:rPr>
          <w:rFonts w:ascii="宋体" w:hAnsi="宋体" w:cs="宋体"/>
          <w:b/>
          <w:sz w:val="24"/>
        </w:rPr>
      </w:pPr>
      <w:r>
        <w:rPr>
          <w:rFonts w:hint="eastAsia" w:ascii="宋体" w:hAnsi="宋体" w:cs="宋体"/>
          <w:b/>
          <w:sz w:val="24"/>
        </w:rPr>
        <w:t>关于促进残疾人就业政府采购政策的通知</w:t>
      </w:r>
    </w:p>
    <w:p>
      <w:pPr>
        <w:pStyle w:val="15"/>
        <w:shd w:val="clear" w:color="auto" w:fill="FFFFFF"/>
        <w:spacing w:before="0" w:beforeAutospacing="0" w:after="0" w:afterAutospacing="0" w:line="560" w:lineRule="exact"/>
        <w:jc w:val="center"/>
      </w:pPr>
      <w:r>
        <w:rPr>
          <w:rFonts w:hint="eastAsia"/>
        </w:rPr>
        <w:t>　　</w:t>
      </w:r>
      <w:bookmarkStart w:id="29" w:name="sendNo"/>
      <w:r>
        <w:rPr>
          <w:rFonts w:hint="eastAsia"/>
        </w:rPr>
        <w:t>财库〔</w:t>
      </w:r>
      <w:bookmarkEnd w:id="29"/>
      <w:r>
        <w:rPr>
          <w:rFonts w:hint="eastAsia"/>
        </w:rPr>
        <w:t>2017〕141号</w:t>
      </w:r>
    </w:p>
    <w:p>
      <w:pPr>
        <w:pStyle w:val="15"/>
        <w:shd w:val="clear" w:color="auto" w:fill="FFFFFF"/>
        <w:spacing w:before="0" w:beforeAutospacing="0" w:after="0" w:afterAutospacing="0" w:line="560" w:lineRule="exact"/>
        <w:ind w:firstLine="480" w:firstLineChars="200"/>
      </w:pPr>
      <w:bookmarkStart w:id="30"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0"/>
      <w:r>
        <w:rPr>
          <w:rFonts w:hint="eastAsia"/>
        </w:rPr>
        <w:t>：</w:t>
      </w:r>
    </w:p>
    <w:p>
      <w:pPr>
        <w:pStyle w:val="15"/>
        <w:shd w:val="clear" w:color="auto" w:fill="FFFFFF"/>
        <w:spacing w:before="0" w:beforeAutospacing="0" w:after="0" w:afterAutospacing="0" w:line="560" w:lineRule="exact"/>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5"/>
        <w:shd w:val="clear" w:color="auto" w:fill="FFFFFF"/>
        <w:spacing w:before="0" w:beforeAutospacing="0" w:after="0" w:afterAutospacing="0" w:line="560" w:lineRule="exact"/>
        <w:ind w:firstLine="480" w:firstLineChars="200"/>
      </w:pPr>
      <w:r>
        <w:rPr>
          <w:rFonts w:hint="eastAsia"/>
        </w:rPr>
        <w:t>一、享受政府采购支持政策的残疾人福利性单位应当同时满足以下条件：</w:t>
      </w:r>
    </w:p>
    <w:p>
      <w:pPr>
        <w:pStyle w:val="15"/>
        <w:shd w:val="clear" w:color="auto" w:fill="FFFFFF"/>
        <w:spacing w:before="0" w:beforeAutospacing="0" w:after="0" w:afterAutospacing="0" w:line="560" w:lineRule="exact"/>
        <w:ind w:firstLine="480" w:firstLineChars="200"/>
      </w:pPr>
      <w:r>
        <w:rPr>
          <w:rFonts w:hint="eastAsia"/>
        </w:rPr>
        <w:t>（一）安置的残疾人占本单位在职职工人数的比例不低于25%（含25%），并且安置的残疾人人数不少于10人（含10人）；</w:t>
      </w:r>
    </w:p>
    <w:p>
      <w:pPr>
        <w:pStyle w:val="15"/>
        <w:shd w:val="clear" w:color="auto" w:fill="FFFFFF"/>
        <w:spacing w:before="0" w:beforeAutospacing="0" w:after="0" w:afterAutospacing="0" w:line="560" w:lineRule="exact"/>
        <w:ind w:firstLine="480" w:firstLineChars="200"/>
      </w:pPr>
      <w:r>
        <w:rPr>
          <w:rFonts w:hint="eastAsia"/>
        </w:rPr>
        <w:t>（二）依法与安置的每位残疾人签订了一年以上（含一年）的劳动合同或服务协议；</w:t>
      </w:r>
    </w:p>
    <w:p>
      <w:pPr>
        <w:pStyle w:val="15"/>
        <w:shd w:val="clear" w:color="auto" w:fill="FFFFFF"/>
        <w:spacing w:before="0" w:beforeAutospacing="0" w:after="0" w:afterAutospacing="0" w:line="560" w:lineRule="exact"/>
        <w:ind w:firstLine="480" w:firstLineChars="200"/>
      </w:pPr>
      <w:r>
        <w:rPr>
          <w:rFonts w:hint="eastAsia"/>
        </w:rPr>
        <w:t>（三）为安置的每位残疾人按月足额缴纳了基本养老保险、基本医疗保险、失业保险、工伤保险和生育保险等社会保险费；</w:t>
      </w:r>
    </w:p>
    <w:p>
      <w:pPr>
        <w:pStyle w:val="15"/>
        <w:shd w:val="clear" w:color="auto" w:fill="FFFFFF"/>
        <w:spacing w:before="0" w:beforeAutospacing="0" w:after="0" w:afterAutospacing="0" w:line="560" w:lineRule="exact"/>
        <w:ind w:firstLine="480" w:firstLineChars="200"/>
      </w:pPr>
      <w:r>
        <w:rPr>
          <w:rFonts w:hint="eastAsia"/>
        </w:rPr>
        <w:t>（四）通过银行等金融机构向安置的每位残疾人，按月支付了不低于单位所在区县适用的经省级人民政府批准的月最低工资标准的工资；</w:t>
      </w:r>
    </w:p>
    <w:p>
      <w:pPr>
        <w:pStyle w:val="15"/>
        <w:shd w:val="clear" w:color="auto" w:fill="FFFFFF"/>
        <w:spacing w:before="0" w:beforeAutospacing="0" w:after="0" w:afterAutospacing="0" w:line="560" w:lineRule="exact"/>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5"/>
        <w:shd w:val="clear" w:color="auto" w:fill="FFFFFF"/>
        <w:spacing w:before="0" w:beforeAutospacing="0" w:after="0" w:afterAutospacing="0" w:line="560" w:lineRule="exact"/>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5"/>
        <w:shd w:val="clear" w:color="auto" w:fill="FFFFFF"/>
        <w:spacing w:before="0" w:beforeAutospacing="0" w:after="0" w:afterAutospacing="0" w:line="560" w:lineRule="exact"/>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5"/>
        <w:shd w:val="clear" w:color="auto" w:fill="FFFFFF"/>
        <w:spacing w:before="0" w:beforeAutospacing="0" w:after="0" w:afterAutospacing="0" w:line="560" w:lineRule="exact"/>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5"/>
        <w:shd w:val="clear" w:color="auto" w:fill="FFFFFF"/>
        <w:spacing w:before="0" w:beforeAutospacing="0" w:after="0" w:afterAutospacing="0" w:line="560" w:lineRule="exact"/>
        <w:ind w:firstLine="480" w:firstLineChars="200"/>
      </w:pPr>
      <w:r>
        <w:rPr>
          <w:rFonts w:hint="eastAsia"/>
        </w:rPr>
        <w:t>供应商提供的《残疾人福利性单位声明函》与事实不符的，依照《政府采购法》第七十七条第一款的规定追究法律责任。</w:t>
      </w:r>
    </w:p>
    <w:p>
      <w:pPr>
        <w:pStyle w:val="15"/>
        <w:shd w:val="clear" w:color="auto" w:fill="FFFFFF"/>
        <w:spacing w:before="0" w:beforeAutospacing="0" w:after="0" w:afterAutospacing="0" w:line="560" w:lineRule="exact"/>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5"/>
        <w:shd w:val="clear" w:color="auto" w:fill="FFFFFF"/>
        <w:spacing w:before="0" w:beforeAutospacing="0" w:after="0" w:afterAutospacing="0" w:line="560" w:lineRule="exact"/>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5"/>
        <w:shd w:val="clear" w:color="auto" w:fill="FFFFFF"/>
        <w:spacing w:before="0" w:beforeAutospacing="0" w:after="0" w:afterAutospacing="0" w:line="560" w:lineRule="exact"/>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5"/>
        <w:shd w:val="clear" w:color="auto" w:fill="FFFFFF"/>
        <w:spacing w:before="0" w:beforeAutospacing="0" w:after="0" w:afterAutospacing="0" w:line="560" w:lineRule="exact"/>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5"/>
        <w:shd w:val="clear" w:color="auto" w:fill="FFFFFF"/>
        <w:spacing w:before="0" w:beforeAutospacing="0" w:after="0" w:afterAutospacing="0" w:line="560" w:lineRule="exact"/>
        <w:ind w:firstLine="480" w:firstLineChars="200"/>
      </w:pPr>
      <w:r>
        <w:rPr>
          <w:rFonts w:hint="eastAsia"/>
        </w:rPr>
        <w:t>七、本通知自2017年10月1日起执行。</w:t>
      </w:r>
    </w:p>
    <w:p>
      <w:pPr>
        <w:pStyle w:val="15"/>
        <w:shd w:val="clear" w:color="auto" w:fill="FFFFFF"/>
        <w:spacing w:before="0" w:beforeAutospacing="0" w:after="0" w:afterAutospacing="0" w:line="560" w:lineRule="exact"/>
        <w:ind w:firstLine="480" w:firstLineChars="200"/>
      </w:pPr>
    </w:p>
    <w:p>
      <w:pPr>
        <w:pStyle w:val="15"/>
        <w:shd w:val="clear" w:color="auto" w:fill="FFFFFF"/>
        <w:spacing w:before="0" w:beforeAutospacing="0" w:after="0" w:afterAutospacing="0" w:line="560" w:lineRule="exact"/>
        <w:ind w:firstLine="480" w:firstLineChars="200"/>
      </w:pPr>
    </w:p>
    <w:p>
      <w:pPr>
        <w:pStyle w:val="15"/>
        <w:shd w:val="clear" w:color="auto" w:fill="FFFFFF"/>
        <w:spacing w:before="0" w:beforeAutospacing="0" w:after="0" w:afterAutospacing="0" w:line="560" w:lineRule="exact"/>
        <w:ind w:firstLine="480" w:firstLineChars="200"/>
        <w:jc w:val="right"/>
      </w:pPr>
      <w:r>
        <w:rPr>
          <w:rFonts w:hint="eastAsia"/>
        </w:rPr>
        <w:t>财政部 民政部 中国残疾人联合会</w:t>
      </w:r>
    </w:p>
    <w:p>
      <w:pPr>
        <w:pStyle w:val="15"/>
        <w:shd w:val="clear" w:color="auto" w:fill="FFFFFF"/>
        <w:spacing w:before="0" w:beforeAutospacing="0" w:after="0" w:afterAutospacing="0" w:line="560" w:lineRule="exact"/>
        <w:ind w:firstLine="480" w:firstLineChars="200"/>
        <w:jc w:val="right"/>
      </w:pPr>
      <w:r>
        <w:rPr>
          <w:rFonts w:hint="eastAsia"/>
        </w:rPr>
        <w:t>2017年8月22日</w:t>
      </w:r>
    </w:p>
    <w:p>
      <w:pPr>
        <w:pStyle w:val="24"/>
        <w:shd w:val="clear" w:color="auto" w:fill="FFFFFF"/>
        <w:spacing w:before="0" w:beforeAutospacing="0" w:after="0" w:afterAutospacing="0" w:line="560" w:lineRule="exact"/>
        <w:jc w:val="both"/>
      </w:pPr>
    </w:p>
    <w:p>
      <w:pPr>
        <w:pStyle w:val="24"/>
        <w:shd w:val="clear" w:color="auto" w:fill="FFFFFF"/>
        <w:spacing w:before="0" w:beforeAutospacing="0" w:after="0" w:afterAutospacing="0" w:line="560" w:lineRule="exact"/>
        <w:jc w:val="both"/>
      </w:pPr>
    </w:p>
    <w:p>
      <w:pPr>
        <w:pStyle w:val="24"/>
        <w:shd w:val="clear" w:color="auto" w:fill="FFFFFF"/>
        <w:spacing w:before="0" w:beforeAutospacing="0" w:after="0" w:afterAutospacing="0" w:line="560" w:lineRule="exact"/>
        <w:jc w:val="both"/>
      </w:pPr>
    </w:p>
    <w:p>
      <w:pPr>
        <w:pStyle w:val="24"/>
        <w:shd w:val="clear" w:color="auto" w:fill="FFFFFF"/>
        <w:spacing w:before="0" w:beforeAutospacing="0" w:after="0" w:afterAutospacing="0" w:line="560" w:lineRule="exact"/>
        <w:jc w:val="both"/>
      </w:pPr>
    </w:p>
    <w:p>
      <w:pPr>
        <w:pStyle w:val="24"/>
        <w:shd w:val="clear" w:color="auto" w:fill="FFFFFF"/>
        <w:spacing w:before="0" w:beforeAutospacing="0" w:after="0" w:afterAutospacing="0" w:line="560" w:lineRule="exact"/>
        <w:jc w:val="both"/>
      </w:pPr>
    </w:p>
    <w:p>
      <w:pPr>
        <w:pStyle w:val="24"/>
        <w:shd w:val="clear" w:color="auto" w:fill="FFFFFF"/>
        <w:spacing w:before="0" w:beforeAutospacing="0" w:after="0" w:afterAutospacing="0" w:line="560" w:lineRule="exact"/>
        <w:jc w:val="both"/>
      </w:pPr>
    </w:p>
    <w:p>
      <w:pPr>
        <w:pStyle w:val="24"/>
        <w:shd w:val="clear" w:color="auto" w:fill="FFFFFF"/>
        <w:spacing w:before="0" w:beforeAutospacing="0" w:after="0" w:afterAutospacing="0" w:line="560" w:lineRule="exact"/>
        <w:jc w:val="both"/>
      </w:pPr>
    </w:p>
    <w:p>
      <w:pPr>
        <w:pStyle w:val="24"/>
        <w:shd w:val="clear" w:color="auto" w:fill="FFFFFF"/>
        <w:spacing w:before="0" w:beforeAutospacing="0" w:after="0" w:afterAutospacing="0" w:line="560" w:lineRule="exact"/>
        <w:jc w:val="both"/>
      </w:pPr>
    </w:p>
    <w:p>
      <w:pPr>
        <w:pStyle w:val="24"/>
        <w:shd w:val="clear" w:color="auto" w:fill="FFFFFF"/>
        <w:spacing w:before="0" w:beforeAutospacing="0" w:after="0" w:afterAutospacing="0" w:line="560" w:lineRule="exact"/>
        <w:jc w:val="both"/>
      </w:pPr>
    </w:p>
    <w:p>
      <w:pPr>
        <w:pStyle w:val="24"/>
        <w:shd w:val="clear" w:color="auto" w:fill="FFFFFF"/>
        <w:spacing w:before="0" w:beforeAutospacing="0" w:after="0" w:afterAutospacing="0" w:line="560" w:lineRule="exact"/>
        <w:jc w:val="both"/>
      </w:pPr>
    </w:p>
    <w:p>
      <w:pPr>
        <w:pStyle w:val="24"/>
        <w:shd w:val="clear" w:color="auto" w:fill="FFFFFF"/>
        <w:spacing w:before="0" w:beforeAutospacing="0" w:after="0" w:afterAutospacing="0" w:line="560" w:lineRule="exact"/>
        <w:jc w:val="both"/>
      </w:pPr>
    </w:p>
    <w:p>
      <w:pPr>
        <w:pStyle w:val="24"/>
        <w:shd w:val="clear" w:color="auto" w:fill="FFFFFF"/>
        <w:spacing w:before="0" w:beforeAutospacing="0" w:after="0" w:afterAutospacing="0" w:line="560" w:lineRule="exact"/>
        <w:jc w:val="both"/>
      </w:pPr>
    </w:p>
    <w:p>
      <w:pPr>
        <w:pStyle w:val="24"/>
        <w:shd w:val="clear" w:color="auto" w:fill="FFFFFF"/>
        <w:spacing w:before="0" w:beforeAutospacing="0" w:after="0" w:afterAutospacing="0" w:line="560" w:lineRule="exact"/>
        <w:jc w:val="both"/>
      </w:pPr>
    </w:p>
    <w:p>
      <w:pPr>
        <w:pStyle w:val="24"/>
        <w:shd w:val="clear" w:color="auto" w:fill="FFFFFF"/>
        <w:spacing w:before="0" w:beforeAutospacing="0" w:after="0" w:afterAutospacing="0" w:line="560" w:lineRule="exact"/>
        <w:jc w:val="both"/>
      </w:pPr>
    </w:p>
    <w:p>
      <w:pPr>
        <w:pStyle w:val="24"/>
        <w:shd w:val="clear" w:color="auto" w:fill="FFFFFF"/>
        <w:spacing w:before="0" w:beforeAutospacing="0" w:after="0" w:afterAutospacing="0" w:line="560" w:lineRule="exact"/>
        <w:jc w:val="both"/>
      </w:pPr>
    </w:p>
    <w:p>
      <w:pPr>
        <w:pStyle w:val="24"/>
        <w:shd w:val="clear" w:color="auto" w:fill="FFFFFF"/>
        <w:spacing w:before="0" w:beforeAutospacing="0" w:after="0" w:afterAutospacing="0" w:line="560" w:lineRule="exact"/>
        <w:jc w:val="both"/>
      </w:pPr>
    </w:p>
    <w:p>
      <w:pPr>
        <w:pStyle w:val="24"/>
        <w:shd w:val="clear" w:color="auto" w:fill="FFFFFF"/>
        <w:spacing w:before="0" w:beforeAutospacing="0" w:after="0" w:afterAutospacing="0" w:line="560" w:lineRule="exact"/>
        <w:jc w:val="both"/>
      </w:pPr>
      <w:r>
        <w:rPr>
          <w:rFonts w:hint="eastAsia"/>
        </w:rPr>
        <w:t>附件：</w:t>
      </w:r>
    </w:p>
    <w:p>
      <w:pPr>
        <w:pStyle w:val="24"/>
        <w:shd w:val="clear" w:color="auto" w:fill="FFFFFF"/>
        <w:spacing w:before="0" w:beforeAutospacing="0" w:after="0" w:afterAutospacing="0" w:line="560" w:lineRule="exact"/>
        <w:ind w:firstLine="482" w:firstLineChars="200"/>
        <w:jc w:val="center"/>
      </w:pPr>
      <w:r>
        <w:rPr>
          <w:rStyle w:val="25"/>
          <w:rFonts w:hint="eastAsia"/>
          <w:b/>
          <w:bCs/>
        </w:rPr>
        <w:t>残疾人福利性单位声明函</w:t>
      </w:r>
    </w:p>
    <w:p>
      <w:pPr>
        <w:pStyle w:val="24"/>
        <w:shd w:val="clear" w:color="auto" w:fill="FFFFFF"/>
        <w:spacing w:before="0" w:beforeAutospacing="0" w:after="0" w:afterAutospacing="0" w:line="560" w:lineRule="exact"/>
        <w:ind w:firstLine="480" w:firstLineChars="200"/>
        <w:jc w:val="both"/>
      </w:pPr>
    </w:p>
    <w:p>
      <w:pPr>
        <w:pStyle w:val="24"/>
        <w:shd w:val="clear" w:color="auto" w:fill="FFFFFF"/>
        <w:spacing w:before="0" w:beforeAutospacing="0" w:after="0" w:afterAutospacing="0" w:line="560" w:lineRule="exact"/>
        <w:ind w:firstLine="480" w:firstLineChars="200"/>
        <w:jc w:val="both"/>
      </w:pPr>
      <w:r>
        <w:rPr>
          <w:rStyle w:val="25"/>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4"/>
        <w:shd w:val="clear" w:color="auto" w:fill="FFFFFF"/>
        <w:spacing w:before="0" w:beforeAutospacing="0" w:after="0" w:afterAutospacing="0" w:line="560" w:lineRule="exact"/>
        <w:ind w:firstLine="480" w:firstLineChars="200"/>
        <w:jc w:val="both"/>
      </w:pPr>
      <w:r>
        <w:rPr>
          <w:rStyle w:val="25"/>
          <w:rFonts w:hint="eastAsia"/>
        </w:rPr>
        <w:t>本单位对上述声明的真实性负责。如有虚假，将依法承担相应责任。</w:t>
      </w:r>
    </w:p>
    <w:p>
      <w:pPr>
        <w:pStyle w:val="24"/>
        <w:shd w:val="clear" w:color="auto" w:fill="FFFFFF"/>
        <w:spacing w:before="0" w:beforeAutospacing="0" w:after="0" w:afterAutospacing="0" w:line="560" w:lineRule="exact"/>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24"/>
        <w:shd w:val="clear" w:color="auto" w:fill="FFFFFF"/>
        <w:spacing w:before="0" w:beforeAutospacing="0" w:after="0" w:afterAutospacing="0" w:line="560" w:lineRule="exact"/>
        <w:ind w:firstLine="480" w:firstLineChars="200"/>
        <w:jc w:val="both"/>
      </w:pPr>
    </w:p>
    <w:p>
      <w:pPr>
        <w:pStyle w:val="24"/>
        <w:shd w:val="clear" w:color="auto" w:fill="FFFFFF"/>
        <w:spacing w:before="0" w:beforeAutospacing="0" w:after="0" w:afterAutospacing="0" w:line="560" w:lineRule="exact"/>
        <w:ind w:right="2100" w:rightChars="1000"/>
        <w:jc w:val="right"/>
      </w:pPr>
      <w:r>
        <w:rPr>
          <w:rStyle w:val="25"/>
          <w:rFonts w:hint="eastAsia"/>
        </w:rPr>
        <w:t>单位名称（盖章）：</w:t>
      </w:r>
    </w:p>
    <w:p>
      <w:pPr>
        <w:pStyle w:val="24"/>
        <w:shd w:val="clear" w:color="auto" w:fill="FFFFFF"/>
        <w:spacing w:before="0" w:beforeAutospacing="0" w:after="0" w:afterAutospacing="0" w:line="560" w:lineRule="exact"/>
        <w:ind w:right="2100" w:rightChars="1000"/>
        <w:jc w:val="right"/>
        <w:rPr>
          <w:lang w:val="fr-CH"/>
        </w:rPr>
      </w:pPr>
      <w:r>
        <w:rPr>
          <w:rStyle w:val="25"/>
          <w:rFonts w:hint="eastAsia"/>
        </w:rPr>
        <w:t>日 期：</w:t>
      </w:r>
    </w:p>
    <w:p>
      <w:pPr>
        <w:tabs>
          <w:tab w:val="left" w:pos="640"/>
          <w:tab w:val="left" w:pos="1260"/>
          <w:tab w:val="left" w:pos="1418"/>
        </w:tabs>
        <w:spacing w:line="560" w:lineRule="exact"/>
        <w:ind w:right="-420" w:rightChars="-200"/>
        <w:rPr>
          <w:rFonts w:ascii="宋体" w:hAnsi="宋体" w:cs="宋体"/>
          <w:sz w:val="24"/>
          <w:lang w:val="fr-CH"/>
        </w:rPr>
      </w:pPr>
    </w:p>
    <w:p>
      <w:pPr>
        <w:spacing w:line="560" w:lineRule="exact"/>
      </w:pPr>
    </w:p>
    <w:sectPr>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42</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50</w:t>
    </w:r>
    <w:r>
      <w:rPr>
        <w:lang w:val="zh-CN"/>
      </w:rPr>
      <w:fldChar w:fldCharType="end"/>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B60EDFBE"/>
    <w:multiLevelType w:val="singleLevel"/>
    <w:tmpl w:val="B60EDFBE"/>
    <w:lvl w:ilvl="0" w:tentative="0">
      <w:start w:val="1"/>
      <w:numFmt w:val="decimal"/>
      <w:suff w:val="nothing"/>
      <w:lvlText w:val="（%1）"/>
      <w:lvlJc w:val="left"/>
    </w:lvl>
  </w:abstractNum>
  <w:abstractNum w:abstractNumId="2">
    <w:nsid w:val="C5BAE5E6"/>
    <w:multiLevelType w:val="singleLevel"/>
    <w:tmpl w:val="C5BAE5E6"/>
    <w:lvl w:ilvl="0" w:tentative="0">
      <w:start w:val="2"/>
      <w:numFmt w:val="decimal"/>
      <w:suff w:val="nothing"/>
      <w:lvlText w:val="%1、"/>
      <w:lvlJc w:val="left"/>
    </w:lvl>
  </w:abstractNum>
  <w:abstractNum w:abstractNumId="3">
    <w:nsid w:val="FFF211EF"/>
    <w:multiLevelType w:val="singleLevel"/>
    <w:tmpl w:val="FFF211EF"/>
    <w:lvl w:ilvl="0" w:tentative="0">
      <w:start w:val="2"/>
      <w:numFmt w:val="decimal"/>
      <w:suff w:val="nothing"/>
      <w:lvlText w:val="（%1）"/>
      <w:lvlJc w:val="left"/>
    </w:lvl>
  </w:abstractNum>
  <w:abstractNum w:abstractNumId="4">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5">
    <w:nsid w:val="557559BE"/>
    <w:multiLevelType w:val="singleLevel"/>
    <w:tmpl w:val="557559BE"/>
    <w:lvl w:ilvl="0" w:tentative="0">
      <w:start w:val="2"/>
      <w:numFmt w:val="chineseCounting"/>
      <w:suff w:val="nothing"/>
      <w:lvlText w:val="（%1）"/>
      <w:lvlJc w:val="left"/>
      <w:rPr>
        <w:rFonts w:hint="eastAsia"/>
      </w:rPr>
    </w:lvl>
  </w:abstractNum>
  <w:abstractNum w:abstractNumId="6">
    <w:nsid w:val="5E1D57DD"/>
    <w:multiLevelType w:val="multilevel"/>
    <w:tmpl w:val="5E1D57DD"/>
    <w:lvl w:ilvl="0" w:tentative="0">
      <w:start w:val="1"/>
      <w:numFmt w:val="chineseCountingThousand"/>
      <w:pStyle w:val="17"/>
      <w:lvlText w:val="%1、"/>
      <w:lvlJc w:val="left"/>
      <w:pPr>
        <w:ind w:left="900" w:hanging="420"/>
      </w:pPr>
      <w:rPr>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8">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6"/>
  </w:num>
  <w:num w:numId="2">
    <w:abstractNumId w:val="8"/>
  </w:num>
  <w:num w:numId="3">
    <w:abstractNumId w:val="1"/>
  </w:num>
  <w:num w:numId="4">
    <w:abstractNumId w:val="0"/>
  </w:num>
  <w:num w:numId="5">
    <w:abstractNumId w:val="7"/>
  </w:num>
  <w:num w:numId="6">
    <w:abstractNumId w:val="4"/>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hNmI0YTU1MTNiYzE0NWU1M2FjMTAyNzM3ZGI0NWQifQ=="/>
  </w:docVars>
  <w:rsids>
    <w:rsidRoot w:val="BE7F1AD8"/>
    <w:rsid w:val="00117AD4"/>
    <w:rsid w:val="0029327A"/>
    <w:rsid w:val="00352D7C"/>
    <w:rsid w:val="005750C0"/>
    <w:rsid w:val="00953AEE"/>
    <w:rsid w:val="00963E2C"/>
    <w:rsid w:val="00A56F19"/>
    <w:rsid w:val="00C010DF"/>
    <w:rsid w:val="00EB3456"/>
    <w:rsid w:val="04CA3BE8"/>
    <w:rsid w:val="2DAA3AE0"/>
    <w:rsid w:val="3D739BF0"/>
    <w:rsid w:val="3DFA7AB0"/>
    <w:rsid w:val="3FFE230E"/>
    <w:rsid w:val="479906B0"/>
    <w:rsid w:val="4B432D0C"/>
    <w:rsid w:val="5ACF7353"/>
    <w:rsid w:val="5AFD8625"/>
    <w:rsid w:val="61B44D6B"/>
    <w:rsid w:val="62864700"/>
    <w:rsid w:val="67A75719"/>
    <w:rsid w:val="6B3D629A"/>
    <w:rsid w:val="6E156B35"/>
    <w:rsid w:val="6FF6AFC2"/>
    <w:rsid w:val="790B010D"/>
    <w:rsid w:val="79DB6C38"/>
    <w:rsid w:val="7BB9102F"/>
    <w:rsid w:val="7BE7EB7D"/>
    <w:rsid w:val="7BF68E78"/>
    <w:rsid w:val="7C664C77"/>
    <w:rsid w:val="7CBFB02F"/>
    <w:rsid w:val="7D6D4124"/>
    <w:rsid w:val="7FFD4E06"/>
    <w:rsid w:val="96B30923"/>
    <w:rsid w:val="AFFDD95E"/>
    <w:rsid w:val="B70F2357"/>
    <w:rsid w:val="BDA760F7"/>
    <w:rsid w:val="BE7F1AD8"/>
    <w:rsid w:val="BFCF52CE"/>
    <w:rsid w:val="D6CE05AA"/>
    <w:rsid w:val="D72E7071"/>
    <w:rsid w:val="DBBC68BE"/>
    <w:rsid w:val="EB7B749E"/>
    <w:rsid w:val="ECDE30E6"/>
    <w:rsid w:val="FDFACD7A"/>
    <w:rsid w:val="FFC3D6EA"/>
    <w:rsid w:val="FFDF6F5A"/>
    <w:rsid w:val="FFFA9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2">
    <w:name w:val="heading 6"/>
    <w:basedOn w:val="1"/>
    <w:next w:val="1"/>
    <w:qFormat/>
    <w:uiPriority w:val="0"/>
    <w:pPr>
      <w:spacing w:before="60" w:after="60" w:line="360" w:lineRule="auto"/>
      <w:outlineLvl w:val="5"/>
    </w:pPr>
    <w:rPr>
      <w:b/>
      <w:bCs/>
      <w:kern w:val="0"/>
      <w:sz w:val="2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0"/>
    <w:pPr>
      <w:jc w:val="left"/>
    </w:pPr>
    <w:rPr>
      <w:kern w:val="0"/>
      <w:sz w:val="20"/>
    </w:rPr>
  </w:style>
  <w:style w:type="paragraph" w:styleId="5">
    <w:name w:val="Body Text"/>
    <w:basedOn w:val="1"/>
    <w:next w:val="1"/>
    <w:unhideWhenUsed/>
    <w:qFormat/>
    <w:uiPriority w:val="0"/>
    <w:pPr>
      <w:spacing w:after="120"/>
    </w:pPr>
  </w:style>
  <w:style w:type="paragraph" w:styleId="6">
    <w:name w:val="Body Text Indent"/>
    <w:basedOn w:val="1"/>
    <w:next w:val="7"/>
    <w:unhideWhenUsed/>
    <w:qFormat/>
    <w:uiPriority w:val="0"/>
    <w:pPr>
      <w:spacing w:after="120"/>
      <w:ind w:left="420" w:leftChars="200"/>
    </w:pPr>
  </w:style>
  <w:style w:type="paragraph" w:styleId="7">
    <w:name w:val="envelope return"/>
    <w:basedOn w:val="1"/>
    <w:qFormat/>
    <w:uiPriority w:val="0"/>
    <w:pPr>
      <w:tabs>
        <w:tab w:val="left" w:pos="426"/>
      </w:tabs>
    </w:pPr>
    <w:rPr>
      <w:rFonts w:ascii="Arial" w:hAnsi="Arial"/>
    </w:rPr>
  </w:style>
  <w:style w:type="paragraph" w:styleId="8">
    <w:name w:val="Plain Text"/>
    <w:basedOn w:val="1"/>
    <w:next w:val="9"/>
    <w:qFormat/>
    <w:uiPriority w:val="0"/>
    <w:rPr>
      <w:rFonts w:ascii="宋体" w:hAnsi="Courier New"/>
    </w:rPr>
  </w:style>
  <w:style w:type="paragraph" w:customStyle="1" w:styleId="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unhideWhenUsed/>
    <w:qFormat/>
    <w:uiPriority w:val="39"/>
  </w:style>
  <w:style w:type="paragraph" w:styleId="13">
    <w:name w:val="List"/>
    <w:basedOn w:val="1"/>
    <w:qFormat/>
    <w:uiPriority w:val="0"/>
    <w:pPr>
      <w:ind w:left="200" w:hanging="200" w:hangingChars="200"/>
    </w:pPr>
    <w:rPr>
      <w:rFonts w:ascii="Calibri" w:hAnsi="Calibri"/>
      <w:szCs w:val="20"/>
    </w:rPr>
  </w:style>
  <w:style w:type="paragraph" w:styleId="14">
    <w:name w:val="toc 2"/>
    <w:basedOn w:val="1"/>
    <w:next w:val="1"/>
    <w:qFormat/>
    <w:uiPriority w:val="0"/>
    <w:pPr>
      <w:spacing w:line="600" w:lineRule="exact"/>
      <w:ind w:firstLine="880" w:firstLineChars="200"/>
    </w:pPr>
    <w:rPr>
      <w:rFonts w:eastAsia="仿宋_GB2312"/>
      <w:sz w:val="32"/>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Arial" w:hAnsi="Arial" w:eastAsia="隶书"/>
      <w:b/>
      <w:bCs/>
      <w:sz w:val="32"/>
      <w:szCs w:val="32"/>
    </w:rPr>
  </w:style>
  <w:style w:type="paragraph" w:styleId="17">
    <w:name w:val="Body Text First Indent 2"/>
    <w:basedOn w:val="6"/>
    <w:next w:val="13"/>
    <w:qFormat/>
    <w:uiPriority w:val="0"/>
    <w:pPr>
      <w:numPr>
        <w:ilvl w:val="0"/>
        <w:numId w:val="1"/>
      </w:numPr>
      <w:tabs>
        <w:tab w:val="left" w:pos="1050"/>
        <w:tab w:val="left" w:pos="2040"/>
      </w:tabs>
      <w:ind w:left="420" w:firstLine="420" w:firstLineChars="200"/>
    </w:pPr>
    <w:rPr>
      <w:rFonts w:asciiTheme="minorHAnsi" w:hAnsiTheme="minorHAnsi" w:eastAsiaTheme="minorEastAsia" w:cstheme="minorBidi"/>
    </w:rPr>
  </w:style>
  <w:style w:type="character" w:styleId="20">
    <w:name w:val="page number"/>
    <w:qFormat/>
    <w:uiPriority w:val="0"/>
  </w:style>
  <w:style w:type="character" w:styleId="21">
    <w:name w:val="annotation reference"/>
    <w:unhideWhenUsed/>
    <w:qFormat/>
    <w:uiPriority w:val="0"/>
    <w:rPr>
      <w:sz w:val="21"/>
      <w:szCs w:val="21"/>
    </w:rPr>
  </w:style>
  <w:style w:type="paragraph" w:customStyle="1" w:styleId="22">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3">
    <w:name w:val="Table Paragraph"/>
    <w:basedOn w:val="1"/>
    <w:qFormat/>
    <w:uiPriority w:val="0"/>
    <w:pPr>
      <w:autoSpaceDE w:val="0"/>
      <w:autoSpaceDN w:val="0"/>
      <w:jc w:val="left"/>
    </w:pPr>
    <w:rPr>
      <w:rFonts w:ascii="宋体" w:hAnsi="宋体" w:cs="宋体"/>
      <w:kern w:val="0"/>
      <w:sz w:val="22"/>
      <w:szCs w:val="22"/>
    </w:rPr>
  </w:style>
  <w:style w:type="paragraph" w:customStyle="1" w:styleId="24">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5">
    <w:name w:val="qowt-font5-gb231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7199</Words>
  <Characters>41040</Characters>
  <Lines>342</Lines>
  <Paragraphs>96</Paragraphs>
  <TotalTime>10</TotalTime>
  <ScaleCrop>false</ScaleCrop>
  <LinksUpToDate>false</LinksUpToDate>
  <CharactersWithSpaces>48143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2023-08-07T16:03:00Z</dcterms:created>
  <dc:creator>颜婧</dc:creator>
  <cp:lastModifiedBy>陈可欣</cp:lastModifiedBy>
  <cp:lastPrinted>2023-05-13T17:08:00Z</cp:lastPrinted>
  <dcterms:modified xsi:type="dcterms:W3CDTF">2024-07-10T08:22:31Z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5624F73878394A398630E8A0328644FD_13</vt:lpwstr>
  </property>
</Properties>
</file>