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Cs/>
          <w:sz w:val="32"/>
          <w:szCs w:val="32"/>
        </w:rPr>
      </w:pPr>
      <w:r>
        <w:rPr>
          <w:rFonts w:hint="eastAsia" w:ascii="黑体" w:hAnsi="黑体" w:eastAsia="黑体" w:cs="黑体"/>
          <w:bCs/>
          <w:sz w:val="32"/>
          <w:szCs w:val="32"/>
        </w:rPr>
        <w:t>附件</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1"/>
        <w:ind w:firstLine="420"/>
        <w:rPr>
          <w:rFonts w:ascii="宋体" w:hAnsi="宋体" w:cs="宋体"/>
        </w:rPr>
      </w:pPr>
    </w:p>
    <w:p>
      <w:pPr>
        <w:pStyle w:val="21"/>
        <w:ind w:firstLine="420"/>
        <w:rPr>
          <w:rFonts w:ascii="宋体" w:hAnsi="宋体" w:cs="宋体"/>
        </w:rPr>
      </w:pPr>
    </w:p>
    <w:p>
      <w:pPr>
        <w:rPr>
          <w:rFonts w:ascii="宋体" w:hAnsi="宋体" w:cs="宋体"/>
          <w:b/>
          <w:sz w:val="44"/>
        </w:rPr>
      </w:pPr>
    </w:p>
    <w:p>
      <w:pPr>
        <w:ind w:left="0" w:leftChars="0" w:right="-319" w:rightChars="-152" w:firstLine="0" w:firstLineChars="0"/>
        <w:rPr>
          <w:rFonts w:ascii="宋体" w:hAnsi="宋体" w:cs="宋体"/>
          <w:b/>
          <w:sz w:val="36"/>
          <w:szCs w:val="36"/>
        </w:rPr>
      </w:pPr>
      <w:r>
        <w:rPr>
          <w:rFonts w:hint="eastAsia" w:ascii="宋体" w:hAnsi="宋体" w:cs="宋体"/>
          <w:b/>
          <w:sz w:val="36"/>
          <w:szCs w:val="36"/>
        </w:rPr>
        <w:t>招标编号：</w:t>
      </w:r>
      <w:r>
        <w:rPr>
          <w:rFonts w:hint="default" w:ascii="宋体" w:hAnsi="宋体" w:cs="宋体"/>
          <w:b/>
          <w:sz w:val="36"/>
          <w:szCs w:val="36"/>
          <w:lang w:val="en-US" w:eastAsia="zh-CN"/>
        </w:rPr>
        <w:t>QH2023041</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1"/>
        <w:ind w:firstLine="420"/>
        <w:rPr>
          <w:rFonts w:ascii="宋体" w:hAnsi="宋体" w:cs="宋体"/>
        </w:rPr>
      </w:pPr>
    </w:p>
    <w:p>
      <w:pPr>
        <w:pStyle w:val="21"/>
        <w:ind w:firstLine="420"/>
        <w:rPr>
          <w:rFonts w:ascii="宋体" w:hAnsi="宋体" w:cs="宋体"/>
        </w:rPr>
      </w:pPr>
    </w:p>
    <w:p>
      <w:pPr>
        <w:ind w:right="-319" w:rightChars="-152"/>
        <w:rPr>
          <w:rFonts w:hint="default" w:ascii="宋体" w:hAnsi="宋体" w:cs="宋体"/>
          <w:b/>
          <w:sz w:val="36"/>
          <w:szCs w:val="36"/>
        </w:rPr>
      </w:pPr>
      <w:r>
        <w:rPr>
          <w:rFonts w:hint="eastAsia" w:ascii="宋体" w:hAnsi="宋体" w:cs="宋体"/>
          <w:b/>
          <w:sz w:val="36"/>
          <w:szCs w:val="36"/>
        </w:rPr>
        <w:t>招标项目：</w:t>
      </w:r>
      <w:r>
        <w:rPr>
          <w:rFonts w:hint="default" w:ascii="宋体" w:hAnsi="宋体" w:cs="宋体"/>
          <w:b/>
          <w:sz w:val="36"/>
          <w:szCs w:val="36"/>
        </w:rPr>
        <w:t>优化前海产业发展专项资金政策咨询研究</w:t>
      </w:r>
    </w:p>
    <w:p>
      <w:pPr>
        <w:ind w:firstLine="3264" w:firstLineChars="739"/>
        <w:rPr>
          <w:rFonts w:ascii="宋体" w:hAnsi="宋体" w:cs="宋体"/>
          <w:b/>
          <w:sz w:val="44"/>
        </w:rPr>
      </w:pPr>
    </w:p>
    <w:p>
      <w:pPr>
        <w:pStyle w:val="21"/>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年4月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w:t>
      </w:r>
      <w:r>
        <w:rPr>
          <w:rFonts w:hint="eastAsia" w:ascii="宋体" w:hAnsi="宋体" w:cs="宋体"/>
          <w:sz w:val="24"/>
          <w:lang w:eastAsia="zh-CN"/>
        </w:rPr>
        <w:t>五</w:t>
      </w:r>
      <w:r>
        <w:rPr>
          <w:rFonts w:hint="eastAsia" w:ascii="宋体" w:hAnsi="宋体" w:cs="宋体"/>
          <w:sz w:val="24"/>
        </w:rPr>
        <w:t>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lang w:eastAsia="zh-CN"/>
        </w:rPr>
        <w:t>三</w:t>
      </w:r>
      <w:r>
        <w:rPr>
          <w:rFonts w:hint="eastAsia" w:ascii="宋体" w:hAnsi="宋体" w:cs="宋体"/>
          <w:sz w:val="24"/>
        </w:rPr>
        <w:t>、《深圳经济特区政府采购条例实施细则》第</w:t>
      </w:r>
      <w:r>
        <w:rPr>
          <w:rFonts w:hint="eastAsia" w:ascii="宋体" w:hAnsi="宋体" w:cs="宋体"/>
          <w:sz w:val="24"/>
          <w:lang w:eastAsia="zh-CN"/>
        </w:rPr>
        <w:t>七十七</w:t>
      </w:r>
      <w:r>
        <w:rPr>
          <w:rFonts w:hint="eastAsia" w:ascii="宋体" w:hAnsi="宋体" w:cs="宋体"/>
          <w:sz w:val="24"/>
        </w:rPr>
        <w:t>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2"/>
        <w:tabs>
          <w:tab w:val="right" w:leader="dot" w:pos="8306"/>
        </w:tabs>
        <w:spacing w:line="480" w:lineRule="auto"/>
        <w:rPr>
          <w:b/>
          <w:bCs/>
          <w:sz w:val="24"/>
          <w:szCs w:val="32"/>
        </w:rPr>
      </w:pPr>
    </w:p>
    <w:p>
      <w:pPr>
        <w:pStyle w:val="12"/>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2"/>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61</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spacing w:line="360" w:lineRule="auto"/>
        <w:ind w:firstLine="480" w:firstLineChars="200"/>
        <w:jc w:val="left"/>
        <w:rPr>
          <w:rFonts w:ascii="宋体" w:hAnsi="宋体" w:cs="宋体"/>
          <w:sz w:val="24"/>
        </w:rPr>
      </w:pPr>
      <w:r>
        <w:rPr>
          <w:rFonts w:hint="default" w:ascii="宋体" w:hAnsi="宋体" w:cs="宋体"/>
          <w:sz w:val="24"/>
        </w:rPr>
        <w:t>优化前海产业发展专项资金政策咨询研究</w:t>
      </w:r>
      <w:r>
        <w:rPr>
          <w:rFonts w:hint="eastAsia" w:ascii="宋体" w:hAnsi="宋体" w:cs="宋体"/>
          <w:sz w:val="24"/>
        </w:rPr>
        <w:t>（招标编号：</w:t>
      </w:r>
      <w:r>
        <w:rPr>
          <w:rFonts w:hint="eastAsia" w:ascii="宋体" w:hAnsi="宋体" w:cs="宋体"/>
          <w:b w:val="0"/>
          <w:sz w:val="24"/>
          <w:szCs w:val="24"/>
          <w:lang w:val="en-US" w:eastAsia="zh-CN"/>
        </w:rPr>
        <w:t>QH2023041</w:t>
      </w:r>
      <w:r>
        <w:rPr>
          <w:rFonts w:hint="eastAsia" w:ascii="宋体" w:hAnsi="宋体" w:cs="宋体"/>
          <w:sz w:val="24"/>
        </w:rPr>
        <w:t>）</w:t>
      </w:r>
      <w:r>
        <w:rPr>
          <w:rFonts w:hint="eastAsia" w:ascii="宋体" w:hAnsi="宋体" w:cs="宋体"/>
          <w:sz w:val="24"/>
          <w:lang w:eastAsia="zh-CN"/>
        </w:rPr>
        <w:t>项目</w:t>
      </w:r>
      <w:r>
        <w:rPr>
          <w:rFonts w:hint="eastAsia" w:ascii="宋体" w:hAnsi="宋体" w:cs="宋体"/>
          <w:sz w:val="24"/>
        </w:rPr>
        <w:t>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1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pPr>
            <w:r>
              <w:rPr>
                <w:rFonts w:hint="eastAsia" w:ascii="宋体" w:hAnsi="宋体" w:cs="宋体"/>
                <w:sz w:val="24"/>
              </w:rPr>
              <w:t>招标文件编号</w:t>
            </w:r>
          </w:p>
        </w:tc>
        <w:tc>
          <w:tcPr>
            <w:tcW w:w="7015" w:type="dxa"/>
            <w:vAlign w:val="center"/>
          </w:tcPr>
          <w:p>
            <w:pPr>
              <w:spacing w:line="500" w:lineRule="exact"/>
              <w:rPr>
                <w:rFonts w:ascii="宋体" w:hAnsi="宋体" w:cs="宋体"/>
                <w:sz w:val="24"/>
              </w:rPr>
            </w:pPr>
            <w:r>
              <w:rPr>
                <w:rFonts w:hint="default" w:ascii="宋体" w:hAnsi="宋体" w:cs="宋体"/>
                <w:b w:val="0"/>
                <w:sz w:val="24"/>
                <w:szCs w:val="24"/>
                <w:lang w:val="en-US" w:eastAsia="zh-CN"/>
              </w:rPr>
              <w:t>QH2023041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500" w:lineRule="exact"/>
              <w:rPr>
                <w:rFonts w:hint="default" w:ascii="宋体" w:hAnsi="宋体" w:cs="宋体"/>
                <w:sz w:val="24"/>
              </w:rPr>
            </w:pPr>
            <w:r>
              <w:rPr>
                <w:rFonts w:hint="default" w:ascii="宋体" w:hAnsi="宋体" w:cs="宋体"/>
                <w:sz w:val="24"/>
              </w:rPr>
              <w:t>优化前海产业发展专项资金政策咨询研究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widowControl/>
              <w:spacing w:line="500" w:lineRule="exact"/>
              <w:jc w:val="left"/>
              <w:rPr>
                <w:sz w:val="24"/>
                <w:highlight w:val="none"/>
              </w:rPr>
            </w:pPr>
            <w:bookmarkStart w:id="3" w:name="_Hlk109907681"/>
            <w:r>
              <w:rPr>
                <w:rFonts w:hint="eastAsia"/>
                <w:b/>
                <w:bCs/>
                <w:sz w:val="24"/>
                <w:highlight w:val="none"/>
              </w:rPr>
              <w:t>项目背景</w:t>
            </w:r>
            <w:r>
              <w:rPr>
                <w:rFonts w:hint="eastAsia"/>
                <w:sz w:val="24"/>
                <w:highlight w:val="none"/>
              </w:rPr>
              <w:t>：</w:t>
            </w:r>
          </w:p>
          <w:p>
            <w:pPr>
              <w:widowControl/>
              <w:spacing w:line="500" w:lineRule="exact"/>
              <w:jc w:val="left"/>
              <w:rPr>
                <w:rFonts w:hint="eastAsia" w:ascii="长城仿宋" w:hAnsi="Calibri"/>
                <w:sz w:val="24"/>
                <w:highlight w:val="none"/>
              </w:rPr>
            </w:pPr>
            <w:r>
              <w:rPr>
                <w:rFonts w:hint="eastAsia" w:ascii="长城仿宋" w:hAnsi="Calibri"/>
                <w:sz w:val="24"/>
                <w:highlight w:val="none"/>
              </w:rPr>
              <w:t>2021年9月，中共中央、国务院印发《全面深化前海深港现代服务业合作区改革开放方案》（以下简称《前海方案》），“扩区”后前海可供产业发展的用地大幅增加，产业业态更加丰富、产业体系更加完善。前海管理局相继出台若干促进产业发展的专项资金扶持政策，为促进招商引资、支持企业发展、推动产业升级提供了重要支撑，基本形成高端要素集聚、经济活跃度高的现代服务业体系。</w:t>
            </w:r>
          </w:p>
          <w:p>
            <w:pPr>
              <w:widowControl/>
              <w:spacing w:line="500" w:lineRule="exact"/>
              <w:jc w:val="left"/>
              <w:rPr>
                <w:rFonts w:ascii="宋体" w:hAnsi="宋体" w:cs="宋体"/>
                <w:kern w:val="0"/>
                <w:sz w:val="24"/>
                <w:highlight w:val="none"/>
              </w:rPr>
            </w:pPr>
            <w:r>
              <w:rPr>
                <w:rFonts w:hint="eastAsia" w:ascii="长城仿宋" w:hAnsi="Calibri"/>
                <w:sz w:val="24"/>
                <w:highlight w:val="none"/>
              </w:rPr>
              <w:t>同时，前海正经历国家提出更高要求、区域竞争更加激烈、扩区功能规划亟待厘清等特殊时期。新形势下，如何更好协同南山、宝安，加强资金政策的整合优化，充分释放政策红利，将有限的财政资金发挥最大效益，是前海当前面临的重要课题。</w:t>
            </w:r>
          </w:p>
          <w:p>
            <w:pPr>
              <w:widowControl/>
              <w:spacing w:line="500" w:lineRule="exact"/>
              <w:jc w:val="left"/>
              <w:rPr>
                <w:sz w:val="24"/>
                <w:highlight w:val="none"/>
              </w:rPr>
            </w:pPr>
            <w:r>
              <w:rPr>
                <w:rFonts w:hint="eastAsia"/>
                <w:b/>
                <w:bCs/>
                <w:sz w:val="24"/>
                <w:highlight w:val="none"/>
              </w:rPr>
              <w:t>项目目标</w:t>
            </w:r>
            <w:r>
              <w:rPr>
                <w:rFonts w:hint="eastAsia"/>
                <w:sz w:val="24"/>
                <w:highlight w:val="none"/>
              </w:rPr>
              <w:t>：</w:t>
            </w:r>
          </w:p>
          <w:p>
            <w:pPr>
              <w:widowControl/>
              <w:spacing w:line="500" w:lineRule="exact"/>
              <w:jc w:val="left"/>
              <w:rPr>
                <w:rFonts w:ascii="长城仿宋" w:hAnsi="Calibri"/>
                <w:sz w:val="24"/>
                <w:highlight w:val="none"/>
              </w:rPr>
            </w:pPr>
            <w:r>
              <w:rPr>
                <w:rFonts w:hint="eastAsia" w:ascii="长城仿宋" w:hAnsi="Calibri"/>
                <w:sz w:val="24"/>
                <w:highlight w:val="none"/>
              </w:rPr>
              <w:t>为抢抓深圳“双区驱动”重大历史机遇，充分发挥前海辐射引领和试验示范作用，推动前海在更高起点、更深层次推动开放创新，以满足前海产业发展需求、推动产业业态优化，本项目按照“</w:t>
            </w:r>
            <w:r>
              <w:rPr>
                <w:rFonts w:hint="eastAsia" w:ascii="长城仿宋" w:hAnsi="Calibri"/>
                <w:b/>
                <w:bCs/>
                <w:sz w:val="24"/>
                <w:highlight w:val="none"/>
              </w:rPr>
              <w:t>紧扣产业定位、做好行政区衔接、突出高端引领、显示前海特色、促进深港融合</w:t>
            </w:r>
            <w:r>
              <w:rPr>
                <w:rFonts w:hint="eastAsia" w:ascii="长城仿宋" w:hAnsi="Calibri"/>
                <w:sz w:val="24"/>
                <w:highlight w:val="none"/>
              </w:rPr>
              <w:t>”的要求，立足前海鼓励类产业导向和企业发展所需，深入分析前海现行产业发展资金政策存在问题，借鉴国内外先进地区产业政策经验优势，结合扩区后前海功能规划，厘清产业结构布局及跨行政区政策协同机制，研究提出前海产业发展资金政策调整优化的主要思路和具体建议，为前海进一步优化产业发展资金政策提供重要依据。</w:t>
            </w:r>
          </w:p>
          <w:p>
            <w:pPr>
              <w:widowControl/>
              <w:spacing w:line="500" w:lineRule="exact"/>
              <w:jc w:val="left"/>
              <w:rPr>
                <w:sz w:val="24"/>
                <w:highlight w:val="none"/>
              </w:rPr>
            </w:pPr>
            <w:r>
              <w:rPr>
                <w:rFonts w:hint="eastAsia"/>
                <w:b/>
                <w:bCs/>
                <w:sz w:val="24"/>
                <w:highlight w:val="none"/>
              </w:rPr>
              <w:t>项目内容（包括但不限于）：</w:t>
            </w:r>
          </w:p>
          <w:bookmarkEnd w:id="3"/>
          <w:p>
            <w:pPr>
              <w:widowControl/>
              <w:spacing w:line="500" w:lineRule="exact"/>
              <w:jc w:val="left"/>
              <w:rPr>
                <w:rFonts w:hint="eastAsia"/>
                <w:sz w:val="24"/>
                <w:highlight w:val="none"/>
              </w:rPr>
            </w:pPr>
            <w:r>
              <w:rPr>
                <w:rFonts w:hint="eastAsia"/>
                <w:sz w:val="24"/>
                <w:highlight w:val="none"/>
              </w:rPr>
              <w:t>（一）新形势下前海产业发展方向及产业资金扶持价值取向研究。</w:t>
            </w:r>
          </w:p>
          <w:p>
            <w:pPr>
              <w:widowControl/>
              <w:spacing w:line="500" w:lineRule="exact"/>
              <w:jc w:val="left"/>
              <w:rPr>
                <w:rFonts w:hint="eastAsia"/>
                <w:sz w:val="24"/>
                <w:highlight w:val="none"/>
              </w:rPr>
            </w:pPr>
            <w:r>
              <w:rPr>
                <w:rFonts w:hint="eastAsia"/>
                <w:sz w:val="24"/>
                <w:highlight w:val="none"/>
              </w:rPr>
              <w:t>（二）前海产业发展资金政策现状及企业关于产业政策的诉求研究。</w:t>
            </w:r>
          </w:p>
          <w:p>
            <w:pPr>
              <w:widowControl/>
              <w:spacing w:line="500" w:lineRule="exact"/>
              <w:jc w:val="left"/>
              <w:rPr>
                <w:rFonts w:hint="eastAsia"/>
                <w:sz w:val="24"/>
                <w:highlight w:val="none"/>
              </w:rPr>
            </w:pPr>
            <w:r>
              <w:rPr>
                <w:rFonts w:hint="eastAsia"/>
                <w:sz w:val="24"/>
                <w:highlight w:val="none"/>
              </w:rPr>
              <w:t>（三）前海与南山、宝安产业发展资金政策协同发展</w:t>
            </w:r>
            <w:r>
              <w:rPr>
                <w:rFonts w:hint="default"/>
                <w:sz w:val="24"/>
                <w:highlight w:val="none"/>
              </w:rPr>
              <w:t>研究</w:t>
            </w:r>
            <w:r>
              <w:rPr>
                <w:rFonts w:hint="eastAsia"/>
                <w:sz w:val="24"/>
                <w:highlight w:val="none"/>
              </w:rPr>
              <w:t>。</w:t>
            </w:r>
          </w:p>
          <w:p>
            <w:pPr>
              <w:widowControl/>
              <w:spacing w:line="500" w:lineRule="exact"/>
              <w:jc w:val="left"/>
              <w:rPr>
                <w:rFonts w:hint="eastAsia"/>
                <w:sz w:val="24"/>
                <w:highlight w:val="none"/>
              </w:rPr>
            </w:pPr>
            <w:r>
              <w:rPr>
                <w:rFonts w:hint="eastAsia"/>
                <w:sz w:val="24"/>
                <w:highlight w:val="none"/>
              </w:rPr>
              <w:t>（四）国际、国内先进地区产业政策经验分析。</w:t>
            </w:r>
          </w:p>
          <w:p>
            <w:pPr>
              <w:widowControl/>
              <w:spacing w:line="500" w:lineRule="exact"/>
              <w:jc w:val="left"/>
              <w:rPr>
                <w:rFonts w:hint="eastAsia"/>
                <w:sz w:val="24"/>
                <w:highlight w:val="none"/>
              </w:rPr>
            </w:pPr>
            <w:r>
              <w:rPr>
                <w:rFonts w:hint="eastAsia"/>
                <w:sz w:val="24"/>
                <w:highlight w:val="none"/>
              </w:rPr>
              <w:t>（五）前海产业发展资金政策的优化思路和对策建议。按照“紧扣产业定位、</w:t>
            </w:r>
            <w:r>
              <w:rPr>
                <w:rFonts w:hint="default"/>
                <w:sz w:val="24"/>
                <w:highlight w:val="none"/>
              </w:rPr>
              <w:t>做好行政区衔接、</w:t>
            </w:r>
            <w:r>
              <w:rPr>
                <w:rFonts w:hint="eastAsia"/>
                <w:sz w:val="24"/>
                <w:highlight w:val="none"/>
              </w:rPr>
              <w:t>突出高端引领、显示前海特色、促进深港融合”的要求，研究提出前海</w:t>
            </w:r>
            <w:r>
              <w:rPr>
                <w:rFonts w:hint="default"/>
                <w:sz w:val="24"/>
                <w:highlight w:val="none"/>
              </w:rPr>
              <w:t>产业发展资金政策</w:t>
            </w:r>
            <w:r>
              <w:rPr>
                <w:rFonts w:hint="default"/>
                <w:sz w:val="24"/>
                <w:highlight w:val="none"/>
                <w:lang w:eastAsia="zh-CN"/>
              </w:rPr>
              <w:t>的优化</w:t>
            </w:r>
            <w:r>
              <w:rPr>
                <w:rFonts w:hint="eastAsia"/>
                <w:sz w:val="24"/>
                <w:highlight w:val="none"/>
              </w:rPr>
              <w:t>思路</w:t>
            </w:r>
            <w:r>
              <w:rPr>
                <w:rFonts w:hint="default"/>
                <w:sz w:val="24"/>
                <w:highlight w:val="none"/>
              </w:rPr>
              <w:t>、对策建议</w:t>
            </w:r>
            <w:r>
              <w:rPr>
                <w:rFonts w:hint="eastAsia"/>
                <w:sz w:val="24"/>
                <w:highlight w:val="none"/>
              </w:rPr>
              <w:t>和</w:t>
            </w:r>
            <w:r>
              <w:rPr>
                <w:rFonts w:hint="default"/>
                <w:sz w:val="24"/>
                <w:highlight w:val="none"/>
              </w:rPr>
              <w:t>有可操行性、针对性的具体</w:t>
            </w:r>
            <w:r>
              <w:rPr>
                <w:rFonts w:hint="eastAsia"/>
                <w:sz w:val="24"/>
                <w:highlight w:val="none"/>
                <w:lang w:eastAsia="zh-CN"/>
              </w:rPr>
              <w:t>政策</w:t>
            </w:r>
            <w:r>
              <w:rPr>
                <w:rFonts w:hint="default"/>
                <w:sz w:val="24"/>
                <w:highlight w:val="none"/>
              </w:rPr>
              <w:t>举措</w:t>
            </w:r>
            <w:r>
              <w:rPr>
                <w:rFonts w:hint="eastAsia"/>
                <w:sz w:val="24"/>
                <w:highlight w:val="none"/>
              </w:rPr>
              <w:t>。</w:t>
            </w:r>
          </w:p>
          <w:p>
            <w:pPr>
              <w:widowControl/>
              <w:spacing w:line="500" w:lineRule="exact"/>
              <w:jc w:val="left"/>
              <w:rPr>
                <w:b/>
                <w:bCs/>
                <w:sz w:val="24"/>
                <w:highlight w:val="none"/>
              </w:rPr>
            </w:pPr>
            <w:r>
              <w:rPr>
                <w:rFonts w:hint="eastAsia"/>
                <w:b/>
                <w:bCs/>
                <w:sz w:val="24"/>
                <w:highlight w:val="none"/>
              </w:rPr>
              <w:t>项目成果（包括但不限于）：</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kern w:val="2"/>
                <w:sz w:val="24"/>
                <w:szCs w:val="24"/>
                <w:highlight w:val="none"/>
              </w:rPr>
              <w:t>咨询项目将形成“1+1+2”成果体系，即：</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kern w:val="2"/>
                <w:sz w:val="24"/>
                <w:szCs w:val="24"/>
                <w:highlight w:val="none"/>
              </w:rPr>
              <w:t>1.前海合作区产业发展专项资金扶持政策研究及优化建议；</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kern w:val="2"/>
                <w:sz w:val="24"/>
                <w:szCs w:val="24"/>
                <w:highlight w:val="none"/>
              </w:rPr>
              <w:t>2.</w:t>
            </w:r>
            <w:r>
              <w:rPr>
                <w:rFonts w:hint="default" w:cs="Times New Roman"/>
                <w:b w:val="0"/>
                <w:bCs w:val="0"/>
                <w:kern w:val="2"/>
                <w:sz w:val="24"/>
                <w:szCs w:val="24"/>
                <w:highlight w:val="none"/>
              </w:rPr>
              <w:t>前海合作区1+X+N产业发展资金扶持政策体系研究</w:t>
            </w:r>
            <w:r>
              <w:rPr>
                <w:rFonts w:hint="default" w:ascii="Times New Roman" w:hAnsi="Times New Roman" w:eastAsia="宋体" w:cs="Times New Roman"/>
                <w:b w:val="0"/>
                <w:bCs w:val="0"/>
                <w:kern w:val="2"/>
                <w:sz w:val="24"/>
                <w:szCs w:val="24"/>
                <w:highlight w:val="none"/>
              </w:rPr>
              <w:t>，搭建前海产业资金扶持政策框架，</w:t>
            </w:r>
            <w:r>
              <w:rPr>
                <w:rFonts w:hint="default" w:cs="Times New Roman"/>
                <w:b w:val="0"/>
                <w:bCs w:val="0"/>
                <w:kern w:val="2"/>
                <w:sz w:val="24"/>
                <w:szCs w:val="24"/>
                <w:highlight w:val="none"/>
              </w:rPr>
              <w:t>细化扶持对象、扶持标准和扶持内容等要素</w:t>
            </w:r>
            <w:r>
              <w:rPr>
                <w:rFonts w:hint="default" w:ascii="Times New Roman" w:hAnsi="Times New Roman" w:eastAsia="宋体" w:cs="Times New Roman"/>
                <w:b w:val="0"/>
                <w:bCs w:val="0"/>
                <w:kern w:val="2"/>
                <w:sz w:val="24"/>
                <w:szCs w:val="24"/>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宋体" w:cs="Times New Roman"/>
                <w:b w:val="0"/>
                <w:bCs w:val="0"/>
                <w:kern w:val="2"/>
                <w:sz w:val="24"/>
                <w:szCs w:val="24"/>
                <w:highlight w:val="none"/>
              </w:rPr>
            </w:pPr>
            <w:r>
              <w:rPr>
                <w:rFonts w:hint="default" w:ascii="Times New Roman" w:hAnsi="Times New Roman" w:eastAsia="宋体" w:cs="Times New Roman"/>
                <w:b w:val="0"/>
                <w:bCs w:val="0"/>
                <w:kern w:val="2"/>
                <w:sz w:val="24"/>
                <w:szCs w:val="24"/>
                <w:highlight w:val="none"/>
              </w:rPr>
              <w:t>3.前海合作区产业政策体系评估、调研及分析；</w:t>
            </w:r>
          </w:p>
          <w:p>
            <w:pPr>
              <w:widowControl/>
              <w:spacing w:line="500" w:lineRule="exact"/>
              <w:jc w:val="left"/>
              <w:rPr>
                <w:rFonts w:hint="eastAsia"/>
              </w:rPr>
            </w:pPr>
            <w:r>
              <w:rPr>
                <w:rFonts w:hint="default" w:ascii="Times New Roman" w:hAnsi="Times New Roman" w:eastAsia="宋体" w:cs="Times New Roman"/>
                <w:b w:val="0"/>
                <w:bCs w:val="0"/>
                <w:kern w:val="2"/>
                <w:sz w:val="24"/>
                <w:szCs w:val="24"/>
                <w:highlight w:val="none"/>
              </w:rPr>
              <w:t>4.国内外产业发展资金扶持政策经验借鉴</w:t>
            </w:r>
            <w:r>
              <w:rPr>
                <w:rFonts w:hint="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widowControl/>
              <w:spacing w:line="500" w:lineRule="exact"/>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¥9</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0000.00（人民币）</w:t>
            </w:r>
          </w:p>
          <w:p>
            <w:pPr>
              <w:widowControl/>
              <w:spacing w:line="500" w:lineRule="exact"/>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大写：玖拾万元整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pacing w:line="50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hint="eastAsia" w:ascii="宋体" w:hAnsi="宋体" w:cs="宋体"/>
                <w:b/>
                <w:kern w:val="0"/>
                <w:sz w:val="24"/>
                <w:lang w:val="en-US" w:eastAsia="zh-CN" w:bidi="ar"/>
              </w:rPr>
              <w:t>4</w:t>
            </w:r>
            <w:r>
              <w:rPr>
                <w:rFonts w:hint="eastAsia" w:ascii="宋体" w:hAnsi="宋体" w:cs="宋体"/>
                <w:b/>
                <w:kern w:val="0"/>
                <w:sz w:val="24"/>
                <w:lang w:bidi="ar"/>
              </w:rPr>
              <w:t>月</w:t>
            </w:r>
            <w:r>
              <w:rPr>
                <w:rFonts w:hint="eastAsia" w:ascii="宋体" w:hAnsi="宋体" w:cs="宋体"/>
                <w:b/>
                <w:kern w:val="0"/>
                <w:sz w:val="24"/>
                <w:lang w:val="en-US" w:eastAsia="zh-CN" w:bidi="ar"/>
              </w:rPr>
              <w:t>27</w:t>
            </w:r>
            <w:r>
              <w:rPr>
                <w:rFonts w:hint="eastAsia" w:ascii="宋体" w:hAnsi="宋体" w:cs="宋体"/>
                <w:b/>
                <w:kern w:val="0"/>
                <w:sz w:val="24"/>
                <w:lang w:bidi="ar"/>
              </w:rPr>
              <w:t>日下午</w:t>
            </w:r>
            <w:r>
              <w:rPr>
                <w:rFonts w:hint="eastAsia" w:ascii="宋体" w:hAnsi="宋体" w:cs="宋体"/>
                <w:b/>
                <w:kern w:val="0"/>
                <w:sz w:val="24"/>
                <w:lang w:val="en-US" w:eastAsia="zh-CN" w:bidi="ar"/>
              </w:rPr>
              <w:t>14</w:t>
            </w:r>
            <w:r>
              <w:rPr>
                <w:rFonts w:hint="eastAsia" w:ascii="宋体" w:hAnsi="宋体" w:cs="宋体"/>
                <w:b/>
                <w:kern w:val="0"/>
                <w:sz w:val="24"/>
                <w:lang w:bidi="ar"/>
              </w:rPr>
              <w:t>:</w:t>
            </w:r>
            <w:r>
              <w:rPr>
                <w:rFonts w:hint="eastAsia" w:ascii="宋体" w:hAnsi="宋体" w:cs="宋体"/>
                <w:b/>
                <w:kern w:val="0"/>
                <w:sz w:val="24"/>
                <w:lang w:val="en-US" w:eastAsia="zh-CN" w:bidi="ar"/>
              </w:rPr>
              <w:t>30</w:t>
            </w:r>
            <w:r>
              <w:rPr>
                <w:rFonts w:hint="eastAsia" w:ascii="宋体" w:hAnsi="宋体" w:cs="宋体"/>
                <w:b/>
                <w:kern w:val="0"/>
                <w:sz w:val="24"/>
                <w:lang w:bidi="ar"/>
              </w:rPr>
              <w:t>时（北京时间）前送达（现场递交）</w:t>
            </w:r>
            <w:r>
              <w:rPr>
                <w:rFonts w:hint="eastAsia" w:ascii="宋体" w:hAnsi="宋体" w:cs="宋体"/>
                <w:kern w:val="0"/>
                <w:sz w:val="24"/>
                <w:lang w:bidi="ar"/>
              </w:rPr>
              <w:t>至</w:t>
            </w:r>
            <w:r>
              <w:rPr>
                <w:rFonts w:hint="eastAsia" w:ascii="宋体" w:hAnsi="宋体" w:cs="宋体"/>
                <w:b/>
                <w:kern w:val="0"/>
                <w:sz w:val="24"/>
                <w:lang w:bidi="ar"/>
              </w:rPr>
              <w:t>深圳市前海深港现代服务业合作区桂湾五路123号前海大厦T1栋</w:t>
            </w:r>
            <w:r>
              <w:rPr>
                <w:rFonts w:hint="default" w:ascii="宋体" w:hAnsi="宋体" w:cs="宋体"/>
                <w:b/>
                <w:kern w:val="0"/>
                <w:sz w:val="24"/>
                <w:lang w:bidi="ar"/>
              </w:rPr>
              <w:t>2313</w:t>
            </w:r>
            <w:r>
              <w:rPr>
                <w:rFonts w:hint="eastAsia" w:ascii="宋体" w:hAnsi="宋体" w:cs="宋体"/>
                <w:b/>
                <w:kern w:val="0"/>
                <w:sz w:val="24"/>
                <w:lang w:bidi="ar"/>
              </w:rPr>
              <w:t>室。</w:t>
            </w:r>
          </w:p>
          <w:p>
            <w:pPr>
              <w:spacing w:line="500" w:lineRule="exact"/>
              <w:jc w:val="left"/>
              <w:rPr>
                <w:rFonts w:hint="default" w:ascii="宋体" w:hAnsi="宋体" w:cs="宋体"/>
                <w:kern w:val="0"/>
                <w:sz w:val="24"/>
              </w:rPr>
            </w:pPr>
            <w:r>
              <w:rPr>
                <w:rFonts w:hint="eastAsia" w:ascii="宋体" w:hAnsi="宋体" w:cs="宋体"/>
                <w:kern w:val="0"/>
                <w:sz w:val="24"/>
                <w:lang w:bidi="ar"/>
              </w:rPr>
              <w:t>联系人：</w:t>
            </w:r>
            <w:r>
              <w:rPr>
                <w:rFonts w:hint="default" w:ascii="宋体" w:hAnsi="宋体" w:cs="宋体"/>
                <w:kern w:val="0"/>
                <w:sz w:val="24"/>
                <w:lang w:bidi="ar"/>
              </w:rPr>
              <w:t>周女士</w:t>
            </w:r>
          </w:p>
          <w:p>
            <w:pPr>
              <w:spacing w:line="500" w:lineRule="exact"/>
              <w:jc w:val="left"/>
              <w:rPr>
                <w:rFonts w:hint="default" w:ascii="宋体" w:hAnsi="宋体" w:cs="宋体"/>
                <w:kern w:val="0"/>
                <w:sz w:val="24"/>
              </w:rPr>
            </w:pPr>
            <w:r>
              <w:rPr>
                <w:rFonts w:hint="eastAsia" w:ascii="宋体" w:hAnsi="宋体" w:cs="宋体"/>
                <w:kern w:val="0"/>
                <w:sz w:val="24"/>
                <w:lang w:bidi="ar"/>
              </w:rPr>
              <w:t>联系电话：</w:t>
            </w:r>
            <w:r>
              <w:rPr>
                <w:rFonts w:hint="eastAsia" w:ascii="宋体" w:hAnsi="宋体" w:cs="宋体"/>
                <w:kern w:val="0"/>
                <w:sz w:val="24"/>
              </w:rPr>
              <w:t>0755-</w:t>
            </w:r>
            <w:r>
              <w:rPr>
                <w:rFonts w:hint="default" w:ascii="宋体" w:hAnsi="宋体" w:cs="宋体"/>
                <w:kern w:val="0"/>
                <w:sz w:val="24"/>
              </w:rPr>
              <w:t>88105387</w:t>
            </w:r>
          </w:p>
          <w:p>
            <w:pPr>
              <w:widowControl/>
              <w:spacing w:line="500" w:lineRule="exact"/>
              <w:jc w:val="left"/>
              <w:rPr>
                <w:rFonts w:ascii="宋体" w:hAnsi="宋体" w:cs="宋体"/>
                <w:kern w:val="0"/>
                <w:sz w:val="24"/>
              </w:rPr>
            </w:pPr>
            <w:r>
              <w:rPr>
                <w:rFonts w:hint="eastAsia" w:ascii="宋体" w:hAnsi="宋体" w:cs="宋体"/>
                <w:sz w:val="24"/>
                <w:lang w:bidi="ar"/>
              </w:rPr>
              <w:t>注：本项目要求投标</w:t>
            </w:r>
            <w:r>
              <w:rPr>
                <w:rFonts w:ascii="宋体" w:hAnsi="宋体" w:cs="宋体"/>
                <w:sz w:val="24"/>
                <w:lang w:bidi="ar"/>
              </w:rPr>
              <w:t>单位</w:t>
            </w:r>
            <w:r>
              <w:rPr>
                <w:rFonts w:hint="eastAsia" w:ascii="宋体" w:hAnsi="宋体" w:cs="宋体"/>
                <w:sz w:val="24"/>
                <w:lang w:bidi="ar"/>
              </w:rPr>
              <w:t>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500" w:lineRule="exact"/>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500" w:lineRule="exact"/>
              <w:rPr>
                <w:rFonts w:ascii="宋体" w:hAnsi="宋体" w:cs="宋体"/>
                <w:kern w:val="0"/>
                <w:sz w:val="24"/>
              </w:rPr>
            </w:pPr>
            <w:r>
              <w:rPr>
                <w:rFonts w:hint="eastAsia" w:ascii="宋体" w:hAnsi="宋体" w:cs="宋体"/>
                <w:kern w:val="0"/>
                <w:sz w:val="24"/>
              </w:rPr>
              <w:t>本次投标为总价包干，投标报价总价作为中标</w:t>
            </w:r>
            <w:r>
              <w:rPr>
                <w:rFonts w:ascii="宋体" w:hAnsi="宋体" w:cs="宋体"/>
                <w:kern w:val="0"/>
                <w:sz w:val="24"/>
              </w:rPr>
              <w:t>单位</w:t>
            </w:r>
            <w:r>
              <w:rPr>
                <w:rFonts w:hint="eastAsia" w:ascii="宋体" w:hAnsi="宋体" w:cs="宋体"/>
                <w:kern w:val="0"/>
                <w:sz w:val="24"/>
              </w:rPr>
              <w:t>与采购</w:t>
            </w:r>
            <w:r>
              <w:rPr>
                <w:rFonts w:ascii="宋体" w:hAnsi="宋体" w:cs="宋体"/>
                <w:kern w:val="0"/>
                <w:sz w:val="24"/>
              </w:rPr>
              <w:t>单位</w:t>
            </w:r>
            <w:r>
              <w:rPr>
                <w:rFonts w:hint="eastAsia" w:ascii="宋体" w:hAnsi="宋体" w:cs="宋体"/>
                <w:kern w:val="0"/>
                <w:sz w:val="24"/>
              </w:rPr>
              <w:t>签订的合同金额。投标</w:t>
            </w:r>
            <w:r>
              <w:rPr>
                <w:rFonts w:ascii="宋体" w:hAnsi="宋体" w:cs="宋体"/>
                <w:kern w:val="0"/>
                <w:sz w:val="24"/>
              </w:rPr>
              <w:t>单位</w:t>
            </w:r>
            <w:r>
              <w:rPr>
                <w:rFonts w:hint="eastAsia" w:ascii="宋体" w:hAnsi="宋体" w:cs="宋体"/>
                <w:kern w:val="0"/>
                <w:sz w:val="24"/>
                <w:lang w:val="zh-CN"/>
              </w:rPr>
              <w:t>的报价不可高于限价，否则</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lang w:val="zh-CN"/>
              </w:rPr>
              <w:t>的投标文件视同无效。项目服务费包括项目实施过程中有关调研、差旅、打印、人员车辆、资料、税费等一切费用</w:t>
            </w:r>
            <w:r>
              <w:rPr>
                <w:rFonts w:hint="eastAsia" w:ascii="宋体" w:hAnsi="宋体" w:cs="宋体"/>
                <w:kern w:val="0"/>
                <w:sz w:val="24"/>
              </w:rPr>
              <w:t>。</w:t>
            </w:r>
          </w:p>
          <w:p>
            <w:pPr>
              <w:numPr>
                <w:ilvl w:val="0"/>
                <w:numId w:val="3"/>
              </w:numPr>
              <w:spacing w:line="500" w:lineRule="exact"/>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numPr>
                <w:ilvl w:val="0"/>
                <w:numId w:val="3"/>
              </w:numPr>
              <w:spacing w:line="500" w:lineRule="exact"/>
              <w:rPr>
                <w:rFonts w:ascii="宋体" w:hAnsi="宋体" w:cs="宋体"/>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采购人信息：</w:t>
            </w:r>
          </w:p>
          <w:p>
            <w:pPr>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500" w:lineRule="exact"/>
              <w:rPr>
                <w:rFonts w:hint="default" w:ascii="宋体" w:hAnsi="宋体" w:cs="宋体"/>
                <w:kern w:val="0"/>
                <w:sz w:val="24"/>
              </w:rPr>
            </w:pPr>
            <w:r>
              <w:rPr>
                <w:rFonts w:hint="eastAsia" w:ascii="宋体" w:hAnsi="宋体" w:cs="宋体"/>
                <w:kern w:val="0"/>
                <w:sz w:val="24"/>
              </w:rPr>
              <w:t xml:space="preserve">联  系  人： </w:t>
            </w:r>
            <w:r>
              <w:rPr>
                <w:rFonts w:hint="default" w:ascii="宋体" w:hAnsi="宋体" w:cs="宋体"/>
                <w:kern w:val="0"/>
                <w:sz w:val="24"/>
              </w:rPr>
              <w:t>周女士</w:t>
            </w:r>
          </w:p>
          <w:p>
            <w:pPr>
              <w:spacing w:line="500" w:lineRule="exact"/>
              <w:rPr>
                <w:rFonts w:ascii="宋体" w:hAnsi="宋体" w:cs="宋体"/>
                <w:kern w:val="0"/>
                <w:sz w:val="24"/>
              </w:rPr>
            </w:pPr>
            <w:r>
              <w:rPr>
                <w:rFonts w:hint="eastAsia" w:ascii="宋体" w:hAnsi="宋体" w:cs="宋体"/>
                <w:kern w:val="0"/>
                <w:sz w:val="24"/>
              </w:rPr>
              <w:t>电      话： 0755-</w:t>
            </w:r>
            <w:r>
              <w:rPr>
                <w:rFonts w:hint="default" w:ascii="宋体" w:hAnsi="宋体" w:cs="宋体"/>
                <w:kern w:val="0"/>
                <w:sz w:val="24"/>
              </w:rPr>
              <w:t>88105387</w:t>
            </w:r>
          </w:p>
          <w:p>
            <w:pPr>
              <w:spacing w:line="500" w:lineRule="exact"/>
              <w:rPr>
                <w:rFonts w:ascii="宋体" w:hAnsi="宋体" w:cs="宋体"/>
                <w:kern w:val="0"/>
                <w:sz w:val="24"/>
              </w:rPr>
            </w:pPr>
            <w:r>
              <w:rPr>
                <w:rFonts w:hint="eastAsia" w:ascii="宋体" w:hAnsi="宋体" w:cs="宋体"/>
                <w:kern w:val="0"/>
                <w:sz w:val="24"/>
              </w:rPr>
              <w:t>采购代理机构信息：</w:t>
            </w:r>
          </w:p>
          <w:p>
            <w:pPr>
              <w:spacing w:line="500" w:lineRule="exact"/>
              <w:rPr>
                <w:rFonts w:ascii="宋体" w:hAnsi="宋体" w:cs="宋体"/>
                <w:kern w:val="0"/>
                <w:sz w:val="24"/>
              </w:rPr>
            </w:pPr>
            <w:r>
              <w:rPr>
                <w:rFonts w:hint="eastAsia" w:ascii="宋体" w:hAnsi="宋体" w:cs="宋体"/>
                <w:kern w:val="0"/>
                <w:sz w:val="24"/>
              </w:rPr>
              <w:t>名      称： 深圳交易咨询集团有限公司</w:t>
            </w:r>
          </w:p>
          <w:p>
            <w:pPr>
              <w:spacing w:line="500" w:lineRule="exact"/>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500" w:lineRule="exact"/>
              <w:rPr>
                <w:rFonts w:hint="default" w:ascii="宋体" w:hAnsi="宋体" w:eastAsia="宋体" w:cs="宋体"/>
                <w:kern w:val="0"/>
                <w:sz w:val="24"/>
                <w:lang w:val="en-US" w:eastAsia="zh-CN"/>
              </w:rPr>
            </w:pPr>
            <w:r>
              <w:rPr>
                <w:rFonts w:hint="eastAsia" w:ascii="宋体" w:hAnsi="宋体" w:cs="宋体"/>
                <w:kern w:val="0"/>
                <w:sz w:val="24"/>
              </w:rPr>
              <w:t>联  系  人：</w:t>
            </w:r>
            <w:r>
              <w:rPr>
                <w:rFonts w:hint="eastAsia" w:ascii="宋体" w:hAnsi="宋体" w:cs="宋体"/>
                <w:kern w:val="0"/>
                <w:sz w:val="24"/>
                <w:lang w:val="en-US" w:eastAsia="zh-CN"/>
              </w:rPr>
              <w:t>曹茜、郭金龙</w:t>
            </w:r>
          </w:p>
          <w:p>
            <w:pPr>
              <w:spacing w:line="500" w:lineRule="exact"/>
              <w:rPr>
                <w:rFonts w:hint="default" w:ascii="宋体" w:hAnsi="宋体" w:eastAsia="宋体" w:cs="宋体"/>
                <w:kern w:val="0"/>
                <w:sz w:val="24"/>
                <w:lang w:val="en-US" w:eastAsia="zh-CN"/>
              </w:rPr>
            </w:pPr>
            <w:r>
              <w:rPr>
                <w:rFonts w:hint="eastAsia" w:ascii="宋体" w:hAnsi="宋体" w:cs="宋体"/>
                <w:kern w:val="0"/>
                <w:sz w:val="24"/>
              </w:rPr>
              <w:t>电      话：</w:t>
            </w:r>
            <w:r>
              <w:rPr>
                <w:rFonts w:hint="eastAsia" w:ascii="宋体" w:hAnsi="宋体" w:cs="宋体"/>
                <w:kern w:val="0"/>
                <w:sz w:val="24"/>
                <w:lang w:val="en-US" w:eastAsia="zh-CN"/>
              </w:rPr>
              <w:t>18599127733、</w:t>
            </w:r>
            <w:r>
              <w:rPr>
                <w:rFonts w:ascii="宋体" w:hAnsi="宋体" w:eastAsia="宋体" w:cs="宋体"/>
                <w:sz w:val="24"/>
                <w:szCs w:val="24"/>
              </w:rPr>
              <w:t>18285386496</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default" w:ascii="宋体" w:hAnsi="宋体" w:cs="宋体"/>
          <w:sz w:val="24"/>
        </w:rPr>
        <w:t>优化前海产业发展专项资金政策咨询研究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w:t>
      </w:r>
      <w:r>
        <w:rPr>
          <w:rFonts w:hint="eastAsia" w:ascii="宋体" w:hAnsi="宋体" w:cs="宋体"/>
          <w:sz w:val="24"/>
          <w:lang w:eastAsia="zh-CN"/>
        </w:rPr>
        <w:t>《深圳经济特区政府采购条例》</w:t>
      </w:r>
      <w:r>
        <w:rPr>
          <w:rFonts w:hint="eastAsia" w:ascii="宋体" w:hAnsi="宋体" w:cs="宋体"/>
          <w:sz w:val="24"/>
        </w:rPr>
        <w:t>及采购单位的有关规定，深圳交易咨询集团有限公司受</w:t>
      </w:r>
      <w:r>
        <w:rPr>
          <w:rFonts w:hint="eastAsia" w:ascii="宋体" w:hAnsi="宋体" w:cs="宋体"/>
          <w:sz w:val="24"/>
          <w:highlight w:val="none"/>
        </w:rPr>
        <w:t>深圳市前海深港现代服务业合作区管理局委托以简易招标方式组织采购</w:t>
      </w:r>
      <w:r>
        <w:rPr>
          <w:rFonts w:hint="eastAsia" w:ascii="宋体" w:hAnsi="宋体" w:cs="宋体"/>
          <w:sz w:val="24"/>
          <w:highlight w:val="none"/>
          <w:lang w:eastAsia="zh-CN"/>
        </w:rPr>
        <w:t>。</w:t>
      </w:r>
      <w:r>
        <w:rPr>
          <w:rFonts w:hint="eastAsia" w:ascii="宋体" w:hAnsi="宋体" w:cs="宋体"/>
          <w:sz w:val="24"/>
          <w:highlight w:val="none"/>
        </w:rPr>
        <w:t>本次采购公开征集供应商，报名且符合招标文件初审的供应商</w:t>
      </w:r>
      <w:r>
        <w:rPr>
          <w:rFonts w:hint="eastAsia" w:ascii="宋体" w:hAnsi="宋体" w:cs="宋体"/>
          <w:sz w:val="24"/>
          <w:highlight w:val="none"/>
          <w:lang w:eastAsia="zh-CN"/>
        </w:rPr>
        <w:t>在</w:t>
      </w:r>
      <w:r>
        <w:rPr>
          <w:rFonts w:hint="eastAsia" w:ascii="宋体" w:hAnsi="宋体" w:cs="宋体"/>
          <w:sz w:val="24"/>
          <w:highlight w:val="none"/>
          <w:lang w:val="en-US" w:eastAsia="zh-CN"/>
        </w:rPr>
        <w:t>3家或以上时，采用综合评分法的方式进行。</w:t>
      </w:r>
      <w:r>
        <w:rPr>
          <w:rFonts w:hint="eastAsia" w:ascii="宋体" w:hAnsi="宋体" w:cs="宋体"/>
          <w:sz w:val="24"/>
          <w:highlight w:val="none"/>
        </w:rPr>
        <w:t>报名且符合招标文件初审的供应商</w:t>
      </w:r>
      <w:r>
        <w:rPr>
          <w:rFonts w:hint="eastAsia" w:ascii="宋体" w:hAnsi="宋体" w:cs="宋体"/>
          <w:sz w:val="24"/>
          <w:highlight w:val="none"/>
          <w:lang w:eastAsia="zh-CN"/>
        </w:rPr>
        <w:t>不足</w:t>
      </w:r>
      <w:r>
        <w:rPr>
          <w:rFonts w:hint="eastAsia" w:ascii="宋体" w:hAnsi="宋体" w:cs="宋体"/>
          <w:sz w:val="24"/>
          <w:highlight w:val="none"/>
          <w:lang w:val="en-US" w:eastAsia="zh-CN"/>
        </w:rPr>
        <w:t>3家时，招标失败，将重新发布招标公告。如重新公告后仍不足3家的，视以下不同情况采取不同方式处理：当</w:t>
      </w:r>
      <w:r>
        <w:rPr>
          <w:rFonts w:hint="eastAsia" w:ascii="宋体" w:hAnsi="宋体" w:cs="宋体"/>
          <w:sz w:val="24"/>
          <w:highlight w:val="none"/>
        </w:rPr>
        <w:t>报名且符合招标文件初审的供应商</w:t>
      </w:r>
      <w:r>
        <w:rPr>
          <w:rFonts w:hint="eastAsia" w:ascii="宋体" w:hAnsi="宋体" w:cs="宋体"/>
          <w:sz w:val="24"/>
          <w:highlight w:val="none"/>
          <w:lang w:eastAsia="zh-CN"/>
        </w:rPr>
        <w:t>为</w:t>
      </w:r>
      <w:r>
        <w:rPr>
          <w:rFonts w:hint="eastAsia" w:ascii="宋体" w:hAnsi="宋体" w:cs="宋体"/>
          <w:sz w:val="24"/>
          <w:highlight w:val="none"/>
        </w:rPr>
        <w:t>两家，采用综合评分法的方式进行。</w:t>
      </w:r>
      <w:r>
        <w:rPr>
          <w:rFonts w:hint="eastAsia" w:ascii="宋体" w:hAnsi="宋体" w:cs="宋体"/>
          <w:b/>
          <w:bCs/>
          <w:sz w:val="24"/>
          <w:highlight w:val="none"/>
        </w:rPr>
        <w:t>如参与投标且符合招标文件要求的供应商仅有一家，评审委员会应与投标供应商进行谈判，</w:t>
      </w:r>
      <w:r>
        <w:rPr>
          <w:rFonts w:hint="eastAsia" w:ascii="宋体" w:hAnsi="宋体" w:cs="宋体"/>
          <w:b/>
          <w:bCs/>
          <w:sz w:val="24"/>
        </w:rPr>
        <w:t>原则上成交价应在最初报价基础上自动下浮5%。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w:t>
      </w:r>
      <w:r>
        <w:rPr>
          <w:rFonts w:ascii="宋体" w:hAnsi="宋体" w:cs="宋体"/>
          <w:sz w:val="24"/>
        </w:rPr>
        <w:t>单位</w:t>
      </w:r>
      <w:r>
        <w:rPr>
          <w:rFonts w:hint="eastAsia" w:ascii="宋体" w:hAnsi="宋体" w:cs="宋体"/>
          <w:sz w:val="24"/>
        </w:rPr>
        <w:t>与采购</w:t>
      </w:r>
      <w:r>
        <w:rPr>
          <w:rFonts w:ascii="宋体" w:hAnsi="宋体" w:cs="宋体"/>
          <w:sz w:val="24"/>
        </w:rPr>
        <w:t>单位</w:t>
      </w:r>
      <w:r>
        <w:rPr>
          <w:rFonts w:hint="eastAsia" w:ascii="宋体" w:hAnsi="宋体" w:cs="宋体"/>
          <w:sz w:val="24"/>
        </w:rPr>
        <w:t>签订的合同金额。投标</w:t>
      </w:r>
      <w:r>
        <w:rPr>
          <w:rFonts w:ascii="宋体" w:hAnsi="宋体" w:cs="宋体"/>
          <w:sz w:val="24"/>
        </w:rPr>
        <w:t>单位</w:t>
      </w:r>
      <w:r>
        <w:rPr>
          <w:rFonts w:hint="eastAsia" w:ascii="宋体" w:hAnsi="宋体" w:cs="宋体"/>
          <w:sz w:val="24"/>
          <w:lang w:val="zh-CN"/>
        </w:rPr>
        <w:t>的报价不可高于限价，否则</w:t>
      </w:r>
      <w:r>
        <w:rPr>
          <w:rFonts w:hint="eastAsia" w:ascii="宋体" w:hAnsi="宋体" w:cs="宋体"/>
          <w:sz w:val="24"/>
        </w:rPr>
        <w:t>投标</w:t>
      </w:r>
      <w:r>
        <w:rPr>
          <w:rFonts w:ascii="宋体" w:hAnsi="宋体" w:cs="宋体"/>
          <w:sz w:val="24"/>
        </w:rPr>
        <w:t>单位</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w:t>
      </w:r>
      <w:r>
        <w:rPr>
          <w:rFonts w:ascii="宋体" w:hAnsi="宋体" w:cs="宋体"/>
          <w:sz w:val="24"/>
        </w:rPr>
        <w:t>单位</w:t>
      </w:r>
      <w:r>
        <w:rPr>
          <w:rFonts w:hint="eastAsia" w:ascii="宋体" w:hAnsi="宋体" w:cs="宋体"/>
          <w:sz w:val="24"/>
        </w:rPr>
        <w:t>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1"/>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1"/>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17"/>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pacing w:line="360" w:lineRule="auto"/>
        <w:rPr>
          <w:rFonts w:hint="default" w:ascii="宋体" w:hAnsi="宋体" w:cs="宋体"/>
          <w:sz w:val="24"/>
        </w:rPr>
      </w:pPr>
      <w:r>
        <w:rPr>
          <w:rFonts w:hint="eastAsia" w:ascii="宋体" w:hAnsi="宋体" w:cs="宋体"/>
          <w:sz w:val="24"/>
        </w:rPr>
        <w:t>一、依法成立评审委员会。评审委员会由招标代理在深圳市政府采购评审专家库中抽取专家，人数要求为按采购单位内部管理规定简易招标：不少于3人（单数），其中专家人数不得少于小组总人数的三分之二。（即专家人数不少于2人），评审委员会在开标开始前一天组成。</w:t>
      </w:r>
    </w:p>
    <w:p>
      <w:pPr>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四、</w:t>
      </w:r>
      <w:r>
        <w:rPr>
          <w:rFonts w:hint="eastAsia" w:ascii="宋体" w:hAnsi="宋体" w:cs="宋体"/>
          <w:sz w:val="24"/>
          <w:lang w:val="en-US" w:eastAsia="zh-CN"/>
        </w:rPr>
        <w:t>开标</w:t>
      </w:r>
      <w:r>
        <w:rPr>
          <w:rFonts w:hint="eastAsia" w:ascii="宋体" w:hAnsi="宋体" w:cs="宋体"/>
          <w:sz w:val="24"/>
        </w:rPr>
        <w:t>时间：202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日下午</w:t>
      </w:r>
      <w:r>
        <w:rPr>
          <w:rFonts w:hint="eastAsia" w:ascii="宋体" w:hAnsi="宋体" w:cs="宋体"/>
          <w:sz w:val="24"/>
          <w:lang w:val="en-US" w:eastAsia="zh-CN"/>
        </w:rPr>
        <w:t>14</w:t>
      </w:r>
      <w:r>
        <w:rPr>
          <w:rFonts w:hint="eastAsia" w:ascii="宋体" w:hAnsi="宋体" w:cs="宋体"/>
          <w:sz w:val="24"/>
        </w:rPr>
        <w:t>:</w:t>
      </w:r>
      <w:r>
        <w:rPr>
          <w:rFonts w:hint="eastAsia" w:ascii="宋体" w:hAnsi="宋体" w:cs="宋体"/>
          <w:sz w:val="24"/>
          <w:lang w:val="en-US" w:eastAsia="zh-CN"/>
        </w:rPr>
        <w:t>30</w:t>
      </w:r>
      <w:r>
        <w:rPr>
          <w:rFonts w:hint="eastAsia" w:ascii="宋体" w:hAnsi="宋体" w:cs="宋体"/>
          <w:sz w:val="24"/>
        </w:rPr>
        <w:t>时（北京时间）。</w:t>
      </w:r>
    </w:p>
    <w:p>
      <w:pPr>
        <w:spacing w:line="360" w:lineRule="auto"/>
        <w:rPr>
          <w:rFonts w:ascii="宋体" w:hAnsi="宋体" w:cs="宋体"/>
          <w:sz w:val="24"/>
        </w:rPr>
      </w:pPr>
      <w:r>
        <w:rPr>
          <w:rFonts w:hint="eastAsia" w:ascii="宋体" w:hAnsi="宋体" w:cs="宋体"/>
          <w:sz w:val="24"/>
        </w:rPr>
        <w:t>五、投标文件的递交。投标</w:t>
      </w:r>
      <w:r>
        <w:rPr>
          <w:rFonts w:ascii="宋体" w:hAnsi="宋体" w:cs="宋体"/>
          <w:sz w:val="24"/>
        </w:rPr>
        <w:t>单位</w:t>
      </w:r>
      <w:r>
        <w:rPr>
          <w:rFonts w:hint="eastAsia" w:ascii="宋体" w:hAnsi="宋体" w:cs="宋体"/>
          <w:sz w:val="24"/>
        </w:rPr>
        <w:t>应将投标文件正本和副本密封，并标明项目编号、招标项目名称及“正本”或“副本”，采购单位业务处室工作人员接收投标</w:t>
      </w:r>
      <w:r>
        <w:rPr>
          <w:rFonts w:ascii="宋体" w:hAnsi="宋体" w:cs="宋体"/>
          <w:sz w:val="24"/>
        </w:rPr>
        <w:t>单位</w:t>
      </w:r>
      <w:r>
        <w:rPr>
          <w:rFonts w:hint="eastAsia" w:ascii="宋体" w:hAnsi="宋体" w:cs="宋体"/>
          <w:sz w:val="24"/>
        </w:rPr>
        <w:t>递交的投标文件，投标</w:t>
      </w:r>
      <w:r>
        <w:rPr>
          <w:rFonts w:ascii="宋体" w:hAnsi="宋体" w:cs="宋体"/>
          <w:sz w:val="24"/>
        </w:rPr>
        <w:t>单位</w:t>
      </w:r>
      <w:r>
        <w:rPr>
          <w:rFonts w:hint="eastAsia" w:ascii="宋体" w:hAnsi="宋体" w:cs="宋体"/>
          <w:sz w:val="24"/>
        </w:rPr>
        <w:t>应在202</w:t>
      </w:r>
      <w:r>
        <w:rPr>
          <w:rFonts w:ascii="宋体" w:hAnsi="宋体" w:cs="宋体"/>
          <w:sz w:val="24"/>
        </w:rPr>
        <w:t>3</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日下午</w:t>
      </w:r>
      <w:r>
        <w:rPr>
          <w:rFonts w:hint="eastAsia" w:ascii="宋体" w:hAnsi="宋体" w:cs="宋体"/>
          <w:sz w:val="24"/>
          <w:lang w:val="en-US" w:eastAsia="zh-CN"/>
        </w:rPr>
        <w:t>14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0时（北京时间）前送达（现场递交前海大厦T1栋</w:t>
      </w:r>
      <w:r>
        <w:rPr>
          <w:rFonts w:hint="default" w:ascii="宋体" w:hAnsi="宋体" w:cs="宋体"/>
          <w:sz w:val="24"/>
        </w:rPr>
        <w:t>2313</w:t>
      </w:r>
      <w:r>
        <w:rPr>
          <w:rFonts w:hint="eastAsia" w:ascii="宋体" w:hAnsi="宋体" w:cs="宋体"/>
          <w:sz w:val="24"/>
        </w:rPr>
        <w:t>室）。截标后不再接收任何投标文件。</w:t>
      </w:r>
    </w:p>
    <w:p>
      <w:pPr>
        <w:spacing w:line="360" w:lineRule="auto"/>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应委派代表参加，参加开标的代表应签名报到以证明出席。开标时，招标代理机构将当众宣读投标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rPr>
          <w:rFonts w:ascii="宋体" w:hAnsi="宋体" w:cs="宋体"/>
          <w:sz w:val="24"/>
        </w:rPr>
      </w:pPr>
      <w:r>
        <w:rPr>
          <w:rFonts w:hint="eastAsia" w:ascii="宋体" w:hAnsi="宋体" w:cs="宋体"/>
          <w:sz w:val="24"/>
        </w:rPr>
        <w:t>5、采用谈判的情况：评审委员会将与投标供应商进行谈判。</w:t>
      </w:r>
    </w:p>
    <w:p>
      <w:pPr>
        <w:spacing w:line="560" w:lineRule="exact"/>
        <w:rPr>
          <w:rFonts w:ascii="宋体" w:hAnsi="宋体" w:cs="宋体"/>
          <w:sz w:val="24"/>
        </w:rPr>
      </w:pPr>
      <w:r>
        <w:rPr>
          <w:rFonts w:hint="eastAsia" w:ascii="宋体" w:hAnsi="宋体" w:cs="宋体"/>
          <w:sz w:val="24"/>
        </w:rPr>
        <w:t>5.1供应商在谈判时由项目负责人与评审委员会进行谈判；</w:t>
      </w:r>
    </w:p>
    <w:p>
      <w:pPr>
        <w:spacing w:line="560" w:lineRule="exact"/>
        <w:rPr>
          <w:rFonts w:ascii="宋体" w:hAnsi="宋体" w:cs="宋体"/>
          <w:sz w:val="24"/>
        </w:rPr>
      </w:pPr>
      <w:r>
        <w:rPr>
          <w:rFonts w:hint="eastAsia" w:ascii="宋体" w:hAnsi="宋体" w:cs="宋体"/>
          <w:sz w:val="24"/>
        </w:rPr>
        <w:t>5.2原则上成交价应为最初报价的95%。</w:t>
      </w:r>
    </w:p>
    <w:p>
      <w:pPr>
        <w:spacing w:line="560" w:lineRule="exact"/>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pacing w:line="360" w:lineRule="auto"/>
        <w:ind w:firstLine="470" w:firstLineChars="196"/>
        <w:jc w:val="center"/>
        <w:rPr>
          <w:rFonts w:ascii="宋体" w:hAnsi="宋体" w:cs="宋体"/>
          <w:sz w:val="24"/>
        </w:rPr>
      </w:pPr>
      <w:bookmarkStart w:id="7" w:name="_Toc101074886"/>
      <w:bookmarkStart w:id="8" w:name="_Toc73521680"/>
      <w:bookmarkStart w:id="9" w:name="_Toc84303603"/>
      <w:bookmarkStart w:id="10" w:name="_Toc73521592"/>
      <w:bookmarkStart w:id="11" w:name="_Toc73517685"/>
      <w:bookmarkStart w:id="12" w:name="_Toc100052414"/>
      <w:bookmarkStart w:id="13" w:name="_Toc73518163"/>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21"/>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1"/>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1"/>
        <w:spacing w:line="360" w:lineRule="auto"/>
        <w:ind w:left="1470" w:right="1470" w:firstLine="482"/>
        <w:jc w:val="center"/>
        <w:rPr>
          <w:rFonts w:ascii="宋体" w:hAnsi="宋体" w:cs="宋体"/>
          <w:b/>
          <w:sz w:val="24"/>
          <w:szCs w:val="24"/>
        </w:rPr>
      </w:pPr>
    </w:p>
    <w:p>
      <w:pPr>
        <w:pStyle w:val="2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1"/>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default" w:ascii="宋体" w:hAnsi="宋体" w:cs="宋体"/>
          <w:b/>
          <w:sz w:val="28"/>
          <w:szCs w:val="28"/>
        </w:rPr>
        <w:t>优化前海产业发展专项资金政策咨询研究</w:t>
      </w: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21"/>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hint="default" w:ascii="宋体" w:hAnsi="宋体" w:cs="宋体"/>
          <w:sz w:val="24"/>
          <w:u w:val="single"/>
        </w:rPr>
      </w:pPr>
      <w:r>
        <w:rPr>
          <w:rFonts w:hint="eastAsia" w:ascii="宋体" w:hAnsi="宋体" w:cs="宋体"/>
          <w:sz w:val="24"/>
        </w:rPr>
        <w:t>项目名称：</w:t>
      </w:r>
      <w:r>
        <w:rPr>
          <w:rFonts w:hint="default" w:ascii="宋体" w:hAnsi="宋体" w:cs="宋体"/>
          <w:b/>
          <w:sz w:val="28"/>
          <w:szCs w:val="28"/>
        </w:rPr>
        <w:t>优化前海产业发展专项资金政策咨询研究</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pStyle w:val="8"/>
        <w:rPr>
          <w:rFonts w:hint="eastAsia"/>
          <w:lang w:val="en-US" w:eastAsia="zh-CN"/>
        </w:rPr>
      </w:pPr>
      <w:r>
        <w:rPr>
          <w:rFonts w:hint="eastAsia"/>
          <w:lang w:val="en-US" w:eastAsia="zh-CN"/>
        </w:rPr>
        <w:t>联系人：</w:t>
      </w:r>
    </w:p>
    <w:p>
      <w:pPr>
        <w:pStyle w:val="8"/>
        <w:rPr>
          <w:rFonts w:hint="default"/>
          <w:lang w:val="en-US" w:eastAsia="zh-CN"/>
        </w:rPr>
      </w:pPr>
      <w:r>
        <w:rPr>
          <w:rFonts w:hint="eastAsia"/>
          <w:lang w:val="en-US" w:eastAsia="zh-CN"/>
        </w:rPr>
        <w:t>联系方式：</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hint="default" w:ascii="宋体" w:hAnsi="宋体" w:eastAsia="宋体" w:cs="宋体"/>
          <w:b/>
          <w:bCs/>
          <w:sz w:val="24"/>
          <w:lang w:val="en-US" w:eastAsia="zh-CN"/>
        </w:rPr>
      </w:pPr>
      <w:r>
        <w:rPr>
          <w:rFonts w:hint="eastAsia" w:ascii="宋体" w:hAnsi="宋体" w:cs="宋体"/>
          <w:b/>
          <w:bCs/>
          <w:sz w:val="24"/>
          <w:lang w:val="en-US" w:eastAsia="zh-CN"/>
        </w:rPr>
        <w:t>统一信用代码：</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pStyle w:val="8"/>
        <w:rPr>
          <w:rFonts w:hint="eastAsia" w:hAnsi="Times New Roman" w:cs="Times New Roman"/>
          <w:b w:val="0"/>
          <w:bCs w:val="0"/>
          <w:sz w:val="24"/>
          <w:lang w:val="en-US" w:eastAsia="zh-CN"/>
        </w:rPr>
      </w:pPr>
      <w:r>
        <w:rPr>
          <w:rFonts w:hint="eastAsia" w:hAnsi="Times New Roman" w:cs="Times New Roman"/>
          <w:b w:val="0"/>
          <w:bCs w:val="0"/>
          <w:sz w:val="24"/>
          <w:lang w:val="en-US" w:eastAsia="zh-CN"/>
        </w:rPr>
        <w:t>联系人：</w:t>
      </w:r>
    </w:p>
    <w:p>
      <w:pPr>
        <w:pStyle w:val="8"/>
        <w:rPr>
          <w:rFonts w:hint="eastAsia" w:hAnsi="Times New Roman" w:cs="Times New Roman"/>
          <w:b w:val="0"/>
          <w:bCs w:val="0"/>
          <w:sz w:val="24"/>
          <w:lang w:val="en-US" w:eastAsia="zh-CN"/>
        </w:rPr>
      </w:pPr>
      <w:r>
        <w:rPr>
          <w:rFonts w:hint="eastAsia" w:hAnsi="Times New Roman" w:cs="Times New Roman"/>
          <w:b w:val="0"/>
          <w:bCs w:val="0"/>
          <w:sz w:val="24"/>
          <w:lang w:val="en-US" w:eastAsia="zh-CN"/>
        </w:rPr>
        <w:t>联系方式</w:t>
      </w:r>
      <w:r>
        <w:rPr>
          <w:rFonts w:hint="eastAsia" w:cs="Times New Roman"/>
          <w:b w:val="0"/>
          <w:bCs w:val="0"/>
          <w:sz w:val="24"/>
          <w:lang w:val="en-US" w:eastAsia="zh-CN"/>
        </w:rPr>
        <w:t>：</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w:t>
      </w:r>
      <w:r>
        <w:rPr>
          <w:rFonts w:hint="eastAsia" w:ascii="宋体" w:hAnsi="宋体" w:cs="宋体"/>
          <w:sz w:val="24"/>
          <w:lang w:val="en-US" w:eastAsia="zh-CN"/>
        </w:rPr>
        <w:t xml:space="preserve">  </w:t>
      </w:r>
      <w:r>
        <w:rPr>
          <w:rFonts w:hint="eastAsia" w:ascii="宋体" w:hAnsi="宋体" w:cs="宋体"/>
          <w:sz w:val="24"/>
        </w:rPr>
        <w:t>】招标项目的中标结果，由【</w:t>
      </w:r>
      <w:r>
        <w:rPr>
          <w:rFonts w:hint="eastAsia" w:ascii="宋体" w:hAnsi="宋体" w:cs="宋体"/>
          <w:sz w:val="24"/>
          <w:lang w:val="en-US" w:eastAsia="zh-CN"/>
        </w:rPr>
        <w:t xml:space="preserve">   </w:t>
      </w:r>
      <w:r>
        <w:rPr>
          <w:rFonts w:hint="eastAsia" w:ascii="宋体" w:hAnsi="宋体" w:cs="宋体"/>
          <w:sz w:val="24"/>
        </w:rPr>
        <w:t>】单位（以下简称乙方）为中标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w:t>
      </w:r>
      <w:r>
        <w:rPr>
          <w:rFonts w:hint="eastAsia" w:ascii="宋体" w:hAnsi="宋体" w:cs="宋体"/>
          <w:sz w:val="24"/>
          <w:lang w:val="en-US" w:eastAsia="zh-CN"/>
        </w:rPr>
        <w:t xml:space="preserve">   </w:t>
      </w:r>
      <w:r>
        <w:rPr>
          <w:rFonts w:hint="eastAsia" w:ascii="宋体" w:hAnsi="宋体" w:cs="宋体"/>
          <w:sz w:val="24"/>
        </w:rPr>
        <w:t>】单位（以下简称乙方）协商，就甲方委托</w:t>
      </w:r>
      <w:r>
        <w:rPr>
          <w:rFonts w:hint="eastAsia" w:ascii="宋体" w:hAnsi="宋体" w:cs="宋体"/>
          <w:b w:val="0"/>
          <w:bCs w:val="0"/>
          <w:sz w:val="24"/>
          <w:u w:val="none"/>
        </w:rPr>
        <w:t>乙方</w:t>
      </w:r>
      <w:r>
        <w:rPr>
          <w:rFonts w:hint="eastAsia" w:ascii="宋体" w:hAnsi="宋体" w:cs="宋体"/>
          <w:sz w:val="24"/>
        </w:rPr>
        <w:t>共同承担</w:t>
      </w:r>
      <w:r>
        <w:rPr>
          <w:rFonts w:hint="default" w:ascii="宋体" w:hAnsi="宋体" w:cs="宋体"/>
          <w:sz w:val="24"/>
        </w:rPr>
        <w:t>优化前海产业发展专项资金政策咨询研究</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第一条  项目研究内容</w:t>
      </w:r>
    </w:p>
    <w:p>
      <w:pPr>
        <w:spacing w:line="360" w:lineRule="auto"/>
        <w:ind w:firstLine="480" w:firstLineChars="200"/>
        <w:rPr>
          <w:rFonts w:hint="default" w:ascii="宋体" w:hAnsi="宋体" w:cs="宋体"/>
          <w:b/>
          <w:bCs/>
          <w:sz w:val="24"/>
          <w:highlight w:val="none"/>
        </w:rPr>
      </w:pPr>
      <w:r>
        <w:rPr>
          <w:rFonts w:hint="eastAsia" w:ascii="宋体" w:hAnsi="宋体" w:cs="宋体"/>
          <w:sz w:val="24"/>
          <w:highlight w:val="none"/>
        </w:rPr>
        <w:t>项目名称：</w:t>
      </w:r>
      <w:r>
        <w:rPr>
          <w:rFonts w:hint="eastAsia" w:ascii="宋体" w:hAnsi="宋体" w:cs="宋体"/>
          <w:b/>
          <w:bCs/>
          <w:sz w:val="24"/>
          <w:szCs w:val="24"/>
          <w:highlight w:val="none"/>
        </w:rPr>
        <w:t>优化前海产业发展专项资金政策咨询研究</w:t>
      </w:r>
    </w:p>
    <w:p>
      <w:pPr>
        <w:spacing w:line="360" w:lineRule="auto"/>
        <w:ind w:firstLine="482" w:firstLineChars="200"/>
        <w:rPr>
          <w:rFonts w:ascii="宋体" w:hAnsi="宋体" w:cs="宋体"/>
          <w:kern w:val="0"/>
          <w:sz w:val="24"/>
          <w:szCs w:val="20"/>
          <w:highlight w:val="none"/>
        </w:rPr>
      </w:pPr>
      <w:r>
        <w:rPr>
          <w:rFonts w:hint="eastAsia" w:ascii="宋体" w:hAnsi="宋体" w:cs="宋体"/>
          <w:b/>
          <w:bCs/>
          <w:kern w:val="0"/>
          <w:sz w:val="24"/>
          <w:szCs w:val="20"/>
          <w:highlight w:val="none"/>
        </w:rPr>
        <w:t>1、项目背景</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2021年9月，中共中央、国务院印发《全面深化前海深港现代服务业合作区改革开放方案》，“扩区”后前海可供产业发展的用地大幅增加，产业业态更加丰富、产业体系更加完善。前海管理局相继出台若干促进产业发展的专项资金扶持政策，为促进招商引资、支持企业发展、推动产业升级提供了重要支撑，基本形成高端要素集聚、经济活跃度高的现代服务业体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同时，前海正经历国家提出更高要求、区域竞争更加激烈、扩区功能规划亟待厘清等特殊时期。新形势下，如何更好协同南山、宝安，加强资金政策的整合优化，充分释放政策红利，将有限的财政资金发挥最大效益，是前海当前面临的重要课题。</w:t>
      </w:r>
    </w:p>
    <w:p>
      <w:pPr>
        <w:pStyle w:val="21"/>
        <w:ind w:firstLine="482"/>
        <w:rPr>
          <w:b/>
          <w:bCs/>
          <w:sz w:val="24"/>
          <w:szCs w:val="24"/>
          <w:highlight w:val="none"/>
        </w:rPr>
      </w:pPr>
      <w:r>
        <w:rPr>
          <w:b/>
          <w:bCs/>
          <w:sz w:val="24"/>
          <w:szCs w:val="24"/>
          <w:highlight w:val="none"/>
        </w:rPr>
        <w:t>2、</w:t>
      </w:r>
      <w:r>
        <w:rPr>
          <w:rFonts w:hint="eastAsia"/>
          <w:b/>
          <w:bCs/>
          <w:sz w:val="24"/>
          <w:szCs w:val="24"/>
          <w:highlight w:val="none"/>
        </w:rPr>
        <w:t>项目目标：</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为抢抓深圳“双区驱动”重大历史机遇，充分发挥前海辐射引领和试验示范作用，推动前海在更高起点、更深层次推动开放创新，以满足前海产业发展需求、推动产业业态优化，本项目按照</w:t>
      </w:r>
      <w:r>
        <w:rPr>
          <w:rFonts w:hint="eastAsia" w:ascii="宋体" w:hAnsi="宋体" w:cs="宋体"/>
          <w:b/>
          <w:bCs/>
          <w:sz w:val="24"/>
          <w:highlight w:val="none"/>
        </w:rPr>
        <w:t>“紧扣产业定位、做好行政区衔接、突出高端引领、显示前海特色、促进深港融合”</w:t>
      </w:r>
      <w:r>
        <w:rPr>
          <w:rFonts w:hint="eastAsia" w:ascii="宋体" w:hAnsi="宋体" w:cs="宋体"/>
          <w:sz w:val="24"/>
          <w:highlight w:val="none"/>
        </w:rPr>
        <w:t>的要求，立足前海鼓励类产业导向和企业发展所需，深入分析前海现行产业发展资金政策存在问题，借鉴国内外先进地区产业政策经验优势，结合扩区后前海功能规划，厘清产业结构布局及跨行政区政策协同机制，研究提出前海产业发展资金政策调整优化的主要思路和具体建议，为前海进一步优化产业发展资金政策提供重要依据。</w:t>
      </w:r>
    </w:p>
    <w:p>
      <w:pPr>
        <w:pStyle w:val="21"/>
        <w:ind w:firstLine="482"/>
        <w:rPr>
          <w:sz w:val="24"/>
          <w:szCs w:val="24"/>
          <w:highlight w:val="none"/>
        </w:rPr>
      </w:pPr>
      <w:r>
        <w:rPr>
          <w:rFonts w:hint="eastAsia"/>
          <w:b/>
          <w:bCs/>
          <w:sz w:val="24"/>
          <w:szCs w:val="24"/>
          <w:highlight w:val="none"/>
        </w:rPr>
        <w:t>3、项目内容（包括但不限于）</w:t>
      </w:r>
      <w:r>
        <w:rPr>
          <w:rFonts w:hint="eastAsia"/>
          <w:sz w:val="24"/>
          <w:szCs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本项目主要包括背景研究、原政策评估、</w:t>
      </w:r>
      <w:r>
        <w:rPr>
          <w:rFonts w:hint="default" w:ascii="宋体" w:hAnsi="宋体" w:cs="宋体"/>
          <w:sz w:val="24"/>
          <w:highlight w:val="none"/>
        </w:rPr>
        <w:t>经验借鉴</w:t>
      </w:r>
      <w:r>
        <w:rPr>
          <w:rFonts w:hint="eastAsia" w:ascii="宋体" w:hAnsi="宋体" w:cs="宋体"/>
          <w:sz w:val="24"/>
          <w:highlight w:val="none"/>
        </w:rPr>
        <w:t>及</w:t>
      </w:r>
      <w:r>
        <w:rPr>
          <w:rFonts w:hint="default" w:ascii="宋体" w:hAnsi="宋体" w:cs="宋体"/>
          <w:sz w:val="24"/>
          <w:highlight w:val="none"/>
        </w:rPr>
        <w:t>优化</w:t>
      </w:r>
      <w:r>
        <w:rPr>
          <w:rFonts w:hint="eastAsia" w:ascii="宋体" w:hAnsi="宋体" w:cs="宋体"/>
          <w:sz w:val="24"/>
          <w:highlight w:val="none"/>
        </w:rPr>
        <w:t>对策等方面研究，具体内容如下：</w:t>
      </w:r>
    </w:p>
    <w:p>
      <w:pPr>
        <w:spacing w:line="360" w:lineRule="auto"/>
        <w:ind w:firstLine="480" w:firstLineChars="200"/>
        <w:rPr>
          <w:rFonts w:hint="eastAsia" w:ascii="宋体" w:hAnsi="宋体" w:cs="宋体"/>
          <w:sz w:val="24"/>
          <w:highlight w:val="none"/>
        </w:rPr>
      </w:pPr>
      <w:r>
        <w:rPr>
          <w:rFonts w:hint="default" w:ascii="宋体" w:hAnsi="宋体" w:cs="宋体"/>
          <w:sz w:val="24"/>
          <w:highlight w:val="none"/>
        </w:rPr>
        <w:t>（1）</w:t>
      </w:r>
      <w:r>
        <w:rPr>
          <w:rFonts w:hint="eastAsia" w:ascii="宋体" w:hAnsi="宋体" w:cs="宋体"/>
          <w:sz w:val="24"/>
          <w:highlight w:val="none"/>
        </w:rPr>
        <w:t>新形势下前海产业发展方向</w:t>
      </w:r>
      <w:r>
        <w:rPr>
          <w:rFonts w:hint="default" w:ascii="宋体" w:hAnsi="宋体" w:cs="宋体"/>
          <w:sz w:val="24"/>
          <w:highlight w:val="none"/>
        </w:rPr>
        <w:t>及产业资金扶持价值取向</w:t>
      </w:r>
      <w:r>
        <w:rPr>
          <w:rFonts w:hint="eastAsia" w:ascii="宋体" w:hAnsi="宋体" w:cs="宋体"/>
          <w:sz w:val="24"/>
          <w:highlight w:val="none"/>
        </w:rPr>
        <w:t>研究。全面梳理分析习近平总书记对前海开发开放的重要论述精神以及《前海方案》等系列重要文件，</w:t>
      </w:r>
      <w:r>
        <w:rPr>
          <w:rFonts w:hint="default" w:ascii="宋体" w:hAnsi="宋体" w:cs="宋体"/>
          <w:sz w:val="24"/>
          <w:highlight w:val="none"/>
        </w:rPr>
        <w:t>综合研究产业资金如何更好的在</w:t>
      </w:r>
      <w:r>
        <w:rPr>
          <w:rFonts w:hint="eastAsia" w:ascii="宋体" w:hAnsi="宋体" w:cs="宋体"/>
          <w:sz w:val="24"/>
          <w:highlight w:val="none"/>
        </w:rPr>
        <w:t>突出深港合作、</w:t>
      </w:r>
      <w:r>
        <w:rPr>
          <w:rFonts w:hint="default" w:ascii="宋体" w:hAnsi="宋体" w:cs="宋体"/>
          <w:sz w:val="24"/>
          <w:highlight w:val="none"/>
        </w:rPr>
        <w:t>招稳头部企业、培育</w:t>
      </w:r>
      <w:r>
        <w:rPr>
          <w:rFonts w:hint="eastAsia" w:ascii="宋体" w:hAnsi="宋体" w:cs="宋体"/>
          <w:sz w:val="24"/>
          <w:highlight w:val="none"/>
        </w:rPr>
        <w:t>潜力企业</w:t>
      </w:r>
      <w:r>
        <w:rPr>
          <w:rFonts w:hint="default" w:ascii="宋体" w:hAnsi="宋体" w:cs="宋体"/>
          <w:sz w:val="24"/>
          <w:highlight w:val="none"/>
        </w:rPr>
        <w:t>、发展产业生态之间进行分配</w:t>
      </w:r>
      <w:r>
        <w:rPr>
          <w:rFonts w:hint="eastAsia" w:ascii="宋体" w:hAnsi="宋体" w:cs="宋体"/>
          <w:sz w:val="24"/>
          <w:highlight w:val="none"/>
        </w:rPr>
        <w:t>，明确前海合作区未来产业政策重点扶持领域、扶持对象以及扶持方式。</w:t>
      </w:r>
    </w:p>
    <w:p>
      <w:pPr>
        <w:spacing w:line="360" w:lineRule="auto"/>
        <w:ind w:firstLine="480" w:firstLineChars="200"/>
        <w:rPr>
          <w:rFonts w:hint="eastAsia" w:ascii="宋体" w:hAnsi="宋体" w:cs="宋体"/>
          <w:sz w:val="24"/>
          <w:highlight w:val="none"/>
        </w:rPr>
      </w:pPr>
      <w:r>
        <w:rPr>
          <w:rFonts w:hint="default" w:ascii="宋体" w:hAnsi="宋体" w:cs="宋体"/>
          <w:sz w:val="24"/>
          <w:highlight w:val="none"/>
        </w:rPr>
        <w:t>（2）</w:t>
      </w:r>
      <w:r>
        <w:rPr>
          <w:rFonts w:hint="eastAsia" w:ascii="宋体" w:hAnsi="宋体" w:cs="宋体"/>
          <w:sz w:val="24"/>
          <w:highlight w:val="none"/>
        </w:rPr>
        <w:t>前海产业发展资金政策现状及企业关于产业政策的诉求研究。以</w:t>
      </w:r>
      <w:r>
        <w:rPr>
          <w:rFonts w:hint="default" w:ascii="宋体" w:hAnsi="宋体" w:cs="宋体"/>
          <w:sz w:val="24"/>
          <w:highlight w:val="none"/>
        </w:rPr>
        <w:t>企业获得感</w:t>
      </w:r>
      <w:r>
        <w:rPr>
          <w:rFonts w:hint="eastAsia" w:ascii="宋体" w:hAnsi="宋体" w:cs="宋体"/>
          <w:sz w:val="24"/>
          <w:highlight w:val="none"/>
        </w:rPr>
        <w:t>为出发点，全面评估和重点评估相结合，从政策制定的系统性、政策体系的协同性</w:t>
      </w:r>
      <w:r>
        <w:rPr>
          <w:rFonts w:hint="default" w:ascii="宋体" w:hAnsi="宋体" w:cs="宋体"/>
          <w:sz w:val="24"/>
          <w:highlight w:val="none"/>
        </w:rPr>
        <w:t>、</w:t>
      </w:r>
      <w:r>
        <w:rPr>
          <w:rFonts w:hint="eastAsia" w:ascii="宋体" w:hAnsi="宋体" w:cs="宋体"/>
          <w:sz w:val="24"/>
          <w:highlight w:val="none"/>
        </w:rPr>
        <w:t>政策实施的有效性</w:t>
      </w:r>
      <w:r>
        <w:rPr>
          <w:rFonts w:hint="default" w:ascii="宋体" w:hAnsi="宋体" w:cs="宋体"/>
          <w:sz w:val="24"/>
          <w:highlight w:val="none"/>
        </w:rPr>
        <w:t>等方面</w:t>
      </w:r>
      <w:r>
        <w:rPr>
          <w:rFonts w:hint="eastAsia" w:ascii="宋体" w:hAnsi="宋体" w:cs="宋体"/>
          <w:sz w:val="24"/>
          <w:highlight w:val="none"/>
        </w:rPr>
        <w:t>，综合评估产业发展资金扶持政策的成效、问题及原因，并针对重点政策执行情况进行专项评估。</w:t>
      </w:r>
    </w:p>
    <w:p>
      <w:pPr>
        <w:spacing w:line="360" w:lineRule="auto"/>
        <w:ind w:firstLine="480" w:firstLineChars="200"/>
        <w:rPr>
          <w:rFonts w:hint="default" w:ascii="宋体" w:hAnsi="宋体" w:cs="宋体"/>
          <w:sz w:val="24"/>
          <w:highlight w:val="none"/>
        </w:rPr>
      </w:pPr>
      <w:r>
        <w:rPr>
          <w:rFonts w:hint="default" w:ascii="宋体" w:hAnsi="宋体" w:cs="宋体"/>
          <w:sz w:val="24"/>
          <w:highlight w:val="none"/>
        </w:rPr>
        <w:t>（3）</w:t>
      </w:r>
      <w:r>
        <w:rPr>
          <w:rFonts w:hint="eastAsia" w:ascii="宋体" w:hAnsi="宋体" w:cs="宋体"/>
          <w:sz w:val="24"/>
          <w:highlight w:val="none"/>
        </w:rPr>
        <w:t>前海与南山、宝安产业发展资金政策协同发展研究。</w:t>
      </w:r>
      <w:r>
        <w:rPr>
          <w:rFonts w:hint="default" w:ascii="宋体" w:hAnsi="宋体" w:cs="宋体"/>
          <w:sz w:val="24"/>
          <w:highlight w:val="none"/>
        </w:rPr>
        <w:t>全面梳理前海、宝安、南山现行扶持政策、扶持重点，研究</w:t>
      </w:r>
      <w:r>
        <w:rPr>
          <w:rFonts w:hint="eastAsia" w:ascii="宋体" w:hAnsi="宋体" w:cs="宋体"/>
          <w:sz w:val="24"/>
          <w:highlight w:val="none"/>
        </w:rPr>
        <w:t>前海与南山、宝安产业扶持政策的相关性与差异性，</w:t>
      </w:r>
      <w:r>
        <w:rPr>
          <w:rFonts w:hint="default" w:ascii="宋体" w:hAnsi="宋体" w:cs="宋体"/>
          <w:sz w:val="24"/>
          <w:highlight w:val="none"/>
        </w:rPr>
        <w:t>避免调控冲突及政策真空等问题，推动</w:t>
      </w:r>
      <w:r>
        <w:rPr>
          <w:rFonts w:hint="eastAsia" w:ascii="宋体" w:hAnsi="宋体" w:cs="宋体"/>
          <w:sz w:val="24"/>
          <w:highlight w:val="none"/>
        </w:rPr>
        <w:t>制定与两区错位补贴政策</w:t>
      </w:r>
      <w:r>
        <w:rPr>
          <w:rFonts w:hint="default" w:ascii="宋体" w:hAnsi="宋体" w:cs="宋体"/>
          <w:sz w:val="24"/>
          <w:highlight w:val="none"/>
        </w:rPr>
        <w:t>，形成“1+1+1＞3”的区域政策合力。</w:t>
      </w:r>
    </w:p>
    <w:p>
      <w:pPr>
        <w:spacing w:line="360" w:lineRule="auto"/>
        <w:ind w:firstLine="480" w:firstLineChars="200"/>
        <w:rPr>
          <w:rFonts w:hint="eastAsia" w:ascii="宋体" w:hAnsi="宋体" w:cs="宋体"/>
          <w:sz w:val="24"/>
          <w:highlight w:val="none"/>
        </w:rPr>
      </w:pPr>
      <w:r>
        <w:rPr>
          <w:rFonts w:hint="default" w:ascii="宋体" w:hAnsi="宋体" w:cs="宋体"/>
          <w:sz w:val="24"/>
          <w:highlight w:val="none"/>
        </w:rPr>
        <w:t>（4）</w:t>
      </w:r>
      <w:r>
        <w:rPr>
          <w:rFonts w:hint="eastAsia" w:ascii="宋体" w:hAnsi="宋体" w:cs="宋体"/>
          <w:sz w:val="24"/>
          <w:highlight w:val="none"/>
        </w:rPr>
        <w:t>国际、国内先进地区产业政策经验分析。梳理提炼福田、南山、宝安等兄弟城区，上海临港新片区、广州南沙、海南等国内自贸区，迪拜、新加坡等国际先进地区产业资金扶持政策相关的先进经验</w:t>
      </w:r>
      <w:r>
        <w:rPr>
          <w:rFonts w:hint="default" w:ascii="宋体" w:hAnsi="宋体" w:cs="宋体"/>
          <w:sz w:val="24"/>
          <w:highlight w:val="none"/>
        </w:rPr>
        <w:t>做法</w:t>
      </w:r>
      <w:r>
        <w:rPr>
          <w:rFonts w:hint="eastAsia" w:ascii="宋体" w:hAnsi="宋体" w:cs="宋体"/>
          <w:sz w:val="24"/>
          <w:highlight w:val="none"/>
        </w:rPr>
        <w:t>，供前海参考。</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default" w:ascii="宋体" w:hAnsi="宋体" w:cs="宋体"/>
          <w:sz w:val="24"/>
          <w:highlight w:val="none"/>
          <w:lang w:eastAsia="zh-CN"/>
        </w:rPr>
        <w:t>5</w:t>
      </w:r>
      <w:r>
        <w:rPr>
          <w:rFonts w:hint="eastAsia" w:ascii="宋体" w:hAnsi="宋体" w:cs="宋体"/>
          <w:sz w:val="24"/>
          <w:highlight w:val="none"/>
        </w:rPr>
        <w:t>）前海产业发展资金政策的优化思路和对策建议。按照“紧扣产业定位、</w:t>
      </w:r>
      <w:r>
        <w:rPr>
          <w:rFonts w:hint="default" w:ascii="宋体" w:hAnsi="宋体" w:cs="宋体"/>
          <w:sz w:val="24"/>
          <w:highlight w:val="none"/>
        </w:rPr>
        <w:t>做好行政区衔接、</w:t>
      </w:r>
      <w:r>
        <w:rPr>
          <w:rFonts w:hint="eastAsia" w:ascii="宋体" w:hAnsi="宋体" w:cs="宋体"/>
          <w:sz w:val="24"/>
          <w:highlight w:val="none"/>
        </w:rPr>
        <w:t>突出高端引领、显示前海特色、促进深港融合”的要求，研究提出前海</w:t>
      </w:r>
      <w:r>
        <w:rPr>
          <w:rFonts w:hint="default" w:ascii="宋体" w:hAnsi="宋体" w:cs="宋体"/>
          <w:sz w:val="24"/>
          <w:highlight w:val="none"/>
        </w:rPr>
        <w:t>产业发展资金政策</w:t>
      </w:r>
      <w:r>
        <w:rPr>
          <w:rFonts w:hint="default" w:ascii="宋体" w:hAnsi="宋体" w:cs="宋体"/>
          <w:sz w:val="24"/>
          <w:highlight w:val="none"/>
          <w:lang w:eastAsia="zh-CN"/>
        </w:rPr>
        <w:t>的优化</w:t>
      </w:r>
      <w:r>
        <w:rPr>
          <w:rFonts w:hint="eastAsia" w:ascii="宋体" w:hAnsi="宋体" w:cs="宋体"/>
          <w:sz w:val="24"/>
          <w:highlight w:val="none"/>
        </w:rPr>
        <w:t>思路</w:t>
      </w:r>
      <w:r>
        <w:rPr>
          <w:rFonts w:hint="default" w:ascii="宋体" w:hAnsi="宋体" w:cs="宋体"/>
          <w:sz w:val="24"/>
          <w:highlight w:val="none"/>
        </w:rPr>
        <w:t>、对策建议</w:t>
      </w:r>
      <w:r>
        <w:rPr>
          <w:rFonts w:hint="eastAsia" w:ascii="宋体" w:hAnsi="宋体" w:cs="宋体"/>
          <w:sz w:val="24"/>
          <w:highlight w:val="none"/>
        </w:rPr>
        <w:t>和</w:t>
      </w:r>
      <w:r>
        <w:rPr>
          <w:rFonts w:hint="default" w:ascii="宋体" w:hAnsi="宋体" w:cs="宋体"/>
          <w:sz w:val="24"/>
          <w:highlight w:val="none"/>
        </w:rPr>
        <w:t>有可操行性、针对性的具体举措</w:t>
      </w:r>
      <w:r>
        <w:rPr>
          <w:rFonts w:hint="eastAsia" w:ascii="宋体" w:hAnsi="宋体" w:cs="宋体"/>
          <w:sz w:val="24"/>
          <w:highlight w:val="none"/>
        </w:rPr>
        <w:t>。</w:t>
      </w:r>
    </w:p>
    <w:p>
      <w:pPr>
        <w:pStyle w:val="21"/>
        <w:ind w:firstLine="482"/>
        <w:rPr>
          <w:b/>
          <w:bCs/>
          <w:sz w:val="24"/>
          <w:szCs w:val="24"/>
          <w:highlight w:val="none"/>
        </w:rPr>
      </w:pPr>
      <w:r>
        <w:rPr>
          <w:b/>
          <w:bCs/>
          <w:sz w:val="24"/>
          <w:szCs w:val="24"/>
          <w:highlight w:val="none"/>
        </w:rPr>
        <w:t>4</w:t>
      </w:r>
      <w:r>
        <w:rPr>
          <w:rFonts w:hint="eastAsia"/>
          <w:b/>
          <w:bCs/>
          <w:sz w:val="24"/>
          <w:szCs w:val="24"/>
          <w:highlight w:val="none"/>
        </w:rPr>
        <w:t>、项目成果（包括但不限于）：</w:t>
      </w:r>
    </w:p>
    <w:p>
      <w:pPr>
        <w:spacing w:line="360" w:lineRule="auto"/>
        <w:ind w:firstLine="480" w:firstLineChars="200"/>
        <w:rPr>
          <w:rFonts w:hint="default" w:ascii="宋体" w:hAnsi="宋体" w:eastAsia="宋体" w:cs="宋体"/>
          <w:b w:val="0"/>
          <w:bCs w:val="0"/>
          <w:kern w:val="2"/>
          <w:sz w:val="24"/>
          <w:szCs w:val="24"/>
          <w:highlight w:val="none"/>
        </w:rPr>
      </w:pPr>
      <w:r>
        <w:rPr>
          <w:rFonts w:hint="default" w:ascii="宋体" w:hAnsi="宋体" w:eastAsia="宋体" w:cs="宋体"/>
          <w:b w:val="0"/>
          <w:bCs w:val="0"/>
          <w:kern w:val="2"/>
          <w:sz w:val="24"/>
          <w:szCs w:val="24"/>
          <w:highlight w:val="none"/>
        </w:rPr>
        <w:t>咨询项目将形成“1+1+2”成果体</w:t>
      </w:r>
      <w:bookmarkStart w:id="34" w:name="_GoBack"/>
      <w:bookmarkEnd w:id="34"/>
      <w:r>
        <w:rPr>
          <w:rFonts w:hint="default" w:ascii="宋体" w:hAnsi="宋体" w:eastAsia="宋体" w:cs="宋体"/>
          <w:b w:val="0"/>
          <w:bCs w:val="0"/>
          <w:kern w:val="2"/>
          <w:sz w:val="24"/>
          <w:szCs w:val="24"/>
          <w:highlight w:val="none"/>
        </w:rPr>
        <w:t>系，即：</w:t>
      </w:r>
    </w:p>
    <w:p>
      <w:pPr>
        <w:pStyle w:val="21"/>
        <w:ind w:firstLine="480"/>
        <w:rPr>
          <w:rFonts w:hint="default" w:ascii="长城仿宋" w:hAnsi="Calibri" w:eastAsia="宋体" w:cs="Times New Roman"/>
          <w:b w:val="0"/>
          <w:bCs w:val="0"/>
          <w:kern w:val="0"/>
          <w:sz w:val="24"/>
          <w:szCs w:val="24"/>
          <w:highlight w:val="none"/>
        </w:rPr>
      </w:pPr>
      <w:r>
        <w:rPr>
          <w:rFonts w:hint="default" w:ascii="长城仿宋" w:hAnsi="Calibri" w:eastAsia="宋体" w:cs="Times New Roman"/>
          <w:b w:val="0"/>
          <w:bCs w:val="0"/>
          <w:kern w:val="0"/>
          <w:sz w:val="24"/>
          <w:szCs w:val="24"/>
          <w:highlight w:val="none"/>
        </w:rPr>
        <w:t>1.前海合作区产业发展专项资金扶持政策研究及优化建议；</w:t>
      </w:r>
    </w:p>
    <w:p>
      <w:pPr>
        <w:pStyle w:val="21"/>
        <w:ind w:firstLine="480"/>
        <w:rPr>
          <w:rFonts w:hint="default" w:ascii="长城仿宋" w:hAnsi="Calibri" w:eastAsia="宋体" w:cs="Times New Roman"/>
          <w:b w:val="0"/>
          <w:bCs w:val="0"/>
          <w:kern w:val="0"/>
          <w:sz w:val="24"/>
          <w:szCs w:val="24"/>
          <w:highlight w:val="none"/>
        </w:rPr>
      </w:pPr>
      <w:r>
        <w:rPr>
          <w:rFonts w:hint="default" w:ascii="长城仿宋" w:hAnsi="Calibri" w:eastAsia="宋体" w:cs="Times New Roman"/>
          <w:b w:val="0"/>
          <w:bCs w:val="0"/>
          <w:kern w:val="0"/>
          <w:sz w:val="24"/>
          <w:szCs w:val="24"/>
          <w:highlight w:val="none"/>
        </w:rPr>
        <w:t>2.</w:t>
      </w:r>
      <w:r>
        <w:rPr>
          <w:rFonts w:hint="default" w:cs="Times New Roman"/>
          <w:b w:val="0"/>
          <w:bCs w:val="0"/>
          <w:kern w:val="0"/>
          <w:sz w:val="24"/>
          <w:szCs w:val="24"/>
          <w:highlight w:val="none"/>
        </w:rPr>
        <w:t>前海合作区1+X+N产业发展资金扶持政策体系研究</w:t>
      </w:r>
      <w:r>
        <w:rPr>
          <w:rFonts w:hint="default" w:ascii="长城仿宋" w:hAnsi="Calibri" w:eastAsia="宋体" w:cs="Times New Roman"/>
          <w:b w:val="0"/>
          <w:bCs w:val="0"/>
          <w:kern w:val="0"/>
          <w:sz w:val="24"/>
          <w:szCs w:val="24"/>
          <w:highlight w:val="none"/>
        </w:rPr>
        <w:t>，搭建前海产业资金扶持政策框架，</w:t>
      </w:r>
      <w:r>
        <w:rPr>
          <w:rFonts w:hint="default" w:cs="Times New Roman"/>
          <w:b w:val="0"/>
          <w:bCs w:val="0"/>
          <w:kern w:val="0"/>
          <w:sz w:val="24"/>
          <w:szCs w:val="24"/>
          <w:highlight w:val="none"/>
        </w:rPr>
        <w:t>细化扶持对象、扶持标准和扶持内容等要素</w:t>
      </w:r>
      <w:r>
        <w:rPr>
          <w:rFonts w:hint="default" w:ascii="长城仿宋" w:hAnsi="Calibri" w:eastAsia="宋体" w:cs="Times New Roman"/>
          <w:b w:val="0"/>
          <w:bCs w:val="0"/>
          <w:kern w:val="0"/>
          <w:sz w:val="24"/>
          <w:szCs w:val="24"/>
          <w:highlight w:val="none"/>
        </w:rPr>
        <w:t>；</w:t>
      </w:r>
    </w:p>
    <w:p>
      <w:pPr>
        <w:pStyle w:val="21"/>
        <w:ind w:firstLine="480"/>
        <w:rPr>
          <w:rFonts w:hint="default" w:ascii="长城仿宋" w:hAnsi="Calibri" w:eastAsia="宋体" w:cs="Times New Roman"/>
          <w:b w:val="0"/>
          <w:bCs w:val="0"/>
          <w:kern w:val="0"/>
          <w:sz w:val="24"/>
          <w:szCs w:val="24"/>
          <w:highlight w:val="none"/>
        </w:rPr>
      </w:pPr>
      <w:r>
        <w:rPr>
          <w:rFonts w:hint="default" w:ascii="长城仿宋" w:hAnsi="Calibri" w:eastAsia="宋体" w:cs="Times New Roman"/>
          <w:b w:val="0"/>
          <w:bCs w:val="0"/>
          <w:kern w:val="0"/>
          <w:sz w:val="24"/>
          <w:szCs w:val="24"/>
          <w:highlight w:val="none"/>
        </w:rPr>
        <w:t>3.前海合作区产业政策体系评估、调研及分析；</w:t>
      </w:r>
    </w:p>
    <w:p>
      <w:pPr>
        <w:pStyle w:val="21"/>
        <w:spacing w:line="360" w:lineRule="auto"/>
        <w:ind w:firstLine="480" w:firstLineChars="200"/>
        <w:rPr>
          <w:rFonts w:hint="eastAsia" w:ascii="宋体" w:hAnsi="宋体" w:cs="宋体"/>
          <w:sz w:val="24"/>
          <w:highlight w:val="none"/>
        </w:rPr>
      </w:pPr>
      <w:r>
        <w:rPr>
          <w:rFonts w:hint="default" w:ascii="长城仿宋" w:hAnsi="Calibri" w:eastAsia="宋体" w:cs="Times New Roman"/>
          <w:b w:val="0"/>
          <w:bCs w:val="0"/>
          <w:kern w:val="0"/>
          <w:sz w:val="24"/>
          <w:szCs w:val="24"/>
          <w:highlight w:val="none"/>
        </w:rPr>
        <w:t>4.国内外产业发展资金扶持政策经验借鉴</w:t>
      </w:r>
      <w:r>
        <w:rPr>
          <w:rFonts w:hint="eastAsia"/>
          <w:sz w:val="24"/>
          <w:szCs w:val="24"/>
          <w:highlight w:val="none"/>
        </w:rPr>
        <w:t>。</w:t>
      </w:r>
    </w:p>
    <w:p>
      <w:pPr>
        <w:pStyle w:val="21"/>
        <w:ind w:firstLine="482"/>
        <w:rPr>
          <w:b/>
          <w:bCs/>
          <w:sz w:val="24"/>
          <w:szCs w:val="24"/>
          <w:highlight w:val="none"/>
        </w:rPr>
      </w:pPr>
      <w:r>
        <w:rPr>
          <w:rFonts w:hint="default"/>
          <w:b/>
          <w:bCs/>
          <w:sz w:val="24"/>
          <w:szCs w:val="24"/>
          <w:highlight w:val="none"/>
        </w:rPr>
        <w:t>5</w:t>
      </w:r>
      <w:r>
        <w:rPr>
          <w:rFonts w:hint="eastAsia"/>
          <w:b/>
          <w:bCs/>
          <w:sz w:val="24"/>
          <w:szCs w:val="24"/>
          <w:highlight w:val="none"/>
        </w:rPr>
        <w:t>、项目</w:t>
      </w:r>
      <w:r>
        <w:rPr>
          <w:rFonts w:hint="default"/>
          <w:b/>
          <w:bCs/>
          <w:sz w:val="24"/>
          <w:szCs w:val="24"/>
          <w:highlight w:val="none"/>
        </w:rPr>
        <w:t>工作期限</w:t>
      </w:r>
      <w:r>
        <w:rPr>
          <w:rFonts w:hint="eastAsia"/>
          <w:b/>
          <w:bCs/>
          <w:sz w:val="24"/>
          <w:szCs w:val="24"/>
          <w:highlight w:val="none"/>
        </w:rPr>
        <w:t>：</w:t>
      </w:r>
    </w:p>
    <w:p>
      <w:pPr>
        <w:pStyle w:val="21"/>
        <w:ind w:firstLine="480"/>
        <w:rPr>
          <w:rFonts w:hint="default" w:ascii="长城仿宋" w:hAnsi="Calibri" w:eastAsia="宋体" w:cs="Times New Roman"/>
          <w:b w:val="0"/>
          <w:bCs w:val="0"/>
          <w:kern w:val="0"/>
          <w:sz w:val="24"/>
          <w:szCs w:val="24"/>
          <w:highlight w:val="none"/>
        </w:rPr>
      </w:pPr>
      <w:r>
        <w:rPr>
          <w:rFonts w:hint="default" w:ascii="长城仿宋" w:hAnsi="Calibri" w:eastAsia="宋体" w:cs="Times New Roman"/>
          <w:b w:val="0"/>
          <w:bCs w:val="0"/>
          <w:kern w:val="0"/>
          <w:sz w:val="24"/>
          <w:szCs w:val="24"/>
          <w:highlight w:val="none"/>
        </w:rPr>
        <w:t>合同签订2个月内形成</w:t>
      </w:r>
      <w:r>
        <w:rPr>
          <w:rFonts w:hint="default" w:cs="Times New Roman"/>
          <w:b w:val="0"/>
          <w:bCs w:val="0"/>
          <w:kern w:val="0"/>
          <w:sz w:val="24"/>
          <w:szCs w:val="24"/>
          <w:highlight w:val="none"/>
        </w:rPr>
        <w:t>项目</w:t>
      </w:r>
      <w:r>
        <w:rPr>
          <w:rFonts w:hint="default" w:ascii="长城仿宋" w:hAnsi="Calibri" w:eastAsia="宋体" w:cs="Times New Roman"/>
          <w:b w:val="0"/>
          <w:bCs w:val="0"/>
          <w:kern w:val="0"/>
          <w:sz w:val="24"/>
          <w:szCs w:val="24"/>
          <w:highlight w:val="none"/>
        </w:rPr>
        <w:t>初稿。在案头研究、企业调研的基础上，完成项目初稿，组织初步成果汇报会;</w:t>
      </w:r>
    </w:p>
    <w:p>
      <w:pPr>
        <w:pStyle w:val="21"/>
        <w:ind w:firstLine="480"/>
        <w:rPr>
          <w:rFonts w:hint="default" w:ascii="长城仿宋" w:hAnsi="Calibri" w:eastAsia="宋体" w:cs="Times New Roman"/>
          <w:b w:val="0"/>
          <w:bCs w:val="0"/>
          <w:kern w:val="0"/>
          <w:sz w:val="24"/>
          <w:szCs w:val="24"/>
          <w:highlight w:val="none"/>
        </w:rPr>
      </w:pPr>
      <w:r>
        <w:rPr>
          <w:rFonts w:hint="default" w:ascii="长城仿宋" w:hAnsi="Calibri" w:eastAsia="宋体" w:cs="Times New Roman"/>
          <w:b w:val="0"/>
          <w:bCs w:val="0"/>
          <w:kern w:val="0"/>
          <w:sz w:val="24"/>
          <w:szCs w:val="24"/>
          <w:highlight w:val="none"/>
        </w:rPr>
        <w:t>合同签订3个月内形成中期成果。在专家访谈、市外重点城市调研基础上，修改完善初稿，形成中期成果;</w:t>
      </w:r>
    </w:p>
    <w:p>
      <w:pPr>
        <w:pStyle w:val="21"/>
        <w:ind w:firstLine="480"/>
        <w:rPr>
          <w:rFonts w:hint="eastAsia"/>
        </w:rPr>
      </w:pPr>
      <w:r>
        <w:rPr>
          <w:rFonts w:hint="default" w:ascii="长城仿宋" w:hAnsi="Calibri" w:eastAsia="宋体" w:cs="Times New Roman"/>
          <w:b w:val="0"/>
          <w:bCs w:val="0"/>
          <w:kern w:val="0"/>
          <w:sz w:val="24"/>
          <w:szCs w:val="24"/>
          <w:highlight w:val="none"/>
        </w:rPr>
        <w:t>合同签订5个月内形成最终成果。在权威专家论证基础上，修改完善中期成果，形成终期成果，并完成验收。</w:t>
      </w:r>
    </w:p>
    <w:p>
      <w:pPr>
        <w:spacing w:line="360" w:lineRule="auto"/>
        <w:ind w:firstLine="482" w:firstLineChars="200"/>
        <w:rPr>
          <w:rFonts w:ascii="宋体" w:hAnsi="宋体" w:cs="宋体"/>
          <w:b/>
          <w:bCs/>
          <w:sz w:val="24"/>
        </w:rPr>
      </w:pPr>
      <w:r>
        <w:rPr>
          <w:rFonts w:hint="eastAsia" w:ascii="宋体" w:hAnsi="宋体" w:cs="宋体"/>
          <w:b/>
          <w:bCs/>
          <w:sz w:val="24"/>
        </w:rPr>
        <w:t>第</w:t>
      </w:r>
      <w:r>
        <w:rPr>
          <w:rFonts w:hint="eastAsia" w:ascii="宋体" w:hAnsi="宋体" w:cs="宋体"/>
          <w:b/>
          <w:bCs/>
          <w:sz w:val="24"/>
          <w:lang w:eastAsia="zh-CN"/>
        </w:rPr>
        <w:t>二</w:t>
      </w:r>
      <w:r>
        <w:rPr>
          <w:rFonts w:hint="eastAsia" w:ascii="宋体" w:hAnsi="宋体" w:cs="宋体"/>
          <w:b/>
          <w:bCs/>
          <w:sz w:val="24"/>
        </w:rPr>
        <w:t>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rPr>
          <w:rFonts w:ascii="宋体" w:hAnsi="宋体" w:cs="宋体"/>
          <w:b/>
          <w:bCs/>
          <w:sz w:val="24"/>
        </w:rPr>
      </w:pPr>
      <w:r>
        <w:rPr>
          <w:rFonts w:hint="eastAsia" w:ascii="宋体" w:hAnsi="宋体" w:cs="宋体"/>
          <w:b/>
          <w:bCs/>
          <w:sz w:val="24"/>
        </w:rPr>
        <w:t>第</w:t>
      </w:r>
      <w:r>
        <w:rPr>
          <w:rFonts w:hint="eastAsia" w:ascii="宋体" w:hAnsi="宋体" w:cs="宋体"/>
          <w:b/>
          <w:bCs/>
          <w:sz w:val="24"/>
          <w:lang w:eastAsia="zh-CN"/>
        </w:rPr>
        <w:t>三</w:t>
      </w:r>
      <w:r>
        <w:rPr>
          <w:rFonts w:hint="eastAsia" w:ascii="宋体" w:hAnsi="宋体" w:cs="宋体"/>
          <w:b/>
          <w:bCs/>
          <w:sz w:val="24"/>
        </w:rPr>
        <w:t>条 乙方的义务</w:t>
      </w:r>
    </w:p>
    <w:p>
      <w:pPr>
        <w:spacing w:line="360" w:lineRule="auto"/>
        <w:ind w:firstLine="480" w:firstLineChars="200"/>
        <w:rPr>
          <w:rFonts w:ascii="宋体" w:hAnsi="宋体" w:cs="宋体"/>
          <w:sz w:val="24"/>
        </w:rPr>
      </w:pPr>
      <w:r>
        <w:rPr>
          <w:rFonts w:hint="eastAsia" w:ascii="宋体" w:hAnsi="宋体" w:cs="宋体"/>
          <w:sz w:val="24"/>
        </w:rPr>
        <w:t>1、应按照【</w:t>
      </w:r>
      <w:r>
        <w:rPr>
          <w:rFonts w:hint="eastAsia" w:ascii="宋体" w:hAnsi="宋体" w:cs="宋体"/>
          <w:sz w:val="24"/>
          <w:lang w:val="en-US" w:eastAsia="zh-CN"/>
        </w:rPr>
        <w:t xml:space="preserve">   </w:t>
      </w:r>
      <w:r>
        <w:rPr>
          <w:rFonts w:hint="eastAsia" w:ascii="宋体" w:hAnsi="宋体" w:cs="宋体"/>
          <w:sz w:val="24"/>
        </w:rPr>
        <w:t>】号招标文件、乙方投标文件以及本合同的要求按期完成本项目服务工作。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560" w:lineRule="exact"/>
        <w:ind w:firstLine="480" w:firstLineChars="200"/>
        <w:rPr>
          <w:rFonts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w:t>
      </w:r>
      <w:r>
        <w:rPr>
          <w:rFonts w:hint="eastAsia" w:ascii="宋体" w:hAnsi="宋体" w:eastAsia="宋体" w:cs="宋体"/>
          <w:sz w:val="24"/>
        </w:rPr>
        <w:t>根据国家相关法律规定承担相应责任，与甲方无关。</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b w:val="0"/>
          <w:sz w:val="24"/>
        </w:rPr>
      </w:pPr>
      <w:r>
        <w:rPr>
          <w:rFonts w:hint="eastAsia" w:ascii="宋体" w:hAnsi="宋体" w:cs="宋体"/>
          <w:b w:val="0"/>
          <w:sz w:val="24"/>
        </w:rPr>
        <w:t>13、本项目在验收完毕后，乙方应提供相应的售后服务，为甲方提供后续的专业技术支持与咨询服务。</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hint="eastAsia" w:ascii="宋体" w:hAnsi="宋体" w:cs="宋体"/>
          <w:sz w:val="24"/>
        </w:rPr>
      </w:pPr>
      <w:r>
        <w:rPr>
          <w:rFonts w:hint="eastAsia" w:ascii="宋体" w:hAnsi="宋体" w:cs="宋体"/>
          <w:sz w:val="24"/>
        </w:rPr>
        <w:t xml:space="preserve">联系方式： </w:t>
      </w:r>
    </w:p>
    <w:p>
      <w:pPr>
        <w:pStyle w:val="7"/>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szCs w:val="24"/>
          <w:lang w:val="en-US" w:eastAsia="zh-CN"/>
        </w:rPr>
        <w:t>乙</w:t>
      </w:r>
      <w:r>
        <w:rPr>
          <w:rFonts w:hint="eastAsia" w:ascii="宋体" w:hAnsi="宋体" w:eastAsia="宋体" w:cs="宋体"/>
          <w:sz w:val="24"/>
          <w:szCs w:val="24"/>
        </w:rPr>
        <w:t>方变更项目联系人的，应当在5个工作日内以书面形式通知</w:t>
      </w:r>
      <w:r>
        <w:rPr>
          <w:rFonts w:hint="eastAsia" w:ascii="宋体" w:hAnsi="宋体" w:eastAsia="宋体" w:cs="宋体"/>
          <w:sz w:val="24"/>
          <w:szCs w:val="24"/>
          <w:lang w:val="en-US" w:eastAsia="zh-CN"/>
        </w:rPr>
        <w:t>甲</w:t>
      </w:r>
      <w:r>
        <w:rPr>
          <w:rFonts w:hint="eastAsia" w:ascii="宋体" w:hAnsi="宋体" w:eastAsia="宋体" w:cs="宋体"/>
          <w:sz w:val="24"/>
          <w:szCs w:val="24"/>
        </w:rPr>
        <w:t>方。未及时通知并影响本合同履行或造成损失的，应承担相应的责任。</w:t>
      </w:r>
    </w:p>
    <w:p>
      <w:pPr>
        <w:spacing w:line="360" w:lineRule="auto"/>
        <w:ind w:firstLine="482" w:firstLineChars="200"/>
        <w:rPr>
          <w:rFonts w:ascii="宋体" w:hAnsi="宋体" w:cs="宋体"/>
          <w:b/>
          <w:bCs/>
          <w:sz w:val="24"/>
        </w:rPr>
      </w:pPr>
      <w:r>
        <w:rPr>
          <w:rFonts w:hint="eastAsia" w:ascii="宋体" w:hAnsi="宋体" w:cs="宋体"/>
          <w:b/>
          <w:bCs/>
          <w:sz w:val="24"/>
        </w:rPr>
        <w:t>第</w:t>
      </w:r>
      <w:r>
        <w:rPr>
          <w:rFonts w:hint="eastAsia" w:ascii="宋体" w:hAnsi="宋体" w:cs="宋体"/>
          <w:b/>
          <w:bCs/>
          <w:sz w:val="24"/>
          <w:lang w:eastAsia="zh-CN"/>
        </w:rPr>
        <w:t>四</w:t>
      </w:r>
      <w:r>
        <w:rPr>
          <w:rFonts w:hint="eastAsia" w:ascii="宋体" w:hAnsi="宋体" w:cs="宋体"/>
          <w:b/>
          <w:bCs/>
          <w:sz w:val="24"/>
        </w:rPr>
        <w:t>条  甲方的权利</w:t>
      </w:r>
    </w:p>
    <w:p>
      <w:pPr>
        <w:pStyle w:val="7"/>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7"/>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7"/>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7"/>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7"/>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7"/>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spacing w:line="360" w:lineRule="auto"/>
        <w:ind w:firstLine="482" w:firstLineChars="200"/>
        <w:rPr>
          <w:rFonts w:ascii="宋体" w:hAnsi="宋体" w:cs="宋体"/>
          <w:b/>
          <w:bCs/>
          <w:sz w:val="24"/>
        </w:rPr>
      </w:pPr>
      <w:r>
        <w:rPr>
          <w:rFonts w:hint="eastAsia" w:ascii="宋体" w:hAnsi="宋体" w:cs="宋体"/>
          <w:b/>
          <w:bCs/>
          <w:sz w:val="24"/>
        </w:rPr>
        <w:t>第</w:t>
      </w:r>
      <w:r>
        <w:rPr>
          <w:rFonts w:hint="eastAsia" w:ascii="宋体" w:hAnsi="宋体" w:cs="宋体"/>
          <w:b/>
          <w:bCs/>
          <w:sz w:val="24"/>
          <w:lang w:eastAsia="zh-CN"/>
        </w:rPr>
        <w:t>五</w:t>
      </w:r>
      <w:r>
        <w:rPr>
          <w:rFonts w:hint="eastAsia" w:ascii="宋体" w:hAnsi="宋体" w:cs="宋体"/>
          <w:b/>
          <w:bCs/>
          <w:sz w:val="24"/>
        </w:rPr>
        <w:t>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w:t>
      </w:r>
      <w:r>
        <w:rPr>
          <w:rFonts w:hint="eastAsia" w:ascii="宋体" w:hAnsi="宋体" w:cs="宋体"/>
          <w:b/>
          <w:bCs/>
          <w:sz w:val="24"/>
          <w:lang w:eastAsia="zh-CN"/>
        </w:rPr>
        <w:t>六</w:t>
      </w:r>
      <w:r>
        <w:rPr>
          <w:rFonts w:hint="eastAsia" w:ascii="宋体" w:hAnsi="宋体" w:cs="宋体"/>
          <w:b/>
          <w:bCs/>
          <w:sz w:val="24"/>
        </w:rPr>
        <w:t>条  成果权属与知识产权</w:t>
      </w:r>
    </w:p>
    <w:p>
      <w:pPr>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w:t>
      </w:r>
      <w:r>
        <w:rPr>
          <w:rFonts w:hint="eastAsia" w:ascii="宋体" w:hAnsi="宋体" w:cs="宋体"/>
          <w:sz w:val="24"/>
          <w:lang w:val="en-US" w:eastAsia="zh-CN"/>
        </w:rPr>
        <w:t>保全费用、</w:t>
      </w:r>
      <w:r>
        <w:rPr>
          <w:rFonts w:hint="eastAsia" w:ascii="宋体" w:hAnsi="宋体" w:cs="宋体"/>
          <w:sz w:val="24"/>
        </w:rPr>
        <w:t>鉴定评估费用、调查费用、和解金额或生效法律文书中规定的赔偿金额。</w:t>
      </w:r>
    </w:p>
    <w:p>
      <w:pPr>
        <w:widowControl/>
        <w:spacing w:line="360" w:lineRule="auto"/>
        <w:ind w:firstLine="480" w:firstLineChars="200"/>
        <w:rPr>
          <w:rFonts w:ascii="宋体" w:hAnsi="宋体" w:cs="宋体"/>
          <w:b/>
          <w:bCs/>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sz w:val="24"/>
        </w:rPr>
      </w:pPr>
      <w:r>
        <w:rPr>
          <w:rFonts w:hint="eastAsia" w:ascii="宋体" w:hAnsi="宋体" w:cs="宋体"/>
          <w:b/>
          <w:bCs/>
          <w:sz w:val="24"/>
        </w:rPr>
        <w:t>第</w:t>
      </w:r>
      <w:r>
        <w:rPr>
          <w:rFonts w:hint="eastAsia" w:ascii="宋体" w:hAnsi="宋体" w:cs="宋体"/>
          <w:b/>
          <w:bCs/>
          <w:sz w:val="24"/>
          <w:lang w:eastAsia="zh-CN"/>
        </w:rPr>
        <w:t>七</w:t>
      </w:r>
      <w:r>
        <w:rPr>
          <w:rFonts w:hint="eastAsia" w:ascii="宋体" w:hAnsi="宋体" w:cs="宋体"/>
          <w:b/>
          <w:bCs/>
          <w:sz w:val="24"/>
        </w:rPr>
        <w:t>条  保密条款</w:t>
      </w:r>
    </w:p>
    <w:p>
      <w:pPr>
        <w:widowControl/>
        <w:spacing w:line="360" w:lineRule="auto"/>
        <w:ind w:firstLine="480" w:firstLineChars="200"/>
        <w:rPr>
          <w:rFonts w:ascii="宋体" w:hAnsi="宋体" w:cs="宋体"/>
          <w:sz w:val="24"/>
        </w:rPr>
      </w:pPr>
      <w:bookmarkStart w:id="14"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5" w:name="_Toc216520224"/>
      <w:r>
        <w:rPr>
          <w:rFonts w:hint="eastAsia" w:ascii="宋体" w:hAnsi="宋体" w:cs="宋体"/>
          <w:sz w:val="24"/>
        </w:rPr>
        <w:t>5</w:t>
      </w:r>
      <w:bookmarkEnd w:id="15"/>
      <w:bookmarkStart w:id="16" w:name="_Toc216520226"/>
      <w:r>
        <w:rPr>
          <w:rFonts w:hint="eastAsia" w:ascii="宋体" w:hAnsi="宋体" w:cs="宋体"/>
          <w:sz w:val="24"/>
        </w:rPr>
        <w:t>、上述保密义务不适用以下情况：</w:t>
      </w:r>
      <w:bookmarkEnd w:id="16"/>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w:t>
      </w:r>
      <w:r>
        <w:rPr>
          <w:rFonts w:hint="eastAsia" w:ascii="宋体" w:hAnsi="宋体" w:cs="宋体"/>
          <w:sz w:val="24"/>
          <w:lang w:val="en-US" w:eastAsia="zh-CN"/>
        </w:rPr>
        <w:t>书</w:t>
      </w:r>
      <w:r>
        <w:rPr>
          <w:rFonts w:hint="eastAsia" w:ascii="宋体" w:hAnsi="宋体" w:cs="宋体"/>
          <w:sz w:val="24"/>
        </w:rPr>
        <w:t>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default"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eastAsia="zh-CN"/>
        </w:rPr>
        <w:t>八</w:t>
      </w:r>
      <w:r>
        <w:rPr>
          <w:rFonts w:hint="eastAsia" w:ascii="宋体" w:hAnsi="宋体" w:cs="宋体"/>
          <w:b/>
          <w:bCs/>
          <w:sz w:val="24"/>
          <w:highlight w:val="none"/>
        </w:rPr>
        <w:t xml:space="preserve">条  </w:t>
      </w:r>
      <w:r>
        <w:rPr>
          <w:rFonts w:hint="default" w:ascii="宋体" w:hAnsi="宋体" w:cs="宋体"/>
          <w:b/>
          <w:bCs/>
          <w:sz w:val="24"/>
          <w:highlight w:val="none"/>
        </w:rPr>
        <w:t>项目最终成果</w:t>
      </w:r>
      <w:r>
        <w:rPr>
          <w:rFonts w:hint="eastAsia" w:ascii="宋体" w:hAnsi="宋体" w:cs="宋体"/>
          <w:b/>
          <w:bCs/>
          <w:sz w:val="24"/>
          <w:highlight w:val="none"/>
        </w:rPr>
        <w:t>验收</w:t>
      </w:r>
      <w:r>
        <w:rPr>
          <w:rFonts w:hint="default" w:ascii="宋体" w:hAnsi="宋体" w:cs="宋体"/>
          <w:b/>
          <w:bCs/>
          <w:sz w:val="24"/>
          <w:highlight w:val="none"/>
        </w:rPr>
        <w:t>及后续服务</w:t>
      </w:r>
    </w:p>
    <w:p>
      <w:pPr>
        <w:spacing w:line="360" w:lineRule="auto"/>
        <w:ind w:firstLine="480" w:firstLineChars="200"/>
        <w:rPr>
          <w:rFonts w:hint="default" w:ascii="宋体" w:hAnsi="宋体" w:cs="宋体"/>
          <w:sz w:val="24"/>
          <w:highlight w:val="none"/>
        </w:rPr>
      </w:pPr>
      <w:r>
        <w:rPr>
          <w:rFonts w:hint="eastAsia" w:ascii="宋体" w:hAnsi="宋体" w:cs="宋体"/>
          <w:sz w:val="24"/>
          <w:highlight w:val="none"/>
        </w:rPr>
        <w:t>1、</w:t>
      </w:r>
      <w:r>
        <w:rPr>
          <w:rFonts w:hint="eastAsia" w:ascii="宋体" w:hAnsi="宋体" w:cs="宋体"/>
          <w:color w:val="000000"/>
          <w:sz w:val="24"/>
          <w:highlight w:val="none"/>
        </w:rPr>
        <w:t>本项目最终成果为</w:t>
      </w:r>
      <w:r>
        <w:rPr>
          <w:rFonts w:hint="eastAsia" w:ascii="宋体" w:hAnsi="宋体" w:cs="宋体"/>
          <w:sz w:val="24"/>
          <w:highlight w:val="none"/>
        </w:rPr>
        <w:t>“1+</w:t>
      </w:r>
      <w:r>
        <w:rPr>
          <w:rFonts w:hint="default" w:ascii="宋体" w:hAnsi="宋体" w:cs="宋体"/>
          <w:sz w:val="24"/>
          <w:highlight w:val="none"/>
        </w:rPr>
        <w:t>1+</w:t>
      </w:r>
      <w:r>
        <w:rPr>
          <w:rFonts w:hint="eastAsia" w:ascii="宋体" w:hAnsi="宋体" w:cs="宋体"/>
          <w:sz w:val="24"/>
          <w:highlight w:val="none"/>
        </w:rPr>
        <w:t>2”成果体系</w:t>
      </w:r>
      <w:r>
        <w:rPr>
          <w:rFonts w:hint="eastAsia" w:ascii="宋体" w:hAnsi="宋体" w:cs="宋体"/>
          <w:color w:val="000000"/>
          <w:sz w:val="24"/>
          <w:highlight w:val="none"/>
        </w:rPr>
        <w:t>，报告应满足项目工作要求，充分</w:t>
      </w:r>
      <w:r>
        <w:rPr>
          <w:rFonts w:hint="default" w:ascii="宋体" w:hAnsi="宋体" w:cs="宋体"/>
          <w:color w:val="000000"/>
          <w:sz w:val="24"/>
          <w:highlight w:val="none"/>
        </w:rPr>
        <w:t>调研论证</w:t>
      </w:r>
      <w:r>
        <w:rPr>
          <w:rFonts w:hint="eastAsia" w:ascii="宋体" w:hAnsi="宋体" w:cs="宋体"/>
          <w:color w:val="000000"/>
          <w:sz w:val="24"/>
          <w:highlight w:val="none"/>
        </w:rPr>
        <w:t>，提出具体对策建议，对策建议应具备前瞻性、可操性、针对性，内容丰富，数据详实，并分别以书面形式和电子文件形式提交；</w:t>
      </w:r>
      <w:r>
        <w:rPr>
          <w:rFonts w:hint="eastAsia" w:ascii="宋体" w:hAnsi="宋体" w:cs="宋体"/>
          <w:sz w:val="24"/>
          <w:highlight w:val="none"/>
        </w:rPr>
        <w:t>电子文件中，说明文件均采用Microsoft word 的*.doc格式文件，图形文件采用Photoshop的*.jpg文件，并根据甲方需要随时提供有关数据和文字情况说明；</w:t>
      </w:r>
      <w:r>
        <w:rPr>
          <w:rFonts w:hint="eastAsia" w:ascii="宋体" w:hAnsi="宋体" w:cs="宋体"/>
          <w:color w:val="000000"/>
          <w:sz w:val="24"/>
          <w:highlight w:val="none"/>
        </w:rPr>
        <w:t>最终成果验收合格的标志为甲方审查通过。</w:t>
      </w:r>
    </w:p>
    <w:p>
      <w:pPr>
        <w:spacing w:line="360" w:lineRule="auto"/>
        <w:ind w:firstLine="480" w:firstLineChars="200"/>
        <w:rPr>
          <w:rFonts w:ascii="宋体" w:hAnsi="宋体" w:cs="宋体"/>
          <w:sz w:val="24"/>
          <w:highlight w:val="none"/>
        </w:rPr>
      </w:pPr>
      <w:r>
        <w:rPr>
          <w:rFonts w:hint="eastAsia" w:ascii="宋体" w:hAnsi="宋体"/>
          <w:sz w:val="24"/>
          <w:highlight w:val="none"/>
        </w:rPr>
        <w:t>2、甲方按照双方约定确认项目最终成果。甲方如需乙方增加交付成果的数量，应由双方协商解决</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ascii="宋体" w:hAnsi="宋体" w:cs="宋体"/>
          <w:sz w:val="24"/>
          <w:highlight w:val="none"/>
        </w:rPr>
        <w:t>3</w:t>
      </w:r>
      <w:r>
        <w:rPr>
          <w:rFonts w:hint="eastAsia" w:ascii="宋体" w:hAnsi="宋体" w:cs="宋体"/>
          <w:sz w:val="24"/>
          <w:highlight w:val="none"/>
        </w:rPr>
        <w:t>、验收依据为【</w:t>
      </w:r>
      <w:r>
        <w:rPr>
          <w:rFonts w:hint="eastAsia" w:ascii="宋体" w:hAnsi="宋体" w:cs="宋体"/>
          <w:sz w:val="24"/>
          <w:highlight w:val="none"/>
          <w:lang w:val="en-US" w:eastAsia="zh-CN"/>
        </w:rPr>
        <w:t xml:space="preserve">   </w:t>
      </w:r>
      <w:r>
        <w:rPr>
          <w:rFonts w:hint="eastAsia" w:ascii="宋体" w:hAnsi="宋体" w:cs="宋体"/>
          <w:sz w:val="24"/>
          <w:highlight w:val="none"/>
        </w:rPr>
        <w:t>】号招标文件和乙方投标文件约定的相关内容。</w:t>
      </w:r>
    </w:p>
    <w:p>
      <w:pPr>
        <w:spacing w:line="360" w:lineRule="auto"/>
        <w:ind w:firstLine="480" w:firstLineChars="200"/>
        <w:rPr>
          <w:highlight w:val="none"/>
        </w:rPr>
      </w:pPr>
      <w:r>
        <w:rPr>
          <w:rFonts w:hint="default" w:ascii="宋体" w:hAnsi="宋体" w:cs="宋体"/>
          <w:sz w:val="24"/>
          <w:highlight w:val="none"/>
        </w:rPr>
        <w:t>4</w:t>
      </w:r>
      <w:r>
        <w:rPr>
          <w:rFonts w:hint="eastAsia" w:ascii="宋体" w:hAnsi="宋体" w:cs="宋体"/>
          <w:sz w:val="24"/>
          <w:highlight w:val="none"/>
        </w:rPr>
        <w:t>、乙方提交的本项目最终成果通过甲方审查验收之日起2年为本合同后续服务期。服务期内乙方应向甲方提供后续的专业技术支持与咨询服务，并协助甲方完成</w:t>
      </w:r>
      <w:r>
        <w:rPr>
          <w:rFonts w:hint="default" w:ascii="宋体" w:hAnsi="宋体" w:cs="宋体"/>
          <w:sz w:val="24"/>
          <w:highlight w:val="none"/>
        </w:rPr>
        <w:t>相关</w:t>
      </w:r>
      <w:r>
        <w:rPr>
          <w:rFonts w:hint="eastAsia" w:ascii="宋体" w:hAnsi="宋体" w:cs="宋体"/>
          <w:sz w:val="24"/>
          <w:highlight w:val="none"/>
        </w:rPr>
        <w:t>工作。</w:t>
      </w:r>
    </w:p>
    <w:p>
      <w:pPr>
        <w:spacing w:line="360" w:lineRule="auto"/>
        <w:ind w:firstLine="482" w:firstLineChars="200"/>
        <w:rPr>
          <w:rFonts w:ascii="宋体" w:hAnsi="宋体" w:cs="宋体"/>
          <w:b/>
          <w:bCs/>
          <w:color w:val="auto"/>
          <w:sz w:val="24"/>
          <w:highlight w:val="none"/>
        </w:rPr>
      </w:pPr>
      <w:r>
        <w:rPr>
          <w:rFonts w:hint="eastAsia" w:ascii="宋体" w:hAnsi="宋体" w:cs="宋体"/>
          <w:b/>
          <w:bCs/>
          <w:sz w:val="24"/>
          <w:highlight w:val="none"/>
        </w:rPr>
        <w:t>第</w:t>
      </w:r>
      <w:r>
        <w:rPr>
          <w:rFonts w:hint="eastAsia" w:ascii="宋体" w:hAnsi="宋体" w:cs="宋体"/>
          <w:b/>
          <w:bCs/>
          <w:sz w:val="24"/>
          <w:highlight w:val="none"/>
          <w:lang w:eastAsia="zh-CN"/>
        </w:rPr>
        <w:t>九</w:t>
      </w:r>
      <w:r>
        <w:rPr>
          <w:rFonts w:hint="eastAsia" w:ascii="宋体" w:hAnsi="宋体" w:cs="宋体"/>
          <w:b/>
          <w:bCs/>
          <w:sz w:val="24"/>
          <w:highlight w:val="none"/>
        </w:rPr>
        <w:t>条  付款方式</w:t>
      </w:r>
    </w:p>
    <w:p>
      <w:pPr>
        <w:adjustRightInd w:val="0"/>
        <w:snapToGrid w:val="0"/>
        <w:spacing w:line="360" w:lineRule="auto"/>
        <w:ind w:firstLine="480" w:firstLineChars="200"/>
        <w:rPr>
          <w:rFonts w:hint="eastAsia" w:ascii="宋体" w:hAnsi="宋体" w:eastAsia="宋体"/>
          <w:color w:val="auto"/>
          <w:sz w:val="24"/>
          <w:highlight w:val="none"/>
          <w:lang w:eastAsia="zh-CN"/>
        </w:rPr>
      </w:pPr>
      <w:bookmarkStart w:id="17" w:name="_Hlk32923729"/>
      <w:r>
        <w:rPr>
          <w:rFonts w:hint="eastAsia" w:ascii="宋体" w:hAnsi="宋体"/>
          <w:color w:val="auto"/>
          <w:sz w:val="24"/>
          <w:highlight w:val="none"/>
        </w:rPr>
        <w:t>合同价款由甲方分</w:t>
      </w:r>
      <w:r>
        <w:rPr>
          <w:rFonts w:hint="eastAsia" w:ascii="宋体" w:hAnsi="宋体"/>
          <w:color w:val="auto"/>
          <w:sz w:val="24"/>
          <w:highlight w:val="none"/>
          <w:lang w:val="en-US" w:eastAsia="zh-CN"/>
        </w:rPr>
        <w:t>2</w:t>
      </w:r>
      <w:r>
        <w:rPr>
          <w:rFonts w:hint="eastAsia" w:ascii="宋体" w:hAnsi="宋体"/>
          <w:color w:val="auto"/>
          <w:sz w:val="24"/>
          <w:highlight w:val="none"/>
        </w:rPr>
        <w:t>期付至乙方指定银行账户，支付比例为50%、</w:t>
      </w:r>
      <w:r>
        <w:rPr>
          <w:rFonts w:hint="eastAsia" w:ascii="宋体" w:hAnsi="宋体"/>
          <w:color w:val="auto"/>
          <w:sz w:val="24"/>
          <w:highlight w:val="none"/>
          <w:lang w:val="en-US" w:eastAsia="zh-CN"/>
        </w:rPr>
        <w:t>50</w:t>
      </w:r>
      <w:r>
        <w:rPr>
          <w:rFonts w:hint="eastAsia" w:ascii="宋体" w:hAnsi="宋体"/>
          <w:color w:val="auto"/>
          <w:sz w:val="24"/>
          <w:highlight w:val="none"/>
        </w:rPr>
        <w:t>%</w:t>
      </w:r>
      <w:r>
        <w:rPr>
          <w:rFonts w:hint="eastAsia" w:ascii="宋体" w:hAnsi="宋体"/>
          <w:color w:val="auto"/>
          <w:sz w:val="24"/>
          <w:highlight w:val="none"/>
          <w:lang w:eastAsia="zh-CN"/>
        </w:rPr>
        <w:t>。</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首期，自本合同签订之日起15个工作日内，根据乙方提出的付款申请，支付合同总价款的50%；</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第二期，乙方完成</w:t>
      </w:r>
      <w:r>
        <w:rPr>
          <w:rFonts w:hint="default" w:ascii="宋体" w:hAnsi="宋体"/>
          <w:color w:val="auto"/>
          <w:sz w:val="24"/>
          <w:highlight w:val="none"/>
        </w:rPr>
        <w:t>项目</w:t>
      </w:r>
      <w:r>
        <w:rPr>
          <w:rFonts w:hint="eastAsia" w:ascii="宋体" w:hAnsi="宋体"/>
          <w:color w:val="auto"/>
          <w:sz w:val="24"/>
          <w:highlight w:val="none"/>
        </w:rPr>
        <w:t>成果，经前海管理局验收，支付合同总价款的</w:t>
      </w:r>
      <w:r>
        <w:rPr>
          <w:rFonts w:hint="eastAsia" w:ascii="宋体" w:hAnsi="宋体"/>
          <w:color w:val="auto"/>
          <w:sz w:val="24"/>
          <w:highlight w:val="none"/>
          <w:lang w:val="en-US" w:eastAsia="zh-CN"/>
        </w:rPr>
        <w:t>50</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满足付款条件，且采购人</w:t>
      </w:r>
      <w:r>
        <w:rPr>
          <w:rFonts w:ascii="宋体" w:hAnsi="宋体"/>
          <w:sz w:val="24"/>
        </w:rPr>
        <w:t>收到</w:t>
      </w:r>
      <w:r>
        <w:rPr>
          <w:rFonts w:hint="eastAsia" w:ascii="宋体" w:hAnsi="宋体"/>
          <w:sz w:val="24"/>
        </w:rPr>
        <w:t>中标人开具的载</w:t>
      </w:r>
      <w:r>
        <w:rPr>
          <w:rFonts w:ascii="宋体" w:hAnsi="宋体"/>
          <w:sz w:val="24"/>
        </w:rPr>
        <w:t>明相应金额的合格发票后15个工作日内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采购人</w:t>
      </w:r>
      <w:r>
        <w:rPr>
          <w:rFonts w:ascii="宋体" w:hAnsi="宋体"/>
          <w:sz w:val="24"/>
        </w:rPr>
        <w:t>相应付款时间顺延。</w:t>
      </w:r>
      <w:r>
        <w:rPr>
          <w:rFonts w:hint="eastAsia" w:ascii="宋体" w:hAnsi="宋体"/>
          <w:sz w:val="24"/>
        </w:rPr>
        <w:t>若因甲方付款审批影响支付进度，</w:t>
      </w:r>
      <w:r>
        <w:rPr>
          <w:rFonts w:hint="eastAsia" w:ascii="宋体" w:hAnsi="宋体"/>
          <w:sz w:val="24"/>
          <w:lang w:val="en-US" w:eastAsia="zh-CN"/>
        </w:rPr>
        <w:t>不视为违约，</w:t>
      </w:r>
      <w:r>
        <w:rPr>
          <w:rFonts w:hint="eastAsia" w:ascii="宋体" w:hAnsi="宋体"/>
          <w:sz w:val="24"/>
        </w:rPr>
        <w:t>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甲方将合同款项转账支付至乙方指定银行账户：</w:t>
      </w:r>
    </w:p>
    <w:p>
      <w:pPr>
        <w:widowControl/>
        <w:spacing w:line="360" w:lineRule="auto"/>
        <w:ind w:firstLine="480" w:firstLineChars="200"/>
        <w:rPr>
          <w:rFonts w:ascii="宋体" w:hAnsi="宋体" w:cs="宋体"/>
          <w:sz w:val="24"/>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widowControl/>
        <w:spacing w:line="360" w:lineRule="auto"/>
        <w:ind w:firstLine="480" w:firstLineChars="200"/>
        <w:rPr>
          <w:rFonts w:ascii="宋体" w:hAnsi="宋体" w:cs="宋体"/>
          <w:sz w:val="24"/>
        </w:rPr>
      </w:pPr>
      <w:r>
        <w:rPr>
          <w:rFonts w:hint="eastAsia" w:ascii="宋体" w:hAnsi="宋体" w:cs="宋体"/>
          <w:sz w:val="24"/>
        </w:rPr>
        <w:t>开户银行：</w:t>
      </w:r>
    </w:p>
    <w:bookmarkEnd w:id="17"/>
    <w:p>
      <w:pPr>
        <w:spacing w:line="360" w:lineRule="auto"/>
        <w:ind w:firstLine="482" w:firstLineChars="200"/>
        <w:rPr>
          <w:rFonts w:ascii="宋体" w:hAnsi="宋体" w:cs="宋体"/>
          <w:b/>
          <w:bCs/>
          <w:sz w:val="24"/>
        </w:rPr>
      </w:pPr>
      <w:r>
        <w:rPr>
          <w:rFonts w:hint="eastAsia" w:ascii="宋体" w:hAnsi="宋体" w:cs="宋体"/>
          <w:b/>
          <w:bCs/>
          <w:sz w:val="24"/>
        </w:rPr>
        <w:t>第十条  合同提前终止</w:t>
      </w:r>
    </w:p>
    <w:p>
      <w:pPr>
        <w:pStyle w:val="21"/>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21"/>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1"/>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21"/>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21"/>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1"/>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21"/>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21"/>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1"/>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21"/>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一</w:t>
      </w:r>
      <w:r>
        <w:rPr>
          <w:rFonts w:hint="eastAsia" w:ascii="宋体" w:hAnsi="宋体" w:cs="宋体"/>
          <w:b/>
          <w:bCs/>
          <w:sz w:val="24"/>
        </w:rPr>
        <w:t>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二</w:t>
      </w:r>
      <w:r>
        <w:rPr>
          <w:rFonts w:hint="eastAsia" w:ascii="宋体" w:hAnsi="宋体" w:cs="宋体"/>
          <w:b/>
          <w:bCs/>
          <w:sz w:val="24"/>
        </w:rPr>
        <w:t>条  风险责任</w:t>
      </w:r>
    </w:p>
    <w:p>
      <w:pPr>
        <w:spacing w:line="360" w:lineRule="auto"/>
        <w:ind w:firstLine="480" w:firstLineChars="200"/>
        <w:rPr>
          <w:rFonts w:ascii="宋体" w:hAnsi="宋体" w:cs="宋体"/>
          <w:sz w:val="24"/>
        </w:rPr>
      </w:pPr>
      <w:r>
        <w:rPr>
          <w:rFonts w:hint="eastAsia" w:ascii="宋体" w:hAnsi="宋体" w:cs="宋体"/>
          <w:sz w:val="24"/>
        </w:rPr>
        <w:t>１、乙方应完全地按照【</w:t>
      </w:r>
      <w:r>
        <w:rPr>
          <w:rFonts w:hint="eastAsia" w:ascii="宋体" w:hAnsi="宋体" w:cs="宋体"/>
          <w:sz w:val="24"/>
          <w:lang w:val="en-US" w:eastAsia="zh-CN"/>
        </w:rPr>
        <w:t xml:space="preserve">   </w:t>
      </w:r>
      <w:r>
        <w:rPr>
          <w:rFonts w:hint="eastAsia" w:ascii="宋体" w:hAnsi="宋体" w:cs="宋体"/>
          <w:sz w:val="24"/>
        </w:rPr>
        <w:t>】号招标文件的要求和乙方投标文件的承诺完成本项目，出于自身财务、技术、人力等原因导致项目失败的，应承担全部责任。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三</w:t>
      </w:r>
      <w:r>
        <w:rPr>
          <w:rFonts w:hint="eastAsia" w:ascii="宋体" w:hAnsi="宋体" w:cs="宋体"/>
          <w:b/>
          <w:bCs/>
          <w:sz w:val="24"/>
        </w:rPr>
        <w:t>条  违约责任</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sz w:val="24"/>
        </w:rPr>
        <w:t>如因乙方原因，</w:t>
      </w:r>
      <w:r>
        <w:rPr>
          <w:rFonts w:hint="eastAsia" w:ascii="宋体" w:hAnsi="宋体" w:cs="宋体"/>
          <w:sz w:val="24"/>
        </w:rPr>
        <w:t>乙方未按照本合同约定的时间完成本项目各阶段工作，每延迟一日，</w:t>
      </w:r>
      <w:r>
        <w:rPr>
          <w:rFonts w:hint="eastAsia" w:ascii="宋体" w:hAnsi="宋体"/>
          <w:sz w:val="24"/>
        </w:rPr>
        <w:t>甲方有权在付款时扣除合同余款</w:t>
      </w:r>
      <w:r>
        <w:rPr>
          <w:rFonts w:hint="eastAsia" w:ascii="宋体" w:hAnsi="宋体" w:cs="宋体"/>
          <w:sz w:val="24"/>
        </w:rPr>
        <w:t>1‰的逾期违约金。</w:t>
      </w:r>
      <w:r>
        <w:rPr>
          <w:rFonts w:hint="eastAsia" w:ascii="宋体" w:hAnsi="宋体"/>
          <w:sz w:val="24"/>
        </w:rPr>
        <w:t>如乙方已完成阶段性成果且经甲方验收合格的，乙方有权要求甲方支付该阶段成果的费用。</w:t>
      </w:r>
    </w:p>
    <w:p>
      <w:pPr>
        <w:spacing w:line="360" w:lineRule="auto"/>
        <w:ind w:firstLine="480" w:firstLineChars="200"/>
        <w:rPr>
          <w:rFonts w:hint="eastAsia" w:ascii="宋体" w:hAnsi="宋体" w:eastAsia="宋体" w:cs="宋体"/>
          <w:sz w:val="24"/>
        </w:rPr>
      </w:pPr>
      <w:r>
        <w:rPr>
          <w:rFonts w:hint="eastAsia" w:ascii="宋体" w:hAnsi="宋体" w:cs="宋体"/>
          <w:sz w:val="24"/>
        </w:rPr>
        <w:t>2</w:t>
      </w:r>
      <w:r>
        <w:rPr>
          <w:rFonts w:ascii="宋体" w:hAnsi="宋体" w:cs="宋体"/>
          <w:sz w:val="24"/>
        </w:rPr>
        <w:t>、</w:t>
      </w:r>
      <w:r>
        <w:rPr>
          <w:rFonts w:hint="eastAsia" w:ascii="宋体" w:hAnsi="宋体"/>
          <w:sz w:val="24"/>
        </w:rPr>
        <w:t>如因乙方原因，造成乙方提供的成果或服务不符合本合同规定或者招标文件要求的，甲方有权拒收，乙方必须采取补救措施，费用由乙方承担，如因此造成时</w:t>
      </w:r>
      <w:r>
        <w:rPr>
          <w:rFonts w:hint="eastAsia" w:ascii="宋体" w:hAnsi="宋体" w:eastAsia="宋体" w:cs="宋体"/>
          <w:sz w:val="24"/>
        </w:rPr>
        <w:t>间延误的，乙方须按本合同的约定承担相应的违约责任。</w:t>
      </w:r>
    </w:p>
    <w:p>
      <w:pPr>
        <w:spacing w:line="360" w:lineRule="auto"/>
        <w:ind w:firstLine="480" w:firstLineChars="200"/>
        <w:rPr>
          <w:rFonts w:hint="eastAsia" w:ascii="宋体" w:hAnsi="宋体" w:eastAsia="宋体" w:cs="宋体"/>
          <w:bCs w:val="0"/>
          <w:sz w:val="24"/>
          <w:szCs w:val="24"/>
        </w:rPr>
      </w:pPr>
      <w:r>
        <w:rPr>
          <w:rFonts w:hint="eastAsia" w:ascii="宋体" w:hAnsi="宋体" w:eastAsia="宋体" w:cs="宋体"/>
          <w:sz w:val="24"/>
          <w:lang w:val="en-US" w:eastAsia="zh-CN"/>
        </w:rPr>
        <w:t>3.</w:t>
      </w:r>
      <w:r>
        <w:rPr>
          <w:rFonts w:hint="eastAsia" w:ascii="宋体" w:hAnsi="宋体" w:eastAsia="宋体" w:cs="宋体"/>
          <w:bCs w:val="0"/>
          <w:sz w:val="24"/>
          <w:szCs w:val="24"/>
        </w:rPr>
        <w:t>乙方无正当理由解除合同的，应向甲方支付合同总额20%的违约金。</w:t>
      </w:r>
    </w:p>
    <w:p>
      <w:pPr>
        <w:spacing w:line="360" w:lineRule="auto"/>
        <w:ind w:firstLine="480" w:firstLineChars="200"/>
        <w:rPr>
          <w:rFonts w:hint="eastAsia" w:ascii="宋体" w:hAnsi="宋体" w:eastAsia="宋体" w:cs="宋体"/>
          <w:bCs w:val="0"/>
          <w:sz w:val="24"/>
          <w:szCs w:val="24"/>
        </w:rPr>
      </w:pPr>
      <w:r>
        <w:rPr>
          <w:rFonts w:hint="eastAsia" w:ascii="宋体" w:hAnsi="宋体" w:cs="宋体"/>
          <w:bCs w:val="0"/>
          <w:sz w:val="24"/>
          <w:szCs w:val="24"/>
          <w:lang w:val="en-US" w:eastAsia="zh-CN"/>
        </w:rPr>
        <w:t>4</w:t>
      </w:r>
      <w:r>
        <w:rPr>
          <w:rFonts w:hint="eastAsia" w:ascii="宋体" w:hAnsi="宋体" w:eastAsia="宋体" w:cs="宋体"/>
          <w:bCs w:val="0"/>
          <w:sz w:val="24"/>
          <w:szCs w:val="24"/>
          <w:lang w:val="en-US" w:eastAsia="zh-CN"/>
        </w:rPr>
        <w:t>.</w:t>
      </w:r>
      <w:r>
        <w:rPr>
          <w:rFonts w:hint="eastAsia" w:ascii="宋体" w:hAnsi="宋体" w:eastAsia="宋体" w:cs="宋体"/>
          <w:bCs w:val="0"/>
          <w:sz w:val="24"/>
          <w:szCs w:val="24"/>
        </w:rPr>
        <w:t>乙方</w:t>
      </w:r>
      <w:r>
        <w:rPr>
          <w:rFonts w:hint="eastAsia" w:ascii="宋体" w:hAnsi="宋体" w:cs="宋体"/>
          <w:bCs w:val="0"/>
          <w:sz w:val="24"/>
          <w:szCs w:val="24"/>
          <w:lang w:val="en-US" w:eastAsia="zh-CN"/>
        </w:rPr>
        <w:t>违反本协议约定</w:t>
      </w:r>
      <w:r>
        <w:rPr>
          <w:rFonts w:hint="eastAsia" w:ascii="宋体" w:hAnsi="宋体" w:eastAsia="宋体" w:cs="宋体"/>
          <w:bCs w:val="0"/>
          <w:sz w:val="24"/>
          <w:szCs w:val="24"/>
        </w:rPr>
        <w:t>导致合同目的不能实现的，甲方有权解除合同，乙方应返还甲方已经支付的款项并向甲方支付合同总额20%的违约金。</w:t>
      </w:r>
    </w:p>
    <w:p>
      <w:pPr>
        <w:spacing w:line="360" w:lineRule="auto"/>
        <w:ind w:firstLine="482" w:firstLineChars="200"/>
        <w:rPr>
          <w:rFonts w:ascii="宋体" w:hAnsi="宋体" w:cs="宋体"/>
          <w:b/>
          <w:bCs/>
          <w:sz w:val="24"/>
        </w:rPr>
      </w:pPr>
      <w:r>
        <w:rPr>
          <w:rFonts w:hint="eastAsia" w:ascii="宋体" w:hAnsi="宋体" w:cs="宋体"/>
          <w:b/>
          <w:bCs/>
          <w:sz w:val="24"/>
        </w:rPr>
        <w:t>第十</w:t>
      </w:r>
      <w:r>
        <w:rPr>
          <w:rFonts w:hint="eastAsia" w:ascii="宋体" w:hAnsi="宋体" w:cs="宋体"/>
          <w:b/>
          <w:bCs/>
          <w:sz w:val="24"/>
          <w:lang w:eastAsia="zh-CN"/>
        </w:rPr>
        <w:t>四</w:t>
      </w:r>
      <w:r>
        <w:rPr>
          <w:rFonts w:hint="eastAsia" w:ascii="宋体" w:hAnsi="宋体" w:cs="宋体"/>
          <w:b/>
          <w:bCs/>
          <w:sz w:val="24"/>
        </w:rPr>
        <w:t>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1"/>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1"/>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1"/>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1"/>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1"/>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1"/>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xxxxxxxxxx有限公司</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pStyle w:val="22"/>
        <w:tabs>
          <w:tab w:val="left" w:pos="720"/>
        </w:tabs>
        <w:autoSpaceDE w:val="0"/>
        <w:autoSpaceDN w:val="0"/>
        <w:adjustRightInd w:val="0"/>
        <w:spacing w:line="360" w:lineRule="auto"/>
        <w:ind w:right="17" w:firstLine="482"/>
        <w:jc w:val="center"/>
        <w:outlineLvl w:val="1"/>
        <w:rPr>
          <w:rFonts w:ascii="宋体" w:hAnsi="宋体" w:cs="宋体"/>
          <w:b/>
          <w:sz w:val="24"/>
        </w:rPr>
      </w:pPr>
      <w:bookmarkStart w:id="19" w:name="_Toc23726"/>
      <w:bookmarkStart w:id="20" w:name="_Toc11045"/>
      <w:r>
        <w:rPr>
          <w:rFonts w:hint="eastAsia" w:ascii="宋体" w:hAnsi="宋体" w:cs="宋体"/>
          <w:b/>
          <w:sz w:val="24"/>
        </w:rPr>
        <w:t>一、</w:t>
      </w:r>
      <w:bookmarkEnd w:id="19"/>
      <w:bookmarkEnd w:id="20"/>
      <w:bookmarkStart w:id="21" w:name="_Toc96337997"/>
      <w:bookmarkStart w:id="22" w:name="_Toc51746099"/>
      <w:r>
        <w:rPr>
          <w:rFonts w:hint="eastAsia" w:ascii="宋体" w:hAnsi="宋体" w:cs="宋体"/>
          <w:b/>
          <w:sz w:val="24"/>
        </w:rPr>
        <w:t>项目背景</w:t>
      </w:r>
      <w:bookmarkEnd w:id="21"/>
      <w:r>
        <w:rPr>
          <w:rFonts w:hint="eastAsia" w:ascii="宋体" w:hAnsi="宋体" w:cs="宋体"/>
          <w:b/>
          <w:sz w:val="24"/>
        </w:rPr>
        <w:t>及内容</w:t>
      </w:r>
    </w:p>
    <w:p>
      <w:pPr>
        <w:spacing w:line="360" w:lineRule="auto"/>
        <w:ind w:firstLine="482" w:firstLineChars="200"/>
        <w:rPr>
          <w:rFonts w:ascii="宋体" w:hAnsi="宋体" w:cs="宋体"/>
          <w:kern w:val="0"/>
          <w:sz w:val="24"/>
          <w:szCs w:val="20"/>
          <w:highlight w:val="none"/>
        </w:rPr>
      </w:pPr>
      <w:r>
        <w:rPr>
          <w:rFonts w:hint="eastAsia" w:ascii="宋体" w:hAnsi="宋体" w:cs="宋体"/>
          <w:b/>
          <w:bCs/>
          <w:kern w:val="0"/>
          <w:sz w:val="24"/>
          <w:szCs w:val="20"/>
          <w:highlight w:val="none"/>
        </w:rPr>
        <w:t>（一）项目背景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2021年9月，中共中央、国务院印发《全面深化前海深港现代服务业合作区改革开放方案》，“扩区”后前海可供产业发展的用地大幅增加，产业业态更加丰富、产业体系更加完善。前海管理局相继出台若干促进产业发展的专项资金扶持政策，为促进招商引资、支持企业发展、推动产业升级提供了重要支撑，基本形成高端要素集聚、经济活跃度高的现代服务业体系。</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同时，前海正经历国家提出更高要求、区域竞争更加激烈、扩区功能规划亟待厘清等特殊时期。新形势下，如何更好协同南山、宝安，加强资金政策的整合优化，充分释放政策红利，将有限的财政资金发挥最大效益，是前海当前面临的重要课题。</w:t>
      </w:r>
    </w:p>
    <w:p>
      <w:pPr>
        <w:pStyle w:val="21"/>
        <w:numPr>
          <w:ilvl w:val="0"/>
          <w:numId w:val="7"/>
        </w:numPr>
        <w:ind w:firstLine="482"/>
        <w:rPr>
          <w:b/>
          <w:bCs/>
          <w:sz w:val="24"/>
          <w:szCs w:val="24"/>
          <w:highlight w:val="none"/>
        </w:rPr>
      </w:pPr>
      <w:r>
        <w:rPr>
          <w:rFonts w:hint="eastAsia"/>
          <w:b/>
          <w:bCs/>
          <w:sz w:val="24"/>
          <w:szCs w:val="24"/>
          <w:highlight w:val="none"/>
        </w:rPr>
        <w:t>项目目标</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为抢抓深圳“双区驱动”重大历史机遇，充分发挥前海辐射引领和试验示范作用，推动前海在更高起点、更深层次推动开放创新，以满足前海产业发展需求、推动产业业态优化，本项目按照“紧扣产业定位、做好行政区衔接、突出高端引领、显示前海特色、促进深港融合”的要求，立足前海鼓励类产业导向和企业发展所需，深入分析前海现行产业发展资金政策存在问题，借鉴国内外先进地区产业政策经验优势，结合扩区后前海功能规划，厘清产业结构布局及跨行政区政策协同机制，研究提出前海产业发展资金政策调整优化的主要思路和具体建议，为前海进一步优化产业发展资金政策提供重要依据。</w:t>
      </w:r>
    </w:p>
    <w:p>
      <w:pPr>
        <w:pStyle w:val="21"/>
        <w:ind w:firstLine="482"/>
        <w:rPr>
          <w:sz w:val="24"/>
          <w:szCs w:val="24"/>
          <w:highlight w:val="none"/>
        </w:rPr>
      </w:pPr>
      <w:r>
        <w:rPr>
          <w:b/>
          <w:bCs/>
          <w:sz w:val="24"/>
          <w:szCs w:val="24"/>
          <w:highlight w:val="none"/>
        </w:rPr>
        <w:t>（</w:t>
      </w:r>
      <w:r>
        <w:rPr>
          <w:rFonts w:hint="eastAsia"/>
          <w:b/>
          <w:bCs/>
          <w:sz w:val="24"/>
          <w:szCs w:val="24"/>
          <w:highlight w:val="none"/>
        </w:rPr>
        <w:t>三</w:t>
      </w:r>
      <w:r>
        <w:rPr>
          <w:b/>
          <w:bCs/>
          <w:sz w:val="24"/>
          <w:szCs w:val="24"/>
          <w:highlight w:val="none"/>
        </w:rPr>
        <w:t>）</w:t>
      </w:r>
      <w:r>
        <w:rPr>
          <w:rFonts w:hint="eastAsia"/>
          <w:b/>
          <w:bCs/>
          <w:sz w:val="24"/>
          <w:szCs w:val="24"/>
          <w:highlight w:val="none"/>
        </w:rPr>
        <w:t>项目内容（包括但不限于）</w:t>
      </w:r>
      <w:r>
        <w:rPr>
          <w:rFonts w:hint="eastAsia"/>
          <w:sz w:val="24"/>
          <w:szCs w:val="24"/>
          <w:highlight w:val="none"/>
        </w:rPr>
        <w:t>：</w:t>
      </w:r>
    </w:p>
    <w:bookmarkEnd w:id="22"/>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本项目主要包括背景研究、原政策评估、</w:t>
      </w:r>
      <w:r>
        <w:rPr>
          <w:rFonts w:hint="default" w:ascii="宋体" w:hAnsi="宋体" w:cs="宋体"/>
          <w:sz w:val="24"/>
          <w:highlight w:val="none"/>
        </w:rPr>
        <w:t>经验借鉴</w:t>
      </w:r>
      <w:r>
        <w:rPr>
          <w:rFonts w:hint="eastAsia" w:ascii="宋体" w:hAnsi="宋体" w:cs="宋体"/>
          <w:sz w:val="24"/>
          <w:highlight w:val="none"/>
        </w:rPr>
        <w:t>及</w:t>
      </w:r>
      <w:r>
        <w:rPr>
          <w:rFonts w:hint="default" w:ascii="宋体" w:hAnsi="宋体" w:cs="宋体"/>
          <w:sz w:val="24"/>
          <w:highlight w:val="none"/>
        </w:rPr>
        <w:t>优化</w:t>
      </w:r>
      <w:r>
        <w:rPr>
          <w:rFonts w:hint="eastAsia" w:ascii="宋体" w:hAnsi="宋体" w:cs="宋体"/>
          <w:sz w:val="24"/>
          <w:highlight w:val="none"/>
        </w:rPr>
        <w:t>对策等方面研究，具体内容如下：</w:t>
      </w:r>
    </w:p>
    <w:p>
      <w:pPr>
        <w:pStyle w:val="21"/>
        <w:ind w:firstLine="480"/>
        <w:rPr>
          <w:rFonts w:hint="eastAsia"/>
          <w:sz w:val="24"/>
          <w:szCs w:val="24"/>
          <w:highlight w:val="none"/>
        </w:rPr>
      </w:pPr>
      <w:r>
        <w:rPr>
          <w:rFonts w:hint="default"/>
          <w:sz w:val="24"/>
          <w:szCs w:val="24"/>
          <w:highlight w:val="none"/>
        </w:rPr>
        <w:t>1.</w:t>
      </w:r>
      <w:r>
        <w:rPr>
          <w:rFonts w:hint="eastAsia"/>
          <w:sz w:val="24"/>
          <w:szCs w:val="24"/>
          <w:highlight w:val="none"/>
        </w:rPr>
        <w:t>新形势下前海产业发展方向</w:t>
      </w:r>
      <w:r>
        <w:rPr>
          <w:rFonts w:hint="default"/>
          <w:sz w:val="24"/>
          <w:szCs w:val="24"/>
          <w:highlight w:val="none"/>
        </w:rPr>
        <w:t>及产业资金扶持价值取向</w:t>
      </w:r>
      <w:r>
        <w:rPr>
          <w:rFonts w:hint="eastAsia"/>
          <w:sz w:val="24"/>
          <w:szCs w:val="24"/>
          <w:highlight w:val="none"/>
        </w:rPr>
        <w:t>研究。</w:t>
      </w:r>
    </w:p>
    <w:p>
      <w:pPr>
        <w:pStyle w:val="21"/>
        <w:ind w:firstLine="480"/>
        <w:rPr>
          <w:rFonts w:hint="eastAsia"/>
          <w:sz w:val="24"/>
          <w:szCs w:val="24"/>
          <w:highlight w:val="none"/>
        </w:rPr>
      </w:pPr>
      <w:r>
        <w:rPr>
          <w:rFonts w:hint="default"/>
          <w:sz w:val="24"/>
          <w:szCs w:val="24"/>
          <w:highlight w:val="none"/>
        </w:rPr>
        <w:t>2.</w:t>
      </w:r>
      <w:r>
        <w:rPr>
          <w:rFonts w:hint="eastAsia"/>
          <w:sz w:val="24"/>
          <w:szCs w:val="24"/>
          <w:highlight w:val="none"/>
        </w:rPr>
        <w:t>前海产业发展资金政策现状及企业关于产业政策的诉求研究</w:t>
      </w:r>
    </w:p>
    <w:p>
      <w:pPr>
        <w:pStyle w:val="21"/>
        <w:ind w:firstLine="480"/>
        <w:rPr>
          <w:rFonts w:hint="eastAsia"/>
          <w:sz w:val="24"/>
          <w:szCs w:val="24"/>
          <w:highlight w:val="none"/>
        </w:rPr>
      </w:pPr>
      <w:r>
        <w:rPr>
          <w:rFonts w:hint="default"/>
          <w:sz w:val="24"/>
          <w:szCs w:val="24"/>
          <w:highlight w:val="none"/>
        </w:rPr>
        <w:t>3.</w:t>
      </w:r>
      <w:r>
        <w:rPr>
          <w:rFonts w:hint="eastAsia"/>
          <w:sz w:val="24"/>
          <w:szCs w:val="24"/>
          <w:highlight w:val="none"/>
        </w:rPr>
        <w:t>前海与南山、宝安产业发展资金政策协同发展研究。</w:t>
      </w:r>
    </w:p>
    <w:p>
      <w:pPr>
        <w:pStyle w:val="21"/>
        <w:ind w:firstLine="480"/>
        <w:rPr>
          <w:rFonts w:hint="eastAsia"/>
          <w:sz w:val="24"/>
          <w:szCs w:val="24"/>
          <w:highlight w:val="none"/>
        </w:rPr>
      </w:pPr>
      <w:r>
        <w:rPr>
          <w:rFonts w:hint="default"/>
          <w:sz w:val="24"/>
          <w:szCs w:val="24"/>
          <w:highlight w:val="none"/>
        </w:rPr>
        <w:t>4.</w:t>
      </w:r>
      <w:r>
        <w:rPr>
          <w:rFonts w:hint="eastAsia"/>
          <w:sz w:val="24"/>
          <w:szCs w:val="24"/>
          <w:highlight w:val="none"/>
        </w:rPr>
        <w:t>国际、国内先进地区产业政策经验分析。</w:t>
      </w:r>
    </w:p>
    <w:p>
      <w:pPr>
        <w:pStyle w:val="21"/>
        <w:ind w:firstLine="480"/>
        <w:rPr>
          <w:rFonts w:hint="eastAsia"/>
          <w:sz w:val="24"/>
          <w:szCs w:val="24"/>
          <w:highlight w:val="none"/>
        </w:rPr>
      </w:pPr>
      <w:r>
        <w:rPr>
          <w:rFonts w:hint="default"/>
          <w:sz w:val="24"/>
          <w:szCs w:val="24"/>
          <w:highlight w:val="none"/>
        </w:rPr>
        <w:t>5.</w:t>
      </w:r>
      <w:r>
        <w:rPr>
          <w:rFonts w:hint="eastAsia"/>
          <w:sz w:val="24"/>
          <w:szCs w:val="24"/>
          <w:highlight w:val="none"/>
        </w:rPr>
        <w:t>前海产业发展资金政策的优化思路和对策建议。按照“紧扣产业定位、</w:t>
      </w:r>
      <w:r>
        <w:rPr>
          <w:rFonts w:hint="default"/>
          <w:sz w:val="24"/>
          <w:szCs w:val="24"/>
          <w:highlight w:val="none"/>
        </w:rPr>
        <w:t>做好行政区衔接、</w:t>
      </w:r>
      <w:r>
        <w:rPr>
          <w:rFonts w:hint="eastAsia"/>
          <w:sz w:val="24"/>
          <w:szCs w:val="24"/>
          <w:highlight w:val="none"/>
        </w:rPr>
        <w:t>突出高端引领、显示前海特色、促进深港融合”的要求，研究提出前海</w:t>
      </w:r>
      <w:r>
        <w:rPr>
          <w:rFonts w:hint="default"/>
          <w:sz w:val="24"/>
          <w:szCs w:val="24"/>
          <w:highlight w:val="none"/>
        </w:rPr>
        <w:t>产业发展资金政策</w:t>
      </w:r>
      <w:r>
        <w:rPr>
          <w:rFonts w:hint="default"/>
          <w:sz w:val="24"/>
          <w:szCs w:val="24"/>
          <w:highlight w:val="none"/>
          <w:lang w:eastAsia="zh-CN"/>
        </w:rPr>
        <w:t>的优化</w:t>
      </w:r>
      <w:r>
        <w:rPr>
          <w:rFonts w:hint="eastAsia"/>
          <w:sz w:val="24"/>
          <w:szCs w:val="24"/>
          <w:highlight w:val="none"/>
        </w:rPr>
        <w:t>思路</w:t>
      </w:r>
      <w:r>
        <w:rPr>
          <w:rFonts w:hint="default"/>
          <w:sz w:val="24"/>
          <w:szCs w:val="24"/>
          <w:highlight w:val="none"/>
        </w:rPr>
        <w:t>、对策建议</w:t>
      </w:r>
      <w:r>
        <w:rPr>
          <w:rFonts w:hint="eastAsia"/>
          <w:sz w:val="24"/>
          <w:szCs w:val="24"/>
          <w:highlight w:val="none"/>
        </w:rPr>
        <w:t>和</w:t>
      </w:r>
      <w:r>
        <w:rPr>
          <w:rFonts w:hint="default"/>
          <w:sz w:val="24"/>
          <w:szCs w:val="24"/>
          <w:highlight w:val="none"/>
        </w:rPr>
        <w:t>有可操行性、针对性的具体举措</w:t>
      </w:r>
      <w:r>
        <w:rPr>
          <w:rFonts w:hint="eastAsia"/>
          <w:sz w:val="24"/>
          <w:szCs w:val="24"/>
          <w:highlight w:val="none"/>
        </w:rPr>
        <w:t>。</w:t>
      </w:r>
    </w:p>
    <w:p>
      <w:pPr>
        <w:pStyle w:val="21"/>
        <w:ind w:firstLine="482"/>
        <w:rPr>
          <w:sz w:val="24"/>
          <w:szCs w:val="24"/>
          <w:highlight w:val="none"/>
        </w:rPr>
      </w:pPr>
      <w:r>
        <w:rPr>
          <w:b/>
          <w:bCs/>
          <w:sz w:val="24"/>
          <w:szCs w:val="24"/>
          <w:highlight w:val="none"/>
        </w:rPr>
        <w:t>（</w:t>
      </w:r>
      <w:r>
        <w:rPr>
          <w:rFonts w:hint="eastAsia"/>
          <w:b/>
          <w:bCs/>
          <w:sz w:val="24"/>
          <w:szCs w:val="24"/>
          <w:highlight w:val="none"/>
        </w:rPr>
        <w:t>四</w:t>
      </w:r>
      <w:r>
        <w:rPr>
          <w:b/>
          <w:bCs/>
          <w:sz w:val="24"/>
          <w:szCs w:val="24"/>
          <w:highlight w:val="none"/>
        </w:rPr>
        <w:t>）</w:t>
      </w:r>
      <w:r>
        <w:rPr>
          <w:rFonts w:hint="eastAsia"/>
          <w:b/>
          <w:bCs/>
          <w:sz w:val="24"/>
          <w:szCs w:val="24"/>
          <w:highlight w:val="none"/>
        </w:rPr>
        <w:t>项目成果（包括但不限于）</w:t>
      </w:r>
      <w:r>
        <w:rPr>
          <w:rFonts w:hint="eastAsia"/>
          <w:sz w:val="24"/>
          <w:szCs w:val="24"/>
          <w:highlight w:val="none"/>
        </w:rPr>
        <w:t>：</w:t>
      </w:r>
    </w:p>
    <w:p>
      <w:pPr>
        <w:pStyle w:val="21"/>
        <w:ind w:firstLine="480"/>
        <w:rPr>
          <w:rFonts w:hint="default" w:ascii="长城仿宋" w:hAnsi="Calibri" w:eastAsia="宋体" w:cs="Times New Roman"/>
          <w:b w:val="0"/>
          <w:bCs w:val="0"/>
          <w:kern w:val="0"/>
          <w:sz w:val="24"/>
          <w:szCs w:val="24"/>
          <w:highlight w:val="none"/>
        </w:rPr>
      </w:pPr>
      <w:r>
        <w:rPr>
          <w:rFonts w:hint="default" w:ascii="长城仿宋" w:hAnsi="Calibri" w:eastAsia="宋体" w:cs="Times New Roman"/>
          <w:b w:val="0"/>
          <w:bCs w:val="0"/>
          <w:kern w:val="0"/>
          <w:sz w:val="24"/>
          <w:szCs w:val="24"/>
          <w:highlight w:val="none"/>
        </w:rPr>
        <w:t>咨询项目将形成“1+1+2”成果体系，即：</w:t>
      </w:r>
    </w:p>
    <w:p>
      <w:pPr>
        <w:pStyle w:val="21"/>
        <w:ind w:firstLine="480"/>
        <w:rPr>
          <w:rFonts w:hint="default" w:ascii="长城仿宋" w:hAnsi="Calibri" w:eastAsia="宋体" w:cs="Times New Roman"/>
          <w:b w:val="0"/>
          <w:bCs w:val="0"/>
          <w:kern w:val="0"/>
          <w:sz w:val="24"/>
          <w:szCs w:val="24"/>
          <w:highlight w:val="none"/>
        </w:rPr>
      </w:pPr>
      <w:r>
        <w:rPr>
          <w:rFonts w:hint="default" w:ascii="长城仿宋" w:hAnsi="Calibri" w:eastAsia="宋体" w:cs="Times New Roman"/>
          <w:b w:val="0"/>
          <w:bCs w:val="0"/>
          <w:kern w:val="0"/>
          <w:sz w:val="24"/>
          <w:szCs w:val="24"/>
          <w:highlight w:val="none"/>
        </w:rPr>
        <w:t>1.前海合作区产业发展专项资金扶持政策研究及优化建议；</w:t>
      </w:r>
    </w:p>
    <w:p>
      <w:pPr>
        <w:pStyle w:val="21"/>
        <w:ind w:firstLine="480"/>
        <w:rPr>
          <w:rFonts w:hint="default" w:ascii="长城仿宋" w:hAnsi="Calibri" w:eastAsia="宋体" w:cs="Times New Roman"/>
          <w:b w:val="0"/>
          <w:bCs w:val="0"/>
          <w:kern w:val="0"/>
          <w:sz w:val="24"/>
          <w:szCs w:val="24"/>
          <w:highlight w:val="none"/>
        </w:rPr>
      </w:pPr>
      <w:r>
        <w:rPr>
          <w:rFonts w:hint="default" w:ascii="长城仿宋" w:hAnsi="Calibri" w:eastAsia="宋体" w:cs="Times New Roman"/>
          <w:b w:val="0"/>
          <w:bCs w:val="0"/>
          <w:kern w:val="0"/>
          <w:sz w:val="24"/>
          <w:szCs w:val="24"/>
          <w:highlight w:val="none"/>
        </w:rPr>
        <w:t>2.</w:t>
      </w:r>
      <w:r>
        <w:rPr>
          <w:rFonts w:hint="default" w:cs="Times New Roman"/>
          <w:b w:val="0"/>
          <w:bCs w:val="0"/>
          <w:kern w:val="0"/>
          <w:sz w:val="24"/>
          <w:szCs w:val="24"/>
          <w:highlight w:val="none"/>
        </w:rPr>
        <w:t>前海合作区1+X+N产业发展资金扶持政策体系研究</w:t>
      </w:r>
      <w:r>
        <w:rPr>
          <w:rFonts w:hint="default" w:ascii="长城仿宋" w:hAnsi="Calibri" w:eastAsia="宋体" w:cs="Times New Roman"/>
          <w:b w:val="0"/>
          <w:bCs w:val="0"/>
          <w:kern w:val="0"/>
          <w:sz w:val="24"/>
          <w:szCs w:val="24"/>
          <w:highlight w:val="none"/>
        </w:rPr>
        <w:t>，搭建前海产业资金扶持政策框架，</w:t>
      </w:r>
      <w:r>
        <w:rPr>
          <w:rFonts w:hint="default" w:cs="Times New Roman"/>
          <w:b w:val="0"/>
          <w:bCs w:val="0"/>
          <w:kern w:val="0"/>
          <w:sz w:val="24"/>
          <w:szCs w:val="24"/>
          <w:highlight w:val="none"/>
        </w:rPr>
        <w:t>细化扶持对象、扶持标准和扶持内容等要素</w:t>
      </w:r>
      <w:r>
        <w:rPr>
          <w:rFonts w:hint="default" w:ascii="长城仿宋" w:hAnsi="Calibri" w:eastAsia="宋体" w:cs="Times New Roman"/>
          <w:b w:val="0"/>
          <w:bCs w:val="0"/>
          <w:kern w:val="0"/>
          <w:sz w:val="24"/>
          <w:szCs w:val="24"/>
          <w:highlight w:val="none"/>
        </w:rPr>
        <w:t>；</w:t>
      </w:r>
    </w:p>
    <w:p>
      <w:pPr>
        <w:pStyle w:val="21"/>
        <w:ind w:firstLine="480"/>
        <w:rPr>
          <w:rFonts w:hint="default" w:ascii="长城仿宋" w:hAnsi="Calibri" w:eastAsia="宋体" w:cs="Times New Roman"/>
          <w:b w:val="0"/>
          <w:bCs w:val="0"/>
          <w:kern w:val="0"/>
          <w:sz w:val="24"/>
          <w:szCs w:val="24"/>
          <w:highlight w:val="none"/>
        </w:rPr>
      </w:pPr>
      <w:r>
        <w:rPr>
          <w:rFonts w:hint="default" w:ascii="长城仿宋" w:hAnsi="Calibri" w:eastAsia="宋体" w:cs="Times New Roman"/>
          <w:b w:val="0"/>
          <w:bCs w:val="0"/>
          <w:kern w:val="0"/>
          <w:sz w:val="24"/>
          <w:szCs w:val="24"/>
          <w:highlight w:val="none"/>
        </w:rPr>
        <w:t>3.前海合作区产业政策体系评估、调研及分析；</w:t>
      </w:r>
    </w:p>
    <w:p>
      <w:pPr>
        <w:pStyle w:val="21"/>
        <w:ind w:firstLine="480"/>
        <w:rPr>
          <w:sz w:val="24"/>
          <w:szCs w:val="24"/>
          <w:highlight w:val="yellow"/>
        </w:rPr>
      </w:pPr>
      <w:r>
        <w:rPr>
          <w:rFonts w:hint="default" w:ascii="长城仿宋" w:hAnsi="Calibri" w:eastAsia="宋体" w:cs="Times New Roman"/>
          <w:b w:val="0"/>
          <w:bCs w:val="0"/>
          <w:kern w:val="0"/>
          <w:sz w:val="24"/>
          <w:szCs w:val="24"/>
          <w:highlight w:val="none"/>
        </w:rPr>
        <w:t>4.国内外产业发展资金扶持政策经验借鉴</w:t>
      </w:r>
      <w:r>
        <w:rPr>
          <w:rFonts w:hint="eastAsia"/>
          <w:sz w:val="24"/>
          <w:szCs w:val="24"/>
          <w:highlight w:val="none"/>
        </w:rPr>
        <w:t>。</w:t>
      </w:r>
    </w:p>
    <w:p>
      <w:pPr>
        <w:pStyle w:val="21"/>
        <w:ind w:firstLine="480"/>
        <w:rPr>
          <w:rFonts w:hint="eastAsia"/>
          <w:sz w:val="24"/>
          <w:szCs w:val="24"/>
        </w:rPr>
      </w:pPr>
    </w:p>
    <w:p>
      <w:pPr>
        <w:pStyle w:val="22"/>
        <w:tabs>
          <w:tab w:val="left" w:pos="720"/>
        </w:tabs>
        <w:autoSpaceDE w:val="0"/>
        <w:autoSpaceDN w:val="0"/>
        <w:adjustRightInd w:val="0"/>
        <w:spacing w:line="360" w:lineRule="auto"/>
        <w:ind w:right="17" w:firstLine="482"/>
        <w:jc w:val="center"/>
        <w:outlineLvl w:val="1"/>
        <w:rPr>
          <w:rFonts w:ascii="宋体" w:hAnsi="宋体" w:cs="宋体"/>
          <w:b/>
          <w:sz w:val="24"/>
        </w:rPr>
      </w:pPr>
      <w:r>
        <w:rPr>
          <w:rFonts w:hint="eastAsia" w:ascii="宋体" w:hAnsi="宋体" w:cs="宋体"/>
          <w:b/>
          <w:sz w:val="24"/>
        </w:rPr>
        <w:t>二、商务要求</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（一）服务期限及要求</w:t>
      </w:r>
    </w:p>
    <w:p>
      <w:pPr>
        <w:spacing w:line="360" w:lineRule="auto"/>
        <w:ind w:firstLine="480" w:firstLineChars="200"/>
        <w:rPr>
          <w:rFonts w:hint="eastAsia" w:ascii="宋体" w:hAnsi="宋体" w:cs="宋体"/>
          <w:bCs/>
          <w:kern w:val="0"/>
          <w:sz w:val="24"/>
          <w:szCs w:val="20"/>
        </w:rPr>
      </w:pPr>
      <w:r>
        <w:rPr>
          <w:rFonts w:hint="eastAsia" w:ascii="宋体" w:hAnsi="宋体" w:cs="宋体"/>
          <w:bCs/>
          <w:kern w:val="0"/>
          <w:sz w:val="24"/>
          <w:szCs w:val="20"/>
        </w:rPr>
        <w:t>1.自合同签订之日起</w:t>
      </w:r>
      <w:r>
        <w:rPr>
          <w:rFonts w:hint="default" w:ascii="宋体" w:hAnsi="宋体" w:cs="宋体"/>
          <w:bCs/>
          <w:kern w:val="0"/>
          <w:sz w:val="24"/>
          <w:szCs w:val="20"/>
        </w:rPr>
        <w:t>5</w:t>
      </w:r>
      <w:r>
        <w:rPr>
          <w:rFonts w:hint="eastAsia" w:ascii="宋体" w:hAnsi="宋体" w:cs="宋体"/>
          <w:bCs/>
          <w:kern w:val="0"/>
          <w:sz w:val="24"/>
          <w:szCs w:val="20"/>
        </w:rPr>
        <w:t>个月内完成该项目报告的编制、汇报、报审等工作。</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2.项目售后服务期限自最终成果通过采购人审查之日起的</w:t>
      </w:r>
      <w:r>
        <w:rPr>
          <w:rFonts w:hint="eastAsia" w:ascii="宋体" w:hAnsi="宋体" w:cs="宋体"/>
          <w:bCs/>
          <w:kern w:val="0"/>
          <w:sz w:val="24"/>
          <w:szCs w:val="20"/>
          <w:highlight w:val="none"/>
          <w:lang w:val="en-US" w:eastAsia="zh-CN"/>
        </w:rPr>
        <w:t>1</w:t>
      </w:r>
      <w:r>
        <w:rPr>
          <w:rFonts w:hint="eastAsia" w:ascii="宋体" w:hAnsi="宋体" w:cs="宋体"/>
          <w:bCs/>
          <w:kern w:val="0"/>
          <w:sz w:val="24"/>
          <w:szCs w:val="20"/>
          <w:highlight w:val="none"/>
        </w:rPr>
        <w:t>年</w:t>
      </w:r>
      <w:r>
        <w:rPr>
          <w:rFonts w:hint="eastAsia" w:ascii="宋体" w:hAnsi="宋体" w:cs="宋体"/>
          <w:bCs/>
          <w:kern w:val="0"/>
          <w:sz w:val="24"/>
          <w:szCs w:val="20"/>
        </w:rPr>
        <w:t>内，中标单位须与采购人保持全面沟通，提供技术服务支持。</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1.本次投标为总价包干，投标报价包括了投标人完成本招标项目而发生的全部费用，包括服务费、中标服务费、各种资料费、保险、税金、出差（如需）等所有费用，并提供合同要求的报告、全部成果文件和全部相关资料，以及其它相关服务的全部费用。</w:t>
      </w:r>
    </w:p>
    <w:p>
      <w:pPr>
        <w:spacing w:line="360" w:lineRule="auto"/>
        <w:ind w:firstLine="480" w:firstLineChars="200"/>
        <w:rPr>
          <w:rFonts w:hint="eastAsia" w:ascii="宋体" w:hAnsi="宋体" w:cs="宋体"/>
          <w:kern w:val="0"/>
          <w:sz w:val="24"/>
          <w:szCs w:val="20"/>
        </w:rPr>
      </w:pPr>
      <w:r>
        <w:rPr>
          <w:rFonts w:hint="eastAsia" w:ascii="宋体" w:hAnsi="宋体" w:cs="宋体"/>
          <w:kern w:val="0"/>
          <w:sz w:val="24"/>
          <w:szCs w:val="20"/>
        </w:rPr>
        <w:t>2.投标人应根据本机构的成本自行决定报价，不得以低于服务成本的报价投标。</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2" w:firstLineChars="200"/>
        <w:rPr>
          <w:rFonts w:hint="eastAsia" w:ascii="宋体" w:hAnsi="宋体" w:eastAsia="宋体" w:cs="宋体"/>
          <w:b/>
          <w:bCs/>
          <w:kern w:val="0"/>
          <w:sz w:val="24"/>
          <w:szCs w:val="20"/>
          <w:highlight w:val="magenta"/>
          <w:lang w:val="en-US" w:eastAsia="zh-CN"/>
        </w:rPr>
      </w:pPr>
      <w:r>
        <w:rPr>
          <w:rFonts w:hint="eastAsia" w:ascii="宋体" w:hAnsi="宋体" w:cs="宋体"/>
          <w:b/>
          <w:bCs/>
          <w:kern w:val="0"/>
          <w:sz w:val="24"/>
          <w:szCs w:val="20"/>
        </w:rPr>
        <w:t>（三）付款方式</w:t>
      </w:r>
      <w:r>
        <w:rPr>
          <w:rFonts w:hint="eastAsia" w:ascii="宋体" w:hAnsi="宋体" w:cs="宋体"/>
          <w:b/>
          <w:bCs/>
          <w:kern w:val="0"/>
          <w:sz w:val="24"/>
          <w:szCs w:val="20"/>
          <w:lang w:val="en-US" w:eastAsia="zh-CN"/>
        </w:rPr>
        <w:t xml:space="preserve">   </w:t>
      </w:r>
    </w:p>
    <w:p>
      <w:pPr>
        <w:adjustRightInd w:val="0"/>
        <w:snapToGrid w:val="0"/>
        <w:spacing w:line="360" w:lineRule="auto"/>
        <w:ind w:firstLine="480" w:firstLineChars="200"/>
        <w:rPr>
          <w:rFonts w:hint="eastAsia" w:ascii="宋体" w:hAnsi="宋体"/>
          <w:sz w:val="24"/>
        </w:rPr>
      </w:pPr>
      <w:r>
        <w:rPr>
          <w:rFonts w:hint="eastAsia" w:ascii="宋体" w:hAnsi="宋体"/>
          <w:sz w:val="24"/>
        </w:rPr>
        <w:t>合同价款由采购单位分</w:t>
      </w:r>
      <w:r>
        <w:rPr>
          <w:rFonts w:hint="eastAsia" w:ascii="宋体" w:hAnsi="宋体"/>
          <w:sz w:val="24"/>
          <w:lang w:val="en-US" w:eastAsia="zh-CN"/>
        </w:rPr>
        <w:t>2</w:t>
      </w:r>
      <w:r>
        <w:rPr>
          <w:rFonts w:hint="eastAsia" w:ascii="宋体" w:hAnsi="宋体"/>
          <w:sz w:val="24"/>
          <w:highlight w:val="none"/>
          <w:lang w:val="en-US" w:eastAsia="zh-CN"/>
        </w:rPr>
        <w:t>期</w:t>
      </w:r>
      <w:r>
        <w:rPr>
          <w:rFonts w:hint="eastAsia" w:ascii="宋体" w:hAnsi="宋体"/>
          <w:sz w:val="24"/>
        </w:rPr>
        <w:t>付至中标单位指定银行账户，支付比例为50%、</w:t>
      </w:r>
      <w:r>
        <w:rPr>
          <w:rFonts w:hint="eastAsia" w:ascii="宋体" w:hAnsi="宋体"/>
          <w:sz w:val="24"/>
          <w:lang w:val="en-US" w:eastAsia="zh-CN"/>
        </w:rPr>
        <w:t>50</w:t>
      </w:r>
      <w:r>
        <w:rPr>
          <w:rFonts w:hint="eastAsia" w:ascii="宋体" w:hAnsi="宋体"/>
          <w:sz w:val="24"/>
        </w:rPr>
        <w:t>%。</w:t>
      </w:r>
    </w:p>
    <w:p>
      <w:pPr>
        <w:adjustRightInd w:val="0"/>
        <w:snapToGrid w:val="0"/>
        <w:spacing w:line="360" w:lineRule="auto"/>
        <w:ind w:firstLine="480" w:firstLineChars="200"/>
        <w:rPr>
          <w:rFonts w:hint="eastAsia" w:ascii="宋体" w:hAnsi="宋体"/>
          <w:sz w:val="24"/>
        </w:rPr>
      </w:pPr>
      <w:r>
        <w:rPr>
          <w:rFonts w:hint="eastAsia" w:ascii="宋体" w:hAnsi="宋体"/>
          <w:sz w:val="24"/>
        </w:rPr>
        <w:t>首期，自本合同签订之日起15个工作日内，根据中标单位提出的付款申请，支付合同总价款的50%；</w:t>
      </w:r>
    </w:p>
    <w:p>
      <w:pPr>
        <w:adjustRightInd w:val="0"/>
        <w:snapToGrid w:val="0"/>
        <w:spacing w:line="360" w:lineRule="auto"/>
        <w:ind w:firstLine="480" w:firstLineChars="200"/>
        <w:rPr>
          <w:rFonts w:ascii="宋体" w:hAnsi="宋体"/>
          <w:sz w:val="24"/>
        </w:rPr>
      </w:pPr>
      <w:r>
        <w:rPr>
          <w:rFonts w:hint="eastAsia" w:ascii="宋体" w:hAnsi="宋体"/>
          <w:sz w:val="24"/>
        </w:rPr>
        <w:t>第二期，中标单位完成</w:t>
      </w:r>
      <w:r>
        <w:rPr>
          <w:rFonts w:hint="eastAsia" w:ascii="宋体" w:hAnsi="宋体"/>
          <w:sz w:val="24"/>
          <w:lang w:val="en-US" w:eastAsia="zh-CN"/>
        </w:rPr>
        <w:t>项目</w:t>
      </w:r>
      <w:r>
        <w:rPr>
          <w:rFonts w:hint="eastAsia" w:ascii="宋体" w:hAnsi="宋体"/>
          <w:sz w:val="24"/>
        </w:rPr>
        <w:t>成果，经前海管理局验收，支付合同总价款的</w:t>
      </w:r>
      <w:r>
        <w:rPr>
          <w:rFonts w:hint="eastAsia" w:ascii="宋体" w:hAnsi="宋体"/>
          <w:sz w:val="24"/>
          <w:lang w:val="en-US" w:eastAsia="zh-CN"/>
        </w:rPr>
        <w:t>50</w:t>
      </w:r>
      <w:r>
        <w:rPr>
          <w:rFonts w:hint="eastAsia" w:ascii="宋体" w:hAnsi="宋体"/>
          <w:sz w:val="24"/>
        </w:rPr>
        <w:t>%</w:t>
      </w:r>
      <w:r>
        <w:rPr>
          <w:rFonts w:ascii="宋体" w:hAnsi="宋体"/>
          <w:sz w:val="24"/>
        </w:rPr>
        <w:t>。</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（四）成果权属与知识产权</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w:t>
      </w:r>
      <w:r>
        <w:rPr>
          <w:rFonts w:ascii="宋体" w:hAnsi="宋体" w:cs="宋体"/>
          <w:kern w:val="0"/>
          <w:sz w:val="24"/>
          <w:szCs w:val="20"/>
        </w:rPr>
        <w:t>单位</w:t>
      </w:r>
      <w:r>
        <w:rPr>
          <w:rFonts w:hint="eastAsia" w:ascii="宋体" w:hAnsi="宋体" w:cs="宋体"/>
          <w:kern w:val="0"/>
          <w:sz w:val="24"/>
          <w:szCs w:val="20"/>
        </w:rPr>
        <w:t>所有；本合同签署前双方已经拥有的知识产权权利，仍归各自所有。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w:t>
      </w:r>
      <w:r>
        <w:rPr>
          <w:rFonts w:ascii="宋体" w:hAnsi="宋体" w:cs="宋体"/>
          <w:kern w:val="0"/>
          <w:sz w:val="24"/>
          <w:szCs w:val="20"/>
        </w:rPr>
        <w:t>单位</w:t>
      </w:r>
      <w:r>
        <w:rPr>
          <w:rFonts w:hint="eastAsia" w:ascii="宋体" w:hAnsi="宋体" w:cs="宋体"/>
          <w:kern w:val="0"/>
          <w:sz w:val="24"/>
          <w:szCs w:val="20"/>
        </w:rPr>
        <w:t>有权利用中标</w:t>
      </w:r>
      <w:r>
        <w:rPr>
          <w:rFonts w:ascii="宋体" w:hAnsi="宋体" w:cs="宋体"/>
          <w:kern w:val="0"/>
          <w:sz w:val="24"/>
          <w:szCs w:val="20"/>
        </w:rPr>
        <w:t>单位</w:t>
      </w:r>
      <w:r>
        <w:rPr>
          <w:rFonts w:hint="eastAsia" w:ascii="宋体" w:hAnsi="宋体" w:cs="宋体"/>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hint="eastAsia" w:ascii="宋体" w:hAnsi="宋体" w:cs="宋体"/>
          <w:kern w:val="0"/>
          <w:sz w:val="24"/>
          <w:szCs w:val="20"/>
        </w:rPr>
        <w:t>享有。具体相关利益的分配办法如下：采购</w:t>
      </w:r>
      <w:r>
        <w:rPr>
          <w:rFonts w:ascii="宋体" w:hAnsi="宋体" w:cs="宋体"/>
          <w:kern w:val="0"/>
          <w:sz w:val="24"/>
          <w:szCs w:val="20"/>
        </w:rPr>
        <w:t>单位</w:t>
      </w:r>
      <w:r>
        <w:rPr>
          <w:rFonts w:hint="eastAsia" w:ascii="宋体" w:hAnsi="宋体" w:cs="宋体"/>
          <w:kern w:val="0"/>
          <w:sz w:val="24"/>
          <w:szCs w:val="20"/>
        </w:rPr>
        <w:t>100%。</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hint="eastAsia" w:ascii="宋体" w:hAnsi="宋体" w:cs="宋体"/>
          <w:kern w:val="0"/>
          <w:sz w:val="24"/>
          <w:szCs w:val="20"/>
        </w:rPr>
        <w:t>承担，同时，采购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（五）保密条款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中标</w:t>
      </w:r>
      <w:r>
        <w:rPr>
          <w:rFonts w:ascii="宋体" w:hAnsi="宋体" w:cs="宋体"/>
          <w:kern w:val="0"/>
          <w:sz w:val="24"/>
          <w:szCs w:val="20"/>
        </w:rPr>
        <w:t>单位</w:t>
      </w:r>
      <w:r>
        <w:rPr>
          <w:rFonts w:hint="eastAsia" w:ascii="宋体" w:hAnsi="宋体" w:cs="宋体"/>
          <w:kern w:val="0"/>
          <w:sz w:val="24"/>
          <w:szCs w:val="20"/>
        </w:rPr>
        <w:t>在履行本合同过程中所获得或接触到的任何采购</w:t>
      </w:r>
      <w:r>
        <w:rPr>
          <w:rFonts w:ascii="宋体" w:hAnsi="宋体" w:cs="宋体"/>
          <w:kern w:val="0"/>
          <w:sz w:val="24"/>
          <w:szCs w:val="20"/>
        </w:rPr>
        <w:t>单位</w:t>
      </w:r>
      <w:r>
        <w:rPr>
          <w:rFonts w:hint="eastAsia" w:ascii="宋体" w:hAnsi="宋体" w:cs="宋体"/>
          <w:kern w:val="0"/>
          <w:sz w:val="24"/>
          <w:szCs w:val="20"/>
        </w:rPr>
        <w:t>内部数据资料。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w:t>
      </w:r>
      <w:r>
        <w:rPr>
          <w:rFonts w:ascii="宋体" w:hAnsi="宋体" w:cs="宋体"/>
          <w:kern w:val="0"/>
          <w:sz w:val="24"/>
          <w:szCs w:val="20"/>
        </w:rPr>
        <w:t>单位</w:t>
      </w:r>
      <w:r>
        <w:rPr>
          <w:rFonts w:hint="eastAsia" w:ascii="宋体" w:hAnsi="宋体" w:cs="宋体"/>
          <w:kern w:val="0"/>
          <w:sz w:val="24"/>
          <w:szCs w:val="20"/>
        </w:rPr>
        <w:t>许可，中标</w:t>
      </w:r>
      <w:r>
        <w:rPr>
          <w:rFonts w:ascii="宋体" w:hAnsi="宋体" w:cs="宋体"/>
          <w:kern w:val="0"/>
          <w:sz w:val="24"/>
          <w:szCs w:val="20"/>
        </w:rPr>
        <w:t>单位</w:t>
      </w:r>
      <w:r>
        <w:rPr>
          <w:rFonts w:hint="eastAsia" w:ascii="宋体" w:hAnsi="宋体" w:cs="宋体"/>
          <w:kern w:val="0"/>
          <w:sz w:val="24"/>
          <w:szCs w:val="20"/>
        </w:rPr>
        <w:t>不得就其可通过开发的软件系统能够获得的任何采购</w:t>
      </w:r>
      <w:r>
        <w:rPr>
          <w:rFonts w:ascii="宋体" w:hAnsi="宋体" w:cs="宋体"/>
          <w:kern w:val="0"/>
          <w:sz w:val="24"/>
          <w:szCs w:val="20"/>
        </w:rPr>
        <w:t>单位</w:t>
      </w:r>
      <w:r>
        <w:rPr>
          <w:rFonts w:hint="eastAsia" w:ascii="宋体" w:hAnsi="宋体" w:cs="宋体"/>
          <w:kern w:val="0"/>
          <w:sz w:val="24"/>
          <w:szCs w:val="20"/>
        </w:rPr>
        <w:t>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（六）违约责任</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1、如因中标</w:t>
      </w:r>
      <w:r>
        <w:rPr>
          <w:rFonts w:ascii="宋体" w:hAnsi="宋体" w:cs="宋体"/>
          <w:kern w:val="0"/>
          <w:sz w:val="24"/>
          <w:szCs w:val="20"/>
        </w:rPr>
        <w:t>单位</w:t>
      </w:r>
      <w:r>
        <w:rPr>
          <w:rFonts w:hint="eastAsia" w:ascii="宋体" w:hAnsi="宋体" w:cs="宋体"/>
          <w:kern w:val="0"/>
          <w:sz w:val="24"/>
          <w:szCs w:val="20"/>
        </w:rPr>
        <w:t>原因，中标</w:t>
      </w:r>
      <w:r>
        <w:rPr>
          <w:rFonts w:ascii="宋体" w:hAnsi="宋体" w:cs="宋体"/>
          <w:kern w:val="0"/>
          <w:sz w:val="24"/>
          <w:szCs w:val="20"/>
        </w:rPr>
        <w:t>单位</w:t>
      </w:r>
      <w:r>
        <w:rPr>
          <w:rFonts w:hint="eastAsia" w:ascii="宋体" w:hAnsi="宋体" w:cs="宋体"/>
          <w:kern w:val="0"/>
          <w:sz w:val="24"/>
          <w:szCs w:val="20"/>
        </w:rPr>
        <w:t>未按照本合同约定的时间完成本项目各阶段工作，每延迟一日，采购</w:t>
      </w:r>
      <w:r>
        <w:rPr>
          <w:rFonts w:ascii="宋体" w:hAnsi="宋体" w:cs="宋体"/>
          <w:kern w:val="0"/>
          <w:sz w:val="24"/>
          <w:szCs w:val="20"/>
        </w:rPr>
        <w:t>单位</w:t>
      </w:r>
      <w:r>
        <w:rPr>
          <w:rFonts w:hint="eastAsia" w:ascii="宋体" w:hAnsi="宋体" w:cs="宋体"/>
          <w:kern w:val="0"/>
          <w:sz w:val="24"/>
          <w:szCs w:val="20"/>
        </w:rPr>
        <w:t>有权在付款时扣除合同余款1‰的逾期违约金。如中标</w:t>
      </w:r>
      <w:r>
        <w:rPr>
          <w:rFonts w:ascii="宋体" w:hAnsi="宋体" w:cs="宋体"/>
          <w:kern w:val="0"/>
          <w:sz w:val="24"/>
          <w:szCs w:val="20"/>
        </w:rPr>
        <w:t>单位</w:t>
      </w:r>
      <w:r>
        <w:rPr>
          <w:rFonts w:hint="eastAsia" w:ascii="宋体" w:hAnsi="宋体" w:cs="宋体"/>
          <w:kern w:val="0"/>
          <w:sz w:val="24"/>
          <w:szCs w:val="20"/>
        </w:rPr>
        <w:t>已完成阶段性成果且经采购</w:t>
      </w:r>
      <w:r>
        <w:rPr>
          <w:rFonts w:ascii="宋体" w:hAnsi="宋体" w:cs="宋体"/>
          <w:kern w:val="0"/>
          <w:sz w:val="24"/>
          <w:szCs w:val="20"/>
        </w:rPr>
        <w:t>单位</w:t>
      </w:r>
      <w:r>
        <w:rPr>
          <w:rFonts w:hint="eastAsia" w:ascii="宋体" w:hAnsi="宋体" w:cs="宋体"/>
          <w:kern w:val="0"/>
          <w:sz w:val="24"/>
          <w:szCs w:val="20"/>
        </w:rPr>
        <w:t>验收合格的，中标</w:t>
      </w:r>
      <w:r>
        <w:rPr>
          <w:rFonts w:ascii="宋体" w:hAnsi="宋体" w:cs="宋体"/>
          <w:kern w:val="0"/>
          <w:sz w:val="24"/>
          <w:szCs w:val="20"/>
        </w:rPr>
        <w:t>单位</w:t>
      </w:r>
      <w:r>
        <w:rPr>
          <w:rFonts w:hint="eastAsia" w:ascii="宋体" w:hAnsi="宋体" w:cs="宋体"/>
          <w:kern w:val="0"/>
          <w:sz w:val="24"/>
          <w:szCs w:val="20"/>
        </w:rPr>
        <w:t>有权要求采购</w:t>
      </w:r>
      <w:r>
        <w:rPr>
          <w:rFonts w:ascii="宋体" w:hAnsi="宋体" w:cs="宋体"/>
          <w:kern w:val="0"/>
          <w:sz w:val="24"/>
          <w:szCs w:val="20"/>
        </w:rPr>
        <w:t>单位</w:t>
      </w:r>
      <w:r>
        <w:rPr>
          <w:rFonts w:hint="eastAsia" w:ascii="宋体" w:hAnsi="宋体" w:cs="宋体"/>
          <w:kern w:val="0"/>
          <w:sz w:val="24"/>
          <w:szCs w:val="20"/>
        </w:rPr>
        <w:t>支付该阶段成果的费用。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2、如因中标</w:t>
      </w:r>
      <w:r>
        <w:rPr>
          <w:rFonts w:ascii="宋体" w:hAnsi="宋体" w:cs="宋体"/>
          <w:kern w:val="0"/>
          <w:sz w:val="24"/>
          <w:szCs w:val="20"/>
        </w:rPr>
        <w:t>单位</w:t>
      </w:r>
      <w:r>
        <w:rPr>
          <w:rFonts w:hint="eastAsia" w:ascii="宋体" w:hAnsi="宋体" w:cs="宋体"/>
          <w:kern w:val="0"/>
          <w:sz w:val="24"/>
          <w:szCs w:val="20"/>
        </w:rPr>
        <w:t>原因，造成中标</w:t>
      </w:r>
      <w:r>
        <w:rPr>
          <w:rFonts w:ascii="宋体" w:hAnsi="宋体" w:cs="宋体"/>
          <w:kern w:val="0"/>
          <w:sz w:val="24"/>
          <w:szCs w:val="20"/>
        </w:rPr>
        <w:t>单位</w:t>
      </w:r>
      <w:r>
        <w:rPr>
          <w:rFonts w:hint="eastAsia" w:ascii="宋体" w:hAnsi="宋体" w:cs="宋体"/>
          <w:kern w:val="0"/>
          <w:sz w:val="24"/>
          <w:szCs w:val="20"/>
        </w:rPr>
        <w:t>提供的成果或服务不符合本合同规定或者招标文件要求的，采购</w:t>
      </w:r>
      <w:r>
        <w:rPr>
          <w:rFonts w:ascii="宋体" w:hAnsi="宋体" w:cs="宋体"/>
          <w:kern w:val="0"/>
          <w:sz w:val="24"/>
          <w:szCs w:val="20"/>
        </w:rPr>
        <w:t>单位</w:t>
      </w:r>
      <w:r>
        <w:rPr>
          <w:rFonts w:hint="eastAsia" w:ascii="宋体" w:hAnsi="宋体" w:cs="宋体"/>
          <w:kern w:val="0"/>
          <w:sz w:val="24"/>
          <w:szCs w:val="20"/>
        </w:rPr>
        <w:t>有权拒收，中标</w:t>
      </w:r>
      <w:r>
        <w:rPr>
          <w:rFonts w:ascii="宋体" w:hAnsi="宋体" w:cs="宋体"/>
          <w:kern w:val="0"/>
          <w:sz w:val="24"/>
          <w:szCs w:val="20"/>
        </w:rPr>
        <w:t>单位</w:t>
      </w:r>
      <w:r>
        <w:rPr>
          <w:rFonts w:hint="eastAsia" w:ascii="宋体" w:hAnsi="宋体" w:cs="宋体"/>
          <w:kern w:val="0"/>
          <w:sz w:val="24"/>
          <w:szCs w:val="20"/>
        </w:rPr>
        <w:t>必须采取补救措施，费用由中标</w:t>
      </w:r>
      <w:r>
        <w:rPr>
          <w:rFonts w:ascii="宋体" w:hAnsi="宋体" w:cs="宋体"/>
          <w:kern w:val="0"/>
          <w:sz w:val="24"/>
          <w:szCs w:val="20"/>
        </w:rPr>
        <w:t>单位</w:t>
      </w:r>
      <w:r>
        <w:rPr>
          <w:rFonts w:hint="eastAsia" w:ascii="宋体" w:hAnsi="宋体" w:cs="宋体"/>
          <w:kern w:val="0"/>
          <w:sz w:val="24"/>
          <w:szCs w:val="20"/>
        </w:rPr>
        <w:t>承担，如因此造成时间延误的，中标</w:t>
      </w:r>
      <w:r>
        <w:rPr>
          <w:rFonts w:ascii="宋体" w:hAnsi="宋体" w:cs="宋体"/>
          <w:kern w:val="0"/>
          <w:sz w:val="24"/>
          <w:szCs w:val="20"/>
        </w:rPr>
        <w:t>单位</w:t>
      </w:r>
      <w:r>
        <w:rPr>
          <w:rFonts w:hint="eastAsia" w:ascii="宋体" w:hAnsi="宋体" w:cs="宋体"/>
          <w:kern w:val="0"/>
          <w:sz w:val="24"/>
          <w:szCs w:val="20"/>
        </w:rPr>
        <w:t>须按本合同的约定承担相应的违约责任。</w:t>
      </w:r>
    </w:p>
    <w:p>
      <w:pPr>
        <w:pStyle w:val="14"/>
        <w:spacing w:before="0" w:beforeAutospacing="0" w:after="0" w:afterAutospacing="0" w:line="360" w:lineRule="auto"/>
        <w:jc w:val="center"/>
        <w:outlineLvl w:val="1"/>
        <w:rPr>
          <w:b/>
        </w:rPr>
      </w:pPr>
      <w:r>
        <w:rPr>
          <w:rFonts w:hint="eastAsia"/>
          <w:b/>
        </w:rPr>
        <w:t>三、其他要求</w:t>
      </w:r>
    </w:p>
    <w:p>
      <w:pPr>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zh-CN"/>
        </w:rPr>
        <w:t>1、</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2、人员要求：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在服务期限内，项目人员应相对稳定，更换现场人员，须经采购</w:t>
      </w:r>
      <w:r>
        <w:rPr>
          <w:rFonts w:ascii="宋体" w:hAnsi="宋体" w:cs="宋体"/>
          <w:kern w:val="0"/>
          <w:sz w:val="24"/>
          <w:szCs w:val="20"/>
        </w:rPr>
        <w:t>单位</w:t>
      </w:r>
      <w:r>
        <w:rPr>
          <w:rFonts w:hint="eastAsia" w:ascii="宋体" w:hAnsi="宋体" w:cs="宋体"/>
          <w:kern w:val="0"/>
          <w:sz w:val="24"/>
          <w:szCs w:val="20"/>
        </w:rPr>
        <w:t>书面同意后方可更换。</w:t>
      </w:r>
      <w:r>
        <w:rPr>
          <w:rFonts w:ascii="宋体" w:hAnsi="宋体" w:cs="宋体"/>
          <w:kern w:val="0"/>
          <w:sz w:val="24"/>
          <w:szCs w:val="20"/>
        </w:rPr>
        <w:t>中标单位</w:t>
      </w:r>
      <w:r>
        <w:rPr>
          <w:rFonts w:hint="eastAsia" w:ascii="宋体" w:hAnsi="宋体" w:cs="宋体"/>
          <w:kern w:val="0"/>
          <w:sz w:val="24"/>
          <w:szCs w:val="20"/>
        </w:rPr>
        <w:t>须指定2名签收人，代表</w:t>
      </w:r>
      <w:r>
        <w:rPr>
          <w:rFonts w:ascii="宋体" w:hAnsi="宋体" w:cs="宋体"/>
          <w:kern w:val="0"/>
          <w:sz w:val="24"/>
          <w:szCs w:val="20"/>
        </w:rPr>
        <w:t>中标单位</w:t>
      </w:r>
      <w:r>
        <w:rPr>
          <w:rFonts w:hint="eastAsia" w:ascii="宋体" w:hAnsi="宋体" w:cs="宋体"/>
          <w:kern w:val="0"/>
          <w:sz w:val="24"/>
          <w:szCs w:val="20"/>
        </w:rPr>
        <w:t>签收采购</w:t>
      </w:r>
      <w:r>
        <w:rPr>
          <w:rFonts w:ascii="宋体" w:hAnsi="宋体" w:cs="宋体"/>
          <w:kern w:val="0"/>
          <w:sz w:val="24"/>
          <w:szCs w:val="20"/>
        </w:rPr>
        <w:t>单位</w:t>
      </w:r>
      <w:r>
        <w:rPr>
          <w:rFonts w:hint="eastAsia" w:ascii="宋体" w:hAnsi="宋体" w:cs="宋体"/>
          <w:kern w:val="0"/>
          <w:sz w:val="24"/>
          <w:szCs w:val="20"/>
        </w:rPr>
        <w:t>发出的任务书。签收人需持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法人授权委托书报采购方备案，授权有效期与双方签订的框架合同期限一致。更换授权签收人须提前30个工作日向采购</w:t>
      </w:r>
      <w:r>
        <w:rPr>
          <w:rFonts w:ascii="宋体" w:hAnsi="宋体" w:cs="宋体"/>
          <w:kern w:val="0"/>
          <w:sz w:val="24"/>
          <w:szCs w:val="20"/>
        </w:rPr>
        <w:t>单位</w:t>
      </w:r>
      <w:r>
        <w:rPr>
          <w:rFonts w:hint="eastAsia" w:ascii="宋体" w:hAnsi="宋体" w:cs="宋体"/>
          <w:kern w:val="0"/>
          <w:sz w:val="24"/>
          <w:szCs w:val="20"/>
        </w:rPr>
        <w:t>提出书面申请。</w:t>
      </w:r>
    </w:p>
    <w:p>
      <w:pPr>
        <w:pStyle w:val="2"/>
      </w:pPr>
    </w:p>
    <w:p>
      <w:pPr>
        <w:spacing w:line="360" w:lineRule="auto"/>
        <w:rPr>
          <w:rFonts w:ascii="宋体" w:hAnsi="宋体" w:cs="宋体"/>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3" w:name="_Toc6457"/>
      <w:r>
        <w:rPr>
          <w:rFonts w:hint="eastAsia" w:ascii="宋体" w:cs="宋体"/>
          <w:b/>
          <w:bCs/>
          <w:sz w:val="24"/>
        </w:rPr>
        <w:t>第六章 投标文件初审及招标项目评分表</w:t>
      </w:r>
      <w:bookmarkEnd w:id="23"/>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7"/>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cs="宋体"/>
          <w:b/>
          <w:bCs/>
          <w:sz w:val="24"/>
          <w:highlight w:val="yellow"/>
        </w:rPr>
      </w:pPr>
      <w:r>
        <w:rPr>
          <w:rFonts w:hint="eastAsia" w:ascii="宋体" w:hAnsi="宋体" w:cs="宋体"/>
          <w:b/>
          <w:bCs/>
          <w:sz w:val="24"/>
        </w:rPr>
        <w:br w:type="page"/>
      </w:r>
      <w:r>
        <w:rPr>
          <w:rFonts w:hint="eastAsia" w:ascii="宋体" w:hAnsi="宋体" w:cs="宋体"/>
          <w:b/>
          <w:bCs/>
          <w:sz w:val="24"/>
          <w:highlight w:val="none"/>
        </w:rPr>
        <w:t>招标项目评分表</w:t>
      </w:r>
    </w:p>
    <w:tbl>
      <w:tblPr>
        <w:tblStyle w:val="17"/>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lang w:bidi="ar"/>
              </w:rPr>
              <w:t>一、价格部分（</w:t>
            </w:r>
            <w:r>
              <w:rPr>
                <w:rFonts w:hint="default" w:ascii="宋体" w:hAnsi="宋体" w:cs="宋体"/>
                <w:b/>
                <w:bCs/>
                <w:color w:val="auto"/>
                <w:kern w:val="0"/>
                <w:sz w:val="22"/>
                <w:szCs w:val="22"/>
                <w:lang w:bidi="ar"/>
              </w:rPr>
              <w:t>10</w:t>
            </w:r>
            <w:r>
              <w:rPr>
                <w:rFonts w:hint="eastAsia" w:ascii="宋体" w:hAnsi="宋体" w:cs="宋体"/>
                <w:b/>
                <w:bCs/>
                <w:color w:val="auto"/>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rPr>
            </w:pPr>
            <w:r>
              <w:rPr>
                <w:rFonts w:hint="eastAsia"/>
                <w:color w:val="auto"/>
              </w:rPr>
              <w:t>价格分计算方法：满足招标文件要求且投标价格最低的投标报价为评标基准价，其价格分为满分。其他投标人的价格分统一按照下列公式计算：</w:t>
            </w:r>
          </w:p>
          <w:p>
            <w:pPr>
              <w:widowControl/>
              <w:jc w:val="left"/>
              <w:textAlignment w:val="center"/>
              <w:rPr>
                <w:rFonts w:hint="default"/>
                <w:color w:val="auto"/>
              </w:rPr>
            </w:pPr>
            <w:r>
              <w:rPr>
                <w:rFonts w:hint="eastAsia"/>
                <w:color w:val="auto"/>
              </w:rPr>
              <w:t>投标报价得分=(评标基准价／投标报价)×</w:t>
            </w:r>
            <w:r>
              <w:rPr>
                <w:rFonts w:hint="default"/>
                <w:color w:val="auto"/>
              </w:rPr>
              <w:t>10</w:t>
            </w:r>
          </w:p>
          <w:p>
            <w:pPr>
              <w:widowControl/>
              <w:jc w:val="left"/>
              <w:rPr>
                <w:color w:val="auto"/>
              </w:rPr>
            </w:pPr>
            <w:r>
              <w:rPr>
                <w:rFonts w:hint="eastAsia"/>
                <w:color w:val="auto"/>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2"/>
              <w:rPr>
                <w:color w:val="auto"/>
                <w:lang w:eastAsia="zh-Hans"/>
              </w:rPr>
            </w:pPr>
            <w:r>
              <w:rPr>
                <w:rFonts w:hint="eastAsia"/>
                <w:color w:val="auto"/>
              </w:rPr>
              <w:t>2、投标报价得分四舍五入后，小数点后保留两位有效数。</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auto"/>
                <w:sz w:val="22"/>
                <w:szCs w:val="22"/>
              </w:rPr>
            </w:pPr>
            <w:r>
              <w:rPr>
                <w:rFonts w:hint="eastAsia" w:ascii="宋体" w:hAnsi="宋体" w:cs="宋体"/>
                <w:b/>
                <w:bCs/>
                <w:color w:val="auto"/>
                <w:kern w:val="0"/>
                <w:sz w:val="22"/>
                <w:szCs w:val="22"/>
                <w:lang w:bidi="ar"/>
              </w:rPr>
              <w:t>二、商务部分（</w:t>
            </w:r>
            <w:r>
              <w:rPr>
                <w:rFonts w:hint="default" w:ascii="宋体" w:hAnsi="宋体" w:cs="宋体"/>
                <w:b/>
                <w:bCs/>
                <w:color w:val="auto"/>
                <w:kern w:val="0"/>
                <w:sz w:val="22"/>
                <w:szCs w:val="22"/>
                <w:lang w:bidi="ar"/>
              </w:rPr>
              <w:t>45</w:t>
            </w:r>
            <w:r>
              <w:rPr>
                <w:rFonts w:hint="eastAsia" w:ascii="宋体" w:hAnsi="宋体" w:cs="宋体"/>
                <w:b/>
                <w:bCs/>
                <w:color w:val="auto"/>
                <w:kern w:val="0"/>
                <w:sz w:val="22"/>
                <w:szCs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得分</w:t>
            </w: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ascii="宋体" w:hAnsi="宋体" w:cs="宋体"/>
                <w:color w:val="auto"/>
                <w:kern w:val="0"/>
                <w:sz w:val="22"/>
                <w:szCs w:val="22"/>
                <w:highlight w:val="none"/>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投标人同类项目业绩及履约评价</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（一）评审内容：</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1.投标人近五年（20</w:t>
            </w:r>
            <w:r>
              <w:rPr>
                <w:rFonts w:hint="default" w:ascii="宋体" w:hAnsi="宋体" w:cs="宋体"/>
                <w:bCs/>
                <w:color w:val="auto"/>
                <w:kern w:val="0"/>
                <w:szCs w:val="21"/>
                <w:lang w:bidi="ar"/>
              </w:rPr>
              <w:t>18</w:t>
            </w:r>
            <w:r>
              <w:rPr>
                <w:rFonts w:hint="eastAsia" w:ascii="宋体" w:hAnsi="宋体" w:cs="宋体"/>
                <w:bCs/>
                <w:color w:val="auto"/>
                <w:kern w:val="0"/>
                <w:szCs w:val="21"/>
                <w:lang w:bidi="ar"/>
              </w:rPr>
              <w:t>年1月</w:t>
            </w:r>
            <w:r>
              <w:rPr>
                <w:rFonts w:hint="eastAsia" w:ascii="宋体" w:hAnsi="宋体" w:cs="宋体"/>
                <w:bCs/>
                <w:color w:val="auto"/>
                <w:kern w:val="0"/>
                <w:szCs w:val="21"/>
                <w:highlight w:val="none"/>
                <w:lang w:bidi="ar"/>
              </w:rPr>
              <w:t>至</w:t>
            </w:r>
            <w:r>
              <w:rPr>
                <w:rFonts w:hint="eastAsia" w:ascii="宋体" w:hAnsi="宋体" w:cs="宋体"/>
                <w:bCs/>
                <w:color w:val="auto"/>
                <w:kern w:val="0"/>
                <w:szCs w:val="21"/>
                <w:highlight w:val="none"/>
                <w:lang w:eastAsia="zh-CN" w:bidi="ar"/>
              </w:rPr>
              <w:t>招标</w:t>
            </w:r>
            <w:r>
              <w:rPr>
                <w:rFonts w:hint="eastAsia" w:ascii="宋体" w:hAnsi="宋体" w:cs="宋体"/>
                <w:bCs/>
                <w:color w:val="auto"/>
                <w:kern w:val="0"/>
                <w:szCs w:val="21"/>
                <w:highlight w:val="none"/>
                <w:lang w:bidi="ar"/>
              </w:rPr>
              <w:t>公告</w:t>
            </w:r>
            <w:r>
              <w:rPr>
                <w:rFonts w:hint="eastAsia" w:ascii="宋体" w:hAnsi="宋体" w:cs="宋体"/>
                <w:bCs/>
                <w:color w:val="auto"/>
                <w:kern w:val="0"/>
                <w:szCs w:val="21"/>
                <w:highlight w:val="none"/>
                <w:lang w:eastAsia="zh-CN" w:bidi="ar"/>
              </w:rPr>
              <w:t>发布之</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lang w:bidi="ar"/>
              </w:rPr>
              <w:t>止）曾受托于国家部委（含下属司）或副省级以上（含副省级）城市相关职能部门委托，</w:t>
            </w:r>
            <w:r>
              <w:rPr>
                <w:rFonts w:hint="default" w:ascii="宋体" w:hAnsi="宋体" w:cs="宋体"/>
                <w:bCs/>
                <w:color w:val="auto"/>
                <w:kern w:val="0"/>
                <w:szCs w:val="21"/>
                <w:lang w:bidi="ar"/>
              </w:rPr>
              <w:t>开展</w:t>
            </w:r>
            <w:r>
              <w:rPr>
                <w:rFonts w:hint="eastAsia" w:ascii="宋体" w:hAnsi="宋体" w:cs="宋体"/>
                <w:bCs/>
                <w:color w:val="auto"/>
                <w:kern w:val="0"/>
                <w:szCs w:val="21"/>
                <w:lang w:bidi="ar"/>
              </w:rPr>
              <w:t>同类项目或相关政策研究的，每个业绩得</w:t>
            </w:r>
            <w:r>
              <w:rPr>
                <w:rFonts w:hint="default" w:ascii="宋体" w:hAnsi="宋体" w:cs="宋体"/>
                <w:bCs/>
                <w:color w:val="auto"/>
                <w:kern w:val="0"/>
                <w:szCs w:val="21"/>
                <w:lang w:bidi="ar"/>
              </w:rPr>
              <w:t>3</w:t>
            </w:r>
            <w:r>
              <w:rPr>
                <w:rFonts w:hint="eastAsia" w:ascii="宋体" w:hAnsi="宋体" w:cs="宋体"/>
                <w:bCs/>
                <w:color w:val="auto"/>
                <w:kern w:val="0"/>
                <w:szCs w:val="21"/>
                <w:lang w:bidi="ar"/>
              </w:rPr>
              <w:t>分，本项最高得</w:t>
            </w:r>
            <w:r>
              <w:rPr>
                <w:rFonts w:hint="default" w:ascii="宋体" w:hAnsi="宋体" w:cs="宋体"/>
                <w:bCs/>
                <w:color w:val="auto"/>
                <w:kern w:val="0"/>
                <w:szCs w:val="21"/>
                <w:lang w:bidi="ar"/>
              </w:rPr>
              <w:t>9</w:t>
            </w:r>
            <w:r>
              <w:rPr>
                <w:rFonts w:hint="eastAsia" w:ascii="宋体" w:hAnsi="宋体" w:cs="宋体"/>
                <w:bCs/>
                <w:color w:val="auto"/>
                <w:kern w:val="0"/>
                <w:szCs w:val="21"/>
                <w:lang w:bidi="ar"/>
              </w:rPr>
              <w:t>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2.上述业绩经采购方评价为优或满意的，每项业绩评价得</w:t>
            </w:r>
            <w:r>
              <w:rPr>
                <w:rFonts w:hint="default" w:ascii="宋体" w:hAnsi="宋体" w:cs="宋体"/>
                <w:bCs/>
                <w:color w:val="auto"/>
                <w:kern w:val="0"/>
                <w:szCs w:val="21"/>
                <w:lang w:bidi="ar"/>
              </w:rPr>
              <w:t>1</w:t>
            </w:r>
            <w:r>
              <w:rPr>
                <w:rFonts w:hint="eastAsia" w:ascii="宋体" w:hAnsi="宋体" w:cs="宋体"/>
                <w:bCs/>
                <w:color w:val="auto"/>
                <w:kern w:val="0"/>
                <w:szCs w:val="21"/>
                <w:lang w:bidi="ar"/>
              </w:rPr>
              <w:t>分，本项最高得</w:t>
            </w:r>
            <w:r>
              <w:rPr>
                <w:rFonts w:hint="default" w:ascii="宋体" w:hAnsi="宋体" w:cs="宋体"/>
                <w:bCs/>
                <w:color w:val="auto"/>
                <w:kern w:val="0"/>
                <w:szCs w:val="21"/>
                <w:lang w:bidi="ar"/>
              </w:rPr>
              <w:t>3</w:t>
            </w:r>
            <w:r>
              <w:rPr>
                <w:rFonts w:hint="eastAsia" w:ascii="宋体" w:hAnsi="宋体" w:cs="宋体"/>
                <w:bCs/>
                <w:color w:val="auto"/>
                <w:kern w:val="0"/>
                <w:szCs w:val="21"/>
                <w:lang w:bidi="ar"/>
              </w:rPr>
              <w:t>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以上两项累计得分最高不超过</w:t>
            </w:r>
            <w:r>
              <w:rPr>
                <w:rFonts w:hint="default" w:ascii="宋体" w:hAnsi="宋体" w:cs="宋体"/>
                <w:bCs/>
                <w:color w:val="auto"/>
                <w:kern w:val="0"/>
                <w:szCs w:val="21"/>
                <w:lang w:bidi="ar"/>
              </w:rPr>
              <w:t>12</w:t>
            </w:r>
            <w:r>
              <w:rPr>
                <w:rFonts w:hint="eastAsia" w:ascii="宋体" w:hAnsi="宋体" w:cs="宋体"/>
                <w:bCs/>
                <w:color w:val="auto"/>
                <w:kern w:val="0"/>
                <w:szCs w:val="21"/>
                <w:lang w:bidi="ar"/>
              </w:rPr>
              <w:t>分。</w:t>
            </w:r>
          </w:p>
          <w:p>
            <w:pPr>
              <w:widowControl/>
              <w:spacing w:line="360" w:lineRule="exact"/>
              <w:textAlignment w:val="center"/>
              <w:rPr>
                <w:rFonts w:hint="eastAsia" w:ascii="宋体" w:hAnsi="宋体" w:cs="宋体"/>
                <w:b/>
                <w:bCs/>
                <w:color w:val="auto"/>
                <w:kern w:val="0"/>
                <w:szCs w:val="21"/>
                <w:lang w:bidi="ar"/>
              </w:rPr>
            </w:pPr>
            <w:r>
              <w:rPr>
                <w:rFonts w:hint="eastAsia" w:ascii="宋体" w:hAnsi="宋体" w:cs="宋体"/>
                <w:b/>
                <w:bCs/>
                <w:color w:val="auto"/>
                <w:kern w:val="0"/>
                <w:szCs w:val="21"/>
                <w:lang w:bidi="ar"/>
              </w:rPr>
              <w:t>（二）评审标准：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1.须提供合同或相关证明文件关键页（合同签订时间、签署方或委托方、内容页、签章页）等证明材料扫描件并加盖投标人公章（原件备查）。</w:t>
            </w:r>
          </w:p>
          <w:p>
            <w:pPr>
              <w:textAlignment w:val="center"/>
              <w:rPr>
                <w:color w:val="auto"/>
              </w:rPr>
            </w:pPr>
            <w:r>
              <w:rPr>
                <w:rFonts w:hint="eastAsia" w:ascii="宋体" w:hAnsi="宋体" w:cs="宋体"/>
                <w:bCs/>
                <w:color w:val="auto"/>
                <w:kern w:val="0"/>
                <w:szCs w:val="21"/>
                <w:lang w:bidi="ar"/>
              </w:rPr>
              <w:t>2.采购方评价为优或满意的业绩，须提供履约评价表或其他履约证明文件等扫描件并加盖投标人公章（原件备查）。</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12</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125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2"/>
                <w:szCs w:val="22"/>
                <w:highlight w:val="none"/>
                <w:lang w:bidi="ar"/>
              </w:rPr>
            </w:pPr>
            <w:r>
              <w:rPr>
                <w:rFonts w:ascii="宋体" w:hAnsi="宋体" w:cs="宋体"/>
                <w:color w:val="auto"/>
                <w:kern w:val="0"/>
                <w:sz w:val="22"/>
                <w:szCs w:val="22"/>
                <w:highlight w:val="none"/>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项目负责人（1人）</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（一）评审内容：</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根据投标人拟派本项目负责人资质、获奖情况打分：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1.项目负责人具有教授/研究员（正高及以上）职称得2分，具有博士学位的2分，最高得4分；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2.项目负责人近五年（201</w:t>
            </w:r>
            <w:r>
              <w:rPr>
                <w:rFonts w:hint="default" w:ascii="宋体" w:hAnsi="宋体" w:cs="宋体"/>
                <w:bCs/>
                <w:color w:val="auto"/>
                <w:kern w:val="0"/>
                <w:szCs w:val="21"/>
                <w:lang w:val="en-US" w:bidi="ar"/>
              </w:rPr>
              <w:t>8</w:t>
            </w:r>
            <w:r>
              <w:rPr>
                <w:rFonts w:hint="eastAsia" w:ascii="宋体" w:hAnsi="宋体" w:cs="宋体"/>
                <w:bCs/>
                <w:color w:val="auto"/>
                <w:kern w:val="0"/>
                <w:szCs w:val="21"/>
                <w:lang w:bidi="ar"/>
              </w:rPr>
              <w:t>年1月</w:t>
            </w:r>
            <w:r>
              <w:rPr>
                <w:rFonts w:hint="eastAsia" w:ascii="宋体" w:hAnsi="宋体" w:cs="宋体"/>
                <w:bCs/>
                <w:color w:val="auto"/>
                <w:kern w:val="0"/>
                <w:szCs w:val="21"/>
                <w:lang w:val="en-US" w:eastAsia="zh-CN" w:bidi="ar"/>
              </w:rPr>
              <w:t>1日</w:t>
            </w:r>
            <w:r>
              <w:rPr>
                <w:rFonts w:hint="eastAsia" w:ascii="宋体" w:hAnsi="宋体" w:cs="宋体"/>
                <w:bCs/>
                <w:color w:val="auto"/>
                <w:kern w:val="0"/>
                <w:szCs w:val="21"/>
                <w:lang w:bidi="ar"/>
              </w:rPr>
              <w:t>至</w:t>
            </w:r>
            <w:r>
              <w:rPr>
                <w:rFonts w:hint="eastAsia" w:ascii="宋体" w:hAnsi="宋体" w:cs="宋体"/>
                <w:bCs/>
                <w:color w:val="auto"/>
                <w:kern w:val="0"/>
                <w:szCs w:val="21"/>
                <w:lang w:val="en-US" w:eastAsia="zh-CN" w:bidi="ar"/>
              </w:rPr>
              <w:t>投标截止</w:t>
            </w:r>
            <w:r>
              <w:rPr>
                <w:rFonts w:hint="eastAsia" w:ascii="宋体" w:hAnsi="宋体" w:cs="宋体"/>
                <w:bCs/>
                <w:color w:val="auto"/>
                <w:kern w:val="0"/>
                <w:szCs w:val="21"/>
                <w:lang w:bidi="ar"/>
              </w:rPr>
              <w:t>日止）主持过副省级以上产业发展研究及</w:t>
            </w:r>
            <w:r>
              <w:rPr>
                <w:rFonts w:hint="default" w:ascii="宋体" w:hAnsi="宋体" w:cs="宋体"/>
                <w:bCs/>
                <w:color w:val="auto"/>
                <w:kern w:val="0"/>
                <w:szCs w:val="21"/>
                <w:lang w:bidi="ar"/>
              </w:rPr>
              <w:t>产业资金政策</w:t>
            </w:r>
            <w:r>
              <w:rPr>
                <w:rFonts w:hint="eastAsia" w:ascii="宋体" w:hAnsi="宋体" w:cs="宋体"/>
                <w:bCs/>
                <w:color w:val="auto"/>
                <w:kern w:val="0"/>
                <w:szCs w:val="21"/>
                <w:lang w:bidi="ar"/>
              </w:rPr>
              <w:t>等项目的，每项得</w:t>
            </w:r>
            <w:r>
              <w:rPr>
                <w:rFonts w:hint="default" w:ascii="宋体" w:hAnsi="宋体" w:cs="宋体"/>
                <w:bCs/>
                <w:color w:val="auto"/>
                <w:kern w:val="0"/>
                <w:szCs w:val="21"/>
                <w:lang w:bidi="ar"/>
              </w:rPr>
              <w:t>3</w:t>
            </w:r>
            <w:r>
              <w:rPr>
                <w:rFonts w:hint="eastAsia" w:ascii="宋体" w:hAnsi="宋体" w:cs="宋体"/>
                <w:bCs/>
                <w:color w:val="auto"/>
                <w:kern w:val="0"/>
                <w:szCs w:val="21"/>
                <w:lang w:bidi="ar"/>
              </w:rPr>
              <w:t>分，最高</w:t>
            </w:r>
            <w:r>
              <w:rPr>
                <w:rFonts w:hint="default" w:ascii="宋体" w:hAnsi="宋体" w:cs="宋体"/>
                <w:bCs/>
                <w:color w:val="auto"/>
                <w:kern w:val="0"/>
                <w:szCs w:val="21"/>
                <w:lang w:bidi="ar"/>
              </w:rPr>
              <w:t>9</w:t>
            </w:r>
            <w:r>
              <w:rPr>
                <w:rFonts w:hint="eastAsia" w:ascii="宋体" w:hAnsi="宋体" w:cs="宋体"/>
                <w:bCs/>
                <w:color w:val="auto"/>
                <w:kern w:val="0"/>
                <w:szCs w:val="21"/>
                <w:lang w:bidi="ar"/>
              </w:rPr>
              <w:t>分。</w:t>
            </w:r>
          </w:p>
          <w:p>
            <w:pPr>
              <w:widowControl/>
              <w:spacing w:line="360" w:lineRule="exact"/>
              <w:textAlignment w:val="center"/>
              <w:rPr>
                <w:rFonts w:hint="eastAsia" w:ascii="宋体" w:hAnsi="宋体" w:cs="宋体"/>
                <w:bCs/>
                <w:color w:val="auto"/>
                <w:kern w:val="0"/>
                <w:szCs w:val="21"/>
                <w:lang w:bidi="ar"/>
              </w:rPr>
            </w:pPr>
            <w:r>
              <w:rPr>
                <w:rFonts w:hint="default" w:ascii="宋体" w:hAnsi="宋体" w:cs="宋体"/>
                <w:bCs/>
                <w:color w:val="auto"/>
                <w:kern w:val="0"/>
                <w:szCs w:val="21"/>
                <w:lang w:bidi="ar"/>
              </w:rPr>
              <w:t>3</w:t>
            </w:r>
            <w:r>
              <w:rPr>
                <w:rFonts w:hint="eastAsia" w:ascii="宋体" w:hAnsi="宋体" w:cs="宋体"/>
                <w:bCs/>
                <w:color w:val="auto"/>
                <w:kern w:val="0"/>
                <w:szCs w:val="21"/>
                <w:lang w:bidi="ar"/>
              </w:rPr>
              <w:t>.近三年</w:t>
            </w:r>
            <w:r>
              <w:rPr>
                <w:rFonts w:hint="eastAsia" w:ascii="宋体" w:hAnsi="宋体" w:cs="宋体"/>
                <w:bCs/>
                <w:color w:val="auto"/>
                <w:kern w:val="0"/>
                <w:szCs w:val="21"/>
                <w:lang w:eastAsia="zh-CN" w:bidi="ar"/>
              </w:rPr>
              <w:t>（</w:t>
            </w:r>
            <w:r>
              <w:rPr>
                <w:rFonts w:hint="eastAsia" w:ascii="宋体" w:hAnsi="宋体" w:cs="宋体"/>
                <w:bCs/>
                <w:color w:val="auto"/>
                <w:kern w:val="0"/>
                <w:szCs w:val="21"/>
                <w:lang w:val="en-US" w:eastAsia="zh-CN" w:bidi="ar"/>
              </w:rPr>
              <w:t>2020年1月1日至投标截止</w:t>
            </w:r>
            <w:r>
              <w:rPr>
                <w:rFonts w:hint="eastAsia" w:ascii="宋体" w:hAnsi="宋体" w:cs="宋体"/>
                <w:bCs/>
                <w:color w:val="auto"/>
                <w:kern w:val="0"/>
                <w:szCs w:val="21"/>
                <w:lang w:bidi="ar"/>
              </w:rPr>
              <w:t>日止</w:t>
            </w:r>
            <w:r>
              <w:rPr>
                <w:rFonts w:hint="eastAsia" w:ascii="宋体" w:hAnsi="宋体" w:cs="宋体"/>
                <w:bCs/>
                <w:color w:val="auto"/>
                <w:kern w:val="0"/>
                <w:szCs w:val="21"/>
                <w:lang w:eastAsia="zh-CN" w:bidi="ar"/>
              </w:rPr>
              <w:t>）</w:t>
            </w:r>
            <w:r>
              <w:rPr>
                <w:rFonts w:hint="eastAsia" w:ascii="宋体" w:hAnsi="宋体" w:cs="宋体"/>
                <w:bCs/>
                <w:color w:val="auto"/>
                <w:kern w:val="0"/>
                <w:szCs w:val="21"/>
                <w:lang w:bidi="ar"/>
              </w:rPr>
              <w:t>获得同类项目</w:t>
            </w:r>
            <w:r>
              <w:rPr>
                <w:rFonts w:hint="default" w:ascii="宋体" w:hAnsi="宋体" w:cs="宋体"/>
                <w:bCs/>
                <w:color w:val="auto"/>
                <w:kern w:val="0"/>
                <w:szCs w:val="21"/>
                <w:lang w:bidi="ar"/>
              </w:rPr>
              <w:t>省级以上</w:t>
            </w:r>
            <w:r>
              <w:rPr>
                <w:rFonts w:hint="eastAsia" w:ascii="宋体" w:hAnsi="宋体" w:cs="宋体"/>
                <w:bCs/>
                <w:color w:val="auto"/>
                <w:kern w:val="0"/>
                <w:szCs w:val="21"/>
                <w:lang w:bidi="ar"/>
              </w:rPr>
              <w:t>奖项的（项目负责人需作为第一完成人），得2分。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以上</w:t>
            </w:r>
            <w:r>
              <w:rPr>
                <w:rFonts w:hint="default" w:ascii="宋体" w:hAnsi="宋体" w:cs="宋体"/>
                <w:bCs/>
                <w:color w:val="auto"/>
                <w:kern w:val="0"/>
                <w:szCs w:val="21"/>
                <w:lang w:bidi="ar"/>
              </w:rPr>
              <w:t>三</w:t>
            </w:r>
            <w:r>
              <w:rPr>
                <w:rFonts w:hint="eastAsia" w:ascii="宋体" w:hAnsi="宋体" w:cs="宋体"/>
                <w:bCs/>
                <w:color w:val="auto"/>
                <w:kern w:val="0"/>
                <w:szCs w:val="21"/>
                <w:lang w:bidi="ar"/>
              </w:rPr>
              <w:t>项累计得分最高不超过</w:t>
            </w:r>
            <w:r>
              <w:rPr>
                <w:rFonts w:hint="default" w:ascii="宋体" w:hAnsi="宋体" w:cs="宋体"/>
                <w:bCs/>
                <w:color w:val="auto"/>
                <w:kern w:val="0"/>
                <w:szCs w:val="21"/>
                <w:lang w:bidi="ar"/>
              </w:rPr>
              <w:t>15</w:t>
            </w:r>
            <w:r>
              <w:rPr>
                <w:rFonts w:hint="eastAsia" w:ascii="宋体" w:hAnsi="宋体" w:cs="宋体"/>
                <w:bCs/>
                <w:color w:val="auto"/>
                <w:kern w:val="0"/>
                <w:szCs w:val="21"/>
                <w:lang w:bidi="ar"/>
              </w:rPr>
              <w:t>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（二）评审标准：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1.项目负责人必须是投标人的自有员工，提供：①近三个月</w:t>
            </w:r>
            <w:r>
              <w:rPr>
                <w:rFonts w:hint="eastAsia" w:ascii="宋体" w:hAnsi="宋体" w:cs="宋体"/>
                <w:bCs/>
                <w:color w:val="auto"/>
                <w:kern w:val="0"/>
                <w:szCs w:val="21"/>
                <w:lang w:eastAsia="zh-CN" w:bidi="ar"/>
              </w:rPr>
              <w:t>（</w:t>
            </w:r>
            <w:r>
              <w:rPr>
                <w:rFonts w:hint="eastAsia" w:ascii="宋体" w:hAnsi="宋体" w:cs="宋体"/>
                <w:bCs/>
                <w:color w:val="auto"/>
                <w:kern w:val="0"/>
                <w:szCs w:val="21"/>
                <w:lang w:val="en-US" w:eastAsia="zh-CN" w:bidi="ar"/>
              </w:rPr>
              <w:t>2023年1月-2023年3月）</w:t>
            </w:r>
            <w:r>
              <w:rPr>
                <w:rFonts w:hint="eastAsia" w:ascii="宋体" w:hAnsi="宋体" w:cs="宋体"/>
                <w:bCs/>
                <w:color w:val="auto"/>
                <w:kern w:val="0"/>
                <w:szCs w:val="21"/>
                <w:lang w:bidi="ar"/>
              </w:rPr>
              <w:t>的社保证明文件</w:t>
            </w:r>
            <w:r>
              <w:rPr>
                <w:rFonts w:hint="eastAsia" w:ascii="宋体" w:hAnsi="宋体" w:cs="宋体"/>
                <w:bCs/>
                <w:color w:val="auto"/>
                <w:kern w:val="0"/>
                <w:szCs w:val="21"/>
                <w:lang w:eastAsia="zh-CN" w:bidi="ar"/>
              </w:rPr>
              <w:t>【</w:t>
            </w:r>
            <w:r>
              <w:rPr>
                <w:rFonts w:hint="eastAsia" w:ascii="宋体" w:hAnsi="宋体" w:cs="宋体"/>
                <w:bCs/>
                <w:color w:val="auto"/>
                <w:kern w:val="0"/>
                <w:szCs w:val="21"/>
                <w:highlight w:val="none"/>
                <w:lang w:eastAsia="zh-CN" w:bidi="ar"/>
              </w:rPr>
              <w:t>投标人成立不足</w:t>
            </w:r>
            <w:r>
              <w:rPr>
                <w:rFonts w:hint="eastAsia" w:ascii="宋体" w:hAnsi="宋体" w:cs="宋体"/>
                <w:bCs/>
                <w:color w:val="auto"/>
                <w:kern w:val="0"/>
                <w:szCs w:val="21"/>
                <w:highlight w:val="none"/>
                <w:lang w:val="en-US" w:eastAsia="zh-CN" w:bidi="ar"/>
              </w:rPr>
              <w:t>3个月的，自其成立之日起开始计算】</w:t>
            </w:r>
            <w:r>
              <w:rPr>
                <w:rFonts w:hint="eastAsia" w:ascii="宋体" w:hAnsi="宋体" w:cs="宋体"/>
                <w:bCs/>
                <w:color w:val="auto"/>
                <w:kern w:val="0"/>
                <w:szCs w:val="21"/>
                <w:lang w:bidi="ar"/>
              </w:rPr>
              <w:t>、②职称资格证书、③学历证书④项目负责人主持的项目合同、任务书或甲方盖章的证明文件，以上资料均提供扫描件加盖投标人公章，原件备查，如发现作假，取消投标资格。⑤国家级奖项需为全国性行业学会（协会）或以上级别机构颁发；省级奖项需为省级（含副省级）行业学会（协会）或同等级别机构颁发。</w:t>
            </w:r>
          </w:p>
          <w:p>
            <w:pPr>
              <w:textAlignment w:val="center"/>
              <w:rPr>
                <w:rFonts w:ascii="宋体" w:hAnsi="宋体" w:cs="宋体"/>
                <w:color w:val="auto"/>
                <w:kern w:val="0"/>
                <w:szCs w:val="21"/>
                <w:lang w:bidi="ar"/>
              </w:rPr>
            </w:pPr>
            <w:r>
              <w:rPr>
                <w:rFonts w:hint="eastAsia" w:ascii="宋体" w:hAnsi="宋体" w:cs="宋体"/>
                <w:bCs/>
                <w:color w:val="auto"/>
                <w:kern w:val="0"/>
                <w:szCs w:val="21"/>
                <w:lang w:bidi="ar"/>
              </w:rPr>
              <w:t>2.以上资料均要求提供扫描件并加盖投标人公章，原件备查。</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2"/>
                <w:szCs w:val="22"/>
                <w:lang w:bidi="ar"/>
              </w:rPr>
            </w:pPr>
            <w:r>
              <w:rPr>
                <w:rFonts w:hint="default" w:ascii="宋体" w:hAnsi="宋体" w:cs="宋体"/>
                <w:color w:val="auto"/>
                <w:kern w:val="0"/>
                <w:sz w:val="22"/>
                <w:szCs w:val="22"/>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170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ascii="宋体" w:hAnsi="宋体" w:cs="宋体"/>
                <w:color w:val="auto"/>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项目团队成员（项目负责人除外）</w:t>
            </w:r>
          </w:p>
        </w:tc>
        <w:tc>
          <w:tcPr>
            <w:tcW w:w="5836" w:type="dxa"/>
            <w:tcBorders>
              <w:top w:val="single" w:color="auto" w:sz="4" w:space="0"/>
              <w:left w:val="single" w:color="000000" w:sz="4" w:space="0"/>
              <w:right w:val="single" w:color="000000" w:sz="4" w:space="0"/>
            </w:tcBorders>
            <w:vAlign w:val="center"/>
          </w:tcPr>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（一）评审内容：</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根据投标人拟派本项目团队成员人数、素质情况打分：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1.团队成员总人数不少于</w:t>
            </w:r>
            <w:r>
              <w:rPr>
                <w:rFonts w:hint="default" w:ascii="宋体" w:hAnsi="宋体" w:cs="宋体"/>
                <w:bCs/>
                <w:color w:val="auto"/>
                <w:kern w:val="0"/>
                <w:szCs w:val="21"/>
                <w:lang w:bidi="ar"/>
              </w:rPr>
              <w:t>8</w:t>
            </w:r>
            <w:r>
              <w:rPr>
                <w:rFonts w:hint="eastAsia" w:ascii="宋体" w:hAnsi="宋体" w:cs="宋体"/>
                <w:bCs/>
                <w:color w:val="auto"/>
                <w:kern w:val="0"/>
                <w:szCs w:val="21"/>
                <w:lang w:bidi="ar"/>
              </w:rPr>
              <w:t>人（项目负责人除外），得</w:t>
            </w:r>
            <w:r>
              <w:rPr>
                <w:rFonts w:hint="default" w:ascii="宋体" w:hAnsi="宋体" w:cs="宋体"/>
                <w:bCs/>
                <w:color w:val="auto"/>
                <w:kern w:val="0"/>
                <w:szCs w:val="21"/>
                <w:lang w:bidi="ar"/>
              </w:rPr>
              <w:t>2</w:t>
            </w:r>
            <w:r>
              <w:rPr>
                <w:rFonts w:hint="eastAsia" w:ascii="宋体" w:hAnsi="宋体" w:cs="宋体"/>
                <w:bCs/>
                <w:color w:val="auto"/>
                <w:kern w:val="0"/>
                <w:szCs w:val="21"/>
                <w:lang w:bidi="ar"/>
              </w:rPr>
              <w:t>分，否则</w:t>
            </w:r>
            <w:r>
              <w:rPr>
                <w:rFonts w:hint="eastAsia" w:ascii="宋体" w:hAnsi="宋体" w:cs="宋体"/>
                <w:bCs/>
                <w:color w:val="auto"/>
                <w:kern w:val="0"/>
                <w:szCs w:val="21"/>
                <w:lang w:eastAsia="zh-CN" w:bidi="ar"/>
              </w:rPr>
              <w:t>此小项</w:t>
            </w:r>
            <w:r>
              <w:rPr>
                <w:rFonts w:hint="eastAsia" w:ascii="宋体" w:hAnsi="宋体" w:cs="宋体"/>
                <w:bCs/>
                <w:color w:val="auto"/>
                <w:kern w:val="0"/>
                <w:szCs w:val="21"/>
                <w:lang w:bidi="ar"/>
              </w:rPr>
              <w:t>不得分；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2.团队成员中具备公共政策、</w:t>
            </w:r>
            <w:r>
              <w:rPr>
                <w:rFonts w:hint="default" w:ascii="宋体" w:hAnsi="宋体" w:cs="宋体"/>
                <w:bCs/>
                <w:color w:val="auto"/>
                <w:kern w:val="0"/>
                <w:szCs w:val="21"/>
                <w:lang w:bidi="ar"/>
              </w:rPr>
              <w:t>财政学、经济学、金融业、科技服务业、信息服务业、专业服务业</w:t>
            </w:r>
            <w:r>
              <w:rPr>
                <w:rFonts w:hint="eastAsia" w:ascii="宋体" w:hAnsi="宋体" w:cs="宋体"/>
                <w:bCs/>
                <w:color w:val="auto"/>
                <w:kern w:val="0"/>
                <w:szCs w:val="21"/>
                <w:lang w:bidi="ar"/>
              </w:rPr>
              <w:t>等专业研究生或以上学历的，每个专业得</w:t>
            </w:r>
            <w:r>
              <w:rPr>
                <w:rFonts w:hint="default" w:ascii="宋体" w:hAnsi="宋体" w:cs="宋体"/>
                <w:bCs/>
                <w:color w:val="auto"/>
                <w:kern w:val="0"/>
                <w:szCs w:val="21"/>
                <w:lang w:bidi="ar"/>
              </w:rPr>
              <w:t>1</w:t>
            </w:r>
            <w:r>
              <w:rPr>
                <w:rFonts w:hint="eastAsia" w:ascii="宋体" w:hAnsi="宋体" w:cs="宋体"/>
                <w:bCs/>
                <w:color w:val="auto"/>
                <w:kern w:val="0"/>
                <w:szCs w:val="21"/>
                <w:lang w:bidi="ar"/>
              </w:rPr>
              <w:t>分，本项最高得</w:t>
            </w:r>
            <w:r>
              <w:rPr>
                <w:rFonts w:hint="default" w:ascii="宋体" w:hAnsi="宋体" w:cs="宋体"/>
                <w:bCs/>
                <w:color w:val="auto"/>
                <w:kern w:val="0"/>
                <w:szCs w:val="21"/>
                <w:lang w:bidi="ar"/>
              </w:rPr>
              <w:t>5</w:t>
            </w:r>
            <w:r>
              <w:rPr>
                <w:rFonts w:hint="eastAsia" w:ascii="宋体" w:hAnsi="宋体" w:cs="宋体"/>
                <w:bCs/>
                <w:color w:val="auto"/>
                <w:kern w:val="0"/>
                <w:szCs w:val="21"/>
                <w:lang w:bidi="ar"/>
              </w:rPr>
              <w:t>分，以成员学历证书专业为准，每名人员仅计算一次得分，同一专业具有多个满足条件的成员不重复计分；</w:t>
            </w:r>
          </w:p>
          <w:p>
            <w:pPr>
              <w:widowControl/>
              <w:spacing w:line="360" w:lineRule="exact"/>
              <w:textAlignment w:val="center"/>
              <w:rPr>
                <w:rFonts w:hint="default" w:ascii="宋体" w:hAnsi="宋体" w:cs="宋体"/>
                <w:bCs/>
                <w:color w:val="auto"/>
                <w:kern w:val="0"/>
                <w:szCs w:val="21"/>
                <w:lang w:bidi="ar"/>
              </w:rPr>
            </w:pPr>
            <w:r>
              <w:rPr>
                <w:rFonts w:hint="default" w:ascii="宋体" w:hAnsi="宋体" w:cs="宋体"/>
                <w:bCs/>
                <w:color w:val="auto"/>
                <w:kern w:val="0"/>
                <w:szCs w:val="21"/>
                <w:lang w:bidi="ar"/>
              </w:rPr>
              <w:t>3.团队成员中每提供一个有高级职称或博士学位人员得1分，最高得分不超过3分。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以上</w:t>
            </w:r>
            <w:r>
              <w:rPr>
                <w:rFonts w:hint="default" w:ascii="宋体" w:hAnsi="宋体" w:cs="宋体"/>
                <w:bCs/>
                <w:color w:val="auto"/>
                <w:kern w:val="0"/>
                <w:szCs w:val="21"/>
                <w:lang w:bidi="ar"/>
              </w:rPr>
              <w:t>三</w:t>
            </w:r>
            <w:r>
              <w:rPr>
                <w:rFonts w:hint="eastAsia" w:ascii="宋体" w:hAnsi="宋体" w:cs="宋体"/>
                <w:bCs/>
                <w:color w:val="auto"/>
                <w:kern w:val="0"/>
                <w:szCs w:val="21"/>
                <w:lang w:bidi="ar"/>
              </w:rPr>
              <w:t>项累计得分最高不超过</w:t>
            </w:r>
            <w:r>
              <w:rPr>
                <w:rFonts w:hint="default" w:ascii="宋体" w:hAnsi="宋体" w:cs="宋体"/>
                <w:bCs/>
                <w:color w:val="auto"/>
                <w:kern w:val="0"/>
                <w:szCs w:val="21"/>
                <w:lang w:bidi="ar"/>
              </w:rPr>
              <w:t>10</w:t>
            </w:r>
            <w:r>
              <w:rPr>
                <w:rFonts w:hint="eastAsia" w:ascii="宋体" w:hAnsi="宋体" w:cs="宋体"/>
                <w:bCs/>
                <w:color w:val="auto"/>
                <w:kern w:val="0"/>
                <w:szCs w:val="21"/>
                <w:lang w:bidi="ar"/>
              </w:rPr>
              <w:t>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（二）评审标准：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1.须提供投标截止日前</w:t>
            </w:r>
            <w:r>
              <w:rPr>
                <w:rFonts w:hint="default" w:ascii="宋体" w:hAnsi="宋体" w:cs="宋体"/>
                <w:bCs/>
                <w:color w:val="auto"/>
                <w:kern w:val="0"/>
                <w:szCs w:val="21"/>
                <w:lang w:bidi="ar"/>
              </w:rPr>
              <w:t>三</w:t>
            </w:r>
            <w:r>
              <w:rPr>
                <w:rFonts w:hint="eastAsia" w:ascii="宋体" w:hAnsi="宋体" w:cs="宋体"/>
                <w:bCs/>
                <w:color w:val="auto"/>
                <w:kern w:val="0"/>
                <w:szCs w:val="21"/>
                <w:lang w:bidi="ar"/>
              </w:rPr>
              <w:t>个月</w:t>
            </w:r>
            <w:r>
              <w:rPr>
                <w:rFonts w:hint="eastAsia" w:ascii="宋体" w:hAnsi="宋体" w:cs="宋体"/>
                <w:bCs/>
                <w:color w:val="auto"/>
                <w:kern w:val="0"/>
                <w:szCs w:val="21"/>
                <w:lang w:eastAsia="zh-CN" w:bidi="ar"/>
              </w:rPr>
              <w:t>（</w:t>
            </w:r>
            <w:r>
              <w:rPr>
                <w:rFonts w:hint="eastAsia" w:ascii="宋体" w:hAnsi="宋体" w:cs="宋体"/>
                <w:bCs/>
                <w:color w:val="auto"/>
                <w:kern w:val="0"/>
                <w:szCs w:val="21"/>
                <w:lang w:val="en-US" w:eastAsia="zh-CN" w:bidi="ar"/>
              </w:rPr>
              <w:t>2023年1月-2023年3月）</w:t>
            </w:r>
            <w:r>
              <w:rPr>
                <w:rFonts w:hint="eastAsia" w:ascii="宋体" w:hAnsi="宋体" w:cs="宋体"/>
                <w:bCs/>
                <w:color w:val="auto"/>
                <w:kern w:val="0"/>
                <w:szCs w:val="21"/>
                <w:lang w:bidi="ar"/>
              </w:rPr>
              <w:t>的社保资料，证明项目团队成员为投标人自有员工</w:t>
            </w:r>
            <w:r>
              <w:rPr>
                <w:rFonts w:hint="default" w:ascii="宋体" w:hAnsi="宋体" w:cs="宋体"/>
                <w:bCs/>
                <w:color w:val="auto"/>
                <w:kern w:val="0"/>
                <w:szCs w:val="21"/>
                <w:lang w:bidi="ar"/>
              </w:rPr>
              <w:t>（</w:t>
            </w:r>
            <w:r>
              <w:rPr>
                <w:rFonts w:hint="eastAsia" w:ascii="宋体" w:hAnsi="宋体" w:cs="宋体"/>
                <w:bCs/>
                <w:color w:val="auto"/>
                <w:kern w:val="0"/>
                <w:szCs w:val="21"/>
                <w:lang w:bidi="ar"/>
              </w:rPr>
              <w:t>如投标人成立时间不足</w:t>
            </w:r>
            <w:r>
              <w:rPr>
                <w:rFonts w:hint="default" w:ascii="宋体" w:hAnsi="宋体" w:cs="宋体"/>
                <w:bCs/>
                <w:color w:val="auto"/>
                <w:kern w:val="0"/>
                <w:szCs w:val="21"/>
                <w:lang w:bidi="ar"/>
              </w:rPr>
              <w:t>3</w:t>
            </w:r>
            <w:r>
              <w:rPr>
                <w:rFonts w:hint="eastAsia" w:ascii="宋体" w:hAnsi="宋体" w:cs="宋体"/>
                <w:bCs/>
                <w:color w:val="auto"/>
                <w:kern w:val="0"/>
                <w:szCs w:val="21"/>
                <w:lang w:bidi="ar"/>
              </w:rPr>
              <w:t>个月的，则自其成立之日起开始计算）、学历证书及学信网查询记录（对于较早颁发的学历学位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职称证书、奖项证明资料（以奖项颁发时间为准）以及其它证明资料作为得分依据。否则不得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2.以上资料均要求提供扫描件并加盖投标人公章，原件备查；</w:t>
            </w:r>
          </w:p>
          <w:p>
            <w:pPr>
              <w:textAlignment w:val="center"/>
              <w:rPr>
                <w:rFonts w:ascii="宋体" w:hAnsi="宋体" w:cs="宋体"/>
                <w:color w:val="auto"/>
                <w:sz w:val="22"/>
                <w:szCs w:val="22"/>
              </w:rPr>
            </w:pPr>
            <w:r>
              <w:rPr>
                <w:rFonts w:hint="eastAsia" w:ascii="宋体" w:hAnsi="宋体" w:cs="宋体"/>
                <w:bCs/>
                <w:color w:val="auto"/>
                <w:kern w:val="0"/>
                <w:szCs w:val="21"/>
                <w:lang w:bidi="ar"/>
              </w:rPr>
              <w:t>3.若由于社保部门原因无法打印要求期间的社保资料，可往前顺延一个月打印。</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hint="default" w:ascii="宋体" w:hAnsi="宋体" w:cs="宋体"/>
                <w:color w:val="auto"/>
                <w:sz w:val="22"/>
                <w:szCs w:val="22"/>
              </w:rPr>
            </w:pPr>
            <w:r>
              <w:rPr>
                <w:rFonts w:hint="default" w:ascii="宋体" w:hAnsi="宋体" w:cs="宋体"/>
                <w:color w:val="auto"/>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1703"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default" w:ascii="宋体" w:hAnsi="宋体" w:cs="宋体"/>
                <w:color w:val="auto"/>
                <w:kern w:val="0"/>
                <w:sz w:val="22"/>
                <w:szCs w:val="22"/>
                <w:lang w:bidi="ar"/>
              </w:rPr>
            </w:pPr>
            <w:r>
              <w:rPr>
                <w:rFonts w:hint="default" w:ascii="宋体" w:hAnsi="宋体" w:cs="宋体"/>
                <w:color w:val="auto"/>
                <w:sz w:val="24"/>
              </w:rPr>
              <w:t>4</w:t>
            </w:r>
          </w:p>
        </w:tc>
        <w:tc>
          <w:tcPr>
            <w:tcW w:w="791" w:type="dxa"/>
            <w:tcBorders>
              <w:top w:val="single" w:color="000000" w:sz="4" w:space="0"/>
              <w:left w:val="single" w:color="000000" w:sz="4" w:space="0"/>
              <w:bottom w:val="single" w:color="000000" w:sz="4" w:space="0"/>
              <w:right w:val="nil"/>
            </w:tcBorders>
            <w:vAlign w:val="center"/>
          </w:tcPr>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color w:val="auto"/>
                <w:kern w:val="0"/>
                <w:sz w:val="22"/>
                <w:szCs w:val="22"/>
                <w:lang w:val="zh-CN" w:bidi="ar"/>
              </w:rPr>
              <w:t>后续服务</w:t>
            </w:r>
          </w:p>
        </w:tc>
        <w:tc>
          <w:tcPr>
            <w:tcW w:w="5836" w:type="dxa"/>
            <w:tcBorders>
              <w:top w:val="single" w:color="auto" w:sz="4" w:space="0"/>
              <w:left w:val="single" w:color="000000" w:sz="4" w:space="0"/>
              <w:right w:val="single" w:color="000000" w:sz="4" w:space="0"/>
            </w:tcBorders>
            <w:vAlign w:val="top"/>
          </w:tcPr>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（一）评审内容：</w:t>
            </w:r>
          </w:p>
          <w:p>
            <w:pPr>
              <w:pStyle w:val="28"/>
              <w:widowControl/>
              <w:ind w:firstLine="0" w:firstLineChars="0"/>
              <w:jc w:val="left"/>
              <w:rPr>
                <w:rFonts w:ascii="宋体" w:hAnsi="宋体" w:cs="宋体"/>
                <w:color w:val="auto"/>
                <w:szCs w:val="21"/>
                <w:lang w:val="zh-CN"/>
              </w:rPr>
            </w:pPr>
            <w:r>
              <w:rPr>
                <w:rFonts w:hint="eastAsia" w:ascii="宋体" w:hAnsi="宋体" w:cs="宋体"/>
                <w:color w:val="auto"/>
                <w:szCs w:val="21"/>
                <w:lang w:val="zh-CN"/>
              </w:rPr>
              <w:t>编制项目完成（服务期满）后的服务承诺。包含但不限于以下内容：</w:t>
            </w:r>
          </w:p>
          <w:p>
            <w:pPr>
              <w:pStyle w:val="28"/>
              <w:widowControl/>
              <w:ind w:firstLine="0" w:firstLineChars="0"/>
              <w:jc w:val="left"/>
              <w:rPr>
                <w:rFonts w:ascii="宋体" w:hAnsi="宋体" w:cs="宋体"/>
                <w:color w:val="auto"/>
                <w:szCs w:val="21"/>
                <w:lang w:val="zh-CN"/>
              </w:rPr>
            </w:pPr>
            <w:r>
              <w:rPr>
                <w:rFonts w:hint="eastAsia" w:ascii="宋体" w:hAnsi="宋体" w:cs="宋体"/>
                <w:color w:val="auto"/>
                <w:szCs w:val="21"/>
                <w:lang w:val="zh-CN"/>
              </w:rPr>
              <w:t>1.提供详细的后续服务承诺书；</w:t>
            </w:r>
          </w:p>
          <w:p>
            <w:pPr>
              <w:pStyle w:val="28"/>
              <w:widowControl/>
              <w:ind w:firstLine="0" w:firstLineChars="0"/>
              <w:jc w:val="left"/>
              <w:rPr>
                <w:rFonts w:ascii="宋体" w:hAnsi="宋体" w:cs="宋体"/>
                <w:color w:val="auto"/>
                <w:szCs w:val="21"/>
                <w:lang w:val="zh-CN"/>
              </w:rPr>
            </w:pPr>
            <w:r>
              <w:rPr>
                <w:rFonts w:hint="eastAsia" w:ascii="宋体" w:hAnsi="宋体" w:cs="宋体"/>
                <w:color w:val="auto"/>
                <w:szCs w:val="21"/>
                <w:lang w:val="zh-CN"/>
              </w:rPr>
              <w:t>2.后续服务内容是否明确且符合项目需要；</w:t>
            </w:r>
          </w:p>
          <w:p>
            <w:pPr>
              <w:pStyle w:val="28"/>
              <w:widowControl/>
              <w:ind w:firstLine="0" w:firstLineChars="0"/>
              <w:jc w:val="left"/>
              <w:rPr>
                <w:rFonts w:ascii="宋体" w:hAnsi="宋体" w:cs="宋体"/>
                <w:color w:val="auto"/>
                <w:szCs w:val="21"/>
                <w:lang w:val="zh-CN"/>
              </w:rPr>
            </w:pPr>
            <w:r>
              <w:rPr>
                <w:rFonts w:hint="eastAsia" w:ascii="宋体" w:hAnsi="宋体" w:cs="宋体"/>
                <w:color w:val="auto"/>
                <w:szCs w:val="21"/>
              </w:rPr>
              <w:t>3.安排专人负责技术咨询，并提供其联系手机、电话</w:t>
            </w:r>
            <w:r>
              <w:rPr>
                <w:rFonts w:hint="eastAsia" w:ascii="宋体" w:hAnsi="宋体" w:cs="宋体"/>
                <w:color w:val="auto"/>
                <w:szCs w:val="21"/>
                <w:lang w:val="zh-CN"/>
              </w:rPr>
              <w:t>。</w:t>
            </w:r>
          </w:p>
          <w:p>
            <w:pPr>
              <w:pStyle w:val="28"/>
              <w:widowControl/>
              <w:ind w:firstLine="0" w:firstLineChars="0"/>
              <w:jc w:val="lef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二</w:t>
            </w:r>
            <w:r>
              <w:rPr>
                <w:rFonts w:hint="eastAsia" w:ascii="宋体" w:hAnsi="宋体" w:cs="宋体"/>
                <w:color w:val="auto"/>
                <w:szCs w:val="21"/>
                <w:lang w:val="zh-CN"/>
              </w:rPr>
              <w:t>）评分标准：</w:t>
            </w:r>
          </w:p>
          <w:p>
            <w:pPr>
              <w:pStyle w:val="28"/>
              <w:widowControl/>
              <w:ind w:firstLine="0" w:firstLineChars="0"/>
              <w:jc w:val="left"/>
              <w:rPr>
                <w:rFonts w:hint="eastAsia" w:ascii="宋体" w:hAnsi="宋体" w:cs="宋体"/>
                <w:bCs/>
                <w:color w:val="auto"/>
                <w:kern w:val="0"/>
                <w:szCs w:val="21"/>
                <w:lang w:bidi="ar"/>
              </w:rPr>
            </w:pPr>
            <w:r>
              <w:rPr>
                <w:rFonts w:hint="eastAsia" w:ascii="宋体" w:hAnsi="宋体" w:cs="宋体"/>
                <w:bCs/>
                <w:color w:val="auto"/>
                <w:kern w:val="0"/>
                <w:szCs w:val="21"/>
                <w:lang w:bidi="ar"/>
              </w:rPr>
              <w:t>投标人需提供后续服务承诺函加盖公章（格式自拟）。</w:t>
            </w:r>
          </w:p>
          <w:p>
            <w:pPr>
              <w:pStyle w:val="28"/>
              <w:widowControl/>
              <w:ind w:firstLine="0" w:firstLineChars="0"/>
              <w:jc w:val="left"/>
              <w:rPr>
                <w:rFonts w:ascii="宋体" w:hAnsi="宋体" w:cs="宋体"/>
                <w:color w:val="auto"/>
                <w:szCs w:val="21"/>
                <w:lang w:val="zh-CN"/>
              </w:rPr>
            </w:pPr>
            <w:r>
              <w:rPr>
                <w:rFonts w:hint="eastAsia" w:ascii="宋体" w:hAnsi="宋体" w:cs="宋体"/>
                <w:color w:val="auto"/>
                <w:szCs w:val="21"/>
                <w:lang w:val="en-US" w:eastAsia="zh-CN"/>
              </w:rPr>
              <w:t>1.投</w:t>
            </w:r>
            <w:r>
              <w:rPr>
                <w:rFonts w:hint="eastAsia" w:ascii="宋体" w:hAnsi="宋体" w:cs="宋体"/>
                <w:bCs/>
                <w:color w:val="auto"/>
                <w:kern w:val="0"/>
                <w:szCs w:val="21"/>
                <w:lang w:bidi="ar"/>
              </w:rPr>
              <w:t>标人承诺项目</w:t>
            </w:r>
            <w:r>
              <w:rPr>
                <w:rFonts w:hint="default" w:ascii="宋体" w:hAnsi="宋体" w:cs="宋体"/>
                <w:bCs/>
                <w:color w:val="auto"/>
                <w:kern w:val="0"/>
                <w:szCs w:val="21"/>
                <w:lang w:bidi="ar"/>
              </w:rPr>
              <w:t>验收</w:t>
            </w:r>
            <w:r>
              <w:rPr>
                <w:rFonts w:hint="eastAsia" w:ascii="宋体" w:hAnsi="宋体" w:cs="宋体"/>
                <w:bCs/>
                <w:color w:val="auto"/>
                <w:kern w:val="0"/>
                <w:szCs w:val="21"/>
                <w:lang w:bidi="ar"/>
              </w:rPr>
              <w:t>后，</w:t>
            </w:r>
            <w:r>
              <w:rPr>
                <w:rFonts w:hint="eastAsia" w:ascii="宋体" w:hAnsi="宋体" w:cs="宋体"/>
                <w:bCs/>
                <w:color w:val="auto"/>
                <w:kern w:val="0"/>
                <w:szCs w:val="21"/>
                <w:lang w:val="en-US" w:eastAsia="zh-CN" w:bidi="ar"/>
              </w:rPr>
              <w:t>提供1年（含）以上</w:t>
            </w:r>
            <w:r>
              <w:rPr>
                <w:rFonts w:hint="eastAsia" w:ascii="宋体" w:hAnsi="宋体" w:cs="宋体"/>
                <w:bCs/>
                <w:color w:val="auto"/>
                <w:kern w:val="0"/>
                <w:szCs w:val="21"/>
                <w:lang w:bidi="ar"/>
              </w:rPr>
              <w:t>无偿咨询服务的后续服务，服务的响应时间为6小时内，</w:t>
            </w:r>
            <w:r>
              <w:rPr>
                <w:rFonts w:hint="eastAsia" w:ascii="宋体" w:hAnsi="宋体" w:cs="宋体"/>
                <w:bCs/>
                <w:color w:val="auto"/>
                <w:kern w:val="0"/>
                <w:szCs w:val="21"/>
                <w:lang w:val="en-US" w:eastAsia="zh-CN" w:bidi="ar"/>
              </w:rPr>
              <w:t>服务承诺具体、全面的，</w:t>
            </w:r>
            <w:r>
              <w:rPr>
                <w:rFonts w:hint="eastAsia" w:ascii="宋体" w:hAnsi="宋体" w:cs="宋体"/>
                <w:bCs/>
                <w:color w:val="auto"/>
                <w:kern w:val="0"/>
                <w:szCs w:val="21"/>
                <w:lang w:bidi="ar"/>
              </w:rPr>
              <w:t>得</w:t>
            </w:r>
            <w:r>
              <w:rPr>
                <w:rFonts w:hint="default" w:ascii="宋体" w:hAnsi="宋体" w:cs="宋体"/>
                <w:color w:val="auto"/>
                <w:szCs w:val="21"/>
                <w:lang w:val="zh-CN"/>
              </w:rPr>
              <w:t>8</w:t>
            </w:r>
            <w:r>
              <w:rPr>
                <w:rFonts w:hint="eastAsia" w:ascii="宋体" w:hAnsi="宋体" w:cs="宋体"/>
                <w:bCs/>
                <w:color w:val="auto"/>
                <w:kern w:val="0"/>
                <w:szCs w:val="21"/>
                <w:lang w:bidi="ar"/>
              </w:rPr>
              <w:t>分</w:t>
            </w:r>
            <w:r>
              <w:rPr>
                <w:rFonts w:hint="eastAsia" w:ascii="宋体" w:hAnsi="宋体" w:cs="宋体"/>
                <w:color w:val="auto"/>
                <w:szCs w:val="21"/>
                <w:lang w:val="zh-CN"/>
              </w:rPr>
              <w:t>；</w:t>
            </w:r>
          </w:p>
          <w:p>
            <w:pPr>
              <w:pStyle w:val="28"/>
              <w:widowControl/>
              <w:ind w:firstLine="0" w:firstLineChars="0"/>
              <w:jc w:val="left"/>
              <w:rPr>
                <w:rFonts w:ascii="宋体" w:hAnsi="宋体" w:cs="宋体"/>
                <w:color w:val="auto"/>
                <w:szCs w:val="21"/>
                <w:lang w:val="zh-CN"/>
              </w:rPr>
            </w:pPr>
            <w:r>
              <w:rPr>
                <w:rFonts w:hint="eastAsia" w:ascii="宋体" w:hAnsi="宋体" w:cs="宋体"/>
                <w:color w:val="auto"/>
                <w:szCs w:val="21"/>
                <w:lang w:val="en-US" w:eastAsia="zh-CN"/>
              </w:rPr>
              <w:t>2.</w:t>
            </w:r>
            <w:r>
              <w:rPr>
                <w:rFonts w:hint="eastAsia" w:ascii="宋体" w:hAnsi="宋体" w:cs="宋体"/>
                <w:bCs/>
                <w:color w:val="auto"/>
                <w:kern w:val="0"/>
                <w:szCs w:val="21"/>
                <w:lang w:bidi="ar"/>
              </w:rPr>
              <w:t>投标人承诺项目</w:t>
            </w:r>
            <w:r>
              <w:rPr>
                <w:rFonts w:hint="default" w:ascii="宋体" w:hAnsi="宋体" w:cs="宋体"/>
                <w:bCs/>
                <w:color w:val="auto"/>
                <w:kern w:val="0"/>
                <w:szCs w:val="21"/>
                <w:lang w:bidi="ar"/>
              </w:rPr>
              <w:t>验收</w:t>
            </w:r>
            <w:r>
              <w:rPr>
                <w:rFonts w:hint="eastAsia" w:ascii="宋体" w:hAnsi="宋体" w:cs="宋体"/>
                <w:bCs/>
                <w:color w:val="auto"/>
                <w:kern w:val="0"/>
                <w:szCs w:val="21"/>
                <w:lang w:bidi="ar"/>
              </w:rPr>
              <w:t>后</w:t>
            </w:r>
            <w:r>
              <w:rPr>
                <w:rFonts w:hint="eastAsia" w:ascii="宋体" w:hAnsi="宋体" w:cs="宋体"/>
                <w:bCs/>
                <w:color w:val="auto"/>
                <w:kern w:val="0"/>
                <w:szCs w:val="21"/>
                <w:lang w:eastAsia="zh-CN" w:bidi="ar"/>
              </w:rPr>
              <w:t>，</w:t>
            </w:r>
            <w:r>
              <w:rPr>
                <w:rFonts w:hint="eastAsia" w:ascii="宋体" w:hAnsi="宋体" w:cs="宋体"/>
                <w:bCs/>
                <w:color w:val="auto"/>
                <w:kern w:val="0"/>
                <w:szCs w:val="21"/>
                <w:lang w:bidi="ar"/>
              </w:rPr>
              <w:t>提供</w:t>
            </w:r>
            <w:r>
              <w:rPr>
                <w:rFonts w:hint="eastAsia" w:ascii="宋体" w:hAnsi="宋体" w:cs="宋体"/>
                <w:bCs/>
                <w:color w:val="auto"/>
                <w:kern w:val="0"/>
                <w:szCs w:val="21"/>
                <w:lang w:val="en-US" w:eastAsia="zh-CN" w:bidi="ar"/>
              </w:rPr>
              <w:t>1年（含）以上</w:t>
            </w:r>
            <w:r>
              <w:rPr>
                <w:rFonts w:hint="eastAsia" w:ascii="宋体" w:hAnsi="宋体" w:cs="宋体"/>
                <w:bCs/>
                <w:color w:val="auto"/>
                <w:kern w:val="0"/>
                <w:szCs w:val="21"/>
                <w:lang w:bidi="ar"/>
              </w:rPr>
              <w:t>无偿咨询服务的后续服务，服务的响应时间为12小时内，</w:t>
            </w:r>
            <w:r>
              <w:rPr>
                <w:rFonts w:hint="eastAsia" w:ascii="宋体" w:hAnsi="宋体" w:cs="宋体"/>
                <w:bCs/>
                <w:color w:val="auto"/>
                <w:kern w:val="0"/>
                <w:szCs w:val="21"/>
                <w:lang w:val="en-US" w:eastAsia="zh-CN" w:bidi="ar"/>
              </w:rPr>
              <w:t>服务承诺比较具体、全面的</w:t>
            </w:r>
            <w:r>
              <w:rPr>
                <w:rFonts w:hint="eastAsia" w:ascii="宋体" w:hAnsi="宋体" w:cs="宋体"/>
                <w:color w:val="auto"/>
                <w:szCs w:val="21"/>
                <w:lang w:val="zh-CN"/>
              </w:rPr>
              <w:t>，得6</w:t>
            </w:r>
            <w:r>
              <w:rPr>
                <w:rFonts w:hint="eastAsia" w:ascii="宋体" w:hAnsi="宋体" w:cs="宋体"/>
                <w:bCs/>
                <w:color w:val="auto"/>
                <w:kern w:val="0"/>
                <w:szCs w:val="21"/>
                <w:lang w:bidi="ar"/>
              </w:rPr>
              <w:t>分</w:t>
            </w:r>
            <w:r>
              <w:rPr>
                <w:rFonts w:hint="eastAsia" w:ascii="宋体" w:hAnsi="宋体" w:cs="宋体"/>
                <w:color w:val="auto"/>
                <w:szCs w:val="21"/>
                <w:lang w:val="zh-CN"/>
              </w:rPr>
              <w:t>；</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color w:val="auto"/>
                <w:szCs w:val="21"/>
                <w:lang w:val="en-US" w:eastAsia="zh-CN"/>
              </w:rPr>
              <w:t>3.</w:t>
            </w:r>
            <w:r>
              <w:rPr>
                <w:rFonts w:hint="eastAsia" w:ascii="宋体" w:hAnsi="宋体" w:cs="宋体"/>
                <w:bCs/>
                <w:color w:val="auto"/>
                <w:kern w:val="0"/>
                <w:szCs w:val="21"/>
                <w:lang w:bidi="ar"/>
              </w:rPr>
              <w:t>投标人承诺项目</w:t>
            </w:r>
            <w:r>
              <w:rPr>
                <w:rFonts w:hint="default" w:ascii="宋体" w:hAnsi="宋体" w:cs="宋体"/>
                <w:bCs/>
                <w:color w:val="auto"/>
                <w:kern w:val="0"/>
                <w:szCs w:val="21"/>
                <w:lang w:bidi="ar"/>
              </w:rPr>
              <w:t>验收</w:t>
            </w:r>
            <w:r>
              <w:rPr>
                <w:rFonts w:hint="eastAsia" w:ascii="宋体" w:hAnsi="宋体" w:cs="宋体"/>
                <w:bCs/>
                <w:color w:val="auto"/>
                <w:kern w:val="0"/>
                <w:szCs w:val="21"/>
                <w:lang w:bidi="ar"/>
              </w:rPr>
              <w:t>后</w:t>
            </w:r>
            <w:r>
              <w:rPr>
                <w:rFonts w:hint="eastAsia" w:ascii="宋体" w:hAnsi="宋体" w:cs="宋体"/>
                <w:bCs/>
                <w:color w:val="auto"/>
                <w:kern w:val="0"/>
                <w:szCs w:val="21"/>
                <w:lang w:eastAsia="zh-CN" w:bidi="ar"/>
              </w:rPr>
              <w:t>，</w:t>
            </w:r>
            <w:r>
              <w:rPr>
                <w:rFonts w:hint="eastAsia" w:ascii="宋体" w:hAnsi="宋体" w:cs="宋体"/>
                <w:bCs/>
                <w:color w:val="auto"/>
                <w:kern w:val="0"/>
                <w:szCs w:val="21"/>
                <w:lang w:bidi="ar"/>
              </w:rPr>
              <w:t>提供</w:t>
            </w:r>
            <w:r>
              <w:rPr>
                <w:rFonts w:hint="eastAsia" w:ascii="宋体" w:hAnsi="宋体" w:cs="宋体"/>
                <w:bCs/>
                <w:color w:val="auto"/>
                <w:kern w:val="0"/>
                <w:szCs w:val="21"/>
                <w:lang w:val="en-US" w:eastAsia="zh-CN" w:bidi="ar"/>
              </w:rPr>
              <w:t>1年（含）以上</w:t>
            </w:r>
            <w:r>
              <w:rPr>
                <w:rFonts w:hint="eastAsia" w:ascii="宋体" w:hAnsi="宋体" w:cs="宋体"/>
                <w:bCs/>
                <w:color w:val="auto"/>
                <w:kern w:val="0"/>
                <w:szCs w:val="21"/>
                <w:lang w:bidi="ar"/>
              </w:rPr>
              <w:t>无偿咨询服务的后续服务，服务的响应时间为12小时以上，</w:t>
            </w:r>
            <w:r>
              <w:rPr>
                <w:rFonts w:hint="eastAsia" w:ascii="宋体" w:hAnsi="宋体" w:cs="宋体"/>
                <w:bCs/>
                <w:color w:val="auto"/>
                <w:kern w:val="0"/>
                <w:szCs w:val="21"/>
                <w:lang w:val="en-US" w:eastAsia="zh-CN" w:bidi="ar"/>
              </w:rPr>
              <w:t>服务承诺不具体、不全面的，或未提供承诺的，</w:t>
            </w:r>
            <w:r>
              <w:rPr>
                <w:rFonts w:hint="eastAsia" w:ascii="宋体" w:hAnsi="宋体" w:cs="宋体"/>
                <w:bCs/>
                <w:color w:val="auto"/>
                <w:kern w:val="0"/>
                <w:szCs w:val="21"/>
                <w:lang w:bidi="ar"/>
              </w:rPr>
              <w:t>不得分。</w:t>
            </w:r>
          </w:p>
        </w:tc>
        <w:tc>
          <w:tcPr>
            <w:tcW w:w="682" w:type="dxa"/>
            <w:tcBorders>
              <w:top w:val="single" w:color="auto" w:sz="4" w:space="0"/>
              <w:left w:val="nil"/>
              <w:bottom w:val="single" w:color="000000" w:sz="4" w:space="0"/>
              <w:right w:val="single" w:color="000000" w:sz="4" w:space="0"/>
            </w:tcBorders>
            <w:vAlign w:val="center"/>
          </w:tcPr>
          <w:p>
            <w:pPr>
              <w:spacing w:line="360" w:lineRule="auto"/>
              <w:jc w:val="center"/>
              <w:rPr>
                <w:rFonts w:hint="default" w:ascii="宋体" w:hAnsi="宋体" w:cs="宋体"/>
                <w:color w:val="auto"/>
                <w:kern w:val="0"/>
                <w:sz w:val="22"/>
                <w:szCs w:val="22"/>
                <w:lang w:bidi="ar"/>
              </w:rPr>
            </w:pPr>
            <w:r>
              <w:rPr>
                <w:rFonts w:hint="default" w:ascii="宋体" w:hAnsi="宋体" w:cs="宋体"/>
                <w:color w:val="auto"/>
                <w:sz w:val="24"/>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cs="宋体"/>
                <w:color w:val="auto"/>
                <w:kern w:val="0"/>
                <w:sz w:val="22"/>
                <w:szCs w:val="22"/>
                <w:lang w:bidi="ar"/>
              </w:rPr>
            </w:pPr>
            <w:r>
              <w:rPr>
                <w:rFonts w:hint="eastAsia" w:ascii="宋体" w:hAnsi="宋体" w:cs="宋体"/>
                <w:color w:val="auto"/>
                <w:sz w:val="24"/>
                <w:lang w:val="zh-CN"/>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cs="宋体"/>
                <w:color w:val="auto"/>
                <w:sz w:val="22"/>
                <w:szCs w:val="22"/>
              </w:rPr>
            </w:pPr>
          </w:p>
        </w:tc>
      </w:tr>
      <w:tr>
        <w:tblPrEx>
          <w:tblCellMar>
            <w:top w:w="0" w:type="dxa"/>
            <w:left w:w="108" w:type="dxa"/>
            <w:bottom w:w="0" w:type="dxa"/>
            <w:right w:w="108" w:type="dxa"/>
          </w:tblCellMar>
        </w:tblPrEx>
        <w:trPr>
          <w:trHeight w:val="473"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r>
              <w:rPr>
                <w:rFonts w:hint="eastAsia" w:ascii="宋体" w:hAnsi="宋体" w:cs="宋体"/>
                <w:b/>
                <w:bCs/>
                <w:color w:val="auto"/>
                <w:kern w:val="0"/>
                <w:sz w:val="22"/>
                <w:szCs w:val="22"/>
                <w:lang w:bidi="ar"/>
              </w:rPr>
              <w:t>三、技术部分（</w:t>
            </w:r>
            <w:r>
              <w:rPr>
                <w:rFonts w:hint="default" w:ascii="宋体" w:hAnsi="宋体" w:cs="宋体"/>
                <w:b/>
                <w:bCs/>
                <w:color w:val="auto"/>
                <w:kern w:val="0"/>
                <w:sz w:val="22"/>
                <w:szCs w:val="22"/>
                <w:lang w:bidi="ar"/>
              </w:rPr>
              <w:t>40</w:t>
            </w:r>
            <w:r>
              <w:rPr>
                <w:rFonts w:hint="eastAsia" w:ascii="宋体" w:hAnsi="宋体" w:cs="宋体"/>
                <w:b/>
                <w:bCs/>
                <w:color w:val="auto"/>
                <w:kern w:val="0"/>
                <w:sz w:val="22"/>
                <w:szCs w:val="22"/>
                <w:lang w:bidi="ar"/>
              </w:rPr>
              <w:t>分）</w:t>
            </w:r>
          </w:p>
        </w:tc>
      </w:tr>
      <w:tr>
        <w:tblPrEx>
          <w:tblCellMar>
            <w:top w:w="0" w:type="dxa"/>
            <w:left w:w="108" w:type="dxa"/>
            <w:bottom w:w="0" w:type="dxa"/>
            <w:right w:w="108" w:type="dxa"/>
          </w:tblCellMar>
        </w:tblPrEx>
        <w:trPr>
          <w:trHeight w:val="43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实施方案</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（一）评审内容：</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根据投标文件里实施方案的判断情况比较得分：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1.对项目背景、意义和工作目标的认识；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2.工作内容与方案思路；</w:t>
            </w:r>
          </w:p>
          <w:p>
            <w:pPr>
              <w:widowControl/>
              <w:spacing w:line="360" w:lineRule="exact"/>
              <w:textAlignment w:val="center"/>
              <w:rPr>
                <w:rFonts w:hint="default" w:ascii="宋体" w:hAnsi="宋体" w:cs="宋体"/>
                <w:bCs/>
                <w:color w:val="auto"/>
                <w:kern w:val="0"/>
                <w:szCs w:val="21"/>
                <w:lang w:bidi="ar"/>
              </w:rPr>
            </w:pPr>
            <w:r>
              <w:rPr>
                <w:rFonts w:hint="eastAsia" w:ascii="宋体" w:hAnsi="宋体" w:cs="宋体"/>
                <w:bCs/>
                <w:color w:val="auto"/>
                <w:kern w:val="0"/>
                <w:szCs w:val="21"/>
                <w:lang w:bidi="ar"/>
              </w:rPr>
              <w:t>3.采用的</w:t>
            </w:r>
            <w:r>
              <w:rPr>
                <w:rFonts w:hint="default" w:ascii="宋体" w:hAnsi="宋体" w:cs="宋体"/>
                <w:bCs/>
                <w:color w:val="auto"/>
                <w:kern w:val="0"/>
                <w:szCs w:val="21"/>
                <w:lang w:bidi="ar"/>
              </w:rPr>
              <w:t>研究方法；</w:t>
            </w:r>
          </w:p>
          <w:p>
            <w:pPr>
              <w:widowControl/>
              <w:spacing w:line="360" w:lineRule="exact"/>
              <w:textAlignment w:val="center"/>
              <w:rPr>
                <w:rFonts w:hint="default" w:ascii="宋体" w:hAnsi="宋体" w:cs="宋体"/>
                <w:bCs/>
                <w:color w:val="auto"/>
                <w:kern w:val="0"/>
                <w:szCs w:val="21"/>
                <w:lang w:bidi="ar"/>
              </w:rPr>
            </w:pPr>
            <w:r>
              <w:rPr>
                <w:rFonts w:hint="default" w:ascii="宋体" w:hAnsi="宋体" w:cs="宋体"/>
                <w:bCs/>
                <w:color w:val="auto"/>
                <w:kern w:val="0"/>
                <w:szCs w:val="21"/>
                <w:lang w:bidi="ar"/>
              </w:rPr>
              <w:t>4.预期成果。</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（二）评审标准：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投标文件包含以上</w:t>
            </w:r>
            <w:r>
              <w:rPr>
                <w:rFonts w:hint="default" w:ascii="宋体" w:hAnsi="宋体" w:cs="宋体"/>
                <w:bCs/>
                <w:color w:val="auto"/>
                <w:kern w:val="0"/>
                <w:szCs w:val="21"/>
                <w:lang w:bidi="ar"/>
              </w:rPr>
              <w:t>四</w:t>
            </w:r>
            <w:r>
              <w:rPr>
                <w:rFonts w:hint="eastAsia" w:ascii="宋体" w:hAnsi="宋体" w:cs="宋体"/>
                <w:bCs/>
                <w:color w:val="auto"/>
                <w:kern w:val="0"/>
                <w:szCs w:val="21"/>
                <w:lang w:bidi="ar"/>
              </w:rPr>
              <w:t>点得</w:t>
            </w:r>
            <w:r>
              <w:rPr>
                <w:rFonts w:hint="default" w:ascii="宋体" w:hAnsi="宋体" w:cs="宋体"/>
                <w:bCs/>
                <w:color w:val="auto"/>
                <w:kern w:val="0"/>
                <w:szCs w:val="21"/>
                <w:lang w:bidi="ar"/>
              </w:rPr>
              <w:t>8</w:t>
            </w:r>
            <w:r>
              <w:rPr>
                <w:rFonts w:hint="eastAsia" w:ascii="宋体" w:hAnsi="宋体" w:cs="宋体"/>
                <w:bCs/>
                <w:color w:val="auto"/>
                <w:kern w:val="0"/>
                <w:szCs w:val="21"/>
                <w:lang w:bidi="ar"/>
              </w:rPr>
              <w:t>分</w:t>
            </w:r>
            <w:r>
              <w:rPr>
                <w:rFonts w:hint="default" w:ascii="宋体" w:hAnsi="宋体" w:cs="宋体"/>
                <w:bCs/>
                <w:color w:val="auto"/>
                <w:kern w:val="0"/>
                <w:szCs w:val="21"/>
                <w:lang w:bidi="ar"/>
              </w:rPr>
              <w:t>；未全部包含，每满足一点得2分；</w:t>
            </w:r>
            <w:r>
              <w:rPr>
                <w:rFonts w:hint="eastAsia" w:ascii="宋体" w:hAnsi="宋体" w:cs="宋体"/>
                <w:bCs/>
                <w:color w:val="auto"/>
                <w:kern w:val="0"/>
                <w:szCs w:val="21"/>
                <w:lang w:bidi="ar"/>
              </w:rPr>
              <w:t>均未满足不得分。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在此基础上，专家根据各供应商的具体响应内容进一步评审：</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优：实施方案思路清晰、内容完整、技术路线成熟</w:t>
            </w:r>
            <w:r>
              <w:rPr>
                <w:rFonts w:hint="default" w:ascii="宋体" w:hAnsi="宋体" w:cs="宋体"/>
                <w:bCs/>
                <w:color w:val="auto"/>
                <w:kern w:val="0"/>
                <w:szCs w:val="21"/>
                <w:lang w:bidi="ar"/>
              </w:rPr>
              <w:t>、操作性强</w:t>
            </w:r>
            <w:r>
              <w:rPr>
                <w:rFonts w:hint="eastAsia" w:ascii="宋体" w:hAnsi="宋体" w:cs="宋体"/>
                <w:bCs/>
                <w:color w:val="auto"/>
                <w:kern w:val="0"/>
                <w:szCs w:val="21"/>
                <w:lang w:bidi="ar"/>
              </w:rPr>
              <w:t>；</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良：实施方案思路比较清晰、技术路线可行；</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中：实施方案内容不够完整，方案简单，可执行性一般的；</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差：实施方案思路不清晰、技术路线不成熟，内容简单，可执行性差。</w:t>
            </w:r>
          </w:p>
          <w:p>
            <w:pPr>
              <w:pStyle w:val="2"/>
              <w:spacing w:after="0"/>
              <w:rPr>
                <w:rFonts w:ascii="宋体" w:hAnsi="宋体" w:cs="宋体"/>
                <w:color w:val="auto"/>
                <w:kern w:val="0"/>
                <w:sz w:val="22"/>
                <w:szCs w:val="22"/>
                <w:lang w:bidi="ar"/>
              </w:rPr>
            </w:pPr>
            <w:r>
              <w:rPr>
                <w:rFonts w:hint="eastAsia" w:ascii="宋体" w:hAnsi="宋体" w:eastAsia="宋体" w:cs="宋体"/>
                <w:bCs/>
                <w:color w:val="auto"/>
                <w:kern w:val="0"/>
                <w:sz w:val="21"/>
                <w:szCs w:val="21"/>
                <w:lang w:val="en-US" w:eastAsia="zh-CN" w:bidi="ar"/>
              </w:rPr>
              <w:t>根据招标文件比较，评价为优得</w:t>
            </w:r>
            <w:r>
              <w:rPr>
                <w:rFonts w:hint="default" w:ascii="宋体" w:hAnsi="宋体" w:eastAsia="宋体" w:cs="宋体"/>
                <w:bCs/>
                <w:color w:val="auto"/>
                <w:kern w:val="0"/>
                <w:sz w:val="21"/>
                <w:szCs w:val="21"/>
                <w:lang w:val="en-US" w:eastAsia="zh-CN" w:bidi="ar"/>
              </w:rPr>
              <w:t>7</w:t>
            </w:r>
            <w:r>
              <w:rPr>
                <w:rFonts w:hint="eastAsia" w:ascii="宋体" w:hAnsi="宋体" w:eastAsia="宋体" w:cs="宋体"/>
                <w:bCs/>
                <w:color w:val="auto"/>
                <w:kern w:val="0"/>
                <w:sz w:val="21"/>
                <w:szCs w:val="21"/>
                <w:lang w:val="en-US" w:eastAsia="zh-CN" w:bidi="ar"/>
              </w:rPr>
              <w:t>分；评价为良得</w:t>
            </w:r>
            <w:r>
              <w:rPr>
                <w:rFonts w:hint="default" w:ascii="宋体" w:hAnsi="宋体" w:eastAsia="宋体" w:cs="宋体"/>
                <w:bCs/>
                <w:color w:val="auto"/>
                <w:kern w:val="0"/>
                <w:sz w:val="21"/>
                <w:szCs w:val="21"/>
                <w:lang w:val="en-US" w:eastAsia="zh-CN" w:bidi="ar"/>
              </w:rPr>
              <w:t>5</w:t>
            </w:r>
            <w:r>
              <w:rPr>
                <w:rFonts w:hint="eastAsia" w:ascii="宋体" w:hAnsi="宋体" w:eastAsia="宋体" w:cs="宋体"/>
                <w:bCs/>
                <w:color w:val="auto"/>
                <w:kern w:val="0"/>
                <w:sz w:val="21"/>
                <w:szCs w:val="21"/>
                <w:lang w:val="en-US" w:eastAsia="zh-CN" w:bidi="ar"/>
              </w:rPr>
              <w:t>分；评价为中得</w:t>
            </w:r>
            <w:r>
              <w:rPr>
                <w:rFonts w:hint="default" w:ascii="宋体" w:hAnsi="宋体" w:eastAsia="宋体" w:cs="宋体"/>
                <w:bCs/>
                <w:color w:val="auto"/>
                <w:kern w:val="0"/>
                <w:sz w:val="21"/>
                <w:szCs w:val="21"/>
                <w:lang w:val="en-US" w:eastAsia="zh-CN" w:bidi="ar"/>
              </w:rPr>
              <w:t>2</w:t>
            </w:r>
            <w:r>
              <w:rPr>
                <w:rFonts w:hint="eastAsia" w:ascii="宋体" w:hAnsi="宋体" w:eastAsia="宋体" w:cs="宋体"/>
                <w:bCs/>
                <w:color w:val="auto"/>
                <w:kern w:val="0"/>
                <w:sz w:val="21"/>
                <w:szCs w:val="21"/>
                <w:lang w:val="en-US" w:eastAsia="zh-CN" w:bidi="ar"/>
              </w:rPr>
              <w:t>分；评价为差得0分。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2"/>
                <w:szCs w:val="22"/>
                <w:lang w:bidi="ar"/>
              </w:rPr>
            </w:pPr>
            <w:r>
              <w:rPr>
                <w:rFonts w:hint="default" w:ascii="宋体" w:hAnsi="宋体" w:cs="宋体"/>
                <w:color w:val="auto"/>
                <w:kern w:val="0"/>
                <w:sz w:val="22"/>
                <w:szCs w:val="22"/>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项目重点难点分析、应对措施及相关的合理化建议</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（一）评审内容：</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根据招标文件的需求和投标文件响应情况，编制项目重点难点分析、应对措施及相关的合理化建议。包含但不限于以下内容：</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1、对重点难点问题的把握与分析；</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2、对重点难点问题的应对措施和合理化建议。</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 xml:space="preserve">（二）评分标准： </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满足两点得</w:t>
            </w:r>
            <w:r>
              <w:rPr>
                <w:rFonts w:hint="default" w:ascii="宋体" w:hAnsi="宋体" w:cs="宋体"/>
                <w:bCs/>
                <w:color w:val="auto"/>
                <w:kern w:val="0"/>
                <w:szCs w:val="21"/>
                <w:lang w:bidi="ar"/>
              </w:rPr>
              <w:t>8</w:t>
            </w:r>
            <w:r>
              <w:rPr>
                <w:rFonts w:hint="eastAsia" w:ascii="宋体" w:hAnsi="宋体" w:cs="宋体"/>
                <w:bCs/>
                <w:color w:val="auto"/>
                <w:kern w:val="0"/>
                <w:szCs w:val="21"/>
                <w:lang w:bidi="ar"/>
              </w:rPr>
              <w:t>分，满足任意一点得</w:t>
            </w:r>
            <w:r>
              <w:rPr>
                <w:rFonts w:hint="default" w:ascii="宋体" w:hAnsi="宋体" w:cs="宋体"/>
                <w:bCs/>
                <w:color w:val="auto"/>
                <w:kern w:val="0"/>
                <w:szCs w:val="21"/>
                <w:lang w:bidi="ar"/>
              </w:rPr>
              <w:t>4</w:t>
            </w:r>
            <w:r>
              <w:rPr>
                <w:rFonts w:hint="eastAsia" w:ascii="宋体" w:hAnsi="宋体" w:cs="宋体"/>
                <w:bCs/>
                <w:color w:val="auto"/>
                <w:kern w:val="0"/>
                <w:szCs w:val="21"/>
                <w:lang w:bidi="ar"/>
              </w:rPr>
              <w:t>分，均未满足不得分。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在此基础上，专家根据各供应商的具体响应内容进一步评审：</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优：对项目重点难点分析、应对措施及相关的合理化建议准确有效，提出三点可执行、有针对性的合理化建议；</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良：对项目重点难点分析、应对措施及相关的合理化建议比较准确有效，提出两点可执行、有针对性的合理化建议；</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中：对项目重点难点分析、应对措施及相关的合理化建议基本准确有效，提出一点可执行的合理化建议的；</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差：对项目重点难点分析、应对措施及相关的合理化建议不够准确有效，未提出可执行的合理化建议的。</w:t>
            </w:r>
          </w:p>
          <w:p>
            <w:pPr>
              <w:pStyle w:val="2"/>
              <w:rPr>
                <w:rFonts w:ascii="宋体" w:hAnsi="宋体" w:cs="宋体"/>
                <w:color w:val="auto"/>
                <w:kern w:val="0"/>
                <w:sz w:val="22"/>
                <w:szCs w:val="22"/>
                <w:lang w:bidi="ar"/>
              </w:rPr>
            </w:pPr>
            <w:r>
              <w:rPr>
                <w:rFonts w:hint="eastAsia" w:ascii="宋体" w:hAnsi="宋体" w:eastAsia="宋体" w:cs="宋体"/>
                <w:bCs/>
                <w:color w:val="auto"/>
                <w:kern w:val="0"/>
                <w:sz w:val="21"/>
                <w:szCs w:val="21"/>
                <w:lang w:val="en-US" w:eastAsia="zh-CN" w:bidi="ar"/>
              </w:rPr>
              <w:t>评审为优的得</w:t>
            </w:r>
            <w:r>
              <w:rPr>
                <w:rFonts w:hint="default" w:ascii="宋体" w:hAnsi="宋体" w:eastAsia="宋体" w:cs="宋体"/>
                <w:bCs/>
                <w:color w:val="auto"/>
                <w:kern w:val="0"/>
                <w:sz w:val="21"/>
                <w:szCs w:val="21"/>
                <w:lang w:val="en-US" w:eastAsia="zh-CN" w:bidi="ar"/>
              </w:rPr>
              <w:t>7</w:t>
            </w:r>
            <w:r>
              <w:rPr>
                <w:rFonts w:hint="eastAsia" w:ascii="宋体" w:hAnsi="宋体" w:eastAsia="宋体" w:cs="宋体"/>
                <w:bCs/>
                <w:color w:val="auto"/>
                <w:kern w:val="0"/>
                <w:sz w:val="21"/>
                <w:szCs w:val="21"/>
                <w:lang w:val="en-US" w:eastAsia="zh-CN" w:bidi="ar"/>
              </w:rPr>
              <w:t>分；评审为良的得</w:t>
            </w:r>
            <w:r>
              <w:rPr>
                <w:rFonts w:hint="default" w:ascii="宋体" w:hAnsi="宋体" w:eastAsia="宋体" w:cs="宋体"/>
                <w:bCs/>
                <w:color w:val="auto"/>
                <w:kern w:val="0"/>
                <w:sz w:val="21"/>
                <w:szCs w:val="21"/>
                <w:lang w:val="en-US" w:eastAsia="zh-CN" w:bidi="ar"/>
              </w:rPr>
              <w:t>5</w:t>
            </w:r>
            <w:r>
              <w:rPr>
                <w:rFonts w:hint="eastAsia" w:ascii="宋体" w:hAnsi="宋体" w:eastAsia="宋体" w:cs="宋体"/>
                <w:bCs/>
                <w:color w:val="auto"/>
                <w:kern w:val="0"/>
                <w:sz w:val="21"/>
                <w:szCs w:val="21"/>
                <w:lang w:val="en-US" w:eastAsia="zh-CN" w:bidi="ar"/>
              </w:rPr>
              <w:t>分；评审为中的得</w:t>
            </w:r>
            <w:r>
              <w:rPr>
                <w:rFonts w:hint="default" w:ascii="宋体" w:hAnsi="宋体" w:eastAsia="宋体" w:cs="宋体"/>
                <w:bCs/>
                <w:color w:val="auto"/>
                <w:kern w:val="0"/>
                <w:sz w:val="21"/>
                <w:szCs w:val="21"/>
                <w:lang w:val="en-US" w:eastAsia="zh-CN" w:bidi="ar"/>
              </w:rPr>
              <w:t>2</w:t>
            </w:r>
            <w:r>
              <w:rPr>
                <w:rFonts w:hint="eastAsia" w:ascii="宋体" w:hAnsi="宋体" w:eastAsia="宋体" w:cs="宋体"/>
                <w:bCs/>
                <w:color w:val="auto"/>
                <w:kern w:val="0"/>
                <w:sz w:val="21"/>
                <w:szCs w:val="21"/>
                <w:lang w:val="en-US" w:eastAsia="zh-CN" w:bidi="ar"/>
              </w:rPr>
              <w:t>分；评审为差的得0分。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2"/>
                <w:szCs w:val="22"/>
                <w:lang w:bidi="ar"/>
              </w:rPr>
            </w:pPr>
            <w:r>
              <w:rPr>
                <w:rFonts w:hint="default" w:ascii="宋体" w:hAnsi="宋体" w:cs="宋体"/>
                <w:color w:val="auto"/>
                <w:kern w:val="0"/>
                <w:sz w:val="22"/>
                <w:szCs w:val="22"/>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1975"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质量保障措施及方案</w:t>
            </w:r>
          </w:p>
        </w:tc>
        <w:tc>
          <w:tcPr>
            <w:tcW w:w="5836" w:type="dxa"/>
            <w:tcBorders>
              <w:top w:val="single" w:color="000000" w:sz="4" w:space="0"/>
              <w:left w:val="single" w:color="000000" w:sz="4" w:space="0"/>
              <w:right w:val="single" w:color="000000" w:sz="4" w:space="0"/>
            </w:tcBorders>
            <w:vAlign w:val="center"/>
          </w:tcPr>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（一）评审内容：</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根据招标文件的需求，编制质量保障措施及方案。包含但不限于以下内容：</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1.项目组织；</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2.项目进度安排；</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3.保障措施。</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（二）评分标准：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满足三点得</w:t>
            </w:r>
            <w:r>
              <w:rPr>
                <w:rFonts w:hint="default" w:ascii="宋体" w:hAnsi="宋体" w:cs="宋体"/>
                <w:bCs/>
                <w:color w:val="auto"/>
                <w:kern w:val="0"/>
                <w:szCs w:val="21"/>
                <w:lang w:bidi="ar"/>
              </w:rPr>
              <w:t>6</w:t>
            </w:r>
            <w:r>
              <w:rPr>
                <w:rFonts w:hint="eastAsia" w:ascii="宋体" w:hAnsi="宋体" w:cs="宋体"/>
                <w:bCs/>
                <w:color w:val="auto"/>
                <w:kern w:val="0"/>
                <w:szCs w:val="21"/>
                <w:lang w:bidi="ar"/>
              </w:rPr>
              <w:t>分，满足任意两点得</w:t>
            </w:r>
            <w:r>
              <w:rPr>
                <w:rFonts w:hint="default" w:ascii="宋体" w:hAnsi="宋体" w:cs="宋体"/>
                <w:bCs/>
                <w:color w:val="auto"/>
                <w:kern w:val="0"/>
                <w:szCs w:val="21"/>
                <w:lang w:bidi="ar"/>
              </w:rPr>
              <w:t>4</w:t>
            </w:r>
            <w:r>
              <w:rPr>
                <w:rFonts w:hint="eastAsia" w:ascii="宋体" w:hAnsi="宋体" w:cs="宋体"/>
                <w:bCs/>
                <w:color w:val="auto"/>
                <w:kern w:val="0"/>
                <w:szCs w:val="21"/>
                <w:lang w:bidi="ar"/>
              </w:rPr>
              <w:t>分,满足任意一点得</w:t>
            </w:r>
            <w:r>
              <w:rPr>
                <w:rFonts w:hint="default" w:ascii="宋体" w:hAnsi="宋体" w:cs="宋体"/>
                <w:bCs/>
                <w:color w:val="auto"/>
                <w:kern w:val="0"/>
                <w:szCs w:val="21"/>
                <w:lang w:bidi="ar"/>
              </w:rPr>
              <w:t>2</w:t>
            </w:r>
            <w:r>
              <w:rPr>
                <w:rFonts w:hint="eastAsia" w:ascii="宋体" w:hAnsi="宋体" w:cs="宋体"/>
                <w:bCs/>
                <w:color w:val="auto"/>
                <w:kern w:val="0"/>
                <w:szCs w:val="21"/>
                <w:lang w:bidi="ar"/>
              </w:rPr>
              <w:t>分，均未满足不得分。</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 xml:space="preserve">在此基础上，专家根据各供应商的具体响应内容进一步评审； </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优：项目质量、保障措施及方案可行和合理的；</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良：项目质量、保障措施及方案比较可行和合理的；</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中：项目质量、保障措施及方案基本可行和合理的；</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差：项目质量、保障措施及方案不可行和不合理的。</w:t>
            </w:r>
          </w:p>
          <w:p>
            <w:pPr>
              <w:widowControl/>
              <w:spacing w:line="360" w:lineRule="exact"/>
              <w:textAlignment w:val="center"/>
              <w:rPr>
                <w:rFonts w:hint="eastAsia" w:ascii="宋体" w:hAnsi="宋体" w:cs="宋体"/>
                <w:bCs/>
                <w:color w:val="auto"/>
                <w:kern w:val="0"/>
                <w:szCs w:val="21"/>
                <w:lang w:bidi="ar"/>
              </w:rPr>
            </w:pPr>
            <w:r>
              <w:rPr>
                <w:rFonts w:hint="eastAsia" w:ascii="宋体" w:hAnsi="宋体" w:cs="宋体"/>
                <w:bCs/>
                <w:color w:val="auto"/>
                <w:kern w:val="0"/>
                <w:szCs w:val="21"/>
                <w:lang w:bidi="ar"/>
              </w:rPr>
              <w:t>评审为优的加</w:t>
            </w:r>
            <w:r>
              <w:rPr>
                <w:rFonts w:hint="default" w:ascii="宋体" w:hAnsi="宋体" w:cs="宋体"/>
                <w:bCs/>
                <w:color w:val="auto"/>
                <w:kern w:val="0"/>
                <w:szCs w:val="21"/>
                <w:lang w:bidi="ar"/>
              </w:rPr>
              <w:t>4</w:t>
            </w:r>
            <w:r>
              <w:rPr>
                <w:rFonts w:hint="eastAsia" w:ascii="宋体" w:hAnsi="宋体" w:cs="宋体"/>
                <w:bCs/>
                <w:color w:val="auto"/>
                <w:kern w:val="0"/>
                <w:szCs w:val="21"/>
                <w:lang w:bidi="ar"/>
              </w:rPr>
              <w:t>分；评审为良的加</w:t>
            </w:r>
            <w:r>
              <w:rPr>
                <w:rFonts w:hint="default" w:ascii="宋体" w:hAnsi="宋体" w:cs="宋体"/>
                <w:bCs/>
                <w:color w:val="auto"/>
                <w:kern w:val="0"/>
                <w:szCs w:val="21"/>
                <w:lang w:bidi="ar"/>
              </w:rPr>
              <w:t>2</w:t>
            </w:r>
            <w:r>
              <w:rPr>
                <w:rFonts w:hint="eastAsia" w:ascii="宋体" w:hAnsi="宋体" w:cs="宋体"/>
                <w:bCs/>
                <w:color w:val="auto"/>
                <w:kern w:val="0"/>
                <w:szCs w:val="21"/>
                <w:lang w:bidi="ar"/>
              </w:rPr>
              <w:t>分；评审为中的加</w:t>
            </w:r>
            <w:r>
              <w:rPr>
                <w:rFonts w:hint="default" w:ascii="宋体" w:hAnsi="宋体" w:cs="宋体"/>
                <w:bCs/>
                <w:color w:val="auto"/>
                <w:kern w:val="0"/>
                <w:szCs w:val="21"/>
                <w:lang w:bidi="ar"/>
              </w:rPr>
              <w:t>1</w:t>
            </w:r>
            <w:r>
              <w:rPr>
                <w:rFonts w:hint="eastAsia" w:ascii="宋体" w:hAnsi="宋体" w:cs="宋体"/>
                <w:bCs/>
                <w:color w:val="auto"/>
                <w:kern w:val="0"/>
                <w:szCs w:val="21"/>
                <w:lang w:bidi="ar"/>
              </w:rPr>
              <w:t>分；评审为差的加0分。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color w:val="auto"/>
                <w:kern w:val="0"/>
                <w:sz w:val="22"/>
                <w:szCs w:val="22"/>
                <w:lang w:bidi="ar"/>
              </w:rPr>
            </w:pPr>
            <w:r>
              <w:rPr>
                <w:rFonts w:hint="default" w:ascii="宋体" w:hAnsi="宋体" w:cs="宋体"/>
                <w:color w:val="auto"/>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2"/>
                <w:szCs w:val="22"/>
                <w:lang w:bidi="ar"/>
              </w:rPr>
            </w:pPr>
            <w:r>
              <w:rPr>
                <w:rFonts w:hint="eastAsia" w:ascii="宋体" w:hAnsi="宋体" w:cs="宋体"/>
                <w:color w:val="auto"/>
                <w:szCs w:val="21"/>
                <w:lang w:val="zh-CN"/>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p>
        </w:tc>
      </w:tr>
      <w:tr>
        <w:tblPrEx>
          <w:tblCellMar>
            <w:top w:w="0" w:type="dxa"/>
            <w:left w:w="108" w:type="dxa"/>
            <w:bottom w:w="0" w:type="dxa"/>
            <w:right w:w="108" w:type="dxa"/>
          </w:tblCellMar>
        </w:tblPrEx>
        <w:trPr>
          <w:trHeight w:val="561"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r>
              <w:rPr>
                <w:rFonts w:hint="eastAsia" w:ascii="宋体" w:hAnsi="宋体" w:cs="宋体"/>
                <w:color w:val="auto"/>
                <w:sz w:val="22"/>
                <w:szCs w:val="22"/>
              </w:rPr>
              <w:t>四、诚信部分（5分）</w:t>
            </w:r>
          </w:p>
        </w:tc>
      </w:tr>
      <w:tr>
        <w:tblPrEx>
          <w:tblCellMar>
            <w:top w:w="0" w:type="dxa"/>
            <w:left w:w="108" w:type="dxa"/>
            <w:bottom w:w="0" w:type="dxa"/>
            <w:right w:w="108" w:type="dxa"/>
          </w:tblCellMar>
        </w:tblPrEx>
        <w:trPr>
          <w:trHeight w:val="2009"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color w:val="auto"/>
                <w:sz w:val="22"/>
                <w:szCs w:val="22"/>
              </w:rPr>
            </w:pPr>
            <w:r>
              <w:rPr>
                <w:rFonts w:hint="eastAsia" w:ascii="宋体" w:hAnsi="宋体" w:cs="宋体"/>
                <w:color w:val="auto"/>
                <w:kern w:val="0"/>
                <w:szCs w:val="21"/>
                <w:lang w:bidi="ar"/>
              </w:rPr>
              <w:t>诚信管理情况</w:t>
            </w:r>
          </w:p>
        </w:tc>
        <w:tc>
          <w:tcPr>
            <w:tcW w:w="5836" w:type="dxa"/>
            <w:tcBorders>
              <w:top w:val="nil"/>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2"/>
                <w:szCs w:val="22"/>
              </w:rPr>
            </w:pPr>
            <w:r>
              <w:rPr>
                <w:rFonts w:hint="eastAsia" w:ascii="宋体" w:hAnsi="宋体" w:cs="宋体"/>
                <w:color w:val="auto"/>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4" w:name="_Toc834"/>
      <w:bookmarkStart w:id="25"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4"/>
    </w:p>
    <w:p>
      <w:pPr>
        <w:keepNext/>
        <w:keepLines/>
        <w:spacing w:before="260" w:after="260" w:line="360" w:lineRule="auto"/>
        <w:jc w:val="center"/>
        <w:outlineLvl w:val="1"/>
        <w:rPr>
          <w:rFonts w:ascii="宋体" w:hAnsi="宋体" w:cs="宋体"/>
          <w:b/>
          <w:bCs/>
          <w:sz w:val="24"/>
        </w:rPr>
      </w:pPr>
      <w:bookmarkStart w:id="26" w:name="_Toc6548"/>
      <w:bookmarkStart w:id="27" w:name="_Toc19494"/>
      <w:bookmarkStart w:id="28" w:name="_Toc5116"/>
      <w:bookmarkStart w:id="29" w:name="_Toc31827"/>
      <w:r>
        <w:rPr>
          <w:rFonts w:hint="eastAsia" w:ascii="宋体" w:hAnsi="宋体" w:cs="宋体"/>
          <w:b/>
          <w:sz w:val="24"/>
        </w:rPr>
        <w:t>一、</w:t>
      </w:r>
      <w:r>
        <w:rPr>
          <w:rFonts w:hint="eastAsia" w:ascii="宋体" w:hAnsi="宋体" w:cs="宋体"/>
          <w:b/>
          <w:bCs/>
          <w:sz w:val="24"/>
        </w:rPr>
        <w:t>投标文件包装封面参考</w:t>
      </w:r>
      <w:bookmarkEnd w:id="26"/>
      <w:bookmarkEnd w:id="27"/>
      <w:bookmarkEnd w:id="28"/>
      <w:bookmarkEnd w:id="29"/>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关于资格的声明函；</w:t>
      </w:r>
    </w:p>
    <w:p>
      <w:pPr>
        <w:pStyle w:val="21"/>
        <w:spacing w:line="360" w:lineRule="auto"/>
        <w:ind w:firstLine="480"/>
        <w:rPr>
          <w:lang w:val="fr-CH"/>
        </w:rPr>
      </w:pPr>
      <w:r>
        <w:rPr>
          <w:rFonts w:hint="eastAsia" w:ascii="宋体" w:hAnsi="宋体" w:cs="宋体"/>
          <w:kern w:val="2"/>
          <w:sz w:val="24"/>
          <w:szCs w:val="24"/>
          <w:lang w:val="fr-CH"/>
        </w:rPr>
        <w:t>5、企业诚信声明与承诺；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7、法定代表人授权书及身份证明；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8、招标代理服务费承诺书；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9、投标人简介</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10、企业资质情况</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11、同类项目业绩及履约评价</w:t>
      </w:r>
      <w:r>
        <w:rPr>
          <w:rFonts w:hint="eastAsia" w:ascii="宋体" w:hAnsi="宋体" w:cs="宋体"/>
          <w:sz w:val="24"/>
          <w:lang w:val="fr-CH" w:eastAsia="zh-CN"/>
        </w:rPr>
        <w:t>（</w:t>
      </w:r>
      <w:r>
        <w:rPr>
          <w:rFonts w:hint="eastAsia" w:ascii="宋体" w:hAnsi="宋体" w:cs="宋体"/>
          <w:sz w:val="24"/>
          <w:lang w:val="en-US" w:eastAsia="zh-CN"/>
        </w:rPr>
        <w:t>格式自拟</w:t>
      </w:r>
      <w:r>
        <w:rPr>
          <w:rFonts w:hint="eastAsia" w:ascii="宋体" w:hAnsi="宋体" w:cs="宋体"/>
          <w:sz w:val="24"/>
          <w:lang w:val="fr-CH" w:eastAsia="zh-CN"/>
        </w:rPr>
        <w:t>）</w:t>
      </w:r>
    </w:p>
    <w:p>
      <w:pPr>
        <w:tabs>
          <w:tab w:val="left" w:pos="640"/>
          <w:tab w:val="left" w:pos="1260"/>
          <w:tab w:val="left" w:pos="1418"/>
        </w:tabs>
        <w:spacing w:line="360" w:lineRule="auto"/>
        <w:ind w:firstLine="480" w:firstLineChars="200"/>
        <w:rPr>
          <w:rFonts w:hint="eastAsia" w:ascii="宋体" w:hAnsi="宋体" w:cs="宋体"/>
          <w:sz w:val="24"/>
          <w:lang w:val="fr-CH" w:eastAsia="zh-CN"/>
        </w:rPr>
      </w:pPr>
      <w:r>
        <w:rPr>
          <w:rFonts w:hint="eastAsia" w:ascii="宋体" w:hAnsi="宋体" w:cs="宋体"/>
          <w:sz w:val="24"/>
          <w:lang w:val="fr-CH"/>
        </w:rPr>
        <w:t>12、拟投入的项目负责人（1人）情况</w:t>
      </w:r>
      <w:r>
        <w:rPr>
          <w:rFonts w:hint="eastAsia" w:ascii="宋体" w:hAnsi="宋体" w:cs="宋体"/>
          <w:sz w:val="24"/>
          <w:lang w:val="fr-CH" w:eastAsia="zh-CN"/>
        </w:rPr>
        <w:t>（</w:t>
      </w:r>
      <w:r>
        <w:rPr>
          <w:rFonts w:hint="eastAsia" w:ascii="宋体" w:hAnsi="宋体" w:cs="宋体"/>
          <w:sz w:val="24"/>
          <w:lang w:val="en-US" w:eastAsia="zh-CN"/>
        </w:rPr>
        <w:t>格式自拟</w:t>
      </w:r>
      <w:r>
        <w:rPr>
          <w:rFonts w:hint="eastAsia" w:ascii="宋体" w:hAnsi="宋体" w:cs="宋体"/>
          <w:sz w:val="24"/>
          <w:lang w:val="fr-CH" w:eastAsia="zh-CN"/>
        </w:rPr>
        <w:t>）</w:t>
      </w:r>
    </w:p>
    <w:p>
      <w:pPr>
        <w:tabs>
          <w:tab w:val="left" w:pos="640"/>
          <w:tab w:val="left" w:pos="1260"/>
          <w:tab w:val="left" w:pos="1418"/>
        </w:tabs>
        <w:spacing w:line="360" w:lineRule="auto"/>
        <w:ind w:firstLine="480" w:firstLineChars="200"/>
        <w:rPr>
          <w:rFonts w:hint="eastAsia" w:ascii="宋体" w:hAnsi="宋体" w:cs="宋体"/>
          <w:sz w:val="24"/>
          <w:lang w:val="fr-CH" w:eastAsia="zh-CN"/>
        </w:rPr>
      </w:pPr>
      <w:r>
        <w:rPr>
          <w:rFonts w:hint="eastAsia" w:ascii="宋体" w:hAnsi="宋体" w:cs="宋体"/>
          <w:sz w:val="24"/>
          <w:lang w:val="en-US" w:eastAsia="zh-CN"/>
        </w:rPr>
        <w:t>13、</w:t>
      </w:r>
      <w:r>
        <w:rPr>
          <w:rFonts w:hint="eastAsia" w:ascii="宋体" w:hAnsi="宋体" w:cs="宋体"/>
          <w:sz w:val="24"/>
          <w:lang w:val="fr-CH"/>
        </w:rPr>
        <w:t>拟投入的项目团队成员（项目负责人除外）</w:t>
      </w:r>
      <w:r>
        <w:rPr>
          <w:rFonts w:hint="eastAsia" w:ascii="宋体" w:hAnsi="宋体" w:cs="宋体"/>
          <w:sz w:val="24"/>
          <w:lang w:val="en-US" w:eastAsia="zh-CN"/>
        </w:rPr>
        <w:t>情况</w:t>
      </w:r>
      <w:r>
        <w:rPr>
          <w:rFonts w:hint="eastAsia" w:ascii="宋体" w:hAnsi="宋体" w:cs="宋体"/>
          <w:sz w:val="24"/>
          <w:lang w:val="fr-CH" w:eastAsia="zh-CN"/>
        </w:rPr>
        <w:t>（</w:t>
      </w:r>
      <w:r>
        <w:rPr>
          <w:rFonts w:hint="eastAsia" w:ascii="宋体" w:hAnsi="宋体" w:cs="宋体"/>
          <w:sz w:val="24"/>
          <w:lang w:val="en-US" w:eastAsia="zh-CN"/>
        </w:rPr>
        <w:t>格式自拟</w:t>
      </w:r>
      <w:r>
        <w:rPr>
          <w:rFonts w:hint="eastAsia" w:ascii="宋体" w:hAnsi="宋体" w:cs="宋体"/>
          <w:sz w:val="24"/>
          <w:lang w:val="fr-CH" w:eastAsia="zh-CN"/>
        </w:rPr>
        <w:t>）</w:t>
      </w:r>
    </w:p>
    <w:p>
      <w:pPr>
        <w:tabs>
          <w:tab w:val="left" w:pos="640"/>
          <w:tab w:val="left" w:pos="1260"/>
          <w:tab w:val="left" w:pos="1418"/>
        </w:tabs>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14、后续服务</w:t>
      </w:r>
      <w:r>
        <w:rPr>
          <w:rFonts w:hint="eastAsia" w:ascii="宋体" w:hAnsi="宋体" w:cs="宋体"/>
          <w:sz w:val="24"/>
          <w:lang w:val="fr-CH" w:eastAsia="zh-CN"/>
        </w:rPr>
        <w:t>（</w:t>
      </w:r>
      <w:r>
        <w:rPr>
          <w:rFonts w:hint="eastAsia" w:ascii="宋体" w:hAnsi="宋体" w:cs="宋体"/>
          <w:sz w:val="24"/>
          <w:lang w:val="en-US" w:eastAsia="zh-CN"/>
        </w:rPr>
        <w:t>格式自拟</w:t>
      </w:r>
      <w:r>
        <w:rPr>
          <w:rFonts w:hint="eastAsia" w:ascii="宋体" w:hAnsi="宋体" w:cs="宋体"/>
          <w:sz w:val="24"/>
          <w:lang w:val="fr-CH" w:eastAsia="zh-CN"/>
        </w:rPr>
        <w:t>）</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lang w:val="en-US" w:eastAsia="zh-CN"/>
        </w:rPr>
        <w:t>5</w:t>
      </w:r>
      <w:r>
        <w:rPr>
          <w:rFonts w:hint="eastAsia" w:ascii="宋体" w:hAnsi="宋体" w:cs="宋体"/>
          <w:sz w:val="24"/>
          <w:lang w:val="fr-CH"/>
        </w:rPr>
        <w:t>、投标单位认为有必要提供的其他材料</w:t>
      </w:r>
      <w:r>
        <w:rPr>
          <w:rFonts w:hint="eastAsia" w:ascii="宋体" w:hAnsi="宋体" w:cs="宋体"/>
          <w:sz w:val="24"/>
          <w:lang w:val="fr-CH" w:eastAsia="zh-CN"/>
        </w:rPr>
        <w:t>（</w:t>
      </w:r>
      <w:r>
        <w:rPr>
          <w:rFonts w:hint="eastAsia" w:ascii="宋体" w:hAnsi="宋体" w:cs="宋体"/>
          <w:sz w:val="24"/>
          <w:lang w:val="en-US" w:eastAsia="zh-CN"/>
        </w:rPr>
        <w:t>格式自拟</w:t>
      </w:r>
      <w:r>
        <w:rPr>
          <w:rFonts w:hint="eastAsia" w:ascii="宋体" w:hAnsi="宋体" w:cs="宋体"/>
          <w:sz w:val="24"/>
          <w:lang w:val="fr-CH" w:eastAsia="zh-CN"/>
        </w:rPr>
        <w:t>）</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2、实施</w:t>
      </w:r>
      <w:r>
        <w:rPr>
          <w:rFonts w:ascii="宋体" w:hAnsi="宋体" w:cs="宋体"/>
          <w:sz w:val="24"/>
        </w:rPr>
        <w:t>方案</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格式自拟</w:t>
      </w:r>
      <w:r>
        <w:rPr>
          <w:rFonts w:hint="eastAsia" w:ascii="宋体" w:hAnsi="宋体" w:cs="宋体"/>
          <w:color w:val="auto"/>
          <w:kern w:val="0"/>
          <w:sz w:val="22"/>
          <w:szCs w:val="22"/>
          <w:highlight w:val="none"/>
          <w:lang w:eastAsia="zh-CN" w:bidi="ar"/>
        </w:rPr>
        <w:t>）</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3、项目重点难点分析、应对措施及相关的合理化建议</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格式自拟</w:t>
      </w:r>
      <w:r>
        <w:rPr>
          <w:rFonts w:hint="eastAsia" w:ascii="宋体" w:hAnsi="宋体" w:cs="宋体"/>
          <w:color w:val="auto"/>
          <w:kern w:val="0"/>
          <w:sz w:val="22"/>
          <w:szCs w:val="22"/>
          <w:highlight w:val="none"/>
          <w:lang w:eastAsia="zh-CN" w:bidi="ar"/>
        </w:rPr>
        <w:t>）</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kern w:val="2"/>
          <w:sz w:val="24"/>
          <w:szCs w:val="24"/>
          <w:lang w:val="en-US" w:eastAsia="zh-CN" w:bidi="ar"/>
        </w:rPr>
        <w:t>4、</w:t>
      </w:r>
      <w:r>
        <w:rPr>
          <w:rFonts w:hint="eastAsia" w:ascii="宋体" w:hAnsi="宋体" w:cs="宋体"/>
          <w:color w:val="auto"/>
          <w:kern w:val="2"/>
          <w:sz w:val="24"/>
          <w:szCs w:val="24"/>
          <w:lang w:bidi="ar"/>
        </w:rPr>
        <w:t>质量保障措施及方案</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格式自拟</w:t>
      </w:r>
      <w:r>
        <w:rPr>
          <w:rFonts w:hint="eastAsia" w:ascii="宋体" w:hAnsi="宋体" w:cs="宋体"/>
          <w:color w:val="auto"/>
          <w:kern w:val="0"/>
          <w:sz w:val="22"/>
          <w:szCs w:val="22"/>
          <w:highlight w:val="none"/>
          <w:lang w:eastAsia="zh-CN" w:bidi="ar"/>
        </w:rPr>
        <w:t>）</w:t>
      </w:r>
    </w:p>
    <w:p>
      <w:pPr>
        <w:tabs>
          <w:tab w:val="left" w:pos="640"/>
          <w:tab w:val="left" w:pos="1260"/>
          <w:tab w:val="left" w:pos="1418"/>
        </w:tabs>
        <w:spacing w:line="360" w:lineRule="auto"/>
        <w:ind w:right="-420" w:rightChars="-200" w:firstLine="480" w:firstLineChars="200"/>
        <w:rPr>
          <w:rFonts w:hint="eastAsia" w:ascii="宋体" w:hAnsi="宋体" w:cs="宋体"/>
          <w:color w:val="auto"/>
          <w:kern w:val="0"/>
          <w:sz w:val="22"/>
          <w:szCs w:val="22"/>
          <w:highlight w:val="none"/>
          <w:lang w:eastAsia="zh-CN" w:bidi="ar"/>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val="en-US" w:eastAsia="zh-CN" w:bidi="ar"/>
        </w:rPr>
        <w:t>格式自拟</w:t>
      </w:r>
      <w:r>
        <w:rPr>
          <w:rFonts w:hint="eastAsia" w:ascii="宋体" w:hAnsi="宋体" w:cs="宋体"/>
          <w:color w:val="auto"/>
          <w:kern w:val="0"/>
          <w:sz w:val="22"/>
          <w:szCs w:val="22"/>
          <w:highlight w:val="none"/>
          <w:lang w:eastAsia="zh-CN" w:bidi="ar"/>
        </w:rPr>
        <w:t>）</w:t>
      </w:r>
    </w:p>
    <w:p>
      <w:pPr>
        <w:tabs>
          <w:tab w:val="left" w:pos="640"/>
          <w:tab w:val="left" w:pos="1260"/>
          <w:tab w:val="left" w:pos="1418"/>
        </w:tabs>
        <w:spacing w:line="360" w:lineRule="auto"/>
        <w:ind w:right="-420" w:rightChars="-200"/>
        <w:jc w:val="left"/>
        <w:rPr>
          <w:rFonts w:hint="eastAsia" w:ascii="宋体" w:hAnsi="宋体" w:cs="宋体"/>
          <w:sz w:val="24"/>
        </w:rPr>
      </w:pPr>
      <w:r>
        <w:rPr>
          <w:rFonts w:hint="default" w:ascii="宋体" w:hAnsi="宋体" w:cs="宋体"/>
          <w:b/>
          <w:bCs/>
          <w:sz w:val="24"/>
          <w:lang w:eastAsia="zh-CN"/>
        </w:rPr>
        <w:t>（</w:t>
      </w:r>
      <w:r>
        <w:rPr>
          <w:rFonts w:hint="default" w:ascii="宋体" w:hAnsi="宋体" w:cs="宋体"/>
          <w:b/>
          <w:bCs/>
          <w:sz w:val="24"/>
          <w:lang w:val="en-US" w:eastAsia="zh-CN"/>
        </w:rPr>
        <w:t>四</w:t>
      </w:r>
      <w:r>
        <w:rPr>
          <w:rFonts w:hint="default" w:ascii="宋体" w:hAnsi="宋体" w:cs="宋体"/>
          <w:b/>
          <w:bCs/>
          <w:sz w:val="24"/>
          <w:lang w:eastAsia="zh-CN"/>
        </w:rPr>
        <w:t>）</w:t>
      </w:r>
      <w:r>
        <w:rPr>
          <w:rFonts w:hint="default" w:ascii="宋体" w:hAnsi="宋体" w:cs="宋体"/>
          <w:b/>
          <w:bCs/>
          <w:sz w:val="24"/>
        </w:rPr>
        <w:t>诚信部分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eastAsia="zh-CN"/>
        </w:rPr>
      </w:pPr>
      <w:r>
        <w:rPr>
          <w:rFonts w:hint="eastAsia" w:ascii="宋体" w:hAnsi="宋体" w:cs="宋体"/>
          <w:sz w:val="24"/>
          <w:lang w:val="en-US" w:eastAsia="zh-CN"/>
        </w:rPr>
        <w:t>1、</w:t>
      </w:r>
      <w:r>
        <w:rPr>
          <w:rFonts w:hint="eastAsia" w:ascii="宋体" w:hAnsi="宋体" w:cs="宋体"/>
          <w:sz w:val="24"/>
          <w:lang w:val="fr-CH"/>
        </w:rPr>
        <w:t>诚信管理情况</w:t>
      </w:r>
      <w:r>
        <w:rPr>
          <w:rFonts w:hint="eastAsia" w:ascii="宋体" w:hAnsi="宋体" w:cs="宋体"/>
          <w:sz w:val="24"/>
          <w:lang w:val="fr-CH" w:eastAsia="zh-CN"/>
        </w:rPr>
        <w:t>（</w:t>
      </w:r>
      <w:r>
        <w:rPr>
          <w:rFonts w:hint="eastAsia" w:ascii="宋体" w:hAnsi="宋体" w:cs="宋体"/>
          <w:sz w:val="24"/>
          <w:lang w:val="en-US" w:eastAsia="zh-CN"/>
        </w:rPr>
        <w:t>格式自拟</w:t>
      </w:r>
      <w:r>
        <w:rPr>
          <w:rFonts w:hint="eastAsia" w:ascii="宋体" w:hAnsi="宋体" w:cs="宋体"/>
          <w:sz w:val="24"/>
          <w:lang w:val="fr-CH" w:eastAsia="zh-CN"/>
        </w:rPr>
        <w:t>）</w:t>
      </w:r>
    </w:p>
    <w:p>
      <w:pPr>
        <w:numPr>
          <w:ilvl w:val="0"/>
          <w:numId w:val="8"/>
        </w:numPr>
        <w:tabs>
          <w:tab w:val="left" w:pos="640"/>
          <w:tab w:val="left" w:pos="1260"/>
          <w:tab w:val="left" w:pos="1418"/>
        </w:tabs>
        <w:spacing w:line="360" w:lineRule="auto"/>
        <w:ind w:right="-420" w:rightChars="-200" w:firstLine="480" w:firstLineChars="200"/>
        <w:outlineLvl w:val="9"/>
        <w:rPr>
          <w:rFonts w:ascii="宋体" w:hAnsi="宋体" w:cs="宋体"/>
          <w:sz w:val="24"/>
        </w:rPr>
      </w:pPr>
      <w:r>
        <w:rPr>
          <w:rFonts w:hint="eastAsia" w:ascii="宋体" w:hAnsi="宋体" w:cs="宋体"/>
          <w:color w:val="auto"/>
          <w:kern w:val="2"/>
          <w:sz w:val="24"/>
          <w:szCs w:val="24"/>
          <w:lang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7"/>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1"/>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7"/>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项目</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9"/>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1"/>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jc w:val="center"/>
        <w:rPr>
          <w:lang w:val="fr-CH"/>
        </w:rPr>
      </w:pPr>
      <w:r>
        <w:rPr>
          <w:rFonts w:hint="eastAsia"/>
          <w:b/>
          <w:sz w:val="24"/>
          <w:lang w:val="fr-CH"/>
        </w:rPr>
        <w:t>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7"/>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1"/>
        <w:ind w:firstLine="482"/>
        <w:rPr>
          <w:rFonts w:ascii="宋体" w:hAnsi="宋体" w:cs="宋体"/>
          <w:b/>
          <w:sz w:val="24"/>
        </w:rPr>
      </w:pPr>
    </w:p>
    <w:p>
      <w:pPr>
        <w:pStyle w:val="21"/>
        <w:ind w:firstLine="482"/>
        <w:rPr>
          <w:rFonts w:ascii="宋体" w:hAnsi="宋体" w:cs="宋体"/>
          <w:b/>
          <w:sz w:val="24"/>
        </w:rPr>
      </w:pPr>
    </w:p>
    <w:p>
      <w:pPr>
        <w:pStyle w:val="21"/>
        <w:ind w:firstLine="482"/>
        <w:rPr>
          <w:rFonts w:ascii="宋体" w:hAnsi="宋体" w:cs="宋体"/>
          <w:b/>
          <w:sz w:val="24"/>
        </w:rPr>
      </w:pPr>
    </w:p>
    <w:p>
      <w:pPr>
        <w:pStyle w:val="21"/>
        <w:ind w:firstLine="482"/>
        <w:rPr>
          <w:rFonts w:ascii="宋体" w:hAnsi="宋体" w:cs="宋体"/>
          <w:b/>
          <w:sz w:val="24"/>
        </w:rPr>
      </w:pPr>
    </w:p>
    <w:p>
      <w:pPr>
        <w:pStyle w:val="21"/>
        <w:ind w:firstLine="482"/>
        <w:rPr>
          <w:rFonts w:ascii="宋体" w:hAnsi="宋体" w:cs="宋体"/>
          <w:b/>
          <w:sz w:val="24"/>
        </w:rPr>
      </w:pPr>
    </w:p>
    <w:p>
      <w:pPr>
        <w:pStyle w:val="21"/>
        <w:ind w:firstLine="482"/>
        <w:rPr>
          <w:rFonts w:ascii="宋体" w:hAnsi="宋体" w:cs="宋体"/>
          <w:b/>
          <w:sz w:val="24"/>
        </w:rPr>
      </w:pPr>
    </w:p>
    <w:p>
      <w:pPr>
        <w:pStyle w:val="21"/>
        <w:ind w:firstLine="482"/>
        <w:rPr>
          <w:rFonts w:ascii="宋体" w:hAnsi="宋体" w:cs="宋体"/>
          <w:b/>
          <w:sz w:val="24"/>
        </w:rPr>
      </w:pPr>
    </w:p>
    <w:p>
      <w:pPr>
        <w:pStyle w:val="21"/>
        <w:ind w:firstLine="482"/>
        <w:rPr>
          <w:rFonts w:ascii="宋体" w:hAnsi="宋体" w:cs="宋体"/>
          <w:b/>
          <w:sz w:val="24"/>
        </w:rPr>
      </w:pPr>
    </w:p>
    <w:p>
      <w:pPr>
        <w:spacing w:line="240" w:lineRule="auto"/>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7"/>
        <w:spacing w:line="360" w:lineRule="auto"/>
        <w:jc w:val="center"/>
        <w:rPr>
          <w:rFonts w:hAnsi="宋体" w:cs="宋体"/>
          <w:sz w:val="24"/>
        </w:rPr>
      </w:pPr>
      <w:r>
        <w:rPr>
          <w:rFonts w:hint="eastAsia" w:hAnsi="宋体" w:cs="宋体"/>
          <w:sz w:val="24"/>
        </w:rPr>
        <w:t xml:space="preserve">                                  承诺日期：    年  月  日</w:t>
      </w:r>
    </w:p>
    <w:p>
      <w:pPr>
        <w:pStyle w:val="7"/>
        <w:spacing w:line="360" w:lineRule="auto"/>
        <w:jc w:val="left"/>
        <w:rPr>
          <w:rFonts w:hAnsi="宋体" w:cs="宋体"/>
          <w:sz w:val="24"/>
        </w:rPr>
      </w:pPr>
    </w:p>
    <w:p>
      <w:pPr>
        <w:pStyle w:val="7"/>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21"/>
        <w:ind w:firstLine="420"/>
        <w:rPr>
          <w:lang w:val="fr-CH"/>
        </w:rPr>
      </w:pPr>
    </w:p>
    <w:p>
      <w:pPr>
        <w:pStyle w:val="21"/>
        <w:ind w:firstLine="420"/>
        <w:rPr>
          <w:lang w:val="fr-CH"/>
        </w:rPr>
      </w:pPr>
    </w:p>
    <w:p>
      <w:pPr>
        <w:pStyle w:val="21"/>
        <w:ind w:firstLine="420"/>
        <w:rPr>
          <w:lang w:val="fr-CH"/>
        </w:rPr>
      </w:pPr>
    </w:p>
    <w:p>
      <w:pPr>
        <w:tabs>
          <w:tab w:val="left" w:pos="640"/>
          <w:tab w:val="left" w:pos="840"/>
          <w:tab w:val="left" w:pos="1260"/>
          <w:tab w:val="left" w:pos="1418"/>
        </w:tabs>
        <w:spacing w:line="360" w:lineRule="auto"/>
        <w:rPr>
          <w:rFonts w:ascii="宋体" w:hAnsi="宋体" w:cs="宋体"/>
          <w:sz w:val="24"/>
        </w:rPr>
      </w:pPr>
    </w:p>
    <w:p>
      <w:pPr>
        <w:spacing w:before="0" w:after="0" w:line="240" w:lineRule="auto"/>
        <w:jc w:val="left"/>
        <w:rPr>
          <w:rFonts w:hint="eastAsia"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7"/>
              <w:spacing w:line="360" w:lineRule="auto"/>
              <w:rPr>
                <w:rFonts w:ascii="Arial Narrow" w:hAnsi="Arial Narrow"/>
                <w:b/>
                <w:bCs/>
                <w:szCs w:val="21"/>
              </w:rPr>
            </w:pPr>
          </w:p>
        </w:tc>
        <w:tc>
          <w:tcPr>
            <w:tcW w:w="4677" w:type="dxa"/>
          </w:tcPr>
          <w:p>
            <w:pPr>
              <w:pStyle w:val="7"/>
              <w:spacing w:line="360" w:lineRule="auto"/>
              <w:rPr>
                <w:rFonts w:ascii="Arial Narrow" w:hAnsi="Arial Narrow"/>
                <w:b/>
                <w:bCs/>
                <w:szCs w:val="21"/>
              </w:rPr>
            </w:pPr>
          </w:p>
        </w:tc>
      </w:tr>
    </w:tbl>
    <w:p>
      <w:pPr>
        <w:pStyle w:val="7"/>
        <w:spacing w:line="360" w:lineRule="auto"/>
        <w:jc w:val="center"/>
        <w:rPr>
          <w:rFonts w:hAnsi="宋体" w:cs="宋体"/>
          <w:b/>
          <w:sz w:val="24"/>
        </w:rPr>
      </w:pPr>
      <w:r>
        <w:rPr>
          <w:rFonts w:hint="eastAsia" w:hAnsi="宋体" w:cs="宋体"/>
          <w:b/>
          <w:sz w:val="24"/>
        </w:rPr>
        <w:t>8、法定代表人/单位负责人授权书</w:t>
      </w:r>
    </w:p>
    <w:p>
      <w:pPr>
        <w:pStyle w:val="7"/>
        <w:spacing w:line="360" w:lineRule="auto"/>
        <w:rPr>
          <w:rFonts w:hAnsi="宋体" w:cs="宋体"/>
          <w:sz w:val="24"/>
        </w:rPr>
      </w:pPr>
    </w:p>
    <w:p>
      <w:pPr>
        <w:pStyle w:val="7"/>
        <w:spacing w:line="360" w:lineRule="auto"/>
        <w:rPr>
          <w:rFonts w:hAnsi="宋体" w:cs="宋体"/>
          <w:sz w:val="24"/>
        </w:rPr>
      </w:pPr>
      <w:r>
        <w:rPr>
          <w:rFonts w:hint="eastAsia" w:hAnsi="宋体" w:cs="宋体"/>
          <w:b/>
          <w:sz w:val="24"/>
        </w:rPr>
        <w:t>深圳市前海深港现代服务业合作区管理局：</w:t>
      </w:r>
    </w:p>
    <w:p>
      <w:pPr>
        <w:pStyle w:val="7"/>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7"/>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7"/>
              <w:spacing w:line="360" w:lineRule="auto"/>
              <w:rPr>
                <w:rFonts w:ascii="Arial Narrow" w:hAnsi="Arial Narrow"/>
                <w:b/>
                <w:bCs/>
                <w:szCs w:val="21"/>
              </w:rPr>
            </w:pPr>
          </w:p>
        </w:tc>
        <w:tc>
          <w:tcPr>
            <w:tcW w:w="4677" w:type="dxa"/>
          </w:tcPr>
          <w:p>
            <w:pPr>
              <w:pStyle w:val="7"/>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w:t>
      </w:r>
      <w:r>
        <w:rPr>
          <w:rFonts w:hint="eastAsia" w:ascii="宋体" w:hAnsi="宋体" w:cs="宋体"/>
          <w:sz w:val="24"/>
          <w:lang w:eastAsia="zh-CN"/>
        </w:rPr>
        <w:t>深圳交易咨询集团有限公司</w:t>
      </w:r>
      <w:r>
        <w:rPr>
          <w:rFonts w:hint="eastAsia" w:ascii="宋体" w:hAnsi="宋体" w:cs="宋体"/>
          <w:sz w:val="24"/>
        </w:rPr>
        <w:t>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hint="default" w:ascii="宋体" w:hAnsi="宋体" w:eastAsia="宋体" w:cs="宋体"/>
          <w:sz w:val="24"/>
          <w:lang w:val="en-US" w:eastAsia="zh-CN"/>
        </w:rPr>
      </w:pPr>
      <w:r>
        <w:rPr>
          <w:rFonts w:hint="eastAsia" w:ascii="宋体" w:hAnsi="宋体" w:cs="宋体"/>
          <w:sz w:val="24"/>
          <w:lang w:val="fr-CH"/>
        </w:rPr>
        <w:br w:type="page"/>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、同类项目业绩及履约评价</w:t>
      </w:r>
      <w:r>
        <w:rPr>
          <w:rFonts w:hint="eastAsia" w:ascii="宋体" w:hAnsi="宋体" w:cs="宋体"/>
          <w:b/>
          <w:bCs/>
          <w:sz w:val="24"/>
          <w:lang w:val="fr-CH" w:eastAsia="zh-CN"/>
        </w:rPr>
        <w:t>（格式自拟）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2</w:t>
      </w:r>
      <w:r>
        <w:rPr>
          <w:rFonts w:hint="eastAsia" w:ascii="宋体" w:hAnsi="宋体" w:cs="宋体"/>
          <w:b/>
          <w:bCs/>
          <w:sz w:val="24"/>
          <w:lang w:val="fr-CH"/>
        </w:rPr>
        <w:t>、拟投入的项目负责人（1人）情况</w:t>
      </w:r>
      <w:r>
        <w:rPr>
          <w:rFonts w:hint="eastAsia" w:ascii="宋体" w:hAnsi="宋体" w:cs="宋体"/>
          <w:b/>
          <w:bCs/>
          <w:sz w:val="24"/>
          <w:lang w:val="fr-CH" w:eastAsia="zh-CN"/>
        </w:rPr>
        <w:t>（格式自拟）</w:t>
      </w:r>
    </w:p>
    <w:p>
      <w:pPr>
        <w:tabs>
          <w:tab w:val="left" w:pos="640"/>
          <w:tab w:val="left" w:pos="1260"/>
          <w:tab w:val="left" w:pos="1418"/>
        </w:tabs>
        <w:spacing w:line="360" w:lineRule="auto"/>
        <w:ind w:firstLine="0" w:firstLineChars="0"/>
        <w:rPr>
          <w:rFonts w:hint="eastAsia" w:ascii="宋体" w:hAnsi="宋体" w:cs="宋体"/>
          <w:b/>
          <w:bCs/>
          <w:sz w:val="24"/>
          <w:lang w:val="fr-CH" w:eastAsia="zh-CN" w:bidi="ar"/>
        </w:rPr>
      </w:pPr>
      <w:r>
        <w:rPr>
          <w:rFonts w:hint="eastAsia" w:ascii="宋体" w:hAnsi="宋体" w:cs="宋体"/>
          <w:b/>
          <w:bCs/>
          <w:sz w:val="24"/>
          <w:lang w:val="fr-CH"/>
        </w:rPr>
        <w:t>13、</w:t>
      </w:r>
      <w:r>
        <w:rPr>
          <w:rFonts w:hint="eastAsia" w:ascii="宋体" w:hAnsi="宋体" w:cs="宋体"/>
          <w:b/>
          <w:bCs/>
          <w:sz w:val="24"/>
          <w:lang w:val="fr-CH" w:bidi="ar"/>
        </w:rPr>
        <w:t>拟投入的</w:t>
      </w:r>
      <w:r>
        <w:rPr>
          <w:rFonts w:hint="eastAsia" w:ascii="宋体" w:hAnsi="宋体" w:cs="宋体"/>
          <w:b/>
          <w:bCs/>
          <w:kern w:val="2"/>
          <w:sz w:val="24"/>
          <w:szCs w:val="24"/>
          <w:lang w:val="fr-CH" w:bidi="ar"/>
        </w:rPr>
        <w:t>项目团队成员（项目负责人除外）</w:t>
      </w:r>
      <w:r>
        <w:rPr>
          <w:rFonts w:hint="eastAsia" w:ascii="宋体" w:hAnsi="宋体" w:cs="宋体"/>
          <w:b/>
          <w:bCs/>
          <w:sz w:val="24"/>
          <w:lang w:val="fr-CH" w:eastAsia="zh-CN" w:bidi="ar"/>
        </w:rPr>
        <w:t>情况</w:t>
      </w:r>
      <w:r>
        <w:rPr>
          <w:rFonts w:hint="eastAsia" w:ascii="宋体" w:hAnsi="宋体" w:cs="宋体"/>
          <w:b/>
          <w:bCs/>
          <w:color w:val="auto"/>
          <w:kern w:val="2"/>
          <w:sz w:val="24"/>
          <w:szCs w:val="24"/>
          <w:highlight w:val="none"/>
          <w:lang w:val="fr-CH" w:eastAsia="zh-CN" w:bidi="ar"/>
        </w:rPr>
        <w:t>（格式自拟）</w:t>
      </w:r>
    </w:p>
    <w:p>
      <w:pPr>
        <w:tabs>
          <w:tab w:val="left" w:pos="640"/>
          <w:tab w:val="left" w:pos="1260"/>
          <w:tab w:val="left" w:pos="1418"/>
        </w:tabs>
        <w:spacing w:line="360" w:lineRule="auto"/>
        <w:rPr>
          <w:rFonts w:hint="default" w:ascii="宋体" w:hAnsi="宋体" w:eastAsia="宋体" w:cs="宋体"/>
          <w:b/>
          <w:bCs/>
          <w:sz w:val="24"/>
          <w:lang w:val="en-US" w:eastAsia="zh-CN"/>
        </w:rPr>
      </w:pPr>
      <w:r>
        <w:rPr>
          <w:rFonts w:hint="eastAsia" w:ascii="宋体" w:hAnsi="宋体" w:cs="宋体"/>
          <w:b/>
          <w:bCs/>
          <w:sz w:val="24"/>
          <w:lang w:val="fr-CH"/>
        </w:rPr>
        <w:t>1</w:t>
      </w:r>
      <w:r>
        <w:rPr>
          <w:rFonts w:ascii="宋体" w:hAnsi="宋体" w:cs="宋体"/>
          <w:b/>
          <w:bCs/>
          <w:sz w:val="24"/>
        </w:rPr>
        <w:t>4</w:t>
      </w:r>
      <w:r>
        <w:rPr>
          <w:rFonts w:hint="eastAsia" w:ascii="宋体" w:hAnsi="宋体" w:cs="宋体"/>
          <w:b/>
          <w:bCs/>
          <w:sz w:val="24"/>
          <w:lang w:val="fr-CH"/>
        </w:rPr>
        <w:t>、</w:t>
      </w:r>
      <w:r>
        <w:rPr>
          <w:rFonts w:hint="eastAsia" w:ascii="宋体" w:hAnsi="宋体" w:cs="宋体"/>
          <w:b/>
          <w:bCs/>
          <w:sz w:val="24"/>
          <w:lang w:val="en-US" w:eastAsia="zh-CN"/>
        </w:rPr>
        <w:t>后续服务（格式自拟）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5</w:t>
      </w:r>
      <w:r>
        <w:rPr>
          <w:rFonts w:hint="eastAsia" w:ascii="宋体" w:hAnsi="宋体" w:cs="宋体"/>
          <w:b/>
          <w:bCs/>
          <w:sz w:val="24"/>
        </w:rPr>
        <w:t>、</w:t>
      </w:r>
      <w:r>
        <w:rPr>
          <w:rFonts w:hint="eastAsia" w:ascii="宋体" w:hAnsi="宋体" w:cs="宋体"/>
          <w:b/>
          <w:bCs/>
          <w:sz w:val="24"/>
          <w:lang w:val="fr-CH"/>
        </w:rPr>
        <w:t>投标人认为有必要提供的其他材料</w:t>
      </w:r>
      <w:r>
        <w:rPr>
          <w:rFonts w:hint="eastAsia" w:ascii="宋体" w:hAnsi="宋体" w:cs="宋体"/>
          <w:b/>
          <w:bCs/>
          <w:sz w:val="24"/>
          <w:lang w:val="fr-CH" w:eastAsia="zh-CN"/>
        </w:rPr>
        <w:t>（格式自拟）</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7"/>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7"/>
        <w:spacing w:line="360" w:lineRule="auto"/>
        <w:rPr>
          <w:rFonts w:hAnsi="宋体" w:cs="宋体"/>
          <w:bCs/>
          <w:sz w:val="24"/>
        </w:rPr>
      </w:pPr>
    </w:p>
    <w:p>
      <w:pPr>
        <w:pStyle w:val="7"/>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sz w:val="24"/>
        </w:rPr>
      </w:pPr>
      <w:r>
        <w:rPr>
          <w:rFonts w:hint="eastAsia" w:ascii="宋体" w:hAnsi="宋体" w:cs="宋体"/>
          <w:sz w:val="24"/>
          <w:lang w:val="sq-AL"/>
        </w:rPr>
        <w:br w:type="page"/>
      </w:r>
      <w:r>
        <w:rPr>
          <w:rFonts w:hint="eastAsia" w:ascii="宋体" w:hAnsi="宋体" w:cs="宋体"/>
          <w:b/>
          <w:bCs/>
          <w:sz w:val="24"/>
        </w:rPr>
        <w:t>2、实施方案</w:t>
      </w:r>
      <w:r>
        <w:rPr>
          <w:rFonts w:hint="eastAsia" w:ascii="宋体" w:hAnsi="宋体" w:cs="宋体"/>
          <w:b/>
          <w:bCs/>
          <w:sz w:val="24"/>
          <w:lang w:eastAsia="zh-CN"/>
        </w:rPr>
        <w:t>（</w:t>
      </w:r>
      <w:r>
        <w:rPr>
          <w:rFonts w:hint="eastAsia" w:ascii="宋体" w:hAnsi="宋体" w:cs="宋体"/>
          <w:b/>
          <w:bCs/>
          <w:sz w:val="24"/>
          <w:lang w:val="en-US" w:eastAsia="zh-CN"/>
        </w:rPr>
        <w:t>格式自拟</w:t>
      </w:r>
      <w:r>
        <w:rPr>
          <w:rFonts w:hint="eastAsia" w:ascii="宋体" w:hAnsi="宋体" w:cs="宋体"/>
          <w:b/>
          <w:bCs/>
          <w:sz w:val="24"/>
          <w:lang w:eastAsia="zh-CN"/>
        </w:rPr>
        <w:t>）</w:t>
      </w:r>
    </w:p>
    <w:p>
      <w:pPr>
        <w:tabs>
          <w:tab w:val="left" w:pos="640"/>
          <w:tab w:val="left" w:pos="1260"/>
          <w:tab w:val="left" w:pos="1418"/>
        </w:tabs>
        <w:spacing w:line="480" w:lineRule="auto"/>
        <w:ind w:right="-420" w:rightChars="-200"/>
        <w:rPr>
          <w:rFonts w:hint="eastAsia" w:ascii="宋体" w:hAnsi="宋体" w:eastAsia="宋体" w:cs="宋体"/>
          <w:b/>
          <w:bCs/>
          <w:sz w:val="24"/>
          <w:lang w:eastAsia="zh-CN"/>
        </w:rPr>
      </w:pPr>
      <w:r>
        <w:rPr>
          <w:rFonts w:hint="eastAsia" w:ascii="宋体" w:hAnsi="宋体" w:cs="宋体"/>
          <w:b/>
          <w:bCs/>
          <w:sz w:val="24"/>
        </w:rPr>
        <w:t>3、项目重点难点分析、应对措施及相关的合理化建议（格式自拟</w:t>
      </w:r>
      <w:r>
        <w:rPr>
          <w:rFonts w:hint="eastAsia" w:ascii="宋体" w:hAnsi="宋体" w:cs="宋体"/>
          <w:b/>
          <w:bCs/>
          <w:sz w:val="24"/>
          <w:lang w:eastAsia="zh-CN"/>
        </w:rPr>
        <w:t>）</w:t>
      </w:r>
    </w:p>
    <w:p>
      <w:pPr>
        <w:tabs>
          <w:tab w:val="left" w:pos="640"/>
          <w:tab w:val="left" w:pos="1260"/>
          <w:tab w:val="left" w:pos="1418"/>
        </w:tabs>
        <w:spacing w:line="480" w:lineRule="auto"/>
        <w:ind w:right="-420" w:rightChars="-200"/>
        <w:rPr>
          <w:rFonts w:hint="eastAsia" w:ascii="宋体" w:hAnsi="宋体" w:cs="宋体"/>
          <w:b/>
          <w:bCs/>
          <w:sz w:val="24"/>
          <w:lang w:val="fr-CH" w:eastAsia="zh-CN"/>
        </w:rPr>
      </w:pPr>
      <w:r>
        <w:rPr>
          <w:rFonts w:ascii="宋体" w:hAnsi="宋体" w:cs="宋体"/>
          <w:b/>
          <w:bCs/>
          <w:sz w:val="24"/>
        </w:rPr>
        <w:t>4</w:t>
      </w:r>
      <w:r>
        <w:rPr>
          <w:rFonts w:hint="eastAsia" w:ascii="宋体" w:hAnsi="宋体" w:cs="宋体"/>
          <w:b/>
          <w:bCs/>
          <w:sz w:val="24"/>
          <w:lang w:val="fr-CH"/>
        </w:rPr>
        <w:t>、质量保障措施及方案</w:t>
      </w:r>
      <w:r>
        <w:rPr>
          <w:rFonts w:hint="eastAsia" w:ascii="宋体" w:hAnsi="宋体" w:cs="宋体"/>
          <w:b/>
          <w:bCs/>
          <w:sz w:val="24"/>
          <w:lang w:val="fr-CH" w:eastAsia="zh-CN"/>
        </w:rPr>
        <w:t>（格式自拟）</w:t>
      </w:r>
    </w:p>
    <w:p>
      <w:pPr>
        <w:tabs>
          <w:tab w:val="left" w:pos="640"/>
          <w:tab w:val="left" w:pos="1260"/>
          <w:tab w:val="left" w:pos="1418"/>
        </w:tabs>
        <w:spacing w:line="480" w:lineRule="auto"/>
        <w:ind w:right="-420" w:rightChars="-200"/>
        <w:rPr>
          <w:rFonts w:hint="eastAsia" w:ascii="宋体" w:hAnsi="宋体" w:cs="宋体"/>
          <w:b/>
          <w:bCs/>
          <w:sz w:val="24"/>
          <w:lang w:val="en-US"/>
        </w:rPr>
      </w:pPr>
      <w:r>
        <w:rPr>
          <w:rFonts w:hint="eastAsia" w:ascii="宋体" w:hAnsi="宋体" w:cs="宋体"/>
          <w:b/>
          <w:bCs/>
          <w:sz w:val="24"/>
          <w:lang w:val="en-US" w:eastAsia="zh-CN"/>
        </w:rPr>
        <w:t>5、投标单位认为有必要提供的其他材料（格式自拟）</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5"/>
      <w:bookmarkStart w:id="30" w:name="_Toc3166"/>
      <w:bookmarkStart w:id="31" w:name="_Toc6251"/>
      <w:r>
        <w:rPr>
          <w:rFonts w:hint="eastAsia" w:ascii="宋体" w:hAnsi="宋体" w:cs="宋体"/>
          <w:b/>
          <w:bCs/>
          <w:sz w:val="24"/>
        </w:rPr>
        <w:t>（1）附件：相关政策</w:t>
      </w:r>
      <w:bookmarkEnd w:id="30"/>
      <w:bookmarkEnd w:id="31"/>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u w:val="single"/>
          <w:lang w:eastAsia="zh-CN"/>
        </w:rPr>
        <w:t>：其他未列明行业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u w:val="single"/>
          <w:lang w:eastAsia="zh-CN"/>
        </w:rPr>
        <w:t>：其他未列明行业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17"/>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3"/>
              <w:jc w:val="center"/>
              <w:rPr>
                <w:b/>
                <w:sz w:val="24"/>
                <w:szCs w:val="24"/>
              </w:rPr>
            </w:pPr>
            <w:r>
              <w:rPr>
                <w:rFonts w:hint="eastAsia"/>
                <w:b/>
                <w:sz w:val="24"/>
                <w:szCs w:val="24"/>
              </w:rPr>
              <w:t>序号</w:t>
            </w:r>
          </w:p>
        </w:tc>
        <w:tc>
          <w:tcPr>
            <w:tcW w:w="1866" w:type="dxa"/>
            <w:vAlign w:val="center"/>
          </w:tcPr>
          <w:p>
            <w:pPr>
              <w:pStyle w:val="23"/>
              <w:jc w:val="center"/>
              <w:rPr>
                <w:b/>
                <w:sz w:val="24"/>
                <w:szCs w:val="24"/>
              </w:rPr>
            </w:pPr>
            <w:r>
              <w:rPr>
                <w:rFonts w:hint="eastAsia"/>
                <w:b/>
                <w:sz w:val="24"/>
                <w:szCs w:val="24"/>
              </w:rPr>
              <w:t>项目名称</w:t>
            </w:r>
          </w:p>
        </w:tc>
        <w:tc>
          <w:tcPr>
            <w:tcW w:w="2010" w:type="dxa"/>
            <w:vAlign w:val="center"/>
          </w:tcPr>
          <w:p>
            <w:pPr>
              <w:pStyle w:val="23"/>
              <w:jc w:val="center"/>
              <w:rPr>
                <w:b/>
                <w:sz w:val="24"/>
                <w:szCs w:val="24"/>
              </w:rPr>
            </w:pPr>
            <w:r>
              <w:rPr>
                <w:rFonts w:hint="eastAsia"/>
                <w:b/>
                <w:sz w:val="24"/>
                <w:szCs w:val="24"/>
              </w:rPr>
              <w:t>预留选项</w:t>
            </w:r>
          </w:p>
        </w:tc>
        <w:tc>
          <w:tcPr>
            <w:tcW w:w="2296" w:type="dxa"/>
            <w:vAlign w:val="center"/>
          </w:tcPr>
          <w:p>
            <w:pPr>
              <w:pStyle w:val="23"/>
              <w:jc w:val="center"/>
              <w:rPr>
                <w:b/>
                <w:sz w:val="24"/>
                <w:szCs w:val="24"/>
              </w:rPr>
            </w:pPr>
            <w:r>
              <w:rPr>
                <w:rFonts w:hint="eastAsia"/>
                <w:b/>
                <w:sz w:val="24"/>
                <w:szCs w:val="24"/>
              </w:rPr>
              <w:t>面向中小企业采购金额</w:t>
            </w:r>
          </w:p>
        </w:tc>
        <w:tc>
          <w:tcPr>
            <w:tcW w:w="1784" w:type="dxa"/>
            <w:vAlign w:val="center"/>
          </w:tcPr>
          <w:p>
            <w:pPr>
              <w:pStyle w:val="23"/>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3"/>
              <w:jc w:val="center"/>
              <w:rPr>
                <w:sz w:val="24"/>
                <w:szCs w:val="24"/>
              </w:rPr>
            </w:pPr>
          </w:p>
        </w:tc>
        <w:tc>
          <w:tcPr>
            <w:tcW w:w="1866" w:type="dxa"/>
            <w:tcBorders>
              <w:bottom w:val="nil"/>
            </w:tcBorders>
            <w:vAlign w:val="center"/>
          </w:tcPr>
          <w:p>
            <w:pPr>
              <w:pStyle w:val="23"/>
              <w:jc w:val="center"/>
              <w:rPr>
                <w:sz w:val="24"/>
                <w:szCs w:val="24"/>
              </w:rPr>
            </w:pPr>
          </w:p>
        </w:tc>
        <w:tc>
          <w:tcPr>
            <w:tcW w:w="2010" w:type="dxa"/>
            <w:tcBorders>
              <w:bottom w:val="nil"/>
            </w:tcBorders>
            <w:vAlign w:val="center"/>
          </w:tcPr>
          <w:p>
            <w:pPr>
              <w:pStyle w:val="23"/>
              <w:jc w:val="center"/>
              <w:rPr>
                <w:sz w:val="24"/>
                <w:szCs w:val="24"/>
              </w:rPr>
            </w:pPr>
            <w:r>
              <w:rPr>
                <w:rFonts w:hint="eastAsia"/>
                <w:sz w:val="24"/>
                <w:szCs w:val="24"/>
              </w:rPr>
              <w:t>（填写“采购项</w:t>
            </w:r>
          </w:p>
        </w:tc>
        <w:tc>
          <w:tcPr>
            <w:tcW w:w="2296" w:type="dxa"/>
            <w:tcBorders>
              <w:bottom w:val="nil"/>
            </w:tcBorders>
            <w:vAlign w:val="center"/>
          </w:tcPr>
          <w:p>
            <w:pPr>
              <w:pStyle w:val="23"/>
              <w:jc w:val="center"/>
              <w:rPr>
                <w:sz w:val="24"/>
                <w:szCs w:val="24"/>
              </w:rPr>
            </w:pPr>
          </w:p>
        </w:tc>
        <w:tc>
          <w:tcPr>
            <w:tcW w:w="1784" w:type="dxa"/>
            <w:vMerge w:val="restart"/>
            <w:vAlign w:val="center"/>
          </w:tcPr>
          <w:p>
            <w:pPr>
              <w:pStyle w:val="23"/>
              <w:jc w:val="center"/>
              <w:rPr>
                <w:sz w:val="24"/>
                <w:szCs w:val="24"/>
              </w:rPr>
            </w:pPr>
          </w:p>
          <w:p>
            <w:pPr>
              <w:pStyle w:val="23"/>
              <w:jc w:val="center"/>
              <w:rPr>
                <w:sz w:val="24"/>
                <w:szCs w:val="24"/>
              </w:rPr>
            </w:pPr>
          </w:p>
          <w:p>
            <w:pPr>
              <w:pStyle w:val="23"/>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3"/>
              <w:jc w:val="center"/>
              <w:rPr>
                <w:sz w:val="24"/>
                <w:szCs w:val="24"/>
              </w:rPr>
            </w:pPr>
          </w:p>
        </w:tc>
        <w:tc>
          <w:tcPr>
            <w:tcW w:w="2010" w:type="dxa"/>
            <w:tcBorders>
              <w:top w:val="nil"/>
              <w:bottom w:val="nil"/>
            </w:tcBorders>
            <w:vAlign w:val="center"/>
          </w:tcPr>
          <w:p>
            <w:pPr>
              <w:pStyle w:val="23"/>
              <w:jc w:val="center"/>
              <w:rPr>
                <w:sz w:val="24"/>
                <w:szCs w:val="24"/>
              </w:rPr>
            </w:pPr>
            <w:r>
              <w:rPr>
                <w:rFonts w:hint="eastAsia"/>
                <w:sz w:val="24"/>
                <w:szCs w:val="24"/>
              </w:rPr>
              <w:t>目整体预留”、</w:t>
            </w:r>
          </w:p>
        </w:tc>
        <w:tc>
          <w:tcPr>
            <w:tcW w:w="2296" w:type="dxa"/>
            <w:tcBorders>
              <w:top w:val="nil"/>
              <w:bottom w:val="nil"/>
            </w:tcBorders>
            <w:vAlign w:val="center"/>
          </w:tcPr>
          <w:p>
            <w:pPr>
              <w:pStyle w:val="23"/>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3"/>
              <w:jc w:val="center"/>
              <w:rPr>
                <w:sz w:val="24"/>
                <w:szCs w:val="24"/>
              </w:rPr>
            </w:pPr>
          </w:p>
        </w:tc>
        <w:tc>
          <w:tcPr>
            <w:tcW w:w="2010" w:type="dxa"/>
            <w:tcBorders>
              <w:top w:val="nil"/>
              <w:bottom w:val="nil"/>
            </w:tcBorders>
            <w:vAlign w:val="center"/>
          </w:tcPr>
          <w:p>
            <w:pPr>
              <w:pStyle w:val="23"/>
              <w:jc w:val="center"/>
              <w:rPr>
                <w:sz w:val="24"/>
                <w:szCs w:val="24"/>
              </w:rPr>
            </w:pPr>
            <w:r>
              <w:rPr>
                <w:rFonts w:hint="eastAsia"/>
                <w:sz w:val="24"/>
                <w:szCs w:val="24"/>
              </w:rPr>
              <w:t>“设置专门采购</w:t>
            </w:r>
          </w:p>
        </w:tc>
        <w:tc>
          <w:tcPr>
            <w:tcW w:w="2296" w:type="dxa"/>
            <w:tcBorders>
              <w:top w:val="nil"/>
              <w:bottom w:val="nil"/>
            </w:tcBorders>
            <w:vAlign w:val="center"/>
          </w:tcPr>
          <w:p>
            <w:pPr>
              <w:pStyle w:val="23"/>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3"/>
              <w:jc w:val="center"/>
              <w:rPr>
                <w:sz w:val="24"/>
                <w:szCs w:val="24"/>
              </w:rPr>
            </w:pPr>
            <w:r>
              <w:rPr>
                <w:rFonts w:hint="eastAsia"/>
                <w:sz w:val="24"/>
                <w:szCs w:val="24"/>
              </w:rPr>
              <w:t>（填写集中采</w:t>
            </w:r>
          </w:p>
        </w:tc>
        <w:tc>
          <w:tcPr>
            <w:tcW w:w="2010" w:type="dxa"/>
            <w:tcBorders>
              <w:top w:val="nil"/>
              <w:bottom w:val="nil"/>
            </w:tcBorders>
            <w:vAlign w:val="center"/>
          </w:tcPr>
          <w:p>
            <w:pPr>
              <w:pStyle w:val="23"/>
              <w:jc w:val="center"/>
              <w:rPr>
                <w:sz w:val="24"/>
                <w:szCs w:val="24"/>
              </w:rPr>
            </w:pPr>
            <w:r>
              <w:rPr>
                <w:rFonts w:hint="eastAsia"/>
                <w:sz w:val="24"/>
                <w:szCs w:val="24"/>
              </w:rPr>
              <w:t>包”、“要求以</w:t>
            </w:r>
          </w:p>
        </w:tc>
        <w:tc>
          <w:tcPr>
            <w:tcW w:w="2296" w:type="dxa"/>
            <w:tcBorders>
              <w:top w:val="nil"/>
              <w:bottom w:val="nil"/>
            </w:tcBorders>
            <w:vAlign w:val="center"/>
          </w:tcPr>
          <w:p>
            <w:pPr>
              <w:pStyle w:val="23"/>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3"/>
              <w:jc w:val="center"/>
              <w:rPr>
                <w:sz w:val="24"/>
                <w:szCs w:val="24"/>
              </w:rPr>
            </w:pPr>
            <w:r>
              <w:rPr>
                <w:rFonts w:hint="eastAsia"/>
                <w:sz w:val="24"/>
                <w:szCs w:val="24"/>
              </w:rPr>
              <w:t>购目录以内或</w:t>
            </w:r>
          </w:p>
        </w:tc>
        <w:tc>
          <w:tcPr>
            <w:tcW w:w="2010" w:type="dxa"/>
            <w:tcBorders>
              <w:top w:val="nil"/>
              <w:bottom w:val="nil"/>
            </w:tcBorders>
            <w:vAlign w:val="center"/>
          </w:tcPr>
          <w:p>
            <w:pPr>
              <w:pStyle w:val="23"/>
              <w:jc w:val="center"/>
              <w:rPr>
                <w:sz w:val="24"/>
                <w:szCs w:val="24"/>
              </w:rPr>
            </w:pPr>
            <w:r>
              <w:rPr>
                <w:rFonts w:hint="eastAsia"/>
                <w:sz w:val="24"/>
                <w:szCs w:val="24"/>
              </w:rPr>
              <w:t>联合体形式参</w:t>
            </w:r>
          </w:p>
        </w:tc>
        <w:tc>
          <w:tcPr>
            <w:tcW w:w="2296" w:type="dxa"/>
            <w:tcBorders>
              <w:top w:val="nil"/>
              <w:bottom w:val="nil"/>
            </w:tcBorders>
            <w:vAlign w:val="center"/>
          </w:tcPr>
          <w:p>
            <w:pPr>
              <w:pStyle w:val="23"/>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3"/>
              <w:jc w:val="center"/>
              <w:rPr>
                <w:sz w:val="24"/>
                <w:szCs w:val="24"/>
              </w:rPr>
            </w:pPr>
            <w:r>
              <w:rPr>
                <w:rFonts w:hint="eastAsia"/>
                <w:sz w:val="24"/>
                <w:szCs w:val="24"/>
              </w:rPr>
              <w:t>者采购限额标</w:t>
            </w:r>
          </w:p>
        </w:tc>
        <w:tc>
          <w:tcPr>
            <w:tcW w:w="2010" w:type="dxa"/>
            <w:tcBorders>
              <w:top w:val="nil"/>
              <w:bottom w:val="nil"/>
            </w:tcBorders>
            <w:vAlign w:val="center"/>
          </w:tcPr>
          <w:p>
            <w:pPr>
              <w:pStyle w:val="23"/>
              <w:jc w:val="center"/>
              <w:rPr>
                <w:sz w:val="24"/>
                <w:szCs w:val="24"/>
              </w:rPr>
            </w:pPr>
            <w:r>
              <w:rPr>
                <w:rFonts w:hint="eastAsia"/>
                <w:sz w:val="24"/>
                <w:szCs w:val="24"/>
              </w:rPr>
              <w:t>加”或者“要求</w:t>
            </w:r>
          </w:p>
        </w:tc>
        <w:tc>
          <w:tcPr>
            <w:tcW w:w="2296" w:type="dxa"/>
            <w:tcBorders>
              <w:top w:val="nil"/>
              <w:bottom w:val="nil"/>
            </w:tcBorders>
            <w:vAlign w:val="center"/>
          </w:tcPr>
          <w:p>
            <w:pPr>
              <w:pStyle w:val="23"/>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3"/>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3"/>
              <w:jc w:val="center"/>
              <w:rPr>
                <w:sz w:val="24"/>
                <w:szCs w:val="24"/>
              </w:rPr>
            </w:pPr>
            <w:r>
              <w:rPr>
                <w:rFonts w:hint="eastAsia"/>
                <w:sz w:val="24"/>
                <w:szCs w:val="24"/>
              </w:rPr>
              <w:t>合同分包”，除</w:t>
            </w:r>
          </w:p>
        </w:tc>
        <w:tc>
          <w:tcPr>
            <w:tcW w:w="2296" w:type="dxa"/>
            <w:tcBorders>
              <w:top w:val="nil"/>
              <w:bottom w:val="nil"/>
            </w:tcBorders>
            <w:vAlign w:val="center"/>
          </w:tcPr>
          <w:p>
            <w:pPr>
              <w:pStyle w:val="23"/>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3"/>
              <w:jc w:val="center"/>
              <w:rPr>
                <w:sz w:val="24"/>
                <w:szCs w:val="24"/>
              </w:rPr>
            </w:pPr>
          </w:p>
        </w:tc>
        <w:tc>
          <w:tcPr>
            <w:tcW w:w="2010" w:type="dxa"/>
            <w:tcBorders>
              <w:top w:val="nil"/>
              <w:bottom w:val="nil"/>
            </w:tcBorders>
            <w:vAlign w:val="center"/>
          </w:tcPr>
          <w:p>
            <w:pPr>
              <w:pStyle w:val="23"/>
              <w:jc w:val="center"/>
              <w:rPr>
                <w:sz w:val="24"/>
                <w:szCs w:val="24"/>
              </w:rPr>
            </w:pPr>
            <w:r>
              <w:rPr>
                <w:rFonts w:hint="eastAsia"/>
                <w:sz w:val="24"/>
                <w:szCs w:val="24"/>
              </w:rPr>
              <w:t>“采购项目全部</w:t>
            </w:r>
          </w:p>
        </w:tc>
        <w:tc>
          <w:tcPr>
            <w:tcW w:w="2296" w:type="dxa"/>
            <w:tcBorders>
              <w:top w:val="nil"/>
              <w:bottom w:val="nil"/>
            </w:tcBorders>
            <w:vAlign w:val="center"/>
          </w:tcPr>
          <w:p>
            <w:pPr>
              <w:pStyle w:val="23"/>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3"/>
              <w:jc w:val="center"/>
              <w:rPr>
                <w:sz w:val="24"/>
                <w:szCs w:val="24"/>
              </w:rPr>
            </w:pPr>
          </w:p>
        </w:tc>
        <w:tc>
          <w:tcPr>
            <w:tcW w:w="2010" w:type="dxa"/>
            <w:tcBorders>
              <w:top w:val="nil"/>
              <w:bottom w:val="nil"/>
            </w:tcBorders>
            <w:vAlign w:val="center"/>
          </w:tcPr>
          <w:p>
            <w:pPr>
              <w:pStyle w:val="23"/>
              <w:jc w:val="center"/>
              <w:rPr>
                <w:sz w:val="24"/>
                <w:szCs w:val="24"/>
              </w:rPr>
            </w:pPr>
            <w:r>
              <w:rPr>
                <w:rFonts w:hint="eastAsia"/>
                <w:sz w:val="24"/>
                <w:szCs w:val="24"/>
              </w:rPr>
              <w:t>预留”外，还应</w:t>
            </w:r>
          </w:p>
        </w:tc>
        <w:tc>
          <w:tcPr>
            <w:tcW w:w="2296" w:type="dxa"/>
            <w:tcBorders>
              <w:top w:val="nil"/>
              <w:bottom w:val="nil"/>
            </w:tcBorders>
            <w:vAlign w:val="center"/>
          </w:tcPr>
          <w:p>
            <w:pPr>
              <w:pStyle w:val="23"/>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3"/>
              <w:jc w:val="center"/>
              <w:rPr>
                <w:sz w:val="24"/>
                <w:szCs w:val="24"/>
              </w:rPr>
            </w:pPr>
          </w:p>
        </w:tc>
        <w:tc>
          <w:tcPr>
            <w:tcW w:w="2010" w:type="dxa"/>
            <w:tcBorders>
              <w:top w:val="nil"/>
              <w:bottom w:val="nil"/>
            </w:tcBorders>
            <w:vAlign w:val="center"/>
          </w:tcPr>
          <w:p>
            <w:pPr>
              <w:pStyle w:val="23"/>
              <w:jc w:val="center"/>
              <w:rPr>
                <w:sz w:val="24"/>
                <w:szCs w:val="24"/>
              </w:rPr>
            </w:pPr>
            <w:r>
              <w:rPr>
                <w:rFonts w:hint="eastAsia"/>
                <w:sz w:val="24"/>
                <w:szCs w:val="24"/>
              </w:rPr>
              <w:t>当填写预留给中</w:t>
            </w:r>
          </w:p>
        </w:tc>
        <w:tc>
          <w:tcPr>
            <w:tcW w:w="2296" w:type="dxa"/>
            <w:tcBorders>
              <w:top w:val="nil"/>
              <w:bottom w:val="nil"/>
            </w:tcBorders>
            <w:vAlign w:val="center"/>
          </w:tcPr>
          <w:p>
            <w:pPr>
              <w:pStyle w:val="23"/>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3"/>
              <w:jc w:val="center"/>
              <w:rPr>
                <w:sz w:val="24"/>
                <w:szCs w:val="24"/>
              </w:rPr>
            </w:pPr>
          </w:p>
        </w:tc>
        <w:tc>
          <w:tcPr>
            <w:tcW w:w="2010" w:type="dxa"/>
            <w:tcBorders>
              <w:top w:val="nil"/>
            </w:tcBorders>
            <w:vAlign w:val="center"/>
          </w:tcPr>
          <w:p>
            <w:pPr>
              <w:pStyle w:val="23"/>
              <w:jc w:val="center"/>
              <w:rPr>
                <w:sz w:val="24"/>
                <w:szCs w:val="24"/>
              </w:rPr>
            </w:pPr>
            <w:r>
              <w:rPr>
                <w:rFonts w:hint="eastAsia"/>
                <w:sz w:val="24"/>
                <w:szCs w:val="24"/>
              </w:rPr>
              <w:t>小企业的比例）</w:t>
            </w:r>
          </w:p>
        </w:tc>
        <w:tc>
          <w:tcPr>
            <w:tcW w:w="2296" w:type="dxa"/>
            <w:tcBorders>
              <w:top w:val="nil"/>
            </w:tcBorders>
            <w:vAlign w:val="center"/>
          </w:tcPr>
          <w:p>
            <w:pPr>
              <w:pStyle w:val="23"/>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3"/>
              <w:jc w:val="center"/>
              <w:rPr>
                <w:sz w:val="24"/>
                <w:szCs w:val="24"/>
              </w:rPr>
            </w:pPr>
            <w:r>
              <w:rPr>
                <w:rFonts w:hint="eastAsia"/>
                <w:sz w:val="24"/>
                <w:szCs w:val="24"/>
              </w:rPr>
              <w:t>……</w:t>
            </w:r>
          </w:p>
        </w:tc>
        <w:tc>
          <w:tcPr>
            <w:tcW w:w="1866" w:type="dxa"/>
            <w:vAlign w:val="center"/>
          </w:tcPr>
          <w:p>
            <w:pPr>
              <w:pStyle w:val="23"/>
              <w:jc w:val="center"/>
              <w:rPr>
                <w:sz w:val="24"/>
                <w:szCs w:val="24"/>
              </w:rPr>
            </w:pPr>
            <w:r>
              <w:rPr>
                <w:rFonts w:hint="eastAsia"/>
                <w:sz w:val="24"/>
                <w:szCs w:val="24"/>
              </w:rPr>
              <w:t>……</w:t>
            </w:r>
          </w:p>
        </w:tc>
        <w:tc>
          <w:tcPr>
            <w:tcW w:w="2010" w:type="dxa"/>
            <w:vAlign w:val="center"/>
          </w:tcPr>
          <w:p>
            <w:pPr>
              <w:pStyle w:val="23"/>
              <w:jc w:val="center"/>
              <w:rPr>
                <w:sz w:val="24"/>
                <w:szCs w:val="24"/>
              </w:rPr>
            </w:pPr>
            <w:r>
              <w:rPr>
                <w:rFonts w:hint="eastAsia"/>
                <w:sz w:val="24"/>
                <w:szCs w:val="24"/>
              </w:rPr>
              <w:t>……</w:t>
            </w:r>
          </w:p>
        </w:tc>
        <w:tc>
          <w:tcPr>
            <w:tcW w:w="2296" w:type="dxa"/>
            <w:vAlign w:val="center"/>
          </w:tcPr>
          <w:p>
            <w:pPr>
              <w:pStyle w:val="23"/>
              <w:jc w:val="center"/>
              <w:rPr>
                <w:sz w:val="24"/>
                <w:szCs w:val="24"/>
              </w:rPr>
            </w:pPr>
            <w:r>
              <w:rPr>
                <w:rFonts w:hint="eastAsia"/>
                <w:sz w:val="24"/>
                <w:szCs w:val="24"/>
              </w:rPr>
              <w:t>……</w:t>
            </w:r>
          </w:p>
        </w:tc>
        <w:tc>
          <w:tcPr>
            <w:tcW w:w="1784" w:type="dxa"/>
            <w:vAlign w:val="center"/>
          </w:tcPr>
          <w:p>
            <w:pPr>
              <w:pStyle w:val="23"/>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2"/>
        <w:tabs>
          <w:tab w:val="left" w:pos="562"/>
          <w:tab w:val="left" w:pos="3372"/>
          <w:tab w:val="left" w:pos="3653"/>
        </w:tabs>
        <w:rPr>
          <w:rFonts w:ascii="宋体" w:hAnsi="宋体" w:cs="宋体"/>
          <w:sz w:val="24"/>
        </w:rPr>
      </w:pPr>
    </w:p>
    <w:p>
      <w:pPr>
        <w:pStyle w:val="15"/>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
      <w:pPr>
        <w:pStyle w:val="2"/>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5"/>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2"/>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1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4"/>
        <w:shd w:val="clear" w:color="auto" w:fill="FFFFFF"/>
        <w:spacing w:before="0" w:beforeAutospacing="0" w:after="0" w:afterAutospacing="0" w:line="360" w:lineRule="auto"/>
        <w:jc w:val="center"/>
      </w:pPr>
      <w:r>
        <w:rPr>
          <w:rFonts w:hint="eastAsia"/>
        </w:rPr>
        <w:t>　　</w:t>
      </w:r>
      <w:bookmarkStart w:id="32" w:name="sendNo"/>
      <w:r>
        <w:rPr>
          <w:rFonts w:hint="eastAsia"/>
        </w:rPr>
        <w:t>财库〔</w:t>
      </w:r>
      <w:bookmarkEnd w:id="32"/>
      <w:r>
        <w:rPr>
          <w:rFonts w:hint="eastAsia"/>
        </w:rPr>
        <w:t>2017〕141号</w:t>
      </w:r>
    </w:p>
    <w:p>
      <w:pPr>
        <w:pStyle w:val="14"/>
        <w:shd w:val="clear" w:color="auto" w:fill="FFFFFF"/>
        <w:spacing w:before="0" w:beforeAutospacing="0" w:after="0" w:afterAutospacing="0" w:line="360" w:lineRule="auto"/>
        <w:ind w:firstLine="480" w:firstLineChars="200"/>
      </w:pPr>
      <w:bookmarkStart w:id="33"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3"/>
      <w:r>
        <w:rPr>
          <w:rFonts w:hint="eastAsia"/>
        </w:rPr>
        <w:t>：</w:t>
      </w:r>
    </w:p>
    <w:p>
      <w:pPr>
        <w:pStyle w:val="14"/>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4"/>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4"/>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4"/>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360" w:lineRule="auto"/>
        <w:ind w:firstLine="480" w:firstLineChars="200"/>
      </w:pPr>
      <w:r>
        <w:rPr>
          <w:rFonts w:hint="eastAsia"/>
        </w:rPr>
        <w:t>七、本通知自2017年10月1日起执行。</w:t>
      </w:r>
    </w:p>
    <w:p>
      <w:pPr>
        <w:pStyle w:val="14"/>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4"/>
        <w:shd w:val="clear" w:color="auto" w:fill="FFFFFF"/>
        <w:spacing w:before="0" w:beforeAutospacing="0" w:after="0" w:afterAutospacing="0" w:line="360" w:lineRule="auto"/>
        <w:ind w:firstLine="480" w:firstLineChars="200"/>
        <w:jc w:val="right"/>
      </w:pPr>
      <w:r>
        <w:rPr>
          <w:rFonts w:hint="eastAsia"/>
        </w:rPr>
        <w:t>2017年8月22日</w:t>
      </w:r>
    </w:p>
    <w:p>
      <w:pPr>
        <w:pStyle w:val="24"/>
        <w:shd w:val="clear" w:color="auto" w:fill="FFFFFF"/>
        <w:spacing w:before="0" w:beforeAutospacing="0" w:after="0" w:afterAutospacing="0" w:line="360" w:lineRule="auto"/>
        <w:jc w:val="both"/>
      </w:pPr>
    </w:p>
    <w:p>
      <w:pPr>
        <w:pStyle w:val="24"/>
        <w:shd w:val="clear" w:color="auto" w:fill="FFFFFF"/>
        <w:spacing w:before="0" w:beforeAutospacing="0" w:after="0" w:afterAutospacing="0" w:line="360" w:lineRule="auto"/>
        <w:jc w:val="both"/>
      </w:pPr>
    </w:p>
    <w:p>
      <w:pPr>
        <w:pStyle w:val="24"/>
        <w:shd w:val="clear" w:color="auto" w:fill="FFFFFF"/>
        <w:spacing w:before="0" w:beforeAutospacing="0" w:after="0" w:afterAutospacing="0" w:line="360" w:lineRule="auto"/>
        <w:jc w:val="both"/>
      </w:pPr>
    </w:p>
    <w:p>
      <w:pPr>
        <w:pStyle w:val="24"/>
        <w:shd w:val="clear" w:color="auto" w:fill="FFFFFF"/>
        <w:spacing w:before="0" w:beforeAutospacing="0" w:after="0" w:afterAutospacing="0" w:line="360" w:lineRule="auto"/>
        <w:jc w:val="both"/>
      </w:pPr>
    </w:p>
    <w:p>
      <w:pPr>
        <w:pStyle w:val="24"/>
        <w:shd w:val="clear" w:color="auto" w:fill="FFFFFF"/>
        <w:spacing w:before="0" w:beforeAutospacing="0" w:after="0" w:afterAutospacing="0" w:line="360" w:lineRule="auto"/>
        <w:jc w:val="both"/>
      </w:pPr>
    </w:p>
    <w:p>
      <w:pPr>
        <w:pStyle w:val="24"/>
        <w:shd w:val="clear" w:color="auto" w:fill="FFFFFF"/>
        <w:spacing w:before="0" w:beforeAutospacing="0" w:after="0" w:afterAutospacing="0" w:line="360" w:lineRule="auto"/>
        <w:jc w:val="both"/>
      </w:pPr>
    </w:p>
    <w:p>
      <w:pPr>
        <w:rPr>
          <w:rFonts w:hint="eastAsia"/>
        </w:rPr>
      </w:pPr>
      <w:r>
        <w:rPr>
          <w:rFonts w:hint="eastAsia"/>
        </w:rPr>
        <w:br w:type="page"/>
      </w:r>
    </w:p>
    <w:p>
      <w:pPr>
        <w:pStyle w:val="24"/>
        <w:shd w:val="clear" w:color="auto" w:fill="FFFFFF"/>
        <w:spacing w:before="0" w:beforeAutospacing="0" w:after="0" w:afterAutospacing="0" w:line="360" w:lineRule="auto"/>
        <w:jc w:val="both"/>
      </w:pPr>
      <w:r>
        <w:rPr>
          <w:rFonts w:hint="eastAsia"/>
        </w:rPr>
        <w:t>附件：</w:t>
      </w:r>
    </w:p>
    <w:p>
      <w:pPr>
        <w:pStyle w:val="24"/>
        <w:shd w:val="clear" w:color="auto" w:fill="FFFFFF"/>
        <w:spacing w:before="0" w:beforeAutospacing="0" w:after="0" w:afterAutospacing="0" w:line="360" w:lineRule="auto"/>
        <w:ind w:firstLine="482" w:firstLineChars="200"/>
        <w:jc w:val="center"/>
      </w:pPr>
      <w:r>
        <w:rPr>
          <w:rStyle w:val="25"/>
          <w:rFonts w:hint="eastAsia"/>
          <w:b/>
          <w:bCs/>
        </w:rPr>
        <w:t>残疾人福利性单位声明函</w:t>
      </w:r>
    </w:p>
    <w:p>
      <w:pPr>
        <w:pStyle w:val="24"/>
        <w:shd w:val="clear" w:color="auto" w:fill="FFFFFF"/>
        <w:spacing w:before="0" w:beforeAutospacing="0" w:after="0" w:afterAutospacing="0" w:line="360" w:lineRule="auto"/>
        <w:ind w:firstLine="480" w:firstLineChars="200"/>
        <w:jc w:val="both"/>
      </w:pPr>
    </w:p>
    <w:p>
      <w:pPr>
        <w:pStyle w:val="24"/>
        <w:shd w:val="clear" w:color="auto" w:fill="FFFFFF"/>
        <w:spacing w:before="0" w:beforeAutospacing="0" w:after="0" w:afterAutospacing="0" w:line="360" w:lineRule="auto"/>
        <w:ind w:firstLine="480" w:firstLineChars="200"/>
        <w:jc w:val="both"/>
      </w:pPr>
      <w:r>
        <w:rPr>
          <w:rStyle w:val="25"/>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hd w:val="clear" w:color="auto" w:fill="FFFFFF"/>
        <w:spacing w:before="0" w:beforeAutospacing="0" w:after="0" w:afterAutospacing="0" w:line="360" w:lineRule="auto"/>
        <w:ind w:firstLine="480" w:firstLineChars="200"/>
        <w:jc w:val="both"/>
      </w:pPr>
      <w:r>
        <w:rPr>
          <w:rStyle w:val="25"/>
          <w:rFonts w:hint="eastAsia"/>
        </w:rPr>
        <w:t>本单位对上述声明的真实性负责。如有虚假，将依法承担相应责任。</w:t>
      </w:r>
    </w:p>
    <w:p>
      <w:pPr>
        <w:pStyle w:val="24"/>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4"/>
        <w:shd w:val="clear" w:color="auto" w:fill="FFFFFF"/>
        <w:spacing w:before="0" w:beforeAutospacing="0" w:after="0" w:afterAutospacing="0" w:line="360" w:lineRule="auto"/>
        <w:ind w:firstLine="480" w:firstLineChars="200"/>
        <w:jc w:val="both"/>
      </w:pPr>
    </w:p>
    <w:p>
      <w:pPr>
        <w:pStyle w:val="24"/>
        <w:shd w:val="clear" w:color="auto" w:fill="FFFFFF"/>
        <w:spacing w:before="0" w:beforeAutospacing="0" w:after="0" w:afterAutospacing="0" w:line="360" w:lineRule="auto"/>
        <w:ind w:right="2100" w:rightChars="1000"/>
        <w:jc w:val="right"/>
      </w:pPr>
      <w:r>
        <w:rPr>
          <w:rStyle w:val="25"/>
          <w:rFonts w:hint="eastAsia"/>
        </w:rPr>
        <w:t>单位名称（盖章）：</w:t>
      </w:r>
    </w:p>
    <w:p>
      <w:pPr>
        <w:pStyle w:val="24"/>
        <w:shd w:val="clear" w:color="auto" w:fill="FFFFFF"/>
        <w:spacing w:before="0" w:beforeAutospacing="0" w:after="0" w:afterAutospacing="0" w:line="360" w:lineRule="auto"/>
        <w:ind w:right="2100" w:rightChars="1000"/>
        <w:jc w:val="right"/>
        <w:rPr>
          <w:lang w:val="fr-CH"/>
        </w:rPr>
      </w:pPr>
      <w:r>
        <w:rPr>
          <w:rStyle w:val="25"/>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8" w:type="first"/>
      <w:headerReference r:id="rId6" w:type="default"/>
      <w:headerReference r:id="rId7"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32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DF136532"/>
    <w:multiLevelType w:val="singleLevel"/>
    <w:tmpl w:val="DF136532"/>
    <w:lvl w:ilvl="0" w:tentative="0">
      <w:start w:val="2"/>
      <w:numFmt w:val="chineseCounting"/>
      <w:suff w:val="nothing"/>
      <w:lvlText w:val="（%1）"/>
      <w:lvlJc w:val="left"/>
      <w:rPr>
        <w:rFonts w:hint="eastAsia"/>
      </w:rPr>
    </w:lvl>
  </w:abstractNum>
  <w:abstractNum w:abstractNumId="4">
    <w:nsid w:val="298A5F2F"/>
    <w:multiLevelType w:val="singleLevel"/>
    <w:tmpl w:val="298A5F2F"/>
    <w:lvl w:ilvl="0" w:tentative="0">
      <w:start w:val="1"/>
      <w:numFmt w:val="decimal"/>
      <w:suff w:val="nothing"/>
      <w:lvlText w:val="%1、"/>
      <w:lvlJc w:val="left"/>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557559BE"/>
    <w:multiLevelType w:val="singleLevel"/>
    <w:tmpl w:val="557559BE"/>
    <w:lvl w:ilvl="0" w:tentative="0">
      <w:start w:val="2"/>
      <w:numFmt w:val="chineseCounting"/>
      <w:suff w:val="nothing"/>
      <w:lvlText w:val="（%1）"/>
      <w:lvlJc w:val="left"/>
      <w:rPr>
        <w:rFonts w:hint="eastAsia"/>
      </w:rPr>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8"/>
  </w:num>
  <w:num w:numId="2">
    <w:abstractNumId w:val="2"/>
  </w:num>
  <w:num w:numId="3">
    <w:abstractNumId w:val="1"/>
  </w:num>
  <w:num w:numId="4">
    <w:abstractNumId w:val="0"/>
  </w:num>
  <w:num w:numId="5">
    <w:abstractNumId w:val="7"/>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6EAF2D51"/>
    <w:rsid w:val="00127819"/>
    <w:rsid w:val="001D3334"/>
    <w:rsid w:val="002D3A6D"/>
    <w:rsid w:val="00427844"/>
    <w:rsid w:val="00531F14"/>
    <w:rsid w:val="00621A13"/>
    <w:rsid w:val="007A52F5"/>
    <w:rsid w:val="00B7098E"/>
    <w:rsid w:val="00C26D89"/>
    <w:rsid w:val="00E75D82"/>
    <w:rsid w:val="02B9090A"/>
    <w:rsid w:val="03510688"/>
    <w:rsid w:val="077AF5D6"/>
    <w:rsid w:val="0BF67D6A"/>
    <w:rsid w:val="0D376BE5"/>
    <w:rsid w:val="0DBFF8A4"/>
    <w:rsid w:val="0F9B909F"/>
    <w:rsid w:val="0FA94F43"/>
    <w:rsid w:val="0FFE3C2D"/>
    <w:rsid w:val="126D9995"/>
    <w:rsid w:val="1797A8E8"/>
    <w:rsid w:val="17AFCD58"/>
    <w:rsid w:val="17BF9709"/>
    <w:rsid w:val="17DFB82A"/>
    <w:rsid w:val="17F917F2"/>
    <w:rsid w:val="19FA3545"/>
    <w:rsid w:val="1A035868"/>
    <w:rsid w:val="1B1D4692"/>
    <w:rsid w:val="1B7F54A3"/>
    <w:rsid w:val="1B7FF535"/>
    <w:rsid w:val="1BBFE1C1"/>
    <w:rsid w:val="1BFDEAE4"/>
    <w:rsid w:val="1BFFE856"/>
    <w:rsid w:val="1CBF97F2"/>
    <w:rsid w:val="1DEBDB17"/>
    <w:rsid w:val="1E7EB620"/>
    <w:rsid w:val="1EF7CA78"/>
    <w:rsid w:val="1EFF6F72"/>
    <w:rsid w:val="1F25C25A"/>
    <w:rsid w:val="1F5BAC61"/>
    <w:rsid w:val="1F6EF29D"/>
    <w:rsid w:val="1F7F4BF3"/>
    <w:rsid w:val="1FAFF4B3"/>
    <w:rsid w:val="1FB7081D"/>
    <w:rsid w:val="1FBAC58D"/>
    <w:rsid w:val="1FBBF8DB"/>
    <w:rsid w:val="1FD6A300"/>
    <w:rsid w:val="1FD96C40"/>
    <w:rsid w:val="1FFF9FA2"/>
    <w:rsid w:val="213740D6"/>
    <w:rsid w:val="23BF0D43"/>
    <w:rsid w:val="24495099"/>
    <w:rsid w:val="2675E140"/>
    <w:rsid w:val="271F938A"/>
    <w:rsid w:val="27E880B4"/>
    <w:rsid w:val="27F26299"/>
    <w:rsid w:val="27F55E0F"/>
    <w:rsid w:val="27FE33CE"/>
    <w:rsid w:val="2AADC391"/>
    <w:rsid w:val="2ADF707C"/>
    <w:rsid w:val="2B7D0165"/>
    <w:rsid w:val="2BB9C8F2"/>
    <w:rsid w:val="2BFB6E8B"/>
    <w:rsid w:val="2BFFB032"/>
    <w:rsid w:val="2C5FE643"/>
    <w:rsid w:val="2C667A3B"/>
    <w:rsid w:val="2DC86A18"/>
    <w:rsid w:val="2DFF5839"/>
    <w:rsid w:val="2E3E806D"/>
    <w:rsid w:val="2EEF79C5"/>
    <w:rsid w:val="2EF7EE3A"/>
    <w:rsid w:val="2F4C0476"/>
    <w:rsid w:val="2F6F2DA0"/>
    <w:rsid w:val="2F6F565C"/>
    <w:rsid w:val="2F7FF788"/>
    <w:rsid w:val="2F9B0E34"/>
    <w:rsid w:val="2FB77A4C"/>
    <w:rsid w:val="2FEAA120"/>
    <w:rsid w:val="2FFDCAA5"/>
    <w:rsid w:val="317F7117"/>
    <w:rsid w:val="31B72E5C"/>
    <w:rsid w:val="32FF0317"/>
    <w:rsid w:val="337AE2D6"/>
    <w:rsid w:val="33DEF139"/>
    <w:rsid w:val="33F915CE"/>
    <w:rsid w:val="33F9C19C"/>
    <w:rsid w:val="346DC6E6"/>
    <w:rsid w:val="35E75334"/>
    <w:rsid w:val="35EB6C31"/>
    <w:rsid w:val="35F7ACF4"/>
    <w:rsid w:val="36B772DB"/>
    <w:rsid w:val="36BDDA7C"/>
    <w:rsid w:val="36F7F178"/>
    <w:rsid w:val="36FDBDE3"/>
    <w:rsid w:val="373DBD37"/>
    <w:rsid w:val="3774DA36"/>
    <w:rsid w:val="377DF0D3"/>
    <w:rsid w:val="37BFE1FD"/>
    <w:rsid w:val="37EBD977"/>
    <w:rsid w:val="37F73822"/>
    <w:rsid w:val="37FF5767"/>
    <w:rsid w:val="38791C4D"/>
    <w:rsid w:val="38DCE36B"/>
    <w:rsid w:val="397B1CE6"/>
    <w:rsid w:val="39D76441"/>
    <w:rsid w:val="3A8F174A"/>
    <w:rsid w:val="3AFF7B57"/>
    <w:rsid w:val="3B3FC881"/>
    <w:rsid w:val="3B6E5B2D"/>
    <w:rsid w:val="3B7BF8D1"/>
    <w:rsid w:val="3BF3F690"/>
    <w:rsid w:val="3BFFAFAC"/>
    <w:rsid w:val="3C6FA9D3"/>
    <w:rsid w:val="3C9FAAB0"/>
    <w:rsid w:val="3CBF52AA"/>
    <w:rsid w:val="3CFC7333"/>
    <w:rsid w:val="3D6F35BF"/>
    <w:rsid w:val="3DBDE794"/>
    <w:rsid w:val="3DBFC698"/>
    <w:rsid w:val="3DDF4999"/>
    <w:rsid w:val="3DEAAE5D"/>
    <w:rsid w:val="3DFEF73F"/>
    <w:rsid w:val="3E31A9C9"/>
    <w:rsid w:val="3ECC6910"/>
    <w:rsid w:val="3EDE3B0B"/>
    <w:rsid w:val="3EDF52C5"/>
    <w:rsid w:val="3EDF680B"/>
    <w:rsid w:val="3EEF766D"/>
    <w:rsid w:val="3EF34746"/>
    <w:rsid w:val="3EF91C35"/>
    <w:rsid w:val="3F576BF2"/>
    <w:rsid w:val="3F772D4C"/>
    <w:rsid w:val="3F77813E"/>
    <w:rsid w:val="3F7E6325"/>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1CF6829"/>
    <w:rsid w:val="427D40B5"/>
    <w:rsid w:val="462D6801"/>
    <w:rsid w:val="47E9A1A0"/>
    <w:rsid w:val="49BEA124"/>
    <w:rsid w:val="4CF92E7B"/>
    <w:rsid w:val="4CFB6B2C"/>
    <w:rsid w:val="4D1DB812"/>
    <w:rsid w:val="4DAFC284"/>
    <w:rsid w:val="4DBB3E33"/>
    <w:rsid w:val="4DE3154B"/>
    <w:rsid w:val="4DF5D2BF"/>
    <w:rsid w:val="4ECD7EB5"/>
    <w:rsid w:val="4EDE35AC"/>
    <w:rsid w:val="4F640F18"/>
    <w:rsid w:val="4F7E3902"/>
    <w:rsid w:val="4F9F214B"/>
    <w:rsid w:val="4FF395E6"/>
    <w:rsid w:val="4FFA569E"/>
    <w:rsid w:val="4FFF7B66"/>
    <w:rsid w:val="51BCFBE2"/>
    <w:rsid w:val="51FF628E"/>
    <w:rsid w:val="522BBFAA"/>
    <w:rsid w:val="522D533A"/>
    <w:rsid w:val="53401509"/>
    <w:rsid w:val="53543ED7"/>
    <w:rsid w:val="536F6462"/>
    <w:rsid w:val="53BD2119"/>
    <w:rsid w:val="54C469E3"/>
    <w:rsid w:val="5567BD2F"/>
    <w:rsid w:val="557D857A"/>
    <w:rsid w:val="557F84E0"/>
    <w:rsid w:val="55E7D38E"/>
    <w:rsid w:val="55F80356"/>
    <w:rsid w:val="55FF196E"/>
    <w:rsid w:val="56C7BF65"/>
    <w:rsid w:val="56DEF74B"/>
    <w:rsid w:val="56F52AF0"/>
    <w:rsid w:val="575DDB48"/>
    <w:rsid w:val="57A782E9"/>
    <w:rsid w:val="57BD2EED"/>
    <w:rsid w:val="57BFE2CB"/>
    <w:rsid w:val="57F758DB"/>
    <w:rsid w:val="57FF3DFF"/>
    <w:rsid w:val="57FF4AD2"/>
    <w:rsid w:val="57FFB7BC"/>
    <w:rsid w:val="593739B8"/>
    <w:rsid w:val="593E081A"/>
    <w:rsid w:val="59DFFD93"/>
    <w:rsid w:val="5ABB1050"/>
    <w:rsid w:val="5AF93469"/>
    <w:rsid w:val="5B5D2F92"/>
    <w:rsid w:val="5B7DDC28"/>
    <w:rsid w:val="5B7F624A"/>
    <w:rsid w:val="5BE72AE1"/>
    <w:rsid w:val="5BEB75A4"/>
    <w:rsid w:val="5BF42BBB"/>
    <w:rsid w:val="5BFFD5F5"/>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D1774"/>
    <w:rsid w:val="5EFD63A1"/>
    <w:rsid w:val="5F2D046E"/>
    <w:rsid w:val="5F3EE51C"/>
    <w:rsid w:val="5F4E1719"/>
    <w:rsid w:val="5F4ED10A"/>
    <w:rsid w:val="5F622E52"/>
    <w:rsid w:val="5F7D5BE8"/>
    <w:rsid w:val="5F7F3DD2"/>
    <w:rsid w:val="5F7F49C8"/>
    <w:rsid w:val="5FDF10FF"/>
    <w:rsid w:val="5FDFE6D0"/>
    <w:rsid w:val="5FED422E"/>
    <w:rsid w:val="5FF48D17"/>
    <w:rsid w:val="5FF6893A"/>
    <w:rsid w:val="5FF8AACB"/>
    <w:rsid w:val="5FFB4E30"/>
    <w:rsid w:val="5FFB4F3D"/>
    <w:rsid w:val="5FFD8CB0"/>
    <w:rsid w:val="5FFF5037"/>
    <w:rsid w:val="5FFFE862"/>
    <w:rsid w:val="61B62DA1"/>
    <w:rsid w:val="61FF5178"/>
    <w:rsid w:val="62BD4574"/>
    <w:rsid w:val="63B63069"/>
    <w:rsid w:val="64F57139"/>
    <w:rsid w:val="65655C60"/>
    <w:rsid w:val="6593F782"/>
    <w:rsid w:val="65BE74B1"/>
    <w:rsid w:val="65FD1E19"/>
    <w:rsid w:val="65FE0871"/>
    <w:rsid w:val="6609095A"/>
    <w:rsid w:val="66E7865B"/>
    <w:rsid w:val="66F7B9BD"/>
    <w:rsid w:val="66FF70F4"/>
    <w:rsid w:val="67CD7F64"/>
    <w:rsid w:val="67E75822"/>
    <w:rsid w:val="67FBCA81"/>
    <w:rsid w:val="67FEC540"/>
    <w:rsid w:val="67FF8842"/>
    <w:rsid w:val="692A7449"/>
    <w:rsid w:val="6B0F7019"/>
    <w:rsid w:val="6B7DB2B6"/>
    <w:rsid w:val="6BA60BF0"/>
    <w:rsid w:val="6BAD01AB"/>
    <w:rsid w:val="6BB585A9"/>
    <w:rsid w:val="6BBB65E2"/>
    <w:rsid w:val="6BEC1818"/>
    <w:rsid w:val="6BEEC337"/>
    <w:rsid w:val="6BFB3942"/>
    <w:rsid w:val="6BFDD94E"/>
    <w:rsid w:val="6BFE6227"/>
    <w:rsid w:val="6BFF005A"/>
    <w:rsid w:val="6BFF12B7"/>
    <w:rsid w:val="6C1FE371"/>
    <w:rsid w:val="6C7B0821"/>
    <w:rsid w:val="6C892D57"/>
    <w:rsid w:val="6CF9A775"/>
    <w:rsid w:val="6DBDB722"/>
    <w:rsid w:val="6DDFE8A4"/>
    <w:rsid w:val="6DF5168E"/>
    <w:rsid w:val="6DFF2102"/>
    <w:rsid w:val="6E6B3D34"/>
    <w:rsid w:val="6EAF2D51"/>
    <w:rsid w:val="6EB255EB"/>
    <w:rsid w:val="6EFDCD2D"/>
    <w:rsid w:val="6EFF612F"/>
    <w:rsid w:val="6F18680E"/>
    <w:rsid w:val="6F1F37FC"/>
    <w:rsid w:val="6F59F9E4"/>
    <w:rsid w:val="6F5FAB1B"/>
    <w:rsid w:val="6F8E58D6"/>
    <w:rsid w:val="6FB86FC2"/>
    <w:rsid w:val="6FD5E567"/>
    <w:rsid w:val="6FDBF1A1"/>
    <w:rsid w:val="6FDCF403"/>
    <w:rsid w:val="6FE6ECA6"/>
    <w:rsid w:val="6FEC0EF8"/>
    <w:rsid w:val="6FEE3D9A"/>
    <w:rsid w:val="6FEF3E9F"/>
    <w:rsid w:val="6FFD0C97"/>
    <w:rsid w:val="6FFECEB9"/>
    <w:rsid w:val="6FFF08FD"/>
    <w:rsid w:val="6FFF45DC"/>
    <w:rsid w:val="70F12FC6"/>
    <w:rsid w:val="713F17D9"/>
    <w:rsid w:val="71BF5DB7"/>
    <w:rsid w:val="72BD5FD5"/>
    <w:rsid w:val="72BF09DC"/>
    <w:rsid w:val="72EB5790"/>
    <w:rsid w:val="72F25D68"/>
    <w:rsid w:val="72F3DFB7"/>
    <w:rsid w:val="733EE3F5"/>
    <w:rsid w:val="735EF94D"/>
    <w:rsid w:val="735F9F05"/>
    <w:rsid w:val="737B2761"/>
    <w:rsid w:val="73AF6EDB"/>
    <w:rsid w:val="73B384CE"/>
    <w:rsid w:val="73DF4221"/>
    <w:rsid w:val="73DF49F4"/>
    <w:rsid w:val="73F5007A"/>
    <w:rsid w:val="73FEB008"/>
    <w:rsid w:val="73FF3C21"/>
    <w:rsid w:val="74AE9EF4"/>
    <w:rsid w:val="74B15673"/>
    <w:rsid w:val="74FE88D1"/>
    <w:rsid w:val="757B8C15"/>
    <w:rsid w:val="75B556EC"/>
    <w:rsid w:val="75B7E9C3"/>
    <w:rsid w:val="75DE6D1A"/>
    <w:rsid w:val="75FF3FD3"/>
    <w:rsid w:val="769E28CC"/>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972DF47"/>
    <w:rsid w:val="797BCC08"/>
    <w:rsid w:val="799E691A"/>
    <w:rsid w:val="79EF2068"/>
    <w:rsid w:val="79EFC2ED"/>
    <w:rsid w:val="79FF532C"/>
    <w:rsid w:val="7A3EA76F"/>
    <w:rsid w:val="7A6BC49B"/>
    <w:rsid w:val="7AF1A2F4"/>
    <w:rsid w:val="7B1DA959"/>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7531B8"/>
    <w:rsid w:val="7C7B6AC3"/>
    <w:rsid w:val="7C7BA9C8"/>
    <w:rsid w:val="7C9BD21E"/>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73F35"/>
    <w:rsid w:val="7EFA749D"/>
    <w:rsid w:val="7EFD617A"/>
    <w:rsid w:val="7EFDD9F4"/>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7F07D9"/>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unhideWhenUsed/>
    <w:qFormat/>
    <w:uiPriority w:val="99"/>
    <w:pPr>
      <w:spacing w:after="120"/>
    </w:pPr>
  </w:style>
  <w:style w:type="paragraph" w:styleId="5">
    <w:name w:val="annotation text"/>
    <w:basedOn w:val="1"/>
    <w:unhideWhenUsed/>
    <w:qFormat/>
    <w:uiPriority w:val="0"/>
    <w:pPr>
      <w:jc w:val="left"/>
    </w:pPr>
    <w:rPr>
      <w:kern w:val="0"/>
      <w:sz w:val="20"/>
    </w:rPr>
  </w:style>
  <w:style w:type="paragraph" w:styleId="6">
    <w:name w:val="Body Text Indent"/>
    <w:basedOn w:val="1"/>
    <w:link w:val="30"/>
    <w:unhideWhenUsed/>
    <w:qFormat/>
    <w:uiPriority w:val="99"/>
    <w:pPr>
      <w:spacing w:after="120"/>
      <w:ind w:left="420" w:leftChars="200"/>
    </w:pPr>
    <w:rPr>
      <w:kern w:val="0"/>
      <w:sz w:val="20"/>
      <w:szCs w:val="20"/>
    </w:rPr>
  </w:style>
  <w:style w:type="paragraph" w:styleId="7">
    <w:name w:val="Plain Text"/>
    <w:basedOn w:val="1"/>
    <w:next w:val="8"/>
    <w:qFormat/>
    <w:uiPriority w:val="0"/>
    <w:rPr>
      <w:rFonts w:ascii="宋体" w:hAnsi="Courier New"/>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Balloon Text"/>
    <w:basedOn w:val="1"/>
    <w:link w:val="26"/>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jc w:val="center"/>
      <w:outlineLvl w:val="0"/>
    </w:pPr>
    <w:rPr>
      <w:rFonts w:ascii="Arial" w:hAnsi="Arial" w:eastAsia="隶书"/>
      <w:b/>
      <w:bCs/>
      <w:sz w:val="32"/>
      <w:szCs w:val="32"/>
    </w:rPr>
  </w:style>
  <w:style w:type="paragraph" w:styleId="16">
    <w:name w:val="Body Text First Indent"/>
    <w:basedOn w:val="2"/>
    <w:qFormat/>
    <w:uiPriority w:val="0"/>
    <w:pPr>
      <w:ind w:firstLine="420" w:firstLineChars="100"/>
    </w:pPr>
  </w:style>
  <w:style w:type="character" w:styleId="19">
    <w:name w:val="page number"/>
    <w:qFormat/>
    <w:uiPriority w:val="0"/>
  </w:style>
  <w:style w:type="character" w:styleId="20">
    <w:name w:val="annotation reference"/>
    <w:unhideWhenUsed/>
    <w:qFormat/>
    <w:uiPriority w:val="0"/>
    <w:rPr>
      <w:sz w:val="21"/>
      <w:szCs w:val="21"/>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2">
    <w:name w:val="列出段落2"/>
    <w:basedOn w:val="1"/>
    <w:qFormat/>
    <w:uiPriority w:val="34"/>
    <w:pPr>
      <w:ind w:firstLine="420" w:firstLineChars="200"/>
    </w:pPr>
  </w:style>
  <w:style w:type="paragraph" w:customStyle="1" w:styleId="23">
    <w:name w:val="Table Paragraph"/>
    <w:basedOn w:val="1"/>
    <w:qFormat/>
    <w:uiPriority w:val="0"/>
    <w:pPr>
      <w:autoSpaceDE w:val="0"/>
      <w:autoSpaceDN w:val="0"/>
      <w:jc w:val="left"/>
    </w:pPr>
    <w:rPr>
      <w:rFonts w:ascii="宋体" w:hAnsi="宋体" w:cs="宋体"/>
      <w:kern w:val="0"/>
      <w:sz w:val="22"/>
      <w:szCs w:val="22"/>
    </w:rPr>
  </w:style>
  <w:style w:type="paragraph" w:customStyle="1" w:styleId="2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qowt-font5-gb2312"/>
    <w:qFormat/>
    <w:uiPriority w:val="0"/>
  </w:style>
  <w:style w:type="character" w:customStyle="1" w:styleId="26">
    <w:name w:val="批注框文本 字符"/>
    <w:basedOn w:val="18"/>
    <w:link w:val="9"/>
    <w:qFormat/>
    <w:uiPriority w:val="0"/>
    <w:rPr>
      <w:kern w:val="2"/>
      <w:sz w:val="18"/>
      <w:szCs w:val="18"/>
    </w:rPr>
  </w:style>
  <w:style w:type="character" w:customStyle="1" w:styleId="27">
    <w:name w:val="正文文本 字符"/>
    <w:basedOn w:val="18"/>
    <w:link w:val="2"/>
    <w:qFormat/>
    <w:uiPriority w:val="99"/>
    <w:rPr>
      <w:kern w:val="2"/>
      <w:sz w:val="21"/>
      <w:szCs w:val="24"/>
    </w:rPr>
  </w:style>
  <w:style w:type="paragraph" w:customStyle="1" w:styleId="28">
    <w:name w:val="msolistparagraph"/>
    <w:basedOn w:val="1"/>
    <w:qFormat/>
    <w:uiPriority w:val="0"/>
    <w:pPr>
      <w:ind w:firstLine="420" w:firstLineChars="200"/>
    </w:pPr>
  </w:style>
  <w:style w:type="paragraph" w:customStyle="1" w:styleId="29">
    <w:name w:val="正文格式"/>
    <w:basedOn w:val="6"/>
    <w:qFormat/>
    <w:uiPriority w:val="99"/>
    <w:pPr>
      <w:spacing w:after="0" w:line="360" w:lineRule="auto"/>
      <w:ind w:left="0" w:leftChars="0" w:firstLine="600"/>
    </w:pPr>
    <w:rPr>
      <w:rFonts w:eastAsia="仿宋_GB2312"/>
      <w:sz w:val="30"/>
      <w:szCs w:val="30"/>
    </w:rPr>
  </w:style>
  <w:style w:type="character" w:customStyle="1" w:styleId="30">
    <w:name w:val="正文文本缩进 字符"/>
    <w:link w:val="6"/>
    <w:semiHidden/>
    <w:qFormat/>
    <w:uiPriority w:val="99"/>
    <w:rPr>
      <w:kern w:val="0"/>
      <w:sz w:val="20"/>
      <w:szCs w:val="20"/>
    </w:rPr>
  </w:style>
  <w:style w:type="paragraph" w:customStyle="1" w:styleId="3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38682</Words>
  <Characters>40601</Characters>
  <Lines>310</Lines>
  <Paragraphs>87</Paragraphs>
  <TotalTime>90</TotalTime>
  <ScaleCrop>false</ScaleCrop>
  <LinksUpToDate>false</LinksUpToDate>
  <CharactersWithSpaces>42312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2023-04-07T13:02:00Z</dcterms:created>
  <dc:creator>黄雅静</dc:creator>
  <cp:lastModifiedBy>陈可欣</cp:lastModifiedBy>
  <dcterms:modified xsi:type="dcterms:W3CDTF">2024-07-10T08:15:43Z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A4D58CA72DEB40B38E3F9CB9F3D83798</vt:lpwstr>
  </property>
</Properties>
</file>