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附件2</w:t>
      </w:r>
    </w:p>
    <w:p>
      <w:pPr>
        <w:pStyle w:val="2"/>
      </w:pPr>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29"/>
        <w:ind w:firstLine="420"/>
        <w:rPr>
          <w:rFonts w:ascii="宋体" w:hAnsi="宋体" w:cs="宋体"/>
        </w:rPr>
      </w:pPr>
    </w:p>
    <w:p>
      <w:pPr>
        <w:pStyle w:val="29"/>
        <w:ind w:firstLine="420"/>
        <w:rPr>
          <w:rFonts w:ascii="宋体" w:hAnsi="宋体" w:cs="宋体"/>
        </w:rPr>
      </w:pPr>
    </w:p>
    <w:p>
      <w:pPr>
        <w:rPr>
          <w:rFonts w:ascii="宋体" w:hAnsi="宋体" w:cs="宋体"/>
          <w:b/>
          <w:sz w:val="44"/>
        </w:rPr>
      </w:pPr>
    </w:p>
    <w:p>
      <w:pPr>
        <w:ind w:left="2326" w:leftChars="247" w:hanging="1807" w:hangingChars="500"/>
        <w:rPr>
          <w:rFonts w:ascii="宋体" w:hAnsi="宋体" w:cs="宋体"/>
          <w:b/>
          <w:sz w:val="36"/>
          <w:szCs w:val="36"/>
        </w:rPr>
      </w:pPr>
      <w:r>
        <w:rPr>
          <w:rFonts w:hint="eastAsia" w:ascii="宋体" w:hAnsi="宋体" w:cs="宋体"/>
          <w:b/>
          <w:sz w:val="36"/>
          <w:szCs w:val="36"/>
        </w:rPr>
        <w:t>招标编号：QH2023067</w:t>
      </w:r>
    </w:p>
    <w:p>
      <w:pPr>
        <w:ind w:firstLine="723" w:firstLineChars="200"/>
        <w:rPr>
          <w:rFonts w:ascii="宋体" w:hAnsi="宋体" w:cs="宋体"/>
          <w:b/>
          <w:sz w:val="36"/>
          <w:szCs w:val="36"/>
        </w:rPr>
      </w:pPr>
    </w:p>
    <w:p>
      <w:pPr>
        <w:ind w:firstLine="723" w:firstLineChars="200"/>
        <w:rPr>
          <w:rFonts w:ascii="宋体" w:hAnsi="宋体" w:cs="宋体"/>
          <w:b/>
          <w:sz w:val="36"/>
          <w:szCs w:val="36"/>
        </w:rPr>
      </w:pPr>
    </w:p>
    <w:p>
      <w:pPr>
        <w:pStyle w:val="29"/>
        <w:ind w:firstLine="420"/>
        <w:rPr>
          <w:rFonts w:ascii="宋体" w:hAnsi="宋体" w:cs="宋体"/>
        </w:rPr>
      </w:pPr>
    </w:p>
    <w:p>
      <w:pPr>
        <w:pStyle w:val="29"/>
        <w:ind w:firstLine="420"/>
        <w:rPr>
          <w:rFonts w:ascii="宋体" w:hAnsi="宋体" w:cs="宋体"/>
        </w:rPr>
      </w:pPr>
    </w:p>
    <w:p>
      <w:pPr>
        <w:ind w:left="2326" w:leftChars="247" w:right="-319" w:rightChars="-152" w:hanging="1807" w:hangingChars="500"/>
        <w:rPr>
          <w:rFonts w:ascii="宋体" w:hAnsi="宋体" w:cs="宋体"/>
          <w:b/>
          <w:sz w:val="36"/>
          <w:szCs w:val="36"/>
        </w:rPr>
      </w:pPr>
      <w:r>
        <w:rPr>
          <w:rFonts w:hint="eastAsia" w:ascii="宋体" w:hAnsi="宋体" w:cs="宋体"/>
          <w:b/>
          <w:sz w:val="36"/>
          <w:szCs w:val="36"/>
        </w:rPr>
        <w:t>招标项目：前海管理局2023年度互联网信息采集服务项目</w:t>
      </w:r>
    </w:p>
    <w:p>
      <w:pPr>
        <w:ind w:firstLine="3264" w:firstLineChars="739"/>
        <w:rPr>
          <w:rFonts w:ascii="宋体" w:hAnsi="宋体" w:cs="宋体"/>
          <w:b/>
          <w:sz w:val="44"/>
        </w:rPr>
      </w:pPr>
    </w:p>
    <w:p>
      <w:pPr>
        <w:pStyle w:val="29"/>
        <w:ind w:firstLine="0" w:firstLineChars="0"/>
        <w:rPr>
          <w:rFonts w:ascii="宋体" w:hAnsi="宋体" w:cs="宋体"/>
        </w:rPr>
      </w:pPr>
    </w:p>
    <w:p>
      <w:pPr>
        <w:rPr>
          <w:rFonts w:ascii="宋体" w:hAnsi="宋体" w:cs="宋体"/>
          <w:b/>
          <w:sz w:val="44"/>
        </w:rPr>
      </w:pPr>
    </w:p>
    <w:p>
      <w:pPr>
        <w:pStyle w:val="2"/>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2023年</w:t>
      </w:r>
      <w:r>
        <w:rPr>
          <w:rFonts w:hint="eastAsia" w:ascii="宋体" w:hAnsi="宋体" w:cs="宋体"/>
          <w:b/>
          <w:bCs/>
          <w:sz w:val="36"/>
          <w:szCs w:val="36"/>
          <w:lang w:val="en-US" w:eastAsia="zh-CN"/>
        </w:rPr>
        <w:t>6</w:t>
      </w:r>
      <w:r>
        <w:rPr>
          <w:rFonts w:hint="eastAsia" w:ascii="宋体" w:hAnsi="宋体" w:cs="宋体"/>
          <w:b/>
          <w:bCs/>
          <w:sz w:val="36"/>
          <w:szCs w:val="36"/>
        </w:rPr>
        <w:t>月</w:t>
      </w:r>
    </w:p>
    <w:p>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2"/>
      </w:pPr>
    </w:p>
    <w:p>
      <w:pPr>
        <w:snapToGrid w:val="0"/>
        <w:spacing w:line="360" w:lineRule="auto"/>
        <w:ind w:firstLine="470" w:firstLineChars="196"/>
        <w:rPr>
          <w:rFonts w:ascii="宋体" w:hAnsi="宋体" w:cs="宋体"/>
          <w:sz w:val="24"/>
        </w:rPr>
      </w:pPr>
      <w:r>
        <w:rPr>
          <w:rFonts w:hint="eastAsia" w:ascii="宋体" w:hAnsi="宋体" w:cs="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70" w:firstLineChars="196"/>
        <w:rPr>
          <w:rFonts w:ascii="宋体" w:hAnsi="宋体" w:cs="宋体"/>
          <w:sz w:val="24"/>
        </w:rPr>
      </w:pPr>
      <w:r>
        <w:rPr>
          <w:rFonts w:hint="eastAsia" w:ascii="宋体" w:hAnsi="宋体" w:cs="宋体"/>
          <w:sz w:val="24"/>
        </w:rPr>
        <w:t>（一）在采购活动中应当回避而未回避的；</w:t>
      </w:r>
    </w:p>
    <w:p>
      <w:pPr>
        <w:snapToGrid w:val="0"/>
        <w:spacing w:line="360" w:lineRule="auto"/>
        <w:ind w:firstLine="470" w:firstLineChars="196"/>
        <w:rPr>
          <w:rFonts w:ascii="宋体" w:hAnsi="宋体" w:cs="宋体"/>
          <w:sz w:val="24"/>
        </w:rPr>
      </w:pPr>
      <w:r>
        <w:rPr>
          <w:rFonts w:hint="eastAsia" w:ascii="宋体" w:hAnsi="宋体" w:cs="宋体"/>
          <w:sz w:val="24"/>
        </w:rPr>
        <w:t>（二）未按本条例规定签订、履行采购合同，造成严重后果的；</w:t>
      </w:r>
    </w:p>
    <w:p>
      <w:pPr>
        <w:snapToGrid w:val="0"/>
        <w:spacing w:line="360" w:lineRule="auto"/>
        <w:ind w:firstLine="470" w:firstLineChars="196"/>
        <w:rPr>
          <w:rFonts w:ascii="宋体" w:hAnsi="宋体" w:cs="宋体"/>
          <w:sz w:val="24"/>
        </w:rPr>
      </w:pPr>
      <w:r>
        <w:rPr>
          <w:rFonts w:hint="eastAsia" w:ascii="宋体" w:hAnsi="宋体" w:cs="宋体"/>
          <w:sz w:val="24"/>
        </w:rPr>
        <w:t>（三）隐瞒真实情况，提供虚假资料的；</w:t>
      </w:r>
    </w:p>
    <w:p>
      <w:pPr>
        <w:snapToGrid w:val="0"/>
        <w:spacing w:line="360" w:lineRule="auto"/>
        <w:ind w:firstLine="470" w:firstLineChars="196"/>
        <w:rPr>
          <w:rFonts w:ascii="宋体" w:hAnsi="宋体" w:cs="宋体"/>
          <w:sz w:val="24"/>
        </w:rPr>
      </w:pPr>
      <w:r>
        <w:rPr>
          <w:rFonts w:hint="eastAsia" w:ascii="宋体" w:hAnsi="宋体" w:cs="宋体"/>
          <w:sz w:val="24"/>
        </w:rPr>
        <w:t>（四）以非法手段排斥其他供应商参与竞争的；</w:t>
      </w:r>
    </w:p>
    <w:p>
      <w:pPr>
        <w:snapToGrid w:val="0"/>
        <w:spacing w:line="360" w:lineRule="auto"/>
        <w:ind w:firstLine="470" w:firstLineChars="196"/>
        <w:rPr>
          <w:rFonts w:ascii="宋体" w:hAnsi="宋体" w:cs="宋体"/>
          <w:sz w:val="24"/>
        </w:rPr>
      </w:pPr>
      <w:r>
        <w:rPr>
          <w:rFonts w:hint="eastAsia" w:ascii="宋体" w:hAnsi="宋体" w:cs="宋体"/>
          <w:sz w:val="24"/>
        </w:rPr>
        <w:t>（五）与其他采购参加人串通投标的；</w:t>
      </w:r>
    </w:p>
    <w:p>
      <w:pPr>
        <w:snapToGrid w:val="0"/>
        <w:spacing w:line="360" w:lineRule="auto"/>
        <w:ind w:firstLine="470" w:firstLineChars="196"/>
        <w:rPr>
          <w:rFonts w:ascii="宋体" w:hAnsi="宋体" w:cs="宋体"/>
          <w:sz w:val="24"/>
        </w:rPr>
      </w:pPr>
      <w:r>
        <w:rPr>
          <w:rFonts w:hint="eastAsia" w:ascii="宋体" w:hAnsi="宋体" w:cs="宋体"/>
          <w:sz w:val="24"/>
        </w:rPr>
        <w:t>（六）恶意投诉的；</w:t>
      </w:r>
    </w:p>
    <w:p>
      <w:pPr>
        <w:snapToGrid w:val="0"/>
        <w:spacing w:line="360" w:lineRule="auto"/>
        <w:ind w:firstLine="470" w:firstLineChars="196"/>
        <w:rPr>
          <w:rFonts w:ascii="宋体" w:hAnsi="宋体" w:cs="宋体"/>
          <w:sz w:val="24"/>
        </w:rPr>
      </w:pPr>
      <w:r>
        <w:rPr>
          <w:rFonts w:hint="eastAsia" w:ascii="宋体" w:hAnsi="宋体" w:cs="宋体"/>
          <w:sz w:val="24"/>
        </w:rPr>
        <w:t>（七）向采购项目相关人行贿或者提供其他不当利益的；</w:t>
      </w:r>
    </w:p>
    <w:p>
      <w:pPr>
        <w:snapToGrid w:val="0"/>
        <w:spacing w:line="360" w:lineRule="auto"/>
        <w:ind w:firstLine="470" w:firstLineChars="196"/>
        <w:rPr>
          <w:rFonts w:ascii="宋体" w:hAnsi="宋体" w:cs="宋体"/>
          <w:sz w:val="24"/>
        </w:rPr>
      </w:pPr>
      <w:r>
        <w:rPr>
          <w:rFonts w:hint="eastAsia" w:ascii="宋体" w:hAnsi="宋体" w:cs="宋体"/>
          <w:sz w:val="24"/>
        </w:rPr>
        <w:t>（八）阻碍、抗拒主管部门监督检查的；</w:t>
      </w:r>
    </w:p>
    <w:p>
      <w:pPr>
        <w:snapToGrid w:val="0"/>
        <w:spacing w:line="360" w:lineRule="auto"/>
        <w:ind w:firstLine="470" w:firstLineChars="196"/>
        <w:rPr>
          <w:rFonts w:ascii="宋体" w:hAnsi="宋体" w:cs="宋体"/>
          <w:sz w:val="24"/>
        </w:rPr>
      </w:pPr>
      <w:r>
        <w:rPr>
          <w:rFonts w:hint="eastAsia" w:ascii="宋体" w:hAnsi="宋体" w:cs="宋体"/>
          <w:sz w:val="24"/>
        </w:rPr>
        <w:t>（九）其他违反本条例规定的行为。</w:t>
      </w:r>
    </w:p>
    <w:p>
      <w:pPr>
        <w:pageBreakBefore w:val="0"/>
        <w:kinsoku/>
        <w:wordWrap/>
        <w:overflowPunct/>
        <w:topLinePunct w:val="0"/>
        <w:bidi w:val="0"/>
        <w:snapToGrid w:val="0"/>
        <w:spacing w:line="400" w:lineRule="exact"/>
        <w:ind w:firstLine="470" w:firstLineChars="196"/>
        <w:rPr>
          <w:rFonts w:hint="eastAsia" w:ascii="宋体" w:hAnsi="宋体" w:eastAsia="宋体" w:cs="宋体"/>
          <w:color w:val="auto"/>
          <w:sz w:val="24"/>
          <w:szCs w:val="24"/>
        </w:rPr>
      </w:pPr>
      <w:r>
        <w:rPr>
          <w:rFonts w:hint="eastAsia" w:ascii="宋体" w:hAnsi="宋体" w:cs="宋体"/>
          <w:color w:val="auto"/>
          <w:sz w:val="24"/>
          <w:szCs w:val="24"/>
          <w:lang w:eastAsia="zh-CN"/>
        </w:rPr>
        <w:t>二</w:t>
      </w:r>
      <w:r>
        <w:rPr>
          <w:rFonts w:hint="eastAsia" w:ascii="宋体" w:hAnsi="宋体" w:eastAsia="宋体" w:cs="宋体"/>
          <w:color w:val="auto"/>
          <w:sz w:val="24"/>
          <w:szCs w:val="24"/>
        </w:rPr>
        <w:t>、《深圳经济特区政府采购条例实施细则》第七十</w:t>
      </w:r>
      <w:r>
        <w:rPr>
          <w:rFonts w:hint="eastAsia" w:ascii="宋体" w:hAnsi="宋体" w:cs="宋体"/>
          <w:color w:val="auto"/>
          <w:sz w:val="24"/>
          <w:szCs w:val="24"/>
          <w:lang w:eastAsia="zh-CN"/>
        </w:rPr>
        <w:t>五</w:t>
      </w:r>
      <w:r>
        <w:rPr>
          <w:rFonts w:hint="eastAsia" w:ascii="宋体" w:hAnsi="宋体" w:eastAsia="宋体" w:cs="宋体"/>
          <w:color w:val="auto"/>
          <w:sz w:val="24"/>
          <w:szCs w:val="24"/>
        </w:rPr>
        <w:t>条 供应商有下列情形之一的，属于采购条例所称的串通投标行为，按照采购条例第五十七条有关规定处理：</w:t>
      </w:r>
    </w:p>
    <w:p>
      <w:pPr>
        <w:pageBreakBefore w:val="0"/>
        <w:kinsoku/>
        <w:wordWrap/>
        <w:overflowPunct/>
        <w:topLinePunct w:val="0"/>
        <w:bidi w:val="0"/>
        <w:snapToGrid w:val="0"/>
        <w:spacing w:line="40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（一）投标供应商之间相互约定给予未中标的供应商利益补偿。</w:t>
      </w:r>
    </w:p>
    <w:p>
      <w:pPr>
        <w:pageBreakBefore w:val="0"/>
        <w:kinsoku/>
        <w:wordWrap/>
        <w:overflowPunct/>
        <w:topLinePunct w:val="0"/>
        <w:bidi w:val="0"/>
        <w:snapToGrid w:val="0"/>
        <w:spacing w:line="40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（二）不同投标供应商的法定代表人、主要经营负责人、项目投标授权代表人、项目负责人、主要技术人员为同一人、属同一单位或者在同一单位缴纳社会保险。</w:t>
      </w:r>
    </w:p>
    <w:p>
      <w:pPr>
        <w:pageBreakBefore w:val="0"/>
        <w:kinsoku/>
        <w:wordWrap/>
        <w:overflowPunct/>
        <w:topLinePunct w:val="0"/>
        <w:bidi w:val="0"/>
        <w:snapToGrid w:val="0"/>
        <w:spacing w:line="40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（三）不同投标供应商的投标文件由同一单位或者同一人编制，或者由同一人分阶段参与编制的。</w:t>
      </w:r>
    </w:p>
    <w:p>
      <w:pPr>
        <w:pageBreakBefore w:val="0"/>
        <w:kinsoku/>
        <w:wordWrap/>
        <w:overflowPunct/>
        <w:topLinePunct w:val="0"/>
        <w:bidi w:val="0"/>
        <w:snapToGrid w:val="0"/>
        <w:spacing w:line="40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（四）不同投标供应商的投标文件或部分投标文件相互混装。</w:t>
      </w:r>
    </w:p>
    <w:p>
      <w:pPr>
        <w:pageBreakBefore w:val="0"/>
        <w:kinsoku/>
        <w:wordWrap/>
        <w:overflowPunct/>
        <w:topLinePunct w:val="0"/>
        <w:bidi w:val="0"/>
        <w:snapToGrid w:val="0"/>
        <w:spacing w:line="40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（五）不同投标供应商的投标文件内容存在非正常一致。</w:t>
      </w:r>
    </w:p>
    <w:p>
      <w:pPr>
        <w:pageBreakBefore w:val="0"/>
        <w:kinsoku/>
        <w:wordWrap/>
        <w:overflowPunct/>
        <w:topLinePunct w:val="0"/>
        <w:bidi w:val="0"/>
        <w:snapToGrid w:val="0"/>
        <w:spacing w:line="40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（六）由同一单位工作人员为两家以上（含两家）供应商进行同一项投标活动的。</w:t>
      </w:r>
    </w:p>
    <w:p>
      <w:pPr>
        <w:pageBreakBefore w:val="0"/>
        <w:kinsoku/>
        <w:wordWrap/>
        <w:overflowPunct/>
        <w:topLinePunct w:val="0"/>
        <w:bidi w:val="0"/>
        <w:snapToGrid w:val="0"/>
        <w:spacing w:line="40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（七）主管部门依照法律、法规认定的其他情形。</w:t>
      </w:r>
    </w:p>
    <w:p>
      <w:pPr>
        <w:pageBreakBefore w:val="0"/>
        <w:kinsoku/>
        <w:wordWrap/>
        <w:overflowPunct/>
        <w:topLinePunct w:val="0"/>
        <w:bidi w:val="0"/>
        <w:snapToGrid w:val="0"/>
        <w:spacing w:line="400" w:lineRule="exact"/>
        <w:ind w:firstLine="470" w:firstLineChars="196"/>
        <w:rPr>
          <w:rFonts w:hint="eastAsia" w:ascii="宋体" w:hAnsi="宋体" w:eastAsia="宋体" w:cs="宋体"/>
          <w:color w:val="auto"/>
          <w:sz w:val="24"/>
          <w:szCs w:val="24"/>
        </w:rPr>
      </w:pPr>
      <w:r>
        <w:rPr>
          <w:rFonts w:hint="eastAsia" w:ascii="宋体" w:hAnsi="宋体" w:cs="宋体"/>
          <w:color w:val="auto"/>
          <w:sz w:val="24"/>
          <w:szCs w:val="24"/>
          <w:lang w:eastAsia="zh-CN"/>
        </w:rPr>
        <w:t>三</w:t>
      </w:r>
      <w:r>
        <w:rPr>
          <w:rFonts w:hint="eastAsia" w:ascii="宋体" w:hAnsi="宋体" w:eastAsia="宋体" w:cs="宋体"/>
          <w:color w:val="auto"/>
          <w:sz w:val="24"/>
          <w:szCs w:val="24"/>
        </w:rPr>
        <w:t>、《深圳经济特区政府采购条例实施细则》第</w:t>
      </w:r>
      <w:r>
        <w:rPr>
          <w:rFonts w:hint="eastAsia" w:ascii="宋体" w:hAnsi="宋体" w:cs="宋体"/>
          <w:color w:val="auto"/>
          <w:sz w:val="24"/>
          <w:szCs w:val="24"/>
          <w:lang w:eastAsia="zh-CN"/>
        </w:rPr>
        <w:t>七十七</w:t>
      </w:r>
      <w:r>
        <w:rPr>
          <w:rFonts w:hint="eastAsia" w:ascii="宋体" w:hAnsi="宋体" w:eastAsia="宋体" w:cs="宋体"/>
          <w:color w:val="auto"/>
          <w:sz w:val="24"/>
          <w:szCs w:val="24"/>
        </w:rPr>
        <w:t>条 供应商有下列情形之一的，属于隐瞒真实情况，提供虚假资料，按照采购条例第五十七条的有关规定处理：</w:t>
      </w:r>
    </w:p>
    <w:p>
      <w:pPr>
        <w:pageBreakBefore w:val="0"/>
        <w:kinsoku/>
        <w:wordWrap/>
        <w:overflowPunct/>
        <w:topLinePunct w:val="0"/>
        <w:bidi w:val="0"/>
        <w:snapToGrid w:val="0"/>
        <w:spacing w:line="40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（一）通过转让或者租借等方式从其他单位获取资格或者资质证书投标的。</w:t>
      </w:r>
    </w:p>
    <w:p>
      <w:pPr>
        <w:pageBreakBefore w:val="0"/>
        <w:kinsoku/>
        <w:wordWrap/>
        <w:overflowPunct/>
        <w:topLinePunct w:val="0"/>
        <w:bidi w:val="0"/>
        <w:snapToGrid w:val="0"/>
        <w:spacing w:line="40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（二）由其他单位或者其他单位负责人在投标供应商编制的投标文件上加盖印章或者签字的。</w:t>
      </w:r>
    </w:p>
    <w:p>
      <w:pPr>
        <w:pageBreakBefore w:val="0"/>
        <w:kinsoku/>
        <w:wordWrap/>
        <w:overflowPunct/>
        <w:topLinePunct w:val="0"/>
        <w:bidi w:val="0"/>
        <w:snapToGrid w:val="0"/>
        <w:spacing w:line="40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（三）项目负责人或者主要技术人员不是本单位人员的。</w:t>
      </w:r>
    </w:p>
    <w:p>
      <w:pPr>
        <w:pageBreakBefore w:val="0"/>
        <w:kinsoku/>
        <w:wordWrap/>
        <w:overflowPunct/>
        <w:topLinePunct w:val="0"/>
        <w:bidi w:val="0"/>
        <w:snapToGrid w:val="0"/>
        <w:spacing w:line="40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（四）投标保证金不是从投标供应商基本账户转出的。</w:t>
      </w:r>
    </w:p>
    <w:p>
      <w:pPr>
        <w:pageBreakBefore w:val="0"/>
        <w:kinsoku/>
        <w:wordWrap/>
        <w:overflowPunct/>
        <w:topLinePunct w:val="0"/>
        <w:bidi w:val="0"/>
        <w:snapToGrid w:val="0"/>
        <w:spacing w:line="40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（五）其他隐瞒真实情况、提供虚假资料的行为。</w:t>
      </w:r>
    </w:p>
    <w:p>
      <w:pPr>
        <w:snapToGrid w:val="0"/>
        <w:spacing w:line="360" w:lineRule="auto"/>
        <w:ind w:firstLine="470" w:firstLineChars="196"/>
        <w:jc w:val="center"/>
        <w:outlineLvl w:val="9"/>
        <w:rPr>
          <w:b/>
          <w:bCs/>
          <w:sz w:val="32"/>
          <w:szCs w:val="40"/>
        </w:rPr>
      </w:pPr>
      <w:r>
        <w:rPr>
          <w:rFonts w:hint="eastAsia" w:ascii="宋体" w:hAnsi="宋体" w:eastAsia="宋体" w:cs="宋体"/>
          <w:color w:val="auto"/>
          <w:sz w:val="24"/>
          <w:szCs w:val="24"/>
        </w:rPr>
        <w:t>投标供应商不能提供项目负责人或者主要技术人员的劳动合同、社会保险等劳动关系证明材料的，视为存在前款第（三）项规定的情形。</w:t>
      </w:r>
      <w:r>
        <w:rPr>
          <w:rFonts w:ascii="宋体" w:hAnsi="宋体"/>
          <w:b/>
          <w:bCs/>
          <w:sz w:val="32"/>
          <w:szCs w:val="40"/>
          <w:u w:val="single"/>
        </w:rPr>
        <w:br w:type="page"/>
      </w:r>
      <w:bookmarkStart w:id="1" w:name="_Toc30761"/>
      <w:r>
        <w:rPr>
          <w:rFonts w:ascii="宋体" w:hAnsi="宋体"/>
          <w:b/>
          <w:bCs/>
          <w:sz w:val="32"/>
          <w:szCs w:val="40"/>
        </w:rPr>
        <w:t>目录</w:t>
      </w:r>
      <w:bookmarkEnd w:id="0"/>
      <w:bookmarkEnd w:id="1"/>
    </w:p>
    <w:p>
      <w:pPr>
        <w:pStyle w:val="17"/>
        <w:tabs>
          <w:tab w:val="right" w:leader="dot" w:pos="8306"/>
        </w:tabs>
        <w:spacing w:line="480" w:lineRule="auto"/>
        <w:rPr>
          <w:b/>
          <w:bCs/>
          <w:sz w:val="24"/>
          <w:szCs w:val="32"/>
        </w:rPr>
      </w:pPr>
    </w:p>
    <w:p>
      <w:pPr>
        <w:pStyle w:val="17"/>
        <w:tabs>
          <w:tab w:val="right" w:leader="dot" w:pos="8306"/>
        </w:tabs>
        <w:spacing w:line="360" w:lineRule="auto"/>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招标公告</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_Toc28255 \h </w:instrText>
      </w:r>
      <w:r>
        <w:rPr>
          <w:rFonts w:hint="eastAsia" w:ascii="宋体" w:hAnsi="宋体" w:cs="宋体"/>
          <w:b/>
          <w:bCs/>
          <w:sz w:val="24"/>
        </w:rPr>
        <w:fldChar w:fldCharType="separate"/>
      </w:r>
      <w:r>
        <w:rPr>
          <w:rFonts w:hint="eastAsia" w:ascii="宋体" w:hAnsi="宋体" w:cs="宋体"/>
          <w:b/>
          <w:bCs/>
          <w:sz w:val="24"/>
        </w:rPr>
        <w:t>5</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10</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13</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15</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28</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34</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37</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_Toc3166 \h </w:instrText>
      </w:r>
      <w:r>
        <w:rPr>
          <w:rFonts w:hint="eastAsia" w:ascii="宋体" w:hAnsi="宋体" w:cs="宋体"/>
          <w:b/>
          <w:bCs/>
          <w:sz w:val="24"/>
        </w:rPr>
        <w:fldChar w:fldCharType="separate"/>
      </w:r>
      <w:r>
        <w:rPr>
          <w:rFonts w:hint="eastAsia" w:ascii="宋体" w:hAnsi="宋体" w:cs="宋体"/>
          <w:b/>
          <w:bCs/>
          <w:sz w:val="24"/>
        </w:rPr>
        <w:t>62</w:t>
      </w:r>
      <w:r>
        <w:rPr>
          <w:rFonts w:hint="eastAsia" w:ascii="宋体" w:hAnsi="宋体" w:cs="宋体"/>
          <w:b/>
          <w:bCs/>
          <w:sz w:val="24"/>
        </w:rPr>
        <w:fldChar w:fldCharType="end"/>
      </w:r>
      <w:r>
        <w:rPr>
          <w:rFonts w:hint="eastAsia" w:ascii="宋体" w:hAnsi="宋体" w:cs="宋体"/>
          <w:b/>
          <w:bCs/>
          <w:sz w:val="24"/>
        </w:rPr>
        <w:fldChar w:fldCharType="end"/>
      </w:r>
    </w:p>
    <w:p>
      <w:pPr>
        <w:spacing w:line="360" w:lineRule="auto"/>
      </w:pPr>
      <w:r>
        <w:rPr>
          <w:rFonts w:hint="eastAsia" w:ascii="宋体" w:hAnsi="宋体" w:cs="宋体"/>
          <w:b/>
          <w:bCs/>
          <w:sz w:val="24"/>
        </w:rPr>
        <w:fldChar w:fldCharType="end"/>
      </w:r>
    </w:p>
    <w:p>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2" w:name="_Toc28255"/>
      <w:r>
        <w:rPr>
          <w:rFonts w:hint="eastAsia" w:ascii="宋体" w:hAnsi="宋体" w:cs="宋体"/>
          <w:b/>
          <w:bCs/>
          <w:sz w:val="24"/>
        </w:rPr>
        <w:t>招标公告</w:t>
      </w:r>
      <w:bookmarkEnd w:id="2"/>
    </w:p>
    <w:p>
      <w:pPr>
        <w:wordWrap w:val="0"/>
        <w:spacing w:line="360" w:lineRule="auto"/>
        <w:ind w:firstLine="480" w:firstLineChars="200"/>
        <w:jc w:val="right"/>
        <w:rPr>
          <w:rFonts w:ascii="宋体" w:hAnsi="宋体" w:cs="宋体"/>
          <w:sz w:val="24"/>
          <w:highlight w:val="cyan"/>
        </w:rPr>
      </w:pPr>
    </w:p>
    <w:p>
      <w:pPr>
        <w:spacing w:line="360" w:lineRule="auto"/>
        <w:ind w:firstLine="480" w:firstLineChars="200"/>
        <w:jc w:val="left"/>
        <w:rPr>
          <w:rFonts w:ascii="宋体" w:hAnsi="宋体" w:cs="宋体"/>
          <w:sz w:val="24"/>
        </w:rPr>
      </w:pPr>
      <w:r>
        <w:rPr>
          <w:rFonts w:hint="eastAsia" w:ascii="宋体" w:hAnsi="宋体" w:cs="宋体"/>
          <w:sz w:val="24"/>
          <w:lang w:eastAsia="zh-CN"/>
        </w:rPr>
        <w:t>前海管理局2023年度互联网信息采集服务项目</w:t>
      </w:r>
      <w:r>
        <w:rPr>
          <w:rFonts w:hint="eastAsia" w:ascii="宋体" w:hAnsi="宋体" w:cs="宋体"/>
          <w:sz w:val="24"/>
        </w:rPr>
        <w:t>（</w:t>
      </w:r>
      <w:r>
        <w:rPr>
          <w:rFonts w:hint="eastAsia" w:ascii="宋体" w:hAnsi="宋体" w:cs="宋体"/>
          <w:sz w:val="24"/>
          <w:highlight w:val="none"/>
        </w:rPr>
        <w:t>招标编号：QH2023067</w:t>
      </w:r>
      <w:r>
        <w:rPr>
          <w:rFonts w:hint="eastAsia" w:ascii="宋体" w:hAnsi="宋体" w:cs="宋体"/>
          <w:sz w:val="24"/>
        </w:rPr>
        <w:t>）采用公开征集供应商简易招标方式采购，欢迎符合投标人资格要求的专业供应商积极参加投标。</w:t>
      </w:r>
    </w:p>
    <w:tbl>
      <w:tblPr>
        <w:tblStyle w:val="22"/>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highlight w:val="none"/>
              </w:rPr>
              <w:t>招标文件编号</w:t>
            </w:r>
          </w:p>
        </w:tc>
        <w:tc>
          <w:tcPr>
            <w:tcW w:w="7015" w:type="dxa"/>
            <w:vAlign w:val="center"/>
          </w:tcPr>
          <w:p>
            <w:pPr>
              <w:spacing w:line="360" w:lineRule="auto"/>
              <w:rPr>
                <w:rFonts w:hint="eastAsia" w:ascii="宋体" w:hAnsi="宋体" w:eastAsia="宋体" w:cs="宋体"/>
                <w:sz w:val="24"/>
                <w:lang w:eastAsia="zh-CN"/>
              </w:rPr>
            </w:pPr>
            <w:r>
              <w:rPr>
                <w:rFonts w:hint="eastAsia" w:ascii="宋体" w:hAnsi="宋体" w:eastAsia="宋体" w:cs="宋体"/>
                <w:sz w:val="24"/>
                <w:lang w:eastAsia="zh-CN"/>
              </w:rPr>
              <w:t>QH2023067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hint="eastAsia" w:ascii="宋体" w:hAnsi="宋体" w:eastAsia="宋体" w:cs="宋体"/>
                <w:sz w:val="24"/>
                <w:lang w:eastAsia="zh-CN"/>
              </w:rPr>
            </w:pPr>
            <w:r>
              <w:rPr>
                <w:rFonts w:hint="eastAsia" w:ascii="宋体" w:hAnsi="宋体" w:cs="宋体"/>
                <w:sz w:val="24"/>
                <w:lang w:eastAsia="zh-CN"/>
              </w:rPr>
              <w:t>前海管理局2023年度互联网信息采集服务项目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标的内容</w:t>
            </w:r>
          </w:p>
        </w:tc>
        <w:tc>
          <w:tcPr>
            <w:tcW w:w="7015" w:type="dxa"/>
            <w:vAlign w:val="center"/>
          </w:tcPr>
          <w:p>
            <w:pPr>
              <w:pStyle w:val="29"/>
              <w:ind w:firstLine="0" w:firstLineChars="0"/>
              <w:rPr>
                <w:b/>
                <w:bCs/>
                <w:sz w:val="24"/>
                <w:szCs w:val="24"/>
              </w:rPr>
            </w:pPr>
            <w:r>
              <w:rPr>
                <w:rFonts w:hint="eastAsia"/>
                <w:b/>
                <w:bCs/>
                <w:sz w:val="24"/>
                <w:szCs w:val="24"/>
              </w:rPr>
              <w:t>项目背景：</w:t>
            </w:r>
          </w:p>
          <w:p>
            <w:pPr>
              <w:pStyle w:val="29"/>
              <w:ind w:firstLine="480"/>
              <w:rPr>
                <w:rFonts w:hint="eastAsia"/>
                <w:b/>
                <w:bCs/>
                <w:sz w:val="24"/>
                <w:szCs w:val="24"/>
              </w:rPr>
            </w:pPr>
            <w:r>
              <w:rPr>
                <w:rFonts w:hint="eastAsia"/>
                <w:bCs/>
                <w:sz w:val="24"/>
                <w:szCs w:val="24"/>
              </w:rPr>
              <w:t>贯彻落实有关文件要求，紧紧围绕全局中心工作，筑牢前海网络安全屏障，切实加强网上正面宣传和舆论引导。</w:t>
            </w:r>
          </w:p>
          <w:p>
            <w:pPr>
              <w:pStyle w:val="29"/>
              <w:ind w:firstLine="0" w:firstLineChars="0"/>
              <w:rPr>
                <w:rFonts w:hint="eastAsia"/>
                <w:b/>
                <w:bCs/>
                <w:sz w:val="24"/>
                <w:szCs w:val="24"/>
              </w:rPr>
            </w:pPr>
            <w:r>
              <w:rPr>
                <w:rFonts w:hint="eastAsia"/>
                <w:b/>
                <w:bCs/>
                <w:sz w:val="24"/>
                <w:szCs w:val="24"/>
              </w:rPr>
              <w:t>项目内容：</w:t>
            </w:r>
          </w:p>
          <w:p>
            <w:pPr>
              <w:pStyle w:val="29"/>
              <w:ind w:firstLine="0" w:firstLineChars="0"/>
              <w:rPr>
                <w:rFonts w:hint="eastAsia" w:eastAsia="宋体"/>
                <w:b/>
                <w:bCs/>
                <w:sz w:val="24"/>
                <w:szCs w:val="24"/>
                <w:lang w:val="en-US" w:eastAsia="zh-CN"/>
              </w:rPr>
            </w:pPr>
            <w:r>
              <w:rPr>
                <w:rFonts w:hint="eastAsia"/>
                <w:b/>
                <w:bCs/>
                <w:sz w:val="24"/>
                <w:szCs w:val="24"/>
                <w:lang w:eastAsia="zh-CN"/>
              </w:rPr>
              <w:t>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项目预算</w:t>
            </w:r>
          </w:p>
        </w:tc>
        <w:tc>
          <w:tcPr>
            <w:tcW w:w="7015" w:type="dxa"/>
            <w:vAlign w:val="center"/>
          </w:tcPr>
          <w:p>
            <w:pPr>
              <w:spacing w:line="360" w:lineRule="auto"/>
              <w:rPr>
                <w:rFonts w:ascii="宋体" w:hAnsi="宋体" w:cs="宋体"/>
                <w:sz w:val="24"/>
              </w:rPr>
            </w:pPr>
            <w:r>
              <w:rPr>
                <w:rFonts w:hint="eastAsia" w:ascii="宋体" w:hAnsi="宋体" w:cs="宋体"/>
                <w:sz w:val="24"/>
                <w:highlight w:val="none"/>
              </w:rPr>
              <w:t>¥</w:t>
            </w:r>
            <w:r>
              <w:rPr>
                <w:rFonts w:hint="eastAsia" w:ascii="宋体" w:hAnsi="宋体" w:cs="宋体"/>
                <w:sz w:val="24"/>
                <w:highlight w:val="none"/>
                <w:lang w:val="en-US" w:eastAsia="zh-CN"/>
              </w:rPr>
              <w:t>78</w:t>
            </w:r>
            <w:r>
              <w:rPr>
                <w:rFonts w:hint="eastAsia" w:ascii="宋体" w:hAnsi="宋体" w:cs="宋体"/>
                <w:sz w:val="24"/>
                <w:highlight w:val="none"/>
              </w:rPr>
              <w:t>0000.00（人民币）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招标文件为电子版，投标人可在前海管理局官网（信息公开-招标公告栏目）(http://qh.sz.gov.cn/)和深圳交易咨询集团有限公司官网（https://new.sztc.com/)免费下载。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adjustRightInd w:val="0"/>
              <w:snapToGrid w:val="0"/>
              <w:spacing w:line="560" w:lineRule="exact"/>
              <w:jc w:val="left"/>
              <w:rPr>
                <w:rFonts w:ascii="宋体" w:hAnsi="宋体" w:cs="宋体"/>
                <w:b/>
                <w:kern w:val="0"/>
                <w:sz w:val="24"/>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将投标文件（一式五份，正本1份，副本4份，附电子版，电子版是以光盘、U盘或硬盘等移动存储介质提交的加盖公章的PDF电子投标文件）密封并在</w:t>
            </w:r>
            <w:r>
              <w:rPr>
                <w:rFonts w:hint="eastAsia" w:ascii="宋体" w:hAnsi="宋体" w:cs="宋体"/>
                <w:b/>
                <w:kern w:val="0"/>
                <w:sz w:val="24"/>
                <w:lang w:bidi="ar"/>
              </w:rPr>
              <w:t>2023年</w:t>
            </w:r>
            <w:r>
              <w:rPr>
                <w:rFonts w:hint="eastAsia" w:ascii="宋体" w:hAnsi="宋体" w:cs="宋体"/>
                <w:b/>
                <w:kern w:val="0"/>
                <w:sz w:val="24"/>
                <w:lang w:val="en-US" w:eastAsia="zh-CN" w:bidi="ar"/>
              </w:rPr>
              <w:t>6</w:t>
            </w:r>
            <w:r>
              <w:rPr>
                <w:rFonts w:hint="eastAsia" w:ascii="宋体" w:hAnsi="宋体" w:cs="宋体"/>
                <w:b/>
                <w:kern w:val="0"/>
                <w:sz w:val="24"/>
                <w:lang w:bidi="ar"/>
              </w:rPr>
              <w:t>月</w:t>
            </w:r>
            <w:r>
              <w:rPr>
                <w:rFonts w:hint="eastAsia" w:ascii="宋体" w:hAnsi="宋体" w:cs="宋体"/>
                <w:b/>
                <w:kern w:val="0"/>
                <w:sz w:val="24"/>
                <w:lang w:val="en-US" w:eastAsia="zh-CN" w:bidi="ar"/>
              </w:rPr>
              <w:t>25</w:t>
            </w:r>
            <w:r>
              <w:rPr>
                <w:rFonts w:hint="eastAsia" w:ascii="宋体" w:hAnsi="宋体" w:cs="宋体"/>
                <w:b/>
                <w:kern w:val="0"/>
                <w:sz w:val="24"/>
                <w:lang w:bidi="ar"/>
              </w:rPr>
              <w:t>日</w:t>
            </w:r>
            <w:r>
              <w:rPr>
                <w:rFonts w:hint="eastAsia" w:ascii="宋体" w:hAnsi="宋体" w:cs="宋体"/>
                <w:b/>
                <w:kern w:val="0"/>
                <w:sz w:val="24"/>
                <w:highlight w:val="none"/>
                <w:lang w:bidi="ar"/>
              </w:rPr>
              <w:t>下午</w:t>
            </w:r>
            <w:r>
              <w:rPr>
                <w:rFonts w:hint="eastAsia" w:ascii="宋体" w:hAnsi="宋体" w:cs="宋体"/>
                <w:b/>
                <w:kern w:val="0"/>
                <w:sz w:val="24"/>
                <w:highlight w:val="none"/>
                <w:lang w:val="en-US" w:eastAsia="zh-CN" w:bidi="ar"/>
              </w:rPr>
              <w:t>14</w:t>
            </w:r>
            <w:r>
              <w:rPr>
                <w:rFonts w:hint="eastAsia" w:ascii="宋体" w:hAnsi="宋体" w:cs="宋体"/>
                <w:b/>
                <w:kern w:val="0"/>
                <w:sz w:val="24"/>
                <w:highlight w:val="none"/>
                <w:lang w:bidi="ar"/>
              </w:rPr>
              <w:t>：</w:t>
            </w:r>
            <w:r>
              <w:rPr>
                <w:rFonts w:hint="eastAsia" w:ascii="宋体" w:hAnsi="宋体" w:cs="宋体"/>
                <w:b/>
                <w:kern w:val="0"/>
                <w:sz w:val="24"/>
                <w:highlight w:val="none"/>
                <w:lang w:val="en-US" w:eastAsia="zh-CN" w:bidi="ar"/>
              </w:rPr>
              <w:t>30</w:t>
            </w:r>
            <w:r>
              <w:rPr>
                <w:rFonts w:hint="eastAsia" w:ascii="宋体" w:hAnsi="宋体" w:cs="宋体"/>
                <w:b/>
                <w:kern w:val="0"/>
                <w:sz w:val="24"/>
                <w:highlight w:val="none"/>
                <w:lang w:bidi="ar"/>
              </w:rPr>
              <w:t>时（北京时间）前送达（现场递交或邮寄）</w:t>
            </w:r>
            <w:r>
              <w:rPr>
                <w:rFonts w:hint="eastAsia" w:ascii="宋体" w:hAnsi="宋体" w:cs="宋体"/>
                <w:kern w:val="0"/>
                <w:sz w:val="24"/>
                <w:highlight w:val="none"/>
                <w:lang w:bidi="ar"/>
              </w:rPr>
              <w:t>至</w:t>
            </w:r>
            <w:r>
              <w:rPr>
                <w:rFonts w:hint="eastAsia" w:ascii="宋体" w:hAnsi="宋体" w:cs="宋体"/>
                <w:b/>
                <w:kern w:val="0"/>
                <w:sz w:val="24"/>
                <w:highlight w:val="none"/>
                <w:lang w:bidi="ar"/>
              </w:rPr>
              <w:t>前海大厦T1栋 2505室</w:t>
            </w:r>
            <w:r>
              <w:rPr>
                <w:rFonts w:hint="eastAsia" w:ascii="宋体" w:hAnsi="宋体" w:cs="宋体"/>
                <w:b/>
                <w:kern w:val="0"/>
                <w:sz w:val="24"/>
                <w:lang w:bidi="ar"/>
              </w:rPr>
              <w:t>。</w:t>
            </w:r>
          </w:p>
          <w:p>
            <w:pPr>
              <w:adjustRightInd w:val="0"/>
              <w:snapToGrid w:val="0"/>
              <w:spacing w:line="560" w:lineRule="exact"/>
              <w:jc w:val="left"/>
              <w:rPr>
                <w:rFonts w:ascii="宋体" w:hAnsi="宋体" w:cs="宋体"/>
                <w:kern w:val="0"/>
                <w:sz w:val="24"/>
              </w:rPr>
            </w:pPr>
            <w:r>
              <w:rPr>
                <w:rFonts w:hint="eastAsia" w:ascii="宋体" w:hAnsi="宋体" w:cs="宋体"/>
                <w:kern w:val="0"/>
                <w:sz w:val="24"/>
                <w:lang w:bidi="ar"/>
              </w:rPr>
              <w:t>联系人：</w:t>
            </w:r>
            <w:r>
              <w:rPr>
                <w:rFonts w:hint="eastAsia" w:ascii="宋体" w:hAnsi="宋体" w:cs="宋体"/>
                <w:kern w:val="0"/>
                <w:sz w:val="24"/>
                <w:lang w:eastAsia="zh-CN" w:bidi="ar"/>
              </w:rPr>
              <w:t>余</w:t>
            </w:r>
            <w:r>
              <w:rPr>
                <w:rFonts w:hint="eastAsia" w:ascii="宋体" w:hAnsi="宋体" w:cs="宋体"/>
                <w:kern w:val="0"/>
                <w:sz w:val="24"/>
              </w:rPr>
              <w:t>主任</w:t>
            </w:r>
          </w:p>
          <w:p>
            <w:pPr>
              <w:adjustRightInd w:val="0"/>
              <w:snapToGrid w:val="0"/>
              <w:spacing w:line="560" w:lineRule="exact"/>
              <w:jc w:val="left"/>
              <w:rPr>
                <w:rFonts w:hint="eastAsia" w:ascii="宋体" w:hAnsi="宋体" w:eastAsia="宋体" w:cs="宋体"/>
                <w:kern w:val="0"/>
                <w:sz w:val="24"/>
                <w:lang w:eastAsia="zh-CN"/>
              </w:rPr>
            </w:pPr>
            <w:r>
              <w:rPr>
                <w:rFonts w:hint="eastAsia" w:ascii="宋体" w:hAnsi="宋体" w:cs="宋体"/>
                <w:kern w:val="0"/>
                <w:sz w:val="24"/>
                <w:lang w:bidi="ar"/>
              </w:rPr>
              <w:t>联系电话：</w:t>
            </w:r>
            <w:r>
              <w:rPr>
                <w:rFonts w:hint="eastAsia" w:ascii="宋体" w:hAnsi="宋体" w:cs="宋体"/>
                <w:kern w:val="0"/>
                <w:sz w:val="24"/>
                <w:highlight w:val="none"/>
              </w:rPr>
              <w:t>0755-</w:t>
            </w:r>
            <w:r>
              <w:rPr>
                <w:rFonts w:ascii="宋体" w:hAnsi="宋体" w:cs="宋体"/>
                <w:kern w:val="0"/>
                <w:sz w:val="24"/>
                <w:highlight w:val="none"/>
              </w:rPr>
              <w:t>8810510</w:t>
            </w:r>
            <w:r>
              <w:rPr>
                <w:rFonts w:hint="eastAsia" w:ascii="宋体" w:hAnsi="宋体" w:cs="宋体"/>
                <w:kern w:val="0"/>
                <w:sz w:val="24"/>
                <w:highlight w:val="none"/>
                <w:lang w:val="en-US" w:eastAsia="zh-CN"/>
              </w:rPr>
              <w:t>8</w:t>
            </w:r>
          </w:p>
          <w:p>
            <w:pPr>
              <w:widowControl/>
              <w:jc w:val="left"/>
              <w:rPr>
                <w:rFonts w:ascii="宋体" w:hAnsi="宋体" w:cs="宋体"/>
                <w:kern w:val="0"/>
                <w:sz w:val="24"/>
              </w:rPr>
            </w:pPr>
            <w:r>
              <w:rPr>
                <w:rFonts w:hint="eastAsia" w:ascii="宋体" w:hAnsi="宋体" w:cs="宋体"/>
                <w:sz w:val="24"/>
                <w:lang w:bidi="ar"/>
              </w:rPr>
              <w:t>注：如需现场谈判，投标人需在评标半小时内到达评标现场。若因疫情等特殊原因，可进行视频谈判。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pacing w:line="360" w:lineRule="auto"/>
              <w:rPr>
                <w:rFonts w:ascii="宋体" w:hAnsi="宋体" w:cs="宋体"/>
                <w:kern w:val="0"/>
                <w:sz w:val="24"/>
                <w:highlight w:val="none"/>
              </w:rPr>
            </w:pPr>
            <w:r>
              <w:rPr>
                <w:rFonts w:hint="eastAsia" w:ascii="宋体" w:hAnsi="宋体" w:cs="宋体"/>
                <w:kern w:val="0"/>
                <w:sz w:val="24"/>
                <w:highlight w:val="none"/>
              </w:rPr>
              <w:t>在中华人民共和国境内注册的具有独立法人资格或具有独立承担民事责任的能力的其它组织（提供营业证照或事业单位法人证等证明复印件加盖投标人公章）。</w:t>
            </w:r>
          </w:p>
          <w:p>
            <w:pPr>
              <w:numPr>
                <w:ilvl w:val="0"/>
                <w:numId w:val="2"/>
              </w:numPr>
              <w:spacing w:line="360" w:lineRule="auto"/>
              <w:rPr>
                <w:rFonts w:ascii="宋体" w:hAnsi="宋体" w:cs="宋体"/>
                <w:kern w:val="0"/>
                <w:sz w:val="24"/>
                <w:highlight w:val="none"/>
              </w:rPr>
            </w:pPr>
            <w:r>
              <w:rPr>
                <w:rFonts w:hint="eastAsia" w:ascii="宋体" w:hAnsi="宋体" w:cs="宋体"/>
                <w:kern w:val="0"/>
                <w:sz w:val="24"/>
                <w:highlight w:val="none"/>
              </w:rPr>
              <w:t>参与政府采购项目投标的供应商近三年内</w:t>
            </w:r>
            <w:r>
              <w:rPr>
                <w:rFonts w:hint="eastAsia" w:ascii="宋体" w:hAnsi="宋体" w:cs="宋体"/>
                <w:b/>
                <w:bCs/>
                <w:kern w:val="0"/>
                <w:sz w:val="24"/>
                <w:highlight w:val="none"/>
              </w:rPr>
              <w:t>（投标人成立不足三年的可从成立之日起算）</w:t>
            </w:r>
            <w:r>
              <w:rPr>
                <w:rFonts w:hint="eastAsia" w:ascii="宋体" w:hAnsi="宋体" w:cs="宋体"/>
                <w:kern w:val="0"/>
                <w:sz w:val="24"/>
                <w:highlight w:val="none"/>
              </w:rPr>
              <w:t>无行贿犯罪记录</w:t>
            </w:r>
            <w:r>
              <w:rPr>
                <w:rFonts w:hint="eastAsia" w:ascii="宋体" w:hAnsi="宋体" w:cs="宋体"/>
                <w:b/>
                <w:bCs/>
                <w:kern w:val="0"/>
                <w:sz w:val="24"/>
                <w:highlight w:val="none"/>
              </w:rPr>
              <w:t>（由投标人在《政府投标及履约承诺函》中作出声明）</w:t>
            </w:r>
            <w:r>
              <w:rPr>
                <w:rFonts w:hint="eastAsia" w:ascii="宋体" w:hAnsi="宋体" w:cs="宋体"/>
                <w:kern w:val="0"/>
                <w:sz w:val="24"/>
                <w:highlight w:val="none"/>
              </w:rPr>
              <w:t>；</w:t>
            </w:r>
          </w:p>
          <w:p>
            <w:pPr>
              <w:numPr>
                <w:ilvl w:val="0"/>
                <w:numId w:val="2"/>
              </w:numPr>
              <w:spacing w:line="360" w:lineRule="auto"/>
              <w:rPr>
                <w:rFonts w:ascii="宋体" w:hAnsi="宋体" w:cs="宋体"/>
                <w:kern w:val="0"/>
                <w:sz w:val="24"/>
                <w:highlight w:val="none"/>
              </w:rPr>
            </w:pPr>
            <w:r>
              <w:rPr>
                <w:rFonts w:hint="eastAsia" w:ascii="宋体" w:hAnsi="宋体" w:cs="宋体"/>
                <w:kern w:val="0"/>
                <w:sz w:val="24"/>
                <w:highlight w:val="none"/>
              </w:rPr>
              <w:t>参与本项目投标前三年内</w:t>
            </w:r>
            <w:r>
              <w:rPr>
                <w:rFonts w:hint="eastAsia" w:ascii="宋体" w:hAnsi="宋体" w:cs="宋体"/>
                <w:b/>
                <w:bCs/>
                <w:kern w:val="0"/>
                <w:sz w:val="24"/>
                <w:highlight w:val="none"/>
              </w:rPr>
              <w:t>（投标人成立不足三年的可从成立之日起算）</w:t>
            </w:r>
            <w:r>
              <w:rPr>
                <w:rFonts w:hint="eastAsia" w:ascii="宋体" w:hAnsi="宋体" w:cs="宋体"/>
                <w:kern w:val="0"/>
                <w:sz w:val="24"/>
                <w:highlight w:val="none"/>
              </w:rPr>
              <w:t>，在经营活动中没有重大违法记录</w:t>
            </w:r>
            <w:bookmarkStart w:id="34" w:name="_GoBack"/>
            <w:bookmarkEnd w:id="34"/>
            <w:r>
              <w:rPr>
                <w:rFonts w:hint="eastAsia" w:ascii="宋体" w:hAnsi="宋体" w:cs="宋体"/>
                <w:kern w:val="0"/>
                <w:sz w:val="24"/>
                <w:highlight w:val="none"/>
              </w:rPr>
              <w:t>以及不存在被有关部门禁止参与政府采购活动且在有效期内的情况</w:t>
            </w:r>
            <w:r>
              <w:rPr>
                <w:rFonts w:hint="eastAsia" w:ascii="宋体" w:hAnsi="宋体" w:cs="宋体"/>
                <w:b/>
                <w:bCs/>
                <w:kern w:val="0"/>
                <w:sz w:val="24"/>
                <w:highlight w:val="none"/>
              </w:rPr>
              <w:t>（由投标人在《政府投标及履约承诺函》中作出声明）</w:t>
            </w:r>
            <w:r>
              <w:rPr>
                <w:rFonts w:hint="eastAsia" w:ascii="宋体" w:hAnsi="宋体" w:cs="宋体"/>
                <w:kern w:val="0"/>
                <w:sz w:val="24"/>
                <w:highlight w:val="none"/>
              </w:rPr>
              <w:t>；</w:t>
            </w:r>
          </w:p>
          <w:p>
            <w:pPr>
              <w:numPr>
                <w:ilvl w:val="0"/>
                <w:numId w:val="2"/>
              </w:numPr>
              <w:spacing w:line="360" w:lineRule="auto"/>
              <w:rPr>
                <w:rFonts w:ascii="宋体" w:hAnsi="宋体" w:cs="宋体"/>
                <w:kern w:val="0"/>
                <w:sz w:val="24"/>
                <w:highlight w:val="none"/>
              </w:rPr>
            </w:pPr>
            <w:r>
              <w:rPr>
                <w:rFonts w:hint="eastAsia" w:ascii="宋体" w:hAnsi="宋体" w:cs="宋体"/>
                <w:kern w:val="0"/>
                <w:sz w:val="24"/>
                <w:highlight w:val="none"/>
              </w:rPr>
              <w:t>符合国家法规政策关于诚信管理的要求，至投标截止时间，投标人未有在“信用中国”网（www.creditchina.gov.cn）、中国政府采购网（www.ccgp.gov.cn）、深圳市政府采购监督管理网（zfcg.sz.gov.cn）和国家企业信用信息公示系统（www.gsxt.gov.cn）等</w:t>
            </w:r>
            <w:r>
              <w:rPr>
                <w:rFonts w:hint="eastAsia" w:ascii="宋体" w:hAnsi="宋体" w:cs="宋体"/>
                <w:kern w:val="0"/>
                <w:sz w:val="24"/>
                <w:highlight w:val="none"/>
                <w:lang w:val="en-US" w:eastAsia="zh-CN"/>
              </w:rPr>
              <w:t>4</w:t>
            </w:r>
            <w:r>
              <w:rPr>
                <w:rFonts w:hint="eastAsia" w:ascii="宋体" w:hAnsi="宋体" w:cs="宋体"/>
                <w:kern w:val="0"/>
                <w:sz w:val="24"/>
                <w:highlight w:val="none"/>
              </w:rPr>
              <w:t>个官网中列入“失信被执行人、重大税收违法</w:t>
            </w:r>
            <w:r>
              <w:rPr>
                <w:rFonts w:hint="eastAsia" w:ascii="宋体" w:hAnsi="宋体" w:cs="宋体"/>
                <w:kern w:val="0"/>
                <w:sz w:val="24"/>
                <w:highlight w:val="none"/>
                <w:lang w:eastAsia="zh-CN"/>
              </w:rPr>
              <w:t>失信主体</w:t>
            </w:r>
            <w:r>
              <w:rPr>
                <w:rFonts w:hint="eastAsia" w:ascii="宋体" w:hAnsi="宋体" w:cs="宋体"/>
                <w:kern w:val="0"/>
                <w:sz w:val="24"/>
                <w:highlight w:val="none"/>
              </w:rPr>
              <w:t xml:space="preserve">、政府采购严重违法失信行为记录名单” </w:t>
            </w:r>
            <w:r>
              <w:rPr>
                <w:rFonts w:hint="eastAsia" w:ascii="宋体" w:hAnsi="宋体" w:cs="宋体"/>
                <w:b/>
                <w:bCs/>
                <w:kern w:val="0"/>
                <w:sz w:val="24"/>
                <w:highlight w:val="none"/>
              </w:rPr>
              <w:t>（由投标人在《政府采购投标及履约承诺函》中作出声明）</w:t>
            </w:r>
            <w:r>
              <w:rPr>
                <w:rFonts w:hint="eastAsia" w:ascii="宋体" w:hAnsi="宋体" w:cs="宋体"/>
                <w:kern w:val="0"/>
                <w:sz w:val="24"/>
                <w:highlight w:val="none"/>
              </w:rPr>
              <w:t>；</w:t>
            </w:r>
          </w:p>
          <w:p>
            <w:pPr>
              <w:numPr>
                <w:ilvl w:val="-1"/>
                <w:numId w:val="0"/>
              </w:numPr>
              <w:spacing w:line="360" w:lineRule="auto"/>
              <w:rPr>
                <w:rFonts w:hint="eastAsia" w:ascii="宋体" w:hAnsi="宋体" w:cs="宋体"/>
                <w:kern w:val="0"/>
                <w:sz w:val="24"/>
                <w:highlight w:val="none"/>
              </w:rPr>
            </w:pPr>
            <w:r>
              <w:rPr>
                <w:rFonts w:hint="eastAsia" w:ascii="宋体" w:hAnsi="宋体" w:cs="宋体"/>
                <w:kern w:val="0"/>
                <w:sz w:val="24"/>
                <w:highlight w:val="none"/>
              </w:rPr>
              <w:t>注：采购代理机构将通过“信用中国”中“信用服务”栏的“重大税收违法</w:t>
            </w:r>
            <w:r>
              <w:rPr>
                <w:rFonts w:hint="eastAsia" w:ascii="宋体" w:hAnsi="宋体" w:cs="宋体"/>
                <w:kern w:val="0"/>
                <w:sz w:val="24"/>
                <w:highlight w:val="none"/>
                <w:lang w:val="en-US" w:eastAsia="zh-CN"/>
              </w:rPr>
              <w:t>失信主体</w:t>
            </w:r>
            <w:r>
              <w:rPr>
                <w:rFonts w:hint="eastAsia" w:ascii="宋体" w:hAnsi="宋体" w:cs="宋体"/>
                <w:kern w:val="0"/>
                <w:sz w:val="24"/>
                <w:highlight w:val="none"/>
              </w:rPr>
              <w:t>”“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ascii="宋体" w:hAnsi="宋体" w:cs="宋体"/>
                <w:kern w:val="0"/>
                <w:sz w:val="24"/>
                <w:highlight w:val="none"/>
              </w:rPr>
            </w:pPr>
            <w:r>
              <w:rPr>
                <w:rFonts w:hint="eastAsia" w:ascii="宋体" w:hAnsi="宋体" w:cs="宋体"/>
                <w:kern w:val="0"/>
                <w:sz w:val="24"/>
                <w:highlight w:val="none"/>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numPr>
                <w:ilvl w:val="-1"/>
                <w:numId w:val="0"/>
              </w:numPr>
              <w:spacing w:line="360" w:lineRule="auto"/>
              <w:rPr>
                <w:rFonts w:hint="eastAsia" w:ascii="宋体" w:hAnsi="宋体" w:cs="宋体"/>
                <w:kern w:val="0"/>
                <w:sz w:val="24"/>
                <w:highlight w:val="none"/>
              </w:rPr>
            </w:pPr>
            <w:r>
              <w:rPr>
                <w:rFonts w:hint="eastAsia" w:ascii="宋体" w:hAnsi="宋体" w:cs="宋体"/>
                <w:kern w:val="0"/>
                <w:sz w:val="24"/>
                <w:highlight w:val="none"/>
              </w:rPr>
              <w:t>本次投标为总价包干，中标人报价包含提供服务的全部费用，包括但不限于如下内容：</w:t>
            </w:r>
          </w:p>
          <w:p>
            <w:pPr>
              <w:numPr>
                <w:ilvl w:val="-1"/>
                <w:numId w:val="0"/>
              </w:numPr>
              <w:spacing w:line="360" w:lineRule="auto"/>
              <w:rPr>
                <w:rFonts w:hint="eastAsia" w:ascii="宋体" w:hAnsi="宋体" w:cs="宋体"/>
                <w:kern w:val="0"/>
                <w:sz w:val="24"/>
                <w:highlight w:val="none"/>
              </w:rPr>
            </w:pPr>
            <w:r>
              <w:rPr>
                <w:rFonts w:hint="eastAsia" w:ascii="宋体" w:hAnsi="宋体" w:cs="宋体"/>
                <w:kern w:val="0"/>
                <w:sz w:val="24"/>
                <w:highlight w:val="none"/>
              </w:rPr>
              <w:t>（1）中标人为采购人所提供的所有服务和技术支持费用；</w:t>
            </w:r>
          </w:p>
          <w:p>
            <w:pPr>
              <w:numPr>
                <w:ilvl w:val="-1"/>
                <w:numId w:val="0"/>
              </w:numPr>
              <w:spacing w:line="360" w:lineRule="auto"/>
              <w:rPr>
                <w:rFonts w:hint="eastAsia" w:ascii="宋体" w:hAnsi="宋体" w:cs="宋体"/>
                <w:kern w:val="0"/>
                <w:sz w:val="24"/>
                <w:highlight w:val="none"/>
              </w:rPr>
            </w:pPr>
            <w:r>
              <w:rPr>
                <w:rFonts w:hint="eastAsia" w:ascii="宋体" w:hAnsi="宋体" w:cs="宋体"/>
                <w:kern w:val="0"/>
                <w:sz w:val="24"/>
                <w:highlight w:val="none"/>
              </w:rPr>
              <w:t>（2）项目研讨会费用；</w:t>
            </w:r>
          </w:p>
          <w:p>
            <w:pPr>
              <w:numPr>
                <w:ilvl w:val="-1"/>
                <w:numId w:val="0"/>
              </w:numPr>
              <w:spacing w:line="360" w:lineRule="auto"/>
              <w:rPr>
                <w:rFonts w:hint="eastAsia" w:ascii="宋体" w:hAnsi="宋体" w:cs="宋体"/>
                <w:kern w:val="0"/>
                <w:sz w:val="24"/>
                <w:highlight w:val="none"/>
              </w:rPr>
            </w:pPr>
            <w:r>
              <w:rPr>
                <w:rFonts w:hint="eastAsia" w:ascii="宋体" w:hAnsi="宋体" w:cs="宋体"/>
                <w:kern w:val="0"/>
                <w:sz w:val="24"/>
                <w:highlight w:val="none"/>
              </w:rPr>
              <w:t>（3）项目产生的专家费用；</w:t>
            </w:r>
          </w:p>
          <w:p>
            <w:pPr>
              <w:numPr>
                <w:ilvl w:val="-1"/>
                <w:numId w:val="0"/>
              </w:numPr>
              <w:spacing w:line="360" w:lineRule="auto"/>
              <w:rPr>
                <w:rFonts w:hint="eastAsia" w:ascii="宋体" w:hAnsi="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4</w:t>
            </w:r>
            <w:r>
              <w:rPr>
                <w:rFonts w:hint="eastAsia" w:ascii="宋体" w:hAnsi="宋体" w:cs="宋体"/>
                <w:kern w:val="0"/>
                <w:sz w:val="24"/>
                <w:highlight w:val="none"/>
                <w:lang w:eastAsia="zh-CN"/>
              </w:rPr>
              <w:t>）</w:t>
            </w:r>
            <w:r>
              <w:rPr>
                <w:rFonts w:hint="eastAsia" w:ascii="宋体" w:hAnsi="宋体" w:cs="宋体"/>
                <w:kern w:val="0"/>
                <w:sz w:val="24"/>
                <w:highlight w:val="none"/>
              </w:rPr>
              <w:t>中标人工作人员工资、差旅费；</w:t>
            </w:r>
          </w:p>
          <w:p>
            <w:pPr>
              <w:numPr>
                <w:ilvl w:val="-1"/>
                <w:numId w:val="0"/>
              </w:numPr>
              <w:spacing w:line="360" w:lineRule="auto"/>
              <w:rPr>
                <w:rFonts w:hint="eastAsia" w:ascii="宋体" w:hAnsi="宋体" w:cs="宋体"/>
                <w:kern w:val="0"/>
                <w:sz w:val="24"/>
                <w:highlight w:val="none"/>
              </w:rPr>
            </w:pPr>
            <w:r>
              <w:rPr>
                <w:rFonts w:hint="eastAsia" w:ascii="宋体" w:hAnsi="宋体" w:cs="宋体"/>
                <w:kern w:val="0"/>
                <w:sz w:val="24"/>
                <w:highlight w:val="none"/>
              </w:rPr>
              <w:t>（5）中标人的办公、通讯、交通费用；</w:t>
            </w:r>
          </w:p>
          <w:p>
            <w:pPr>
              <w:numPr>
                <w:ilvl w:val="-1"/>
                <w:numId w:val="0"/>
              </w:numPr>
              <w:spacing w:line="360" w:lineRule="auto"/>
              <w:rPr>
                <w:rFonts w:hint="eastAsia" w:ascii="宋体" w:hAnsi="宋体" w:cs="宋体"/>
                <w:kern w:val="0"/>
                <w:sz w:val="24"/>
                <w:highlight w:val="none"/>
              </w:rPr>
            </w:pPr>
            <w:r>
              <w:rPr>
                <w:rFonts w:hint="eastAsia" w:ascii="宋体" w:hAnsi="宋体" w:cs="宋体"/>
                <w:kern w:val="0"/>
                <w:sz w:val="24"/>
                <w:highlight w:val="none"/>
              </w:rPr>
              <w:t>（6）项目材料统计、分析费用；</w:t>
            </w:r>
          </w:p>
          <w:p>
            <w:pPr>
              <w:numPr>
                <w:ilvl w:val="-1"/>
                <w:numId w:val="0"/>
              </w:numPr>
              <w:spacing w:line="360" w:lineRule="auto"/>
              <w:rPr>
                <w:rFonts w:hint="eastAsia" w:ascii="宋体" w:hAnsi="宋体" w:cs="宋体"/>
                <w:kern w:val="0"/>
                <w:sz w:val="24"/>
                <w:highlight w:val="none"/>
              </w:rPr>
            </w:pPr>
            <w:r>
              <w:rPr>
                <w:rFonts w:hint="eastAsia" w:ascii="宋体" w:hAnsi="宋体" w:cs="宋体"/>
                <w:kern w:val="0"/>
                <w:sz w:val="24"/>
                <w:highlight w:val="none"/>
              </w:rPr>
              <w:t>（7）项目成果文本印刷费用；</w:t>
            </w:r>
          </w:p>
          <w:p>
            <w:pPr>
              <w:numPr>
                <w:ilvl w:val="-1"/>
                <w:numId w:val="0"/>
              </w:numPr>
              <w:spacing w:line="360" w:lineRule="auto"/>
              <w:rPr>
                <w:rFonts w:hint="eastAsia" w:ascii="宋体" w:hAnsi="宋体" w:cs="宋体"/>
                <w:kern w:val="0"/>
                <w:sz w:val="24"/>
                <w:highlight w:val="none"/>
              </w:rPr>
            </w:pPr>
            <w:r>
              <w:rPr>
                <w:rFonts w:hint="eastAsia" w:ascii="宋体" w:hAnsi="宋体" w:cs="宋体"/>
                <w:kern w:val="0"/>
                <w:sz w:val="24"/>
                <w:highlight w:val="none"/>
              </w:rPr>
              <w:t>（8）中标人以各种方式将文件资料发送至采购人的费用；</w:t>
            </w:r>
          </w:p>
          <w:p>
            <w:pPr>
              <w:numPr>
                <w:ilvl w:val="-1"/>
                <w:numId w:val="0"/>
              </w:numPr>
              <w:spacing w:line="360" w:lineRule="auto"/>
              <w:rPr>
                <w:rFonts w:hint="eastAsia" w:ascii="宋体" w:hAnsi="宋体" w:cs="宋体"/>
                <w:kern w:val="0"/>
                <w:sz w:val="24"/>
                <w:highlight w:val="none"/>
              </w:rPr>
            </w:pPr>
            <w:r>
              <w:rPr>
                <w:rFonts w:hint="eastAsia" w:ascii="宋体" w:hAnsi="宋体" w:cs="宋体"/>
                <w:kern w:val="0"/>
                <w:sz w:val="24"/>
                <w:highlight w:val="none"/>
              </w:rPr>
              <w:t>（9）本合同项下产生的一切税费;</w:t>
            </w:r>
          </w:p>
          <w:p>
            <w:pPr>
              <w:numPr>
                <w:ilvl w:val="-1"/>
                <w:numId w:val="0"/>
              </w:numPr>
              <w:spacing w:line="360" w:lineRule="auto"/>
              <w:rPr>
                <w:rFonts w:hint="eastAsia" w:ascii="宋体" w:hAnsi="宋体" w:cs="宋体"/>
                <w:kern w:val="0"/>
                <w:sz w:val="24"/>
                <w:highlight w:val="none"/>
              </w:rPr>
            </w:pPr>
            <w:r>
              <w:rPr>
                <w:rFonts w:hint="eastAsia" w:ascii="宋体" w:hAnsi="宋体" w:cs="宋体"/>
                <w:kern w:val="0"/>
                <w:sz w:val="24"/>
                <w:highlight w:val="none"/>
              </w:rPr>
              <w:t>（10）本合同项下产生的其他合理费用。</w:t>
            </w:r>
          </w:p>
          <w:p>
            <w:pPr>
              <w:numPr>
                <w:ilvl w:val="-1"/>
                <w:numId w:val="0"/>
              </w:numPr>
              <w:spacing w:line="360" w:lineRule="auto"/>
            </w:pPr>
            <w:r>
              <w:rPr>
                <w:rFonts w:hint="eastAsia" w:ascii="宋体" w:hAnsi="宋体" w:cs="宋体"/>
                <w:kern w:val="0"/>
                <w:sz w:val="24"/>
                <w:highlight w:val="none"/>
                <w:lang w:val="en-US" w:eastAsia="zh-CN"/>
              </w:rPr>
              <w:t>投标人应根据本机构的成本自行决定报价，不得低于服务成本的报价投标。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采购人信息：</w:t>
            </w:r>
          </w:p>
          <w:p>
            <w:pPr>
              <w:spacing w:line="360" w:lineRule="auto"/>
              <w:rPr>
                <w:rFonts w:ascii="宋体" w:hAnsi="宋体" w:cs="宋体"/>
                <w:kern w:val="0"/>
                <w:sz w:val="24"/>
              </w:rPr>
            </w:pPr>
            <w:r>
              <w:rPr>
                <w:rFonts w:hint="eastAsia" w:ascii="宋体" w:hAnsi="宋体" w:cs="宋体"/>
                <w:kern w:val="0"/>
                <w:sz w:val="24"/>
              </w:rPr>
              <w:t>名      称：深圳市前海深港现代服务业合作区管理局</w:t>
            </w:r>
          </w:p>
          <w:p>
            <w:pPr>
              <w:spacing w:line="360" w:lineRule="auto"/>
              <w:rPr>
                <w:rFonts w:ascii="宋体" w:hAnsi="宋体" w:cs="宋体"/>
                <w:kern w:val="0"/>
                <w:sz w:val="24"/>
              </w:rPr>
            </w:pPr>
            <w:r>
              <w:rPr>
                <w:rFonts w:hint="eastAsia" w:ascii="宋体" w:hAnsi="宋体" w:cs="宋体"/>
                <w:kern w:val="0"/>
                <w:sz w:val="24"/>
              </w:rPr>
              <w:t>联  系  人：</w:t>
            </w:r>
            <w:r>
              <w:rPr>
                <w:rFonts w:hint="eastAsia" w:ascii="宋体" w:hAnsi="宋体" w:cs="宋体"/>
                <w:kern w:val="0"/>
                <w:sz w:val="24"/>
                <w:lang w:eastAsia="zh-CN"/>
              </w:rPr>
              <w:t>余</w:t>
            </w:r>
            <w:r>
              <w:rPr>
                <w:rFonts w:hint="eastAsia" w:ascii="宋体" w:hAnsi="宋体" w:cs="宋体"/>
                <w:kern w:val="0"/>
                <w:sz w:val="24"/>
              </w:rPr>
              <w:t>主任</w:t>
            </w:r>
          </w:p>
          <w:p>
            <w:pPr>
              <w:spacing w:line="360" w:lineRule="auto"/>
              <w:rPr>
                <w:rFonts w:hint="eastAsia" w:ascii="宋体" w:hAnsi="宋体" w:eastAsia="宋体" w:cs="宋体"/>
                <w:kern w:val="0"/>
                <w:sz w:val="24"/>
                <w:lang w:eastAsia="zh-CN"/>
              </w:rPr>
            </w:pPr>
            <w:r>
              <w:rPr>
                <w:rFonts w:hint="eastAsia" w:ascii="宋体" w:hAnsi="宋体" w:cs="宋体"/>
                <w:kern w:val="0"/>
                <w:sz w:val="24"/>
              </w:rPr>
              <w:t xml:space="preserve">电      话： </w:t>
            </w:r>
            <w:r>
              <w:rPr>
                <w:rFonts w:ascii="宋体" w:hAnsi="宋体" w:cs="宋体"/>
                <w:kern w:val="0"/>
                <w:sz w:val="24"/>
                <w:highlight w:val="none"/>
              </w:rPr>
              <w:t>0755-8810510</w:t>
            </w:r>
            <w:r>
              <w:rPr>
                <w:rFonts w:hint="eastAsia" w:ascii="宋体" w:hAnsi="宋体" w:cs="宋体"/>
                <w:kern w:val="0"/>
                <w:sz w:val="24"/>
                <w:highlight w:val="none"/>
                <w:lang w:val="en-US" w:eastAsia="zh-CN"/>
              </w:rPr>
              <w:t>8</w:t>
            </w:r>
          </w:p>
          <w:p>
            <w:pPr>
              <w:spacing w:line="360" w:lineRule="auto"/>
              <w:rPr>
                <w:rFonts w:ascii="宋体" w:hAnsi="宋体" w:cs="宋体"/>
                <w:kern w:val="0"/>
                <w:sz w:val="24"/>
              </w:rPr>
            </w:pPr>
            <w:r>
              <w:rPr>
                <w:rFonts w:hint="eastAsia" w:ascii="宋体" w:hAnsi="宋体" w:cs="宋体"/>
                <w:kern w:val="0"/>
                <w:sz w:val="24"/>
              </w:rPr>
              <w:t>采购代理机构信息：</w:t>
            </w:r>
          </w:p>
          <w:p>
            <w:pPr>
              <w:spacing w:line="360" w:lineRule="auto"/>
              <w:rPr>
                <w:rFonts w:ascii="宋体" w:hAnsi="宋体" w:cs="宋体"/>
                <w:kern w:val="0"/>
                <w:sz w:val="24"/>
              </w:rPr>
            </w:pPr>
            <w:r>
              <w:rPr>
                <w:rFonts w:hint="eastAsia" w:ascii="宋体" w:hAnsi="宋体" w:cs="宋体"/>
                <w:kern w:val="0"/>
                <w:sz w:val="24"/>
              </w:rPr>
              <w:t>名      称：深圳交易咨询集团有限公司</w:t>
            </w:r>
          </w:p>
          <w:p>
            <w:pPr>
              <w:spacing w:line="360" w:lineRule="auto"/>
              <w:rPr>
                <w:rFonts w:ascii="宋体" w:hAnsi="宋体" w:cs="宋体"/>
                <w:kern w:val="0"/>
                <w:sz w:val="24"/>
              </w:rPr>
            </w:pPr>
            <w:r>
              <w:rPr>
                <w:rFonts w:hint="eastAsia" w:ascii="宋体" w:hAnsi="宋体" w:cs="宋体"/>
                <w:kern w:val="0"/>
                <w:sz w:val="24"/>
              </w:rPr>
              <w:t>地      址：深圳市南山区沙河西路与白石路交汇处深圳湾科技生态园9栋B4座6楼</w:t>
            </w:r>
          </w:p>
          <w:p>
            <w:pPr>
              <w:spacing w:line="360" w:lineRule="auto"/>
              <w:rPr>
                <w:rFonts w:hint="eastAsia" w:ascii="宋体" w:hAnsi="宋体" w:eastAsia="宋体" w:cs="宋体"/>
                <w:kern w:val="0"/>
                <w:sz w:val="24"/>
                <w:lang w:eastAsia="zh-CN"/>
              </w:rPr>
            </w:pPr>
            <w:r>
              <w:rPr>
                <w:rFonts w:hint="eastAsia" w:ascii="宋体" w:hAnsi="宋体" w:cs="宋体"/>
                <w:kern w:val="0"/>
                <w:sz w:val="24"/>
              </w:rPr>
              <w:t>联  系  人：</w:t>
            </w:r>
            <w:r>
              <w:rPr>
                <w:rFonts w:hint="eastAsia" w:ascii="宋体" w:hAnsi="宋体" w:cs="宋体"/>
                <w:kern w:val="0"/>
                <w:sz w:val="24"/>
                <w:lang w:eastAsia="zh-CN"/>
              </w:rPr>
              <w:t>曹茜</w:t>
            </w:r>
            <w:r>
              <w:rPr>
                <w:rFonts w:hint="eastAsia" w:ascii="宋体" w:hAnsi="宋体" w:cs="宋体"/>
                <w:kern w:val="0"/>
                <w:sz w:val="24"/>
              </w:rPr>
              <w:t>、</w:t>
            </w:r>
            <w:r>
              <w:rPr>
                <w:rFonts w:hint="eastAsia" w:ascii="宋体" w:hAnsi="宋体" w:cs="宋体"/>
                <w:kern w:val="0"/>
                <w:sz w:val="24"/>
                <w:lang w:eastAsia="zh-CN"/>
              </w:rPr>
              <w:t>郭金龙</w:t>
            </w:r>
          </w:p>
          <w:p>
            <w:pPr>
              <w:spacing w:line="360" w:lineRule="auto"/>
              <w:rPr>
                <w:rFonts w:hint="default" w:ascii="宋体" w:hAnsi="宋体" w:eastAsia="宋体" w:cs="宋体"/>
                <w:kern w:val="0"/>
                <w:sz w:val="24"/>
                <w:lang w:val="en-US" w:eastAsia="zh-CN"/>
              </w:rPr>
            </w:pPr>
            <w:r>
              <w:rPr>
                <w:rFonts w:hint="eastAsia" w:ascii="宋体" w:hAnsi="宋体" w:cs="宋体"/>
                <w:kern w:val="0"/>
                <w:sz w:val="24"/>
              </w:rPr>
              <w:t>电      话：1</w:t>
            </w:r>
            <w:r>
              <w:rPr>
                <w:rFonts w:ascii="宋体" w:hAnsi="宋体" w:cs="宋体"/>
                <w:kern w:val="0"/>
                <w:sz w:val="24"/>
              </w:rPr>
              <w:t>8</w:t>
            </w:r>
            <w:r>
              <w:rPr>
                <w:rFonts w:hint="eastAsia" w:ascii="宋体" w:hAnsi="宋体" w:cs="宋体"/>
                <w:kern w:val="0"/>
                <w:sz w:val="24"/>
                <w:lang w:val="en-US" w:eastAsia="zh-CN"/>
              </w:rPr>
              <w:t>599127733</w:t>
            </w:r>
            <w:r>
              <w:rPr>
                <w:rFonts w:hint="eastAsia" w:ascii="宋体" w:hAnsi="宋体" w:cs="宋体"/>
                <w:kern w:val="0"/>
                <w:sz w:val="24"/>
              </w:rPr>
              <w:t>、</w:t>
            </w:r>
            <w:r>
              <w:rPr>
                <w:rFonts w:hint="eastAsia" w:ascii="宋体" w:hAnsi="宋体" w:cs="宋体"/>
                <w:kern w:val="0"/>
                <w:sz w:val="24"/>
                <w:lang w:val="en-US" w:eastAsia="zh-CN"/>
              </w:rPr>
              <w:t>15118037034</w:t>
            </w:r>
          </w:p>
        </w:tc>
      </w:tr>
    </w:tbl>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2023年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日</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3" w:name="_Toc16734"/>
      <w:r>
        <w:rPr>
          <w:rFonts w:hint="eastAsia" w:ascii="宋体" w:hAnsi="宋体" w:cs="宋体"/>
          <w:b/>
          <w:bCs/>
          <w:sz w:val="24"/>
        </w:rPr>
        <w:t>投标须知</w:t>
      </w:r>
      <w:bookmarkEnd w:id="3"/>
    </w:p>
    <w:p>
      <w:pPr>
        <w:spacing w:line="360" w:lineRule="auto"/>
        <w:ind w:firstLine="480" w:firstLineChars="200"/>
        <w:rPr>
          <w:rFonts w:ascii="宋体" w:hAnsi="宋体" w:cs="宋体"/>
          <w:sz w:val="24"/>
        </w:rPr>
      </w:pPr>
      <w:r>
        <w:rPr>
          <w:rFonts w:hint="eastAsia" w:ascii="宋体" w:hAnsi="宋体" w:cs="宋体"/>
          <w:sz w:val="24"/>
        </w:rPr>
        <w:t>1、本项目是深圳市前海深港现代服务业合作区管理局的</w:t>
      </w:r>
      <w:r>
        <w:rPr>
          <w:rFonts w:hint="eastAsia" w:ascii="宋体" w:hAnsi="宋体" w:cs="宋体"/>
          <w:sz w:val="24"/>
          <w:lang w:eastAsia="zh-CN"/>
        </w:rPr>
        <w:t>前海管理局2023年度互联网信息采集服务项目</w:t>
      </w:r>
      <w:r>
        <w:rPr>
          <w:rFonts w:hint="eastAsia" w:ascii="宋体" w:hAnsi="宋体" w:cs="宋体"/>
          <w:sz w:val="24"/>
        </w:rPr>
        <w:t>。</w:t>
      </w:r>
    </w:p>
    <w:p>
      <w:pPr>
        <w:spacing w:line="360" w:lineRule="auto"/>
        <w:ind w:firstLine="480" w:firstLineChars="200"/>
        <w:rPr>
          <w:rFonts w:hint="eastAsia" w:ascii="宋体" w:hAnsi="宋体" w:cs="宋体"/>
          <w:sz w:val="24"/>
          <w:highlight w:val="none"/>
        </w:rPr>
      </w:pPr>
      <w:r>
        <w:rPr>
          <w:rFonts w:hint="eastAsia" w:ascii="宋体" w:hAnsi="宋体" w:cs="宋体"/>
          <w:sz w:val="24"/>
        </w:rPr>
        <w:t>2、本项目不属于深圳市2023—2024年集中采购目录，根据《中华人民共和国政府采购法》、</w:t>
      </w:r>
      <w:r>
        <w:rPr>
          <w:rFonts w:hint="eastAsia" w:ascii="宋体" w:hAnsi="宋体" w:cs="宋体"/>
          <w:sz w:val="24"/>
          <w:lang w:eastAsia="zh-CN"/>
        </w:rPr>
        <w:t>《深圳经济特区政府采购条例》</w:t>
      </w:r>
      <w:r>
        <w:rPr>
          <w:rFonts w:hint="eastAsia" w:ascii="宋体" w:hAnsi="宋体" w:cs="宋体"/>
          <w:sz w:val="24"/>
        </w:rPr>
        <w:t>的有关规定，深圳交易咨询集团有限公司受深圳市前海深港现代服务业合作区管理局委托组织采购，本次采购公开征集供应商，</w:t>
      </w:r>
      <w:r>
        <w:rPr>
          <w:rFonts w:hint="eastAsia" w:ascii="宋体" w:hAnsi="宋体" w:cs="宋体"/>
          <w:sz w:val="24"/>
          <w:highlight w:val="none"/>
        </w:rPr>
        <w:t>报名且符合招标文件初审的供应商</w:t>
      </w:r>
      <w:r>
        <w:rPr>
          <w:rFonts w:hint="eastAsia" w:ascii="宋体" w:hAnsi="宋体" w:cs="宋体"/>
          <w:sz w:val="24"/>
          <w:highlight w:val="none"/>
          <w:lang w:eastAsia="zh-CN"/>
        </w:rPr>
        <w:t>有</w:t>
      </w:r>
      <w:r>
        <w:rPr>
          <w:rFonts w:hint="eastAsia" w:ascii="宋体" w:hAnsi="宋体" w:cs="宋体"/>
          <w:sz w:val="24"/>
          <w:highlight w:val="none"/>
          <w:lang w:val="en-US" w:eastAsia="zh-CN"/>
        </w:rPr>
        <w:t>3家或以上的，</w:t>
      </w:r>
      <w:r>
        <w:rPr>
          <w:rFonts w:hint="eastAsia" w:ascii="宋体" w:hAnsi="宋体" w:cs="宋体"/>
          <w:sz w:val="24"/>
          <w:highlight w:val="none"/>
        </w:rPr>
        <w:t>采用综合评分法的方式进行</w:t>
      </w:r>
      <w:r>
        <w:rPr>
          <w:rFonts w:hint="eastAsia" w:ascii="宋体" w:hAnsi="宋体" w:cs="宋体"/>
          <w:sz w:val="24"/>
          <w:highlight w:val="none"/>
          <w:lang w:eastAsia="zh-CN"/>
        </w:rPr>
        <w:t>。</w:t>
      </w:r>
      <w:r>
        <w:rPr>
          <w:rFonts w:hint="eastAsia" w:ascii="宋体" w:hAnsi="宋体" w:cs="宋体"/>
          <w:sz w:val="24"/>
          <w:highlight w:val="none"/>
        </w:rPr>
        <w:t>报名且符合招标文件初审的供应商不足3家而致招标失败的，按以下流程执行：</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a</w:t>
      </w:r>
      <w:r>
        <w:rPr>
          <w:rFonts w:hint="eastAsia" w:ascii="宋体" w:hAnsi="宋体" w:cs="宋体"/>
          <w:sz w:val="24"/>
          <w:highlight w:val="none"/>
        </w:rPr>
        <w:t>.有效投标人为2家的，可在2家有效投标人中取得分最高者为中标供应商；</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b</w:t>
      </w:r>
      <w:r>
        <w:rPr>
          <w:rFonts w:hint="eastAsia" w:ascii="宋体" w:hAnsi="宋体" w:cs="宋体"/>
          <w:sz w:val="24"/>
          <w:highlight w:val="none"/>
        </w:rPr>
        <w:t>.如参与投标且符合招标文件要求的供应商仅有</w:t>
      </w:r>
      <w:r>
        <w:rPr>
          <w:rFonts w:hint="eastAsia" w:ascii="宋体" w:hAnsi="宋体" w:cs="宋体"/>
          <w:sz w:val="24"/>
          <w:highlight w:val="none"/>
          <w:lang w:val="en-US" w:eastAsia="zh-CN"/>
        </w:rPr>
        <w:t>1</w:t>
      </w:r>
      <w:r>
        <w:rPr>
          <w:rFonts w:hint="eastAsia" w:ascii="宋体" w:hAnsi="宋体" w:cs="宋体"/>
          <w:sz w:val="24"/>
          <w:highlight w:val="none"/>
        </w:rPr>
        <w:t>家，评审委员会应与投标供应商进行谈判，原则上成交价应为最初报价的95%。</w:t>
      </w:r>
    </w:p>
    <w:p>
      <w:pPr>
        <w:spacing w:line="360" w:lineRule="auto"/>
        <w:ind w:firstLine="480" w:firstLineChars="200"/>
        <w:rPr>
          <w:rFonts w:ascii="宋体" w:hAnsi="宋体" w:cs="宋体"/>
          <w:sz w:val="24"/>
        </w:rPr>
      </w:pPr>
      <w:r>
        <w:rPr>
          <w:rFonts w:hint="eastAsia" w:ascii="宋体" w:hAnsi="宋体" w:cs="宋体"/>
          <w:sz w:val="24"/>
        </w:rPr>
        <w:t>3、本项目根据项目的实际情况，公开征集符合投标人资格的供应商。请各供应商根据本文件的要求，准备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0" w:firstLineChars="200"/>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rPr>
      </w:pPr>
      <w:r>
        <w:rPr>
          <w:rFonts w:hint="eastAsia" w:ascii="宋体" w:hAnsi="宋体" w:cs="宋体"/>
          <w:sz w:val="24"/>
        </w:rPr>
        <w:t>5、响应文件要包括如下内容：</w:t>
      </w:r>
    </w:p>
    <w:p>
      <w:pPr>
        <w:numPr>
          <w:ilvl w:val="0"/>
          <w:numId w:val="3"/>
        </w:numPr>
        <w:snapToGrid w:val="0"/>
        <w:spacing w:after="78" w:afterLines="25" w:line="360" w:lineRule="auto"/>
        <w:ind w:firstLine="480" w:firstLineChars="200"/>
        <w:rPr>
          <w:rFonts w:ascii="宋体" w:hAnsi="宋体" w:cs="宋体"/>
          <w:sz w:val="24"/>
        </w:rPr>
      </w:pPr>
      <w:r>
        <w:rPr>
          <w:rFonts w:hint="eastAsia" w:ascii="宋体" w:hAnsi="宋体" w:cs="宋体"/>
          <w:sz w:val="24"/>
        </w:rPr>
        <w:t>价格部分；</w:t>
      </w:r>
    </w:p>
    <w:p>
      <w:pPr>
        <w:numPr>
          <w:ilvl w:val="0"/>
          <w:numId w:val="3"/>
        </w:numPr>
        <w:snapToGrid w:val="0"/>
        <w:spacing w:after="78" w:afterLines="25" w:line="360" w:lineRule="auto"/>
        <w:ind w:firstLine="480" w:firstLineChars="200"/>
        <w:rPr>
          <w:rFonts w:ascii="宋体" w:hAnsi="宋体" w:cs="宋体"/>
          <w:sz w:val="24"/>
        </w:rPr>
      </w:pPr>
      <w:r>
        <w:rPr>
          <w:rFonts w:hint="eastAsia" w:ascii="宋体" w:hAnsi="宋体" w:cs="宋体"/>
          <w:sz w:val="24"/>
        </w:rPr>
        <w:t>商务部分；</w:t>
      </w:r>
    </w:p>
    <w:p>
      <w:pPr>
        <w:numPr>
          <w:ilvl w:val="0"/>
          <w:numId w:val="3"/>
        </w:numPr>
        <w:snapToGrid w:val="0"/>
        <w:spacing w:after="78" w:afterLines="25" w:line="360" w:lineRule="auto"/>
        <w:ind w:firstLine="480" w:firstLineChars="200"/>
        <w:rPr>
          <w:rFonts w:ascii="宋体" w:hAnsi="宋体" w:cs="宋体"/>
          <w:sz w:val="24"/>
        </w:rPr>
      </w:pPr>
      <w:r>
        <w:rPr>
          <w:rFonts w:hint="eastAsia" w:ascii="宋体" w:hAnsi="宋体" w:cs="宋体"/>
          <w:sz w:val="24"/>
        </w:rPr>
        <w:t>技术部分。</w:t>
      </w:r>
    </w:p>
    <w:p>
      <w:pPr>
        <w:numPr>
          <w:ilvl w:val="-1"/>
          <w:numId w:val="0"/>
        </w:numPr>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6、</w:t>
      </w:r>
      <w:r>
        <w:rPr>
          <w:rFonts w:hint="eastAsia" w:ascii="宋体" w:hAnsi="宋体" w:cs="宋体"/>
          <w:sz w:val="24"/>
        </w:rPr>
        <w:t>项目的报价要求</w:t>
      </w:r>
      <w:r>
        <w:rPr>
          <w:rFonts w:hint="eastAsia" w:ascii="宋体" w:hAnsi="宋体" w:cs="宋体"/>
          <w:sz w:val="24"/>
          <w:lang w:eastAsia="zh-CN"/>
        </w:rPr>
        <w:t>：</w:t>
      </w:r>
    </w:p>
    <w:p>
      <w:pPr>
        <w:numPr>
          <w:ilvl w:val="-1"/>
          <w:numId w:val="0"/>
        </w:numPr>
        <w:spacing w:line="360" w:lineRule="auto"/>
        <w:ind w:firstLine="480" w:firstLineChars="200"/>
        <w:rPr>
          <w:rFonts w:ascii="宋体" w:hAnsi="宋体" w:cs="宋体"/>
          <w:kern w:val="0"/>
          <w:sz w:val="24"/>
        </w:rPr>
      </w:pPr>
      <w:r>
        <w:rPr>
          <w:rFonts w:hint="eastAsia" w:ascii="宋体" w:hAnsi="宋体" w:cs="宋体"/>
          <w:kern w:val="0"/>
          <w:sz w:val="24"/>
        </w:rPr>
        <w:t>本次投标为总价包干，中标人报价包含提供服务的全部费用，包括但不限于如下内容：</w:t>
      </w:r>
    </w:p>
    <w:p>
      <w:pPr>
        <w:spacing w:line="360" w:lineRule="auto"/>
        <w:rPr>
          <w:rFonts w:ascii="宋体" w:hAnsi="宋体" w:cs="宋体"/>
          <w:kern w:val="0"/>
          <w:sz w:val="24"/>
        </w:rPr>
      </w:pPr>
      <w:r>
        <w:rPr>
          <w:rFonts w:hint="eastAsia" w:ascii="宋体" w:hAnsi="宋体" w:cs="宋体"/>
          <w:kern w:val="0"/>
          <w:sz w:val="24"/>
        </w:rPr>
        <w:t>（1）中标人为采购人所提供的所有服务和技术支持费用；</w:t>
      </w:r>
    </w:p>
    <w:p>
      <w:pPr>
        <w:spacing w:line="360" w:lineRule="auto"/>
        <w:rPr>
          <w:rFonts w:ascii="宋体" w:hAnsi="宋体" w:cs="宋体"/>
          <w:kern w:val="0"/>
          <w:sz w:val="24"/>
        </w:rPr>
      </w:pPr>
      <w:r>
        <w:rPr>
          <w:rFonts w:hint="eastAsia" w:ascii="宋体" w:hAnsi="宋体" w:cs="宋体"/>
          <w:kern w:val="0"/>
          <w:sz w:val="24"/>
        </w:rPr>
        <w:t>（2）项目研讨会费用；</w:t>
      </w:r>
    </w:p>
    <w:p>
      <w:pPr>
        <w:spacing w:line="360" w:lineRule="auto"/>
        <w:rPr>
          <w:rFonts w:ascii="宋体" w:hAnsi="宋体" w:cs="宋体"/>
          <w:kern w:val="0"/>
          <w:sz w:val="24"/>
        </w:rPr>
      </w:pPr>
      <w:r>
        <w:rPr>
          <w:rFonts w:hint="eastAsia" w:ascii="宋体" w:hAnsi="宋体" w:cs="宋体"/>
          <w:kern w:val="0"/>
          <w:sz w:val="24"/>
        </w:rPr>
        <w:t>（3）项目产生的专家费用；</w:t>
      </w:r>
    </w:p>
    <w:p>
      <w:pPr>
        <w:spacing w:line="360" w:lineRule="auto"/>
        <w:rPr>
          <w:rFonts w:ascii="宋体" w:hAnsi="宋体" w:cs="宋体"/>
          <w:kern w:val="0"/>
          <w:sz w:val="24"/>
        </w:rPr>
      </w:pPr>
      <w:r>
        <w:rPr>
          <w:rFonts w:hint="eastAsia" w:ascii="宋体" w:hAnsi="宋体" w:cs="宋体"/>
          <w:kern w:val="0"/>
          <w:sz w:val="24"/>
        </w:rPr>
        <w:t>（4）中标人工作人员工资、差旅费；</w:t>
      </w:r>
    </w:p>
    <w:p>
      <w:pPr>
        <w:spacing w:line="360" w:lineRule="auto"/>
        <w:rPr>
          <w:rFonts w:ascii="宋体" w:hAnsi="宋体" w:cs="宋体"/>
          <w:kern w:val="0"/>
          <w:sz w:val="24"/>
        </w:rPr>
      </w:pPr>
      <w:r>
        <w:rPr>
          <w:rFonts w:hint="eastAsia" w:ascii="宋体" w:hAnsi="宋体" w:cs="宋体"/>
          <w:kern w:val="0"/>
          <w:sz w:val="24"/>
        </w:rPr>
        <w:t>（5）中标人的办公、通讯、交通费用；</w:t>
      </w:r>
    </w:p>
    <w:p>
      <w:pPr>
        <w:spacing w:line="360" w:lineRule="auto"/>
        <w:rPr>
          <w:rFonts w:ascii="宋体" w:hAnsi="宋体" w:cs="宋体"/>
          <w:kern w:val="0"/>
          <w:sz w:val="24"/>
        </w:rPr>
      </w:pPr>
      <w:r>
        <w:rPr>
          <w:rFonts w:hint="eastAsia" w:ascii="宋体" w:hAnsi="宋体" w:cs="宋体"/>
          <w:kern w:val="0"/>
          <w:sz w:val="24"/>
        </w:rPr>
        <w:t>（6）项目材料统计、分析费用；</w:t>
      </w:r>
    </w:p>
    <w:p>
      <w:pPr>
        <w:spacing w:line="360" w:lineRule="auto"/>
        <w:rPr>
          <w:rFonts w:ascii="宋体" w:hAnsi="宋体" w:cs="宋体"/>
          <w:kern w:val="0"/>
          <w:sz w:val="24"/>
        </w:rPr>
      </w:pPr>
      <w:r>
        <w:rPr>
          <w:rFonts w:hint="eastAsia" w:ascii="宋体" w:hAnsi="宋体" w:cs="宋体"/>
          <w:kern w:val="0"/>
          <w:sz w:val="24"/>
        </w:rPr>
        <w:t>（7）项目成果文本印刷费用；</w:t>
      </w:r>
    </w:p>
    <w:p>
      <w:pPr>
        <w:spacing w:line="360" w:lineRule="auto"/>
        <w:rPr>
          <w:rFonts w:ascii="宋体" w:hAnsi="宋体" w:cs="宋体"/>
          <w:kern w:val="0"/>
          <w:sz w:val="24"/>
        </w:rPr>
      </w:pPr>
      <w:r>
        <w:rPr>
          <w:rFonts w:hint="eastAsia" w:ascii="宋体" w:hAnsi="宋体" w:cs="宋体"/>
          <w:kern w:val="0"/>
          <w:sz w:val="24"/>
        </w:rPr>
        <w:t>（8）中标人以各种方式将文件资料发送至采购人的费用；</w:t>
      </w:r>
    </w:p>
    <w:p>
      <w:pPr>
        <w:spacing w:line="360" w:lineRule="auto"/>
        <w:rPr>
          <w:rFonts w:ascii="宋体" w:hAnsi="宋体" w:cs="宋体"/>
          <w:kern w:val="0"/>
          <w:sz w:val="24"/>
        </w:rPr>
      </w:pPr>
      <w:r>
        <w:rPr>
          <w:rFonts w:hint="eastAsia" w:ascii="宋体" w:hAnsi="宋体" w:cs="宋体"/>
          <w:kern w:val="0"/>
          <w:sz w:val="24"/>
        </w:rPr>
        <w:t>（9）本合同项下产生的一切税费;</w:t>
      </w:r>
    </w:p>
    <w:p>
      <w:pPr>
        <w:snapToGrid w:val="0"/>
        <w:spacing w:line="360" w:lineRule="auto"/>
        <w:ind w:firstLine="0" w:firstLineChars="0"/>
        <w:rPr>
          <w:rFonts w:hint="eastAsia" w:ascii="宋体" w:hAnsi="宋体" w:cs="宋体"/>
          <w:kern w:val="0"/>
          <w:sz w:val="24"/>
        </w:rPr>
      </w:pPr>
      <w:r>
        <w:rPr>
          <w:rFonts w:hint="eastAsia" w:ascii="宋体" w:hAnsi="宋体" w:cs="宋体"/>
          <w:kern w:val="0"/>
          <w:sz w:val="24"/>
        </w:rPr>
        <w:t>（10）本合同项下产生的其他合理费用。</w:t>
      </w:r>
    </w:p>
    <w:p>
      <w:pPr>
        <w:snapToGrid w:val="0"/>
        <w:spacing w:line="360" w:lineRule="auto"/>
        <w:ind w:firstLine="0" w:firstLineChars="0"/>
        <w:rPr>
          <w:rFonts w:ascii="宋体" w:hAnsi="宋体" w:cs="宋体"/>
          <w:sz w:val="24"/>
        </w:rPr>
      </w:pPr>
      <w:r>
        <w:rPr>
          <w:rFonts w:hint="eastAsia" w:ascii="宋体" w:hAnsi="宋体" w:cs="宋体"/>
          <w:kern w:val="0"/>
          <w:sz w:val="24"/>
          <w:lang w:val="en-US" w:eastAsia="zh-CN"/>
        </w:rPr>
        <w:t>投标人应根据本机构的成本自行决定报价，不得低于服务成本的报价投标。</w:t>
      </w:r>
    </w:p>
    <w:p>
      <w:pPr>
        <w:snapToGrid w:val="0"/>
        <w:spacing w:line="360" w:lineRule="auto"/>
        <w:ind w:firstLine="480" w:firstLineChars="200"/>
        <w:rPr>
          <w:rFonts w:ascii="宋体" w:hAnsi="宋体" w:cs="宋体"/>
          <w:b/>
          <w:sz w:val="24"/>
        </w:rPr>
      </w:pPr>
      <w:r>
        <w:rPr>
          <w:rFonts w:hint="eastAsia" w:ascii="宋体" w:hAnsi="宋体" w:cs="宋体"/>
          <w:sz w:val="24"/>
        </w:rPr>
        <w:t>7、</w:t>
      </w:r>
      <w:r>
        <w:rPr>
          <w:rFonts w:hint="eastAsia" w:ascii="宋体" w:hAnsi="宋体" w:cs="宋体"/>
          <w:bCs/>
          <w:sz w:val="24"/>
        </w:rPr>
        <w:t>采购人会对本次招标的项目确定一个最高限价，最终成交价格超出最高限价将会被当作无效投标处理。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rPr>
      </w:pPr>
      <w:r>
        <w:rPr>
          <w:rFonts w:hint="eastAsia" w:ascii="宋体" w:hAnsi="宋体" w:cs="宋体"/>
          <w:sz w:val="24"/>
        </w:rPr>
        <w:t>8、如采购人要求参加投标的供应商需在现场述标时，要派出熟悉本项目情况的项目负责人和对报价有决策权的代表参加，供应商代表要有法人代表的授权，同时要提供法人代表证明。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rPr>
      </w:pPr>
      <w:r>
        <w:rPr>
          <w:rFonts w:hint="eastAsia" w:ascii="宋体" w:hAnsi="宋体" w:cs="宋体"/>
          <w:sz w:val="24"/>
        </w:rPr>
        <w:t>9、采购人有权根据项目的实际情况提出质量标准、服务标准、交货标准、交货时间、验收方式、付款方式、履约保证、价格等方面的要求，并就这些内容进行评审，所有供应商都在同一标准下进行评审。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ascii="宋体" w:hAnsi="宋体" w:cs="宋体"/>
          <w:sz w:val="24"/>
        </w:rPr>
      </w:pPr>
      <w:r>
        <w:rPr>
          <w:rFonts w:hint="eastAsia" w:ascii="宋体" w:hAnsi="宋体" w:cs="宋体"/>
          <w:sz w:val="24"/>
        </w:rPr>
        <w:t>11、采购人将组成评审委员会，评审工作由评审委员会独立负责。</w:t>
      </w:r>
    </w:p>
    <w:p>
      <w:pPr>
        <w:snapToGrid w:val="0"/>
        <w:spacing w:line="360" w:lineRule="auto"/>
        <w:ind w:firstLine="480" w:firstLineChars="200"/>
        <w:rPr>
          <w:rFonts w:ascii="宋体" w:hAnsi="宋体" w:cs="宋体"/>
          <w:sz w:val="24"/>
        </w:rPr>
      </w:pPr>
      <w:r>
        <w:rPr>
          <w:rFonts w:hint="eastAsia" w:ascii="宋体" w:hAnsi="宋体" w:cs="宋体"/>
          <w:sz w:val="24"/>
        </w:rPr>
        <w:t>12、供应商应在规定的时间内现场提交投标文件，采购代理机构在投标截止时间前半小时开始接收投标文件。</w:t>
      </w:r>
    </w:p>
    <w:p>
      <w:pPr>
        <w:snapToGrid w:val="0"/>
        <w:spacing w:line="360" w:lineRule="auto"/>
        <w:ind w:firstLine="480" w:firstLineChars="200"/>
        <w:rPr>
          <w:rFonts w:ascii="宋体" w:hAnsi="宋体" w:cs="宋体"/>
          <w:sz w:val="24"/>
        </w:rPr>
      </w:pPr>
      <w:r>
        <w:rPr>
          <w:rFonts w:hint="eastAsia" w:ascii="宋体" w:hAnsi="宋体" w:cs="宋体"/>
          <w:sz w:val="24"/>
        </w:rPr>
        <w:t>13、采用综合评分法的情况：评审委员会将分别对供应商递交的投标文件进行评审。</w:t>
      </w:r>
    </w:p>
    <w:p>
      <w:pPr>
        <w:pStyle w:val="29"/>
        <w:numPr>
          <w:ilvl w:val="1"/>
          <w:numId w:val="4"/>
        </w:numPr>
        <w:snapToGrid w:val="0"/>
        <w:spacing w:line="360" w:lineRule="auto"/>
        <w:ind w:firstLineChars="0"/>
        <w:rPr>
          <w:rFonts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29"/>
        <w:numPr>
          <w:ilvl w:val="1"/>
          <w:numId w:val="4"/>
        </w:numPr>
        <w:snapToGrid w:val="0"/>
        <w:spacing w:line="360" w:lineRule="auto"/>
        <w:ind w:firstLineChars="0"/>
        <w:rPr>
          <w:rFonts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4"/>
        </w:numPr>
        <w:snapToGrid w:val="0"/>
        <w:spacing w:line="360" w:lineRule="auto"/>
        <w:rPr>
          <w:rFonts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rPr>
      </w:pPr>
      <w:r>
        <w:rPr>
          <w:rFonts w:hint="eastAsia" w:ascii="宋体" w:hAnsi="宋体" w:cs="宋体"/>
          <w:sz w:val="24"/>
        </w:rPr>
        <w:t>14、采用谈判的情况：评审委员会将与投标供应商进行谈判。</w:t>
      </w:r>
    </w:p>
    <w:p>
      <w:pPr>
        <w:numPr>
          <w:ilvl w:val="0"/>
          <w:numId w:val="5"/>
        </w:numPr>
        <w:snapToGrid w:val="0"/>
        <w:spacing w:line="360" w:lineRule="auto"/>
        <w:ind w:firstLine="480" w:firstLineChars="200"/>
        <w:rPr>
          <w:rFonts w:ascii="宋体" w:hAnsi="宋体" w:cs="宋体"/>
          <w:sz w:val="24"/>
        </w:rPr>
      </w:pPr>
      <w:r>
        <w:rPr>
          <w:rFonts w:hint="eastAsia" w:ascii="宋体" w:hAnsi="宋体" w:cs="宋体"/>
          <w:sz w:val="24"/>
        </w:rPr>
        <w:t>供应商在谈判时由项目负责人与评审委员会进行谈判；</w:t>
      </w:r>
    </w:p>
    <w:p>
      <w:pPr>
        <w:numPr>
          <w:ilvl w:val="0"/>
          <w:numId w:val="5"/>
        </w:numPr>
        <w:snapToGrid w:val="0"/>
        <w:spacing w:line="360" w:lineRule="auto"/>
        <w:ind w:firstLine="480" w:firstLineChars="200"/>
        <w:rPr>
          <w:rFonts w:ascii="宋体" w:hAnsi="宋体" w:cs="宋体"/>
          <w:sz w:val="24"/>
        </w:rPr>
      </w:pPr>
      <w:r>
        <w:rPr>
          <w:rFonts w:hint="eastAsia" w:ascii="宋体" w:hAnsi="宋体" w:cs="宋体"/>
          <w:sz w:val="24"/>
        </w:rPr>
        <w:t>原则上成交价应为最初报价的95%。</w:t>
      </w:r>
    </w:p>
    <w:p>
      <w:pPr>
        <w:snapToGrid w:val="0"/>
        <w:spacing w:line="360" w:lineRule="auto"/>
        <w:ind w:firstLine="480" w:firstLineChars="200"/>
        <w:rPr>
          <w:rFonts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ascii="宋体" w:hAnsi="宋体" w:cs="宋体"/>
          <w:sz w:val="24"/>
        </w:rPr>
      </w:pPr>
      <w:r>
        <w:rPr>
          <w:rFonts w:hint="eastAsia" w:ascii="宋体" w:hAnsi="宋体" w:cs="宋体"/>
          <w:sz w:val="24"/>
        </w:rPr>
        <w:t>17、招标代理服务收费：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cs="宋体"/>
          <w:sz w:val="24"/>
        </w:rPr>
      </w:pPr>
      <w:r>
        <w:rPr>
          <w:rFonts w:hint="eastAsia" w:ascii="宋体" w:hAnsi="宋体" w:cs="宋体"/>
          <w:sz w:val="24"/>
        </w:rPr>
        <w:t xml:space="preserve">   </w:t>
      </w:r>
    </w:p>
    <w:p>
      <w:pPr>
        <w:adjustRightInd w:val="0"/>
        <w:snapToGrid w:val="0"/>
        <w:spacing w:line="360" w:lineRule="auto"/>
        <w:ind w:right="26"/>
        <w:jc w:val="left"/>
        <w:rPr>
          <w:rFonts w:ascii="宋体" w:hAnsi="宋体" w:cs="宋体"/>
          <w:sz w:val="24"/>
        </w:rPr>
      </w:pPr>
      <w:r>
        <w:rPr>
          <w:rFonts w:hint="eastAsia" w:ascii="宋体" w:hAnsi="宋体" w:cs="宋体"/>
          <w:sz w:val="24"/>
        </w:rPr>
        <w:t>具体计取费率标准如下表所示：</w:t>
      </w:r>
    </w:p>
    <w:tbl>
      <w:tblPr>
        <w:tblStyle w:val="22"/>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highlight w:val="yellow"/>
        </w:rPr>
      </w:pPr>
      <w:r>
        <w:rPr>
          <w:rFonts w:hint="eastAsia" w:ascii="宋体" w:hAnsi="宋体" w:cs="宋体"/>
          <w:sz w:val="24"/>
        </w:rPr>
        <w:t>开户名称：</w:t>
      </w:r>
      <w:r>
        <w:rPr>
          <w:rFonts w:hint="eastAsia" w:ascii="宋体" w:hAnsi="宋体" w:cs="宋体"/>
          <w:kern w:val="0"/>
          <w:sz w:val="24"/>
        </w:rPr>
        <w:t>深圳交易咨询集团有限公司</w:t>
      </w:r>
    </w:p>
    <w:p>
      <w:pPr>
        <w:spacing w:line="360" w:lineRule="auto"/>
        <w:rPr>
          <w:rFonts w:ascii="宋体" w:hAnsi="宋体" w:cs="宋体"/>
          <w:sz w:val="24"/>
          <w:highlight w:val="yellow"/>
        </w:rPr>
      </w:pPr>
      <w:r>
        <w:rPr>
          <w:rFonts w:hint="eastAsia" w:ascii="宋体" w:hAnsi="宋体" w:cs="宋体"/>
          <w:sz w:val="24"/>
        </w:rPr>
        <w:t>银行</w:t>
      </w:r>
      <w:r>
        <w:rPr>
          <w:rFonts w:ascii="宋体" w:hAnsi="宋体" w:cs="宋体"/>
          <w:sz w:val="24"/>
        </w:rPr>
        <w:t>账</w:t>
      </w:r>
      <w:r>
        <w:rPr>
          <w:rFonts w:hint="eastAsia" w:ascii="宋体" w:hAnsi="宋体" w:cs="宋体"/>
          <w:sz w:val="24"/>
        </w:rPr>
        <w:t>号：平安银行深圳江苏大厦支行</w:t>
      </w:r>
    </w:p>
    <w:p>
      <w:pPr>
        <w:spacing w:line="360" w:lineRule="auto"/>
        <w:rPr>
          <w:rFonts w:ascii="宋体" w:hAnsi="宋体" w:cs="宋体"/>
          <w:b/>
          <w:bCs/>
          <w:sz w:val="24"/>
        </w:rPr>
        <w:sectPr>
          <w:headerReference r:id="rId3" w:type="default"/>
          <w:footerReference r:id="rId5" w:type="default"/>
          <w:headerReference r:id="rId4" w:type="even"/>
          <w:footerReference r:id="rId6"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w:t>
      </w:r>
      <w:r>
        <w:rPr>
          <w:rFonts w:ascii="宋体" w:hAnsi="宋体" w:cs="宋体"/>
          <w:sz w:val="24"/>
        </w:rPr>
        <w:t>11002982389701</w:t>
      </w:r>
      <w:r>
        <w:rPr>
          <w:rFonts w:hint="eastAsia" w:ascii="宋体" w:hAnsi="宋体" w:cs="宋体"/>
          <w:sz w:val="24"/>
        </w:rPr>
        <w:t>（用于支付中标服务费）</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4" w:name="_Toc18857"/>
      <w:r>
        <w:rPr>
          <w:rFonts w:hint="eastAsia" w:ascii="宋体" w:hAnsi="宋体" w:cs="宋体"/>
          <w:b/>
          <w:bCs/>
          <w:sz w:val="24"/>
        </w:rPr>
        <w:t>评标程序</w:t>
      </w:r>
      <w:bookmarkEnd w:id="4"/>
    </w:p>
    <w:p>
      <w:pPr>
        <w:spacing w:line="360" w:lineRule="auto"/>
        <w:ind w:firstLine="480" w:firstLineChars="200"/>
        <w:rPr>
          <w:rFonts w:ascii="宋体" w:hAnsi="宋体" w:cs="宋体"/>
          <w:sz w:val="24"/>
        </w:rPr>
      </w:pPr>
      <w:r>
        <w:rPr>
          <w:rFonts w:hint="eastAsia" w:ascii="宋体" w:hAnsi="宋体" w:cs="宋体"/>
          <w:sz w:val="24"/>
        </w:rPr>
        <w:t>一、依法成立评审委员会。</w:t>
      </w:r>
      <w:r>
        <w:rPr>
          <w:rFonts w:hint="eastAsia" w:ascii="宋体" w:hAnsi="宋体" w:cs="宋体"/>
          <w:sz w:val="24"/>
          <w:highlight w:val="none"/>
        </w:rPr>
        <w:t>在投标截止日前由前海管理局授权招标代理机构在深圳市政府采购评审专家库中抽取专家，组建不少于3人（单数）的评审委员会，其中专家人数为1人，其他专家由采购主办部门委派，评审委员会在开标开始前一天组成</w:t>
      </w:r>
      <w:r>
        <w:rPr>
          <w:rFonts w:ascii="宋体" w:hAnsi="宋体" w:cs="宋体"/>
          <w:sz w:val="24"/>
          <w:highlight w:val="none"/>
        </w:rPr>
        <w:t>。</w:t>
      </w:r>
    </w:p>
    <w:p>
      <w:pPr>
        <w:spacing w:line="360" w:lineRule="auto"/>
        <w:ind w:firstLine="480" w:firstLineChars="200"/>
        <w:rPr>
          <w:rFonts w:ascii="宋体" w:hAnsi="宋体" w:cs="宋体"/>
          <w:sz w:val="24"/>
        </w:rPr>
      </w:pPr>
      <w:r>
        <w:rPr>
          <w:rFonts w:hint="eastAsia" w:ascii="宋体" w:hAnsi="宋体" w:cs="宋体"/>
          <w:sz w:val="24"/>
        </w:rPr>
        <w:t>二、参加会议人员：项目负责代表、评审委员会成员。</w:t>
      </w:r>
    </w:p>
    <w:p>
      <w:pPr>
        <w:spacing w:line="360" w:lineRule="auto"/>
        <w:ind w:firstLine="480" w:firstLineChars="200"/>
        <w:rPr>
          <w:rFonts w:ascii="宋体" w:hAnsi="宋体" w:cs="宋体"/>
          <w:sz w:val="24"/>
        </w:rPr>
      </w:pPr>
      <w:r>
        <w:rPr>
          <w:rFonts w:hint="eastAsia" w:ascii="宋体" w:hAnsi="宋体" w:cs="宋体"/>
          <w:sz w:val="24"/>
        </w:rPr>
        <w:t>三、会议主持人：</w:t>
      </w:r>
      <w:r>
        <w:rPr>
          <w:rFonts w:hint="eastAsia" w:ascii="宋体" w:hAnsi="宋体" w:cs="宋体"/>
          <w:kern w:val="0"/>
          <w:sz w:val="24"/>
        </w:rPr>
        <w:t>开标评标会议由招标代理机构主持</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四、开标时间：2023年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25</w:t>
      </w:r>
      <w:r>
        <w:rPr>
          <w:rFonts w:hint="eastAsia" w:ascii="宋体" w:hAnsi="宋体" w:cs="宋体"/>
          <w:sz w:val="24"/>
        </w:rPr>
        <w:t>日</w:t>
      </w:r>
      <w:r>
        <w:rPr>
          <w:rFonts w:hint="eastAsia" w:ascii="宋体" w:hAnsi="宋体" w:cs="宋体"/>
          <w:sz w:val="24"/>
          <w:highlight w:val="none"/>
        </w:rPr>
        <w:t>下午</w:t>
      </w:r>
      <w:r>
        <w:rPr>
          <w:rFonts w:ascii="宋体" w:hAnsi="宋体" w:cs="宋体"/>
          <w:sz w:val="24"/>
          <w:highlight w:val="none"/>
        </w:rPr>
        <w:t>14</w:t>
      </w:r>
      <w:r>
        <w:rPr>
          <w:rFonts w:hint="eastAsia" w:ascii="宋体" w:hAnsi="宋体" w:cs="宋体"/>
          <w:sz w:val="24"/>
          <w:highlight w:val="none"/>
        </w:rPr>
        <w:t>：30时</w:t>
      </w:r>
      <w:r>
        <w:rPr>
          <w:rFonts w:hint="eastAsia" w:ascii="宋体" w:hAnsi="宋体" w:cs="宋体"/>
          <w:sz w:val="24"/>
        </w:rPr>
        <w:t>（北京时间）。</w:t>
      </w:r>
    </w:p>
    <w:p>
      <w:pPr>
        <w:spacing w:line="360" w:lineRule="auto"/>
        <w:ind w:firstLine="480" w:firstLineChars="200"/>
        <w:rPr>
          <w:rFonts w:ascii="宋体" w:hAnsi="宋体" w:cs="宋体"/>
          <w:sz w:val="24"/>
        </w:rPr>
      </w:pPr>
      <w:r>
        <w:rPr>
          <w:rFonts w:hint="eastAsia" w:ascii="宋体" w:hAnsi="宋体" w:cs="宋体"/>
          <w:sz w:val="24"/>
        </w:rPr>
        <w:t>五、投标文件的递交。投标人应将投标文件正本和副本密封，并标明项目编号、招标项目名称及“正本”或“副本”。投标文件提交到采购单位指定办公室（前海大厦T1栋</w:t>
      </w:r>
      <w:r>
        <w:rPr>
          <w:rFonts w:hint="eastAsia" w:ascii="宋体" w:hAnsi="宋体" w:cs="宋体"/>
          <w:sz w:val="24"/>
          <w:highlight w:val="none"/>
        </w:rPr>
        <w:t>2505室）</w:t>
      </w:r>
      <w:r>
        <w:rPr>
          <w:rFonts w:hint="eastAsia" w:ascii="宋体" w:hAnsi="宋体" w:cs="宋体"/>
          <w:sz w:val="24"/>
        </w:rPr>
        <w:t>，由采购单位工作人员接收投标人递交的投标文件，投标人应在2023年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25</w:t>
      </w:r>
      <w:r>
        <w:rPr>
          <w:rFonts w:hint="eastAsia" w:ascii="宋体" w:hAnsi="宋体" w:cs="宋体"/>
          <w:sz w:val="24"/>
        </w:rPr>
        <w:t>日下午</w:t>
      </w:r>
      <w:r>
        <w:rPr>
          <w:rFonts w:ascii="宋体" w:hAnsi="宋体" w:cs="宋体"/>
          <w:sz w:val="24"/>
        </w:rPr>
        <w:t>14</w:t>
      </w:r>
      <w:r>
        <w:rPr>
          <w:rFonts w:hint="eastAsia" w:ascii="宋体" w:hAnsi="宋体" w:cs="宋体"/>
          <w:sz w:val="24"/>
        </w:rPr>
        <w:t>：30时（北京时间）前送达（现场递交或邮寄）。截标后不再接收任何投标文件。</w:t>
      </w:r>
    </w:p>
    <w:p>
      <w:pPr>
        <w:spacing w:line="360" w:lineRule="auto"/>
        <w:ind w:firstLine="480" w:firstLineChars="200"/>
        <w:rPr>
          <w:rFonts w:ascii="宋体" w:hAnsi="宋体" w:cs="宋体"/>
          <w:sz w:val="24"/>
        </w:rPr>
      </w:pPr>
      <w:r>
        <w:rPr>
          <w:rFonts w:hint="eastAsia" w:ascii="宋体" w:hAnsi="宋体" w:cs="宋体"/>
          <w:sz w:val="24"/>
        </w:rPr>
        <w:t>六、开标。招标代理机构组织开标会。投标人应委派代表参加，参加开标的代表应签名报到以证明出席。开标时，招标代理机构将当众宣读投标人名称、开标一览表（以招标文件规定的开标一览表内容为准）并做开标记录。</w:t>
      </w:r>
    </w:p>
    <w:p>
      <w:pPr>
        <w:spacing w:line="360" w:lineRule="auto"/>
        <w:ind w:firstLine="480" w:firstLineChars="200"/>
        <w:rPr>
          <w:rFonts w:ascii="宋体" w:hAnsi="宋体" w:cs="宋体"/>
          <w:sz w:val="24"/>
        </w:rPr>
      </w:pPr>
      <w:r>
        <w:rPr>
          <w:rFonts w:hint="eastAsia" w:ascii="宋体" w:hAnsi="宋体" w:cs="宋体"/>
          <w:sz w:val="24"/>
        </w:rPr>
        <w:t>七、投标文件的资格审查。开标后，招标机构（或授权评标委员会）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sz w:val="24"/>
        </w:rPr>
      </w:pPr>
      <w:r>
        <w:rPr>
          <w:rFonts w:hint="eastAsia" w:ascii="宋体" w:hAnsi="宋体" w:cs="宋体"/>
          <w:sz w:val="24"/>
        </w:rPr>
        <w:t>八、评审委员会审查供应商的投标文件，工作人员记录审查的情况。</w:t>
      </w:r>
    </w:p>
    <w:p>
      <w:pPr>
        <w:spacing w:line="560" w:lineRule="exact"/>
        <w:ind w:firstLine="480" w:firstLineChars="200"/>
        <w:rPr>
          <w:rFonts w:ascii="宋体" w:hAnsi="宋体" w:cs="宋体"/>
          <w:sz w:val="24"/>
        </w:rPr>
      </w:pPr>
      <w:r>
        <w:rPr>
          <w:rFonts w:hint="eastAsia" w:ascii="宋体" w:hAnsi="宋体" w:cs="宋体"/>
          <w:sz w:val="24"/>
        </w:rPr>
        <w:t>九、评审委员会按以下工作程序进行：</w:t>
      </w:r>
    </w:p>
    <w:p>
      <w:pPr>
        <w:spacing w:line="560" w:lineRule="exact"/>
        <w:ind w:firstLine="480" w:firstLineChars="200"/>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ind w:firstLine="480" w:firstLineChars="200"/>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ind w:firstLine="480" w:firstLineChars="200"/>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ind w:firstLine="480" w:firstLineChars="200"/>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ind w:firstLine="480" w:firstLineChars="200"/>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ind w:firstLine="480" w:firstLineChars="200"/>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采用谈判的情况：评审委员会将与投标供应商进行谈判。</w:t>
      </w:r>
    </w:p>
    <w:p>
      <w:pPr>
        <w:spacing w:line="560" w:lineRule="exact"/>
        <w:ind w:firstLine="480" w:firstLineChars="200"/>
        <w:rPr>
          <w:rFonts w:ascii="宋体" w:hAnsi="宋体" w:cs="宋体"/>
          <w:sz w:val="24"/>
        </w:rPr>
      </w:pPr>
      <w:r>
        <w:rPr>
          <w:rFonts w:hint="eastAsia" w:ascii="宋体" w:hAnsi="宋体" w:cs="宋体"/>
          <w:sz w:val="24"/>
        </w:rPr>
        <w:t>5.1 供应商在谈判时由项目负责人与评审委员会进行谈判；</w:t>
      </w:r>
    </w:p>
    <w:p>
      <w:pPr>
        <w:spacing w:line="560" w:lineRule="exact"/>
        <w:ind w:firstLine="480" w:firstLineChars="200"/>
        <w:rPr>
          <w:rFonts w:ascii="宋体" w:hAnsi="宋体" w:cs="宋体"/>
          <w:sz w:val="24"/>
        </w:rPr>
      </w:pPr>
      <w:r>
        <w:rPr>
          <w:rFonts w:hint="eastAsia" w:ascii="宋体" w:hAnsi="宋体" w:cs="宋体"/>
          <w:sz w:val="24"/>
        </w:rPr>
        <w:t>5.2 原则上成交价应为最初报价的95%。</w:t>
      </w:r>
    </w:p>
    <w:p>
      <w:pPr>
        <w:spacing w:line="560" w:lineRule="exact"/>
        <w:ind w:firstLine="480" w:firstLineChars="200"/>
        <w:rPr>
          <w:rFonts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ind w:firstLine="480" w:firstLineChars="200"/>
        <w:rPr>
          <w:rFonts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numPr>
          <w:ilvl w:val="-1"/>
          <w:numId w:val="0"/>
        </w:numPr>
        <w:spacing w:line="240" w:lineRule="auto"/>
        <w:jc w:val="left"/>
        <w:outlineLvl w:val="9"/>
        <w:rPr>
          <w:rFonts w:ascii="宋体" w:hAnsi="宋体" w:cs="宋体"/>
          <w:b/>
          <w:bCs/>
          <w:sz w:val="24"/>
        </w:rPr>
      </w:pPr>
      <w:r>
        <w:rPr>
          <w:rFonts w:hint="eastAsia" w:ascii="宋体" w:hAnsi="宋体" w:cs="宋体"/>
          <w:b/>
          <w:bCs/>
          <w:sz w:val="24"/>
        </w:rPr>
        <w:br w:type="page"/>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5" w:name="_Toc1635"/>
      <w:r>
        <w:rPr>
          <w:rFonts w:hint="eastAsia" w:ascii="宋体" w:hAnsi="宋体" w:cs="宋体"/>
          <w:b/>
          <w:bCs/>
          <w:sz w:val="24"/>
        </w:rPr>
        <w:t>合同格式及合同条款</w:t>
      </w:r>
      <w:bookmarkEnd w:id="5"/>
    </w:p>
    <w:p>
      <w:pPr>
        <w:spacing w:line="360" w:lineRule="auto"/>
        <w:ind w:firstLine="470" w:firstLineChars="196"/>
        <w:jc w:val="center"/>
        <w:rPr>
          <w:rFonts w:ascii="宋体" w:hAnsi="宋体" w:cs="宋体"/>
          <w:sz w:val="24"/>
        </w:rPr>
      </w:pPr>
      <w:bookmarkStart w:id="6" w:name="_Toc101074886"/>
      <w:bookmarkStart w:id="7" w:name="_Toc84303603"/>
      <w:bookmarkStart w:id="8" w:name="_Toc73521592"/>
      <w:bookmarkStart w:id="9" w:name="_Toc100052414"/>
      <w:bookmarkStart w:id="10" w:name="_Toc73521680"/>
      <w:bookmarkStart w:id="11" w:name="_Toc73518163"/>
      <w:bookmarkStart w:id="12" w:name="_Toc73517685"/>
    </w:p>
    <w:bookmarkEnd w:id="6"/>
    <w:bookmarkEnd w:id="7"/>
    <w:bookmarkEnd w:id="8"/>
    <w:bookmarkEnd w:id="9"/>
    <w:bookmarkEnd w:id="10"/>
    <w:bookmarkEnd w:id="11"/>
    <w:bookmarkEnd w:id="12"/>
    <w:p>
      <w:pPr>
        <w:spacing w:line="360" w:lineRule="auto"/>
        <w:ind w:firstLine="470" w:firstLineChars="196"/>
        <w:rPr>
          <w:rFonts w:ascii="宋体" w:hAnsi="宋体" w:cs="宋体"/>
          <w:sz w:val="24"/>
        </w:rPr>
      </w:pPr>
    </w:p>
    <w:p>
      <w:pPr>
        <w:pStyle w:val="29"/>
        <w:spacing w:line="360" w:lineRule="auto"/>
        <w:ind w:left="1475" w:right="1470" w:hanging="1475" w:hangingChars="612"/>
        <w:rPr>
          <w:rFonts w:ascii="宋体" w:hAnsi="宋体" w:cs="宋体"/>
          <w:b/>
          <w:sz w:val="24"/>
          <w:szCs w:val="24"/>
        </w:rPr>
      </w:pPr>
      <w:r>
        <w:rPr>
          <w:rFonts w:hint="eastAsia" w:ascii="宋体" w:hAnsi="宋体" w:cs="宋体"/>
          <w:b/>
          <w:sz w:val="24"/>
          <w:szCs w:val="24"/>
        </w:rPr>
        <w:t xml:space="preserve">       合同编号（甲方）：            </w:t>
      </w:r>
    </w:p>
    <w:p>
      <w:pPr>
        <w:pStyle w:val="29"/>
        <w:spacing w:line="360" w:lineRule="auto"/>
        <w:ind w:left="1675" w:right="1470" w:hanging="1675" w:hangingChars="695"/>
        <w:rPr>
          <w:rFonts w:ascii="宋体" w:hAnsi="宋体" w:cs="宋体"/>
          <w:b/>
          <w:sz w:val="24"/>
          <w:szCs w:val="24"/>
        </w:rPr>
      </w:pPr>
      <w:r>
        <w:rPr>
          <w:rFonts w:hint="eastAsia" w:ascii="宋体" w:hAnsi="宋体" w:cs="宋体"/>
          <w:b/>
          <w:sz w:val="24"/>
          <w:szCs w:val="24"/>
        </w:rPr>
        <w:t xml:space="preserve">       合同编号（乙方）：            </w:t>
      </w:r>
    </w:p>
    <w:p>
      <w:pPr>
        <w:pStyle w:val="29"/>
        <w:spacing w:line="360" w:lineRule="auto"/>
        <w:ind w:left="1470" w:right="1470" w:firstLine="482"/>
        <w:jc w:val="center"/>
        <w:rPr>
          <w:rFonts w:ascii="宋体" w:hAnsi="宋体" w:cs="宋体"/>
          <w:b/>
          <w:sz w:val="24"/>
          <w:szCs w:val="24"/>
        </w:rPr>
      </w:pPr>
    </w:p>
    <w:p>
      <w:pPr>
        <w:pStyle w:val="29"/>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9"/>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9"/>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rPr>
          <w:rFonts w:hint="eastAsia" w:ascii="宋体" w:hAnsi="宋体" w:eastAsia="宋体" w:cs="宋体"/>
          <w:b/>
          <w:sz w:val="28"/>
          <w:szCs w:val="28"/>
          <w:lang w:eastAsia="zh-CN"/>
        </w:rPr>
      </w:pPr>
      <w:bookmarkStart w:id="13" w:name="_Hlk126695682"/>
      <w:r>
        <w:rPr>
          <w:rFonts w:hint="eastAsia" w:ascii="宋体" w:hAnsi="宋体" w:cs="宋体"/>
          <w:b/>
          <w:sz w:val="28"/>
          <w:szCs w:val="28"/>
          <w:lang w:eastAsia="zh-CN"/>
        </w:rPr>
        <w:t>前海管理局2023年度互联网信息采集服务项目</w:t>
      </w:r>
    </w:p>
    <w:p>
      <w:pPr>
        <w:spacing w:line="360" w:lineRule="auto"/>
        <w:jc w:val="center"/>
        <w:rPr>
          <w:rFonts w:ascii="宋体" w:hAnsi="宋体" w:cs="宋体"/>
          <w:b/>
          <w:sz w:val="28"/>
          <w:szCs w:val="28"/>
        </w:rPr>
      </w:pPr>
      <w:r>
        <w:rPr>
          <w:rFonts w:hint="eastAsia" w:ascii="宋体" w:hAnsi="宋体" w:cs="宋体"/>
          <w:b/>
          <w:sz w:val="28"/>
          <w:szCs w:val="28"/>
        </w:rPr>
        <w:t>委托合同</w:t>
      </w:r>
    </w:p>
    <w:bookmarkEnd w:id="13"/>
    <w:p>
      <w:pPr>
        <w:spacing w:line="360" w:lineRule="auto"/>
        <w:rPr>
          <w:rFonts w:ascii="宋体" w:hAnsi="宋体" w:cs="宋体"/>
          <w:sz w:val="24"/>
        </w:rPr>
      </w:pPr>
      <w:r>
        <w:rPr>
          <w:rFonts w:hint="eastAsia" w:ascii="宋体" w:hAnsi="宋体" w:cs="宋体"/>
          <w:sz w:val="24"/>
        </w:rPr>
        <w:t xml:space="preserve"> </w:t>
      </w:r>
    </w:p>
    <w:p>
      <w:pPr>
        <w:pStyle w:val="29"/>
        <w:spacing w:line="360" w:lineRule="auto"/>
        <w:ind w:right="1470" w:firstLine="482"/>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项目名称：</w:t>
      </w:r>
      <w:r>
        <w:rPr>
          <w:rFonts w:hint="eastAsia" w:ascii="宋体" w:hAnsi="宋体" w:cs="宋体"/>
          <w:sz w:val="24"/>
          <w:u w:val="single"/>
          <w:lang w:eastAsia="zh-CN"/>
        </w:rPr>
        <w:t>前海管理局2023年度互联网信息采集服务项目</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sz w:val="24"/>
        </w:rPr>
        <w:t xml:space="preserve"> </w:t>
      </w:r>
    </w:p>
    <w:p>
      <w:pPr>
        <w:spacing w:line="360" w:lineRule="auto"/>
        <w:jc w:val="center"/>
        <w:rPr>
          <w:rFonts w:ascii="宋体" w:hAnsi="宋体" w:cs="宋体"/>
          <w:sz w:val="24"/>
        </w:rPr>
      </w:pPr>
      <w:r>
        <w:rPr>
          <w:rFonts w:hint="eastAsia" w:ascii="宋体" w:hAnsi="宋体" w:cs="宋体"/>
          <w:sz w:val="24"/>
        </w:rPr>
        <w:t>二〇二三年  月</w:t>
      </w:r>
    </w:p>
    <w:p>
      <w:pPr>
        <w:spacing w:line="360" w:lineRule="auto"/>
        <w:ind w:firstLine="482" w:firstLineChars="200"/>
        <w:rPr>
          <w:rFonts w:ascii="宋体" w:hAnsi="宋体"/>
          <w:sz w:val="22"/>
          <w:szCs w:val="21"/>
        </w:rPr>
      </w:pPr>
      <w:r>
        <w:rPr>
          <w:rFonts w:hint="eastAsia" w:ascii="宋体" w:hAnsi="宋体" w:cs="宋体"/>
          <w:b/>
          <w:bCs/>
          <w:sz w:val="24"/>
        </w:rPr>
        <w:br w:type="page"/>
      </w:r>
      <w:r>
        <w:rPr>
          <w:rFonts w:hint="eastAsia" w:ascii="宋体" w:hAnsi="宋体"/>
          <w:sz w:val="22"/>
          <w:szCs w:val="21"/>
        </w:rPr>
        <w:t>甲方：深圳市前海深港现代服务业合作区管理局</w:t>
      </w:r>
    </w:p>
    <w:p>
      <w:pPr>
        <w:spacing w:line="360" w:lineRule="auto"/>
        <w:ind w:firstLine="440" w:firstLineChars="200"/>
        <w:rPr>
          <w:rFonts w:ascii="宋体" w:hAnsi="宋体"/>
          <w:sz w:val="22"/>
          <w:szCs w:val="21"/>
        </w:rPr>
      </w:pPr>
      <w:r>
        <w:rPr>
          <w:rFonts w:hint="eastAsia" w:ascii="宋体" w:hAnsi="宋体"/>
          <w:sz w:val="22"/>
          <w:szCs w:val="21"/>
        </w:rPr>
        <w:t>地址：深圳市</w:t>
      </w:r>
      <w:r>
        <w:rPr>
          <w:rFonts w:ascii="宋体" w:hAnsi="宋体"/>
          <w:sz w:val="22"/>
          <w:szCs w:val="21"/>
        </w:rPr>
        <w:t>桂湾五路123号</w:t>
      </w:r>
    </w:p>
    <w:p>
      <w:pPr>
        <w:spacing w:after="120"/>
        <w:rPr>
          <w:rFonts w:ascii="宋体" w:hAnsi="宋体"/>
          <w:sz w:val="22"/>
          <w:szCs w:val="21"/>
        </w:rPr>
      </w:pPr>
    </w:p>
    <w:p>
      <w:pPr>
        <w:spacing w:line="360" w:lineRule="auto"/>
        <w:ind w:firstLine="440" w:firstLineChars="200"/>
        <w:rPr>
          <w:rFonts w:ascii="宋体" w:hAnsi="宋体"/>
          <w:sz w:val="22"/>
          <w:szCs w:val="21"/>
        </w:rPr>
      </w:pPr>
      <w:r>
        <w:rPr>
          <w:rFonts w:hint="eastAsia" w:ascii="宋体" w:hAnsi="宋体"/>
          <w:sz w:val="22"/>
          <w:szCs w:val="21"/>
        </w:rPr>
        <w:t>乙方：</w:t>
      </w:r>
    </w:p>
    <w:p>
      <w:pPr>
        <w:pStyle w:val="2"/>
        <w:ind w:firstLine="440" w:firstLineChars="200"/>
        <w:rPr>
          <w:rFonts w:hint="eastAsia" w:ascii="宋体" w:hAnsi="宋体"/>
          <w:sz w:val="22"/>
          <w:szCs w:val="21"/>
          <w:lang w:val="en-US" w:eastAsia="zh-CN"/>
        </w:rPr>
      </w:pPr>
      <w:r>
        <w:rPr>
          <w:rFonts w:hint="eastAsia" w:ascii="宋体" w:hAnsi="宋体"/>
          <w:sz w:val="22"/>
          <w:szCs w:val="21"/>
          <w:lang w:val="en-US" w:eastAsia="zh-CN"/>
        </w:rPr>
        <w:t>统一信用代码：</w:t>
      </w:r>
    </w:p>
    <w:p>
      <w:pPr>
        <w:pStyle w:val="2"/>
        <w:ind w:firstLine="440" w:firstLineChars="200"/>
        <w:rPr>
          <w:rFonts w:hint="eastAsia" w:ascii="宋体" w:hAnsi="宋体"/>
          <w:sz w:val="22"/>
          <w:szCs w:val="21"/>
          <w:lang w:val="en-US" w:eastAsia="zh-CN"/>
        </w:rPr>
      </w:pPr>
      <w:r>
        <w:rPr>
          <w:rFonts w:hint="eastAsia" w:ascii="宋体" w:hAnsi="宋体"/>
          <w:sz w:val="22"/>
          <w:szCs w:val="21"/>
          <w:lang w:val="en-US" w:eastAsia="zh-CN"/>
        </w:rPr>
        <w:t>法定代表人：</w:t>
      </w:r>
    </w:p>
    <w:p>
      <w:pPr>
        <w:spacing w:line="360" w:lineRule="auto"/>
        <w:ind w:firstLine="440" w:firstLineChars="200"/>
        <w:rPr>
          <w:rFonts w:hint="eastAsia" w:ascii="宋体" w:hAnsi="宋体"/>
          <w:sz w:val="22"/>
          <w:szCs w:val="21"/>
          <w:lang w:val="en-US" w:eastAsia="zh-CN"/>
        </w:rPr>
      </w:pPr>
      <w:r>
        <w:rPr>
          <w:rFonts w:hint="eastAsia" w:ascii="宋体" w:hAnsi="宋体"/>
          <w:sz w:val="22"/>
          <w:szCs w:val="21"/>
          <w:lang w:val="en-US" w:eastAsia="zh-CN"/>
        </w:rPr>
        <w:t>联系方式：</w:t>
      </w:r>
    </w:p>
    <w:p>
      <w:pPr>
        <w:spacing w:line="360" w:lineRule="auto"/>
        <w:ind w:firstLine="440" w:firstLineChars="200"/>
        <w:rPr>
          <w:rFonts w:ascii="宋体" w:hAnsi="宋体"/>
          <w:sz w:val="22"/>
          <w:szCs w:val="21"/>
        </w:rPr>
      </w:pPr>
      <w:r>
        <w:rPr>
          <w:rFonts w:hint="eastAsia" w:ascii="宋体" w:hAnsi="宋体"/>
          <w:sz w:val="22"/>
          <w:szCs w:val="21"/>
        </w:rPr>
        <w:t>地址：</w:t>
      </w:r>
      <w:r>
        <w:rPr>
          <w:rFonts w:ascii="宋体" w:hAnsi="宋体"/>
          <w:sz w:val="22"/>
          <w:szCs w:val="21"/>
        </w:rPr>
        <w:t xml:space="preserve"> </w:t>
      </w:r>
    </w:p>
    <w:p>
      <w:pPr>
        <w:spacing w:line="360" w:lineRule="auto"/>
        <w:ind w:firstLine="440" w:firstLineChars="200"/>
        <w:rPr>
          <w:rFonts w:ascii="宋体" w:hAnsi="宋体"/>
          <w:sz w:val="22"/>
          <w:szCs w:val="21"/>
        </w:rPr>
      </w:pPr>
    </w:p>
    <w:p>
      <w:pPr>
        <w:spacing w:line="360" w:lineRule="auto"/>
        <w:ind w:firstLine="440" w:firstLineChars="200"/>
        <w:rPr>
          <w:rFonts w:ascii="宋体" w:hAnsi="宋体"/>
          <w:sz w:val="22"/>
          <w:szCs w:val="21"/>
        </w:rPr>
      </w:pPr>
      <w:r>
        <w:rPr>
          <w:rFonts w:hint="eastAsia" w:ascii="宋体" w:hAnsi="宋体"/>
          <w:sz w:val="22"/>
          <w:szCs w:val="21"/>
        </w:rPr>
        <w:t>根据《中华人民共和国</w:t>
      </w:r>
      <w:r>
        <w:rPr>
          <w:rFonts w:ascii="宋体" w:hAnsi="宋体"/>
          <w:sz w:val="22"/>
          <w:szCs w:val="21"/>
        </w:rPr>
        <w:t>民法典</w:t>
      </w:r>
      <w:r>
        <w:rPr>
          <w:rFonts w:hint="eastAsia" w:ascii="宋体" w:hAnsi="宋体"/>
          <w:sz w:val="22"/>
          <w:szCs w:val="21"/>
        </w:rPr>
        <w:t>》等法律、法规的相关规定，经友好协商，甲乙双方就甲方委托乙方承担《</w:t>
      </w:r>
      <w:r>
        <w:rPr>
          <w:rFonts w:hint="eastAsia" w:ascii="宋体" w:hAnsi="宋体"/>
          <w:sz w:val="22"/>
          <w:szCs w:val="21"/>
          <w:lang w:eastAsia="zh-CN"/>
        </w:rPr>
        <w:t>前海管理局2023年度互联网信息采集服务项目</w:t>
      </w:r>
      <w:r>
        <w:rPr>
          <w:rFonts w:hint="eastAsia" w:ascii="宋体" w:hAnsi="宋体"/>
          <w:sz w:val="22"/>
          <w:szCs w:val="21"/>
        </w:rPr>
        <w:t>》（以下简称“本项目”）工作事宜达成一致，约定如下：</w:t>
      </w:r>
    </w:p>
    <w:p>
      <w:pPr>
        <w:spacing w:line="360" w:lineRule="auto"/>
        <w:ind w:firstLine="442" w:firstLineChars="200"/>
        <w:rPr>
          <w:rFonts w:ascii="宋体" w:hAnsi="宋体"/>
          <w:b/>
          <w:bCs/>
          <w:sz w:val="22"/>
          <w:szCs w:val="21"/>
        </w:rPr>
      </w:pPr>
      <w:r>
        <w:rPr>
          <w:rFonts w:hint="eastAsia" w:ascii="宋体" w:hAnsi="宋体"/>
          <w:b/>
          <w:bCs/>
          <w:sz w:val="22"/>
          <w:szCs w:val="21"/>
        </w:rPr>
        <w:t>一、项目内容</w:t>
      </w:r>
    </w:p>
    <w:p>
      <w:pPr>
        <w:spacing w:line="360" w:lineRule="auto"/>
        <w:ind w:firstLine="442" w:firstLineChars="200"/>
        <w:jc w:val="left"/>
        <w:rPr>
          <w:rFonts w:ascii="宋体" w:hAnsi="宋体"/>
          <w:b/>
          <w:bCs/>
          <w:sz w:val="22"/>
          <w:szCs w:val="21"/>
          <w:lang w:val="zh-CN"/>
        </w:rPr>
      </w:pPr>
      <w:r>
        <w:rPr>
          <w:rFonts w:ascii="宋体" w:hAnsi="宋体"/>
          <w:b/>
          <w:bCs/>
          <w:sz w:val="22"/>
          <w:szCs w:val="21"/>
          <w:lang w:val="zh-CN"/>
        </w:rPr>
        <w:t>（一）</w:t>
      </w:r>
      <w:r>
        <w:rPr>
          <w:rFonts w:hint="eastAsia" w:ascii="宋体" w:hAnsi="宋体"/>
          <w:b/>
          <w:bCs/>
          <w:sz w:val="22"/>
          <w:szCs w:val="21"/>
          <w:lang w:val="zh-CN"/>
        </w:rPr>
        <w:t>项目背景</w:t>
      </w:r>
    </w:p>
    <w:p>
      <w:pPr>
        <w:spacing w:line="360" w:lineRule="auto"/>
        <w:ind w:left="0" w:leftChars="0" w:firstLine="440" w:firstLineChars="200"/>
        <w:rPr>
          <w:rFonts w:hint="eastAsia" w:ascii="宋体" w:hAnsi="宋体"/>
          <w:sz w:val="22"/>
          <w:szCs w:val="21"/>
        </w:rPr>
      </w:pPr>
      <w:r>
        <w:rPr>
          <w:rFonts w:hint="eastAsia" w:ascii="宋体" w:hAnsi="宋体" w:cs="Times New Roman"/>
          <w:sz w:val="22"/>
          <w:szCs w:val="21"/>
        </w:rPr>
        <w:t>贯彻落实有关文件要求，紧紧围绕全局中心工作，筑牢前海网络安全屏障，切实加强网上正面宣传和舆论引导。</w:t>
      </w:r>
    </w:p>
    <w:p>
      <w:pPr>
        <w:numPr>
          <w:ilvl w:val="255"/>
          <w:numId w:val="0"/>
        </w:numPr>
        <w:spacing w:line="360" w:lineRule="auto"/>
        <w:ind w:firstLine="442" w:firstLineChars="200"/>
        <w:jc w:val="left"/>
        <w:rPr>
          <w:rFonts w:ascii="宋体" w:hAnsi="宋体"/>
          <w:b/>
          <w:bCs/>
          <w:sz w:val="22"/>
          <w:szCs w:val="21"/>
          <w:lang w:val="zh-CN"/>
        </w:rPr>
      </w:pPr>
      <w:r>
        <w:rPr>
          <w:rFonts w:ascii="宋体" w:hAnsi="宋体"/>
          <w:b/>
          <w:bCs/>
          <w:sz w:val="22"/>
          <w:szCs w:val="21"/>
        </w:rPr>
        <w:t>（</w:t>
      </w:r>
      <w:r>
        <w:rPr>
          <w:rFonts w:hint="eastAsia" w:ascii="宋体" w:hAnsi="宋体"/>
          <w:b/>
          <w:bCs/>
          <w:sz w:val="22"/>
          <w:szCs w:val="21"/>
          <w:lang w:eastAsia="zh-CN"/>
        </w:rPr>
        <w:t>二</w:t>
      </w:r>
      <w:r>
        <w:rPr>
          <w:rFonts w:ascii="宋体" w:hAnsi="宋体"/>
          <w:b/>
          <w:bCs/>
          <w:sz w:val="22"/>
          <w:szCs w:val="21"/>
        </w:rPr>
        <w:t>）</w:t>
      </w:r>
      <w:r>
        <w:rPr>
          <w:rFonts w:hint="eastAsia" w:ascii="宋体" w:hAnsi="宋体"/>
          <w:b/>
          <w:bCs/>
          <w:sz w:val="22"/>
          <w:szCs w:val="21"/>
        </w:rPr>
        <w:t>项目内容</w:t>
      </w:r>
    </w:p>
    <w:p>
      <w:pPr>
        <w:widowControl/>
        <w:spacing w:line="360" w:lineRule="auto"/>
        <w:ind w:firstLine="440" w:firstLineChars="200"/>
        <w:rPr>
          <w:rFonts w:hint="eastAsia" w:ascii="宋体" w:hAnsi="宋体" w:eastAsia="宋体" w:cs="Times New Roman"/>
          <w:bCs w:val="0"/>
          <w:color w:val="000000" w:themeColor="text1"/>
          <w:sz w:val="22"/>
          <w:szCs w:val="21"/>
          <w:highlight w:val="none"/>
          <w:lang w:eastAsia="zh-CN"/>
          <w14:textFill>
            <w14:solidFill>
              <w14:schemeClr w14:val="tx1"/>
            </w14:solidFill>
          </w14:textFill>
        </w:rPr>
      </w:pPr>
      <w:r>
        <w:rPr>
          <w:rFonts w:hint="eastAsia" w:ascii="宋体" w:hAnsi="宋体" w:eastAsia="宋体" w:cs="Times New Roman"/>
          <w:bCs w:val="0"/>
          <w:color w:val="000000" w:themeColor="text1"/>
          <w:sz w:val="22"/>
          <w:szCs w:val="21"/>
          <w:highlight w:val="none"/>
          <w:lang w:eastAsia="zh-CN"/>
          <w14:textFill>
            <w14:solidFill>
              <w14:schemeClr w14:val="tx1"/>
            </w14:solidFill>
          </w14:textFill>
        </w:rPr>
        <w:t>乙方应完成以下工作内容：</w:t>
      </w:r>
    </w:p>
    <w:p>
      <w:pPr>
        <w:spacing w:line="360" w:lineRule="auto"/>
        <w:ind w:firstLine="440" w:firstLineChars="200"/>
        <w:rPr>
          <w:rFonts w:hint="eastAsia" w:ascii="宋体" w:hAnsi="宋体" w:eastAsia="宋体" w:cs="Times New Roman"/>
          <w:bCs w:val="0"/>
          <w:color w:val="000000" w:themeColor="text1"/>
          <w:sz w:val="22"/>
          <w:szCs w:val="21"/>
          <w:highlight w:val="none"/>
          <w:lang w:eastAsia="zh-CN"/>
          <w14:textFill>
            <w14:solidFill>
              <w14:schemeClr w14:val="tx1"/>
            </w14:solidFill>
          </w14:textFill>
        </w:rPr>
      </w:pPr>
      <w:r>
        <w:rPr>
          <w:rFonts w:hint="eastAsia" w:ascii="宋体" w:hAnsi="宋体" w:eastAsia="宋体" w:cs="Times New Roman"/>
          <w:bCs w:val="0"/>
          <w:color w:val="000000" w:themeColor="text1"/>
          <w:sz w:val="22"/>
          <w:szCs w:val="21"/>
          <w:highlight w:val="none"/>
          <w:lang w:val="en-US" w:eastAsia="zh-CN"/>
          <w14:textFill>
            <w14:solidFill>
              <w14:schemeClr w14:val="tx1"/>
            </w14:solidFill>
          </w14:textFill>
        </w:rPr>
        <w:t>1.</w:t>
      </w:r>
      <w:r>
        <w:rPr>
          <w:rFonts w:hint="eastAsia" w:ascii="宋体" w:hAnsi="宋体" w:eastAsia="宋体" w:cs="Times New Roman"/>
          <w:bCs w:val="0"/>
          <w:color w:val="000000" w:themeColor="text1"/>
          <w:sz w:val="22"/>
          <w:szCs w:val="21"/>
          <w:highlight w:val="none"/>
          <w:lang w:eastAsia="zh-CN"/>
          <w14:textFill>
            <w14:solidFill>
              <w14:schemeClr w14:val="tx1"/>
            </w14:solidFill>
          </w14:textFill>
        </w:rPr>
        <w:t>互联网信息采集监测服务。实现7*24小时全网信息监测，及时全面准确采集采购方所需的境内外主要网站、新闻媒体、APP、论坛、新媒体等公开媒体平台信息，并对评论区开展评论采集。</w:t>
      </w:r>
    </w:p>
    <w:p>
      <w:pPr>
        <w:spacing w:line="360" w:lineRule="auto"/>
        <w:ind w:firstLine="440" w:firstLineChars="200"/>
        <w:rPr>
          <w:rFonts w:hint="eastAsia" w:ascii="宋体" w:hAnsi="宋体" w:eastAsia="宋体" w:cs="Times New Roman"/>
          <w:bCs w:val="0"/>
          <w:color w:val="000000" w:themeColor="text1"/>
          <w:sz w:val="22"/>
          <w:szCs w:val="21"/>
          <w:highlight w:val="none"/>
          <w:lang w:eastAsia="zh-CN"/>
          <w14:textFill>
            <w14:solidFill>
              <w14:schemeClr w14:val="tx1"/>
            </w14:solidFill>
          </w14:textFill>
        </w:rPr>
      </w:pPr>
      <w:r>
        <w:rPr>
          <w:rFonts w:hint="eastAsia" w:ascii="宋体" w:hAnsi="宋体" w:eastAsia="宋体" w:cs="Times New Roman"/>
          <w:bCs w:val="0"/>
          <w:color w:val="000000" w:themeColor="text1"/>
          <w:sz w:val="22"/>
          <w:szCs w:val="21"/>
          <w:highlight w:val="none"/>
          <w:lang w:val="en-US" w:eastAsia="zh-CN"/>
          <w14:textFill>
            <w14:solidFill>
              <w14:schemeClr w14:val="tx1"/>
            </w14:solidFill>
          </w14:textFill>
        </w:rPr>
        <w:t>2.</w:t>
      </w:r>
      <w:r>
        <w:rPr>
          <w:rFonts w:hint="eastAsia" w:ascii="宋体" w:hAnsi="宋体" w:eastAsia="宋体" w:cs="Times New Roman"/>
          <w:bCs w:val="0"/>
          <w:color w:val="000000" w:themeColor="text1"/>
          <w:sz w:val="22"/>
          <w:szCs w:val="21"/>
          <w:highlight w:val="none"/>
          <w:lang w:eastAsia="zh-CN"/>
          <w14:textFill>
            <w14:solidFill>
              <w14:schemeClr w14:val="tx1"/>
            </w14:solidFill>
          </w14:textFill>
        </w:rPr>
        <w:t>热点事件及专题监测服务。对特定事件开展专题监测服务，对网络信息进行统计分析，提供传播态势、媒体发布等情况。</w:t>
      </w:r>
    </w:p>
    <w:p>
      <w:pPr>
        <w:spacing w:line="360" w:lineRule="auto"/>
        <w:ind w:firstLine="440" w:firstLineChars="200"/>
        <w:rPr>
          <w:rFonts w:hint="eastAsia" w:ascii="宋体" w:hAnsi="宋体" w:eastAsia="宋体" w:cs="Times New Roman"/>
          <w:bCs w:val="0"/>
          <w:color w:val="000000" w:themeColor="text1"/>
          <w:sz w:val="22"/>
          <w:szCs w:val="21"/>
          <w:highlight w:val="none"/>
          <w:lang w:eastAsia="zh-CN"/>
          <w14:textFill>
            <w14:solidFill>
              <w14:schemeClr w14:val="tx1"/>
            </w14:solidFill>
          </w14:textFill>
        </w:rPr>
      </w:pPr>
      <w:r>
        <w:rPr>
          <w:rFonts w:hint="eastAsia" w:ascii="宋体" w:hAnsi="宋体" w:eastAsia="宋体" w:cs="Times New Roman"/>
          <w:bCs w:val="0"/>
          <w:color w:val="000000" w:themeColor="text1"/>
          <w:sz w:val="22"/>
          <w:szCs w:val="21"/>
          <w:highlight w:val="none"/>
          <w:lang w:val="en-US" w:eastAsia="zh-CN"/>
          <w14:textFill>
            <w14:solidFill>
              <w14:schemeClr w14:val="tx1"/>
            </w14:solidFill>
          </w14:textFill>
        </w:rPr>
        <w:t>3.</w:t>
      </w:r>
      <w:r>
        <w:rPr>
          <w:rFonts w:hint="eastAsia" w:ascii="宋体" w:hAnsi="宋体" w:eastAsia="宋体" w:cs="Times New Roman"/>
          <w:bCs w:val="0"/>
          <w:color w:val="000000" w:themeColor="text1"/>
          <w:sz w:val="22"/>
          <w:szCs w:val="21"/>
          <w:highlight w:val="none"/>
          <w:lang w:eastAsia="zh-CN"/>
          <w14:textFill>
            <w14:solidFill>
              <w14:schemeClr w14:val="tx1"/>
            </w14:solidFill>
          </w14:textFill>
        </w:rPr>
        <w:t>信息研判及推送服务。发现信息后第一时间推送至相关负责人员，并提供研判意见，为决策提供数据支持和参考意见。</w:t>
      </w:r>
    </w:p>
    <w:p>
      <w:pPr>
        <w:spacing w:line="360" w:lineRule="auto"/>
        <w:ind w:firstLine="440" w:firstLineChars="200"/>
        <w:rPr>
          <w:rFonts w:hint="eastAsia" w:ascii="宋体" w:hAnsi="宋体" w:eastAsia="宋体" w:cs="Times New Roman"/>
          <w:bCs w:val="0"/>
          <w:color w:val="000000" w:themeColor="text1"/>
          <w:sz w:val="22"/>
          <w:szCs w:val="21"/>
          <w:highlight w:val="none"/>
          <w:lang w:eastAsia="zh-CN"/>
          <w14:textFill>
            <w14:solidFill>
              <w14:schemeClr w14:val="tx1"/>
            </w14:solidFill>
          </w14:textFill>
        </w:rPr>
      </w:pPr>
      <w:r>
        <w:rPr>
          <w:rFonts w:hint="eastAsia" w:ascii="宋体" w:hAnsi="宋体" w:eastAsia="宋体" w:cs="Times New Roman"/>
          <w:bCs w:val="0"/>
          <w:color w:val="000000" w:themeColor="text1"/>
          <w:sz w:val="22"/>
          <w:szCs w:val="21"/>
          <w:highlight w:val="none"/>
          <w:lang w:val="en-US" w:eastAsia="zh-CN"/>
          <w14:textFill>
            <w14:solidFill>
              <w14:schemeClr w14:val="tx1"/>
            </w14:solidFill>
          </w14:textFill>
        </w:rPr>
        <w:t>4.</w:t>
      </w:r>
      <w:r>
        <w:rPr>
          <w:rFonts w:hint="eastAsia" w:ascii="宋体" w:hAnsi="宋体" w:eastAsia="宋体" w:cs="Times New Roman"/>
          <w:bCs w:val="0"/>
          <w:color w:val="000000" w:themeColor="text1"/>
          <w:sz w:val="22"/>
          <w:szCs w:val="21"/>
          <w:highlight w:val="none"/>
          <w:lang w:eastAsia="zh-CN"/>
          <w14:textFill>
            <w14:solidFill>
              <w14:schemeClr w14:val="tx1"/>
            </w14:solidFill>
          </w14:textFill>
        </w:rPr>
        <w:t>报告</w:t>
      </w:r>
      <w:r>
        <w:rPr>
          <w:rFonts w:hint="eastAsia" w:ascii="宋体" w:hAnsi="宋体" w:cs="Times New Roman"/>
          <w:bCs w:val="0"/>
          <w:color w:val="000000" w:themeColor="text1"/>
          <w:sz w:val="22"/>
          <w:szCs w:val="21"/>
          <w:highlight w:val="none"/>
          <w:lang w:eastAsia="zh-CN"/>
          <w14:textFill>
            <w14:solidFill>
              <w14:schemeClr w14:val="tx1"/>
            </w14:solidFill>
          </w14:textFill>
        </w:rPr>
        <w:t>协助</w:t>
      </w:r>
      <w:r>
        <w:rPr>
          <w:rFonts w:hint="eastAsia" w:ascii="宋体" w:hAnsi="宋体" w:eastAsia="宋体" w:cs="Times New Roman"/>
          <w:bCs w:val="0"/>
          <w:color w:val="000000" w:themeColor="text1"/>
          <w:sz w:val="22"/>
          <w:szCs w:val="21"/>
          <w:highlight w:val="none"/>
          <w:lang w:eastAsia="zh-CN"/>
          <w14:textFill>
            <w14:solidFill>
              <w14:schemeClr w14:val="tx1"/>
            </w14:solidFill>
          </w14:textFill>
        </w:rPr>
        <w:t>服务。包含日报、月报、重大事件分析专报等基本网络素材整理，含媒体关注度、舆论主要关注点、网友观点等，按采购方规定时间、规定内容报送。</w:t>
      </w:r>
    </w:p>
    <w:p>
      <w:pPr>
        <w:spacing w:line="360" w:lineRule="auto"/>
        <w:ind w:firstLine="440" w:firstLineChars="200"/>
        <w:rPr>
          <w:rFonts w:hint="eastAsia" w:ascii="宋体" w:hAnsi="宋体" w:eastAsia="宋体" w:cs="Times New Roman"/>
          <w:bCs w:val="0"/>
          <w:color w:val="000000" w:themeColor="text1"/>
          <w:sz w:val="22"/>
          <w:szCs w:val="21"/>
          <w:highlight w:val="none"/>
          <w:lang w:eastAsia="zh-CN"/>
          <w14:textFill>
            <w14:solidFill>
              <w14:schemeClr w14:val="tx1"/>
            </w14:solidFill>
          </w14:textFill>
        </w:rPr>
      </w:pPr>
      <w:r>
        <w:rPr>
          <w:rFonts w:hint="eastAsia" w:ascii="宋体" w:hAnsi="宋体" w:eastAsia="宋体" w:cs="Times New Roman"/>
          <w:bCs w:val="0"/>
          <w:color w:val="000000" w:themeColor="text1"/>
          <w:sz w:val="22"/>
          <w:szCs w:val="21"/>
          <w:highlight w:val="none"/>
          <w:lang w:val="en-US" w:eastAsia="zh-CN"/>
          <w14:textFill>
            <w14:solidFill>
              <w14:schemeClr w14:val="tx1"/>
            </w14:solidFill>
          </w14:textFill>
        </w:rPr>
        <w:t>5.</w:t>
      </w:r>
      <w:r>
        <w:rPr>
          <w:rFonts w:hint="eastAsia" w:ascii="宋体" w:hAnsi="宋体" w:eastAsia="宋体" w:cs="Times New Roman"/>
          <w:bCs w:val="0"/>
          <w:color w:val="000000" w:themeColor="text1"/>
          <w:sz w:val="22"/>
          <w:szCs w:val="21"/>
          <w:highlight w:val="none"/>
          <w:lang w:eastAsia="zh-CN"/>
          <w14:textFill>
            <w14:solidFill>
              <w14:schemeClr w14:val="tx1"/>
            </w14:solidFill>
          </w14:textFill>
        </w:rPr>
        <w:t>培训服务。投标人提供每年2次的工作培训，累积培训人数不少于50人次，按照采购方要求，由投标人邀请公共关系行业专家进行现场或线上培训。培训内容为危机处置、危机化解等相关内容。</w:t>
      </w:r>
    </w:p>
    <w:p>
      <w:pPr>
        <w:spacing w:line="360" w:lineRule="auto"/>
        <w:ind w:firstLine="440" w:firstLineChars="200"/>
        <w:rPr>
          <w:rFonts w:hint="eastAsia" w:ascii="宋体" w:hAnsi="宋体" w:eastAsia="宋体" w:cs="Times New Roman"/>
          <w:bCs w:val="0"/>
          <w:color w:val="000000" w:themeColor="text1"/>
          <w:sz w:val="22"/>
          <w:szCs w:val="21"/>
          <w:highlight w:val="none"/>
          <w:lang w:eastAsia="zh-CN"/>
          <w14:textFill>
            <w14:solidFill>
              <w14:schemeClr w14:val="tx1"/>
            </w14:solidFill>
          </w14:textFill>
        </w:rPr>
      </w:pPr>
      <w:r>
        <w:rPr>
          <w:rFonts w:hint="eastAsia" w:ascii="宋体" w:hAnsi="宋体" w:eastAsia="宋体" w:cs="Times New Roman"/>
          <w:bCs w:val="0"/>
          <w:color w:val="000000" w:themeColor="text1"/>
          <w:sz w:val="22"/>
          <w:szCs w:val="21"/>
          <w:highlight w:val="none"/>
          <w:lang w:val="en-US" w:eastAsia="zh-CN"/>
          <w14:textFill>
            <w14:solidFill>
              <w14:schemeClr w14:val="tx1"/>
            </w14:solidFill>
          </w14:textFill>
        </w:rPr>
        <w:t>6.</w:t>
      </w:r>
      <w:r>
        <w:rPr>
          <w:rFonts w:hint="eastAsia" w:ascii="宋体" w:hAnsi="宋体" w:eastAsia="宋体" w:cs="Times New Roman"/>
          <w:bCs w:val="0"/>
          <w:color w:val="000000" w:themeColor="text1"/>
          <w:sz w:val="22"/>
          <w:szCs w:val="21"/>
          <w:highlight w:val="none"/>
          <w:lang w:eastAsia="zh-CN"/>
          <w14:textFill>
            <w14:solidFill>
              <w14:schemeClr w14:val="tx1"/>
            </w14:solidFill>
          </w14:textFill>
        </w:rPr>
        <w:t>人员驻点服务。由投标人派驻专业工作人员</w:t>
      </w:r>
      <w:r>
        <w:rPr>
          <w:rFonts w:hint="eastAsia" w:ascii="宋体" w:hAnsi="宋体" w:cs="Times New Roman"/>
          <w:bCs w:val="0"/>
          <w:color w:val="000000" w:themeColor="text1"/>
          <w:sz w:val="22"/>
          <w:szCs w:val="21"/>
          <w:highlight w:val="none"/>
          <w:lang w:eastAsia="zh-CN"/>
          <w14:textFill>
            <w14:solidFill>
              <w14:schemeClr w14:val="tx1"/>
            </w14:solidFill>
          </w14:textFill>
        </w:rPr>
        <w:t>协助</w:t>
      </w:r>
      <w:r>
        <w:rPr>
          <w:rFonts w:hint="eastAsia" w:ascii="宋体" w:hAnsi="宋体" w:eastAsia="宋体" w:cs="Times New Roman"/>
          <w:bCs w:val="0"/>
          <w:color w:val="000000" w:themeColor="text1"/>
          <w:sz w:val="22"/>
          <w:szCs w:val="21"/>
          <w:highlight w:val="none"/>
          <w:lang w:eastAsia="zh-CN"/>
          <w14:textFill>
            <w14:solidFill>
              <w14:schemeClr w14:val="tx1"/>
            </w14:solidFill>
          </w14:textFill>
        </w:rPr>
        <w:t>进行相关文案、网络信息监测、信息报告制作等工作，该工作人员需为全日制本科毕业，具备一年以上相关工作经验。未经采购方书面同意，该工作人员不得随意更换。</w:t>
      </w:r>
    </w:p>
    <w:p>
      <w:pPr>
        <w:spacing w:line="360" w:lineRule="auto"/>
        <w:ind w:firstLine="440" w:firstLineChars="200"/>
        <w:rPr>
          <w:rFonts w:hint="eastAsia" w:ascii="宋体" w:hAnsi="宋体" w:eastAsia="宋体" w:cs="Times New Roman"/>
          <w:bCs w:val="0"/>
          <w:color w:val="000000" w:themeColor="text1"/>
          <w:sz w:val="22"/>
          <w:szCs w:val="21"/>
          <w:highlight w:val="none"/>
          <w:lang w:eastAsia="zh-CN"/>
          <w14:textFill>
            <w14:solidFill>
              <w14:schemeClr w14:val="tx1"/>
            </w14:solidFill>
          </w14:textFill>
        </w:rPr>
      </w:pPr>
      <w:r>
        <w:rPr>
          <w:rFonts w:hint="eastAsia" w:ascii="宋体" w:hAnsi="宋体" w:eastAsia="宋体" w:cs="Times New Roman"/>
          <w:bCs w:val="0"/>
          <w:color w:val="000000" w:themeColor="text1"/>
          <w:sz w:val="22"/>
          <w:szCs w:val="21"/>
          <w:highlight w:val="none"/>
          <w:lang w:val="en-US" w:eastAsia="zh-CN"/>
          <w14:textFill>
            <w14:solidFill>
              <w14:schemeClr w14:val="tx1"/>
            </w14:solidFill>
          </w14:textFill>
        </w:rPr>
        <w:t>7.</w:t>
      </w:r>
      <w:r>
        <w:rPr>
          <w:rFonts w:hint="eastAsia" w:ascii="宋体" w:hAnsi="宋体" w:eastAsia="宋体" w:cs="Times New Roman"/>
          <w:bCs w:val="0"/>
          <w:color w:val="000000" w:themeColor="text1"/>
          <w:sz w:val="22"/>
          <w:szCs w:val="21"/>
          <w:highlight w:val="none"/>
          <w:lang w:eastAsia="zh-CN"/>
          <w14:textFill>
            <w14:solidFill>
              <w14:schemeClr w14:val="tx1"/>
            </w14:solidFill>
          </w14:textFill>
        </w:rPr>
        <w:t>案例汇编。年初完成上一年</w:t>
      </w:r>
      <w:r>
        <w:rPr>
          <w:rFonts w:hint="eastAsia" w:ascii="宋体" w:hAnsi="宋体" w:cs="Times New Roman"/>
          <w:bCs w:val="0"/>
          <w:color w:val="000000" w:themeColor="text1"/>
          <w:sz w:val="22"/>
          <w:szCs w:val="21"/>
          <w:highlight w:val="none"/>
          <w:lang w:eastAsia="zh-CN"/>
          <w14:textFill>
            <w14:solidFill>
              <w14:schemeClr w14:val="tx1"/>
            </w14:solidFill>
          </w14:textFill>
        </w:rPr>
        <w:t>重点</w:t>
      </w:r>
      <w:r>
        <w:rPr>
          <w:rFonts w:hint="eastAsia" w:ascii="宋体" w:hAnsi="宋体" w:eastAsia="宋体" w:cs="Times New Roman"/>
          <w:bCs w:val="0"/>
          <w:color w:val="000000" w:themeColor="text1"/>
          <w:sz w:val="22"/>
          <w:szCs w:val="21"/>
          <w:highlight w:val="none"/>
          <w:lang w:eastAsia="zh-CN"/>
          <w14:textFill>
            <w14:solidFill>
              <w14:schemeClr w14:val="tx1"/>
            </w14:solidFill>
          </w14:textFill>
        </w:rPr>
        <w:t>事件的网络信息整理，协助对重点案例进行汇编，排版印刷成册。</w:t>
      </w:r>
    </w:p>
    <w:p>
      <w:pPr>
        <w:spacing w:line="360" w:lineRule="auto"/>
        <w:ind w:firstLine="440" w:firstLineChars="200"/>
        <w:rPr>
          <w:rFonts w:hint="eastAsia" w:ascii="宋体" w:hAnsi="宋体" w:eastAsia="宋体" w:cs="Times New Roman"/>
          <w:bCs w:val="0"/>
          <w:color w:val="000000" w:themeColor="text1"/>
          <w:sz w:val="22"/>
          <w:szCs w:val="21"/>
          <w:highlight w:val="none"/>
          <w:lang w:eastAsia="zh-CN"/>
          <w14:textFill>
            <w14:solidFill>
              <w14:schemeClr w14:val="tx1"/>
            </w14:solidFill>
          </w14:textFill>
        </w:rPr>
      </w:pPr>
      <w:r>
        <w:rPr>
          <w:rFonts w:hint="eastAsia" w:ascii="宋体" w:hAnsi="宋体" w:cs="Times New Roman"/>
          <w:bCs w:val="0"/>
          <w:color w:val="000000" w:themeColor="text1"/>
          <w:sz w:val="22"/>
          <w:szCs w:val="21"/>
          <w:highlight w:val="none"/>
          <w:lang w:val="en-US" w:eastAsia="zh-CN"/>
          <w14:textFill>
            <w14:solidFill>
              <w14:schemeClr w14:val="tx1"/>
            </w14:solidFill>
          </w14:textFill>
        </w:rPr>
        <w:t xml:space="preserve">8. </w:t>
      </w:r>
      <w:r>
        <w:rPr>
          <w:rFonts w:hint="eastAsia" w:ascii="宋体" w:hAnsi="宋体" w:eastAsia="宋体" w:cs="Times New Roman"/>
          <w:bCs w:val="0"/>
          <w:color w:val="000000" w:themeColor="text1"/>
          <w:sz w:val="22"/>
          <w:szCs w:val="21"/>
          <w:highlight w:val="none"/>
          <w:lang w:eastAsia="zh-CN"/>
          <w14:textFill>
            <w14:solidFill>
              <w14:schemeClr w14:val="tx1"/>
            </w14:solidFill>
          </w14:textFill>
        </w:rPr>
        <w:t>涉港互联网信息报告。按照投标人指定主题，</w:t>
      </w:r>
      <w:r>
        <w:rPr>
          <w:rFonts w:hint="eastAsia" w:ascii="宋体" w:hAnsi="宋体" w:cs="Times New Roman"/>
          <w:bCs w:val="0"/>
          <w:color w:val="000000" w:themeColor="text1"/>
          <w:sz w:val="22"/>
          <w:szCs w:val="21"/>
          <w:highlight w:val="none"/>
          <w:lang w:eastAsia="zh-CN"/>
          <w14:textFill>
            <w14:solidFill>
              <w14:schemeClr w14:val="tx1"/>
            </w14:solidFill>
          </w14:textFill>
        </w:rPr>
        <w:t>提供</w:t>
      </w:r>
      <w:r>
        <w:rPr>
          <w:rFonts w:hint="eastAsia" w:ascii="宋体" w:hAnsi="宋体" w:eastAsia="宋体" w:cs="Times New Roman"/>
          <w:bCs w:val="0"/>
          <w:color w:val="000000" w:themeColor="text1"/>
          <w:sz w:val="22"/>
          <w:szCs w:val="21"/>
          <w:highlight w:val="none"/>
          <w:lang w:eastAsia="zh-CN"/>
          <w14:textFill>
            <w14:solidFill>
              <w14:schemeClr w14:val="tx1"/>
            </w14:solidFill>
          </w14:textFill>
        </w:rPr>
        <w:t>涉港互联网信息报告不少于</w:t>
      </w:r>
      <w:r>
        <w:rPr>
          <w:rFonts w:hint="eastAsia" w:ascii="宋体" w:hAnsi="宋体" w:cs="Times New Roman"/>
          <w:bCs w:val="0"/>
          <w:color w:val="000000" w:themeColor="text1"/>
          <w:sz w:val="22"/>
          <w:szCs w:val="21"/>
          <w:highlight w:val="none"/>
          <w:lang w:val="en-US" w:eastAsia="zh-CN"/>
          <w14:textFill>
            <w14:solidFill>
              <w14:schemeClr w14:val="tx1"/>
            </w14:solidFill>
          </w14:textFill>
        </w:rPr>
        <w:t>12</w:t>
      </w:r>
      <w:r>
        <w:rPr>
          <w:rFonts w:hint="eastAsia" w:ascii="宋体" w:hAnsi="宋体" w:eastAsia="宋体" w:cs="Times New Roman"/>
          <w:bCs w:val="0"/>
          <w:color w:val="000000" w:themeColor="text1"/>
          <w:sz w:val="22"/>
          <w:szCs w:val="21"/>
          <w:highlight w:val="none"/>
          <w:lang w:eastAsia="zh-CN"/>
          <w14:textFill>
            <w14:solidFill>
              <w14:schemeClr w14:val="tx1"/>
            </w14:solidFill>
          </w14:textFill>
        </w:rPr>
        <w:t>期。</w:t>
      </w:r>
    </w:p>
    <w:p>
      <w:pPr>
        <w:spacing w:line="360" w:lineRule="auto"/>
        <w:ind w:firstLine="440" w:firstLineChars="200"/>
        <w:rPr>
          <w:rFonts w:hint="eastAsia" w:ascii="宋体" w:hAnsi="宋体" w:cs="Times New Roman"/>
          <w:bCs w:val="0"/>
          <w:color w:val="000000" w:themeColor="text1"/>
          <w:sz w:val="22"/>
          <w:szCs w:val="21"/>
          <w:highlight w:val="none"/>
          <w:lang w:val="en-US" w:eastAsia="zh-CN"/>
          <w14:textFill>
            <w14:solidFill>
              <w14:schemeClr w14:val="tx1"/>
            </w14:solidFill>
          </w14:textFill>
        </w:rPr>
      </w:pPr>
      <w:r>
        <w:rPr>
          <w:rFonts w:hint="eastAsia" w:ascii="宋体" w:hAnsi="宋体" w:eastAsia="宋体" w:cs="Times New Roman"/>
          <w:bCs w:val="0"/>
          <w:color w:val="000000" w:themeColor="text1"/>
          <w:sz w:val="22"/>
          <w:szCs w:val="21"/>
          <w:highlight w:val="none"/>
          <w:lang w:val="en-US" w:eastAsia="zh-CN"/>
          <w14:textFill>
            <w14:solidFill>
              <w14:schemeClr w14:val="tx1"/>
            </w14:solidFill>
          </w14:textFill>
        </w:rPr>
        <w:t>9.</w:t>
      </w:r>
      <w:r>
        <w:rPr>
          <w:rFonts w:hint="eastAsia" w:ascii="宋体" w:hAnsi="宋体" w:cs="Times New Roman"/>
          <w:bCs w:val="0"/>
          <w:color w:val="000000" w:themeColor="text1"/>
          <w:sz w:val="22"/>
          <w:szCs w:val="21"/>
          <w:highlight w:val="none"/>
          <w:lang w:val="en-US" w:eastAsia="zh-CN"/>
          <w14:textFill>
            <w14:solidFill>
              <w14:schemeClr w14:val="tx1"/>
            </w14:solidFill>
          </w14:textFill>
        </w:rPr>
        <w:t>互联网信息可视化服务。按照采购方要求，投标人将采集数据与采购方有关智慧系统数据对接，实现采购方指定的采集数据可视化展示。</w:t>
      </w:r>
    </w:p>
    <w:p>
      <w:pPr>
        <w:spacing w:line="360" w:lineRule="auto"/>
        <w:ind w:firstLine="440" w:firstLineChars="200"/>
        <w:rPr>
          <w:rFonts w:hint="default" w:ascii="宋体" w:hAnsi="宋体" w:cs="Times New Roman"/>
          <w:bCs w:val="0"/>
          <w:color w:val="000000" w:themeColor="text1"/>
          <w:sz w:val="22"/>
          <w:szCs w:val="21"/>
          <w:highlight w:val="none"/>
          <w:lang w:val="en-US" w:eastAsia="zh-CN"/>
          <w14:textFill>
            <w14:solidFill>
              <w14:schemeClr w14:val="tx1"/>
            </w14:solidFill>
          </w14:textFill>
        </w:rPr>
      </w:pPr>
      <w:r>
        <w:rPr>
          <w:rFonts w:hint="eastAsia" w:ascii="宋体" w:hAnsi="宋体" w:cs="Times New Roman"/>
          <w:bCs w:val="0"/>
          <w:color w:val="000000" w:themeColor="text1"/>
          <w:sz w:val="22"/>
          <w:szCs w:val="21"/>
          <w:highlight w:val="none"/>
          <w:lang w:val="en-US" w:eastAsia="zh-CN"/>
          <w14:textFill>
            <w14:solidFill>
              <w14:schemeClr w14:val="tx1"/>
            </w14:solidFill>
          </w14:textFill>
        </w:rPr>
        <w:t>10.风险预警及评估服务。定期提供风险预警通报，全年不少于12次。</w:t>
      </w:r>
    </w:p>
    <w:p>
      <w:pPr>
        <w:spacing w:line="360" w:lineRule="auto"/>
        <w:ind w:firstLine="442" w:firstLineChars="200"/>
        <w:rPr>
          <w:rFonts w:ascii="宋体" w:hAnsi="宋体"/>
          <w:b/>
          <w:bCs/>
          <w:color w:val="000000" w:themeColor="text1"/>
          <w:sz w:val="22"/>
          <w:szCs w:val="21"/>
          <w:highlight w:val="none"/>
          <w14:textFill>
            <w14:solidFill>
              <w14:schemeClr w14:val="tx1"/>
            </w14:solidFill>
          </w14:textFill>
        </w:rPr>
      </w:pPr>
      <w:r>
        <w:rPr>
          <w:rFonts w:hint="eastAsia" w:ascii="宋体" w:hAnsi="宋体"/>
          <w:b/>
          <w:bCs/>
          <w:color w:val="000000" w:themeColor="text1"/>
          <w:sz w:val="22"/>
          <w:szCs w:val="21"/>
          <w:highlight w:val="none"/>
          <w14:textFill>
            <w14:solidFill>
              <w14:schemeClr w14:val="tx1"/>
            </w14:solidFill>
          </w14:textFill>
        </w:rPr>
        <w:t>（</w:t>
      </w:r>
      <w:r>
        <w:rPr>
          <w:rFonts w:hint="eastAsia" w:ascii="宋体" w:hAnsi="宋体"/>
          <w:b/>
          <w:bCs/>
          <w:color w:val="000000" w:themeColor="text1"/>
          <w:sz w:val="22"/>
          <w:szCs w:val="21"/>
          <w:highlight w:val="none"/>
          <w:lang w:val="en-US" w:eastAsia="zh-CN"/>
          <w14:textFill>
            <w14:solidFill>
              <w14:schemeClr w14:val="tx1"/>
            </w14:solidFill>
          </w14:textFill>
        </w:rPr>
        <w:t>三</w:t>
      </w:r>
      <w:r>
        <w:rPr>
          <w:rFonts w:hint="eastAsia" w:ascii="宋体" w:hAnsi="宋体"/>
          <w:b/>
          <w:bCs/>
          <w:color w:val="000000" w:themeColor="text1"/>
          <w:sz w:val="22"/>
          <w:szCs w:val="21"/>
          <w:highlight w:val="none"/>
          <w14:textFill>
            <w14:solidFill>
              <w14:schemeClr w14:val="tx1"/>
            </w14:solidFill>
          </w14:textFill>
        </w:rPr>
        <w:t>）最终成果</w:t>
      </w:r>
    </w:p>
    <w:p>
      <w:pPr>
        <w:spacing w:line="360" w:lineRule="auto"/>
        <w:ind w:firstLine="440" w:firstLineChars="200"/>
        <w:rPr>
          <w:rFonts w:ascii="宋体" w:hAnsi="宋体"/>
          <w:bCs/>
          <w:color w:val="000000" w:themeColor="text1"/>
          <w:sz w:val="22"/>
          <w:szCs w:val="21"/>
          <w:highlight w:val="none"/>
          <w14:textFill>
            <w14:solidFill>
              <w14:schemeClr w14:val="tx1"/>
            </w14:solidFill>
          </w14:textFill>
        </w:rPr>
      </w:pPr>
      <w:bookmarkStart w:id="14" w:name="_Hlk73025632"/>
      <w:r>
        <w:rPr>
          <w:rFonts w:hint="eastAsia" w:ascii="宋体" w:hAnsi="宋体"/>
          <w:bCs/>
          <w:color w:val="000000" w:themeColor="text1"/>
          <w:sz w:val="22"/>
          <w:szCs w:val="21"/>
          <w:highlight w:val="none"/>
          <w14:textFill>
            <w14:solidFill>
              <w14:schemeClr w14:val="tx1"/>
            </w14:solidFill>
          </w14:textFill>
        </w:rPr>
        <w:t>1.最终成果</w:t>
      </w:r>
    </w:p>
    <w:p>
      <w:pPr>
        <w:spacing w:line="360" w:lineRule="auto"/>
        <w:ind w:firstLine="440" w:firstLineChars="200"/>
        <w:rPr>
          <w:rFonts w:ascii="宋体" w:hAnsi="宋体"/>
          <w:bCs/>
          <w:color w:val="000000" w:themeColor="text1"/>
          <w:sz w:val="22"/>
          <w:szCs w:val="21"/>
          <w:highlight w:val="none"/>
          <w14:textFill>
            <w14:solidFill>
              <w14:schemeClr w14:val="tx1"/>
            </w14:solidFill>
          </w14:textFill>
        </w:rPr>
      </w:pPr>
      <w:r>
        <w:rPr>
          <w:rFonts w:hint="eastAsia" w:ascii="宋体" w:hAnsi="宋体"/>
          <w:bCs/>
          <w:color w:val="000000" w:themeColor="text1"/>
          <w:sz w:val="22"/>
          <w:szCs w:val="21"/>
          <w:highlight w:val="none"/>
          <w14:textFill>
            <w14:solidFill>
              <w14:schemeClr w14:val="tx1"/>
            </w14:solidFill>
          </w14:textFill>
        </w:rPr>
        <w:t>7*24小时全网</w:t>
      </w:r>
      <w:r>
        <w:rPr>
          <w:rFonts w:hint="eastAsia" w:ascii="宋体" w:hAnsi="宋体"/>
          <w:bCs/>
          <w:color w:val="000000" w:themeColor="text1"/>
          <w:sz w:val="22"/>
          <w:szCs w:val="21"/>
          <w:highlight w:val="none"/>
          <w:lang w:val="en-US" w:eastAsia="zh-CN"/>
          <w14:textFill>
            <w14:solidFill>
              <w14:schemeClr w14:val="tx1"/>
            </w14:solidFill>
          </w14:textFill>
        </w:rPr>
        <w:t>信息监测</w:t>
      </w:r>
      <w:r>
        <w:rPr>
          <w:rFonts w:hint="eastAsia" w:ascii="宋体" w:hAnsi="宋体"/>
          <w:bCs/>
          <w:color w:val="000000" w:themeColor="text1"/>
          <w:sz w:val="22"/>
          <w:szCs w:val="21"/>
          <w:highlight w:val="none"/>
          <w14:textFill>
            <w14:solidFill>
              <w14:schemeClr w14:val="tx1"/>
            </w14:solidFill>
          </w14:textFill>
        </w:rPr>
        <w:t>分析服务；协助采购方完成国内和境外特定网络信息数据的整理工作，并提供新闻链接；提供日报、月报、重大事件专报等</w:t>
      </w:r>
      <w:r>
        <w:rPr>
          <w:rFonts w:hint="eastAsia" w:ascii="宋体" w:hAnsi="宋体"/>
          <w:bCs/>
          <w:color w:val="000000" w:themeColor="text1"/>
          <w:sz w:val="22"/>
          <w:szCs w:val="21"/>
          <w:highlight w:val="none"/>
          <w:lang w:eastAsia="zh-CN"/>
          <w14:textFill>
            <w14:solidFill>
              <w14:schemeClr w14:val="tx1"/>
            </w14:solidFill>
          </w14:textFill>
        </w:rPr>
        <w:t>协助服务</w:t>
      </w:r>
      <w:r>
        <w:rPr>
          <w:rFonts w:hint="eastAsia" w:ascii="宋体" w:hAnsi="宋体"/>
          <w:bCs/>
          <w:color w:val="000000" w:themeColor="text1"/>
          <w:sz w:val="22"/>
          <w:szCs w:val="21"/>
          <w:highlight w:val="none"/>
          <w14:textFill>
            <w14:solidFill>
              <w14:schemeClr w14:val="tx1"/>
            </w14:solidFill>
          </w14:textFill>
        </w:rPr>
        <w:t>；全年开展两次培训，累计培训人次不少于50人次；派驻一年以上相关工作经验专业人员全职服务；按照采购方指定主题，</w:t>
      </w:r>
      <w:r>
        <w:rPr>
          <w:rFonts w:hint="eastAsia" w:ascii="宋体" w:hAnsi="宋体"/>
          <w:bCs/>
          <w:color w:val="000000" w:themeColor="text1"/>
          <w:sz w:val="22"/>
          <w:szCs w:val="21"/>
          <w:highlight w:val="none"/>
          <w:lang w:eastAsia="zh-CN"/>
          <w14:textFill>
            <w14:solidFill>
              <w14:schemeClr w14:val="tx1"/>
            </w14:solidFill>
          </w14:textFill>
        </w:rPr>
        <w:t>提供</w:t>
      </w:r>
      <w:r>
        <w:rPr>
          <w:rFonts w:hint="eastAsia" w:ascii="宋体" w:hAnsi="宋体"/>
          <w:bCs/>
          <w:color w:val="000000" w:themeColor="text1"/>
          <w:sz w:val="22"/>
          <w:szCs w:val="21"/>
          <w:highlight w:val="none"/>
          <w14:textFill>
            <w14:solidFill>
              <w14:schemeClr w14:val="tx1"/>
            </w14:solidFill>
          </w14:textFill>
        </w:rPr>
        <w:t>涉港互联网信息报告不少于</w:t>
      </w:r>
      <w:r>
        <w:rPr>
          <w:rFonts w:hint="eastAsia" w:ascii="宋体" w:hAnsi="宋体"/>
          <w:bCs/>
          <w:color w:val="000000" w:themeColor="text1"/>
          <w:sz w:val="22"/>
          <w:szCs w:val="21"/>
          <w:highlight w:val="none"/>
          <w:lang w:val="en-US" w:eastAsia="zh-CN"/>
          <w14:textFill>
            <w14:solidFill>
              <w14:schemeClr w14:val="tx1"/>
            </w14:solidFill>
          </w14:textFill>
        </w:rPr>
        <w:t>12</w:t>
      </w:r>
      <w:r>
        <w:rPr>
          <w:rFonts w:hint="eastAsia" w:ascii="宋体" w:hAnsi="宋体"/>
          <w:bCs/>
          <w:color w:val="000000" w:themeColor="text1"/>
          <w:sz w:val="22"/>
          <w:szCs w:val="21"/>
          <w:highlight w:val="none"/>
          <w14:textFill>
            <w14:solidFill>
              <w14:schemeClr w14:val="tx1"/>
            </w14:solidFill>
          </w14:textFill>
        </w:rPr>
        <w:t>期；</w:t>
      </w:r>
      <w:r>
        <w:rPr>
          <w:rFonts w:hint="eastAsia" w:ascii="宋体" w:hAnsi="宋体"/>
          <w:bCs/>
          <w:color w:val="000000" w:themeColor="text1"/>
          <w:sz w:val="22"/>
          <w:szCs w:val="21"/>
          <w:highlight w:val="none"/>
          <w:lang w:eastAsia="zh-CN"/>
          <w14:textFill>
            <w14:solidFill>
              <w14:schemeClr w14:val="tx1"/>
            </w14:solidFill>
          </w14:textFill>
        </w:rPr>
        <w:t>实现互联网信息可视化服务；提供风险预警及评估服务；</w:t>
      </w:r>
      <w:r>
        <w:rPr>
          <w:rFonts w:hint="eastAsia" w:ascii="宋体" w:hAnsi="宋体"/>
          <w:bCs/>
          <w:color w:val="000000" w:themeColor="text1"/>
          <w:sz w:val="22"/>
          <w:szCs w:val="21"/>
          <w:highlight w:val="none"/>
          <w14:textFill>
            <w14:solidFill>
              <w14:schemeClr w14:val="tx1"/>
            </w14:solidFill>
          </w14:textFill>
        </w:rPr>
        <w:t>制作案例汇编手册。</w:t>
      </w:r>
    </w:p>
    <w:p>
      <w:pPr>
        <w:spacing w:line="360" w:lineRule="auto"/>
        <w:ind w:firstLine="440" w:firstLineChars="200"/>
        <w:rPr>
          <w:rFonts w:ascii="宋体" w:hAnsi="宋体"/>
          <w:bCs/>
          <w:color w:val="000000" w:themeColor="text1"/>
          <w:sz w:val="22"/>
          <w:szCs w:val="21"/>
          <w:highlight w:val="none"/>
          <w14:textFill>
            <w14:solidFill>
              <w14:schemeClr w14:val="tx1"/>
            </w14:solidFill>
          </w14:textFill>
        </w:rPr>
      </w:pPr>
      <w:r>
        <w:rPr>
          <w:rFonts w:hint="eastAsia" w:ascii="宋体" w:hAnsi="宋体"/>
          <w:bCs/>
          <w:color w:val="000000" w:themeColor="text1"/>
          <w:sz w:val="22"/>
          <w:szCs w:val="21"/>
          <w:highlight w:val="none"/>
          <w14:textFill>
            <w14:solidFill>
              <w14:schemeClr w14:val="tx1"/>
            </w14:solidFill>
          </w14:textFill>
        </w:rPr>
        <w:t>2.项目验收</w:t>
      </w:r>
    </w:p>
    <w:p>
      <w:pPr>
        <w:spacing w:line="360" w:lineRule="auto"/>
        <w:ind w:firstLine="440" w:firstLineChars="200"/>
        <w:rPr>
          <w:rFonts w:ascii="宋体" w:hAnsi="宋体"/>
          <w:bCs/>
          <w:color w:val="000000" w:themeColor="text1"/>
          <w:sz w:val="22"/>
          <w:szCs w:val="21"/>
          <w:highlight w:val="none"/>
          <w14:textFill>
            <w14:solidFill>
              <w14:schemeClr w14:val="tx1"/>
            </w14:solidFill>
          </w14:textFill>
        </w:rPr>
      </w:pPr>
      <w:r>
        <w:rPr>
          <w:rFonts w:hint="eastAsia" w:ascii="宋体" w:hAnsi="宋体"/>
          <w:bCs/>
          <w:color w:val="000000" w:themeColor="text1"/>
          <w:sz w:val="22"/>
          <w:szCs w:val="21"/>
          <w:highlight w:val="none"/>
          <w14:textFill>
            <w14:solidFill>
              <w14:schemeClr w14:val="tx1"/>
            </w14:solidFill>
          </w14:textFill>
        </w:rPr>
        <w:t>自服务期满之日起一个月内，甲方依据合同附件</w:t>
      </w:r>
      <w:r>
        <w:rPr>
          <w:rFonts w:hint="eastAsia" w:ascii="宋体" w:hAnsi="宋体"/>
          <w:bCs/>
          <w:color w:val="000000" w:themeColor="text1"/>
          <w:sz w:val="22"/>
          <w:szCs w:val="21"/>
          <w:highlight w:val="none"/>
          <w:lang w:val="en-US" w:eastAsia="zh-CN"/>
          <w14:textFill>
            <w14:solidFill>
              <w14:schemeClr w14:val="tx1"/>
            </w14:solidFill>
          </w14:textFill>
        </w:rPr>
        <w:t>2</w:t>
      </w:r>
      <w:r>
        <w:rPr>
          <w:rFonts w:hint="eastAsia" w:ascii="宋体" w:hAnsi="宋体"/>
          <w:bCs/>
          <w:color w:val="000000" w:themeColor="text1"/>
          <w:sz w:val="22"/>
          <w:szCs w:val="21"/>
          <w:highlight w:val="none"/>
          <w:lang w:eastAsia="zh-CN"/>
          <w14:textFill>
            <w14:solidFill>
              <w14:schemeClr w14:val="tx1"/>
            </w14:solidFill>
          </w14:textFill>
        </w:rPr>
        <w:t>所列验收</w:t>
      </w:r>
      <w:r>
        <w:rPr>
          <w:rFonts w:hint="eastAsia" w:ascii="宋体" w:hAnsi="宋体"/>
          <w:bCs/>
          <w:color w:val="000000" w:themeColor="text1"/>
          <w:sz w:val="22"/>
          <w:szCs w:val="21"/>
          <w:highlight w:val="none"/>
          <w14:textFill>
            <w14:solidFill>
              <w14:schemeClr w14:val="tx1"/>
            </w14:solidFill>
          </w14:textFill>
        </w:rPr>
        <w:t>内容完成验收。若服务期满一个月内，甲方未向乙方</w:t>
      </w:r>
      <w:r>
        <w:rPr>
          <w:rFonts w:hint="eastAsia" w:ascii="宋体" w:hAnsi="宋体"/>
          <w:bCs/>
          <w:color w:val="000000" w:themeColor="text1"/>
          <w:sz w:val="22"/>
          <w:szCs w:val="21"/>
          <w:highlight w:val="none"/>
          <w:lang w:eastAsia="zh-CN"/>
          <w14:textFill>
            <w14:solidFill>
              <w14:schemeClr w14:val="tx1"/>
            </w14:solidFill>
          </w14:textFill>
        </w:rPr>
        <w:t>通知验收结果、</w:t>
      </w:r>
      <w:r>
        <w:rPr>
          <w:rFonts w:hint="eastAsia" w:ascii="宋体" w:hAnsi="宋体"/>
          <w:bCs/>
          <w:color w:val="000000" w:themeColor="text1"/>
          <w:sz w:val="22"/>
          <w:szCs w:val="21"/>
          <w:highlight w:val="none"/>
          <w14:textFill>
            <w14:solidFill>
              <w14:schemeClr w14:val="tx1"/>
            </w14:solidFill>
          </w14:textFill>
        </w:rPr>
        <w:t>未向乙方反映成果修改意见，则视为验收通过。</w:t>
      </w:r>
    </w:p>
    <w:bookmarkEnd w:id="14"/>
    <w:p>
      <w:pPr>
        <w:spacing w:line="360" w:lineRule="auto"/>
        <w:ind w:firstLine="442" w:firstLineChars="200"/>
        <w:jc w:val="left"/>
        <w:rPr>
          <w:rFonts w:ascii="宋体" w:hAnsi="宋体"/>
          <w:b/>
          <w:bCs/>
          <w:color w:val="000000" w:themeColor="text1"/>
          <w:sz w:val="22"/>
          <w:szCs w:val="21"/>
          <w:highlight w:val="none"/>
          <w:lang w:val="zh-CN"/>
          <w14:textFill>
            <w14:solidFill>
              <w14:schemeClr w14:val="tx1"/>
            </w14:solidFill>
          </w14:textFill>
        </w:rPr>
      </w:pPr>
      <w:r>
        <w:rPr>
          <w:rFonts w:hint="eastAsia" w:ascii="宋体" w:hAnsi="宋体"/>
          <w:b/>
          <w:bCs/>
          <w:color w:val="000000" w:themeColor="text1"/>
          <w:sz w:val="22"/>
          <w:szCs w:val="21"/>
          <w:highlight w:val="none"/>
          <w:lang w:val="zh-CN"/>
          <w14:textFill>
            <w14:solidFill>
              <w14:schemeClr w14:val="tx1"/>
            </w14:solidFill>
          </w14:textFill>
        </w:rPr>
        <w:t>二、项目服务期限</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本项目为长期服务项目，合同期为一年，自本合同签署之日起算。服务期限届满前，</w:t>
      </w:r>
      <w:r>
        <w:rPr>
          <w:rFonts w:hint="eastAsia" w:ascii="宋体" w:hAnsi="宋体" w:cs="宋体"/>
          <w:color w:val="000000" w:themeColor="text1"/>
          <w:szCs w:val="21"/>
          <w:highlight w:val="none"/>
          <w:lang w:eastAsia="zh-CN"/>
          <w14:textFill>
            <w14:solidFill>
              <w14:schemeClr w14:val="tx1"/>
            </w14:solidFill>
          </w14:textFill>
        </w:rPr>
        <w:t>甲方组织</w:t>
      </w:r>
      <w:r>
        <w:rPr>
          <w:rFonts w:hint="eastAsia" w:ascii="宋体" w:hAnsi="宋体" w:cs="宋体"/>
          <w:color w:val="000000" w:themeColor="text1"/>
          <w:szCs w:val="21"/>
          <w:highlight w:val="none"/>
          <w14:textFill>
            <w14:solidFill>
              <w14:schemeClr w14:val="tx1"/>
            </w14:solidFill>
          </w14:textFill>
        </w:rPr>
        <w:t>对乙方进行履约评价，评价优秀的可进行合同续期，如续期，一次续期不应超过</w:t>
      </w:r>
      <w:r>
        <w:rPr>
          <w:rFonts w:hint="eastAsia" w:ascii="宋体" w:hAnsi="宋体" w:cs="宋体"/>
          <w:color w:val="000000" w:themeColor="text1"/>
          <w:szCs w:val="21"/>
          <w:highlight w:val="none"/>
          <w:lang w:eastAsia="zh-CN"/>
          <w14:textFill>
            <w14:solidFill>
              <w14:schemeClr w14:val="tx1"/>
            </w14:solidFill>
          </w14:textFill>
        </w:rPr>
        <w:t>一年</w:t>
      </w:r>
      <w:r>
        <w:rPr>
          <w:rFonts w:hint="eastAsia" w:ascii="宋体" w:hAnsi="宋体" w:cs="宋体"/>
          <w:color w:val="000000" w:themeColor="text1"/>
          <w:szCs w:val="21"/>
          <w:highlight w:val="none"/>
          <w14:textFill>
            <w14:solidFill>
              <w14:schemeClr w14:val="tx1"/>
            </w14:solidFill>
          </w14:textFill>
        </w:rPr>
        <w:t>，续期最多不超过两次。续期的合同实质性内容不得改变。</w:t>
      </w:r>
    </w:p>
    <w:p>
      <w:pPr>
        <w:spacing w:line="360" w:lineRule="auto"/>
        <w:ind w:firstLine="442" w:firstLineChars="200"/>
        <w:rPr>
          <w:rFonts w:ascii="宋体" w:hAnsi="宋体"/>
          <w:b/>
          <w:bCs/>
          <w:color w:val="000000" w:themeColor="text1"/>
          <w:sz w:val="22"/>
          <w:szCs w:val="21"/>
          <w:highlight w:val="none"/>
          <w14:textFill>
            <w14:solidFill>
              <w14:schemeClr w14:val="tx1"/>
            </w14:solidFill>
          </w14:textFill>
        </w:rPr>
      </w:pPr>
      <w:r>
        <w:rPr>
          <w:rFonts w:hint="eastAsia" w:ascii="宋体" w:hAnsi="宋体"/>
          <w:b/>
          <w:bCs/>
          <w:color w:val="000000" w:themeColor="text1"/>
          <w:sz w:val="22"/>
          <w:szCs w:val="21"/>
          <w:highlight w:val="none"/>
          <w14:textFill>
            <w14:solidFill>
              <w14:schemeClr w14:val="tx1"/>
            </w14:solidFill>
          </w14:textFill>
        </w:rPr>
        <w:t>三、双方的权利义务</w:t>
      </w:r>
    </w:p>
    <w:p>
      <w:pPr>
        <w:spacing w:line="360" w:lineRule="auto"/>
        <w:ind w:firstLine="440" w:firstLineChars="200"/>
        <w:rPr>
          <w:rFonts w:ascii="宋体" w:hAnsi="宋体"/>
          <w:color w:val="000000" w:themeColor="text1"/>
          <w:sz w:val="22"/>
          <w:szCs w:val="21"/>
          <w:highlight w:val="none"/>
          <w14:textFill>
            <w14:solidFill>
              <w14:schemeClr w14:val="tx1"/>
            </w14:solidFill>
          </w14:textFill>
        </w:rPr>
      </w:pPr>
      <w:r>
        <w:rPr>
          <w:rFonts w:hint="eastAsia" w:ascii="宋体" w:hAnsi="宋体"/>
          <w:color w:val="000000" w:themeColor="text1"/>
          <w:sz w:val="22"/>
          <w:szCs w:val="21"/>
          <w:highlight w:val="none"/>
          <w14:textFill>
            <w14:solidFill>
              <w14:schemeClr w14:val="tx1"/>
            </w14:solidFill>
          </w14:textFill>
        </w:rPr>
        <w:t>（一）甲方的权利义务</w:t>
      </w:r>
    </w:p>
    <w:p>
      <w:pPr>
        <w:spacing w:line="360" w:lineRule="auto"/>
        <w:ind w:firstLine="440" w:firstLineChars="200"/>
        <w:rPr>
          <w:rFonts w:ascii="宋体" w:hAnsi="宋体"/>
          <w:color w:val="000000" w:themeColor="text1"/>
          <w:sz w:val="22"/>
          <w:szCs w:val="21"/>
          <w:highlight w:val="none"/>
          <w14:textFill>
            <w14:solidFill>
              <w14:schemeClr w14:val="tx1"/>
            </w14:solidFill>
          </w14:textFill>
        </w:rPr>
      </w:pPr>
      <w:r>
        <w:rPr>
          <w:rFonts w:hint="eastAsia" w:ascii="宋体" w:hAnsi="宋体"/>
          <w:color w:val="000000" w:themeColor="text1"/>
          <w:sz w:val="22"/>
          <w:szCs w:val="21"/>
          <w:highlight w:val="none"/>
          <w14:textFill>
            <w14:solidFill>
              <w14:schemeClr w14:val="tx1"/>
            </w14:solidFill>
          </w14:textFill>
        </w:rPr>
        <w:t>1.甲方有权向乙方询问项目工作进展及相关情况，并要求乙方在指定时间内做出答复。</w:t>
      </w:r>
    </w:p>
    <w:p>
      <w:pPr>
        <w:spacing w:line="360" w:lineRule="auto"/>
        <w:ind w:firstLine="440" w:firstLineChars="200"/>
        <w:rPr>
          <w:rFonts w:ascii="宋体" w:hAnsi="宋体"/>
          <w:color w:val="000000" w:themeColor="text1"/>
          <w:sz w:val="22"/>
          <w:szCs w:val="21"/>
          <w:highlight w:val="none"/>
          <w14:textFill>
            <w14:solidFill>
              <w14:schemeClr w14:val="tx1"/>
            </w14:solidFill>
          </w14:textFill>
        </w:rPr>
      </w:pPr>
      <w:r>
        <w:rPr>
          <w:rFonts w:hint="eastAsia" w:ascii="宋体" w:hAnsi="宋体"/>
          <w:color w:val="000000" w:themeColor="text1"/>
          <w:sz w:val="22"/>
          <w:szCs w:val="21"/>
          <w:highlight w:val="none"/>
          <w14:textFill>
            <w14:solidFill>
              <w14:schemeClr w14:val="tx1"/>
            </w14:solidFill>
          </w14:textFill>
        </w:rPr>
        <w:t>2.甲方有权对乙方提交的阶段性成果、最终成果送审稿等相关文件进行审核并提出修改意见。</w:t>
      </w:r>
    </w:p>
    <w:p>
      <w:pPr>
        <w:spacing w:line="360" w:lineRule="auto"/>
        <w:ind w:firstLine="440" w:firstLineChars="200"/>
        <w:rPr>
          <w:rFonts w:ascii="宋体" w:hAnsi="宋体"/>
          <w:sz w:val="22"/>
          <w:szCs w:val="21"/>
        </w:rPr>
      </w:pPr>
      <w:r>
        <w:rPr>
          <w:rFonts w:hint="eastAsia" w:ascii="宋体" w:hAnsi="宋体"/>
          <w:color w:val="000000" w:themeColor="text1"/>
          <w:sz w:val="22"/>
          <w:szCs w:val="21"/>
          <w:highlight w:val="none"/>
          <w14:textFill>
            <w14:solidFill>
              <w14:schemeClr w14:val="tx1"/>
            </w14:solidFill>
          </w14:textFill>
        </w:rPr>
        <w:t>3.如甲方确认乙方工作人员未按照本合同要求履行职责，甲方有权要</w:t>
      </w:r>
      <w:r>
        <w:rPr>
          <w:rFonts w:hint="eastAsia" w:ascii="宋体" w:hAnsi="宋体"/>
          <w:sz w:val="22"/>
          <w:szCs w:val="21"/>
        </w:rPr>
        <w:t>求乙方限期更换人员，直至终止合同并要求乙方承担相应赔偿责任。</w:t>
      </w:r>
    </w:p>
    <w:p>
      <w:pPr>
        <w:spacing w:line="360" w:lineRule="auto"/>
        <w:ind w:firstLine="440" w:firstLineChars="200"/>
        <w:rPr>
          <w:rFonts w:ascii="宋体" w:hAnsi="宋体"/>
          <w:sz w:val="22"/>
          <w:szCs w:val="21"/>
        </w:rPr>
      </w:pPr>
      <w:r>
        <w:rPr>
          <w:rFonts w:hint="eastAsia" w:ascii="宋体" w:hAnsi="宋体"/>
          <w:sz w:val="22"/>
          <w:szCs w:val="21"/>
        </w:rPr>
        <w:t>4.甲方对乙方在委托权限范围内完成委托事项有指导、监督权利。</w:t>
      </w:r>
    </w:p>
    <w:p>
      <w:pPr>
        <w:spacing w:line="360" w:lineRule="auto"/>
        <w:ind w:firstLine="440" w:firstLineChars="200"/>
        <w:rPr>
          <w:rFonts w:ascii="宋体" w:hAnsi="宋体"/>
          <w:sz w:val="22"/>
          <w:szCs w:val="21"/>
        </w:rPr>
      </w:pPr>
      <w:r>
        <w:rPr>
          <w:rFonts w:hint="eastAsia" w:ascii="宋体" w:hAnsi="宋体"/>
          <w:sz w:val="22"/>
          <w:szCs w:val="21"/>
        </w:rPr>
        <w:t>5.甲方有权要求乙方全面履行合同。甲方不接受部分履行，如本合同项下部分成果文件未能按时交付则视为整体延误。</w:t>
      </w:r>
    </w:p>
    <w:p>
      <w:pPr>
        <w:spacing w:line="360" w:lineRule="auto"/>
        <w:ind w:firstLine="440" w:firstLineChars="200"/>
        <w:rPr>
          <w:rFonts w:ascii="宋体" w:hAnsi="宋体"/>
          <w:sz w:val="22"/>
          <w:szCs w:val="21"/>
        </w:rPr>
      </w:pPr>
      <w:r>
        <w:rPr>
          <w:rFonts w:hint="eastAsia" w:ascii="宋体" w:hAnsi="宋体"/>
          <w:sz w:val="22"/>
          <w:szCs w:val="21"/>
        </w:rPr>
        <w:t>6.如乙方所提供的项目成果不符合本合同的要求，甲方有权要求乙方重新执行相应的工作服务，由此产生的全部费用由乙方自行承担，同时，甲方的付款时间相应顺延。</w:t>
      </w:r>
    </w:p>
    <w:p>
      <w:pPr>
        <w:spacing w:line="360" w:lineRule="auto"/>
        <w:ind w:firstLine="440" w:firstLineChars="200"/>
        <w:rPr>
          <w:rFonts w:ascii="宋体" w:hAnsi="宋体"/>
          <w:sz w:val="22"/>
          <w:szCs w:val="21"/>
        </w:rPr>
      </w:pPr>
      <w:r>
        <w:rPr>
          <w:rFonts w:hint="eastAsia" w:ascii="宋体" w:hAnsi="宋体"/>
          <w:sz w:val="22"/>
          <w:szCs w:val="21"/>
        </w:rPr>
        <w:t>7.甲方要求乙方比本合同约定时间提前交付成果时，须征得乙方同意。因此而增加工作量，经协商确认，甲方应向乙方支付必要的费用。</w:t>
      </w:r>
    </w:p>
    <w:p>
      <w:pPr>
        <w:spacing w:line="360" w:lineRule="auto"/>
        <w:ind w:firstLine="440" w:firstLineChars="200"/>
        <w:rPr>
          <w:rFonts w:ascii="宋体" w:hAnsi="宋体"/>
          <w:sz w:val="22"/>
          <w:szCs w:val="21"/>
        </w:rPr>
      </w:pPr>
      <w:r>
        <w:rPr>
          <w:rFonts w:hint="eastAsia" w:ascii="宋体" w:hAnsi="宋体"/>
          <w:sz w:val="22"/>
          <w:szCs w:val="21"/>
        </w:rPr>
        <w:t>8. 甲方应将项目所需相关档案资料、信息数据等移交给乙方，并要求乙方签收甲方提供的材料清单。</w:t>
      </w:r>
    </w:p>
    <w:p>
      <w:pPr>
        <w:spacing w:line="360" w:lineRule="auto"/>
        <w:ind w:firstLine="440" w:firstLineChars="200"/>
        <w:rPr>
          <w:rFonts w:ascii="宋体" w:hAnsi="宋体"/>
          <w:sz w:val="22"/>
          <w:szCs w:val="21"/>
        </w:rPr>
      </w:pPr>
      <w:r>
        <w:rPr>
          <w:rFonts w:hint="eastAsia" w:ascii="宋体" w:hAnsi="宋体"/>
          <w:sz w:val="22"/>
          <w:szCs w:val="21"/>
        </w:rPr>
        <w:t>9.甲方应按照本合同的约定向乙方支付服务费用。</w:t>
      </w:r>
    </w:p>
    <w:p>
      <w:pPr>
        <w:spacing w:line="360" w:lineRule="auto"/>
        <w:ind w:firstLine="440" w:firstLineChars="200"/>
        <w:rPr>
          <w:rFonts w:ascii="宋体" w:hAnsi="宋体"/>
          <w:sz w:val="22"/>
          <w:szCs w:val="21"/>
        </w:rPr>
      </w:pPr>
      <w:r>
        <w:rPr>
          <w:rFonts w:hint="eastAsia" w:ascii="宋体" w:hAnsi="宋体"/>
          <w:sz w:val="22"/>
          <w:szCs w:val="21"/>
        </w:rPr>
        <w:t>10.甲方指定项目联系人：</w:t>
      </w:r>
    </w:p>
    <w:p>
      <w:pPr>
        <w:spacing w:line="360" w:lineRule="auto"/>
        <w:ind w:firstLine="440" w:firstLineChars="200"/>
        <w:rPr>
          <w:rFonts w:ascii="宋体" w:hAnsi="宋体"/>
          <w:sz w:val="22"/>
          <w:szCs w:val="21"/>
        </w:rPr>
      </w:pPr>
      <w:r>
        <w:rPr>
          <w:rFonts w:hint="eastAsia" w:ascii="宋体" w:hAnsi="宋体"/>
          <w:sz w:val="22"/>
          <w:szCs w:val="21"/>
        </w:rPr>
        <w:t xml:space="preserve">姓名：                  </w:t>
      </w:r>
    </w:p>
    <w:p>
      <w:pPr>
        <w:spacing w:line="360" w:lineRule="auto"/>
        <w:ind w:firstLine="440" w:firstLineChars="200"/>
        <w:rPr>
          <w:rFonts w:ascii="宋体" w:hAnsi="宋体"/>
          <w:sz w:val="22"/>
          <w:szCs w:val="21"/>
        </w:rPr>
      </w:pPr>
      <w:r>
        <w:rPr>
          <w:rFonts w:hint="eastAsia" w:ascii="宋体" w:hAnsi="宋体"/>
          <w:sz w:val="22"/>
          <w:szCs w:val="21"/>
        </w:rPr>
        <w:t>联系方式：</w:t>
      </w:r>
    </w:p>
    <w:p>
      <w:pPr>
        <w:spacing w:line="360" w:lineRule="auto"/>
        <w:ind w:firstLine="440" w:firstLineChars="200"/>
        <w:rPr>
          <w:rFonts w:ascii="宋体" w:hAnsi="宋体"/>
          <w:sz w:val="22"/>
          <w:szCs w:val="21"/>
        </w:rPr>
      </w:pPr>
      <w:r>
        <w:rPr>
          <w:rFonts w:ascii="宋体" w:hAnsi="宋体"/>
          <w:sz w:val="22"/>
          <w:szCs w:val="21"/>
        </w:rPr>
        <w:t xml:space="preserve">  </w:t>
      </w:r>
      <w:r>
        <w:rPr>
          <w:rFonts w:hint="eastAsia" w:ascii="宋体" w:hAnsi="宋体"/>
          <w:sz w:val="22"/>
          <w:szCs w:val="21"/>
        </w:rPr>
        <w:t>（二）乙方的权利义务</w:t>
      </w:r>
    </w:p>
    <w:p>
      <w:pPr>
        <w:spacing w:line="360" w:lineRule="auto"/>
        <w:ind w:firstLine="440" w:firstLineChars="200"/>
        <w:rPr>
          <w:rFonts w:ascii="宋体" w:hAnsi="宋体"/>
          <w:sz w:val="22"/>
          <w:szCs w:val="21"/>
        </w:rPr>
      </w:pPr>
      <w:r>
        <w:rPr>
          <w:rFonts w:hint="eastAsia" w:ascii="宋体" w:hAnsi="宋体"/>
          <w:sz w:val="22"/>
          <w:szCs w:val="21"/>
        </w:rPr>
        <w:t>1. 为保证项目成果的质量，乙方在合同履行期间，应按照本项目工作内容要求组织专家队伍，成立项目研究组（项目组名单见附件1）。项目负责人负责对项目实施全过程进行组织和指导，并承担项目研究的实质性工作。负责人及相关工作人员名单在甲方确认后如需更换，乙方应事先征得甲方的书面同意，且接替的工作人员的职位、资历、资质应与原定工作人员相当，否则，每擅自更换一个项目团队成员，乙方应向甲方支付本合同总价款5%的违约金。</w:t>
      </w:r>
    </w:p>
    <w:p>
      <w:pPr>
        <w:spacing w:line="360" w:lineRule="auto"/>
        <w:ind w:firstLine="440" w:firstLineChars="200"/>
        <w:rPr>
          <w:rFonts w:ascii="宋体" w:hAnsi="宋体"/>
          <w:sz w:val="22"/>
          <w:szCs w:val="21"/>
        </w:rPr>
      </w:pPr>
      <w:r>
        <w:rPr>
          <w:rFonts w:hint="eastAsia" w:ascii="宋体" w:hAnsi="宋体"/>
          <w:sz w:val="22"/>
          <w:szCs w:val="21"/>
        </w:rPr>
        <w:t>2．乙方应接受甲方对工作进展的询问、监督和指导，严格按本合同约定的内容、标准和期限完成项目研究工作，并向甲方提交项目研究成果。项目工作完成后，乙方应按照甲方要求将完成本项目的工作总结和相关台帐资料交给甲方。</w:t>
      </w:r>
    </w:p>
    <w:p>
      <w:pPr>
        <w:spacing w:line="360" w:lineRule="auto"/>
        <w:ind w:firstLine="440" w:firstLineChars="200"/>
        <w:rPr>
          <w:rFonts w:ascii="宋体" w:hAnsi="宋体"/>
          <w:sz w:val="22"/>
          <w:szCs w:val="21"/>
        </w:rPr>
      </w:pPr>
      <w:r>
        <w:rPr>
          <w:rFonts w:hint="eastAsia" w:ascii="宋体" w:hAnsi="宋体"/>
          <w:sz w:val="22"/>
          <w:szCs w:val="21"/>
        </w:rPr>
        <w:t>3.乙方应采取必要措施配合甲方验收人员的工作,对于验收过程中发现的问题，乙方应在发现问题之日起3天内进行改正，以符合甲方的需要。</w:t>
      </w:r>
    </w:p>
    <w:p>
      <w:pPr>
        <w:spacing w:line="360" w:lineRule="auto"/>
        <w:ind w:firstLine="440" w:firstLineChars="200"/>
        <w:rPr>
          <w:rFonts w:ascii="宋体" w:hAnsi="宋体"/>
          <w:sz w:val="22"/>
          <w:szCs w:val="21"/>
        </w:rPr>
      </w:pPr>
      <w:r>
        <w:rPr>
          <w:rFonts w:hint="eastAsia" w:ascii="宋体" w:hAnsi="宋体"/>
          <w:sz w:val="22"/>
          <w:szCs w:val="21"/>
        </w:rPr>
        <w:t>4.乙方有维护甲方声誉的义务，乙方不能以甲方名义从事与本项目无关的任何事务，否则甲方有权追究其相关责任。</w:t>
      </w:r>
    </w:p>
    <w:p>
      <w:pPr>
        <w:spacing w:line="360" w:lineRule="auto"/>
        <w:ind w:firstLine="440" w:firstLineChars="200"/>
        <w:rPr>
          <w:rFonts w:ascii="宋体" w:hAnsi="宋体"/>
          <w:sz w:val="22"/>
          <w:szCs w:val="21"/>
        </w:rPr>
      </w:pPr>
      <w:r>
        <w:rPr>
          <w:rFonts w:hint="eastAsia" w:ascii="宋体" w:hAnsi="宋体"/>
          <w:sz w:val="22"/>
          <w:szCs w:val="21"/>
        </w:rPr>
        <w:t>5.乙方应独立完成本项目。未经甲方书面在先同意，乙方不得向任何第三方全部或部分转让本项目。</w:t>
      </w:r>
    </w:p>
    <w:p>
      <w:pPr>
        <w:spacing w:line="360" w:lineRule="auto"/>
        <w:ind w:firstLine="440" w:firstLineChars="200"/>
        <w:rPr>
          <w:rFonts w:ascii="宋体" w:hAnsi="宋体"/>
          <w:sz w:val="22"/>
          <w:szCs w:val="21"/>
        </w:rPr>
      </w:pPr>
      <w:r>
        <w:rPr>
          <w:rFonts w:hint="eastAsia" w:ascii="宋体" w:hAnsi="宋体"/>
          <w:sz w:val="22"/>
          <w:szCs w:val="21"/>
        </w:rPr>
        <w:t>6.本合同期满或提前解除、终止后，乙方应将甲方的档案资料、信息数据等交还甲方，并应销毁或删除所有备份。</w:t>
      </w:r>
    </w:p>
    <w:p>
      <w:pPr>
        <w:spacing w:line="360" w:lineRule="auto"/>
        <w:ind w:firstLine="440" w:firstLineChars="200"/>
        <w:rPr>
          <w:rFonts w:ascii="宋体" w:hAnsi="宋体"/>
          <w:sz w:val="22"/>
          <w:szCs w:val="21"/>
        </w:rPr>
      </w:pPr>
      <w:r>
        <w:rPr>
          <w:rFonts w:hint="eastAsia" w:ascii="宋体" w:hAnsi="宋体"/>
          <w:sz w:val="22"/>
          <w:szCs w:val="21"/>
        </w:rPr>
        <w:t>7.乙方对其工作人员在合同履行期间的一切行为负责，期间发生的一切安全事故责任、其他人身损害意外及因此发生的人身损害赔偿和其他费用由乙方自行承担，一概与甲方无关。若因乙方工作人员的行为导致甲方支付赔偿或其他费用，乙方应当全部偿还给甲方。</w:t>
      </w:r>
    </w:p>
    <w:p>
      <w:pPr>
        <w:spacing w:line="360" w:lineRule="auto"/>
        <w:ind w:firstLine="440" w:firstLineChars="200"/>
        <w:rPr>
          <w:rFonts w:ascii="宋体" w:hAnsi="宋体"/>
          <w:sz w:val="22"/>
          <w:szCs w:val="21"/>
        </w:rPr>
      </w:pPr>
      <w:r>
        <w:rPr>
          <w:rFonts w:hint="eastAsia" w:ascii="宋体" w:hAnsi="宋体"/>
          <w:sz w:val="22"/>
          <w:szCs w:val="21"/>
        </w:rPr>
        <w:t>8.乙方在完成本项目过程中，不得损害其他任何第三方的知识产权等合法权益，否则由此造成的相关责任应当由乙方自行承担，与甲方无关。</w:t>
      </w:r>
    </w:p>
    <w:p>
      <w:pPr>
        <w:spacing w:line="360" w:lineRule="auto"/>
        <w:ind w:firstLine="440" w:firstLineChars="200"/>
        <w:rPr>
          <w:rFonts w:ascii="宋体" w:hAnsi="宋体"/>
          <w:sz w:val="22"/>
          <w:szCs w:val="21"/>
        </w:rPr>
      </w:pPr>
      <w:r>
        <w:rPr>
          <w:rFonts w:hint="eastAsia" w:ascii="宋体" w:hAnsi="宋体"/>
          <w:sz w:val="22"/>
          <w:szCs w:val="21"/>
        </w:rPr>
        <w:t>9.针对甲方就乙方提交的工作报告等相关文件提出的修改意见，乙方应当在甲方指定的修改时间内完成修改。</w:t>
      </w:r>
    </w:p>
    <w:p>
      <w:pPr>
        <w:spacing w:line="360" w:lineRule="auto"/>
        <w:ind w:firstLine="440" w:firstLineChars="200"/>
        <w:rPr>
          <w:rFonts w:ascii="宋体" w:hAnsi="宋体"/>
          <w:sz w:val="22"/>
          <w:szCs w:val="21"/>
        </w:rPr>
      </w:pPr>
      <w:r>
        <w:rPr>
          <w:rFonts w:hint="eastAsia" w:ascii="宋体" w:hAnsi="宋体"/>
          <w:sz w:val="22"/>
          <w:szCs w:val="21"/>
        </w:rPr>
        <w:t>10.乙方在履行本合同条款时应指派一名研究人员代表乙方作为指定项目联系人与甲方对接资料并统筹乙方相关研究和调研工作。</w:t>
      </w:r>
    </w:p>
    <w:p>
      <w:pPr>
        <w:spacing w:line="360" w:lineRule="auto"/>
        <w:ind w:firstLine="440" w:firstLineChars="200"/>
        <w:rPr>
          <w:rFonts w:ascii="宋体" w:hAnsi="宋体"/>
          <w:sz w:val="22"/>
          <w:szCs w:val="21"/>
        </w:rPr>
      </w:pPr>
      <w:r>
        <w:rPr>
          <w:rFonts w:hint="eastAsia" w:ascii="宋体" w:hAnsi="宋体"/>
          <w:sz w:val="22"/>
          <w:szCs w:val="21"/>
        </w:rPr>
        <w:t>11.乙方指定项目联系人</w:t>
      </w:r>
    </w:p>
    <w:p>
      <w:pPr>
        <w:spacing w:line="360" w:lineRule="auto"/>
        <w:ind w:firstLine="440" w:firstLineChars="200"/>
        <w:rPr>
          <w:rFonts w:ascii="宋体" w:hAnsi="宋体"/>
          <w:sz w:val="22"/>
          <w:szCs w:val="21"/>
        </w:rPr>
      </w:pPr>
      <w:r>
        <w:rPr>
          <w:rFonts w:hint="eastAsia" w:ascii="宋体" w:hAnsi="宋体"/>
          <w:sz w:val="22"/>
          <w:szCs w:val="21"/>
        </w:rPr>
        <w:t>姓名：</w:t>
      </w:r>
    </w:p>
    <w:p>
      <w:pPr>
        <w:spacing w:line="360" w:lineRule="auto"/>
        <w:ind w:firstLine="440" w:firstLineChars="200"/>
        <w:rPr>
          <w:rFonts w:ascii="宋体" w:hAnsi="宋体"/>
          <w:sz w:val="22"/>
          <w:szCs w:val="21"/>
        </w:rPr>
      </w:pPr>
      <w:r>
        <w:rPr>
          <w:rFonts w:hint="eastAsia" w:ascii="宋体" w:hAnsi="宋体"/>
          <w:sz w:val="22"/>
          <w:szCs w:val="21"/>
        </w:rPr>
        <w:t>联系方式：</w:t>
      </w:r>
    </w:p>
    <w:p>
      <w:pPr>
        <w:spacing w:line="360" w:lineRule="auto"/>
        <w:ind w:firstLine="442" w:firstLineChars="200"/>
        <w:rPr>
          <w:rFonts w:ascii="宋体" w:hAnsi="宋体"/>
          <w:b/>
          <w:bCs/>
          <w:sz w:val="22"/>
          <w:szCs w:val="21"/>
          <w:highlight w:val="none"/>
        </w:rPr>
      </w:pPr>
      <w:r>
        <w:rPr>
          <w:rFonts w:hint="eastAsia" w:ascii="宋体" w:hAnsi="宋体"/>
          <w:b/>
          <w:bCs/>
          <w:sz w:val="22"/>
          <w:szCs w:val="21"/>
          <w:highlight w:val="none"/>
        </w:rPr>
        <w:t>四、项目服务费用及付款方式</w:t>
      </w:r>
    </w:p>
    <w:p>
      <w:pPr>
        <w:spacing w:line="360" w:lineRule="auto"/>
        <w:ind w:firstLine="440" w:firstLineChars="200"/>
        <w:rPr>
          <w:rFonts w:ascii="宋体" w:hAnsi="宋体"/>
          <w:b/>
          <w:bCs/>
          <w:sz w:val="22"/>
          <w:szCs w:val="21"/>
        </w:rPr>
      </w:pPr>
      <w:r>
        <w:rPr>
          <w:rFonts w:hint="eastAsia" w:ascii="宋体" w:hAnsi="宋体"/>
          <w:sz w:val="22"/>
          <w:szCs w:val="21"/>
        </w:rPr>
        <w:t>（一）本合同项下服务费总金额共计人民币</w:t>
      </w:r>
      <w:r>
        <w:rPr>
          <w:rFonts w:ascii="宋体" w:hAnsi="宋体"/>
          <w:sz w:val="22"/>
          <w:szCs w:val="21"/>
          <w:u w:val="single"/>
        </w:rPr>
        <w:t xml:space="preserve"> </w:t>
      </w:r>
      <w:r>
        <w:rPr>
          <w:rFonts w:hint="eastAsia" w:ascii="宋体" w:hAnsi="宋体"/>
          <w:sz w:val="22"/>
          <w:szCs w:val="21"/>
          <w:u w:val="single"/>
        </w:rPr>
        <w:t xml:space="preserve">¥ </w:t>
      </w:r>
      <w:r>
        <w:rPr>
          <w:rFonts w:ascii="宋体" w:hAnsi="宋体"/>
          <w:sz w:val="22"/>
          <w:szCs w:val="21"/>
          <w:u w:val="single"/>
        </w:rPr>
        <w:t>（人民币</w:t>
      </w:r>
      <w:r>
        <w:rPr>
          <w:rFonts w:hint="eastAsia" w:ascii="宋体" w:hAnsi="宋体"/>
          <w:sz w:val="22"/>
          <w:szCs w:val="21"/>
          <w:u w:val="single"/>
        </w:rPr>
        <w:t xml:space="preserve">  元</w:t>
      </w:r>
      <w:r>
        <w:rPr>
          <w:rFonts w:ascii="宋体" w:hAnsi="宋体"/>
          <w:sz w:val="22"/>
          <w:szCs w:val="21"/>
          <w:u w:val="single"/>
        </w:rPr>
        <w:t>整）</w:t>
      </w:r>
      <w:r>
        <w:rPr>
          <w:rFonts w:hint="eastAsia" w:ascii="宋体" w:hAnsi="宋体"/>
          <w:sz w:val="22"/>
          <w:szCs w:val="21"/>
        </w:rPr>
        <w:t>（含税）。服务费已包含乙方提供本合同项下服务的全部费用。包括但不限于如下内容：</w:t>
      </w:r>
      <w:r>
        <w:rPr>
          <w:rFonts w:ascii="宋体" w:hAnsi="宋体"/>
          <w:sz w:val="22"/>
          <w:szCs w:val="21"/>
        </w:rPr>
        <w:t>1.</w:t>
      </w:r>
      <w:r>
        <w:rPr>
          <w:rFonts w:hint="eastAsia" w:ascii="宋体" w:hAnsi="宋体"/>
          <w:sz w:val="22"/>
          <w:szCs w:val="21"/>
        </w:rPr>
        <w:t>乙方为甲方所提供的所有服务和技术支持费用；</w:t>
      </w:r>
      <w:r>
        <w:rPr>
          <w:rFonts w:ascii="宋体" w:hAnsi="宋体"/>
          <w:sz w:val="22"/>
          <w:szCs w:val="21"/>
        </w:rPr>
        <w:t>2.</w:t>
      </w:r>
      <w:r>
        <w:rPr>
          <w:rFonts w:hint="eastAsia" w:ascii="宋体" w:hAnsi="宋体"/>
          <w:sz w:val="22"/>
          <w:szCs w:val="21"/>
        </w:rPr>
        <w:t>项目研讨会费用；</w:t>
      </w:r>
      <w:r>
        <w:rPr>
          <w:rFonts w:ascii="宋体" w:hAnsi="宋体"/>
          <w:sz w:val="22"/>
          <w:szCs w:val="21"/>
        </w:rPr>
        <w:t>3.</w:t>
      </w:r>
      <w:r>
        <w:rPr>
          <w:rFonts w:hint="eastAsia" w:ascii="宋体" w:hAnsi="宋体"/>
          <w:sz w:val="22"/>
          <w:szCs w:val="21"/>
        </w:rPr>
        <w:t>项目产生的专家费用；</w:t>
      </w:r>
      <w:r>
        <w:rPr>
          <w:rFonts w:ascii="宋体" w:hAnsi="宋体"/>
          <w:sz w:val="22"/>
          <w:szCs w:val="21"/>
        </w:rPr>
        <w:t>4.</w:t>
      </w:r>
      <w:r>
        <w:rPr>
          <w:rFonts w:hint="eastAsia" w:ascii="宋体" w:hAnsi="宋体"/>
          <w:sz w:val="22"/>
          <w:szCs w:val="21"/>
        </w:rPr>
        <w:t>乙方工作人员工资、差旅费；</w:t>
      </w:r>
      <w:r>
        <w:rPr>
          <w:rFonts w:ascii="宋体" w:hAnsi="宋体"/>
          <w:sz w:val="22"/>
          <w:szCs w:val="21"/>
        </w:rPr>
        <w:t>5.</w:t>
      </w:r>
      <w:r>
        <w:rPr>
          <w:rFonts w:hint="eastAsia" w:ascii="宋体" w:hAnsi="宋体"/>
          <w:sz w:val="22"/>
          <w:szCs w:val="21"/>
        </w:rPr>
        <w:t>乙方的办公、通讯、交通费用；</w:t>
      </w:r>
      <w:r>
        <w:rPr>
          <w:rFonts w:ascii="宋体" w:hAnsi="宋体"/>
          <w:sz w:val="22"/>
          <w:szCs w:val="21"/>
        </w:rPr>
        <w:t>6.</w:t>
      </w:r>
      <w:r>
        <w:rPr>
          <w:rFonts w:hint="eastAsia" w:ascii="宋体" w:hAnsi="宋体"/>
          <w:sz w:val="22"/>
          <w:szCs w:val="21"/>
        </w:rPr>
        <w:t>项目材料统计、分析费用；</w:t>
      </w:r>
      <w:r>
        <w:rPr>
          <w:rFonts w:ascii="宋体" w:hAnsi="宋体"/>
          <w:sz w:val="22"/>
          <w:szCs w:val="21"/>
        </w:rPr>
        <w:t>7.</w:t>
      </w:r>
      <w:r>
        <w:rPr>
          <w:rFonts w:hint="eastAsia" w:ascii="宋体" w:hAnsi="宋体"/>
          <w:sz w:val="22"/>
          <w:szCs w:val="21"/>
        </w:rPr>
        <w:t>项目成果文本印刷费用；</w:t>
      </w:r>
      <w:r>
        <w:rPr>
          <w:rFonts w:ascii="宋体" w:hAnsi="宋体"/>
          <w:sz w:val="22"/>
          <w:szCs w:val="21"/>
        </w:rPr>
        <w:t>8.</w:t>
      </w:r>
      <w:r>
        <w:rPr>
          <w:rFonts w:hint="eastAsia" w:ascii="宋体" w:hAnsi="宋体"/>
          <w:sz w:val="22"/>
          <w:szCs w:val="21"/>
        </w:rPr>
        <w:t>乙方以各种方式将文件资料发送至甲方的费用；</w:t>
      </w:r>
      <w:r>
        <w:rPr>
          <w:rFonts w:ascii="宋体" w:hAnsi="宋体"/>
          <w:sz w:val="22"/>
          <w:szCs w:val="21"/>
        </w:rPr>
        <w:t>9.</w:t>
      </w:r>
      <w:r>
        <w:rPr>
          <w:rFonts w:hint="eastAsia" w:ascii="宋体" w:hAnsi="宋体"/>
          <w:sz w:val="22"/>
          <w:szCs w:val="21"/>
        </w:rPr>
        <w:t>本合同项下产生的一切税费；</w:t>
      </w:r>
      <w:r>
        <w:rPr>
          <w:rFonts w:hint="eastAsia" w:ascii="宋体" w:hAnsi="宋体"/>
          <w:sz w:val="22"/>
          <w:szCs w:val="21"/>
          <w:lang w:val="en-US" w:eastAsia="zh-CN"/>
        </w:rPr>
        <w:t>10、</w:t>
      </w:r>
      <w:r>
        <w:rPr>
          <w:rFonts w:hint="eastAsia" w:ascii="宋体" w:hAnsi="宋体"/>
          <w:sz w:val="22"/>
          <w:szCs w:val="21"/>
        </w:rPr>
        <w:t>本合同项下产生的其他合理费用。</w:t>
      </w:r>
    </w:p>
    <w:p>
      <w:pPr>
        <w:spacing w:line="360" w:lineRule="auto"/>
        <w:ind w:firstLine="440" w:firstLineChars="200"/>
        <w:rPr>
          <w:rFonts w:ascii="宋体" w:hAnsi="宋体"/>
          <w:sz w:val="22"/>
          <w:szCs w:val="21"/>
        </w:rPr>
      </w:pPr>
      <w:r>
        <w:rPr>
          <w:rFonts w:hint="eastAsia" w:ascii="宋体" w:hAnsi="宋体"/>
          <w:sz w:val="22"/>
          <w:szCs w:val="21"/>
        </w:rPr>
        <w:t>（二）付款方式：</w:t>
      </w:r>
    </w:p>
    <w:p>
      <w:pPr>
        <w:spacing w:line="360" w:lineRule="auto"/>
        <w:ind w:firstLine="440" w:firstLineChars="200"/>
        <w:rPr>
          <w:rFonts w:ascii="宋体" w:hAnsi="宋体"/>
          <w:sz w:val="22"/>
          <w:szCs w:val="21"/>
        </w:rPr>
      </w:pPr>
      <w:r>
        <w:rPr>
          <w:rFonts w:hint="eastAsia" w:ascii="宋体" w:hAnsi="宋体"/>
          <w:sz w:val="22"/>
          <w:szCs w:val="21"/>
        </w:rPr>
        <w:t>第1期：本合同签订后15个工作日内，乙方向甲方提出付款申请，甲方向乙方支付总价款的</w:t>
      </w:r>
      <w:r>
        <w:rPr>
          <w:rFonts w:hint="eastAsia" w:ascii="宋体" w:hAnsi="宋体"/>
          <w:sz w:val="22"/>
          <w:szCs w:val="21"/>
          <w:lang w:val="en-US" w:eastAsia="zh-CN"/>
        </w:rPr>
        <w:t>4</w:t>
      </w:r>
      <w:r>
        <w:rPr>
          <w:rFonts w:hint="eastAsia" w:ascii="宋体" w:hAnsi="宋体"/>
          <w:sz w:val="22"/>
          <w:szCs w:val="21"/>
        </w:rPr>
        <w:t>0%；</w:t>
      </w:r>
    </w:p>
    <w:p>
      <w:pPr>
        <w:spacing w:line="360" w:lineRule="auto"/>
        <w:ind w:firstLine="440" w:firstLineChars="200"/>
        <w:rPr>
          <w:rFonts w:ascii="宋体" w:hAnsi="宋体"/>
          <w:sz w:val="22"/>
          <w:szCs w:val="21"/>
        </w:rPr>
      </w:pPr>
      <w:r>
        <w:rPr>
          <w:rFonts w:hint="eastAsia" w:ascii="宋体" w:hAnsi="宋体"/>
          <w:sz w:val="22"/>
          <w:szCs w:val="21"/>
        </w:rPr>
        <w:t>第2期：乙方完成项目全部服务内容且按要求验收通过后，乙方向甲方提出付款申请，甲方向乙方支付总价款的</w:t>
      </w:r>
      <w:r>
        <w:rPr>
          <w:rFonts w:hint="eastAsia" w:ascii="宋体" w:hAnsi="宋体"/>
          <w:sz w:val="22"/>
          <w:szCs w:val="21"/>
          <w:lang w:val="en-US" w:eastAsia="zh-CN"/>
        </w:rPr>
        <w:t>6</w:t>
      </w:r>
      <w:r>
        <w:rPr>
          <w:rFonts w:hint="eastAsia" w:ascii="宋体" w:hAnsi="宋体"/>
          <w:sz w:val="22"/>
          <w:szCs w:val="21"/>
        </w:rPr>
        <w:t>0%</w:t>
      </w:r>
    </w:p>
    <w:p>
      <w:pPr>
        <w:spacing w:line="360" w:lineRule="auto"/>
        <w:ind w:firstLine="440" w:firstLineChars="200"/>
        <w:rPr>
          <w:rFonts w:ascii="宋体" w:hAnsi="宋体"/>
          <w:sz w:val="22"/>
          <w:szCs w:val="21"/>
        </w:rPr>
      </w:pPr>
      <w:r>
        <w:rPr>
          <w:rFonts w:hint="eastAsia" w:ascii="宋体" w:hAnsi="宋体"/>
          <w:sz w:val="22"/>
          <w:szCs w:val="21"/>
        </w:rPr>
        <w:t>上述每期款项均在满足付款条件，且甲方收到乙方开具的载明相应金额的合格发票后15个工作日内付至乙方指定银行账户。如未及时收到发票，则甲方相应付款时间顺延。因</w:t>
      </w:r>
      <w:r>
        <w:rPr>
          <w:rFonts w:hint="eastAsia" w:ascii="宋体" w:hAnsi="宋体"/>
          <w:sz w:val="22"/>
          <w:szCs w:val="21"/>
          <w:lang w:val="en-US" w:eastAsia="zh-CN"/>
        </w:rPr>
        <w:t>甲</w:t>
      </w:r>
      <w:r>
        <w:rPr>
          <w:rFonts w:hint="eastAsia" w:ascii="宋体" w:hAnsi="宋体"/>
          <w:sz w:val="22"/>
          <w:szCs w:val="21"/>
        </w:rPr>
        <w:t>方付款审批影响支付进度，请乙方予以谅解，并不得就此向</w:t>
      </w:r>
      <w:r>
        <w:rPr>
          <w:rFonts w:hint="eastAsia" w:ascii="宋体" w:hAnsi="宋体"/>
          <w:sz w:val="22"/>
          <w:szCs w:val="21"/>
          <w:lang w:eastAsia="zh-CN"/>
        </w:rPr>
        <w:t>甲</w:t>
      </w:r>
      <w:r>
        <w:rPr>
          <w:rFonts w:hint="eastAsia" w:ascii="宋体" w:hAnsi="宋体"/>
          <w:sz w:val="22"/>
          <w:szCs w:val="21"/>
        </w:rPr>
        <w:t>方索赔。</w:t>
      </w:r>
    </w:p>
    <w:p>
      <w:pPr>
        <w:spacing w:line="360" w:lineRule="auto"/>
        <w:ind w:firstLine="440" w:firstLineChars="200"/>
        <w:rPr>
          <w:rFonts w:ascii="宋体" w:hAnsi="宋体"/>
          <w:sz w:val="22"/>
          <w:szCs w:val="21"/>
        </w:rPr>
      </w:pPr>
      <w:r>
        <w:rPr>
          <w:rFonts w:hint="eastAsia" w:ascii="宋体" w:hAnsi="宋体"/>
          <w:sz w:val="22"/>
          <w:szCs w:val="21"/>
        </w:rPr>
        <w:t>本项目明确合同款项支付至乙方账户，乙方内部款项分配自行协商，与甲方无关。</w:t>
      </w:r>
    </w:p>
    <w:p>
      <w:pPr>
        <w:spacing w:line="360" w:lineRule="auto"/>
        <w:ind w:firstLine="440" w:firstLineChars="200"/>
        <w:rPr>
          <w:rFonts w:ascii="宋体" w:hAnsi="宋体"/>
          <w:sz w:val="22"/>
          <w:szCs w:val="21"/>
        </w:rPr>
      </w:pPr>
      <w:r>
        <w:rPr>
          <w:rFonts w:hint="eastAsia" w:ascii="宋体" w:hAnsi="宋体"/>
          <w:sz w:val="22"/>
          <w:szCs w:val="21"/>
        </w:rPr>
        <w:t>乙方指定银行账户信息：</w:t>
      </w:r>
    </w:p>
    <w:p>
      <w:pPr>
        <w:spacing w:line="360" w:lineRule="auto"/>
        <w:ind w:firstLine="440" w:firstLineChars="200"/>
        <w:rPr>
          <w:rFonts w:ascii="宋体" w:hAnsi="宋体"/>
          <w:sz w:val="22"/>
          <w:szCs w:val="21"/>
        </w:rPr>
      </w:pPr>
      <w:r>
        <w:rPr>
          <w:rFonts w:hint="eastAsia" w:ascii="宋体" w:hAnsi="宋体"/>
          <w:sz w:val="22"/>
          <w:szCs w:val="21"/>
        </w:rPr>
        <w:t xml:space="preserve">开户银行：     </w:t>
      </w:r>
    </w:p>
    <w:p>
      <w:pPr>
        <w:spacing w:line="360" w:lineRule="auto"/>
        <w:ind w:firstLine="440" w:firstLineChars="200"/>
        <w:rPr>
          <w:rFonts w:ascii="宋体" w:hAnsi="宋体"/>
          <w:sz w:val="22"/>
          <w:szCs w:val="21"/>
        </w:rPr>
      </w:pPr>
      <w:r>
        <w:rPr>
          <w:rFonts w:hint="eastAsia" w:ascii="宋体" w:hAnsi="宋体"/>
          <w:sz w:val="22"/>
          <w:szCs w:val="21"/>
        </w:rPr>
        <w:t xml:space="preserve">户名：    </w:t>
      </w:r>
    </w:p>
    <w:p>
      <w:pPr>
        <w:spacing w:line="360" w:lineRule="auto"/>
        <w:ind w:firstLine="440" w:firstLineChars="200"/>
        <w:rPr>
          <w:rFonts w:ascii="宋体" w:hAnsi="宋体"/>
          <w:sz w:val="22"/>
          <w:szCs w:val="21"/>
        </w:rPr>
      </w:pPr>
      <w:r>
        <w:rPr>
          <w:rFonts w:hint="eastAsia" w:ascii="宋体" w:hAnsi="宋体"/>
          <w:sz w:val="22"/>
          <w:szCs w:val="21"/>
        </w:rPr>
        <w:t xml:space="preserve">账号： </w:t>
      </w:r>
    </w:p>
    <w:p>
      <w:pPr>
        <w:spacing w:line="360" w:lineRule="auto"/>
        <w:ind w:firstLine="442" w:firstLineChars="200"/>
        <w:rPr>
          <w:rFonts w:ascii="宋体" w:hAnsi="宋体"/>
          <w:b/>
          <w:bCs/>
          <w:sz w:val="22"/>
          <w:szCs w:val="21"/>
        </w:rPr>
      </w:pPr>
      <w:r>
        <w:rPr>
          <w:rFonts w:hint="eastAsia" w:ascii="宋体" w:hAnsi="宋体"/>
          <w:b/>
          <w:bCs/>
          <w:sz w:val="22"/>
          <w:szCs w:val="21"/>
        </w:rPr>
        <w:t>五、项目变更</w:t>
      </w:r>
    </w:p>
    <w:p>
      <w:pPr>
        <w:spacing w:line="360" w:lineRule="auto"/>
        <w:ind w:firstLine="440" w:firstLineChars="200"/>
        <w:rPr>
          <w:rFonts w:ascii="宋体" w:hAnsi="宋体"/>
          <w:sz w:val="22"/>
          <w:szCs w:val="21"/>
        </w:rPr>
      </w:pPr>
      <w:r>
        <w:rPr>
          <w:rFonts w:hint="eastAsia" w:ascii="宋体" w:hAnsi="宋体"/>
          <w:sz w:val="22"/>
          <w:szCs w:val="21"/>
        </w:rPr>
        <w:t>（一）本合同履行过程中的需求变更和进度调整，以甲乙双方达成一致的书面文件为准。</w:t>
      </w:r>
    </w:p>
    <w:p>
      <w:pPr>
        <w:spacing w:line="360" w:lineRule="auto"/>
        <w:ind w:firstLine="440" w:firstLineChars="200"/>
        <w:rPr>
          <w:rFonts w:ascii="宋体" w:hAnsi="宋体"/>
          <w:sz w:val="22"/>
          <w:szCs w:val="21"/>
        </w:rPr>
      </w:pPr>
      <w:r>
        <w:rPr>
          <w:rFonts w:hint="eastAsia" w:ascii="宋体" w:hAnsi="宋体"/>
          <w:sz w:val="22"/>
          <w:szCs w:val="21"/>
        </w:rPr>
        <w:t>（二）乙方遇到不能按期完成工作的情况，应及时以书面形式将不能按期完成工作的理由、延误时间通知甲方。甲方在收到乙方通知后，根据情况决定是否延长完成时间。如同意延长，则乙方责任期也相应延长。</w:t>
      </w:r>
    </w:p>
    <w:p>
      <w:pPr>
        <w:spacing w:line="360" w:lineRule="auto"/>
        <w:ind w:firstLine="440" w:firstLineChars="200"/>
        <w:rPr>
          <w:rFonts w:ascii="宋体" w:hAnsi="宋体"/>
          <w:sz w:val="22"/>
          <w:szCs w:val="21"/>
        </w:rPr>
      </w:pPr>
      <w:r>
        <w:rPr>
          <w:rFonts w:hint="eastAsia" w:ascii="宋体" w:hAnsi="宋体"/>
          <w:sz w:val="22"/>
          <w:szCs w:val="21"/>
        </w:rPr>
        <w:t>（三）因非乙方责任造成项目进度推迟或延误，无法按照本合同约定的日期完成相应工作，双方经过协商可以进一步约定完成的日期，乙方的责任期也随之顺延。</w:t>
      </w:r>
    </w:p>
    <w:p>
      <w:pPr>
        <w:spacing w:line="360" w:lineRule="auto"/>
        <w:ind w:firstLine="440" w:firstLineChars="200"/>
        <w:rPr>
          <w:rFonts w:ascii="宋体" w:hAnsi="宋体"/>
          <w:sz w:val="22"/>
          <w:szCs w:val="21"/>
        </w:rPr>
      </w:pPr>
      <w:r>
        <w:rPr>
          <w:rFonts w:hint="eastAsia" w:ascii="宋体" w:hAnsi="宋体"/>
          <w:sz w:val="22"/>
          <w:szCs w:val="21"/>
        </w:rPr>
        <w:t xml:space="preserve">（四）在本项目进展过程中，经双方同意的研究、编制内容等方面的增减，如所涉增加费用的金额不超过本合同项下服务费总金额的10%,由双方商定变更内容及具体价格后签订书面补充协议予以确认。           </w:t>
      </w:r>
    </w:p>
    <w:p>
      <w:pPr>
        <w:spacing w:line="360" w:lineRule="auto"/>
        <w:ind w:firstLine="442" w:firstLineChars="200"/>
        <w:rPr>
          <w:rFonts w:ascii="宋体" w:hAnsi="宋体"/>
          <w:b/>
          <w:bCs/>
          <w:sz w:val="22"/>
          <w:szCs w:val="21"/>
        </w:rPr>
      </w:pPr>
      <w:r>
        <w:rPr>
          <w:rFonts w:hint="eastAsia" w:ascii="宋体" w:hAnsi="宋体"/>
          <w:b/>
          <w:bCs/>
          <w:sz w:val="22"/>
          <w:szCs w:val="21"/>
        </w:rPr>
        <w:t>六、成果权属与知识产权</w:t>
      </w:r>
    </w:p>
    <w:p>
      <w:pPr>
        <w:spacing w:line="360" w:lineRule="auto"/>
        <w:ind w:firstLine="440" w:firstLineChars="200"/>
        <w:rPr>
          <w:rFonts w:ascii="宋体" w:hAnsi="宋体"/>
          <w:sz w:val="22"/>
          <w:szCs w:val="21"/>
        </w:rPr>
      </w:pPr>
      <w:r>
        <w:rPr>
          <w:rFonts w:hint="eastAsia" w:ascii="宋体" w:hAnsi="宋体"/>
          <w:sz w:val="22"/>
          <w:szCs w:val="21"/>
        </w:rPr>
        <w:t>1.本项目全部成果（包括服务期内编制的文件）的所有权、知识产权以及与之相关的所有权利归甲方所有。本合同签署前双方已经拥有的知识产权权利，仍归各自所有。</w:t>
      </w:r>
    </w:p>
    <w:p>
      <w:pPr>
        <w:spacing w:line="360" w:lineRule="auto"/>
        <w:ind w:firstLine="440" w:firstLineChars="200"/>
        <w:rPr>
          <w:rFonts w:ascii="宋体" w:hAnsi="宋体"/>
          <w:sz w:val="22"/>
          <w:szCs w:val="21"/>
        </w:rPr>
      </w:pPr>
      <w:r>
        <w:rPr>
          <w:rFonts w:hint="eastAsia" w:ascii="宋体" w:hAnsi="宋体"/>
          <w:sz w:val="22"/>
          <w:szCs w:val="21"/>
        </w:rPr>
        <w:t>2.双方确定，甲方有权利用乙方按照合同约定提供的成果进行后续改进。由此产生的具有实质性或创造性技术进步特征的新的技术成果及其权利归属，全部由甲方享有。</w:t>
      </w:r>
    </w:p>
    <w:p>
      <w:pPr>
        <w:spacing w:line="360" w:lineRule="auto"/>
        <w:ind w:firstLine="440" w:firstLineChars="200"/>
        <w:rPr>
          <w:rFonts w:ascii="宋体" w:hAnsi="宋体"/>
          <w:sz w:val="22"/>
          <w:szCs w:val="21"/>
        </w:rPr>
      </w:pPr>
      <w:r>
        <w:rPr>
          <w:rFonts w:hint="eastAsia" w:ascii="宋体" w:hAnsi="宋体"/>
          <w:sz w:val="22"/>
          <w:szCs w:val="21"/>
        </w:rPr>
        <w:t>3. 乙方所提交的全部成果文件及任何数据、资料、软件等不得侵犯任何第三方的知识产权或其他权利，由于该等文件、数据、资料、软件侵权所导致的任何索赔或责任均由乙方承担，同时，甲方有权要求乙方修改成果至不侵权或解除合同，并保留要求乙方赔偿相应损失的权利，包括但不限于上述索赔或责任所产生的诉讼费用、律师费用、保全费、鉴定评估费用、调查费用、和解金额或生效法律文书中规定的赔偿金额。</w:t>
      </w:r>
    </w:p>
    <w:p>
      <w:pPr>
        <w:spacing w:line="360" w:lineRule="auto"/>
        <w:ind w:firstLine="440" w:firstLineChars="200"/>
        <w:rPr>
          <w:rFonts w:ascii="宋体" w:hAnsi="宋体"/>
          <w:sz w:val="22"/>
          <w:szCs w:val="21"/>
        </w:rPr>
      </w:pPr>
      <w:r>
        <w:rPr>
          <w:rFonts w:hint="eastAsia" w:ascii="宋体" w:hAnsi="宋体"/>
          <w:sz w:val="22"/>
          <w:szCs w:val="21"/>
        </w:rPr>
        <w:t>4.未经甲方书面在先同意，乙方不得将本项目的阶段性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spacing w:line="360" w:lineRule="auto"/>
        <w:ind w:firstLine="440" w:firstLineChars="200"/>
        <w:rPr>
          <w:rFonts w:ascii="宋体" w:hAnsi="宋体"/>
          <w:sz w:val="22"/>
          <w:szCs w:val="21"/>
        </w:rPr>
      </w:pPr>
      <w:r>
        <w:rPr>
          <w:rFonts w:hint="eastAsia" w:ascii="宋体" w:hAnsi="宋体"/>
          <w:sz w:val="22"/>
          <w:szCs w:val="21"/>
        </w:rPr>
        <w:t>5.乙方完成本合同项目的研究开发人员享有在有关技术成果文件上写明技术成果完成者的权利和与甲方共同获得有关荣誉证书、奖励的权利。</w:t>
      </w:r>
    </w:p>
    <w:p>
      <w:pPr>
        <w:spacing w:line="360" w:lineRule="auto"/>
        <w:ind w:firstLine="442" w:firstLineChars="200"/>
        <w:rPr>
          <w:rFonts w:ascii="宋体" w:hAnsi="宋体"/>
          <w:b/>
          <w:bCs/>
          <w:sz w:val="22"/>
          <w:szCs w:val="21"/>
        </w:rPr>
      </w:pPr>
      <w:r>
        <w:rPr>
          <w:rFonts w:hint="eastAsia" w:ascii="宋体" w:hAnsi="宋体"/>
          <w:b/>
          <w:bCs/>
          <w:sz w:val="22"/>
          <w:szCs w:val="21"/>
        </w:rPr>
        <w:t>七、保密条款</w:t>
      </w:r>
    </w:p>
    <w:p>
      <w:pPr>
        <w:spacing w:line="360" w:lineRule="auto"/>
        <w:ind w:firstLine="440" w:firstLineChars="200"/>
        <w:rPr>
          <w:rFonts w:ascii="宋体" w:hAnsi="宋体"/>
          <w:sz w:val="22"/>
          <w:szCs w:val="21"/>
        </w:rPr>
      </w:pPr>
      <w:r>
        <w:rPr>
          <w:rFonts w:hint="eastAsia" w:ascii="宋体" w:hAnsi="宋体"/>
          <w:sz w:val="22"/>
          <w:szCs w:val="21"/>
        </w:rPr>
        <w:t>1.双方应保守的秘密是指不为公众所知悉、能为权利人带来经济利益、具有实用性并经权利人采取保密措施的技术信息和经营信息，或由双方在履行本合同过程中明确指明为秘密的、法律所认可的任何信息，以及乙方在履行本合同过程中所获得或接触到的任何甲方内部数据资料。</w:t>
      </w:r>
    </w:p>
    <w:p>
      <w:pPr>
        <w:spacing w:line="360" w:lineRule="auto"/>
        <w:ind w:firstLine="440" w:firstLineChars="200"/>
        <w:rPr>
          <w:rFonts w:ascii="宋体" w:hAnsi="宋体"/>
          <w:sz w:val="22"/>
          <w:szCs w:val="21"/>
        </w:rPr>
      </w:pPr>
      <w:r>
        <w:rPr>
          <w:rFonts w:hint="eastAsia" w:ascii="宋体" w:hAnsi="宋体"/>
          <w:sz w:val="22"/>
          <w:szCs w:val="21"/>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40" w:firstLineChars="200"/>
        <w:rPr>
          <w:rFonts w:ascii="宋体" w:hAnsi="宋体"/>
          <w:sz w:val="22"/>
          <w:szCs w:val="21"/>
        </w:rPr>
      </w:pPr>
      <w:r>
        <w:rPr>
          <w:rFonts w:hint="eastAsia" w:ascii="宋体" w:hAnsi="宋体"/>
          <w:sz w:val="22"/>
          <w:szCs w:val="21"/>
        </w:rPr>
        <w:t>3.乙方应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书面在先同意，乙方不得向任何第三方透露任何有关本项目的内容，或公开任何项目阶段性成果或最终成果。即使向履行本合同有关的人员提供前述保密信息，也应限于履行合同的必需范围，且人员应接受至少与本条款同等严格的保密条款的约束。</w:t>
      </w:r>
    </w:p>
    <w:p>
      <w:pPr>
        <w:spacing w:line="360" w:lineRule="auto"/>
        <w:ind w:firstLine="440" w:firstLineChars="200"/>
        <w:rPr>
          <w:rFonts w:ascii="宋体" w:hAnsi="宋体"/>
          <w:sz w:val="22"/>
          <w:szCs w:val="21"/>
        </w:rPr>
      </w:pPr>
      <w:r>
        <w:rPr>
          <w:rFonts w:hint="eastAsia" w:ascii="宋体" w:hAnsi="宋体"/>
          <w:sz w:val="22"/>
          <w:szCs w:val="21"/>
        </w:rPr>
        <w:t>4.乙方实施项目的程序应符合国家安全、保密的有关规定和标准。</w:t>
      </w:r>
    </w:p>
    <w:p>
      <w:pPr>
        <w:spacing w:line="360" w:lineRule="auto"/>
        <w:ind w:firstLine="440" w:firstLineChars="200"/>
        <w:rPr>
          <w:rFonts w:ascii="宋体" w:hAnsi="宋体"/>
          <w:sz w:val="22"/>
          <w:szCs w:val="21"/>
        </w:rPr>
      </w:pPr>
      <w:r>
        <w:rPr>
          <w:rFonts w:hint="eastAsia" w:ascii="宋体" w:hAnsi="宋体"/>
          <w:sz w:val="22"/>
          <w:szCs w:val="21"/>
        </w:rPr>
        <w:t>5.上述保密义务不适用以下情况：</w:t>
      </w:r>
    </w:p>
    <w:p>
      <w:pPr>
        <w:spacing w:line="360" w:lineRule="auto"/>
        <w:ind w:firstLine="440" w:firstLineChars="200"/>
        <w:rPr>
          <w:rFonts w:ascii="宋体" w:hAnsi="宋体"/>
          <w:sz w:val="22"/>
          <w:szCs w:val="21"/>
        </w:rPr>
      </w:pPr>
      <w:r>
        <w:rPr>
          <w:rFonts w:hint="eastAsia" w:ascii="宋体" w:hAnsi="宋体"/>
          <w:sz w:val="22"/>
          <w:szCs w:val="21"/>
        </w:rPr>
        <w:t>（1）获取的信息已被合法公开；</w:t>
      </w:r>
    </w:p>
    <w:p>
      <w:pPr>
        <w:spacing w:line="360" w:lineRule="auto"/>
        <w:ind w:firstLine="440" w:firstLineChars="200"/>
        <w:rPr>
          <w:rFonts w:ascii="宋体" w:hAnsi="宋体"/>
          <w:sz w:val="22"/>
          <w:szCs w:val="21"/>
        </w:rPr>
      </w:pPr>
      <w:r>
        <w:rPr>
          <w:rFonts w:hint="eastAsia" w:ascii="宋体" w:hAnsi="宋体"/>
          <w:sz w:val="22"/>
          <w:szCs w:val="21"/>
        </w:rPr>
        <w:t>（2）获得信息拥有方书面许可并在该许可范围内披露；</w:t>
      </w:r>
    </w:p>
    <w:p>
      <w:pPr>
        <w:spacing w:line="360" w:lineRule="auto"/>
        <w:ind w:firstLine="440" w:firstLineChars="200"/>
        <w:rPr>
          <w:rFonts w:ascii="宋体" w:hAnsi="宋体"/>
          <w:sz w:val="22"/>
          <w:szCs w:val="21"/>
        </w:rPr>
      </w:pPr>
      <w:r>
        <w:rPr>
          <w:rFonts w:hint="eastAsia" w:ascii="宋体" w:hAnsi="宋体"/>
          <w:sz w:val="22"/>
          <w:szCs w:val="21"/>
        </w:rPr>
        <w:t>（3）国家法律、法规规定的情形。</w:t>
      </w:r>
    </w:p>
    <w:p>
      <w:pPr>
        <w:spacing w:line="360" w:lineRule="auto"/>
        <w:ind w:firstLine="440" w:firstLineChars="200"/>
        <w:rPr>
          <w:rFonts w:ascii="宋体" w:hAnsi="宋体"/>
          <w:sz w:val="22"/>
          <w:szCs w:val="21"/>
        </w:rPr>
      </w:pPr>
      <w:r>
        <w:rPr>
          <w:rFonts w:hint="eastAsia" w:ascii="宋体" w:hAnsi="宋体"/>
          <w:sz w:val="22"/>
          <w:szCs w:val="21"/>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上述责任所产生的诉讼费用、律师费用、保全费、鉴定评估费用、调查费用、和解金额或生效法律文书中规定的赔偿金额。</w:t>
      </w:r>
    </w:p>
    <w:p>
      <w:pPr>
        <w:spacing w:line="360" w:lineRule="auto"/>
        <w:ind w:firstLine="440" w:firstLineChars="200"/>
        <w:rPr>
          <w:rFonts w:ascii="宋体" w:hAnsi="宋体"/>
          <w:sz w:val="22"/>
          <w:szCs w:val="21"/>
        </w:rPr>
      </w:pPr>
      <w:r>
        <w:rPr>
          <w:rFonts w:hint="eastAsia" w:ascii="宋体" w:hAnsi="宋体"/>
          <w:sz w:val="22"/>
          <w:szCs w:val="21"/>
        </w:rPr>
        <w:t>7.无论本合同或本合同其他条款是否有效，本保密条款始终约束双方。国家秘密的保密期限由国家有关部门确定，工作秘密的保密期限由甲方确定。</w:t>
      </w:r>
    </w:p>
    <w:p>
      <w:pPr>
        <w:spacing w:line="360" w:lineRule="auto"/>
        <w:ind w:firstLine="442" w:firstLineChars="200"/>
        <w:rPr>
          <w:rFonts w:ascii="宋体" w:hAnsi="宋体"/>
          <w:b/>
          <w:bCs/>
          <w:sz w:val="22"/>
          <w:szCs w:val="21"/>
        </w:rPr>
      </w:pPr>
      <w:r>
        <w:rPr>
          <w:rFonts w:hint="eastAsia" w:ascii="宋体" w:hAnsi="宋体"/>
          <w:b/>
          <w:bCs/>
          <w:sz w:val="22"/>
          <w:szCs w:val="21"/>
        </w:rPr>
        <w:t>八、合同提前终止</w:t>
      </w:r>
    </w:p>
    <w:p>
      <w:pPr>
        <w:spacing w:line="360" w:lineRule="auto"/>
        <w:ind w:firstLine="440" w:firstLineChars="200"/>
        <w:rPr>
          <w:rFonts w:ascii="宋体" w:hAnsi="宋体"/>
          <w:sz w:val="22"/>
          <w:szCs w:val="21"/>
        </w:rPr>
      </w:pPr>
      <w:r>
        <w:rPr>
          <w:rFonts w:hint="eastAsia" w:ascii="宋体" w:hAnsi="宋体"/>
          <w:sz w:val="22"/>
          <w:szCs w:val="21"/>
        </w:rPr>
        <w:t>（一）双方协商同意提前终止本合同的，按双方协商约定的方式进行清算执行。</w:t>
      </w:r>
    </w:p>
    <w:p>
      <w:pPr>
        <w:spacing w:line="360" w:lineRule="auto"/>
        <w:ind w:firstLine="440" w:firstLineChars="200"/>
        <w:rPr>
          <w:rFonts w:ascii="宋体" w:hAnsi="宋体"/>
          <w:sz w:val="22"/>
          <w:szCs w:val="21"/>
        </w:rPr>
      </w:pPr>
      <w:r>
        <w:rPr>
          <w:rFonts w:hint="eastAsia" w:ascii="宋体" w:hAnsi="宋体"/>
          <w:sz w:val="22"/>
          <w:szCs w:val="21"/>
        </w:rPr>
        <w:t>（二）如果一方发生破产、解散、被依法关闭、撤销或已进入清算阶段等情形，发生上述情形的一方有义务在事由发生后15个工作日内以书面方式通知对方，对方有权解除合同。在该等情形下，若甲方已支付相应款项，乙方应据实按其完成的工作量、提供的服务情况先行清理、结算，并将相关情况向甲方报告，经甲方审查、同意后，向甲方退回尚未完成合同部分的款项；若甲方未支付相应款项的，则尚未支付的款项不再支付，同时乙方应向甲方提交在合同终止日前完成的所有项目文件和相关资料。</w:t>
      </w:r>
    </w:p>
    <w:p>
      <w:pPr>
        <w:spacing w:line="360" w:lineRule="auto"/>
        <w:ind w:firstLine="440" w:firstLineChars="200"/>
        <w:rPr>
          <w:rFonts w:ascii="宋体" w:hAnsi="宋体"/>
          <w:sz w:val="22"/>
          <w:szCs w:val="21"/>
        </w:rPr>
      </w:pPr>
      <w:r>
        <w:rPr>
          <w:rFonts w:hint="eastAsia" w:ascii="宋体" w:hAnsi="宋体"/>
          <w:sz w:val="22"/>
          <w:szCs w:val="21"/>
        </w:rPr>
        <w:t>（三）有下列情形之一的，本合同自甲方向乙方发出书面通知之日起终止：</w:t>
      </w:r>
    </w:p>
    <w:p>
      <w:pPr>
        <w:spacing w:line="360" w:lineRule="auto"/>
        <w:ind w:firstLine="440" w:firstLineChars="200"/>
        <w:rPr>
          <w:rFonts w:ascii="宋体" w:hAnsi="宋体"/>
          <w:sz w:val="22"/>
          <w:szCs w:val="21"/>
        </w:rPr>
      </w:pPr>
      <w:r>
        <w:rPr>
          <w:rFonts w:hint="eastAsia" w:ascii="宋体" w:hAnsi="宋体"/>
          <w:sz w:val="22"/>
          <w:szCs w:val="21"/>
        </w:rPr>
        <w:t>1.甲方的职能发生转变，不再具有委托职能。</w:t>
      </w:r>
    </w:p>
    <w:p>
      <w:pPr>
        <w:spacing w:line="360" w:lineRule="auto"/>
        <w:ind w:firstLine="440" w:firstLineChars="200"/>
        <w:rPr>
          <w:rFonts w:ascii="宋体" w:hAnsi="宋体"/>
          <w:sz w:val="22"/>
          <w:szCs w:val="21"/>
        </w:rPr>
      </w:pPr>
      <w:r>
        <w:rPr>
          <w:rFonts w:hint="eastAsia" w:ascii="宋体" w:hAnsi="宋体"/>
          <w:sz w:val="22"/>
          <w:szCs w:val="21"/>
        </w:rPr>
        <w:t>2.本合同签订时适用的法律法规或政策发生变化，且对本合同的继续履行造成重大影响。</w:t>
      </w:r>
    </w:p>
    <w:p>
      <w:pPr>
        <w:spacing w:line="360" w:lineRule="auto"/>
        <w:ind w:firstLine="420" w:firstLineChars="200"/>
        <w:rPr>
          <w:rFonts w:ascii="宋体" w:hAnsi="宋体"/>
          <w:sz w:val="22"/>
          <w:szCs w:val="21"/>
        </w:rPr>
      </w:pPr>
      <w:r>
        <w:rPr>
          <w:rFonts w:hint="eastAsia"/>
        </w:rPr>
        <w:t>发生以上情形，甲方已向乙方支付的款项不退还，尚未支付的款项不再支付，同时乙方应向甲方提交在合同终止日前完成的所有项目文件和相关资料。</w:t>
      </w:r>
    </w:p>
    <w:p>
      <w:pPr>
        <w:spacing w:line="360" w:lineRule="auto"/>
        <w:ind w:firstLine="440" w:firstLineChars="200"/>
        <w:rPr>
          <w:rFonts w:ascii="宋体" w:hAnsi="宋体"/>
          <w:sz w:val="22"/>
          <w:szCs w:val="21"/>
        </w:rPr>
      </w:pPr>
      <w:r>
        <w:rPr>
          <w:rFonts w:hint="eastAsia" w:ascii="宋体" w:hAnsi="宋体"/>
          <w:sz w:val="22"/>
          <w:szCs w:val="21"/>
        </w:rPr>
        <w:t>（四）如发生不可抗力或其他超出合同双方控制的事件，致使一方无法履行合同，本合同解除。</w:t>
      </w:r>
    </w:p>
    <w:p>
      <w:pPr>
        <w:spacing w:line="360" w:lineRule="auto"/>
        <w:ind w:firstLine="440" w:firstLineChars="200"/>
        <w:rPr>
          <w:rFonts w:ascii="宋体" w:hAnsi="宋体"/>
          <w:sz w:val="22"/>
          <w:szCs w:val="21"/>
        </w:rPr>
      </w:pPr>
      <w:r>
        <w:rPr>
          <w:rFonts w:hint="eastAsia" w:ascii="宋体" w:hAnsi="宋体"/>
          <w:sz w:val="22"/>
          <w:szCs w:val="21"/>
        </w:rPr>
        <w:t>1. 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pacing w:line="360" w:lineRule="auto"/>
        <w:ind w:firstLine="440" w:firstLineChars="200"/>
        <w:rPr>
          <w:rFonts w:ascii="宋体" w:hAnsi="宋体"/>
          <w:sz w:val="22"/>
          <w:szCs w:val="21"/>
        </w:rPr>
      </w:pPr>
      <w:r>
        <w:rPr>
          <w:rFonts w:hint="eastAsia" w:ascii="宋体" w:hAnsi="宋体"/>
          <w:sz w:val="22"/>
          <w:szCs w:val="21"/>
        </w:rPr>
        <w:t>2. 发生不可抗力，甲乙双方承担各自的损失。由于其中一方迟延履行合同义务后发生不可抗力的，其违约责任不能免除。</w:t>
      </w:r>
    </w:p>
    <w:p>
      <w:pPr>
        <w:spacing w:line="360" w:lineRule="auto"/>
        <w:ind w:firstLine="440" w:firstLineChars="200"/>
        <w:rPr>
          <w:rFonts w:ascii="宋体" w:hAnsi="宋体"/>
          <w:sz w:val="22"/>
          <w:szCs w:val="21"/>
        </w:rPr>
      </w:pPr>
      <w:r>
        <w:rPr>
          <w:rFonts w:hint="eastAsia" w:ascii="宋体" w:hAnsi="宋体"/>
          <w:sz w:val="22"/>
          <w:szCs w:val="21"/>
        </w:rPr>
        <w:t>3. 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42" w:firstLineChars="200"/>
        <w:rPr>
          <w:rFonts w:ascii="宋体" w:hAnsi="宋体"/>
          <w:b/>
          <w:bCs/>
          <w:sz w:val="22"/>
          <w:szCs w:val="21"/>
        </w:rPr>
      </w:pPr>
      <w:r>
        <w:rPr>
          <w:rFonts w:hint="eastAsia" w:ascii="宋体" w:hAnsi="宋体"/>
          <w:b/>
          <w:bCs/>
          <w:sz w:val="22"/>
          <w:szCs w:val="21"/>
        </w:rPr>
        <w:t>九、违约责任</w:t>
      </w:r>
    </w:p>
    <w:p>
      <w:pPr>
        <w:spacing w:line="360" w:lineRule="auto"/>
        <w:ind w:firstLine="440" w:firstLineChars="200"/>
        <w:rPr>
          <w:rFonts w:ascii="宋体" w:hAnsi="宋体"/>
          <w:sz w:val="22"/>
          <w:szCs w:val="21"/>
        </w:rPr>
      </w:pPr>
      <w:r>
        <w:rPr>
          <w:rFonts w:hint="eastAsia" w:ascii="宋体" w:hAnsi="宋体"/>
          <w:sz w:val="22"/>
          <w:szCs w:val="21"/>
        </w:rPr>
        <w:t>1.乙方的违约责任</w:t>
      </w:r>
    </w:p>
    <w:p>
      <w:pPr>
        <w:spacing w:line="360" w:lineRule="auto"/>
        <w:ind w:firstLine="440" w:firstLineChars="200"/>
        <w:rPr>
          <w:rFonts w:ascii="宋体" w:hAnsi="宋体"/>
          <w:sz w:val="22"/>
          <w:szCs w:val="21"/>
        </w:rPr>
      </w:pPr>
      <w:r>
        <w:rPr>
          <w:rFonts w:hint="eastAsia" w:ascii="宋体" w:hAnsi="宋体"/>
          <w:sz w:val="22"/>
          <w:szCs w:val="21"/>
        </w:rPr>
        <w:t>（1）乙方无任何理由部分或全部不履行合同中应承担的义务时，乙方应按本合同总额的20%向甲方支付违约金</w:t>
      </w:r>
      <w:r>
        <w:rPr>
          <w:rFonts w:hint="eastAsia" w:ascii="宋体" w:hAnsi="宋体"/>
          <w:sz w:val="22"/>
          <w:szCs w:val="21"/>
          <w:lang w:eastAsia="zh-CN"/>
        </w:rPr>
        <w:t>。</w:t>
      </w:r>
      <w:r>
        <w:rPr>
          <w:rFonts w:hint="eastAsia" w:ascii="宋体" w:hAnsi="宋体"/>
          <w:sz w:val="22"/>
          <w:szCs w:val="21"/>
        </w:rPr>
        <w:t xml:space="preserve"> </w:t>
      </w:r>
    </w:p>
    <w:p>
      <w:pPr>
        <w:spacing w:line="360" w:lineRule="auto"/>
        <w:ind w:firstLine="440" w:firstLineChars="200"/>
        <w:rPr>
          <w:rFonts w:ascii="宋体" w:hAnsi="宋体"/>
          <w:sz w:val="22"/>
          <w:szCs w:val="21"/>
        </w:rPr>
      </w:pPr>
      <w:r>
        <w:rPr>
          <w:rFonts w:hint="eastAsia" w:ascii="宋体" w:hAnsi="宋体"/>
          <w:sz w:val="22"/>
          <w:szCs w:val="21"/>
        </w:rPr>
        <w:t>（2）本合同履行期间，因乙方原因，未按照本合同约定的时间完成本项目各阶段工作或交付最终成果文件的，每延误一天，甲方有权在尚未支付的合同款项中扣除合同总价款3‰的逾期违约金。</w:t>
      </w:r>
    </w:p>
    <w:p>
      <w:pPr>
        <w:spacing w:line="360" w:lineRule="auto"/>
        <w:ind w:firstLine="440" w:firstLineChars="200"/>
        <w:rPr>
          <w:rFonts w:ascii="宋体" w:hAnsi="宋体"/>
          <w:sz w:val="22"/>
          <w:szCs w:val="21"/>
        </w:rPr>
      </w:pPr>
      <w:r>
        <w:rPr>
          <w:rFonts w:hint="eastAsia" w:ascii="宋体" w:hAnsi="宋体"/>
          <w:sz w:val="22"/>
          <w:szCs w:val="21"/>
        </w:rPr>
        <w:t>（3）本合同履行期间，发生下述情形时，甲方有权解除本合同，乙方除应退还甲方已支付的全部款项外,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40" w:firstLineChars="200"/>
        <w:rPr>
          <w:rFonts w:ascii="宋体" w:hAnsi="宋体"/>
          <w:sz w:val="22"/>
          <w:szCs w:val="21"/>
        </w:rPr>
      </w:pPr>
      <w:r>
        <w:rPr>
          <w:rFonts w:hint="eastAsia" w:ascii="宋体" w:hAnsi="宋体"/>
          <w:sz w:val="22"/>
          <w:szCs w:val="21"/>
        </w:rPr>
        <w:t>①因乙方工作的错误或遗漏造成成果质量损失，且乙方未按甲方要求采取及时有效的补救措施的；</w:t>
      </w:r>
    </w:p>
    <w:p>
      <w:pPr>
        <w:spacing w:line="360" w:lineRule="auto"/>
        <w:ind w:firstLine="440" w:firstLineChars="200"/>
        <w:rPr>
          <w:rFonts w:ascii="宋体" w:hAnsi="宋体"/>
          <w:sz w:val="22"/>
          <w:szCs w:val="21"/>
        </w:rPr>
      </w:pPr>
      <w:r>
        <w:rPr>
          <w:rFonts w:hint="eastAsia" w:ascii="宋体" w:hAnsi="宋体"/>
          <w:sz w:val="22"/>
          <w:szCs w:val="21"/>
        </w:rPr>
        <w:t>②乙方未能按合同约定的日期(含协商延缓的日期)提交工作成果，延误时间超过30个工作日；</w:t>
      </w:r>
    </w:p>
    <w:p>
      <w:pPr>
        <w:spacing w:line="360" w:lineRule="auto"/>
        <w:ind w:firstLine="440" w:firstLineChars="200"/>
        <w:rPr>
          <w:rFonts w:ascii="宋体" w:hAnsi="宋体"/>
          <w:sz w:val="22"/>
          <w:szCs w:val="21"/>
        </w:rPr>
      </w:pPr>
      <w:r>
        <w:rPr>
          <w:rFonts w:hint="eastAsia" w:ascii="宋体" w:hAnsi="宋体"/>
          <w:sz w:val="22"/>
          <w:szCs w:val="21"/>
        </w:rPr>
        <w:t>③乙方虽如期提交最终成果，但最终成果连续二次未能通过验收的；</w:t>
      </w:r>
    </w:p>
    <w:p>
      <w:pPr>
        <w:spacing w:line="360" w:lineRule="auto"/>
        <w:ind w:firstLine="440" w:firstLineChars="200"/>
        <w:rPr>
          <w:rFonts w:ascii="宋体" w:hAnsi="宋体"/>
          <w:sz w:val="22"/>
          <w:szCs w:val="21"/>
        </w:rPr>
      </w:pPr>
      <w:r>
        <w:rPr>
          <w:rFonts w:hint="eastAsia" w:ascii="宋体" w:hAnsi="宋体"/>
          <w:sz w:val="22"/>
          <w:szCs w:val="21"/>
        </w:rPr>
        <w:t>④未经甲方书面许可，乙方不得将本合同项目与任何第三方合作，或将本合同标的的全部或部分擅自转包给任何第三方；</w:t>
      </w:r>
    </w:p>
    <w:p>
      <w:pPr>
        <w:spacing w:line="360" w:lineRule="auto"/>
        <w:ind w:firstLine="440" w:firstLineChars="200"/>
        <w:rPr>
          <w:rFonts w:ascii="宋体" w:hAnsi="宋体"/>
          <w:sz w:val="22"/>
          <w:szCs w:val="21"/>
        </w:rPr>
      </w:pPr>
      <w:r>
        <w:rPr>
          <w:rFonts w:hint="eastAsia" w:ascii="宋体" w:hAnsi="宋体"/>
          <w:sz w:val="22"/>
          <w:szCs w:val="21"/>
        </w:rPr>
        <w:t>⑤发现乙方或乙方工作人员出现全部或部分丧失履行委托服务能力的情况，甲方有权通知乙方限期整改或更换工作人员，期限届满乙方并未进行改善的；</w:t>
      </w:r>
    </w:p>
    <w:p>
      <w:pPr>
        <w:spacing w:line="360" w:lineRule="auto"/>
        <w:ind w:firstLine="440" w:firstLineChars="200"/>
        <w:rPr>
          <w:rFonts w:ascii="宋体" w:hAnsi="宋体"/>
          <w:sz w:val="22"/>
          <w:szCs w:val="21"/>
        </w:rPr>
      </w:pPr>
      <w:r>
        <w:rPr>
          <w:rFonts w:hint="eastAsia" w:ascii="宋体" w:hAnsi="宋体"/>
          <w:sz w:val="22"/>
          <w:szCs w:val="21"/>
        </w:rPr>
        <w:t>⑥项目负责人未承担本合同项目实质性工作，或未经甲方书面在先同意，乙方擅自更换项目负责人的；</w:t>
      </w:r>
    </w:p>
    <w:p>
      <w:pPr>
        <w:spacing w:line="360" w:lineRule="auto"/>
        <w:ind w:firstLine="440" w:firstLineChars="200"/>
        <w:rPr>
          <w:rFonts w:ascii="宋体" w:hAnsi="宋体"/>
          <w:sz w:val="22"/>
          <w:szCs w:val="21"/>
        </w:rPr>
      </w:pPr>
      <w:r>
        <w:rPr>
          <w:rFonts w:hint="eastAsia" w:ascii="宋体" w:hAnsi="宋体"/>
          <w:sz w:val="22"/>
          <w:szCs w:val="21"/>
        </w:rPr>
        <w:t>⑦乙方明确表示或者以自己的行为表明不履行合同的。</w:t>
      </w:r>
    </w:p>
    <w:p>
      <w:pPr>
        <w:spacing w:line="360" w:lineRule="auto"/>
        <w:ind w:firstLine="440" w:firstLineChars="200"/>
        <w:rPr>
          <w:rFonts w:ascii="宋体" w:hAnsi="宋体"/>
          <w:sz w:val="22"/>
          <w:szCs w:val="21"/>
        </w:rPr>
      </w:pPr>
      <w:r>
        <w:rPr>
          <w:rFonts w:hint="eastAsia" w:ascii="宋体" w:hAnsi="宋体"/>
          <w:sz w:val="22"/>
          <w:szCs w:val="21"/>
        </w:rPr>
        <w:t>2.甲方的违约责任</w:t>
      </w:r>
    </w:p>
    <w:p>
      <w:pPr>
        <w:spacing w:line="360" w:lineRule="auto"/>
        <w:ind w:firstLine="440" w:firstLineChars="200"/>
        <w:rPr>
          <w:rFonts w:ascii="宋体" w:hAnsi="宋体"/>
          <w:sz w:val="22"/>
          <w:szCs w:val="21"/>
        </w:rPr>
      </w:pPr>
      <w:r>
        <w:rPr>
          <w:rFonts w:hint="eastAsia" w:ascii="宋体" w:hAnsi="宋体"/>
          <w:sz w:val="22"/>
          <w:szCs w:val="21"/>
        </w:rPr>
        <w:t>（1）除因审批流程影响支付进度外，如甲方未按本合同约定支付服务费，乙方书面催告甲方并给予不少于30个工作日的履行期限后甲方仍未支付的，乙方有权自该期限届满之日起要求甲方支付该阶段合同价款每日0.5‰的逾期违约金，逾期违约金总额不超过合同总价款的20%。逾期超过30（个）工作日（含30个工作日）以上时，乙方有权暂停履行下阶段工作，并书面通知甲方。</w:t>
      </w:r>
    </w:p>
    <w:p>
      <w:pPr>
        <w:spacing w:line="360" w:lineRule="auto"/>
        <w:ind w:firstLine="440" w:firstLineChars="200"/>
        <w:rPr>
          <w:rFonts w:ascii="宋体" w:hAnsi="宋体"/>
          <w:sz w:val="22"/>
          <w:szCs w:val="21"/>
        </w:rPr>
      </w:pPr>
      <w:r>
        <w:rPr>
          <w:rFonts w:hint="eastAsia" w:ascii="宋体" w:hAnsi="宋体"/>
          <w:sz w:val="22"/>
          <w:szCs w:val="21"/>
        </w:rPr>
        <w:t>（2）如政策性原因导致本项目停工不属于甲方违约，甲方根据乙方实际完成工作结算统计服务费，甲方不另行支付额外费用，并不承担任何违约责任。</w:t>
      </w:r>
    </w:p>
    <w:p>
      <w:pPr>
        <w:spacing w:line="360" w:lineRule="auto"/>
        <w:ind w:firstLine="440" w:firstLineChars="200"/>
        <w:rPr>
          <w:rFonts w:ascii="宋体" w:hAnsi="宋体"/>
          <w:sz w:val="22"/>
          <w:szCs w:val="21"/>
        </w:rPr>
      </w:pPr>
      <w:r>
        <w:rPr>
          <w:rFonts w:hint="eastAsia" w:ascii="宋体" w:hAnsi="宋体"/>
          <w:sz w:val="22"/>
          <w:szCs w:val="21"/>
        </w:rPr>
        <w:t>3.上述违约责任各自独立且可累加。如合同所约定的违约金无法弥补因违约行为所造成的损失，违约方应补偿上述不足部分的损失。</w:t>
      </w:r>
    </w:p>
    <w:p>
      <w:pPr>
        <w:spacing w:line="360" w:lineRule="auto"/>
        <w:ind w:firstLine="442" w:firstLineChars="200"/>
        <w:rPr>
          <w:rFonts w:ascii="宋体" w:hAnsi="宋体"/>
          <w:b/>
          <w:bCs/>
          <w:sz w:val="22"/>
          <w:szCs w:val="21"/>
        </w:rPr>
      </w:pPr>
      <w:r>
        <w:rPr>
          <w:rFonts w:hint="eastAsia" w:ascii="宋体" w:hAnsi="宋体"/>
          <w:b/>
          <w:bCs/>
          <w:sz w:val="22"/>
          <w:szCs w:val="21"/>
        </w:rPr>
        <w:t>十、争议解决</w:t>
      </w:r>
    </w:p>
    <w:p>
      <w:pPr>
        <w:spacing w:line="360" w:lineRule="auto"/>
        <w:ind w:firstLine="440" w:firstLineChars="200"/>
        <w:rPr>
          <w:rFonts w:ascii="宋体" w:hAnsi="宋体"/>
          <w:sz w:val="22"/>
          <w:szCs w:val="21"/>
        </w:rPr>
      </w:pPr>
      <w:r>
        <w:rPr>
          <w:rFonts w:hint="eastAsia" w:ascii="宋体" w:hAnsi="宋体"/>
          <w:sz w:val="22"/>
          <w:szCs w:val="21"/>
        </w:rPr>
        <w:t>因本合同的履行发生的或与本合同有关的争议或纠纷，双方均可向</w:t>
      </w:r>
      <w:r>
        <w:rPr>
          <w:rFonts w:ascii="宋体" w:hAnsi="宋体"/>
          <w:sz w:val="22"/>
          <w:szCs w:val="21"/>
        </w:rPr>
        <w:t>深圳前海合作区</w:t>
      </w:r>
      <w:r>
        <w:rPr>
          <w:rFonts w:hint="eastAsia" w:ascii="宋体" w:hAnsi="宋体"/>
          <w:sz w:val="22"/>
          <w:szCs w:val="21"/>
        </w:rPr>
        <w:t>人民法院提起诉讼。</w:t>
      </w:r>
    </w:p>
    <w:p>
      <w:pPr>
        <w:spacing w:line="360" w:lineRule="auto"/>
        <w:ind w:firstLine="442" w:firstLineChars="200"/>
        <w:rPr>
          <w:rFonts w:ascii="宋体" w:hAnsi="宋体"/>
          <w:b/>
          <w:bCs/>
          <w:sz w:val="22"/>
          <w:szCs w:val="21"/>
        </w:rPr>
      </w:pPr>
      <w:r>
        <w:rPr>
          <w:rFonts w:hint="eastAsia" w:ascii="宋体" w:hAnsi="宋体"/>
          <w:b/>
          <w:bCs/>
          <w:sz w:val="22"/>
          <w:szCs w:val="21"/>
        </w:rPr>
        <w:t>十一、其他约定</w:t>
      </w:r>
    </w:p>
    <w:p>
      <w:pPr>
        <w:spacing w:line="360" w:lineRule="auto"/>
        <w:ind w:firstLine="440" w:firstLineChars="200"/>
        <w:rPr>
          <w:rFonts w:ascii="宋体" w:hAnsi="宋体"/>
          <w:sz w:val="22"/>
          <w:szCs w:val="21"/>
        </w:rPr>
      </w:pPr>
      <w:r>
        <w:rPr>
          <w:rFonts w:hint="eastAsia" w:ascii="宋体" w:hAnsi="宋体"/>
          <w:sz w:val="22"/>
          <w:szCs w:val="21"/>
        </w:rPr>
        <w:t>（一）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40" w:firstLineChars="200"/>
        <w:rPr>
          <w:rFonts w:ascii="宋体" w:hAnsi="宋体"/>
          <w:sz w:val="22"/>
          <w:szCs w:val="21"/>
        </w:rPr>
      </w:pPr>
      <w:r>
        <w:rPr>
          <w:rFonts w:hint="eastAsia" w:ascii="宋体" w:hAnsi="宋体"/>
          <w:sz w:val="22"/>
          <w:szCs w:val="21"/>
        </w:rPr>
        <w:t>1.合同书及补充协议；</w:t>
      </w:r>
    </w:p>
    <w:p>
      <w:pPr>
        <w:spacing w:line="360" w:lineRule="auto"/>
        <w:ind w:firstLine="440" w:firstLineChars="200"/>
        <w:rPr>
          <w:rFonts w:ascii="宋体" w:hAnsi="宋体"/>
          <w:sz w:val="22"/>
          <w:szCs w:val="21"/>
        </w:rPr>
      </w:pPr>
      <w:r>
        <w:rPr>
          <w:rFonts w:hint="eastAsia" w:ascii="宋体" w:hAnsi="宋体"/>
          <w:sz w:val="22"/>
          <w:szCs w:val="21"/>
        </w:rPr>
        <w:t>2.中标通知书；</w:t>
      </w:r>
    </w:p>
    <w:p>
      <w:pPr>
        <w:spacing w:line="360" w:lineRule="auto"/>
        <w:ind w:firstLine="440" w:firstLineChars="200"/>
        <w:rPr>
          <w:rFonts w:ascii="宋体" w:hAnsi="宋体"/>
          <w:sz w:val="22"/>
          <w:szCs w:val="21"/>
        </w:rPr>
      </w:pPr>
      <w:r>
        <w:rPr>
          <w:rFonts w:hint="eastAsia" w:ascii="宋体" w:hAnsi="宋体"/>
          <w:sz w:val="22"/>
          <w:szCs w:val="21"/>
        </w:rPr>
        <w:t>3.招标文件（编号：</w:t>
      </w:r>
      <w:r>
        <w:rPr>
          <w:rFonts w:hint="eastAsia" w:ascii="宋体" w:hAnsi="宋体"/>
          <w:sz w:val="22"/>
          <w:szCs w:val="21"/>
          <w:lang w:val="en-US" w:eastAsia="zh-CN"/>
        </w:rPr>
        <w:t>XXXXX</w:t>
      </w:r>
      <w:r>
        <w:rPr>
          <w:rFonts w:hint="eastAsia" w:ascii="宋体" w:hAnsi="宋体"/>
          <w:sz w:val="22"/>
          <w:szCs w:val="21"/>
        </w:rPr>
        <w:t>）及其澄清、补正公告；</w:t>
      </w:r>
    </w:p>
    <w:p>
      <w:pPr>
        <w:spacing w:line="360" w:lineRule="auto"/>
        <w:ind w:firstLine="440" w:firstLineChars="200"/>
        <w:rPr>
          <w:rFonts w:ascii="宋体" w:hAnsi="宋体"/>
          <w:sz w:val="22"/>
          <w:szCs w:val="21"/>
        </w:rPr>
      </w:pPr>
      <w:r>
        <w:rPr>
          <w:rFonts w:hint="eastAsia" w:ascii="宋体" w:hAnsi="宋体"/>
          <w:sz w:val="22"/>
          <w:szCs w:val="21"/>
        </w:rPr>
        <w:t>4.投标书。</w:t>
      </w:r>
    </w:p>
    <w:p>
      <w:pPr>
        <w:spacing w:line="360" w:lineRule="auto"/>
        <w:ind w:firstLine="440" w:firstLineChars="200"/>
        <w:rPr>
          <w:rFonts w:ascii="宋体" w:hAnsi="宋体"/>
          <w:sz w:val="22"/>
          <w:szCs w:val="21"/>
        </w:rPr>
      </w:pPr>
      <w:r>
        <w:rPr>
          <w:rFonts w:hint="eastAsia" w:ascii="宋体" w:hAnsi="宋体"/>
          <w:sz w:val="22"/>
          <w:szCs w:val="21"/>
        </w:rPr>
        <w:t>（二）本合同替代此前双方所有关于本合同事项的口头或书面的纪要、备忘录、合同、协议。</w:t>
      </w:r>
    </w:p>
    <w:p>
      <w:pPr>
        <w:spacing w:line="360" w:lineRule="auto"/>
        <w:ind w:firstLine="440" w:firstLineChars="200"/>
        <w:rPr>
          <w:rFonts w:ascii="宋体" w:hAnsi="宋体"/>
          <w:sz w:val="22"/>
          <w:szCs w:val="21"/>
        </w:rPr>
      </w:pPr>
      <w:r>
        <w:rPr>
          <w:rFonts w:hint="eastAsia" w:ascii="宋体" w:hAnsi="宋体"/>
          <w:sz w:val="22"/>
          <w:szCs w:val="21"/>
        </w:rPr>
        <w:t>（三）本合同附件（如有）为合同不可分割的组成部分，与本合同一并加盖骑缝章后具有同等法律效力。若附件与合同正文有任何冲突，以合同正文为准。</w:t>
      </w:r>
    </w:p>
    <w:p>
      <w:pPr>
        <w:spacing w:line="360" w:lineRule="auto"/>
        <w:ind w:firstLine="440" w:firstLineChars="200"/>
        <w:rPr>
          <w:rFonts w:ascii="宋体" w:hAnsi="宋体"/>
          <w:sz w:val="22"/>
          <w:szCs w:val="21"/>
        </w:rPr>
      </w:pPr>
      <w:r>
        <w:rPr>
          <w:rFonts w:hint="eastAsia" w:ascii="宋体" w:hAnsi="宋体"/>
          <w:sz w:val="22"/>
          <w:szCs w:val="21"/>
        </w:rPr>
        <w:t>（四）本合同各条标题仅为提示之用，应以条文内容确定各方的权利义务。</w:t>
      </w:r>
    </w:p>
    <w:p>
      <w:pPr>
        <w:spacing w:line="360" w:lineRule="auto"/>
        <w:ind w:firstLine="440" w:firstLineChars="200"/>
        <w:rPr>
          <w:rFonts w:ascii="宋体" w:hAnsi="宋体"/>
          <w:sz w:val="22"/>
          <w:szCs w:val="21"/>
        </w:rPr>
      </w:pPr>
      <w:r>
        <w:rPr>
          <w:rFonts w:hint="eastAsia" w:ascii="宋体" w:hAnsi="宋体"/>
          <w:sz w:val="22"/>
          <w:szCs w:val="21"/>
        </w:rPr>
        <w:t>（五）本合同未尽事宜，由双方协商签订补充协议进行约定。补充协议应以书面形式作成，经双方法定代表人或其授权代表签字、盖章后与本合同具有同等法律效力。</w:t>
      </w:r>
    </w:p>
    <w:p>
      <w:pPr>
        <w:spacing w:line="360" w:lineRule="auto"/>
        <w:ind w:firstLine="440" w:firstLineChars="200"/>
        <w:rPr>
          <w:rFonts w:ascii="宋体" w:hAnsi="宋体"/>
          <w:sz w:val="22"/>
          <w:szCs w:val="21"/>
        </w:rPr>
      </w:pPr>
      <w:r>
        <w:rPr>
          <w:rFonts w:hint="eastAsia" w:ascii="宋体" w:hAnsi="宋体"/>
          <w:sz w:val="22"/>
          <w:szCs w:val="21"/>
        </w:rPr>
        <w:t>（六）本合同约定的权利和义务不因合同双方发生收购、兼并、重组、分立而发生变化。如果发生上述情形，则本合同约定的权利和义务随之转移至收购、兼并、重组或分立后成立的单位。</w:t>
      </w:r>
    </w:p>
    <w:p>
      <w:pPr>
        <w:spacing w:line="360" w:lineRule="auto"/>
        <w:ind w:firstLine="440" w:firstLineChars="200"/>
        <w:rPr>
          <w:rFonts w:ascii="宋体" w:hAnsi="宋体"/>
          <w:sz w:val="22"/>
          <w:szCs w:val="21"/>
        </w:rPr>
      </w:pPr>
      <w:r>
        <w:rPr>
          <w:rFonts w:hint="eastAsia" w:ascii="宋体" w:hAnsi="宋体"/>
          <w:sz w:val="22"/>
          <w:szCs w:val="21"/>
        </w:rPr>
        <w:t>（七）本合同在国家法律、法规和规章规定的范围内执行。当国家法律、法规和规章发生变化导致本合同有关条款与之抵触时，双方协商变更或废止该条款，在此情况下，双方互不承担责任。</w:t>
      </w:r>
    </w:p>
    <w:p>
      <w:pPr>
        <w:spacing w:line="360" w:lineRule="auto"/>
        <w:ind w:firstLine="440" w:firstLineChars="200"/>
        <w:rPr>
          <w:rFonts w:ascii="宋体" w:hAnsi="宋体"/>
          <w:sz w:val="22"/>
          <w:szCs w:val="21"/>
        </w:rPr>
      </w:pPr>
      <w:r>
        <w:rPr>
          <w:rFonts w:hint="eastAsia" w:ascii="宋体" w:hAnsi="宋体"/>
          <w:sz w:val="22"/>
          <w:szCs w:val="21"/>
        </w:rPr>
        <w:t>（八）如果本合同的任何条款在任何时候变成不合法、无效或不可强制执行而不从根本上影响本合同的效力时，本合同的其他条款不受影响。</w:t>
      </w:r>
    </w:p>
    <w:p>
      <w:pPr>
        <w:spacing w:line="360" w:lineRule="auto"/>
        <w:ind w:firstLine="440" w:firstLineChars="200"/>
        <w:rPr>
          <w:rFonts w:ascii="宋体" w:hAnsi="宋体"/>
          <w:sz w:val="22"/>
          <w:szCs w:val="21"/>
        </w:rPr>
      </w:pPr>
      <w:r>
        <w:rPr>
          <w:rFonts w:hint="eastAsia" w:ascii="宋体" w:hAnsi="宋体"/>
          <w:sz w:val="22"/>
          <w:szCs w:val="21"/>
        </w:rPr>
        <w:t>（九）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spacing w:line="360" w:lineRule="auto"/>
        <w:ind w:firstLine="440" w:firstLineChars="200"/>
        <w:rPr>
          <w:rFonts w:ascii="宋体" w:hAnsi="宋体"/>
          <w:sz w:val="22"/>
          <w:szCs w:val="21"/>
        </w:rPr>
      </w:pPr>
      <w:r>
        <w:rPr>
          <w:rFonts w:hint="eastAsia" w:ascii="宋体" w:hAnsi="宋体"/>
          <w:sz w:val="22"/>
          <w:szCs w:val="21"/>
        </w:rPr>
        <w:t>（十）本合同的任何内容不应被视为或解释为双方之间具有合资、合伙、代理关系。</w:t>
      </w:r>
    </w:p>
    <w:p>
      <w:pPr>
        <w:spacing w:line="360" w:lineRule="auto"/>
        <w:ind w:firstLine="440" w:firstLineChars="200"/>
        <w:rPr>
          <w:rFonts w:ascii="宋体" w:hAnsi="宋体"/>
          <w:sz w:val="22"/>
          <w:szCs w:val="21"/>
        </w:rPr>
      </w:pPr>
      <w:r>
        <w:rPr>
          <w:rFonts w:hint="eastAsia" w:ascii="宋体" w:hAnsi="宋体"/>
          <w:sz w:val="22"/>
          <w:szCs w:val="21"/>
        </w:rPr>
        <w:t>（十一）任何一方未经另一方同意不得向任何第三方透露本合同的签订及其内容。甲方向其关联公司透露前述内容的，不受此限。</w:t>
      </w:r>
    </w:p>
    <w:p>
      <w:pPr>
        <w:spacing w:line="360" w:lineRule="auto"/>
        <w:ind w:firstLine="440" w:firstLineChars="200"/>
        <w:rPr>
          <w:rFonts w:hint="eastAsia" w:ascii="宋体" w:hAnsi="宋体"/>
          <w:sz w:val="22"/>
          <w:szCs w:val="21"/>
        </w:rPr>
      </w:pPr>
      <w:r>
        <w:rPr>
          <w:rFonts w:hint="eastAsia" w:ascii="宋体" w:hAnsi="宋体"/>
          <w:sz w:val="22"/>
          <w:szCs w:val="21"/>
        </w:rPr>
        <w:t>（十二）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40" w:firstLineChars="200"/>
        <w:rPr>
          <w:rFonts w:hint="eastAsia" w:ascii="宋体" w:hAnsi="宋体" w:eastAsia="宋体"/>
          <w:sz w:val="22"/>
          <w:szCs w:val="21"/>
          <w:lang w:eastAsia="zh-CN"/>
        </w:rPr>
      </w:pPr>
      <w:r>
        <w:rPr>
          <w:rFonts w:hint="eastAsia" w:ascii="宋体" w:hAnsi="宋体"/>
          <w:sz w:val="22"/>
          <w:szCs w:val="21"/>
          <w:lang w:eastAsia="zh-CN"/>
        </w:rPr>
        <w:t>（十三）乙方不得将项目非法分包或转包给任何单位和个人。否则，甲方有权即刻终止合同，并要求乙方赔偿相应损失。</w:t>
      </w:r>
    </w:p>
    <w:p>
      <w:pPr>
        <w:spacing w:line="360" w:lineRule="auto"/>
        <w:ind w:firstLine="440" w:firstLineChars="200"/>
        <w:rPr>
          <w:rFonts w:ascii="宋体" w:hAnsi="宋体"/>
          <w:sz w:val="22"/>
          <w:szCs w:val="21"/>
        </w:rPr>
      </w:pPr>
      <w:r>
        <w:rPr>
          <w:rFonts w:hint="eastAsia" w:ascii="宋体" w:hAnsi="宋体"/>
          <w:sz w:val="22"/>
          <w:szCs w:val="21"/>
        </w:rPr>
        <w:t>（十</w:t>
      </w:r>
      <w:r>
        <w:rPr>
          <w:rFonts w:hint="eastAsia" w:ascii="宋体" w:hAnsi="宋体"/>
          <w:sz w:val="22"/>
          <w:szCs w:val="21"/>
          <w:lang w:eastAsia="zh-CN"/>
        </w:rPr>
        <w:t>四</w:t>
      </w:r>
      <w:r>
        <w:rPr>
          <w:rFonts w:hint="eastAsia" w:ascii="宋体" w:hAnsi="宋体"/>
          <w:sz w:val="22"/>
          <w:szCs w:val="21"/>
        </w:rPr>
        <w:t>）本合同自双方法定代表人或其授权代表签字、盖章之日起生效，有效期至服务期届满</w:t>
      </w:r>
      <w:r>
        <w:rPr>
          <w:rFonts w:hint="eastAsia" w:ascii="宋体" w:hAnsi="宋体"/>
          <w:sz w:val="22"/>
          <w:szCs w:val="21"/>
          <w:lang w:val="zh-CN"/>
        </w:rPr>
        <w:t>之日止。</w:t>
      </w:r>
    </w:p>
    <w:p>
      <w:pPr>
        <w:spacing w:line="360" w:lineRule="auto"/>
        <w:ind w:firstLine="440" w:firstLineChars="200"/>
        <w:rPr>
          <w:rFonts w:ascii="宋体" w:hAnsi="宋体"/>
          <w:sz w:val="22"/>
          <w:szCs w:val="21"/>
        </w:rPr>
      </w:pPr>
      <w:r>
        <w:rPr>
          <w:rFonts w:hint="eastAsia" w:ascii="宋体" w:hAnsi="宋体"/>
          <w:sz w:val="22"/>
          <w:szCs w:val="21"/>
        </w:rPr>
        <w:t>（十</w:t>
      </w:r>
      <w:r>
        <w:rPr>
          <w:rFonts w:hint="eastAsia" w:ascii="宋体" w:hAnsi="宋体"/>
          <w:sz w:val="22"/>
          <w:szCs w:val="21"/>
          <w:lang w:eastAsia="zh-CN"/>
        </w:rPr>
        <w:t>五</w:t>
      </w:r>
      <w:r>
        <w:rPr>
          <w:rFonts w:hint="eastAsia" w:ascii="宋体" w:hAnsi="宋体"/>
          <w:sz w:val="22"/>
          <w:szCs w:val="21"/>
        </w:rPr>
        <w:t>）本合同一式六份正本，甲方与乙方各执三份，均具同等法律效力。（以下无正文，为签章栏）</w:t>
      </w:r>
    </w:p>
    <w:p>
      <w:pPr>
        <w:spacing w:line="360" w:lineRule="auto"/>
        <w:ind w:firstLine="440" w:firstLineChars="200"/>
        <w:rPr>
          <w:rFonts w:ascii="宋体" w:hAnsi="宋体"/>
          <w:sz w:val="22"/>
          <w:szCs w:val="21"/>
        </w:rPr>
      </w:pPr>
      <w:r>
        <w:rPr>
          <w:rFonts w:hint="eastAsia" w:ascii="宋体" w:hAnsi="宋体"/>
          <w:sz w:val="22"/>
          <w:szCs w:val="21"/>
        </w:rPr>
        <w:t>（以下无正文，为签章栏）</w:t>
      </w:r>
    </w:p>
    <w:p>
      <w:pPr>
        <w:ind w:firstLine="330" w:firstLineChars="150"/>
        <w:rPr>
          <w:rFonts w:ascii="宋体" w:hAnsi="宋体"/>
          <w:sz w:val="22"/>
          <w:szCs w:val="21"/>
        </w:rPr>
      </w:pPr>
      <w:r>
        <w:rPr>
          <w:rFonts w:hint="eastAsia" w:ascii="宋体" w:hAnsi="宋体"/>
          <w:sz w:val="22"/>
          <w:szCs w:val="21"/>
        </w:rPr>
        <w:t>附件：1.</w:t>
      </w:r>
      <w:r>
        <w:rPr>
          <w:rFonts w:ascii="宋体" w:hAnsi="宋体"/>
          <w:sz w:val="22"/>
          <w:szCs w:val="21"/>
        </w:rPr>
        <w:t>项目组成员名单</w:t>
      </w:r>
    </w:p>
    <w:p>
      <w:pPr>
        <w:spacing w:line="360" w:lineRule="auto"/>
        <w:ind w:firstLine="440" w:firstLineChars="200"/>
        <w:rPr>
          <w:rFonts w:hint="default" w:ascii="宋体" w:hAnsi="宋体" w:eastAsia="宋体"/>
          <w:sz w:val="22"/>
          <w:szCs w:val="21"/>
          <w:lang w:val="en-US" w:eastAsia="zh-CN"/>
        </w:rPr>
      </w:pPr>
      <w:r>
        <w:rPr>
          <w:rFonts w:hint="eastAsia" w:ascii="宋体" w:hAnsi="宋体"/>
          <w:sz w:val="22"/>
          <w:szCs w:val="21"/>
          <w:lang w:val="en-US" w:eastAsia="zh-CN"/>
        </w:rPr>
        <w:t>2.验收细则</w:t>
      </w:r>
    </w:p>
    <w:p>
      <w:pPr>
        <w:spacing w:line="360" w:lineRule="auto"/>
        <w:ind w:firstLine="440" w:firstLineChars="200"/>
        <w:rPr>
          <w:rFonts w:hint="eastAsia" w:ascii="宋体" w:hAnsi="宋体"/>
          <w:sz w:val="22"/>
          <w:szCs w:val="21"/>
        </w:rPr>
      </w:pPr>
    </w:p>
    <w:p>
      <w:pPr>
        <w:spacing w:line="360" w:lineRule="auto"/>
        <w:ind w:firstLine="440" w:firstLineChars="200"/>
        <w:rPr>
          <w:rFonts w:hint="eastAsia" w:ascii="宋体" w:hAnsi="宋体"/>
          <w:sz w:val="22"/>
          <w:szCs w:val="21"/>
        </w:rPr>
      </w:pPr>
    </w:p>
    <w:p>
      <w:pPr>
        <w:spacing w:line="360" w:lineRule="auto"/>
        <w:ind w:firstLine="440" w:firstLineChars="200"/>
        <w:rPr>
          <w:rFonts w:ascii="宋体" w:hAnsi="宋体"/>
          <w:sz w:val="22"/>
          <w:szCs w:val="21"/>
        </w:rPr>
      </w:pPr>
      <w:r>
        <w:rPr>
          <w:rFonts w:hint="eastAsia" w:ascii="宋体" w:hAnsi="宋体"/>
          <w:sz w:val="22"/>
          <w:szCs w:val="21"/>
        </w:rPr>
        <w:t>甲方（盖章）：</w:t>
      </w:r>
      <w:r>
        <w:rPr>
          <w:rFonts w:ascii="宋体" w:hAnsi="宋体"/>
          <w:sz w:val="22"/>
          <w:szCs w:val="21"/>
        </w:rPr>
        <w:t>XXX</w:t>
      </w:r>
    </w:p>
    <w:p>
      <w:pPr>
        <w:spacing w:line="360" w:lineRule="auto"/>
        <w:ind w:firstLine="440" w:firstLineChars="200"/>
        <w:rPr>
          <w:rFonts w:ascii="宋体" w:hAnsi="宋体"/>
          <w:sz w:val="22"/>
          <w:szCs w:val="21"/>
        </w:rPr>
      </w:pPr>
      <w:r>
        <w:rPr>
          <w:rFonts w:hint="eastAsia" w:ascii="宋体" w:hAnsi="宋体"/>
          <w:sz w:val="22"/>
          <w:szCs w:val="21"/>
        </w:rPr>
        <w:t>法定代表人或授权代表（签字）：</w:t>
      </w:r>
    </w:p>
    <w:p>
      <w:pPr>
        <w:spacing w:line="360" w:lineRule="auto"/>
        <w:ind w:firstLine="440" w:firstLineChars="200"/>
        <w:rPr>
          <w:rFonts w:ascii="宋体" w:hAnsi="宋体"/>
          <w:sz w:val="22"/>
          <w:szCs w:val="21"/>
        </w:rPr>
      </w:pPr>
      <w:r>
        <w:rPr>
          <w:rFonts w:hint="eastAsia" w:ascii="宋体" w:hAnsi="宋体"/>
          <w:sz w:val="22"/>
          <w:szCs w:val="21"/>
        </w:rPr>
        <w:t xml:space="preserve">日期：     年    月   日            </w:t>
      </w:r>
    </w:p>
    <w:p>
      <w:pPr>
        <w:spacing w:line="360" w:lineRule="auto"/>
        <w:ind w:firstLine="440" w:firstLineChars="200"/>
        <w:rPr>
          <w:rFonts w:ascii="宋体" w:hAnsi="宋体"/>
          <w:sz w:val="22"/>
          <w:szCs w:val="21"/>
        </w:rPr>
      </w:pPr>
    </w:p>
    <w:p>
      <w:pPr>
        <w:spacing w:line="360" w:lineRule="auto"/>
        <w:ind w:firstLine="440" w:firstLineChars="200"/>
        <w:rPr>
          <w:rFonts w:ascii="宋体" w:hAnsi="宋体"/>
          <w:sz w:val="22"/>
          <w:szCs w:val="21"/>
        </w:rPr>
      </w:pPr>
      <w:r>
        <w:rPr>
          <w:rFonts w:hint="eastAsia" w:ascii="宋体" w:hAnsi="宋体"/>
          <w:sz w:val="22"/>
          <w:szCs w:val="21"/>
        </w:rPr>
        <w:t xml:space="preserve">乙方（盖章）： </w:t>
      </w:r>
    </w:p>
    <w:p>
      <w:pPr>
        <w:spacing w:line="360" w:lineRule="auto"/>
        <w:ind w:firstLine="440" w:firstLineChars="200"/>
        <w:rPr>
          <w:rFonts w:ascii="宋体" w:hAnsi="宋体"/>
          <w:sz w:val="22"/>
          <w:szCs w:val="21"/>
        </w:rPr>
      </w:pPr>
      <w:r>
        <w:rPr>
          <w:rFonts w:hint="eastAsia" w:ascii="宋体" w:hAnsi="宋体"/>
          <w:sz w:val="22"/>
          <w:szCs w:val="21"/>
        </w:rPr>
        <w:t>法定代表人或授权代表（签字）：</w:t>
      </w:r>
    </w:p>
    <w:p>
      <w:pPr>
        <w:ind w:firstLine="440" w:firstLineChars="200"/>
        <w:rPr>
          <w:rFonts w:hint="eastAsia" w:ascii="宋体" w:hAnsi="宋体"/>
          <w:sz w:val="22"/>
          <w:szCs w:val="21"/>
        </w:rPr>
      </w:pPr>
      <w:r>
        <w:rPr>
          <w:rFonts w:hint="eastAsia" w:ascii="宋体" w:hAnsi="宋体"/>
          <w:sz w:val="22"/>
          <w:szCs w:val="21"/>
        </w:rPr>
        <w:t>日期：     年    月   日</w:t>
      </w:r>
    </w:p>
    <w:p>
      <w:pPr>
        <w:pStyle w:val="2"/>
        <w:rPr>
          <w:rFonts w:hint="eastAsia" w:ascii="宋体" w:hAnsi="宋体"/>
          <w:sz w:val="22"/>
          <w:szCs w:val="21"/>
          <w:lang w:eastAsia="zh-CN"/>
        </w:rPr>
      </w:pPr>
    </w:p>
    <w:p>
      <w:pPr>
        <w:rPr>
          <w:rFonts w:hint="eastAsia" w:ascii="宋体" w:hAnsi="宋体"/>
          <w:sz w:val="22"/>
          <w:szCs w:val="21"/>
          <w:lang w:eastAsia="zh-CN"/>
        </w:rPr>
      </w:pPr>
      <w:r>
        <w:rPr>
          <w:rFonts w:hint="eastAsia" w:ascii="宋体" w:hAnsi="宋体"/>
          <w:sz w:val="22"/>
          <w:szCs w:val="21"/>
          <w:lang w:eastAsia="zh-CN"/>
        </w:rPr>
        <w:br w:type="page"/>
      </w:r>
    </w:p>
    <w:p>
      <w:pPr>
        <w:pStyle w:val="2"/>
        <w:rPr>
          <w:rFonts w:hint="default" w:ascii="宋体" w:hAnsi="宋体"/>
          <w:sz w:val="22"/>
          <w:szCs w:val="21"/>
          <w:lang w:val="en-US" w:eastAsia="zh-CN"/>
        </w:rPr>
      </w:pPr>
      <w:r>
        <w:rPr>
          <w:rFonts w:hint="eastAsia" w:ascii="宋体" w:hAnsi="宋体"/>
          <w:sz w:val="22"/>
          <w:szCs w:val="21"/>
          <w:lang w:eastAsia="zh-CN"/>
        </w:rPr>
        <w:t>附件</w:t>
      </w:r>
      <w:r>
        <w:rPr>
          <w:rFonts w:hint="eastAsia" w:ascii="宋体" w:hAnsi="宋体"/>
          <w:sz w:val="22"/>
          <w:szCs w:val="21"/>
          <w:lang w:val="en-US" w:eastAsia="zh-CN"/>
        </w:rPr>
        <w:t>2 验收细则</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blHeader/>
          <w:jc w:val="center"/>
        </w:trPr>
        <w:tc>
          <w:tcPr>
            <w:tcW w:w="1101" w:type="dxa"/>
            <w:tcBorders>
              <w:bottom w:val="single" w:color="auto" w:sz="4" w:space="0"/>
            </w:tcBorders>
            <w:shd w:val="clear" w:color="auto" w:fill="F3F3F3"/>
            <w:noWrap w:val="0"/>
            <w:vAlign w:val="center"/>
          </w:tcPr>
          <w:p>
            <w:pPr>
              <w:jc w:val="center"/>
              <w:rPr>
                <w:rFonts w:hint="eastAsia" w:ascii="宋体" w:hAnsi="宋体"/>
                <w:b/>
                <w:szCs w:val="21"/>
              </w:rPr>
            </w:pPr>
            <w:r>
              <w:rPr>
                <w:rFonts w:hint="eastAsia" w:ascii="宋体" w:hAnsi="宋体"/>
                <w:b/>
                <w:szCs w:val="21"/>
              </w:rPr>
              <w:t>序号</w:t>
            </w:r>
          </w:p>
        </w:tc>
        <w:tc>
          <w:tcPr>
            <w:tcW w:w="6294" w:type="dxa"/>
            <w:shd w:val="clear" w:color="auto" w:fill="F3F3F3"/>
            <w:noWrap w:val="0"/>
            <w:vAlign w:val="center"/>
          </w:tcPr>
          <w:p>
            <w:pPr>
              <w:jc w:val="center"/>
              <w:rPr>
                <w:rFonts w:hint="eastAsia" w:ascii="宋体" w:hAnsi="宋体"/>
                <w:b/>
                <w:szCs w:val="21"/>
                <w:u w:val="single"/>
              </w:rPr>
            </w:pPr>
            <w:r>
              <w:rPr>
                <w:rFonts w:hint="eastAsia" w:ascii="宋体" w:hAnsi="宋体"/>
                <w:b/>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6" w:hRule="atLeast"/>
          <w:jc w:val="center"/>
        </w:trPr>
        <w:tc>
          <w:tcPr>
            <w:tcW w:w="1101" w:type="dxa"/>
            <w:noWrap w:val="0"/>
            <w:vAlign w:val="center"/>
          </w:tcPr>
          <w:p>
            <w:pPr>
              <w:jc w:val="center"/>
              <w:rPr>
                <w:rFonts w:hint="eastAsia" w:ascii="宋体" w:hAnsi="宋体"/>
                <w:szCs w:val="21"/>
              </w:rPr>
            </w:pPr>
            <w:r>
              <w:rPr>
                <w:rFonts w:hint="eastAsia" w:ascii="宋体" w:hAnsi="宋体"/>
                <w:szCs w:val="21"/>
              </w:rPr>
              <w:t>1</w:t>
            </w:r>
          </w:p>
        </w:tc>
        <w:tc>
          <w:tcPr>
            <w:tcW w:w="6294" w:type="dxa"/>
            <w:noWrap w:val="0"/>
            <w:vAlign w:val="center"/>
          </w:tcPr>
          <w:p>
            <w:pPr>
              <w:rPr>
                <w:rFonts w:hint="eastAsia" w:ascii="宋体" w:hAnsi="宋体"/>
                <w:szCs w:val="21"/>
              </w:rPr>
            </w:pPr>
            <w:r>
              <w:rPr>
                <w:rFonts w:hint="eastAsia" w:ascii="宋体" w:hAnsi="宋体"/>
                <w:szCs w:val="21"/>
              </w:rPr>
              <w:t>网络</w:t>
            </w:r>
            <w:r>
              <w:rPr>
                <w:rFonts w:hint="eastAsia" w:ascii="宋体" w:hAnsi="宋体"/>
                <w:szCs w:val="21"/>
                <w:lang w:val="en-US" w:eastAsia="zh-CN"/>
              </w:rPr>
              <w:t>信息</w:t>
            </w:r>
            <w:r>
              <w:rPr>
                <w:rFonts w:hint="eastAsia" w:ascii="宋体" w:hAnsi="宋体"/>
                <w:szCs w:val="21"/>
              </w:rPr>
              <w:t>监测系统链接、账号、密码正常登陆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101" w:type="dxa"/>
            <w:noWrap w:val="0"/>
            <w:vAlign w:val="center"/>
          </w:tcPr>
          <w:p>
            <w:pPr>
              <w:jc w:val="center"/>
              <w:rPr>
                <w:rFonts w:hint="eastAsia" w:ascii="宋体" w:hAnsi="宋体"/>
                <w:szCs w:val="21"/>
              </w:rPr>
            </w:pPr>
            <w:r>
              <w:rPr>
                <w:rFonts w:hint="eastAsia" w:ascii="宋体" w:hAnsi="宋体"/>
                <w:szCs w:val="21"/>
              </w:rPr>
              <w:t>2</w:t>
            </w:r>
          </w:p>
        </w:tc>
        <w:tc>
          <w:tcPr>
            <w:tcW w:w="6294" w:type="dxa"/>
            <w:noWrap w:val="0"/>
            <w:vAlign w:val="center"/>
          </w:tcPr>
          <w:p>
            <w:pPr>
              <w:rPr>
                <w:rFonts w:hint="eastAsia" w:ascii="宋体" w:hAnsi="宋体"/>
                <w:szCs w:val="21"/>
              </w:rPr>
            </w:pPr>
            <w:r>
              <w:rPr>
                <w:rFonts w:hint="eastAsia" w:ascii="宋体" w:hAnsi="宋体"/>
                <w:szCs w:val="21"/>
              </w:rPr>
              <w:t>信息采集模块，各类网站正常采集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101" w:type="dxa"/>
            <w:noWrap w:val="0"/>
            <w:vAlign w:val="center"/>
          </w:tcPr>
          <w:p>
            <w:pPr>
              <w:jc w:val="center"/>
              <w:rPr>
                <w:rFonts w:hint="eastAsia" w:ascii="宋体" w:hAnsi="宋体"/>
                <w:szCs w:val="21"/>
              </w:rPr>
            </w:pPr>
            <w:r>
              <w:rPr>
                <w:rFonts w:hint="eastAsia" w:ascii="宋体" w:hAnsi="宋体"/>
                <w:szCs w:val="21"/>
              </w:rPr>
              <w:t>3</w:t>
            </w:r>
          </w:p>
        </w:tc>
        <w:tc>
          <w:tcPr>
            <w:tcW w:w="6294" w:type="dxa"/>
            <w:noWrap w:val="0"/>
            <w:vAlign w:val="center"/>
          </w:tcPr>
          <w:p>
            <w:pPr>
              <w:rPr>
                <w:rFonts w:hint="eastAsia" w:ascii="宋体" w:hAnsi="宋体"/>
                <w:szCs w:val="21"/>
              </w:rPr>
            </w:pPr>
            <w:r>
              <w:rPr>
                <w:rFonts w:hint="eastAsia" w:ascii="宋体" w:hAnsi="宋体"/>
                <w:szCs w:val="21"/>
                <w:lang w:val="en-US" w:eastAsia="zh-CN"/>
              </w:rPr>
              <w:t>信息</w:t>
            </w:r>
            <w:r>
              <w:rPr>
                <w:rFonts w:hint="eastAsia" w:ascii="宋体" w:hAnsi="宋体"/>
                <w:szCs w:val="21"/>
              </w:rPr>
              <w:t>监测系统技术服务(功能模块)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101"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4</w:t>
            </w:r>
          </w:p>
        </w:tc>
        <w:tc>
          <w:tcPr>
            <w:tcW w:w="6294" w:type="dxa"/>
            <w:noWrap w:val="0"/>
            <w:vAlign w:val="center"/>
          </w:tcPr>
          <w:p>
            <w:pPr>
              <w:rPr>
                <w:rFonts w:hint="eastAsia" w:ascii="宋体" w:hAnsi="宋体"/>
                <w:szCs w:val="21"/>
              </w:rPr>
            </w:pPr>
            <w:r>
              <w:rPr>
                <w:rFonts w:hint="eastAsia" w:ascii="宋体" w:hAnsi="宋体"/>
                <w:szCs w:val="21"/>
              </w:rPr>
              <w:t>对境内外主要网站、新闻媒体、APP、论坛、新媒体等信息源进行更新与维护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01"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5</w:t>
            </w:r>
          </w:p>
        </w:tc>
        <w:tc>
          <w:tcPr>
            <w:tcW w:w="6294" w:type="dxa"/>
            <w:noWrap w:val="0"/>
            <w:vAlign w:val="center"/>
          </w:tcPr>
          <w:p>
            <w:pPr>
              <w:rPr>
                <w:rFonts w:hint="eastAsia" w:ascii="宋体" w:hAnsi="宋体"/>
                <w:szCs w:val="21"/>
              </w:rPr>
            </w:pPr>
            <w:r>
              <w:rPr>
                <w:rFonts w:hint="eastAsia" w:ascii="宋体" w:hAnsi="宋体"/>
                <w:szCs w:val="21"/>
              </w:rPr>
              <w:t>专题追踪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101"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6</w:t>
            </w:r>
          </w:p>
        </w:tc>
        <w:tc>
          <w:tcPr>
            <w:tcW w:w="6294" w:type="dxa"/>
            <w:noWrap w:val="0"/>
            <w:vAlign w:val="center"/>
          </w:tcPr>
          <w:p>
            <w:pPr>
              <w:rPr>
                <w:rFonts w:hint="eastAsia" w:ascii="宋体" w:hAnsi="宋体"/>
                <w:szCs w:val="21"/>
              </w:rPr>
            </w:pPr>
            <w:r>
              <w:rPr>
                <w:rFonts w:hint="eastAsia" w:ascii="宋体" w:hAnsi="宋体"/>
                <w:szCs w:val="21"/>
              </w:rPr>
              <w:t>人工辅助服务（发现</w:t>
            </w:r>
            <w:r>
              <w:rPr>
                <w:rFonts w:hint="eastAsia" w:ascii="宋体" w:hAnsi="宋体"/>
                <w:szCs w:val="21"/>
                <w:lang w:val="en-US" w:eastAsia="zh-CN"/>
              </w:rPr>
              <w:t>相关信息</w:t>
            </w:r>
            <w:r>
              <w:rPr>
                <w:rFonts w:hint="eastAsia" w:ascii="宋体" w:hAnsi="宋体"/>
                <w:szCs w:val="21"/>
              </w:rPr>
              <w:t>后第一时间推送至</w:t>
            </w:r>
            <w:r>
              <w:rPr>
                <w:rFonts w:hint="eastAsia" w:ascii="宋体" w:hAnsi="宋体"/>
                <w:szCs w:val="21"/>
                <w:lang w:eastAsia="zh-CN"/>
              </w:rPr>
              <w:t>粤政易</w:t>
            </w:r>
            <w:r>
              <w:rPr>
                <w:rFonts w:hint="eastAsia" w:ascii="宋体" w:hAnsi="宋体"/>
                <w:szCs w:val="21"/>
              </w:rPr>
              <w:t>群或微信）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01"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7</w:t>
            </w:r>
          </w:p>
        </w:tc>
        <w:tc>
          <w:tcPr>
            <w:tcW w:w="6294" w:type="dxa"/>
            <w:noWrap w:val="0"/>
            <w:vAlign w:val="center"/>
          </w:tcPr>
          <w:p>
            <w:pPr>
              <w:rPr>
                <w:rFonts w:hint="eastAsia" w:ascii="宋体" w:hAnsi="宋体"/>
                <w:szCs w:val="21"/>
              </w:rPr>
            </w:pPr>
            <w:r>
              <w:rPr>
                <w:rFonts w:hint="eastAsia" w:ascii="宋体" w:hAnsi="宋体"/>
                <w:szCs w:val="21"/>
              </w:rPr>
              <w:t>研判服务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101"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8</w:t>
            </w:r>
          </w:p>
        </w:tc>
        <w:tc>
          <w:tcPr>
            <w:tcW w:w="6294" w:type="dxa"/>
            <w:noWrap w:val="0"/>
            <w:vAlign w:val="center"/>
          </w:tcPr>
          <w:p>
            <w:pPr>
              <w:rPr>
                <w:rFonts w:hint="eastAsia" w:ascii="宋体" w:hAnsi="宋体"/>
                <w:szCs w:val="21"/>
              </w:rPr>
            </w:pPr>
            <w:r>
              <w:rPr>
                <w:rFonts w:hint="eastAsia" w:ascii="宋体" w:hAnsi="宋体"/>
                <w:szCs w:val="21"/>
              </w:rPr>
              <w:t>日报服务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101"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9</w:t>
            </w:r>
          </w:p>
        </w:tc>
        <w:tc>
          <w:tcPr>
            <w:tcW w:w="6294" w:type="dxa"/>
            <w:noWrap w:val="0"/>
            <w:vAlign w:val="center"/>
          </w:tcPr>
          <w:p>
            <w:pPr>
              <w:rPr>
                <w:rFonts w:hint="eastAsia" w:ascii="宋体" w:hAnsi="宋体" w:eastAsia="宋体"/>
                <w:szCs w:val="21"/>
                <w:lang w:val="en-US" w:eastAsia="zh-CN"/>
              </w:rPr>
            </w:pPr>
            <w:r>
              <w:rPr>
                <w:rFonts w:hint="eastAsia" w:ascii="宋体" w:hAnsi="宋体"/>
                <w:szCs w:val="21"/>
              </w:rPr>
              <w:t>月报</w:t>
            </w:r>
            <w:r>
              <w:rPr>
                <w:rFonts w:hint="eastAsia" w:ascii="宋体" w:hAnsi="宋体"/>
                <w:szCs w:val="21"/>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01"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10</w:t>
            </w:r>
          </w:p>
        </w:tc>
        <w:tc>
          <w:tcPr>
            <w:tcW w:w="6294" w:type="dxa"/>
            <w:noWrap w:val="0"/>
            <w:vAlign w:val="center"/>
          </w:tcPr>
          <w:p>
            <w:pPr>
              <w:rPr>
                <w:rFonts w:hint="eastAsia" w:ascii="宋体" w:hAnsi="宋体"/>
                <w:szCs w:val="21"/>
              </w:rPr>
            </w:pPr>
            <w:r>
              <w:rPr>
                <w:rFonts w:hint="eastAsia" w:ascii="宋体" w:hAnsi="宋体"/>
                <w:szCs w:val="21"/>
              </w:rPr>
              <w:t>事件专报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101"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11</w:t>
            </w:r>
          </w:p>
        </w:tc>
        <w:tc>
          <w:tcPr>
            <w:tcW w:w="6294" w:type="dxa"/>
            <w:noWrap w:val="0"/>
            <w:vAlign w:val="center"/>
          </w:tcPr>
          <w:p>
            <w:pPr>
              <w:rPr>
                <w:rFonts w:hint="eastAsia" w:ascii="宋体" w:hAnsi="宋体"/>
                <w:szCs w:val="21"/>
              </w:rPr>
            </w:pPr>
            <w:r>
              <w:rPr>
                <w:rFonts w:hint="eastAsia" w:ascii="宋体" w:hAnsi="宋体"/>
                <w:szCs w:val="21"/>
              </w:rPr>
              <w:t>每年2次的工作培训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01"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12</w:t>
            </w:r>
          </w:p>
        </w:tc>
        <w:tc>
          <w:tcPr>
            <w:tcW w:w="6294" w:type="dxa"/>
            <w:noWrap w:val="0"/>
            <w:vAlign w:val="center"/>
          </w:tcPr>
          <w:p>
            <w:pPr>
              <w:rPr>
                <w:rFonts w:hint="eastAsia" w:ascii="宋体" w:hAnsi="宋体"/>
                <w:szCs w:val="21"/>
              </w:rPr>
            </w:pPr>
            <w:r>
              <w:rPr>
                <w:rFonts w:hint="eastAsia" w:ascii="宋体" w:hAnsi="宋体"/>
                <w:szCs w:val="21"/>
              </w:rPr>
              <w:t>派驻相关工作人员-人员社保、派驻证明、相关技能证书等材料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101"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13</w:t>
            </w:r>
          </w:p>
        </w:tc>
        <w:tc>
          <w:tcPr>
            <w:tcW w:w="6294" w:type="dxa"/>
            <w:noWrap w:val="0"/>
            <w:vAlign w:val="center"/>
          </w:tcPr>
          <w:p>
            <w:pPr>
              <w:rPr>
                <w:rFonts w:hint="eastAsia" w:ascii="宋体" w:hAnsi="宋体"/>
                <w:szCs w:val="21"/>
              </w:rPr>
            </w:pPr>
            <w:r>
              <w:rPr>
                <w:rFonts w:hint="eastAsia" w:ascii="宋体" w:hAnsi="宋体"/>
                <w:szCs w:val="21"/>
              </w:rPr>
              <w:t>案例汇编手册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101"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14</w:t>
            </w:r>
          </w:p>
        </w:tc>
        <w:tc>
          <w:tcPr>
            <w:tcW w:w="6294" w:type="dxa"/>
            <w:noWrap w:val="0"/>
            <w:vAlign w:val="center"/>
          </w:tcPr>
          <w:p>
            <w:pPr>
              <w:rPr>
                <w:rFonts w:hint="eastAsia" w:ascii="宋体" w:hAnsi="宋体"/>
                <w:szCs w:val="21"/>
              </w:rPr>
            </w:pPr>
            <w:r>
              <w:rPr>
                <w:rFonts w:hint="eastAsia" w:ascii="宋体" w:hAnsi="宋体"/>
                <w:szCs w:val="21"/>
              </w:rPr>
              <w:t>涉港互联网信息报告</w:t>
            </w:r>
            <w:r>
              <w:rPr>
                <w:rFonts w:hint="eastAsia" w:ascii="宋体" w:hAnsi="宋体"/>
                <w:szCs w:val="21"/>
                <w:lang w:eastAsia="zh-CN"/>
              </w:rPr>
              <w:t>（</w:t>
            </w:r>
            <w:r>
              <w:rPr>
                <w:rFonts w:hint="eastAsia" w:ascii="宋体" w:hAnsi="宋体"/>
                <w:szCs w:val="21"/>
              </w:rPr>
              <w:t>不少于</w:t>
            </w:r>
            <w:r>
              <w:rPr>
                <w:rFonts w:hint="eastAsia" w:ascii="宋体" w:hAnsi="宋体"/>
                <w:szCs w:val="21"/>
                <w:lang w:val="en-US" w:eastAsia="zh-CN"/>
              </w:rPr>
              <w:t>12</w:t>
            </w:r>
            <w:r>
              <w:rPr>
                <w:rFonts w:hint="eastAsia" w:ascii="宋体" w:hAnsi="宋体"/>
                <w:szCs w:val="21"/>
              </w:rPr>
              <w:t>期</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101"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15</w:t>
            </w:r>
          </w:p>
        </w:tc>
        <w:tc>
          <w:tcPr>
            <w:tcW w:w="6294" w:type="dxa"/>
            <w:noWrap w:val="0"/>
            <w:vAlign w:val="center"/>
          </w:tcPr>
          <w:p>
            <w:pPr>
              <w:rPr>
                <w:rFonts w:hint="eastAsia" w:ascii="宋体" w:hAnsi="宋体"/>
                <w:szCs w:val="21"/>
              </w:rPr>
            </w:pPr>
            <w:r>
              <w:rPr>
                <w:rFonts w:hint="eastAsia" w:ascii="宋体" w:hAnsi="宋体" w:cs="Times New Roman"/>
                <w:bCs w:val="0"/>
                <w:sz w:val="21"/>
                <w:szCs w:val="21"/>
                <w:highlight w:val="none"/>
                <w:lang w:val="en-US" w:eastAsia="zh-CN"/>
              </w:rPr>
              <w:t>实现采购方指定的采集数据可视化展示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101"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16</w:t>
            </w:r>
          </w:p>
        </w:tc>
        <w:tc>
          <w:tcPr>
            <w:tcW w:w="6294" w:type="dxa"/>
            <w:noWrap w:val="0"/>
            <w:vAlign w:val="center"/>
          </w:tcPr>
          <w:p>
            <w:pPr>
              <w:rPr>
                <w:rFonts w:hint="eastAsia" w:ascii="宋体" w:hAnsi="宋体"/>
                <w:szCs w:val="21"/>
              </w:rPr>
            </w:pPr>
            <w:r>
              <w:rPr>
                <w:rFonts w:hint="eastAsia" w:ascii="宋体" w:hAnsi="宋体" w:cs="Times New Roman"/>
                <w:bCs w:val="0"/>
                <w:sz w:val="21"/>
                <w:szCs w:val="21"/>
                <w:highlight w:val="none"/>
                <w:lang w:val="en-US" w:eastAsia="zh-CN"/>
              </w:rPr>
              <w:t>风险预警及评估服务不少于12次</w:t>
            </w:r>
          </w:p>
        </w:tc>
      </w:tr>
    </w:tbl>
    <w:p>
      <w:pPr>
        <w:rPr>
          <w:rFonts w:hint="eastAsia" w:ascii="宋体" w:hAnsi="宋体"/>
          <w:szCs w:val="21"/>
        </w:rPr>
      </w:pPr>
    </w:p>
    <w:p>
      <w:pPr>
        <w:rPr>
          <w:rFonts w:hint="eastAsia" w:ascii="宋体" w:hAnsi="宋体"/>
          <w:szCs w:val="21"/>
        </w:rPr>
      </w:pPr>
      <w:r>
        <w:rPr>
          <w:rFonts w:hint="eastAsia" w:ascii="宋体" w:hAnsi="宋体"/>
          <w:szCs w:val="21"/>
        </w:rPr>
        <w:br w:type="page"/>
      </w:r>
    </w:p>
    <w:p>
      <w:pPr>
        <w:rPr>
          <w:rFonts w:hint="default"/>
          <w:lang w:val="en-US" w:eastAsia="zh-CN"/>
        </w:rPr>
      </w:pPr>
    </w:p>
    <w:p>
      <w:pPr>
        <w:numPr>
          <w:ilvl w:val="0"/>
          <w:numId w:val="1"/>
        </w:numPr>
        <w:spacing w:line="360" w:lineRule="auto"/>
        <w:jc w:val="center"/>
        <w:outlineLvl w:val="0"/>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w:t>
      </w:r>
      <w:bookmarkStart w:id="15" w:name="_Toc793"/>
      <w:r>
        <w:rPr>
          <w:rFonts w:hint="eastAsia" w:ascii="宋体" w:hAnsi="宋体" w:cs="宋体"/>
          <w:b/>
          <w:bCs/>
          <w:sz w:val="24"/>
        </w:rPr>
        <w:t>用户需求书</w:t>
      </w:r>
      <w:bookmarkEnd w:id="15"/>
    </w:p>
    <w:p>
      <w:pPr>
        <w:spacing w:line="360" w:lineRule="auto"/>
        <w:ind w:firstLine="482" w:firstLineChars="200"/>
        <w:rPr>
          <w:rFonts w:ascii="宋体" w:hAnsi="宋体" w:cs="宋体"/>
          <w:b/>
          <w:bCs/>
          <w:kern w:val="0"/>
          <w:sz w:val="24"/>
          <w:szCs w:val="20"/>
        </w:rPr>
      </w:pPr>
      <w:bookmarkStart w:id="16" w:name="_Toc51746099"/>
    </w:p>
    <w:bookmarkEnd w:id="16"/>
    <w:p>
      <w:pPr>
        <w:spacing w:line="440" w:lineRule="exact"/>
        <w:ind w:firstLine="482" w:firstLineChars="200"/>
        <w:rPr>
          <w:rFonts w:ascii="宋体" w:hAnsi="宋体" w:cs="宋体"/>
          <w:b/>
          <w:kern w:val="0"/>
          <w:sz w:val="24"/>
        </w:rPr>
      </w:pPr>
      <w:bookmarkStart w:id="17" w:name="_Toc19038"/>
      <w:bookmarkStart w:id="18" w:name="_Toc1228233707"/>
      <w:bookmarkStart w:id="19" w:name="_Hlk42676997"/>
      <w:r>
        <w:rPr>
          <w:rFonts w:hint="eastAsia" w:ascii="宋体" w:hAnsi="宋体"/>
          <w:b/>
          <w:bCs/>
          <w:kern w:val="0"/>
          <w:sz w:val="24"/>
        </w:rPr>
        <w:t>一、项目背景</w:t>
      </w:r>
      <w:bookmarkEnd w:id="17"/>
      <w:bookmarkEnd w:id="18"/>
    </w:p>
    <w:bookmarkEnd w:id="19"/>
    <w:p>
      <w:pPr>
        <w:widowControl/>
        <w:spacing w:line="440" w:lineRule="exact"/>
        <w:ind w:firstLine="482" w:firstLineChars="200"/>
        <w:rPr>
          <w:rFonts w:ascii="宋体" w:hAnsi="宋体" w:cs="宋体"/>
          <w:b/>
          <w:color w:val="000000"/>
          <w:sz w:val="24"/>
        </w:rPr>
      </w:pPr>
      <w:r>
        <w:rPr>
          <w:rFonts w:hint="eastAsia" w:ascii="宋体" w:hAnsi="宋体" w:cs="宋体"/>
          <w:b/>
          <w:color w:val="000000"/>
          <w:sz w:val="24"/>
        </w:rPr>
        <w:t>（一）项目背景</w:t>
      </w:r>
    </w:p>
    <w:p>
      <w:pPr>
        <w:spacing w:line="440" w:lineRule="exact"/>
        <w:ind w:firstLine="480" w:firstLineChars="200"/>
        <w:rPr>
          <w:rFonts w:ascii="宋体" w:hAnsi="宋体" w:cs="宋体"/>
          <w:bCs/>
          <w:color w:val="000000"/>
          <w:sz w:val="24"/>
        </w:rPr>
      </w:pPr>
      <w:r>
        <w:rPr>
          <w:rFonts w:hint="eastAsia" w:ascii="宋体" w:hAnsi="宋体" w:cs="宋体"/>
          <w:bCs/>
          <w:color w:val="000000"/>
          <w:sz w:val="24"/>
        </w:rPr>
        <w:t>贯彻落实有关文件要求，紧紧围绕全局中心工作，筑牢前海网络安全屏障，切实加强网上正面宣传和舆论引导。</w:t>
      </w:r>
    </w:p>
    <w:p>
      <w:pPr>
        <w:spacing w:line="440" w:lineRule="exact"/>
        <w:ind w:firstLine="482" w:firstLineChars="200"/>
        <w:rPr>
          <w:rFonts w:ascii="宋体" w:hAnsi="宋体" w:cs="宋体"/>
          <w:b/>
          <w:kern w:val="0"/>
          <w:sz w:val="24"/>
        </w:rPr>
      </w:pPr>
      <w:r>
        <w:rPr>
          <w:rFonts w:hint="eastAsia" w:ascii="宋体" w:hAnsi="宋体" w:cs="宋体"/>
          <w:b/>
          <w:kern w:val="0"/>
          <w:sz w:val="24"/>
        </w:rPr>
        <w:t>二、项目内容</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项目背景：</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贯彻落实有关文件要求，紧紧围绕全局中心工作，筑牢前海网络安全屏障，切实加强网上正面宣传和舆论引导。</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项目内容：</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1.互联网信息采集监测服务。实现7*24小时全网信息监测，及时全面准确采集采购方所需的境内外主要网站、新闻媒体、APP、论坛、新媒体等公开媒体平台信息，并对评论区开展评论采集。</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2.热点事件及专题监测服务。对特定事件开展专题监测服务，对网络信息进行统计分析，提供传播态势、媒体发布等情况。</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3.信息研判及推送服务。发现信息后第一时间推送至相关负责人员，并提供研判意见，为决策提供数据支持和参考意见。</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4.报告协助服务。包含日报、月报、重大事件分析专报等基本网络素材整理，含媒体关注度、舆论主要关注点、网友观点等，按采购方规定时间、规定内容报送。</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5.培训服务。投标人提供每年2次的工作培训，累积培训人数不少于50人次，按照采购方要求，由投标人邀请公共关系行业专家进行现场或线上培训。培训内容为危机处置、危机化解等相关内容。</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6.人员驻点服务。由投标人派驻专业工作人员协助进行相关文案、网络信息监测、信息报告制作等工作，该工作人员需为全日制本科毕业，具备一年以上相关工作经验。未经采购方书面同意，该工作人员不得随意更换。</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7.案例汇编。年初完成上一年</w:t>
      </w:r>
      <w:r>
        <w:rPr>
          <w:rFonts w:hint="eastAsia" w:ascii="宋体" w:hAnsi="宋体" w:cs="宋体"/>
          <w:bCs/>
          <w:color w:val="000000"/>
          <w:sz w:val="24"/>
          <w:lang w:eastAsia="zh-CN"/>
        </w:rPr>
        <w:t>重点</w:t>
      </w:r>
      <w:r>
        <w:rPr>
          <w:rFonts w:hint="eastAsia" w:ascii="宋体" w:hAnsi="宋体" w:cs="宋体"/>
          <w:bCs/>
          <w:color w:val="000000"/>
          <w:sz w:val="24"/>
        </w:rPr>
        <w:t>事件的网络信息整理，协助对重点案例进行汇编，排版印刷成册。</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8. 涉港互联网信息报告。按照投标人指定主题，提供涉港互联网信息报告不少于12期。</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9.互联网信息可视化服务。按照采购方要求，投标人将采集数据与采购方有关智慧系统数据对接，实现采购方指定的采集数据可视化展示。</w:t>
      </w:r>
    </w:p>
    <w:p>
      <w:pPr>
        <w:widowControl/>
        <w:spacing w:line="440" w:lineRule="exact"/>
        <w:ind w:firstLine="420"/>
        <w:rPr>
          <w:rFonts w:hint="eastAsia" w:ascii="宋体" w:hAnsi="宋体" w:cs="宋体"/>
          <w:b/>
          <w:kern w:val="0"/>
          <w:sz w:val="24"/>
        </w:rPr>
      </w:pPr>
      <w:r>
        <w:rPr>
          <w:rFonts w:hint="eastAsia" w:ascii="宋体" w:hAnsi="宋体" w:cs="宋体"/>
          <w:bCs/>
          <w:color w:val="000000"/>
          <w:sz w:val="24"/>
        </w:rPr>
        <w:t>10.风险预警及评估服务。定期提供风险预警通报，全年不少于12次。</w:t>
      </w:r>
    </w:p>
    <w:p>
      <w:pPr>
        <w:widowControl/>
        <w:spacing w:line="440" w:lineRule="exact"/>
        <w:ind w:firstLine="420"/>
        <w:rPr>
          <w:rFonts w:ascii="宋体" w:hAnsi="宋体" w:cs="宋体"/>
          <w:b/>
          <w:kern w:val="0"/>
          <w:sz w:val="24"/>
        </w:rPr>
      </w:pPr>
      <w:r>
        <w:rPr>
          <w:rFonts w:hint="eastAsia" w:ascii="宋体" w:hAnsi="宋体" w:cs="宋体"/>
          <w:b/>
          <w:kern w:val="0"/>
          <w:sz w:val="24"/>
        </w:rPr>
        <w:t>三、商务要求</w:t>
      </w:r>
    </w:p>
    <w:p>
      <w:pPr>
        <w:tabs>
          <w:tab w:val="left" w:pos="4680"/>
        </w:tabs>
        <w:spacing w:line="440" w:lineRule="exact"/>
        <w:ind w:firstLine="482" w:firstLineChars="200"/>
        <w:rPr>
          <w:rFonts w:ascii="宋体" w:hAnsi="宋体" w:cs="宋体"/>
          <w:b/>
          <w:color w:val="000000"/>
          <w:sz w:val="24"/>
        </w:rPr>
      </w:pPr>
      <w:r>
        <w:rPr>
          <w:rFonts w:hint="eastAsia" w:ascii="宋体" w:hAnsi="宋体" w:cs="宋体"/>
          <w:b/>
          <w:color w:val="000000"/>
          <w:sz w:val="24"/>
        </w:rPr>
        <w:t>（一）服务期限及要求</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本项目为长期服务项目，合同期为一年，自本合同签署之日起算。服务期限届满前，对中标人进行履约评价，评价优秀的可进行合同续期，如续期，一次续期不应超过采购合同期限，续期最多不超过两次。续期的合同实质性内容不得改变。</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w:t>
      </w:r>
      <w:r>
        <w:rPr>
          <w:rFonts w:hint="eastAsia" w:ascii="宋体" w:hAnsi="宋体" w:cs="宋体"/>
          <w:bCs/>
          <w:color w:val="000000"/>
          <w:sz w:val="24"/>
          <w:lang w:eastAsia="zh-Hans"/>
        </w:rPr>
        <w:t>二</w:t>
      </w:r>
      <w:r>
        <w:rPr>
          <w:rFonts w:hint="eastAsia" w:ascii="宋体" w:hAnsi="宋体" w:cs="宋体"/>
          <w:bCs/>
          <w:color w:val="000000"/>
          <w:sz w:val="24"/>
        </w:rPr>
        <w:t>）项目预算</w:t>
      </w:r>
    </w:p>
    <w:p>
      <w:pPr>
        <w:widowControl/>
        <w:spacing w:line="440" w:lineRule="exact"/>
        <w:ind w:firstLine="480" w:firstLineChars="200"/>
        <w:rPr>
          <w:rFonts w:ascii="宋体" w:hAnsi="宋体"/>
          <w:color w:val="000000"/>
          <w:sz w:val="24"/>
        </w:rPr>
      </w:pPr>
      <w:r>
        <w:rPr>
          <w:rFonts w:ascii="宋体" w:hAnsi="宋体"/>
          <w:color w:val="000000"/>
          <w:sz w:val="24"/>
        </w:rPr>
        <w:t>人民币</w:t>
      </w:r>
      <w:r>
        <w:rPr>
          <w:rFonts w:hint="eastAsia" w:ascii="宋体" w:hAnsi="宋体"/>
          <w:color w:val="000000"/>
          <w:sz w:val="24"/>
          <w:lang w:val="en-US" w:eastAsia="zh-CN"/>
        </w:rPr>
        <w:t>柒拾捌</w:t>
      </w:r>
      <w:r>
        <w:rPr>
          <w:rFonts w:hint="eastAsia" w:ascii="宋体" w:hAnsi="宋体"/>
          <w:color w:val="000000"/>
          <w:sz w:val="24"/>
          <w:lang w:eastAsia="zh-Hans"/>
        </w:rPr>
        <w:t>万元整</w:t>
      </w:r>
      <w:r>
        <w:rPr>
          <w:rFonts w:ascii="宋体" w:hAnsi="宋体"/>
          <w:color w:val="000000"/>
          <w:sz w:val="24"/>
          <w:highlight w:val="none"/>
        </w:rPr>
        <w:t>（</w:t>
      </w:r>
      <w:r>
        <w:rPr>
          <w:rFonts w:ascii="宋体" w:hAnsi="宋体" w:cs="仿宋"/>
          <w:color w:val="000000"/>
          <w:kern w:val="0"/>
          <w:sz w:val="24"/>
          <w:highlight w:val="none"/>
        </w:rPr>
        <w:t>￥</w:t>
      </w:r>
      <w:r>
        <w:rPr>
          <w:rFonts w:hint="eastAsia" w:ascii="宋体" w:hAnsi="宋体"/>
          <w:kern w:val="0"/>
          <w:sz w:val="24"/>
          <w:highlight w:val="none"/>
          <w:lang w:val="en-US" w:eastAsia="zh-CN"/>
        </w:rPr>
        <w:t>78</w:t>
      </w:r>
      <w:r>
        <w:rPr>
          <w:rFonts w:ascii="宋体" w:hAnsi="宋体"/>
          <w:kern w:val="0"/>
          <w:sz w:val="24"/>
          <w:highlight w:val="none"/>
        </w:rPr>
        <w:t>0,000.00</w:t>
      </w:r>
      <w:r>
        <w:rPr>
          <w:rFonts w:ascii="宋体" w:hAnsi="宋体"/>
          <w:color w:val="000000"/>
          <w:sz w:val="24"/>
          <w:highlight w:val="none"/>
        </w:rPr>
        <w:t>元</w:t>
      </w:r>
      <w:r>
        <w:rPr>
          <w:rFonts w:ascii="宋体" w:hAnsi="宋体"/>
          <w:color w:val="000000"/>
          <w:sz w:val="24"/>
        </w:rPr>
        <w:t>）</w:t>
      </w:r>
      <w:r>
        <w:rPr>
          <w:rFonts w:hint="eastAsia" w:ascii="宋体" w:hAnsi="宋体"/>
          <w:color w:val="000000"/>
          <w:sz w:val="24"/>
        </w:rPr>
        <w:t>。</w:t>
      </w:r>
    </w:p>
    <w:p>
      <w:pPr>
        <w:spacing w:line="440" w:lineRule="exact"/>
        <w:ind w:firstLine="482" w:firstLineChars="200"/>
        <w:rPr>
          <w:rFonts w:ascii="宋体" w:hAnsi="宋体"/>
          <w:b/>
          <w:bCs/>
          <w:kern w:val="0"/>
          <w:sz w:val="24"/>
        </w:rPr>
      </w:pPr>
      <w:r>
        <w:rPr>
          <w:rFonts w:hint="eastAsia" w:ascii="宋体" w:hAnsi="宋体"/>
          <w:b/>
          <w:bCs/>
          <w:color w:val="000000"/>
          <w:sz w:val="24"/>
        </w:rPr>
        <w:t>（</w:t>
      </w:r>
      <w:r>
        <w:rPr>
          <w:rFonts w:hint="eastAsia" w:ascii="宋体" w:hAnsi="宋体"/>
          <w:b/>
          <w:bCs/>
          <w:color w:val="000000"/>
          <w:sz w:val="24"/>
          <w:lang w:eastAsia="zh-Hans"/>
        </w:rPr>
        <w:t>三</w:t>
      </w:r>
      <w:r>
        <w:rPr>
          <w:rFonts w:hint="eastAsia" w:ascii="宋体" w:hAnsi="宋体"/>
          <w:b/>
          <w:bCs/>
          <w:color w:val="000000"/>
          <w:sz w:val="24"/>
        </w:rPr>
        <w:t>）</w:t>
      </w:r>
      <w:r>
        <w:rPr>
          <w:rFonts w:hint="eastAsia" w:ascii="宋体" w:hAnsi="宋体"/>
          <w:b/>
          <w:bCs/>
          <w:kern w:val="0"/>
          <w:sz w:val="24"/>
        </w:rPr>
        <w:t>最终成果及项目验收</w:t>
      </w:r>
    </w:p>
    <w:p>
      <w:pPr>
        <w:widowControl/>
        <w:spacing w:line="440" w:lineRule="exact"/>
        <w:ind w:firstLine="482" w:firstLineChars="200"/>
        <w:rPr>
          <w:rFonts w:hint="eastAsia" w:ascii="宋体" w:hAnsi="宋体"/>
          <w:b/>
          <w:bCs/>
          <w:sz w:val="24"/>
          <w:lang w:val="en-US" w:eastAsia="zh-CN"/>
        </w:rPr>
      </w:pPr>
      <w:r>
        <w:rPr>
          <w:rFonts w:hint="eastAsia" w:ascii="宋体" w:hAnsi="宋体"/>
          <w:b/>
          <w:bCs/>
          <w:sz w:val="24"/>
          <w:lang w:val="en-US" w:eastAsia="zh-CN"/>
        </w:rPr>
        <w:t>1.最终成果</w:t>
      </w:r>
    </w:p>
    <w:p>
      <w:pPr>
        <w:widowControl/>
        <w:spacing w:line="440" w:lineRule="exact"/>
        <w:ind w:firstLine="480" w:firstLineChars="200"/>
        <w:rPr>
          <w:rFonts w:hint="eastAsia" w:ascii="宋体" w:hAnsi="宋体"/>
          <w:b/>
          <w:bCs/>
          <w:sz w:val="24"/>
        </w:rPr>
      </w:pPr>
      <w:r>
        <w:rPr>
          <w:rFonts w:hint="eastAsia" w:ascii="宋体" w:hAnsi="宋体" w:cs="宋体"/>
          <w:bCs/>
          <w:color w:val="000000"/>
          <w:sz w:val="24"/>
        </w:rPr>
        <w:t>7*24小时全网信息监测分析服务；协助采购方完成国内和境外特定网络信息数据的整理工作，并提供新闻链接；提供日报、月报、重大事件专报等协助服务；全年开展两次培训，累计培训人次不少于50人次；派驻一年以上相关工作经验专业人员全职服务；按照采购方指定主题，提供涉港互联网信息报告不少于12期；实现互联网信息可视化服务；提供风险预警及评估服务；制作案例汇编手册。</w:t>
      </w:r>
    </w:p>
    <w:p>
      <w:pPr>
        <w:widowControl/>
        <w:spacing w:line="440" w:lineRule="exact"/>
        <w:ind w:firstLine="482" w:firstLineChars="200"/>
      </w:pPr>
      <w:r>
        <w:rPr>
          <w:rFonts w:hint="eastAsia" w:ascii="宋体" w:hAnsi="宋体"/>
          <w:b/>
          <w:bCs/>
          <w:sz w:val="24"/>
        </w:rPr>
        <w:t>2.项目验收</w:t>
      </w:r>
    </w:p>
    <w:p>
      <w:pPr>
        <w:spacing w:line="440" w:lineRule="exact"/>
        <w:ind w:firstLine="480" w:firstLineChars="200"/>
      </w:pPr>
      <w:r>
        <w:rPr>
          <w:rFonts w:hint="eastAsia" w:ascii="宋体" w:hAnsi="宋体" w:eastAsia="宋体" w:cs="宋体"/>
          <w:bCs/>
          <w:color w:val="000000"/>
          <w:sz w:val="24"/>
        </w:rPr>
        <w:t>自服务期满之日起一个月内，</w:t>
      </w:r>
      <w:r>
        <w:rPr>
          <w:rFonts w:hint="eastAsia" w:ascii="宋体" w:hAnsi="宋体" w:cs="宋体"/>
          <w:bCs/>
          <w:color w:val="000000"/>
          <w:sz w:val="24"/>
          <w:lang w:eastAsia="zh-CN"/>
        </w:rPr>
        <w:t>采购人</w:t>
      </w:r>
      <w:r>
        <w:rPr>
          <w:rFonts w:hint="eastAsia" w:ascii="宋体" w:hAnsi="宋体" w:eastAsia="宋体" w:cs="宋体"/>
          <w:bCs/>
          <w:color w:val="000000"/>
          <w:sz w:val="24"/>
        </w:rPr>
        <w:t>依据</w:t>
      </w:r>
      <w:r>
        <w:rPr>
          <w:rFonts w:hint="eastAsia" w:ascii="宋体" w:hAnsi="宋体" w:cs="宋体"/>
          <w:bCs/>
          <w:color w:val="000000"/>
          <w:sz w:val="24"/>
          <w:lang w:val="en-US" w:eastAsia="zh-CN"/>
        </w:rPr>
        <w:t>下表</w:t>
      </w:r>
      <w:r>
        <w:rPr>
          <w:rFonts w:hint="eastAsia" w:ascii="宋体" w:hAnsi="宋体" w:eastAsia="宋体" w:cs="宋体"/>
          <w:bCs/>
          <w:color w:val="000000"/>
          <w:sz w:val="24"/>
        </w:rPr>
        <w:t>所列验收内容完成验收。若服务期满一个月内，</w:t>
      </w:r>
      <w:r>
        <w:rPr>
          <w:rFonts w:hint="eastAsia" w:ascii="宋体" w:hAnsi="宋体" w:cs="宋体"/>
          <w:bCs/>
          <w:color w:val="000000"/>
          <w:sz w:val="24"/>
          <w:lang w:eastAsia="zh-CN"/>
        </w:rPr>
        <w:t>采购人</w:t>
      </w:r>
      <w:r>
        <w:rPr>
          <w:rFonts w:hint="eastAsia" w:ascii="宋体" w:hAnsi="宋体" w:eastAsia="宋体" w:cs="宋体"/>
          <w:bCs/>
          <w:color w:val="000000"/>
          <w:sz w:val="24"/>
        </w:rPr>
        <w:t>未向</w:t>
      </w:r>
      <w:r>
        <w:rPr>
          <w:rFonts w:hint="eastAsia" w:ascii="宋体" w:hAnsi="宋体" w:cs="宋体"/>
          <w:bCs/>
          <w:color w:val="000000"/>
          <w:sz w:val="24"/>
          <w:lang w:eastAsia="zh-CN"/>
        </w:rPr>
        <w:t>中标人</w:t>
      </w:r>
      <w:r>
        <w:rPr>
          <w:rFonts w:hint="eastAsia" w:ascii="宋体" w:hAnsi="宋体" w:eastAsia="宋体" w:cs="宋体"/>
          <w:bCs/>
          <w:color w:val="000000"/>
          <w:sz w:val="24"/>
        </w:rPr>
        <w:t>通知验收结果、未向</w:t>
      </w:r>
      <w:r>
        <w:rPr>
          <w:rFonts w:hint="eastAsia" w:ascii="宋体" w:hAnsi="宋体" w:cs="宋体"/>
          <w:bCs/>
          <w:color w:val="000000"/>
          <w:sz w:val="24"/>
          <w:lang w:eastAsia="zh-CN"/>
        </w:rPr>
        <w:t>中标人</w:t>
      </w:r>
      <w:r>
        <w:rPr>
          <w:rFonts w:hint="eastAsia" w:ascii="宋体" w:hAnsi="宋体" w:eastAsia="宋体" w:cs="宋体"/>
          <w:bCs/>
          <w:color w:val="000000"/>
          <w:sz w:val="24"/>
        </w:rPr>
        <w:t>反映成果修改意见，则视为验收通过。</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blHeader/>
          <w:jc w:val="center"/>
        </w:trPr>
        <w:tc>
          <w:tcPr>
            <w:tcW w:w="8030" w:type="dxa"/>
            <w:shd w:val="clear" w:color="auto" w:fill="F3F3F3"/>
            <w:noWrap w:val="0"/>
            <w:vAlign w:val="center"/>
          </w:tcPr>
          <w:p>
            <w:pPr>
              <w:jc w:val="center"/>
              <w:rPr>
                <w:rFonts w:hint="eastAsia" w:ascii="宋体" w:hAnsi="宋体"/>
                <w:b/>
                <w:szCs w:val="21"/>
                <w:u w:val="single"/>
              </w:rPr>
            </w:pPr>
            <w:r>
              <w:rPr>
                <w:rFonts w:hint="eastAsia" w:ascii="宋体" w:hAnsi="宋体"/>
                <w:b/>
                <w:szCs w:val="21"/>
                <w:lang w:eastAsia="zh-CN"/>
              </w:rPr>
              <w:t>验收</w:t>
            </w:r>
            <w:r>
              <w:rPr>
                <w:rFonts w:hint="eastAsia" w:ascii="宋体" w:hAnsi="宋体"/>
                <w:b/>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8030" w:type="dxa"/>
            <w:noWrap w:val="0"/>
            <w:vAlign w:val="center"/>
          </w:tcPr>
          <w:p>
            <w:pPr>
              <w:rPr>
                <w:rFonts w:hint="eastAsia" w:ascii="宋体" w:hAnsi="宋体"/>
                <w:szCs w:val="21"/>
              </w:rPr>
            </w:pPr>
            <w:bookmarkStart w:id="20" w:name="_Hlk465851482"/>
            <w:bookmarkStart w:id="21" w:name="OLE_LINK5" w:colFirst="4" w:colLast="4"/>
            <w:r>
              <w:rPr>
                <w:rFonts w:hint="eastAsia" w:ascii="宋体" w:hAnsi="宋体"/>
                <w:szCs w:val="21"/>
              </w:rPr>
              <w:t>网络</w:t>
            </w:r>
            <w:r>
              <w:rPr>
                <w:rFonts w:hint="eastAsia" w:ascii="宋体" w:hAnsi="宋体"/>
                <w:szCs w:val="21"/>
                <w:lang w:val="en-US" w:eastAsia="zh-CN"/>
              </w:rPr>
              <w:t>信息</w:t>
            </w:r>
            <w:r>
              <w:rPr>
                <w:rFonts w:hint="eastAsia" w:ascii="宋体" w:hAnsi="宋体"/>
                <w:szCs w:val="21"/>
              </w:rPr>
              <w:t>监测系统链接、账号、密码正常登陆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8030" w:type="dxa"/>
            <w:noWrap w:val="0"/>
            <w:vAlign w:val="center"/>
          </w:tcPr>
          <w:p>
            <w:pPr>
              <w:rPr>
                <w:rFonts w:hint="eastAsia" w:ascii="宋体" w:hAnsi="宋体"/>
                <w:szCs w:val="21"/>
              </w:rPr>
            </w:pPr>
            <w:r>
              <w:rPr>
                <w:rFonts w:hint="eastAsia" w:ascii="宋体" w:hAnsi="宋体"/>
                <w:szCs w:val="21"/>
              </w:rPr>
              <w:t>信息采集模块，各类网站正常采集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030" w:type="dxa"/>
            <w:noWrap w:val="0"/>
            <w:vAlign w:val="center"/>
          </w:tcPr>
          <w:p>
            <w:pPr>
              <w:rPr>
                <w:rFonts w:hint="eastAsia" w:ascii="宋体" w:hAnsi="宋体"/>
                <w:szCs w:val="21"/>
              </w:rPr>
            </w:pPr>
            <w:r>
              <w:rPr>
                <w:rFonts w:hint="eastAsia" w:ascii="宋体" w:hAnsi="宋体"/>
                <w:szCs w:val="21"/>
                <w:lang w:val="en-US" w:eastAsia="zh-CN"/>
              </w:rPr>
              <w:t>信息</w:t>
            </w:r>
            <w:r>
              <w:rPr>
                <w:rFonts w:hint="eastAsia" w:ascii="宋体" w:hAnsi="宋体"/>
                <w:szCs w:val="21"/>
              </w:rPr>
              <w:t>监测系统技术服务(功能模块)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030" w:type="dxa"/>
            <w:noWrap w:val="0"/>
            <w:vAlign w:val="center"/>
          </w:tcPr>
          <w:p>
            <w:pPr>
              <w:rPr>
                <w:rFonts w:hint="eastAsia" w:ascii="宋体" w:hAnsi="宋体"/>
                <w:szCs w:val="21"/>
              </w:rPr>
            </w:pPr>
            <w:r>
              <w:rPr>
                <w:rFonts w:hint="eastAsia" w:ascii="宋体" w:hAnsi="宋体"/>
                <w:szCs w:val="21"/>
              </w:rPr>
              <w:t>对境内外主要网站、新闻媒体、APP、论坛、新媒体等信息源进行更新与维护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8030" w:type="dxa"/>
            <w:noWrap w:val="0"/>
            <w:vAlign w:val="center"/>
          </w:tcPr>
          <w:p>
            <w:pPr>
              <w:rPr>
                <w:rFonts w:hint="eastAsia" w:ascii="宋体" w:hAnsi="宋体"/>
                <w:szCs w:val="21"/>
              </w:rPr>
            </w:pPr>
            <w:r>
              <w:rPr>
                <w:rFonts w:hint="eastAsia" w:ascii="宋体" w:hAnsi="宋体"/>
                <w:szCs w:val="21"/>
              </w:rPr>
              <w:t>专题追踪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030" w:type="dxa"/>
            <w:noWrap w:val="0"/>
            <w:vAlign w:val="center"/>
          </w:tcPr>
          <w:p>
            <w:pPr>
              <w:rPr>
                <w:rFonts w:hint="eastAsia" w:ascii="宋体" w:hAnsi="宋体"/>
                <w:szCs w:val="21"/>
              </w:rPr>
            </w:pPr>
            <w:r>
              <w:rPr>
                <w:rFonts w:hint="eastAsia" w:ascii="宋体" w:hAnsi="宋体"/>
                <w:szCs w:val="21"/>
              </w:rPr>
              <w:t>人工辅助服务（发现</w:t>
            </w:r>
            <w:r>
              <w:rPr>
                <w:rFonts w:hint="eastAsia" w:ascii="宋体" w:hAnsi="宋体"/>
                <w:szCs w:val="21"/>
                <w:lang w:val="en-US" w:eastAsia="zh-CN"/>
              </w:rPr>
              <w:t>相关信息</w:t>
            </w:r>
            <w:r>
              <w:rPr>
                <w:rFonts w:hint="eastAsia" w:ascii="宋体" w:hAnsi="宋体"/>
                <w:szCs w:val="21"/>
              </w:rPr>
              <w:t>后第一时间推送至</w:t>
            </w:r>
            <w:r>
              <w:rPr>
                <w:rFonts w:hint="eastAsia" w:ascii="宋体" w:hAnsi="宋体"/>
                <w:szCs w:val="21"/>
                <w:lang w:eastAsia="zh-CN"/>
              </w:rPr>
              <w:t>粤政易</w:t>
            </w:r>
            <w:r>
              <w:rPr>
                <w:rFonts w:hint="eastAsia" w:ascii="宋体" w:hAnsi="宋体"/>
                <w:szCs w:val="21"/>
              </w:rPr>
              <w:t>群或微信）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030" w:type="dxa"/>
            <w:noWrap w:val="0"/>
            <w:vAlign w:val="center"/>
          </w:tcPr>
          <w:p>
            <w:pPr>
              <w:rPr>
                <w:rFonts w:hint="eastAsia" w:ascii="宋体" w:hAnsi="宋体"/>
                <w:szCs w:val="21"/>
              </w:rPr>
            </w:pPr>
            <w:r>
              <w:rPr>
                <w:rFonts w:hint="eastAsia" w:ascii="宋体" w:hAnsi="宋体"/>
                <w:szCs w:val="21"/>
              </w:rPr>
              <w:t>研判服务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8030" w:type="dxa"/>
            <w:noWrap w:val="0"/>
            <w:vAlign w:val="center"/>
          </w:tcPr>
          <w:p>
            <w:pPr>
              <w:rPr>
                <w:rFonts w:hint="eastAsia" w:ascii="宋体" w:hAnsi="宋体"/>
                <w:szCs w:val="21"/>
              </w:rPr>
            </w:pPr>
            <w:r>
              <w:rPr>
                <w:rFonts w:hint="eastAsia" w:ascii="宋体" w:hAnsi="宋体"/>
                <w:szCs w:val="21"/>
              </w:rPr>
              <w:t>日报服务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8030" w:type="dxa"/>
            <w:noWrap w:val="0"/>
            <w:vAlign w:val="center"/>
          </w:tcPr>
          <w:p>
            <w:pPr>
              <w:rPr>
                <w:rFonts w:hint="eastAsia" w:ascii="宋体" w:hAnsi="宋体" w:eastAsia="宋体"/>
                <w:szCs w:val="21"/>
                <w:lang w:val="en-US" w:eastAsia="zh-CN"/>
              </w:rPr>
            </w:pPr>
            <w:r>
              <w:rPr>
                <w:rFonts w:hint="eastAsia" w:ascii="宋体" w:hAnsi="宋体"/>
                <w:szCs w:val="21"/>
              </w:rPr>
              <w:t>月报</w:t>
            </w:r>
            <w:r>
              <w:rPr>
                <w:rFonts w:hint="eastAsia" w:ascii="宋体" w:hAnsi="宋体"/>
                <w:szCs w:val="21"/>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030" w:type="dxa"/>
            <w:noWrap w:val="0"/>
            <w:vAlign w:val="center"/>
          </w:tcPr>
          <w:p>
            <w:pPr>
              <w:rPr>
                <w:rFonts w:hint="eastAsia" w:ascii="宋体" w:hAnsi="宋体"/>
                <w:szCs w:val="21"/>
              </w:rPr>
            </w:pPr>
            <w:r>
              <w:rPr>
                <w:rFonts w:hint="eastAsia" w:ascii="宋体" w:hAnsi="宋体"/>
                <w:szCs w:val="21"/>
              </w:rPr>
              <w:t>事件专报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8030" w:type="dxa"/>
            <w:noWrap w:val="0"/>
            <w:vAlign w:val="center"/>
          </w:tcPr>
          <w:p>
            <w:pPr>
              <w:rPr>
                <w:rFonts w:hint="eastAsia" w:ascii="宋体" w:hAnsi="宋体"/>
                <w:szCs w:val="21"/>
              </w:rPr>
            </w:pPr>
            <w:r>
              <w:rPr>
                <w:rFonts w:hint="eastAsia" w:ascii="宋体" w:hAnsi="宋体"/>
                <w:szCs w:val="21"/>
              </w:rPr>
              <w:t>每年2次的工作培训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8030" w:type="dxa"/>
            <w:noWrap w:val="0"/>
            <w:vAlign w:val="center"/>
          </w:tcPr>
          <w:p>
            <w:pPr>
              <w:rPr>
                <w:rFonts w:hint="eastAsia" w:ascii="宋体" w:hAnsi="宋体"/>
                <w:szCs w:val="21"/>
              </w:rPr>
            </w:pPr>
            <w:r>
              <w:rPr>
                <w:rFonts w:hint="eastAsia" w:ascii="宋体" w:hAnsi="宋体"/>
                <w:szCs w:val="21"/>
              </w:rPr>
              <w:t>派驻相关工作人员-人员社保、派驻证明、相关技能证书等材料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030" w:type="dxa"/>
            <w:noWrap w:val="0"/>
            <w:vAlign w:val="center"/>
          </w:tcPr>
          <w:p>
            <w:pPr>
              <w:rPr>
                <w:rFonts w:hint="eastAsia" w:ascii="宋体" w:hAnsi="宋体"/>
                <w:szCs w:val="21"/>
              </w:rPr>
            </w:pPr>
            <w:r>
              <w:rPr>
                <w:rFonts w:hint="eastAsia" w:ascii="宋体" w:hAnsi="宋体"/>
                <w:szCs w:val="21"/>
              </w:rPr>
              <w:t>案例汇编手册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030" w:type="dxa"/>
            <w:noWrap w:val="0"/>
            <w:vAlign w:val="center"/>
          </w:tcPr>
          <w:p>
            <w:pPr>
              <w:rPr>
                <w:rFonts w:hint="eastAsia" w:ascii="宋体" w:hAnsi="宋体"/>
                <w:szCs w:val="21"/>
              </w:rPr>
            </w:pPr>
            <w:r>
              <w:rPr>
                <w:rFonts w:hint="eastAsia" w:ascii="宋体" w:hAnsi="宋体"/>
                <w:szCs w:val="21"/>
              </w:rPr>
              <w:t>涉港互联网信息报告</w:t>
            </w:r>
            <w:r>
              <w:rPr>
                <w:rFonts w:hint="eastAsia" w:ascii="宋体" w:hAnsi="宋体"/>
                <w:szCs w:val="21"/>
                <w:lang w:eastAsia="zh-CN"/>
              </w:rPr>
              <w:t>（</w:t>
            </w:r>
            <w:r>
              <w:rPr>
                <w:rFonts w:hint="eastAsia" w:ascii="宋体" w:hAnsi="宋体"/>
                <w:szCs w:val="21"/>
              </w:rPr>
              <w:t>不少于</w:t>
            </w:r>
            <w:r>
              <w:rPr>
                <w:rFonts w:hint="eastAsia" w:ascii="宋体" w:hAnsi="宋体"/>
                <w:szCs w:val="21"/>
                <w:lang w:val="en-US" w:eastAsia="zh-CN"/>
              </w:rPr>
              <w:t>12</w:t>
            </w:r>
            <w:r>
              <w:rPr>
                <w:rFonts w:hint="eastAsia" w:ascii="宋体" w:hAnsi="宋体"/>
                <w:szCs w:val="21"/>
              </w:rPr>
              <w:t>期</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030" w:type="dxa"/>
            <w:noWrap w:val="0"/>
            <w:vAlign w:val="center"/>
          </w:tcPr>
          <w:p>
            <w:pPr>
              <w:rPr>
                <w:rFonts w:hint="eastAsia" w:ascii="宋体" w:hAnsi="宋体"/>
                <w:szCs w:val="21"/>
              </w:rPr>
            </w:pPr>
            <w:r>
              <w:rPr>
                <w:rFonts w:hint="eastAsia" w:ascii="宋体" w:hAnsi="宋体" w:cs="Times New Roman"/>
                <w:bCs w:val="0"/>
                <w:sz w:val="21"/>
                <w:szCs w:val="21"/>
                <w:lang w:val="en-US" w:eastAsia="zh-CN"/>
              </w:rPr>
              <w:t>实现采购方指定的采集数据可视化展示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030" w:type="dxa"/>
            <w:noWrap w:val="0"/>
            <w:vAlign w:val="center"/>
          </w:tcPr>
          <w:p>
            <w:pPr>
              <w:rPr>
                <w:rFonts w:hint="eastAsia" w:ascii="宋体" w:hAnsi="宋体" w:cs="Times New Roman"/>
                <w:bCs w:val="0"/>
                <w:sz w:val="21"/>
                <w:szCs w:val="21"/>
                <w:lang w:val="en-US" w:eastAsia="zh-CN"/>
              </w:rPr>
            </w:pPr>
            <w:r>
              <w:rPr>
                <w:rFonts w:hint="eastAsia" w:ascii="宋体" w:hAnsi="宋体" w:cs="Times New Roman"/>
                <w:bCs w:val="0"/>
                <w:sz w:val="21"/>
                <w:szCs w:val="21"/>
                <w:lang w:val="en-US" w:eastAsia="zh-CN"/>
              </w:rPr>
              <w:t>风险预警及评估服务不少于12次</w:t>
            </w:r>
          </w:p>
        </w:tc>
      </w:tr>
      <w:bookmarkEnd w:id="20"/>
      <w:bookmarkEnd w:id="21"/>
    </w:tbl>
    <w:p>
      <w:pPr>
        <w:widowControl/>
        <w:spacing w:line="440" w:lineRule="exact"/>
        <w:ind w:firstLine="480" w:firstLineChars="200"/>
        <w:rPr>
          <w:rFonts w:ascii="宋体" w:hAnsi="宋体"/>
          <w:sz w:val="24"/>
        </w:rPr>
      </w:pPr>
    </w:p>
    <w:p>
      <w:pPr>
        <w:widowControl/>
        <w:spacing w:line="440" w:lineRule="exact"/>
        <w:ind w:firstLine="482" w:firstLineChars="200"/>
        <w:rPr>
          <w:rFonts w:ascii="宋体" w:hAnsi="宋体" w:cs="宋体"/>
          <w:b/>
          <w:color w:val="000000"/>
          <w:sz w:val="24"/>
          <w:highlight w:val="none"/>
        </w:rPr>
      </w:pPr>
      <w:r>
        <w:rPr>
          <w:rFonts w:hint="eastAsia" w:ascii="宋体" w:hAnsi="宋体"/>
          <w:b/>
          <w:color w:val="000000"/>
          <w:kern w:val="0"/>
          <w:sz w:val="24"/>
          <w:highlight w:val="none"/>
        </w:rPr>
        <w:t>（</w:t>
      </w:r>
      <w:r>
        <w:rPr>
          <w:rFonts w:hint="eastAsia" w:ascii="宋体" w:hAnsi="宋体"/>
          <w:b/>
          <w:color w:val="000000"/>
          <w:kern w:val="0"/>
          <w:sz w:val="24"/>
          <w:highlight w:val="none"/>
          <w:lang w:eastAsia="zh-Hans"/>
        </w:rPr>
        <w:t>四</w:t>
      </w:r>
      <w:r>
        <w:rPr>
          <w:rFonts w:hint="eastAsia" w:ascii="宋体" w:hAnsi="宋体"/>
          <w:b/>
          <w:color w:val="000000"/>
          <w:kern w:val="0"/>
          <w:sz w:val="24"/>
          <w:highlight w:val="none"/>
        </w:rPr>
        <w:t>）报价及支付方式</w:t>
      </w:r>
    </w:p>
    <w:p>
      <w:pPr>
        <w:widowControl/>
        <w:spacing w:line="440" w:lineRule="exact"/>
        <w:ind w:firstLine="480" w:firstLineChars="200"/>
        <w:rPr>
          <w:rFonts w:ascii="宋体" w:hAnsi="宋体" w:cs="宋体"/>
          <w:bCs/>
          <w:color w:val="000000"/>
          <w:sz w:val="24"/>
        </w:rPr>
      </w:pPr>
      <w:r>
        <w:rPr>
          <w:rFonts w:hint="eastAsia" w:ascii="宋体" w:hAnsi="宋体" w:cs="宋体"/>
          <w:bCs/>
          <w:color w:val="000000"/>
          <w:sz w:val="24"/>
        </w:rPr>
        <w:t>1.报价要求</w:t>
      </w:r>
    </w:p>
    <w:p>
      <w:pPr>
        <w:widowControl/>
        <w:spacing w:line="440" w:lineRule="exact"/>
        <w:ind w:firstLine="480" w:firstLineChars="200"/>
        <w:rPr>
          <w:rFonts w:ascii="宋体" w:hAnsi="宋体"/>
          <w:color w:val="000000"/>
          <w:sz w:val="24"/>
        </w:rPr>
      </w:pPr>
      <w:r>
        <w:rPr>
          <w:rFonts w:hint="eastAsia" w:ascii="宋体" w:hAnsi="宋体" w:cs="宋体"/>
          <w:bCs/>
          <w:color w:val="000000"/>
          <w:sz w:val="24"/>
        </w:rPr>
        <w:t>本次投标为总价包干，</w:t>
      </w:r>
      <w:r>
        <w:rPr>
          <w:rFonts w:hint="eastAsia" w:ascii="宋体" w:hAnsi="宋体"/>
          <w:color w:val="000000"/>
          <w:sz w:val="24"/>
        </w:rPr>
        <w:t>中标人报价包含提供服务的全部费用，包括但不限于如下内容：</w:t>
      </w:r>
    </w:p>
    <w:p>
      <w:pPr>
        <w:widowControl/>
        <w:spacing w:line="440" w:lineRule="exact"/>
        <w:ind w:firstLine="480" w:firstLineChars="200"/>
        <w:rPr>
          <w:rFonts w:ascii="宋体" w:hAnsi="宋体"/>
          <w:sz w:val="24"/>
        </w:rPr>
      </w:pPr>
      <w:r>
        <w:rPr>
          <w:rFonts w:hint="eastAsia" w:ascii="宋体" w:hAnsi="宋体"/>
          <w:sz w:val="24"/>
        </w:rPr>
        <w:t>（1）中标人为采购人所提供的所有服务和技术支持费用；</w:t>
      </w:r>
    </w:p>
    <w:p>
      <w:pPr>
        <w:widowControl/>
        <w:spacing w:line="440" w:lineRule="exact"/>
        <w:ind w:firstLine="480" w:firstLineChars="200"/>
        <w:rPr>
          <w:rFonts w:ascii="宋体" w:hAnsi="宋体"/>
          <w:sz w:val="24"/>
        </w:rPr>
      </w:pPr>
      <w:r>
        <w:rPr>
          <w:rFonts w:hint="eastAsia" w:ascii="宋体" w:hAnsi="宋体"/>
          <w:sz w:val="24"/>
        </w:rPr>
        <w:t>（2）项目研讨会费用；</w:t>
      </w:r>
    </w:p>
    <w:p>
      <w:pPr>
        <w:widowControl/>
        <w:spacing w:line="440" w:lineRule="exact"/>
        <w:ind w:firstLine="480" w:firstLineChars="200"/>
        <w:rPr>
          <w:rFonts w:ascii="宋体" w:hAnsi="宋体"/>
          <w:sz w:val="24"/>
        </w:rPr>
      </w:pPr>
      <w:r>
        <w:rPr>
          <w:rFonts w:hint="eastAsia" w:ascii="宋体" w:hAnsi="宋体"/>
          <w:sz w:val="24"/>
        </w:rPr>
        <w:t>（3）项目产生的专家费用；</w:t>
      </w:r>
    </w:p>
    <w:p>
      <w:pPr>
        <w:widowControl/>
        <w:spacing w:line="440" w:lineRule="exact"/>
        <w:ind w:firstLine="480" w:firstLineChars="200"/>
        <w:rPr>
          <w:rFonts w:ascii="宋体" w:hAnsi="宋体"/>
          <w:sz w:val="24"/>
        </w:rPr>
      </w:pPr>
      <w:r>
        <w:rPr>
          <w:rFonts w:hint="eastAsia" w:ascii="宋体" w:hAnsi="宋体"/>
          <w:sz w:val="24"/>
        </w:rPr>
        <w:t>（4）中标人工作人员工资、差旅费；</w:t>
      </w:r>
    </w:p>
    <w:p>
      <w:pPr>
        <w:widowControl/>
        <w:spacing w:line="440" w:lineRule="exact"/>
        <w:ind w:firstLine="480" w:firstLineChars="200"/>
        <w:rPr>
          <w:rFonts w:ascii="宋体" w:hAnsi="宋体"/>
          <w:sz w:val="24"/>
        </w:rPr>
      </w:pPr>
      <w:r>
        <w:rPr>
          <w:rFonts w:hint="eastAsia" w:ascii="宋体" w:hAnsi="宋体"/>
          <w:sz w:val="24"/>
        </w:rPr>
        <w:t>（5）中标人的办公、通讯、交通费用；</w:t>
      </w:r>
    </w:p>
    <w:p>
      <w:pPr>
        <w:widowControl/>
        <w:spacing w:line="440" w:lineRule="exact"/>
        <w:ind w:firstLine="480" w:firstLineChars="200"/>
        <w:rPr>
          <w:rFonts w:ascii="宋体" w:hAnsi="宋体"/>
          <w:sz w:val="24"/>
        </w:rPr>
      </w:pPr>
      <w:r>
        <w:rPr>
          <w:rFonts w:hint="eastAsia" w:ascii="宋体" w:hAnsi="宋体"/>
          <w:sz w:val="24"/>
        </w:rPr>
        <w:t>（6）项目材料统计、分析费用；</w:t>
      </w:r>
    </w:p>
    <w:p>
      <w:pPr>
        <w:widowControl/>
        <w:spacing w:line="440" w:lineRule="exact"/>
        <w:ind w:firstLine="480" w:firstLineChars="200"/>
        <w:rPr>
          <w:rFonts w:ascii="宋体" w:hAnsi="宋体"/>
          <w:sz w:val="24"/>
        </w:rPr>
      </w:pPr>
      <w:r>
        <w:rPr>
          <w:rFonts w:hint="eastAsia" w:ascii="宋体" w:hAnsi="宋体"/>
          <w:sz w:val="24"/>
        </w:rPr>
        <w:t>（7）项目成果文本印刷费用；</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（8）中标人以各种方式将文件资料发送至采购人的费用；</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（9）本合同项下产生的一切税费;</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（10）本合同项下产生的其他合理费用。</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lang w:val="en-US" w:eastAsia="zh-CN"/>
        </w:rPr>
        <w:t>投标人应根据本机构的成本自行决定报价，不得低于服务成本的报价投标。</w:t>
      </w:r>
    </w:p>
    <w:p>
      <w:pPr>
        <w:widowControl/>
        <w:spacing w:line="440" w:lineRule="exact"/>
        <w:ind w:firstLine="480" w:firstLineChars="200"/>
        <w:rPr>
          <w:rFonts w:hint="eastAsia" w:ascii="宋体" w:hAnsi="宋体" w:cs="宋体"/>
          <w:bCs/>
          <w:color w:val="000000"/>
          <w:sz w:val="24"/>
        </w:rPr>
      </w:pP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w:t>
      </w:r>
      <w:r>
        <w:rPr>
          <w:rFonts w:hint="eastAsia" w:ascii="宋体" w:hAnsi="宋体"/>
          <w:color w:val="000000"/>
          <w:sz w:val="24"/>
        </w:rPr>
        <w:t>支付方式</w:t>
      </w:r>
    </w:p>
    <w:p>
      <w:pPr>
        <w:widowControl/>
        <w:spacing w:line="440" w:lineRule="exact"/>
        <w:ind w:firstLine="480" w:firstLineChars="200"/>
        <w:rPr>
          <w:rFonts w:ascii="宋体" w:hAnsi="宋体"/>
          <w:color w:val="000000"/>
          <w:sz w:val="24"/>
        </w:rPr>
      </w:pPr>
      <w:r>
        <w:rPr>
          <w:rFonts w:hint="eastAsia" w:ascii="宋体" w:hAnsi="宋体"/>
          <w:color w:val="000000"/>
          <w:sz w:val="24"/>
        </w:rPr>
        <w:t>第1期：本合同签订后15个工作日内，中标人向采购人提出付款申请，采购人向中标人支付总价款的</w:t>
      </w:r>
      <w:r>
        <w:rPr>
          <w:rFonts w:hint="eastAsia" w:ascii="宋体" w:hAnsi="宋体"/>
          <w:color w:val="000000"/>
          <w:sz w:val="24"/>
          <w:lang w:val="en-US" w:eastAsia="zh-CN"/>
        </w:rPr>
        <w:t>4</w:t>
      </w:r>
      <w:r>
        <w:rPr>
          <w:rFonts w:hint="eastAsia" w:ascii="宋体" w:hAnsi="宋体"/>
          <w:color w:val="000000"/>
          <w:sz w:val="24"/>
        </w:rPr>
        <w:t>0%；</w:t>
      </w:r>
    </w:p>
    <w:p>
      <w:pPr>
        <w:widowControl/>
        <w:spacing w:line="440" w:lineRule="exact"/>
        <w:ind w:firstLine="480" w:firstLineChars="200"/>
        <w:rPr>
          <w:rFonts w:ascii="宋体" w:hAnsi="宋体"/>
          <w:color w:val="000000"/>
          <w:sz w:val="24"/>
        </w:rPr>
      </w:pPr>
      <w:r>
        <w:rPr>
          <w:rFonts w:hint="eastAsia" w:ascii="宋体" w:hAnsi="宋体"/>
          <w:color w:val="000000"/>
          <w:sz w:val="24"/>
        </w:rPr>
        <w:t>第2期：中标人完成项目全部服务内容且按要求验收通过后，中标人向采购人提出付款申请，采购人向中标人支付总价款的</w:t>
      </w:r>
      <w:r>
        <w:rPr>
          <w:rFonts w:hint="eastAsia" w:ascii="宋体" w:hAnsi="宋体"/>
          <w:color w:val="000000"/>
          <w:sz w:val="24"/>
          <w:lang w:val="en-US" w:eastAsia="zh-CN"/>
        </w:rPr>
        <w:t>6</w:t>
      </w:r>
      <w:r>
        <w:rPr>
          <w:rFonts w:hint="eastAsia" w:ascii="宋体" w:hAnsi="宋体"/>
          <w:color w:val="000000"/>
          <w:sz w:val="24"/>
        </w:rPr>
        <w:t>0%。</w:t>
      </w:r>
    </w:p>
    <w:p>
      <w:pPr>
        <w:widowControl/>
        <w:spacing w:line="440" w:lineRule="exact"/>
        <w:ind w:firstLine="480" w:firstLineChars="200"/>
        <w:rPr>
          <w:rFonts w:ascii="宋体" w:hAnsi="宋体"/>
          <w:color w:val="000000"/>
          <w:sz w:val="24"/>
        </w:rPr>
      </w:pPr>
      <w:r>
        <w:rPr>
          <w:rFonts w:hint="eastAsia" w:ascii="宋体" w:hAnsi="宋体"/>
          <w:color w:val="000000"/>
          <w:sz w:val="24"/>
        </w:rPr>
        <w:t>上述每期款项均在满足付款条件，且采购人收到中标人开具的载明相应金额的合格发票后15个工作日内付至中标人指定银行账户。如未及时收到发票，则采购人相应付款时间顺延。</w:t>
      </w:r>
    </w:p>
    <w:p>
      <w:pPr>
        <w:tabs>
          <w:tab w:val="left" w:pos="4680"/>
        </w:tabs>
        <w:spacing w:line="44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w:t>★（五）成果归属</w:t>
      </w:r>
    </w:p>
    <w:p>
      <w:pPr>
        <w:snapToGrid w:val="0"/>
        <w:spacing w:line="440" w:lineRule="exact"/>
        <w:ind w:firstLine="480" w:firstLineChars="200"/>
        <w:rPr>
          <w:rFonts w:ascii="宋体" w:hAnsi="宋体" w:cs="宋体"/>
          <w:bCs/>
          <w:color w:val="000000"/>
          <w:sz w:val="24"/>
        </w:rPr>
      </w:pPr>
      <w:r>
        <w:rPr>
          <w:rFonts w:hint="eastAsia" w:ascii="宋体" w:hAnsi="宋体" w:cs="宋体"/>
          <w:bCs/>
          <w:color w:val="000000"/>
          <w:sz w:val="24"/>
        </w:rPr>
        <w:t>1.</w:t>
      </w:r>
      <w:r>
        <w:rPr>
          <w:rFonts w:hint="eastAsia" w:ascii="宋体" w:hAnsi="宋体"/>
          <w:color w:val="000000"/>
          <w:kern w:val="0"/>
          <w:sz w:val="24"/>
        </w:rPr>
        <w:t>本项目全部成果（包括服务期内编制的文件）的所有权、知识产权以及与之相关的所有权利归采购人所有。本合同签署前双方已经拥有的知</w:t>
      </w:r>
      <w:r>
        <w:rPr>
          <w:rFonts w:hint="eastAsia" w:ascii="宋体" w:hAnsi="宋体" w:cs="宋体"/>
          <w:bCs/>
          <w:color w:val="000000"/>
          <w:sz w:val="24"/>
        </w:rPr>
        <w:t>识产权权利，仍归各自所有。</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2.双方确定，采购人有权利用中标人按照合同约定提供的成果进行后续改进。由此产生的具有实质性或创造性技术进步特征的新的技术成果及其权利归属，全部由采购人享有。</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3. 中标人所提交的全部成果文件及任何数据、资料、软件等不得侵犯任何第三方的知识产权或其他权利，由于该等文件、数据、资料、软件侵权所导致的任何索赔或责任均由中标人承担，同时，采购人有权要求中标人修改成果至不侵权或解除合同，并保留要求中标人赔偿相应损失的权利，包括但不限于上述索赔或责任所产生的诉讼费用、合理的律师费用、鉴定评估费用、调查费用、和解金额或生效法律文书中规定的赔偿金额。</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4.未经采购人书面在先同意，中标人不得将本项目的阶段性成果和/或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5.中标人完成本合同项目的研究开发人员享有在有关技术成果文件上写明技术成果完成者的权利和与采购人共同获得有关荣誉证书、奖励的权利。</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w:t>
      </w:r>
      <w:r>
        <w:rPr>
          <w:rFonts w:hint="eastAsia" w:ascii="宋体" w:hAnsi="宋体" w:cs="宋体"/>
          <w:b/>
          <w:color w:val="000000"/>
          <w:sz w:val="24"/>
          <w:highlight w:val="none"/>
        </w:rPr>
        <w:t>（六）保密条款</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highlight w:val="none"/>
        </w:rPr>
        <w:t>1.双方应保守的秘密是指不为公</w:t>
      </w:r>
      <w:r>
        <w:rPr>
          <w:rFonts w:hint="eastAsia" w:ascii="宋体" w:hAnsi="宋体" w:cs="宋体"/>
          <w:bCs/>
          <w:color w:val="000000"/>
          <w:sz w:val="24"/>
        </w:rPr>
        <w:t>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3.中标人应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中标人不得向任何第三方透露任何有关本项目的内容，或公开任何项目阶段性成果或最终成果。即使向履行本合同有关的人员提供前述保密信息，也应限于履行合同的必需范围，且人员应接受至少与本条款同等严格的保密条款的约束。</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4.中标人实施项目的程序应符合国家安全、保密的有关规定和标准。</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5.上述保密义务不适用以下情况：</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（1）获取的信息已被合法公开；</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（2）获得信息拥有方书面许可并在该许可范围内披露；</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（3）国家法律、法规规定的情形。</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7.无论本合同或本合同其他条款是否有效，本保密条款始终约束双方。国家秘密的保密期限由国家有关部门确定，工作秘密的保密期限由采购人确定。</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w:t>
      </w:r>
      <w:r>
        <w:rPr>
          <w:rFonts w:hint="eastAsia" w:ascii="宋体" w:hAnsi="宋体" w:cs="宋体"/>
          <w:b/>
          <w:color w:val="000000"/>
          <w:sz w:val="24"/>
          <w:highlight w:val="none"/>
        </w:rPr>
        <w:t>（七）违约责任</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1.中标人的违约责任</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 xml:space="preserve">（1）中标人无任何理由部分或全部不履行合同中应承担的义务时，中标人应按本合同总额的20%向采购人支付违约金。  </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（2）本合同履行期间，因中标人原因，未按照本合同约定的时间完成本项目各阶段工作或交付最终成果文件的，每延误一天，采购人有权在尚未支付的合同款项中扣除合同总价款3‰的逾期违约金。</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①因中标人工作的错误或遗漏造成成果质量损失，且中标人未按采购人要求采取及时有效的补救措施的；</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②中标人未能按合同约定的日期(含协商延缓的日期)提交工作成果，延误时间超过30个工作日；</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③中标人虽如期提交最终成果，但最终成果连续二次未能通过验收的；</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④未经采购人书面许可，中标人不得将本合同项目与任何第三方合作，或将本合同标的的全部或部分擅自转包给任何第三方；</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⑤发现中标人或中标人工作人员出现全部或部分丧失履行委托服务能力的情况，采购人有权通知中标人限期整改或更换工作人员，期限届满中标人并未进行改善的；</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⑥项目负责人未承担本合同项目实质性工作，或未经采购人书面在先同意，中标人擅自更换项目负责人的；</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⑦中标人明确表示或者以自己的行为表明不履行合同的。</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2.采购人的违约责任</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1）除因审批流程影响支付进度外，如采购人未按本合同约定支付服务费，中标人书面催告采购人并给予不少于30个工作日的履行期限后采购人仍未支付的，中标人有权自该期限届满之日起要求采购人支付该阶段合同价款每日0.5‰的逾期违约金，逾期违约金总额不超过合同总价款的20%。逾期超过30（个）工作日（含30个工作日）以上时，中标人有权暂停履行下阶段工作，并书面通知采购人。</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（2）如政策性原因导致本项目停工不属于采购人违约，采购人根据中标人实际完成工作结算统计服务费，采购人不另行支付额外费用，并不承担任何违约责任。</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3.上述违约责任各自独立且可累加。如合同所约定的违约金无法弥补因违约行为所造成的损失，违约方应补偿上述不足部分的损失。</w:t>
      </w:r>
    </w:p>
    <w:p>
      <w:pPr>
        <w:tabs>
          <w:tab w:val="left" w:pos="4680"/>
        </w:tabs>
        <w:spacing w:line="440" w:lineRule="exact"/>
        <w:ind w:firstLine="482" w:firstLineChars="200"/>
        <w:rPr>
          <w:rFonts w:ascii="宋体" w:hAnsi="宋体" w:cs="宋体"/>
          <w:b/>
          <w:color w:val="000000"/>
          <w:sz w:val="24"/>
        </w:rPr>
      </w:pPr>
      <w:r>
        <w:rPr>
          <w:rFonts w:hint="eastAsia" w:ascii="宋体" w:hAnsi="宋体" w:cs="宋体"/>
          <w:b/>
          <w:color w:val="000000"/>
          <w:sz w:val="24"/>
        </w:rPr>
        <w:t>四、其他要求</w:t>
      </w:r>
    </w:p>
    <w:p>
      <w:pPr>
        <w:spacing w:line="360" w:lineRule="auto"/>
        <w:ind w:firstLine="480" w:firstLineChars="200"/>
        <w:jc w:val="left"/>
        <w:rPr>
          <w:rFonts w:ascii="宋体" w:hAnsi="宋体" w:cs="宋体"/>
          <w:sz w:val="24"/>
        </w:rPr>
      </w:pPr>
      <w:r>
        <w:rPr>
          <w:rFonts w:hint="eastAsia" w:ascii="宋体" w:hAnsi="宋体" w:cs="宋体"/>
          <w:bCs/>
          <w:color w:val="000000"/>
          <w:sz w:val="24"/>
        </w:rPr>
        <w:t>供应商不得将项目非法分包或转包给任何单位和个人。否则，采购单位有权即刻终止合同，并要求供应商赔偿相应损失。</w:t>
      </w:r>
      <w:r>
        <w:rPr>
          <w:rFonts w:hint="eastAsia" w:ascii="宋体" w:hAnsi="宋体" w:cs="宋体"/>
          <w:sz w:val="24"/>
        </w:rPr>
        <w:br w:type="page"/>
      </w:r>
      <w:bookmarkStart w:id="22" w:name="_Toc6457"/>
    </w:p>
    <w:p>
      <w:pPr>
        <w:spacing w:line="360" w:lineRule="auto"/>
        <w:ind w:firstLine="480" w:firstLineChars="200"/>
        <w:jc w:val="left"/>
        <w:rPr>
          <w:rFonts w:ascii="宋体" w:hAnsi="宋体" w:cs="宋体"/>
          <w:sz w:val="24"/>
        </w:rPr>
      </w:pPr>
    </w:p>
    <w:p>
      <w:pPr>
        <w:numPr>
          <w:ilvl w:val="0"/>
          <w:numId w:val="1"/>
        </w:numPr>
        <w:spacing w:line="360" w:lineRule="auto"/>
        <w:jc w:val="center"/>
        <w:outlineLvl w:val="0"/>
        <w:rPr>
          <w:rFonts w:ascii="宋体" w:hAnsi="宋体" w:cs="宋体"/>
          <w:b/>
          <w:sz w:val="24"/>
        </w:rPr>
      </w:pPr>
      <w:r>
        <w:rPr>
          <w:rFonts w:hint="eastAsia" w:ascii="宋体" w:hAnsi="宋体" w:cs="宋体"/>
          <w:b/>
          <w:sz w:val="24"/>
        </w:rPr>
        <w:t>投标文件初审及招标项目评分表</w:t>
      </w:r>
      <w:bookmarkEnd w:id="22"/>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22"/>
        <w:tblW w:w="8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w:t>
            </w:r>
          </w:p>
        </w:tc>
        <w:tc>
          <w:tcPr>
            <w:tcW w:w="7950" w:type="dxa"/>
          </w:tcPr>
          <w:p>
            <w:pPr>
              <w:spacing w:line="360" w:lineRule="auto"/>
              <w:rPr>
                <w:rFonts w:ascii="宋体" w:hAnsi="宋体" w:cs="宋体"/>
                <w:sz w:val="24"/>
              </w:rPr>
            </w:pPr>
            <w:r>
              <w:rPr>
                <w:rFonts w:hint="eastAsia" w:ascii="宋体" w:hAnsi="宋体" w:cs="宋体"/>
                <w:sz w:val="24"/>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2</w:t>
            </w:r>
          </w:p>
        </w:tc>
        <w:tc>
          <w:tcPr>
            <w:tcW w:w="7950" w:type="dxa"/>
            <w:vAlign w:val="center"/>
          </w:tcPr>
          <w:p>
            <w:pPr>
              <w:spacing w:line="360" w:lineRule="auto"/>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3</w:t>
            </w:r>
          </w:p>
        </w:tc>
        <w:tc>
          <w:tcPr>
            <w:tcW w:w="7950" w:type="dxa"/>
            <w:vAlign w:val="center"/>
          </w:tcPr>
          <w:p>
            <w:pPr>
              <w:spacing w:line="360" w:lineRule="auto"/>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4</w:t>
            </w:r>
          </w:p>
        </w:tc>
        <w:tc>
          <w:tcPr>
            <w:tcW w:w="7950" w:type="dxa"/>
            <w:vAlign w:val="center"/>
          </w:tcPr>
          <w:p>
            <w:pPr>
              <w:spacing w:line="360" w:lineRule="auto"/>
              <w:rPr>
                <w:rFonts w:ascii="宋体" w:hAnsi="宋体" w:cs="宋体"/>
                <w:sz w:val="24"/>
              </w:rPr>
            </w:pPr>
            <w:r>
              <w:rPr>
                <w:rFonts w:hint="eastAsia" w:ascii="宋体" w:hAnsi="宋体" w:cs="宋体"/>
                <w:sz w:val="24"/>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5</w:t>
            </w:r>
          </w:p>
        </w:tc>
        <w:tc>
          <w:tcPr>
            <w:tcW w:w="7950" w:type="dxa"/>
            <w:vAlign w:val="center"/>
          </w:tcPr>
          <w:p>
            <w:pPr>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6</w:t>
            </w:r>
          </w:p>
        </w:tc>
        <w:tc>
          <w:tcPr>
            <w:tcW w:w="7950" w:type="dxa"/>
            <w:vAlign w:val="center"/>
          </w:tcPr>
          <w:p>
            <w:pPr>
              <w:spacing w:line="360" w:lineRule="auto"/>
              <w:rPr>
                <w:rFonts w:ascii="宋体" w:hAnsi="宋体" w:cs="宋体"/>
                <w:sz w:val="24"/>
              </w:rPr>
            </w:pPr>
            <w:r>
              <w:rPr>
                <w:rFonts w:hint="eastAsia" w:ascii="宋体" w:hAnsi="宋体" w:cs="宋体"/>
                <w:sz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7</w:t>
            </w:r>
          </w:p>
        </w:tc>
        <w:tc>
          <w:tcPr>
            <w:tcW w:w="7950" w:type="dxa"/>
            <w:vAlign w:val="center"/>
          </w:tcPr>
          <w:p>
            <w:pPr>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8</w:t>
            </w:r>
          </w:p>
        </w:tc>
        <w:tc>
          <w:tcPr>
            <w:tcW w:w="7950" w:type="dxa"/>
            <w:vAlign w:val="center"/>
          </w:tcPr>
          <w:p>
            <w:pPr>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9</w:t>
            </w:r>
          </w:p>
        </w:tc>
        <w:tc>
          <w:tcPr>
            <w:tcW w:w="7950" w:type="dxa"/>
            <w:vAlign w:val="center"/>
          </w:tcPr>
          <w:p>
            <w:pPr>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10</w:t>
            </w:r>
          </w:p>
        </w:tc>
        <w:tc>
          <w:tcPr>
            <w:tcW w:w="7950" w:type="dxa"/>
            <w:vAlign w:val="center"/>
          </w:tcPr>
          <w:p>
            <w:pPr>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11</w:t>
            </w:r>
          </w:p>
        </w:tc>
        <w:tc>
          <w:tcPr>
            <w:tcW w:w="7950" w:type="dxa"/>
            <w:vAlign w:val="center"/>
          </w:tcPr>
          <w:p>
            <w:pPr>
              <w:spacing w:line="360" w:lineRule="auto"/>
              <w:rPr>
                <w:rFonts w:ascii="宋体" w:hAnsi="宋体" w:cs="宋体"/>
                <w:sz w:val="24"/>
              </w:rPr>
            </w:pPr>
            <w:r>
              <w:rPr>
                <w:rFonts w:hint="eastAsia" w:ascii="宋体" w:hAnsi="宋体" w:cs="宋体"/>
                <w:sz w:val="24"/>
              </w:rPr>
              <w:t>法律、法规规定的其他情形</w:t>
            </w:r>
          </w:p>
        </w:tc>
      </w:tr>
    </w:tbl>
    <w:p>
      <w:pPr>
        <w:spacing w:line="360" w:lineRule="auto"/>
        <w:jc w:val="center"/>
        <w:rPr>
          <w:rFonts w:ascii="宋体" w:cs="宋体"/>
          <w:b/>
          <w:bCs/>
          <w:sz w:val="24"/>
        </w:rPr>
      </w:pPr>
      <w:r>
        <w:rPr>
          <w:rFonts w:hint="eastAsia" w:ascii="宋体" w:hAnsi="宋体" w:cs="宋体"/>
          <w:b/>
          <w:bCs/>
          <w:sz w:val="24"/>
        </w:rPr>
        <w:t>招标项目评分表</w:t>
      </w:r>
    </w:p>
    <w:tbl>
      <w:tblPr>
        <w:tblStyle w:val="22"/>
        <w:tblW w:w="9702" w:type="dxa"/>
        <w:jc w:val="center"/>
        <w:tblLayout w:type="fixed"/>
        <w:tblCellMar>
          <w:top w:w="0" w:type="dxa"/>
          <w:left w:w="108" w:type="dxa"/>
          <w:bottom w:w="0" w:type="dxa"/>
          <w:right w:w="108" w:type="dxa"/>
        </w:tblCellMar>
      </w:tblPr>
      <w:tblGrid>
        <w:gridCol w:w="713"/>
        <w:gridCol w:w="791"/>
        <w:gridCol w:w="5836"/>
        <w:gridCol w:w="682"/>
        <w:gridCol w:w="873"/>
        <w:gridCol w:w="807"/>
      </w:tblGrid>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一、价格部分（</w:t>
            </w:r>
            <w:r>
              <w:rPr>
                <w:rFonts w:hint="eastAsia" w:ascii="宋体" w:hAnsi="宋体" w:cs="宋体"/>
                <w:b/>
                <w:bCs/>
                <w:kern w:val="0"/>
                <w:sz w:val="22"/>
                <w:szCs w:val="22"/>
                <w:lang w:val="en-US" w:eastAsia="zh-CN" w:bidi="ar"/>
              </w:rPr>
              <w:t>10</w:t>
            </w:r>
            <w:r>
              <w:rPr>
                <w:rFonts w:hint="eastAsia" w:ascii="宋体" w:hAnsi="宋体" w:cs="宋体"/>
                <w:b/>
                <w:bCs/>
                <w:kern w:val="0"/>
                <w:sz w:val="22"/>
                <w:szCs w:val="22"/>
                <w:lang w:bidi="ar"/>
              </w:rPr>
              <w:t>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sz w:val="22"/>
                <w:szCs w:val="22"/>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1796"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投标报价</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left"/>
              <w:textAlignment w:val="auto"/>
              <w:rPr>
                <w:rFonts w:ascii="宋体" w:hAnsi="宋体" w:cs="宋体"/>
                <w:kern w:val="0"/>
                <w:sz w:val="22"/>
                <w:szCs w:val="22"/>
                <w:lang w:bidi="ar"/>
              </w:rPr>
            </w:pPr>
            <w:r>
              <w:rPr>
                <w:rFonts w:hint="eastAsia" w:ascii="宋体" w:hAnsi="宋体" w:cs="宋体"/>
                <w:kern w:val="0"/>
                <w:sz w:val="22"/>
                <w:szCs w:val="22"/>
                <w:lang w:bidi="ar"/>
              </w:rPr>
              <w:t>价格分计算方法：满足招标文件要求且投标价格最低的投标报价为评标基准价，其价格分为满分。其他投标人的价格分统一按照下列公式计算：</w:t>
            </w:r>
          </w:p>
          <w:p>
            <w:pPr>
              <w:widowControl/>
              <w:numPr>
                <w:ilvl w:val="0"/>
                <w:numId w:val="0"/>
              </w:numPr>
              <w:jc w:val="left"/>
              <w:textAlignment w:val="auto"/>
              <w:rPr>
                <w:rFonts w:ascii="宋体" w:hAnsi="宋体" w:cs="宋体"/>
                <w:kern w:val="0"/>
                <w:sz w:val="22"/>
                <w:szCs w:val="22"/>
                <w:lang w:bidi="ar"/>
              </w:rPr>
            </w:pPr>
            <w:r>
              <w:rPr>
                <w:rFonts w:hint="eastAsia" w:ascii="宋体" w:hAnsi="宋体" w:cs="宋体"/>
                <w:kern w:val="0"/>
                <w:sz w:val="22"/>
                <w:szCs w:val="22"/>
                <w:lang w:bidi="ar"/>
              </w:rPr>
              <w:t>投标报价得分=</w:t>
            </w:r>
            <w:r>
              <w:rPr>
                <w:rFonts w:ascii="宋体" w:hAnsi="宋体" w:cs="宋体"/>
                <w:kern w:val="0"/>
                <w:sz w:val="22"/>
                <w:szCs w:val="22"/>
                <w:lang w:bidi="ar"/>
              </w:rPr>
              <w:t>（</w:t>
            </w:r>
            <w:r>
              <w:rPr>
                <w:rFonts w:hint="eastAsia" w:ascii="宋体" w:hAnsi="宋体" w:cs="宋体"/>
                <w:kern w:val="0"/>
                <w:sz w:val="22"/>
                <w:szCs w:val="22"/>
                <w:lang w:bidi="ar"/>
              </w:rPr>
              <w:t>评标基准价／投标报价</w:t>
            </w:r>
            <w:r>
              <w:rPr>
                <w:rFonts w:ascii="宋体" w:hAnsi="宋体" w:cs="宋体"/>
                <w:kern w:val="0"/>
                <w:sz w:val="22"/>
                <w:szCs w:val="22"/>
                <w:lang w:bidi="ar"/>
              </w:rPr>
              <w:t>）</w:t>
            </w:r>
            <w:r>
              <w:rPr>
                <w:rFonts w:hint="eastAsia" w:ascii="宋体" w:hAnsi="宋体" w:cs="宋体"/>
                <w:kern w:val="0"/>
                <w:sz w:val="22"/>
                <w:szCs w:val="22"/>
                <w:lang w:bidi="ar"/>
              </w:rPr>
              <w:t xml:space="preserve">×权重 </w:t>
            </w:r>
          </w:p>
          <w:p>
            <w:pPr>
              <w:widowControl/>
              <w:numPr>
                <w:ilvl w:val="0"/>
                <w:numId w:val="0"/>
              </w:numPr>
              <w:jc w:val="left"/>
              <w:rPr>
                <w:rFonts w:ascii="宋体" w:cs="宋体"/>
                <w:szCs w:val="21"/>
              </w:rPr>
            </w:pPr>
            <w:r>
              <w:rPr>
                <w:rFonts w:hint="eastAsia" w:ascii="宋体" w:hAnsi="宋体"/>
                <w:bCs/>
              </w:rPr>
              <w:t>备注：1、因落实政府采购政策进行价格调整的，以调整后的价格计算评标基准价和投标报价</w:t>
            </w:r>
            <w:r>
              <w:rPr>
                <w:rFonts w:hint="eastAsia" w:ascii="宋体" w:cs="宋体"/>
                <w:szCs w:val="21"/>
              </w:rPr>
              <w:t>。根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widowControl/>
              <w:numPr>
                <w:ilvl w:val="0"/>
                <w:numId w:val="6"/>
              </w:numPr>
              <w:jc w:val="left"/>
              <w:textAlignment w:val="auto"/>
              <w:rPr>
                <w:rFonts w:hint="eastAsia" w:ascii="宋体" w:hAnsi="Times New Roman" w:cs="宋体"/>
                <w:szCs w:val="21"/>
              </w:rPr>
            </w:pPr>
            <w:r>
              <w:rPr>
                <w:rFonts w:hint="eastAsia" w:ascii="宋体" w:hAnsi="Times New Roman" w:cs="宋体"/>
                <w:bCs w:val="0"/>
                <w:szCs w:val="21"/>
              </w:rPr>
              <w:t>投标报价得分四舍五入后，</w:t>
            </w:r>
            <w:r>
              <w:rPr>
                <w:rFonts w:hint="eastAsia" w:ascii="宋体" w:hAnsi="Times New Roman" w:cs="宋体"/>
                <w:szCs w:val="21"/>
              </w:rPr>
              <w:t>小数点后保留两位有效数；</w:t>
            </w:r>
          </w:p>
          <w:p>
            <w:pPr>
              <w:widowControl/>
              <w:numPr>
                <w:ilvl w:val="-1"/>
                <w:numId w:val="0"/>
              </w:numPr>
              <w:jc w:val="left"/>
              <w:textAlignment w:val="auto"/>
              <w:rPr>
                <w:rFonts w:ascii="宋体" w:hAnsi="宋体" w:cs="宋体"/>
                <w:sz w:val="22"/>
                <w:szCs w:val="22"/>
              </w:rPr>
            </w:pPr>
            <w:r>
              <w:rPr>
                <w:rFonts w:hint="eastAsia" w:ascii="宋体" w:cs="宋体"/>
                <w:szCs w:val="21"/>
                <w:lang w:val="en-US" w:eastAsia="zh-CN"/>
              </w:rPr>
              <w:t>3、</w:t>
            </w:r>
            <w:r>
              <w:rPr>
                <w:rFonts w:hint="eastAsia" w:ascii="宋体" w:hAnsi="Times New Roman" w:cs="宋体"/>
                <w:kern w:val="2"/>
                <w:sz w:val="21"/>
                <w:szCs w:val="21"/>
                <w:lang w:eastAsia="zh-CN" w:bidi="ar"/>
              </w:rPr>
              <w:t>本项目所属行业：</w:t>
            </w:r>
            <w:r>
              <w:rPr>
                <w:rFonts w:hint="eastAsia" w:ascii="宋体" w:hAnsi="Times New Roman" w:cs="宋体"/>
                <w:b/>
                <w:bCs/>
                <w:kern w:val="2"/>
                <w:sz w:val="21"/>
                <w:szCs w:val="21"/>
                <w:u w:val="single"/>
              </w:rPr>
              <w:t>软件和信息技术服务业</w:t>
            </w:r>
            <w:r>
              <w:rPr>
                <w:rFonts w:hint="eastAsia" w:ascii="宋体" w:hAnsi="Times New Roman" w:cs="宋体"/>
                <w:b/>
                <w:bCs/>
                <w:kern w:val="2"/>
                <w:sz w:val="21"/>
                <w:szCs w:val="21"/>
                <w:u w:val="single"/>
                <w:lang w:bidi="ar"/>
              </w:rPr>
              <w:t xml:space="preserve"> </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sz w:val="22"/>
                <w:szCs w:val="22"/>
                <w:lang w:val="en-US" w:eastAsia="zh-CN"/>
              </w:rPr>
            </w:pPr>
            <w:r>
              <w:rPr>
                <w:rFonts w:hint="eastAsia" w:ascii="宋体" w:hAnsi="宋体" w:cs="宋体"/>
                <w:kern w:val="0"/>
                <w:sz w:val="22"/>
                <w:szCs w:val="22"/>
                <w:highlight w:val="none"/>
                <w:lang w:val="en-US" w:eastAsia="zh-CN" w:bidi="ar"/>
              </w:rPr>
              <w:t>10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sz w:val="22"/>
                <w:szCs w:val="22"/>
              </w:rPr>
            </w:pPr>
            <w:r>
              <w:rPr>
                <w:rFonts w:hint="eastAsia" w:ascii="宋体" w:hAnsi="宋体" w:cs="宋体"/>
                <w:b/>
                <w:bCs/>
                <w:kern w:val="0"/>
                <w:sz w:val="22"/>
                <w:szCs w:val="22"/>
                <w:lang w:bidi="ar"/>
              </w:rPr>
              <w:t>二、商务部分（</w:t>
            </w:r>
            <w:r>
              <w:rPr>
                <w:rFonts w:hint="eastAsia" w:ascii="宋体" w:hAnsi="宋体" w:cs="宋体"/>
                <w:b/>
                <w:bCs/>
                <w:kern w:val="0"/>
                <w:sz w:val="22"/>
                <w:szCs w:val="22"/>
                <w:lang w:val="en-US" w:eastAsia="zh-CN" w:bidi="ar"/>
              </w:rPr>
              <w:t>40</w:t>
            </w:r>
            <w:r>
              <w:rPr>
                <w:rFonts w:hint="eastAsia" w:ascii="宋体" w:hAnsi="宋体" w:cs="宋体"/>
                <w:b/>
                <w:bCs/>
                <w:kern w:val="0"/>
                <w:sz w:val="22"/>
                <w:szCs w:val="22"/>
                <w:lang w:bidi="ar"/>
              </w:rPr>
              <w:t>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83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4677"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2"/>
                <w:sz w:val="21"/>
                <w:szCs w:val="21"/>
                <w:lang w:bidi="ar"/>
              </w:rPr>
              <w:t>同类项目业绩</w:t>
            </w:r>
          </w:p>
        </w:tc>
        <w:tc>
          <w:tcPr>
            <w:tcW w:w="583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（一）</w:t>
            </w:r>
            <w:r>
              <w:rPr>
                <w:rFonts w:hint="eastAsia" w:ascii="宋体" w:hAnsi="宋体" w:cs="宋体"/>
                <w:b/>
                <w:bCs/>
                <w:color w:val="000000"/>
                <w:sz w:val="21"/>
                <w:szCs w:val="21"/>
                <w:highlight w:val="none"/>
                <w:lang w:val="en-US" w:eastAsia="zh-CN"/>
              </w:rPr>
              <w:t>评审</w:t>
            </w:r>
            <w:r>
              <w:rPr>
                <w:rFonts w:hint="eastAsia" w:ascii="宋体" w:hAnsi="宋体" w:eastAsia="宋体" w:cs="宋体"/>
                <w:b/>
                <w:bCs/>
                <w:color w:val="000000"/>
                <w:sz w:val="21"/>
                <w:szCs w:val="21"/>
                <w:highlight w:val="none"/>
                <w:lang w:eastAsia="zh-CN"/>
              </w:rPr>
              <w:t>内容：</w:t>
            </w:r>
          </w:p>
          <w:p>
            <w:pPr>
              <w:numPr>
                <w:ilvl w:val="0"/>
                <w:numId w:val="0"/>
              </w:num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投标人承接过政府部门主导的同类型项目（附业绩案例合同证明材料），每提供一项得2分，本项最高得</w:t>
            </w:r>
            <w:r>
              <w:rPr>
                <w:rFonts w:hint="eastAsia" w:ascii="宋体" w:hAnsi="宋体" w:cs="宋体"/>
                <w:color w:val="000000"/>
                <w:sz w:val="21"/>
                <w:szCs w:val="21"/>
                <w:highlight w:val="none"/>
                <w:lang w:val="en-US" w:eastAsia="zh-CN"/>
              </w:rPr>
              <w:t>8</w:t>
            </w:r>
            <w:r>
              <w:rPr>
                <w:rFonts w:hint="eastAsia" w:ascii="宋体" w:hAnsi="宋体" w:eastAsia="宋体" w:cs="宋体"/>
                <w:color w:val="000000"/>
                <w:sz w:val="21"/>
                <w:szCs w:val="21"/>
                <w:highlight w:val="none"/>
                <w:lang w:val="en-US" w:eastAsia="zh-CN"/>
              </w:rPr>
              <w:t>分。</w:t>
            </w:r>
          </w:p>
          <w:p>
            <w:pPr>
              <w:numPr>
                <w:ilvl w:val="0"/>
                <w:numId w:val="0"/>
              </w:numP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val="en-US" w:eastAsia="zh-CN"/>
              </w:rPr>
              <w:t>（二）</w:t>
            </w:r>
            <w:r>
              <w:rPr>
                <w:rFonts w:hint="eastAsia" w:ascii="宋体" w:hAnsi="宋体" w:eastAsia="宋体" w:cs="宋体"/>
                <w:b/>
                <w:bCs/>
                <w:color w:val="000000"/>
                <w:sz w:val="21"/>
                <w:szCs w:val="21"/>
                <w:highlight w:val="none"/>
                <w:lang w:eastAsia="zh-CN"/>
              </w:rPr>
              <w:t>评分标准：</w:t>
            </w:r>
          </w:p>
          <w:p>
            <w:pPr>
              <w:numPr>
                <w:ilvl w:val="0"/>
                <w:numId w:val="0"/>
              </w:num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必须提供项目合同关键页复印件作为证明文件（包含甲乙方名称、项目名称、签订时间、盖章等），合同签订时间为2019年1月1日至投标截止时间前，原件备查。</w:t>
            </w:r>
          </w:p>
          <w:p>
            <w:pPr>
              <w:numPr>
                <w:ilvl w:val="0"/>
                <w:numId w:val="0"/>
              </w:num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2．通过合同关键信息无法判断是否得分的，还须同时提供能证明得分的其它证明资料，如项目报告或合同甲方出具的证明文件等。</w:t>
            </w:r>
          </w:p>
          <w:p>
            <w:pPr>
              <w:widowControl/>
              <w:textAlignment w:val="center"/>
              <w:rPr>
                <w:rFonts w:ascii="宋体" w:hAnsi="宋体"/>
                <w:sz w:val="22"/>
              </w:rPr>
            </w:pPr>
            <w:r>
              <w:rPr>
                <w:rFonts w:hint="eastAsia" w:ascii="宋体" w:hAnsi="宋体" w:eastAsia="宋体" w:cs="宋体"/>
                <w:color w:val="000000"/>
                <w:sz w:val="21"/>
                <w:szCs w:val="21"/>
                <w:highlight w:val="none"/>
              </w:rPr>
              <w:t>以上资料均要求提供扫描件。评分中出现无证明资料或专家无法凭所提供资料判断是否得分的情况，一律作不得分处理。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sz w:val="22"/>
                <w:szCs w:val="22"/>
                <w:lang w:val="en-US" w:eastAsia="zh-CN"/>
              </w:rPr>
            </w:pPr>
            <w:r>
              <w:rPr>
                <w:rFonts w:hint="eastAsia" w:ascii="宋体" w:hAnsi="宋体" w:cs="宋体"/>
                <w:sz w:val="22"/>
                <w:szCs w:val="22"/>
                <w:lang w:val="en-US" w:eastAsia="zh-CN"/>
              </w:rPr>
              <w:t>8</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2796"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 w:val="22"/>
                <w:szCs w:val="22"/>
                <w:lang w:bidi="ar"/>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资质荣誉</w:t>
            </w:r>
            <w:r>
              <w:rPr>
                <w:rFonts w:hint="eastAsia" w:ascii="宋体" w:hAnsi="宋体" w:eastAsia="宋体" w:cs="宋体"/>
                <w:sz w:val="21"/>
                <w:szCs w:val="21"/>
                <w:lang w:val="en-US" w:eastAsia="zh-CN"/>
              </w:rPr>
              <w:t>情况</w:t>
            </w:r>
          </w:p>
        </w:tc>
        <w:tc>
          <w:tcPr>
            <w:tcW w:w="583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（一）</w:t>
            </w:r>
            <w:r>
              <w:rPr>
                <w:rFonts w:hint="eastAsia" w:ascii="宋体" w:hAnsi="宋体" w:cs="宋体"/>
                <w:b/>
                <w:bCs w:val="0"/>
                <w:sz w:val="21"/>
                <w:szCs w:val="21"/>
                <w:highlight w:val="none"/>
                <w:lang w:val="en-US" w:eastAsia="zh-CN"/>
              </w:rPr>
              <w:t>评审</w:t>
            </w:r>
            <w:r>
              <w:rPr>
                <w:rFonts w:hint="eastAsia" w:ascii="宋体" w:hAnsi="宋体" w:eastAsia="宋体" w:cs="宋体"/>
                <w:b/>
                <w:bCs w:val="0"/>
                <w:sz w:val="21"/>
                <w:szCs w:val="21"/>
                <w:highlight w:val="none"/>
              </w:rPr>
              <w:t>内容：</w:t>
            </w:r>
          </w:p>
          <w:p>
            <w:pPr>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1．ISO9001质量管理体系认证证书，得</w:t>
            </w: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rPr>
              <w:t>分；</w:t>
            </w:r>
          </w:p>
          <w:p>
            <w:pPr>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2．ISO20000信息技术服务管理体系认证证书，得</w:t>
            </w: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rPr>
              <w:t>分。</w:t>
            </w:r>
          </w:p>
          <w:p>
            <w:pPr>
              <w:jc w:val="left"/>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（二）评分标准：</w:t>
            </w:r>
          </w:p>
          <w:p>
            <w:pPr>
              <w:jc w:val="left"/>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1.要求提供有效的投标人认证证书扫描件作为得分依据。</w:t>
            </w:r>
          </w:p>
          <w:p>
            <w:pPr>
              <w:widowControl/>
              <w:textAlignment w:val="center"/>
              <w:rPr>
                <w:rFonts w:hint="eastAsia"/>
                <w:szCs w:val="21"/>
              </w:rPr>
            </w:pPr>
            <w:r>
              <w:rPr>
                <w:rFonts w:hint="eastAsia" w:ascii="宋体" w:hAnsi="宋体" w:eastAsia="宋体" w:cs="宋体"/>
                <w:b w:val="0"/>
                <w:bCs w:val="0"/>
                <w:highlight w:val="none"/>
                <w:lang w:val="en-US" w:eastAsia="zh-CN"/>
              </w:rPr>
              <w:t>2.评分中出现无证明资料或专家无法凭所提供资料判断是否得分的情况，一律作不得分处理。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sz w:val="22"/>
                <w:szCs w:val="22"/>
                <w:lang w:val="en-US" w:eastAsia="zh-CN"/>
              </w:rPr>
            </w:pPr>
            <w:r>
              <w:rPr>
                <w:rFonts w:hint="eastAsia" w:ascii="宋体" w:hAnsi="宋体" w:cs="宋体"/>
                <w:sz w:val="22"/>
                <w:szCs w:val="22"/>
                <w:lang w:val="en-US" w:eastAsia="zh-CN"/>
              </w:rPr>
              <w:t>4</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353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3</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2"/>
                <w:szCs w:val="22"/>
                <w:lang w:eastAsia="zh-CN" w:bidi="ar"/>
              </w:rPr>
            </w:pPr>
            <w:r>
              <w:rPr>
                <w:rFonts w:hint="eastAsia" w:ascii="宋体" w:hAnsi="宋体" w:eastAsia="宋体" w:cs="宋体"/>
                <w:color w:val="000000"/>
                <w:sz w:val="21"/>
                <w:szCs w:val="21"/>
                <w:highlight w:val="none"/>
                <w:lang w:val="en-US" w:eastAsia="zh-CN"/>
              </w:rPr>
              <w:t>投标人</w:t>
            </w:r>
            <w:r>
              <w:rPr>
                <w:rFonts w:hint="eastAsia" w:ascii="宋体" w:hAnsi="宋体" w:eastAsia="宋体" w:cs="宋体"/>
                <w:color w:val="000000"/>
                <w:sz w:val="21"/>
                <w:szCs w:val="21"/>
                <w:highlight w:val="none"/>
              </w:rPr>
              <w:t>相关认证情况</w:t>
            </w:r>
          </w:p>
        </w:tc>
        <w:tc>
          <w:tcPr>
            <w:tcW w:w="583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（一）评审内容：</w:t>
            </w:r>
          </w:p>
          <w:p>
            <w:pPr>
              <w:jc w:val="left"/>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eastAsia="zh-CN"/>
              </w:rPr>
              <w:t>投标人</w:t>
            </w:r>
            <w:r>
              <w:rPr>
                <w:rFonts w:hint="eastAsia" w:ascii="宋体" w:hAnsi="宋体" w:eastAsia="宋体" w:cs="宋体"/>
                <w:color w:val="000000"/>
                <w:sz w:val="21"/>
                <w:szCs w:val="21"/>
                <w:highlight w:val="none"/>
                <w:lang w:val="en-US"/>
              </w:rPr>
              <w:t>具有“网络安全风险防控类”、“网络安全监测类”、“热点信息追踪类”、“数据模型类”、“</w:t>
            </w:r>
            <w:r>
              <w:rPr>
                <w:rFonts w:hint="eastAsia" w:ascii="宋体" w:hAnsi="宋体" w:cs="宋体"/>
                <w:i w:val="0"/>
                <w:color w:val="000000"/>
                <w:kern w:val="0"/>
                <w:sz w:val="21"/>
                <w:szCs w:val="21"/>
                <w:u w:val="none"/>
                <w:lang w:val="en-US" w:eastAsia="zh-CN" w:bidi="ar"/>
              </w:rPr>
              <w:t>网络人物特征信息查询类</w:t>
            </w:r>
            <w:r>
              <w:rPr>
                <w:rFonts w:hint="eastAsia" w:ascii="宋体" w:hAnsi="宋体" w:eastAsia="宋体" w:cs="宋体"/>
                <w:color w:val="000000"/>
                <w:sz w:val="21"/>
                <w:szCs w:val="21"/>
                <w:highlight w:val="none"/>
                <w:lang w:val="en-US"/>
              </w:rPr>
              <w:t>”、“网络信息管理类”</w:t>
            </w:r>
            <w:r>
              <w:rPr>
                <w:rFonts w:hint="eastAsia" w:ascii="宋体" w:hAnsi="宋体" w:eastAsia="宋体" w:cs="宋体"/>
                <w:color w:val="000000"/>
                <w:sz w:val="21"/>
                <w:szCs w:val="21"/>
                <w:highlight w:val="none"/>
                <w:lang w:val="en-US" w:eastAsia="zh-CN"/>
              </w:rPr>
              <w:t>、“</w:t>
            </w:r>
            <w:r>
              <w:rPr>
                <w:rFonts w:hint="eastAsia" w:ascii="宋体" w:hAnsi="宋体" w:eastAsia="宋体" w:cs="宋体"/>
                <w:i w:val="0"/>
                <w:color w:val="000000"/>
                <w:kern w:val="0"/>
                <w:sz w:val="21"/>
                <w:szCs w:val="21"/>
                <w:u w:val="none"/>
                <w:lang w:val="en-US" w:eastAsia="zh-CN" w:bidi="ar"/>
              </w:rPr>
              <w:t>舆情数据库智能分析类</w:t>
            </w:r>
            <w:r>
              <w:rPr>
                <w:rFonts w:hint="eastAsia" w:ascii="宋体" w:hAnsi="宋体" w:eastAsia="宋体" w:cs="宋体"/>
                <w:color w:val="000000"/>
                <w:sz w:val="21"/>
                <w:szCs w:val="21"/>
                <w:highlight w:val="none"/>
                <w:lang w:val="en-US" w:eastAsia="zh-CN"/>
              </w:rPr>
              <w:t>”、“</w:t>
            </w:r>
            <w:r>
              <w:rPr>
                <w:rFonts w:hint="eastAsia" w:ascii="宋体" w:hAnsi="宋体" w:eastAsia="宋体" w:cs="宋体"/>
                <w:i w:val="0"/>
                <w:color w:val="000000"/>
                <w:kern w:val="0"/>
                <w:sz w:val="21"/>
                <w:szCs w:val="21"/>
                <w:u w:val="none"/>
                <w:lang w:val="en-US" w:eastAsia="zh-CN" w:bidi="ar"/>
              </w:rPr>
              <w:t>舆论引导任务管理类</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rPr>
              <w:t>对应的计算机软件著作权证书，每提供1个得</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rPr>
              <w:t>分，本项最高得</w:t>
            </w:r>
            <w:r>
              <w:rPr>
                <w:rFonts w:hint="eastAsia" w:ascii="宋体" w:hAnsi="宋体" w:cs="宋体"/>
                <w:color w:val="000000"/>
                <w:sz w:val="21"/>
                <w:szCs w:val="21"/>
                <w:highlight w:val="none"/>
                <w:lang w:val="en-US" w:eastAsia="zh-CN"/>
              </w:rPr>
              <w:t>16</w:t>
            </w:r>
            <w:r>
              <w:rPr>
                <w:rFonts w:hint="eastAsia" w:ascii="宋体" w:hAnsi="宋体" w:eastAsia="宋体" w:cs="宋体"/>
                <w:color w:val="000000"/>
                <w:sz w:val="21"/>
                <w:szCs w:val="21"/>
                <w:highlight w:val="none"/>
                <w:lang w:val="en-US"/>
              </w:rPr>
              <w:t>分。</w:t>
            </w:r>
          </w:p>
          <w:p>
            <w:pP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（二）评分依据：</w:t>
            </w:r>
          </w:p>
          <w:p>
            <w:pPr>
              <w:pStyle w:val="2"/>
              <w:rPr>
                <w:rFonts w:hint="default"/>
                <w:lang w:val="en-US" w:eastAsia="zh-CN"/>
              </w:rPr>
            </w:pPr>
            <w:r>
              <w:rPr>
                <w:rFonts w:hint="eastAsia" w:ascii="宋体" w:hAnsi="宋体" w:eastAsia="宋体" w:cs="宋体"/>
                <w:color w:val="000000"/>
                <w:sz w:val="21"/>
                <w:szCs w:val="21"/>
                <w:highlight w:val="none"/>
                <w:lang w:val="en-US"/>
              </w:rPr>
              <w:t>要求投标人提供以上各项所需证明材料作为得分依据，评分中出现无证明资料或专家无法凭所提供资料判断是否得分的情况，一律作不得分处理。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sz w:val="22"/>
                <w:szCs w:val="22"/>
                <w:lang w:val="en-US" w:eastAsia="zh-CN"/>
              </w:rPr>
            </w:pPr>
            <w:r>
              <w:rPr>
                <w:rFonts w:hint="eastAsia" w:ascii="宋体" w:hAnsi="宋体" w:cs="宋体"/>
                <w:sz w:val="22"/>
                <w:szCs w:val="22"/>
                <w:lang w:val="en-US" w:eastAsia="zh-CN"/>
              </w:rPr>
              <w:t>16</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4</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投标人自主知识产权产品（创新、设计）情况</w:t>
            </w:r>
          </w:p>
        </w:tc>
        <w:tc>
          <w:tcPr>
            <w:tcW w:w="583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（一）评审内容：</w:t>
            </w:r>
          </w:p>
          <w:p>
            <w:pPr>
              <w:jc w:val="left"/>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eastAsia="zh-CN"/>
              </w:rPr>
              <w:t>1.投标人</w:t>
            </w:r>
            <w:r>
              <w:rPr>
                <w:rFonts w:hint="eastAsia" w:ascii="宋体" w:hAnsi="宋体" w:eastAsia="宋体" w:cs="宋体"/>
                <w:color w:val="000000"/>
                <w:sz w:val="21"/>
                <w:szCs w:val="21"/>
                <w:highlight w:val="none"/>
                <w:lang w:val="en-US"/>
              </w:rPr>
              <w:t>拥有微博微信文本</w:t>
            </w:r>
            <w:r>
              <w:rPr>
                <w:rFonts w:hint="eastAsia" w:ascii="宋体" w:hAnsi="宋体" w:cs="宋体"/>
                <w:color w:val="000000"/>
                <w:sz w:val="21"/>
                <w:szCs w:val="21"/>
                <w:highlight w:val="none"/>
                <w:lang w:val="en-US" w:eastAsia="zh-CN"/>
              </w:rPr>
              <w:t>类</w:t>
            </w:r>
            <w:r>
              <w:rPr>
                <w:rFonts w:hint="eastAsia" w:ascii="宋体" w:hAnsi="宋体" w:eastAsia="宋体" w:cs="宋体"/>
                <w:color w:val="000000"/>
                <w:sz w:val="21"/>
                <w:szCs w:val="21"/>
                <w:highlight w:val="none"/>
                <w:lang w:val="en-US"/>
              </w:rPr>
              <w:t>自有知识产权</w:t>
            </w:r>
            <w:r>
              <w:rPr>
                <w:rFonts w:hint="eastAsia" w:ascii="宋体" w:hAnsi="宋体" w:eastAsia="宋体" w:cs="宋体"/>
                <w:color w:val="000000"/>
                <w:sz w:val="21"/>
                <w:szCs w:val="21"/>
                <w:highlight w:val="none"/>
                <w:lang w:val="en-US" w:eastAsia="zh-CN"/>
              </w:rPr>
              <w:t>证书</w:t>
            </w:r>
            <w:r>
              <w:rPr>
                <w:rFonts w:hint="eastAsia" w:ascii="宋体" w:hAnsi="宋体" w:eastAsia="宋体" w:cs="宋体"/>
                <w:color w:val="000000"/>
                <w:sz w:val="21"/>
                <w:szCs w:val="21"/>
                <w:highlight w:val="none"/>
                <w:lang w:val="en-US"/>
              </w:rPr>
              <w:t>的得</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rPr>
              <w:t>分；</w:t>
            </w:r>
          </w:p>
          <w:p>
            <w:pPr>
              <w:jc w:val="left"/>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eastAsia="zh-CN"/>
              </w:rPr>
              <w:t>2.投标人</w:t>
            </w:r>
            <w:r>
              <w:rPr>
                <w:rFonts w:hint="eastAsia" w:ascii="宋体" w:hAnsi="宋体" w:eastAsia="宋体" w:cs="宋体"/>
                <w:color w:val="000000"/>
                <w:sz w:val="21"/>
                <w:szCs w:val="21"/>
                <w:highlight w:val="none"/>
                <w:lang w:val="en-US"/>
              </w:rPr>
              <w:t>拥有</w:t>
            </w:r>
            <w:r>
              <w:rPr>
                <w:rFonts w:hint="eastAsia" w:ascii="宋体" w:hAnsi="宋体" w:eastAsia="宋体" w:cs="宋体"/>
                <w:color w:val="000000"/>
                <w:sz w:val="21"/>
                <w:szCs w:val="21"/>
                <w:highlight w:val="none"/>
                <w:lang w:val="en-US" w:eastAsia="zh-CN"/>
              </w:rPr>
              <w:t>网络文章相似度检测</w:t>
            </w:r>
            <w:r>
              <w:rPr>
                <w:rFonts w:hint="eastAsia" w:ascii="宋体" w:hAnsi="宋体" w:cs="宋体"/>
                <w:color w:val="000000"/>
                <w:sz w:val="21"/>
                <w:szCs w:val="21"/>
                <w:highlight w:val="none"/>
                <w:lang w:val="en-US" w:eastAsia="zh-CN"/>
              </w:rPr>
              <w:t>类</w:t>
            </w:r>
            <w:r>
              <w:rPr>
                <w:rFonts w:hint="eastAsia" w:ascii="宋体" w:hAnsi="宋体" w:eastAsia="宋体" w:cs="宋体"/>
                <w:color w:val="000000"/>
                <w:sz w:val="21"/>
                <w:szCs w:val="21"/>
                <w:highlight w:val="none"/>
                <w:lang w:val="en-US"/>
              </w:rPr>
              <w:t>自有知识产权</w:t>
            </w:r>
            <w:r>
              <w:rPr>
                <w:rFonts w:hint="eastAsia" w:ascii="宋体" w:hAnsi="宋体" w:eastAsia="宋体" w:cs="宋体"/>
                <w:color w:val="000000"/>
                <w:sz w:val="21"/>
                <w:szCs w:val="21"/>
                <w:highlight w:val="none"/>
                <w:lang w:val="en-US" w:eastAsia="zh-CN"/>
              </w:rPr>
              <w:t>证书</w:t>
            </w:r>
            <w:r>
              <w:rPr>
                <w:rFonts w:hint="eastAsia" w:ascii="宋体" w:hAnsi="宋体" w:eastAsia="宋体" w:cs="宋体"/>
                <w:color w:val="000000"/>
                <w:sz w:val="21"/>
                <w:szCs w:val="21"/>
                <w:highlight w:val="none"/>
                <w:lang w:val="en-US"/>
              </w:rPr>
              <w:t>的得</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rPr>
              <w:t>分；</w:t>
            </w:r>
          </w:p>
          <w:p>
            <w:pPr>
              <w:jc w:val="left"/>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eastAsia="zh-CN"/>
              </w:rPr>
              <w:t>3.投标人</w:t>
            </w:r>
            <w:r>
              <w:rPr>
                <w:rFonts w:hint="eastAsia" w:ascii="宋体" w:hAnsi="宋体" w:eastAsia="宋体" w:cs="宋体"/>
                <w:color w:val="000000"/>
                <w:sz w:val="21"/>
                <w:szCs w:val="21"/>
                <w:highlight w:val="none"/>
                <w:lang w:val="en-US"/>
              </w:rPr>
              <w:t>拥有</w:t>
            </w:r>
            <w:r>
              <w:rPr>
                <w:rFonts w:hint="eastAsia" w:ascii="宋体" w:hAnsi="宋体" w:eastAsia="宋体" w:cs="宋体"/>
                <w:color w:val="000000"/>
                <w:sz w:val="21"/>
                <w:szCs w:val="21"/>
                <w:highlight w:val="none"/>
                <w:lang w:val="en-US" w:eastAsia="zh-CN"/>
              </w:rPr>
              <w:t>生成舆情专题</w:t>
            </w:r>
            <w:r>
              <w:rPr>
                <w:rFonts w:hint="eastAsia" w:ascii="宋体" w:hAnsi="宋体" w:cs="宋体"/>
                <w:color w:val="000000"/>
                <w:sz w:val="21"/>
                <w:szCs w:val="21"/>
                <w:highlight w:val="none"/>
                <w:lang w:val="en-US" w:eastAsia="zh-CN"/>
              </w:rPr>
              <w:t>类</w:t>
            </w:r>
            <w:r>
              <w:rPr>
                <w:rFonts w:hint="eastAsia" w:ascii="宋体" w:hAnsi="宋体" w:eastAsia="宋体" w:cs="宋体"/>
                <w:color w:val="000000"/>
                <w:sz w:val="21"/>
                <w:szCs w:val="21"/>
                <w:highlight w:val="none"/>
                <w:lang w:val="en-US"/>
              </w:rPr>
              <w:t>自有知识产权</w:t>
            </w:r>
            <w:r>
              <w:rPr>
                <w:rFonts w:hint="eastAsia" w:ascii="宋体" w:hAnsi="宋体" w:eastAsia="宋体" w:cs="宋体"/>
                <w:color w:val="000000"/>
                <w:sz w:val="21"/>
                <w:szCs w:val="21"/>
                <w:highlight w:val="none"/>
                <w:lang w:val="en-US" w:eastAsia="zh-CN"/>
              </w:rPr>
              <w:t>证书</w:t>
            </w:r>
            <w:r>
              <w:rPr>
                <w:rFonts w:hint="eastAsia" w:ascii="宋体" w:hAnsi="宋体" w:eastAsia="宋体" w:cs="宋体"/>
                <w:color w:val="000000"/>
                <w:sz w:val="21"/>
                <w:szCs w:val="21"/>
                <w:highlight w:val="none"/>
                <w:lang w:val="en-US"/>
              </w:rPr>
              <w:t>的得</w:t>
            </w:r>
            <w:r>
              <w:rPr>
                <w:rFonts w:hint="default" w:ascii="宋体" w:hAnsi="宋体" w:eastAsia="宋体" w:cs="宋体"/>
                <w:color w:val="000000"/>
                <w:sz w:val="21"/>
                <w:szCs w:val="21"/>
                <w:highlight w:val="none"/>
                <w:lang w:val="en-US"/>
              </w:rPr>
              <w:t>1</w:t>
            </w:r>
            <w:r>
              <w:rPr>
                <w:rFonts w:hint="eastAsia" w:ascii="宋体" w:hAnsi="宋体" w:eastAsia="宋体" w:cs="宋体"/>
                <w:color w:val="000000"/>
                <w:sz w:val="21"/>
                <w:szCs w:val="21"/>
                <w:highlight w:val="none"/>
                <w:lang w:val="en-US"/>
              </w:rPr>
              <w:t>分；</w:t>
            </w:r>
          </w:p>
          <w:p>
            <w:pPr>
              <w:jc w:val="left"/>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.投标人</w:t>
            </w:r>
            <w:r>
              <w:rPr>
                <w:rFonts w:hint="eastAsia" w:ascii="宋体" w:hAnsi="宋体" w:eastAsia="宋体" w:cs="宋体"/>
                <w:color w:val="000000"/>
                <w:sz w:val="21"/>
                <w:szCs w:val="21"/>
                <w:highlight w:val="none"/>
                <w:lang w:val="en-US"/>
              </w:rPr>
              <w:t>拥有</w:t>
            </w:r>
            <w:r>
              <w:rPr>
                <w:rFonts w:hint="eastAsia" w:ascii="宋体" w:hAnsi="宋体" w:eastAsia="宋体" w:cs="宋体"/>
                <w:color w:val="000000"/>
                <w:sz w:val="21"/>
                <w:szCs w:val="21"/>
                <w:highlight w:val="none"/>
                <w:lang w:val="en-US" w:eastAsia="zh-CN"/>
              </w:rPr>
              <w:t>新闻文本自动分段</w:t>
            </w:r>
            <w:r>
              <w:rPr>
                <w:rFonts w:hint="eastAsia" w:ascii="宋体" w:hAnsi="宋体" w:cs="宋体"/>
                <w:color w:val="000000"/>
                <w:sz w:val="21"/>
                <w:szCs w:val="21"/>
                <w:highlight w:val="none"/>
                <w:lang w:val="en-US" w:eastAsia="zh-CN"/>
              </w:rPr>
              <w:t>类</w:t>
            </w:r>
            <w:r>
              <w:rPr>
                <w:rFonts w:hint="eastAsia" w:ascii="宋体" w:hAnsi="宋体" w:eastAsia="宋体" w:cs="宋体"/>
                <w:color w:val="000000"/>
                <w:sz w:val="21"/>
                <w:szCs w:val="21"/>
                <w:highlight w:val="none"/>
                <w:lang w:val="en-US"/>
              </w:rPr>
              <w:t>自有知识产权</w:t>
            </w:r>
            <w:r>
              <w:rPr>
                <w:rFonts w:hint="eastAsia" w:ascii="宋体" w:hAnsi="宋体" w:eastAsia="宋体" w:cs="宋体"/>
                <w:color w:val="000000"/>
                <w:sz w:val="21"/>
                <w:szCs w:val="21"/>
                <w:highlight w:val="none"/>
                <w:lang w:val="en-US" w:eastAsia="zh-CN"/>
              </w:rPr>
              <w:t>证书</w:t>
            </w:r>
            <w:r>
              <w:rPr>
                <w:rFonts w:hint="eastAsia" w:ascii="宋体" w:hAnsi="宋体" w:eastAsia="宋体" w:cs="宋体"/>
                <w:color w:val="000000"/>
                <w:sz w:val="21"/>
                <w:szCs w:val="21"/>
                <w:highlight w:val="none"/>
                <w:lang w:val="en-US"/>
              </w:rPr>
              <w:t>的得</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rPr>
              <w:t>分。</w:t>
            </w:r>
          </w:p>
          <w:p>
            <w:pPr>
              <w:jc w:val="left"/>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rPr>
              <w:t>总分</w:t>
            </w:r>
            <w:r>
              <w:rPr>
                <w:rFonts w:hint="eastAsia" w:ascii="宋体" w:hAnsi="宋体" w:cs="宋体"/>
                <w:color w:val="000000"/>
                <w:sz w:val="21"/>
                <w:szCs w:val="21"/>
                <w:highlight w:val="none"/>
                <w:lang w:val="en-US" w:eastAsia="zh-CN"/>
              </w:rPr>
              <w:t>7</w:t>
            </w:r>
            <w:r>
              <w:rPr>
                <w:rFonts w:hint="eastAsia" w:ascii="宋体" w:hAnsi="宋体" w:eastAsia="宋体" w:cs="宋体"/>
                <w:color w:val="000000"/>
                <w:sz w:val="21"/>
                <w:szCs w:val="21"/>
                <w:highlight w:val="none"/>
                <w:lang w:val="en-US"/>
              </w:rPr>
              <w:t>分。</w:t>
            </w:r>
          </w:p>
          <w:p>
            <w:pP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（二）评分依据：</w:t>
            </w:r>
          </w:p>
          <w:p>
            <w:pPr>
              <w:jc w:val="left"/>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rPr>
              <w:t>要求提供</w:t>
            </w:r>
            <w:r>
              <w:rPr>
                <w:rFonts w:hint="eastAsia" w:ascii="宋体" w:hAnsi="宋体" w:cs="宋体"/>
                <w:color w:val="000000"/>
                <w:sz w:val="21"/>
                <w:szCs w:val="21"/>
                <w:highlight w:val="none"/>
                <w:lang w:val="en-US" w:eastAsia="zh-CN"/>
              </w:rPr>
              <w:t>相应有效</w:t>
            </w:r>
            <w:r>
              <w:rPr>
                <w:rFonts w:hint="eastAsia" w:ascii="宋体" w:hAnsi="宋体" w:eastAsia="宋体" w:cs="宋体"/>
                <w:color w:val="000000"/>
                <w:sz w:val="21"/>
                <w:szCs w:val="21"/>
                <w:highlight w:val="none"/>
                <w:lang w:val="en-US"/>
              </w:rPr>
              <w:t>的产权（专利）证书等证明材料作为得分依据。</w:t>
            </w:r>
          </w:p>
          <w:p>
            <w:pPr>
              <w:jc w:val="left"/>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rPr>
              <w:t>证书获取时间为发出招标公告之前，否则不得分。</w:t>
            </w:r>
          </w:p>
          <w:p>
            <w:pPr>
              <w:pStyle w:val="2"/>
              <w:rPr>
                <w:rFonts w:hint="eastAsia"/>
                <w:lang w:val="en-US" w:eastAsia="zh-CN"/>
              </w:rPr>
            </w:pPr>
            <w:r>
              <w:rPr>
                <w:rFonts w:hint="eastAsia" w:ascii="宋体" w:hAnsi="宋体" w:eastAsia="宋体" w:cs="宋体"/>
                <w:color w:val="000000"/>
                <w:sz w:val="21"/>
                <w:szCs w:val="21"/>
                <w:highlight w:val="none"/>
                <w:lang w:val="en-US"/>
              </w:rPr>
              <w:t>以上资料均要求提供扫描件。评分中出现无证明资料或专家无法凭所提供资料判断是否得分的情况，一律作不得分处理。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sz w:val="22"/>
                <w:szCs w:val="22"/>
                <w:lang w:val="en-US" w:eastAsia="zh-CN"/>
              </w:rPr>
            </w:pPr>
            <w:r>
              <w:rPr>
                <w:rFonts w:hint="eastAsia" w:ascii="宋体" w:hAnsi="宋体" w:cs="宋体"/>
                <w:sz w:val="22"/>
                <w:szCs w:val="22"/>
                <w:lang w:val="en-US" w:eastAsia="zh-CN"/>
              </w:rPr>
              <w:t>7</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76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2"/>
                <w:szCs w:val="22"/>
                <w:lang w:eastAsia="zh-CN"/>
              </w:rPr>
            </w:pPr>
            <w:r>
              <w:rPr>
                <w:rFonts w:hint="eastAsia" w:ascii="宋体" w:hAnsi="宋体" w:cs="宋体"/>
                <w:kern w:val="0"/>
                <w:sz w:val="22"/>
                <w:szCs w:val="22"/>
                <w:lang w:val="en-US" w:eastAsia="zh-CN" w:bidi="ar"/>
              </w:rPr>
              <w:t>5</w:t>
            </w:r>
          </w:p>
        </w:tc>
        <w:tc>
          <w:tcPr>
            <w:tcW w:w="791"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2"/>
                <w:szCs w:val="22"/>
              </w:rPr>
            </w:pPr>
            <w:r>
              <w:rPr>
                <w:rFonts w:hint="eastAsia"/>
                <w:szCs w:val="21"/>
              </w:rPr>
              <w:t>项目负责人</w:t>
            </w:r>
          </w:p>
        </w:tc>
        <w:tc>
          <w:tcPr>
            <w:tcW w:w="5836" w:type="dxa"/>
            <w:tcBorders>
              <w:top w:val="single" w:color="000000"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（一）</w:t>
            </w:r>
            <w:r>
              <w:rPr>
                <w:rFonts w:hint="eastAsia" w:ascii="宋体" w:hAnsi="宋体" w:cs="宋体"/>
                <w:b/>
                <w:bCs/>
                <w:sz w:val="21"/>
                <w:szCs w:val="21"/>
                <w:highlight w:val="none"/>
                <w:lang w:val="en-US" w:eastAsia="zh-CN"/>
              </w:rPr>
              <w:t>评审</w:t>
            </w:r>
            <w:r>
              <w:rPr>
                <w:rFonts w:hint="eastAsia" w:ascii="宋体" w:hAnsi="宋体" w:eastAsia="宋体" w:cs="宋体"/>
                <w:b/>
                <w:bCs/>
                <w:sz w:val="21"/>
                <w:szCs w:val="21"/>
                <w:highlight w:val="none"/>
                <w:lang w:val="en-US" w:eastAsia="zh-CN"/>
              </w:rPr>
              <w:t>内容：</w:t>
            </w:r>
          </w:p>
          <w:p>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1．拥有高级信息系统项目管理师证书得</w:t>
            </w:r>
            <w:r>
              <w:rPr>
                <w:rFonts w:hint="default"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w:t>
            </w:r>
          </w:p>
          <w:p>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2．拥有高级系统分析师证书得2分。</w:t>
            </w:r>
          </w:p>
          <w:p>
            <w:pPr>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（二）评分标准：</w:t>
            </w:r>
          </w:p>
          <w:p>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1．项目负责人必须为投标人自有员工，提供相关人员（资格证书）及要求提供投标人给项目负责人缴纳的</w:t>
            </w:r>
            <w:r>
              <w:rPr>
                <w:rFonts w:hint="eastAsia" w:ascii="宋体" w:hAnsi="宋体" w:cs="宋体"/>
                <w:sz w:val="21"/>
                <w:szCs w:val="21"/>
                <w:highlight w:val="none"/>
                <w:lang w:val="en-US" w:eastAsia="zh-CN"/>
              </w:rPr>
              <w:t>近6个月内任意1个月的社保缴纳证明</w:t>
            </w:r>
            <w:r>
              <w:rPr>
                <w:rFonts w:hint="eastAsia" w:ascii="宋体" w:hAnsi="宋体" w:eastAsia="宋体" w:cs="宋体"/>
                <w:sz w:val="21"/>
                <w:szCs w:val="21"/>
                <w:highlight w:val="none"/>
                <w:lang w:val="en-US" w:eastAsia="zh-CN"/>
              </w:rPr>
              <w:t>（代缴个税税单或参加社会保险的《投保单》或《社会保险参保人员证明》</w:t>
            </w:r>
            <w:r>
              <w:rPr>
                <w:rFonts w:hint="eastAsia" w:ascii="宋体" w:hAnsi="宋体" w:cs="宋体"/>
                <w:sz w:val="21"/>
                <w:szCs w:val="21"/>
                <w:highlight w:val="none"/>
                <w:lang w:val="en-US" w:eastAsia="zh-CN"/>
              </w:rPr>
              <w:t>或加盖公章的社保承诺函</w:t>
            </w:r>
            <w:r>
              <w:rPr>
                <w:rFonts w:hint="eastAsia" w:ascii="宋体" w:hAnsi="宋体" w:eastAsia="宋体" w:cs="宋体"/>
                <w:sz w:val="21"/>
                <w:szCs w:val="21"/>
                <w:highlight w:val="none"/>
                <w:lang w:val="en-US" w:eastAsia="zh-CN"/>
              </w:rPr>
              <w:t>等证明均可）。若供应商成立不足一个月的，需提供成立情况说明函（格式自拟），无需提供相关人员社保，亦可得分；若为退休返聘人员，需提供说明函（格式自拟），无需提供相关人员社保，亦可得分。</w:t>
            </w:r>
          </w:p>
          <w:p>
            <w:pPr>
              <w:pStyle w:val="2"/>
            </w:pPr>
            <w:r>
              <w:rPr>
                <w:rFonts w:hint="eastAsia" w:ascii="宋体" w:hAnsi="宋体" w:eastAsia="宋体" w:cs="宋体"/>
                <w:sz w:val="21"/>
                <w:szCs w:val="21"/>
                <w:highlight w:val="none"/>
                <w:lang w:val="en-US" w:eastAsia="zh-CN"/>
              </w:rPr>
              <w:t>2.评分中出现无证明资料或专家无法凭所提供资料判断是否得分的情况，一律作不得分处理。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sz w:val="22"/>
                <w:szCs w:val="22"/>
                <w:lang w:val="en-US" w:eastAsia="zh-CN"/>
              </w:rPr>
            </w:pPr>
            <w:r>
              <w:rPr>
                <w:rFonts w:hint="default" w:ascii="宋体" w:hAnsi="宋体" w:cs="宋体"/>
                <w:sz w:val="22"/>
                <w:szCs w:val="22"/>
                <w:lang w:val="en-US" w:eastAsia="zh-CN"/>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345"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sz w:val="22"/>
                <w:szCs w:val="22"/>
              </w:rPr>
            </w:pPr>
            <w:r>
              <w:rPr>
                <w:rFonts w:hint="eastAsia" w:ascii="宋体" w:hAnsi="宋体" w:cs="宋体"/>
                <w:b/>
                <w:bCs/>
                <w:kern w:val="0"/>
                <w:sz w:val="22"/>
                <w:szCs w:val="22"/>
                <w:lang w:bidi="ar"/>
              </w:rPr>
              <w:t>三、技术部分（</w:t>
            </w:r>
            <w:r>
              <w:rPr>
                <w:rFonts w:hint="eastAsia" w:ascii="宋体" w:hAnsi="宋体" w:cs="宋体"/>
                <w:b/>
                <w:bCs/>
                <w:kern w:val="0"/>
                <w:sz w:val="22"/>
                <w:szCs w:val="22"/>
                <w:lang w:val="en-US" w:eastAsia="zh-CN" w:bidi="ar"/>
              </w:rPr>
              <w:t>45</w:t>
            </w:r>
            <w:r>
              <w:rPr>
                <w:rFonts w:hint="eastAsia" w:ascii="宋体" w:hAnsi="宋体" w:cs="宋体"/>
                <w:b/>
                <w:bCs/>
                <w:kern w:val="0"/>
                <w:sz w:val="22"/>
                <w:szCs w:val="22"/>
                <w:lang w:bidi="ar"/>
              </w:rPr>
              <w:t>分）</w:t>
            </w:r>
          </w:p>
        </w:tc>
      </w:tr>
      <w:tr>
        <w:tblPrEx>
          <w:tblCellMar>
            <w:top w:w="0" w:type="dxa"/>
            <w:left w:w="108" w:type="dxa"/>
            <w:bottom w:w="0" w:type="dxa"/>
            <w:right w:w="108" w:type="dxa"/>
          </w:tblCellMar>
        </w:tblPrEx>
        <w:trPr>
          <w:trHeight w:val="491"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83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分值</w:t>
            </w:r>
          </w:p>
        </w:tc>
        <w:tc>
          <w:tcPr>
            <w:tcW w:w="87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80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w:t>
            </w:r>
          </w:p>
        </w:tc>
        <w:tc>
          <w:tcPr>
            <w:tcW w:w="79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kern w:val="0"/>
                <w:sz w:val="22"/>
                <w:szCs w:val="22"/>
                <w:lang w:eastAsia="zh-CN" w:bidi="ar"/>
              </w:rPr>
            </w:pPr>
            <w:r>
              <w:rPr>
                <w:rFonts w:hint="eastAsia" w:ascii="宋体" w:hAnsi="宋体" w:cs="宋体"/>
                <w:kern w:val="0"/>
                <w:sz w:val="22"/>
                <w:szCs w:val="22"/>
                <w:lang w:eastAsia="zh-CN" w:bidi="ar"/>
              </w:rPr>
              <w:t>实施方案</w:t>
            </w:r>
          </w:p>
        </w:tc>
        <w:tc>
          <w:tcPr>
            <w:tcW w:w="5836"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pacing w:afterLines="0" w:line="360" w:lineRule="exact"/>
              <w:jc w:val="left"/>
              <w:rPr>
                <w:rFonts w:ascii="宋体" w:hAnsi="宋体"/>
                <w:b/>
                <w:szCs w:val="21"/>
              </w:rPr>
            </w:pPr>
            <w:r>
              <w:rPr>
                <w:rFonts w:hint="eastAsia" w:ascii="宋体" w:hAnsi="宋体"/>
                <w:b/>
                <w:szCs w:val="21"/>
              </w:rPr>
              <w:t>评审内容：</w:t>
            </w:r>
          </w:p>
          <w:p>
            <w:pPr>
              <w:autoSpaceDE w:val="0"/>
              <w:autoSpaceDN w:val="0"/>
              <w:adjustRightInd w:val="0"/>
              <w:spacing w:afterLines="0" w:line="360" w:lineRule="exact"/>
              <w:jc w:val="left"/>
              <w:rPr>
                <w:rFonts w:ascii="宋体" w:hAnsi="宋体"/>
                <w:szCs w:val="21"/>
              </w:rPr>
            </w:pPr>
            <w:r>
              <w:rPr>
                <w:rFonts w:hint="eastAsia" w:ascii="宋体" w:hAnsi="宋体"/>
                <w:szCs w:val="21"/>
              </w:rPr>
              <w:t>投标人提供的项目服务运营保障方案、运营理论等进行综合评审，包括但不限于以下内容：</w:t>
            </w:r>
          </w:p>
          <w:p>
            <w:pPr>
              <w:autoSpaceDE w:val="0"/>
              <w:autoSpaceDN w:val="0"/>
              <w:adjustRightInd w:val="0"/>
              <w:spacing w:afterLines="0" w:line="360" w:lineRule="exact"/>
              <w:jc w:val="left"/>
              <w:rPr>
                <w:rFonts w:ascii="宋体" w:hAnsi="宋体"/>
                <w:szCs w:val="21"/>
              </w:rPr>
            </w:pPr>
            <w:r>
              <w:rPr>
                <w:rFonts w:hint="eastAsia" w:ascii="宋体" w:hAnsi="宋体"/>
                <w:szCs w:val="21"/>
              </w:rPr>
              <w:t>1、</w:t>
            </w:r>
            <w:r>
              <w:rPr>
                <w:rFonts w:hint="eastAsia" w:ascii="宋体" w:hAnsi="宋体" w:cs="宋体"/>
                <w:color w:val="000000"/>
                <w:szCs w:val="21"/>
              </w:rPr>
              <w:t>对项目现状理解，项目背景、项目需求分析</w:t>
            </w:r>
            <w:r>
              <w:rPr>
                <w:rFonts w:hint="eastAsia" w:ascii="宋体" w:hAnsi="宋体"/>
                <w:szCs w:val="21"/>
              </w:rPr>
              <w:t>；</w:t>
            </w:r>
          </w:p>
          <w:p>
            <w:pPr>
              <w:autoSpaceDE w:val="0"/>
              <w:autoSpaceDN w:val="0"/>
              <w:adjustRightInd w:val="0"/>
              <w:spacing w:afterLines="0" w:line="360" w:lineRule="exact"/>
              <w:jc w:val="left"/>
              <w:rPr>
                <w:rFonts w:ascii="宋体" w:hAnsi="宋体"/>
                <w:szCs w:val="21"/>
              </w:rPr>
            </w:pPr>
            <w:r>
              <w:rPr>
                <w:rFonts w:hint="eastAsia" w:ascii="宋体" w:hAnsi="宋体"/>
                <w:szCs w:val="21"/>
              </w:rPr>
              <w:t>2、</w:t>
            </w:r>
            <w:r>
              <w:rPr>
                <w:rFonts w:hint="eastAsia" w:ascii="宋体" w:hAnsi="宋体" w:cs="宋体"/>
                <w:color w:val="000000"/>
                <w:szCs w:val="21"/>
              </w:rPr>
              <w:t>工作内容和基本状况、技术路线和方案。</w:t>
            </w:r>
          </w:p>
          <w:p>
            <w:pPr>
              <w:autoSpaceDE w:val="0"/>
              <w:autoSpaceDN w:val="0"/>
              <w:adjustRightInd w:val="0"/>
              <w:spacing w:afterLines="0" w:line="360" w:lineRule="exact"/>
              <w:jc w:val="left"/>
              <w:rPr>
                <w:rFonts w:hint="eastAsia" w:ascii="宋体" w:hAnsi="宋体"/>
                <w:b/>
                <w:szCs w:val="21"/>
              </w:rPr>
            </w:pPr>
            <w:r>
              <w:rPr>
                <w:rFonts w:hint="eastAsia" w:ascii="宋体" w:hAnsi="宋体"/>
                <w:b/>
                <w:szCs w:val="21"/>
              </w:rPr>
              <w:t>评</w:t>
            </w:r>
            <w:r>
              <w:rPr>
                <w:rFonts w:hint="eastAsia" w:ascii="宋体" w:hAnsi="宋体"/>
                <w:b/>
                <w:szCs w:val="21"/>
                <w:lang w:val="en-US" w:eastAsia="zh-CN"/>
              </w:rPr>
              <w:t>分</w:t>
            </w:r>
            <w:r>
              <w:rPr>
                <w:rFonts w:hint="eastAsia" w:ascii="宋体" w:hAnsi="宋体"/>
                <w:b/>
                <w:szCs w:val="21"/>
              </w:rPr>
              <w:t>标准：</w:t>
            </w:r>
          </w:p>
          <w:p>
            <w:pPr>
              <w:autoSpaceDE w:val="0"/>
              <w:autoSpaceDN w:val="0"/>
              <w:adjustRightInd w:val="0"/>
              <w:spacing w:afterLines="0" w:line="360" w:lineRule="exact"/>
              <w:jc w:val="left"/>
            </w:pPr>
            <w:r>
              <w:rPr>
                <w:rFonts w:hint="eastAsia" w:ascii="宋体" w:hAnsi="宋体"/>
                <w:szCs w:val="21"/>
                <w:lang w:val="en-US" w:eastAsia="zh-CN"/>
              </w:rPr>
              <w:t>满足以上两项要求得6分，满足以上一项要求得3分，其它情况不得分。</w:t>
            </w:r>
            <w:r>
              <w:rPr>
                <w:rFonts w:hint="eastAsia" w:ascii="宋体" w:hAnsi="宋体"/>
                <w:szCs w:val="21"/>
              </w:rPr>
              <w:t>在此基础上，专家根据各投标人的具体响应内容按照量化的评审因素指标进一步评审：</w:t>
            </w:r>
          </w:p>
          <w:p>
            <w:pPr>
              <w:autoSpaceDE w:val="0"/>
              <w:autoSpaceDN w:val="0"/>
              <w:adjustRightInd w:val="0"/>
              <w:spacing w:afterLines="0" w:line="360" w:lineRule="exact"/>
              <w:jc w:val="left"/>
              <w:rPr>
                <w:rFonts w:ascii="宋体" w:hAnsi="宋体"/>
                <w:szCs w:val="21"/>
              </w:rPr>
            </w:pPr>
            <w:r>
              <w:rPr>
                <w:rFonts w:hint="eastAsia" w:ascii="宋体" w:hAnsi="宋体"/>
                <w:szCs w:val="21"/>
              </w:rPr>
              <w:t>1</w:t>
            </w:r>
            <w:r>
              <w:rPr>
                <w:rFonts w:ascii="宋体" w:hAnsi="宋体"/>
                <w:szCs w:val="21"/>
              </w:rPr>
              <w:t>.项目</w:t>
            </w:r>
            <w:r>
              <w:rPr>
                <w:rFonts w:hint="eastAsia" w:ascii="宋体" w:hAnsi="宋体"/>
                <w:szCs w:val="21"/>
              </w:rPr>
              <w:t>服务方案非常全面具体、针对性强、科学合理、可操作性强，得</w:t>
            </w:r>
            <w:r>
              <w:rPr>
                <w:rFonts w:hint="eastAsia" w:ascii="宋体" w:hAnsi="宋体"/>
                <w:szCs w:val="21"/>
                <w:lang w:val="en-US" w:eastAsia="zh-CN"/>
              </w:rPr>
              <w:t>9</w:t>
            </w:r>
            <w:r>
              <w:rPr>
                <w:rFonts w:hint="eastAsia" w:ascii="宋体" w:hAnsi="宋体"/>
                <w:szCs w:val="21"/>
              </w:rPr>
              <w:t>分；</w:t>
            </w:r>
          </w:p>
          <w:p>
            <w:pPr>
              <w:autoSpaceDE w:val="0"/>
              <w:autoSpaceDN w:val="0"/>
              <w:adjustRightInd w:val="0"/>
              <w:spacing w:afterLines="0" w:line="360" w:lineRule="exact"/>
              <w:jc w:val="left"/>
              <w:rPr>
                <w:rFonts w:ascii="宋体" w:hAnsi="宋体"/>
                <w:szCs w:val="21"/>
              </w:rPr>
            </w:pPr>
            <w:r>
              <w:rPr>
                <w:rFonts w:hint="eastAsia" w:ascii="宋体" w:hAnsi="宋体"/>
                <w:szCs w:val="21"/>
              </w:rPr>
              <w:t>2</w:t>
            </w:r>
            <w:r>
              <w:rPr>
                <w:rFonts w:ascii="宋体" w:hAnsi="宋体"/>
                <w:szCs w:val="21"/>
              </w:rPr>
              <w:t>.项目</w:t>
            </w:r>
            <w:r>
              <w:rPr>
                <w:rFonts w:hint="eastAsia" w:ascii="宋体" w:hAnsi="宋体"/>
                <w:szCs w:val="21"/>
              </w:rPr>
              <w:t>服务方案较为全面具体、针对性较强、较为科学合理、可操作性较强，得</w:t>
            </w:r>
            <w:r>
              <w:rPr>
                <w:rFonts w:hint="eastAsia" w:ascii="宋体" w:hAnsi="宋体"/>
                <w:szCs w:val="21"/>
                <w:lang w:val="en-US" w:eastAsia="zh-CN"/>
              </w:rPr>
              <w:t>6</w:t>
            </w:r>
            <w:r>
              <w:rPr>
                <w:rFonts w:hint="eastAsia" w:ascii="宋体" w:hAnsi="宋体"/>
                <w:szCs w:val="21"/>
              </w:rPr>
              <w:t>分；</w:t>
            </w:r>
          </w:p>
          <w:p>
            <w:pPr>
              <w:spacing w:afterLines="0" w:line="360" w:lineRule="exact"/>
              <w:jc w:val="lef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项目服务方案不够全面具体、针对性一般、科学合理性一般、可操作性一般，得</w:t>
            </w:r>
            <w:r>
              <w:rPr>
                <w:rFonts w:hint="eastAsia" w:ascii="宋体" w:hAnsi="宋体"/>
                <w:szCs w:val="21"/>
                <w:lang w:val="en-US" w:eastAsia="zh-CN"/>
              </w:rPr>
              <w:t>3</w:t>
            </w:r>
            <w:r>
              <w:rPr>
                <w:rFonts w:hint="eastAsia" w:ascii="宋体" w:hAnsi="宋体"/>
                <w:szCs w:val="21"/>
              </w:rPr>
              <w:t>分。</w:t>
            </w:r>
          </w:p>
          <w:p>
            <w:pPr>
              <w:widowControl/>
              <w:autoSpaceDE w:val="0"/>
              <w:autoSpaceDN w:val="0"/>
              <w:adjustRightInd w:val="0"/>
              <w:spacing w:afterLines="0" w:line="360" w:lineRule="exact"/>
              <w:jc w:val="left"/>
              <w:textAlignment w:val="auto"/>
              <w:rPr>
                <w:rFonts w:hint="eastAsia" w:ascii="宋体" w:hAnsi="宋体" w:cs="宋体"/>
                <w:kern w:val="0"/>
                <w:sz w:val="22"/>
                <w:szCs w:val="22"/>
                <w:lang w:bidi="ar"/>
              </w:rPr>
            </w:pPr>
            <w:r>
              <w:rPr>
                <w:rFonts w:hint="eastAsia" w:ascii="宋体" w:hAnsi="宋体" w:eastAsia="宋体" w:cs="Times New Roman"/>
                <w:szCs w:val="21"/>
              </w:rPr>
              <w:t>4.项目服务方案无针对性、不科学合理、可操作性差，</w:t>
            </w:r>
            <w:r>
              <w:rPr>
                <w:rFonts w:hint="eastAsia" w:ascii="宋体" w:hAnsi="宋体" w:cs="Times New Roman"/>
                <w:szCs w:val="21"/>
                <w:lang w:val="en-US" w:eastAsia="zh-CN"/>
              </w:rPr>
              <w:t>不得分</w:t>
            </w: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15</w:t>
            </w:r>
          </w:p>
        </w:tc>
        <w:tc>
          <w:tcPr>
            <w:tcW w:w="87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kern w:val="0"/>
                <w:sz w:val="22"/>
                <w:szCs w:val="22"/>
                <w:lang w:bidi="ar"/>
              </w:rPr>
            </w:pPr>
          </w:p>
        </w:tc>
      </w:tr>
      <w:tr>
        <w:tblPrEx>
          <w:tblCellMar>
            <w:top w:w="0" w:type="dxa"/>
            <w:left w:w="108" w:type="dxa"/>
            <w:bottom w:w="0" w:type="dxa"/>
            <w:right w:w="108" w:type="dxa"/>
          </w:tblCellMar>
        </w:tblPrEx>
        <w:trPr>
          <w:trHeight w:val="3156" w:hRule="atLeast"/>
          <w:jc w:val="center"/>
        </w:trPr>
        <w:tc>
          <w:tcPr>
            <w:tcW w:w="71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sz w:val="22"/>
                <w:szCs w:val="22"/>
                <w:lang w:eastAsia="zh-CN"/>
              </w:rPr>
            </w:pPr>
            <w:r>
              <w:rPr>
                <w:rFonts w:hint="eastAsia" w:ascii="宋体" w:hAnsi="宋体" w:cs="宋体"/>
                <w:kern w:val="0"/>
                <w:sz w:val="22"/>
                <w:szCs w:val="22"/>
                <w:lang w:val="en-US" w:eastAsia="zh-CN" w:bidi="ar"/>
              </w:rPr>
              <w:t>2</w:t>
            </w:r>
          </w:p>
        </w:tc>
        <w:tc>
          <w:tcPr>
            <w:tcW w:w="791" w:type="dxa"/>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对项目的整体理解</w:t>
            </w:r>
          </w:p>
        </w:tc>
        <w:tc>
          <w:tcPr>
            <w:tcW w:w="5836" w:type="dxa"/>
            <w:tcBorders>
              <w:top w:val="single" w:color="auto" w:sz="4" w:space="0"/>
              <w:left w:val="single" w:color="000000" w:sz="4" w:space="0"/>
              <w:bottom w:val="single" w:color="auto" w:sz="4" w:space="0"/>
              <w:right w:val="single" w:color="auto" w:sz="4" w:space="0"/>
            </w:tcBorders>
            <w:vAlign w:val="center"/>
          </w:tcPr>
          <w:p>
            <w:pPr>
              <w:numPr>
                <w:ilvl w:val="0"/>
                <w:numId w:val="7"/>
              </w:numPr>
              <w:wordWrap/>
              <w:adjustRightInd/>
              <w:snapToGrid/>
              <w:spacing w:line="240" w:lineRule="auto"/>
              <w:jc w:val="left"/>
              <w:rPr>
                <w:rFonts w:hint="eastAsia" w:ascii="宋体" w:hAnsi="宋体" w:eastAsia="宋体" w:cs="Times New Roman"/>
                <w:b/>
                <w:bCs/>
                <w:sz w:val="21"/>
                <w:szCs w:val="21"/>
              </w:rPr>
            </w:pPr>
            <w:r>
              <w:rPr>
                <w:rFonts w:hint="eastAsia" w:ascii="宋体" w:hAnsi="宋体" w:eastAsia="宋体" w:cs="Times New Roman"/>
                <w:b/>
                <w:bCs/>
                <w:color w:val="auto"/>
                <w:sz w:val="21"/>
                <w:szCs w:val="21"/>
              </w:rPr>
              <w:t>评</w:t>
            </w:r>
            <w:r>
              <w:rPr>
                <w:rFonts w:hint="eastAsia" w:ascii="宋体" w:hAnsi="宋体" w:cs="Times New Roman"/>
                <w:b/>
                <w:bCs/>
                <w:color w:val="auto"/>
                <w:sz w:val="21"/>
                <w:szCs w:val="21"/>
                <w:lang w:val="en-US" w:eastAsia="zh-CN"/>
              </w:rPr>
              <w:t>审</w:t>
            </w:r>
            <w:r>
              <w:rPr>
                <w:rFonts w:hint="eastAsia" w:ascii="宋体" w:hAnsi="宋体" w:eastAsia="宋体" w:cs="Times New Roman"/>
                <w:b/>
                <w:bCs/>
                <w:color w:val="auto"/>
                <w:sz w:val="21"/>
                <w:szCs w:val="21"/>
              </w:rPr>
              <w:t>内容：</w:t>
            </w:r>
          </w:p>
          <w:p>
            <w:pPr>
              <w:numPr>
                <w:ilvl w:val="-1"/>
                <w:numId w:val="0"/>
              </w:numPr>
              <w:wordWrap/>
              <w:autoSpaceDE w:val="0"/>
              <w:autoSpaceDN w:val="0"/>
              <w:adjustRightInd w:val="0"/>
              <w:snapToGrid/>
              <w:spacing w:afterLines="0" w:line="360" w:lineRule="exact"/>
              <w:jc w:val="left"/>
              <w:rPr>
                <w:rFonts w:hint="eastAsia" w:ascii="宋体" w:hAnsi="宋体" w:eastAsia="宋体" w:cs="Times New Roman"/>
                <w:b w:val="0"/>
                <w:bCs/>
                <w:color w:val="auto"/>
                <w:sz w:val="21"/>
                <w:szCs w:val="21"/>
              </w:rPr>
            </w:pPr>
            <w:r>
              <w:rPr>
                <w:rFonts w:hint="eastAsia" w:ascii="宋体" w:hAnsi="宋体" w:eastAsia="宋体" w:cs="Times New Roman"/>
                <w:b w:val="0"/>
                <w:bCs/>
                <w:color w:val="auto"/>
                <w:sz w:val="21"/>
                <w:szCs w:val="21"/>
              </w:rPr>
              <w:t>响应供应商针对项目现状理解明确，需求清晰，包含以下内容：</w:t>
            </w:r>
            <w:r>
              <w:rPr>
                <w:rFonts w:hint="eastAsia" w:ascii="宋体" w:hAnsi="宋体" w:cs="Times New Roman"/>
                <w:b w:val="0"/>
                <w:bCs/>
                <w:color w:val="auto"/>
                <w:sz w:val="21"/>
                <w:szCs w:val="21"/>
                <w:lang w:val="en-US" w:eastAsia="zh-CN"/>
              </w:rPr>
              <w:t>1、</w:t>
            </w:r>
            <w:r>
              <w:rPr>
                <w:rFonts w:hint="eastAsia" w:ascii="宋体" w:hAnsi="宋体" w:eastAsia="宋体" w:cs="Times New Roman"/>
                <w:b w:val="0"/>
                <w:bCs/>
                <w:color w:val="auto"/>
                <w:sz w:val="21"/>
                <w:szCs w:val="21"/>
              </w:rPr>
              <w:t>项目背景</w:t>
            </w:r>
          </w:p>
          <w:p>
            <w:pPr>
              <w:numPr>
                <w:ilvl w:val="-1"/>
                <w:numId w:val="0"/>
              </w:numPr>
              <w:wordWrap/>
              <w:autoSpaceDE w:val="0"/>
              <w:autoSpaceDN w:val="0"/>
              <w:adjustRightInd w:val="0"/>
              <w:snapToGrid/>
              <w:spacing w:afterLines="0" w:line="360" w:lineRule="exact"/>
              <w:jc w:val="left"/>
              <w:rPr>
                <w:rFonts w:hint="eastAsia" w:ascii="宋体" w:hAnsi="宋体" w:eastAsia="宋体" w:cs="Times New Roman"/>
                <w:b w:val="0"/>
                <w:bCs/>
                <w:color w:val="auto"/>
                <w:sz w:val="21"/>
                <w:szCs w:val="21"/>
              </w:rPr>
            </w:pPr>
            <w:r>
              <w:rPr>
                <w:rFonts w:hint="eastAsia" w:ascii="宋体" w:hAnsi="宋体" w:cs="Times New Roman"/>
                <w:b w:val="0"/>
                <w:bCs/>
                <w:color w:val="auto"/>
                <w:sz w:val="21"/>
                <w:szCs w:val="21"/>
                <w:lang w:val="en-US" w:eastAsia="zh-CN"/>
              </w:rPr>
              <w:t>2、</w:t>
            </w:r>
            <w:r>
              <w:rPr>
                <w:rFonts w:hint="eastAsia" w:ascii="宋体" w:hAnsi="宋体" w:eastAsia="宋体" w:cs="Times New Roman"/>
                <w:b w:val="0"/>
                <w:bCs/>
                <w:color w:val="auto"/>
                <w:sz w:val="21"/>
                <w:szCs w:val="21"/>
              </w:rPr>
              <w:t xml:space="preserve">项目需求分析。 </w:t>
            </w:r>
          </w:p>
          <w:p>
            <w:pPr>
              <w:numPr>
                <w:ilvl w:val="0"/>
                <w:numId w:val="7"/>
              </w:numPr>
              <w:wordWrap/>
              <w:adjustRightInd/>
              <w:snapToGrid/>
              <w:spacing w:line="240" w:lineRule="auto"/>
              <w:jc w:val="left"/>
              <w:rPr>
                <w:rFonts w:hint="eastAsia" w:ascii="宋体" w:hAnsi="宋体" w:eastAsia="宋体" w:cs="Times New Roman"/>
                <w:b/>
                <w:bCs/>
                <w:color w:val="auto"/>
                <w:sz w:val="21"/>
                <w:szCs w:val="21"/>
              </w:rPr>
            </w:pPr>
            <w:r>
              <w:rPr>
                <w:rFonts w:hint="eastAsia" w:ascii="宋体" w:hAnsi="宋体" w:cs="Times New Roman"/>
                <w:b/>
                <w:bCs/>
                <w:color w:val="auto"/>
                <w:sz w:val="21"/>
                <w:szCs w:val="21"/>
                <w:lang w:val="en-US" w:eastAsia="zh-CN"/>
              </w:rPr>
              <w:t>评分标准</w:t>
            </w:r>
            <w:r>
              <w:rPr>
                <w:rFonts w:hint="eastAsia" w:ascii="宋体" w:hAnsi="宋体" w:eastAsia="宋体" w:cs="Times New Roman"/>
                <w:b/>
                <w:bCs/>
                <w:color w:val="auto"/>
                <w:sz w:val="21"/>
                <w:szCs w:val="21"/>
              </w:rPr>
              <w:t>：</w:t>
            </w:r>
          </w:p>
          <w:p>
            <w:pPr>
              <w:numPr>
                <w:ilvl w:val="-1"/>
                <w:numId w:val="0"/>
              </w:numPr>
              <w:wordWrap/>
              <w:autoSpaceDE w:val="0"/>
              <w:autoSpaceDN w:val="0"/>
              <w:adjustRightInd w:val="0"/>
              <w:snapToGrid/>
              <w:spacing w:afterLines="0" w:line="360" w:lineRule="exact"/>
              <w:jc w:val="left"/>
              <w:rPr>
                <w:rFonts w:hint="eastAsia" w:ascii="宋体" w:hAnsi="宋体" w:eastAsia="宋体" w:cs="Times New Roman"/>
                <w:b/>
                <w:bCs/>
                <w:color w:val="auto"/>
                <w:sz w:val="21"/>
                <w:szCs w:val="21"/>
              </w:rPr>
            </w:pPr>
            <w:r>
              <w:rPr>
                <w:rFonts w:hint="eastAsia" w:ascii="宋体" w:hAnsi="宋体"/>
                <w:szCs w:val="21"/>
                <w:lang w:val="en-US" w:eastAsia="zh-CN"/>
              </w:rPr>
              <w:t>满足以上两项要求得4分，满足以上一项要求得2分，其它情况不得分。</w:t>
            </w:r>
            <w:r>
              <w:rPr>
                <w:rFonts w:hint="eastAsia" w:ascii="宋体" w:hAnsi="宋体"/>
                <w:szCs w:val="21"/>
              </w:rPr>
              <w:t>在此基础上，专家根据各投标人的具体响应内容按照量化的评审因素指标进一步评审：</w:t>
            </w:r>
            <w:r>
              <w:rPr>
                <w:rFonts w:hint="eastAsia" w:ascii="宋体" w:hAnsi="宋体" w:eastAsia="宋体" w:cs="Times New Roman"/>
                <w:b/>
                <w:bCs/>
                <w:color w:val="auto"/>
                <w:sz w:val="21"/>
                <w:szCs w:val="21"/>
              </w:rPr>
              <w:t xml:space="preserve"> </w:t>
            </w:r>
          </w:p>
          <w:p>
            <w:pPr>
              <w:autoSpaceDE w:val="0"/>
              <w:autoSpaceDN w:val="0"/>
              <w:adjustRightInd w:val="0"/>
              <w:snapToGrid/>
              <w:spacing w:afterLines="0" w:line="360" w:lineRule="exact"/>
              <w:jc w:val="left"/>
              <w:rPr>
                <w:rFonts w:hint="eastAsia" w:ascii="宋体" w:hAnsi="宋体" w:eastAsia="宋体" w:cs="Times New Roman"/>
                <w:b w:val="0"/>
                <w:bCs/>
                <w:color w:val="auto"/>
                <w:sz w:val="21"/>
                <w:szCs w:val="21"/>
              </w:rPr>
            </w:pPr>
            <w:r>
              <w:rPr>
                <w:rFonts w:hint="eastAsia" w:ascii="宋体" w:hAnsi="宋体" w:eastAsia="宋体" w:cs="Times New Roman"/>
                <w:b w:val="0"/>
                <w:bCs/>
                <w:color w:val="auto"/>
                <w:sz w:val="21"/>
                <w:szCs w:val="21"/>
              </w:rPr>
              <w:t>1、理解定位准确、理念明确先进的得</w:t>
            </w:r>
            <w:r>
              <w:rPr>
                <w:rFonts w:hint="eastAsia" w:ascii="宋体" w:hAnsi="宋体" w:cs="Times New Roman"/>
                <w:b w:val="0"/>
                <w:bCs/>
                <w:color w:val="auto"/>
                <w:sz w:val="21"/>
                <w:szCs w:val="21"/>
                <w:lang w:val="en-US" w:eastAsia="zh-CN"/>
              </w:rPr>
              <w:t>4</w:t>
            </w:r>
            <w:r>
              <w:rPr>
                <w:rFonts w:hint="eastAsia" w:ascii="宋体" w:hAnsi="宋体" w:eastAsia="宋体" w:cs="Times New Roman"/>
                <w:b w:val="0"/>
                <w:bCs/>
                <w:color w:val="auto"/>
                <w:sz w:val="21"/>
                <w:szCs w:val="21"/>
              </w:rPr>
              <w:t>分；</w:t>
            </w:r>
          </w:p>
          <w:p>
            <w:pPr>
              <w:autoSpaceDE w:val="0"/>
              <w:autoSpaceDN w:val="0"/>
              <w:adjustRightInd w:val="0"/>
              <w:snapToGrid/>
              <w:spacing w:afterLines="0" w:line="360" w:lineRule="exact"/>
              <w:jc w:val="left"/>
              <w:rPr>
                <w:rFonts w:hint="eastAsia" w:ascii="宋体" w:hAnsi="宋体" w:eastAsia="宋体" w:cs="Times New Roman"/>
                <w:b w:val="0"/>
                <w:bCs/>
                <w:color w:val="auto"/>
                <w:sz w:val="21"/>
                <w:szCs w:val="21"/>
              </w:rPr>
            </w:pPr>
            <w:r>
              <w:rPr>
                <w:rFonts w:hint="eastAsia" w:ascii="宋体" w:hAnsi="宋体" w:eastAsia="宋体" w:cs="Times New Roman"/>
                <w:b w:val="0"/>
                <w:bCs/>
                <w:color w:val="auto"/>
                <w:sz w:val="21"/>
                <w:szCs w:val="21"/>
              </w:rPr>
              <w:t>2、理解定位较准确、理念明确的得</w:t>
            </w:r>
            <w:r>
              <w:rPr>
                <w:rFonts w:hint="eastAsia" w:ascii="宋体" w:hAnsi="宋体" w:cs="Times New Roman"/>
                <w:b w:val="0"/>
                <w:bCs/>
                <w:color w:val="auto"/>
                <w:sz w:val="21"/>
                <w:szCs w:val="21"/>
                <w:lang w:val="en-US" w:eastAsia="zh-CN"/>
              </w:rPr>
              <w:t>2</w:t>
            </w:r>
            <w:r>
              <w:rPr>
                <w:rFonts w:hint="eastAsia" w:ascii="宋体" w:hAnsi="宋体" w:eastAsia="宋体" w:cs="Times New Roman"/>
                <w:b w:val="0"/>
                <w:bCs/>
                <w:color w:val="auto"/>
                <w:sz w:val="21"/>
                <w:szCs w:val="21"/>
              </w:rPr>
              <w:t>分；</w:t>
            </w:r>
          </w:p>
          <w:p>
            <w:pPr>
              <w:autoSpaceDE w:val="0"/>
              <w:autoSpaceDN w:val="0"/>
              <w:adjustRightInd w:val="0"/>
              <w:snapToGrid/>
              <w:spacing w:afterLines="0" w:line="360" w:lineRule="exact"/>
              <w:jc w:val="left"/>
              <w:rPr>
                <w:rFonts w:hint="eastAsia" w:ascii="宋体" w:hAnsi="宋体" w:eastAsia="宋体" w:cs="Times New Roman"/>
                <w:b w:val="0"/>
                <w:bCs/>
                <w:color w:val="auto"/>
                <w:sz w:val="21"/>
                <w:szCs w:val="21"/>
              </w:rPr>
            </w:pPr>
            <w:r>
              <w:rPr>
                <w:rFonts w:hint="eastAsia" w:ascii="宋体" w:hAnsi="宋体" w:eastAsia="宋体" w:cs="Times New Roman"/>
                <w:b w:val="0"/>
                <w:bCs/>
                <w:color w:val="auto"/>
                <w:sz w:val="21"/>
                <w:szCs w:val="21"/>
              </w:rPr>
              <w:t>3、理解定位和理念一般的得</w:t>
            </w:r>
            <w:r>
              <w:rPr>
                <w:rFonts w:hint="eastAsia" w:ascii="宋体" w:hAnsi="宋体" w:cs="Times New Roman"/>
                <w:b w:val="0"/>
                <w:bCs/>
                <w:color w:val="auto"/>
                <w:sz w:val="21"/>
                <w:szCs w:val="21"/>
                <w:lang w:val="en-US" w:eastAsia="zh-CN"/>
              </w:rPr>
              <w:t>1</w:t>
            </w:r>
            <w:r>
              <w:rPr>
                <w:rFonts w:hint="eastAsia" w:ascii="宋体" w:hAnsi="宋体" w:eastAsia="宋体" w:cs="Times New Roman"/>
                <w:b w:val="0"/>
                <w:bCs/>
                <w:color w:val="auto"/>
                <w:sz w:val="21"/>
                <w:szCs w:val="21"/>
              </w:rPr>
              <w:t>分。</w:t>
            </w:r>
          </w:p>
          <w:p>
            <w:pPr>
              <w:widowControl/>
              <w:textAlignment w:val="center"/>
              <w:rPr>
                <w:rFonts w:ascii="宋体" w:hAnsi="宋体" w:cs="宋体"/>
                <w:szCs w:val="21"/>
              </w:rPr>
            </w:pPr>
            <w:r>
              <w:rPr>
                <w:rFonts w:hint="eastAsia" w:ascii="宋体" w:hAnsi="宋体" w:eastAsia="宋体" w:cs="Times New Roman"/>
                <w:b w:val="0"/>
                <w:bCs/>
                <w:color w:val="auto"/>
                <w:sz w:val="21"/>
                <w:szCs w:val="21"/>
              </w:rPr>
              <w:t>4、理解定位和理念</w:t>
            </w:r>
            <w:r>
              <w:rPr>
                <w:rFonts w:hint="eastAsia" w:ascii="宋体" w:hAnsi="宋体" w:cs="Times New Roman"/>
                <w:b w:val="0"/>
                <w:bCs/>
                <w:color w:val="auto"/>
                <w:sz w:val="21"/>
                <w:szCs w:val="21"/>
                <w:lang w:val="en-US" w:eastAsia="zh-CN"/>
              </w:rPr>
              <w:t>差的</w:t>
            </w:r>
            <w:r>
              <w:rPr>
                <w:rFonts w:hint="eastAsia" w:ascii="宋体" w:hAnsi="宋体" w:eastAsia="宋体" w:cs="Times New Roman"/>
                <w:b w:val="0"/>
                <w:bCs/>
                <w:color w:val="auto"/>
                <w:sz w:val="21"/>
                <w:szCs w:val="21"/>
              </w:rPr>
              <w:t>不得分。</w:t>
            </w:r>
          </w:p>
        </w:tc>
        <w:tc>
          <w:tcPr>
            <w:tcW w:w="68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sz w:val="22"/>
                <w:szCs w:val="22"/>
                <w:lang w:eastAsia="zh-CN"/>
              </w:rPr>
            </w:pPr>
            <w:r>
              <w:rPr>
                <w:rFonts w:hint="eastAsia" w:ascii="宋体" w:hAnsi="宋体" w:cs="宋体"/>
                <w:sz w:val="22"/>
                <w:szCs w:val="22"/>
                <w:lang w:val="en-US" w:eastAsia="zh-CN"/>
              </w:rPr>
              <w:t>8</w:t>
            </w:r>
          </w:p>
        </w:tc>
        <w:tc>
          <w:tcPr>
            <w:tcW w:w="87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auto" w:sz="4" w:space="0"/>
              <w:left w:val="single" w:color="000000" w:sz="4" w:space="0"/>
              <w:bottom w:val="single" w:color="auto" w:sz="4" w:space="0"/>
              <w:right w:val="single" w:color="auto"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1507" w:hRule="atLeast"/>
          <w:jc w:val="center"/>
        </w:trPr>
        <w:tc>
          <w:tcPr>
            <w:tcW w:w="71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sz w:val="22"/>
                <w:szCs w:val="22"/>
                <w:lang w:eastAsia="zh-CN"/>
              </w:rPr>
            </w:pPr>
            <w:r>
              <w:rPr>
                <w:rFonts w:hint="eastAsia" w:ascii="宋体" w:hAnsi="宋体" w:cs="宋体"/>
                <w:kern w:val="0"/>
                <w:sz w:val="22"/>
                <w:szCs w:val="22"/>
                <w:lang w:val="en-US" w:eastAsia="zh-CN" w:bidi="ar"/>
              </w:rPr>
              <w:t>3</w:t>
            </w:r>
          </w:p>
        </w:tc>
        <w:tc>
          <w:tcPr>
            <w:tcW w:w="791"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项目重点难点分析、应对措施及相关的合理化建议</w:t>
            </w:r>
          </w:p>
        </w:tc>
        <w:tc>
          <w:tcPr>
            <w:tcW w:w="5836" w:type="dxa"/>
            <w:tcBorders>
              <w:top w:val="single" w:color="auto" w:sz="4" w:space="0"/>
              <w:left w:val="single" w:color="auto" w:sz="4" w:space="0"/>
              <w:bottom w:val="single" w:color="auto" w:sz="4" w:space="0"/>
              <w:right w:val="single" w:color="auto" w:sz="4" w:space="0"/>
            </w:tcBorders>
            <w:vAlign w:val="center"/>
          </w:tcPr>
          <w:p>
            <w:pPr>
              <w:numPr>
                <w:ilvl w:val="-1"/>
                <w:numId w:val="0"/>
              </w:numPr>
              <w:jc w:val="left"/>
              <w:rPr>
                <w:rFonts w:hint="eastAsia" w:ascii="宋体" w:hAnsi="宋体"/>
                <w:b/>
                <w:bCs/>
                <w:szCs w:val="21"/>
              </w:rPr>
            </w:pPr>
            <w:r>
              <w:rPr>
                <w:rFonts w:hint="eastAsia" w:ascii="宋体" w:hAnsi="宋体"/>
                <w:b/>
                <w:bCs/>
                <w:szCs w:val="21"/>
                <w:lang w:eastAsia="zh-CN"/>
              </w:rPr>
              <w:t>（</w:t>
            </w:r>
            <w:r>
              <w:rPr>
                <w:rFonts w:hint="eastAsia" w:ascii="宋体" w:hAnsi="宋体"/>
                <w:b/>
                <w:bCs/>
                <w:szCs w:val="21"/>
                <w:lang w:val="en-US" w:eastAsia="zh-CN"/>
              </w:rPr>
              <w:t>一</w:t>
            </w:r>
            <w:r>
              <w:rPr>
                <w:rFonts w:hint="eastAsia" w:ascii="宋体" w:hAnsi="宋体"/>
                <w:b/>
                <w:bCs/>
                <w:szCs w:val="21"/>
                <w:lang w:eastAsia="zh-CN"/>
              </w:rPr>
              <w:t>）</w:t>
            </w:r>
            <w:r>
              <w:rPr>
                <w:rFonts w:hint="eastAsia" w:ascii="宋体" w:hAnsi="宋体"/>
                <w:b/>
                <w:bCs/>
                <w:szCs w:val="21"/>
              </w:rPr>
              <w:t>评审内容：</w:t>
            </w:r>
          </w:p>
          <w:p>
            <w:pPr>
              <w:numPr>
                <w:ilvl w:val="-1"/>
                <w:numId w:val="0"/>
              </w:numPr>
              <w:jc w:val="left"/>
              <w:rPr>
                <w:rFonts w:ascii="宋体" w:hAnsi="宋体"/>
                <w:b w:val="0"/>
                <w:bCs w:val="0"/>
                <w:szCs w:val="21"/>
              </w:rPr>
            </w:pPr>
            <w:r>
              <w:rPr>
                <w:rFonts w:hint="eastAsia" w:ascii="宋体" w:hAnsi="宋体"/>
                <w:b w:val="0"/>
                <w:bCs w:val="0"/>
                <w:szCs w:val="21"/>
              </w:rPr>
              <w:t>根据本项目服务需求，供应商对项目工作重点难点问题把握程度，并就相关问题提出相应的解决方案或建议。包含以下各项内容：</w:t>
            </w:r>
          </w:p>
          <w:p>
            <w:pPr>
              <w:numPr>
                <w:ilvl w:val="0"/>
                <w:numId w:val="8"/>
              </w:numPr>
              <w:jc w:val="left"/>
              <w:rPr>
                <w:rFonts w:hint="eastAsia" w:ascii="宋体" w:hAnsi="宋体" w:eastAsia="宋体" w:cs="Times New Roman"/>
                <w:szCs w:val="21"/>
                <w:lang w:val="en-US" w:eastAsia="zh-CN"/>
              </w:rPr>
            </w:pPr>
            <w:r>
              <w:rPr>
                <w:rFonts w:hint="eastAsia" w:ascii="宋体" w:hAnsi="宋体" w:cs="Times New Roman"/>
                <w:szCs w:val="21"/>
                <w:lang w:val="en-US" w:eastAsia="zh-CN"/>
              </w:rPr>
              <w:t>网络信息检测系统技术重点难点分析、</w:t>
            </w:r>
            <w:r>
              <w:rPr>
                <w:rFonts w:hint="eastAsia" w:ascii="宋体" w:hAnsi="宋体" w:eastAsia="宋体" w:cs="宋体"/>
                <w:sz w:val="21"/>
                <w:szCs w:val="21"/>
                <w:lang w:val="en-US" w:eastAsia="zh-CN"/>
              </w:rPr>
              <w:t>应对措施及相关的建议</w:t>
            </w:r>
            <w:r>
              <w:rPr>
                <w:rFonts w:hint="eastAsia" w:ascii="宋体" w:hAnsi="宋体" w:eastAsia="宋体" w:cs="Times New Roman"/>
                <w:szCs w:val="21"/>
                <w:lang w:val="en-US" w:eastAsia="zh-CN"/>
              </w:rPr>
              <w:t>；</w:t>
            </w:r>
          </w:p>
          <w:p>
            <w:pPr>
              <w:jc w:val="left"/>
              <w:rPr>
                <w:rFonts w:hint="eastAsia" w:ascii="宋体" w:hAnsi="宋体" w:cs="宋体"/>
                <w:sz w:val="21"/>
                <w:szCs w:val="21"/>
                <w:lang w:val="en-US" w:eastAsia="zh-CN"/>
              </w:rPr>
            </w:pPr>
            <w:r>
              <w:rPr>
                <w:rFonts w:hint="eastAsia"/>
                <w:lang w:val="en-US" w:eastAsia="zh-CN"/>
              </w:rPr>
              <w:t>2、</w:t>
            </w:r>
            <w:r>
              <w:rPr>
                <w:rFonts w:hint="eastAsia" w:ascii="宋体" w:hAnsi="宋体" w:eastAsia="宋体" w:cs="宋体"/>
                <w:sz w:val="21"/>
                <w:szCs w:val="21"/>
                <w:lang w:val="en-US" w:eastAsia="zh-CN"/>
              </w:rPr>
              <w:t>网络信息报告重点难点分析、应对措施及相关的建议</w:t>
            </w:r>
            <w:r>
              <w:rPr>
                <w:rFonts w:hint="eastAsia" w:ascii="宋体" w:hAnsi="宋体" w:cs="宋体"/>
                <w:sz w:val="21"/>
                <w:szCs w:val="21"/>
                <w:lang w:val="en-US" w:eastAsia="zh-CN"/>
              </w:rPr>
              <w:t>；</w:t>
            </w:r>
          </w:p>
          <w:p>
            <w:pPr>
              <w:jc w:val="left"/>
              <w:rPr>
                <w:rFonts w:hint="default" w:ascii="宋体" w:hAnsi="宋体" w:eastAsia="宋体" w:cs="Times New Roman"/>
                <w:szCs w:val="21"/>
                <w:lang w:val="en-US" w:eastAsia="zh-CN"/>
              </w:rPr>
            </w:pPr>
            <w:r>
              <w:rPr>
                <w:rFonts w:hint="eastAsia" w:ascii="宋体" w:hAnsi="宋体" w:cs="宋体"/>
                <w:sz w:val="21"/>
                <w:szCs w:val="21"/>
                <w:lang w:val="en-US" w:eastAsia="zh-CN"/>
              </w:rPr>
              <w:t>3、</w:t>
            </w:r>
            <w:r>
              <w:rPr>
                <w:rFonts w:hint="eastAsia"/>
                <w:lang w:val="en-US" w:eastAsia="zh-CN"/>
              </w:rPr>
              <w:t>重大事件分析、把控重点难点分析、应对措施及相关的建议。</w:t>
            </w:r>
          </w:p>
          <w:p>
            <w:pPr>
              <w:jc w:val="left"/>
              <w:rPr>
                <w:rFonts w:ascii="宋体" w:hAnsi="宋体"/>
                <w:b/>
                <w:bCs/>
                <w:szCs w:val="21"/>
              </w:rPr>
            </w:pPr>
            <w:r>
              <w:rPr>
                <w:rFonts w:hint="eastAsia" w:ascii="宋体" w:hAnsi="宋体"/>
                <w:b/>
                <w:bCs/>
                <w:szCs w:val="21"/>
              </w:rPr>
              <w:t>（二）评分标准：</w:t>
            </w:r>
          </w:p>
          <w:p>
            <w:pPr>
              <w:jc w:val="left"/>
              <w:rPr>
                <w:rFonts w:ascii="宋体" w:hAnsi="宋体"/>
                <w:szCs w:val="21"/>
              </w:rPr>
            </w:pPr>
            <w:r>
              <w:rPr>
                <w:rFonts w:hint="eastAsia" w:ascii="宋体" w:hAnsi="宋体"/>
                <w:szCs w:val="21"/>
                <w:lang w:val="en-US" w:eastAsia="zh-CN"/>
              </w:rPr>
              <w:t>满足以上3项要求得6分，满足以上任意2项要求得4分，满足以上任意1项要求的2分，其它情况不得分。</w:t>
            </w:r>
            <w:r>
              <w:rPr>
                <w:rFonts w:hint="eastAsia" w:ascii="宋体" w:hAnsi="宋体"/>
                <w:szCs w:val="21"/>
              </w:rPr>
              <w:t>在此基础上，专家根据各投标人的具体响应内容按照量化的评审因素指标进一步评审：</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（1）重点难点分析、应对措施及相关的建议科学合理，针对性强</w:t>
            </w:r>
            <w:r>
              <w:rPr>
                <w:rFonts w:hint="eastAsia" w:ascii="宋体" w:hAnsi="宋体" w:cs="宋体"/>
                <w:sz w:val="21"/>
                <w:szCs w:val="21"/>
                <w:lang w:val="en-US" w:eastAsia="zh-CN"/>
              </w:rPr>
              <w:t>的得9分；</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（2）重点难点分析、应对措施及相关的建议</w:t>
            </w:r>
            <w:r>
              <w:rPr>
                <w:rFonts w:hint="eastAsia" w:ascii="宋体" w:hAnsi="宋体" w:cs="宋体"/>
                <w:sz w:val="21"/>
                <w:szCs w:val="21"/>
                <w:lang w:val="en-US" w:eastAsia="zh-CN"/>
              </w:rPr>
              <w:t>较</w:t>
            </w:r>
            <w:r>
              <w:rPr>
                <w:rFonts w:hint="eastAsia" w:ascii="宋体" w:hAnsi="宋体" w:eastAsia="宋体" w:cs="宋体"/>
                <w:sz w:val="21"/>
                <w:szCs w:val="21"/>
                <w:lang w:val="en-US" w:eastAsia="zh-CN"/>
              </w:rPr>
              <w:t>科学合理，针对性</w:t>
            </w:r>
            <w:r>
              <w:rPr>
                <w:rFonts w:hint="eastAsia" w:ascii="宋体" w:hAnsi="宋体" w:cs="宋体"/>
                <w:sz w:val="21"/>
                <w:szCs w:val="21"/>
                <w:lang w:val="en-US" w:eastAsia="zh-CN"/>
              </w:rPr>
              <w:t>较</w:t>
            </w:r>
            <w:r>
              <w:rPr>
                <w:rFonts w:hint="eastAsia" w:ascii="宋体" w:hAnsi="宋体" w:eastAsia="宋体" w:cs="宋体"/>
                <w:sz w:val="21"/>
                <w:szCs w:val="21"/>
                <w:lang w:val="en-US" w:eastAsia="zh-CN"/>
              </w:rPr>
              <w:t>强</w:t>
            </w:r>
            <w:r>
              <w:rPr>
                <w:rFonts w:hint="eastAsia" w:ascii="宋体" w:hAnsi="宋体" w:cs="宋体"/>
                <w:sz w:val="21"/>
                <w:szCs w:val="21"/>
                <w:lang w:val="en-US" w:eastAsia="zh-CN"/>
              </w:rPr>
              <w:t>的得6分</w:t>
            </w:r>
            <w:r>
              <w:rPr>
                <w:rFonts w:hint="eastAsia" w:ascii="宋体" w:hAnsi="宋体" w:eastAsia="宋体" w:cs="宋体"/>
                <w:sz w:val="21"/>
                <w:szCs w:val="21"/>
                <w:lang w:val="en-US" w:eastAsia="zh-CN"/>
              </w:rPr>
              <w:t>；</w:t>
            </w:r>
          </w:p>
          <w:p>
            <w:pPr>
              <w:jc w:val="left"/>
              <w:rPr>
                <w:rFonts w:hint="eastAsia" w:ascii="宋体" w:hAnsi="宋体" w:cs="宋体"/>
                <w:sz w:val="21"/>
                <w:szCs w:val="21"/>
                <w:lang w:val="en-US" w:eastAsia="zh-CN"/>
              </w:rPr>
            </w:pPr>
            <w:r>
              <w:rPr>
                <w:rFonts w:hint="eastAsia" w:ascii="宋体" w:hAnsi="宋体" w:eastAsia="宋体" w:cs="宋体"/>
                <w:sz w:val="21"/>
                <w:szCs w:val="21"/>
                <w:lang w:val="en-US" w:eastAsia="zh-CN"/>
              </w:rPr>
              <w:t>（3）重点难点分析、应对措施及相关的建议</w:t>
            </w:r>
            <w:r>
              <w:rPr>
                <w:rFonts w:hint="eastAsia" w:ascii="宋体" w:hAnsi="宋体" w:cs="宋体"/>
                <w:sz w:val="21"/>
                <w:szCs w:val="21"/>
                <w:lang w:val="en-US" w:eastAsia="zh-CN"/>
              </w:rPr>
              <w:t>一般</w:t>
            </w:r>
            <w:r>
              <w:rPr>
                <w:rFonts w:hint="eastAsia" w:ascii="宋体" w:hAnsi="宋体" w:eastAsia="宋体" w:cs="宋体"/>
                <w:sz w:val="21"/>
                <w:szCs w:val="21"/>
                <w:lang w:val="en-US" w:eastAsia="zh-CN"/>
              </w:rPr>
              <w:t>科学合理，针对性</w:t>
            </w:r>
            <w:r>
              <w:rPr>
                <w:rFonts w:hint="eastAsia" w:ascii="宋体" w:hAnsi="宋体" w:cs="宋体"/>
                <w:sz w:val="21"/>
                <w:szCs w:val="21"/>
                <w:lang w:val="en-US" w:eastAsia="zh-CN"/>
              </w:rPr>
              <w:t>一般强的得3分；</w:t>
            </w:r>
          </w:p>
          <w:p>
            <w:pPr>
              <w:widowControl/>
              <w:jc w:val="left"/>
              <w:textAlignment w:val="auto"/>
              <w:rPr>
                <w:rFonts w:ascii="宋体" w:hAnsi="宋体" w:cs="宋体"/>
                <w:szCs w:val="21"/>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重点难点分析、应对措施及相关的建议</w:t>
            </w:r>
            <w:r>
              <w:rPr>
                <w:rFonts w:hint="eastAsia" w:ascii="宋体" w:hAnsi="宋体" w:cs="宋体"/>
                <w:sz w:val="21"/>
                <w:szCs w:val="21"/>
                <w:lang w:val="en-US" w:eastAsia="zh-CN"/>
              </w:rPr>
              <w:t>不</w:t>
            </w:r>
            <w:r>
              <w:rPr>
                <w:rFonts w:hint="eastAsia" w:ascii="宋体" w:hAnsi="宋体" w:eastAsia="宋体" w:cs="宋体"/>
                <w:sz w:val="21"/>
                <w:szCs w:val="21"/>
                <w:lang w:val="en-US" w:eastAsia="zh-CN"/>
              </w:rPr>
              <w:t>科学合理，针对性</w:t>
            </w:r>
            <w:r>
              <w:rPr>
                <w:rFonts w:hint="eastAsia" w:ascii="宋体" w:hAnsi="宋体" w:cs="宋体"/>
                <w:sz w:val="21"/>
                <w:szCs w:val="21"/>
                <w:lang w:val="en-US" w:eastAsia="zh-CN"/>
              </w:rPr>
              <w:t>不强的不得分；</w:t>
            </w:r>
          </w:p>
        </w:tc>
        <w:tc>
          <w:tcPr>
            <w:tcW w:w="682"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15</w:t>
            </w:r>
          </w:p>
        </w:tc>
        <w:tc>
          <w:tcPr>
            <w:tcW w:w="87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bookmarkStart w:id="23" w:name="_Toc834"/>
            <w:bookmarkStart w:id="24" w:name="_Hlk28269117"/>
            <w:r>
              <w:rPr>
                <w:rFonts w:hint="eastAsia" w:ascii="宋体" w:hAnsi="宋体" w:cs="宋体"/>
                <w:sz w:val="22"/>
                <w:szCs w:val="22"/>
              </w:rPr>
              <w:t>4</w:t>
            </w:r>
          </w:p>
        </w:tc>
        <w:tc>
          <w:tcPr>
            <w:tcW w:w="79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szCs w:val="21"/>
              </w:rPr>
            </w:pPr>
            <w:r>
              <w:rPr>
                <w:rFonts w:hint="eastAsia" w:ascii="宋体" w:hAnsi="宋体" w:cs="宋体"/>
                <w:szCs w:val="21"/>
              </w:rPr>
              <w:t>项目进度计划</w:t>
            </w:r>
          </w:p>
        </w:tc>
        <w:tc>
          <w:tcPr>
            <w:tcW w:w="5836" w:type="dxa"/>
            <w:tcBorders>
              <w:top w:val="single" w:color="auto" w:sz="4" w:space="0"/>
              <w:left w:val="single" w:color="auto" w:sz="4" w:space="0"/>
              <w:bottom w:val="single" w:color="auto" w:sz="4" w:space="0"/>
              <w:right w:val="single" w:color="auto" w:sz="4" w:space="0"/>
            </w:tcBorders>
            <w:vAlign w:val="center"/>
          </w:tcPr>
          <w:p>
            <w:pPr>
              <w:pStyle w:val="2"/>
            </w:pPr>
            <w:r>
              <w:rPr>
                <w:rFonts w:hint="eastAsia"/>
              </w:rPr>
              <w:t>项目整体实施时间是否紧凑、合理，根据项目进度的切合程度进行比较评价。</w:t>
            </w:r>
          </w:p>
          <w:p>
            <w:pPr>
              <w:pStyle w:val="2"/>
            </w:pPr>
            <w:r>
              <w:rPr>
                <w:rFonts w:hint="eastAsia"/>
              </w:rPr>
              <w:t>1.具备完备的项目进度计划体系文档；</w:t>
            </w:r>
          </w:p>
          <w:p>
            <w:pPr>
              <w:pStyle w:val="2"/>
            </w:pPr>
            <w:r>
              <w:rPr>
                <w:rFonts w:hint="eastAsia"/>
              </w:rPr>
              <w:t>2.项目进度计划紧凑，时间安排合理。</w:t>
            </w:r>
          </w:p>
          <w:p>
            <w:pPr>
              <w:pStyle w:val="2"/>
            </w:pPr>
            <w:r>
              <w:rPr>
                <w:rFonts w:hint="eastAsia"/>
              </w:rPr>
              <w:t>满足上述两项的得</w:t>
            </w:r>
            <w:r>
              <w:rPr>
                <w:rFonts w:hint="eastAsia"/>
                <w:lang w:val="en-US" w:eastAsia="zh-CN"/>
              </w:rPr>
              <w:t>4</w:t>
            </w:r>
            <w:r>
              <w:rPr>
                <w:rFonts w:hint="eastAsia"/>
              </w:rPr>
              <w:t>分，满足一项的得</w:t>
            </w:r>
            <w:r>
              <w:rPr>
                <w:rFonts w:hint="eastAsia"/>
                <w:lang w:val="en-US" w:eastAsia="zh-CN"/>
              </w:rPr>
              <w:t>2</w:t>
            </w:r>
            <w:r>
              <w:rPr>
                <w:rFonts w:hint="eastAsia"/>
              </w:rPr>
              <w:t>分，</w:t>
            </w:r>
            <w:r>
              <w:rPr>
                <w:rFonts w:hint="eastAsia"/>
                <w:lang w:eastAsia="zh-CN"/>
              </w:rPr>
              <w:t>其他情况</w:t>
            </w:r>
            <w:r>
              <w:rPr>
                <w:rFonts w:hint="eastAsia"/>
              </w:rPr>
              <w:t>不得分。在此基础上，专家根据各投标人的具体响应内容按照量化的评审因素指标进一步评审：</w:t>
            </w:r>
          </w:p>
          <w:p>
            <w:pPr>
              <w:pStyle w:val="2"/>
              <w:rPr>
                <w:rFonts w:hint="eastAsia"/>
                <w:lang w:val="en-US" w:eastAsia="zh-CN"/>
              </w:rPr>
            </w:pPr>
            <w:r>
              <w:rPr>
                <w:rFonts w:hint="eastAsia"/>
                <w:lang w:val="en-US" w:eastAsia="zh-CN"/>
              </w:rPr>
              <w:t>评审为优加3分，评审为良加2分，评审为中加1分，评审为差不得分。</w:t>
            </w:r>
          </w:p>
          <w:p>
            <w:pPr>
              <w:pStyle w:val="2"/>
              <w:rPr>
                <w:rFonts w:hint="eastAsia"/>
                <w:lang w:val="en-US" w:eastAsia="zh-CN"/>
              </w:rPr>
            </w:pPr>
            <w:r>
              <w:rPr>
                <w:rFonts w:hint="eastAsia"/>
                <w:lang w:val="en-US" w:eastAsia="zh-CN"/>
              </w:rPr>
              <w:t>优：项目进度计划体系文档科学合理、时间安排得当</w:t>
            </w:r>
          </w:p>
          <w:p>
            <w:pPr>
              <w:pStyle w:val="2"/>
              <w:rPr>
                <w:rFonts w:hint="eastAsia"/>
                <w:lang w:val="en-US" w:eastAsia="zh-CN"/>
              </w:rPr>
            </w:pPr>
            <w:r>
              <w:rPr>
                <w:rFonts w:hint="eastAsia"/>
                <w:lang w:val="en-US" w:eastAsia="zh-CN"/>
              </w:rPr>
              <w:t>良：项目进度计划体系文档较科学合理、时间安排较得当</w:t>
            </w:r>
          </w:p>
          <w:p>
            <w:pPr>
              <w:pStyle w:val="2"/>
              <w:rPr>
                <w:rFonts w:hint="eastAsia"/>
                <w:lang w:val="en-US" w:eastAsia="zh-CN"/>
              </w:rPr>
            </w:pPr>
            <w:r>
              <w:rPr>
                <w:rFonts w:hint="eastAsia"/>
                <w:lang w:val="en-US" w:eastAsia="zh-CN"/>
              </w:rPr>
              <w:t>中：项目进度计划体系文档一般科学合理、时间安排较一般得当</w:t>
            </w:r>
          </w:p>
          <w:p>
            <w:pPr>
              <w:pStyle w:val="2"/>
              <w:rPr>
                <w:rFonts w:hint="eastAsia"/>
                <w:lang w:val="en-US" w:eastAsia="zh-CN"/>
              </w:rPr>
            </w:pPr>
            <w:r>
              <w:rPr>
                <w:rFonts w:hint="eastAsia"/>
                <w:lang w:val="en-US" w:eastAsia="zh-CN"/>
              </w:rPr>
              <w:t>差：项目进度计划体系文档不科学合理、时间安排不得当</w:t>
            </w:r>
          </w:p>
        </w:tc>
        <w:tc>
          <w:tcPr>
            <w:tcW w:w="682" w:type="dxa"/>
            <w:tcBorders>
              <w:top w:val="single" w:color="000000" w:sz="4" w:space="0"/>
              <w:left w:val="single" w:color="auto" w:sz="4" w:space="0"/>
              <w:bottom w:val="single" w:color="000000" w:sz="4" w:space="0"/>
              <w:right w:val="single" w:color="000000" w:sz="4" w:space="0"/>
            </w:tcBorders>
            <w:vAlign w:val="center"/>
          </w:tcPr>
          <w:p>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7</w:t>
            </w:r>
          </w:p>
        </w:tc>
        <w:tc>
          <w:tcPr>
            <w:tcW w:w="8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CellMar>
            <w:top w:w="0" w:type="dxa"/>
            <w:left w:w="108" w:type="dxa"/>
            <w:bottom w:w="0" w:type="dxa"/>
            <w:right w:w="108" w:type="dxa"/>
          </w:tblCellMar>
        </w:tblPrEx>
        <w:trPr>
          <w:trHeight w:val="90"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lang w:eastAsia="zh-CN"/>
              </w:rPr>
            </w:pPr>
            <w:r>
              <w:rPr>
                <w:rFonts w:hint="eastAsia" w:ascii="宋体" w:hAnsi="宋体" w:cs="宋体"/>
                <w:sz w:val="24"/>
                <w:lang w:eastAsia="zh-CN"/>
              </w:rPr>
              <w:t>四、诚信情况（</w:t>
            </w:r>
            <w:r>
              <w:rPr>
                <w:rFonts w:hint="eastAsia" w:ascii="宋体" w:hAnsi="宋体" w:cs="宋体"/>
                <w:sz w:val="24"/>
                <w:lang w:val="en-US" w:eastAsia="zh-CN"/>
              </w:rPr>
              <w:t>5分</w:t>
            </w:r>
            <w:r>
              <w:rPr>
                <w:rFonts w:hint="eastAsia" w:ascii="宋体" w:hAnsi="宋体" w:cs="宋体"/>
                <w:sz w:val="24"/>
                <w:lang w:eastAsia="zh-CN"/>
              </w:rPr>
              <w:t>）</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1</w:t>
            </w:r>
          </w:p>
        </w:tc>
        <w:tc>
          <w:tcPr>
            <w:tcW w:w="791"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eastAsia="zh-CN"/>
              </w:rPr>
              <w:t>诚信</w:t>
            </w:r>
          </w:p>
        </w:tc>
        <w:tc>
          <w:tcPr>
            <w:tcW w:w="583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rPr>
            </w:pPr>
            <w:r>
              <w:rPr>
                <w:rFonts w:hint="eastAsia" w:ascii="宋体" w:hAnsi="宋体" w:cs="宋体"/>
                <w:szCs w:val="21"/>
                <w:lang w:eastAsia="zh-CN"/>
              </w:rPr>
              <w:t>投标人在参与政府采购活动中存在诚信相关问题的，本项不得分，未出现相关诚信问题的得满分。投标人无需提供任何证明材料，由工作人员依据市政府采购网系统查询结果向评审委员会提供相关信息。</w:t>
            </w:r>
          </w:p>
        </w:tc>
        <w:tc>
          <w:tcPr>
            <w:tcW w:w="682" w:type="dxa"/>
            <w:tcBorders>
              <w:top w:val="single" w:color="000000" w:sz="4" w:space="0"/>
              <w:left w:val="single" w:color="auto" w:sz="4" w:space="0"/>
              <w:bottom w:val="single" w:color="000000" w:sz="4" w:space="0"/>
              <w:right w:val="single" w:color="000000" w:sz="4" w:space="0"/>
            </w:tcBorders>
            <w:vAlign w:val="center"/>
          </w:tcPr>
          <w:p>
            <w:pPr>
              <w:jc w:val="center"/>
              <w:rPr>
                <w:rFonts w:hint="default" w:ascii="宋体" w:hAnsi="宋体" w:cs="宋体"/>
                <w:sz w:val="22"/>
                <w:szCs w:val="22"/>
                <w:lang w:val="en-US" w:eastAsia="zh-CN"/>
              </w:rPr>
            </w:pPr>
            <w:r>
              <w:rPr>
                <w:rFonts w:hint="eastAsia" w:ascii="宋体" w:hAnsi="宋体" w:cs="宋体"/>
                <w:sz w:val="22"/>
                <w:szCs w:val="22"/>
                <w:lang w:val="en-US" w:eastAsia="zh-CN"/>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bl>
    <w:p>
      <w:pPr>
        <w:spacing w:line="360" w:lineRule="auto"/>
        <w:jc w:val="center"/>
        <w:outlineLvl w:val="0"/>
        <w:rPr>
          <w:rFonts w:ascii="宋体" w:hAnsi="宋体" w:cs="宋体"/>
          <w:b/>
          <w:bCs/>
          <w:sz w:val="24"/>
        </w:rPr>
        <w:sectPr>
          <w:headerReference r:id="rId7" w:type="default"/>
          <w:footerReference r:id="rId8" w:type="default"/>
          <w:pgSz w:w="11906" w:h="16838"/>
          <w:pgMar w:top="1440" w:right="1650" w:bottom="1440" w:left="1650" w:header="851" w:footer="992" w:gutter="0"/>
          <w:cols w:space="720" w:num="1"/>
          <w:docGrid w:type="lines" w:linePitch="319" w:charSpace="0"/>
        </w:sectPr>
      </w:pPr>
    </w:p>
    <w:p>
      <w:pPr>
        <w:spacing w:line="360" w:lineRule="auto"/>
        <w:jc w:val="center"/>
        <w:outlineLvl w:val="0"/>
        <w:rPr>
          <w:rFonts w:ascii="宋体" w:hAnsi="宋体" w:cs="宋体"/>
          <w:b/>
          <w:bCs/>
          <w:sz w:val="24"/>
        </w:rPr>
      </w:pPr>
      <w:r>
        <w:rPr>
          <w:rFonts w:hint="eastAsia" w:ascii="宋体" w:hAnsi="宋体" w:cs="宋体"/>
          <w:b/>
          <w:bCs/>
          <w:sz w:val="24"/>
        </w:rPr>
        <w:t>第七章 附件（投标文件格式）</w:t>
      </w:r>
      <w:bookmarkEnd w:id="23"/>
    </w:p>
    <w:p>
      <w:pPr>
        <w:keepNext/>
        <w:keepLines/>
        <w:spacing w:before="260" w:after="260" w:line="360" w:lineRule="auto"/>
        <w:jc w:val="center"/>
        <w:outlineLvl w:val="1"/>
        <w:rPr>
          <w:rFonts w:ascii="宋体" w:hAnsi="宋体" w:cs="宋体"/>
          <w:b/>
          <w:bCs/>
          <w:sz w:val="24"/>
        </w:rPr>
      </w:pPr>
      <w:bookmarkStart w:id="25" w:name="_Toc31827"/>
      <w:bookmarkStart w:id="26" w:name="_Toc5116"/>
      <w:bookmarkStart w:id="27" w:name="_Toc6548"/>
      <w:bookmarkStart w:id="28" w:name="_Toc19494"/>
      <w:r>
        <w:rPr>
          <w:rFonts w:hint="eastAsia" w:ascii="宋体" w:hAnsi="宋体" w:cs="宋体"/>
          <w:b/>
          <w:sz w:val="24"/>
        </w:rPr>
        <w:t>一、</w:t>
      </w:r>
      <w:r>
        <w:rPr>
          <w:rFonts w:hint="eastAsia" w:ascii="宋体" w:hAnsi="宋体" w:cs="宋体"/>
          <w:b/>
          <w:bCs/>
          <w:sz w:val="24"/>
        </w:rPr>
        <w:t>投标文件包装封面参考</w:t>
      </w:r>
      <w:bookmarkEnd w:id="25"/>
      <w:bookmarkEnd w:id="26"/>
      <w:bookmarkEnd w:id="27"/>
      <w:bookmarkEnd w:id="28"/>
    </w:p>
    <w:tbl>
      <w:tblPr>
        <w:tblStyle w:val="22"/>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360" w:lineRule="auto"/>
              <w:rPr>
                <w:rFonts w:ascii="黑体" w:eastAsia="黑体"/>
                <w:b/>
                <w:sz w:val="72"/>
                <w:szCs w:val="72"/>
              </w:rPr>
            </w:pPr>
          </w:p>
          <w:p>
            <w:pPr>
              <w:pStyle w:val="2"/>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2"/>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p>
          <w:p/>
          <w:p>
            <w:pPr>
              <w:pStyle w:val="2"/>
              <w:tabs>
                <w:tab w:val="left" w:pos="562"/>
                <w:tab w:val="left" w:pos="3372"/>
                <w:tab w:val="left" w:pos="3653"/>
              </w:tabs>
              <w:spacing w:line="360" w:lineRule="auto"/>
              <w:rPr>
                <w:rFonts w:ascii="仿宋_GB2312" w:eastAsia="仿宋_GB2312"/>
                <w:b/>
                <w:sz w:val="28"/>
                <w:szCs w:val="28"/>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2"/>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pStyle w:val="4"/>
        <w:rPr>
          <w:rFonts w:ascii="宋体" w:eastAsia="宋体" w:cs="宋体"/>
          <w:b/>
          <w:sz w:val="24"/>
        </w:rPr>
        <w:sectPr>
          <w:pgSz w:w="11906" w:h="16838"/>
          <w:pgMar w:top="1440" w:right="1650" w:bottom="1440" w:left="1650" w:header="851" w:footer="992" w:gutter="0"/>
          <w:cols w:space="720" w:num="1"/>
          <w:docGrid w:type="lines" w:linePitch="319" w:charSpace="0"/>
        </w:sectPr>
      </w:pPr>
      <w:bookmarkStart w:id="29" w:name="_Toc16724"/>
    </w:p>
    <w:p>
      <w:pPr>
        <w:pStyle w:val="4"/>
        <w:rPr>
          <w:rFonts w:ascii="宋体" w:cs="宋体"/>
          <w:b/>
          <w:sz w:val="24"/>
        </w:rPr>
      </w:pPr>
      <w:r>
        <w:rPr>
          <w:rFonts w:hint="eastAsia" w:ascii="宋体" w:eastAsia="宋体" w:cs="宋体"/>
          <w:b/>
          <w:sz w:val="24"/>
        </w:rPr>
        <w:t>二、投标文件—目录</w:t>
      </w:r>
      <w:bookmarkEnd w:id="29"/>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ascii="宋体" w:hAnsi="宋体" w:cs="宋体"/>
          <w:sz w:val="24"/>
        </w:rPr>
      </w:pPr>
      <w:r>
        <w:rPr>
          <w:rFonts w:hint="eastAsia" w:ascii="宋体" w:hAnsi="宋体" w:cs="宋体"/>
          <w:sz w:val="24"/>
        </w:rPr>
        <w:t>2、分类报价明细表；</w:t>
      </w:r>
    </w:p>
    <w:p>
      <w:pPr>
        <w:tabs>
          <w:tab w:val="left" w:pos="640"/>
        </w:tabs>
        <w:spacing w:line="360" w:lineRule="auto"/>
        <w:ind w:firstLine="480" w:firstLineChars="200"/>
        <w:rPr>
          <w:rFonts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fr-CH"/>
        </w:rPr>
        <w:t>营业执照【其他组织提供《事业单位法人证书》或《民办非企业单位登记证书》】及税务登记册证副本复印件</w:t>
      </w:r>
      <w:r>
        <w:rPr>
          <w:rFonts w:ascii="宋体" w:hAnsi="宋体" w:cs="宋体"/>
          <w:sz w:val="24"/>
        </w:rPr>
        <w:t>（</w:t>
      </w:r>
      <w:r>
        <w:rPr>
          <w:rFonts w:hint="eastAsia" w:ascii="宋体" w:hAnsi="宋体" w:cs="宋体"/>
          <w:sz w:val="24"/>
          <w:lang w:val="fr-CH"/>
        </w:rPr>
        <w:t>加盖投标人公章，若提供的营业执照为三证合一，则税务登记证可不单独提供</w:t>
      </w:r>
      <w:r>
        <w:rPr>
          <w:rFonts w:ascii="宋体" w:hAnsi="宋体" w:cs="宋体"/>
          <w:sz w:val="24"/>
        </w:rPr>
        <w:t>）</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4、政府采购违法行为风险知悉确认书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5、关于资格的声明函；</w:t>
      </w:r>
    </w:p>
    <w:p>
      <w:pPr>
        <w:pStyle w:val="29"/>
        <w:spacing w:line="360" w:lineRule="auto"/>
        <w:ind w:firstLine="480"/>
        <w:rPr>
          <w:lang w:val="fr-CH"/>
        </w:rPr>
      </w:pPr>
      <w:r>
        <w:rPr>
          <w:rFonts w:hint="eastAsia" w:ascii="宋体" w:hAnsi="宋体" w:cs="宋体"/>
          <w:kern w:val="2"/>
          <w:sz w:val="24"/>
          <w:szCs w:val="24"/>
          <w:lang w:val="fr-CH"/>
        </w:rPr>
        <w:t>6、企业诚信声明与承诺；</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7、</w:t>
      </w:r>
      <w:r>
        <w:rPr>
          <w:rFonts w:hint="eastAsia" w:ascii="宋体" w:hAnsi="宋体" w:cs="宋体"/>
          <w:sz w:val="24"/>
          <w:lang w:val="fr-CH"/>
        </w:rPr>
        <w:t>法人代表证明书及身份证明；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8、</w:t>
      </w:r>
      <w:r>
        <w:rPr>
          <w:rFonts w:hint="eastAsia" w:ascii="宋体" w:hAnsi="宋体" w:cs="宋体"/>
          <w:sz w:val="24"/>
          <w:lang w:val="fr-CH"/>
        </w:rPr>
        <w:t>法定代表人授权书及身份证明；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9、</w:t>
      </w:r>
      <w:r>
        <w:rPr>
          <w:rFonts w:hint="eastAsia" w:ascii="宋体" w:hAnsi="宋体" w:cs="宋体"/>
          <w:sz w:val="24"/>
          <w:lang w:val="fr-CH"/>
        </w:rPr>
        <w:t>招标代理服务费承诺书；</w:t>
      </w:r>
    </w:p>
    <w:p>
      <w:pPr>
        <w:spacing w:line="360" w:lineRule="auto"/>
        <w:ind w:firstLine="480" w:firstLineChars="200"/>
        <w:rPr>
          <w:rFonts w:ascii="宋体" w:hAnsi="宋体" w:cs="宋体"/>
          <w:sz w:val="24"/>
          <w:lang w:val="fr-CH"/>
        </w:rPr>
      </w:pPr>
      <w:r>
        <w:rPr>
          <w:rFonts w:hint="eastAsia" w:ascii="宋体" w:hAnsi="宋体" w:cs="宋体"/>
          <w:sz w:val="24"/>
        </w:rPr>
        <w:t>10</w:t>
      </w:r>
      <w:r>
        <w:rPr>
          <w:rFonts w:hint="eastAsia" w:ascii="宋体" w:hAnsi="宋体" w:cs="宋体"/>
          <w:sz w:val="24"/>
          <w:lang w:val="fr-CH"/>
        </w:rPr>
        <w:t>、投标人简介</w:t>
      </w:r>
    </w:p>
    <w:p>
      <w:pPr>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11</w:t>
      </w:r>
      <w:r>
        <w:rPr>
          <w:rFonts w:hint="eastAsia" w:ascii="宋体" w:hAnsi="宋体" w:cs="宋体"/>
          <w:sz w:val="24"/>
          <w:highlight w:val="none"/>
          <w:lang w:val="fr-CH"/>
        </w:rPr>
        <w:t>、同类项目业绩</w:t>
      </w:r>
    </w:p>
    <w:p>
      <w:pPr>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12</w:t>
      </w:r>
      <w:r>
        <w:rPr>
          <w:rFonts w:hint="eastAsia" w:ascii="宋体" w:hAnsi="宋体" w:cs="宋体"/>
          <w:sz w:val="24"/>
          <w:highlight w:val="none"/>
          <w:lang w:val="fr-CH"/>
        </w:rPr>
        <w:t>、</w:t>
      </w:r>
      <w:r>
        <w:rPr>
          <w:rFonts w:hint="eastAsia" w:ascii="宋体" w:hAnsi="宋体" w:cs="宋体"/>
          <w:sz w:val="24"/>
          <w:highlight w:val="none"/>
          <w:lang w:val="fr-CH" w:eastAsia="zh-CN"/>
        </w:rPr>
        <w:t>投标人</w:t>
      </w:r>
      <w:r>
        <w:rPr>
          <w:rFonts w:hint="eastAsia" w:ascii="宋体" w:hAnsi="宋体" w:cs="宋体"/>
          <w:sz w:val="24"/>
          <w:highlight w:val="none"/>
          <w:lang w:val="fr-CH"/>
        </w:rPr>
        <w:t>资质荣誉</w:t>
      </w:r>
      <w:r>
        <w:rPr>
          <w:rFonts w:hint="eastAsia" w:ascii="宋体" w:hAnsi="宋体" w:cs="宋体"/>
          <w:sz w:val="24"/>
          <w:highlight w:val="none"/>
          <w:lang w:val="fr-CH" w:eastAsia="zh-CN"/>
        </w:rPr>
        <w:t>情况</w:t>
      </w:r>
    </w:p>
    <w:p>
      <w:pPr>
        <w:spacing w:line="360" w:lineRule="auto"/>
        <w:ind w:firstLine="480" w:firstLineChars="200"/>
        <w:rPr>
          <w:rFonts w:hint="eastAsia" w:ascii="宋体" w:hAnsi="宋体" w:cs="宋体"/>
          <w:sz w:val="24"/>
          <w:highlight w:val="none"/>
          <w:lang w:val="fr-CH"/>
        </w:rPr>
      </w:pPr>
      <w:r>
        <w:rPr>
          <w:rFonts w:hint="eastAsia" w:ascii="宋体" w:hAnsi="宋体" w:cs="宋体"/>
          <w:sz w:val="24"/>
          <w:highlight w:val="none"/>
        </w:rPr>
        <w:t>13</w:t>
      </w:r>
      <w:r>
        <w:rPr>
          <w:rFonts w:hint="eastAsia" w:ascii="宋体" w:hAnsi="宋体" w:cs="宋体"/>
          <w:sz w:val="24"/>
          <w:highlight w:val="none"/>
          <w:lang w:val="fr-CH"/>
        </w:rPr>
        <w:t>、</w:t>
      </w:r>
      <w:r>
        <w:rPr>
          <w:rFonts w:hint="eastAsia" w:ascii="宋体" w:hAnsi="宋体" w:cs="宋体"/>
          <w:sz w:val="24"/>
          <w:highlight w:val="none"/>
          <w:lang w:val="fr-CH" w:eastAsia="zh-CN"/>
        </w:rPr>
        <w:t>投标人</w:t>
      </w:r>
      <w:r>
        <w:rPr>
          <w:rFonts w:hint="eastAsia" w:ascii="宋体" w:hAnsi="宋体" w:cs="宋体"/>
          <w:sz w:val="24"/>
          <w:highlight w:val="none"/>
          <w:lang w:val="fr-CH"/>
        </w:rPr>
        <w:t>相关认证情况</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14、投标人自主知识产权产品（创新、设计）情况</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15、项目负责人</w:t>
      </w:r>
    </w:p>
    <w:p>
      <w:pPr>
        <w:spacing w:line="360" w:lineRule="auto"/>
        <w:ind w:firstLine="480" w:firstLineChars="200"/>
        <w:rPr>
          <w:rFonts w:ascii="宋体" w:hAnsi="宋体" w:cs="宋体"/>
          <w:sz w:val="24"/>
          <w:lang w:val="fr-CH"/>
        </w:rPr>
      </w:pPr>
      <w:r>
        <w:rPr>
          <w:rFonts w:hint="eastAsia" w:ascii="宋体" w:hAnsi="宋体" w:cs="宋体"/>
          <w:sz w:val="24"/>
          <w:highlight w:val="none"/>
          <w:lang w:val="en-US"/>
        </w:rPr>
        <w:t>1</w:t>
      </w:r>
      <w:r>
        <w:rPr>
          <w:rFonts w:hint="eastAsia" w:ascii="宋体" w:hAnsi="宋体" w:cs="宋体"/>
          <w:sz w:val="24"/>
          <w:highlight w:val="none"/>
          <w:lang w:val="en-US" w:eastAsia="zh-CN"/>
        </w:rPr>
        <w:t>6</w:t>
      </w:r>
      <w:r>
        <w:rPr>
          <w:rFonts w:hint="eastAsia" w:ascii="宋体" w:hAnsi="宋体" w:cs="宋体"/>
          <w:sz w:val="24"/>
          <w:highlight w:val="none"/>
          <w:lang w:val="en-US"/>
        </w:rPr>
        <w:t>、投标人认为有必要提供</w:t>
      </w:r>
      <w:r>
        <w:rPr>
          <w:rFonts w:hint="eastAsia" w:ascii="宋体" w:hAnsi="宋体" w:cs="宋体"/>
          <w:sz w:val="24"/>
          <w:lang w:val="fr-CH"/>
        </w:rPr>
        <w:t>的其他材料</w:t>
      </w:r>
    </w:p>
    <w:p>
      <w:pPr>
        <w:spacing w:line="360" w:lineRule="auto"/>
        <w:rPr>
          <w:rFonts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360" w:lineRule="auto"/>
        <w:ind w:right="-420" w:rightChars="-200"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2、实施方案；</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sq-AL"/>
        </w:rPr>
        <w:t>对项目的整体理解</w:t>
      </w:r>
      <w:r>
        <w:rPr>
          <w:rFonts w:hint="eastAsia" w:ascii="宋体" w:hAnsi="宋体" w:cs="宋体"/>
          <w:sz w:val="24"/>
          <w:highlight w:val="none"/>
          <w:lang w:val="fr-CH"/>
        </w:rPr>
        <w:t>；</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cs="宋体"/>
          <w:sz w:val="24"/>
          <w:highlight w:val="none"/>
          <w:lang w:val="sq-AL"/>
        </w:rPr>
        <w:t>项目重点难点分析、应对措施及相关的合理化建议</w:t>
      </w:r>
      <w:r>
        <w:rPr>
          <w:rFonts w:hint="eastAsia" w:ascii="宋体" w:hAnsi="宋体" w:cs="宋体"/>
          <w:sz w:val="24"/>
          <w:highlight w:val="none"/>
          <w:lang w:val="fr-CH"/>
        </w:rPr>
        <w:t>；</w:t>
      </w:r>
    </w:p>
    <w:p>
      <w:pPr>
        <w:tabs>
          <w:tab w:val="left" w:pos="640"/>
          <w:tab w:val="left" w:pos="1260"/>
          <w:tab w:val="left" w:pos="1418"/>
        </w:tabs>
        <w:spacing w:line="360" w:lineRule="auto"/>
        <w:ind w:right="-420" w:rightChars="-200" w:firstLine="480" w:firstLineChars="200"/>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、项目进度计划；</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lang w:val="en-US" w:eastAsia="zh-CN"/>
        </w:rPr>
        <w:t>6</w:t>
      </w:r>
      <w:r>
        <w:rPr>
          <w:rFonts w:hint="eastAsia" w:ascii="宋体" w:hAnsi="宋体" w:cs="宋体"/>
          <w:sz w:val="24"/>
          <w:lang w:val="fr-CH"/>
        </w:rPr>
        <w:t>、投标人认为有必要提供的其他材料。</w:t>
      </w:r>
    </w:p>
    <w:p>
      <w:pPr>
        <w:pStyle w:val="29"/>
        <w:ind w:firstLine="480"/>
        <w:rPr>
          <w:rFonts w:ascii="宋体" w:hAnsi="宋体" w:cs="宋体"/>
          <w:sz w:val="24"/>
          <w:lang w:val="fr-CH"/>
        </w:rPr>
      </w:pPr>
    </w:p>
    <w:p>
      <w:pPr>
        <w:pStyle w:val="29"/>
        <w:ind w:firstLine="480"/>
        <w:rPr>
          <w:rFonts w:ascii="宋体" w:hAnsi="宋体" w:cs="宋体"/>
          <w:sz w:val="24"/>
          <w:lang w:val="fr-CH"/>
        </w:rPr>
      </w:pPr>
    </w:p>
    <w:p/>
    <w:p/>
    <w:p/>
    <w:p>
      <w:pPr>
        <w:spacing w:line="360" w:lineRule="auto"/>
        <w:outlineLvl w:val="2"/>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1、投标一览表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2"/>
        <w:tblW w:w="8959" w:type="dxa"/>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ascii="宋体" w:hAnsi="宋体" w:cs="宋体"/>
                <w:sz w:val="24"/>
              </w:rPr>
            </w:pPr>
            <w:r>
              <w:rPr>
                <w:rFonts w:hint="eastAsia" w:ascii="宋体" w:hAnsi="宋体" w:cs="宋体"/>
                <w:sz w:val="24"/>
              </w:rPr>
              <w:t>投标价</w:t>
            </w:r>
          </w:p>
          <w:p>
            <w:pPr>
              <w:spacing w:after="60" w:line="360" w:lineRule="auto"/>
              <w:jc w:val="center"/>
              <w:rPr>
                <w:rFonts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ascii="宋体" w:hAnsi="宋体" w:cs="宋体"/>
                <w:sz w:val="24"/>
                <w:u w:val="single"/>
              </w:rPr>
            </w:pPr>
          </w:p>
        </w:tc>
        <w:tc>
          <w:tcPr>
            <w:tcW w:w="3225" w:type="dxa"/>
            <w:vAlign w:val="center"/>
          </w:tcPr>
          <w:p>
            <w:pPr>
              <w:spacing w:line="360" w:lineRule="auto"/>
              <w:jc w:val="center"/>
              <w:rPr>
                <w:rFonts w:ascii="宋体" w:hAnsi="宋体" w:cs="宋体"/>
                <w:sz w:val="24"/>
                <w:u w:val="single"/>
              </w:rPr>
            </w:pPr>
          </w:p>
        </w:tc>
        <w:tc>
          <w:tcPr>
            <w:tcW w:w="275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2"/>
        <w:spacing w:line="360" w:lineRule="auto"/>
      </w:pPr>
    </w:p>
    <w:p>
      <w:pPr>
        <w:rPr>
          <w:rFonts w:hint="eastAsia"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2、分项报价清单</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line="360" w:lineRule="auto"/>
        <w:rPr>
          <w:rFonts w:ascii="宋体" w:hAnsi="宋体" w:cs="宋体"/>
          <w:sz w:val="24"/>
          <w:u w:val="single"/>
        </w:rPr>
      </w:pPr>
    </w:p>
    <w:tbl>
      <w:tblPr>
        <w:tblStyle w:val="22"/>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2039"/>
        <w:gridCol w:w="1177"/>
        <w:gridCol w:w="1297"/>
        <w:gridCol w:w="1240"/>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373" w:type="dxa"/>
            <w:vAlign w:val="center"/>
          </w:tcPr>
          <w:p>
            <w:pPr>
              <w:pStyle w:val="12"/>
              <w:spacing w:line="360" w:lineRule="auto"/>
              <w:jc w:val="center"/>
              <w:rPr>
                <w:rFonts w:hAnsi="宋体" w:cs="宋体"/>
                <w:sz w:val="22"/>
                <w:szCs w:val="22"/>
              </w:rPr>
            </w:pPr>
            <w:r>
              <w:rPr>
                <w:rFonts w:hint="eastAsia" w:hAnsi="宋体" w:cs="宋体"/>
                <w:sz w:val="22"/>
                <w:szCs w:val="22"/>
              </w:rPr>
              <w:t>序号</w:t>
            </w:r>
          </w:p>
        </w:tc>
        <w:tc>
          <w:tcPr>
            <w:tcW w:w="2039" w:type="dxa"/>
            <w:vAlign w:val="center"/>
          </w:tcPr>
          <w:p>
            <w:pPr>
              <w:spacing w:line="360" w:lineRule="auto"/>
              <w:jc w:val="center"/>
              <w:rPr>
                <w:rFonts w:ascii="宋体" w:hAnsi="宋体" w:cs="宋体"/>
                <w:sz w:val="22"/>
                <w:szCs w:val="22"/>
              </w:rPr>
            </w:pPr>
            <w:r>
              <w:rPr>
                <w:rFonts w:hint="eastAsia" w:ascii="宋体" w:hAnsi="宋体" w:cs="宋体"/>
                <w:sz w:val="22"/>
                <w:szCs w:val="22"/>
              </w:rPr>
              <w:t>服务内容</w:t>
            </w:r>
          </w:p>
        </w:tc>
        <w:tc>
          <w:tcPr>
            <w:tcW w:w="1177" w:type="dxa"/>
            <w:vAlign w:val="center"/>
          </w:tcPr>
          <w:p>
            <w:pPr>
              <w:spacing w:line="360" w:lineRule="auto"/>
              <w:jc w:val="center"/>
              <w:rPr>
                <w:rFonts w:ascii="宋体" w:hAnsi="宋体" w:cs="宋体"/>
                <w:sz w:val="22"/>
                <w:szCs w:val="22"/>
              </w:rPr>
            </w:pPr>
            <w:r>
              <w:rPr>
                <w:rFonts w:hint="eastAsia" w:ascii="宋体" w:hAnsi="宋体" w:cs="宋体"/>
                <w:sz w:val="22"/>
                <w:szCs w:val="22"/>
              </w:rPr>
              <w:t>数量</w:t>
            </w:r>
          </w:p>
        </w:tc>
        <w:tc>
          <w:tcPr>
            <w:tcW w:w="1297" w:type="dxa"/>
            <w:vAlign w:val="center"/>
          </w:tcPr>
          <w:p>
            <w:pPr>
              <w:pStyle w:val="12"/>
              <w:spacing w:line="360" w:lineRule="auto"/>
              <w:jc w:val="center"/>
              <w:rPr>
                <w:rFonts w:hAnsi="宋体" w:cs="宋体"/>
                <w:sz w:val="22"/>
                <w:szCs w:val="22"/>
              </w:rPr>
            </w:pPr>
            <w:r>
              <w:rPr>
                <w:rFonts w:hint="eastAsia" w:hAnsi="宋体" w:cs="宋体"/>
                <w:sz w:val="22"/>
                <w:szCs w:val="22"/>
              </w:rPr>
              <w:t>单价</w:t>
            </w:r>
          </w:p>
        </w:tc>
        <w:tc>
          <w:tcPr>
            <w:tcW w:w="1240" w:type="dxa"/>
            <w:vAlign w:val="center"/>
          </w:tcPr>
          <w:p>
            <w:pPr>
              <w:pStyle w:val="12"/>
              <w:spacing w:line="360" w:lineRule="auto"/>
              <w:jc w:val="center"/>
              <w:rPr>
                <w:rFonts w:hAnsi="宋体" w:cs="宋体"/>
                <w:sz w:val="22"/>
                <w:szCs w:val="22"/>
              </w:rPr>
            </w:pPr>
            <w:r>
              <w:rPr>
                <w:rFonts w:hint="eastAsia" w:hAnsi="宋体" w:cs="宋体"/>
                <w:sz w:val="22"/>
                <w:szCs w:val="22"/>
              </w:rPr>
              <w:t>总价</w:t>
            </w:r>
          </w:p>
        </w:tc>
        <w:tc>
          <w:tcPr>
            <w:tcW w:w="1471" w:type="dxa"/>
            <w:vAlign w:val="center"/>
          </w:tcPr>
          <w:p>
            <w:pPr>
              <w:pStyle w:val="12"/>
              <w:spacing w:line="360" w:lineRule="auto"/>
              <w:jc w:val="center"/>
              <w:rPr>
                <w:rFonts w:hAnsi="宋体" w:cs="宋体"/>
                <w:sz w:val="22"/>
                <w:szCs w:val="22"/>
              </w:rPr>
            </w:pPr>
            <w:r>
              <w:rPr>
                <w:rFonts w:hint="eastAsia" w:hAnsi="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1</w:t>
            </w:r>
          </w:p>
        </w:tc>
        <w:tc>
          <w:tcPr>
            <w:tcW w:w="2039" w:type="dxa"/>
            <w:vAlign w:val="center"/>
          </w:tcPr>
          <w:p>
            <w:pPr>
              <w:pStyle w:val="12"/>
              <w:spacing w:line="360" w:lineRule="auto"/>
              <w:jc w:val="center"/>
              <w:rPr>
                <w:rFonts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2</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3</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4</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5</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6</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7</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8</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9</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w:t>
            </w:r>
          </w:p>
        </w:tc>
        <w:tc>
          <w:tcPr>
            <w:tcW w:w="2039" w:type="dxa"/>
            <w:vAlign w:val="center"/>
          </w:tcPr>
          <w:p>
            <w:pPr>
              <w:pStyle w:val="12"/>
              <w:spacing w:line="360" w:lineRule="auto"/>
              <w:jc w:val="center"/>
              <w:rPr>
                <w:rFonts w:hAnsi="宋体" w:cs="宋体"/>
                <w:sz w:val="24"/>
              </w:rPr>
            </w:pPr>
            <w:r>
              <w:rPr>
                <w:rFonts w:hint="eastAsia" w:hAnsi="宋体" w:cs="宋体"/>
                <w:sz w:val="24"/>
              </w:rPr>
              <w:t>…</w:t>
            </w: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bl>
    <w:p>
      <w:pPr>
        <w:spacing w:line="360" w:lineRule="auto"/>
        <w:rPr>
          <w:rFonts w:ascii="宋体" w:hAnsi="宋体" w:cs="宋体"/>
          <w:sz w:val="24"/>
        </w:rPr>
      </w:pPr>
      <w:r>
        <w:rPr>
          <w:rFonts w:hint="eastAsia" w:ascii="宋体" w:hAnsi="宋体" w:cs="宋体"/>
          <w:sz w:val="24"/>
        </w:rPr>
        <w:t>注：可根据需要自行调整报价格式。</w:t>
      </w: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numPr>
          <w:ilvl w:val="0"/>
          <w:numId w:val="9"/>
        </w:num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商务部分</w:t>
      </w:r>
    </w:p>
    <w:p>
      <w:pPr>
        <w:pStyle w:val="29"/>
        <w:ind w:firstLine="0" w:firstLineChars="0"/>
      </w:pPr>
    </w:p>
    <w:p>
      <w:pPr>
        <w:spacing w:line="360" w:lineRule="auto"/>
        <w:jc w:val="center"/>
        <w:rPr>
          <w:rFonts w:ascii="宋体" w:hAnsi="宋体" w:cs="宋体"/>
          <w:b/>
          <w:bCs/>
          <w:sz w:val="24"/>
        </w:rPr>
      </w:pPr>
      <w:r>
        <w:rPr>
          <w:rFonts w:hint="eastAsia" w:ascii="宋体" w:hAnsi="宋体" w:cs="宋体"/>
          <w:b/>
          <w:bCs/>
          <w:sz w:val="24"/>
        </w:rPr>
        <w:t>1、投标响应书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2"/>
        <w:spacing w:line="360" w:lineRule="auto"/>
      </w:pPr>
    </w:p>
    <w:p>
      <w:pPr>
        <w:numPr>
          <w:ilvl w:val="0"/>
          <w:numId w:val="10"/>
        </w:numPr>
        <w:tabs>
          <w:tab w:val="left" w:pos="640"/>
          <w:tab w:val="left" w:pos="1260"/>
          <w:tab w:val="left" w:pos="1418"/>
        </w:tabs>
        <w:spacing w:line="360" w:lineRule="auto"/>
        <w:jc w:val="center"/>
        <w:rPr>
          <w:rFonts w:hint="eastAsia"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lang w:val="fr-CH"/>
        </w:rPr>
        <w:t>营业证照</w:t>
      </w:r>
    </w:p>
    <w:p>
      <w:pPr>
        <w:pStyle w:val="2"/>
        <w:numPr>
          <w:ilvl w:val="0"/>
          <w:numId w:val="0"/>
        </w:numPr>
        <w:rPr>
          <w:lang w:val="fr-CH"/>
        </w:rPr>
      </w:pPr>
    </w:p>
    <w:p>
      <w:pPr>
        <w:rPr>
          <w:lang w:val="fr-CH"/>
        </w:rPr>
      </w:pPr>
    </w:p>
    <w:p>
      <w:pPr>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t>【其他组织提供《事业单位法人证书》或《民办非企业单位登记证书》】或其他开办登记证照及税务登记册证副本复印件</w:t>
      </w:r>
      <w:r>
        <w:rPr>
          <w:rFonts w:ascii="宋体" w:hAnsi="宋体" w:cs="宋体"/>
          <w:sz w:val="24"/>
        </w:rPr>
        <w:t>（</w:t>
      </w:r>
      <w:r>
        <w:rPr>
          <w:rFonts w:hint="eastAsia" w:ascii="宋体" w:hAnsi="宋体" w:cs="宋体"/>
          <w:sz w:val="24"/>
          <w:lang w:val="fr-CH"/>
        </w:rPr>
        <w:t>加盖投标人公章，若提供的营业证照为三证合一，则税务登记证可不单独提供</w:t>
      </w:r>
      <w:r>
        <w:rPr>
          <w:rFonts w:ascii="宋体" w:hAnsi="宋体" w:cs="宋体"/>
          <w:sz w:val="24"/>
        </w:rPr>
        <w:t>）</w:t>
      </w:r>
      <w:r>
        <w:rPr>
          <w:rFonts w:hint="eastAsia" w:ascii="宋体" w:hAnsi="宋体" w:cs="宋体"/>
          <w:sz w:val="24"/>
          <w:lang w:val="fr-CH"/>
        </w:rPr>
        <w:t>；</w:t>
      </w:r>
    </w:p>
    <w:p>
      <w:pPr>
        <w:widowControl/>
        <w:jc w:val="left"/>
        <w:rPr>
          <w:rFonts w:ascii="宋体" w:hAnsi="宋体" w:cs="宋体"/>
          <w:b/>
          <w:bCs/>
          <w:sz w:val="24"/>
        </w:rPr>
      </w:pPr>
      <w:r>
        <w:rPr>
          <w:rFonts w:ascii="宋体" w:hAnsi="宋体" w:cs="宋体"/>
          <w:b/>
          <w:bCs/>
          <w:sz w:val="24"/>
        </w:rPr>
        <w:br w:type="page"/>
      </w:r>
    </w:p>
    <w:p>
      <w:pPr>
        <w:tabs>
          <w:tab w:val="left" w:pos="640"/>
          <w:tab w:val="left" w:pos="1260"/>
          <w:tab w:val="left" w:pos="1418"/>
        </w:tabs>
        <w:spacing w:line="360" w:lineRule="auto"/>
        <w:jc w:val="center"/>
        <w:rPr>
          <w:sz w:val="22"/>
          <w:szCs w:val="18"/>
          <w:lang w:val="fr-CH"/>
        </w:rPr>
      </w:pPr>
      <w:r>
        <w:rPr>
          <w:rFonts w:ascii="宋体" w:hAnsi="宋体" w:cs="宋体"/>
          <w:b/>
          <w:bCs/>
          <w:sz w:val="24"/>
        </w:rPr>
        <w:t>3、</w:t>
      </w:r>
      <w:r>
        <w:rPr>
          <w:rFonts w:hint="eastAsia" w:ascii="宋体" w:hAnsi="宋体" w:cs="宋体"/>
          <w:b/>
          <w:bCs/>
          <w:sz w:val="24"/>
          <w:lang w:val="fr-CH"/>
        </w:rPr>
        <w:t>政府采购投标及履约承诺函</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rPr>
      </w:pPr>
      <w:r>
        <w:rPr>
          <w:rFonts w:hint="eastAsia" w:ascii="宋体" w:hAnsi="宋体" w:cs="宋体"/>
          <w:sz w:val="24"/>
        </w:rPr>
        <w:t>1.我单位本招标项目所提供的货物或服务未侵犯知识产权。</w:t>
      </w:r>
    </w:p>
    <w:p>
      <w:pPr>
        <w:widowControl/>
        <w:shd w:val="clear" w:color="auto" w:fill="FFFFFF"/>
        <w:spacing w:line="360" w:lineRule="auto"/>
        <w:ind w:right="-4"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无串通投标、弄虚作假不良行为记录被暂停投标资格期间或涉嫌串通投标、弄虚作假并正在接受主管部门调查的情况；以及不存在被有关部门禁止参与政府采购活动且在有效期内的情况，无因违反建设工程法律、法规规定而受到建设行政主管部门红色警示并正在红色警示期间的情况；</w:t>
      </w:r>
    </w:p>
    <w:p>
      <w:pPr>
        <w:widowControl/>
        <w:shd w:val="clear" w:color="auto" w:fill="FFFFFF"/>
        <w:spacing w:line="360" w:lineRule="auto"/>
        <w:ind w:right="-4"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ascii="宋体" w:hAnsi="宋体" w:cs="宋体"/>
          <w:sz w:val="24"/>
        </w:rPr>
      </w:pPr>
      <w:r>
        <w:rPr>
          <w:rFonts w:hint="eastAsia" w:ascii="宋体" w:hAnsi="宋体" w:cs="宋体"/>
          <w:sz w:val="24"/>
        </w:rPr>
        <w:t>4.我单位具备《中华人民共和国政府采购法》第二十二条第一款的条件。</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至投标截止时间，我单位未有在“信用中国”网（www.creditchina.gov.cn）、中国政府采购网（www.ccgp.gov.cn）、深圳市政府采购监督管理网（www.zfcg.sz.gov.cn）和“国家企业信用信息公示系统（www.gsxt.gov.cn）等</w:t>
      </w:r>
      <w:r>
        <w:rPr>
          <w:rFonts w:hint="eastAsia" w:ascii="宋体" w:hAnsi="宋体" w:cs="宋体"/>
          <w:kern w:val="0"/>
          <w:sz w:val="24"/>
          <w:lang w:val="en-US" w:eastAsia="zh-CN"/>
        </w:rPr>
        <w:t>4</w:t>
      </w:r>
      <w:r>
        <w:rPr>
          <w:rFonts w:hint="eastAsia" w:ascii="宋体" w:hAnsi="宋体" w:cs="宋体"/>
          <w:kern w:val="0"/>
          <w:sz w:val="24"/>
        </w:rPr>
        <w:t>个官网中列入“失信被执行人、重大税收违法</w:t>
      </w:r>
      <w:r>
        <w:rPr>
          <w:rFonts w:hint="eastAsia" w:ascii="宋体" w:hAnsi="宋体" w:cs="宋体"/>
          <w:kern w:val="0"/>
          <w:sz w:val="24"/>
          <w:lang w:eastAsia="zh-CN"/>
        </w:rPr>
        <w:t>失信主体</w:t>
      </w:r>
      <w:r>
        <w:rPr>
          <w:rFonts w:hint="eastAsia" w:ascii="宋体" w:hAnsi="宋体" w:cs="宋体"/>
          <w:kern w:val="0"/>
          <w:sz w:val="24"/>
        </w:rPr>
        <w:t>、政府采购严重违法失信行为记录名单”</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sz w:val="24"/>
        </w:rPr>
      </w:pPr>
      <w:r>
        <w:rPr>
          <w:rFonts w:hint="eastAsia" w:ascii="宋体" w:hAnsi="宋体" w:cs="宋体"/>
          <w:sz w:val="24"/>
        </w:rPr>
        <w:t>7.我单位如果中标，做到诚实守信，依照本项目招标文件需求内容、签署的采购合同及本单位在投标中所作的一切承诺履约；不非法转包、分包。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rPr>
      </w:pPr>
      <w:r>
        <w:rPr>
          <w:rFonts w:hint="eastAsia" w:ascii="宋体" w:hAnsi="宋体" w:cs="宋体"/>
          <w:sz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rPr>
      </w:pPr>
      <w:r>
        <w:rPr>
          <w:rFonts w:hint="eastAsia" w:ascii="宋体" w:hAnsi="宋体" w:cs="宋体"/>
          <w:sz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rPr>
      </w:pPr>
      <w:r>
        <w:rPr>
          <w:rFonts w:hint="eastAsia" w:ascii="宋体" w:hAnsi="宋体" w:cs="宋体"/>
          <w:sz w:val="24"/>
        </w:rPr>
        <w:t>10.我单位承诺未参与本项目的采购需求、技术指标、商务指标等内容的设定，不存在对其他投标单位不公平的行为。</w:t>
      </w:r>
    </w:p>
    <w:p>
      <w:pPr>
        <w:spacing w:line="360" w:lineRule="auto"/>
        <w:ind w:firstLine="480" w:firstLineChars="200"/>
        <w:rPr>
          <w:rFonts w:ascii="宋体" w:hAnsi="宋体" w:cs="宋体"/>
          <w:sz w:val="24"/>
        </w:rPr>
      </w:pPr>
      <w:r>
        <w:rPr>
          <w:rFonts w:hint="eastAsia" w:ascii="宋体" w:hAnsi="宋体" w:cs="宋体"/>
          <w:sz w:val="24"/>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日期：   年  月   日</w:t>
      </w:r>
    </w:p>
    <w:p>
      <w:pPr>
        <w:pStyle w:val="2"/>
        <w:spacing w:line="560" w:lineRule="exact"/>
        <w:jc w:val="center"/>
        <w:rPr>
          <w:b/>
          <w:sz w:val="24"/>
          <w:lang w:val="fr-CH"/>
        </w:rPr>
      </w:pPr>
      <w:r>
        <w:rPr>
          <w:rFonts w:hint="eastAsia" w:hAnsi="宋体" w:cs="宋体"/>
        </w:rPr>
        <w:br w:type="page"/>
      </w:r>
      <w:r>
        <w:rPr>
          <w:rFonts w:hint="eastAsia"/>
          <w:b/>
          <w:sz w:val="24"/>
          <w:lang w:val="fr-CH"/>
        </w:rPr>
        <w:t>4、政府采购违法行为风险知悉确认书</w:t>
      </w:r>
    </w:p>
    <w:p>
      <w:pPr>
        <w:spacing w:after="120" w:line="560" w:lineRule="exact"/>
        <w:ind w:firstLine="480" w:firstLineChars="20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lang w:val="fr-CH"/>
        </w:rPr>
      </w:pPr>
      <w:r>
        <w:rPr>
          <w:rFonts w:hint="eastAsia"/>
          <w:sz w:val="24"/>
          <w:lang w:val="fr-CH"/>
        </w:rPr>
        <w:t>一、本公司已充分知悉“隐瞒真实情况，提供虚假资料”的法定情形，相关情形包括但不限于：</w:t>
      </w:r>
    </w:p>
    <w:p>
      <w:pPr>
        <w:spacing w:after="120" w:line="560" w:lineRule="exact"/>
        <w:ind w:firstLine="480" w:firstLineChars="200"/>
        <w:rPr>
          <w:sz w:val="24"/>
          <w:lang w:val="fr-CH"/>
        </w:rPr>
      </w:pPr>
      <w:r>
        <w:rPr>
          <w:rFonts w:hint="eastAsia"/>
          <w:sz w:val="24"/>
          <w:lang w:val="fr-CH"/>
        </w:rPr>
        <w:t>（一）通过转让或者租借等方式从其他单位获取资格或者资质证书投标的。</w:t>
      </w:r>
    </w:p>
    <w:p>
      <w:pPr>
        <w:spacing w:after="120" w:line="560" w:lineRule="exact"/>
        <w:ind w:firstLine="480" w:firstLineChars="200"/>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ind w:firstLine="480" w:firstLineChars="200"/>
        <w:rPr>
          <w:sz w:val="24"/>
          <w:lang w:val="fr-CH"/>
        </w:rPr>
      </w:pPr>
      <w:r>
        <w:rPr>
          <w:rFonts w:hint="eastAsia"/>
          <w:sz w:val="24"/>
          <w:lang w:val="fr-CH"/>
        </w:rPr>
        <w:t>（三）项目负责人或者主要技术人员不是本单位人员的。</w:t>
      </w:r>
    </w:p>
    <w:p>
      <w:pPr>
        <w:spacing w:after="120" w:line="560" w:lineRule="exact"/>
        <w:ind w:firstLine="480" w:firstLineChars="200"/>
        <w:rPr>
          <w:sz w:val="24"/>
          <w:lang w:val="fr-CH"/>
        </w:rPr>
      </w:pPr>
      <w:r>
        <w:rPr>
          <w:rFonts w:hint="eastAsia"/>
          <w:sz w:val="24"/>
          <w:lang w:val="fr-CH"/>
        </w:rPr>
        <w:t>（四）投标保证金不是从投标供应商基本账户转出的。</w:t>
      </w:r>
    </w:p>
    <w:p>
      <w:pPr>
        <w:spacing w:after="120" w:line="560" w:lineRule="exact"/>
        <w:ind w:firstLine="480" w:firstLineChars="200"/>
        <w:rPr>
          <w:sz w:val="24"/>
          <w:lang w:val="fr-CH"/>
        </w:rPr>
      </w:pPr>
      <w:r>
        <w:rPr>
          <w:rFonts w:hint="eastAsia"/>
          <w:sz w:val="24"/>
          <w:lang w:val="fr-CH"/>
        </w:rPr>
        <w:t>（五）其他隐瞒真实情况、提供虚假资料的行为。</w:t>
      </w:r>
    </w:p>
    <w:p>
      <w:pPr>
        <w:spacing w:after="120" w:line="560" w:lineRule="exact"/>
        <w:ind w:firstLine="480" w:firstLineChars="200"/>
        <w:rPr>
          <w:sz w:val="24"/>
          <w:lang w:val="fr-CH"/>
        </w:rPr>
      </w:pPr>
      <w:r>
        <w:rPr>
          <w:rFonts w:hint="eastAsia"/>
          <w:sz w:val="24"/>
          <w:lang w:val="fr-CH"/>
        </w:rPr>
        <w:t>二、本公司已充分知悉“与其他采购参加人串通投标”的法定情形，相关情形包括但不限于：</w:t>
      </w:r>
    </w:p>
    <w:p>
      <w:pPr>
        <w:spacing w:after="120" w:line="560" w:lineRule="exact"/>
        <w:ind w:firstLine="480" w:firstLineChars="200"/>
        <w:rPr>
          <w:sz w:val="24"/>
          <w:lang w:val="fr-CH"/>
        </w:rPr>
      </w:pPr>
      <w:r>
        <w:rPr>
          <w:rFonts w:hint="eastAsia"/>
          <w:sz w:val="24"/>
          <w:lang w:val="fr-CH"/>
        </w:rPr>
        <w:t>（一）投标供应商之间相互约定给予未中标的供应商利益补偿。</w:t>
      </w:r>
    </w:p>
    <w:p>
      <w:pPr>
        <w:spacing w:after="120" w:line="560" w:lineRule="exact"/>
        <w:ind w:firstLine="480" w:firstLineChars="20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ind w:firstLine="480" w:firstLineChars="200"/>
        <w:rPr>
          <w:sz w:val="24"/>
          <w:lang w:val="fr-CH"/>
        </w:rPr>
      </w:pPr>
      <w:r>
        <w:rPr>
          <w:rFonts w:hint="eastAsia"/>
          <w:sz w:val="24"/>
          <w:lang w:val="fr-CH"/>
        </w:rPr>
        <w:t>（四）不同投标供应商的投标文件或部分投标文件相互混装。</w:t>
      </w:r>
    </w:p>
    <w:p>
      <w:pPr>
        <w:spacing w:after="120" w:line="560" w:lineRule="exact"/>
        <w:ind w:firstLine="480" w:firstLineChars="200"/>
        <w:rPr>
          <w:sz w:val="24"/>
          <w:lang w:val="fr-CH"/>
        </w:rPr>
      </w:pPr>
      <w:r>
        <w:rPr>
          <w:rFonts w:hint="eastAsia"/>
          <w:sz w:val="24"/>
          <w:lang w:val="fr-CH"/>
        </w:rPr>
        <w:t>（五）不同投标供应商的投标文件内容存在非正常一致。</w:t>
      </w:r>
    </w:p>
    <w:p>
      <w:pPr>
        <w:spacing w:after="120" w:line="560" w:lineRule="exact"/>
        <w:ind w:firstLine="480" w:firstLineChars="200"/>
        <w:rPr>
          <w:sz w:val="24"/>
          <w:lang w:val="fr-CH"/>
        </w:rPr>
      </w:pPr>
      <w:r>
        <w:rPr>
          <w:rFonts w:hint="eastAsia"/>
          <w:sz w:val="24"/>
          <w:lang w:val="fr-CH"/>
        </w:rPr>
        <w:t>（六）由同一单位工作人员为两家以上（含两家）供应商进行同一项投标活动的。</w:t>
      </w:r>
    </w:p>
    <w:p>
      <w:pPr>
        <w:spacing w:after="120" w:line="560" w:lineRule="exact"/>
        <w:ind w:firstLine="480" w:firstLineChars="200"/>
        <w:rPr>
          <w:sz w:val="24"/>
          <w:lang w:val="fr-CH"/>
        </w:rPr>
      </w:pPr>
      <w:r>
        <w:rPr>
          <w:rFonts w:hint="eastAsia"/>
          <w:sz w:val="24"/>
          <w:lang w:val="fr-CH"/>
        </w:rPr>
        <w:t>（七）不同投标人的投标报价呈规律性差异。</w:t>
      </w:r>
    </w:p>
    <w:p>
      <w:pPr>
        <w:spacing w:after="120" w:line="560" w:lineRule="exact"/>
        <w:ind w:firstLine="480" w:firstLineChars="200"/>
        <w:rPr>
          <w:sz w:val="24"/>
          <w:lang w:val="fr-CH"/>
        </w:rPr>
      </w:pPr>
      <w:r>
        <w:rPr>
          <w:rFonts w:hint="eastAsia"/>
          <w:sz w:val="24"/>
          <w:lang w:val="fr-CH"/>
        </w:rPr>
        <w:t>（八）不同投标人的投标保证金从同一单位或者个人的账户转出。</w:t>
      </w:r>
    </w:p>
    <w:p>
      <w:pPr>
        <w:spacing w:after="120" w:line="560" w:lineRule="exact"/>
        <w:ind w:firstLine="480" w:firstLineChars="200"/>
        <w:rPr>
          <w:sz w:val="24"/>
          <w:lang w:val="fr-CH"/>
        </w:rPr>
      </w:pPr>
      <w:r>
        <w:rPr>
          <w:rFonts w:hint="eastAsia"/>
          <w:sz w:val="24"/>
          <w:lang w:val="fr-CH"/>
        </w:rPr>
        <w:t>（九）主管部门依照法律、法规认定的其他情形。</w:t>
      </w:r>
    </w:p>
    <w:p>
      <w:pPr>
        <w:spacing w:after="120" w:line="560" w:lineRule="exact"/>
        <w:ind w:firstLine="480" w:firstLineChars="200"/>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ind w:firstLine="480" w:firstLineChars="200"/>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lang w:val="fr-CH"/>
        </w:rPr>
      </w:pPr>
      <w:r>
        <w:rPr>
          <w:rFonts w:hint="eastAsia"/>
          <w:sz w:val="24"/>
          <w:lang w:val="fr-CH"/>
        </w:rPr>
        <w:t>四、本公司已充分知悉政府采购违法、违规行为的法律后果。</w:t>
      </w:r>
    </w:p>
    <w:p>
      <w:pPr>
        <w:spacing w:after="120" w:line="560" w:lineRule="exact"/>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2"/>
        <w:rPr>
          <w:lang w:val="fr-CH"/>
        </w:rPr>
      </w:pPr>
    </w:p>
    <w:p>
      <w:pPr>
        <w:tabs>
          <w:tab w:val="left" w:pos="640"/>
          <w:tab w:val="left" w:pos="1260"/>
          <w:tab w:val="left" w:pos="1418"/>
        </w:tabs>
        <w:spacing w:line="360" w:lineRule="auto"/>
        <w:jc w:val="center"/>
        <w:rPr>
          <w:rFonts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5、关于资格的声明函</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pStyle w:val="12"/>
        <w:spacing w:line="360" w:lineRule="auto"/>
        <w:jc w:val="center"/>
        <w:rPr>
          <w:rFonts w:hAnsi="宋体" w:cs="宋体"/>
          <w:sz w:val="24"/>
        </w:rPr>
      </w:pPr>
      <w:r>
        <w:rPr>
          <w:rFonts w:hint="eastAsia" w:hAnsi="宋体" w:cs="宋体"/>
          <w:sz w:val="24"/>
        </w:rPr>
        <w:t xml:space="preserve">                投标人名称（投标人法人公章）：</w:t>
      </w:r>
    </w:p>
    <w:p>
      <w:pPr>
        <w:spacing w:line="360" w:lineRule="auto"/>
        <w:jc w:val="center"/>
        <w:rPr>
          <w:rFonts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ascii="宋体" w:hAnsi="宋体" w:cs="宋体"/>
          <w:sz w:val="24"/>
          <w:lang w:val="fr-CH"/>
        </w:rPr>
      </w:pPr>
    </w:p>
    <w:p>
      <w:pPr>
        <w:spacing w:before="120" w:after="120" w:line="360" w:lineRule="auto"/>
        <w:jc w:val="center"/>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widowControl/>
        <w:jc w:val="left"/>
        <w:rPr>
          <w:rFonts w:ascii="宋体" w:hAnsi="宋体" w:cs="宋体"/>
          <w:b/>
          <w:bCs/>
          <w:sz w:val="24"/>
        </w:rPr>
      </w:pPr>
      <w:r>
        <w:rPr>
          <w:rFonts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6、企业诚信声明与承诺</w:t>
      </w:r>
    </w:p>
    <w:p>
      <w:pPr>
        <w:spacing w:line="360" w:lineRule="auto"/>
        <w:rPr>
          <w:rFonts w:ascii="宋体" w:hAnsi="宋体" w:cs="宋体"/>
          <w:b/>
          <w:bCs/>
          <w:sz w:val="24"/>
        </w:rPr>
      </w:pPr>
    </w:p>
    <w:p>
      <w:pPr>
        <w:spacing w:line="360" w:lineRule="auto"/>
        <w:rPr>
          <w:rFonts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我公司参与贵代理机构组织的项目（项目编号：）投标，现就企业诚信作如下声明与承诺：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widowControl/>
        <w:autoSpaceDE w:val="0"/>
        <w:autoSpaceDN w:val="0"/>
        <w:spacing w:line="360" w:lineRule="auto"/>
        <w:ind w:right="893"/>
        <w:jc w:val="center"/>
        <w:textAlignment w:val="bottom"/>
        <w:rPr>
          <w:rFonts w:ascii="宋体" w:hAnsi="宋体" w:cs="宋体"/>
          <w:sz w:val="24"/>
        </w:rPr>
      </w:pPr>
      <w:r>
        <w:rPr>
          <w:rFonts w:hint="eastAsia" w:ascii="宋体" w:hAnsi="宋体" w:cs="宋体"/>
          <w:sz w:val="24"/>
        </w:rPr>
        <w:t xml:space="preserve">                                       供应商名称：（法人公章）</w:t>
      </w:r>
    </w:p>
    <w:p>
      <w:pPr>
        <w:pStyle w:val="12"/>
        <w:spacing w:line="360" w:lineRule="auto"/>
        <w:jc w:val="center"/>
        <w:rPr>
          <w:rFonts w:hAnsi="宋体" w:cs="宋体"/>
          <w:sz w:val="24"/>
        </w:rPr>
      </w:pPr>
      <w:r>
        <w:rPr>
          <w:rFonts w:hint="eastAsia" w:hAnsi="宋体" w:cs="宋体"/>
          <w:sz w:val="24"/>
        </w:rPr>
        <w:t xml:space="preserve">                                  承诺日期：    年  月  日</w:t>
      </w:r>
    </w:p>
    <w:p>
      <w:pPr>
        <w:pStyle w:val="12"/>
        <w:spacing w:line="360" w:lineRule="auto"/>
        <w:jc w:val="left"/>
        <w:rPr>
          <w:rFonts w:hAnsi="宋体" w:cs="宋体"/>
          <w:sz w:val="24"/>
        </w:rPr>
      </w:pPr>
    </w:p>
    <w:p>
      <w:pPr>
        <w:pStyle w:val="13"/>
        <w:rPr>
          <w:rFonts w:hAnsi="宋体" w:cs="宋体"/>
          <w:sz w:val="24"/>
        </w:rPr>
      </w:pPr>
    </w:p>
    <w:p>
      <w:pPr>
        <w:pStyle w:val="13"/>
        <w:rPr>
          <w:rFonts w:hAnsi="宋体" w:cs="宋体"/>
          <w:sz w:val="24"/>
        </w:rPr>
      </w:pPr>
    </w:p>
    <w:p>
      <w:pPr>
        <w:pStyle w:val="13"/>
        <w:rPr>
          <w:rFonts w:hAnsi="宋体" w:cs="宋体"/>
          <w:sz w:val="24"/>
        </w:rPr>
      </w:pPr>
    </w:p>
    <w:p>
      <w:pPr>
        <w:pStyle w:val="13"/>
        <w:rPr>
          <w:rFonts w:hAnsi="宋体" w:cs="宋体"/>
          <w:sz w:val="24"/>
        </w:rPr>
      </w:pPr>
    </w:p>
    <w:p>
      <w:pPr>
        <w:pStyle w:val="13"/>
        <w:rPr>
          <w:rFonts w:hAnsi="宋体" w:cs="宋体"/>
          <w:sz w:val="24"/>
        </w:rPr>
      </w:pPr>
    </w:p>
    <w:p>
      <w:pPr>
        <w:pStyle w:val="13"/>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2"/>
        <w:spacing w:line="360" w:lineRule="auto"/>
        <w:rPr>
          <w:lang w:val="fr-CH"/>
        </w:rPr>
      </w:pPr>
    </w:p>
    <w:p>
      <w:pPr>
        <w:rPr>
          <w:lang w:val="fr-CH"/>
        </w:rPr>
      </w:pPr>
    </w:p>
    <w:p>
      <w:pPr>
        <w:pStyle w:val="29"/>
        <w:ind w:firstLine="420"/>
        <w:rPr>
          <w:lang w:val="fr-CH"/>
        </w:rPr>
      </w:pPr>
    </w:p>
    <w:p>
      <w:pPr>
        <w:pStyle w:val="29"/>
        <w:ind w:firstLine="420"/>
        <w:rPr>
          <w:lang w:val="fr-CH"/>
        </w:rPr>
      </w:pPr>
    </w:p>
    <w:p>
      <w:pPr>
        <w:tabs>
          <w:tab w:val="left" w:pos="640"/>
          <w:tab w:val="left" w:pos="840"/>
          <w:tab w:val="left" w:pos="1260"/>
          <w:tab w:val="left" w:pos="1418"/>
        </w:tabs>
        <w:spacing w:line="360" w:lineRule="auto"/>
        <w:rPr>
          <w:rFonts w:ascii="宋体" w:hAnsi="宋体" w:cs="宋体"/>
          <w:sz w:val="24"/>
        </w:rPr>
      </w:pPr>
    </w:p>
    <w:p>
      <w:pPr>
        <w:widowControl/>
        <w:jc w:val="left"/>
        <w:rPr>
          <w:rFonts w:ascii="宋体" w:hAnsi="宋体" w:cs="宋体"/>
          <w:b/>
          <w:sz w:val="24"/>
        </w:rPr>
      </w:pPr>
      <w:r>
        <w:rPr>
          <w:rFonts w:ascii="宋体" w:hAnsi="宋体" w:cs="宋体"/>
          <w:b/>
          <w:sz w:val="24"/>
        </w:rPr>
        <w:br w:type="page"/>
      </w:r>
    </w:p>
    <w:p>
      <w:pPr>
        <w:spacing w:before="120" w:after="120" w:line="360" w:lineRule="auto"/>
        <w:jc w:val="center"/>
        <w:rPr>
          <w:rFonts w:ascii="宋体" w:hAnsi="宋体" w:cs="宋体"/>
          <w:b/>
          <w:sz w:val="24"/>
        </w:rPr>
      </w:pPr>
      <w:r>
        <w:rPr>
          <w:rFonts w:hint="eastAsia" w:ascii="宋体" w:hAnsi="宋体" w:cs="宋体"/>
          <w:b/>
          <w:sz w:val="24"/>
        </w:rPr>
        <w:t>7、法定代表人证明书</w:t>
      </w:r>
    </w:p>
    <w:p>
      <w:pPr>
        <w:spacing w:line="360" w:lineRule="auto"/>
        <w:rPr>
          <w:rFonts w:ascii="宋体" w:hAnsi="宋体" w:cs="宋体"/>
          <w:sz w:val="24"/>
          <w:u w:val="single"/>
        </w:rPr>
      </w:pP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说明：1、法定代表人为企业事业单位、国家机关、社会团体的主要行政负责人。</w:t>
      </w:r>
    </w:p>
    <w:p>
      <w:pPr>
        <w:spacing w:line="360" w:lineRule="auto"/>
        <w:rPr>
          <w:rFonts w:ascii="宋体" w:hAnsi="宋体" w:cs="宋体"/>
          <w:sz w:val="24"/>
        </w:rPr>
      </w:pPr>
      <w:r>
        <w:rPr>
          <w:rFonts w:hint="eastAsia" w:ascii="宋体" w:hAnsi="宋体" w:cs="宋体"/>
          <w:sz w:val="24"/>
        </w:rPr>
        <w:t xml:space="preserve">      2、内容必须填写真实、清楚，涂改无效，不得转让、买卖</w:t>
      </w:r>
      <w:r>
        <w:rPr>
          <w:rFonts w:ascii="宋体" w:hAnsi="宋体" w:cs="宋体"/>
          <w:sz w:val="24"/>
        </w:rPr>
        <w:t>。</w:t>
      </w:r>
    </w:p>
    <w:p>
      <w:pPr>
        <w:tabs>
          <w:tab w:val="left" w:pos="3780"/>
        </w:tabs>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rPr>
          <w:rFonts w:ascii="宋体" w:hAnsi="宋体" w:cs="宋体"/>
          <w:szCs w:val="21"/>
        </w:rPr>
      </w:pPr>
      <w:r>
        <w:rPr>
          <w:rFonts w:hint="eastAsia" w:ascii="宋体" w:hAnsi="宋体" w:cs="宋体"/>
          <w:b/>
          <w:bCs/>
          <w:sz w:val="24"/>
        </w:rPr>
        <w:t>法定代表人（签字或盖章）：</w:t>
      </w:r>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2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4677" w:type="dxa"/>
          </w:tcPr>
          <w:p>
            <w:pPr>
              <w:pStyle w:val="12"/>
              <w:spacing w:line="360" w:lineRule="auto"/>
              <w:rPr>
                <w:rFonts w:ascii="Arial Narrow" w:hAnsi="Arial Narrow"/>
                <w:b/>
                <w:bCs/>
                <w:szCs w:val="21"/>
              </w:rPr>
            </w:pPr>
          </w:p>
        </w:tc>
        <w:tc>
          <w:tcPr>
            <w:tcW w:w="4677" w:type="dxa"/>
          </w:tcPr>
          <w:p>
            <w:pPr>
              <w:pStyle w:val="12"/>
              <w:spacing w:line="360" w:lineRule="auto"/>
              <w:rPr>
                <w:rFonts w:ascii="Arial Narrow" w:hAnsi="Arial Narrow"/>
                <w:b/>
                <w:bCs/>
                <w:szCs w:val="21"/>
              </w:rPr>
            </w:pPr>
          </w:p>
        </w:tc>
      </w:tr>
    </w:tbl>
    <w:p>
      <w:pPr>
        <w:pStyle w:val="12"/>
        <w:spacing w:line="360" w:lineRule="auto"/>
        <w:jc w:val="center"/>
        <w:rPr>
          <w:rFonts w:hAnsi="宋体" w:cs="宋体"/>
          <w:b/>
          <w:sz w:val="24"/>
        </w:rPr>
      </w:pPr>
    </w:p>
    <w:p>
      <w:pPr>
        <w:pStyle w:val="2"/>
        <w:rPr>
          <w:rFonts w:ascii="宋体"/>
        </w:rPr>
      </w:pPr>
      <w:r>
        <w:br w:type="page"/>
      </w:r>
    </w:p>
    <w:p>
      <w:pPr>
        <w:pStyle w:val="12"/>
        <w:spacing w:line="360" w:lineRule="auto"/>
        <w:jc w:val="center"/>
        <w:rPr>
          <w:rFonts w:hAnsi="宋体" w:cs="宋体"/>
          <w:b/>
          <w:sz w:val="24"/>
        </w:rPr>
      </w:pPr>
      <w:r>
        <w:rPr>
          <w:rFonts w:hint="eastAsia" w:hAnsi="宋体" w:cs="宋体"/>
          <w:b/>
          <w:sz w:val="24"/>
        </w:rPr>
        <w:t>8、法定代表人授权书</w:t>
      </w:r>
    </w:p>
    <w:p>
      <w:pPr>
        <w:pStyle w:val="12"/>
        <w:spacing w:line="360" w:lineRule="auto"/>
        <w:rPr>
          <w:rFonts w:hAnsi="宋体" w:cs="宋体"/>
          <w:sz w:val="24"/>
        </w:rPr>
      </w:pPr>
    </w:p>
    <w:p>
      <w:pPr>
        <w:pStyle w:val="12"/>
        <w:spacing w:line="360" w:lineRule="auto"/>
        <w:rPr>
          <w:rFonts w:hAnsi="宋体" w:cs="宋体"/>
          <w:sz w:val="24"/>
        </w:rPr>
      </w:pPr>
      <w:r>
        <w:rPr>
          <w:rFonts w:hint="eastAsia" w:hAnsi="宋体" w:cs="宋体"/>
          <w:b/>
          <w:sz w:val="24"/>
        </w:rPr>
        <w:t>深圳市前海深港现代服务业合作区管理局：</w:t>
      </w:r>
    </w:p>
    <w:p>
      <w:pPr>
        <w:pStyle w:val="12"/>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2"/>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ascii="宋体" w:hAnsi="宋体" w:cs="宋体"/>
          <w:b/>
          <w:bCs/>
          <w:sz w:val="24"/>
        </w:rPr>
      </w:pPr>
      <w:r>
        <w:rPr>
          <w:rFonts w:hint="eastAsia" w:ascii="宋体" w:hAnsi="宋体" w:cs="宋体"/>
          <w:b/>
          <w:bCs/>
          <w:sz w:val="24"/>
        </w:rPr>
        <w:t>法定代表人（签字或盖章）：</w:t>
      </w:r>
    </w:p>
    <w:p>
      <w:pPr>
        <w:spacing w:line="360" w:lineRule="auto"/>
        <w:jc w:val="left"/>
        <w:rPr>
          <w:rFonts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ascii="宋体" w:hAnsi="宋体" w:cs="宋体"/>
          <w:b/>
          <w:sz w:val="24"/>
        </w:rPr>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2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2"/>
              <w:spacing w:line="360" w:lineRule="auto"/>
              <w:rPr>
                <w:rFonts w:ascii="Arial Narrow" w:hAnsi="Arial Narrow"/>
                <w:b/>
                <w:bCs/>
                <w:szCs w:val="21"/>
              </w:rPr>
            </w:pPr>
          </w:p>
        </w:tc>
        <w:tc>
          <w:tcPr>
            <w:tcW w:w="4677" w:type="dxa"/>
          </w:tcPr>
          <w:p>
            <w:pPr>
              <w:pStyle w:val="12"/>
              <w:spacing w:line="360" w:lineRule="auto"/>
              <w:rPr>
                <w:rFonts w:ascii="Arial Narrow" w:hAnsi="Arial Narrow"/>
                <w:b/>
                <w:bCs/>
                <w:szCs w:val="21"/>
              </w:rPr>
            </w:pPr>
          </w:p>
        </w:tc>
      </w:tr>
    </w:tbl>
    <w:p>
      <w:pPr>
        <w:widowControl/>
        <w:autoSpaceDE w:val="0"/>
        <w:autoSpaceDN w:val="0"/>
        <w:spacing w:line="360" w:lineRule="auto"/>
        <w:ind w:right="26"/>
        <w:textAlignment w:val="bottom"/>
        <w:rPr>
          <w:rFonts w:ascii="宋体" w:hAnsi="宋体" w:cs="宋体"/>
          <w:b/>
          <w:bCs/>
          <w:sz w:val="24"/>
        </w:rPr>
      </w:pPr>
    </w:p>
    <w:p>
      <w:pPr>
        <w:widowControl/>
        <w:jc w:val="left"/>
        <w:rPr>
          <w:rFonts w:ascii="宋体" w:hAnsi="宋体" w:cs="宋体"/>
          <w:b/>
          <w:bCs/>
          <w:sz w:val="24"/>
        </w:rPr>
      </w:pPr>
      <w:r>
        <w:rPr>
          <w:rFonts w:ascii="宋体" w:hAnsi="宋体" w:cs="宋体"/>
          <w:b/>
          <w:bCs/>
          <w:sz w:val="24"/>
        </w:rPr>
        <w:br w:type="page"/>
      </w:r>
    </w:p>
    <w:p>
      <w:pPr>
        <w:widowControl/>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w:t>
      </w:r>
      <w:r>
        <w:rPr>
          <w:rFonts w:ascii="宋体" w:hAnsi="宋体" w:cs="宋体"/>
          <w:sz w:val="24"/>
        </w:rPr>
        <w:t>账</w:t>
      </w:r>
      <w:r>
        <w:rPr>
          <w:rFonts w:hint="eastAsia" w:ascii="宋体" w:hAnsi="宋体" w:cs="宋体"/>
          <w:sz w:val="24"/>
        </w:rPr>
        <w:t>号支付全额招标代理服务费。招标代理服务费按照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widowControl/>
        <w:autoSpaceDE w:val="0"/>
        <w:autoSpaceDN w:val="0"/>
        <w:spacing w:line="360" w:lineRule="auto"/>
        <w:ind w:left="359" w:right="26" w:hanging="357"/>
        <w:textAlignment w:val="bottom"/>
        <w:rPr>
          <w:rFonts w:hint="eastAsia" w:ascii="宋体" w:hAnsi="宋体" w:cs="宋体"/>
          <w:sz w:val="24"/>
        </w:rPr>
      </w:pPr>
    </w:p>
    <w:p>
      <w:pPr>
        <w:widowControl/>
        <w:autoSpaceDE w:val="0"/>
        <w:autoSpaceDN w:val="0"/>
        <w:spacing w:line="360" w:lineRule="auto"/>
        <w:ind w:left="359" w:right="26" w:hanging="357"/>
        <w:textAlignment w:val="bottom"/>
        <w:rPr>
          <w:rFonts w:hint="eastAsia" w:ascii="宋体" w:hAnsi="宋体" w:cs="宋体"/>
          <w:sz w:val="24"/>
        </w:rPr>
      </w:pPr>
    </w:p>
    <w:p>
      <w:pPr>
        <w:widowControl/>
        <w:autoSpaceDE w:val="0"/>
        <w:autoSpaceDN w:val="0"/>
        <w:spacing w:line="360" w:lineRule="auto"/>
        <w:ind w:left="359" w:right="26" w:hanging="357"/>
        <w:textAlignment w:val="bottom"/>
        <w:rPr>
          <w:rFonts w:hint="eastAsia" w:ascii="宋体" w:hAnsi="宋体" w:cs="宋体"/>
          <w:sz w:val="24"/>
        </w:rPr>
      </w:pPr>
    </w:p>
    <w:p>
      <w:pPr>
        <w:widowControl/>
        <w:autoSpaceDE w:val="0"/>
        <w:autoSpaceDN w:val="0"/>
        <w:spacing w:line="360" w:lineRule="auto"/>
        <w:ind w:left="359" w:right="26" w:hanging="357"/>
        <w:textAlignment w:val="bottom"/>
        <w:rPr>
          <w:rFonts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承诺日期：</w:t>
      </w:r>
    </w:p>
    <w:p>
      <w:pPr>
        <w:pStyle w:val="2"/>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tabs>
          <w:tab w:val="left" w:pos="640"/>
          <w:tab w:val="left" w:pos="1260"/>
          <w:tab w:val="left" w:pos="1418"/>
        </w:tabs>
        <w:spacing w:line="360" w:lineRule="auto"/>
        <w:rPr>
          <w:rFonts w:ascii="宋体" w:hAnsi="宋体" w:cs="宋体"/>
          <w:b/>
          <w:bCs/>
          <w:sz w:val="24"/>
        </w:rPr>
      </w:pPr>
      <w:r>
        <w:rPr>
          <w:rFonts w:hint="eastAsia" w:ascii="宋体" w:hAnsi="宋体" w:cs="宋体"/>
          <w:sz w:val="24"/>
          <w:lang w:val="fr-CH"/>
        </w:rPr>
        <w:br w:type="page"/>
      </w:r>
      <w:r>
        <w:rPr>
          <w:rFonts w:hint="eastAsia" w:ascii="宋体" w:hAnsi="宋体" w:cs="宋体"/>
          <w:b/>
          <w:bCs/>
          <w:sz w:val="24"/>
        </w:rPr>
        <w:t>10、投标人简介</w:t>
      </w:r>
    </w:p>
    <w:p>
      <w:pPr>
        <w:tabs>
          <w:tab w:val="left" w:pos="640"/>
          <w:tab w:val="left" w:pos="1260"/>
          <w:tab w:val="left" w:pos="1418"/>
        </w:tabs>
        <w:spacing w:line="360" w:lineRule="auto"/>
        <w:rPr>
          <w:rFonts w:ascii="宋体" w:hAnsi="宋体" w:cs="宋体"/>
          <w:b/>
          <w:bCs/>
          <w:sz w:val="24"/>
          <w:highlight w:val="none"/>
        </w:rPr>
      </w:pPr>
      <w:r>
        <w:rPr>
          <w:rFonts w:hint="eastAsia" w:ascii="宋体" w:hAnsi="宋体" w:cs="宋体"/>
          <w:b/>
          <w:bCs/>
          <w:sz w:val="24"/>
          <w:highlight w:val="none"/>
        </w:rPr>
        <w:t>11、同类项目业绩</w:t>
      </w:r>
    </w:p>
    <w:p>
      <w:pPr>
        <w:tabs>
          <w:tab w:val="left" w:pos="640"/>
          <w:tab w:val="left" w:pos="1260"/>
          <w:tab w:val="left" w:pos="1418"/>
        </w:tabs>
        <w:spacing w:line="360" w:lineRule="auto"/>
        <w:rPr>
          <w:rFonts w:hint="eastAsia" w:ascii="宋体" w:hAnsi="宋体" w:eastAsia="宋体" w:cs="宋体"/>
          <w:b/>
          <w:bCs/>
          <w:sz w:val="24"/>
          <w:highlight w:val="none"/>
        </w:rPr>
      </w:pPr>
      <w:r>
        <w:rPr>
          <w:rFonts w:hint="eastAsia" w:ascii="宋体" w:hAnsi="宋体" w:cs="宋体"/>
          <w:b/>
          <w:bCs/>
          <w:sz w:val="24"/>
          <w:highlight w:val="none"/>
        </w:rPr>
        <w:t>12、</w:t>
      </w:r>
      <w:r>
        <w:rPr>
          <w:rFonts w:hint="eastAsia" w:ascii="宋体" w:hAnsi="宋体" w:cs="宋体"/>
          <w:b/>
          <w:bCs/>
          <w:sz w:val="24"/>
          <w:highlight w:val="none"/>
          <w:lang w:val="en-US" w:eastAsia="zh-CN"/>
        </w:rPr>
        <w:t>投标人</w:t>
      </w:r>
      <w:r>
        <w:rPr>
          <w:rFonts w:hint="eastAsia" w:ascii="宋体" w:hAnsi="宋体" w:cs="宋体"/>
          <w:b/>
          <w:bCs/>
          <w:sz w:val="24"/>
          <w:highlight w:val="none"/>
        </w:rPr>
        <w:t>资质荣誉</w:t>
      </w:r>
      <w:r>
        <w:rPr>
          <w:rFonts w:hint="eastAsia" w:ascii="宋体" w:hAnsi="宋体" w:cs="宋体"/>
          <w:b/>
          <w:bCs/>
          <w:sz w:val="24"/>
          <w:highlight w:val="none"/>
          <w:lang w:val="en-US" w:eastAsia="zh-CN"/>
        </w:rPr>
        <w:t>情况</w:t>
      </w:r>
    </w:p>
    <w:p>
      <w:pPr>
        <w:tabs>
          <w:tab w:val="left" w:pos="640"/>
          <w:tab w:val="left" w:pos="1260"/>
          <w:tab w:val="left" w:pos="1418"/>
        </w:tabs>
        <w:spacing w:line="360" w:lineRule="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rPr>
        <w:t>13、</w:t>
      </w:r>
      <w:r>
        <w:rPr>
          <w:rFonts w:hint="eastAsia" w:ascii="宋体" w:hAnsi="宋体" w:eastAsia="宋体" w:cs="宋体"/>
          <w:b/>
          <w:bCs/>
          <w:sz w:val="24"/>
          <w:highlight w:val="none"/>
          <w:lang w:val="en-US" w:eastAsia="zh-CN"/>
        </w:rPr>
        <w:t>投标人</w:t>
      </w:r>
      <w:r>
        <w:rPr>
          <w:rFonts w:hint="eastAsia" w:ascii="宋体" w:hAnsi="宋体" w:eastAsia="宋体" w:cs="宋体"/>
          <w:b/>
          <w:bCs/>
          <w:sz w:val="24"/>
          <w:highlight w:val="none"/>
        </w:rPr>
        <w:t>相关认证情况</w:t>
      </w:r>
    </w:p>
    <w:p>
      <w:pPr>
        <w:tabs>
          <w:tab w:val="left" w:pos="640"/>
          <w:tab w:val="left" w:pos="1260"/>
          <w:tab w:val="left" w:pos="1418"/>
        </w:tabs>
        <w:spacing w:line="360" w:lineRule="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14、投标人自主知识产权产品（创新、设计）情况</w:t>
      </w:r>
    </w:p>
    <w:p>
      <w:pPr>
        <w:tabs>
          <w:tab w:val="left" w:pos="640"/>
          <w:tab w:val="left" w:pos="1260"/>
          <w:tab w:val="left" w:pos="1418"/>
        </w:tabs>
        <w:spacing w:line="360" w:lineRule="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15、项目负责人</w:t>
      </w:r>
    </w:p>
    <w:p>
      <w:pPr>
        <w:tabs>
          <w:tab w:val="left" w:pos="640"/>
          <w:tab w:val="left" w:pos="1260"/>
          <w:tab w:val="left" w:pos="1418"/>
        </w:tabs>
        <w:spacing w:line="360" w:lineRule="auto"/>
        <w:rPr>
          <w:rFonts w:hint="eastAsia" w:ascii="宋体" w:hAnsi="宋体" w:cs="宋体"/>
          <w:b/>
          <w:bCs/>
          <w:sz w:val="24"/>
          <w:highlight w:val="none"/>
        </w:rPr>
      </w:pPr>
      <w:r>
        <w:rPr>
          <w:rFonts w:hint="eastAsia" w:ascii="宋体" w:hAnsi="宋体" w:cs="宋体"/>
          <w:b/>
          <w:bCs/>
          <w:sz w:val="24"/>
          <w:highlight w:val="none"/>
        </w:rPr>
        <w:t>1</w:t>
      </w:r>
      <w:r>
        <w:rPr>
          <w:rFonts w:hint="eastAsia" w:ascii="宋体" w:hAnsi="宋体" w:cs="宋体"/>
          <w:b/>
          <w:bCs/>
          <w:sz w:val="24"/>
          <w:highlight w:val="none"/>
          <w:lang w:eastAsia="zh-CN"/>
        </w:rPr>
        <w:t>6</w:t>
      </w:r>
      <w:r>
        <w:rPr>
          <w:rFonts w:hint="eastAsia" w:ascii="宋体" w:hAnsi="宋体" w:cs="宋体"/>
          <w:b/>
          <w:bCs/>
          <w:sz w:val="24"/>
          <w:highlight w:val="none"/>
        </w:rPr>
        <w:t>、投标人认为有必要提供的其他材料</w:t>
      </w:r>
    </w:p>
    <w:p>
      <w:pPr>
        <w:spacing w:line="360" w:lineRule="auto"/>
        <w:outlineLvl w:val="2"/>
        <w:rPr>
          <w:rFonts w:ascii="宋体" w:hAnsi="宋体" w:cs="宋体"/>
          <w:b/>
          <w:bCs/>
          <w:sz w:val="24"/>
          <w:lang w:val="fr-CH"/>
        </w:rPr>
      </w:pP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22"/>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pStyle w:val="12"/>
        <w:spacing w:line="360" w:lineRule="auto"/>
        <w:rPr>
          <w:rFonts w:hAnsi="宋体" w:cs="宋体"/>
          <w:bCs/>
          <w:sz w:val="24"/>
        </w:rPr>
      </w:pPr>
    </w:p>
    <w:p>
      <w:pPr>
        <w:pStyle w:val="12"/>
        <w:spacing w:line="360" w:lineRule="auto"/>
        <w:ind w:firstLine="5760" w:firstLineChars="2400"/>
        <w:rPr>
          <w:rFonts w:hAnsi="宋体" w:cs="宋体"/>
          <w:bCs/>
          <w:sz w:val="24"/>
        </w:rPr>
      </w:pPr>
      <w:r>
        <w:rPr>
          <w:rFonts w:hint="eastAsia" w:hAnsi="宋体" w:cs="宋体"/>
          <w:bCs/>
          <w:sz w:val="24"/>
        </w:rPr>
        <w:t>供应商：（公章）</w:t>
      </w:r>
    </w:p>
    <w:p>
      <w:pPr>
        <w:spacing w:line="360" w:lineRule="auto"/>
        <w:ind w:firstLine="5589" w:firstLineChars="2329"/>
        <w:rPr>
          <w:rFonts w:ascii="宋体" w:hAnsi="宋体" w:cs="宋体"/>
          <w:bCs/>
          <w:sz w:val="24"/>
        </w:rPr>
      </w:pPr>
      <w:r>
        <w:rPr>
          <w:rFonts w:hint="eastAsia" w:ascii="宋体" w:hAnsi="宋体" w:cs="宋体"/>
          <w:bCs/>
          <w:sz w:val="24"/>
        </w:rPr>
        <w:t>日期：  年   月  日</w:t>
      </w:r>
    </w:p>
    <w:p>
      <w:pPr>
        <w:pStyle w:val="2"/>
        <w:spacing w:line="360" w:lineRule="auto"/>
        <w:rPr>
          <w:lang w:val="fr-CH"/>
        </w:rPr>
      </w:pPr>
    </w:p>
    <w:p>
      <w:pPr>
        <w:tabs>
          <w:tab w:val="left" w:pos="640"/>
          <w:tab w:val="left" w:pos="1260"/>
          <w:tab w:val="left" w:pos="1418"/>
        </w:tabs>
        <w:spacing w:line="480" w:lineRule="auto"/>
        <w:ind w:right="-420" w:rightChars="-200"/>
        <w:rPr>
          <w:rFonts w:hint="eastAsia" w:ascii="宋体" w:hAnsi="宋体" w:cs="宋体"/>
          <w:sz w:val="24"/>
          <w:lang w:val="sq-AL"/>
        </w:rPr>
      </w:pPr>
      <w:r>
        <w:rPr>
          <w:rFonts w:hint="eastAsia" w:ascii="宋体" w:hAnsi="宋体" w:cs="宋体"/>
          <w:sz w:val="24"/>
          <w:lang w:val="sq-AL"/>
        </w:rPr>
        <w:br w:type="page"/>
      </w:r>
    </w:p>
    <w:p>
      <w:pPr>
        <w:tabs>
          <w:tab w:val="left" w:pos="640"/>
          <w:tab w:val="left" w:pos="1260"/>
          <w:tab w:val="left" w:pos="1418"/>
        </w:tabs>
        <w:spacing w:line="480" w:lineRule="auto"/>
        <w:ind w:right="-420" w:rightChars="-200"/>
        <w:rPr>
          <w:rFonts w:hint="eastAsia" w:ascii="宋体" w:hAnsi="宋体" w:eastAsia="宋体" w:cs="宋体"/>
          <w:sz w:val="24"/>
          <w:lang w:val="en-US" w:eastAsia="zh-CN"/>
        </w:rPr>
      </w:pPr>
      <w:r>
        <w:rPr>
          <w:rFonts w:hint="eastAsia" w:ascii="宋体" w:hAnsi="宋体" w:cs="宋体"/>
          <w:sz w:val="24"/>
          <w:lang w:val="en-US" w:eastAsia="zh-CN"/>
        </w:rPr>
        <w:t>1、实施方案</w:t>
      </w:r>
    </w:p>
    <w:p>
      <w:pPr>
        <w:tabs>
          <w:tab w:val="left" w:pos="640"/>
          <w:tab w:val="left" w:pos="1260"/>
          <w:tab w:val="left" w:pos="1418"/>
        </w:tabs>
        <w:spacing w:line="480" w:lineRule="auto"/>
        <w:ind w:right="-420" w:rightChars="-200"/>
        <w:rPr>
          <w:rFonts w:ascii="宋体" w:hAnsi="宋体" w:cs="宋体"/>
          <w:b/>
          <w:bCs/>
          <w:sz w:val="24"/>
          <w:highlight w:val="none"/>
        </w:rPr>
      </w:pPr>
      <w:r>
        <w:rPr>
          <w:rFonts w:hint="eastAsia" w:ascii="宋体" w:hAnsi="宋体" w:cs="宋体"/>
          <w:b/>
          <w:bCs/>
          <w:sz w:val="24"/>
          <w:highlight w:val="none"/>
        </w:rPr>
        <w:t>2、对项目的整体理解；</w:t>
      </w:r>
    </w:p>
    <w:p>
      <w:pPr>
        <w:tabs>
          <w:tab w:val="left" w:pos="640"/>
          <w:tab w:val="left" w:pos="1260"/>
          <w:tab w:val="left" w:pos="1418"/>
        </w:tabs>
        <w:spacing w:line="480" w:lineRule="auto"/>
        <w:ind w:right="-420" w:rightChars="-200"/>
        <w:rPr>
          <w:rFonts w:ascii="宋体" w:hAnsi="宋体" w:cs="宋体"/>
          <w:b/>
          <w:bCs/>
          <w:sz w:val="24"/>
          <w:highlight w:val="none"/>
        </w:rPr>
      </w:pPr>
      <w:r>
        <w:rPr>
          <w:rFonts w:hint="eastAsia" w:ascii="宋体" w:hAnsi="宋体" w:cs="宋体"/>
          <w:b/>
          <w:bCs/>
          <w:sz w:val="24"/>
          <w:highlight w:val="none"/>
        </w:rPr>
        <w:t>3、项目重点难点分析、应对措施及相关的合理化建议；</w:t>
      </w:r>
    </w:p>
    <w:p>
      <w:pPr>
        <w:tabs>
          <w:tab w:val="left" w:pos="640"/>
          <w:tab w:val="left" w:pos="1260"/>
          <w:tab w:val="left" w:pos="1418"/>
        </w:tabs>
        <w:spacing w:line="480" w:lineRule="auto"/>
        <w:ind w:right="-420" w:rightChars="-200"/>
        <w:rPr>
          <w:rFonts w:ascii="宋体" w:hAnsi="宋体" w:cs="宋体"/>
          <w:b/>
          <w:bCs/>
          <w:sz w:val="24"/>
          <w:highlight w:val="none"/>
        </w:rPr>
      </w:pPr>
      <w:r>
        <w:rPr>
          <w:rFonts w:hint="eastAsia" w:ascii="宋体" w:hAnsi="宋体" w:cs="宋体"/>
          <w:b/>
          <w:bCs/>
          <w:sz w:val="24"/>
          <w:highlight w:val="none"/>
          <w:lang w:val="en-US" w:eastAsia="zh-CN"/>
        </w:rPr>
        <w:t>4</w:t>
      </w:r>
      <w:r>
        <w:rPr>
          <w:rFonts w:hint="eastAsia" w:ascii="宋体" w:hAnsi="宋体" w:cs="宋体"/>
          <w:b/>
          <w:bCs/>
          <w:sz w:val="24"/>
          <w:highlight w:val="none"/>
        </w:rPr>
        <w:t>、项目进度计划；</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lang w:val="en-US" w:eastAsia="zh-CN"/>
        </w:rPr>
        <w:t>5</w:t>
      </w:r>
      <w:r>
        <w:rPr>
          <w:rFonts w:hint="eastAsia" w:ascii="宋体" w:hAnsi="宋体" w:cs="宋体"/>
          <w:b/>
          <w:bCs/>
          <w:sz w:val="24"/>
        </w:rPr>
        <w:t>、投标人认为有必要提供的其他材料</w:t>
      </w:r>
    </w:p>
    <w:p>
      <w:pPr>
        <w:pStyle w:val="2"/>
      </w:pPr>
    </w:p>
    <w:p>
      <w:pPr>
        <w:tabs>
          <w:tab w:val="left" w:pos="640"/>
          <w:tab w:val="left" w:pos="1260"/>
          <w:tab w:val="left" w:pos="1418"/>
        </w:tabs>
        <w:spacing w:line="360" w:lineRule="auto"/>
        <w:jc w:val="left"/>
        <w:rPr>
          <w:rFonts w:ascii="宋体" w:hAnsi="宋体" w:cs="宋体"/>
          <w:b/>
          <w:bCs/>
          <w:sz w:val="24"/>
        </w:rPr>
      </w:pPr>
      <w:r>
        <w:rPr>
          <w:rFonts w:hint="eastAsia" w:ascii="宋体" w:hAnsi="宋体" w:cs="宋体"/>
          <w:b/>
          <w:bCs/>
          <w:sz w:val="24"/>
        </w:rPr>
        <w:t>注：</w:t>
      </w:r>
    </w:p>
    <w:p>
      <w:pPr>
        <w:tabs>
          <w:tab w:val="left" w:pos="640"/>
          <w:tab w:val="left" w:pos="1260"/>
          <w:tab w:val="left" w:pos="1418"/>
        </w:tabs>
        <w:spacing w:line="360" w:lineRule="auto"/>
        <w:jc w:val="left"/>
        <w:rPr>
          <w:rFonts w:ascii="宋体" w:hAnsi="宋体" w:cs="宋体"/>
          <w:b/>
          <w:bCs/>
          <w:sz w:val="24"/>
        </w:rPr>
      </w:pPr>
      <w:r>
        <w:rPr>
          <w:rFonts w:hint="eastAsia" w:ascii="宋体" w:hAnsi="宋体" w:cs="宋体"/>
          <w:b/>
          <w:bCs/>
          <w:sz w:val="24"/>
        </w:rPr>
        <w:t>以上各项请根据“招标项目评分表”中的要求自行填写并提供相应的证明材料。</w:t>
      </w:r>
    </w:p>
    <w:p>
      <w:pPr>
        <w:tabs>
          <w:tab w:val="left" w:pos="425"/>
          <w:tab w:val="left" w:pos="640"/>
          <w:tab w:val="left" w:pos="1260"/>
          <w:tab w:val="left" w:pos="1418"/>
        </w:tabs>
        <w:spacing w:line="360" w:lineRule="auto"/>
        <w:ind w:right="-420" w:rightChars="-200"/>
        <w:outlineLvl w:val="0"/>
        <w:rPr>
          <w:rFonts w:ascii="宋体" w:hAnsi="宋体" w:cs="宋体"/>
          <w:b/>
          <w:bCs/>
          <w:sz w:val="24"/>
        </w:rPr>
      </w:pPr>
      <w:r>
        <w:rPr>
          <w:rFonts w:hint="eastAsia" w:ascii="宋体" w:hAnsi="宋体" w:cs="宋体"/>
          <w:sz w:val="24"/>
          <w:lang w:val="fr-CH"/>
        </w:rPr>
        <w:br w:type="page"/>
      </w:r>
      <w:bookmarkEnd w:id="24"/>
      <w:bookmarkStart w:id="30" w:name="_Toc3166"/>
      <w:bookmarkStart w:id="31" w:name="_Toc6251"/>
      <w:r>
        <w:rPr>
          <w:rFonts w:hint="eastAsia" w:ascii="宋体" w:hAnsi="宋体" w:cs="宋体"/>
          <w:b/>
          <w:bCs/>
          <w:sz w:val="24"/>
        </w:rPr>
        <w:t>（1）附件：相关政策</w:t>
      </w:r>
      <w:bookmarkEnd w:id="30"/>
      <w:bookmarkEnd w:id="31"/>
    </w:p>
    <w:p>
      <w:pPr>
        <w:tabs>
          <w:tab w:val="left" w:pos="360"/>
        </w:tabs>
        <w:spacing w:line="360" w:lineRule="auto"/>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2"/>
        <w:tabs>
          <w:tab w:val="left" w:pos="562"/>
          <w:tab w:val="left" w:pos="3372"/>
          <w:tab w:val="left" w:pos="3653"/>
        </w:tabs>
        <w:spacing w:line="360" w:lineRule="auto"/>
        <w:rPr>
          <w:rFonts w:ascii="宋体" w:hAnsi="宋体" w:cs="宋体"/>
          <w:sz w:val="24"/>
        </w:rPr>
      </w:pPr>
    </w:p>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ascii="宋体" w:hAnsi="宋体" w:cs="宋体"/>
          <w:kern w:val="0"/>
          <w:sz w:val="24"/>
        </w:rPr>
      </w:pPr>
    </w:p>
    <w:p>
      <w:pPr>
        <w:spacing w:line="360" w:lineRule="auto"/>
        <w:jc w:val="center"/>
        <w:rPr>
          <w:rFonts w:ascii="宋体" w:hAnsi="宋体" w:cs="宋体"/>
          <w:b/>
          <w:bCs/>
          <w:sz w:val="24"/>
        </w:rPr>
      </w:pPr>
      <w:r>
        <w:rPr>
          <w:rFonts w:hint="eastAsia" w:ascii="宋体" w:hAnsi="宋体" w:cs="宋体"/>
          <w:b/>
          <w:bCs/>
          <w:sz w:val="24"/>
        </w:rPr>
        <w:t>政府采购促进中小企业发展管理办法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（一）在货物采购项目中，货物由中小企业制造，即货物由中小企业生产且使用该中小企业商号或者注册商标；</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（二）在工程采购项目中，工程由中小企业承建，即工程施工单位为中小企业；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spacing w:line="360" w:lineRule="auto"/>
        <w:ind w:firstLine="480" w:firstLineChars="200"/>
        <w:rPr>
          <w:rFonts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（四）框架协议采购项目；</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（一）将采购项目整体或者设置采购包专门面向中小企业采购；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w:t>
      </w:r>
      <w:r>
        <w:rPr>
          <w:rFonts w:ascii="宋体" w:hAnsi="宋体" w:cs="宋体"/>
          <w:kern w:val="0"/>
          <w:sz w:val="24"/>
        </w:rPr>
        <w:t>（</w:t>
      </w:r>
      <w:r>
        <w:rPr>
          <w:rFonts w:hint="eastAsia" w:ascii="宋体" w:hAnsi="宋体" w:cs="宋体"/>
          <w:kern w:val="0"/>
          <w:sz w:val="24"/>
        </w:rPr>
        <w:t>本项目以10%扣除</w:t>
      </w:r>
      <w:r>
        <w:rPr>
          <w:rFonts w:ascii="宋体" w:hAnsi="宋体" w:cs="宋体"/>
          <w:kern w:val="0"/>
          <w:sz w:val="24"/>
        </w:rPr>
        <w:t>）</w:t>
      </w:r>
      <w:r>
        <w:rPr>
          <w:rFonts w:hint="eastAsia" w:ascii="宋体" w:hAnsi="宋体" w:cs="宋体"/>
          <w:kern w:val="0"/>
          <w:sz w:val="24"/>
        </w:rPr>
        <w:t>，用扣除后的价格参加评审。适用招标投标法的政府采购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（六）明确采购标的对应的中小企业划分标准所属行业；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（七）法律法规和省级以上人民政府财政部门规定的其他事项。</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line="360" w:lineRule="auto"/>
        <w:rPr>
          <w:rFonts w:ascii="宋体" w:hAnsi="宋体" w:cs="宋体"/>
          <w:sz w:val="24"/>
        </w:rPr>
      </w:pP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附：1.中小企业声明函</w:t>
      </w:r>
    </w:p>
    <w:p>
      <w:pPr>
        <w:pStyle w:val="2"/>
        <w:tabs>
          <w:tab w:val="left" w:pos="562"/>
          <w:tab w:val="left" w:pos="3372"/>
          <w:tab w:val="left" w:pos="3653"/>
        </w:tabs>
        <w:spacing w:line="360" w:lineRule="auto"/>
        <w:ind w:firstLine="960" w:firstLineChars="400"/>
        <w:rPr>
          <w:rFonts w:ascii="宋体" w:hAnsi="宋体" w:cs="宋体"/>
          <w:kern w:val="0"/>
          <w:sz w:val="24"/>
        </w:rPr>
      </w:pPr>
      <w:r>
        <w:rPr>
          <w:rFonts w:hint="eastAsia" w:ascii="宋体" w:hAnsi="宋体" w:cs="宋体"/>
          <w:kern w:val="0"/>
          <w:sz w:val="24"/>
        </w:rPr>
        <w:t>2.面向中小企业预留项目执行情况公告</w:t>
      </w:r>
    </w:p>
    <w:p>
      <w:pPr>
        <w:pStyle w:val="2"/>
        <w:tabs>
          <w:tab w:val="left" w:pos="562"/>
          <w:tab w:val="left" w:pos="3372"/>
          <w:tab w:val="left" w:pos="3653"/>
        </w:tabs>
        <w:spacing w:before="30"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360" w:lineRule="auto"/>
        <w:jc w:val="center"/>
        <w:rPr>
          <w:rFonts w:ascii="宋体" w:hAnsi="宋体" w:cs="宋体"/>
          <w:b/>
          <w:bCs/>
          <w:sz w:val="24"/>
        </w:rPr>
      </w:pPr>
      <w:r>
        <w:rPr>
          <w:rFonts w:hint="eastAsia" w:ascii="宋体" w:hAnsi="宋体" w:cs="宋体"/>
          <w:b/>
          <w:bCs/>
          <w:sz w:val="24"/>
        </w:rPr>
        <w:t>中小企业声明函（货物）</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hint="eastAsia" w:ascii="宋体" w:hAnsi="宋体" w:cs="宋体"/>
          <w:spacing w:val="-2"/>
          <w:sz w:val="24"/>
        </w:rPr>
      </w:pPr>
    </w:p>
    <w:p>
      <w:pPr>
        <w:pStyle w:val="2"/>
        <w:tabs>
          <w:tab w:val="left" w:pos="562"/>
          <w:tab w:val="left" w:pos="3372"/>
          <w:tab w:val="left" w:pos="3653"/>
        </w:tabs>
        <w:spacing w:line="360" w:lineRule="auto"/>
        <w:ind w:left="4200" w:leftChars="2000"/>
        <w:rPr>
          <w:rFonts w:hint="eastAsia" w:ascii="宋体" w:hAnsi="宋体" w:cs="宋体"/>
          <w:spacing w:val="-2"/>
          <w:sz w:val="24"/>
        </w:rPr>
      </w:pPr>
    </w:p>
    <w:p>
      <w:pPr>
        <w:pStyle w:val="2"/>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2"/>
        <w:tabs>
          <w:tab w:val="left" w:pos="562"/>
          <w:tab w:val="left" w:pos="3372"/>
          <w:tab w:val="left" w:pos="3653"/>
        </w:tabs>
        <w:spacing w:line="360" w:lineRule="auto"/>
        <w:jc w:val="left"/>
        <w:rPr>
          <w:rFonts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ascii="宋体" w:hAnsi="宋体" w:cs="宋体"/>
          <w:sz w:val="24"/>
        </w:rPr>
      </w:pPr>
      <w:r>
        <w:rPr>
          <w:rFonts w:hint="eastAsia" w:ascii="宋体" w:hAnsi="宋体" w:cs="宋体"/>
          <w:sz w:val="24"/>
        </w:rPr>
        <w:br w:type="page"/>
      </w:r>
      <w:r>
        <w:rPr>
          <w:rFonts w:hint="eastAsia" w:ascii="宋体" w:hAnsi="宋体" w:cs="宋体"/>
          <w:b/>
          <w:bCs/>
          <w:sz w:val="24"/>
        </w:rPr>
        <w:t>中小企业声明函（工程、服务）</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spacing w:val="-2"/>
          <w:sz w:val="24"/>
        </w:rPr>
      </w:pPr>
    </w:p>
    <w:p>
      <w:pPr>
        <w:pStyle w:val="2"/>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2"/>
        <w:tabs>
          <w:tab w:val="left" w:pos="562"/>
          <w:tab w:val="left" w:pos="3372"/>
          <w:tab w:val="left" w:pos="3653"/>
        </w:tabs>
        <w:spacing w:before="30" w:line="360" w:lineRule="auto"/>
        <w:rPr>
          <w:rFonts w:ascii="宋体" w:hAnsi="宋体" w:cs="宋体"/>
          <w:spacing w:val="-2"/>
          <w:sz w:val="24"/>
        </w:rPr>
      </w:pPr>
    </w:p>
    <w:p>
      <w:pPr>
        <w:pStyle w:val="2"/>
        <w:tabs>
          <w:tab w:val="left" w:pos="562"/>
          <w:tab w:val="left" w:pos="3372"/>
          <w:tab w:val="left" w:pos="3653"/>
        </w:tabs>
        <w:spacing w:before="30" w:line="360" w:lineRule="auto"/>
        <w:rPr>
          <w:rFonts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2"/>
        <w:tabs>
          <w:tab w:val="left" w:pos="562"/>
          <w:tab w:val="left" w:pos="3372"/>
          <w:tab w:val="left" w:pos="3653"/>
        </w:tabs>
        <w:ind w:firstLine="480" w:firstLineChars="200"/>
        <w:rPr>
          <w:rFonts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2"/>
        <w:tabs>
          <w:tab w:val="left" w:pos="562"/>
          <w:tab w:val="left" w:pos="3372"/>
          <w:tab w:val="left" w:pos="3653"/>
        </w:tabs>
        <w:ind w:firstLine="480" w:firstLineChars="200"/>
        <w:rPr>
          <w:rFonts w:ascii="宋体" w:hAnsi="宋体" w:cs="宋体"/>
          <w:sz w:val="24"/>
        </w:rPr>
      </w:pPr>
      <w:r>
        <w:rPr>
          <w:rFonts w:hint="eastAsia" w:ascii="宋体" w:hAnsi="宋体" w:cs="宋体"/>
          <w:sz w:val="24"/>
        </w:rPr>
        <w:t>本部门（单位）××年预留项目面向中小企业采购共计××万元，其中，面向小微企业采购××万元，占××%。</w:t>
      </w:r>
    </w:p>
    <w:p>
      <w:pPr>
        <w:pStyle w:val="2"/>
        <w:tabs>
          <w:tab w:val="left" w:pos="562"/>
          <w:tab w:val="left" w:pos="3372"/>
          <w:tab w:val="left" w:pos="3653"/>
        </w:tabs>
        <w:jc w:val="center"/>
        <w:rPr>
          <w:rFonts w:ascii="宋体" w:hAnsi="宋体" w:cs="宋体"/>
          <w:b/>
          <w:bCs/>
          <w:sz w:val="24"/>
        </w:rPr>
      </w:pPr>
      <w:r>
        <w:rPr>
          <w:rFonts w:hint="eastAsia" w:ascii="宋体" w:hAnsi="宋体" w:cs="宋体"/>
          <w:b/>
          <w:bCs/>
          <w:sz w:val="24"/>
        </w:rPr>
        <w:t>面向中小企业预留项目明细</w:t>
      </w:r>
    </w:p>
    <w:tbl>
      <w:tblPr>
        <w:tblStyle w:val="22"/>
        <w:tblW w:w="88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411"/>
        <w:gridCol w:w="2505"/>
        <w:gridCol w:w="1905"/>
        <w:gridCol w:w="2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3"/>
              <w:jc w:val="center"/>
              <w:rPr>
                <w:b/>
                <w:sz w:val="24"/>
                <w:szCs w:val="24"/>
              </w:rPr>
            </w:pPr>
            <w:r>
              <w:rPr>
                <w:rFonts w:hint="eastAsia"/>
                <w:b/>
                <w:sz w:val="24"/>
                <w:szCs w:val="24"/>
              </w:rPr>
              <w:t>序号</w:t>
            </w:r>
          </w:p>
        </w:tc>
        <w:tc>
          <w:tcPr>
            <w:tcW w:w="1411" w:type="dxa"/>
            <w:vAlign w:val="center"/>
          </w:tcPr>
          <w:p>
            <w:pPr>
              <w:pStyle w:val="53"/>
              <w:jc w:val="center"/>
              <w:rPr>
                <w:b/>
                <w:sz w:val="24"/>
                <w:szCs w:val="24"/>
              </w:rPr>
            </w:pPr>
            <w:r>
              <w:rPr>
                <w:rFonts w:hint="eastAsia"/>
                <w:b/>
                <w:sz w:val="24"/>
                <w:szCs w:val="24"/>
              </w:rPr>
              <w:t>项目名称</w:t>
            </w:r>
          </w:p>
        </w:tc>
        <w:tc>
          <w:tcPr>
            <w:tcW w:w="2505" w:type="dxa"/>
            <w:vAlign w:val="center"/>
          </w:tcPr>
          <w:p>
            <w:pPr>
              <w:pStyle w:val="53"/>
              <w:jc w:val="center"/>
              <w:rPr>
                <w:b/>
                <w:sz w:val="24"/>
                <w:szCs w:val="24"/>
              </w:rPr>
            </w:pPr>
            <w:r>
              <w:rPr>
                <w:rFonts w:hint="eastAsia"/>
                <w:b/>
                <w:sz w:val="24"/>
                <w:szCs w:val="24"/>
              </w:rPr>
              <w:t>预留选项</w:t>
            </w:r>
          </w:p>
        </w:tc>
        <w:tc>
          <w:tcPr>
            <w:tcW w:w="1905" w:type="dxa"/>
            <w:vAlign w:val="center"/>
          </w:tcPr>
          <w:p>
            <w:pPr>
              <w:pStyle w:val="53"/>
              <w:jc w:val="center"/>
              <w:rPr>
                <w:b/>
                <w:sz w:val="24"/>
                <w:szCs w:val="24"/>
              </w:rPr>
            </w:pPr>
            <w:r>
              <w:rPr>
                <w:rFonts w:hint="eastAsia"/>
                <w:b/>
                <w:sz w:val="24"/>
                <w:szCs w:val="24"/>
              </w:rPr>
              <w:t>面向中小企业采购金额</w:t>
            </w:r>
          </w:p>
        </w:tc>
        <w:tc>
          <w:tcPr>
            <w:tcW w:w="2135" w:type="dxa"/>
            <w:vAlign w:val="center"/>
          </w:tcPr>
          <w:p>
            <w:pPr>
              <w:pStyle w:val="53"/>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70" w:type="dxa"/>
            <w:vMerge w:val="restart"/>
            <w:vAlign w:val="center"/>
          </w:tcPr>
          <w:p>
            <w:pPr>
              <w:pStyle w:val="53"/>
              <w:jc w:val="center"/>
              <w:rPr>
                <w:sz w:val="24"/>
                <w:szCs w:val="24"/>
              </w:rPr>
            </w:pPr>
          </w:p>
        </w:tc>
        <w:tc>
          <w:tcPr>
            <w:tcW w:w="1411" w:type="dxa"/>
            <w:tcBorders>
              <w:bottom w:val="nil"/>
            </w:tcBorders>
            <w:vAlign w:val="center"/>
          </w:tcPr>
          <w:p>
            <w:pPr>
              <w:pStyle w:val="53"/>
              <w:jc w:val="center"/>
            </w:pPr>
          </w:p>
        </w:tc>
        <w:tc>
          <w:tcPr>
            <w:tcW w:w="2505" w:type="dxa"/>
            <w:tcBorders>
              <w:bottom w:val="nil"/>
            </w:tcBorders>
            <w:vAlign w:val="center"/>
          </w:tcPr>
          <w:p>
            <w:pPr>
              <w:pStyle w:val="53"/>
              <w:jc w:val="center"/>
            </w:pPr>
            <w:r>
              <w:rPr>
                <w:rFonts w:hint="eastAsia"/>
              </w:rPr>
              <w:t>（填写“采购项</w:t>
            </w:r>
          </w:p>
        </w:tc>
        <w:tc>
          <w:tcPr>
            <w:tcW w:w="1905" w:type="dxa"/>
            <w:tcBorders>
              <w:bottom w:val="nil"/>
            </w:tcBorders>
            <w:vAlign w:val="center"/>
          </w:tcPr>
          <w:p>
            <w:pPr>
              <w:pStyle w:val="53"/>
              <w:jc w:val="center"/>
            </w:pPr>
          </w:p>
        </w:tc>
        <w:tc>
          <w:tcPr>
            <w:tcW w:w="2135" w:type="dxa"/>
            <w:vMerge w:val="restart"/>
            <w:vAlign w:val="center"/>
          </w:tcPr>
          <w:p>
            <w:pPr>
              <w:pStyle w:val="53"/>
              <w:jc w:val="center"/>
            </w:pPr>
          </w:p>
          <w:p>
            <w:pPr>
              <w:pStyle w:val="53"/>
              <w:jc w:val="center"/>
            </w:pPr>
          </w:p>
          <w:p>
            <w:pPr>
              <w:pStyle w:val="53"/>
              <w:jc w:val="center"/>
            </w:pPr>
            <w:r>
              <w:rPr>
                <w:rFonts w:hint="eastAsia"/>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p>
        </w:tc>
        <w:tc>
          <w:tcPr>
            <w:tcW w:w="2505" w:type="dxa"/>
            <w:tcBorders>
              <w:top w:val="nil"/>
              <w:bottom w:val="nil"/>
            </w:tcBorders>
            <w:vAlign w:val="center"/>
          </w:tcPr>
          <w:p>
            <w:pPr>
              <w:pStyle w:val="53"/>
              <w:jc w:val="center"/>
            </w:pPr>
            <w:r>
              <w:rPr>
                <w:rFonts w:hint="eastAsia"/>
              </w:rPr>
              <w:t>目整体预留”、</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p>
        </w:tc>
        <w:tc>
          <w:tcPr>
            <w:tcW w:w="2505" w:type="dxa"/>
            <w:tcBorders>
              <w:top w:val="nil"/>
              <w:bottom w:val="nil"/>
            </w:tcBorders>
            <w:vAlign w:val="center"/>
          </w:tcPr>
          <w:p>
            <w:pPr>
              <w:pStyle w:val="53"/>
              <w:jc w:val="center"/>
            </w:pPr>
            <w:r>
              <w:rPr>
                <w:rFonts w:hint="eastAsia"/>
              </w:rPr>
              <w:t>“设置专门采购</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r>
              <w:rPr>
                <w:rFonts w:hint="eastAsia"/>
              </w:rPr>
              <w:t>（填写集中采</w:t>
            </w:r>
          </w:p>
        </w:tc>
        <w:tc>
          <w:tcPr>
            <w:tcW w:w="2505" w:type="dxa"/>
            <w:tcBorders>
              <w:top w:val="nil"/>
              <w:bottom w:val="nil"/>
            </w:tcBorders>
            <w:vAlign w:val="center"/>
          </w:tcPr>
          <w:p>
            <w:pPr>
              <w:pStyle w:val="53"/>
              <w:jc w:val="center"/>
            </w:pPr>
            <w:r>
              <w:rPr>
                <w:rFonts w:hint="eastAsia"/>
              </w:rPr>
              <w:t>包”、“要求以</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r>
              <w:rPr>
                <w:rFonts w:hint="eastAsia"/>
              </w:rPr>
              <w:t>购目录以内或</w:t>
            </w:r>
          </w:p>
        </w:tc>
        <w:tc>
          <w:tcPr>
            <w:tcW w:w="2505" w:type="dxa"/>
            <w:tcBorders>
              <w:top w:val="nil"/>
              <w:bottom w:val="nil"/>
            </w:tcBorders>
            <w:vAlign w:val="center"/>
          </w:tcPr>
          <w:p>
            <w:pPr>
              <w:pStyle w:val="53"/>
              <w:jc w:val="center"/>
            </w:pPr>
            <w:r>
              <w:rPr>
                <w:rFonts w:hint="eastAsia"/>
              </w:rPr>
              <w:t>联合体形式参</w:t>
            </w:r>
          </w:p>
        </w:tc>
        <w:tc>
          <w:tcPr>
            <w:tcW w:w="1905" w:type="dxa"/>
            <w:tcBorders>
              <w:top w:val="nil"/>
              <w:bottom w:val="nil"/>
            </w:tcBorders>
            <w:vAlign w:val="center"/>
          </w:tcPr>
          <w:p>
            <w:pPr>
              <w:pStyle w:val="53"/>
              <w:jc w:val="center"/>
            </w:pPr>
            <w:r>
              <w:rPr>
                <w:rFonts w:hint="eastAsia"/>
              </w:rPr>
              <w:t>（精确到万元）</w:t>
            </w: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r>
              <w:rPr>
                <w:rFonts w:hint="eastAsia"/>
              </w:rPr>
              <w:t>者采购限额标</w:t>
            </w:r>
          </w:p>
        </w:tc>
        <w:tc>
          <w:tcPr>
            <w:tcW w:w="2505" w:type="dxa"/>
            <w:tcBorders>
              <w:top w:val="nil"/>
              <w:bottom w:val="nil"/>
            </w:tcBorders>
            <w:vAlign w:val="center"/>
          </w:tcPr>
          <w:p>
            <w:pPr>
              <w:pStyle w:val="53"/>
              <w:jc w:val="center"/>
            </w:pPr>
            <w:r>
              <w:rPr>
                <w:rFonts w:hint="eastAsia"/>
              </w:rPr>
              <w:t>加”或者“要求</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r>
              <w:rPr>
                <w:rFonts w:hint="eastAsia"/>
              </w:rPr>
              <w:t>准以上的采购</w:t>
            </w:r>
          </w:p>
        </w:tc>
        <w:tc>
          <w:tcPr>
            <w:tcW w:w="2505" w:type="dxa"/>
            <w:tcBorders>
              <w:top w:val="nil"/>
              <w:bottom w:val="nil"/>
            </w:tcBorders>
            <w:vAlign w:val="center"/>
          </w:tcPr>
          <w:p>
            <w:pPr>
              <w:pStyle w:val="53"/>
              <w:jc w:val="center"/>
            </w:pPr>
            <w:r>
              <w:rPr>
                <w:rFonts w:hint="eastAsia"/>
              </w:rPr>
              <w:t>合同分包”，除</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r>
              <w:rPr>
                <w:rFonts w:hint="eastAsia"/>
              </w:rPr>
              <w:t>项目</w:t>
            </w:r>
          </w:p>
        </w:tc>
        <w:tc>
          <w:tcPr>
            <w:tcW w:w="2505" w:type="dxa"/>
            <w:tcBorders>
              <w:top w:val="nil"/>
              <w:bottom w:val="nil"/>
            </w:tcBorders>
            <w:vAlign w:val="center"/>
          </w:tcPr>
          <w:p>
            <w:pPr>
              <w:pStyle w:val="53"/>
              <w:jc w:val="center"/>
            </w:pPr>
            <w:r>
              <w:rPr>
                <w:rFonts w:hint="eastAsia"/>
              </w:rPr>
              <w:t>“采购项目全部</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p>
        </w:tc>
        <w:tc>
          <w:tcPr>
            <w:tcW w:w="2505" w:type="dxa"/>
            <w:tcBorders>
              <w:top w:val="nil"/>
              <w:bottom w:val="nil"/>
            </w:tcBorders>
            <w:vAlign w:val="center"/>
          </w:tcPr>
          <w:p>
            <w:pPr>
              <w:pStyle w:val="53"/>
              <w:jc w:val="center"/>
            </w:pPr>
            <w:r>
              <w:rPr>
                <w:rFonts w:hint="eastAsia"/>
              </w:rPr>
              <w:t>预留”外，还应</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p>
        </w:tc>
        <w:tc>
          <w:tcPr>
            <w:tcW w:w="2505" w:type="dxa"/>
            <w:tcBorders>
              <w:top w:val="nil"/>
              <w:bottom w:val="nil"/>
            </w:tcBorders>
            <w:vAlign w:val="center"/>
          </w:tcPr>
          <w:p>
            <w:pPr>
              <w:pStyle w:val="53"/>
              <w:jc w:val="center"/>
            </w:pPr>
            <w:r>
              <w:rPr>
                <w:rFonts w:hint="eastAsia"/>
              </w:rPr>
              <w:t>当填写预留给中</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tcBorders>
            <w:vAlign w:val="center"/>
          </w:tcPr>
          <w:p>
            <w:pPr>
              <w:pStyle w:val="53"/>
              <w:jc w:val="center"/>
            </w:pPr>
          </w:p>
        </w:tc>
        <w:tc>
          <w:tcPr>
            <w:tcW w:w="2505" w:type="dxa"/>
            <w:tcBorders>
              <w:top w:val="nil"/>
            </w:tcBorders>
            <w:vAlign w:val="center"/>
          </w:tcPr>
          <w:p>
            <w:pPr>
              <w:pStyle w:val="53"/>
              <w:jc w:val="center"/>
            </w:pPr>
            <w:r>
              <w:rPr>
                <w:rFonts w:hint="eastAsia"/>
              </w:rPr>
              <w:t>小企业的比例）</w:t>
            </w:r>
          </w:p>
        </w:tc>
        <w:tc>
          <w:tcPr>
            <w:tcW w:w="1905" w:type="dxa"/>
            <w:tcBorders>
              <w:top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3"/>
              <w:jc w:val="center"/>
              <w:rPr>
                <w:sz w:val="24"/>
                <w:szCs w:val="24"/>
              </w:rPr>
            </w:pPr>
            <w:r>
              <w:rPr>
                <w:rFonts w:hint="eastAsia"/>
                <w:sz w:val="24"/>
                <w:szCs w:val="24"/>
              </w:rPr>
              <w:t>……</w:t>
            </w:r>
          </w:p>
        </w:tc>
        <w:tc>
          <w:tcPr>
            <w:tcW w:w="1411" w:type="dxa"/>
            <w:vAlign w:val="center"/>
          </w:tcPr>
          <w:p>
            <w:pPr>
              <w:pStyle w:val="53"/>
              <w:jc w:val="center"/>
            </w:pPr>
            <w:r>
              <w:rPr>
                <w:rFonts w:hint="eastAsia"/>
              </w:rPr>
              <w:t>……</w:t>
            </w:r>
          </w:p>
        </w:tc>
        <w:tc>
          <w:tcPr>
            <w:tcW w:w="2505" w:type="dxa"/>
            <w:vAlign w:val="center"/>
          </w:tcPr>
          <w:p>
            <w:pPr>
              <w:pStyle w:val="53"/>
              <w:jc w:val="center"/>
            </w:pPr>
            <w:r>
              <w:rPr>
                <w:rFonts w:hint="eastAsia"/>
              </w:rPr>
              <w:t>……</w:t>
            </w:r>
          </w:p>
        </w:tc>
        <w:tc>
          <w:tcPr>
            <w:tcW w:w="1905" w:type="dxa"/>
            <w:vAlign w:val="center"/>
          </w:tcPr>
          <w:p>
            <w:pPr>
              <w:pStyle w:val="53"/>
              <w:jc w:val="center"/>
            </w:pPr>
            <w:r>
              <w:rPr>
                <w:rFonts w:hint="eastAsia"/>
              </w:rPr>
              <w:t>……</w:t>
            </w:r>
          </w:p>
        </w:tc>
        <w:tc>
          <w:tcPr>
            <w:tcW w:w="2135" w:type="dxa"/>
            <w:vAlign w:val="center"/>
          </w:tcPr>
          <w:p>
            <w:pPr>
              <w:pStyle w:val="53"/>
              <w:jc w:val="center"/>
            </w:pPr>
            <w:r>
              <w:rPr>
                <w:rFonts w:hint="eastAsia"/>
              </w:rPr>
              <w:t>……</w:t>
            </w:r>
          </w:p>
        </w:tc>
      </w:tr>
    </w:tbl>
    <w:p>
      <w:pPr>
        <w:pStyle w:val="2"/>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 xml:space="preserve">部门（单位）名称： </w:t>
      </w:r>
    </w:p>
    <w:p>
      <w:pPr>
        <w:pStyle w:val="2"/>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日期：</w:t>
      </w:r>
    </w:p>
    <w:p>
      <w:pPr>
        <w:pStyle w:val="2"/>
        <w:tabs>
          <w:tab w:val="left" w:pos="562"/>
          <w:tab w:val="left" w:pos="3372"/>
          <w:tab w:val="left" w:pos="3653"/>
        </w:tabs>
        <w:rPr>
          <w:rFonts w:ascii="宋体" w:hAnsi="宋体" w:cs="宋体"/>
          <w:sz w:val="24"/>
        </w:rPr>
      </w:pPr>
    </w:p>
    <w:p>
      <w:pPr>
        <w:tabs>
          <w:tab w:val="left" w:pos="360"/>
        </w:tabs>
        <w:spacing w:line="360" w:lineRule="auto"/>
        <w:outlineLvl w:val="1"/>
        <w:rPr>
          <w:rFonts w:ascii="宋体" w:hAnsi="宋体" w:cs="宋体"/>
          <w:b/>
          <w:bCs/>
          <w:sz w:val="24"/>
        </w:rPr>
      </w:pPr>
      <w:r>
        <w:rPr>
          <w:rFonts w:hint="eastAsia" w:ascii="宋体" w:hAnsi="宋体" w:cs="宋体"/>
          <w:b/>
          <w:bCs/>
          <w:sz w:val="24"/>
        </w:rPr>
        <w:t>2、</w:t>
      </w:r>
      <w:r>
        <w:rPr>
          <w:rFonts w:hint="eastAsia" w:ascii="宋体" w:hAnsi="宋体" w:cs="宋体"/>
          <w:b/>
          <w:bCs/>
          <w:sz w:val="24"/>
          <w:lang w:eastAsia="zh-CN"/>
        </w:rPr>
        <w:t>工业和信息化部</w:t>
      </w:r>
      <w:r>
        <w:rPr>
          <w:rFonts w:hint="eastAsia" w:ascii="宋体" w:hAnsi="宋体" w:cs="宋体"/>
          <w:b/>
          <w:bCs/>
          <w:sz w:val="24"/>
        </w:rPr>
        <w:t>、国家统计局、国家发展和改革委员会、财政部《关于印发〈中小企业划型标准规定〉的通知》（工信部联企〔2011〕300 号）</w:t>
      </w:r>
    </w:p>
    <w:p>
      <w:pPr>
        <w:pStyle w:val="2"/>
        <w:tabs>
          <w:tab w:val="left" w:pos="562"/>
          <w:tab w:val="left" w:pos="3372"/>
          <w:tab w:val="left" w:pos="3653"/>
        </w:tabs>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ascii="宋体" w:hAnsi="宋体" w:cs="宋体"/>
          <w:sz w:val="24"/>
        </w:rPr>
      </w:pPr>
      <w:r>
        <w:rPr>
          <w:rFonts w:hint="eastAsia" w:ascii="宋体" w:hAnsi="宋体" w:cs="宋体"/>
          <w:sz w:val="24"/>
        </w:rPr>
        <w:t>工信部联企业〔2011〕300号</w:t>
      </w:r>
    </w:p>
    <w:p>
      <w:pPr>
        <w:spacing w:line="360" w:lineRule="auto"/>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ascii="宋体" w:hAnsi="宋体" w:cs="宋体"/>
          <w:sz w:val="24"/>
        </w:rPr>
      </w:pPr>
      <w:r>
        <w:rPr>
          <w:rFonts w:hint="eastAsia" w:ascii="宋体" w:hAnsi="宋体" w:cs="宋体"/>
          <w:sz w:val="24"/>
        </w:rPr>
        <w:t>二○一一年六月十八日</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rPr>
          <w:rFonts w:ascii="宋体" w:hAnsi="宋体" w:cs="宋体"/>
          <w:sz w:val="24"/>
        </w:rPr>
      </w:pPr>
    </w:p>
    <w:p/>
    <w:p>
      <w:pPr>
        <w:spacing w:line="360" w:lineRule="auto"/>
        <w:jc w:val="center"/>
        <w:rPr>
          <w:rFonts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20"/>
        <w:jc w:val="both"/>
        <w:outlineLvl w:val="9"/>
        <w:rPr>
          <w:rFonts w:ascii="宋体" w:hAnsi="宋体" w:eastAsia="宋体" w:cs="宋体"/>
          <w:sz w:val="24"/>
          <w:szCs w:val="24"/>
        </w:rPr>
      </w:pPr>
    </w:p>
    <w:p>
      <w:pPr>
        <w:tabs>
          <w:tab w:val="left" w:pos="360"/>
        </w:tabs>
        <w:spacing w:line="360" w:lineRule="auto"/>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r>
        <w:br w:type="page"/>
      </w:r>
    </w:p>
    <w:p/>
    <w:p>
      <w:pPr>
        <w:widowControl/>
        <w:shd w:val="clear" w:color="auto" w:fill="FFFFFF"/>
        <w:spacing w:line="360" w:lineRule="auto"/>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r>
        <w:rPr>
          <w:rFonts w:hint="eastAsia" w:ascii="宋体" w:hAnsi="宋体" w:cs="宋体"/>
          <w:kern w:val="0"/>
          <w:sz w:val="24"/>
        </w:rPr>
        <w:t>附表：</w:t>
      </w:r>
    </w:p>
    <w:p>
      <w:pPr>
        <w:widowControl/>
        <w:spacing w:line="360" w:lineRule="auto"/>
        <w:jc w:val="center"/>
        <w:rPr>
          <w:rFonts w:ascii="宋体" w:hAnsi="宋体" w:cs="宋体"/>
          <w:kern w:val="0"/>
          <w:sz w:val="24"/>
        </w:rPr>
      </w:pPr>
      <w:r>
        <w:rPr>
          <w:rFonts w:hint="eastAsia" w:ascii="宋体" w:hAnsi="宋体" w:cs="宋体"/>
          <w:kern w:val="0"/>
          <w:sz w:val="24"/>
        </w:rPr>
        <w:t>统计上大中小微型企业划分标准</w:t>
      </w:r>
    </w:p>
    <w:tbl>
      <w:tblPr>
        <w:tblStyle w:val="2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spacing w:line="360" w:lineRule="auto"/>
        <w:rPr>
          <w:rFonts w:ascii="宋体" w:hAnsi="宋体" w:cs="宋体"/>
          <w:sz w:val="24"/>
        </w:rPr>
      </w:pPr>
    </w:p>
    <w:p>
      <w:pPr>
        <w:tabs>
          <w:tab w:val="left" w:pos="360"/>
        </w:tabs>
        <w:spacing w:line="360" w:lineRule="auto"/>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ascii="宋体" w:hAnsi="宋体" w:cs="宋体"/>
          <w:bCs/>
          <w:sz w:val="24"/>
        </w:rPr>
      </w:pPr>
    </w:p>
    <w:p>
      <w:pPr>
        <w:shd w:val="clear" w:color="auto" w:fill="FFFFFF"/>
        <w:spacing w:line="360" w:lineRule="auto"/>
        <w:jc w:val="center"/>
        <w:rPr>
          <w:rFonts w:ascii="宋体" w:hAnsi="宋体" w:cs="宋体"/>
          <w:b/>
          <w:sz w:val="24"/>
        </w:rPr>
      </w:pPr>
      <w:r>
        <w:rPr>
          <w:rFonts w:hint="eastAsia" w:ascii="宋体" w:hAnsi="宋体" w:cs="宋体"/>
          <w:b/>
          <w:sz w:val="24"/>
        </w:rPr>
        <w:t>关于促进残疾人就业政府采购政策的通知</w:t>
      </w:r>
    </w:p>
    <w:p>
      <w:pPr>
        <w:pStyle w:val="19"/>
        <w:shd w:val="clear" w:color="auto" w:fill="FFFFFF"/>
        <w:spacing w:before="0" w:beforeAutospacing="0" w:after="0" w:afterAutospacing="0" w:line="360" w:lineRule="auto"/>
        <w:jc w:val="center"/>
      </w:pPr>
      <w:r>
        <w:rPr>
          <w:rFonts w:hint="eastAsia"/>
        </w:rPr>
        <w:t>　　</w:t>
      </w:r>
      <w:bookmarkStart w:id="32" w:name="sendNo"/>
      <w:r>
        <w:rPr>
          <w:rFonts w:hint="eastAsia"/>
        </w:rPr>
        <w:t>财库〔</w:t>
      </w:r>
      <w:bookmarkEnd w:id="32"/>
      <w:r>
        <w:rPr>
          <w:rFonts w:hint="eastAsia"/>
        </w:rPr>
        <w:t>2017〕141号</w:t>
      </w:r>
    </w:p>
    <w:p>
      <w:pPr>
        <w:pStyle w:val="19"/>
        <w:shd w:val="clear" w:color="auto" w:fill="FFFFFF"/>
        <w:spacing w:before="0" w:beforeAutospacing="0" w:after="0" w:afterAutospacing="0" w:line="360" w:lineRule="auto"/>
        <w:ind w:firstLine="480" w:firstLineChars="200"/>
      </w:pPr>
      <w:bookmarkStart w:id="33"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3"/>
      <w:r>
        <w:rPr>
          <w:rFonts w:hint="eastAsia"/>
        </w:rPr>
        <w:t>：</w:t>
      </w:r>
    </w:p>
    <w:p>
      <w:pPr>
        <w:pStyle w:val="19"/>
        <w:shd w:val="clear" w:color="auto" w:fill="FFFFFF"/>
        <w:spacing w:before="0" w:beforeAutospacing="0" w:after="0" w:afterAutospacing="0" w:line="360" w:lineRule="auto"/>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9"/>
        <w:shd w:val="clear" w:color="auto" w:fill="FFFFFF"/>
        <w:spacing w:before="0" w:beforeAutospacing="0" w:after="0" w:afterAutospacing="0" w:line="360" w:lineRule="auto"/>
        <w:ind w:firstLine="480" w:firstLineChars="200"/>
      </w:pPr>
      <w:r>
        <w:rPr>
          <w:rFonts w:hint="eastAsia"/>
        </w:rPr>
        <w:t>一、享受政府采购支持政策的残疾人福利性单位应当同时满足以下条件：</w:t>
      </w:r>
    </w:p>
    <w:p>
      <w:pPr>
        <w:pStyle w:val="19"/>
        <w:shd w:val="clear" w:color="auto" w:fill="FFFFFF"/>
        <w:spacing w:before="0" w:beforeAutospacing="0" w:after="0" w:afterAutospacing="0" w:line="360" w:lineRule="auto"/>
        <w:ind w:firstLine="480" w:firstLineChars="200"/>
      </w:pPr>
      <w:r>
        <w:rPr>
          <w:rFonts w:hint="eastAsia"/>
        </w:rPr>
        <w:t>（一）安置的残疾人占本单位在职职工人数的比例不低于25%（含25%），并且安置的残疾人人数不少于10人（含10人）；</w:t>
      </w:r>
    </w:p>
    <w:p>
      <w:pPr>
        <w:pStyle w:val="19"/>
        <w:shd w:val="clear" w:color="auto" w:fill="FFFFFF"/>
        <w:spacing w:before="0" w:beforeAutospacing="0" w:after="0" w:afterAutospacing="0" w:line="360" w:lineRule="auto"/>
        <w:ind w:firstLine="480" w:firstLineChars="200"/>
      </w:pPr>
      <w:r>
        <w:rPr>
          <w:rFonts w:hint="eastAsia"/>
        </w:rPr>
        <w:t>（二）依法与安置的每位残疾人签订了一年以上（含一年）的劳动合同或服务协议；</w:t>
      </w:r>
    </w:p>
    <w:p>
      <w:pPr>
        <w:pStyle w:val="19"/>
        <w:shd w:val="clear" w:color="auto" w:fill="FFFFFF"/>
        <w:spacing w:before="0" w:beforeAutospacing="0" w:after="0" w:afterAutospacing="0" w:line="360" w:lineRule="auto"/>
        <w:ind w:firstLine="480" w:firstLineChars="200"/>
      </w:pPr>
      <w:r>
        <w:rPr>
          <w:rFonts w:hint="eastAsia"/>
        </w:rPr>
        <w:t>（三）为安置的每位残疾人按月足额缴纳了基本养老保险、基本医疗保险、失业保险、工伤保险和生育保险等社会保险费；</w:t>
      </w:r>
    </w:p>
    <w:p>
      <w:pPr>
        <w:pStyle w:val="19"/>
        <w:shd w:val="clear" w:color="auto" w:fill="FFFFFF"/>
        <w:spacing w:before="0" w:beforeAutospacing="0" w:after="0" w:afterAutospacing="0" w:line="360" w:lineRule="auto"/>
        <w:ind w:firstLine="480" w:firstLineChars="200"/>
      </w:pPr>
      <w:r>
        <w:rPr>
          <w:rFonts w:hint="eastAsia"/>
        </w:rPr>
        <w:t>（四）通过银行等金融机构向安置的每位残疾人，按月支付了不低于单位所在区县适用的经省级人民政府批准的月最低工资标准的工资；</w:t>
      </w:r>
    </w:p>
    <w:p>
      <w:pPr>
        <w:pStyle w:val="19"/>
        <w:shd w:val="clear" w:color="auto" w:fill="FFFFFF"/>
        <w:spacing w:before="0" w:beforeAutospacing="0" w:after="0" w:afterAutospacing="0" w:line="360" w:lineRule="auto"/>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9"/>
        <w:shd w:val="clear" w:color="auto" w:fill="FFFFFF"/>
        <w:spacing w:before="0" w:beforeAutospacing="0" w:after="0" w:afterAutospacing="0" w:line="36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9"/>
        <w:shd w:val="clear" w:color="auto" w:fill="FFFFFF"/>
        <w:spacing w:before="0" w:beforeAutospacing="0" w:after="0" w:afterAutospacing="0" w:line="360" w:lineRule="auto"/>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9"/>
        <w:shd w:val="clear" w:color="auto" w:fill="FFFFFF"/>
        <w:spacing w:before="0" w:beforeAutospacing="0" w:after="0" w:afterAutospacing="0" w:line="360" w:lineRule="auto"/>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9"/>
        <w:shd w:val="clear" w:color="auto" w:fill="FFFFFF"/>
        <w:spacing w:before="0" w:beforeAutospacing="0" w:after="0" w:afterAutospacing="0" w:line="360" w:lineRule="auto"/>
        <w:ind w:firstLine="480" w:firstLineChars="200"/>
      </w:pPr>
      <w:r>
        <w:rPr>
          <w:rFonts w:hint="eastAsia"/>
        </w:rPr>
        <w:t>供应商提供的《残疾人福利性单位声明函》与事实不符的，依照《政府采购法》第七十七条第一款的规定追究法律责任。</w:t>
      </w:r>
    </w:p>
    <w:p>
      <w:pPr>
        <w:pStyle w:val="19"/>
        <w:shd w:val="clear" w:color="auto" w:fill="FFFFFF"/>
        <w:spacing w:before="0" w:beforeAutospacing="0" w:after="0" w:afterAutospacing="0" w:line="360" w:lineRule="auto"/>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9"/>
        <w:shd w:val="clear" w:color="auto" w:fill="FFFFFF"/>
        <w:spacing w:before="0" w:beforeAutospacing="0" w:after="0" w:afterAutospacing="0" w:line="360" w:lineRule="auto"/>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9"/>
        <w:shd w:val="clear" w:color="auto" w:fill="FFFFFF"/>
        <w:spacing w:before="0" w:beforeAutospacing="0" w:after="0" w:afterAutospacing="0" w:line="360" w:lineRule="auto"/>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9"/>
        <w:shd w:val="clear" w:color="auto" w:fill="FFFFFF"/>
        <w:spacing w:before="0" w:beforeAutospacing="0" w:after="0" w:afterAutospacing="0" w:line="360" w:lineRule="auto"/>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9"/>
        <w:shd w:val="clear" w:color="auto" w:fill="FFFFFF"/>
        <w:spacing w:before="0" w:beforeAutospacing="0" w:after="0" w:afterAutospacing="0" w:line="360" w:lineRule="auto"/>
        <w:ind w:firstLine="480" w:firstLineChars="200"/>
      </w:pPr>
      <w:r>
        <w:rPr>
          <w:rFonts w:hint="eastAsia"/>
        </w:rPr>
        <w:t>七、本通知自2017年10月1日起执行。</w:t>
      </w:r>
    </w:p>
    <w:p>
      <w:pPr>
        <w:pStyle w:val="19"/>
        <w:shd w:val="clear" w:color="auto" w:fill="FFFFFF"/>
        <w:spacing w:before="0" w:beforeAutospacing="0" w:after="0" w:afterAutospacing="0" w:line="360" w:lineRule="auto"/>
        <w:ind w:firstLine="480" w:firstLineChars="200"/>
      </w:pPr>
    </w:p>
    <w:p>
      <w:pPr>
        <w:pStyle w:val="19"/>
        <w:shd w:val="clear" w:color="auto" w:fill="FFFFFF"/>
        <w:spacing w:before="0" w:beforeAutospacing="0" w:after="0" w:afterAutospacing="0" w:line="360" w:lineRule="auto"/>
        <w:ind w:firstLine="480" w:firstLineChars="200"/>
      </w:pPr>
    </w:p>
    <w:p>
      <w:pPr>
        <w:pStyle w:val="19"/>
        <w:shd w:val="clear" w:color="auto" w:fill="FFFFFF"/>
        <w:spacing w:before="0" w:beforeAutospacing="0" w:after="0" w:afterAutospacing="0" w:line="360" w:lineRule="auto"/>
        <w:ind w:firstLine="480" w:firstLineChars="200"/>
        <w:jc w:val="right"/>
      </w:pPr>
      <w:r>
        <w:rPr>
          <w:rFonts w:hint="eastAsia"/>
        </w:rPr>
        <w:t>财政部 民政部 中国残疾人联合会</w:t>
      </w:r>
    </w:p>
    <w:p>
      <w:pPr>
        <w:pStyle w:val="19"/>
        <w:shd w:val="clear" w:color="auto" w:fill="FFFFFF"/>
        <w:spacing w:before="0" w:beforeAutospacing="0" w:after="0" w:afterAutospacing="0" w:line="360" w:lineRule="auto"/>
        <w:ind w:firstLine="480" w:firstLineChars="200"/>
        <w:jc w:val="right"/>
      </w:pPr>
      <w:r>
        <w:rPr>
          <w:rFonts w:hint="eastAsia"/>
        </w:rPr>
        <w:t>2017年8月22日</w:t>
      </w: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r>
        <w:rPr>
          <w:rFonts w:hint="eastAsia"/>
        </w:rPr>
        <w:t>附件：</w:t>
      </w:r>
    </w:p>
    <w:p>
      <w:pPr>
        <w:pStyle w:val="54"/>
        <w:shd w:val="clear" w:color="auto" w:fill="FFFFFF"/>
        <w:spacing w:before="0" w:beforeAutospacing="0" w:after="0" w:afterAutospacing="0" w:line="360" w:lineRule="auto"/>
        <w:ind w:firstLine="482" w:firstLineChars="200"/>
        <w:jc w:val="center"/>
      </w:pPr>
      <w:r>
        <w:rPr>
          <w:rStyle w:val="55"/>
          <w:rFonts w:hint="eastAsia"/>
          <w:b/>
          <w:bCs/>
        </w:rPr>
        <w:t>残疾人福利性单位声明函</w:t>
      </w:r>
    </w:p>
    <w:p>
      <w:pPr>
        <w:pStyle w:val="54"/>
        <w:shd w:val="clear" w:color="auto" w:fill="FFFFFF"/>
        <w:spacing w:before="0" w:beforeAutospacing="0" w:after="0" w:afterAutospacing="0" w:line="360" w:lineRule="auto"/>
        <w:ind w:firstLine="480" w:firstLineChars="200"/>
        <w:jc w:val="both"/>
      </w:pPr>
    </w:p>
    <w:p>
      <w:pPr>
        <w:pStyle w:val="54"/>
        <w:shd w:val="clear" w:color="auto" w:fill="FFFFFF"/>
        <w:spacing w:before="0" w:beforeAutospacing="0" w:after="0" w:afterAutospacing="0" w:line="360" w:lineRule="auto"/>
        <w:ind w:firstLine="480" w:firstLineChars="200"/>
        <w:jc w:val="both"/>
      </w:pPr>
      <w:r>
        <w:rPr>
          <w:rStyle w:val="55"/>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4"/>
        <w:shd w:val="clear" w:color="auto" w:fill="FFFFFF"/>
        <w:spacing w:before="0" w:beforeAutospacing="0" w:after="0" w:afterAutospacing="0" w:line="360" w:lineRule="auto"/>
        <w:ind w:firstLine="480" w:firstLineChars="200"/>
        <w:jc w:val="both"/>
      </w:pPr>
      <w:r>
        <w:rPr>
          <w:rStyle w:val="55"/>
          <w:rFonts w:hint="eastAsia"/>
        </w:rPr>
        <w:t>本单位对上述声明的真实性负责。如有虚假，将依法承担相应责任。</w:t>
      </w:r>
    </w:p>
    <w:p>
      <w:pPr>
        <w:pStyle w:val="54"/>
        <w:shd w:val="clear" w:color="auto" w:fill="FFFFFF"/>
        <w:spacing w:before="0" w:beforeAutospacing="0" w:after="0" w:afterAutospacing="0" w:line="360" w:lineRule="auto"/>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54"/>
        <w:shd w:val="clear" w:color="auto" w:fill="FFFFFF"/>
        <w:spacing w:before="0" w:beforeAutospacing="0" w:after="0" w:afterAutospacing="0" w:line="360" w:lineRule="auto"/>
        <w:ind w:firstLine="480" w:firstLineChars="200"/>
        <w:jc w:val="both"/>
      </w:pPr>
    </w:p>
    <w:p>
      <w:pPr>
        <w:pStyle w:val="54"/>
        <w:shd w:val="clear" w:color="auto" w:fill="FFFFFF"/>
        <w:spacing w:before="0" w:beforeAutospacing="0" w:after="0" w:afterAutospacing="0" w:line="360" w:lineRule="auto"/>
        <w:ind w:right="2100" w:rightChars="1000"/>
        <w:jc w:val="right"/>
      </w:pPr>
      <w:r>
        <w:rPr>
          <w:rStyle w:val="55"/>
          <w:rFonts w:hint="eastAsia"/>
        </w:rPr>
        <w:t>单位名称（盖章）：</w:t>
      </w:r>
    </w:p>
    <w:p>
      <w:pPr>
        <w:pStyle w:val="54"/>
        <w:shd w:val="clear" w:color="auto" w:fill="FFFFFF"/>
        <w:spacing w:before="0" w:beforeAutospacing="0" w:after="0" w:afterAutospacing="0" w:line="360" w:lineRule="auto"/>
        <w:ind w:right="2100" w:rightChars="1000"/>
        <w:jc w:val="right"/>
        <w:rPr>
          <w:lang w:val="fr-CH"/>
        </w:rPr>
      </w:pPr>
      <w:r>
        <w:rPr>
          <w:rStyle w:val="55"/>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sectPr>
      <w:headerReference r:id="rId11" w:type="first"/>
      <w:headerReference r:id="rId9" w:type="default"/>
      <w:headerReference r:id="rId10"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11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22</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21</w:t>
    </w:r>
    <w:r>
      <w:rPr>
        <w:lang w:val="zh-CN"/>
      </w:rPr>
      <w:fldChar w:fldCharType="end"/>
    </w:r>
  </w:p>
  <w:p>
    <w:pPr>
      <w:pStyle w:val="1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text="f"/>
          <v:textpath on="t" fitshape="t" fitpath="t" trim="f" xscale="f" string="黄志翔20230207"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B60EDFBE"/>
    <w:multiLevelType w:val="singleLevel"/>
    <w:tmpl w:val="B60EDFBE"/>
    <w:lvl w:ilvl="0" w:tentative="0">
      <w:start w:val="1"/>
      <w:numFmt w:val="decimal"/>
      <w:suff w:val="nothing"/>
      <w:lvlText w:val="（%1）"/>
      <w:lvlJc w:val="left"/>
    </w:lvl>
  </w:abstractNum>
  <w:abstractNum w:abstractNumId="2">
    <w:nsid w:val="ECCE4839"/>
    <w:multiLevelType w:val="singleLevel"/>
    <w:tmpl w:val="ECCE4839"/>
    <w:lvl w:ilvl="0" w:tentative="0">
      <w:start w:val="2"/>
      <w:numFmt w:val="decimal"/>
      <w:suff w:val="nothing"/>
      <w:lvlText w:val="%1、"/>
      <w:lvlJc w:val="left"/>
    </w:lvl>
  </w:abstractNum>
  <w:abstractNum w:abstractNumId="3">
    <w:nsid w:val="1B265CAA"/>
    <w:multiLevelType w:val="singleLevel"/>
    <w:tmpl w:val="1B265CAA"/>
    <w:lvl w:ilvl="0" w:tentative="0">
      <w:start w:val="1"/>
      <w:numFmt w:val="chineseCounting"/>
      <w:suff w:val="nothing"/>
      <w:lvlText w:val="（%1）"/>
      <w:lvlJc w:val="left"/>
      <w:rPr>
        <w:rFonts w:hint="eastAsia"/>
      </w:rPr>
    </w:lvl>
  </w:abstractNum>
  <w:abstractNum w:abstractNumId="4">
    <w:nsid w:val="36048A1D"/>
    <w:multiLevelType w:val="singleLevel"/>
    <w:tmpl w:val="36048A1D"/>
    <w:lvl w:ilvl="0" w:tentative="0">
      <w:start w:val="1"/>
      <w:numFmt w:val="decimal"/>
      <w:suff w:val="nothing"/>
      <w:lvlText w:val="%1、"/>
      <w:lvlJc w:val="left"/>
    </w:lvl>
  </w:abstractNum>
  <w:abstractNum w:abstractNumId="5">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6">
    <w:nsid w:val="4726271A"/>
    <w:multiLevelType w:val="singleLevel"/>
    <w:tmpl w:val="4726271A"/>
    <w:lvl w:ilvl="0" w:tentative="0">
      <w:start w:val="2"/>
      <w:numFmt w:val="decimal"/>
      <w:suff w:val="nothing"/>
      <w:lvlText w:val="%1、"/>
      <w:lvlJc w:val="left"/>
    </w:lvl>
  </w:abstractNum>
  <w:abstractNum w:abstractNumId="7">
    <w:nsid w:val="557559BE"/>
    <w:multiLevelType w:val="singleLevel"/>
    <w:tmpl w:val="557559BE"/>
    <w:lvl w:ilvl="0" w:tentative="0">
      <w:start w:val="2"/>
      <w:numFmt w:val="chineseCounting"/>
      <w:suff w:val="nothing"/>
      <w:lvlText w:val="（%1）"/>
      <w:lvlJc w:val="left"/>
      <w:rPr>
        <w:rFonts w:hint="eastAsia"/>
      </w:rPr>
    </w:lvl>
  </w:abstractNum>
  <w:abstractNum w:abstractNumId="8">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9">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9"/>
  </w:num>
  <w:num w:numId="2">
    <w:abstractNumId w:val="1"/>
  </w:num>
  <w:num w:numId="3">
    <w:abstractNumId w:val="0"/>
  </w:num>
  <w:num w:numId="4">
    <w:abstractNumId w:val="8"/>
  </w:num>
  <w:num w:numId="5">
    <w:abstractNumId w:val="5"/>
  </w:num>
  <w:num w:numId="6">
    <w:abstractNumId w:val="6"/>
  </w:num>
  <w:num w:numId="7">
    <w:abstractNumId w:val="3"/>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0"/>
  <w:bordersDoNotSurroundFooter w:val="0"/>
  <w:revisionView w:markup="0"/>
  <w:trackRevisions w:val="1"/>
  <w:documentProtection w:enforcement="0"/>
  <w:defaultTabStop w:val="420"/>
  <w:evenAndOddHeaders w:val="1"/>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NjU1YjYxMmE1ZjA1ZGI4YzZiMWU4ZDg3Zjk4MWMifQ=="/>
  </w:docVars>
  <w:rsids>
    <w:rsidRoot w:val="000A03C9"/>
    <w:rsid w:val="00013C11"/>
    <w:rsid w:val="00050316"/>
    <w:rsid w:val="00060D38"/>
    <w:rsid w:val="00083A6F"/>
    <w:rsid w:val="00097523"/>
    <w:rsid w:val="000A03C9"/>
    <w:rsid w:val="00100FAE"/>
    <w:rsid w:val="0011760F"/>
    <w:rsid w:val="0011772A"/>
    <w:rsid w:val="00132F58"/>
    <w:rsid w:val="001405B8"/>
    <w:rsid w:val="001547DB"/>
    <w:rsid w:val="00161255"/>
    <w:rsid w:val="001656EE"/>
    <w:rsid w:val="00165AC8"/>
    <w:rsid w:val="00195D4B"/>
    <w:rsid w:val="00197EE5"/>
    <w:rsid w:val="001C583F"/>
    <w:rsid w:val="001C7267"/>
    <w:rsid w:val="001E1A47"/>
    <w:rsid w:val="0020254F"/>
    <w:rsid w:val="00211CA0"/>
    <w:rsid w:val="00254AF5"/>
    <w:rsid w:val="002719BF"/>
    <w:rsid w:val="0029395D"/>
    <w:rsid w:val="002A1AF1"/>
    <w:rsid w:val="002B3F9B"/>
    <w:rsid w:val="002D1734"/>
    <w:rsid w:val="002F2C22"/>
    <w:rsid w:val="00311414"/>
    <w:rsid w:val="003172CA"/>
    <w:rsid w:val="00323585"/>
    <w:rsid w:val="00343577"/>
    <w:rsid w:val="00345639"/>
    <w:rsid w:val="00376653"/>
    <w:rsid w:val="00385850"/>
    <w:rsid w:val="003C2306"/>
    <w:rsid w:val="003D1B6E"/>
    <w:rsid w:val="003D4F4C"/>
    <w:rsid w:val="003F5B3F"/>
    <w:rsid w:val="00401BD0"/>
    <w:rsid w:val="00401EB3"/>
    <w:rsid w:val="0042043F"/>
    <w:rsid w:val="00424CFA"/>
    <w:rsid w:val="00426E83"/>
    <w:rsid w:val="00433FC9"/>
    <w:rsid w:val="004432A6"/>
    <w:rsid w:val="004F5E60"/>
    <w:rsid w:val="004F6D6E"/>
    <w:rsid w:val="00505C6A"/>
    <w:rsid w:val="00537D11"/>
    <w:rsid w:val="006304E7"/>
    <w:rsid w:val="0064558C"/>
    <w:rsid w:val="006833C1"/>
    <w:rsid w:val="006A554B"/>
    <w:rsid w:val="006B6F72"/>
    <w:rsid w:val="006C61C8"/>
    <w:rsid w:val="006C6E4B"/>
    <w:rsid w:val="00703AD2"/>
    <w:rsid w:val="00737C28"/>
    <w:rsid w:val="0075213F"/>
    <w:rsid w:val="00753EA2"/>
    <w:rsid w:val="00766282"/>
    <w:rsid w:val="00786374"/>
    <w:rsid w:val="00787209"/>
    <w:rsid w:val="007A2ED1"/>
    <w:rsid w:val="007D3CAE"/>
    <w:rsid w:val="007D7C67"/>
    <w:rsid w:val="008011B0"/>
    <w:rsid w:val="00816292"/>
    <w:rsid w:val="00832B49"/>
    <w:rsid w:val="00834FB1"/>
    <w:rsid w:val="00843468"/>
    <w:rsid w:val="0085718E"/>
    <w:rsid w:val="008652CD"/>
    <w:rsid w:val="00885B4B"/>
    <w:rsid w:val="0089023E"/>
    <w:rsid w:val="00892F70"/>
    <w:rsid w:val="008A6326"/>
    <w:rsid w:val="008C5042"/>
    <w:rsid w:val="008D6FAF"/>
    <w:rsid w:val="00917FB3"/>
    <w:rsid w:val="00932EB7"/>
    <w:rsid w:val="00945665"/>
    <w:rsid w:val="009527F9"/>
    <w:rsid w:val="009A3B81"/>
    <w:rsid w:val="009C7955"/>
    <w:rsid w:val="00A1236C"/>
    <w:rsid w:val="00A310EF"/>
    <w:rsid w:val="00A4283D"/>
    <w:rsid w:val="00A51F18"/>
    <w:rsid w:val="00A63EBC"/>
    <w:rsid w:val="00A648EF"/>
    <w:rsid w:val="00AB324C"/>
    <w:rsid w:val="00AB45A4"/>
    <w:rsid w:val="00B143A6"/>
    <w:rsid w:val="00B144F0"/>
    <w:rsid w:val="00B25982"/>
    <w:rsid w:val="00B259ED"/>
    <w:rsid w:val="00B31A25"/>
    <w:rsid w:val="00BA5DD2"/>
    <w:rsid w:val="00BE5EAE"/>
    <w:rsid w:val="00C13B37"/>
    <w:rsid w:val="00C22086"/>
    <w:rsid w:val="00C50A1D"/>
    <w:rsid w:val="00C62CF0"/>
    <w:rsid w:val="00C73E9F"/>
    <w:rsid w:val="00D000A7"/>
    <w:rsid w:val="00D126E4"/>
    <w:rsid w:val="00D47730"/>
    <w:rsid w:val="00D60748"/>
    <w:rsid w:val="00D657EB"/>
    <w:rsid w:val="00D93AA8"/>
    <w:rsid w:val="00DD5E18"/>
    <w:rsid w:val="00E3725B"/>
    <w:rsid w:val="00E60E6A"/>
    <w:rsid w:val="00E6754C"/>
    <w:rsid w:val="00E737B6"/>
    <w:rsid w:val="00EB2976"/>
    <w:rsid w:val="00EB5CD8"/>
    <w:rsid w:val="00EB6DAC"/>
    <w:rsid w:val="00EC4BC9"/>
    <w:rsid w:val="00F908A8"/>
    <w:rsid w:val="00F919F7"/>
    <w:rsid w:val="00FD11FF"/>
    <w:rsid w:val="03193C38"/>
    <w:rsid w:val="04AD7B48"/>
    <w:rsid w:val="04AE4570"/>
    <w:rsid w:val="053C21BF"/>
    <w:rsid w:val="05CD2DD6"/>
    <w:rsid w:val="064A228E"/>
    <w:rsid w:val="071023CF"/>
    <w:rsid w:val="07327CB2"/>
    <w:rsid w:val="07523881"/>
    <w:rsid w:val="0790598C"/>
    <w:rsid w:val="082A3964"/>
    <w:rsid w:val="085D25E7"/>
    <w:rsid w:val="089D7C92"/>
    <w:rsid w:val="08AD1D28"/>
    <w:rsid w:val="08F62CB1"/>
    <w:rsid w:val="092D54BA"/>
    <w:rsid w:val="093B4F71"/>
    <w:rsid w:val="0A2763AD"/>
    <w:rsid w:val="0A621193"/>
    <w:rsid w:val="0A721337"/>
    <w:rsid w:val="0A7A6B3D"/>
    <w:rsid w:val="0BA32880"/>
    <w:rsid w:val="0CD81BE1"/>
    <w:rsid w:val="0CE83016"/>
    <w:rsid w:val="0CFB3713"/>
    <w:rsid w:val="0D63079C"/>
    <w:rsid w:val="0DCE6580"/>
    <w:rsid w:val="0ED938D7"/>
    <w:rsid w:val="0F9D4375"/>
    <w:rsid w:val="10491542"/>
    <w:rsid w:val="10E70644"/>
    <w:rsid w:val="11997B61"/>
    <w:rsid w:val="13573133"/>
    <w:rsid w:val="137F7750"/>
    <w:rsid w:val="141077A2"/>
    <w:rsid w:val="14B922F8"/>
    <w:rsid w:val="150572EB"/>
    <w:rsid w:val="158C17BA"/>
    <w:rsid w:val="15962639"/>
    <w:rsid w:val="15B6625F"/>
    <w:rsid w:val="161569FA"/>
    <w:rsid w:val="163C6D3C"/>
    <w:rsid w:val="1656464E"/>
    <w:rsid w:val="167D4682"/>
    <w:rsid w:val="168B0076"/>
    <w:rsid w:val="16D83A0F"/>
    <w:rsid w:val="172B6DB1"/>
    <w:rsid w:val="185F6D12"/>
    <w:rsid w:val="188C4DE8"/>
    <w:rsid w:val="190478B9"/>
    <w:rsid w:val="19F44886"/>
    <w:rsid w:val="1BAF21B2"/>
    <w:rsid w:val="1C191192"/>
    <w:rsid w:val="1D125EE3"/>
    <w:rsid w:val="1DA67191"/>
    <w:rsid w:val="1E59657F"/>
    <w:rsid w:val="1F046865"/>
    <w:rsid w:val="1F5E417B"/>
    <w:rsid w:val="1FCB7C3B"/>
    <w:rsid w:val="206A094A"/>
    <w:rsid w:val="207A6477"/>
    <w:rsid w:val="20987265"/>
    <w:rsid w:val="20F3093F"/>
    <w:rsid w:val="22BE6CE5"/>
    <w:rsid w:val="22D075AB"/>
    <w:rsid w:val="23AF7A3E"/>
    <w:rsid w:val="23DB5571"/>
    <w:rsid w:val="24574847"/>
    <w:rsid w:val="24883A94"/>
    <w:rsid w:val="24F61A04"/>
    <w:rsid w:val="257F2EB4"/>
    <w:rsid w:val="25DE75B0"/>
    <w:rsid w:val="25FF38E2"/>
    <w:rsid w:val="28A54C15"/>
    <w:rsid w:val="2BEC4909"/>
    <w:rsid w:val="2CCF4C71"/>
    <w:rsid w:val="2CE675AA"/>
    <w:rsid w:val="2EED10C4"/>
    <w:rsid w:val="2F305F49"/>
    <w:rsid w:val="2F754B98"/>
    <w:rsid w:val="301D1535"/>
    <w:rsid w:val="30615592"/>
    <w:rsid w:val="31087096"/>
    <w:rsid w:val="317FC574"/>
    <w:rsid w:val="31A723A1"/>
    <w:rsid w:val="31AF440F"/>
    <w:rsid w:val="33915916"/>
    <w:rsid w:val="346076B1"/>
    <w:rsid w:val="356B6AA1"/>
    <w:rsid w:val="35B71AE4"/>
    <w:rsid w:val="36631C6B"/>
    <w:rsid w:val="36FA13DF"/>
    <w:rsid w:val="37201B14"/>
    <w:rsid w:val="377C3469"/>
    <w:rsid w:val="37985D2A"/>
    <w:rsid w:val="37E21001"/>
    <w:rsid w:val="38B94633"/>
    <w:rsid w:val="39540160"/>
    <w:rsid w:val="39BE6310"/>
    <w:rsid w:val="39CA342C"/>
    <w:rsid w:val="3A4903CE"/>
    <w:rsid w:val="3A9B7C26"/>
    <w:rsid w:val="3BA43ED7"/>
    <w:rsid w:val="3BA698CF"/>
    <w:rsid w:val="3BC3996D"/>
    <w:rsid w:val="3C1934F8"/>
    <w:rsid w:val="3C65585E"/>
    <w:rsid w:val="3CE341DF"/>
    <w:rsid w:val="3CFEC730"/>
    <w:rsid w:val="3D5F7E05"/>
    <w:rsid w:val="3D8D165C"/>
    <w:rsid w:val="3DF78C75"/>
    <w:rsid w:val="3EF13CC2"/>
    <w:rsid w:val="3EFB77BC"/>
    <w:rsid w:val="3F2B0E46"/>
    <w:rsid w:val="3F7647BE"/>
    <w:rsid w:val="3F7FD86D"/>
    <w:rsid w:val="3FBAF015"/>
    <w:rsid w:val="40A54574"/>
    <w:rsid w:val="40D82C46"/>
    <w:rsid w:val="414A7D39"/>
    <w:rsid w:val="434E77E4"/>
    <w:rsid w:val="436C03B1"/>
    <w:rsid w:val="44226CC2"/>
    <w:rsid w:val="448434E4"/>
    <w:rsid w:val="45848D9E"/>
    <w:rsid w:val="45E06224"/>
    <w:rsid w:val="45E537EC"/>
    <w:rsid w:val="45F80563"/>
    <w:rsid w:val="46B61944"/>
    <w:rsid w:val="46F32B98"/>
    <w:rsid w:val="474B5845"/>
    <w:rsid w:val="4760647F"/>
    <w:rsid w:val="47633947"/>
    <w:rsid w:val="47CD852C"/>
    <w:rsid w:val="47E22D1D"/>
    <w:rsid w:val="4814724D"/>
    <w:rsid w:val="497A30FC"/>
    <w:rsid w:val="49862820"/>
    <w:rsid w:val="49A87C69"/>
    <w:rsid w:val="49D968E9"/>
    <w:rsid w:val="4A3E412A"/>
    <w:rsid w:val="4AB92EB6"/>
    <w:rsid w:val="4ACE6F39"/>
    <w:rsid w:val="4B137364"/>
    <w:rsid w:val="4B972EAA"/>
    <w:rsid w:val="4BC66ACD"/>
    <w:rsid w:val="4D112A9E"/>
    <w:rsid w:val="4D9D703B"/>
    <w:rsid w:val="4DA93125"/>
    <w:rsid w:val="4DD059E1"/>
    <w:rsid w:val="4DF20D8B"/>
    <w:rsid w:val="4E58280E"/>
    <w:rsid w:val="4E5A846A"/>
    <w:rsid w:val="4EF429D6"/>
    <w:rsid w:val="4FBECBA4"/>
    <w:rsid w:val="4FC845F9"/>
    <w:rsid w:val="4FEE03A0"/>
    <w:rsid w:val="50027558"/>
    <w:rsid w:val="509727E6"/>
    <w:rsid w:val="50A32F39"/>
    <w:rsid w:val="516A3CD7"/>
    <w:rsid w:val="525025E4"/>
    <w:rsid w:val="52C131AC"/>
    <w:rsid w:val="52DA40DA"/>
    <w:rsid w:val="52E25830"/>
    <w:rsid w:val="53411E97"/>
    <w:rsid w:val="542E520F"/>
    <w:rsid w:val="54A85A59"/>
    <w:rsid w:val="555D77E7"/>
    <w:rsid w:val="55CA2D77"/>
    <w:rsid w:val="55E21CBB"/>
    <w:rsid w:val="56FF43AA"/>
    <w:rsid w:val="570455C5"/>
    <w:rsid w:val="574134AB"/>
    <w:rsid w:val="57DEB67F"/>
    <w:rsid w:val="57FFCF33"/>
    <w:rsid w:val="58BB18C5"/>
    <w:rsid w:val="58D81BED"/>
    <w:rsid w:val="58FE1D69"/>
    <w:rsid w:val="59BA3148"/>
    <w:rsid w:val="5A745864"/>
    <w:rsid w:val="5B0BE8A3"/>
    <w:rsid w:val="5B0CFC86"/>
    <w:rsid w:val="5B157F2A"/>
    <w:rsid w:val="5CBE65A3"/>
    <w:rsid w:val="5D230AB0"/>
    <w:rsid w:val="5D7063B0"/>
    <w:rsid w:val="5D8C2987"/>
    <w:rsid w:val="5DDC5CDC"/>
    <w:rsid w:val="5E5D0BCB"/>
    <w:rsid w:val="5E7DB791"/>
    <w:rsid w:val="5F1E04AE"/>
    <w:rsid w:val="5F3DB321"/>
    <w:rsid w:val="5FBEEF10"/>
    <w:rsid w:val="5FF9637B"/>
    <w:rsid w:val="60145969"/>
    <w:rsid w:val="601D22B9"/>
    <w:rsid w:val="620A1E5A"/>
    <w:rsid w:val="636DF860"/>
    <w:rsid w:val="63F773CC"/>
    <w:rsid w:val="63FF5EE3"/>
    <w:rsid w:val="649D3E7C"/>
    <w:rsid w:val="64DE058B"/>
    <w:rsid w:val="650A1DA8"/>
    <w:rsid w:val="661E1837"/>
    <w:rsid w:val="6622578E"/>
    <w:rsid w:val="664B1C51"/>
    <w:rsid w:val="664E34EF"/>
    <w:rsid w:val="67566AFF"/>
    <w:rsid w:val="6757544D"/>
    <w:rsid w:val="6790410F"/>
    <w:rsid w:val="67EC2FBF"/>
    <w:rsid w:val="688B0A2A"/>
    <w:rsid w:val="69076303"/>
    <w:rsid w:val="69CC7E02"/>
    <w:rsid w:val="6A7FD0DC"/>
    <w:rsid w:val="6AA91CDD"/>
    <w:rsid w:val="6B6712DB"/>
    <w:rsid w:val="6B695FD0"/>
    <w:rsid w:val="6C683A4B"/>
    <w:rsid w:val="6C9032DE"/>
    <w:rsid w:val="6D5E4474"/>
    <w:rsid w:val="6D7CAFCF"/>
    <w:rsid w:val="6D9A6775"/>
    <w:rsid w:val="6DD2BC9A"/>
    <w:rsid w:val="6DEF63AF"/>
    <w:rsid w:val="6EA45800"/>
    <w:rsid w:val="6F2AF13D"/>
    <w:rsid w:val="6F5C0A2B"/>
    <w:rsid w:val="6F7B11AB"/>
    <w:rsid w:val="6FD73806"/>
    <w:rsid w:val="6FDA6B29"/>
    <w:rsid w:val="6FFA3C8D"/>
    <w:rsid w:val="718F3078"/>
    <w:rsid w:val="71D51D95"/>
    <w:rsid w:val="71FF6675"/>
    <w:rsid w:val="72334DCA"/>
    <w:rsid w:val="72DD01E4"/>
    <w:rsid w:val="73EFC2E5"/>
    <w:rsid w:val="743106D8"/>
    <w:rsid w:val="74E76064"/>
    <w:rsid w:val="74F567D4"/>
    <w:rsid w:val="769F7BFD"/>
    <w:rsid w:val="76D17F50"/>
    <w:rsid w:val="76EFBE98"/>
    <w:rsid w:val="77375650"/>
    <w:rsid w:val="774E2982"/>
    <w:rsid w:val="77EF3B0F"/>
    <w:rsid w:val="77FB6D5C"/>
    <w:rsid w:val="77FB97EF"/>
    <w:rsid w:val="788039DC"/>
    <w:rsid w:val="78DBD621"/>
    <w:rsid w:val="78FA0850"/>
    <w:rsid w:val="7A022AB2"/>
    <w:rsid w:val="7A5E7D4D"/>
    <w:rsid w:val="7A763B8C"/>
    <w:rsid w:val="7AED5CDC"/>
    <w:rsid w:val="7B23F4BA"/>
    <w:rsid w:val="7B3B2A48"/>
    <w:rsid w:val="7B4F7B3D"/>
    <w:rsid w:val="7B72AEA9"/>
    <w:rsid w:val="7BB51A2E"/>
    <w:rsid w:val="7BEB7571"/>
    <w:rsid w:val="7BED23E4"/>
    <w:rsid w:val="7BEF6F6D"/>
    <w:rsid w:val="7BF5EB2A"/>
    <w:rsid w:val="7BFC38F2"/>
    <w:rsid w:val="7BFFC8B9"/>
    <w:rsid w:val="7C57185D"/>
    <w:rsid w:val="7D3FF8CE"/>
    <w:rsid w:val="7D5B5C7A"/>
    <w:rsid w:val="7DDF2775"/>
    <w:rsid w:val="7DE62533"/>
    <w:rsid w:val="7DF90786"/>
    <w:rsid w:val="7E2117BD"/>
    <w:rsid w:val="7E46251D"/>
    <w:rsid w:val="7E714031"/>
    <w:rsid w:val="7EAB0C98"/>
    <w:rsid w:val="7EB329B8"/>
    <w:rsid w:val="7EDE76AE"/>
    <w:rsid w:val="7F0EF9CE"/>
    <w:rsid w:val="7F354FFD"/>
    <w:rsid w:val="7F4FB9F7"/>
    <w:rsid w:val="7F77BB0D"/>
    <w:rsid w:val="7FA24749"/>
    <w:rsid w:val="7FBAAD52"/>
    <w:rsid w:val="7FBE6736"/>
    <w:rsid w:val="7FBFC199"/>
    <w:rsid w:val="7FCE1EB7"/>
    <w:rsid w:val="7FCE7411"/>
    <w:rsid w:val="7FCF094A"/>
    <w:rsid w:val="7FD9F5BC"/>
    <w:rsid w:val="7FDFA76C"/>
    <w:rsid w:val="7FE9EE98"/>
    <w:rsid w:val="7FEF3C32"/>
    <w:rsid w:val="7FF5B316"/>
    <w:rsid w:val="7FF7FCA6"/>
    <w:rsid w:val="7FFF9D56"/>
    <w:rsid w:val="9CEA1F8E"/>
    <w:rsid w:val="9FAD2AD0"/>
    <w:rsid w:val="A7DCC141"/>
    <w:rsid w:val="ABDF74A1"/>
    <w:rsid w:val="ACF742ED"/>
    <w:rsid w:val="ADFF0B8B"/>
    <w:rsid w:val="B7EF7656"/>
    <w:rsid w:val="B93B2BF7"/>
    <w:rsid w:val="BD1E6F32"/>
    <w:rsid w:val="BD8C1983"/>
    <w:rsid w:val="BEFB386F"/>
    <w:rsid w:val="BF77EB65"/>
    <w:rsid w:val="BFB44B74"/>
    <w:rsid w:val="BFDF4F7E"/>
    <w:rsid w:val="BFFFD89D"/>
    <w:rsid w:val="C7F752B7"/>
    <w:rsid w:val="C7FD7ADF"/>
    <w:rsid w:val="CD7D8B60"/>
    <w:rsid w:val="CD9942C2"/>
    <w:rsid w:val="CF5F42AE"/>
    <w:rsid w:val="D3F73569"/>
    <w:rsid w:val="D4B32F44"/>
    <w:rsid w:val="D73AED10"/>
    <w:rsid w:val="D7BD603C"/>
    <w:rsid w:val="D7FDE811"/>
    <w:rsid w:val="DADF412F"/>
    <w:rsid w:val="DB7F364C"/>
    <w:rsid w:val="DB93EF8A"/>
    <w:rsid w:val="DE3F8390"/>
    <w:rsid w:val="DE496B4E"/>
    <w:rsid w:val="DF06C5C7"/>
    <w:rsid w:val="DF9FC2AC"/>
    <w:rsid w:val="DFDFF450"/>
    <w:rsid w:val="E6FD0435"/>
    <w:rsid w:val="EBF92D84"/>
    <w:rsid w:val="EDFBB724"/>
    <w:rsid w:val="EDFDD83C"/>
    <w:rsid w:val="EECF45A9"/>
    <w:rsid w:val="EF3BB1A1"/>
    <w:rsid w:val="EF9F3890"/>
    <w:rsid w:val="EFC72C59"/>
    <w:rsid w:val="F39DA0A9"/>
    <w:rsid w:val="F39FDE71"/>
    <w:rsid w:val="F4DF58A4"/>
    <w:rsid w:val="F5DFD484"/>
    <w:rsid w:val="F6DDADCA"/>
    <w:rsid w:val="F6FC2AAB"/>
    <w:rsid w:val="F7BB73DF"/>
    <w:rsid w:val="F7F7F564"/>
    <w:rsid w:val="F9FEFCBD"/>
    <w:rsid w:val="FA7FD689"/>
    <w:rsid w:val="FBAE52E5"/>
    <w:rsid w:val="FBFF9B33"/>
    <w:rsid w:val="FCDF47DF"/>
    <w:rsid w:val="FCE71967"/>
    <w:rsid w:val="FDBF4003"/>
    <w:rsid w:val="FDE7D572"/>
    <w:rsid w:val="FDFF0D32"/>
    <w:rsid w:val="FE598508"/>
    <w:rsid w:val="FEB98D62"/>
    <w:rsid w:val="FECEDD30"/>
    <w:rsid w:val="FEFF20F7"/>
    <w:rsid w:val="FF77D6ED"/>
    <w:rsid w:val="FFBF4B91"/>
    <w:rsid w:val="FFE13EF1"/>
    <w:rsid w:val="FFEE2BD1"/>
    <w:rsid w:val="FFFD02D8"/>
    <w:rsid w:val="FFFE3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0"/>
    <w:qFormat/>
    <w:uiPriority w:val="9"/>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3"/>
    <w:unhideWhenUsed/>
    <w:qFormat/>
    <w:uiPriority w:val="0"/>
    <w:pPr>
      <w:spacing w:after="120"/>
    </w:pPr>
  </w:style>
  <w:style w:type="paragraph" w:styleId="8">
    <w:name w:val="Normal Indent"/>
    <w:basedOn w:val="1"/>
    <w:qFormat/>
    <w:uiPriority w:val="0"/>
    <w:pPr>
      <w:ind w:firstLine="420"/>
    </w:pPr>
    <w:rPr>
      <w:szCs w:val="20"/>
    </w:rPr>
  </w:style>
  <w:style w:type="paragraph" w:styleId="9">
    <w:name w:val="Document Map"/>
    <w:basedOn w:val="1"/>
    <w:link w:val="31"/>
    <w:unhideWhenUsed/>
    <w:qFormat/>
    <w:uiPriority w:val="99"/>
    <w:rPr>
      <w:rFonts w:ascii="宋体"/>
      <w:sz w:val="18"/>
      <w:szCs w:val="18"/>
    </w:rPr>
  </w:style>
  <w:style w:type="paragraph" w:styleId="10">
    <w:name w:val="annotation text"/>
    <w:basedOn w:val="1"/>
    <w:link w:val="32"/>
    <w:unhideWhenUsed/>
    <w:qFormat/>
    <w:uiPriority w:val="0"/>
    <w:pPr>
      <w:jc w:val="left"/>
    </w:pPr>
    <w:rPr>
      <w:kern w:val="0"/>
      <w:sz w:val="20"/>
    </w:rPr>
  </w:style>
  <w:style w:type="paragraph" w:styleId="11">
    <w:name w:val="Body Text Indent"/>
    <w:basedOn w:val="1"/>
    <w:unhideWhenUsed/>
    <w:qFormat/>
    <w:uiPriority w:val="99"/>
    <w:pPr>
      <w:spacing w:after="120"/>
      <w:ind w:left="420" w:leftChars="200"/>
    </w:pPr>
    <w:rPr>
      <w:kern w:val="0"/>
      <w:sz w:val="20"/>
      <w:szCs w:val="20"/>
    </w:rPr>
  </w:style>
  <w:style w:type="paragraph" w:styleId="12">
    <w:name w:val="Plain Text"/>
    <w:basedOn w:val="1"/>
    <w:next w:val="13"/>
    <w:link w:val="34"/>
    <w:qFormat/>
    <w:uiPriority w:val="0"/>
    <w:rPr>
      <w:rFonts w:ascii="宋体" w:hAnsi="Courier New"/>
    </w:rPr>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4">
    <w:name w:val="Balloon Text"/>
    <w:basedOn w:val="1"/>
    <w:link w:val="35"/>
    <w:unhideWhenUsed/>
    <w:qFormat/>
    <w:uiPriority w:val="99"/>
    <w:rPr>
      <w:kern w:val="0"/>
      <w:sz w:val="18"/>
      <w:szCs w:val="18"/>
    </w:rPr>
  </w:style>
  <w:style w:type="paragraph" w:styleId="15">
    <w:name w:val="footer"/>
    <w:basedOn w:val="1"/>
    <w:link w:val="36"/>
    <w:unhideWhenUsed/>
    <w:qFormat/>
    <w:uiPriority w:val="99"/>
    <w:pPr>
      <w:tabs>
        <w:tab w:val="center" w:pos="4153"/>
        <w:tab w:val="right" w:pos="8306"/>
      </w:tabs>
      <w:snapToGrid w:val="0"/>
      <w:jc w:val="left"/>
    </w:pPr>
    <w:rPr>
      <w:kern w:val="0"/>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style>
  <w:style w:type="paragraph" w:styleId="18">
    <w:name w:val="Body Text 2"/>
    <w:basedOn w:val="1"/>
    <w:qFormat/>
    <w:uiPriority w:val="0"/>
    <w:pPr>
      <w:tabs>
        <w:tab w:val="left" w:pos="0"/>
      </w:tabs>
      <w:spacing w:line="400" w:lineRule="atLeast"/>
    </w:pPr>
    <w:rPr>
      <w:rFonts w:ascii="Arial" w:hAnsi="Arial"/>
      <w:color w:val="000000"/>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qFormat/>
    <w:uiPriority w:val="0"/>
    <w:pPr>
      <w:spacing w:before="240" w:after="60"/>
      <w:jc w:val="center"/>
      <w:outlineLvl w:val="0"/>
    </w:pPr>
    <w:rPr>
      <w:rFonts w:ascii="Arial" w:hAnsi="Arial" w:eastAsia="隶书"/>
      <w:b/>
      <w:bCs/>
      <w:sz w:val="32"/>
      <w:szCs w:val="32"/>
    </w:rPr>
  </w:style>
  <w:style w:type="paragraph" w:styleId="21">
    <w:name w:val="annotation subject"/>
    <w:basedOn w:val="10"/>
    <w:next w:val="10"/>
    <w:link w:val="38"/>
    <w:unhideWhenUsed/>
    <w:qFormat/>
    <w:uiPriority w:val="99"/>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style>
  <w:style w:type="character" w:styleId="26">
    <w:name w:val="FollowedHyperlink"/>
    <w:unhideWhenUsed/>
    <w:qFormat/>
    <w:uiPriority w:val="99"/>
    <w:rPr>
      <w:color w:val="954F72"/>
      <w:u w:val="single"/>
    </w:rPr>
  </w:style>
  <w:style w:type="character" w:styleId="27">
    <w:name w:val="Hyperlink"/>
    <w:qFormat/>
    <w:uiPriority w:val="0"/>
    <w:rPr>
      <w:color w:val="0000FF"/>
      <w:u w:val="none"/>
    </w:rPr>
  </w:style>
  <w:style w:type="character" w:styleId="28">
    <w:name w:val="annotation reference"/>
    <w:unhideWhenUsed/>
    <w:qFormat/>
    <w:uiPriority w:val="0"/>
    <w:rPr>
      <w:sz w:val="21"/>
      <w:szCs w:val="21"/>
    </w:rPr>
  </w:style>
  <w:style w:type="paragraph" w:customStyle="1" w:styleId="29">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character" w:customStyle="1" w:styleId="30">
    <w:name w:val="标题 5 字符"/>
    <w:link w:val="7"/>
    <w:semiHidden/>
    <w:qFormat/>
    <w:uiPriority w:val="9"/>
    <w:rPr>
      <w:b/>
      <w:bCs/>
      <w:kern w:val="2"/>
      <w:sz w:val="28"/>
      <w:szCs w:val="28"/>
    </w:rPr>
  </w:style>
  <w:style w:type="character" w:customStyle="1" w:styleId="31">
    <w:name w:val="文档结构图 字符"/>
    <w:link w:val="9"/>
    <w:semiHidden/>
    <w:qFormat/>
    <w:uiPriority w:val="99"/>
    <w:rPr>
      <w:rFonts w:ascii="宋体"/>
      <w:kern w:val="2"/>
      <w:sz w:val="18"/>
      <w:szCs w:val="18"/>
    </w:rPr>
  </w:style>
  <w:style w:type="character" w:customStyle="1" w:styleId="32">
    <w:name w:val="批注文字 字符"/>
    <w:link w:val="10"/>
    <w:qFormat/>
    <w:uiPriority w:val="0"/>
    <w:rPr>
      <w:rFonts w:ascii="Times New Roman" w:hAnsi="Times New Roman" w:eastAsia="宋体" w:cs="Times New Roman"/>
      <w:szCs w:val="24"/>
    </w:rPr>
  </w:style>
  <w:style w:type="character" w:customStyle="1" w:styleId="33">
    <w:name w:val="正文文本 字符"/>
    <w:link w:val="2"/>
    <w:qFormat/>
    <w:uiPriority w:val="0"/>
    <w:rPr>
      <w:kern w:val="2"/>
      <w:sz w:val="21"/>
      <w:szCs w:val="24"/>
    </w:rPr>
  </w:style>
  <w:style w:type="character" w:customStyle="1" w:styleId="34">
    <w:name w:val="纯文本 字符1"/>
    <w:link w:val="12"/>
    <w:qFormat/>
    <w:uiPriority w:val="0"/>
    <w:rPr>
      <w:rFonts w:ascii="宋体" w:hAnsi="Courier New"/>
      <w:kern w:val="2"/>
      <w:sz w:val="21"/>
      <w:szCs w:val="24"/>
    </w:rPr>
  </w:style>
  <w:style w:type="character" w:customStyle="1" w:styleId="35">
    <w:name w:val="批注框文本 字符"/>
    <w:link w:val="14"/>
    <w:semiHidden/>
    <w:qFormat/>
    <w:uiPriority w:val="99"/>
    <w:rPr>
      <w:rFonts w:ascii="Times New Roman" w:hAnsi="Times New Roman" w:eastAsia="宋体" w:cs="Times New Roman"/>
      <w:sz w:val="18"/>
      <w:szCs w:val="18"/>
    </w:rPr>
  </w:style>
  <w:style w:type="character" w:customStyle="1" w:styleId="36">
    <w:name w:val="页脚 字符1"/>
    <w:link w:val="15"/>
    <w:qFormat/>
    <w:uiPriority w:val="99"/>
    <w:rPr>
      <w:sz w:val="18"/>
      <w:szCs w:val="18"/>
    </w:rPr>
  </w:style>
  <w:style w:type="character" w:customStyle="1" w:styleId="37">
    <w:name w:val="页眉 字符"/>
    <w:link w:val="16"/>
    <w:qFormat/>
    <w:uiPriority w:val="99"/>
    <w:rPr>
      <w:sz w:val="18"/>
      <w:szCs w:val="18"/>
    </w:rPr>
  </w:style>
  <w:style w:type="character" w:customStyle="1" w:styleId="38">
    <w:name w:val="批注主题 字符"/>
    <w:link w:val="21"/>
    <w:semiHidden/>
    <w:qFormat/>
    <w:uiPriority w:val="99"/>
    <w:rPr>
      <w:rFonts w:ascii="Times New Roman" w:hAnsi="Times New Roman" w:eastAsia="宋体" w:cs="Times New Roman"/>
      <w:b/>
      <w:bCs/>
      <w:szCs w:val="24"/>
    </w:rPr>
  </w:style>
  <w:style w:type="paragraph" w:customStyle="1" w:styleId="39">
    <w:name w:val="Char"/>
    <w:basedOn w:val="1"/>
    <w:qFormat/>
    <w:uiPriority w:val="0"/>
    <w:pPr>
      <w:widowControl/>
      <w:spacing w:after="160" w:line="240" w:lineRule="exact"/>
      <w:jc w:val="left"/>
    </w:pPr>
  </w:style>
  <w:style w:type="paragraph" w:customStyle="1" w:styleId="40">
    <w:name w:val="正文格式"/>
    <w:basedOn w:val="11"/>
    <w:qFormat/>
    <w:uiPriority w:val="99"/>
    <w:pPr>
      <w:spacing w:after="0" w:line="360" w:lineRule="auto"/>
      <w:ind w:left="0" w:leftChars="0" w:firstLine="600"/>
    </w:pPr>
    <w:rPr>
      <w:rFonts w:eastAsia="仿宋_GB2312"/>
      <w:sz w:val="30"/>
      <w:szCs w:val="30"/>
    </w:rPr>
  </w:style>
  <w:style w:type="character" w:customStyle="1" w:styleId="41">
    <w:name w:val="页脚 字符"/>
    <w:qFormat/>
    <w:uiPriority w:val="99"/>
    <w:rPr>
      <w:rFonts w:ascii="Calibri" w:hAnsi="Calibri"/>
      <w:kern w:val="2"/>
      <w:sz w:val="18"/>
      <w:szCs w:val="18"/>
    </w:rPr>
  </w:style>
  <w:style w:type="character" w:customStyle="1" w:styleId="42">
    <w:name w:val="Hyperlink.0"/>
    <w:qFormat/>
    <w:uiPriority w:val="0"/>
    <w:rPr>
      <w:rFonts w:ascii="宋体" w:hAnsi="宋体" w:eastAsia="宋体" w:cs="宋体"/>
      <w:lang w:val="en-US" w:eastAsia="zh-TW"/>
    </w:rPr>
  </w:style>
  <w:style w:type="character" w:customStyle="1" w:styleId="43">
    <w:name w:val="批注文字 字符1"/>
    <w:qFormat/>
    <w:uiPriority w:val="0"/>
    <w:rPr>
      <w:rFonts w:ascii="Times New Roman" w:hAnsi="Times New Roman" w:eastAsia="宋体" w:cs="Times New Roman"/>
      <w:szCs w:val="24"/>
    </w:rPr>
  </w:style>
  <w:style w:type="character" w:customStyle="1" w:styleId="44">
    <w:name w:val="纯文本 字符"/>
    <w:semiHidden/>
    <w:qFormat/>
    <w:uiPriority w:val="99"/>
    <w:rPr>
      <w:rFonts w:ascii="宋体" w:hAnsi="Courier New" w:cs="Courier New"/>
      <w:kern w:val="2"/>
      <w:sz w:val="21"/>
      <w:szCs w:val="21"/>
    </w:r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customStyle="1" w:styleId="46">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7">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rPr>
  </w:style>
  <w:style w:type="paragraph" w:customStyle="1" w:styleId="48">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49">
    <w:name w:val="列出段落1"/>
    <w:basedOn w:val="1"/>
    <w:qFormat/>
    <w:uiPriority w:val="0"/>
    <w:pPr>
      <w:widowControl/>
      <w:ind w:left="835" w:firstLine="420" w:firstLineChars="200"/>
      <w:jc w:val="left"/>
    </w:pPr>
    <w:rPr>
      <w:rFonts w:ascii="Arial" w:hAnsi="Arial"/>
      <w:spacing w:val="-5"/>
      <w:kern w:val="0"/>
      <w:sz w:val="24"/>
      <w:szCs w:val="20"/>
      <w:lang w:bidi="he-IL"/>
    </w:rPr>
  </w:style>
  <w:style w:type="paragraph" w:customStyle="1" w:styleId="5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列出段落2"/>
    <w:basedOn w:val="1"/>
    <w:qFormat/>
    <w:uiPriority w:val="34"/>
    <w:pPr>
      <w:ind w:firstLine="420" w:firstLineChars="200"/>
    </w:pPr>
  </w:style>
  <w:style w:type="character" w:customStyle="1" w:styleId="52">
    <w:name w:val="标题1"/>
    <w:qFormat/>
    <w:uiPriority w:val="0"/>
  </w:style>
  <w:style w:type="paragraph" w:customStyle="1" w:styleId="53">
    <w:name w:val="Table Paragraph"/>
    <w:basedOn w:val="1"/>
    <w:qFormat/>
    <w:uiPriority w:val="0"/>
    <w:pPr>
      <w:autoSpaceDE w:val="0"/>
      <w:autoSpaceDN w:val="0"/>
      <w:jc w:val="left"/>
    </w:pPr>
    <w:rPr>
      <w:rFonts w:ascii="宋体" w:hAnsi="宋体" w:cs="宋体"/>
      <w:kern w:val="0"/>
      <w:sz w:val="22"/>
      <w:szCs w:val="22"/>
    </w:rPr>
  </w:style>
  <w:style w:type="paragraph" w:customStyle="1" w:styleId="54">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55">
    <w:name w:val="qowt-font5-gb2312"/>
    <w:qFormat/>
    <w:uiPriority w:val="0"/>
  </w:style>
  <w:style w:type="paragraph" w:customStyle="1" w:styleId="56">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7">
    <w:name w:val="_Style 66"/>
    <w:basedOn w:val="1"/>
    <w:next w:val="58"/>
    <w:qFormat/>
    <w:uiPriority w:val="34"/>
    <w:pPr>
      <w:ind w:firstLine="420" w:firstLineChars="200"/>
    </w:pPr>
  </w:style>
  <w:style w:type="paragraph" w:styleId="58">
    <w:name w:val="List Paragraph"/>
    <w:basedOn w:val="1"/>
    <w:qFormat/>
    <w:uiPriority w:val="34"/>
    <w:pPr>
      <w:ind w:firstLine="420" w:firstLineChars="200"/>
    </w:pPr>
  </w:style>
  <w:style w:type="paragraph" w:customStyle="1" w:styleId="59">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60">
    <w:name w:val="NormalCharacter"/>
    <w:semiHidden/>
    <w:qFormat/>
    <w:uiPriority w:val="0"/>
  </w:style>
  <w:style w:type="character" w:customStyle="1" w:styleId="61">
    <w:name w:val="trans"/>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qh-PC</Company>
  <Pages>77</Pages>
  <Words>38803</Words>
  <Characters>40730</Characters>
  <Lines>318</Lines>
  <Paragraphs>89</Paragraphs>
  <TotalTime>11</TotalTime>
  <ScaleCrop>false</ScaleCrop>
  <LinksUpToDate>false</LinksUpToDate>
  <CharactersWithSpaces>42371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2023-03-09T02:41:00Z</dcterms:created>
  <dc:creator>胡佳</dc:creator>
  <cp:lastModifiedBy>陈可欣</cp:lastModifiedBy>
  <cp:lastPrinted>2023-06-06T14:45:00Z</cp:lastPrinted>
  <dcterms:modified xsi:type="dcterms:W3CDTF">2024-07-10T07:58:59Z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F65A10EA31C2409C91B23F6DEEA25DBA_13</vt:lpwstr>
  </property>
</Properties>
</file>