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附件2</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7"/>
        <w:ind w:firstLine="420"/>
        <w:rPr>
          <w:rFonts w:ascii="宋体" w:hAnsi="宋体" w:cs="宋体"/>
        </w:rPr>
      </w:pPr>
    </w:p>
    <w:p>
      <w:pPr>
        <w:pStyle w:val="27"/>
        <w:ind w:firstLine="420"/>
        <w:rPr>
          <w:rFonts w:ascii="宋体" w:hAnsi="宋体" w:cs="宋体"/>
        </w:rPr>
      </w:pPr>
    </w:p>
    <w:p>
      <w:pPr>
        <w:rPr>
          <w:rFonts w:ascii="宋体" w:hAnsi="宋体" w:cs="宋体"/>
          <w:b/>
          <w:sz w:val="44"/>
        </w:rPr>
      </w:pPr>
    </w:p>
    <w:p>
      <w:pPr>
        <w:ind w:right="-319" w:rightChars="-152"/>
        <w:rPr>
          <w:rFonts w:ascii="宋体" w:hAnsi="宋体" w:cs="宋体"/>
          <w:b/>
          <w:sz w:val="36"/>
          <w:szCs w:val="36"/>
        </w:rPr>
      </w:pPr>
      <w:r>
        <w:rPr>
          <w:rFonts w:hint="eastAsia" w:ascii="宋体" w:hAnsi="宋体" w:cs="宋体"/>
          <w:b/>
          <w:sz w:val="36"/>
          <w:szCs w:val="36"/>
        </w:rPr>
        <w:t xml:space="preserve">招标编号：QH2023078 </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7"/>
        <w:ind w:firstLine="420"/>
        <w:rPr>
          <w:rFonts w:ascii="宋体" w:hAnsi="宋体" w:cs="宋体"/>
        </w:rPr>
      </w:pPr>
    </w:p>
    <w:p>
      <w:pPr>
        <w:pStyle w:val="27"/>
        <w:ind w:firstLine="420"/>
        <w:rPr>
          <w:rFonts w:ascii="宋体" w:hAnsi="宋体" w:cs="宋体"/>
        </w:rPr>
      </w:pPr>
    </w:p>
    <w:p>
      <w:pPr>
        <w:ind w:right="-319" w:rightChars="-152"/>
        <w:rPr>
          <w:rFonts w:ascii="宋体" w:hAnsi="宋体" w:cs="宋体"/>
          <w:b/>
          <w:sz w:val="36"/>
          <w:szCs w:val="36"/>
        </w:rPr>
      </w:pPr>
      <w:r>
        <w:rPr>
          <w:rFonts w:hint="eastAsia" w:ascii="宋体" w:hAnsi="宋体" w:cs="宋体"/>
          <w:b/>
          <w:sz w:val="36"/>
          <w:szCs w:val="36"/>
        </w:rPr>
        <w:t>招标项目：</w:t>
      </w:r>
      <w:r>
        <w:rPr>
          <w:rFonts w:hint="eastAsia" w:ascii="宋体" w:hAnsi="宋体" w:cs="宋体"/>
          <w:b/>
          <w:sz w:val="36"/>
          <w:szCs w:val="36"/>
          <w:lang w:eastAsia="zh-CN"/>
        </w:rPr>
        <w:t>采购开展有关实践活动基础性劳务服务</w:t>
      </w:r>
      <w:r>
        <w:rPr>
          <w:rFonts w:hint="eastAsia" w:ascii="宋体" w:hAnsi="宋体" w:cs="宋体"/>
          <w:b/>
          <w:sz w:val="36"/>
          <w:szCs w:val="36"/>
        </w:rPr>
        <w:t xml:space="preserve">           </w:t>
      </w:r>
    </w:p>
    <w:p>
      <w:pPr>
        <w:ind w:firstLine="3264" w:firstLineChars="739"/>
        <w:rPr>
          <w:rFonts w:ascii="宋体" w:hAnsi="宋体" w:cs="宋体"/>
          <w:b/>
          <w:sz w:val="44"/>
        </w:rPr>
      </w:pPr>
    </w:p>
    <w:p>
      <w:pPr>
        <w:pStyle w:val="27"/>
        <w:ind w:firstLine="0" w:firstLineChars="0"/>
        <w:rPr>
          <w:rFonts w:ascii="宋体" w:hAnsi="宋体" w:cs="宋体"/>
        </w:rPr>
      </w:pPr>
    </w:p>
    <w:p>
      <w:pPr>
        <w:rPr>
          <w:rFonts w:ascii="宋体" w:hAnsi="宋体" w:cs="宋体"/>
          <w:b/>
          <w:sz w:val="44"/>
        </w:rPr>
      </w:pPr>
    </w:p>
    <w:p>
      <w:pPr>
        <w:jc w:val="center"/>
        <w:rPr>
          <w:rFonts w:hint="eastAsia" w:ascii="宋体" w:hAnsi="宋体" w:cs="宋体"/>
          <w:b/>
          <w:bCs/>
          <w:sz w:val="36"/>
          <w:szCs w:val="36"/>
          <w:lang w:val="zh-CN"/>
        </w:rPr>
      </w:pPr>
    </w:p>
    <w:p>
      <w:pPr>
        <w:jc w:val="center"/>
        <w:rPr>
          <w:rFonts w:hint="eastAsia" w:ascii="宋体" w:hAnsi="宋体" w:cs="宋体"/>
          <w:b/>
          <w:bCs/>
          <w:sz w:val="36"/>
          <w:szCs w:val="36"/>
          <w:lang w:val="zh-CN"/>
        </w:rPr>
      </w:pPr>
    </w:p>
    <w:p>
      <w:pPr>
        <w:jc w:val="center"/>
        <w:rPr>
          <w:rFonts w:hint="eastAsia" w:ascii="宋体" w:hAnsi="宋体" w:cs="宋体"/>
          <w:b/>
          <w:bCs/>
          <w:sz w:val="36"/>
          <w:szCs w:val="36"/>
          <w:lang w:val="zh-CN"/>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hint="eastAsia" w:ascii="宋体" w:hAnsi="宋体" w:cs="宋体"/>
          <w:b/>
          <w:bCs/>
          <w:sz w:val="36"/>
          <w:szCs w:val="36"/>
          <w:lang w:val="en-US" w:eastAsia="zh-CN"/>
        </w:rPr>
        <w:t>8</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7"/>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4"/>
        <w:tabs>
          <w:tab w:val="right" w:leader="dot" w:pos="8306"/>
        </w:tabs>
        <w:spacing w:line="480" w:lineRule="auto"/>
        <w:rPr>
          <w:b/>
          <w:bCs/>
          <w:sz w:val="24"/>
          <w:szCs w:val="32"/>
        </w:rPr>
      </w:pPr>
    </w:p>
    <w:p>
      <w:pPr>
        <w:pStyle w:val="14"/>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61</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lang w:eastAsia="zh-CN"/>
        </w:rPr>
        <w:t>采购开展有关实践活动基础性劳务服务</w:t>
      </w:r>
      <w:r>
        <w:rPr>
          <w:rFonts w:hint="eastAsia" w:ascii="宋体" w:hAnsi="宋体" w:cs="宋体"/>
          <w:sz w:val="24"/>
        </w:rPr>
        <w:t xml:space="preserve"> （招标编号：QH2023078 ）采用公开征集供应商简易招标方式采购，欢迎符合投标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pPr>
            <w:r>
              <w:rPr>
                <w:rFonts w:hint="eastAsia" w:ascii="宋体" w:hAnsi="宋体" w:cs="宋体"/>
                <w:sz w:val="24"/>
              </w:rPr>
              <w:t>招标文件编号</w:t>
            </w:r>
          </w:p>
        </w:tc>
        <w:tc>
          <w:tcPr>
            <w:tcW w:w="7015" w:type="dxa"/>
            <w:vAlign w:val="center"/>
          </w:tcPr>
          <w:p>
            <w:pPr>
              <w:spacing w:line="500" w:lineRule="exact"/>
              <w:rPr>
                <w:rFonts w:ascii="宋体" w:hAnsi="宋体" w:cs="宋体"/>
                <w:b/>
                <w:bCs/>
                <w:sz w:val="24"/>
              </w:rPr>
            </w:pPr>
            <w:r>
              <w:rPr>
                <w:rFonts w:hint="eastAsia" w:ascii="宋体" w:hAnsi="宋体" w:cs="宋体"/>
                <w:b/>
                <w:bCs/>
                <w:sz w:val="24"/>
              </w:rPr>
              <w:t>QH2023078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adjustRightInd w:val="0"/>
              <w:snapToGrid w:val="0"/>
              <w:spacing w:line="540" w:lineRule="exact"/>
              <w:jc w:val="left"/>
              <w:rPr>
                <w:rFonts w:ascii="宋体" w:hAnsi="宋体" w:cs="宋体"/>
                <w:sz w:val="24"/>
              </w:rPr>
            </w:pPr>
            <w:r>
              <w:rPr>
                <w:rFonts w:hint="eastAsia" w:ascii="宋体" w:hAnsi="宋体" w:cs="宋体"/>
                <w:sz w:val="24"/>
                <w:lang w:eastAsia="zh-CN"/>
              </w:rPr>
              <w:t>采购开展有关实践活动基础性劳务服务</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pStyle w:val="27"/>
              <w:ind w:left="0" w:leftChars="0" w:firstLine="0" w:firstLineChars="0"/>
              <w:rPr>
                <w:rFonts w:hint="default"/>
              </w:rPr>
            </w:pPr>
            <w:bookmarkStart w:id="3" w:name="_Hlk109907681"/>
            <w:r>
              <w:rPr>
                <w:rFonts w:hint="default"/>
                <w:sz w:val="24"/>
              </w:rPr>
              <w:t>为高质量组织</w:t>
            </w:r>
            <w:r>
              <w:rPr>
                <w:rFonts w:hint="eastAsia"/>
                <w:sz w:val="24"/>
                <w:lang w:val="en-US" w:eastAsia="zh-CN"/>
              </w:rPr>
              <w:t>开展</w:t>
            </w:r>
            <w:r>
              <w:rPr>
                <w:rFonts w:hint="default"/>
                <w:sz w:val="24"/>
              </w:rPr>
              <w:t>系列</w:t>
            </w:r>
            <w:r>
              <w:rPr>
                <w:rFonts w:hint="eastAsia"/>
                <w:sz w:val="24"/>
                <w:lang w:val="en-US" w:eastAsia="zh-CN"/>
              </w:rPr>
              <w:t>实践</w:t>
            </w:r>
            <w:r>
              <w:rPr>
                <w:rFonts w:hint="default"/>
                <w:sz w:val="24"/>
              </w:rPr>
              <w:t>活动，拟采购第三方专业机构</w:t>
            </w:r>
            <w:bookmarkEnd w:id="3"/>
            <w:r>
              <w:rPr>
                <w:rFonts w:hint="default"/>
                <w:sz w:val="24"/>
              </w:rPr>
              <w:t>提供交通</w:t>
            </w:r>
            <w:r>
              <w:rPr>
                <w:rFonts w:hint="eastAsia" w:ascii="宋体" w:hAnsi="宋体" w:cs="宋体"/>
                <w:kern w:val="2"/>
                <w:sz w:val="24"/>
                <w:szCs w:val="24"/>
              </w:rPr>
              <w:t>、住宿、用餐、</w:t>
            </w:r>
            <w:r>
              <w:rPr>
                <w:rFonts w:hint="default" w:ascii="宋体" w:hAnsi="宋体" w:cs="宋体"/>
                <w:kern w:val="2"/>
                <w:sz w:val="24"/>
                <w:szCs w:val="24"/>
              </w:rPr>
              <w:t>场地租赁、</w:t>
            </w:r>
            <w:r>
              <w:rPr>
                <w:rFonts w:hint="eastAsia" w:ascii="宋体" w:hAnsi="宋体" w:cs="宋体"/>
                <w:kern w:val="2"/>
                <w:sz w:val="24"/>
                <w:szCs w:val="24"/>
              </w:rPr>
              <w:t>保险等方面的</w:t>
            </w:r>
            <w:r>
              <w:rPr>
                <w:rFonts w:hint="default" w:ascii="宋体" w:hAnsi="宋体" w:cs="宋体"/>
                <w:kern w:val="2"/>
                <w:sz w:val="24"/>
                <w:szCs w:val="24"/>
              </w:rPr>
              <w:t>基础性服务</w:t>
            </w:r>
            <w:r>
              <w:rPr>
                <w:rFonts w:hint="eastAsia" w:ascii="宋体" w:hAnsi="宋体" w:cs="宋体"/>
                <w:kern w:val="2"/>
                <w:sz w:val="24"/>
                <w:szCs w:val="24"/>
                <w:lang w:eastAsia="zh-CN"/>
              </w:rPr>
              <w:t>，</w:t>
            </w:r>
            <w:r>
              <w:rPr>
                <w:rFonts w:hint="default"/>
                <w:sz w:val="24"/>
              </w:rPr>
              <w:t>确保活动顺利开展</w:t>
            </w:r>
            <w:r>
              <w:rPr>
                <w:rFonts w:hint="default" w:ascii="宋体" w:hAnsi="宋体" w:cs="宋体"/>
                <w:kern w:val="2"/>
                <w:sz w:val="24"/>
                <w:szCs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spacing w:line="500" w:lineRule="exact"/>
              <w:rPr>
                <w:rFonts w:ascii="宋体" w:hAnsi="宋体" w:cs="宋体"/>
                <w:sz w:val="24"/>
                <w:highlight w:val="yellow"/>
              </w:rPr>
            </w:pPr>
            <w:r>
              <w:rPr>
                <w:rFonts w:hint="eastAsia" w:ascii="宋体" w:hAnsi="宋体" w:cs="宋体"/>
                <w:color w:val="auto"/>
                <w:sz w:val="24"/>
                <w:highlight w:val="none"/>
                <w:shd w:val="clear" w:color="auto" w:fill="FFFFFF" w:themeFill="background1"/>
              </w:rPr>
              <w:t>￥</w:t>
            </w:r>
            <w:r>
              <w:rPr>
                <w:rFonts w:hint="eastAsia" w:ascii="宋体" w:hAnsi="宋体" w:cs="宋体"/>
                <w:color w:val="auto"/>
                <w:sz w:val="24"/>
                <w:highlight w:val="none"/>
                <w:shd w:val="clear" w:color="auto" w:fill="FFFFFF" w:themeFill="background1"/>
                <w:lang w:val="en-US" w:eastAsia="zh-CN"/>
              </w:rPr>
              <w:t>410000.00</w:t>
            </w:r>
            <w:r>
              <w:rPr>
                <w:rFonts w:hint="eastAsia" w:ascii="宋体" w:hAnsi="宋体" w:cs="宋体"/>
                <w:color w:val="auto"/>
                <w:sz w:val="24"/>
                <w:highlight w:val="none"/>
                <w:shd w:val="clear" w:color="auto" w:fill="FFFFFF" w:themeFill="background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pacing w:line="500" w:lineRule="exact"/>
              <w:jc w:val="both"/>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w:t>
            </w:r>
            <w:r>
              <w:rPr>
                <w:rFonts w:hint="default" w:ascii="宋体" w:hAnsi="宋体" w:cs="宋体"/>
                <w:b/>
                <w:kern w:val="0"/>
                <w:sz w:val="24"/>
                <w:lang w:bidi="ar"/>
              </w:rPr>
              <w:t>8</w:t>
            </w:r>
            <w:r>
              <w:rPr>
                <w:rFonts w:hint="eastAsia" w:ascii="宋体" w:hAnsi="宋体" w:cs="宋体"/>
                <w:b/>
                <w:kern w:val="0"/>
                <w:sz w:val="24"/>
                <w:lang w:bidi="ar"/>
              </w:rPr>
              <w:t>月</w:t>
            </w:r>
            <w:r>
              <w:rPr>
                <w:rFonts w:hint="eastAsia" w:ascii="宋体" w:hAnsi="宋体" w:cs="宋体"/>
                <w:b/>
                <w:kern w:val="0"/>
                <w:sz w:val="24"/>
                <w:lang w:val="en-US" w:eastAsia="zh-CN" w:bidi="ar"/>
              </w:rPr>
              <w:t>15</w:t>
            </w:r>
            <w:r>
              <w:rPr>
                <w:rFonts w:hint="eastAsia" w:ascii="宋体" w:hAnsi="宋体" w:cs="宋体"/>
                <w:b/>
                <w:kern w:val="0"/>
                <w:sz w:val="24"/>
                <w:lang w:bidi="ar"/>
              </w:rPr>
              <w:t>日</w:t>
            </w:r>
            <w:r>
              <w:rPr>
                <w:rFonts w:hint="eastAsia" w:ascii="宋体" w:hAnsi="宋体" w:cs="宋体"/>
                <w:b/>
                <w:kern w:val="0"/>
                <w:sz w:val="24"/>
                <w:lang w:eastAsia="zh-CN" w:bidi="ar"/>
              </w:rPr>
              <w:t>上</w:t>
            </w:r>
            <w:r>
              <w:rPr>
                <w:rFonts w:hint="eastAsia" w:ascii="宋体" w:hAnsi="宋体" w:cs="宋体"/>
                <w:b/>
                <w:kern w:val="0"/>
                <w:sz w:val="24"/>
                <w:lang w:bidi="ar"/>
              </w:rPr>
              <w:t>午</w:t>
            </w:r>
            <w:r>
              <w:rPr>
                <w:rFonts w:ascii="宋体" w:hAnsi="宋体" w:cs="宋体"/>
                <w:b/>
                <w:kern w:val="0"/>
                <w:sz w:val="24"/>
                <w:lang w:bidi="ar"/>
              </w:rPr>
              <w:t>1</w:t>
            </w:r>
            <w:r>
              <w:rPr>
                <w:rFonts w:hint="eastAsia" w:ascii="宋体" w:hAnsi="宋体" w:cs="宋体"/>
                <w:b/>
                <w:kern w:val="0"/>
                <w:sz w:val="24"/>
                <w:lang w:val="en-US" w:eastAsia="zh-CN" w:bidi="ar"/>
              </w:rPr>
              <w:t>0</w:t>
            </w:r>
            <w:r>
              <w:rPr>
                <w:rFonts w:hint="eastAsia" w:ascii="宋体" w:hAnsi="宋体" w:cs="宋体"/>
                <w:b/>
                <w:kern w:val="0"/>
                <w:sz w:val="24"/>
                <w:lang w:bidi="ar"/>
              </w:rPr>
              <w:t>:00时（北京时间）前送达（现场递交）</w:t>
            </w:r>
            <w:r>
              <w:rPr>
                <w:rFonts w:hint="eastAsia" w:ascii="宋体" w:hAnsi="宋体" w:cs="宋体"/>
                <w:kern w:val="0"/>
                <w:sz w:val="24"/>
                <w:lang w:bidi="ar"/>
              </w:rPr>
              <w:t>至</w:t>
            </w:r>
            <w:r>
              <w:rPr>
                <w:rFonts w:hint="eastAsia" w:ascii="宋体" w:hAnsi="宋体" w:cs="宋体"/>
                <w:b/>
                <w:kern w:val="0"/>
                <w:sz w:val="24"/>
                <w:lang w:bidi="ar"/>
              </w:rPr>
              <w:t>深圳市前海深港现代服务业合作区桂湾五路123号前海大厦T1栋</w:t>
            </w:r>
            <w:r>
              <w:rPr>
                <w:rFonts w:ascii="宋体" w:hAnsi="宋体" w:cs="宋体"/>
                <w:b/>
                <w:kern w:val="0"/>
                <w:sz w:val="24"/>
                <w:lang w:bidi="ar"/>
              </w:rPr>
              <w:t>25</w:t>
            </w:r>
            <w:r>
              <w:rPr>
                <w:rFonts w:hint="default" w:ascii="宋体" w:hAnsi="宋体" w:cs="宋体"/>
                <w:b/>
                <w:kern w:val="0"/>
                <w:sz w:val="24"/>
                <w:lang w:bidi="ar"/>
              </w:rPr>
              <w:t>0</w:t>
            </w:r>
            <w:r>
              <w:rPr>
                <w:rFonts w:hint="eastAsia" w:ascii="宋体" w:hAnsi="宋体" w:cs="宋体"/>
                <w:b/>
                <w:kern w:val="0"/>
                <w:sz w:val="24"/>
                <w:lang w:bidi="ar"/>
              </w:rPr>
              <w:t>1室。</w:t>
            </w:r>
          </w:p>
          <w:p>
            <w:pPr>
              <w:spacing w:line="500" w:lineRule="exact"/>
              <w:jc w:val="left"/>
              <w:rPr>
                <w:rFonts w:ascii="宋体" w:hAnsi="宋体" w:cs="宋体"/>
                <w:kern w:val="0"/>
                <w:sz w:val="24"/>
              </w:rPr>
            </w:pPr>
            <w:r>
              <w:rPr>
                <w:rFonts w:hint="eastAsia" w:ascii="宋体" w:hAnsi="宋体" w:cs="宋体"/>
                <w:kern w:val="0"/>
                <w:sz w:val="24"/>
                <w:lang w:bidi="ar"/>
              </w:rPr>
              <w:t>联系人：</w:t>
            </w:r>
            <w:r>
              <w:rPr>
                <w:rFonts w:ascii="宋体" w:hAnsi="宋体" w:cs="宋体"/>
                <w:kern w:val="0"/>
                <w:sz w:val="24"/>
                <w:lang w:bidi="ar"/>
              </w:rPr>
              <w:t xml:space="preserve">侯翠青 </w:t>
            </w:r>
            <w:r>
              <w:rPr>
                <w:rFonts w:hint="eastAsia" w:ascii="宋体" w:hAnsi="宋体" w:cs="宋体"/>
                <w:kern w:val="0"/>
                <w:sz w:val="24"/>
                <w:lang w:bidi="ar"/>
              </w:rPr>
              <w:t xml:space="preserve">   </w:t>
            </w:r>
          </w:p>
          <w:p>
            <w:pPr>
              <w:spacing w:line="500" w:lineRule="exact"/>
              <w:jc w:val="left"/>
              <w:rPr>
                <w:rFonts w:ascii="宋体" w:hAnsi="宋体" w:cs="宋体"/>
                <w:kern w:val="0"/>
                <w:sz w:val="24"/>
              </w:rPr>
            </w:pPr>
            <w:r>
              <w:rPr>
                <w:rFonts w:hint="eastAsia" w:ascii="宋体" w:hAnsi="宋体" w:cs="宋体"/>
                <w:kern w:val="0"/>
                <w:sz w:val="24"/>
                <w:lang w:bidi="ar"/>
              </w:rPr>
              <w:t>联系电话：</w:t>
            </w:r>
            <w:r>
              <w:rPr>
                <w:rFonts w:ascii="宋体" w:hAnsi="宋体" w:cs="宋体"/>
                <w:kern w:val="0"/>
                <w:sz w:val="24"/>
                <w:lang w:bidi="ar"/>
              </w:rPr>
              <w:t>18617060546</w:t>
            </w:r>
          </w:p>
          <w:p>
            <w:pPr>
              <w:widowControl/>
              <w:spacing w:line="500" w:lineRule="exact"/>
              <w:jc w:val="left"/>
              <w:rPr>
                <w:rFonts w:ascii="宋体" w:hAnsi="宋体" w:cs="宋体"/>
                <w:kern w:val="0"/>
                <w:sz w:val="24"/>
              </w:rPr>
            </w:pPr>
            <w:r>
              <w:rPr>
                <w:rFonts w:hint="eastAsia" w:ascii="宋体" w:hAnsi="宋体" w:cs="宋体"/>
                <w:sz w:val="24"/>
                <w:lang w:bidi="ar"/>
              </w:rPr>
              <w:t>注：本项目要求投标</w:t>
            </w:r>
            <w:r>
              <w:rPr>
                <w:rFonts w:ascii="宋体" w:hAnsi="宋体" w:cs="宋体"/>
                <w:sz w:val="24"/>
                <w:lang w:bidi="ar"/>
              </w:rPr>
              <w:t>单位</w:t>
            </w:r>
            <w:r>
              <w:rPr>
                <w:rFonts w:hint="eastAsia" w:ascii="宋体" w:hAnsi="宋体" w:cs="宋体"/>
                <w:sz w:val="24"/>
                <w:lang w:bidi="ar"/>
              </w:rPr>
              <w:t>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投标人资格</w:t>
            </w:r>
          </w:p>
          <w:p>
            <w:pPr>
              <w:spacing w:line="500" w:lineRule="exact"/>
              <w:jc w:val="center"/>
              <w:rPr>
                <w:rFonts w:ascii="宋体" w:hAnsi="宋体" w:cs="宋体"/>
                <w:kern w:val="0"/>
                <w:sz w:val="24"/>
              </w:rPr>
            </w:pPr>
            <w:r>
              <w:rPr>
                <w:rFonts w:hint="eastAsia" w:ascii="宋体" w:hAnsi="宋体" w:cs="宋体"/>
                <w:kern w:val="0"/>
                <w:sz w:val="24"/>
              </w:rPr>
              <w:t>要求</w:t>
            </w:r>
          </w:p>
        </w:tc>
        <w:tc>
          <w:tcPr>
            <w:tcW w:w="7015" w:type="dxa"/>
            <w:vAlign w:val="center"/>
          </w:tcPr>
          <w:p>
            <w:pPr>
              <w:numPr>
                <w:ilvl w:val="0"/>
                <w:numId w:val="2"/>
              </w:numPr>
              <w:spacing w:line="50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pacing w:line="500" w:lineRule="exact"/>
              <w:rPr>
                <w:rFonts w:ascii="宋体" w:hAnsi="宋体" w:cs="宋体"/>
                <w:kern w:val="0"/>
                <w:sz w:val="24"/>
              </w:rPr>
            </w:pPr>
            <w:r>
              <w:rPr>
                <w:rFonts w:hint="eastAsia" w:ascii="宋体" w:hAnsi="宋体" w:cs="宋体"/>
                <w:kern w:val="0"/>
                <w:sz w:val="24"/>
              </w:rPr>
              <w:t>参与政府采购项目投标的供应商近三年内（投标人成立不足三年的可从成立之日起算）无行贿犯罪记录</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255"/>
                <w:numId w:val="0"/>
              </w:numPr>
              <w:spacing w:line="360" w:lineRule="auto"/>
              <w:rPr>
                <w:rFonts w:ascii="宋体" w:hAnsi="宋体" w:cs="宋体"/>
                <w:kern w:val="0"/>
                <w:sz w:val="24"/>
              </w:rPr>
            </w:pPr>
            <w:r>
              <w:rPr>
                <w:rFonts w:hint="eastAsia" w:ascii="宋体" w:hAnsi="宋体" w:cs="宋体"/>
                <w:kern w:val="0"/>
                <w:sz w:val="24"/>
                <w:szCs w:val="20"/>
              </w:rPr>
              <w:t>（1）本次投标为总价包干，投标报价包括了投标人完成本招标项目而发生的全部费用，</w:t>
            </w:r>
            <w:r>
              <w:rPr>
                <w:rFonts w:hint="eastAsia" w:ascii="宋体" w:hAnsi="宋体" w:cs="宋体"/>
                <w:kern w:val="0"/>
                <w:sz w:val="24"/>
                <w:lang w:val="zh-CN"/>
              </w:rPr>
              <w:t>投标报价包括</w:t>
            </w:r>
            <w:r>
              <w:rPr>
                <w:rFonts w:hint="default" w:ascii="宋体" w:hAnsi="宋体" w:cs="宋体"/>
                <w:kern w:val="0"/>
                <w:sz w:val="24"/>
              </w:rPr>
              <w:t>市内及城市间的</w:t>
            </w:r>
            <w:r>
              <w:rPr>
                <w:rFonts w:ascii="宋体" w:hAnsi="宋体" w:cs="宋体"/>
                <w:kern w:val="0"/>
                <w:sz w:val="24"/>
              </w:rPr>
              <w:t>交通费、住宿费、餐费、保险费、场地租赁费、现场讲解费、宣传</w:t>
            </w:r>
            <w:r>
              <w:rPr>
                <w:rFonts w:hint="eastAsia" w:ascii="宋体" w:hAnsi="宋体" w:cs="宋体"/>
                <w:kern w:val="0"/>
                <w:sz w:val="24"/>
                <w:lang w:val="en-US" w:eastAsia="zh-CN"/>
              </w:rPr>
              <w:t>物料</w:t>
            </w:r>
            <w:r>
              <w:rPr>
                <w:rFonts w:ascii="宋体" w:hAnsi="宋体" w:cs="宋体"/>
                <w:kern w:val="0"/>
                <w:sz w:val="24"/>
              </w:rPr>
              <w:t>费、税费等。</w:t>
            </w:r>
            <w:r>
              <w:rPr>
                <w:rFonts w:hint="eastAsia" w:ascii="宋体" w:hAnsi="宋体" w:cs="宋体"/>
                <w:kern w:val="0"/>
                <w:sz w:val="24"/>
              </w:rPr>
              <w:t>投标报价总价作为中标</w:t>
            </w:r>
            <w:r>
              <w:rPr>
                <w:rFonts w:ascii="宋体" w:hAnsi="宋体" w:cs="宋体"/>
                <w:kern w:val="0"/>
                <w:sz w:val="24"/>
              </w:rPr>
              <w:t>单位</w:t>
            </w:r>
            <w:r>
              <w:rPr>
                <w:rFonts w:hint="eastAsia" w:ascii="宋体" w:hAnsi="宋体" w:cs="宋体"/>
                <w:kern w:val="0"/>
                <w:sz w:val="24"/>
              </w:rPr>
              <w:t>与采购</w:t>
            </w:r>
            <w:r>
              <w:rPr>
                <w:rFonts w:ascii="宋体" w:hAnsi="宋体" w:cs="宋体"/>
                <w:kern w:val="0"/>
                <w:sz w:val="24"/>
              </w:rPr>
              <w:t>单位</w:t>
            </w:r>
            <w:r>
              <w:rPr>
                <w:rFonts w:hint="eastAsia" w:ascii="宋体" w:hAnsi="宋体" w:cs="宋体"/>
                <w:kern w:val="0"/>
                <w:sz w:val="24"/>
              </w:rPr>
              <w:t>签订的合同金额。投标</w:t>
            </w:r>
            <w:r>
              <w:rPr>
                <w:rFonts w:ascii="宋体" w:hAnsi="宋体" w:cs="宋体"/>
                <w:kern w:val="0"/>
                <w:sz w:val="24"/>
              </w:rPr>
              <w:t>单位</w:t>
            </w:r>
            <w:r>
              <w:rPr>
                <w:rFonts w:hint="eastAsia" w:ascii="宋体" w:hAnsi="宋体" w:cs="宋体"/>
                <w:kern w:val="0"/>
                <w:sz w:val="24"/>
                <w:lang w:val="zh-CN"/>
              </w:rPr>
              <w:t>的报价不可高于限价，否则</w:t>
            </w: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lang w:val="zh-CN"/>
              </w:rPr>
              <w:t>的投标文件视同无效。</w:t>
            </w: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应根据本机构的成本自行决定报价，不得以低于服务成本的报价投标。</w:t>
            </w:r>
          </w:p>
          <w:p>
            <w:pPr>
              <w:spacing w:line="360" w:lineRule="auto"/>
              <w:ind w:firstLine="480" w:firstLineChars="200"/>
              <w:rPr>
                <w:rFonts w:ascii="宋体" w:hAnsi="宋体" w:cs="宋体"/>
                <w:kern w:val="0"/>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hint="eastAsia" w:ascii="宋体" w:hAnsi="宋体" w:cs="宋体"/>
                <w:kern w:val="0"/>
                <w:sz w:val="24"/>
              </w:rPr>
              <w:t>在投标报价时，应充分考虑投标报价的风险。</w:t>
            </w:r>
          </w:p>
          <w:p>
            <w:pPr>
              <w:spacing w:line="360" w:lineRule="auto"/>
            </w:pPr>
            <w:r>
              <w:rPr>
                <w:rFonts w:hint="eastAsia" w:ascii="宋体" w:hAnsi="宋体" w:cs="宋体"/>
                <w:kern w:val="0"/>
                <w:sz w:val="24"/>
              </w:rPr>
              <w:t>（2）</w:t>
            </w:r>
            <w:r>
              <w:rPr>
                <w:rFonts w:hint="eastAsia" w:ascii="宋体" w:hAnsi="宋体" w:cs="宋体"/>
                <w:kern w:val="0"/>
                <w:sz w:val="24"/>
                <w:szCs w:val="20"/>
              </w:rPr>
              <w:t>投标人应根据本机构的成本自行决定报价，不得以低于服务成本的报价投标。</w:t>
            </w:r>
          </w:p>
          <w:p>
            <w:pPr>
              <w:numPr>
                <w:ilvl w:val="255"/>
                <w:numId w:val="0"/>
              </w:numPr>
              <w:spacing w:line="360" w:lineRule="auto"/>
              <w:rPr>
                <w:rFonts w:ascii="宋体" w:hAnsi="宋体" w:cs="宋体"/>
                <w:sz w:val="24"/>
              </w:rPr>
            </w:pPr>
            <w:r>
              <w:rPr>
                <w:rFonts w:hint="eastAsia" w:ascii="宋体" w:hAnsi="宋体" w:cs="宋体"/>
                <w:kern w:val="0"/>
                <w:sz w:val="24"/>
              </w:rPr>
              <w:t>（3）</w:t>
            </w:r>
            <w:r>
              <w:rPr>
                <w:rFonts w:hint="eastAsia" w:ascii="宋体" w:hAnsi="宋体" w:cs="宋体"/>
                <w:kern w:val="0"/>
                <w:sz w:val="24"/>
                <w:szCs w:val="20"/>
              </w:rPr>
              <w:t>投标人不得期望通过索赔等方式获取补偿，否则，除可能遭到拒绝外，还可能将被作为不良行为记录在案，并可能影响其以后参加政府采购的项目投标。各投标人在投标报价时，应充分考虑投标报价的风险。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采购人信息：</w:t>
            </w:r>
          </w:p>
          <w:p>
            <w:pPr>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pacing w:line="500" w:lineRule="exact"/>
              <w:rPr>
                <w:rFonts w:ascii="宋体" w:hAnsi="宋体" w:cs="宋体"/>
                <w:kern w:val="0"/>
                <w:sz w:val="24"/>
              </w:rPr>
            </w:pPr>
            <w:r>
              <w:rPr>
                <w:rFonts w:hint="eastAsia" w:ascii="宋体" w:hAnsi="宋体" w:cs="宋体"/>
                <w:kern w:val="0"/>
                <w:sz w:val="24"/>
              </w:rPr>
              <w:t xml:space="preserve">联  系  人： </w:t>
            </w:r>
            <w:r>
              <w:rPr>
                <w:rFonts w:ascii="宋体" w:hAnsi="宋体" w:cs="宋体"/>
                <w:kern w:val="0"/>
                <w:sz w:val="24"/>
              </w:rPr>
              <w:t>侯翠青</w:t>
            </w:r>
          </w:p>
          <w:p>
            <w:pPr>
              <w:spacing w:line="500" w:lineRule="exact"/>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18617060546</w:t>
            </w:r>
          </w:p>
          <w:p>
            <w:pPr>
              <w:spacing w:line="500" w:lineRule="exact"/>
              <w:rPr>
                <w:rFonts w:ascii="宋体" w:hAnsi="宋体" w:cs="宋体"/>
                <w:kern w:val="0"/>
                <w:sz w:val="24"/>
              </w:rPr>
            </w:pPr>
            <w:r>
              <w:rPr>
                <w:rFonts w:hint="eastAsia" w:ascii="宋体" w:hAnsi="宋体" w:cs="宋体"/>
                <w:kern w:val="0"/>
                <w:sz w:val="24"/>
              </w:rPr>
              <w:t>采购代理机构信息：</w:t>
            </w:r>
          </w:p>
          <w:p>
            <w:pPr>
              <w:spacing w:line="500" w:lineRule="exact"/>
              <w:rPr>
                <w:rFonts w:ascii="宋体" w:hAnsi="宋体" w:cs="宋体"/>
                <w:kern w:val="0"/>
                <w:sz w:val="24"/>
              </w:rPr>
            </w:pPr>
            <w:r>
              <w:rPr>
                <w:rFonts w:hint="eastAsia" w:ascii="宋体" w:hAnsi="宋体" w:cs="宋体"/>
                <w:kern w:val="0"/>
                <w:sz w:val="24"/>
              </w:rPr>
              <w:t>名      称： 深圳交易咨询集团有限公司</w:t>
            </w:r>
          </w:p>
          <w:p>
            <w:pPr>
              <w:spacing w:line="500" w:lineRule="exact"/>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360" w:lineRule="auto"/>
              <w:rPr>
                <w:rFonts w:ascii="宋体" w:hAnsi="宋体" w:cs="宋体"/>
                <w:kern w:val="0"/>
                <w:sz w:val="24"/>
              </w:rPr>
            </w:pPr>
            <w:r>
              <w:rPr>
                <w:rFonts w:hint="eastAsia" w:ascii="宋体" w:hAnsi="宋体" w:cs="宋体"/>
                <w:kern w:val="0"/>
                <w:sz w:val="24"/>
              </w:rPr>
              <w:t>联  系  人：曹茜、郭金龙</w:t>
            </w:r>
          </w:p>
          <w:p>
            <w:pPr>
              <w:spacing w:line="500" w:lineRule="exact"/>
              <w:rPr>
                <w:rFonts w:ascii="宋体" w:hAnsi="宋体" w:cs="宋体"/>
                <w:kern w:val="0"/>
                <w:sz w:val="24"/>
              </w:rPr>
            </w:pPr>
            <w:r>
              <w:rPr>
                <w:rFonts w:hint="eastAsia" w:ascii="宋体" w:hAnsi="宋体" w:cs="宋体"/>
                <w:kern w:val="0"/>
                <w:sz w:val="24"/>
              </w:rPr>
              <w:t>电      话：1</w:t>
            </w:r>
            <w:r>
              <w:rPr>
                <w:rFonts w:ascii="宋体" w:hAnsi="宋体" w:cs="宋体"/>
                <w:kern w:val="0"/>
                <w:sz w:val="24"/>
              </w:rPr>
              <w:t>859</w:t>
            </w:r>
            <w:r>
              <w:rPr>
                <w:rFonts w:hint="eastAsia" w:ascii="宋体" w:hAnsi="宋体" w:cs="宋体"/>
                <w:kern w:val="0"/>
                <w:sz w:val="24"/>
              </w:rPr>
              <w:t>9127733、15118037034</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w:t>
      </w:r>
      <w:r>
        <w:rPr>
          <w:rFonts w:hint="eastAsia" w:ascii="宋体" w:hAnsi="宋体" w:cs="宋体"/>
          <w:sz w:val="24"/>
          <w:lang w:eastAsia="zh-CN"/>
        </w:rPr>
        <w:t>采购</w:t>
      </w:r>
      <w:r>
        <w:rPr>
          <w:rFonts w:hint="eastAsia" w:ascii="宋体" w:hAnsi="宋体" w:cs="宋体"/>
          <w:sz w:val="24"/>
          <w:lang w:val="en-US" w:eastAsia="zh-CN"/>
        </w:rPr>
        <w:t>的</w:t>
      </w:r>
      <w:r>
        <w:rPr>
          <w:rFonts w:hint="eastAsia" w:ascii="宋体" w:hAnsi="宋体" w:cs="宋体"/>
          <w:sz w:val="24"/>
          <w:lang w:eastAsia="zh-CN"/>
        </w:rPr>
        <w:t>开展有关实践活动基础性劳务服务</w:t>
      </w:r>
      <w:r>
        <w:rPr>
          <w:rFonts w:hint="eastAsia" w:ascii="宋体" w:hAnsi="宋体" w:cs="宋体"/>
          <w:sz w:val="24"/>
        </w:rPr>
        <w:t>。</w:t>
      </w:r>
    </w:p>
    <w:p>
      <w:pPr>
        <w:spacing w:line="360" w:lineRule="auto"/>
        <w:ind w:firstLine="480" w:firstLineChars="200"/>
        <w:rPr>
          <w:rFonts w:ascii="宋体" w:hAnsi="宋体" w:cs="宋体"/>
          <w:b/>
          <w:bCs/>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深圳经济特区政府采购条例》及采购单位的有关规定，深圳交易咨询集团有限公司受深圳市前海深港现代服务业合作区管理局委托以简易招标方式组织采购。</w:t>
      </w:r>
    </w:p>
    <w:p>
      <w:pPr>
        <w:spacing w:line="360" w:lineRule="auto"/>
        <w:ind w:firstLine="480" w:firstLineChars="200"/>
        <w:rPr>
          <w:rFonts w:ascii="宋体" w:hAnsi="宋体" w:cs="宋体"/>
          <w:b/>
          <w:bCs/>
          <w:sz w:val="24"/>
        </w:rPr>
      </w:pPr>
      <w:r>
        <w:rPr>
          <w:rFonts w:hint="eastAsia" w:ascii="宋体" w:hAnsi="宋体" w:cs="宋体"/>
          <w:sz w:val="24"/>
        </w:rPr>
        <w:t>本次采购公开征集供应商，报名且符合招标文件初审的供应商满足3家或3家以上的，采用综合评分法的方式进行。</w:t>
      </w:r>
      <w:r>
        <w:rPr>
          <w:rFonts w:hint="eastAsia" w:ascii="宋体" w:hAnsi="宋体" w:cs="宋体"/>
          <w:b/>
          <w:bCs/>
          <w:sz w:val="24"/>
        </w:rPr>
        <w:t>报名且符合招标文件初审的供应商不足3家而致招标失败的，按以下流程执行：</w:t>
      </w:r>
    </w:p>
    <w:p>
      <w:pPr>
        <w:numPr>
          <w:ilvl w:val="0"/>
          <w:numId w:val="3"/>
        </w:numPr>
        <w:spacing w:line="360" w:lineRule="auto"/>
        <w:ind w:left="3" w:firstLine="492" w:firstLineChars="204"/>
        <w:rPr>
          <w:rFonts w:ascii="宋体" w:hAnsi="宋体" w:cs="宋体"/>
          <w:b/>
          <w:bCs/>
          <w:sz w:val="24"/>
        </w:rPr>
      </w:pPr>
      <w:r>
        <w:rPr>
          <w:rFonts w:hint="eastAsia" w:ascii="宋体" w:hAnsi="宋体" w:cs="宋体"/>
          <w:b/>
          <w:bCs/>
          <w:sz w:val="24"/>
        </w:rPr>
        <w:t>有效投标人为2家的，可在2家有效投标人中取得分最高者为中标供应商；</w:t>
      </w:r>
    </w:p>
    <w:p>
      <w:pPr>
        <w:spacing w:line="360" w:lineRule="auto"/>
        <w:ind w:left="5" w:firstLine="414" w:firstLineChars="172"/>
      </w:pPr>
      <w:r>
        <w:rPr>
          <w:rFonts w:hint="eastAsia" w:ascii="宋体" w:hAnsi="宋体" w:cs="宋体"/>
          <w:b/>
          <w:bCs/>
          <w:sz w:val="24"/>
        </w:rPr>
        <w:t xml:space="preserve"> b. 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keepNext w:val="0"/>
        <w:keepLines w:val="0"/>
        <w:pageBreakBefore w:val="0"/>
        <w:widowControl w:val="0"/>
        <w:kinsoku/>
        <w:wordWrap/>
        <w:overflowPunct/>
        <w:topLinePunct w:val="0"/>
        <w:autoSpaceDE/>
        <w:autoSpaceDN/>
        <w:bidi w:val="0"/>
        <w:adjustRightInd/>
        <w:spacing w:line="300" w:lineRule="auto"/>
        <w:ind w:firstLine="480" w:firstLineChars="200"/>
        <w:textAlignment w:val="auto"/>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ascii="宋体" w:hAnsi="宋体" w:cs="宋体"/>
          <w:sz w:val="24"/>
        </w:rPr>
      </w:pPr>
      <w:r>
        <w:rPr>
          <w:rFonts w:hint="eastAsia" w:ascii="宋体" w:hAnsi="宋体" w:cs="宋体"/>
          <w:sz w:val="24"/>
        </w:rPr>
        <w:t>5、响应文件要包括如下内容：</w:t>
      </w:r>
    </w:p>
    <w:p>
      <w:pPr>
        <w:keepNext w:val="0"/>
        <w:keepLines w:val="0"/>
        <w:pageBreakBefore w:val="0"/>
        <w:widowControl w:val="0"/>
        <w:numPr>
          <w:ilvl w:val="0"/>
          <w:numId w:val="4"/>
        </w:numPr>
        <w:kinsoku/>
        <w:wordWrap/>
        <w:overflowPunct/>
        <w:topLinePunct w:val="0"/>
        <w:autoSpaceDE/>
        <w:autoSpaceDN/>
        <w:bidi w:val="0"/>
        <w:adjustRightInd/>
        <w:snapToGrid w:val="0"/>
        <w:spacing w:line="300" w:lineRule="auto"/>
        <w:ind w:firstLine="480" w:firstLineChars="200"/>
        <w:textAlignment w:val="auto"/>
        <w:rPr>
          <w:rFonts w:ascii="宋体" w:hAnsi="宋体" w:cs="宋体"/>
          <w:sz w:val="24"/>
        </w:rPr>
      </w:pPr>
      <w:r>
        <w:rPr>
          <w:rFonts w:hint="eastAsia" w:ascii="宋体" w:hAnsi="宋体" w:cs="宋体"/>
          <w:sz w:val="24"/>
        </w:rPr>
        <w:t>价格部分；</w:t>
      </w:r>
    </w:p>
    <w:p>
      <w:pPr>
        <w:keepNext w:val="0"/>
        <w:keepLines w:val="0"/>
        <w:pageBreakBefore w:val="0"/>
        <w:widowControl w:val="0"/>
        <w:numPr>
          <w:ilvl w:val="0"/>
          <w:numId w:val="4"/>
        </w:numPr>
        <w:kinsoku/>
        <w:wordWrap/>
        <w:overflowPunct/>
        <w:topLinePunct w:val="0"/>
        <w:autoSpaceDE/>
        <w:autoSpaceDN/>
        <w:bidi w:val="0"/>
        <w:adjustRightInd/>
        <w:snapToGrid w:val="0"/>
        <w:spacing w:line="300" w:lineRule="auto"/>
        <w:ind w:firstLine="480" w:firstLineChars="200"/>
        <w:textAlignment w:val="auto"/>
        <w:rPr>
          <w:rFonts w:ascii="宋体" w:hAnsi="宋体" w:cs="宋体"/>
          <w:sz w:val="24"/>
        </w:rPr>
      </w:pPr>
      <w:r>
        <w:rPr>
          <w:rFonts w:hint="eastAsia" w:ascii="宋体" w:hAnsi="宋体" w:cs="宋体"/>
          <w:sz w:val="24"/>
        </w:rPr>
        <w:t>商务部分；</w:t>
      </w:r>
    </w:p>
    <w:p>
      <w:pPr>
        <w:keepNext w:val="0"/>
        <w:keepLines w:val="0"/>
        <w:pageBreakBefore w:val="0"/>
        <w:widowControl w:val="0"/>
        <w:numPr>
          <w:ilvl w:val="0"/>
          <w:numId w:val="4"/>
        </w:numPr>
        <w:kinsoku/>
        <w:wordWrap/>
        <w:overflowPunct/>
        <w:topLinePunct w:val="0"/>
        <w:autoSpaceDE/>
        <w:autoSpaceDN/>
        <w:bidi w:val="0"/>
        <w:adjustRightInd/>
        <w:snapToGrid w:val="0"/>
        <w:spacing w:line="300" w:lineRule="auto"/>
        <w:ind w:firstLine="480" w:firstLineChars="200"/>
        <w:textAlignment w:val="auto"/>
        <w:rPr>
          <w:rFonts w:ascii="宋体" w:hAnsi="宋体" w:cs="宋体"/>
          <w:sz w:val="24"/>
        </w:rPr>
      </w:pPr>
      <w:r>
        <w:rPr>
          <w:rFonts w:hint="eastAsia" w:ascii="宋体" w:hAnsi="宋体" w:cs="宋体"/>
          <w:sz w:val="24"/>
        </w:rPr>
        <w:t>技术部分。</w:t>
      </w:r>
    </w:p>
    <w:p>
      <w:pPr>
        <w:keepNext w:val="0"/>
        <w:keepLines w:val="0"/>
        <w:pageBreakBefore w:val="0"/>
        <w:widowControl w:val="0"/>
        <w:numPr>
          <w:ilvl w:val="0"/>
          <w:numId w:val="0"/>
        </w:numPr>
        <w:kinsoku/>
        <w:wordWrap/>
        <w:overflowPunct/>
        <w:topLinePunct w:val="0"/>
        <w:autoSpaceDE/>
        <w:autoSpaceDN/>
        <w:bidi w:val="0"/>
        <w:adjustRightInd/>
        <w:spacing w:line="300" w:lineRule="auto"/>
        <w:ind w:firstLine="420" w:firstLineChars="200"/>
        <w:textAlignment w:val="auto"/>
      </w:pPr>
      <w:r>
        <w:rPr>
          <w:rFonts w:ascii="Times New Roman" w:hAnsi="Times New Roman" w:eastAsia="宋体" w:cs="Times New Roman"/>
          <w:kern w:val="2"/>
          <w:sz w:val="21"/>
          <w:szCs w:val="24"/>
          <w:lang w:val="en-US" w:eastAsia="zh-CN" w:bidi="ar-SA"/>
        </w:rPr>
        <w:t>6、</w:t>
      </w:r>
      <w:r>
        <w:rPr>
          <w:rFonts w:hint="eastAsia" w:ascii="宋体" w:hAnsi="宋体" w:cs="宋体"/>
          <w:sz w:val="24"/>
        </w:rPr>
        <w:t>项目的报价要求</w:t>
      </w:r>
      <w:r>
        <w:rPr>
          <w:rFonts w:hint="eastAsia"/>
        </w:rPr>
        <w:t>：</w:t>
      </w:r>
    </w:p>
    <w:p>
      <w:pPr>
        <w:keepNext w:val="0"/>
        <w:keepLines w:val="0"/>
        <w:pageBreakBefore w:val="0"/>
        <w:widowControl w:val="0"/>
        <w:numPr>
          <w:ilvl w:val="255"/>
          <w:numId w:val="0"/>
        </w:numPr>
        <w:kinsoku/>
        <w:wordWrap/>
        <w:overflowPunct/>
        <w:topLinePunct w:val="0"/>
        <w:autoSpaceDE/>
        <w:autoSpaceDN/>
        <w:bidi w:val="0"/>
        <w:adjustRightInd/>
        <w:spacing w:line="300" w:lineRule="auto"/>
        <w:ind w:firstLine="480" w:firstLineChars="200"/>
        <w:textAlignment w:val="auto"/>
        <w:rPr>
          <w:rFonts w:ascii="宋体" w:hAnsi="宋体" w:cs="宋体"/>
          <w:kern w:val="0"/>
          <w:sz w:val="24"/>
        </w:rPr>
      </w:pPr>
      <w:r>
        <w:rPr>
          <w:rFonts w:hint="eastAsia" w:ascii="宋体" w:hAnsi="宋体" w:cs="宋体"/>
          <w:kern w:val="0"/>
          <w:sz w:val="24"/>
          <w:szCs w:val="20"/>
        </w:rPr>
        <w:t>（1）本次投标为总价包干，投标报价包括了投标人完成本招标项目而发生的全部费用，</w:t>
      </w:r>
      <w:r>
        <w:rPr>
          <w:rFonts w:hint="eastAsia" w:ascii="宋体" w:hAnsi="宋体" w:cs="宋体"/>
          <w:kern w:val="0"/>
          <w:sz w:val="24"/>
          <w:lang w:val="zh-CN"/>
        </w:rPr>
        <w:t>投标报价包括</w:t>
      </w:r>
      <w:r>
        <w:rPr>
          <w:rFonts w:hint="default" w:ascii="宋体" w:hAnsi="宋体" w:cs="宋体"/>
          <w:kern w:val="0"/>
          <w:sz w:val="24"/>
        </w:rPr>
        <w:t>市内和城市间的</w:t>
      </w:r>
      <w:r>
        <w:rPr>
          <w:rFonts w:ascii="宋体" w:hAnsi="宋体" w:cs="宋体"/>
          <w:kern w:val="0"/>
          <w:sz w:val="24"/>
        </w:rPr>
        <w:t>交通费、住宿费、餐费、保险费</w:t>
      </w:r>
      <w:r>
        <w:rPr>
          <w:rFonts w:hint="eastAsia" w:ascii="宋体" w:hAnsi="宋体" w:cs="宋体"/>
          <w:kern w:val="0"/>
          <w:sz w:val="24"/>
        </w:rPr>
        <w:t>，</w:t>
      </w:r>
      <w:r>
        <w:rPr>
          <w:rFonts w:ascii="宋体" w:hAnsi="宋体" w:cs="宋体"/>
          <w:kern w:val="0"/>
          <w:sz w:val="24"/>
        </w:rPr>
        <w:t>场地租赁费、</w:t>
      </w:r>
      <w:r>
        <w:rPr>
          <w:rFonts w:hint="eastAsia" w:ascii="宋体" w:hAnsi="宋体" w:cs="宋体"/>
          <w:kern w:val="0"/>
          <w:sz w:val="24"/>
        </w:rPr>
        <w:t>现场教学讲解费</w:t>
      </w:r>
      <w:r>
        <w:rPr>
          <w:rFonts w:hint="default" w:ascii="宋体" w:hAnsi="宋体" w:cs="宋体"/>
          <w:kern w:val="0"/>
          <w:sz w:val="24"/>
        </w:rPr>
        <w:t>、宣传</w:t>
      </w:r>
      <w:r>
        <w:rPr>
          <w:rFonts w:hint="eastAsia" w:ascii="宋体" w:hAnsi="宋体" w:cs="宋体"/>
          <w:kern w:val="0"/>
          <w:sz w:val="24"/>
          <w:lang w:val="en-US" w:eastAsia="zh-CN"/>
        </w:rPr>
        <w:t>物料</w:t>
      </w:r>
      <w:r>
        <w:rPr>
          <w:rFonts w:hint="default" w:ascii="宋体" w:hAnsi="宋体" w:cs="宋体"/>
          <w:kern w:val="0"/>
          <w:sz w:val="24"/>
        </w:rPr>
        <w:t>费、</w:t>
      </w:r>
      <w:r>
        <w:rPr>
          <w:rFonts w:ascii="宋体" w:hAnsi="宋体" w:cs="宋体"/>
          <w:kern w:val="0"/>
          <w:sz w:val="24"/>
        </w:rPr>
        <w:t>税费</w:t>
      </w:r>
      <w:r>
        <w:rPr>
          <w:rFonts w:hint="eastAsia" w:ascii="宋体" w:hAnsi="宋体" w:cs="宋体"/>
          <w:kern w:val="0"/>
          <w:sz w:val="24"/>
          <w:lang w:val="en-US" w:eastAsia="zh-CN"/>
        </w:rPr>
        <w:t>等</w:t>
      </w:r>
      <w:r>
        <w:rPr>
          <w:rFonts w:ascii="宋体" w:hAnsi="宋体" w:cs="宋体"/>
          <w:kern w:val="0"/>
          <w:sz w:val="24"/>
        </w:rPr>
        <w:t>。</w:t>
      </w:r>
      <w:r>
        <w:rPr>
          <w:rFonts w:hint="eastAsia" w:ascii="宋体" w:hAnsi="宋体" w:cs="宋体"/>
          <w:kern w:val="0"/>
          <w:sz w:val="24"/>
        </w:rPr>
        <w:t>投标报价总价作为中标</w:t>
      </w:r>
      <w:r>
        <w:rPr>
          <w:rFonts w:ascii="宋体" w:hAnsi="宋体" w:cs="宋体"/>
          <w:kern w:val="0"/>
          <w:sz w:val="24"/>
        </w:rPr>
        <w:t>单位</w:t>
      </w:r>
      <w:r>
        <w:rPr>
          <w:rFonts w:hint="eastAsia" w:ascii="宋体" w:hAnsi="宋体" w:cs="宋体"/>
          <w:kern w:val="0"/>
          <w:sz w:val="24"/>
        </w:rPr>
        <w:t>与采购</w:t>
      </w:r>
      <w:r>
        <w:rPr>
          <w:rFonts w:ascii="宋体" w:hAnsi="宋体" w:cs="宋体"/>
          <w:kern w:val="0"/>
          <w:sz w:val="24"/>
        </w:rPr>
        <w:t>单位</w:t>
      </w:r>
      <w:r>
        <w:rPr>
          <w:rFonts w:hint="eastAsia" w:ascii="宋体" w:hAnsi="宋体" w:cs="宋体"/>
          <w:kern w:val="0"/>
          <w:sz w:val="24"/>
        </w:rPr>
        <w:t>签订的合同金额。投标</w:t>
      </w:r>
      <w:r>
        <w:rPr>
          <w:rFonts w:ascii="宋体" w:hAnsi="宋体" w:cs="宋体"/>
          <w:kern w:val="0"/>
          <w:sz w:val="24"/>
        </w:rPr>
        <w:t>单位</w:t>
      </w:r>
      <w:r>
        <w:rPr>
          <w:rFonts w:hint="eastAsia" w:ascii="宋体" w:hAnsi="宋体" w:cs="宋体"/>
          <w:kern w:val="0"/>
          <w:sz w:val="24"/>
          <w:lang w:val="zh-CN"/>
        </w:rPr>
        <w:t>的报价不可高于限价，否则</w:t>
      </w: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lang w:val="zh-CN"/>
        </w:rPr>
        <w:t>的投标文件视同无效。</w:t>
      </w: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应根据本机构的成本自行决定报价，不得以低于服务成本的报价投标。</w:t>
      </w:r>
    </w:p>
    <w:p>
      <w:pPr>
        <w:spacing w:line="360" w:lineRule="auto"/>
        <w:ind w:firstLine="480" w:firstLineChars="200"/>
        <w:rPr>
          <w:rFonts w:ascii="宋体" w:hAnsi="宋体" w:cs="宋体"/>
          <w:kern w:val="0"/>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hint="eastAsia" w:ascii="宋体" w:hAnsi="宋体" w:cs="宋体"/>
          <w:kern w:val="0"/>
          <w:sz w:val="24"/>
        </w:rPr>
        <w:t>在投标报价时，应充分考虑投标报价的风险。</w:t>
      </w:r>
    </w:p>
    <w:p>
      <w:pPr>
        <w:spacing w:line="360" w:lineRule="auto"/>
        <w:ind w:firstLine="480" w:firstLineChars="200"/>
      </w:pPr>
      <w:r>
        <w:rPr>
          <w:rFonts w:hint="eastAsia" w:ascii="宋体" w:hAnsi="宋体" w:cs="宋体"/>
          <w:kern w:val="0"/>
          <w:sz w:val="24"/>
        </w:rPr>
        <w:t>（2）</w:t>
      </w:r>
      <w:r>
        <w:rPr>
          <w:rFonts w:hint="eastAsia" w:ascii="宋体" w:hAnsi="宋体" w:cs="宋体"/>
          <w:kern w:val="0"/>
          <w:sz w:val="24"/>
          <w:szCs w:val="20"/>
        </w:rPr>
        <w:t>投标人应根据本机构的成本自行决定报价，不得以低于服务成本的报价投标。</w:t>
      </w:r>
    </w:p>
    <w:p>
      <w:pPr>
        <w:numPr>
          <w:ilvl w:val="255"/>
          <w:numId w:val="0"/>
        </w:numPr>
        <w:spacing w:line="500" w:lineRule="exact"/>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szCs w:val="20"/>
        </w:rPr>
        <w:t>投标人不得期望通过索赔等方式获取补偿，否则，除可能遭到拒绝外，还可能将被作为不良行为记录在案，并可能影响其以后参加政府采购的项目投标。各投标人在投标报价时，应充分考虑投标报价的风险。</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7"/>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7"/>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14、采用谈判的情况：当参与投标且符合招标文件要求的供应商仅有一家时，评审委员会将与投标供应商进行谈判。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bookmarkStart w:id="31" w:name="_GoBack"/>
      <w:bookmarkEnd w:id="31"/>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1440" w:right="1486"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pacing w:line="360" w:lineRule="auto"/>
        <w:ind w:firstLine="480" w:firstLineChars="200"/>
        <w:rPr>
          <w:rFonts w:ascii="宋体" w:hAnsi="宋体" w:cs="宋体"/>
          <w:color w:val="auto"/>
          <w:sz w:val="24"/>
        </w:rPr>
      </w:pPr>
      <w:r>
        <w:rPr>
          <w:rFonts w:hint="eastAsia" w:ascii="宋体" w:hAnsi="宋体" w:cs="宋体"/>
          <w:color w:val="auto"/>
          <w:sz w:val="24"/>
        </w:rPr>
        <w:t>一、依法成立评审委员会。评审委员会由招标代理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w:t>
      </w:r>
    </w:p>
    <w:p>
      <w:pPr>
        <w:spacing w:line="360" w:lineRule="auto"/>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ind w:firstLine="480" w:firstLineChars="200"/>
        <w:rPr>
          <w:rFonts w:ascii="宋体" w:hAnsi="宋体" w:cs="宋体"/>
          <w:sz w:val="24"/>
          <w:highlight w:val="none"/>
        </w:rPr>
      </w:pPr>
      <w:r>
        <w:rPr>
          <w:rFonts w:hint="eastAsia" w:ascii="宋体" w:hAnsi="宋体" w:cs="宋体"/>
          <w:sz w:val="24"/>
        </w:rPr>
        <w:t>四、报名截止时间：</w:t>
      </w:r>
      <w:r>
        <w:rPr>
          <w:rFonts w:hint="eastAsia" w:ascii="宋体" w:hAnsi="宋体" w:cs="宋体"/>
          <w:sz w:val="24"/>
          <w:highlight w:val="none"/>
        </w:rPr>
        <w:t>202</w:t>
      </w:r>
      <w:r>
        <w:rPr>
          <w:rFonts w:ascii="宋体" w:hAnsi="宋体" w:cs="宋体"/>
          <w:sz w:val="24"/>
          <w:highlight w:val="none"/>
        </w:rPr>
        <w:t>3</w:t>
      </w:r>
      <w:r>
        <w:rPr>
          <w:rFonts w:hint="eastAsia" w:ascii="宋体" w:hAnsi="宋体" w:cs="宋体"/>
          <w:sz w:val="24"/>
          <w:highlight w:val="none"/>
        </w:rPr>
        <w:t>年</w:t>
      </w:r>
      <w:r>
        <w:rPr>
          <w:rFonts w:hint="default" w:ascii="宋体" w:hAnsi="宋体" w:cs="宋体"/>
          <w:sz w:val="24"/>
          <w:highlight w:val="none"/>
        </w:rPr>
        <w:t>8</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r>
        <w:rPr>
          <w:rFonts w:hint="eastAsia" w:ascii="宋体" w:hAnsi="宋体" w:cs="宋体"/>
          <w:sz w:val="24"/>
          <w:highlight w:val="none"/>
          <w:lang w:eastAsia="zh-CN"/>
        </w:rPr>
        <w:t>上</w:t>
      </w:r>
      <w:r>
        <w:rPr>
          <w:rFonts w:hint="eastAsia" w:ascii="宋体" w:hAnsi="宋体" w:cs="宋体"/>
          <w:sz w:val="24"/>
          <w:highlight w:val="none"/>
        </w:rPr>
        <w:t>午1</w:t>
      </w:r>
      <w:r>
        <w:rPr>
          <w:rFonts w:hint="eastAsia" w:ascii="宋体" w:hAnsi="宋体" w:cs="宋体"/>
          <w:sz w:val="24"/>
          <w:highlight w:val="none"/>
          <w:lang w:val="en-US" w:eastAsia="zh-CN"/>
        </w:rPr>
        <w:t>0</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0时（北京时间）。</w:t>
      </w:r>
    </w:p>
    <w:p>
      <w:pPr>
        <w:spacing w:line="360" w:lineRule="auto"/>
        <w:ind w:firstLine="480" w:firstLineChars="200"/>
        <w:rPr>
          <w:rFonts w:ascii="宋体" w:hAnsi="宋体" w:cs="宋体"/>
          <w:sz w:val="24"/>
        </w:rPr>
      </w:pPr>
      <w:r>
        <w:rPr>
          <w:rFonts w:hint="eastAsia" w:ascii="宋体" w:hAnsi="宋体" w:cs="宋体"/>
          <w:sz w:val="24"/>
          <w:highlight w:val="none"/>
        </w:rPr>
        <w:t>五、投标文件的递交。投标</w:t>
      </w:r>
      <w:r>
        <w:rPr>
          <w:rFonts w:ascii="宋体" w:hAnsi="宋体" w:cs="宋体"/>
          <w:sz w:val="24"/>
          <w:highlight w:val="none"/>
        </w:rPr>
        <w:t>单位</w:t>
      </w:r>
      <w:r>
        <w:rPr>
          <w:rFonts w:hint="eastAsia" w:ascii="宋体" w:hAnsi="宋体" w:cs="宋体"/>
          <w:sz w:val="24"/>
          <w:highlight w:val="none"/>
        </w:rPr>
        <w:t>应将投标文件正本和副本密封，并标明项目编号、招标项目名称及“正本”或“副本”，采购单位业务处室工作人员接收投标</w:t>
      </w:r>
      <w:r>
        <w:rPr>
          <w:rFonts w:ascii="宋体" w:hAnsi="宋体" w:cs="宋体"/>
          <w:sz w:val="24"/>
          <w:highlight w:val="none"/>
        </w:rPr>
        <w:t>单位</w:t>
      </w:r>
      <w:r>
        <w:rPr>
          <w:rFonts w:hint="eastAsia" w:ascii="宋体" w:hAnsi="宋体" w:cs="宋体"/>
          <w:sz w:val="24"/>
          <w:highlight w:val="none"/>
        </w:rPr>
        <w:t>递交的投标文件，投标</w:t>
      </w:r>
      <w:r>
        <w:rPr>
          <w:rFonts w:ascii="宋体" w:hAnsi="宋体" w:cs="宋体"/>
          <w:sz w:val="24"/>
          <w:highlight w:val="none"/>
        </w:rPr>
        <w:t>单位</w:t>
      </w:r>
      <w:r>
        <w:rPr>
          <w:rFonts w:hint="eastAsia" w:ascii="宋体" w:hAnsi="宋体" w:cs="宋体"/>
          <w:sz w:val="24"/>
          <w:highlight w:val="none"/>
        </w:rPr>
        <w:t>应在202</w:t>
      </w:r>
      <w:r>
        <w:rPr>
          <w:rFonts w:ascii="宋体" w:hAnsi="宋体" w:cs="宋体"/>
          <w:sz w:val="24"/>
          <w:highlight w:val="none"/>
        </w:rPr>
        <w:t>3</w:t>
      </w:r>
      <w:r>
        <w:rPr>
          <w:rFonts w:hint="eastAsia" w:ascii="宋体" w:hAnsi="宋体" w:cs="宋体"/>
          <w:sz w:val="24"/>
          <w:highlight w:val="none"/>
        </w:rPr>
        <w:t>年</w:t>
      </w:r>
      <w:r>
        <w:rPr>
          <w:rFonts w:hint="default" w:ascii="宋体" w:hAnsi="宋体" w:cs="宋体"/>
          <w:sz w:val="24"/>
          <w:highlight w:val="none"/>
        </w:rPr>
        <w:t>8</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r>
        <w:rPr>
          <w:rFonts w:hint="eastAsia" w:ascii="宋体" w:hAnsi="宋体" w:cs="宋体"/>
          <w:sz w:val="24"/>
          <w:highlight w:val="none"/>
          <w:lang w:eastAsia="zh-CN"/>
        </w:rPr>
        <w:t>上</w:t>
      </w:r>
      <w:r>
        <w:rPr>
          <w:rFonts w:hint="eastAsia" w:ascii="宋体" w:hAnsi="宋体" w:cs="宋体"/>
          <w:sz w:val="24"/>
          <w:highlight w:val="none"/>
        </w:rPr>
        <w:t>午1</w:t>
      </w:r>
      <w:r>
        <w:rPr>
          <w:rFonts w:hint="eastAsia" w:ascii="宋体" w:hAnsi="宋体" w:cs="宋体"/>
          <w:sz w:val="24"/>
          <w:highlight w:val="none"/>
          <w:lang w:val="en-US" w:eastAsia="zh-CN"/>
        </w:rPr>
        <w:t>0</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0时（北京时间）前送达（现场递交至前海桂湾五路123号前海大厦T1栋</w:t>
      </w:r>
      <w:r>
        <w:rPr>
          <w:rFonts w:ascii="宋体" w:hAnsi="宋体" w:cs="宋体"/>
          <w:sz w:val="24"/>
          <w:highlight w:val="none"/>
        </w:rPr>
        <w:t>25</w:t>
      </w:r>
      <w:r>
        <w:rPr>
          <w:rFonts w:hint="default" w:ascii="宋体" w:hAnsi="宋体" w:cs="宋体"/>
          <w:sz w:val="24"/>
          <w:highlight w:val="none"/>
        </w:rPr>
        <w:t>0</w:t>
      </w:r>
      <w:r>
        <w:rPr>
          <w:rFonts w:ascii="宋体" w:hAnsi="宋体" w:cs="宋体"/>
          <w:sz w:val="24"/>
          <w:highlight w:val="none"/>
        </w:rPr>
        <w:t>1</w:t>
      </w:r>
      <w:r>
        <w:rPr>
          <w:rFonts w:hint="eastAsia" w:ascii="宋体" w:hAnsi="宋体" w:cs="宋体"/>
          <w:sz w:val="24"/>
          <w:highlight w:val="none"/>
        </w:rPr>
        <w:t>室）。截标后不再接收任何</w:t>
      </w:r>
      <w:r>
        <w:rPr>
          <w:rFonts w:hint="eastAsia" w:ascii="宋体" w:hAnsi="宋体" w:cs="宋体"/>
          <w:sz w:val="24"/>
        </w:rPr>
        <w:t>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lang w:eastAsia="zh-CN"/>
        </w:rPr>
        <w:t>如需</w:t>
      </w:r>
      <w:r>
        <w:rPr>
          <w:rFonts w:hint="eastAsia" w:ascii="宋体" w:hAnsi="宋体" w:cs="宋体"/>
          <w:sz w:val="24"/>
        </w:rPr>
        <w:t>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numPr>
          <w:ilvl w:val="255"/>
          <w:numId w:val="0"/>
        </w:numPr>
        <w:jc w:val="left"/>
        <w:rPr>
          <w:rFonts w:ascii="宋体" w:hAnsi="宋体" w:cs="宋体"/>
          <w:b/>
          <w:bCs/>
          <w:sz w:val="24"/>
        </w:rPr>
      </w:pPr>
      <w:r>
        <w:rPr>
          <w:rFonts w:hint="eastAsia" w:ascii="宋体" w:hAnsi="宋体" w:cs="宋体"/>
          <w:b/>
          <w:bCs/>
          <w:sz w:val="24"/>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pacing w:line="360" w:lineRule="auto"/>
        <w:ind w:firstLine="470" w:firstLineChars="196"/>
        <w:jc w:val="center"/>
        <w:rPr>
          <w:rFonts w:ascii="宋体" w:hAnsi="宋体" w:cs="宋体"/>
          <w:sz w:val="24"/>
        </w:rPr>
      </w:pPr>
      <w:bookmarkStart w:id="7" w:name="_Toc84303603"/>
      <w:bookmarkStart w:id="8" w:name="_Toc73521680"/>
      <w:bookmarkStart w:id="9" w:name="_Toc100052414"/>
      <w:bookmarkStart w:id="10" w:name="_Toc73517685"/>
      <w:bookmarkStart w:id="11" w:name="_Toc73521592"/>
      <w:bookmarkStart w:id="12" w:name="_Toc101074886"/>
      <w:bookmarkStart w:id="13" w:name="_Toc73518163"/>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27"/>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7"/>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7"/>
        <w:spacing w:line="360" w:lineRule="auto"/>
        <w:ind w:left="1470" w:right="1470" w:firstLine="482"/>
        <w:jc w:val="center"/>
        <w:rPr>
          <w:rFonts w:ascii="宋体" w:hAnsi="宋体" w:cs="宋体"/>
          <w:b/>
          <w:sz w:val="24"/>
          <w:szCs w:val="24"/>
        </w:rPr>
      </w:pP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lang w:eastAsia="zh-CN"/>
        </w:rPr>
        <w:t>采购开展有关实践活动基础性劳务服务</w:t>
      </w: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27"/>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lang w:eastAsia="zh-CN"/>
        </w:rPr>
        <w:t>采购开展有关实践活动基础性劳务服务</w:t>
      </w:r>
      <w:r>
        <w:rPr>
          <w:rFonts w:hint="eastAsia" w:ascii="宋体" w:hAnsi="宋体" w:cs="宋体"/>
          <w:sz w:val="24"/>
        </w:rPr>
        <w:t xml:space="preserve"> </w:t>
      </w:r>
      <w:r>
        <w:rPr>
          <w:rFonts w:hint="eastAsia" w:ascii="宋体" w:hAnsi="宋体" w:cs="宋体"/>
          <w:b/>
          <w:sz w:val="28"/>
          <w:szCs w:val="28"/>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ascii="宋体" w:hAnsi="宋体" w:cs="宋体"/>
          <w:b/>
          <w:bCs/>
          <w:sz w:val="24"/>
        </w:rPr>
      </w:pPr>
      <w:r>
        <w:rPr>
          <w:rFonts w:hint="eastAsia" w:ascii="宋体" w:hAnsi="宋体" w:cs="宋体"/>
          <w:b/>
          <w:bCs/>
          <w:sz w:val="24"/>
        </w:rPr>
        <w:t xml:space="preserve">法定代表人： </w:t>
      </w:r>
    </w:p>
    <w:p>
      <w:pPr>
        <w:pStyle w:val="10"/>
      </w:pPr>
      <w:r>
        <w:rPr>
          <w:rFonts w:hint="eastAsia"/>
        </w:rPr>
        <w:t>联系人：</w:t>
      </w:r>
    </w:p>
    <w:p>
      <w:pPr>
        <w:pStyle w:val="10"/>
      </w:pPr>
      <w:r>
        <w:rPr>
          <w:rFonts w:hint="eastAsia"/>
        </w:rPr>
        <w:t>联系方式：</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统一信用代码：</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pStyle w:val="10"/>
      </w:pPr>
      <w:r>
        <w:rPr>
          <w:rFonts w:hint="eastAsia"/>
        </w:rPr>
        <w:t>联系人：</w:t>
      </w:r>
    </w:p>
    <w:p>
      <w:pPr>
        <w:pStyle w:val="10"/>
      </w:pPr>
      <w:r>
        <w:rPr>
          <w:rFonts w:hint="eastAsia"/>
        </w:rPr>
        <w:t>联系方式：</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  】招标项目的中标结果，由【***】单位（以下简称乙方）为中标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。按照《中华人民共和国民法典》和《深圳经济特区政府采购条例》，经深圳市前海深港现代服务业合作区管理局（以下简称甲方）和【***】单位（以下简称乙方）协商，就甲方委托乙方共同承担</w:t>
      </w:r>
      <w:r>
        <w:rPr>
          <w:rFonts w:hint="eastAsia" w:ascii="宋体" w:hAnsi="宋体" w:cs="宋体"/>
          <w:sz w:val="24"/>
          <w:lang w:eastAsia="zh-CN"/>
        </w:rPr>
        <w:t>采购开展有关实践活动基础性劳务服务</w:t>
      </w:r>
      <w:r>
        <w:rPr>
          <w:rFonts w:hint="eastAsia" w:ascii="宋体" w:hAnsi="宋体" w:cs="宋体"/>
          <w:sz w:val="24"/>
        </w:rPr>
        <w:t xml:space="preserve"> </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项目研究内容</w:t>
      </w:r>
    </w:p>
    <w:p>
      <w:pPr>
        <w:spacing w:line="360" w:lineRule="auto"/>
        <w:ind w:firstLine="480" w:firstLineChars="200"/>
        <w:rPr>
          <w:rFonts w:ascii="宋体" w:hAnsi="宋体" w:cs="宋体"/>
          <w:sz w:val="24"/>
        </w:rPr>
      </w:pPr>
      <w:r>
        <w:rPr>
          <w:rFonts w:hint="eastAsia" w:ascii="宋体" w:hAnsi="宋体" w:cs="宋体"/>
          <w:sz w:val="24"/>
        </w:rPr>
        <w:t>项目名称：</w:t>
      </w:r>
      <w:r>
        <w:rPr>
          <w:rFonts w:hint="eastAsia" w:ascii="宋体" w:hAnsi="宋体" w:cs="宋体"/>
          <w:sz w:val="24"/>
          <w:lang w:eastAsia="zh-CN"/>
        </w:rPr>
        <w:t>采购开展有关实践活动基础性劳务服务</w:t>
      </w:r>
      <w:r>
        <w:rPr>
          <w:rFonts w:hint="eastAsia" w:ascii="宋体" w:hAnsi="宋体" w:cs="宋体"/>
          <w:sz w:val="24"/>
        </w:rPr>
        <w:t xml:space="preserve"> </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1、项目背景</w:t>
      </w:r>
    </w:p>
    <w:p>
      <w:pPr>
        <w:spacing w:line="360" w:lineRule="auto"/>
        <w:ind w:firstLine="480" w:firstLineChars="200"/>
        <w:rPr>
          <w:rFonts w:ascii="宋体" w:hAnsi="宋体" w:cs="宋体"/>
          <w:sz w:val="24"/>
        </w:rPr>
      </w:pPr>
      <w:r>
        <w:rPr>
          <w:rFonts w:hint="default"/>
          <w:sz w:val="24"/>
        </w:rPr>
        <w:t>为高质量组织好系列实践活动，拟采购第三方专业机构提供的交通</w:t>
      </w:r>
      <w:r>
        <w:rPr>
          <w:rFonts w:hint="eastAsia" w:ascii="宋体" w:hAnsi="宋体" w:cs="宋体"/>
          <w:kern w:val="2"/>
          <w:sz w:val="24"/>
          <w:szCs w:val="24"/>
        </w:rPr>
        <w:t>、住宿、用餐、</w:t>
      </w:r>
      <w:r>
        <w:rPr>
          <w:rFonts w:hint="default" w:ascii="宋体" w:hAnsi="宋体" w:cs="宋体"/>
          <w:kern w:val="2"/>
          <w:sz w:val="24"/>
          <w:szCs w:val="24"/>
        </w:rPr>
        <w:t>场地租赁、</w:t>
      </w:r>
      <w:r>
        <w:rPr>
          <w:rFonts w:hint="eastAsia" w:ascii="宋体" w:hAnsi="宋体" w:cs="宋体"/>
          <w:kern w:val="2"/>
          <w:sz w:val="24"/>
          <w:szCs w:val="24"/>
        </w:rPr>
        <w:t>保险等方面的</w:t>
      </w:r>
      <w:r>
        <w:rPr>
          <w:rFonts w:hint="default" w:ascii="宋体" w:hAnsi="宋体" w:cs="宋体"/>
          <w:kern w:val="2"/>
          <w:sz w:val="24"/>
          <w:szCs w:val="24"/>
        </w:rPr>
        <w:t>基础性服务</w:t>
      </w:r>
      <w:r>
        <w:rPr>
          <w:rFonts w:hint="eastAsia" w:ascii="宋体" w:hAnsi="宋体" w:cs="宋体"/>
          <w:kern w:val="2"/>
          <w:sz w:val="24"/>
          <w:szCs w:val="24"/>
          <w:lang w:eastAsia="zh-CN"/>
        </w:rPr>
        <w:t>，</w:t>
      </w:r>
      <w:r>
        <w:rPr>
          <w:rFonts w:hint="default"/>
          <w:sz w:val="24"/>
        </w:rPr>
        <w:t>确保活动顺利开展</w:t>
      </w:r>
      <w:r>
        <w:rPr>
          <w:rFonts w:hint="default" w:ascii="宋体" w:hAnsi="宋体" w:cs="宋体"/>
          <w:kern w:val="2"/>
          <w:sz w:val="24"/>
          <w:szCs w:val="24"/>
        </w:rPr>
        <w:t>。</w:t>
      </w:r>
    </w:p>
    <w:p>
      <w:pPr>
        <w:pStyle w:val="27"/>
        <w:ind w:firstLine="482"/>
        <w:rPr>
          <w:rFonts w:ascii="宋体" w:hAnsi="宋体" w:cs="宋体"/>
          <w:sz w:val="24"/>
        </w:rPr>
      </w:pPr>
      <w:r>
        <w:rPr>
          <w:b/>
          <w:bCs/>
          <w:sz w:val="24"/>
          <w:szCs w:val="24"/>
        </w:rPr>
        <w:t>2、</w:t>
      </w:r>
      <w:r>
        <w:rPr>
          <w:rFonts w:hint="eastAsia"/>
          <w:b/>
          <w:bCs/>
          <w:sz w:val="24"/>
          <w:szCs w:val="24"/>
        </w:rPr>
        <w:t>项目内容</w:t>
      </w:r>
      <w:r>
        <w:rPr>
          <w:rFonts w:hint="eastAsia"/>
          <w:sz w:val="24"/>
          <w:szCs w:val="24"/>
        </w:rPr>
        <w:t>：</w:t>
      </w:r>
    </w:p>
    <w:p>
      <w:pPr>
        <w:spacing w:line="360" w:lineRule="auto"/>
        <w:ind w:firstLine="480" w:firstLineChars="200"/>
        <w:rPr>
          <w:rFonts w:ascii="宋体" w:hAnsi="宋体" w:cs="宋体"/>
          <w:sz w:val="24"/>
        </w:rPr>
      </w:pPr>
      <w:r>
        <w:rPr>
          <w:rFonts w:hint="default" w:ascii="宋体" w:hAnsi="宋体" w:cs="宋体"/>
          <w:sz w:val="24"/>
        </w:rPr>
        <w:t>实践活动</w:t>
      </w:r>
      <w:r>
        <w:rPr>
          <w:rFonts w:hint="eastAsia" w:ascii="宋体" w:hAnsi="宋体" w:cs="宋体"/>
          <w:sz w:val="24"/>
        </w:rPr>
        <w:t>拟于2023年</w:t>
      </w:r>
      <w:r>
        <w:rPr>
          <w:rFonts w:hint="eastAsia" w:ascii="宋体" w:hAnsi="宋体" w:cs="宋体"/>
          <w:sz w:val="24"/>
          <w:highlight w:val="none"/>
          <w:lang w:val="en-US" w:eastAsia="zh-CN"/>
        </w:rPr>
        <w:t>8</w:t>
      </w:r>
      <w:r>
        <w:rPr>
          <w:rFonts w:hint="eastAsia" w:ascii="宋体" w:hAnsi="宋体" w:cs="宋体"/>
          <w:sz w:val="24"/>
          <w:highlight w:val="none"/>
        </w:rPr>
        <w:t>月-9月</w:t>
      </w:r>
      <w:r>
        <w:rPr>
          <w:rFonts w:hint="eastAsia" w:ascii="宋体" w:hAnsi="宋体" w:cs="宋体"/>
          <w:sz w:val="24"/>
        </w:rPr>
        <w:t>之间</w:t>
      </w:r>
      <w:r>
        <w:rPr>
          <w:rFonts w:hint="default" w:ascii="宋体" w:hAnsi="宋体" w:cs="宋体"/>
          <w:sz w:val="24"/>
        </w:rPr>
        <w:t>开展</w:t>
      </w:r>
      <w:r>
        <w:rPr>
          <w:rFonts w:hint="eastAsia" w:ascii="宋体" w:hAnsi="宋体" w:cs="宋体"/>
          <w:sz w:val="24"/>
        </w:rPr>
        <w:t>，共</w:t>
      </w:r>
      <w:r>
        <w:rPr>
          <w:rFonts w:hint="eastAsia" w:ascii="宋体" w:hAnsi="宋体" w:cs="宋体"/>
          <w:sz w:val="24"/>
          <w:lang w:val="en-US" w:eastAsia="zh-CN"/>
        </w:rPr>
        <w:t>两</w:t>
      </w:r>
      <w:r>
        <w:rPr>
          <w:rFonts w:hint="eastAsia" w:ascii="宋体" w:hAnsi="宋体" w:cs="宋体"/>
          <w:sz w:val="24"/>
        </w:rPr>
        <w:t>期，每期含往返共计3天（含周末1天）</w:t>
      </w:r>
      <w:r>
        <w:rPr>
          <w:rFonts w:hint="default" w:ascii="宋体" w:hAnsi="宋体" w:cs="宋体"/>
          <w:sz w:val="24"/>
        </w:rPr>
        <w:t>，</w:t>
      </w:r>
      <w:r>
        <w:rPr>
          <w:rFonts w:hint="eastAsia" w:ascii="宋体" w:hAnsi="宋体" w:cs="宋体"/>
          <w:sz w:val="24"/>
          <w:lang w:val="en-US" w:eastAsia="zh-CN"/>
        </w:rPr>
        <w:t>一期为</w:t>
      </w:r>
      <w:r>
        <w:rPr>
          <w:rFonts w:hint="default" w:ascii="宋体" w:hAnsi="宋体" w:cs="宋体"/>
          <w:sz w:val="24"/>
        </w:rPr>
        <w:t>湛江、茂名</w:t>
      </w:r>
      <w:r>
        <w:rPr>
          <w:rFonts w:hint="eastAsia" w:ascii="宋体" w:hAnsi="宋体" w:cs="宋体"/>
          <w:sz w:val="24"/>
          <w:lang w:val="en-US" w:eastAsia="zh-CN"/>
        </w:rPr>
        <w:t>路线，一期为</w:t>
      </w:r>
      <w:r>
        <w:rPr>
          <w:rFonts w:hint="default" w:ascii="宋体" w:hAnsi="宋体" w:cs="宋体"/>
          <w:sz w:val="24"/>
        </w:rPr>
        <w:t>潮州、汕头</w:t>
      </w:r>
      <w:r>
        <w:rPr>
          <w:rFonts w:hint="eastAsia" w:ascii="宋体" w:hAnsi="宋体" w:cs="宋体"/>
          <w:sz w:val="24"/>
          <w:lang w:val="en-US" w:eastAsia="zh-CN"/>
        </w:rPr>
        <w:t>路线</w:t>
      </w:r>
      <w:r>
        <w:rPr>
          <w:rFonts w:hint="eastAsia" w:ascii="宋体" w:hAnsi="宋体" w:cs="宋体"/>
          <w:sz w:val="24"/>
        </w:rPr>
        <w:t>。每期约</w:t>
      </w:r>
      <w:r>
        <w:rPr>
          <w:rFonts w:hint="eastAsia" w:ascii="宋体" w:hAnsi="宋体" w:cs="宋体"/>
          <w:sz w:val="24"/>
          <w:lang w:val="en-US" w:eastAsia="zh-CN"/>
        </w:rPr>
        <w:t>75</w:t>
      </w:r>
      <w:r>
        <w:rPr>
          <w:rFonts w:hint="eastAsia" w:ascii="宋体" w:hAnsi="宋体" w:cs="宋体"/>
          <w:sz w:val="24"/>
        </w:rPr>
        <w:t>人，共</w:t>
      </w:r>
      <w:r>
        <w:rPr>
          <w:rFonts w:hint="default" w:ascii="宋体" w:hAnsi="宋体" w:cs="宋体"/>
          <w:sz w:val="24"/>
        </w:rPr>
        <w:t>15</w:t>
      </w:r>
      <w:r>
        <w:rPr>
          <w:rFonts w:hint="eastAsia" w:ascii="宋体" w:hAnsi="宋体" w:cs="宋体"/>
          <w:sz w:val="24"/>
        </w:rPr>
        <w:t>0人，以实际参加人数为准。参加人员可以根据实际情况选择其中任何一期报名参加，将视报名情况统筹安排。</w:t>
      </w:r>
    </w:p>
    <w:p>
      <w:pPr>
        <w:pStyle w:val="27"/>
        <w:ind w:firstLine="482"/>
        <w:rPr>
          <w:rFonts w:hint="default" w:ascii="宋体" w:hAnsi="宋体" w:cs="宋体"/>
          <w:kern w:val="2"/>
          <w:sz w:val="24"/>
          <w:szCs w:val="24"/>
        </w:rPr>
      </w:pPr>
      <w:r>
        <w:rPr>
          <w:rFonts w:hint="eastAsia"/>
          <w:sz w:val="24"/>
          <w:szCs w:val="24"/>
        </w:rPr>
        <w:t>项目主要提供</w:t>
      </w:r>
      <w:r>
        <w:rPr>
          <w:rFonts w:hint="default"/>
          <w:sz w:val="24"/>
          <w:szCs w:val="24"/>
        </w:rPr>
        <w:t>市内和城市间</w:t>
      </w:r>
      <w:r>
        <w:rPr>
          <w:rFonts w:hint="default"/>
          <w:sz w:val="24"/>
        </w:rPr>
        <w:t>交通</w:t>
      </w:r>
      <w:r>
        <w:rPr>
          <w:rFonts w:hint="eastAsia" w:ascii="宋体" w:hAnsi="宋体" w:cs="宋体"/>
          <w:kern w:val="2"/>
          <w:sz w:val="24"/>
          <w:szCs w:val="24"/>
        </w:rPr>
        <w:t>、住宿、用餐、</w:t>
      </w:r>
      <w:r>
        <w:rPr>
          <w:rFonts w:hint="default" w:ascii="宋体" w:hAnsi="宋体" w:cs="宋体"/>
          <w:kern w:val="2"/>
          <w:sz w:val="24"/>
          <w:szCs w:val="24"/>
        </w:rPr>
        <w:t>场地租赁、现场讲解、宣传</w:t>
      </w:r>
      <w:r>
        <w:rPr>
          <w:rFonts w:hint="eastAsia" w:ascii="宋体" w:hAnsi="宋体" w:cs="宋体"/>
          <w:kern w:val="2"/>
          <w:sz w:val="24"/>
          <w:szCs w:val="24"/>
          <w:lang w:val="en-US" w:eastAsia="zh-CN"/>
        </w:rPr>
        <w:t>物料费</w:t>
      </w:r>
      <w:r>
        <w:rPr>
          <w:rFonts w:hint="default" w:ascii="宋体" w:hAnsi="宋体" w:cs="宋体"/>
          <w:kern w:val="2"/>
          <w:sz w:val="24"/>
          <w:szCs w:val="24"/>
        </w:rPr>
        <w:t>、</w:t>
      </w:r>
      <w:r>
        <w:rPr>
          <w:rFonts w:hint="eastAsia" w:ascii="宋体" w:hAnsi="宋体" w:cs="宋体"/>
          <w:kern w:val="2"/>
          <w:sz w:val="24"/>
          <w:szCs w:val="24"/>
        </w:rPr>
        <w:t>保险等方面的</w:t>
      </w:r>
      <w:r>
        <w:rPr>
          <w:rFonts w:hint="default" w:ascii="宋体" w:hAnsi="宋体" w:cs="宋体"/>
          <w:kern w:val="2"/>
          <w:sz w:val="24"/>
          <w:szCs w:val="24"/>
        </w:rPr>
        <w:t>基础性服务。</w:t>
      </w:r>
    </w:p>
    <w:p>
      <w:pPr>
        <w:pStyle w:val="27"/>
        <w:ind w:firstLine="482"/>
        <w:rPr>
          <w:b/>
          <w:bCs/>
          <w:sz w:val="24"/>
          <w:szCs w:val="24"/>
        </w:rPr>
      </w:pPr>
      <w:r>
        <w:rPr>
          <w:b/>
          <w:bCs/>
          <w:sz w:val="24"/>
          <w:szCs w:val="24"/>
        </w:rPr>
        <w:t>3</w:t>
      </w:r>
      <w:r>
        <w:rPr>
          <w:rFonts w:hint="eastAsia"/>
          <w:b/>
          <w:bCs/>
          <w:sz w:val="24"/>
          <w:szCs w:val="24"/>
        </w:rPr>
        <w:t>、服务期限及地点：</w:t>
      </w:r>
    </w:p>
    <w:p>
      <w:pPr>
        <w:spacing w:line="360" w:lineRule="auto"/>
        <w:ind w:firstLine="480" w:firstLineChars="200"/>
        <w:rPr>
          <w:rFonts w:ascii="宋体" w:hAnsi="宋体" w:cs="宋体"/>
          <w:sz w:val="24"/>
        </w:rPr>
      </w:pPr>
      <w:r>
        <w:rPr>
          <w:rFonts w:hint="eastAsia" w:ascii="宋体" w:hAnsi="宋体" w:cs="宋体"/>
          <w:sz w:val="24"/>
        </w:rPr>
        <w:t>服务期限：2023年</w:t>
      </w:r>
      <w:r>
        <w:rPr>
          <w:rFonts w:hint="eastAsia" w:ascii="宋体" w:hAnsi="宋体" w:cs="宋体"/>
          <w:sz w:val="24"/>
          <w:highlight w:val="none"/>
          <w:lang w:val="en-US" w:eastAsia="zh-CN"/>
        </w:rPr>
        <w:t>8</w:t>
      </w:r>
      <w:r>
        <w:rPr>
          <w:rFonts w:hint="eastAsia" w:ascii="宋体" w:hAnsi="宋体" w:cs="宋体"/>
          <w:sz w:val="24"/>
          <w:highlight w:val="none"/>
        </w:rPr>
        <w:t>月至</w:t>
      </w:r>
      <w:r>
        <w:rPr>
          <w:rFonts w:ascii="宋体" w:hAnsi="宋体" w:cs="宋体"/>
          <w:sz w:val="24"/>
          <w:highlight w:val="none"/>
        </w:rPr>
        <w:t>9月</w:t>
      </w:r>
    </w:p>
    <w:p>
      <w:pPr>
        <w:spacing w:line="360" w:lineRule="auto"/>
        <w:ind w:firstLine="480" w:firstLineChars="200"/>
        <w:rPr>
          <w:rFonts w:ascii="宋体" w:hAnsi="宋体" w:cs="宋体"/>
          <w:sz w:val="24"/>
        </w:rPr>
      </w:pPr>
      <w:r>
        <w:rPr>
          <w:rFonts w:hint="eastAsia" w:ascii="宋体" w:hAnsi="宋体" w:cs="宋体"/>
          <w:sz w:val="24"/>
        </w:rPr>
        <w:t xml:space="preserve">地点：湛江、茂名、潮州、汕头。   </w:t>
      </w:r>
    </w:p>
    <w:p>
      <w:pPr>
        <w:spacing w:line="360" w:lineRule="auto"/>
        <w:ind w:firstLine="482" w:firstLineChars="200"/>
        <w:rPr>
          <w:rFonts w:ascii="宋体" w:hAnsi="宋体" w:cs="宋体"/>
          <w:b/>
          <w:bCs/>
          <w:sz w:val="24"/>
        </w:rPr>
      </w:pPr>
      <w:r>
        <w:rPr>
          <w:rFonts w:hint="eastAsia" w:ascii="宋体" w:hAnsi="宋体" w:cs="宋体"/>
          <w:b/>
          <w:bCs/>
          <w:sz w:val="24"/>
        </w:rPr>
        <w:t>第二条  甲方的义务</w:t>
      </w:r>
    </w:p>
    <w:p>
      <w:pPr>
        <w:spacing w:line="360" w:lineRule="auto"/>
        <w:ind w:firstLine="480" w:firstLineChars="200"/>
        <w:rPr>
          <w:rFonts w:ascii="宋体" w:hAnsi="宋体" w:cs="宋体"/>
          <w:sz w:val="24"/>
        </w:rPr>
      </w:pPr>
      <w:r>
        <w:rPr>
          <w:rFonts w:hint="eastAsia" w:ascii="宋体" w:hAnsi="宋体" w:cs="宋体"/>
          <w:sz w:val="24"/>
        </w:rPr>
        <w:t>1、负责协调与本项目有关的第三方，提供开展项目服务工作的外部条件。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4、根据合同约定按时支付合同价款。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spacing w:line="360" w:lineRule="auto"/>
        <w:ind w:firstLine="482" w:firstLineChars="200"/>
        <w:rPr>
          <w:rFonts w:ascii="宋体" w:hAnsi="宋体" w:cs="宋体"/>
          <w:b/>
          <w:bCs/>
          <w:sz w:val="24"/>
        </w:rPr>
      </w:pPr>
      <w:r>
        <w:rPr>
          <w:rFonts w:hint="eastAsia" w:ascii="宋体" w:hAnsi="宋体" w:cs="宋体"/>
          <w:b/>
          <w:bCs/>
          <w:sz w:val="24"/>
        </w:rPr>
        <w:t>第三条 乙方的义务</w:t>
      </w:r>
    </w:p>
    <w:p>
      <w:pPr>
        <w:spacing w:line="360" w:lineRule="auto"/>
        <w:ind w:firstLine="480" w:firstLineChars="200"/>
        <w:rPr>
          <w:rFonts w:ascii="宋体" w:hAnsi="宋体" w:cs="宋体"/>
          <w:sz w:val="24"/>
        </w:rPr>
      </w:pPr>
      <w:r>
        <w:rPr>
          <w:rFonts w:hint="eastAsia" w:ascii="宋体" w:hAnsi="宋体" w:cs="宋体"/>
          <w:sz w:val="24"/>
        </w:rPr>
        <w:t>1、应按照【   】号招标文件、乙方投标文件以及本合同的要求按期完成本项目服务工作。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560" w:lineRule="exact"/>
        <w:ind w:firstLine="480" w:firstLineChars="200"/>
        <w:rPr>
          <w:rFonts w:ascii="宋体" w:hAnsi="宋体" w:cs="宋体"/>
          <w:sz w:val="24"/>
        </w:rPr>
      </w:pPr>
      <w:r>
        <w:rPr>
          <w:rFonts w:hint="eastAsia" w:ascii="宋体" w:hAnsi="宋体" w:cs="宋体"/>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13、本项目在验收完毕后，乙方应提供相应的售后服务，为甲方提供后续的专业技术支持与咨询服务。</w:t>
      </w:r>
    </w:p>
    <w:p>
      <w:pPr>
        <w:spacing w:line="360" w:lineRule="auto"/>
        <w:ind w:firstLine="480" w:firstLineChars="200"/>
        <w:rPr>
          <w:rFonts w:ascii="宋体" w:hAnsi="宋体" w:cs="宋体"/>
          <w:sz w:val="24"/>
        </w:rPr>
      </w:pPr>
      <w:r>
        <w:rPr>
          <w:rFonts w:hint="eastAsia" w:ascii="宋体" w:hAnsi="宋体" w:cs="宋体"/>
          <w:sz w:val="24"/>
        </w:rPr>
        <w:t>14、乙方指定项目联系人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pStyle w:val="9"/>
        <w:snapToGrid w:val="0"/>
        <w:spacing w:line="360" w:lineRule="auto"/>
        <w:ind w:firstLine="480" w:firstLineChars="200"/>
        <w:rPr>
          <w:rFonts w:hAnsi="宋体" w:cs="宋体"/>
          <w:sz w:val="24"/>
        </w:rPr>
      </w:pPr>
      <w:r>
        <w:rPr>
          <w:rFonts w:hint="eastAsia" w:hAnsi="宋体" w:cs="宋体"/>
          <w:sz w:val="24"/>
        </w:rPr>
        <w:t>乙方变更项目联系人的，应当在5个工作日内以书面形式通知甲方。未及时通知并影响本合同履行或造成损失的，应承担相应的责任。</w:t>
      </w:r>
    </w:p>
    <w:p>
      <w:pPr>
        <w:spacing w:line="360" w:lineRule="auto"/>
        <w:ind w:firstLine="482" w:firstLineChars="200"/>
        <w:rPr>
          <w:rFonts w:ascii="宋体" w:hAnsi="宋体" w:cs="宋体"/>
          <w:b/>
          <w:bCs/>
          <w:sz w:val="24"/>
        </w:rPr>
      </w:pPr>
      <w:r>
        <w:rPr>
          <w:rFonts w:hint="eastAsia" w:ascii="宋体" w:hAnsi="宋体" w:cs="宋体"/>
          <w:b/>
          <w:bCs/>
          <w:sz w:val="24"/>
        </w:rPr>
        <w:t>第四条  甲方的权利</w:t>
      </w:r>
    </w:p>
    <w:p>
      <w:pPr>
        <w:pStyle w:val="9"/>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9"/>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9"/>
        <w:snapToGrid w:val="0"/>
        <w:spacing w:line="360" w:lineRule="auto"/>
        <w:ind w:firstLine="480" w:firstLineChars="200"/>
        <w:rPr>
          <w:rFonts w:hAnsi="宋体" w:cs="宋体"/>
          <w:sz w:val="24"/>
        </w:rPr>
      </w:pPr>
      <w:r>
        <w:rPr>
          <w:rFonts w:hint="eastAsia" w:hAnsi="宋体" w:cs="宋体"/>
          <w:sz w:val="24"/>
        </w:rPr>
        <w:t>3、如乙方所提供的实施方案及项目成果不满足甲方的工作要求，甲方有权要求乙方重新执行相应的工作服务，由此产生的全部费用由乙方自行承担。</w:t>
      </w:r>
    </w:p>
    <w:p>
      <w:pPr>
        <w:pStyle w:val="9"/>
        <w:snapToGrid w:val="0"/>
        <w:spacing w:line="360" w:lineRule="auto"/>
        <w:ind w:firstLine="480" w:firstLineChars="200"/>
        <w:rPr>
          <w:rFonts w:hAnsi="宋体" w:cs="宋体"/>
          <w:sz w:val="24"/>
        </w:rPr>
      </w:pPr>
      <w:r>
        <w:rPr>
          <w:rFonts w:hint="eastAsia" w:hAnsi="宋体" w:cs="宋体"/>
          <w:sz w:val="24"/>
        </w:rPr>
        <w:t>4、甲方对乙方在委托权限范围内完成委托事项有指导、监督权利。</w:t>
      </w:r>
    </w:p>
    <w:p>
      <w:pPr>
        <w:pStyle w:val="9"/>
        <w:snapToGrid w:val="0"/>
        <w:spacing w:line="360" w:lineRule="auto"/>
        <w:ind w:firstLine="480" w:firstLineChars="200"/>
        <w:rPr>
          <w:rFonts w:hAnsi="宋体" w:cs="宋体"/>
          <w:sz w:val="24"/>
        </w:rPr>
      </w:pPr>
      <w:r>
        <w:rPr>
          <w:rFonts w:hint="eastAsia" w:hAnsi="宋体" w:cs="宋体"/>
          <w:sz w:val="24"/>
        </w:rPr>
        <w:t>5、甲方有权要求乙方全面履行合同。甲方不接受部分履行，如本合同项下部分成果文件未能按时交付则视为整体延误。</w:t>
      </w:r>
    </w:p>
    <w:p>
      <w:pPr>
        <w:spacing w:line="360" w:lineRule="auto"/>
        <w:ind w:firstLine="482" w:firstLineChars="200"/>
        <w:rPr>
          <w:rFonts w:ascii="宋体" w:hAnsi="宋体" w:cs="宋体"/>
          <w:b/>
          <w:bCs/>
          <w:sz w:val="24"/>
        </w:rPr>
      </w:pPr>
      <w:r>
        <w:rPr>
          <w:rFonts w:hint="eastAsia" w:ascii="宋体" w:hAnsi="宋体" w:cs="宋体"/>
          <w:b/>
          <w:bCs/>
          <w:sz w:val="24"/>
        </w:rPr>
        <w:t>第五条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color w:val="000000"/>
          <w:sz w:val="24"/>
        </w:rPr>
        <w:t>★</w:t>
      </w:r>
      <w:r>
        <w:rPr>
          <w:rFonts w:hint="eastAsia" w:ascii="宋体" w:hAnsi="宋体" w:cs="宋体"/>
          <w:b/>
          <w:bCs/>
          <w:sz w:val="24"/>
        </w:rPr>
        <w:t>第六条  保密条款</w:t>
      </w:r>
    </w:p>
    <w:p>
      <w:pPr>
        <w:widowControl/>
        <w:spacing w:line="360" w:lineRule="auto"/>
        <w:ind w:firstLine="480" w:firstLineChars="200"/>
        <w:rPr>
          <w:rFonts w:ascii="宋体" w:hAnsi="宋体" w:cs="宋体"/>
          <w:sz w:val="24"/>
        </w:rPr>
      </w:pPr>
      <w:bookmarkStart w:id="14"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5" w:name="_Toc216520224"/>
      <w:r>
        <w:rPr>
          <w:rFonts w:hint="eastAsia" w:ascii="宋体" w:hAnsi="宋体" w:cs="宋体"/>
          <w:sz w:val="24"/>
        </w:rPr>
        <w:t>5</w:t>
      </w:r>
      <w:bookmarkEnd w:id="15"/>
      <w:bookmarkStart w:id="16" w:name="_Toc216520226"/>
      <w:r>
        <w:rPr>
          <w:rFonts w:hint="eastAsia" w:ascii="宋体" w:hAnsi="宋体" w:cs="宋体"/>
          <w:sz w:val="24"/>
        </w:rPr>
        <w:t>、上述保密义务不适用以下情况：</w:t>
      </w:r>
      <w:bookmarkEnd w:id="16"/>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书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 xml:space="preserve">第七条  </w:t>
      </w:r>
      <w:r>
        <w:rPr>
          <w:rFonts w:ascii="宋体" w:hAnsi="宋体" w:cs="宋体"/>
          <w:b/>
          <w:bCs/>
          <w:sz w:val="24"/>
        </w:rPr>
        <w:t>项目最终成果</w:t>
      </w:r>
      <w:r>
        <w:rPr>
          <w:rFonts w:hint="eastAsia" w:ascii="宋体" w:hAnsi="宋体" w:cs="宋体"/>
          <w:b/>
          <w:bCs/>
          <w:sz w:val="24"/>
        </w:rPr>
        <w:t>验收</w:t>
      </w:r>
      <w:r>
        <w:rPr>
          <w:rFonts w:ascii="宋体" w:hAnsi="宋体" w:cs="宋体"/>
          <w:b/>
          <w:bCs/>
          <w:sz w:val="24"/>
        </w:rPr>
        <w:t>及后续服务</w:t>
      </w:r>
    </w:p>
    <w:p>
      <w:pPr>
        <w:pStyle w:val="27"/>
        <w:spacing w:line="360" w:lineRule="auto"/>
        <w:ind w:firstLine="480"/>
        <w:rPr>
          <w:rFonts w:ascii="宋体" w:hAnsi="宋体" w:cs="宋体"/>
          <w:sz w:val="24"/>
        </w:rPr>
      </w:pPr>
      <w:r>
        <w:rPr>
          <w:rFonts w:hint="eastAsia" w:ascii="宋体" w:hAnsi="宋体" w:cs="宋体"/>
          <w:sz w:val="24"/>
        </w:rPr>
        <w:t>1、甲方负责对乙方提交的工作成果进行验收。</w:t>
      </w:r>
    </w:p>
    <w:p>
      <w:pPr>
        <w:pStyle w:val="27"/>
        <w:spacing w:line="360" w:lineRule="auto"/>
        <w:ind w:firstLine="480"/>
        <w:rPr>
          <w:rFonts w:ascii="宋体" w:hAnsi="宋体" w:cs="宋体"/>
          <w:sz w:val="24"/>
        </w:rPr>
      </w:pPr>
      <w:r>
        <w:rPr>
          <w:rFonts w:hint="eastAsia" w:ascii="宋体" w:hAnsi="宋体" w:cs="宋体"/>
          <w:sz w:val="24"/>
        </w:rPr>
        <w:t>2、</w:t>
      </w:r>
      <w:r>
        <w:rPr>
          <w:rFonts w:hint="eastAsia" w:ascii="宋体" w:hAnsi="宋体"/>
          <w:sz w:val="24"/>
        </w:rPr>
        <w:t>甲方按照双方约定确认项目最终成果。甲方如需乙方增加交付成果的数量，应由双方协商解决</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、验收依据为【   】号招标文件和乙方投标文件约定的相关内容。</w:t>
      </w:r>
    </w:p>
    <w:p>
      <w:pPr>
        <w:spacing w:line="360" w:lineRule="auto"/>
        <w:ind w:firstLine="482" w:firstLineChars="200"/>
        <w:rPr>
          <w:rFonts w:ascii="宋体" w:hAnsi="宋体" w:cs="宋体"/>
          <w:b/>
          <w:bCs/>
          <w:sz w:val="24"/>
        </w:rPr>
      </w:pPr>
      <w:r>
        <w:rPr>
          <w:rFonts w:hint="eastAsia" w:ascii="宋体" w:hAnsi="宋体" w:cs="宋体"/>
          <w:b/>
          <w:bCs/>
          <w:sz w:val="24"/>
        </w:rPr>
        <w:t xml:space="preserve">第八条  付款方式          </w:t>
      </w:r>
    </w:p>
    <w:p>
      <w:pPr>
        <w:adjustRightInd w:val="0"/>
        <w:snapToGrid w:val="0"/>
        <w:spacing w:line="360" w:lineRule="auto"/>
        <w:ind w:firstLine="480" w:firstLineChars="200"/>
        <w:rPr>
          <w:rFonts w:ascii="宋体" w:hAnsi="宋体"/>
          <w:sz w:val="24"/>
        </w:rPr>
      </w:pPr>
      <w:bookmarkStart w:id="17" w:name="_Hlk32923729"/>
      <w:r>
        <w:rPr>
          <w:rFonts w:hint="eastAsia" w:ascii="宋体" w:hAnsi="宋体"/>
          <w:sz w:val="24"/>
        </w:rPr>
        <w:t>合同价款由甲方分</w:t>
      </w:r>
      <w:r>
        <w:rPr>
          <w:rFonts w:hint="eastAsia" w:ascii="宋体" w:hAnsi="宋体"/>
          <w:sz w:val="24"/>
          <w:lang w:val="en-US" w:eastAsia="zh-CN"/>
        </w:rPr>
        <w:t>两</w:t>
      </w:r>
      <w:r>
        <w:rPr>
          <w:rFonts w:hint="eastAsia" w:ascii="宋体" w:hAnsi="宋体"/>
          <w:sz w:val="24"/>
        </w:rPr>
        <w:t>期付至乙方指定银行账户，支付比例为</w:t>
      </w:r>
      <w:r>
        <w:rPr>
          <w:rFonts w:ascii="宋体" w:hAnsi="宋体"/>
          <w:sz w:val="24"/>
        </w:rPr>
        <w:t>30</w:t>
      </w:r>
      <w:r>
        <w:rPr>
          <w:rFonts w:hint="eastAsia" w:ascii="宋体" w:hAnsi="宋体"/>
          <w:sz w:val="24"/>
        </w:rPr>
        <w:t>%、</w:t>
      </w:r>
      <w:r>
        <w:rPr>
          <w:rFonts w:hint="eastAsia" w:ascii="宋体" w:hAnsi="宋体"/>
          <w:sz w:val="24"/>
          <w:lang w:val="en-US" w:eastAsia="zh-CN"/>
        </w:rPr>
        <w:t>70</w:t>
      </w:r>
      <w:r>
        <w:rPr>
          <w:rFonts w:hint="eastAsia" w:ascii="宋体" w:hAnsi="宋体"/>
          <w:sz w:val="24"/>
        </w:rPr>
        <w:t>%。</w:t>
      </w:r>
    </w:p>
    <w:p>
      <w:pPr>
        <w:pStyle w:val="7"/>
        <w:ind w:firstLine="480" w:firstLineChars="200"/>
        <w:rPr>
          <w:rFonts w:ascii="宋体" w:hAnsi="宋体"/>
          <w:sz w:val="24"/>
        </w:rPr>
      </w:pPr>
      <w:r>
        <w:rPr>
          <w:rFonts w:ascii="宋体" w:hAnsi="宋体"/>
          <w:sz w:val="24"/>
        </w:rPr>
        <w:t>1、</w:t>
      </w:r>
      <w:r>
        <w:rPr>
          <w:rFonts w:hint="eastAsia" w:ascii="宋体" w:hAnsi="宋体"/>
          <w:sz w:val="24"/>
        </w:rPr>
        <w:t>合同签订后</w:t>
      </w:r>
      <w:r>
        <w:rPr>
          <w:rFonts w:ascii="宋体" w:hAnsi="宋体"/>
          <w:sz w:val="24"/>
        </w:rPr>
        <w:t>15</w:t>
      </w:r>
      <w:r>
        <w:rPr>
          <w:rFonts w:hint="eastAsia" w:ascii="宋体" w:hAnsi="宋体"/>
          <w:sz w:val="24"/>
        </w:rPr>
        <w:t>个工作日内，采购人收到中标人出具的正规发票后，支付合同总金额的</w:t>
      </w:r>
      <w:r>
        <w:rPr>
          <w:rFonts w:ascii="宋体" w:hAnsi="宋体"/>
          <w:sz w:val="24"/>
        </w:rPr>
        <w:t>30</w:t>
      </w:r>
      <w:r>
        <w:rPr>
          <w:rFonts w:hint="eastAsia" w:ascii="宋体" w:hAnsi="宋体"/>
          <w:sz w:val="24"/>
        </w:rPr>
        <w:t>%。</w:t>
      </w:r>
    </w:p>
    <w:p>
      <w:pPr>
        <w:pStyle w:val="7"/>
        <w:ind w:firstLine="480" w:firstLineChars="200"/>
        <w:rPr>
          <w:rFonts w:ascii="宋体" w:hAnsi="宋体"/>
          <w:sz w:val="24"/>
        </w:rPr>
      </w:pPr>
      <w:r>
        <w:rPr>
          <w:rFonts w:hint="eastAsia" w:ascii="宋体" w:hAnsi="宋体"/>
          <w:sz w:val="24"/>
          <w:lang w:val="en-US" w:eastAsia="zh-CN"/>
        </w:rPr>
        <w:t>2</w:t>
      </w:r>
      <w:r>
        <w:rPr>
          <w:rFonts w:ascii="宋体" w:hAnsi="宋体"/>
          <w:sz w:val="24"/>
        </w:rPr>
        <w:t>、</w:t>
      </w:r>
      <w:r>
        <w:rPr>
          <w:rFonts w:hint="eastAsia" w:ascii="宋体" w:hAnsi="宋体"/>
          <w:sz w:val="24"/>
        </w:rPr>
        <w:t>经采购人确认中标人全面、充分履行合同义务，验收合格后15个工作日内再次启动付款程序，支付</w:t>
      </w:r>
      <w:r>
        <w:rPr>
          <w:rFonts w:hint="eastAsia" w:ascii="宋体" w:hAnsi="宋体"/>
          <w:sz w:val="24"/>
          <w:lang w:val="en-US" w:eastAsia="zh-CN"/>
        </w:rPr>
        <w:t>7</w:t>
      </w:r>
      <w:r>
        <w:rPr>
          <w:rFonts w:ascii="宋体" w:hAnsi="宋体"/>
          <w:sz w:val="24"/>
        </w:rPr>
        <w:t>0</w:t>
      </w:r>
      <w:r>
        <w:rPr>
          <w:rFonts w:hint="eastAsia" w:ascii="宋体" w:hAnsi="宋体"/>
          <w:sz w:val="24"/>
        </w:rPr>
        <w:t>%合同款。</w:t>
      </w:r>
    </w:p>
    <w:p>
      <w:pPr>
        <w:adjustRightInd w:val="0"/>
        <w:snapToGrid w:val="0"/>
        <w:spacing w:line="360" w:lineRule="auto"/>
        <w:ind w:firstLine="480" w:firstLineChars="200"/>
        <w:rPr>
          <w:rFonts w:ascii="宋体" w:hAnsi="宋体"/>
          <w:sz w:val="24"/>
        </w:rPr>
      </w:pPr>
      <w:r>
        <w:rPr>
          <w:rFonts w:ascii="宋体" w:hAnsi="宋体"/>
          <w:sz w:val="24"/>
        </w:rPr>
        <w:t>上述每期款项均在</w:t>
      </w:r>
      <w:r>
        <w:rPr>
          <w:rFonts w:hint="eastAsia" w:ascii="宋体" w:hAnsi="宋体"/>
          <w:sz w:val="24"/>
        </w:rPr>
        <w:t>满足付款条件，且采购人</w:t>
      </w:r>
      <w:r>
        <w:rPr>
          <w:rFonts w:ascii="宋体" w:hAnsi="宋体"/>
          <w:sz w:val="24"/>
        </w:rPr>
        <w:t>收到</w:t>
      </w:r>
      <w:r>
        <w:rPr>
          <w:rFonts w:hint="eastAsia" w:ascii="宋体" w:hAnsi="宋体"/>
          <w:sz w:val="24"/>
        </w:rPr>
        <w:t>中标人开具的载</w:t>
      </w:r>
      <w:r>
        <w:rPr>
          <w:rFonts w:ascii="宋体" w:hAnsi="宋体"/>
          <w:sz w:val="24"/>
        </w:rPr>
        <w:t>明相应金额的合格发票后15个工作日内</w:t>
      </w:r>
      <w:r>
        <w:rPr>
          <w:rFonts w:hint="eastAsia" w:ascii="宋体" w:hAnsi="宋体"/>
          <w:sz w:val="24"/>
        </w:rPr>
        <w:t>付至中标人指定银行账户</w:t>
      </w:r>
      <w:r>
        <w:rPr>
          <w:rFonts w:ascii="宋体" w:hAnsi="宋体"/>
          <w:sz w:val="24"/>
        </w:rPr>
        <w:t>。如未及时收到发票，则</w:t>
      </w:r>
      <w:r>
        <w:rPr>
          <w:rFonts w:hint="eastAsia" w:ascii="宋体" w:hAnsi="宋体"/>
          <w:sz w:val="24"/>
        </w:rPr>
        <w:t>采购人</w:t>
      </w:r>
      <w:r>
        <w:rPr>
          <w:rFonts w:ascii="宋体" w:hAnsi="宋体"/>
          <w:sz w:val="24"/>
        </w:rPr>
        <w:t>相应付款时间顺延。</w:t>
      </w:r>
      <w:r>
        <w:rPr>
          <w:rFonts w:hint="eastAsia" w:ascii="宋体" w:hAnsi="宋体"/>
          <w:sz w:val="24"/>
        </w:rPr>
        <w:t>若因甲方付款审批影响支付进度，不视为违约，请乙方予以谅解，并不得就此向甲方索赔。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甲方将合同款项转账支付至乙方指定银行账户：</w:t>
      </w:r>
    </w:p>
    <w:p>
      <w:pPr>
        <w:widowControl/>
        <w:spacing w:line="360" w:lineRule="auto"/>
        <w:ind w:firstLine="480" w:firstLineChars="200"/>
        <w:rPr>
          <w:rFonts w:ascii="宋体" w:hAnsi="宋体" w:cs="宋体"/>
          <w:sz w:val="24"/>
        </w:rPr>
      </w:pPr>
      <w:r>
        <w:rPr>
          <w:rFonts w:hint="eastAsia" w:ascii="宋体" w:hAnsi="宋体" w:cs="宋体"/>
          <w:sz w:val="24"/>
        </w:rPr>
        <w:t>户名：</w:t>
      </w:r>
    </w:p>
    <w:p>
      <w:pPr>
        <w:widowControl/>
        <w:spacing w:line="360" w:lineRule="auto"/>
        <w:ind w:firstLine="480" w:firstLineChars="200"/>
        <w:rPr>
          <w:rFonts w:ascii="宋体" w:hAnsi="宋体" w:cs="宋体"/>
          <w:sz w:val="24"/>
        </w:rPr>
      </w:pPr>
      <w:r>
        <w:rPr>
          <w:rFonts w:hint="eastAsia" w:ascii="宋体" w:hAnsi="宋体" w:cs="宋体"/>
          <w:sz w:val="24"/>
        </w:rPr>
        <w:t>银行账号：</w:t>
      </w:r>
    </w:p>
    <w:p>
      <w:pPr>
        <w:widowControl/>
        <w:spacing w:line="360" w:lineRule="auto"/>
        <w:ind w:firstLine="480" w:firstLineChars="200"/>
        <w:rPr>
          <w:rFonts w:ascii="宋体" w:hAnsi="宋体" w:cs="宋体"/>
          <w:sz w:val="24"/>
        </w:rPr>
      </w:pPr>
      <w:r>
        <w:rPr>
          <w:rFonts w:hint="eastAsia" w:ascii="宋体" w:hAnsi="宋体" w:cs="宋体"/>
          <w:sz w:val="24"/>
        </w:rPr>
        <w:t>开户银行：</w:t>
      </w:r>
    </w:p>
    <w:bookmarkEnd w:id="17"/>
    <w:p>
      <w:pPr>
        <w:spacing w:line="360" w:lineRule="auto"/>
        <w:ind w:firstLine="482" w:firstLineChars="200"/>
        <w:rPr>
          <w:rFonts w:ascii="宋体" w:hAnsi="宋体" w:cs="宋体"/>
          <w:b/>
          <w:bCs/>
          <w:sz w:val="24"/>
        </w:rPr>
      </w:pPr>
      <w:r>
        <w:rPr>
          <w:rFonts w:hint="eastAsia" w:ascii="宋体" w:hAnsi="宋体" w:cs="宋体"/>
          <w:b/>
          <w:bCs/>
          <w:sz w:val="24"/>
        </w:rPr>
        <w:t>第九条  合同提前终止</w:t>
      </w:r>
    </w:p>
    <w:p>
      <w:pPr>
        <w:pStyle w:val="27"/>
        <w:spacing w:line="360" w:lineRule="auto"/>
        <w:ind w:firstLine="480"/>
        <w:rPr>
          <w:rFonts w:ascii="宋体" w:hAnsi="宋体" w:cs="宋体"/>
          <w:sz w:val="24"/>
          <w:szCs w:val="24"/>
        </w:rPr>
      </w:pPr>
      <w:r>
        <w:rPr>
          <w:rFonts w:hint="eastAsia" w:ascii="宋体" w:hAnsi="宋体" w:cs="宋体"/>
          <w:sz w:val="24"/>
        </w:rPr>
        <w:t>1、</w:t>
      </w:r>
      <w:r>
        <w:rPr>
          <w:rFonts w:hint="eastAsia" w:ascii="宋体" w:hAnsi="宋体" w:cs="宋体"/>
          <w:sz w:val="24"/>
          <w:szCs w:val="24"/>
        </w:rPr>
        <w:t>双方协商同意提前终止本合同的，按双方协商约定的方式进行清算执行。</w:t>
      </w:r>
    </w:p>
    <w:p>
      <w:pPr>
        <w:pStyle w:val="27"/>
        <w:spacing w:line="360" w:lineRule="auto"/>
        <w:ind w:firstLine="480"/>
        <w:rPr>
          <w:rFonts w:ascii="宋体" w:hAnsi="宋体" w:cs="宋体"/>
          <w:sz w:val="24"/>
          <w:szCs w:val="24"/>
        </w:rPr>
      </w:pPr>
      <w:r>
        <w:rPr>
          <w:rFonts w:hint="eastAsia" w:ascii="宋体" w:hAnsi="宋体"/>
          <w:sz w:val="24"/>
        </w:rPr>
        <w:t>2</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sz w:val="24"/>
          <w:szCs w:val="24"/>
        </w:rPr>
      </w:pPr>
      <w:r>
        <w:rPr>
          <w:rFonts w:hint="eastAsia" w:ascii="宋体" w:hAnsi="宋体"/>
          <w:sz w:val="24"/>
        </w:rPr>
        <w:t>3</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27"/>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27"/>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27"/>
        <w:spacing w:line="360" w:lineRule="auto"/>
        <w:ind w:firstLine="480"/>
        <w:rPr>
          <w:rFonts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szCs w:val="24"/>
        </w:rPr>
        <w:t>如发生不可抗力或其他超出合同双方控制的事件，致使一方无法履行合同，本合同解除：</w:t>
      </w:r>
    </w:p>
    <w:p>
      <w:pPr>
        <w:pStyle w:val="27"/>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7"/>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27"/>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第十一条  风险责任</w:t>
      </w:r>
    </w:p>
    <w:p>
      <w:pPr>
        <w:spacing w:line="360" w:lineRule="auto"/>
        <w:ind w:firstLine="480" w:firstLineChars="200"/>
        <w:rPr>
          <w:rFonts w:ascii="宋体" w:hAnsi="宋体" w:cs="宋体"/>
          <w:sz w:val="24"/>
        </w:rPr>
      </w:pPr>
      <w:r>
        <w:rPr>
          <w:rFonts w:hint="eastAsia" w:ascii="宋体" w:hAnsi="宋体" w:cs="宋体"/>
          <w:sz w:val="24"/>
        </w:rPr>
        <w:t>１、乙方应完全地按照【   】号招标文件的要求和乙方投标文件的承诺完成本项目，出于自身财务、技术、人力等原因导致项目失败的，应承担全部责任。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color w:val="000000"/>
          <w:sz w:val="24"/>
        </w:rPr>
        <w:t>★</w:t>
      </w:r>
      <w:r>
        <w:rPr>
          <w:rFonts w:hint="eastAsia" w:ascii="宋体" w:hAnsi="宋体" w:cs="宋体"/>
          <w:b/>
          <w:bCs/>
          <w:sz w:val="24"/>
        </w:rPr>
        <w:t>第十二条  违约责任</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sz w:val="24"/>
        </w:rPr>
        <w:t>如因乙方原因，</w:t>
      </w:r>
      <w:r>
        <w:rPr>
          <w:rFonts w:hint="eastAsia" w:ascii="宋体" w:hAnsi="宋体" w:cs="宋体"/>
          <w:sz w:val="24"/>
        </w:rPr>
        <w:t>乙方未按照本合同约定的时间完成本项目各阶段工作，每延迟一日，</w:t>
      </w:r>
      <w:r>
        <w:rPr>
          <w:rFonts w:hint="eastAsia" w:ascii="宋体" w:hAnsi="宋体"/>
          <w:sz w:val="24"/>
        </w:rPr>
        <w:t>甲方有权在付款时扣除合同余款</w:t>
      </w:r>
      <w:r>
        <w:rPr>
          <w:rFonts w:hint="eastAsia" w:ascii="宋体" w:hAnsi="宋体" w:cs="宋体"/>
          <w:sz w:val="24"/>
        </w:rPr>
        <w:t>1‰的逾期违约金。</w:t>
      </w:r>
      <w:r>
        <w:rPr>
          <w:rFonts w:hint="eastAsia" w:ascii="宋体" w:hAnsi="宋体"/>
          <w:sz w:val="24"/>
        </w:rPr>
        <w:t>如乙方已完成阶段性成果且经甲方验收合格的，乙方有权要求甲方支付该阶段成果的费用。</w:t>
      </w:r>
    </w:p>
    <w:p>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sz w:val="24"/>
        </w:rPr>
        <w:t>如因乙方原因，造成乙方提供的成果或服务不符合本合同规定或者招标文件要求的，甲方有权拒收，乙方必须采取补救措施，费用由乙方承担，如因此造成时</w:t>
      </w:r>
      <w:r>
        <w:rPr>
          <w:rFonts w:hint="eastAsia" w:ascii="宋体" w:hAnsi="宋体" w:cs="宋体"/>
          <w:sz w:val="24"/>
        </w:rPr>
        <w:t>间延误的，乙方须按本合同的约定承担相应的违约责任。</w:t>
      </w:r>
    </w:p>
    <w:p>
      <w:pPr>
        <w:spacing w:line="360" w:lineRule="auto"/>
        <w:ind w:firstLine="480" w:firstLineChars="200"/>
        <w:rPr>
          <w:rFonts w:ascii="宋体" w:hAnsi="宋体" w:cs="宋体"/>
          <w:sz w:val="24"/>
        </w:rPr>
      </w:pPr>
      <w:r>
        <w:rPr>
          <w:rFonts w:hint="eastAsia" w:ascii="宋体" w:hAnsi="宋体" w:cs="宋体"/>
          <w:sz w:val="24"/>
        </w:rPr>
        <w:t>3.乙方无正当理由解除合同的，应向甲方支付合同总额20%的违约金。</w:t>
      </w:r>
    </w:p>
    <w:p>
      <w:pPr>
        <w:spacing w:line="360" w:lineRule="auto"/>
        <w:ind w:firstLine="480" w:firstLineChars="200"/>
        <w:rPr>
          <w:rFonts w:ascii="宋体" w:hAnsi="宋体" w:cs="宋体"/>
          <w:sz w:val="24"/>
        </w:rPr>
      </w:pPr>
      <w:r>
        <w:rPr>
          <w:rFonts w:hint="eastAsia" w:ascii="宋体" w:hAnsi="宋体" w:cs="宋体"/>
          <w:sz w:val="24"/>
        </w:rPr>
        <w:t>4.乙方违反本协议约定导致合同目的不能实现的，甲方有权解除合同，乙方应返还甲方已经支付的款项并向甲方支付合同总额20%的违约金。</w:t>
      </w:r>
    </w:p>
    <w:p>
      <w:pPr>
        <w:spacing w:line="360" w:lineRule="auto"/>
        <w:ind w:firstLine="482" w:firstLineChars="200"/>
        <w:rPr>
          <w:rFonts w:ascii="宋体" w:hAnsi="宋体" w:cs="宋体"/>
          <w:b/>
          <w:bCs/>
          <w:sz w:val="24"/>
        </w:rPr>
      </w:pPr>
      <w:r>
        <w:rPr>
          <w:rFonts w:hint="eastAsia" w:ascii="宋体" w:hAnsi="宋体" w:cs="宋体"/>
          <w:b/>
          <w:bCs/>
          <w:sz w:val="24"/>
        </w:rPr>
        <w:t>第十三条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7"/>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7"/>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7"/>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7"/>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7"/>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7"/>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xxxxxxxxxx</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8" w:name="_Toc793"/>
      <w:r>
        <w:rPr>
          <w:rFonts w:hint="eastAsia" w:ascii="宋体" w:hAnsi="宋体" w:cs="宋体"/>
          <w:b/>
          <w:bCs/>
          <w:sz w:val="24"/>
        </w:rPr>
        <w:t>用户需求书</w:t>
      </w:r>
      <w:bookmarkEnd w:id="18"/>
    </w:p>
    <w:p>
      <w:pPr>
        <w:numPr>
          <w:ilvl w:val="0"/>
          <w:numId w:val="7"/>
        </w:numPr>
        <w:spacing w:line="360" w:lineRule="auto"/>
        <w:ind w:firstLine="482" w:firstLineChars="200"/>
        <w:rPr>
          <w:rFonts w:hint="eastAsia" w:ascii="宋体" w:hAnsi="宋体" w:cs="宋体"/>
          <w:b/>
          <w:bCs/>
          <w:kern w:val="0"/>
          <w:sz w:val="24"/>
          <w:szCs w:val="20"/>
        </w:rPr>
      </w:pPr>
      <w:bookmarkStart w:id="19" w:name="_Toc51746099"/>
      <w:r>
        <w:rPr>
          <w:rFonts w:hint="eastAsia" w:ascii="宋体" w:hAnsi="宋体" w:cs="宋体"/>
          <w:b/>
          <w:bCs/>
          <w:kern w:val="0"/>
          <w:sz w:val="24"/>
          <w:szCs w:val="20"/>
        </w:rPr>
        <w:t>项目背景</w:t>
      </w:r>
    </w:p>
    <w:p>
      <w:pPr>
        <w:spacing w:line="360" w:lineRule="auto"/>
        <w:ind w:firstLine="480" w:firstLineChars="200"/>
        <w:rPr>
          <w:rFonts w:ascii="宋体" w:hAnsi="宋体" w:cs="宋体"/>
          <w:sz w:val="24"/>
        </w:rPr>
      </w:pPr>
      <w:r>
        <w:rPr>
          <w:rFonts w:hint="default"/>
          <w:sz w:val="24"/>
        </w:rPr>
        <w:t>为高质量组织好系列实践活动，拟采购第三方专业机构提供的交通</w:t>
      </w:r>
      <w:r>
        <w:rPr>
          <w:rFonts w:hint="eastAsia" w:ascii="宋体" w:hAnsi="宋体" w:cs="宋体"/>
          <w:kern w:val="2"/>
          <w:sz w:val="24"/>
          <w:szCs w:val="24"/>
        </w:rPr>
        <w:t>、住宿、用餐、</w:t>
      </w:r>
      <w:r>
        <w:rPr>
          <w:rFonts w:hint="default" w:ascii="宋体" w:hAnsi="宋体" w:cs="宋体"/>
          <w:kern w:val="2"/>
          <w:sz w:val="24"/>
          <w:szCs w:val="24"/>
        </w:rPr>
        <w:t>场地租赁、</w:t>
      </w:r>
      <w:r>
        <w:rPr>
          <w:rFonts w:hint="eastAsia" w:ascii="宋体" w:hAnsi="宋体" w:cs="宋体"/>
          <w:kern w:val="2"/>
          <w:sz w:val="24"/>
          <w:szCs w:val="24"/>
        </w:rPr>
        <w:t>保险等方面的</w:t>
      </w:r>
      <w:r>
        <w:rPr>
          <w:rFonts w:hint="default" w:ascii="宋体" w:hAnsi="宋体" w:cs="宋体"/>
          <w:kern w:val="2"/>
          <w:sz w:val="24"/>
          <w:szCs w:val="24"/>
        </w:rPr>
        <w:t>基础性服务</w:t>
      </w:r>
      <w:r>
        <w:rPr>
          <w:rFonts w:hint="eastAsia" w:ascii="宋体" w:hAnsi="宋体" w:cs="宋体"/>
          <w:kern w:val="2"/>
          <w:sz w:val="24"/>
          <w:szCs w:val="24"/>
          <w:lang w:eastAsia="zh-CN"/>
        </w:rPr>
        <w:t>，</w:t>
      </w:r>
      <w:r>
        <w:rPr>
          <w:rFonts w:hint="default"/>
          <w:sz w:val="24"/>
        </w:rPr>
        <w:t>确保活动顺利开展</w:t>
      </w:r>
      <w:r>
        <w:rPr>
          <w:rFonts w:hint="default" w:ascii="宋体" w:hAnsi="宋体" w:cs="宋体"/>
          <w:kern w:val="2"/>
          <w:sz w:val="24"/>
          <w:szCs w:val="24"/>
        </w:rPr>
        <w:t>。</w:t>
      </w:r>
    </w:p>
    <w:p>
      <w:pPr>
        <w:numPr>
          <w:ilvl w:val="0"/>
          <w:numId w:val="0"/>
        </w:numPr>
        <w:spacing w:line="360" w:lineRule="auto"/>
        <w:ind w:firstLine="482" w:firstLineChars="200"/>
        <w:rPr>
          <w:rFonts w:hint="eastAsia"/>
          <w:sz w:val="24"/>
          <w:szCs w:val="24"/>
        </w:rPr>
      </w:pPr>
      <w:r>
        <w:rPr>
          <w:rFonts w:hint="default"/>
          <w:b/>
          <w:bCs/>
          <w:sz w:val="24"/>
          <w:szCs w:val="24"/>
        </w:rPr>
        <w:t>二、</w:t>
      </w:r>
      <w:r>
        <w:rPr>
          <w:rFonts w:hint="eastAsia"/>
          <w:b/>
          <w:bCs/>
          <w:sz w:val="24"/>
          <w:szCs w:val="24"/>
        </w:rPr>
        <w:t>项目内容</w:t>
      </w:r>
      <w:r>
        <w:rPr>
          <w:rFonts w:hint="eastAsia"/>
          <w:sz w:val="24"/>
          <w:szCs w:val="24"/>
        </w:rPr>
        <w:t>：</w:t>
      </w:r>
    </w:p>
    <w:p>
      <w:pPr>
        <w:numPr>
          <w:ilvl w:val="0"/>
          <w:numId w:val="0"/>
        </w:numPr>
        <w:spacing w:line="360" w:lineRule="auto"/>
        <w:ind w:firstLine="480" w:firstLineChars="200"/>
        <w:rPr>
          <w:rFonts w:ascii="宋体" w:hAnsi="宋体" w:cs="宋体"/>
          <w:sz w:val="24"/>
        </w:rPr>
      </w:pPr>
      <w:r>
        <w:rPr>
          <w:rFonts w:hint="default" w:ascii="宋体" w:hAnsi="宋体" w:cs="宋体"/>
          <w:sz w:val="24"/>
        </w:rPr>
        <w:t>实践活动</w:t>
      </w:r>
      <w:r>
        <w:rPr>
          <w:rFonts w:hint="eastAsia" w:ascii="宋体" w:hAnsi="宋体" w:cs="宋体"/>
          <w:sz w:val="24"/>
        </w:rPr>
        <w:t>拟于2023年</w:t>
      </w:r>
      <w:r>
        <w:rPr>
          <w:rFonts w:hint="eastAsia" w:ascii="宋体" w:hAnsi="宋体" w:cs="宋体"/>
          <w:sz w:val="24"/>
          <w:highlight w:val="none"/>
          <w:lang w:val="en-US" w:eastAsia="zh-CN"/>
        </w:rPr>
        <w:t>8</w:t>
      </w:r>
      <w:r>
        <w:rPr>
          <w:rFonts w:hint="eastAsia" w:ascii="宋体" w:hAnsi="宋体" w:cs="宋体"/>
          <w:sz w:val="24"/>
          <w:highlight w:val="none"/>
        </w:rPr>
        <w:t>月-9月</w:t>
      </w:r>
      <w:r>
        <w:rPr>
          <w:rFonts w:hint="eastAsia" w:ascii="宋体" w:hAnsi="宋体" w:cs="宋体"/>
          <w:sz w:val="24"/>
        </w:rPr>
        <w:t>之间</w:t>
      </w:r>
      <w:r>
        <w:rPr>
          <w:rFonts w:hint="default" w:ascii="宋体" w:hAnsi="宋体" w:cs="宋体"/>
          <w:sz w:val="24"/>
        </w:rPr>
        <w:t>开展</w:t>
      </w:r>
      <w:r>
        <w:rPr>
          <w:rFonts w:hint="eastAsia" w:ascii="宋体" w:hAnsi="宋体" w:cs="宋体"/>
          <w:sz w:val="24"/>
        </w:rPr>
        <w:t>，共</w:t>
      </w:r>
      <w:r>
        <w:rPr>
          <w:rFonts w:hint="eastAsia" w:ascii="宋体" w:hAnsi="宋体" w:cs="宋体"/>
          <w:sz w:val="24"/>
          <w:lang w:val="en-US" w:eastAsia="zh-CN"/>
        </w:rPr>
        <w:t>两</w:t>
      </w:r>
      <w:r>
        <w:rPr>
          <w:rFonts w:hint="eastAsia" w:ascii="宋体" w:hAnsi="宋体" w:cs="宋体"/>
          <w:sz w:val="24"/>
        </w:rPr>
        <w:t>期，每期含往返共计3天（含周末1天）</w:t>
      </w:r>
      <w:r>
        <w:rPr>
          <w:rFonts w:hint="default" w:ascii="宋体" w:hAnsi="宋体" w:cs="宋体"/>
          <w:sz w:val="24"/>
        </w:rPr>
        <w:t>，前往湛江、茂名、潮州、汕头四个城市进行学习</w:t>
      </w:r>
      <w:r>
        <w:rPr>
          <w:rFonts w:hint="eastAsia" w:ascii="宋体" w:hAnsi="宋体" w:cs="宋体"/>
          <w:sz w:val="24"/>
        </w:rPr>
        <w:t>。每期约</w:t>
      </w:r>
      <w:r>
        <w:rPr>
          <w:rFonts w:hint="eastAsia" w:ascii="宋体" w:hAnsi="宋体" w:cs="宋体"/>
          <w:sz w:val="24"/>
          <w:lang w:val="en-US" w:eastAsia="zh-CN"/>
        </w:rPr>
        <w:t>75</w:t>
      </w:r>
      <w:r>
        <w:rPr>
          <w:rFonts w:hint="eastAsia" w:ascii="宋体" w:hAnsi="宋体" w:cs="宋体"/>
          <w:sz w:val="24"/>
        </w:rPr>
        <w:t>人，共</w:t>
      </w:r>
      <w:r>
        <w:rPr>
          <w:rFonts w:hint="default" w:ascii="宋体" w:hAnsi="宋体" w:cs="宋体"/>
          <w:sz w:val="24"/>
        </w:rPr>
        <w:t>150</w:t>
      </w:r>
      <w:r>
        <w:rPr>
          <w:rFonts w:hint="eastAsia" w:ascii="宋体" w:hAnsi="宋体" w:cs="宋体"/>
          <w:sz w:val="24"/>
        </w:rPr>
        <w:t>人，以实际参加人数为准。参加人员可以根据实际情况选择其中任何一期报名参加，将视报名情况统筹安排。</w:t>
      </w:r>
    </w:p>
    <w:p>
      <w:pPr>
        <w:pStyle w:val="27"/>
        <w:ind w:firstLine="482"/>
        <w:rPr>
          <w:sz w:val="24"/>
          <w:szCs w:val="24"/>
        </w:rPr>
      </w:pPr>
      <w:r>
        <w:rPr>
          <w:rFonts w:hint="eastAsia"/>
          <w:sz w:val="24"/>
          <w:szCs w:val="24"/>
        </w:rPr>
        <w:t>项目主要提供</w:t>
      </w:r>
      <w:r>
        <w:rPr>
          <w:rFonts w:hint="default"/>
          <w:sz w:val="24"/>
          <w:szCs w:val="24"/>
        </w:rPr>
        <w:t>市内和城市间</w:t>
      </w:r>
      <w:r>
        <w:rPr>
          <w:rFonts w:hint="default"/>
          <w:sz w:val="24"/>
        </w:rPr>
        <w:t>交通</w:t>
      </w:r>
      <w:r>
        <w:rPr>
          <w:rFonts w:hint="eastAsia" w:ascii="宋体" w:hAnsi="宋体" w:cs="宋体"/>
          <w:kern w:val="2"/>
          <w:sz w:val="24"/>
          <w:szCs w:val="24"/>
        </w:rPr>
        <w:t>、住宿、用餐、</w:t>
      </w:r>
      <w:r>
        <w:rPr>
          <w:rFonts w:hint="default" w:ascii="宋体" w:hAnsi="宋体" w:cs="宋体"/>
          <w:kern w:val="2"/>
          <w:sz w:val="24"/>
          <w:szCs w:val="24"/>
        </w:rPr>
        <w:t>场地租赁、现场讲解、宣传</w:t>
      </w:r>
      <w:r>
        <w:rPr>
          <w:rFonts w:hint="eastAsia" w:ascii="宋体" w:hAnsi="宋体" w:cs="宋体"/>
          <w:kern w:val="2"/>
          <w:sz w:val="24"/>
          <w:szCs w:val="24"/>
          <w:lang w:val="en-US" w:eastAsia="zh-CN"/>
        </w:rPr>
        <w:t>物料费</w:t>
      </w:r>
      <w:r>
        <w:rPr>
          <w:rFonts w:hint="default" w:ascii="宋体" w:hAnsi="宋体" w:cs="宋体"/>
          <w:kern w:val="2"/>
          <w:sz w:val="24"/>
          <w:szCs w:val="24"/>
        </w:rPr>
        <w:t>、</w:t>
      </w:r>
      <w:r>
        <w:rPr>
          <w:rFonts w:hint="eastAsia" w:ascii="宋体" w:hAnsi="宋体" w:cs="宋体"/>
          <w:kern w:val="2"/>
          <w:sz w:val="24"/>
          <w:szCs w:val="24"/>
        </w:rPr>
        <w:t>保险等方面的</w:t>
      </w:r>
      <w:r>
        <w:rPr>
          <w:rFonts w:hint="default" w:ascii="宋体" w:hAnsi="宋体" w:cs="宋体"/>
          <w:kern w:val="2"/>
          <w:sz w:val="24"/>
          <w:szCs w:val="24"/>
        </w:rPr>
        <w:t>基础性服务。</w:t>
      </w:r>
    </w:p>
    <w:bookmarkEnd w:id="19"/>
    <w:p>
      <w:pPr>
        <w:pStyle w:val="28"/>
        <w:tabs>
          <w:tab w:val="left" w:pos="720"/>
        </w:tabs>
        <w:autoSpaceDE w:val="0"/>
        <w:autoSpaceDN w:val="0"/>
        <w:spacing w:line="360" w:lineRule="auto"/>
        <w:ind w:right="17" w:firstLine="482"/>
        <w:outlineLvl w:val="1"/>
        <w:rPr>
          <w:rFonts w:ascii="宋体" w:hAnsi="宋体" w:cs="宋体"/>
          <w:b/>
          <w:sz w:val="24"/>
        </w:rPr>
      </w:pPr>
      <w:r>
        <w:rPr>
          <w:rFonts w:hint="eastAsia" w:ascii="宋体" w:hAnsi="宋体" w:cs="宋体"/>
          <w:b/>
          <w:sz w:val="24"/>
        </w:rPr>
        <w:t>三、技术要求</w:t>
      </w:r>
    </w:p>
    <w:p>
      <w:pPr>
        <w:keepNext w:val="0"/>
        <w:keepLines w:val="0"/>
        <w:pageBreakBefore w:val="0"/>
        <w:kinsoku/>
        <w:wordWrap/>
        <w:overflowPunct/>
        <w:topLinePunct w:val="0"/>
        <w:autoSpaceDE/>
        <w:autoSpaceDN/>
        <w:bidi w:val="0"/>
        <w:adjustRightInd/>
        <w:spacing w:line="300" w:lineRule="auto"/>
        <w:ind w:firstLine="480" w:firstLineChars="200"/>
        <w:textAlignment w:val="auto"/>
        <w:rPr>
          <w:rFonts w:hint="default" w:ascii="宋体" w:hAnsi="宋体" w:cs="宋体"/>
          <w:kern w:val="2"/>
          <w:sz w:val="24"/>
          <w:szCs w:val="24"/>
        </w:rPr>
      </w:pPr>
      <w:r>
        <w:rPr>
          <w:rFonts w:hint="default" w:ascii="长城仿宋" w:hAnsi="Calibri"/>
          <w:kern w:val="0"/>
          <w:sz w:val="24"/>
        </w:rPr>
        <w:t>1.</w:t>
      </w:r>
      <w:r>
        <w:rPr>
          <w:rFonts w:hint="eastAsia" w:ascii="长城仿宋" w:hAnsi="Calibri"/>
          <w:kern w:val="0"/>
          <w:sz w:val="24"/>
        </w:rPr>
        <w:t>项目主要提供</w:t>
      </w:r>
      <w:r>
        <w:rPr>
          <w:rFonts w:hint="default" w:ascii="长城仿宋" w:hAnsi="Calibri"/>
          <w:kern w:val="0"/>
          <w:sz w:val="24"/>
        </w:rPr>
        <w:t>服务：</w:t>
      </w:r>
      <w:r>
        <w:rPr>
          <w:rFonts w:hint="default"/>
          <w:sz w:val="24"/>
          <w:szCs w:val="24"/>
        </w:rPr>
        <w:t>市内和城市间</w:t>
      </w:r>
      <w:r>
        <w:rPr>
          <w:rFonts w:hint="default"/>
          <w:sz w:val="24"/>
        </w:rPr>
        <w:t>交通</w:t>
      </w:r>
      <w:r>
        <w:rPr>
          <w:rFonts w:hint="eastAsia" w:ascii="宋体" w:hAnsi="宋体" w:cs="宋体"/>
          <w:kern w:val="2"/>
          <w:sz w:val="24"/>
          <w:szCs w:val="24"/>
        </w:rPr>
        <w:t>、住宿、用餐、</w:t>
      </w:r>
      <w:r>
        <w:rPr>
          <w:rFonts w:hint="default" w:ascii="宋体" w:hAnsi="宋体" w:cs="宋体"/>
          <w:kern w:val="2"/>
          <w:sz w:val="24"/>
          <w:szCs w:val="24"/>
        </w:rPr>
        <w:t>场地租赁、现场讲解费代付、宣传</w:t>
      </w:r>
      <w:r>
        <w:rPr>
          <w:rFonts w:hint="eastAsia" w:ascii="宋体" w:hAnsi="宋体" w:cs="宋体"/>
          <w:kern w:val="2"/>
          <w:sz w:val="24"/>
          <w:szCs w:val="24"/>
          <w:lang w:val="en-US" w:eastAsia="zh-CN"/>
        </w:rPr>
        <w:t>物料费</w:t>
      </w:r>
      <w:r>
        <w:rPr>
          <w:rFonts w:hint="default" w:ascii="宋体" w:hAnsi="宋体" w:cs="宋体"/>
          <w:kern w:val="2"/>
          <w:sz w:val="24"/>
          <w:szCs w:val="24"/>
        </w:rPr>
        <w:t>、</w:t>
      </w:r>
      <w:r>
        <w:rPr>
          <w:rFonts w:hint="eastAsia" w:ascii="宋体" w:hAnsi="宋体" w:cs="宋体"/>
          <w:kern w:val="2"/>
          <w:sz w:val="24"/>
          <w:szCs w:val="24"/>
        </w:rPr>
        <w:t>保险等方面的</w:t>
      </w:r>
      <w:r>
        <w:rPr>
          <w:rFonts w:hint="default" w:ascii="宋体" w:hAnsi="宋体" w:cs="宋体"/>
          <w:kern w:val="2"/>
          <w:sz w:val="24"/>
          <w:szCs w:val="24"/>
        </w:rPr>
        <w:t>基础性服务。</w:t>
      </w:r>
    </w:p>
    <w:p>
      <w:pPr>
        <w:keepNext w:val="0"/>
        <w:keepLines w:val="0"/>
        <w:pageBreakBefore w:val="0"/>
        <w:kinsoku/>
        <w:wordWrap/>
        <w:overflowPunct/>
        <w:topLinePunct w:val="0"/>
        <w:autoSpaceDE/>
        <w:autoSpaceDN/>
        <w:bidi w:val="0"/>
        <w:adjustRightInd/>
        <w:spacing w:line="300" w:lineRule="auto"/>
        <w:ind w:firstLine="480" w:firstLineChars="200"/>
        <w:textAlignment w:val="auto"/>
        <w:rPr>
          <w:rFonts w:hint="default" w:ascii="Times New Roman" w:hAnsi="Times New Roman" w:eastAsia="宋体" w:cs="Times New Roman"/>
          <w:kern w:val="2"/>
          <w:sz w:val="24"/>
          <w:szCs w:val="24"/>
          <w:lang w:eastAsia="zh-CN" w:bidi="ar-SA"/>
        </w:rPr>
      </w:pPr>
      <w:r>
        <w:rPr>
          <w:rFonts w:hint="default" w:cs="Times New Roman"/>
          <w:kern w:val="2"/>
          <w:sz w:val="24"/>
          <w:szCs w:val="24"/>
          <w:lang w:eastAsia="zh-CN" w:bidi="ar-SA"/>
        </w:rPr>
        <w:t>2</w:t>
      </w:r>
      <w:r>
        <w:rPr>
          <w:rFonts w:hint="default" w:ascii="Times New Roman" w:hAnsi="Times New Roman" w:eastAsia="宋体" w:cs="Times New Roman"/>
          <w:kern w:val="2"/>
          <w:sz w:val="24"/>
          <w:szCs w:val="24"/>
          <w:lang w:eastAsia="zh-CN" w:bidi="ar-SA"/>
        </w:rPr>
        <w:t>.</w:t>
      </w:r>
      <w:r>
        <w:rPr>
          <w:rFonts w:hint="eastAsia" w:ascii="Times New Roman" w:hAnsi="Times New Roman" w:eastAsia="宋体" w:cs="Times New Roman"/>
          <w:kern w:val="2"/>
          <w:sz w:val="24"/>
          <w:szCs w:val="24"/>
          <w:lang w:val="en-US" w:eastAsia="zh-CN" w:bidi="ar-SA"/>
        </w:rPr>
        <w:t>湛江、茂名</w:t>
      </w:r>
      <w:r>
        <w:rPr>
          <w:rFonts w:hint="default" w:ascii="Times New Roman" w:hAnsi="Times New Roman" w:eastAsia="宋体" w:cs="Times New Roman"/>
          <w:kern w:val="2"/>
          <w:sz w:val="24"/>
          <w:szCs w:val="24"/>
          <w:lang w:val="en-US" w:eastAsia="zh-CN" w:bidi="ar-SA"/>
        </w:rPr>
        <w:t>路线</w:t>
      </w:r>
      <w:r>
        <w:rPr>
          <w:rFonts w:hint="default" w:ascii="Times New Roman" w:hAnsi="Times New Roman" w:eastAsia="宋体" w:cs="Times New Roman"/>
          <w:kern w:val="2"/>
          <w:sz w:val="24"/>
          <w:szCs w:val="24"/>
          <w:lang w:eastAsia="zh-CN" w:bidi="ar-SA"/>
        </w:rPr>
        <w:t>主要内容：</w:t>
      </w:r>
      <w:r>
        <w:rPr>
          <w:rFonts w:hint="default" w:ascii="Times New Roman" w:hAnsi="Times New Roman" w:eastAsia="宋体" w:cs="Times New Roman"/>
          <w:kern w:val="2"/>
          <w:sz w:val="24"/>
          <w:szCs w:val="24"/>
          <w:lang w:val="en-US" w:eastAsia="zh-CN" w:bidi="ar-SA"/>
        </w:rPr>
        <w:t>参观</w:t>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HYPERLINK "https://baike.baidu.com/item/%E5%AF%B8%E9%87%91%E6%A1%A5/425536?fromModule=lemma_inlink" \t "https://baike.baidu.com/item/%E5%AF%B8%E9%87%91%E6%A1%A5%E5%85%AC%E5%9B%AD/_blank" </w:instrText>
      </w:r>
      <w:r>
        <w:rPr>
          <w:rFonts w:hint="default"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寸金桥</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t>公园</w:t>
      </w:r>
      <w:r>
        <w:rPr>
          <w:rFonts w:hint="default" w:ascii="Times New Roman" w:hAnsi="Times New Roman" w:eastAsia="宋体" w:cs="Times New Roman"/>
          <w:kern w:val="2"/>
          <w:sz w:val="24"/>
          <w:szCs w:val="24"/>
          <w:lang w:eastAsia="zh-CN" w:bidi="ar-SA"/>
        </w:rPr>
        <w:t>、</w:t>
      </w:r>
      <w:r>
        <w:rPr>
          <w:rFonts w:hint="eastAsia" w:ascii="Times New Roman" w:hAnsi="Times New Roman" w:eastAsia="宋体" w:cs="Times New Roman"/>
          <w:kern w:val="2"/>
          <w:sz w:val="24"/>
          <w:szCs w:val="24"/>
          <w:lang w:val="en-US" w:eastAsia="zh-CN" w:bidi="ar-SA"/>
        </w:rPr>
        <w:t>参观麻章区湖光镇金牛岛红树林片区</w:t>
      </w:r>
      <w:r>
        <w:rPr>
          <w:rFonts w:hint="default" w:ascii="Times New Roman" w:hAnsi="Times New Roman" w:eastAsia="宋体" w:cs="Times New Roman"/>
          <w:kern w:val="2"/>
          <w:sz w:val="24"/>
          <w:szCs w:val="24"/>
          <w:lang w:eastAsia="zh-CN" w:bidi="ar-SA"/>
        </w:rPr>
        <w:t>、</w:t>
      </w:r>
      <w:r>
        <w:rPr>
          <w:rFonts w:hint="eastAsia" w:ascii="Times New Roman" w:hAnsi="Times New Roman" w:eastAsia="宋体" w:cs="Times New Roman"/>
          <w:kern w:val="2"/>
          <w:sz w:val="24"/>
          <w:szCs w:val="24"/>
          <w:lang w:val="en-US" w:eastAsia="zh-CN" w:bidi="ar-SA"/>
        </w:rPr>
        <w:t>参观徐闻港</w:t>
      </w:r>
      <w:r>
        <w:rPr>
          <w:rFonts w:hint="default" w:ascii="Times New Roman" w:hAnsi="Times New Roman" w:eastAsia="宋体" w:cs="Times New Roman"/>
          <w:kern w:val="2"/>
          <w:sz w:val="24"/>
          <w:szCs w:val="24"/>
          <w:lang w:eastAsia="zh-CN" w:bidi="ar-SA"/>
        </w:rPr>
        <w:t>、</w:t>
      </w:r>
      <w:r>
        <w:rPr>
          <w:rFonts w:hint="eastAsia" w:ascii="Times New Roman" w:hAnsi="Times New Roman" w:eastAsia="宋体" w:cs="Times New Roman"/>
          <w:kern w:val="2"/>
          <w:sz w:val="24"/>
          <w:szCs w:val="24"/>
          <w:lang w:val="en-US" w:eastAsia="zh-CN" w:bidi="ar-SA"/>
        </w:rPr>
        <w:t>参观环北部湾水资源配置工程</w:t>
      </w:r>
      <w:r>
        <w:rPr>
          <w:rFonts w:hint="default" w:ascii="Times New Roman" w:hAnsi="Times New Roman" w:eastAsia="宋体" w:cs="Times New Roman"/>
          <w:kern w:val="2"/>
          <w:sz w:val="24"/>
          <w:szCs w:val="24"/>
          <w:lang w:eastAsia="zh-CN" w:bidi="ar-SA"/>
        </w:rPr>
        <w:t>、</w:t>
      </w:r>
      <w:r>
        <w:rPr>
          <w:rFonts w:hint="eastAsia" w:ascii="Times New Roman" w:hAnsi="Times New Roman" w:eastAsia="宋体" w:cs="Times New Roman"/>
          <w:kern w:val="2"/>
          <w:sz w:val="24"/>
          <w:szCs w:val="24"/>
          <w:lang w:val="en-US" w:eastAsia="zh-CN" w:bidi="ar-SA"/>
        </w:rPr>
        <w:t>参观中共广州湾支部旧址</w:t>
      </w:r>
      <w:r>
        <w:rPr>
          <w:rFonts w:hint="default" w:ascii="Times New Roman" w:hAnsi="Times New Roman" w:eastAsia="宋体" w:cs="Times New Roman"/>
          <w:kern w:val="2"/>
          <w:sz w:val="24"/>
          <w:szCs w:val="24"/>
          <w:lang w:eastAsia="zh-CN" w:bidi="ar-SA"/>
        </w:rPr>
        <w:t>、</w:t>
      </w:r>
      <w:r>
        <w:rPr>
          <w:rFonts w:hint="eastAsia" w:ascii="Times New Roman" w:hAnsi="Times New Roman" w:eastAsia="宋体" w:cs="Times New Roman"/>
          <w:kern w:val="2"/>
          <w:sz w:val="24"/>
          <w:szCs w:val="24"/>
          <w:lang w:val="en-US" w:eastAsia="zh-CN" w:bidi="ar-SA"/>
        </w:rPr>
        <w:t>参观柏桥村荔枝博物馆</w:t>
      </w:r>
      <w:r>
        <w:rPr>
          <w:rFonts w:hint="default" w:ascii="Times New Roman" w:hAnsi="Times New Roman" w:eastAsia="宋体" w:cs="Times New Roman"/>
          <w:kern w:val="2"/>
          <w:sz w:val="24"/>
          <w:szCs w:val="24"/>
          <w:lang w:eastAsia="zh-CN" w:bidi="ar-SA"/>
        </w:rPr>
        <w:t>。</w:t>
      </w:r>
    </w:p>
    <w:p>
      <w:pPr>
        <w:pStyle w:val="20"/>
        <w:keepNext w:val="0"/>
        <w:keepLines w:val="0"/>
        <w:pageBreakBefore w:val="0"/>
        <w:widowControl/>
        <w:kinsoku/>
        <w:wordWrap/>
        <w:overflowPunct/>
        <w:topLinePunct w:val="0"/>
        <w:autoSpaceDE/>
        <w:autoSpaceDN/>
        <w:bidi w:val="0"/>
        <w:adjustRightInd/>
        <w:snapToGrid w:val="0"/>
        <w:spacing w:after="0" w:line="300" w:lineRule="auto"/>
        <w:ind w:left="0" w:leftChars="0" w:firstLine="480" w:firstLineChars="200"/>
        <w:jc w:val="both"/>
        <w:textAlignment w:val="auto"/>
        <w:outlineLvl w:val="0"/>
        <w:rPr>
          <w:rFonts w:hint="default" w:ascii="Times New Roman" w:hAnsi="Times New Roman" w:eastAsia="宋体" w:cs="Times New Roman"/>
          <w:kern w:val="2"/>
          <w:sz w:val="24"/>
          <w:szCs w:val="24"/>
          <w:lang w:eastAsia="zh-CN" w:bidi="ar-SA"/>
        </w:rPr>
      </w:pPr>
      <w:r>
        <w:rPr>
          <w:rFonts w:hint="default" w:cs="Times New Roman"/>
          <w:kern w:val="2"/>
          <w:sz w:val="24"/>
          <w:szCs w:val="24"/>
          <w:lang w:eastAsia="zh-CN" w:bidi="ar-SA"/>
        </w:rPr>
        <w:t>3</w:t>
      </w:r>
      <w:r>
        <w:rPr>
          <w:rFonts w:hint="default" w:ascii="Times New Roman" w:hAnsi="Times New Roman" w:eastAsia="宋体" w:cs="Times New Roman"/>
          <w:kern w:val="2"/>
          <w:sz w:val="24"/>
          <w:szCs w:val="24"/>
          <w:lang w:eastAsia="zh-CN" w:bidi="ar-SA"/>
        </w:rPr>
        <w:t>.</w:t>
      </w:r>
      <w:r>
        <w:rPr>
          <w:rFonts w:hint="eastAsia" w:ascii="Times New Roman" w:hAnsi="Times New Roman" w:eastAsia="宋体" w:cs="Times New Roman"/>
          <w:kern w:val="2"/>
          <w:sz w:val="24"/>
          <w:szCs w:val="24"/>
          <w:lang w:val="en-US" w:eastAsia="zh-CN" w:bidi="ar-SA"/>
        </w:rPr>
        <w:t>潮州、汕头</w:t>
      </w:r>
      <w:r>
        <w:rPr>
          <w:rFonts w:hint="default" w:ascii="Times New Roman" w:hAnsi="Times New Roman" w:eastAsia="宋体" w:cs="Times New Roman"/>
          <w:kern w:val="2"/>
          <w:sz w:val="24"/>
          <w:szCs w:val="24"/>
          <w:lang w:val="en-US" w:eastAsia="zh-CN" w:bidi="ar-SA"/>
        </w:rPr>
        <w:t>路线</w:t>
      </w:r>
      <w:r>
        <w:rPr>
          <w:rFonts w:hint="default" w:ascii="Times New Roman" w:hAnsi="Times New Roman" w:eastAsia="宋体" w:cs="Times New Roman"/>
          <w:kern w:val="2"/>
          <w:sz w:val="24"/>
          <w:szCs w:val="24"/>
          <w:lang w:eastAsia="zh-CN" w:bidi="ar-SA"/>
        </w:rPr>
        <w:t>主要内容：参观</w:t>
      </w:r>
      <w:r>
        <w:rPr>
          <w:rFonts w:hint="eastAsia" w:ascii="Times New Roman" w:hAnsi="Times New Roman" w:eastAsia="宋体" w:cs="Times New Roman"/>
          <w:kern w:val="2"/>
          <w:sz w:val="24"/>
          <w:szCs w:val="24"/>
          <w:lang w:val="en-US" w:eastAsia="zh-CN" w:bidi="ar-SA"/>
        </w:rPr>
        <w:t>广济桥、广济楼、牌坊街</w:t>
      </w:r>
      <w:r>
        <w:rPr>
          <w:rFonts w:hint="default" w:ascii="Times New Roman" w:hAnsi="Times New Roman" w:eastAsia="宋体" w:cs="Times New Roman"/>
          <w:kern w:val="2"/>
          <w:sz w:val="24"/>
          <w:szCs w:val="24"/>
          <w:lang w:eastAsia="zh-CN" w:bidi="ar-SA"/>
        </w:rPr>
        <w:t>；参观</w:t>
      </w:r>
      <w:r>
        <w:rPr>
          <w:rFonts w:hint="eastAsia" w:ascii="Times New Roman" w:hAnsi="Times New Roman" w:eastAsia="宋体" w:cs="Times New Roman"/>
          <w:kern w:val="2"/>
          <w:sz w:val="24"/>
          <w:szCs w:val="24"/>
          <w:lang w:val="en-US" w:eastAsia="zh-CN" w:bidi="ar-SA"/>
        </w:rPr>
        <w:t>观韩文公祠，观看廉政文化宣传片</w:t>
      </w:r>
      <w:r>
        <w:rPr>
          <w:rFonts w:hint="default" w:ascii="Times New Roman" w:hAnsi="Times New Roman" w:eastAsia="宋体" w:cs="Times New Roman"/>
          <w:kern w:val="2"/>
          <w:sz w:val="24"/>
          <w:szCs w:val="24"/>
          <w:lang w:eastAsia="zh-CN" w:bidi="ar-SA"/>
        </w:rPr>
        <w:t>；</w:t>
      </w:r>
      <w:r>
        <w:rPr>
          <w:rFonts w:hint="eastAsia" w:ascii="Times New Roman" w:hAnsi="Times New Roman" w:eastAsia="宋体" w:cs="Times New Roman"/>
          <w:kern w:val="2"/>
          <w:sz w:val="24"/>
          <w:szCs w:val="24"/>
          <w:lang w:val="en-US" w:eastAsia="zh-CN" w:bidi="ar-SA"/>
        </w:rPr>
        <w:t>参观涵碧楼</w:t>
      </w:r>
      <w:r>
        <w:rPr>
          <w:rFonts w:hint="default" w:ascii="Times New Roman" w:hAnsi="Times New Roman" w:eastAsia="宋体" w:cs="Times New Roman"/>
          <w:kern w:val="2"/>
          <w:sz w:val="24"/>
          <w:szCs w:val="24"/>
          <w:lang w:eastAsia="zh-CN" w:bidi="ar-SA"/>
        </w:rPr>
        <w:t>；参观</w:t>
      </w:r>
      <w:r>
        <w:rPr>
          <w:rFonts w:hint="eastAsia" w:ascii="Times New Roman" w:hAnsi="Times New Roman" w:eastAsia="宋体" w:cs="Times New Roman"/>
          <w:kern w:val="2"/>
          <w:sz w:val="24"/>
          <w:szCs w:val="24"/>
          <w:lang w:val="en-US" w:eastAsia="zh-CN" w:bidi="ar-SA"/>
        </w:rPr>
        <w:t>小公园开埠区</w:t>
      </w:r>
      <w:r>
        <w:rPr>
          <w:rFonts w:hint="eastAsia" w:ascii="Times New Roman" w:hAnsi="Times New Roman" w:eastAsia="宋体" w:cs="Times New Roman"/>
          <w:kern w:val="2"/>
          <w:sz w:val="24"/>
          <w:szCs w:val="24"/>
          <w:lang w:eastAsia="zh-CN" w:bidi="ar-SA"/>
        </w:rPr>
        <w:t>；参观</w:t>
      </w:r>
      <w:r>
        <w:rPr>
          <w:rFonts w:hint="eastAsia" w:ascii="Times New Roman" w:hAnsi="Times New Roman" w:eastAsia="宋体" w:cs="Times New Roman"/>
          <w:kern w:val="2"/>
          <w:sz w:val="24"/>
          <w:szCs w:val="24"/>
          <w:lang w:val="en-US" w:eastAsia="zh-CN" w:bidi="ar-SA"/>
        </w:rPr>
        <w:t>侨批文物馆</w:t>
      </w:r>
      <w:r>
        <w:rPr>
          <w:rFonts w:hint="eastAsia" w:ascii="Times New Roman" w:hAnsi="Times New Roman" w:eastAsia="宋体" w:cs="Times New Roman"/>
          <w:kern w:val="2"/>
          <w:sz w:val="24"/>
          <w:szCs w:val="24"/>
          <w:lang w:eastAsia="zh-CN" w:bidi="ar-SA"/>
        </w:rPr>
        <w:t>；参观</w:t>
      </w:r>
      <w:r>
        <w:rPr>
          <w:rFonts w:hint="eastAsia" w:ascii="Times New Roman" w:hAnsi="Times New Roman" w:eastAsia="宋体" w:cs="Times New Roman"/>
          <w:kern w:val="2"/>
          <w:sz w:val="24"/>
          <w:szCs w:val="24"/>
          <w:lang w:val="en-US" w:eastAsia="zh-CN" w:bidi="ar-SA"/>
        </w:rPr>
        <w:t>潮南区成田镇</w:t>
      </w:r>
      <w:r>
        <w:rPr>
          <w:rFonts w:hint="default" w:ascii="Times New Roman" w:hAnsi="Times New Roman" w:eastAsia="宋体" w:cs="Times New Roman"/>
          <w:kern w:val="2"/>
          <w:sz w:val="24"/>
          <w:szCs w:val="24"/>
          <w:lang w:eastAsia="zh-CN" w:bidi="ar-SA"/>
        </w:rPr>
        <w:t>。</w:t>
      </w:r>
    </w:p>
    <w:p>
      <w:pPr>
        <w:pStyle w:val="28"/>
        <w:tabs>
          <w:tab w:val="left" w:pos="720"/>
        </w:tabs>
        <w:autoSpaceDE w:val="0"/>
        <w:autoSpaceDN w:val="0"/>
        <w:adjustRightInd w:val="0"/>
        <w:spacing w:line="360" w:lineRule="auto"/>
        <w:ind w:right="17" w:firstLine="723" w:firstLineChars="300"/>
        <w:outlineLvl w:val="1"/>
        <w:rPr>
          <w:rFonts w:ascii="宋体" w:hAnsi="宋体" w:cs="宋体"/>
          <w:b/>
          <w:sz w:val="24"/>
        </w:rPr>
      </w:pPr>
      <w:r>
        <w:rPr>
          <w:rFonts w:hint="eastAsia" w:ascii="宋体" w:hAnsi="宋体" w:cs="宋体"/>
          <w:b/>
          <w:sz w:val="24"/>
        </w:rPr>
        <w:t>四、商务要求</w:t>
      </w:r>
    </w:p>
    <w:p>
      <w:pPr>
        <w:spacing w:line="360" w:lineRule="auto"/>
        <w:ind w:firstLine="422" w:firstLineChars="200"/>
        <w:rPr>
          <w:rFonts w:ascii="宋体" w:hAnsi="宋体" w:cs="宋体"/>
          <w:b/>
          <w:bCs/>
          <w:kern w:val="0"/>
          <w:sz w:val="24"/>
          <w:szCs w:val="20"/>
        </w:rPr>
      </w:pPr>
      <w:r>
        <w:rPr>
          <w:rFonts w:hint="eastAsia" w:ascii="宋体" w:hAnsi="宋体" w:cs="宋体"/>
          <w:b/>
          <w:bCs/>
          <w:kern w:val="0"/>
          <w:szCs w:val="16"/>
        </w:rPr>
        <w:t>（一）服务期限及服务地点</w:t>
      </w:r>
      <w:r>
        <w:rPr>
          <w:rFonts w:hint="eastAsia" w:ascii="宋体" w:hAnsi="宋体" w:cs="宋体"/>
          <w:b/>
          <w:bCs/>
          <w:kern w:val="0"/>
          <w:sz w:val="24"/>
          <w:szCs w:val="20"/>
        </w:rPr>
        <w:t xml:space="preserve">      </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时间：2023 年</w:t>
      </w:r>
      <w:r>
        <w:rPr>
          <w:rFonts w:hint="default" w:ascii="宋体" w:hAnsi="宋体" w:cs="宋体"/>
          <w:bCs/>
          <w:kern w:val="0"/>
          <w:sz w:val="24"/>
          <w:szCs w:val="20"/>
        </w:rPr>
        <w:t>8</w:t>
      </w:r>
      <w:r>
        <w:rPr>
          <w:rFonts w:hint="eastAsia" w:ascii="宋体" w:hAnsi="宋体" w:cs="宋体"/>
          <w:bCs/>
          <w:kern w:val="0"/>
          <w:sz w:val="24"/>
          <w:szCs w:val="20"/>
        </w:rPr>
        <w:t>月-9月</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 xml:space="preserve">地点：湛江、茂名、潮州、汕头  </w:t>
      </w:r>
    </w:p>
    <w:p>
      <w:pPr>
        <w:numPr>
          <w:ilvl w:val="0"/>
          <w:numId w:val="8"/>
        </w:numPr>
        <w:spacing w:line="360" w:lineRule="auto"/>
        <w:ind w:firstLine="422" w:firstLineChars="200"/>
        <w:rPr>
          <w:rFonts w:hint="eastAsia" w:ascii="宋体" w:hAnsi="宋体" w:cs="宋体"/>
          <w:b/>
          <w:bCs/>
          <w:kern w:val="0"/>
          <w:szCs w:val="16"/>
        </w:rPr>
      </w:pPr>
      <w:r>
        <w:rPr>
          <w:rFonts w:hint="eastAsia" w:ascii="宋体" w:hAnsi="宋体" w:cs="宋体"/>
          <w:b/>
          <w:bCs/>
          <w:kern w:val="0"/>
          <w:szCs w:val="16"/>
        </w:rPr>
        <w:t>报价要求</w:t>
      </w:r>
    </w:p>
    <w:p>
      <w:pPr>
        <w:spacing w:line="360" w:lineRule="auto"/>
        <w:ind w:firstLine="480" w:firstLineChars="200"/>
        <w:rPr>
          <w:rFonts w:hint="eastAsia" w:ascii="宋体" w:hAnsi="宋体" w:cs="宋体"/>
          <w:bCs/>
          <w:kern w:val="0"/>
          <w:sz w:val="24"/>
          <w:szCs w:val="20"/>
        </w:rPr>
      </w:pPr>
      <w:r>
        <w:rPr>
          <w:rFonts w:hint="default" w:ascii="宋体" w:hAnsi="宋体" w:cs="宋体"/>
          <w:bCs/>
          <w:kern w:val="0"/>
          <w:sz w:val="24"/>
          <w:szCs w:val="20"/>
        </w:rPr>
        <w:t>（1）</w:t>
      </w:r>
      <w:r>
        <w:rPr>
          <w:rFonts w:hint="eastAsia" w:ascii="宋体" w:hAnsi="宋体" w:cs="宋体"/>
          <w:bCs/>
          <w:kern w:val="0"/>
          <w:sz w:val="24"/>
          <w:szCs w:val="20"/>
        </w:rPr>
        <w:t>本次投标为总价包干，投标报价包括了投标人完成本招标项目而发生的全部费用，</w:t>
      </w:r>
      <w:r>
        <w:rPr>
          <w:rFonts w:hint="eastAsia" w:ascii="宋体" w:hAnsi="宋体" w:cs="宋体"/>
          <w:bCs/>
          <w:kern w:val="0"/>
          <w:sz w:val="24"/>
          <w:szCs w:val="20"/>
          <w:lang w:val="zh-CN"/>
        </w:rPr>
        <w:t>投标报价包括</w:t>
      </w:r>
      <w:r>
        <w:rPr>
          <w:rFonts w:hint="default" w:ascii="宋体" w:hAnsi="宋体" w:cs="宋体"/>
          <w:bCs/>
          <w:kern w:val="0"/>
          <w:sz w:val="24"/>
          <w:szCs w:val="20"/>
        </w:rPr>
        <w:t>市内及城市间的</w:t>
      </w:r>
      <w:r>
        <w:rPr>
          <w:rFonts w:hint="eastAsia" w:ascii="宋体" w:hAnsi="宋体" w:cs="宋体"/>
          <w:bCs/>
          <w:kern w:val="0"/>
          <w:sz w:val="24"/>
          <w:szCs w:val="20"/>
        </w:rPr>
        <w:t>交通费、住宿费、餐费、保险费、场地租赁费、现场讲解费、宣传</w:t>
      </w:r>
      <w:r>
        <w:rPr>
          <w:rFonts w:hint="eastAsia" w:ascii="宋体" w:hAnsi="宋体" w:cs="宋体"/>
          <w:bCs/>
          <w:kern w:val="0"/>
          <w:sz w:val="24"/>
          <w:szCs w:val="20"/>
          <w:lang w:val="en-US" w:eastAsia="zh-CN"/>
        </w:rPr>
        <w:t>物料</w:t>
      </w:r>
      <w:r>
        <w:rPr>
          <w:rFonts w:hint="eastAsia" w:ascii="宋体" w:hAnsi="宋体" w:cs="宋体"/>
          <w:bCs/>
          <w:kern w:val="0"/>
          <w:sz w:val="24"/>
          <w:szCs w:val="20"/>
        </w:rPr>
        <w:t>费、税费等。投标报价总价作为中标单位与采购单位签订的合同金额。投标单位</w:t>
      </w:r>
      <w:r>
        <w:rPr>
          <w:rFonts w:hint="eastAsia" w:ascii="宋体" w:hAnsi="宋体" w:cs="宋体"/>
          <w:bCs/>
          <w:kern w:val="0"/>
          <w:sz w:val="24"/>
          <w:szCs w:val="20"/>
          <w:lang w:val="zh-CN"/>
        </w:rPr>
        <w:t>的报价不可高于限价，否则</w:t>
      </w:r>
      <w:r>
        <w:rPr>
          <w:rFonts w:hint="eastAsia" w:ascii="宋体" w:hAnsi="宋体" w:cs="宋体"/>
          <w:bCs/>
          <w:kern w:val="0"/>
          <w:sz w:val="24"/>
          <w:szCs w:val="20"/>
        </w:rPr>
        <w:t>投标单位</w:t>
      </w:r>
      <w:r>
        <w:rPr>
          <w:rFonts w:hint="eastAsia" w:ascii="宋体" w:hAnsi="宋体" w:cs="宋体"/>
          <w:bCs/>
          <w:kern w:val="0"/>
          <w:sz w:val="24"/>
          <w:szCs w:val="20"/>
          <w:lang w:val="zh-CN"/>
        </w:rPr>
        <w:t>的投标文件视同无效。</w:t>
      </w:r>
      <w:r>
        <w:rPr>
          <w:rFonts w:hint="eastAsia" w:ascii="宋体" w:hAnsi="宋体" w:cs="宋体"/>
          <w:bCs/>
          <w:kern w:val="0"/>
          <w:sz w:val="24"/>
          <w:szCs w:val="20"/>
        </w:rPr>
        <w:t>投标单位应根据本机构的成本自行决定报价，不得以低于服务成本的报价投标。</w:t>
      </w:r>
    </w:p>
    <w:p>
      <w:pPr>
        <w:spacing w:line="360" w:lineRule="auto"/>
        <w:ind w:firstLine="480" w:firstLineChars="200"/>
        <w:rPr>
          <w:rFonts w:hint="eastAsia" w:ascii="宋体" w:hAnsi="宋体" w:cs="宋体"/>
          <w:bCs/>
          <w:kern w:val="0"/>
          <w:sz w:val="24"/>
          <w:szCs w:val="20"/>
        </w:rPr>
      </w:pPr>
      <w:r>
        <w:rPr>
          <w:rFonts w:hint="eastAsia" w:ascii="宋体" w:hAnsi="宋体" w:cs="宋体"/>
          <w:bCs/>
          <w:kern w:val="0"/>
          <w:sz w:val="24"/>
          <w:szCs w:val="20"/>
        </w:rPr>
        <w:t>投标单位不得期望通过索赔等方式获取补偿，否则，除可能遭到拒绝外，还可能将被作为不良行为记录在案，并可能影响其以后参加政府采购的项目投标。各投标单位在投标报价时，应充分考虑投标报价的风险。</w:t>
      </w:r>
    </w:p>
    <w:p>
      <w:pPr>
        <w:spacing w:line="360" w:lineRule="auto"/>
        <w:ind w:firstLine="480" w:firstLineChars="200"/>
        <w:rPr>
          <w:rFonts w:hint="eastAsia" w:ascii="宋体" w:hAnsi="宋体" w:cs="宋体"/>
          <w:bCs/>
          <w:kern w:val="0"/>
          <w:sz w:val="24"/>
          <w:szCs w:val="20"/>
        </w:rPr>
      </w:pPr>
      <w:r>
        <w:rPr>
          <w:rFonts w:hint="eastAsia" w:ascii="宋体" w:hAnsi="宋体" w:cs="宋体"/>
          <w:bCs/>
          <w:kern w:val="0"/>
          <w:sz w:val="24"/>
          <w:szCs w:val="20"/>
        </w:rPr>
        <w:t>（2）投标人应根据本机构的成本自行决定报价，不得以低于服务成本的报价投标。</w:t>
      </w:r>
    </w:p>
    <w:p>
      <w:pPr>
        <w:spacing w:line="360" w:lineRule="auto"/>
        <w:ind w:firstLine="480" w:firstLineChars="200"/>
        <w:rPr>
          <w:rFonts w:hint="eastAsia" w:ascii="宋体" w:hAnsi="宋体" w:cs="宋体"/>
          <w:bCs/>
          <w:kern w:val="0"/>
          <w:sz w:val="24"/>
          <w:szCs w:val="20"/>
        </w:rPr>
      </w:pPr>
      <w:r>
        <w:rPr>
          <w:rFonts w:hint="eastAsia" w:ascii="宋体" w:hAnsi="宋体" w:cs="宋体"/>
          <w:bCs/>
          <w:kern w:val="0"/>
          <w:sz w:val="24"/>
          <w:szCs w:val="20"/>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 xml:space="preserve">（三）付款方式   </w:t>
      </w:r>
    </w:p>
    <w:p>
      <w:pPr>
        <w:adjustRightInd w:val="0"/>
        <w:snapToGrid w:val="0"/>
        <w:spacing w:line="360" w:lineRule="auto"/>
        <w:ind w:firstLine="480" w:firstLineChars="200"/>
        <w:rPr>
          <w:rFonts w:ascii="宋体" w:hAnsi="宋体"/>
          <w:sz w:val="24"/>
        </w:rPr>
      </w:pPr>
      <w:r>
        <w:rPr>
          <w:rFonts w:hint="eastAsia" w:ascii="宋体" w:hAnsi="宋体"/>
          <w:sz w:val="24"/>
        </w:rPr>
        <w:t>合同价款由采购人分</w:t>
      </w:r>
      <w:r>
        <w:rPr>
          <w:rFonts w:hint="eastAsia" w:ascii="宋体" w:hAnsi="宋体"/>
          <w:sz w:val="24"/>
          <w:lang w:val="en-US" w:eastAsia="zh-CN"/>
        </w:rPr>
        <w:t>两</w:t>
      </w:r>
      <w:r>
        <w:rPr>
          <w:rFonts w:hint="eastAsia" w:ascii="宋体" w:hAnsi="宋体"/>
          <w:sz w:val="24"/>
        </w:rPr>
        <w:t>期付至中标人指定银行账户，支付比例为</w:t>
      </w:r>
      <w:r>
        <w:rPr>
          <w:rFonts w:ascii="宋体" w:hAnsi="宋体"/>
          <w:sz w:val="24"/>
        </w:rPr>
        <w:t>30</w:t>
      </w:r>
      <w:r>
        <w:rPr>
          <w:rFonts w:hint="eastAsia" w:ascii="宋体" w:hAnsi="宋体"/>
          <w:sz w:val="24"/>
        </w:rPr>
        <w:t>%、</w:t>
      </w:r>
      <w:r>
        <w:rPr>
          <w:rFonts w:hint="eastAsia" w:ascii="宋体" w:hAnsi="宋体"/>
          <w:sz w:val="24"/>
          <w:lang w:val="en-US" w:eastAsia="zh-CN"/>
        </w:rPr>
        <w:t>70</w:t>
      </w:r>
      <w:r>
        <w:rPr>
          <w:rFonts w:ascii="宋体" w:hAnsi="宋体"/>
          <w:sz w:val="24"/>
        </w:rPr>
        <w:t>%</w:t>
      </w:r>
      <w:r>
        <w:rPr>
          <w:rFonts w:hint="eastAsia" w:ascii="宋体" w:hAnsi="宋体"/>
          <w:sz w:val="24"/>
        </w:rPr>
        <w:t>。</w:t>
      </w:r>
    </w:p>
    <w:p>
      <w:pPr>
        <w:pStyle w:val="7"/>
        <w:spacing w:after="0" w:line="560" w:lineRule="exact"/>
        <w:ind w:firstLine="480" w:firstLineChars="200"/>
        <w:rPr>
          <w:rFonts w:ascii="宋体" w:hAnsi="宋体"/>
          <w:sz w:val="24"/>
        </w:rPr>
      </w:pPr>
      <w:r>
        <w:rPr>
          <w:rFonts w:ascii="宋体" w:hAnsi="宋体"/>
          <w:sz w:val="24"/>
        </w:rPr>
        <w:t>1、</w:t>
      </w:r>
      <w:r>
        <w:rPr>
          <w:rFonts w:hint="eastAsia" w:ascii="宋体" w:hAnsi="宋体"/>
          <w:sz w:val="24"/>
        </w:rPr>
        <w:t>合同签订后</w:t>
      </w:r>
      <w:r>
        <w:rPr>
          <w:rFonts w:ascii="宋体" w:hAnsi="宋体"/>
          <w:sz w:val="24"/>
        </w:rPr>
        <w:t>15</w:t>
      </w:r>
      <w:r>
        <w:rPr>
          <w:rFonts w:hint="eastAsia" w:ascii="宋体" w:hAnsi="宋体"/>
          <w:sz w:val="24"/>
        </w:rPr>
        <w:t>个工作日内，采购人收到中标人出具的正规发票后，支付合同总金额的</w:t>
      </w:r>
      <w:r>
        <w:rPr>
          <w:rFonts w:ascii="宋体" w:hAnsi="宋体"/>
          <w:sz w:val="24"/>
        </w:rPr>
        <w:t>30</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经采购人确认中标人全面、充分履行合同义务，验收合格后15个工作日内再次启动付款程序，支付</w:t>
      </w:r>
      <w:r>
        <w:rPr>
          <w:rFonts w:hint="eastAsia" w:ascii="宋体" w:hAnsi="宋体"/>
          <w:sz w:val="24"/>
          <w:lang w:val="en-US" w:eastAsia="zh-CN"/>
        </w:rPr>
        <w:t>7</w:t>
      </w:r>
      <w:r>
        <w:rPr>
          <w:rFonts w:ascii="宋体" w:hAnsi="宋体"/>
          <w:sz w:val="24"/>
        </w:rPr>
        <w:t>0</w:t>
      </w:r>
      <w:r>
        <w:rPr>
          <w:rFonts w:hint="eastAsia" w:ascii="宋体" w:hAnsi="宋体"/>
          <w:sz w:val="24"/>
        </w:rPr>
        <w:t>%合同款</w:t>
      </w:r>
      <w:r>
        <w:rPr>
          <w:rFonts w:ascii="宋体" w:hAnsi="宋体"/>
          <w:sz w:val="24"/>
        </w:rPr>
        <w:t>。</w:t>
      </w:r>
    </w:p>
    <w:p>
      <w:pPr>
        <w:adjustRightInd w:val="0"/>
        <w:snapToGrid w:val="0"/>
        <w:spacing w:line="560" w:lineRule="exact"/>
        <w:ind w:firstLine="480" w:firstLineChars="200"/>
        <w:rPr>
          <w:rFonts w:ascii="宋体" w:hAnsi="宋体"/>
          <w:sz w:val="24"/>
        </w:rPr>
      </w:pPr>
      <w:r>
        <w:rPr>
          <w:rFonts w:hint="eastAsia" w:ascii="宋体" w:hAnsi="宋体"/>
          <w:sz w:val="24"/>
        </w:rPr>
        <w:t>上述每期款项均在满足付款条件，且采购人收到中标人开具的载明相应金额的合格发票后15个工作日内付至中标人指定银行账户。如未及时收到发票，则采购人相应付款时间顺延。若因采购人付款审批影响支付进度，不视为违约，请中标人予以谅解，并不得就此向采购人索赔。</w:t>
      </w:r>
    </w:p>
    <w:p>
      <w:pPr>
        <w:spacing w:line="360" w:lineRule="auto"/>
        <w:ind w:firstLine="482" w:firstLineChars="200"/>
        <w:rPr>
          <w:rFonts w:ascii="宋体" w:hAnsi="宋体" w:cs="宋体"/>
          <w:b/>
          <w:bCs/>
          <w:kern w:val="0"/>
          <w:sz w:val="24"/>
          <w:szCs w:val="20"/>
        </w:rPr>
      </w:pPr>
      <w:r>
        <w:rPr>
          <w:rFonts w:hint="eastAsia" w:ascii="宋体" w:hAnsi="宋体" w:cs="宋体"/>
          <w:b/>
          <w:color w:val="000000"/>
          <w:sz w:val="24"/>
        </w:rPr>
        <w:t>★</w:t>
      </w:r>
      <w:r>
        <w:rPr>
          <w:rFonts w:hint="eastAsia" w:ascii="宋体" w:hAnsi="宋体" w:cs="宋体"/>
          <w:b/>
          <w:bCs/>
          <w:kern w:val="0"/>
          <w:sz w:val="24"/>
          <w:szCs w:val="20"/>
        </w:rPr>
        <w:t>（四）保密条款</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应保守的秘密是指不为公众所知悉、能为权利人带来经济利益、具有实用性并经权利人采取保密措施的技术信息和经营信息，或由双方在履行本合同过程中明确指明为秘密的、法律所认可的任何信息，以及中标</w:t>
      </w:r>
      <w:r>
        <w:rPr>
          <w:rFonts w:ascii="宋体" w:hAnsi="宋体" w:cs="宋体"/>
          <w:kern w:val="0"/>
          <w:sz w:val="24"/>
          <w:szCs w:val="20"/>
        </w:rPr>
        <w:t>单位</w:t>
      </w:r>
      <w:r>
        <w:rPr>
          <w:rFonts w:hint="eastAsia" w:ascii="宋体" w:hAnsi="宋体" w:cs="宋体"/>
          <w:kern w:val="0"/>
          <w:sz w:val="24"/>
          <w:szCs w:val="20"/>
        </w:rPr>
        <w:t>在履行本合同过程中所获得或接触到的任何采购</w:t>
      </w:r>
      <w:r>
        <w:rPr>
          <w:rFonts w:ascii="宋体" w:hAnsi="宋体" w:cs="宋体"/>
          <w:kern w:val="0"/>
          <w:sz w:val="24"/>
          <w:szCs w:val="20"/>
        </w:rPr>
        <w:t>单位</w:t>
      </w:r>
      <w:r>
        <w:rPr>
          <w:rFonts w:hint="eastAsia" w:ascii="宋体" w:hAnsi="宋体" w:cs="宋体"/>
          <w:kern w:val="0"/>
          <w:sz w:val="24"/>
          <w:szCs w:val="20"/>
        </w:rPr>
        <w:t>内部数据资料。</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须以保密方式处理在编制本项目成果文件过程中自采购</w:t>
      </w:r>
      <w:r>
        <w:rPr>
          <w:rFonts w:ascii="宋体" w:hAnsi="宋体" w:cs="宋体"/>
          <w:kern w:val="0"/>
          <w:sz w:val="24"/>
          <w:szCs w:val="20"/>
        </w:rPr>
        <w:t>单位</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工作人员或采购</w:t>
      </w:r>
      <w:r>
        <w:rPr>
          <w:rFonts w:ascii="宋体" w:hAnsi="宋体" w:cs="宋体"/>
          <w:kern w:val="0"/>
          <w:sz w:val="24"/>
          <w:szCs w:val="20"/>
        </w:rPr>
        <w:t>单位</w:t>
      </w:r>
      <w:r>
        <w:rPr>
          <w:rFonts w:hint="eastAsia" w:ascii="宋体" w:hAnsi="宋体" w:cs="宋体"/>
          <w:kern w:val="0"/>
          <w:sz w:val="24"/>
          <w:szCs w:val="20"/>
        </w:rPr>
        <w:t>关联机构获得的相关信息、资料、数据等，或由采购</w:t>
      </w:r>
      <w:r>
        <w:rPr>
          <w:rFonts w:ascii="宋体" w:hAnsi="宋体" w:cs="宋体"/>
          <w:kern w:val="0"/>
          <w:sz w:val="24"/>
          <w:szCs w:val="20"/>
        </w:rPr>
        <w:t>单位</w:t>
      </w:r>
      <w:r>
        <w:rPr>
          <w:rFonts w:hint="eastAsia" w:ascii="宋体" w:hAnsi="宋体" w:cs="宋体"/>
          <w:kern w:val="0"/>
          <w:sz w:val="24"/>
          <w:szCs w:val="20"/>
        </w:rPr>
        <w:t>在履行本合同过程中明确指明为秘密的任何信息,以及中标</w:t>
      </w:r>
      <w:r>
        <w:rPr>
          <w:rFonts w:ascii="宋体" w:hAnsi="宋体" w:cs="宋体"/>
          <w:kern w:val="0"/>
          <w:sz w:val="24"/>
          <w:szCs w:val="20"/>
        </w:rPr>
        <w:t>单位</w:t>
      </w:r>
      <w:r>
        <w:rPr>
          <w:rFonts w:hint="eastAsia" w:ascii="宋体" w:hAnsi="宋体" w:cs="宋体"/>
          <w:kern w:val="0"/>
          <w:sz w:val="24"/>
          <w:szCs w:val="20"/>
        </w:rPr>
        <w:t>因本项目工作所直接或间接取得、处理或接触的任何其他资料。未经采购</w:t>
      </w:r>
      <w:r>
        <w:rPr>
          <w:rFonts w:ascii="宋体" w:hAnsi="宋体" w:cs="宋体"/>
          <w:kern w:val="0"/>
          <w:sz w:val="24"/>
          <w:szCs w:val="20"/>
        </w:rPr>
        <w:t>单位</w:t>
      </w:r>
      <w:r>
        <w:rPr>
          <w:rFonts w:hint="eastAsia" w:ascii="宋体" w:hAnsi="宋体" w:cs="宋体"/>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4、中标</w:t>
      </w:r>
      <w:r>
        <w:rPr>
          <w:rFonts w:ascii="宋体" w:hAnsi="宋体" w:cs="宋体"/>
          <w:kern w:val="0"/>
          <w:sz w:val="24"/>
          <w:szCs w:val="20"/>
        </w:rPr>
        <w:t>单位</w:t>
      </w:r>
      <w:r>
        <w:rPr>
          <w:rFonts w:hint="eastAsia" w:ascii="宋体" w:hAnsi="宋体" w:cs="宋体"/>
          <w:kern w:val="0"/>
          <w:sz w:val="24"/>
          <w:szCs w:val="20"/>
        </w:rPr>
        <w:t>实施项目的程序应符合国家安全、保密的有关规定和标准。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5、上述保密义务不适用以下情况：</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6、如中标</w:t>
      </w:r>
      <w:r>
        <w:rPr>
          <w:rFonts w:ascii="宋体" w:hAnsi="宋体" w:cs="宋体"/>
          <w:kern w:val="0"/>
          <w:sz w:val="24"/>
          <w:szCs w:val="20"/>
        </w:rPr>
        <w:t>单位</w:t>
      </w:r>
      <w:r>
        <w:rPr>
          <w:rFonts w:hint="eastAsia" w:ascii="宋体" w:hAnsi="宋体" w:cs="宋体"/>
          <w:kern w:val="0"/>
          <w:sz w:val="24"/>
          <w:szCs w:val="20"/>
        </w:rPr>
        <w:t>违反上述保密条款，采购</w:t>
      </w:r>
      <w:r>
        <w:rPr>
          <w:rFonts w:ascii="宋体" w:hAnsi="宋体" w:cs="宋体"/>
          <w:kern w:val="0"/>
          <w:sz w:val="24"/>
          <w:szCs w:val="20"/>
        </w:rPr>
        <w:t>单位</w:t>
      </w:r>
      <w:r>
        <w:rPr>
          <w:rFonts w:hint="eastAsia" w:ascii="宋体" w:hAnsi="宋体" w:cs="宋体"/>
          <w:kern w:val="0"/>
          <w:sz w:val="24"/>
          <w:szCs w:val="20"/>
        </w:rPr>
        <w:t>有权解除本合同，中标</w:t>
      </w:r>
      <w:r>
        <w:rPr>
          <w:rFonts w:ascii="宋体" w:hAnsi="宋体" w:cs="宋体"/>
          <w:kern w:val="0"/>
          <w:sz w:val="24"/>
          <w:szCs w:val="20"/>
        </w:rPr>
        <w:t>单位</w:t>
      </w:r>
      <w:r>
        <w:rPr>
          <w:rFonts w:hint="eastAsia" w:ascii="宋体" w:hAnsi="宋体" w:cs="宋体"/>
          <w:kern w:val="0"/>
          <w:sz w:val="24"/>
          <w:szCs w:val="20"/>
        </w:rPr>
        <w:t>应在合同解除通知发出之日起10日内向采购</w:t>
      </w:r>
      <w:r>
        <w:rPr>
          <w:rFonts w:ascii="宋体" w:hAnsi="宋体" w:cs="宋体"/>
          <w:kern w:val="0"/>
          <w:sz w:val="24"/>
          <w:szCs w:val="20"/>
        </w:rPr>
        <w:t>单位</w:t>
      </w:r>
      <w:r>
        <w:rPr>
          <w:rFonts w:hint="eastAsia" w:ascii="宋体" w:hAnsi="宋体" w:cs="宋体"/>
          <w:kern w:val="0"/>
          <w:sz w:val="24"/>
          <w:szCs w:val="20"/>
        </w:rPr>
        <w:t>支付本合同服务费总金额20%的违约金，如果违约金无法弥补采购</w:t>
      </w:r>
      <w:r>
        <w:rPr>
          <w:rFonts w:ascii="宋体" w:hAnsi="宋体" w:cs="宋体"/>
          <w:kern w:val="0"/>
          <w:sz w:val="24"/>
          <w:szCs w:val="20"/>
        </w:rPr>
        <w:t>单位</w:t>
      </w:r>
      <w:r>
        <w:rPr>
          <w:rFonts w:hint="eastAsia" w:ascii="宋体" w:hAnsi="宋体" w:cs="宋体"/>
          <w:kern w:val="0"/>
          <w:sz w:val="24"/>
          <w:szCs w:val="20"/>
        </w:rPr>
        <w:t>损失，采购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赔偿全部损失的权利。</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7、本合同的保密义务包括，未经采购</w:t>
      </w:r>
      <w:r>
        <w:rPr>
          <w:rFonts w:ascii="宋体" w:hAnsi="宋体" w:cs="宋体"/>
          <w:kern w:val="0"/>
          <w:sz w:val="24"/>
          <w:szCs w:val="20"/>
        </w:rPr>
        <w:t>单位</w:t>
      </w:r>
      <w:r>
        <w:rPr>
          <w:rFonts w:hint="eastAsia" w:ascii="宋体" w:hAnsi="宋体" w:cs="宋体"/>
          <w:kern w:val="0"/>
          <w:sz w:val="24"/>
          <w:szCs w:val="20"/>
        </w:rPr>
        <w:t>许可，中标</w:t>
      </w:r>
      <w:r>
        <w:rPr>
          <w:rFonts w:ascii="宋体" w:hAnsi="宋体" w:cs="宋体"/>
          <w:kern w:val="0"/>
          <w:sz w:val="24"/>
          <w:szCs w:val="20"/>
        </w:rPr>
        <w:t>单位</w:t>
      </w:r>
      <w:r>
        <w:rPr>
          <w:rFonts w:hint="eastAsia" w:ascii="宋体" w:hAnsi="宋体" w:cs="宋体"/>
          <w:kern w:val="0"/>
          <w:sz w:val="24"/>
          <w:szCs w:val="20"/>
        </w:rPr>
        <w:t>不得就其可通过开发的软件系统能够获得的任何采购</w:t>
      </w:r>
      <w:r>
        <w:rPr>
          <w:rFonts w:ascii="宋体" w:hAnsi="宋体" w:cs="宋体"/>
          <w:kern w:val="0"/>
          <w:sz w:val="24"/>
          <w:szCs w:val="20"/>
        </w:rPr>
        <w:t>单位</w:t>
      </w:r>
      <w:r>
        <w:rPr>
          <w:rFonts w:hint="eastAsia" w:ascii="宋体" w:hAnsi="宋体" w:cs="宋体"/>
          <w:kern w:val="0"/>
          <w:sz w:val="24"/>
          <w:szCs w:val="20"/>
        </w:rPr>
        <w:t>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8、无论本合同或本合同其他条款是否有效，本保密条款始终约束双方。国家秘密的保密期限由国家有关部门确定，工作秘密的保密期限由采购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hint="eastAsia" w:ascii="宋体" w:hAnsi="宋体" w:cs="宋体"/>
          <w:kern w:val="0"/>
          <w:sz w:val="24"/>
          <w:szCs w:val="20"/>
        </w:rPr>
        <w:t>确定。</w:t>
      </w:r>
    </w:p>
    <w:p>
      <w:pPr>
        <w:spacing w:line="360" w:lineRule="auto"/>
        <w:ind w:firstLine="482" w:firstLineChars="200"/>
        <w:rPr>
          <w:rFonts w:ascii="宋体" w:hAnsi="宋体" w:cs="宋体"/>
          <w:b/>
          <w:bCs/>
          <w:kern w:val="0"/>
          <w:sz w:val="24"/>
          <w:szCs w:val="20"/>
        </w:rPr>
      </w:pPr>
      <w:r>
        <w:rPr>
          <w:rFonts w:hint="eastAsia" w:ascii="宋体" w:hAnsi="宋体" w:cs="宋体"/>
          <w:b/>
          <w:color w:val="000000"/>
          <w:sz w:val="24"/>
        </w:rPr>
        <w:t>★</w:t>
      </w:r>
      <w:r>
        <w:rPr>
          <w:rFonts w:hint="eastAsia" w:ascii="宋体" w:hAnsi="宋体" w:cs="宋体"/>
          <w:b/>
          <w:bCs/>
          <w:kern w:val="0"/>
          <w:sz w:val="24"/>
          <w:szCs w:val="20"/>
        </w:rPr>
        <w:t>（五）违约责任</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1、如因中标</w:t>
      </w:r>
      <w:r>
        <w:rPr>
          <w:rFonts w:ascii="宋体" w:hAnsi="宋体" w:cs="宋体"/>
          <w:kern w:val="0"/>
          <w:sz w:val="24"/>
          <w:szCs w:val="20"/>
        </w:rPr>
        <w:t>单位</w:t>
      </w:r>
      <w:r>
        <w:rPr>
          <w:rFonts w:hint="eastAsia" w:ascii="宋体" w:hAnsi="宋体" w:cs="宋体"/>
          <w:kern w:val="0"/>
          <w:sz w:val="24"/>
          <w:szCs w:val="20"/>
        </w:rPr>
        <w:t>原因，中标</w:t>
      </w:r>
      <w:r>
        <w:rPr>
          <w:rFonts w:ascii="宋体" w:hAnsi="宋体" w:cs="宋体"/>
          <w:kern w:val="0"/>
          <w:sz w:val="24"/>
          <w:szCs w:val="20"/>
        </w:rPr>
        <w:t>单位</w:t>
      </w:r>
      <w:r>
        <w:rPr>
          <w:rFonts w:hint="eastAsia" w:ascii="宋体" w:hAnsi="宋体" w:cs="宋体"/>
          <w:kern w:val="0"/>
          <w:sz w:val="24"/>
          <w:szCs w:val="20"/>
        </w:rPr>
        <w:t>未按照本合同约定的时间完成本项目各阶段工作，每延迟一日，采购</w:t>
      </w:r>
      <w:r>
        <w:rPr>
          <w:rFonts w:ascii="宋体" w:hAnsi="宋体" w:cs="宋体"/>
          <w:kern w:val="0"/>
          <w:sz w:val="24"/>
          <w:szCs w:val="20"/>
        </w:rPr>
        <w:t>单位</w:t>
      </w:r>
      <w:r>
        <w:rPr>
          <w:rFonts w:hint="eastAsia" w:ascii="宋体" w:hAnsi="宋体" w:cs="宋体"/>
          <w:kern w:val="0"/>
          <w:sz w:val="24"/>
          <w:szCs w:val="20"/>
        </w:rPr>
        <w:t>有权在付款时扣除合同余款1‰的逾期违约金。如中标</w:t>
      </w:r>
      <w:r>
        <w:rPr>
          <w:rFonts w:ascii="宋体" w:hAnsi="宋体" w:cs="宋体"/>
          <w:kern w:val="0"/>
          <w:sz w:val="24"/>
          <w:szCs w:val="20"/>
        </w:rPr>
        <w:t>单位</w:t>
      </w:r>
      <w:r>
        <w:rPr>
          <w:rFonts w:hint="eastAsia" w:ascii="宋体" w:hAnsi="宋体" w:cs="宋体"/>
          <w:kern w:val="0"/>
          <w:sz w:val="24"/>
          <w:szCs w:val="20"/>
        </w:rPr>
        <w:t>已完成阶段性成果且经采购</w:t>
      </w:r>
      <w:r>
        <w:rPr>
          <w:rFonts w:ascii="宋体" w:hAnsi="宋体" w:cs="宋体"/>
          <w:kern w:val="0"/>
          <w:sz w:val="24"/>
          <w:szCs w:val="20"/>
        </w:rPr>
        <w:t>单位</w:t>
      </w:r>
      <w:r>
        <w:rPr>
          <w:rFonts w:hint="eastAsia" w:ascii="宋体" w:hAnsi="宋体" w:cs="宋体"/>
          <w:kern w:val="0"/>
          <w:sz w:val="24"/>
          <w:szCs w:val="20"/>
        </w:rPr>
        <w:t>验收合格的，中标</w:t>
      </w:r>
      <w:r>
        <w:rPr>
          <w:rFonts w:ascii="宋体" w:hAnsi="宋体" w:cs="宋体"/>
          <w:kern w:val="0"/>
          <w:sz w:val="24"/>
          <w:szCs w:val="20"/>
        </w:rPr>
        <w:t>单位</w:t>
      </w:r>
      <w:r>
        <w:rPr>
          <w:rFonts w:hint="eastAsia" w:ascii="宋体" w:hAnsi="宋体" w:cs="宋体"/>
          <w:kern w:val="0"/>
          <w:sz w:val="24"/>
          <w:szCs w:val="20"/>
        </w:rPr>
        <w:t>有权要求采购</w:t>
      </w:r>
      <w:r>
        <w:rPr>
          <w:rFonts w:ascii="宋体" w:hAnsi="宋体" w:cs="宋体"/>
          <w:kern w:val="0"/>
          <w:sz w:val="24"/>
          <w:szCs w:val="20"/>
        </w:rPr>
        <w:t>单位</w:t>
      </w:r>
      <w:r>
        <w:rPr>
          <w:rFonts w:hint="eastAsia" w:ascii="宋体" w:hAnsi="宋体" w:cs="宋体"/>
          <w:kern w:val="0"/>
          <w:sz w:val="24"/>
          <w:szCs w:val="20"/>
        </w:rPr>
        <w:t>支付该阶段成果的费用。</w:t>
      </w:r>
    </w:p>
    <w:p>
      <w:pPr>
        <w:spacing w:line="360" w:lineRule="auto"/>
        <w:ind w:firstLine="480" w:firstLineChars="200"/>
      </w:pPr>
      <w:r>
        <w:rPr>
          <w:rFonts w:hint="eastAsia" w:ascii="宋体" w:hAnsi="宋体" w:cs="宋体"/>
          <w:kern w:val="0"/>
          <w:sz w:val="24"/>
          <w:szCs w:val="20"/>
        </w:rPr>
        <w:t>2、如因中标</w:t>
      </w:r>
      <w:r>
        <w:rPr>
          <w:rFonts w:ascii="宋体" w:hAnsi="宋体" w:cs="宋体"/>
          <w:kern w:val="0"/>
          <w:sz w:val="24"/>
          <w:szCs w:val="20"/>
        </w:rPr>
        <w:t>单位</w:t>
      </w:r>
      <w:r>
        <w:rPr>
          <w:rFonts w:hint="eastAsia" w:ascii="宋体" w:hAnsi="宋体" w:cs="宋体"/>
          <w:kern w:val="0"/>
          <w:sz w:val="24"/>
          <w:szCs w:val="20"/>
        </w:rPr>
        <w:t>原因，造成中标</w:t>
      </w:r>
      <w:r>
        <w:rPr>
          <w:rFonts w:ascii="宋体" w:hAnsi="宋体" w:cs="宋体"/>
          <w:kern w:val="0"/>
          <w:sz w:val="24"/>
          <w:szCs w:val="20"/>
        </w:rPr>
        <w:t>单位</w:t>
      </w:r>
      <w:r>
        <w:rPr>
          <w:rFonts w:hint="eastAsia" w:ascii="宋体" w:hAnsi="宋体" w:cs="宋体"/>
          <w:kern w:val="0"/>
          <w:sz w:val="24"/>
          <w:szCs w:val="20"/>
        </w:rPr>
        <w:t>提供的成果或服务不符合本合同规定或者招标文件要求的，采购</w:t>
      </w:r>
      <w:r>
        <w:rPr>
          <w:rFonts w:ascii="宋体" w:hAnsi="宋体" w:cs="宋体"/>
          <w:kern w:val="0"/>
          <w:sz w:val="24"/>
          <w:szCs w:val="20"/>
        </w:rPr>
        <w:t>单位</w:t>
      </w:r>
      <w:r>
        <w:rPr>
          <w:rFonts w:hint="eastAsia" w:ascii="宋体" w:hAnsi="宋体" w:cs="宋体"/>
          <w:kern w:val="0"/>
          <w:sz w:val="24"/>
          <w:szCs w:val="20"/>
        </w:rPr>
        <w:t>有权拒收，中标</w:t>
      </w:r>
      <w:r>
        <w:rPr>
          <w:rFonts w:ascii="宋体" w:hAnsi="宋体" w:cs="宋体"/>
          <w:kern w:val="0"/>
          <w:sz w:val="24"/>
          <w:szCs w:val="20"/>
        </w:rPr>
        <w:t>单位</w:t>
      </w:r>
      <w:r>
        <w:rPr>
          <w:rFonts w:hint="eastAsia" w:ascii="宋体" w:hAnsi="宋体" w:cs="宋体"/>
          <w:kern w:val="0"/>
          <w:sz w:val="24"/>
          <w:szCs w:val="20"/>
        </w:rPr>
        <w:t>必须采取补救措施，费用由中标</w:t>
      </w:r>
      <w:r>
        <w:rPr>
          <w:rFonts w:ascii="宋体" w:hAnsi="宋体" w:cs="宋体"/>
          <w:kern w:val="0"/>
          <w:sz w:val="24"/>
          <w:szCs w:val="20"/>
        </w:rPr>
        <w:t>单位</w:t>
      </w:r>
      <w:r>
        <w:rPr>
          <w:rFonts w:hint="eastAsia" w:ascii="宋体" w:hAnsi="宋体" w:cs="宋体"/>
          <w:kern w:val="0"/>
          <w:sz w:val="24"/>
          <w:szCs w:val="20"/>
        </w:rPr>
        <w:t>承担，如因此造成时间延误的，中标</w:t>
      </w:r>
      <w:r>
        <w:rPr>
          <w:rFonts w:ascii="宋体" w:hAnsi="宋体" w:cs="宋体"/>
          <w:kern w:val="0"/>
          <w:sz w:val="24"/>
          <w:szCs w:val="20"/>
        </w:rPr>
        <w:t>单位</w:t>
      </w:r>
      <w:r>
        <w:rPr>
          <w:rFonts w:hint="eastAsia" w:ascii="宋体" w:hAnsi="宋体" w:cs="宋体"/>
          <w:kern w:val="0"/>
          <w:sz w:val="24"/>
          <w:szCs w:val="20"/>
        </w:rPr>
        <w:t>须按本合同的约定承担相应的违约责任。</w:t>
      </w:r>
    </w:p>
    <w:p>
      <w:pPr>
        <w:spacing w:line="360" w:lineRule="auto"/>
        <w:ind w:firstLine="480" w:firstLineChars="200"/>
        <w:rPr>
          <w:rFonts w:ascii="宋体" w:hAnsi="宋体" w:cs="宋体"/>
          <w:sz w:val="24"/>
        </w:rPr>
      </w:pPr>
      <w:r>
        <w:rPr>
          <w:rFonts w:hint="eastAsia" w:ascii="宋体" w:hAnsi="宋体" w:cs="宋体"/>
          <w:sz w:val="24"/>
        </w:rPr>
        <w:t>3.中标单位无正当理由解除合同的，应向采购单位支付合同总额20%的违约金。</w:t>
      </w:r>
    </w:p>
    <w:p>
      <w:pPr>
        <w:spacing w:line="360" w:lineRule="auto"/>
        <w:ind w:firstLine="480" w:firstLineChars="200"/>
        <w:rPr>
          <w:rFonts w:ascii="宋体" w:hAnsi="宋体" w:cs="宋体"/>
          <w:sz w:val="24"/>
        </w:rPr>
      </w:pPr>
      <w:r>
        <w:rPr>
          <w:rFonts w:hint="eastAsia" w:ascii="宋体" w:hAnsi="宋体" w:cs="宋体"/>
          <w:sz w:val="24"/>
        </w:rPr>
        <w:t>4.中标单位违反本协议约定导致合同目的不能实现的，采购单位有权解除合同，中标单位应返还采购单位已经支付的款项并向采购单位支付合同总额20%的违约金。</w:t>
      </w:r>
    </w:p>
    <w:p>
      <w:pPr>
        <w:pStyle w:val="2"/>
        <w:ind w:left="1470" w:right="1470"/>
      </w:pPr>
    </w:p>
    <w:p>
      <w:pPr>
        <w:pStyle w:val="17"/>
        <w:spacing w:before="0" w:beforeAutospacing="0" w:after="0" w:afterAutospacing="0" w:line="360" w:lineRule="auto"/>
        <w:jc w:val="center"/>
        <w:outlineLvl w:val="1"/>
        <w:rPr>
          <w:b/>
        </w:rPr>
      </w:pPr>
      <w:r>
        <w:rPr>
          <w:rFonts w:hint="eastAsia"/>
          <w:b/>
        </w:rPr>
        <w:t>三、其他要求</w:t>
      </w:r>
    </w:p>
    <w:p>
      <w:pPr>
        <w:spacing w:line="360" w:lineRule="auto"/>
        <w:ind w:firstLine="480" w:firstLineChars="200"/>
        <w:rPr>
          <w:rFonts w:ascii="宋体" w:hAnsi="宋体" w:cs="宋体"/>
          <w:kern w:val="0"/>
          <w:sz w:val="24"/>
          <w:szCs w:val="20"/>
          <w:lang w:val="zh-TW"/>
        </w:rPr>
      </w:pPr>
      <w:r>
        <w:rPr>
          <w:rFonts w:hint="eastAsia" w:ascii="宋体" w:hAnsi="宋体" w:cs="宋体"/>
          <w:kern w:val="0"/>
          <w:sz w:val="24"/>
          <w:szCs w:val="20"/>
          <w:lang w:val="zh-CN"/>
        </w:rPr>
        <w:t>1、</w:t>
      </w:r>
      <w:r>
        <w:rPr>
          <w:rFonts w:ascii="宋体" w:hAnsi="宋体" w:cs="宋体"/>
          <w:kern w:val="0"/>
          <w:sz w:val="24"/>
          <w:szCs w:val="20"/>
        </w:rPr>
        <w:t>中标单位</w:t>
      </w:r>
      <w:r>
        <w:rPr>
          <w:rFonts w:hint="eastAsia" w:ascii="宋体" w:hAnsi="宋体" w:cs="宋体"/>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hint="eastAsia" w:ascii="宋体" w:hAnsi="宋体" w:cs="宋体"/>
          <w:kern w:val="0"/>
          <w:sz w:val="24"/>
          <w:szCs w:val="20"/>
          <w:lang w:val="zh-CN"/>
        </w:rPr>
        <w:t>赔偿相应损失</w:t>
      </w:r>
      <w:r>
        <w:rPr>
          <w:rFonts w:hint="eastAsia" w:ascii="宋体" w:hAnsi="宋体" w:cs="宋体"/>
          <w:kern w:val="0"/>
          <w:sz w:val="24"/>
          <w:szCs w:val="20"/>
          <w:lang w:val="zh-TW"/>
        </w:rPr>
        <w:t>。</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2、人员要求：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在服务期限内，项目人员应相对稳定，更换现场人员，须经采购</w:t>
      </w:r>
      <w:r>
        <w:rPr>
          <w:rFonts w:ascii="宋体" w:hAnsi="宋体" w:cs="宋体"/>
          <w:kern w:val="0"/>
          <w:sz w:val="24"/>
          <w:szCs w:val="20"/>
        </w:rPr>
        <w:t>单位</w:t>
      </w:r>
      <w:r>
        <w:rPr>
          <w:rFonts w:hint="eastAsia" w:ascii="宋体" w:hAnsi="宋体" w:cs="宋体"/>
          <w:kern w:val="0"/>
          <w:sz w:val="24"/>
          <w:szCs w:val="20"/>
        </w:rPr>
        <w:t>书面同意后方可更换。</w:t>
      </w:r>
      <w:r>
        <w:rPr>
          <w:rFonts w:ascii="宋体" w:hAnsi="宋体" w:cs="宋体"/>
          <w:kern w:val="0"/>
          <w:sz w:val="24"/>
          <w:szCs w:val="20"/>
        </w:rPr>
        <w:t>中标单位</w:t>
      </w:r>
      <w:r>
        <w:rPr>
          <w:rFonts w:hint="eastAsia" w:ascii="宋体" w:hAnsi="宋体" w:cs="宋体"/>
          <w:kern w:val="0"/>
          <w:sz w:val="24"/>
          <w:szCs w:val="20"/>
        </w:rPr>
        <w:t>须指定2名签收人，代表</w:t>
      </w:r>
      <w:r>
        <w:rPr>
          <w:rFonts w:ascii="宋体" w:hAnsi="宋体" w:cs="宋体"/>
          <w:kern w:val="0"/>
          <w:sz w:val="24"/>
          <w:szCs w:val="20"/>
        </w:rPr>
        <w:t>中标单位</w:t>
      </w:r>
      <w:r>
        <w:rPr>
          <w:rFonts w:hint="eastAsia" w:ascii="宋体" w:hAnsi="宋体" w:cs="宋体"/>
          <w:kern w:val="0"/>
          <w:sz w:val="24"/>
          <w:szCs w:val="20"/>
        </w:rPr>
        <w:t>签收采购</w:t>
      </w:r>
      <w:r>
        <w:rPr>
          <w:rFonts w:ascii="宋体" w:hAnsi="宋体" w:cs="宋体"/>
          <w:kern w:val="0"/>
          <w:sz w:val="24"/>
          <w:szCs w:val="20"/>
        </w:rPr>
        <w:t>单位</w:t>
      </w:r>
      <w:r>
        <w:rPr>
          <w:rFonts w:hint="eastAsia" w:ascii="宋体" w:hAnsi="宋体" w:cs="宋体"/>
          <w:kern w:val="0"/>
          <w:sz w:val="24"/>
          <w:szCs w:val="20"/>
        </w:rPr>
        <w:t>发出的任务书。签收人需持</w:t>
      </w:r>
      <w:r>
        <w:rPr>
          <w:rFonts w:ascii="宋体" w:hAnsi="宋体" w:cs="宋体"/>
          <w:kern w:val="0"/>
          <w:sz w:val="24"/>
          <w:szCs w:val="20"/>
        </w:rPr>
        <w:t>中标单位</w:t>
      </w:r>
      <w:r>
        <w:rPr>
          <w:rFonts w:hint="eastAsia" w:ascii="宋体" w:hAnsi="宋体" w:cs="宋体"/>
          <w:kern w:val="0"/>
          <w:sz w:val="24"/>
          <w:szCs w:val="20"/>
        </w:rPr>
        <w:t>法人授权委托书报采购方备案，授权有效期与双方签订的框架合同期限一致。更换授权签收人须提前30个工作日向采购</w:t>
      </w:r>
      <w:r>
        <w:rPr>
          <w:rFonts w:ascii="宋体" w:hAnsi="宋体" w:cs="宋体"/>
          <w:kern w:val="0"/>
          <w:sz w:val="24"/>
          <w:szCs w:val="20"/>
        </w:rPr>
        <w:t>单位</w:t>
      </w:r>
      <w:r>
        <w:rPr>
          <w:rFonts w:hint="eastAsia" w:ascii="宋体" w:hAnsi="宋体" w:cs="宋体"/>
          <w:kern w:val="0"/>
          <w:sz w:val="24"/>
          <w:szCs w:val="20"/>
        </w:rPr>
        <w:t>提出书面申请。</w:t>
      </w:r>
    </w:p>
    <w:p>
      <w:pPr>
        <w:pStyle w:val="7"/>
      </w:pPr>
    </w:p>
    <w:p>
      <w:pPr>
        <w:spacing w:line="360" w:lineRule="auto"/>
        <w:outlineLvl w:val="0"/>
        <w:rPr>
          <w:rFonts w:ascii="宋体" w:cs="宋体"/>
          <w:b/>
          <w:bCs/>
          <w:sz w:val="24"/>
        </w:rPr>
      </w:pPr>
      <w:r>
        <w:rPr>
          <w:rFonts w:hint="eastAsia" w:ascii="宋体" w:hAnsi="宋体" w:cs="宋体"/>
          <w:sz w:val="24"/>
        </w:rPr>
        <w:br w:type="page"/>
      </w:r>
      <w:bookmarkStart w:id="20" w:name="_Toc6457"/>
      <w:r>
        <w:rPr>
          <w:rFonts w:hint="eastAsia" w:ascii="宋体" w:cs="宋体"/>
          <w:b/>
          <w:bCs/>
          <w:sz w:val="24"/>
        </w:rPr>
        <w:t>第六章 投标文件初审及招标项目评分表</w:t>
      </w:r>
      <w:bookmarkEnd w:id="20"/>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2"/>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2"/>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一、价格部分（20分）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价格分计算方法：满足招标文件要求且投标价格最低的投标报价为评标基准价，其价格分为满分。其他投标人的价格分统一按照下列公式计算：</w:t>
            </w:r>
          </w:p>
          <w:p>
            <w:pPr>
              <w:widowControl/>
              <w:jc w:val="left"/>
              <w:textAlignment w:val="center"/>
            </w:pPr>
            <w:r>
              <w:rPr>
                <w:rFonts w:hint="eastAsia"/>
              </w:rPr>
              <w:t>投标报价得分=(评标基准价／投标报价)×权重</w:t>
            </w:r>
          </w:p>
          <w:p>
            <w:pPr>
              <w:widowControl/>
              <w:jc w:val="left"/>
            </w:pPr>
            <w:r>
              <w:rPr>
                <w:rFonts w:hint="eastAsia"/>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7"/>
            </w:pPr>
            <w:r>
              <w:t>2、</w:t>
            </w:r>
            <w:r>
              <w:rPr>
                <w:rFonts w:hint="eastAsia"/>
              </w:rPr>
              <w:t>投标报价得分四舍五入后，小数点后保留两位有效数。</w:t>
            </w:r>
          </w:p>
          <w:p>
            <w:pPr>
              <w:rPr>
                <w:lang w:eastAsia="zh-Hans"/>
              </w:rPr>
            </w:pPr>
            <w:r>
              <w:rPr>
                <w:lang w:eastAsia="zh-Hans"/>
              </w:rPr>
              <w:t>3、</w:t>
            </w:r>
            <w:r>
              <w:rPr>
                <w:rFonts w:hint="eastAsia"/>
              </w:rPr>
              <w:t>本项目所属行业：其他未列明行业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 xml:space="preserve">二、商务部分（35分）   </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41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投标人同类项目业绩</w:t>
            </w:r>
            <w:r>
              <w:rPr>
                <w:rFonts w:hint="eastAsia"/>
                <w:szCs w:val="21"/>
              </w:rPr>
              <w:t>及履约评价</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pPr>
            <w:r>
              <w:rPr>
                <w:rFonts w:hint="eastAsia"/>
              </w:rPr>
              <w:t>（一）评审内容：</w:t>
            </w:r>
          </w:p>
          <w:p>
            <w:pPr>
              <w:rPr>
                <w:lang w:val="zh-CN"/>
              </w:rPr>
            </w:pPr>
            <w:r>
              <w:rPr>
                <w:rFonts w:hint="eastAsia"/>
              </w:rPr>
              <w:t xml:space="preserve">1. </w:t>
            </w:r>
            <w:r>
              <w:rPr>
                <w:rFonts w:hint="eastAsia"/>
                <w:lang w:val="zh-CN"/>
              </w:rPr>
              <w:t>20</w:t>
            </w:r>
            <w:r>
              <w:rPr>
                <w:rFonts w:hint="eastAsia"/>
              </w:rPr>
              <w:t>20</w:t>
            </w:r>
            <w:r>
              <w:rPr>
                <w:rFonts w:hint="eastAsia"/>
                <w:lang w:val="zh-CN"/>
              </w:rPr>
              <w:t>年1月1日至本项目投标截止之日（以合同签订时间为准），投标人</w:t>
            </w:r>
            <w:r>
              <w:rPr>
                <w:rFonts w:hint="eastAsia"/>
              </w:rPr>
              <w:t>每提供1个</w:t>
            </w:r>
            <w:r>
              <w:rPr>
                <w:rFonts w:hint="eastAsia"/>
                <w:lang w:val="zh-CN"/>
              </w:rPr>
              <w:t>同类项目</w:t>
            </w:r>
            <w:r>
              <w:rPr>
                <w:rFonts w:hint="eastAsia"/>
              </w:rPr>
              <w:t>的业绩</w:t>
            </w:r>
            <w:r>
              <w:rPr>
                <w:rFonts w:hint="eastAsia"/>
                <w:lang w:val="zh-CN"/>
              </w:rPr>
              <w:t>得</w:t>
            </w:r>
            <w:r>
              <w:rPr>
                <w:rFonts w:hint="eastAsia"/>
              </w:rPr>
              <w:t>1</w:t>
            </w:r>
            <w:r>
              <w:rPr>
                <w:rFonts w:hint="eastAsia"/>
                <w:lang w:val="zh-CN"/>
              </w:rPr>
              <w:t>分，本项最高得</w:t>
            </w:r>
            <w:r>
              <w:rPr>
                <w:rFonts w:hint="eastAsia"/>
              </w:rPr>
              <w:t>10</w:t>
            </w:r>
            <w:r>
              <w:rPr>
                <w:rFonts w:hint="eastAsia"/>
                <w:lang w:val="zh-CN"/>
              </w:rPr>
              <w:t>分；</w:t>
            </w:r>
          </w:p>
          <w:p>
            <w:pPr>
              <w:pStyle w:val="7"/>
              <w:rPr>
                <w:lang w:val="zh-CN"/>
              </w:rPr>
            </w:pPr>
            <w:r>
              <w:rPr>
                <w:rFonts w:hint="eastAsia"/>
              </w:rPr>
              <w:t>2.</w:t>
            </w:r>
            <w:r>
              <w:rPr>
                <w:rFonts w:hint="eastAsia"/>
                <w:lang w:val="zh-CN"/>
              </w:rPr>
              <w:t>上述业绩经采购方评价为优或满意的，每项业绩评价得</w:t>
            </w:r>
            <w:r>
              <w:rPr>
                <w:rFonts w:hint="eastAsia"/>
              </w:rPr>
              <w:t>1</w:t>
            </w:r>
            <w:r>
              <w:rPr>
                <w:rFonts w:hint="eastAsia"/>
                <w:lang w:val="zh-CN"/>
              </w:rPr>
              <w:t>分，本项最高得</w:t>
            </w:r>
            <w:r>
              <w:rPr>
                <w:rFonts w:hint="eastAsia"/>
              </w:rPr>
              <w:t>5</w:t>
            </w:r>
            <w:r>
              <w:rPr>
                <w:rFonts w:hint="eastAsia"/>
                <w:lang w:val="zh-CN"/>
              </w:rPr>
              <w:t>分；</w:t>
            </w:r>
          </w:p>
          <w:p>
            <w:pPr>
              <w:pStyle w:val="7"/>
            </w:pPr>
            <w:r>
              <w:rPr>
                <w:rFonts w:hint="eastAsia"/>
                <w:lang w:val="zh-CN"/>
              </w:rPr>
              <w:t>以上两项累计得分最高不超过</w:t>
            </w:r>
            <w:r>
              <w:rPr>
                <w:rFonts w:hint="eastAsia"/>
              </w:rPr>
              <w:t>15</w:t>
            </w:r>
            <w:r>
              <w:rPr>
                <w:rFonts w:hint="eastAsia"/>
                <w:lang w:val="zh-CN"/>
              </w:rPr>
              <w:t>分。</w:t>
            </w:r>
          </w:p>
          <w:p>
            <w:pPr>
              <w:widowControl/>
              <w:spacing w:line="360" w:lineRule="exact"/>
              <w:textAlignment w:val="center"/>
            </w:pPr>
            <w:r>
              <w:rPr>
                <w:rFonts w:hint="eastAsia"/>
              </w:rPr>
              <w:t>（二）评审标准：</w:t>
            </w:r>
          </w:p>
          <w:p>
            <w:pPr>
              <w:widowControl/>
              <w:spacing w:line="360" w:lineRule="exact"/>
              <w:textAlignment w:val="center"/>
            </w:pPr>
            <w:r>
              <w:rPr>
                <w:rFonts w:hint="eastAsia"/>
              </w:rPr>
              <w:t>1.投标文件须提供合同或中标通知书或其他相关证明文件关键页（签署时间、签署方或委托方、合同内容页、合同签章页）等证明材料复印件并加盖投标人公章（原件备查）。</w:t>
            </w:r>
          </w:p>
          <w:p>
            <w:pPr>
              <w:pStyle w:val="20"/>
              <w:ind w:firstLine="0" w:firstLineChars="0"/>
            </w:pPr>
            <w:r>
              <w:rPr>
                <w:rFonts w:hint="eastAsia"/>
                <w:szCs w:val="21"/>
              </w:rPr>
              <w:t xml:space="preserve">2. </w:t>
            </w:r>
            <w:r>
              <w:rPr>
                <w:rFonts w:hint="eastAsia"/>
                <w:szCs w:val="21"/>
                <w:lang w:val="zh-CN"/>
              </w:rPr>
              <w:t>采购方评价为优或满意的业绩，须提供履约评价表或其他履约（</w:t>
            </w:r>
            <w:r>
              <w:rPr>
                <w:rFonts w:hint="eastAsia"/>
                <w:szCs w:val="21"/>
              </w:rPr>
              <w:t>需加盖</w:t>
            </w:r>
            <w:r>
              <w:rPr>
                <w:rFonts w:hint="eastAsia"/>
                <w:szCs w:val="21"/>
                <w:lang w:val="zh-CN"/>
              </w:rPr>
              <w:t>采购</w:t>
            </w:r>
            <w:r>
              <w:rPr>
                <w:rFonts w:hint="eastAsia" w:ascii="宋体" w:hAnsi="宋体" w:cs="宋体"/>
                <w:bCs/>
                <w:kern w:val="0"/>
                <w:szCs w:val="21"/>
                <w:lang w:bidi="ar"/>
              </w:rPr>
              <w:t>方公章或合同专用章或</w:t>
            </w:r>
            <w:r>
              <w:rPr>
                <w:rFonts w:hint="eastAsia"/>
                <w:szCs w:val="21"/>
                <w:lang w:val="zh-CN"/>
              </w:rPr>
              <w:t>采购</w:t>
            </w:r>
            <w:r>
              <w:rPr>
                <w:rFonts w:hint="eastAsia" w:ascii="宋体" w:hAnsi="宋体" w:cs="宋体"/>
                <w:bCs/>
                <w:kern w:val="0"/>
                <w:szCs w:val="21"/>
                <w:lang w:bidi="ar"/>
              </w:rPr>
              <w:t>方项目使用部门章</w:t>
            </w:r>
            <w:r>
              <w:rPr>
                <w:rFonts w:hint="eastAsia"/>
                <w:szCs w:val="21"/>
                <w:lang w:val="zh-CN"/>
              </w:rPr>
              <w:t>）证明文件等复印件并加盖投标人公章（原件备查）。</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项目负责人（1人）</w:t>
            </w:r>
          </w:p>
        </w:tc>
        <w:tc>
          <w:tcPr>
            <w:tcW w:w="5836" w:type="dxa"/>
            <w:tcBorders>
              <w:top w:val="single" w:color="auto" w:sz="4" w:space="0"/>
              <w:left w:val="single" w:color="000000" w:sz="4" w:space="0"/>
              <w:right w:val="single" w:color="000000" w:sz="4" w:space="0"/>
            </w:tcBorders>
            <w:vAlign w:val="center"/>
          </w:tcPr>
          <w:p>
            <w:pPr>
              <w:widowControl/>
              <w:spacing w:line="360" w:lineRule="exact"/>
              <w:textAlignment w:val="center"/>
              <w:rPr>
                <w:rFonts w:ascii="宋体" w:hAnsi="宋体" w:cs="宋体"/>
                <w:b/>
                <w:bCs/>
                <w:kern w:val="0"/>
                <w:szCs w:val="21"/>
                <w:lang w:bidi="ar"/>
              </w:rPr>
            </w:pPr>
            <w:r>
              <w:rPr>
                <w:rFonts w:hint="eastAsia" w:ascii="宋体" w:hAnsi="宋体" w:cs="宋体"/>
                <w:b/>
                <w:bCs/>
                <w:kern w:val="0"/>
                <w:szCs w:val="21"/>
                <w:lang w:bidi="ar"/>
              </w:rPr>
              <w:t>（一）评审内容：</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根据投标人拟派本项目负责人下述情况进行打分：</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1.项目负责人具有研究生学历或以上的得2分，具有本科学历的得1分，本科以下学历不得分；以最高学历为准，本小项最高得2分。</w:t>
            </w:r>
          </w:p>
          <w:p>
            <w:pPr>
              <w:pStyle w:val="7"/>
            </w:pPr>
            <w:r>
              <w:rPr>
                <w:rFonts w:hint="eastAsia" w:ascii="宋体" w:hAnsi="宋体" w:cs="宋体"/>
                <w:bCs/>
                <w:kern w:val="0"/>
                <w:szCs w:val="21"/>
                <w:lang w:bidi="ar"/>
              </w:rPr>
              <w:t>2.每提供一个该人员以项目负责人身份担任过同类项目业绩的得1分，最高得8分；</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注：提供学历、业绩证明材料。评分中出现无证明资料或专家无法凭所提供资料判断是否得分的情况，一律作不得分处理。以上累计得分最高不超过10分。</w:t>
            </w:r>
          </w:p>
          <w:p>
            <w:pPr>
              <w:widowControl/>
              <w:spacing w:line="360" w:lineRule="exact"/>
              <w:textAlignment w:val="center"/>
              <w:rPr>
                <w:rFonts w:ascii="宋体" w:hAnsi="宋体" w:cs="宋体"/>
                <w:b/>
                <w:bCs/>
                <w:kern w:val="0"/>
                <w:szCs w:val="21"/>
                <w:lang w:bidi="ar"/>
              </w:rPr>
            </w:pPr>
            <w:r>
              <w:rPr>
                <w:rFonts w:hint="eastAsia" w:ascii="宋体" w:hAnsi="宋体" w:cs="宋体"/>
                <w:b/>
                <w:bCs/>
                <w:kern w:val="0"/>
                <w:szCs w:val="21"/>
                <w:lang w:bidi="ar"/>
              </w:rPr>
              <w:t>（二）评审标准：</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1.项目负责人必须是投标人的自有员工，须提供投标人近3个月内任意1个月为该项目负责人缴纳的社保证明（或加盖公章的社保承诺函）；新成立的投标人，提供自其成立之日起的社保证明）；</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2.须提供最高毕业证书及学位证书复印件及学信网查询记录（对于较早颁发的学历学位证书，学信网无法查询的，要求提供证书复印件或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不提供不予计算；</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3.业绩证明材料需提供显示该人员姓名且担任负责人的同类项目合同关键页（包括但不限于服务内容页、签订日期页、签字盖章页）复印件，若合同中不能体现该人员姓名且担任负责人的，则需提供由甲方出具的证明材料（加盖甲方公章或合同专用章或甲方项目使用部门章）；</w:t>
            </w:r>
          </w:p>
          <w:p>
            <w:pPr>
              <w:widowControl/>
              <w:spacing w:line="360" w:lineRule="exact"/>
              <w:textAlignment w:val="center"/>
              <w:rPr>
                <w:rFonts w:ascii="宋体" w:hAnsi="宋体" w:cs="宋体"/>
                <w:kern w:val="0"/>
                <w:szCs w:val="21"/>
                <w:lang w:bidi="ar"/>
              </w:rPr>
            </w:pPr>
            <w:r>
              <w:rPr>
                <w:rFonts w:hint="eastAsia" w:ascii="宋体" w:hAnsi="宋体" w:cs="宋体"/>
                <w:bCs/>
                <w:kern w:val="0"/>
                <w:szCs w:val="21"/>
                <w:lang w:bidi="ar"/>
              </w:rPr>
              <w:t>4.以上资料均要求提供复印件并加盖投标人公章，原件备查，如发现作假，取消投标资格。</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84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项目团队成员（项目负责人除外）</w:t>
            </w:r>
          </w:p>
        </w:tc>
        <w:tc>
          <w:tcPr>
            <w:tcW w:w="5836" w:type="dxa"/>
            <w:tcBorders>
              <w:top w:val="single" w:color="auto" w:sz="4" w:space="0"/>
              <w:left w:val="single" w:color="000000" w:sz="4" w:space="0"/>
              <w:right w:val="single" w:color="000000" w:sz="4" w:space="0"/>
            </w:tcBorders>
            <w:vAlign w:val="center"/>
          </w:tcPr>
          <w:p>
            <w:pPr>
              <w:widowControl/>
              <w:spacing w:line="360" w:lineRule="exact"/>
              <w:textAlignment w:val="center"/>
              <w:rPr>
                <w:rFonts w:ascii="宋体" w:hAnsi="宋体" w:cs="宋体"/>
                <w:b/>
                <w:bCs/>
                <w:kern w:val="0"/>
                <w:szCs w:val="21"/>
                <w:lang w:bidi="ar"/>
              </w:rPr>
            </w:pPr>
            <w:r>
              <w:rPr>
                <w:rFonts w:hint="eastAsia" w:ascii="宋体" w:hAnsi="宋体" w:cs="宋体"/>
                <w:b/>
                <w:bCs/>
                <w:kern w:val="0"/>
                <w:szCs w:val="21"/>
                <w:lang w:bidi="ar"/>
              </w:rPr>
              <w:t xml:space="preserve">（一）评审内容：  </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 xml:space="preserve">拟安排的项目团队成员数（项目负责人除外）不少于 </w:t>
            </w:r>
            <w:r>
              <w:rPr>
                <w:rFonts w:ascii="宋体" w:hAnsi="宋体" w:cs="宋体"/>
                <w:bCs/>
                <w:kern w:val="0"/>
                <w:szCs w:val="21"/>
                <w:lang w:bidi="ar"/>
              </w:rPr>
              <w:t>3</w:t>
            </w:r>
            <w:r>
              <w:rPr>
                <w:rFonts w:hint="eastAsia" w:ascii="宋体" w:hAnsi="宋体" w:cs="宋体"/>
                <w:bCs/>
                <w:kern w:val="0"/>
                <w:szCs w:val="21"/>
                <w:lang w:bidi="ar"/>
              </w:rPr>
              <w:t>人（含</w:t>
            </w:r>
            <w:r>
              <w:rPr>
                <w:rFonts w:ascii="宋体" w:hAnsi="宋体" w:cs="宋体"/>
                <w:bCs/>
                <w:kern w:val="0"/>
                <w:szCs w:val="21"/>
                <w:lang w:bidi="ar"/>
              </w:rPr>
              <w:t>3</w:t>
            </w:r>
            <w:r>
              <w:rPr>
                <w:rFonts w:hint="eastAsia" w:ascii="宋体" w:hAnsi="宋体" w:cs="宋体"/>
                <w:bCs/>
                <w:kern w:val="0"/>
                <w:szCs w:val="21"/>
                <w:lang w:bidi="ar"/>
              </w:rPr>
              <w:t xml:space="preserve">人），否则本项不得分。满足人数要求的按以下进行评审： </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项目团队成员有同类型项目工作经验的，每提供一个得2分，最高得</w:t>
            </w:r>
            <w:r>
              <w:rPr>
                <w:rFonts w:hint="eastAsia" w:ascii="宋体" w:hAnsi="宋体" w:cs="宋体"/>
                <w:bCs/>
                <w:kern w:val="0"/>
                <w:szCs w:val="21"/>
                <w:highlight w:val="none"/>
                <w:lang w:bidi="ar"/>
              </w:rPr>
              <w:t>10分（</w:t>
            </w:r>
            <w:r>
              <w:rPr>
                <w:rFonts w:hint="eastAsia" w:ascii="宋体" w:hAnsi="宋体" w:cs="宋体"/>
                <w:bCs/>
                <w:kern w:val="0"/>
                <w:szCs w:val="21"/>
                <w:lang w:bidi="ar"/>
              </w:rPr>
              <w:t>同一人有多项业绩可累计计分）。</w:t>
            </w:r>
          </w:p>
          <w:p>
            <w:pPr>
              <w:widowControl/>
              <w:spacing w:line="360" w:lineRule="exact"/>
              <w:textAlignment w:val="center"/>
              <w:rPr>
                <w:rFonts w:ascii="宋体" w:hAnsi="宋体" w:cs="宋体"/>
                <w:b/>
                <w:bCs/>
                <w:kern w:val="0"/>
                <w:szCs w:val="21"/>
                <w:lang w:bidi="ar"/>
              </w:rPr>
            </w:pPr>
            <w:r>
              <w:rPr>
                <w:rFonts w:hint="eastAsia" w:ascii="宋体" w:hAnsi="宋体" w:cs="宋体"/>
                <w:b/>
                <w:bCs/>
                <w:kern w:val="0"/>
                <w:szCs w:val="21"/>
                <w:lang w:bidi="ar"/>
              </w:rPr>
              <w:t>（二）评审标准：</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1.项目团队成员必须是投标人的自有员工，须提供投标人近3个月内任意1个月为该团队人员缴纳的社保证明（或加盖公章的社保承诺函）</w:t>
            </w:r>
            <w:r>
              <w:rPr>
                <w:rFonts w:hint="eastAsia"/>
                <w:szCs w:val="21"/>
              </w:rPr>
              <w:t>；</w:t>
            </w:r>
            <w:r>
              <w:rPr>
                <w:rFonts w:hint="eastAsia" w:ascii="宋体" w:hAnsi="宋体" w:cs="宋体"/>
                <w:bCs/>
                <w:kern w:val="0"/>
                <w:szCs w:val="21"/>
                <w:lang w:bidi="ar"/>
              </w:rPr>
              <w:t>投标人成立不足3个月的，自其成立之日起计算）；</w:t>
            </w:r>
          </w:p>
          <w:p>
            <w:pPr>
              <w:pStyle w:val="7"/>
            </w:pPr>
            <w:r>
              <w:rPr>
                <w:rFonts w:hint="eastAsia" w:ascii="宋体" w:hAnsi="宋体" w:cs="宋体"/>
                <w:bCs/>
                <w:kern w:val="0"/>
                <w:szCs w:val="21"/>
                <w:lang w:bidi="ar"/>
              </w:rPr>
              <w:t>2.工作经验可以不在该社保缴交单位，但须提供参与的项目合同关键页信息</w:t>
            </w:r>
            <w:r>
              <w:rPr>
                <w:rFonts w:hint="eastAsia"/>
              </w:rPr>
              <w:t>（签署时间、签署方或委托方、合同内容页、合同签章页）</w:t>
            </w:r>
            <w:r>
              <w:rPr>
                <w:rFonts w:hint="eastAsia" w:ascii="宋体" w:hAnsi="宋体" w:cs="宋体"/>
                <w:bCs/>
                <w:kern w:val="0"/>
                <w:szCs w:val="21"/>
                <w:lang w:bidi="ar"/>
              </w:rPr>
              <w:t>或相关证明材料，提供的合同或证明材料须体现出该人员的相关信息，否则不得分；</w:t>
            </w:r>
          </w:p>
          <w:p>
            <w:pPr>
              <w:widowControl/>
              <w:spacing w:line="360" w:lineRule="exact"/>
              <w:textAlignment w:val="center"/>
              <w:rPr>
                <w:rFonts w:ascii="宋体" w:hAnsi="宋体" w:cs="宋体"/>
                <w:sz w:val="22"/>
                <w:szCs w:val="22"/>
              </w:rPr>
            </w:pPr>
            <w:r>
              <w:rPr>
                <w:rFonts w:hint="eastAsia" w:ascii="宋体" w:hAnsi="宋体" w:cs="宋体"/>
                <w:bCs/>
                <w:kern w:val="0"/>
                <w:szCs w:val="21"/>
                <w:lang w:bidi="ar"/>
              </w:rPr>
              <w:t>3.以上资料均要求提供复印件并加盖投标人公章，原件备查。</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73"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b/>
                <w:bCs/>
                <w:kern w:val="0"/>
                <w:sz w:val="22"/>
                <w:szCs w:val="22"/>
                <w:lang w:bidi="ar"/>
              </w:rPr>
              <w:t>三、技术部分（40分）</w:t>
            </w: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Cs w:val="21"/>
                <w:lang w:bidi="ar"/>
              </w:rPr>
              <w:t>实施方案</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
                <w:bCs/>
                <w:kern w:val="0"/>
                <w:szCs w:val="21"/>
                <w:lang w:bidi="ar"/>
              </w:rPr>
            </w:pPr>
            <w:r>
              <w:rPr>
                <w:rFonts w:hint="eastAsia" w:ascii="宋体" w:hAnsi="宋体" w:cs="宋体"/>
                <w:b/>
                <w:bCs/>
                <w:kern w:val="0"/>
                <w:szCs w:val="21"/>
                <w:lang w:bidi="ar"/>
              </w:rPr>
              <w:t>（一）评审内容：</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根据投标文件里实施方案的判断情况比较得分：</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1.对项目背景、意义和工作目标的认识；</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2.工作内容与方案思路；</w:t>
            </w:r>
          </w:p>
          <w:p>
            <w:pPr>
              <w:widowControl/>
              <w:spacing w:line="360" w:lineRule="exact"/>
              <w:textAlignment w:val="center"/>
              <w:rPr>
                <w:rFonts w:ascii="宋体" w:hAnsi="宋体" w:cs="宋体"/>
                <w:b/>
                <w:bCs/>
                <w:kern w:val="0"/>
                <w:szCs w:val="21"/>
                <w:lang w:bidi="ar"/>
              </w:rPr>
            </w:pPr>
            <w:r>
              <w:rPr>
                <w:rFonts w:hint="eastAsia" w:ascii="宋体" w:hAnsi="宋体" w:cs="宋体"/>
                <w:b/>
                <w:bCs/>
                <w:kern w:val="0"/>
                <w:szCs w:val="21"/>
                <w:lang w:bidi="ar"/>
              </w:rPr>
              <w:t>（二）评审标准：</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满足两点得8分，满足任意一点得4分，均未满足不得分。</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在此基础上，专家根据各供应商的具体响应内容进一步评审：</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优：实施方案思路清晰、内容完整、技术路线成熟</w:t>
            </w:r>
            <w:r>
              <w:rPr>
                <w:rFonts w:ascii="宋体" w:hAnsi="宋体" w:cs="宋体"/>
                <w:bCs/>
                <w:kern w:val="0"/>
                <w:szCs w:val="21"/>
                <w:lang w:bidi="ar"/>
              </w:rPr>
              <w:t>、操作性强</w:t>
            </w:r>
            <w:r>
              <w:rPr>
                <w:rFonts w:hint="eastAsia" w:ascii="宋体" w:hAnsi="宋体" w:cs="宋体"/>
                <w:bCs/>
                <w:kern w:val="0"/>
                <w:szCs w:val="21"/>
                <w:lang w:bidi="ar"/>
              </w:rPr>
              <w:t>；</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良：实施方案思路比较清晰、技术路线可行；</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中：实施方案内容不够完整，方案简单，可执行性一般的；</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差：实施方案思路不清晰、技术路线不成熟，内容简单，可执行性差。</w:t>
            </w:r>
          </w:p>
          <w:p>
            <w:pPr>
              <w:widowControl/>
              <w:spacing w:line="360" w:lineRule="exact"/>
              <w:textAlignment w:val="center"/>
              <w:rPr>
                <w:rFonts w:ascii="宋体" w:hAnsi="宋体" w:cs="宋体"/>
                <w:kern w:val="0"/>
                <w:sz w:val="22"/>
                <w:szCs w:val="22"/>
                <w:lang w:bidi="ar"/>
              </w:rPr>
            </w:pPr>
            <w:r>
              <w:rPr>
                <w:rFonts w:hint="eastAsia" w:ascii="宋体" w:hAnsi="宋体" w:cs="宋体"/>
                <w:bCs/>
                <w:kern w:val="0"/>
                <w:szCs w:val="21"/>
                <w:lang w:bidi="ar"/>
              </w:rPr>
              <w:t>根据招标文件比较，评价为优加7分；评价为良加4分；评价为中加2分；评价为差不加分。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25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Cs w:val="21"/>
                <w:lang w:bidi="ar"/>
              </w:rPr>
              <w:t>项目重点难点分析、应对措施及相关的合理化建议</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
                <w:bCs/>
                <w:kern w:val="0"/>
                <w:szCs w:val="21"/>
                <w:lang w:bidi="ar"/>
              </w:rPr>
            </w:pPr>
            <w:r>
              <w:rPr>
                <w:rFonts w:hint="eastAsia" w:ascii="宋体" w:hAnsi="宋体" w:cs="宋体"/>
                <w:b/>
                <w:bCs/>
                <w:kern w:val="0"/>
                <w:szCs w:val="21"/>
                <w:lang w:bidi="ar"/>
              </w:rPr>
              <w:t>（一）评审内容：</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根据招标文件的需求和投标文件响应情况，编制项目重点难点分析、应对措施及相关的合理化建议。包含但不限于以下内容：</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1、对重点难点问题的把握与分析；</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2、对重点难点问题的应对措施和合理化建议。</w:t>
            </w:r>
          </w:p>
          <w:p>
            <w:pPr>
              <w:widowControl/>
              <w:spacing w:line="360" w:lineRule="exact"/>
              <w:textAlignment w:val="center"/>
              <w:rPr>
                <w:rFonts w:ascii="宋体" w:hAnsi="宋体" w:cs="宋体"/>
                <w:b/>
                <w:bCs/>
                <w:kern w:val="0"/>
                <w:szCs w:val="21"/>
                <w:lang w:bidi="ar"/>
              </w:rPr>
            </w:pPr>
            <w:r>
              <w:rPr>
                <w:rFonts w:hint="eastAsia" w:ascii="宋体" w:hAnsi="宋体" w:cs="宋体"/>
                <w:b/>
                <w:bCs/>
                <w:kern w:val="0"/>
                <w:szCs w:val="21"/>
                <w:lang w:bidi="ar"/>
              </w:rPr>
              <w:t xml:space="preserve">（二）评分标准： </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满足两点得6分，满足任意一点得3分，均未满足不得分。</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在此基础上，专家根据各供应商的具体响应内容进一步评审：</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优：对项目重点难点分析、应对措施及相关的合理化建议准确有效，提出三点可执行、有针对性的合理化建议；</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良：对项目重点难点分析、应对措施及相关的合理化建议比较准确有效，提出两点可执行、有针对性的合理化建议；</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中：对项目重点难点分析、应对措施及相关的合理化建议基本准确有效，提出一点可执行的合理化建议的；</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差：对项目重点难点分析、应对措施及相关的合理化建议不够准确有效，未提出可执行的合理化建议的。</w:t>
            </w:r>
          </w:p>
          <w:p>
            <w:pPr>
              <w:widowControl/>
              <w:spacing w:line="360" w:lineRule="exact"/>
              <w:textAlignment w:val="center"/>
              <w:rPr>
                <w:rFonts w:ascii="宋体" w:hAnsi="宋体" w:cs="宋体"/>
                <w:kern w:val="0"/>
                <w:sz w:val="22"/>
                <w:szCs w:val="22"/>
                <w:lang w:bidi="ar"/>
              </w:rPr>
            </w:pPr>
            <w:r>
              <w:rPr>
                <w:rFonts w:hint="eastAsia" w:ascii="宋体" w:hAnsi="宋体" w:cs="宋体"/>
                <w:bCs/>
                <w:kern w:val="0"/>
                <w:szCs w:val="21"/>
                <w:lang w:bidi="ar"/>
              </w:rPr>
              <w:t>评审为优的加4分；评审为良的加3分；评审为中的加2分；评审为差的不加分。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97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质量保障措施及方案</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
                <w:bCs/>
                <w:kern w:val="0"/>
                <w:szCs w:val="21"/>
                <w:lang w:bidi="ar"/>
              </w:rPr>
            </w:pPr>
            <w:r>
              <w:rPr>
                <w:rFonts w:hint="eastAsia" w:ascii="宋体" w:hAnsi="宋体" w:cs="宋体"/>
                <w:b/>
                <w:bCs/>
                <w:kern w:val="0"/>
                <w:szCs w:val="21"/>
                <w:lang w:bidi="ar"/>
              </w:rPr>
              <w:t>（一）评审内容：</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根据招标文件的需求，编制质量保障措施及方案。包含但不限于以下内容：</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1.项目组织；</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2.项目进度安排；</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3.保障措施。</w:t>
            </w:r>
          </w:p>
          <w:p>
            <w:pPr>
              <w:widowControl/>
              <w:spacing w:line="360" w:lineRule="exact"/>
              <w:textAlignment w:val="center"/>
              <w:rPr>
                <w:rFonts w:ascii="宋体" w:hAnsi="宋体" w:cs="宋体"/>
                <w:b/>
                <w:bCs/>
                <w:kern w:val="0"/>
                <w:szCs w:val="21"/>
                <w:lang w:bidi="ar"/>
              </w:rPr>
            </w:pPr>
            <w:r>
              <w:rPr>
                <w:rFonts w:hint="eastAsia" w:ascii="宋体" w:hAnsi="宋体" w:cs="宋体"/>
                <w:b/>
                <w:bCs/>
                <w:kern w:val="0"/>
                <w:szCs w:val="21"/>
                <w:lang w:bidi="ar"/>
              </w:rPr>
              <w:t>（二）评分标准：</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满足三点得9分，满足任意两点得6分,满足任意一点得3分，均未满足不得分。</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 xml:space="preserve">在此基础上，专家根据各供应商的具体响应内容进一步评审； </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优：项目质量、保障措施及方案可行和合理的；</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良：项目质量、保障措施及方案比较可行和合理的；</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中：项目质量、保障措施及方案基本可行和合理的；</w:t>
            </w:r>
          </w:p>
          <w:p>
            <w:pPr>
              <w:widowControl/>
              <w:spacing w:line="360" w:lineRule="exact"/>
              <w:textAlignment w:val="center"/>
              <w:rPr>
                <w:rFonts w:ascii="宋体" w:hAnsi="宋体" w:cs="宋体"/>
                <w:bCs/>
                <w:kern w:val="0"/>
                <w:szCs w:val="21"/>
                <w:lang w:bidi="ar"/>
              </w:rPr>
            </w:pPr>
            <w:r>
              <w:rPr>
                <w:rFonts w:hint="eastAsia" w:ascii="宋体" w:hAnsi="宋体" w:cs="宋体"/>
                <w:bCs/>
                <w:kern w:val="0"/>
                <w:szCs w:val="21"/>
                <w:lang w:bidi="ar"/>
              </w:rPr>
              <w:t>差：项目质量、保障措施及方案不可行和不合理的。</w:t>
            </w:r>
          </w:p>
          <w:p>
            <w:pPr>
              <w:pStyle w:val="7"/>
              <w:rPr>
                <w:rFonts w:ascii="宋体" w:hAnsi="宋体" w:cs="宋体"/>
                <w:bCs/>
                <w:kern w:val="0"/>
                <w:szCs w:val="21"/>
                <w:lang w:bidi="ar"/>
              </w:rPr>
            </w:pPr>
            <w:r>
              <w:rPr>
                <w:rFonts w:hint="eastAsia" w:ascii="宋体" w:hAnsi="宋体" w:cs="宋体"/>
                <w:bCs/>
                <w:kern w:val="0"/>
                <w:szCs w:val="21"/>
                <w:lang w:bidi="ar"/>
              </w:rPr>
              <w:t>评审为优的加6分；评审为良的加4分；评审为中的加2分；评审为差的不加分。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6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四、诚信部分（5分）</w:t>
            </w:r>
          </w:p>
        </w:tc>
      </w:tr>
      <w:tr>
        <w:tblPrEx>
          <w:tblCellMar>
            <w:top w:w="0" w:type="dxa"/>
            <w:left w:w="108" w:type="dxa"/>
            <w:bottom w:w="0" w:type="dxa"/>
            <w:right w:w="108" w:type="dxa"/>
          </w:tblCellMar>
        </w:tblPrEx>
        <w:trPr>
          <w:trHeight w:val="200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2"/>
                <w:szCs w:val="22"/>
              </w:rPr>
            </w:pPr>
            <w:r>
              <w:rPr>
                <w:rFonts w:hint="eastAsia" w:ascii="宋体" w:hAnsi="宋体" w:cs="宋体"/>
                <w:kern w:val="0"/>
                <w:szCs w:val="21"/>
                <w:lang w:bidi="ar"/>
              </w:rPr>
              <w:t>诚信管理情况</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szCs w:val="22"/>
                <w:lang w:bidi="ar"/>
              </w:rPr>
            </w:pPr>
            <w:r>
              <w:rPr>
                <w:rFonts w:hint="eastAsia" w:ascii="宋体" w:hAnsi="宋体" w:cs="宋体"/>
                <w:kern w:val="0"/>
                <w:szCs w:val="21"/>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1" w:name="_Toc834"/>
      <w:bookmarkStart w:id="22"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1"/>
    </w:p>
    <w:p>
      <w:pPr>
        <w:keepNext/>
        <w:keepLines/>
        <w:spacing w:before="260" w:after="260" w:line="360" w:lineRule="auto"/>
        <w:jc w:val="center"/>
        <w:outlineLvl w:val="1"/>
        <w:rPr>
          <w:rFonts w:ascii="宋体" w:hAnsi="宋体" w:cs="宋体"/>
          <w:b/>
          <w:bCs/>
          <w:sz w:val="24"/>
        </w:rPr>
      </w:pPr>
      <w:bookmarkStart w:id="23" w:name="_Toc19494"/>
      <w:bookmarkStart w:id="24" w:name="_Toc31827"/>
      <w:bookmarkStart w:id="25" w:name="_Toc6548"/>
      <w:bookmarkStart w:id="26" w:name="_Toc5116"/>
      <w:r>
        <w:rPr>
          <w:rFonts w:hint="eastAsia" w:ascii="宋体" w:hAnsi="宋体" w:cs="宋体"/>
          <w:b/>
          <w:sz w:val="24"/>
        </w:rPr>
        <w:t>一、</w:t>
      </w:r>
      <w:r>
        <w:rPr>
          <w:rFonts w:hint="eastAsia" w:ascii="宋体" w:hAnsi="宋体" w:cs="宋体"/>
          <w:b/>
          <w:bCs/>
          <w:sz w:val="24"/>
        </w:rPr>
        <w:t>投标文件包装封面参考</w:t>
      </w:r>
      <w:bookmarkEnd w:id="23"/>
      <w:bookmarkEnd w:id="24"/>
      <w:bookmarkEnd w:id="25"/>
      <w:bookmarkEnd w:id="26"/>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黑体" w:eastAsia="黑体"/>
                <w:b/>
                <w:sz w:val="72"/>
                <w:szCs w:val="72"/>
              </w:rPr>
            </w:pPr>
          </w:p>
          <w:p>
            <w:pPr>
              <w:pStyle w:val="7"/>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7"/>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p>
          <w:p/>
          <w:p>
            <w:pPr>
              <w:pStyle w:val="7"/>
              <w:tabs>
                <w:tab w:val="left" w:pos="562"/>
                <w:tab w:val="left" w:pos="3372"/>
                <w:tab w:val="left" w:pos="3653"/>
              </w:tabs>
              <w:spacing w:line="360" w:lineRule="auto"/>
              <w:rPr>
                <w:rFonts w:ascii="仿宋_GB2312" w:eastAsia="仿宋_GB2312"/>
                <w:b/>
                <w:sz w:val="28"/>
                <w:szCs w:val="28"/>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7"/>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rPr>
          <w:rFonts w:ascii="宋体" w:cs="宋体"/>
          <w:b/>
          <w:sz w:val="24"/>
        </w:rPr>
      </w:pPr>
      <w:r>
        <w:rPr>
          <w:rFonts w:hint="eastAsia" w:ascii="宋体" w:cs="宋体"/>
          <w:b/>
          <w:sz w:val="24"/>
        </w:rPr>
        <w:br w:type="page"/>
      </w:r>
    </w:p>
    <w:p>
      <w:pPr>
        <w:pStyle w:val="4"/>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2、分项报价清单；</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4、</w:t>
      </w:r>
      <w:r>
        <w:rPr>
          <w:rFonts w:hint="eastAsia"/>
          <w:sz w:val="24"/>
          <w:lang w:val="fr-CH"/>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27"/>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、企业资质情况</w:t>
      </w:r>
    </w:p>
    <w:p>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sz w:val="24"/>
          <w:lang w:val="fr-CH"/>
        </w:rPr>
        <w:t>、投标人</w:t>
      </w:r>
      <w:r>
        <w:rPr>
          <w:rFonts w:ascii="宋体" w:hAnsi="宋体" w:cs="宋体"/>
          <w:sz w:val="24"/>
        </w:rPr>
        <w:t>同类项目业绩</w:t>
      </w:r>
      <w:r>
        <w:rPr>
          <w:rFonts w:hint="eastAsia" w:ascii="宋体" w:hAnsi="宋体" w:cs="宋体"/>
          <w:sz w:val="24"/>
        </w:rPr>
        <w:t>及履约评价</w:t>
      </w:r>
    </w:p>
    <w:p>
      <w:pPr>
        <w:spacing w:line="360" w:lineRule="auto"/>
        <w:ind w:firstLine="480" w:firstLineChars="200"/>
        <w:rPr>
          <w:rFonts w:ascii="宋体" w:hAnsi="宋体" w:cs="宋体"/>
          <w:sz w:val="24"/>
        </w:rPr>
      </w:pPr>
      <w:r>
        <w:rPr>
          <w:rFonts w:hint="eastAsia" w:ascii="宋体" w:hAnsi="宋体" w:cs="宋体"/>
          <w:sz w:val="24"/>
        </w:rPr>
        <w:t>13</w:t>
      </w:r>
      <w:r>
        <w:rPr>
          <w:rFonts w:hint="eastAsia" w:ascii="宋体" w:hAnsi="宋体" w:cs="宋体"/>
          <w:sz w:val="24"/>
          <w:lang w:val="fr-CH"/>
        </w:rPr>
        <w:t>、项目负责人（1人）</w:t>
      </w:r>
    </w:p>
    <w:p>
      <w:pPr>
        <w:spacing w:line="360" w:lineRule="auto"/>
        <w:ind w:firstLine="480" w:firstLineChars="200"/>
        <w:rPr>
          <w:rFonts w:ascii="宋体" w:hAnsi="宋体" w:cs="宋体"/>
          <w:sz w:val="24"/>
          <w:lang w:val="fr-CH"/>
        </w:rPr>
      </w:pPr>
      <w:r>
        <w:rPr>
          <w:rFonts w:hint="eastAsia" w:ascii="宋体" w:hAnsi="宋体" w:cs="宋体"/>
          <w:sz w:val="24"/>
        </w:rPr>
        <w:t>14、项目团队成员（项目负责人除外）</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5</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2、实施方案</w:t>
      </w:r>
      <w:r>
        <w:rPr>
          <w:rFonts w:hint="eastAsia" w:ascii="宋体" w:hAnsi="宋体" w:cs="宋体"/>
          <w:sz w:val="24"/>
          <w:lang w:val="fr-CH"/>
        </w:rPr>
        <w:t>；（格式自拟）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3、项目重点难点分析、应对措施及相关的合理化建议；</w:t>
      </w:r>
      <w:r>
        <w:rPr>
          <w:rFonts w:hint="eastAsia" w:ascii="宋体" w:hAnsi="宋体" w:cs="宋体"/>
          <w:sz w:val="24"/>
          <w:lang w:val="fr-CH"/>
        </w:rPr>
        <w:t>（格式自拟）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4、质量保障措施及方案；</w:t>
      </w:r>
      <w:r>
        <w:rPr>
          <w:rFonts w:hint="eastAsia" w:ascii="宋体" w:hAnsi="宋体" w:cs="宋体"/>
          <w:sz w:val="24"/>
          <w:lang w:val="fr-CH"/>
        </w:rPr>
        <w:t>（格式自拟）</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
      <w:pPr>
        <w:spacing w:line="360" w:lineRule="auto"/>
        <w:outlineLvl w:val="2"/>
        <w:rPr>
          <w:rFonts w:ascii="宋体" w:hAnsi="宋体" w:cs="宋体"/>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7"/>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pStyle w:val="9"/>
              <w:spacing w:line="360" w:lineRule="auto"/>
              <w:jc w:val="center"/>
              <w:rPr>
                <w:rFonts w:hAnsi="宋体" w:cs="宋体"/>
                <w:sz w:val="22"/>
                <w:szCs w:val="22"/>
              </w:rPr>
            </w:pPr>
            <w:r>
              <w:rPr>
                <w:rFonts w:hint="eastAsia" w:hAnsi="宋体" w:cs="宋体"/>
                <w:sz w:val="22"/>
                <w:szCs w:val="22"/>
              </w:rPr>
              <w:t>序号</w:t>
            </w:r>
          </w:p>
        </w:tc>
        <w:tc>
          <w:tcPr>
            <w:tcW w:w="2039" w:type="dxa"/>
            <w:vAlign w:val="center"/>
          </w:tcPr>
          <w:p>
            <w:pPr>
              <w:spacing w:line="360" w:lineRule="auto"/>
              <w:jc w:val="center"/>
              <w:rPr>
                <w:rFonts w:ascii="宋体" w:hAnsi="宋体" w:cs="宋体"/>
                <w:sz w:val="22"/>
                <w:szCs w:val="22"/>
              </w:rPr>
            </w:pPr>
            <w:r>
              <w:rPr>
                <w:rFonts w:hint="eastAsia" w:ascii="宋体" w:hAnsi="宋体" w:cs="宋体"/>
                <w:sz w:val="22"/>
                <w:szCs w:val="22"/>
              </w:rPr>
              <w:t>服务内容</w:t>
            </w:r>
          </w:p>
        </w:tc>
        <w:tc>
          <w:tcPr>
            <w:tcW w:w="1177" w:type="dxa"/>
            <w:vAlign w:val="center"/>
          </w:tcPr>
          <w:p>
            <w:pPr>
              <w:spacing w:line="360" w:lineRule="auto"/>
              <w:jc w:val="center"/>
              <w:rPr>
                <w:rFonts w:ascii="宋体" w:hAnsi="宋体" w:cs="宋体"/>
                <w:sz w:val="22"/>
                <w:szCs w:val="22"/>
              </w:rPr>
            </w:pPr>
            <w:r>
              <w:rPr>
                <w:rFonts w:hint="eastAsia" w:ascii="宋体" w:hAnsi="宋体" w:cs="宋体"/>
                <w:sz w:val="22"/>
                <w:szCs w:val="22"/>
              </w:rPr>
              <w:t>数量</w:t>
            </w:r>
          </w:p>
        </w:tc>
        <w:tc>
          <w:tcPr>
            <w:tcW w:w="1297" w:type="dxa"/>
            <w:vAlign w:val="center"/>
          </w:tcPr>
          <w:p>
            <w:pPr>
              <w:pStyle w:val="9"/>
              <w:spacing w:line="360" w:lineRule="auto"/>
              <w:jc w:val="center"/>
              <w:rPr>
                <w:rFonts w:hAnsi="宋体" w:cs="宋体"/>
                <w:sz w:val="22"/>
                <w:szCs w:val="22"/>
              </w:rPr>
            </w:pPr>
            <w:r>
              <w:rPr>
                <w:rFonts w:hint="eastAsia" w:hAnsi="宋体" w:cs="宋体"/>
                <w:sz w:val="22"/>
                <w:szCs w:val="22"/>
              </w:rPr>
              <w:t>单价</w:t>
            </w:r>
          </w:p>
        </w:tc>
        <w:tc>
          <w:tcPr>
            <w:tcW w:w="1240" w:type="dxa"/>
            <w:vAlign w:val="center"/>
          </w:tcPr>
          <w:p>
            <w:pPr>
              <w:pStyle w:val="9"/>
              <w:spacing w:line="360" w:lineRule="auto"/>
              <w:jc w:val="center"/>
              <w:rPr>
                <w:rFonts w:hAnsi="宋体" w:cs="宋体"/>
                <w:sz w:val="22"/>
                <w:szCs w:val="22"/>
              </w:rPr>
            </w:pPr>
            <w:r>
              <w:rPr>
                <w:rFonts w:hint="eastAsia" w:hAnsi="宋体" w:cs="宋体"/>
                <w:sz w:val="22"/>
                <w:szCs w:val="22"/>
              </w:rPr>
              <w:t>总价</w:t>
            </w:r>
          </w:p>
        </w:tc>
        <w:tc>
          <w:tcPr>
            <w:tcW w:w="1471" w:type="dxa"/>
            <w:vAlign w:val="center"/>
          </w:tcPr>
          <w:p>
            <w:pPr>
              <w:pStyle w:val="9"/>
              <w:spacing w:line="360" w:lineRule="auto"/>
              <w:jc w:val="center"/>
              <w:rPr>
                <w:rFonts w:hAnsi="宋体" w:cs="宋体"/>
                <w:sz w:val="22"/>
                <w:szCs w:val="22"/>
              </w:rPr>
            </w:pPr>
            <w:r>
              <w:rPr>
                <w:rFonts w:hint="eastAsia"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pStyle w:val="9"/>
              <w:spacing w:line="360" w:lineRule="auto"/>
              <w:jc w:val="center"/>
              <w:rPr>
                <w:rFonts w:hAnsi="宋体" w:cs="宋体"/>
                <w:sz w:val="24"/>
              </w:rPr>
            </w:pPr>
            <w:r>
              <w:rPr>
                <w:rFonts w:hint="eastAsia" w:hAnsi="宋体" w:cs="宋体"/>
                <w:sz w:val="24"/>
              </w:rPr>
              <w:t>1</w:t>
            </w:r>
          </w:p>
        </w:tc>
        <w:tc>
          <w:tcPr>
            <w:tcW w:w="2039" w:type="dxa"/>
            <w:vAlign w:val="center"/>
          </w:tcPr>
          <w:p>
            <w:pPr>
              <w:pStyle w:val="9"/>
              <w:spacing w:line="360" w:lineRule="auto"/>
              <w:jc w:val="center"/>
              <w:rPr>
                <w:rFonts w:hAnsi="宋体" w:cs="宋体"/>
                <w:sz w:val="24"/>
              </w:rPr>
            </w:pPr>
          </w:p>
        </w:tc>
        <w:tc>
          <w:tcPr>
            <w:tcW w:w="1177" w:type="dxa"/>
            <w:vAlign w:val="center"/>
          </w:tcPr>
          <w:p>
            <w:pPr>
              <w:pStyle w:val="9"/>
              <w:spacing w:line="360" w:lineRule="auto"/>
              <w:jc w:val="center"/>
              <w:rPr>
                <w:rFonts w:hAnsi="宋体" w:cs="宋体"/>
                <w:sz w:val="24"/>
              </w:rPr>
            </w:pPr>
          </w:p>
        </w:tc>
        <w:tc>
          <w:tcPr>
            <w:tcW w:w="1297" w:type="dxa"/>
            <w:vAlign w:val="center"/>
          </w:tcPr>
          <w:p>
            <w:pPr>
              <w:pStyle w:val="9"/>
              <w:spacing w:line="360" w:lineRule="auto"/>
              <w:jc w:val="center"/>
              <w:rPr>
                <w:rFonts w:hAnsi="宋体" w:cs="宋体"/>
                <w:sz w:val="24"/>
              </w:rPr>
            </w:pPr>
          </w:p>
        </w:tc>
        <w:tc>
          <w:tcPr>
            <w:tcW w:w="1240" w:type="dxa"/>
            <w:vAlign w:val="center"/>
          </w:tcPr>
          <w:p>
            <w:pPr>
              <w:pStyle w:val="9"/>
              <w:spacing w:line="360" w:lineRule="auto"/>
              <w:jc w:val="center"/>
              <w:rPr>
                <w:rFonts w:hAnsi="宋体" w:cs="宋体"/>
                <w:sz w:val="24"/>
              </w:rPr>
            </w:pPr>
          </w:p>
        </w:tc>
        <w:tc>
          <w:tcPr>
            <w:tcW w:w="1471"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pStyle w:val="9"/>
              <w:spacing w:line="360" w:lineRule="auto"/>
              <w:jc w:val="center"/>
              <w:rPr>
                <w:rFonts w:hAnsi="宋体" w:cs="宋体"/>
                <w:sz w:val="24"/>
              </w:rPr>
            </w:pPr>
            <w:r>
              <w:rPr>
                <w:rFonts w:hint="eastAsia" w:hAnsi="宋体" w:cs="宋体"/>
                <w:sz w:val="24"/>
              </w:rPr>
              <w:t>2</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9"/>
              <w:spacing w:line="360" w:lineRule="auto"/>
              <w:jc w:val="center"/>
              <w:rPr>
                <w:rFonts w:hAnsi="宋体" w:cs="宋体"/>
                <w:sz w:val="24"/>
              </w:rPr>
            </w:pPr>
          </w:p>
        </w:tc>
        <w:tc>
          <w:tcPr>
            <w:tcW w:w="1297" w:type="dxa"/>
            <w:vAlign w:val="center"/>
          </w:tcPr>
          <w:p>
            <w:pPr>
              <w:pStyle w:val="9"/>
              <w:spacing w:line="360" w:lineRule="auto"/>
              <w:jc w:val="center"/>
              <w:rPr>
                <w:rFonts w:hAnsi="宋体" w:cs="宋体"/>
                <w:sz w:val="24"/>
              </w:rPr>
            </w:pPr>
          </w:p>
        </w:tc>
        <w:tc>
          <w:tcPr>
            <w:tcW w:w="1240" w:type="dxa"/>
            <w:vAlign w:val="center"/>
          </w:tcPr>
          <w:p>
            <w:pPr>
              <w:pStyle w:val="9"/>
              <w:spacing w:line="360" w:lineRule="auto"/>
              <w:jc w:val="center"/>
              <w:rPr>
                <w:rFonts w:hAnsi="宋体" w:cs="宋体"/>
                <w:sz w:val="24"/>
              </w:rPr>
            </w:pPr>
          </w:p>
        </w:tc>
        <w:tc>
          <w:tcPr>
            <w:tcW w:w="1471"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pStyle w:val="9"/>
              <w:spacing w:line="360" w:lineRule="auto"/>
              <w:jc w:val="center"/>
              <w:rPr>
                <w:rFonts w:hAnsi="宋体" w:cs="宋体"/>
                <w:sz w:val="24"/>
              </w:rPr>
            </w:pPr>
            <w:r>
              <w:rPr>
                <w:rFonts w:hint="eastAsia" w:hAnsi="宋体" w:cs="宋体"/>
                <w:sz w:val="24"/>
              </w:rPr>
              <w:t>3</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9"/>
              <w:spacing w:line="360" w:lineRule="auto"/>
              <w:jc w:val="center"/>
              <w:rPr>
                <w:rFonts w:hAnsi="宋体" w:cs="宋体"/>
                <w:sz w:val="24"/>
              </w:rPr>
            </w:pPr>
          </w:p>
        </w:tc>
        <w:tc>
          <w:tcPr>
            <w:tcW w:w="1297" w:type="dxa"/>
            <w:vAlign w:val="center"/>
          </w:tcPr>
          <w:p>
            <w:pPr>
              <w:pStyle w:val="9"/>
              <w:spacing w:line="360" w:lineRule="auto"/>
              <w:jc w:val="center"/>
              <w:rPr>
                <w:rFonts w:hAnsi="宋体" w:cs="宋体"/>
                <w:sz w:val="24"/>
              </w:rPr>
            </w:pPr>
          </w:p>
        </w:tc>
        <w:tc>
          <w:tcPr>
            <w:tcW w:w="1240" w:type="dxa"/>
            <w:vAlign w:val="center"/>
          </w:tcPr>
          <w:p>
            <w:pPr>
              <w:pStyle w:val="9"/>
              <w:spacing w:line="360" w:lineRule="auto"/>
              <w:jc w:val="center"/>
              <w:rPr>
                <w:rFonts w:hAnsi="宋体" w:cs="宋体"/>
                <w:sz w:val="24"/>
              </w:rPr>
            </w:pPr>
          </w:p>
        </w:tc>
        <w:tc>
          <w:tcPr>
            <w:tcW w:w="1471"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pStyle w:val="9"/>
              <w:spacing w:line="360" w:lineRule="auto"/>
              <w:jc w:val="center"/>
              <w:rPr>
                <w:rFonts w:hAnsi="宋体" w:cs="宋体"/>
                <w:sz w:val="24"/>
              </w:rPr>
            </w:pPr>
            <w:r>
              <w:rPr>
                <w:rFonts w:hint="eastAsia" w:hAnsi="宋体" w:cs="宋体"/>
                <w:sz w:val="24"/>
              </w:rPr>
              <w:t>4</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9"/>
              <w:spacing w:line="360" w:lineRule="auto"/>
              <w:jc w:val="center"/>
              <w:rPr>
                <w:rFonts w:hAnsi="宋体" w:cs="宋体"/>
                <w:sz w:val="24"/>
              </w:rPr>
            </w:pPr>
          </w:p>
        </w:tc>
        <w:tc>
          <w:tcPr>
            <w:tcW w:w="1297" w:type="dxa"/>
            <w:vAlign w:val="center"/>
          </w:tcPr>
          <w:p>
            <w:pPr>
              <w:pStyle w:val="9"/>
              <w:spacing w:line="360" w:lineRule="auto"/>
              <w:jc w:val="center"/>
              <w:rPr>
                <w:rFonts w:hAnsi="宋体" w:cs="宋体"/>
                <w:sz w:val="24"/>
              </w:rPr>
            </w:pPr>
          </w:p>
        </w:tc>
        <w:tc>
          <w:tcPr>
            <w:tcW w:w="1240" w:type="dxa"/>
            <w:vAlign w:val="center"/>
          </w:tcPr>
          <w:p>
            <w:pPr>
              <w:pStyle w:val="9"/>
              <w:spacing w:line="360" w:lineRule="auto"/>
              <w:jc w:val="center"/>
              <w:rPr>
                <w:rFonts w:hAnsi="宋体" w:cs="宋体"/>
                <w:sz w:val="24"/>
              </w:rPr>
            </w:pPr>
          </w:p>
        </w:tc>
        <w:tc>
          <w:tcPr>
            <w:tcW w:w="1471"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9"/>
              <w:spacing w:line="360" w:lineRule="auto"/>
              <w:jc w:val="center"/>
              <w:rPr>
                <w:rFonts w:hAnsi="宋体" w:cs="宋体"/>
                <w:sz w:val="24"/>
              </w:rPr>
            </w:pPr>
            <w:r>
              <w:rPr>
                <w:rFonts w:hint="eastAsia" w:hAnsi="宋体" w:cs="宋体"/>
                <w:sz w:val="24"/>
              </w:rPr>
              <w:t>5</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9"/>
              <w:spacing w:line="360" w:lineRule="auto"/>
              <w:jc w:val="center"/>
              <w:rPr>
                <w:rFonts w:hAnsi="宋体" w:cs="宋体"/>
                <w:sz w:val="24"/>
              </w:rPr>
            </w:pPr>
          </w:p>
        </w:tc>
        <w:tc>
          <w:tcPr>
            <w:tcW w:w="1297" w:type="dxa"/>
            <w:vAlign w:val="center"/>
          </w:tcPr>
          <w:p>
            <w:pPr>
              <w:pStyle w:val="9"/>
              <w:spacing w:line="360" w:lineRule="auto"/>
              <w:jc w:val="center"/>
              <w:rPr>
                <w:rFonts w:hAnsi="宋体" w:cs="宋体"/>
                <w:sz w:val="24"/>
              </w:rPr>
            </w:pPr>
          </w:p>
        </w:tc>
        <w:tc>
          <w:tcPr>
            <w:tcW w:w="1240" w:type="dxa"/>
            <w:vAlign w:val="center"/>
          </w:tcPr>
          <w:p>
            <w:pPr>
              <w:pStyle w:val="9"/>
              <w:spacing w:line="360" w:lineRule="auto"/>
              <w:jc w:val="center"/>
              <w:rPr>
                <w:rFonts w:hAnsi="宋体" w:cs="宋体"/>
                <w:sz w:val="24"/>
              </w:rPr>
            </w:pPr>
          </w:p>
        </w:tc>
        <w:tc>
          <w:tcPr>
            <w:tcW w:w="1471"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9"/>
              <w:spacing w:line="360" w:lineRule="auto"/>
              <w:jc w:val="center"/>
              <w:rPr>
                <w:rFonts w:hAnsi="宋体" w:cs="宋体"/>
                <w:sz w:val="24"/>
              </w:rPr>
            </w:pPr>
            <w:r>
              <w:rPr>
                <w:rFonts w:hint="eastAsia" w:hAnsi="宋体" w:cs="宋体"/>
                <w:sz w:val="24"/>
              </w:rPr>
              <w:t>6</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9"/>
              <w:spacing w:line="360" w:lineRule="auto"/>
              <w:jc w:val="center"/>
              <w:rPr>
                <w:rFonts w:hAnsi="宋体" w:cs="宋体"/>
                <w:sz w:val="24"/>
              </w:rPr>
            </w:pPr>
          </w:p>
        </w:tc>
        <w:tc>
          <w:tcPr>
            <w:tcW w:w="1297" w:type="dxa"/>
            <w:vAlign w:val="center"/>
          </w:tcPr>
          <w:p>
            <w:pPr>
              <w:pStyle w:val="9"/>
              <w:spacing w:line="360" w:lineRule="auto"/>
              <w:jc w:val="center"/>
              <w:rPr>
                <w:rFonts w:hAnsi="宋体" w:cs="宋体"/>
                <w:sz w:val="24"/>
              </w:rPr>
            </w:pPr>
          </w:p>
        </w:tc>
        <w:tc>
          <w:tcPr>
            <w:tcW w:w="1240" w:type="dxa"/>
            <w:vAlign w:val="center"/>
          </w:tcPr>
          <w:p>
            <w:pPr>
              <w:pStyle w:val="9"/>
              <w:spacing w:line="360" w:lineRule="auto"/>
              <w:jc w:val="center"/>
              <w:rPr>
                <w:rFonts w:hAnsi="宋体" w:cs="宋体"/>
                <w:sz w:val="24"/>
              </w:rPr>
            </w:pPr>
          </w:p>
        </w:tc>
        <w:tc>
          <w:tcPr>
            <w:tcW w:w="1471"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9"/>
              <w:spacing w:line="360" w:lineRule="auto"/>
              <w:jc w:val="center"/>
              <w:rPr>
                <w:rFonts w:hAnsi="宋体" w:cs="宋体"/>
                <w:sz w:val="24"/>
              </w:rPr>
            </w:pPr>
            <w:r>
              <w:rPr>
                <w:rFonts w:hint="eastAsia" w:hAnsi="宋体" w:cs="宋体"/>
                <w:sz w:val="24"/>
              </w:rPr>
              <w:t>7</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9"/>
              <w:spacing w:line="360" w:lineRule="auto"/>
              <w:jc w:val="center"/>
              <w:rPr>
                <w:rFonts w:hAnsi="宋体" w:cs="宋体"/>
                <w:sz w:val="24"/>
              </w:rPr>
            </w:pPr>
          </w:p>
        </w:tc>
        <w:tc>
          <w:tcPr>
            <w:tcW w:w="1297" w:type="dxa"/>
            <w:vAlign w:val="center"/>
          </w:tcPr>
          <w:p>
            <w:pPr>
              <w:pStyle w:val="9"/>
              <w:spacing w:line="360" w:lineRule="auto"/>
              <w:jc w:val="center"/>
              <w:rPr>
                <w:rFonts w:hAnsi="宋体" w:cs="宋体"/>
                <w:sz w:val="24"/>
              </w:rPr>
            </w:pPr>
          </w:p>
        </w:tc>
        <w:tc>
          <w:tcPr>
            <w:tcW w:w="1240" w:type="dxa"/>
            <w:vAlign w:val="center"/>
          </w:tcPr>
          <w:p>
            <w:pPr>
              <w:pStyle w:val="9"/>
              <w:spacing w:line="360" w:lineRule="auto"/>
              <w:jc w:val="center"/>
              <w:rPr>
                <w:rFonts w:hAnsi="宋体" w:cs="宋体"/>
                <w:sz w:val="24"/>
              </w:rPr>
            </w:pPr>
          </w:p>
        </w:tc>
        <w:tc>
          <w:tcPr>
            <w:tcW w:w="1471"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9"/>
              <w:spacing w:line="360" w:lineRule="auto"/>
              <w:jc w:val="center"/>
              <w:rPr>
                <w:rFonts w:hAnsi="宋体" w:cs="宋体"/>
                <w:sz w:val="24"/>
              </w:rPr>
            </w:pPr>
            <w:r>
              <w:rPr>
                <w:rFonts w:hint="eastAsia" w:hAnsi="宋体" w:cs="宋体"/>
                <w:sz w:val="24"/>
              </w:rPr>
              <w:t>8</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9"/>
              <w:spacing w:line="360" w:lineRule="auto"/>
              <w:jc w:val="center"/>
              <w:rPr>
                <w:rFonts w:hAnsi="宋体" w:cs="宋体"/>
                <w:sz w:val="24"/>
              </w:rPr>
            </w:pPr>
          </w:p>
        </w:tc>
        <w:tc>
          <w:tcPr>
            <w:tcW w:w="1297" w:type="dxa"/>
            <w:vAlign w:val="center"/>
          </w:tcPr>
          <w:p>
            <w:pPr>
              <w:pStyle w:val="9"/>
              <w:spacing w:line="360" w:lineRule="auto"/>
              <w:jc w:val="center"/>
              <w:rPr>
                <w:rFonts w:hAnsi="宋体" w:cs="宋体"/>
                <w:sz w:val="24"/>
              </w:rPr>
            </w:pPr>
          </w:p>
        </w:tc>
        <w:tc>
          <w:tcPr>
            <w:tcW w:w="1240" w:type="dxa"/>
            <w:vAlign w:val="center"/>
          </w:tcPr>
          <w:p>
            <w:pPr>
              <w:pStyle w:val="9"/>
              <w:spacing w:line="360" w:lineRule="auto"/>
              <w:jc w:val="center"/>
              <w:rPr>
                <w:rFonts w:hAnsi="宋体" w:cs="宋体"/>
                <w:sz w:val="24"/>
              </w:rPr>
            </w:pPr>
          </w:p>
        </w:tc>
        <w:tc>
          <w:tcPr>
            <w:tcW w:w="1471"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9"/>
              <w:spacing w:line="360" w:lineRule="auto"/>
              <w:jc w:val="center"/>
              <w:rPr>
                <w:rFonts w:hAnsi="宋体" w:cs="宋体"/>
                <w:sz w:val="24"/>
              </w:rPr>
            </w:pPr>
            <w:r>
              <w:rPr>
                <w:rFonts w:hint="eastAsia" w:hAnsi="宋体" w:cs="宋体"/>
                <w:sz w:val="24"/>
              </w:rPr>
              <w:t>9</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9"/>
              <w:spacing w:line="360" w:lineRule="auto"/>
              <w:jc w:val="center"/>
              <w:rPr>
                <w:rFonts w:hAnsi="宋体" w:cs="宋体"/>
                <w:sz w:val="24"/>
              </w:rPr>
            </w:pPr>
          </w:p>
        </w:tc>
        <w:tc>
          <w:tcPr>
            <w:tcW w:w="1297" w:type="dxa"/>
            <w:vAlign w:val="center"/>
          </w:tcPr>
          <w:p>
            <w:pPr>
              <w:pStyle w:val="9"/>
              <w:spacing w:line="360" w:lineRule="auto"/>
              <w:jc w:val="center"/>
              <w:rPr>
                <w:rFonts w:hAnsi="宋体" w:cs="宋体"/>
                <w:sz w:val="24"/>
              </w:rPr>
            </w:pPr>
          </w:p>
        </w:tc>
        <w:tc>
          <w:tcPr>
            <w:tcW w:w="1240" w:type="dxa"/>
            <w:vAlign w:val="center"/>
          </w:tcPr>
          <w:p>
            <w:pPr>
              <w:pStyle w:val="9"/>
              <w:spacing w:line="360" w:lineRule="auto"/>
              <w:jc w:val="center"/>
              <w:rPr>
                <w:rFonts w:hAnsi="宋体" w:cs="宋体"/>
                <w:sz w:val="24"/>
              </w:rPr>
            </w:pPr>
          </w:p>
        </w:tc>
        <w:tc>
          <w:tcPr>
            <w:tcW w:w="1471" w:type="dxa"/>
            <w:vAlign w:val="center"/>
          </w:tcPr>
          <w:p>
            <w:pPr>
              <w:pStyle w:val="9"/>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pStyle w:val="9"/>
              <w:spacing w:line="360" w:lineRule="auto"/>
              <w:jc w:val="center"/>
              <w:rPr>
                <w:rFonts w:hAnsi="宋体" w:cs="宋体"/>
                <w:sz w:val="24"/>
              </w:rPr>
            </w:pPr>
            <w:r>
              <w:rPr>
                <w:rFonts w:hint="eastAsia" w:hAnsi="宋体" w:cs="宋体"/>
                <w:sz w:val="24"/>
              </w:rPr>
              <w:t>…</w:t>
            </w:r>
          </w:p>
        </w:tc>
        <w:tc>
          <w:tcPr>
            <w:tcW w:w="2039" w:type="dxa"/>
            <w:vAlign w:val="center"/>
          </w:tcPr>
          <w:p>
            <w:pPr>
              <w:pStyle w:val="9"/>
              <w:spacing w:line="360" w:lineRule="auto"/>
              <w:jc w:val="center"/>
              <w:rPr>
                <w:rFonts w:hAnsi="宋体" w:cs="宋体"/>
                <w:sz w:val="24"/>
              </w:rPr>
            </w:pPr>
            <w:r>
              <w:rPr>
                <w:rFonts w:hint="eastAsia" w:hAnsi="宋体" w:cs="宋体"/>
                <w:sz w:val="24"/>
              </w:rPr>
              <w:t>…</w:t>
            </w:r>
          </w:p>
        </w:tc>
        <w:tc>
          <w:tcPr>
            <w:tcW w:w="1177" w:type="dxa"/>
            <w:vAlign w:val="center"/>
          </w:tcPr>
          <w:p>
            <w:pPr>
              <w:pStyle w:val="9"/>
              <w:spacing w:line="360" w:lineRule="auto"/>
              <w:jc w:val="center"/>
              <w:rPr>
                <w:rFonts w:hAnsi="宋体" w:cs="宋体"/>
                <w:sz w:val="24"/>
              </w:rPr>
            </w:pPr>
          </w:p>
        </w:tc>
        <w:tc>
          <w:tcPr>
            <w:tcW w:w="1297" w:type="dxa"/>
            <w:vAlign w:val="center"/>
          </w:tcPr>
          <w:p>
            <w:pPr>
              <w:pStyle w:val="9"/>
              <w:spacing w:line="360" w:lineRule="auto"/>
              <w:jc w:val="center"/>
              <w:rPr>
                <w:rFonts w:hAnsi="宋体" w:cs="宋体"/>
                <w:sz w:val="24"/>
              </w:rPr>
            </w:pPr>
          </w:p>
        </w:tc>
        <w:tc>
          <w:tcPr>
            <w:tcW w:w="1240" w:type="dxa"/>
            <w:vAlign w:val="center"/>
          </w:tcPr>
          <w:p>
            <w:pPr>
              <w:pStyle w:val="9"/>
              <w:spacing w:line="360" w:lineRule="auto"/>
              <w:jc w:val="center"/>
              <w:rPr>
                <w:rFonts w:hAnsi="宋体" w:cs="宋体"/>
                <w:sz w:val="24"/>
              </w:rPr>
            </w:pPr>
          </w:p>
        </w:tc>
        <w:tc>
          <w:tcPr>
            <w:tcW w:w="1471" w:type="dxa"/>
            <w:vAlign w:val="center"/>
          </w:tcPr>
          <w:p>
            <w:pPr>
              <w:pStyle w:val="9"/>
              <w:spacing w:line="360" w:lineRule="auto"/>
              <w:jc w:val="center"/>
              <w:rPr>
                <w:rFonts w:hAnsi="宋体" w:cs="宋体"/>
                <w:sz w:val="24"/>
              </w:rPr>
            </w:pPr>
          </w:p>
        </w:tc>
      </w:tr>
    </w:tbl>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9"/>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7"/>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7"/>
        <w:spacing w:line="360" w:lineRule="auto"/>
      </w:pP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2" w:firstLineChars="200"/>
        <w:jc w:val="left"/>
        <w:rPr>
          <w:rFonts w:ascii="宋体" w:hAnsi="宋体" w:cs="宋体"/>
          <w:kern w:val="0"/>
          <w:sz w:val="24"/>
        </w:rPr>
      </w:pPr>
      <w:r>
        <w:rPr>
          <w:rFonts w:hint="eastAsia" w:ascii="宋体" w:hAnsi="宋体" w:cs="宋体"/>
          <w:b/>
          <w:bCs/>
          <w:kern w:val="0"/>
          <w:sz w:val="24"/>
        </w:rPr>
        <w:t>2</w:t>
      </w:r>
      <w:r>
        <w:rPr>
          <w:rFonts w:hint="eastAsia" w:ascii="宋体" w:hAnsi="宋体" w:cs="宋体"/>
          <w:b/>
          <w:bCs/>
          <w:sz w:val="24"/>
        </w:rPr>
        <w:t>.我单位</w:t>
      </w:r>
      <w:r>
        <w:rPr>
          <w:rFonts w:hint="eastAsia" w:ascii="宋体" w:hAnsi="宋体" w:cs="宋体"/>
          <w:b/>
          <w:bCs/>
          <w:kern w:val="0"/>
          <w:sz w:val="24"/>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2" w:firstLineChars="200"/>
        <w:jc w:val="left"/>
        <w:rPr>
          <w:rFonts w:ascii="宋体" w:hAnsi="宋体" w:cs="宋体"/>
          <w:b/>
          <w:bCs/>
          <w:kern w:val="0"/>
          <w:sz w:val="24"/>
        </w:rPr>
      </w:pPr>
      <w:r>
        <w:rPr>
          <w:rFonts w:hint="eastAsia" w:ascii="宋体" w:hAnsi="宋体" w:cs="宋体"/>
          <w:b/>
          <w:bCs/>
          <w:kern w:val="0"/>
          <w:sz w:val="24"/>
        </w:rPr>
        <w:t>3</w:t>
      </w:r>
      <w:r>
        <w:rPr>
          <w:rFonts w:hint="eastAsia" w:ascii="宋体" w:hAnsi="宋体" w:cs="宋体"/>
          <w:b/>
          <w:bCs/>
          <w:sz w:val="24"/>
        </w:rPr>
        <w:t>.我单位</w:t>
      </w:r>
      <w:r>
        <w:rPr>
          <w:rFonts w:hint="eastAsia" w:ascii="宋体" w:hAnsi="宋体" w:cs="宋体"/>
          <w:b/>
          <w:bCs/>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2" w:firstLineChars="200"/>
        <w:rPr>
          <w:rFonts w:ascii="宋体" w:hAnsi="宋体" w:cs="宋体"/>
          <w:sz w:val="24"/>
        </w:rPr>
      </w:pPr>
      <w:r>
        <w:rPr>
          <w:rFonts w:hint="eastAsia" w:ascii="宋体" w:hAnsi="宋体" w:cs="宋体"/>
          <w:b/>
          <w:bCs/>
          <w:sz w:val="24"/>
        </w:rPr>
        <w:t>5.</w:t>
      </w:r>
      <w:r>
        <w:rPr>
          <w:rFonts w:hint="eastAsia" w:ascii="宋体" w:hAnsi="宋体" w:cs="宋体"/>
          <w:b/>
          <w:bCs/>
          <w:kern w:val="0"/>
          <w:sz w:val="24"/>
        </w:rPr>
        <w:t xml:space="preserve"> </w:t>
      </w:r>
      <w:r>
        <w:rPr>
          <w:rFonts w:hint="eastAsia" w:ascii="宋体" w:hAnsi="宋体" w:cs="宋体"/>
          <w:b/>
          <w:bCs/>
          <w:kern w:val="0"/>
          <w:sz w:val="24"/>
          <w:lang w:bidi="ar"/>
        </w:rPr>
        <w:t>符合财政部和深圳市财政局关于诚信管理的要求，</w:t>
      </w:r>
      <w:r>
        <w:rPr>
          <w:rFonts w:hint="eastAsia" w:ascii="宋体" w:hAnsi="宋体" w:cs="宋体"/>
          <w:b/>
          <w:bCs/>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7"/>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jc w:val="center"/>
        <w:rPr>
          <w:lang w:val="fr-CH"/>
        </w:rPr>
      </w:pPr>
      <w:r>
        <w:rPr>
          <w:rFonts w:hint="eastAsia"/>
          <w:b/>
          <w:sz w:val="24"/>
          <w:lang w:val="fr-CH"/>
        </w:rPr>
        <w:t>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7"/>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9"/>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pStyle w:val="27"/>
        <w:ind w:firstLine="482"/>
        <w:rPr>
          <w:rFonts w:ascii="宋体" w:hAnsi="宋体" w:cs="宋体"/>
          <w:b/>
          <w:sz w:val="24"/>
        </w:rPr>
      </w:pP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9"/>
        <w:spacing w:line="360" w:lineRule="auto"/>
        <w:jc w:val="center"/>
        <w:rPr>
          <w:rFonts w:hAnsi="宋体" w:cs="宋体"/>
          <w:sz w:val="24"/>
        </w:rPr>
      </w:pPr>
      <w:r>
        <w:rPr>
          <w:rFonts w:hint="eastAsia" w:hAnsi="宋体" w:cs="宋体"/>
          <w:sz w:val="24"/>
        </w:rPr>
        <w:t xml:space="preserve">                                  承诺日期：    年  月  日</w:t>
      </w:r>
    </w:p>
    <w:p>
      <w:pPr>
        <w:pStyle w:val="9"/>
        <w:spacing w:line="360" w:lineRule="auto"/>
        <w:jc w:val="left"/>
        <w:rPr>
          <w:rFonts w:hAnsi="宋体" w:cs="宋体"/>
          <w:sz w:val="24"/>
        </w:rPr>
      </w:pPr>
    </w:p>
    <w:p>
      <w:pPr>
        <w:pStyle w:val="9"/>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7"/>
        <w:spacing w:line="360" w:lineRule="auto"/>
        <w:rPr>
          <w:lang w:val="fr-CH"/>
        </w:rPr>
      </w:pPr>
    </w:p>
    <w:p>
      <w:pPr>
        <w:rPr>
          <w:lang w:val="fr-CH"/>
        </w:rPr>
      </w:pPr>
    </w:p>
    <w:p>
      <w:pPr>
        <w:pStyle w:val="27"/>
        <w:ind w:firstLine="420"/>
        <w:rPr>
          <w:lang w:val="fr-CH"/>
        </w:rPr>
      </w:pPr>
    </w:p>
    <w:p>
      <w:pPr>
        <w:pStyle w:val="27"/>
        <w:ind w:firstLine="420"/>
        <w:rPr>
          <w:lang w:val="fr-CH"/>
        </w:rPr>
      </w:pPr>
    </w:p>
    <w:p>
      <w:pPr>
        <w:pStyle w:val="27"/>
        <w:ind w:firstLine="420"/>
        <w:rPr>
          <w:lang w:val="fr-CH"/>
        </w:rPr>
      </w:pPr>
    </w:p>
    <w:p>
      <w:pPr>
        <w:spacing w:before="120" w:after="120" w:line="360" w:lineRule="auto"/>
        <w:jc w:val="center"/>
        <w:rPr>
          <w:rFonts w:hint="eastAsia" w:ascii="宋体" w:hAnsi="宋体" w:cs="宋体"/>
          <w:b/>
          <w:sz w:val="24"/>
        </w:rPr>
      </w:pP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pStyle w:val="7"/>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szCs w:val="21"/>
              </w:rPr>
            </w:pPr>
          </w:p>
        </w:tc>
        <w:tc>
          <w:tcPr>
            <w:tcW w:w="4677" w:type="dxa"/>
          </w:tcPr>
          <w:p>
            <w:pPr>
              <w:pStyle w:val="9"/>
              <w:spacing w:line="360" w:lineRule="auto"/>
              <w:rPr>
                <w:rFonts w:ascii="Arial Narrow" w:hAnsi="Arial Narrow"/>
                <w:b/>
                <w:bCs/>
                <w:szCs w:val="21"/>
              </w:rPr>
            </w:pPr>
          </w:p>
        </w:tc>
      </w:tr>
    </w:tbl>
    <w:p>
      <w:pPr>
        <w:pStyle w:val="7"/>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pStyle w:val="9"/>
        <w:spacing w:line="360" w:lineRule="auto"/>
        <w:jc w:val="center"/>
        <w:rPr>
          <w:rFonts w:hAnsi="宋体" w:cs="宋体"/>
          <w:b/>
          <w:sz w:val="24"/>
        </w:rPr>
      </w:pPr>
    </w:p>
    <w:p>
      <w:pPr>
        <w:pStyle w:val="9"/>
        <w:spacing w:line="360" w:lineRule="auto"/>
        <w:jc w:val="center"/>
        <w:rPr>
          <w:rFonts w:hAnsi="宋体" w:cs="宋体"/>
          <w:b/>
          <w:sz w:val="24"/>
        </w:rPr>
      </w:pPr>
    </w:p>
    <w:p>
      <w:pPr>
        <w:pStyle w:val="9"/>
        <w:spacing w:line="360" w:lineRule="auto"/>
        <w:jc w:val="center"/>
        <w:rPr>
          <w:rFonts w:hAnsi="宋体" w:cs="宋体"/>
          <w:b/>
          <w:sz w:val="24"/>
        </w:rPr>
      </w:pPr>
    </w:p>
    <w:p>
      <w:pPr>
        <w:pStyle w:val="9"/>
        <w:spacing w:line="360" w:lineRule="auto"/>
        <w:jc w:val="center"/>
        <w:rPr>
          <w:rFonts w:hAnsi="宋体" w:cs="宋体"/>
          <w:b/>
          <w:sz w:val="24"/>
        </w:rPr>
      </w:pPr>
    </w:p>
    <w:p>
      <w:pPr>
        <w:pStyle w:val="9"/>
        <w:spacing w:line="360" w:lineRule="auto"/>
        <w:jc w:val="center"/>
        <w:rPr>
          <w:rFonts w:hAnsi="宋体" w:cs="宋体"/>
          <w:b/>
          <w:sz w:val="24"/>
        </w:rPr>
      </w:pPr>
    </w:p>
    <w:p>
      <w:pPr>
        <w:pStyle w:val="9"/>
        <w:spacing w:line="360" w:lineRule="auto"/>
        <w:jc w:val="center"/>
        <w:rPr>
          <w:rFonts w:hAnsi="宋体" w:cs="宋体"/>
          <w:b/>
          <w:sz w:val="24"/>
        </w:rPr>
      </w:pPr>
    </w:p>
    <w:p>
      <w:pPr>
        <w:pStyle w:val="9"/>
        <w:spacing w:line="360" w:lineRule="auto"/>
        <w:jc w:val="center"/>
        <w:rPr>
          <w:rFonts w:hAnsi="宋体" w:cs="宋体"/>
          <w:b/>
          <w:sz w:val="24"/>
        </w:rPr>
      </w:pPr>
    </w:p>
    <w:p>
      <w:pPr>
        <w:pStyle w:val="9"/>
        <w:spacing w:line="360" w:lineRule="auto"/>
        <w:jc w:val="center"/>
        <w:rPr>
          <w:rFonts w:hAnsi="宋体" w:cs="宋体"/>
          <w:b/>
          <w:sz w:val="24"/>
        </w:rPr>
      </w:pPr>
    </w:p>
    <w:p>
      <w:pPr>
        <w:pStyle w:val="9"/>
        <w:spacing w:line="360" w:lineRule="auto"/>
        <w:jc w:val="center"/>
        <w:rPr>
          <w:rFonts w:hAnsi="宋体" w:cs="宋体"/>
          <w:b/>
          <w:sz w:val="24"/>
        </w:rPr>
      </w:pPr>
    </w:p>
    <w:p>
      <w:pPr>
        <w:pStyle w:val="10"/>
        <w:rPr>
          <w:rFonts w:hAnsi="宋体" w:cs="宋体"/>
          <w:b/>
          <w:sz w:val="24"/>
        </w:rPr>
      </w:pPr>
    </w:p>
    <w:p>
      <w:pPr>
        <w:pStyle w:val="10"/>
        <w:rPr>
          <w:rFonts w:hAnsi="宋体" w:cs="宋体"/>
          <w:b/>
          <w:sz w:val="24"/>
        </w:rPr>
      </w:pPr>
    </w:p>
    <w:p>
      <w:pPr>
        <w:pStyle w:val="10"/>
        <w:rPr>
          <w:rFonts w:hAnsi="宋体" w:cs="宋体"/>
          <w:b/>
          <w:sz w:val="24"/>
        </w:rPr>
      </w:pPr>
    </w:p>
    <w:p>
      <w:pPr>
        <w:pStyle w:val="10"/>
        <w:rPr>
          <w:rFonts w:hAnsi="宋体" w:cs="宋体"/>
          <w:b/>
          <w:sz w:val="24"/>
        </w:rPr>
      </w:pPr>
    </w:p>
    <w:p>
      <w:pPr>
        <w:pStyle w:val="9"/>
        <w:spacing w:line="360" w:lineRule="auto"/>
        <w:jc w:val="center"/>
        <w:rPr>
          <w:rFonts w:hAnsi="宋体" w:cs="宋体"/>
          <w:b/>
          <w:sz w:val="24"/>
        </w:rPr>
      </w:pPr>
    </w:p>
    <w:p>
      <w:pPr>
        <w:pStyle w:val="9"/>
        <w:spacing w:line="360" w:lineRule="auto"/>
        <w:jc w:val="center"/>
        <w:rPr>
          <w:rFonts w:hAnsi="宋体" w:cs="宋体"/>
          <w:b/>
          <w:sz w:val="24"/>
        </w:rPr>
      </w:pPr>
      <w:r>
        <w:rPr>
          <w:rFonts w:hint="eastAsia" w:hAnsi="宋体" w:cs="宋体"/>
          <w:b/>
          <w:sz w:val="24"/>
        </w:rPr>
        <w:t>8、法定代表人/单位负责人授权书</w:t>
      </w:r>
    </w:p>
    <w:p>
      <w:pPr>
        <w:pStyle w:val="9"/>
        <w:spacing w:line="360" w:lineRule="auto"/>
        <w:rPr>
          <w:rFonts w:hAnsi="宋体" w:cs="宋体"/>
          <w:sz w:val="24"/>
        </w:rPr>
      </w:pPr>
    </w:p>
    <w:p>
      <w:pPr>
        <w:pStyle w:val="9"/>
        <w:spacing w:line="360" w:lineRule="auto"/>
        <w:rPr>
          <w:rFonts w:hAnsi="宋体" w:cs="宋体"/>
          <w:sz w:val="24"/>
        </w:rPr>
      </w:pPr>
      <w:r>
        <w:rPr>
          <w:rFonts w:hint="eastAsia" w:hAnsi="宋体" w:cs="宋体"/>
          <w:b/>
          <w:sz w:val="24"/>
        </w:rPr>
        <w:t>深圳市前海深港现代服务业合作区管理局：</w:t>
      </w:r>
    </w:p>
    <w:p>
      <w:pPr>
        <w:pStyle w:val="9"/>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9"/>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7"/>
        <w:rPr>
          <w:rFonts w:ascii="宋体" w:hAnsi="宋体" w:cs="宋体"/>
          <w:b/>
          <w:sz w:val="24"/>
        </w:rPr>
      </w:pPr>
    </w:p>
    <w:p>
      <w:pPr>
        <w:rPr>
          <w:rFonts w:ascii="宋体" w:hAnsi="宋体" w:cs="宋体"/>
          <w:b/>
          <w:sz w:val="24"/>
        </w:rPr>
      </w:pPr>
    </w:p>
    <w:p>
      <w:pPr>
        <w:pStyle w:val="7"/>
        <w:rPr>
          <w:rFonts w:ascii="宋体" w:hAnsi="宋体" w:cs="宋体"/>
          <w:b/>
          <w:sz w:val="24"/>
        </w:rPr>
      </w:pPr>
    </w:p>
    <w:p>
      <w:pPr>
        <w:rPr>
          <w:rFonts w:ascii="宋体" w:hAnsi="宋体" w:cs="宋体"/>
          <w:b/>
          <w:sz w:val="24"/>
        </w:rPr>
      </w:pPr>
    </w:p>
    <w:p>
      <w:pPr>
        <w:pStyle w:val="7"/>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szCs w:val="21"/>
              </w:rPr>
            </w:pPr>
          </w:p>
        </w:tc>
        <w:tc>
          <w:tcPr>
            <w:tcW w:w="4677" w:type="dxa"/>
          </w:tcPr>
          <w:p>
            <w:pPr>
              <w:pStyle w:val="9"/>
              <w:spacing w:line="360" w:lineRule="auto"/>
              <w:rPr>
                <w:rFonts w:ascii="Arial Narrow" w:hAnsi="Arial Narrow"/>
                <w:b/>
                <w:bCs/>
                <w:szCs w:val="21"/>
              </w:rPr>
            </w:pPr>
          </w:p>
        </w:tc>
      </w:tr>
    </w:tbl>
    <w:p>
      <w:pPr>
        <w:pStyle w:val="7"/>
        <w:spacing w:line="360" w:lineRule="auto"/>
        <w:rPr>
          <w:lang w:val="fr-CH"/>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7"/>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10</w:t>
      </w:r>
      <w:r>
        <w:rPr>
          <w:rFonts w:hint="eastAsia" w:ascii="宋体" w:hAnsi="宋体" w:cs="宋体"/>
          <w:b/>
          <w:bCs/>
          <w:sz w:val="24"/>
          <w:lang w:val="fr-CH"/>
        </w:rPr>
        <w:t>、投标人简介</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11、企业资质情况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12、投标人同类项目业绩及履约评价</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13、项目负责人（1人）</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14、项目团队成员（项目负责人除外）</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5</w:t>
      </w:r>
      <w:r>
        <w:rPr>
          <w:rFonts w:hint="eastAsia" w:ascii="宋体" w:hAnsi="宋体" w:cs="宋体"/>
          <w:b/>
          <w:bCs/>
          <w:sz w:val="24"/>
          <w:lang w:val="fr-CH"/>
        </w:rPr>
        <w:t>、投标单位认为有必要提供的其他材料</w:t>
      </w:r>
    </w:p>
    <w:p>
      <w:pPr>
        <w:tabs>
          <w:tab w:val="left" w:pos="640"/>
          <w:tab w:val="left" w:pos="1260"/>
          <w:tab w:val="left" w:pos="1418"/>
        </w:tabs>
        <w:spacing w:line="360" w:lineRule="auto"/>
        <w:rPr>
          <w:rFonts w:ascii="宋体" w:hAnsi="宋体" w:cs="宋体"/>
          <w:b/>
          <w:bCs/>
          <w:sz w:val="24"/>
          <w:lang w:val="fr-CH"/>
        </w:rPr>
      </w:pP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9"/>
        <w:spacing w:line="360" w:lineRule="auto"/>
        <w:rPr>
          <w:rFonts w:hAnsi="宋体" w:cs="宋体"/>
          <w:bCs/>
          <w:sz w:val="24"/>
        </w:rPr>
      </w:pPr>
    </w:p>
    <w:p>
      <w:pPr>
        <w:pStyle w:val="9"/>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7"/>
        <w:spacing w:line="360" w:lineRule="auto"/>
        <w:rPr>
          <w:lang w:val="fr-CH"/>
        </w:rPr>
      </w:pPr>
    </w:p>
    <w:p>
      <w:pPr>
        <w:tabs>
          <w:tab w:val="left" w:pos="640"/>
          <w:tab w:val="left" w:pos="1260"/>
          <w:tab w:val="left" w:pos="1418"/>
        </w:tabs>
        <w:spacing w:line="360" w:lineRule="auto"/>
        <w:ind w:right="-420" w:rightChars="-200"/>
        <w:rPr>
          <w:rFonts w:ascii="宋体" w:hAnsi="宋体" w:cs="宋体"/>
          <w:b/>
          <w:bCs/>
          <w:sz w:val="24"/>
          <w:lang w:val="fr-CH"/>
        </w:rPr>
      </w:pPr>
      <w:r>
        <w:rPr>
          <w:rFonts w:hint="eastAsia" w:ascii="宋体" w:hAnsi="宋体" w:cs="宋体"/>
          <w:sz w:val="24"/>
          <w:lang w:val="sq-AL"/>
        </w:rPr>
        <w:br w:type="page"/>
      </w:r>
      <w:r>
        <w:rPr>
          <w:rFonts w:hint="eastAsia" w:ascii="宋体" w:hAnsi="宋体" w:cs="宋体"/>
          <w:b/>
          <w:bCs/>
          <w:sz w:val="24"/>
        </w:rPr>
        <w:t>2、实施</w:t>
      </w:r>
      <w:r>
        <w:rPr>
          <w:rFonts w:ascii="宋体" w:hAnsi="宋体" w:cs="宋体"/>
          <w:b/>
          <w:bCs/>
          <w:sz w:val="24"/>
        </w:rPr>
        <w:t>方案</w:t>
      </w:r>
      <w:r>
        <w:rPr>
          <w:rFonts w:hint="eastAsia" w:ascii="宋体" w:hAnsi="宋体" w:cs="宋体"/>
          <w:b/>
          <w:bCs/>
          <w:sz w:val="24"/>
          <w:lang w:val="fr-CH"/>
        </w:rPr>
        <w:t>（格式自拟）</w:t>
      </w:r>
    </w:p>
    <w:p>
      <w:pPr>
        <w:tabs>
          <w:tab w:val="left" w:pos="640"/>
          <w:tab w:val="left" w:pos="1260"/>
          <w:tab w:val="left" w:pos="1418"/>
        </w:tabs>
        <w:spacing w:line="360" w:lineRule="auto"/>
        <w:ind w:right="-420" w:rightChars="-200"/>
        <w:rPr>
          <w:rFonts w:ascii="宋体" w:hAnsi="宋体" w:cs="宋体"/>
          <w:b/>
          <w:bCs/>
          <w:sz w:val="24"/>
        </w:rPr>
      </w:pPr>
      <w:r>
        <w:rPr>
          <w:rFonts w:hint="eastAsia" w:ascii="宋体" w:hAnsi="宋体" w:cs="宋体"/>
          <w:b/>
          <w:bCs/>
          <w:sz w:val="24"/>
        </w:rPr>
        <w:t>3、项目重点难点分析、应对措施及相关的合理化建议</w:t>
      </w:r>
      <w:r>
        <w:rPr>
          <w:rFonts w:hint="eastAsia" w:ascii="宋体" w:hAnsi="宋体" w:cs="宋体"/>
          <w:b/>
          <w:bCs/>
          <w:sz w:val="24"/>
          <w:lang w:val="fr-CH"/>
        </w:rPr>
        <w:t>（格式自拟）</w:t>
      </w:r>
    </w:p>
    <w:p>
      <w:pPr>
        <w:tabs>
          <w:tab w:val="left" w:pos="640"/>
          <w:tab w:val="left" w:pos="1260"/>
          <w:tab w:val="left" w:pos="1418"/>
        </w:tabs>
        <w:spacing w:line="360" w:lineRule="auto"/>
        <w:ind w:right="-420" w:rightChars="-200"/>
        <w:rPr>
          <w:rFonts w:ascii="宋体" w:hAnsi="宋体" w:cs="宋体"/>
          <w:b/>
          <w:bCs/>
          <w:sz w:val="24"/>
        </w:rPr>
      </w:pPr>
      <w:r>
        <w:rPr>
          <w:rFonts w:hint="eastAsia" w:ascii="宋体" w:hAnsi="宋体" w:cs="宋体"/>
          <w:b/>
          <w:bCs/>
          <w:sz w:val="24"/>
        </w:rPr>
        <w:t>4、质量保障措施及方案</w:t>
      </w:r>
      <w:r>
        <w:rPr>
          <w:rFonts w:hint="eastAsia" w:ascii="宋体" w:hAnsi="宋体" w:cs="宋体"/>
          <w:b/>
          <w:bCs/>
          <w:sz w:val="24"/>
          <w:lang w:val="fr-CH"/>
        </w:rPr>
        <w:t>（格式自拟）</w:t>
      </w:r>
    </w:p>
    <w:p>
      <w:pPr>
        <w:rPr>
          <w:b/>
          <w:bCs/>
        </w:rPr>
      </w:pPr>
      <w:r>
        <w:rPr>
          <w:rFonts w:hint="eastAsia" w:ascii="宋体" w:hAnsi="宋体" w:cs="宋体"/>
          <w:b/>
          <w:bCs/>
          <w:sz w:val="24"/>
        </w:rPr>
        <w:t>5、</w:t>
      </w:r>
      <w:r>
        <w:rPr>
          <w:rFonts w:hint="eastAsia" w:ascii="宋体" w:hAnsi="宋体" w:cs="宋体"/>
          <w:b/>
          <w:bCs/>
          <w:sz w:val="24"/>
          <w:lang w:val="fr-CH"/>
        </w:rPr>
        <w:t>投标单位认为有必要提供的其他材料。</w:t>
      </w:r>
    </w:p>
    <w:p>
      <w:pPr>
        <w:tabs>
          <w:tab w:val="left" w:pos="640"/>
          <w:tab w:val="left" w:pos="1260"/>
          <w:tab w:val="left" w:pos="1418"/>
        </w:tabs>
        <w:spacing w:line="480" w:lineRule="auto"/>
        <w:ind w:right="-420" w:rightChars="-200"/>
        <w:rPr>
          <w:rFonts w:ascii="宋体" w:hAnsi="宋体" w:cs="宋体"/>
          <w:b/>
          <w:bCs/>
          <w:sz w:val="24"/>
          <w:szCs w:val="22"/>
          <w:lang w:val="fr-CH"/>
        </w:rPr>
      </w:pP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640"/>
          <w:tab w:val="left" w:pos="1260"/>
          <w:tab w:val="left" w:pos="1418"/>
        </w:tabs>
        <w:spacing w:line="360" w:lineRule="auto"/>
        <w:jc w:val="center"/>
        <w:rPr>
          <w:rFonts w:ascii="宋体" w:hAnsi="宋体" w:cs="宋体"/>
          <w:b/>
          <w:bCs/>
          <w:sz w:val="24"/>
        </w:rPr>
      </w:pP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2"/>
      <w:bookmarkStart w:id="27" w:name="_Toc3166"/>
      <w:bookmarkStart w:id="28" w:name="_Toc6251"/>
      <w:r>
        <w:rPr>
          <w:rFonts w:hint="eastAsia" w:ascii="宋体" w:hAnsi="宋体" w:cs="宋体"/>
          <w:b/>
          <w:bCs/>
          <w:sz w:val="24"/>
        </w:rPr>
        <w:t>（1）附件：相关政策</w:t>
      </w:r>
      <w:bookmarkEnd w:id="27"/>
      <w:bookmarkEnd w:id="28"/>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7"/>
        <w:tabs>
          <w:tab w:val="left" w:pos="562"/>
          <w:tab w:val="left" w:pos="3372"/>
          <w:tab w:val="left" w:pos="3653"/>
        </w:tabs>
        <w:spacing w:line="360" w:lineRule="auto"/>
        <w:rPr>
          <w:rFonts w:ascii="宋体" w:hAnsi="宋体" w:cs="宋体"/>
          <w:sz w:val="24"/>
        </w:rPr>
      </w:pPr>
    </w:p>
    <w:p>
      <w:pPr>
        <w:widowControl/>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pacing w:line="360" w:lineRule="auto"/>
        <w:jc w:val="right"/>
        <w:rPr>
          <w:rFonts w:ascii="宋体" w:hAnsi="宋体" w:cs="宋体"/>
          <w:kern w:val="0"/>
          <w:sz w:val="24"/>
        </w:rPr>
      </w:pPr>
      <w:r>
        <w:rPr>
          <w:rFonts w:hint="eastAsia" w:ascii="宋体" w:hAnsi="宋体" w:cs="宋体"/>
          <w:kern w:val="0"/>
          <w:sz w:val="24"/>
        </w:rPr>
        <w:t>财  政  部</w:t>
      </w:r>
    </w:p>
    <w:p>
      <w:pPr>
        <w:widowControl/>
        <w:spacing w:line="360" w:lineRule="auto"/>
        <w:jc w:val="right"/>
        <w:rPr>
          <w:rFonts w:ascii="宋体" w:hAnsi="宋体" w:cs="宋体"/>
          <w:kern w:val="0"/>
          <w:sz w:val="24"/>
        </w:rPr>
      </w:pPr>
      <w:r>
        <w:rPr>
          <w:rFonts w:hint="eastAsia" w:ascii="宋体" w:hAnsi="宋体" w:cs="宋体"/>
          <w:kern w:val="0"/>
          <w:sz w:val="24"/>
        </w:rPr>
        <w:t>工业和信息化部</w:t>
      </w:r>
    </w:p>
    <w:p>
      <w:pPr>
        <w:widowControl/>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line="360" w:lineRule="auto"/>
        <w:rPr>
          <w:rFonts w:ascii="宋体" w:hAnsi="宋体" w:cs="宋体"/>
          <w:sz w:val="24"/>
        </w:rPr>
      </w:pP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7"/>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7"/>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7"/>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pacing w:val="-2"/>
          <w:sz w:val="24"/>
        </w:rPr>
      </w:pPr>
    </w:p>
    <w:p>
      <w:pPr>
        <w:pStyle w:val="7"/>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7"/>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7"/>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2"/>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9"/>
              <w:jc w:val="center"/>
              <w:rPr>
                <w:b/>
                <w:sz w:val="24"/>
                <w:szCs w:val="24"/>
              </w:rPr>
            </w:pPr>
            <w:r>
              <w:rPr>
                <w:rFonts w:hint="eastAsia"/>
                <w:b/>
                <w:sz w:val="24"/>
                <w:szCs w:val="24"/>
              </w:rPr>
              <w:t>序号</w:t>
            </w:r>
          </w:p>
        </w:tc>
        <w:tc>
          <w:tcPr>
            <w:tcW w:w="1866" w:type="dxa"/>
            <w:vAlign w:val="center"/>
          </w:tcPr>
          <w:p>
            <w:pPr>
              <w:pStyle w:val="29"/>
              <w:jc w:val="center"/>
              <w:rPr>
                <w:b/>
                <w:sz w:val="24"/>
                <w:szCs w:val="24"/>
              </w:rPr>
            </w:pPr>
            <w:r>
              <w:rPr>
                <w:rFonts w:hint="eastAsia"/>
                <w:b/>
                <w:sz w:val="24"/>
                <w:szCs w:val="24"/>
              </w:rPr>
              <w:t>项目名称</w:t>
            </w:r>
          </w:p>
        </w:tc>
        <w:tc>
          <w:tcPr>
            <w:tcW w:w="2010" w:type="dxa"/>
            <w:vAlign w:val="center"/>
          </w:tcPr>
          <w:p>
            <w:pPr>
              <w:pStyle w:val="29"/>
              <w:jc w:val="center"/>
              <w:rPr>
                <w:b/>
                <w:sz w:val="24"/>
                <w:szCs w:val="24"/>
              </w:rPr>
            </w:pPr>
            <w:r>
              <w:rPr>
                <w:rFonts w:hint="eastAsia"/>
                <w:b/>
                <w:sz w:val="24"/>
                <w:szCs w:val="24"/>
              </w:rPr>
              <w:t>预留选项</w:t>
            </w:r>
          </w:p>
        </w:tc>
        <w:tc>
          <w:tcPr>
            <w:tcW w:w="2296" w:type="dxa"/>
            <w:vAlign w:val="center"/>
          </w:tcPr>
          <w:p>
            <w:pPr>
              <w:pStyle w:val="29"/>
              <w:jc w:val="center"/>
              <w:rPr>
                <w:b/>
                <w:sz w:val="24"/>
                <w:szCs w:val="24"/>
              </w:rPr>
            </w:pPr>
            <w:r>
              <w:rPr>
                <w:rFonts w:hint="eastAsia"/>
                <w:b/>
                <w:sz w:val="24"/>
                <w:szCs w:val="24"/>
              </w:rPr>
              <w:t>面向中小企业采购金额</w:t>
            </w:r>
          </w:p>
        </w:tc>
        <w:tc>
          <w:tcPr>
            <w:tcW w:w="1784" w:type="dxa"/>
            <w:vAlign w:val="center"/>
          </w:tcPr>
          <w:p>
            <w:pPr>
              <w:pStyle w:val="29"/>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9"/>
              <w:jc w:val="center"/>
              <w:rPr>
                <w:sz w:val="24"/>
                <w:szCs w:val="24"/>
              </w:rPr>
            </w:pPr>
          </w:p>
        </w:tc>
        <w:tc>
          <w:tcPr>
            <w:tcW w:w="1866" w:type="dxa"/>
            <w:tcBorders>
              <w:bottom w:val="nil"/>
            </w:tcBorders>
            <w:vAlign w:val="center"/>
          </w:tcPr>
          <w:p>
            <w:pPr>
              <w:pStyle w:val="29"/>
              <w:jc w:val="center"/>
              <w:rPr>
                <w:sz w:val="24"/>
                <w:szCs w:val="24"/>
              </w:rPr>
            </w:pPr>
          </w:p>
        </w:tc>
        <w:tc>
          <w:tcPr>
            <w:tcW w:w="2010" w:type="dxa"/>
            <w:tcBorders>
              <w:bottom w:val="nil"/>
            </w:tcBorders>
            <w:vAlign w:val="center"/>
          </w:tcPr>
          <w:p>
            <w:pPr>
              <w:pStyle w:val="29"/>
              <w:jc w:val="center"/>
              <w:rPr>
                <w:sz w:val="24"/>
                <w:szCs w:val="24"/>
              </w:rPr>
            </w:pPr>
            <w:r>
              <w:rPr>
                <w:rFonts w:hint="eastAsia"/>
                <w:sz w:val="24"/>
                <w:szCs w:val="24"/>
              </w:rPr>
              <w:t>（填写“采购项</w:t>
            </w:r>
          </w:p>
        </w:tc>
        <w:tc>
          <w:tcPr>
            <w:tcW w:w="2296" w:type="dxa"/>
            <w:tcBorders>
              <w:bottom w:val="nil"/>
            </w:tcBorders>
            <w:vAlign w:val="center"/>
          </w:tcPr>
          <w:p>
            <w:pPr>
              <w:pStyle w:val="29"/>
              <w:jc w:val="center"/>
              <w:rPr>
                <w:sz w:val="24"/>
                <w:szCs w:val="24"/>
              </w:rPr>
            </w:pPr>
          </w:p>
        </w:tc>
        <w:tc>
          <w:tcPr>
            <w:tcW w:w="1784" w:type="dxa"/>
            <w:vMerge w:val="restart"/>
            <w:vAlign w:val="center"/>
          </w:tcPr>
          <w:p>
            <w:pPr>
              <w:pStyle w:val="29"/>
              <w:jc w:val="center"/>
              <w:rPr>
                <w:sz w:val="24"/>
                <w:szCs w:val="24"/>
              </w:rPr>
            </w:pPr>
          </w:p>
          <w:p>
            <w:pPr>
              <w:pStyle w:val="29"/>
              <w:jc w:val="center"/>
              <w:rPr>
                <w:sz w:val="24"/>
                <w:szCs w:val="24"/>
              </w:rPr>
            </w:pPr>
          </w:p>
          <w:p>
            <w:pPr>
              <w:pStyle w:val="29"/>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目整体预留”、</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“设置专门采购</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（填写集中采</w:t>
            </w:r>
          </w:p>
        </w:tc>
        <w:tc>
          <w:tcPr>
            <w:tcW w:w="2010" w:type="dxa"/>
            <w:tcBorders>
              <w:top w:val="nil"/>
              <w:bottom w:val="nil"/>
            </w:tcBorders>
            <w:vAlign w:val="center"/>
          </w:tcPr>
          <w:p>
            <w:pPr>
              <w:pStyle w:val="29"/>
              <w:jc w:val="center"/>
              <w:rPr>
                <w:sz w:val="24"/>
                <w:szCs w:val="24"/>
              </w:rPr>
            </w:pPr>
            <w:r>
              <w:rPr>
                <w:rFonts w:hint="eastAsia"/>
                <w:sz w:val="24"/>
                <w:szCs w:val="24"/>
              </w:rPr>
              <w:t>包”、“要求以</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购目录以内或</w:t>
            </w:r>
          </w:p>
        </w:tc>
        <w:tc>
          <w:tcPr>
            <w:tcW w:w="2010" w:type="dxa"/>
            <w:tcBorders>
              <w:top w:val="nil"/>
              <w:bottom w:val="nil"/>
            </w:tcBorders>
            <w:vAlign w:val="center"/>
          </w:tcPr>
          <w:p>
            <w:pPr>
              <w:pStyle w:val="29"/>
              <w:jc w:val="center"/>
              <w:rPr>
                <w:sz w:val="24"/>
                <w:szCs w:val="24"/>
              </w:rPr>
            </w:pPr>
            <w:r>
              <w:rPr>
                <w:rFonts w:hint="eastAsia"/>
                <w:sz w:val="24"/>
                <w:szCs w:val="24"/>
              </w:rPr>
              <w:t>联合体形式参</w:t>
            </w:r>
          </w:p>
        </w:tc>
        <w:tc>
          <w:tcPr>
            <w:tcW w:w="2296" w:type="dxa"/>
            <w:tcBorders>
              <w:top w:val="nil"/>
              <w:bottom w:val="nil"/>
            </w:tcBorders>
            <w:vAlign w:val="center"/>
          </w:tcPr>
          <w:p>
            <w:pPr>
              <w:pStyle w:val="29"/>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者采购限额标</w:t>
            </w:r>
          </w:p>
        </w:tc>
        <w:tc>
          <w:tcPr>
            <w:tcW w:w="2010" w:type="dxa"/>
            <w:tcBorders>
              <w:top w:val="nil"/>
              <w:bottom w:val="nil"/>
            </w:tcBorders>
            <w:vAlign w:val="center"/>
          </w:tcPr>
          <w:p>
            <w:pPr>
              <w:pStyle w:val="29"/>
              <w:jc w:val="center"/>
              <w:rPr>
                <w:sz w:val="24"/>
                <w:szCs w:val="24"/>
              </w:rPr>
            </w:pPr>
            <w:r>
              <w:rPr>
                <w:rFonts w:hint="eastAsia"/>
                <w:sz w:val="24"/>
                <w:szCs w:val="24"/>
              </w:rPr>
              <w:t>加”或者“要求</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9"/>
              <w:jc w:val="center"/>
              <w:rPr>
                <w:sz w:val="24"/>
                <w:szCs w:val="24"/>
              </w:rPr>
            </w:pPr>
            <w:r>
              <w:rPr>
                <w:rFonts w:hint="eastAsia"/>
                <w:sz w:val="24"/>
                <w:szCs w:val="24"/>
              </w:rPr>
              <w:t>合同分包”，除</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“采购项目全部</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预留”外，还应</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当填写预留给中</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9"/>
              <w:jc w:val="center"/>
              <w:rPr>
                <w:sz w:val="24"/>
                <w:szCs w:val="24"/>
              </w:rPr>
            </w:pPr>
          </w:p>
        </w:tc>
        <w:tc>
          <w:tcPr>
            <w:tcW w:w="2010" w:type="dxa"/>
            <w:tcBorders>
              <w:top w:val="nil"/>
            </w:tcBorders>
            <w:vAlign w:val="center"/>
          </w:tcPr>
          <w:p>
            <w:pPr>
              <w:pStyle w:val="29"/>
              <w:jc w:val="center"/>
              <w:rPr>
                <w:sz w:val="24"/>
                <w:szCs w:val="24"/>
              </w:rPr>
            </w:pPr>
            <w:r>
              <w:rPr>
                <w:rFonts w:hint="eastAsia"/>
                <w:sz w:val="24"/>
                <w:szCs w:val="24"/>
              </w:rPr>
              <w:t>小企业的比例）</w:t>
            </w:r>
          </w:p>
        </w:tc>
        <w:tc>
          <w:tcPr>
            <w:tcW w:w="2296" w:type="dxa"/>
            <w:tcBorders>
              <w:top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9"/>
              <w:jc w:val="center"/>
              <w:rPr>
                <w:sz w:val="24"/>
                <w:szCs w:val="24"/>
              </w:rPr>
            </w:pPr>
            <w:r>
              <w:rPr>
                <w:rFonts w:hint="eastAsia"/>
                <w:sz w:val="24"/>
                <w:szCs w:val="24"/>
              </w:rPr>
              <w:t>……</w:t>
            </w:r>
          </w:p>
        </w:tc>
        <w:tc>
          <w:tcPr>
            <w:tcW w:w="1866" w:type="dxa"/>
            <w:vAlign w:val="center"/>
          </w:tcPr>
          <w:p>
            <w:pPr>
              <w:pStyle w:val="29"/>
              <w:jc w:val="center"/>
              <w:rPr>
                <w:sz w:val="24"/>
                <w:szCs w:val="24"/>
              </w:rPr>
            </w:pPr>
            <w:r>
              <w:rPr>
                <w:rFonts w:hint="eastAsia"/>
                <w:sz w:val="24"/>
                <w:szCs w:val="24"/>
              </w:rPr>
              <w:t>……</w:t>
            </w:r>
          </w:p>
        </w:tc>
        <w:tc>
          <w:tcPr>
            <w:tcW w:w="2010" w:type="dxa"/>
            <w:vAlign w:val="center"/>
          </w:tcPr>
          <w:p>
            <w:pPr>
              <w:pStyle w:val="29"/>
              <w:jc w:val="center"/>
              <w:rPr>
                <w:sz w:val="24"/>
                <w:szCs w:val="24"/>
              </w:rPr>
            </w:pPr>
            <w:r>
              <w:rPr>
                <w:rFonts w:hint="eastAsia"/>
                <w:sz w:val="24"/>
                <w:szCs w:val="24"/>
              </w:rPr>
              <w:t>……</w:t>
            </w:r>
          </w:p>
        </w:tc>
        <w:tc>
          <w:tcPr>
            <w:tcW w:w="2296" w:type="dxa"/>
            <w:vAlign w:val="center"/>
          </w:tcPr>
          <w:p>
            <w:pPr>
              <w:pStyle w:val="29"/>
              <w:jc w:val="center"/>
              <w:rPr>
                <w:sz w:val="24"/>
                <w:szCs w:val="24"/>
              </w:rPr>
            </w:pPr>
            <w:r>
              <w:rPr>
                <w:rFonts w:hint="eastAsia"/>
                <w:sz w:val="24"/>
                <w:szCs w:val="24"/>
              </w:rPr>
              <w:t>……</w:t>
            </w:r>
          </w:p>
        </w:tc>
        <w:tc>
          <w:tcPr>
            <w:tcW w:w="1784" w:type="dxa"/>
            <w:vAlign w:val="center"/>
          </w:tcPr>
          <w:p>
            <w:pPr>
              <w:pStyle w:val="29"/>
              <w:jc w:val="center"/>
              <w:rPr>
                <w:sz w:val="24"/>
                <w:szCs w:val="24"/>
              </w:rPr>
            </w:pPr>
            <w:r>
              <w:rPr>
                <w:rFonts w:hint="eastAsia"/>
                <w:sz w:val="24"/>
                <w:szCs w:val="24"/>
              </w:rPr>
              <w:t>……</w:t>
            </w:r>
          </w:p>
        </w:tc>
      </w:tr>
    </w:tbl>
    <w:p>
      <w:pPr>
        <w:pStyle w:val="7"/>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7"/>
        <w:tabs>
          <w:tab w:val="left" w:pos="562"/>
          <w:tab w:val="left" w:pos="3372"/>
          <w:tab w:val="left" w:pos="3653"/>
        </w:tabs>
        <w:rPr>
          <w:rFonts w:ascii="宋体" w:hAnsi="宋体" w:cs="宋体"/>
          <w:sz w:val="24"/>
        </w:rPr>
      </w:pPr>
    </w:p>
    <w:p>
      <w:pPr>
        <w:pStyle w:val="18"/>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7"/>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7"/>
        <w:rPr>
          <w:rFonts w:ascii="宋体" w:hAnsi="宋体" w:cs="宋体"/>
          <w:sz w:val="24"/>
        </w:rPr>
      </w:pPr>
    </w:p>
    <w:p>
      <w:pPr>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8"/>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pacing w:line="360" w:lineRule="auto"/>
        <w:jc w:val="left"/>
        <w:rPr>
          <w:rFonts w:ascii="宋体" w:hAnsi="宋体" w:cs="宋体"/>
          <w:kern w:val="0"/>
          <w:sz w:val="24"/>
        </w:rPr>
      </w:pPr>
      <w:r>
        <w:rPr>
          <w:rFonts w:hint="eastAsia" w:ascii="宋体" w:hAnsi="宋体" w:cs="宋体"/>
          <w:kern w:val="0"/>
          <w:sz w:val="24"/>
        </w:rPr>
        <w:t>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7"/>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7"/>
        <w:spacing w:before="0" w:beforeAutospacing="0" w:after="0" w:afterAutospacing="0" w:line="360" w:lineRule="auto"/>
        <w:jc w:val="center"/>
      </w:pPr>
      <w:r>
        <w:rPr>
          <w:rFonts w:hint="eastAsia"/>
        </w:rPr>
        <w:t>　　</w:t>
      </w:r>
      <w:bookmarkStart w:id="29" w:name="sendNo"/>
      <w:r>
        <w:rPr>
          <w:rFonts w:hint="eastAsia"/>
        </w:rPr>
        <w:t>财库〔</w:t>
      </w:r>
      <w:bookmarkEnd w:id="29"/>
      <w:r>
        <w:rPr>
          <w:rFonts w:hint="eastAsia"/>
        </w:rPr>
        <w:t>2017〕141号</w:t>
      </w:r>
    </w:p>
    <w:p>
      <w:pPr>
        <w:pStyle w:val="17"/>
        <w:spacing w:before="0" w:beforeAutospacing="0" w:after="0" w:afterAutospacing="0" w:line="360" w:lineRule="auto"/>
        <w:ind w:firstLine="480" w:firstLineChars="200"/>
      </w:pPr>
      <w:bookmarkStart w:id="30"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
      <w:r>
        <w:rPr>
          <w:rFonts w:hint="eastAsia"/>
        </w:rPr>
        <w:t>：</w:t>
      </w:r>
    </w:p>
    <w:p>
      <w:pPr>
        <w:pStyle w:val="17"/>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7"/>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7"/>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7"/>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7"/>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7"/>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7"/>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7"/>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7"/>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7"/>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7"/>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pacing w:before="0" w:beforeAutospacing="0" w:after="0" w:afterAutospacing="0" w:line="360" w:lineRule="auto"/>
        <w:ind w:firstLine="480" w:firstLineChars="200"/>
      </w:pPr>
      <w:r>
        <w:rPr>
          <w:rFonts w:hint="eastAsia"/>
        </w:rPr>
        <w:t>七、本通知自2017年10月1日起执行。</w:t>
      </w:r>
    </w:p>
    <w:p>
      <w:pPr>
        <w:pStyle w:val="17"/>
        <w:spacing w:before="0" w:beforeAutospacing="0" w:after="0" w:afterAutospacing="0" w:line="360" w:lineRule="auto"/>
        <w:ind w:firstLine="480" w:firstLineChars="200"/>
        <w:jc w:val="right"/>
      </w:pPr>
      <w:r>
        <w:rPr>
          <w:rFonts w:hint="eastAsia"/>
        </w:rPr>
        <w:t>财政部 民政部 中国残疾人联合会</w:t>
      </w:r>
    </w:p>
    <w:p>
      <w:pPr>
        <w:pStyle w:val="17"/>
        <w:spacing w:before="0" w:beforeAutospacing="0" w:after="0" w:afterAutospacing="0" w:line="360" w:lineRule="auto"/>
        <w:ind w:firstLine="480" w:firstLineChars="200"/>
        <w:jc w:val="right"/>
      </w:pPr>
      <w:r>
        <w:rPr>
          <w:rFonts w:hint="eastAsia"/>
        </w:rPr>
        <w:t>2017年8月22日</w:t>
      </w:r>
    </w:p>
    <w:p>
      <w:pPr>
        <w:pStyle w:val="30"/>
        <w:spacing w:before="0" w:beforeAutospacing="0" w:after="0" w:afterAutospacing="0" w:line="360" w:lineRule="auto"/>
        <w:jc w:val="both"/>
      </w:pPr>
    </w:p>
    <w:p>
      <w:pPr>
        <w:pStyle w:val="30"/>
        <w:spacing w:before="0" w:beforeAutospacing="0" w:after="0" w:afterAutospacing="0" w:line="360" w:lineRule="auto"/>
        <w:jc w:val="both"/>
      </w:pPr>
    </w:p>
    <w:p>
      <w:pPr>
        <w:pStyle w:val="30"/>
        <w:spacing w:before="0" w:beforeAutospacing="0" w:after="0" w:afterAutospacing="0" w:line="360" w:lineRule="auto"/>
        <w:jc w:val="both"/>
      </w:pPr>
    </w:p>
    <w:p>
      <w:pPr>
        <w:pStyle w:val="30"/>
        <w:spacing w:before="0" w:beforeAutospacing="0" w:after="0" w:afterAutospacing="0" w:line="360" w:lineRule="auto"/>
        <w:jc w:val="both"/>
      </w:pPr>
    </w:p>
    <w:p>
      <w:pPr>
        <w:pStyle w:val="30"/>
        <w:spacing w:before="0" w:beforeAutospacing="0" w:after="0" w:afterAutospacing="0" w:line="360" w:lineRule="auto"/>
        <w:jc w:val="both"/>
      </w:pPr>
    </w:p>
    <w:p>
      <w:pPr>
        <w:pStyle w:val="30"/>
        <w:spacing w:before="0" w:beforeAutospacing="0" w:after="0" w:afterAutospacing="0" w:line="360" w:lineRule="auto"/>
        <w:jc w:val="both"/>
      </w:pPr>
    </w:p>
    <w:p>
      <w:pPr>
        <w:pStyle w:val="30"/>
        <w:spacing w:before="0" w:beforeAutospacing="0" w:after="0" w:afterAutospacing="0" w:line="360" w:lineRule="auto"/>
        <w:jc w:val="both"/>
      </w:pPr>
      <w:r>
        <w:rPr>
          <w:rFonts w:hint="eastAsia"/>
        </w:rPr>
        <w:t>附件：</w:t>
      </w:r>
    </w:p>
    <w:p>
      <w:pPr>
        <w:pStyle w:val="30"/>
        <w:spacing w:before="0" w:beforeAutospacing="0" w:after="0" w:afterAutospacing="0" w:line="360" w:lineRule="auto"/>
        <w:ind w:firstLine="482" w:firstLineChars="200"/>
        <w:jc w:val="center"/>
      </w:pPr>
      <w:r>
        <w:rPr>
          <w:rStyle w:val="31"/>
          <w:rFonts w:hint="eastAsia"/>
          <w:b/>
          <w:bCs/>
        </w:rPr>
        <w:t>残疾人福利性单位声明函</w:t>
      </w:r>
    </w:p>
    <w:p>
      <w:pPr>
        <w:pStyle w:val="30"/>
        <w:spacing w:before="0" w:beforeAutospacing="0" w:after="0" w:afterAutospacing="0" w:line="360" w:lineRule="auto"/>
        <w:ind w:firstLine="480" w:firstLineChars="200"/>
        <w:jc w:val="both"/>
      </w:pPr>
    </w:p>
    <w:p>
      <w:pPr>
        <w:pStyle w:val="30"/>
        <w:spacing w:before="0" w:beforeAutospacing="0" w:after="0" w:afterAutospacing="0" w:line="360" w:lineRule="auto"/>
        <w:ind w:firstLine="480" w:firstLineChars="200"/>
        <w:jc w:val="both"/>
      </w:pPr>
      <w:r>
        <w:rPr>
          <w:rStyle w:val="31"/>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spacing w:before="0" w:beforeAutospacing="0" w:after="0" w:afterAutospacing="0" w:line="360" w:lineRule="auto"/>
        <w:ind w:firstLine="480" w:firstLineChars="200"/>
        <w:jc w:val="both"/>
      </w:pPr>
      <w:r>
        <w:rPr>
          <w:rStyle w:val="31"/>
          <w:rFonts w:hint="eastAsia"/>
        </w:rPr>
        <w:t>本单位对上述声明的真实性负责。如有虚假，将依法承担相应责任。</w:t>
      </w:r>
    </w:p>
    <w:p>
      <w:pPr>
        <w:pStyle w:val="30"/>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0"/>
        <w:spacing w:before="0" w:beforeAutospacing="0" w:after="0" w:afterAutospacing="0" w:line="360" w:lineRule="auto"/>
        <w:ind w:firstLine="480" w:firstLineChars="200"/>
        <w:jc w:val="both"/>
      </w:pPr>
    </w:p>
    <w:p>
      <w:pPr>
        <w:pStyle w:val="30"/>
        <w:spacing w:before="0" w:beforeAutospacing="0" w:after="0" w:afterAutospacing="0" w:line="360" w:lineRule="auto"/>
        <w:ind w:right="2100" w:rightChars="1000"/>
        <w:jc w:val="right"/>
      </w:pPr>
      <w:r>
        <w:rPr>
          <w:rStyle w:val="31"/>
          <w:rFonts w:hint="eastAsia"/>
        </w:rPr>
        <w:t>单位名称（盖章）：</w:t>
      </w:r>
    </w:p>
    <w:p>
      <w:pPr>
        <w:pStyle w:val="30"/>
        <w:spacing w:before="0" w:beforeAutospacing="0" w:after="0" w:afterAutospacing="0" w:line="360" w:lineRule="auto"/>
        <w:ind w:right="2100" w:rightChars="1000"/>
        <w:jc w:val="right"/>
        <w:rPr>
          <w:lang w:val="fr-CH"/>
        </w:rPr>
      </w:pPr>
      <w:r>
        <w:rPr>
          <w:rStyle w:val="31"/>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6</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张衡20230426"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5" o:spid="_x0000_s102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张衡20230426"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C3F73020"/>
    <w:multiLevelType w:val="singleLevel"/>
    <w:tmpl w:val="C3F73020"/>
    <w:lvl w:ilvl="0" w:tentative="0">
      <w:start w:val="2"/>
      <w:numFmt w:val="chineseCounting"/>
      <w:suff w:val="nothing"/>
      <w:lvlText w:val="（%1）"/>
      <w:lvlJc w:val="left"/>
      <w:rPr>
        <w:rFonts w:hint="eastAsia"/>
      </w:rPr>
    </w:lvl>
  </w:abstractNum>
  <w:abstractNum w:abstractNumId="3">
    <w:nsid w:val="D9EE418A"/>
    <w:multiLevelType w:val="singleLevel"/>
    <w:tmpl w:val="D9EE418A"/>
    <w:lvl w:ilvl="0" w:tentative="0">
      <w:start w:val="1"/>
      <w:numFmt w:val="chineseCounting"/>
      <w:suff w:val="nothing"/>
      <w:lvlText w:val="%1、"/>
      <w:lvlJc w:val="left"/>
      <w:rPr>
        <w:rFonts w:hint="eastAsia"/>
      </w:rPr>
    </w:lvl>
  </w:abstractNum>
  <w:abstractNum w:abstractNumId="4">
    <w:nsid w:val="F6F58BEA"/>
    <w:multiLevelType w:val="singleLevel"/>
    <w:tmpl w:val="F6F58BEA"/>
    <w:lvl w:ilvl="0" w:tentative="0">
      <w:start w:val="1"/>
      <w:numFmt w:val="lowerLetter"/>
      <w:lvlText w:val="%1."/>
      <w:lvlJc w:val="left"/>
      <w:pPr>
        <w:tabs>
          <w:tab w:val="left" w:pos="312"/>
        </w:tabs>
      </w:pPr>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557559BE"/>
    <w:multiLevelType w:val="singleLevel"/>
    <w:tmpl w:val="557559BE"/>
    <w:lvl w:ilvl="0" w:tentative="0">
      <w:start w:val="2"/>
      <w:numFmt w:val="chineseCounting"/>
      <w:suff w:val="nothing"/>
      <w:lvlText w:val="（%1）"/>
      <w:lvlJc w:val="left"/>
      <w:rPr>
        <w:rFonts w:hint="eastAsia"/>
      </w:rPr>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8"/>
  </w:num>
  <w:num w:numId="2">
    <w:abstractNumId w:val="1"/>
  </w:num>
  <w:num w:numId="3">
    <w:abstractNumId w:val="4"/>
  </w:num>
  <w:num w:numId="4">
    <w:abstractNumId w:val="0"/>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M2Q0MjMzYjQzNjlmYWI0MThlOTEzZWIxZGE0OTEifQ=="/>
  </w:docVars>
  <w:rsids>
    <w:rsidRoot w:val="6EAF2D51"/>
    <w:rsid w:val="00010BF9"/>
    <w:rsid w:val="00106A34"/>
    <w:rsid w:val="00113CBA"/>
    <w:rsid w:val="00116417"/>
    <w:rsid w:val="00127819"/>
    <w:rsid w:val="0014209F"/>
    <w:rsid w:val="00172B70"/>
    <w:rsid w:val="00187CC5"/>
    <w:rsid w:val="001A2360"/>
    <w:rsid w:val="001A6FB3"/>
    <w:rsid w:val="001D3334"/>
    <w:rsid w:val="001E15FD"/>
    <w:rsid w:val="0027491C"/>
    <w:rsid w:val="002D3A6D"/>
    <w:rsid w:val="003169D6"/>
    <w:rsid w:val="0036124F"/>
    <w:rsid w:val="00401115"/>
    <w:rsid w:val="004157A6"/>
    <w:rsid w:val="00420E55"/>
    <w:rsid w:val="00427844"/>
    <w:rsid w:val="00447B2E"/>
    <w:rsid w:val="00480859"/>
    <w:rsid w:val="00504AB3"/>
    <w:rsid w:val="00531F14"/>
    <w:rsid w:val="00564E31"/>
    <w:rsid w:val="005839DB"/>
    <w:rsid w:val="0059298C"/>
    <w:rsid w:val="005A4D9F"/>
    <w:rsid w:val="005E0E0F"/>
    <w:rsid w:val="00621A13"/>
    <w:rsid w:val="00674977"/>
    <w:rsid w:val="00680CF0"/>
    <w:rsid w:val="006948EA"/>
    <w:rsid w:val="006C6110"/>
    <w:rsid w:val="006E6074"/>
    <w:rsid w:val="007172F9"/>
    <w:rsid w:val="007A52F5"/>
    <w:rsid w:val="007C557A"/>
    <w:rsid w:val="009B0D2A"/>
    <w:rsid w:val="009C6F3C"/>
    <w:rsid w:val="00A12050"/>
    <w:rsid w:val="00AA0988"/>
    <w:rsid w:val="00AB5E23"/>
    <w:rsid w:val="00AE7659"/>
    <w:rsid w:val="00B227CC"/>
    <w:rsid w:val="00B7098E"/>
    <w:rsid w:val="00BA546E"/>
    <w:rsid w:val="00BD71AB"/>
    <w:rsid w:val="00C26D89"/>
    <w:rsid w:val="00D2762C"/>
    <w:rsid w:val="00D3502C"/>
    <w:rsid w:val="00DB19A0"/>
    <w:rsid w:val="00E46394"/>
    <w:rsid w:val="00E75D82"/>
    <w:rsid w:val="00E91D36"/>
    <w:rsid w:val="00E92E24"/>
    <w:rsid w:val="00EA43C5"/>
    <w:rsid w:val="00ED40F3"/>
    <w:rsid w:val="00EE4739"/>
    <w:rsid w:val="00F54464"/>
    <w:rsid w:val="01213882"/>
    <w:rsid w:val="019604A9"/>
    <w:rsid w:val="01AA1AC9"/>
    <w:rsid w:val="02E32D09"/>
    <w:rsid w:val="03510688"/>
    <w:rsid w:val="040B057A"/>
    <w:rsid w:val="040D00EE"/>
    <w:rsid w:val="04291D8F"/>
    <w:rsid w:val="05E66252"/>
    <w:rsid w:val="06BB549A"/>
    <w:rsid w:val="077AF5D6"/>
    <w:rsid w:val="087B64ED"/>
    <w:rsid w:val="09093579"/>
    <w:rsid w:val="092D055B"/>
    <w:rsid w:val="0AE16BF1"/>
    <w:rsid w:val="0BD87233"/>
    <w:rsid w:val="0BF67D6A"/>
    <w:rsid w:val="0CBF40B3"/>
    <w:rsid w:val="0D376BE5"/>
    <w:rsid w:val="0DB75405"/>
    <w:rsid w:val="0DBFF8A4"/>
    <w:rsid w:val="0DFA0F36"/>
    <w:rsid w:val="0F9B909F"/>
    <w:rsid w:val="0FA94F43"/>
    <w:rsid w:val="0FFC0A90"/>
    <w:rsid w:val="0FFE3C2D"/>
    <w:rsid w:val="109776BD"/>
    <w:rsid w:val="11114787"/>
    <w:rsid w:val="126D9995"/>
    <w:rsid w:val="1399374C"/>
    <w:rsid w:val="13D87004"/>
    <w:rsid w:val="16DD2EDB"/>
    <w:rsid w:val="16EA2384"/>
    <w:rsid w:val="1797A8E8"/>
    <w:rsid w:val="17AFCD58"/>
    <w:rsid w:val="17BF9709"/>
    <w:rsid w:val="17DFB82A"/>
    <w:rsid w:val="17EC668F"/>
    <w:rsid w:val="17F917F2"/>
    <w:rsid w:val="18021E98"/>
    <w:rsid w:val="191E6BCD"/>
    <w:rsid w:val="193120E7"/>
    <w:rsid w:val="19DB061A"/>
    <w:rsid w:val="19FA3545"/>
    <w:rsid w:val="1A035868"/>
    <w:rsid w:val="1B7F54A3"/>
    <w:rsid w:val="1B7FF535"/>
    <w:rsid w:val="1BBFE1C1"/>
    <w:rsid w:val="1BE83DD7"/>
    <w:rsid w:val="1BFDEAE4"/>
    <w:rsid w:val="1BFFE856"/>
    <w:rsid w:val="1CBF97F2"/>
    <w:rsid w:val="1CDA7B8A"/>
    <w:rsid w:val="1DEBDB17"/>
    <w:rsid w:val="1E7EB620"/>
    <w:rsid w:val="1EF7CA78"/>
    <w:rsid w:val="1EFF6F72"/>
    <w:rsid w:val="1F25C25A"/>
    <w:rsid w:val="1F5BAC61"/>
    <w:rsid w:val="1F637D85"/>
    <w:rsid w:val="1F6EF29D"/>
    <w:rsid w:val="1F7F4BF3"/>
    <w:rsid w:val="1FAFF4B3"/>
    <w:rsid w:val="1FB7081D"/>
    <w:rsid w:val="1FBAC58D"/>
    <w:rsid w:val="1FBBF8DB"/>
    <w:rsid w:val="1FD6A300"/>
    <w:rsid w:val="1FD96C40"/>
    <w:rsid w:val="1FFF9FA2"/>
    <w:rsid w:val="218D1EEF"/>
    <w:rsid w:val="21A13955"/>
    <w:rsid w:val="22573150"/>
    <w:rsid w:val="23BF0D43"/>
    <w:rsid w:val="2410208C"/>
    <w:rsid w:val="24495099"/>
    <w:rsid w:val="2472147D"/>
    <w:rsid w:val="24A0493A"/>
    <w:rsid w:val="2562604C"/>
    <w:rsid w:val="2584425C"/>
    <w:rsid w:val="2675E140"/>
    <w:rsid w:val="26784755"/>
    <w:rsid w:val="271F938A"/>
    <w:rsid w:val="2773874D"/>
    <w:rsid w:val="27E880B4"/>
    <w:rsid w:val="27F26299"/>
    <w:rsid w:val="27F55E0F"/>
    <w:rsid w:val="27FE33CE"/>
    <w:rsid w:val="28255982"/>
    <w:rsid w:val="29065EF5"/>
    <w:rsid w:val="29F215D5"/>
    <w:rsid w:val="2A4730A9"/>
    <w:rsid w:val="2AADC391"/>
    <w:rsid w:val="2ADF707C"/>
    <w:rsid w:val="2B7D0165"/>
    <w:rsid w:val="2BB9C8F2"/>
    <w:rsid w:val="2BFB6E8B"/>
    <w:rsid w:val="2BFFB032"/>
    <w:rsid w:val="2C5FE643"/>
    <w:rsid w:val="2C667A3B"/>
    <w:rsid w:val="2D6F628B"/>
    <w:rsid w:val="2DFF5839"/>
    <w:rsid w:val="2E3E806D"/>
    <w:rsid w:val="2E8250B1"/>
    <w:rsid w:val="2ED3D7F6"/>
    <w:rsid w:val="2EE57C20"/>
    <w:rsid w:val="2EEF79C5"/>
    <w:rsid w:val="2EF7EE3A"/>
    <w:rsid w:val="2EF91055"/>
    <w:rsid w:val="2F4C0476"/>
    <w:rsid w:val="2F6F2DA0"/>
    <w:rsid w:val="2F6F565C"/>
    <w:rsid w:val="2F7FF788"/>
    <w:rsid w:val="2F9B0E34"/>
    <w:rsid w:val="2FB77A4C"/>
    <w:rsid w:val="2FDEAED9"/>
    <w:rsid w:val="2FEA61D9"/>
    <w:rsid w:val="2FEAA120"/>
    <w:rsid w:val="2FFDCAA5"/>
    <w:rsid w:val="30C65728"/>
    <w:rsid w:val="311A2EE7"/>
    <w:rsid w:val="317F7117"/>
    <w:rsid w:val="31B72E5C"/>
    <w:rsid w:val="31B854D7"/>
    <w:rsid w:val="32FF0317"/>
    <w:rsid w:val="336FBD0C"/>
    <w:rsid w:val="337AE2D6"/>
    <w:rsid w:val="33C341A1"/>
    <w:rsid w:val="33DEF139"/>
    <w:rsid w:val="33F915CE"/>
    <w:rsid w:val="33F9C19C"/>
    <w:rsid w:val="3417273F"/>
    <w:rsid w:val="346DC6E6"/>
    <w:rsid w:val="356791C2"/>
    <w:rsid w:val="35E328D9"/>
    <w:rsid w:val="35E75334"/>
    <w:rsid w:val="35EB6C31"/>
    <w:rsid w:val="35F7ACF4"/>
    <w:rsid w:val="36B772DB"/>
    <w:rsid w:val="36BDDA7C"/>
    <w:rsid w:val="36F7F178"/>
    <w:rsid w:val="36FDBDE3"/>
    <w:rsid w:val="373DBD37"/>
    <w:rsid w:val="3774DA36"/>
    <w:rsid w:val="377DF0D3"/>
    <w:rsid w:val="379A1E45"/>
    <w:rsid w:val="379F6E7D"/>
    <w:rsid w:val="37BD3D2E"/>
    <w:rsid w:val="37BFE1FD"/>
    <w:rsid w:val="37D27603"/>
    <w:rsid w:val="37EBD977"/>
    <w:rsid w:val="37F73822"/>
    <w:rsid w:val="37FF5767"/>
    <w:rsid w:val="38791C4D"/>
    <w:rsid w:val="387B47CC"/>
    <w:rsid w:val="388F1AEF"/>
    <w:rsid w:val="38923AC3"/>
    <w:rsid w:val="38DCE36B"/>
    <w:rsid w:val="397B1CE6"/>
    <w:rsid w:val="3990468A"/>
    <w:rsid w:val="3A5D393F"/>
    <w:rsid w:val="3A8F174A"/>
    <w:rsid w:val="3AFF7B57"/>
    <w:rsid w:val="3B3FC881"/>
    <w:rsid w:val="3B556027"/>
    <w:rsid w:val="3B6E5B2D"/>
    <w:rsid w:val="3B7BF8D1"/>
    <w:rsid w:val="3BA50630"/>
    <w:rsid w:val="3BAF55F1"/>
    <w:rsid w:val="3BC64958"/>
    <w:rsid w:val="3BDD601C"/>
    <w:rsid w:val="3BEE3ED8"/>
    <w:rsid w:val="3BF3F690"/>
    <w:rsid w:val="3BFFAFAC"/>
    <w:rsid w:val="3C3EAAEC"/>
    <w:rsid w:val="3C474305"/>
    <w:rsid w:val="3C6FA9D3"/>
    <w:rsid w:val="3C9FAAB0"/>
    <w:rsid w:val="3CBF52AA"/>
    <w:rsid w:val="3CFC7333"/>
    <w:rsid w:val="3D1560C5"/>
    <w:rsid w:val="3D26EC87"/>
    <w:rsid w:val="3D6F35BF"/>
    <w:rsid w:val="3DAD6E7C"/>
    <w:rsid w:val="3DBDE794"/>
    <w:rsid w:val="3DBFC698"/>
    <w:rsid w:val="3DDF4999"/>
    <w:rsid w:val="3DEAAE5D"/>
    <w:rsid w:val="3DFEF73F"/>
    <w:rsid w:val="3E31A9C9"/>
    <w:rsid w:val="3ECC6910"/>
    <w:rsid w:val="3EDE3B0B"/>
    <w:rsid w:val="3EDF52C5"/>
    <w:rsid w:val="3EDF680B"/>
    <w:rsid w:val="3EEF766D"/>
    <w:rsid w:val="3EF34746"/>
    <w:rsid w:val="3EF91C35"/>
    <w:rsid w:val="3F576BF2"/>
    <w:rsid w:val="3F772D4C"/>
    <w:rsid w:val="3F77813E"/>
    <w:rsid w:val="3F7E6325"/>
    <w:rsid w:val="3F84C1AE"/>
    <w:rsid w:val="3F9D91E7"/>
    <w:rsid w:val="3FB3B736"/>
    <w:rsid w:val="3FCDAA70"/>
    <w:rsid w:val="3FCF161C"/>
    <w:rsid w:val="3FD7C333"/>
    <w:rsid w:val="3FDF7814"/>
    <w:rsid w:val="3FDFE01C"/>
    <w:rsid w:val="3FE768AB"/>
    <w:rsid w:val="3FEBE6F1"/>
    <w:rsid w:val="3FEFC185"/>
    <w:rsid w:val="3FF72816"/>
    <w:rsid w:val="3FFB77CB"/>
    <w:rsid w:val="3FFB87EC"/>
    <w:rsid w:val="3FFD2741"/>
    <w:rsid w:val="3FFDCBCA"/>
    <w:rsid w:val="3FFEAECC"/>
    <w:rsid w:val="3FFF03B9"/>
    <w:rsid w:val="3FFF1125"/>
    <w:rsid w:val="3FFFFEC9"/>
    <w:rsid w:val="427D40B5"/>
    <w:rsid w:val="44591AAD"/>
    <w:rsid w:val="44B804D4"/>
    <w:rsid w:val="44C57FA8"/>
    <w:rsid w:val="45BD62CE"/>
    <w:rsid w:val="45E44FDC"/>
    <w:rsid w:val="460E09C5"/>
    <w:rsid w:val="47AEC68B"/>
    <w:rsid w:val="47E9A1A0"/>
    <w:rsid w:val="48341784"/>
    <w:rsid w:val="488E2C44"/>
    <w:rsid w:val="498D6914"/>
    <w:rsid w:val="49BEA124"/>
    <w:rsid w:val="4AF31DE2"/>
    <w:rsid w:val="4B655726"/>
    <w:rsid w:val="4CF3124D"/>
    <w:rsid w:val="4CF92E7B"/>
    <w:rsid w:val="4CFB6B2C"/>
    <w:rsid w:val="4D1DB812"/>
    <w:rsid w:val="4DAFC284"/>
    <w:rsid w:val="4DBB3E33"/>
    <w:rsid w:val="4DE3154B"/>
    <w:rsid w:val="4DF5D2BF"/>
    <w:rsid w:val="4E345719"/>
    <w:rsid w:val="4ECD7EB5"/>
    <w:rsid w:val="4EDE35AC"/>
    <w:rsid w:val="4F640F18"/>
    <w:rsid w:val="4F7E3902"/>
    <w:rsid w:val="4F9F214B"/>
    <w:rsid w:val="4FA34B0E"/>
    <w:rsid w:val="4FDFE806"/>
    <w:rsid w:val="4FF395E6"/>
    <w:rsid w:val="4FFA569E"/>
    <w:rsid w:val="4FFF7B66"/>
    <w:rsid w:val="50BC3FFA"/>
    <w:rsid w:val="50E444B9"/>
    <w:rsid w:val="51BCFBE2"/>
    <w:rsid w:val="51E93115"/>
    <w:rsid w:val="51F657D7"/>
    <w:rsid w:val="51FF628E"/>
    <w:rsid w:val="522BBFAA"/>
    <w:rsid w:val="522D533A"/>
    <w:rsid w:val="5285323E"/>
    <w:rsid w:val="53401509"/>
    <w:rsid w:val="53543ED7"/>
    <w:rsid w:val="536F6462"/>
    <w:rsid w:val="53BD2119"/>
    <w:rsid w:val="53FCE3B0"/>
    <w:rsid w:val="53FF0DCE"/>
    <w:rsid w:val="54B90F7D"/>
    <w:rsid w:val="5567BD2F"/>
    <w:rsid w:val="557D857A"/>
    <w:rsid w:val="557F84E0"/>
    <w:rsid w:val="55E7D38E"/>
    <w:rsid w:val="55F80356"/>
    <w:rsid w:val="55FF196E"/>
    <w:rsid w:val="56C7BF65"/>
    <w:rsid w:val="56DEF74B"/>
    <w:rsid w:val="56F52AF0"/>
    <w:rsid w:val="575DDB48"/>
    <w:rsid w:val="57A782E9"/>
    <w:rsid w:val="57BD2EED"/>
    <w:rsid w:val="57BFE2CB"/>
    <w:rsid w:val="57F758DB"/>
    <w:rsid w:val="57FF3DFF"/>
    <w:rsid w:val="57FF4AD2"/>
    <w:rsid w:val="57FFB7BC"/>
    <w:rsid w:val="593739B8"/>
    <w:rsid w:val="593E081A"/>
    <w:rsid w:val="59A60AA1"/>
    <w:rsid w:val="59DFFD93"/>
    <w:rsid w:val="5A00690C"/>
    <w:rsid w:val="5A5E70AF"/>
    <w:rsid w:val="5ABB1050"/>
    <w:rsid w:val="5ACB43B8"/>
    <w:rsid w:val="5AF93469"/>
    <w:rsid w:val="5B5D2F92"/>
    <w:rsid w:val="5B76A790"/>
    <w:rsid w:val="5B7DDC28"/>
    <w:rsid w:val="5B7E6EFC"/>
    <w:rsid w:val="5B7F624A"/>
    <w:rsid w:val="5BBE7614"/>
    <w:rsid w:val="5BE72AE1"/>
    <w:rsid w:val="5BEB75A4"/>
    <w:rsid w:val="5BF42BBB"/>
    <w:rsid w:val="5BFE69D4"/>
    <w:rsid w:val="5BFFD5F5"/>
    <w:rsid w:val="5C4C6B7A"/>
    <w:rsid w:val="5C677510"/>
    <w:rsid w:val="5CF40FE1"/>
    <w:rsid w:val="5CF634E9"/>
    <w:rsid w:val="5D355CB4"/>
    <w:rsid w:val="5D4767B6"/>
    <w:rsid w:val="5D5D99E9"/>
    <w:rsid w:val="5D785801"/>
    <w:rsid w:val="5D7FC7C9"/>
    <w:rsid w:val="5DAD523C"/>
    <w:rsid w:val="5DAF0801"/>
    <w:rsid w:val="5DB9CF38"/>
    <w:rsid w:val="5DC00371"/>
    <w:rsid w:val="5DEE2A2A"/>
    <w:rsid w:val="5DEEFCE9"/>
    <w:rsid w:val="5DF7BECE"/>
    <w:rsid w:val="5DFB6840"/>
    <w:rsid w:val="5DFDE687"/>
    <w:rsid w:val="5E14F78C"/>
    <w:rsid w:val="5E1F6A54"/>
    <w:rsid w:val="5E2F61C8"/>
    <w:rsid w:val="5EB735A1"/>
    <w:rsid w:val="5EBAD936"/>
    <w:rsid w:val="5EBD38F4"/>
    <w:rsid w:val="5EC6A0C8"/>
    <w:rsid w:val="5EDF719A"/>
    <w:rsid w:val="5EE707FD"/>
    <w:rsid w:val="5EF9E1D9"/>
    <w:rsid w:val="5EFD1774"/>
    <w:rsid w:val="5EFD63A1"/>
    <w:rsid w:val="5F2D046E"/>
    <w:rsid w:val="5F3EE51C"/>
    <w:rsid w:val="5F4E1719"/>
    <w:rsid w:val="5F4ED10A"/>
    <w:rsid w:val="5F622E52"/>
    <w:rsid w:val="5F7D5BE8"/>
    <w:rsid w:val="5F7F3DD2"/>
    <w:rsid w:val="5F7F49C8"/>
    <w:rsid w:val="5FCFEA7F"/>
    <w:rsid w:val="5FDF10FF"/>
    <w:rsid w:val="5FDFE6D0"/>
    <w:rsid w:val="5FED422E"/>
    <w:rsid w:val="5FF48D17"/>
    <w:rsid w:val="5FF52D97"/>
    <w:rsid w:val="5FF6893A"/>
    <w:rsid w:val="5FF72F8F"/>
    <w:rsid w:val="5FF8AACB"/>
    <w:rsid w:val="5FFB4E30"/>
    <w:rsid w:val="5FFB4F3D"/>
    <w:rsid w:val="5FFD8CB0"/>
    <w:rsid w:val="5FFF5037"/>
    <w:rsid w:val="5FFFE862"/>
    <w:rsid w:val="60391193"/>
    <w:rsid w:val="60B60A66"/>
    <w:rsid w:val="618F43AA"/>
    <w:rsid w:val="61B62DA1"/>
    <w:rsid w:val="61FF5178"/>
    <w:rsid w:val="624A0B51"/>
    <w:rsid w:val="62BD4574"/>
    <w:rsid w:val="62FC3808"/>
    <w:rsid w:val="63640C4D"/>
    <w:rsid w:val="63B63069"/>
    <w:rsid w:val="63C73542"/>
    <w:rsid w:val="64E44134"/>
    <w:rsid w:val="64F57139"/>
    <w:rsid w:val="65655C60"/>
    <w:rsid w:val="6593F782"/>
    <w:rsid w:val="65BE74B1"/>
    <w:rsid w:val="65FD1E19"/>
    <w:rsid w:val="65FE0871"/>
    <w:rsid w:val="6609095A"/>
    <w:rsid w:val="66E7865B"/>
    <w:rsid w:val="66EF19C1"/>
    <w:rsid w:val="66F7B9BD"/>
    <w:rsid w:val="66FF70F4"/>
    <w:rsid w:val="67CD7F64"/>
    <w:rsid w:val="67E75822"/>
    <w:rsid w:val="67FBCA81"/>
    <w:rsid w:val="67FEC540"/>
    <w:rsid w:val="67FF8842"/>
    <w:rsid w:val="68DF0AF3"/>
    <w:rsid w:val="692A7449"/>
    <w:rsid w:val="69A23D61"/>
    <w:rsid w:val="6B0F7019"/>
    <w:rsid w:val="6B1F4B94"/>
    <w:rsid w:val="6B7DB2B6"/>
    <w:rsid w:val="6BA60BF0"/>
    <w:rsid w:val="6BAD01AB"/>
    <w:rsid w:val="6BB585A9"/>
    <w:rsid w:val="6BBB65E2"/>
    <w:rsid w:val="6BD52843"/>
    <w:rsid w:val="6BEC1818"/>
    <w:rsid w:val="6BEEC337"/>
    <w:rsid w:val="6BF5EF18"/>
    <w:rsid w:val="6BFB3942"/>
    <w:rsid w:val="6BFDD94E"/>
    <w:rsid w:val="6BFE6227"/>
    <w:rsid w:val="6BFF005A"/>
    <w:rsid w:val="6BFF12B7"/>
    <w:rsid w:val="6C1FE371"/>
    <w:rsid w:val="6C6E1E76"/>
    <w:rsid w:val="6C7B0821"/>
    <w:rsid w:val="6C892D57"/>
    <w:rsid w:val="6CF9A775"/>
    <w:rsid w:val="6D042B59"/>
    <w:rsid w:val="6D1C05C4"/>
    <w:rsid w:val="6DBDB722"/>
    <w:rsid w:val="6DDFE8A4"/>
    <w:rsid w:val="6DF5168E"/>
    <w:rsid w:val="6DFF2102"/>
    <w:rsid w:val="6E04448D"/>
    <w:rsid w:val="6E6B3D34"/>
    <w:rsid w:val="6EAF2D51"/>
    <w:rsid w:val="6EB255EB"/>
    <w:rsid w:val="6EBE7114"/>
    <w:rsid w:val="6EC72090"/>
    <w:rsid w:val="6EFDCD2D"/>
    <w:rsid w:val="6EFF612F"/>
    <w:rsid w:val="6F18680E"/>
    <w:rsid w:val="6F1F37FC"/>
    <w:rsid w:val="6F3F3650"/>
    <w:rsid w:val="6F59F9E4"/>
    <w:rsid w:val="6F5FAB1B"/>
    <w:rsid w:val="6F758765"/>
    <w:rsid w:val="6F8E58D6"/>
    <w:rsid w:val="6F8F5569"/>
    <w:rsid w:val="6FB74692"/>
    <w:rsid w:val="6FB86FC2"/>
    <w:rsid w:val="6FBD69C2"/>
    <w:rsid w:val="6FD3B997"/>
    <w:rsid w:val="6FD5E567"/>
    <w:rsid w:val="6FDBF1A1"/>
    <w:rsid w:val="6FDCF403"/>
    <w:rsid w:val="6FE6ECA6"/>
    <w:rsid w:val="6FEC0EF8"/>
    <w:rsid w:val="6FEE3D9A"/>
    <w:rsid w:val="6FEF3E9F"/>
    <w:rsid w:val="6FFD0C97"/>
    <w:rsid w:val="6FFECEB9"/>
    <w:rsid w:val="6FFF08FD"/>
    <w:rsid w:val="6FFF45DC"/>
    <w:rsid w:val="704E2A69"/>
    <w:rsid w:val="70AC431C"/>
    <w:rsid w:val="710A3B94"/>
    <w:rsid w:val="713F17D9"/>
    <w:rsid w:val="71BF5DB7"/>
    <w:rsid w:val="725423C8"/>
    <w:rsid w:val="72BD5FD5"/>
    <w:rsid w:val="72BF09DC"/>
    <w:rsid w:val="72EB5790"/>
    <w:rsid w:val="72F3DFB7"/>
    <w:rsid w:val="72FF49FA"/>
    <w:rsid w:val="733EE3F5"/>
    <w:rsid w:val="735EF94D"/>
    <w:rsid w:val="735F9F05"/>
    <w:rsid w:val="737B2761"/>
    <w:rsid w:val="73AF6EDB"/>
    <w:rsid w:val="73B384CE"/>
    <w:rsid w:val="73DF4221"/>
    <w:rsid w:val="73F5007A"/>
    <w:rsid w:val="73FEB008"/>
    <w:rsid w:val="73FF3C21"/>
    <w:rsid w:val="74AE9EF4"/>
    <w:rsid w:val="74FE88D1"/>
    <w:rsid w:val="75045DEC"/>
    <w:rsid w:val="75662603"/>
    <w:rsid w:val="757B8C15"/>
    <w:rsid w:val="757F0DC6"/>
    <w:rsid w:val="75A629FF"/>
    <w:rsid w:val="75B556EC"/>
    <w:rsid w:val="75B7E9C3"/>
    <w:rsid w:val="75DE6D1A"/>
    <w:rsid w:val="75FF3FD3"/>
    <w:rsid w:val="767A3346"/>
    <w:rsid w:val="769E28CC"/>
    <w:rsid w:val="769E372F"/>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BF0A56"/>
    <w:rsid w:val="77C57B61"/>
    <w:rsid w:val="77CB4C74"/>
    <w:rsid w:val="77CFED9C"/>
    <w:rsid w:val="77DFC49B"/>
    <w:rsid w:val="77DFE8D3"/>
    <w:rsid w:val="77DFF2A1"/>
    <w:rsid w:val="77E6C2A5"/>
    <w:rsid w:val="77EF7EB5"/>
    <w:rsid w:val="77F3F398"/>
    <w:rsid w:val="77F6F94E"/>
    <w:rsid w:val="77F79727"/>
    <w:rsid w:val="77F93DFF"/>
    <w:rsid w:val="77FC164C"/>
    <w:rsid w:val="77FD6ECE"/>
    <w:rsid w:val="77FF00E7"/>
    <w:rsid w:val="77FF90F0"/>
    <w:rsid w:val="781E70A9"/>
    <w:rsid w:val="7972DF47"/>
    <w:rsid w:val="797BCC08"/>
    <w:rsid w:val="799E691A"/>
    <w:rsid w:val="79EF2068"/>
    <w:rsid w:val="79EFC2ED"/>
    <w:rsid w:val="79FF532C"/>
    <w:rsid w:val="7A3C3932"/>
    <w:rsid w:val="7A3EA76F"/>
    <w:rsid w:val="7A4D5B40"/>
    <w:rsid w:val="7A6BC49B"/>
    <w:rsid w:val="7AF1A2F4"/>
    <w:rsid w:val="7B1DA959"/>
    <w:rsid w:val="7B6FC3C5"/>
    <w:rsid w:val="7B755887"/>
    <w:rsid w:val="7B770434"/>
    <w:rsid w:val="7B7E4325"/>
    <w:rsid w:val="7B9B4F39"/>
    <w:rsid w:val="7B9BD476"/>
    <w:rsid w:val="7B9E4B6E"/>
    <w:rsid w:val="7BAFAC10"/>
    <w:rsid w:val="7BAFB7A3"/>
    <w:rsid w:val="7BC97C07"/>
    <w:rsid w:val="7BD4FE36"/>
    <w:rsid w:val="7BE865F2"/>
    <w:rsid w:val="7BEB6984"/>
    <w:rsid w:val="7BEB6994"/>
    <w:rsid w:val="7BF2742E"/>
    <w:rsid w:val="7BF33EBA"/>
    <w:rsid w:val="7BF43EA2"/>
    <w:rsid w:val="7BF542A0"/>
    <w:rsid w:val="7BF73396"/>
    <w:rsid w:val="7BFBC874"/>
    <w:rsid w:val="7BFE24D0"/>
    <w:rsid w:val="7BFE7EFB"/>
    <w:rsid w:val="7C686C61"/>
    <w:rsid w:val="7C6BE0FE"/>
    <w:rsid w:val="7C7531B8"/>
    <w:rsid w:val="7C7B6AC3"/>
    <w:rsid w:val="7C7BA9C8"/>
    <w:rsid w:val="7C9BD21E"/>
    <w:rsid w:val="7CBDD2E7"/>
    <w:rsid w:val="7CD30860"/>
    <w:rsid w:val="7CF5B1E8"/>
    <w:rsid w:val="7CF71E25"/>
    <w:rsid w:val="7CF78C98"/>
    <w:rsid w:val="7CFC500C"/>
    <w:rsid w:val="7CFF5EAB"/>
    <w:rsid w:val="7D518BB4"/>
    <w:rsid w:val="7D57321B"/>
    <w:rsid w:val="7D5B5C79"/>
    <w:rsid w:val="7D770A6F"/>
    <w:rsid w:val="7D786A76"/>
    <w:rsid w:val="7D7F1A16"/>
    <w:rsid w:val="7D9119B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026C41"/>
    <w:rsid w:val="7E396F10"/>
    <w:rsid w:val="7E3E3C12"/>
    <w:rsid w:val="7E5FCBF9"/>
    <w:rsid w:val="7E7FA7A8"/>
    <w:rsid w:val="7E9F9FFA"/>
    <w:rsid w:val="7EA1C8FE"/>
    <w:rsid w:val="7EA6E68B"/>
    <w:rsid w:val="7EB588E9"/>
    <w:rsid w:val="7EB73ECF"/>
    <w:rsid w:val="7EBB5324"/>
    <w:rsid w:val="7ECFC5A0"/>
    <w:rsid w:val="7EDF81E0"/>
    <w:rsid w:val="7EDFB9CE"/>
    <w:rsid w:val="7EEDC4A1"/>
    <w:rsid w:val="7EEE6422"/>
    <w:rsid w:val="7EF73F35"/>
    <w:rsid w:val="7EFA749D"/>
    <w:rsid w:val="7EFADF5A"/>
    <w:rsid w:val="7EFD617A"/>
    <w:rsid w:val="7EFDD9F4"/>
    <w:rsid w:val="7F4F6B62"/>
    <w:rsid w:val="7F557C0B"/>
    <w:rsid w:val="7F5FC9E5"/>
    <w:rsid w:val="7F66F75E"/>
    <w:rsid w:val="7F68349B"/>
    <w:rsid w:val="7F6B747D"/>
    <w:rsid w:val="7F758733"/>
    <w:rsid w:val="7F7668EF"/>
    <w:rsid w:val="7F77536D"/>
    <w:rsid w:val="7F7BF2A7"/>
    <w:rsid w:val="7F7C1911"/>
    <w:rsid w:val="7F7D6521"/>
    <w:rsid w:val="7F7D9E04"/>
    <w:rsid w:val="7F7F6C5B"/>
    <w:rsid w:val="7F801091"/>
    <w:rsid w:val="7F8F15DF"/>
    <w:rsid w:val="7F934B69"/>
    <w:rsid w:val="7F9F2658"/>
    <w:rsid w:val="7FA30144"/>
    <w:rsid w:val="7FABBF8A"/>
    <w:rsid w:val="7FAC2F56"/>
    <w:rsid w:val="7FAF74C6"/>
    <w:rsid w:val="7FB58A92"/>
    <w:rsid w:val="7FB9726A"/>
    <w:rsid w:val="7FBBA781"/>
    <w:rsid w:val="7FBDFC47"/>
    <w:rsid w:val="7FBFA2D7"/>
    <w:rsid w:val="7FBFF277"/>
    <w:rsid w:val="7FC24AC2"/>
    <w:rsid w:val="7FCF48BA"/>
    <w:rsid w:val="7FD05143"/>
    <w:rsid w:val="7FD704A6"/>
    <w:rsid w:val="7FD7B9F5"/>
    <w:rsid w:val="7FD7F78E"/>
    <w:rsid w:val="7FD9A9AB"/>
    <w:rsid w:val="7FDF2562"/>
    <w:rsid w:val="7FDF76F0"/>
    <w:rsid w:val="7FDFD4B4"/>
    <w:rsid w:val="7FE71672"/>
    <w:rsid w:val="7FEB1C5C"/>
    <w:rsid w:val="7FEB2A6A"/>
    <w:rsid w:val="7FEFA22C"/>
    <w:rsid w:val="7FEFCC65"/>
    <w:rsid w:val="7FEFEF4B"/>
    <w:rsid w:val="7FF1384F"/>
    <w:rsid w:val="7FF359BF"/>
    <w:rsid w:val="7FF4525D"/>
    <w:rsid w:val="7FF54540"/>
    <w:rsid w:val="7FF5EA62"/>
    <w:rsid w:val="7FF70438"/>
    <w:rsid w:val="7FF79F7F"/>
    <w:rsid w:val="7FFB10D2"/>
    <w:rsid w:val="7FFB147F"/>
    <w:rsid w:val="7FFC0833"/>
    <w:rsid w:val="7FFD4870"/>
    <w:rsid w:val="7FFDD08B"/>
    <w:rsid w:val="7FFF2134"/>
    <w:rsid w:val="7FFF2B8E"/>
    <w:rsid w:val="7FFF2D5A"/>
    <w:rsid w:val="7FFF3CAF"/>
    <w:rsid w:val="7FFF4A79"/>
    <w:rsid w:val="7FFF6EB3"/>
    <w:rsid w:val="7FFF8B10"/>
    <w:rsid w:val="7FFFAE84"/>
    <w:rsid w:val="7FFFB057"/>
    <w:rsid w:val="7FFFC142"/>
    <w:rsid w:val="7FFFCB71"/>
    <w:rsid w:val="849F72DD"/>
    <w:rsid w:val="873FEF8F"/>
    <w:rsid w:val="888FAC59"/>
    <w:rsid w:val="88EF3050"/>
    <w:rsid w:val="8BF793E2"/>
    <w:rsid w:val="8CDD2D42"/>
    <w:rsid w:val="8DDFC2B8"/>
    <w:rsid w:val="8EED0539"/>
    <w:rsid w:val="8EFD6DDD"/>
    <w:rsid w:val="8F1BA822"/>
    <w:rsid w:val="8F620E26"/>
    <w:rsid w:val="8FB9DA41"/>
    <w:rsid w:val="94FF7365"/>
    <w:rsid w:val="97D76740"/>
    <w:rsid w:val="97F55F0F"/>
    <w:rsid w:val="99EF7EA1"/>
    <w:rsid w:val="9B59490C"/>
    <w:rsid w:val="9B773F67"/>
    <w:rsid w:val="9B7F72A1"/>
    <w:rsid w:val="9D2BF5B8"/>
    <w:rsid w:val="9DFAC422"/>
    <w:rsid w:val="9EEFA1BA"/>
    <w:rsid w:val="9F5D23DC"/>
    <w:rsid w:val="9F5F13D9"/>
    <w:rsid w:val="9F95275D"/>
    <w:rsid w:val="9FDB46F6"/>
    <w:rsid w:val="9FDE1C5B"/>
    <w:rsid w:val="9FFA5A1E"/>
    <w:rsid w:val="9FFB7019"/>
    <w:rsid w:val="9FFB9088"/>
    <w:rsid w:val="9FFDB30E"/>
    <w:rsid w:val="9FFEF493"/>
    <w:rsid w:val="9FFF4F0A"/>
    <w:rsid w:val="A3FE8F64"/>
    <w:rsid w:val="A779402A"/>
    <w:rsid w:val="A7F7110A"/>
    <w:rsid w:val="A9BF86FD"/>
    <w:rsid w:val="AB1C5E57"/>
    <w:rsid w:val="AB6EB05A"/>
    <w:rsid w:val="AB7FDCD1"/>
    <w:rsid w:val="ABEDF919"/>
    <w:rsid w:val="ABF64354"/>
    <w:rsid w:val="ADD704A4"/>
    <w:rsid w:val="AEBB266C"/>
    <w:rsid w:val="AEBD9832"/>
    <w:rsid w:val="AEDF7556"/>
    <w:rsid w:val="AEF7D195"/>
    <w:rsid w:val="AEFF2162"/>
    <w:rsid w:val="AFF557E2"/>
    <w:rsid w:val="AFF60A15"/>
    <w:rsid w:val="AFFBF6A7"/>
    <w:rsid w:val="B33BF28E"/>
    <w:rsid w:val="B3791423"/>
    <w:rsid w:val="B37A8E10"/>
    <w:rsid w:val="B5AFF77F"/>
    <w:rsid w:val="B5DC6341"/>
    <w:rsid w:val="B5F42EA8"/>
    <w:rsid w:val="B6A63F2E"/>
    <w:rsid w:val="B6F7DB64"/>
    <w:rsid w:val="B76F36A9"/>
    <w:rsid w:val="B77EC4AC"/>
    <w:rsid w:val="B7B541CA"/>
    <w:rsid w:val="B7EBF03A"/>
    <w:rsid w:val="B7FBA883"/>
    <w:rsid w:val="B7FDF15A"/>
    <w:rsid w:val="B8BEDE5B"/>
    <w:rsid w:val="B96B993A"/>
    <w:rsid w:val="B9DEE6E2"/>
    <w:rsid w:val="BA3FF35B"/>
    <w:rsid w:val="BAD934FB"/>
    <w:rsid w:val="BADF7E11"/>
    <w:rsid w:val="BAE5B130"/>
    <w:rsid w:val="BAFF0108"/>
    <w:rsid w:val="BB7FC558"/>
    <w:rsid w:val="BB9B82AB"/>
    <w:rsid w:val="BBBF5F49"/>
    <w:rsid w:val="BBF7EAC5"/>
    <w:rsid w:val="BCFF8224"/>
    <w:rsid w:val="BD5F71F8"/>
    <w:rsid w:val="BDBB51BC"/>
    <w:rsid w:val="BDCD8A47"/>
    <w:rsid w:val="BDD73F79"/>
    <w:rsid w:val="BDDD276F"/>
    <w:rsid w:val="BDF4583F"/>
    <w:rsid w:val="BDFF82DD"/>
    <w:rsid w:val="BDFF9C0A"/>
    <w:rsid w:val="BDFFB145"/>
    <w:rsid w:val="BE7F2934"/>
    <w:rsid w:val="BEB7A52F"/>
    <w:rsid w:val="BEBB644F"/>
    <w:rsid w:val="BEC3A367"/>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91B28"/>
    <w:rsid w:val="BFFC7862"/>
    <w:rsid w:val="BFFD8AD6"/>
    <w:rsid w:val="BFFF89F9"/>
    <w:rsid w:val="BFFFD6A8"/>
    <w:rsid w:val="C5DEB5F8"/>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EFEA1D6"/>
    <w:rsid w:val="CF9F9751"/>
    <w:rsid w:val="CFB5BBFE"/>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AD76F50"/>
    <w:rsid w:val="DB3FB4A8"/>
    <w:rsid w:val="DB6F05CE"/>
    <w:rsid w:val="DB761A47"/>
    <w:rsid w:val="DB9CAD45"/>
    <w:rsid w:val="DBF2FCA9"/>
    <w:rsid w:val="DBF32C96"/>
    <w:rsid w:val="DBFEDD45"/>
    <w:rsid w:val="DD3B7287"/>
    <w:rsid w:val="DD6D19F4"/>
    <w:rsid w:val="DDCCDB7C"/>
    <w:rsid w:val="DDFD15F3"/>
    <w:rsid w:val="DDFE04EE"/>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DFC9E0"/>
    <w:rsid w:val="DFF707C1"/>
    <w:rsid w:val="DFFCA25F"/>
    <w:rsid w:val="DFFE8273"/>
    <w:rsid w:val="DFFF3D2D"/>
    <w:rsid w:val="DFFFE042"/>
    <w:rsid w:val="E2DA1E82"/>
    <w:rsid w:val="E3DC91FC"/>
    <w:rsid w:val="E3FD78CA"/>
    <w:rsid w:val="E4FDF43E"/>
    <w:rsid w:val="E5DFBA70"/>
    <w:rsid w:val="E5FF37F3"/>
    <w:rsid w:val="E67D2A72"/>
    <w:rsid w:val="E6FF22E0"/>
    <w:rsid w:val="E79D8EEE"/>
    <w:rsid w:val="E7AB7F05"/>
    <w:rsid w:val="E7FA061E"/>
    <w:rsid w:val="E7FC1DEF"/>
    <w:rsid w:val="E7FE269C"/>
    <w:rsid w:val="E7FF2437"/>
    <w:rsid w:val="E7FF88EA"/>
    <w:rsid w:val="E9F6066D"/>
    <w:rsid w:val="E9FFF84B"/>
    <w:rsid w:val="EA76CD76"/>
    <w:rsid w:val="EABF49E6"/>
    <w:rsid w:val="EB7F8A09"/>
    <w:rsid w:val="EB7F9983"/>
    <w:rsid w:val="EBADF67E"/>
    <w:rsid w:val="EBBF3C91"/>
    <w:rsid w:val="EBDF5910"/>
    <w:rsid w:val="EBEFA3D3"/>
    <w:rsid w:val="EBFF07D8"/>
    <w:rsid w:val="EBFF3AF3"/>
    <w:rsid w:val="EBFFAD8C"/>
    <w:rsid w:val="ED6391F0"/>
    <w:rsid w:val="ED73AAC5"/>
    <w:rsid w:val="ED7BF5CC"/>
    <w:rsid w:val="EDEFB2A2"/>
    <w:rsid w:val="EDF7FA5F"/>
    <w:rsid w:val="EE9C973A"/>
    <w:rsid w:val="EEAF2439"/>
    <w:rsid w:val="EEBDBBD9"/>
    <w:rsid w:val="EEDCE468"/>
    <w:rsid w:val="EEEF9DD4"/>
    <w:rsid w:val="EEF71889"/>
    <w:rsid w:val="EF3B3245"/>
    <w:rsid w:val="EF3E9F91"/>
    <w:rsid w:val="EF3F9F73"/>
    <w:rsid w:val="EF7F6BBF"/>
    <w:rsid w:val="EFA6CFAA"/>
    <w:rsid w:val="EFBE6AA5"/>
    <w:rsid w:val="EFBE85D3"/>
    <w:rsid w:val="EFD45404"/>
    <w:rsid w:val="EFDCE001"/>
    <w:rsid w:val="EFDEA483"/>
    <w:rsid w:val="EFE72F9E"/>
    <w:rsid w:val="EFEA1677"/>
    <w:rsid w:val="EFEFC1FF"/>
    <w:rsid w:val="EFEFDEF6"/>
    <w:rsid w:val="EFF3A15E"/>
    <w:rsid w:val="EFF76733"/>
    <w:rsid w:val="EFFF4016"/>
    <w:rsid w:val="EFFF564E"/>
    <w:rsid w:val="EFFF8502"/>
    <w:rsid w:val="EFFFF58D"/>
    <w:rsid w:val="F1DF3A84"/>
    <w:rsid w:val="F1FEC505"/>
    <w:rsid w:val="F233A6EC"/>
    <w:rsid w:val="F2A72CB2"/>
    <w:rsid w:val="F2DFEC8C"/>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BFCC29"/>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7F45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AF64DF7"/>
    <w:rsid w:val="FB17FC89"/>
    <w:rsid w:val="FB73862D"/>
    <w:rsid w:val="FB78543D"/>
    <w:rsid w:val="FB792A97"/>
    <w:rsid w:val="FB8F6ABD"/>
    <w:rsid w:val="FBB06DFD"/>
    <w:rsid w:val="FBB615CF"/>
    <w:rsid w:val="FBD485CB"/>
    <w:rsid w:val="FBDF362C"/>
    <w:rsid w:val="FBDFAD9A"/>
    <w:rsid w:val="FBDFEA15"/>
    <w:rsid w:val="FBE3D565"/>
    <w:rsid w:val="FBE64D82"/>
    <w:rsid w:val="FBE720EA"/>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88A2ED"/>
    <w:rsid w:val="FCBF2D87"/>
    <w:rsid w:val="FCCF6794"/>
    <w:rsid w:val="FCDF3B93"/>
    <w:rsid w:val="FCE789C2"/>
    <w:rsid w:val="FCEFF891"/>
    <w:rsid w:val="FCF684FA"/>
    <w:rsid w:val="FCFA91C5"/>
    <w:rsid w:val="FD546795"/>
    <w:rsid w:val="FD5F2EEF"/>
    <w:rsid w:val="FD9F45F6"/>
    <w:rsid w:val="FDBD221F"/>
    <w:rsid w:val="FDDCA49C"/>
    <w:rsid w:val="FDDE82FE"/>
    <w:rsid w:val="FDEFCD20"/>
    <w:rsid w:val="FDF7ABD0"/>
    <w:rsid w:val="FDFC106C"/>
    <w:rsid w:val="FDFEA2DD"/>
    <w:rsid w:val="FDFFCB60"/>
    <w:rsid w:val="FE2FE2FB"/>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559B"/>
    <w:rsid w:val="FF5FAED1"/>
    <w:rsid w:val="FF5FC6B4"/>
    <w:rsid w:val="FF647DCA"/>
    <w:rsid w:val="FF694674"/>
    <w:rsid w:val="FF6F5256"/>
    <w:rsid w:val="FF73429B"/>
    <w:rsid w:val="FF77158C"/>
    <w:rsid w:val="FF78E636"/>
    <w:rsid w:val="FF7BC82F"/>
    <w:rsid w:val="FF7D9ED9"/>
    <w:rsid w:val="FF7EB9EE"/>
    <w:rsid w:val="FFADAA6C"/>
    <w:rsid w:val="FFAFA0BC"/>
    <w:rsid w:val="FFB69FCA"/>
    <w:rsid w:val="FFB7425B"/>
    <w:rsid w:val="FFB750E2"/>
    <w:rsid w:val="FFB7C282"/>
    <w:rsid w:val="FFBAB4ED"/>
    <w:rsid w:val="FFBBFE98"/>
    <w:rsid w:val="FFBD163F"/>
    <w:rsid w:val="FFBDA173"/>
    <w:rsid w:val="FFBDE45F"/>
    <w:rsid w:val="FFBE13DA"/>
    <w:rsid w:val="FFBE4A72"/>
    <w:rsid w:val="FFBED280"/>
    <w:rsid w:val="FFBFD07B"/>
    <w:rsid w:val="FFBFD265"/>
    <w:rsid w:val="FFCB30B4"/>
    <w:rsid w:val="FFCBCBF6"/>
    <w:rsid w:val="FFCD5AE9"/>
    <w:rsid w:val="FFCD8A82"/>
    <w:rsid w:val="FFCF1F06"/>
    <w:rsid w:val="FFCF2DF7"/>
    <w:rsid w:val="FFCF6E3D"/>
    <w:rsid w:val="FFD3259D"/>
    <w:rsid w:val="FFD5038E"/>
    <w:rsid w:val="FFD78112"/>
    <w:rsid w:val="FFD9D6BA"/>
    <w:rsid w:val="FFDA6E28"/>
    <w:rsid w:val="FFDB52D7"/>
    <w:rsid w:val="FFDD8CC8"/>
    <w:rsid w:val="FFDEA10A"/>
    <w:rsid w:val="FFDED851"/>
    <w:rsid w:val="FFDF21D1"/>
    <w:rsid w:val="FFDFAA64"/>
    <w:rsid w:val="FFDFBE6A"/>
    <w:rsid w:val="FFE750AB"/>
    <w:rsid w:val="FFED73CD"/>
    <w:rsid w:val="FFF2614D"/>
    <w:rsid w:val="FFF71634"/>
    <w:rsid w:val="FFF7C9A4"/>
    <w:rsid w:val="FFF7DDB7"/>
    <w:rsid w:val="FFF91262"/>
    <w:rsid w:val="FFFD3583"/>
    <w:rsid w:val="FFFD5BAF"/>
    <w:rsid w:val="FFFDAABC"/>
    <w:rsid w:val="FFFDE7A9"/>
    <w:rsid w:val="FFFE0131"/>
    <w:rsid w:val="FFFE339D"/>
    <w:rsid w:val="FFFF1242"/>
    <w:rsid w:val="FFFF287C"/>
    <w:rsid w:val="FFFFC76B"/>
    <w:rsid w:val="FFFFE221"/>
    <w:rsid w:val="FFFFF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adjustRightInd w:val="0"/>
      <w:snapToGrid w:val="0"/>
      <w:spacing w:line="560" w:lineRule="exact"/>
      <w:jc w:val="center"/>
      <w:outlineLvl w:val="0"/>
    </w:pPr>
    <w:rPr>
      <w:rFonts w:ascii="方正小标宋简体" w:hAnsi="方正小标宋简体" w:cs="方正小标宋简体"/>
      <w:kern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6">
    <w:name w:val="annotation text"/>
    <w:basedOn w:val="1"/>
    <w:link w:val="38"/>
    <w:unhideWhenUsed/>
    <w:qFormat/>
    <w:uiPriority w:val="0"/>
    <w:pPr>
      <w:jc w:val="left"/>
    </w:pPr>
    <w:rPr>
      <w:kern w:val="0"/>
      <w:sz w:val="20"/>
    </w:rPr>
  </w:style>
  <w:style w:type="paragraph" w:styleId="7">
    <w:name w:val="Body Text"/>
    <w:basedOn w:val="1"/>
    <w:next w:val="1"/>
    <w:link w:val="33"/>
    <w:unhideWhenUsed/>
    <w:qFormat/>
    <w:uiPriority w:val="99"/>
    <w:pPr>
      <w:spacing w:after="120"/>
    </w:pPr>
  </w:style>
  <w:style w:type="paragraph" w:styleId="8">
    <w:name w:val="Body Text Indent"/>
    <w:basedOn w:val="1"/>
    <w:link w:val="36"/>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Balloon Text"/>
    <w:basedOn w:val="1"/>
    <w:link w:val="32"/>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Body Text 2"/>
    <w:basedOn w:val="1"/>
    <w:qFormat/>
    <w:uiPriority w:val="0"/>
    <w:pPr>
      <w:spacing w:before="240"/>
    </w:pPr>
    <w:rPr>
      <w:color w:val="FF0000"/>
      <w:sz w:val="32"/>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annotation subject"/>
    <w:basedOn w:val="6"/>
    <w:next w:val="6"/>
    <w:link w:val="39"/>
    <w:qFormat/>
    <w:uiPriority w:val="0"/>
    <w:rPr>
      <w:b/>
      <w:bCs/>
      <w:kern w:val="2"/>
      <w:sz w:val="21"/>
    </w:rPr>
  </w:style>
  <w:style w:type="paragraph" w:styleId="20">
    <w:name w:val="Body Text First Indent"/>
    <w:basedOn w:val="7"/>
    <w:qFormat/>
    <w:uiPriority w:val="0"/>
    <w:pPr>
      <w:ind w:firstLine="420" w:firstLineChars="100"/>
    </w:pPr>
  </w:style>
  <w:style w:type="paragraph" w:styleId="21">
    <w:name w:val="Body Text First Indent 2"/>
    <w:basedOn w:val="8"/>
    <w:qFormat/>
    <w:uiPriority w:val="99"/>
    <w:pPr>
      <w:ind w:firstLine="420" w:firstLineChars="200"/>
    </w:pPr>
  </w:style>
  <w:style w:type="character" w:styleId="24">
    <w:name w:val="page number"/>
    <w:qFormat/>
    <w:uiPriority w:val="0"/>
  </w:style>
  <w:style w:type="character" w:styleId="25">
    <w:name w:val="Hyperlink"/>
    <w:basedOn w:val="23"/>
    <w:qFormat/>
    <w:uiPriority w:val="0"/>
    <w:rPr>
      <w:color w:val="0000FF"/>
      <w:u w:val="single"/>
    </w:rPr>
  </w:style>
  <w:style w:type="character" w:styleId="26">
    <w:name w:val="annotation reference"/>
    <w:unhideWhenUsed/>
    <w:qFormat/>
    <w:uiPriority w:val="0"/>
    <w:rPr>
      <w:sz w:val="21"/>
      <w:szCs w:val="21"/>
    </w:rPr>
  </w:style>
  <w:style w:type="paragraph" w:customStyle="1" w:styleId="2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8">
    <w:name w:val="列出段落2"/>
    <w:basedOn w:val="1"/>
    <w:qFormat/>
    <w:uiPriority w:val="34"/>
    <w:pPr>
      <w:ind w:firstLine="420" w:firstLineChars="200"/>
    </w:pPr>
  </w:style>
  <w:style w:type="paragraph" w:customStyle="1" w:styleId="29">
    <w:name w:val="Table Paragraph"/>
    <w:basedOn w:val="1"/>
    <w:qFormat/>
    <w:uiPriority w:val="0"/>
    <w:pPr>
      <w:autoSpaceDE w:val="0"/>
      <w:autoSpaceDN w:val="0"/>
      <w:jc w:val="left"/>
    </w:pPr>
    <w:rPr>
      <w:rFonts w:ascii="宋体" w:hAnsi="宋体" w:cs="宋体"/>
      <w:kern w:val="0"/>
      <w:sz w:val="22"/>
      <w:szCs w:val="22"/>
    </w:rPr>
  </w:style>
  <w:style w:type="paragraph" w:customStyle="1" w:styleId="30">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qowt-font5-gb2312"/>
    <w:qFormat/>
    <w:uiPriority w:val="0"/>
  </w:style>
  <w:style w:type="character" w:customStyle="1" w:styleId="32">
    <w:name w:val="批注框文本 字符"/>
    <w:basedOn w:val="23"/>
    <w:link w:val="11"/>
    <w:qFormat/>
    <w:uiPriority w:val="0"/>
    <w:rPr>
      <w:kern w:val="2"/>
      <w:sz w:val="18"/>
      <w:szCs w:val="18"/>
    </w:rPr>
  </w:style>
  <w:style w:type="character" w:customStyle="1" w:styleId="33">
    <w:name w:val="正文文本 字符"/>
    <w:basedOn w:val="23"/>
    <w:link w:val="7"/>
    <w:qFormat/>
    <w:uiPriority w:val="99"/>
    <w:rPr>
      <w:kern w:val="2"/>
      <w:sz w:val="21"/>
      <w:szCs w:val="24"/>
    </w:rPr>
  </w:style>
  <w:style w:type="paragraph" w:customStyle="1" w:styleId="34">
    <w:name w:val="msolistparagraph"/>
    <w:basedOn w:val="1"/>
    <w:qFormat/>
    <w:uiPriority w:val="0"/>
    <w:pPr>
      <w:ind w:firstLine="420" w:firstLineChars="200"/>
    </w:pPr>
  </w:style>
  <w:style w:type="paragraph" w:customStyle="1" w:styleId="35">
    <w:name w:val="正文格式"/>
    <w:basedOn w:val="8"/>
    <w:qFormat/>
    <w:uiPriority w:val="99"/>
    <w:pPr>
      <w:spacing w:after="0" w:line="360" w:lineRule="auto"/>
      <w:ind w:left="0" w:leftChars="0" w:firstLine="600"/>
    </w:pPr>
    <w:rPr>
      <w:rFonts w:eastAsia="仿宋_GB2312"/>
      <w:sz w:val="30"/>
      <w:szCs w:val="30"/>
    </w:rPr>
  </w:style>
  <w:style w:type="character" w:customStyle="1" w:styleId="36">
    <w:name w:val="正文文本缩进 字符"/>
    <w:link w:val="8"/>
    <w:semiHidden/>
    <w:qFormat/>
    <w:uiPriority w:val="99"/>
    <w:rPr>
      <w:kern w:val="0"/>
      <w:sz w:val="20"/>
      <w:szCs w:val="20"/>
    </w:rPr>
  </w:style>
  <w:style w:type="paragraph" w:customStyle="1" w:styleId="3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批注文字 字符"/>
    <w:basedOn w:val="23"/>
    <w:link w:val="6"/>
    <w:qFormat/>
    <w:uiPriority w:val="0"/>
    <w:rPr>
      <w:szCs w:val="24"/>
    </w:rPr>
  </w:style>
  <w:style w:type="character" w:customStyle="1" w:styleId="39">
    <w:name w:val="批注主题 字符"/>
    <w:basedOn w:val="38"/>
    <w:link w:val="19"/>
    <w:qFormat/>
    <w:uiPriority w:val="0"/>
    <w:rPr>
      <w:b/>
      <w:bCs/>
      <w:kern w:val="2"/>
      <w:sz w:val="21"/>
      <w:szCs w:val="24"/>
    </w:rPr>
  </w:style>
  <w:style w:type="paragraph" w:customStyle="1" w:styleId="40">
    <w:name w:val="_Style 27"/>
    <w:basedOn w:val="7"/>
    <w:next w:val="20"/>
    <w:qFormat/>
    <w:uiPriority w:val="0"/>
    <w:pPr>
      <w:ind w:firstLine="420" w:firstLineChars="100"/>
    </w:pPr>
    <w:rPr>
      <w:rFonts w:ascii="Calibri"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7162</Words>
  <Characters>40829</Characters>
  <Lines>340</Lines>
  <Paragraphs>95</Paragraphs>
  <TotalTime>65</TotalTime>
  <ScaleCrop>false</ScaleCrop>
  <LinksUpToDate>false</LinksUpToDate>
  <CharactersWithSpaces>47896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2023-06-19T08:41:00Z</dcterms:created>
  <dc:creator>黄雅静</dc:creator>
  <cp:lastModifiedBy>陈可欣</cp:lastModifiedBy>
  <dcterms:modified xsi:type="dcterms:W3CDTF">2024-07-10T07:44:47Z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54F7E6977F294DB7A9283DDBC32B60DA_13</vt:lpwstr>
  </property>
</Properties>
</file>