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pStyle w:val="10"/>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9"/>
        <w:ind w:firstLine="420"/>
        <w:rPr>
          <w:rFonts w:ascii="宋体" w:hAnsi="宋体" w:cs="宋体"/>
        </w:rPr>
      </w:pPr>
    </w:p>
    <w:p>
      <w:pPr>
        <w:pStyle w:val="29"/>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w:t>
      </w:r>
      <w:r>
        <w:rPr>
          <w:rFonts w:ascii="宋体" w:hAnsi="宋体" w:cs="宋体"/>
          <w:b/>
          <w:sz w:val="36"/>
          <w:szCs w:val="36"/>
        </w:rPr>
        <w:t>QH2023062</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9"/>
        <w:ind w:firstLine="420"/>
        <w:rPr>
          <w:rFonts w:ascii="宋体" w:hAnsi="宋体" w:cs="宋体"/>
        </w:rPr>
      </w:pPr>
    </w:p>
    <w:p>
      <w:pPr>
        <w:pStyle w:val="29"/>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招标项目：2023</w:t>
      </w:r>
      <w:r>
        <w:rPr>
          <w:rFonts w:hint="eastAsia"/>
          <w:b/>
          <w:sz w:val="36"/>
          <w:szCs w:val="36"/>
        </w:rPr>
        <w:t>年前海合作区青年联谊活动服务项目</w:t>
      </w:r>
    </w:p>
    <w:p>
      <w:pPr>
        <w:ind w:firstLine="3264" w:firstLineChars="739"/>
        <w:rPr>
          <w:rFonts w:ascii="宋体" w:hAnsi="宋体" w:cs="宋体"/>
          <w:b/>
          <w:sz w:val="44"/>
        </w:rPr>
      </w:pPr>
    </w:p>
    <w:p>
      <w:pPr>
        <w:pStyle w:val="29"/>
        <w:ind w:firstLine="0" w:firstLineChars="0"/>
        <w:rPr>
          <w:rFonts w:ascii="宋体" w:hAnsi="宋体" w:cs="宋体"/>
        </w:rPr>
      </w:pPr>
    </w:p>
    <w:p>
      <w:pPr>
        <w:rPr>
          <w:rFonts w:ascii="宋体" w:hAnsi="宋体" w:cs="宋体"/>
          <w:b/>
          <w:sz w:val="44"/>
        </w:rPr>
      </w:pPr>
    </w:p>
    <w:p>
      <w:pPr>
        <w:pStyle w:val="10"/>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2023年5月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10"/>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55</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2023年前海合作区青年联谊活动服务项目（招标编号：</w:t>
      </w:r>
      <w:r>
        <w:rPr>
          <w:rFonts w:ascii="宋体" w:hAnsi="宋体" w:cs="宋体"/>
          <w:sz w:val="24"/>
        </w:rPr>
        <w:t>QH2023062</w:t>
      </w:r>
      <w:r>
        <w:rPr>
          <w:rFonts w:hint="eastAsia" w:ascii="宋体" w:hAnsi="宋体" w:cs="宋体"/>
          <w:sz w:val="24"/>
        </w:rPr>
        <w:t>）采用公开征集供应商简易招标方式采购，欢迎符合投标人资格要求的专业供应商积极参加投标。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ascii="宋体" w:hAnsi="宋体" w:cs="宋体"/>
                <w:sz w:val="24"/>
              </w:rPr>
              <w:t>QH2023062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2023年前海合作区青年联谊活动服务项目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29"/>
              <w:ind w:firstLine="0" w:firstLineChars="0"/>
              <w:rPr>
                <w:b/>
                <w:bCs/>
                <w:sz w:val="24"/>
                <w:szCs w:val="24"/>
              </w:rPr>
            </w:pPr>
            <w:r>
              <w:rPr>
                <w:rFonts w:hint="eastAsia"/>
                <w:b/>
                <w:bCs/>
                <w:sz w:val="24"/>
                <w:szCs w:val="24"/>
              </w:rPr>
              <w:t>项目背景：</w:t>
            </w:r>
          </w:p>
          <w:p>
            <w:pPr>
              <w:spacing w:line="560" w:lineRule="exact"/>
              <w:ind w:firstLine="480" w:firstLineChars="200"/>
              <w:rPr>
                <w:rFonts w:ascii="长城仿宋" w:hAnsi="Calibri"/>
                <w:bCs/>
                <w:kern w:val="0"/>
                <w:sz w:val="24"/>
              </w:rPr>
            </w:pPr>
            <w:r>
              <w:rPr>
                <w:rFonts w:hint="eastAsia" w:ascii="长城仿宋" w:hAnsi="Calibri"/>
                <w:bCs/>
                <w:kern w:val="0"/>
                <w:sz w:val="24"/>
              </w:rPr>
              <w:t>为进一步丰富前海深港青年的青春生活，帮助深港单身青年解决婚恋问题，增强青年群体的获得感、幸福感，激励深港青年围绕中心、服务大局，在推进“双区”建设、“双改”示范、落实《前海方案》等中心工作中凝心聚力，为前海开发开放凝聚起磅礴伟力。</w:t>
            </w:r>
          </w:p>
          <w:p>
            <w:pPr>
              <w:pStyle w:val="29"/>
              <w:ind w:firstLine="0" w:firstLineChars="0"/>
              <w:rPr>
                <w:b/>
                <w:bCs/>
                <w:sz w:val="24"/>
                <w:szCs w:val="24"/>
              </w:rPr>
            </w:pPr>
            <w:r>
              <w:rPr>
                <w:rFonts w:hint="eastAsia"/>
                <w:b/>
                <w:bCs/>
                <w:sz w:val="24"/>
                <w:szCs w:val="24"/>
              </w:rPr>
              <w:t>项目内容：</w:t>
            </w:r>
          </w:p>
          <w:p>
            <w:pPr>
              <w:spacing w:line="560" w:lineRule="exact"/>
              <w:ind w:firstLine="480" w:firstLineChars="200"/>
              <w:rPr>
                <w:rFonts w:ascii="长城仿宋" w:hAnsi="Calibri"/>
                <w:bCs/>
                <w:kern w:val="0"/>
                <w:sz w:val="24"/>
              </w:rPr>
            </w:pPr>
            <w:r>
              <w:rPr>
                <w:rFonts w:hint="eastAsia" w:ascii="长城仿宋" w:hAnsi="Calibri"/>
                <w:bCs/>
                <w:kern w:val="0"/>
                <w:sz w:val="24"/>
              </w:rPr>
              <w:t>2023年</w:t>
            </w:r>
            <w:r>
              <w:rPr>
                <w:rFonts w:hint="eastAsia" w:ascii="宋体" w:hAnsi="宋体" w:cs="宋体"/>
                <w:sz w:val="24"/>
              </w:rPr>
              <w:t>前海合作区青年联谊活动</w:t>
            </w:r>
            <w:r>
              <w:rPr>
                <w:rFonts w:hint="eastAsia" w:ascii="长城仿宋" w:hAnsi="Calibri"/>
                <w:bCs/>
                <w:kern w:val="0"/>
                <w:sz w:val="24"/>
              </w:rPr>
              <w:t>延续前海深港青年联谊活动品牌“深港爱情故事”的主题，聚焦前海企业白领、香港青年、党政机关事业单位青年等三大单身群体，围绕从香港音乐文化、港风潮流滑板文化、野外露营休闲文化等方面，展开3场深港爱情故事系列主题交友活动。具体如下：</w:t>
            </w:r>
          </w:p>
          <w:p>
            <w:pPr>
              <w:spacing w:line="560" w:lineRule="exact"/>
              <w:ind w:firstLine="480" w:firstLineChars="200"/>
              <w:rPr>
                <w:rFonts w:ascii="长城仿宋" w:hAnsi="Calibri"/>
                <w:bCs/>
                <w:kern w:val="0"/>
                <w:sz w:val="24"/>
              </w:rPr>
            </w:pPr>
            <w:r>
              <w:rPr>
                <w:rFonts w:hint="eastAsia" w:ascii="长城仿宋" w:hAnsi="Calibri"/>
                <w:bCs/>
                <w:kern w:val="0"/>
                <w:sz w:val="24"/>
              </w:rPr>
              <w:t>（一）“粤来粤动听”LiveHouse港乐主题活动</w:t>
            </w:r>
          </w:p>
          <w:p>
            <w:pPr>
              <w:spacing w:line="560" w:lineRule="exact"/>
              <w:ind w:firstLine="480" w:firstLineChars="200"/>
              <w:rPr>
                <w:rFonts w:ascii="长城仿宋" w:hAnsi="Calibri"/>
                <w:bCs/>
                <w:kern w:val="0"/>
                <w:sz w:val="24"/>
              </w:rPr>
            </w:pPr>
            <w:r>
              <w:rPr>
                <w:rFonts w:hint="eastAsia" w:ascii="长城仿宋" w:hAnsi="Calibri"/>
                <w:bCs/>
                <w:kern w:val="0"/>
                <w:sz w:val="24"/>
              </w:rPr>
              <w:t>活动预计招募60名前海企业单身白领青年（30男30女）参加本场港乐联谊活动。活动现场将布置为港风主题草地音乐节场景，打造港乐氛围，现场配合livehouse乐队表演，不间断香港90年代劲歌金曲循环演唱，营造浓厚的港乐氛围，让到场嘉宾感受粤语歌曲的魅力，也让到场嘉宾从分享自己喜欢的歌曲、歌单开始，逐步打开话题，再通过一系列互动小游戏加深了解，促进缘分的产生。通过此次活动带领大家穿越回90年代香港音乐黄金时代，让青年们在倾听、享受音乐的同时，邂逅一段浪漫的“深港爱情故事”。</w:t>
            </w:r>
          </w:p>
          <w:p>
            <w:pPr>
              <w:spacing w:line="560" w:lineRule="exact"/>
              <w:ind w:firstLine="480" w:firstLineChars="200"/>
              <w:rPr>
                <w:rFonts w:ascii="长城仿宋" w:hAnsi="Calibri"/>
                <w:bCs/>
                <w:kern w:val="0"/>
                <w:sz w:val="24"/>
              </w:rPr>
            </w:pPr>
            <w:r>
              <w:rPr>
                <w:rFonts w:hint="eastAsia" w:ascii="长城仿宋" w:hAnsi="Calibri"/>
                <w:bCs/>
                <w:kern w:val="0"/>
                <w:sz w:val="24"/>
              </w:rPr>
              <w:t>（二）港爱啱啱好 七夕港风潮玩主题活动</w:t>
            </w:r>
          </w:p>
          <w:p>
            <w:pPr>
              <w:spacing w:line="560" w:lineRule="exact"/>
              <w:ind w:firstLine="480" w:firstLineChars="200"/>
              <w:rPr>
                <w:rFonts w:ascii="长城仿宋" w:hAnsi="Calibri"/>
                <w:bCs/>
                <w:kern w:val="0"/>
                <w:sz w:val="24"/>
              </w:rPr>
            </w:pPr>
            <w:r>
              <w:rPr>
                <w:rFonts w:hint="eastAsia" w:ascii="长城仿宋" w:hAnsi="Calibri"/>
                <w:bCs/>
                <w:kern w:val="0"/>
                <w:sz w:val="24"/>
              </w:rPr>
              <w:t>活动预计招募60名深港单身青年，活动现场将为嘉宾准备摩登港风嘻哈服饰，心动碰撞。活动现场将设置嘻哈粤语趣味挑战、潮流滑板教学体验等环节，让深港单身男女1v1进行互动，感受街头嘻哈文化、粤语魅力及潮流滑板运动初体验，结合当下最受年轻人喜爱的国潮潮玩文化、摩登港风等元素，打造一场多元文化融合的交流盛会，让深港青年能够从忙碌的工作压力中抽身出来，在享受轻松愉悦的港风潮玩文化体验时，能够结识新朋友，加深了解，促进交友恋爱。</w:t>
            </w:r>
          </w:p>
          <w:p>
            <w:pPr>
              <w:spacing w:line="560" w:lineRule="exact"/>
              <w:ind w:firstLine="480" w:firstLineChars="200"/>
              <w:rPr>
                <w:rFonts w:ascii="长城仿宋" w:hAnsi="Calibri"/>
                <w:bCs/>
                <w:kern w:val="0"/>
                <w:sz w:val="24"/>
              </w:rPr>
            </w:pPr>
            <w:r>
              <w:rPr>
                <w:rFonts w:hint="eastAsia" w:ascii="长城仿宋" w:hAnsi="Calibri"/>
                <w:bCs/>
                <w:kern w:val="0"/>
                <w:sz w:val="24"/>
              </w:rPr>
              <w:t>（三）向爱情出发 海边露营主题活动</w:t>
            </w:r>
          </w:p>
          <w:p>
            <w:pPr>
              <w:spacing w:line="560" w:lineRule="exact"/>
              <w:ind w:firstLine="480" w:firstLineChars="200"/>
              <w:rPr>
                <w:sz w:val="24"/>
              </w:rPr>
            </w:pPr>
            <w:r>
              <w:rPr>
                <w:rFonts w:hint="eastAsia" w:ascii="长城仿宋" w:hAnsi="Calibri"/>
                <w:bCs/>
                <w:kern w:val="0"/>
                <w:sz w:val="24"/>
              </w:rPr>
              <w:t>活动预计招募60名党政机关事业单位单身青年（30男30女）参加。活动将以年轻人喜欢的轻社交方式为主，带领青年们短暂远离工作与城市，前往大鹏新区体验海边露营文化，感受星空下的甜蜜浪漫，安排沙滩露营帐篷、剧本杀、露天电影、篝火小烟花等具有浪漫氛围感的轻社交环节，制造恋爱交友气息；并融入可以加深了解和接触的沙滩游戏项目，如沙滩飞盘、躲避球等，加速破冰，增进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¥350000.00（人民币）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highlight w:val="yellow"/>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w:t>
            </w:r>
            <w:r>
              <w:rPr>
                <w:rFonts w:hint="eastAsia" w:ascii="宋体" w:hAnsi="宋体" w:cs="宋体"/>
                <w:b/>
                <w:kern w:val="0"/>
                <w:sz w:val="24"/>
                <w:lang w:val="en-US" w:eastAsia="zh-CN" w:bidi="ar"/>
              </w:rPr>
              <w:t>6</w:t>
            </w:r>
            <w:r>
              <w:rPr>
                <w:rFonts w:hint="eastAsia" w:ascii="宋体" w:hAnsi="宋体" w:cs="宋体"/>
                <w:b/>
                <w:kern w:val="0"/>
                <w:sz w:val="24"/>
                <w:lang w:bidi="ar"/>
              </w:rPr>
              <w:t>月</w:t>
            </w:r>
            <w:r>
              <w:rPr>
                <w:rFonts w:hint="eastAsia" w:ascii="宋体" w:hAnsi="宋体" w:cs="宋体"/>
                <w:b/>
                <w:kern w:val="0"/>
                <w:sz w:val="24"/>
                <w:lang w:val="en-US" w:eastAsia="zh-CN" w:bidi="ar"/>
              </w:rPr>
              <w:t>15</w:t>
            </w:r>
            <w:r>
              <w:rPr>
                <w:rFonts w:hint="eastAsia" w:ascii="宋体" w:hAnsi="宋体" w:cs="宋体"/>
                <w:b/>
                <w:kern w:val="0"/>
                <w:sz w:val="24"/>
                <w:lang w:bidi="ar"/>
              </w:rPr>
              <w:t>日</w:t>
            </w:r>
            <w:r>
              <w:rPr>
                <w:rFonts w:hint="eastAsia" w:ascii="宋体" w:hAnsi="宋体" w:cs="宋体"/>
                <w:b/>
                <w:kern w:val="0"/>
                <w:sz w:val="24"/>
                <w:lang w:val="en-US" w:eastAsia="zh-CN" w:bidi="ar"/>
              </w:rPr>
              <w:t>上午9</w:t>
            </w:r>
            <w:r>
              <w:rPr>
                <w:rFonts w:hint="eastAsia" w:ascii="宋体" w:hAnsi="宋体" w:cs="宋体"/>
                <w:b/>
                <w:kern w:val="0"/>
                <w:sz w:val="24"/>
                <w:lang w:bidi="ar"/>
              </w:rPr>
              <w:t>：</w:t>
            </w:r>
            <w:r>
              <w:rPr>
                <w:rFonts w:hint="eastAsia" w:ascii="宋体" w:hAnsi="宋体" w:cs="宋体"/>
                <w:b/>
                <w:kern w:val="0"/>
                <w:sz w:val="24"/>
                <w:lang w:val="en-US" w:eastAsia="zh-CN" w:bidi="ar"/>
              </w:rPr>
              <w:t>3</w:t>
            </w:r>
            <w:r>
              <w:rPr>
                <w:rFonts w:hint="eastAsia" w:ascii="宋体" w:hAnsi="宋体" w:cs="宋体"/>
                <w:b/>
                <w:kern w:val="0"/>
                <w:sz w:val="24"/>
                <w:lang w:bidi="ar"/>
              </w:rPr>
              <w:t>0时（北京时间）前送达（现场递交或邮寄）</w:t>
            </w:r>
            <w:r>
              <w:rPr>
                <w:rFonts w:hint="eastAsia" w:ascii="宋体" w:hAnsi="宋体" w:cs="宋体"/>
                <w:kern w:val="0"/>
                <w:sz w:val="24"/>
                <w:lang w:bidi="ar"/>
              </w:rPr>
              <w:t>至</w:t>
            </w:r>
            <w:r>
              <w:rPr>
                <w:rFonts w:hint="eastAsia" w:ascii="宋体" w:hAnsi="宋体" w:cs="宋体"/>
                <w:b/>
                <w:kern w:val="0"/>
                <w:sz w:val="24"/>
                <w:lang w:bidi="ar"/>
              </w:rPr>
              <w:t>前海大厦T1栋 2511室。</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联系人：廖小姐</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联系电话：18813170211</w:t>
            </w:r>
          </w:p>
          <w:p>
            <w:pPr>
              <w:widowControl/>
              <w:jc w:val="left"/>
              <w:rPr>
                <w:rFonts w:ascii="宋体" w:hAnsi="宋体" w:cs="宋体"/>
                <w:kern w:val="0"/>
                <w:sz w:val="24"/>
              </w:rPr>
            </w:pPr>
            <w:r>
              <w:rPr>
                <w:rFonts w:hint="eastAsia" w:ascii="宋体" w:hAnsi="宋体" w:cs="宋体"/>
                <w:sz w:val="24"/>
                <w:lang w:bidi="ar"/>
              </w:rPr>
              <w:t>注：如需现场谈判，投标人需在评标半小时内到达评标现场。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255"/>
                <w:numId w:val="0"/>
              </w:numPr>
              <w:spacing w:line="360" w:lineRule="auto"/>
              <w:rPr>
                <w:rFonts w:ascii="宋体" w:hAnsi="宋体" w:cs="宋体"/>
                <w:kern w:val="0"/>
                <w:sz w:val="24"/>
              </w:rPr>
            </w:pPr>
            <w:r>
              <w:rPr>
                <w:rFonts w:hint="eastAsia" w:ascii="宋体" w:hAnsi="宋体" w:cs="宋体"/>
                <w:kern w:val="0"/>
                <w:sz w:val="24"/>
              </w:rPr>
              <w:t>（1）在中华人民共和国境内注册的具有独立法人资格或具有独立承担民事责任的能力的其它组织（提供营业证照或事业单位法人证等证明复印件加盖投标人公章）。</w:t>
            </w:r>
          </w:p>
          <w:p>
            <w:pPr>
              <w:numPr>
                <w:ilvl w:val="255"/>
                <w:numId w:val="0"/>
              </w:numPr>
              <w:spacing w:line="360" w:lineRule="auto"/>
              <w:rPr>
                <w:rFonts w:ascii="宋体" w:hAnsi="宋体" w:cs="宋体"/>
                <w:kern w:val="0"/>
                <w:sz w:val="24"/>
              </w:rPr>
            </w:pPr>
            <w:r>
              <w:rPr>
                <w:rFonts w:hint="eastAsia" w:ascii="宋体" w:hAnsi="宋体" w:cs="宋体"/>
                <w:kern w:val="0"/>
                <w:sz w:val="24"/>
              </w:rPr>
              <w:t>（2）参与政府采购项目投标的供应商近三年内</w:t>
            </w:r>
            <w:r>
              <w:rPr>
                <w:rFonts w:hint="eastAsia" w:ascii="宋体" w:hAnsi="宋体" w:cs="宋体"/>
                <w:b/>
                <w:bCs/>
                <w:kern w:val="0"/>
                <w:sz w:val="24"/>
              </w:rPr>
              <w:t>（投标人成立不足三年的可从成立之日起算）</w:t>
            </w:r>
            <w:r>
              <w:rPr>
                <w:rFonts w:hint="eastAsia" w:ascii="宋体" w:hAnsi="宋体" w:cs="宋体"/>
                <w:kern w:val="0"/>
                <w:sz w:val="24"/>
              </w:rPr>
              <w:t>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255"/>
                <w:numId w:val="0"/>
              </w:numPr>
              <w:spacing w:line="360" w:lineRule="auto"/>
              <w:rPr>
                <w:rFonts w:ascii="宋体" w:hAnsi="宋体" w:cs="宋体"/>
                <w:kern w:val="0"/>
                <w:sz w:val="24"/>
              </w:rPr>
            </w:pPr>
            <w:r>
              <w:rPr>
                <w:rFonts w:hint="eastAsia" w:ascii="宋体" w:hAnsi="宋体" w:cs="宋体"/>
                <w:kern w:val="0"/>
                <w:sz w:val="24"/>
              </w:rPr>
              <w:t>（3）参与本项目投标前三年内</w:t>
            </w:r>
            <w:r>
              <w:rPr>
                <w:rFonts w:hint="eastAsia" w:ascii="宋体" w:hAnsi="宋体" w:cs="宋体"/>
                <w:b/>
                <w:bCs/>
                <w:kern w:val="0"/>
                <w:sz w:val="24"/>
              </w:rPr>
              <w:t>（投标人成立不足三年的可从成立之日起算）</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255"/>
                <w:numId w:val="0"/>
              </w:numPr>
              <w:spacing w:line="360" w:lineRule="auto"/>
              <w:rPr>
                <w:rFonts w:ascii="宋体" w:hAnsi="宋体" w:cs="宋体"/>
                <w:kern w:val="0"/>
                <w:sz w:val="24"/>
              </w:rPr>
            </w:pPr>
            <w:r>
              <w:rPr>
                <w:rFonts w:hint="eastAsia" w:ascii="宋体" w:hAnsi="宋体" w:cs="宋体"/>
                <w:kern w:val="0"/>
                <w:sz w:val="24"/>
              </w:rPr>
              <w:t xml:space="preserve">（4）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255"/>
                <w:numId w:val="0"/>
              </w:numPr>
              <w:spacing w:line="360" w:lineRule="auto"/>
              <w:rPr>
                <w:rFonts w:ascii="宋体" w:hAnsi="宋体" w:cs="宋体"/>
                <w:kern w:val="0"/>
                <w:sz w:val="24"/>
              </w:rPr>
            </w:pPr>
            <w:r>
              <w:rPr>
                <w:rFonts w:hint="eastAsia" w:ascii="宋体" w:hAnsi="宋体" w:cs="宋体"/>
                <w:kern w:val="0"/>
                <w:sz w:val="24"/>
              </w:rPr>
              <w:t>（5）本项目不接受联合体投标，不允许转包、分包。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napToGrid w:val="0"/>
              <w:spacing w:line="360" w:lineRule="auto"/>
              <w:ind w:firstLine="480" w:firstLineChars="200"/>
              <w:rPr>
                <w:rFonts w:ascii="宋体" w:hAnsi="宋体" w:cs="宋体"/>
                <w:kern w:val="0"/>
                <w:sz w:val="24"/>
              </w:rPr>
            </w:pPr>
            <w:r>
              <w:rPr>
                <w:rFonts w:hint="eastAsia" w:ascii="宋体" w:hAnsi="宋体" w:cs="宋体"/>
                <w:kern w:val="0"/>
                <w:sz w:val="24"/>
              </w:rPr>
              <w:t>本费用为固定总价费，报价包含专业服务费、项目执行过程中专业人员为项目所发生的所有费用（包括并不限于差旅费、住宿费、餐费、交通费、资料费、调研费、通信费、税费等相关费用）及后期费用。</w:t>
            </w:r>
            <w:r>
              <w:rPr>
                <w:rFonts w:hint="eastAsia" w:ascii="宋体" w:hAnsi="宋体" w:cs="宋体"/>
                <w:sz w:val="24"/>
              </w:rPr>
              <w:t>投标人应根据本机构的成本自行决定报价，不得以低于服务成本的报价投标。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廖小姐</w:t>
            </w:r>
          </w:p>
          <w:p>
            <w:pPr>
              <w:spacing w:line="360" w:lineRule="auto"/>
              <w:rPr>
                <w:rFonts w:ascii="宋体" w:hAnsi="宋体" w:cs="宋体"/>
                <w:kern w:val="0"/>
                <w:sz w:val="24"/>
              </w:rPr>
            </w:pPr>
            <w:r>
              <w:rPr>
                <w:rFonts w:hint="eastAsia" w:ascii="宋体" w:hAnsi="宋体" w:cs="宋体"/>
                <w:kern w:val="0"/>
                <w:sz w:val="24"/>
              </w:rPr>
              <w:t>电      话： 18813170211</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深圳交易咨询集团有限公司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人：曹茜、郭金龙</w:t>
            </w:r>
          </w:p>
          <w:p>
            <w:pPr>
              <w:spacing w:line="360" w:lineRule="auto"/>
              <w:rPr>
                <w:rFonts w:ascii="宋体" w:hAnsi="宋体" w:cs="宋体"/>
                <w:kern w:val="0"/>
                <w:sz w:val="24"/>
              </w:rPr>
            </w:pPr>
            <w:r>
              <w:rPr>
                <w:rFonts w:hint="eastAsia" w:ascii="宋体" w:hAnsi="宋体" w:cs="宋体"/>
                <w:kern w:val="0"/>
                <w:sz w:val="24"/>
              </w:rPr>
              <w:t>电      话：1</w:t>
            </w:r>
            <w:r>
              <w:rPr>
                <w:rFonts w:ascii="宋体" w:hAnsi="宋体" w:cs="宋体"/>
                <w:kern w:val="0"/>
                <w:sz w:val="24"/>
              </w:rPr>
              <w:t>859</w:t>
            </w:r>
            <w:r>
              <w:rPr>
                <w:rFonts w:hint="eastAsia" w:ascii="宋体" w:hAnsi="宋体" w:cs="宋体"/>
                <w:kern w:val="0"/>
                <w:sz w:val="24"/>
              </w:rPr>
              <w:t>9127733、15118037034</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1、本项目是深圳市前海深港现代服务业合作区管理局的2023年前海合作区青年联谊活动服务项目。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spacing w:line="360" w:lineRule="auto"/>
        <w:ind w:firstLine="480" w:firstLineChars="200"/>
        <w:rPr>
          <w:rFonts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ascii="宋体" w:hAnsi="宋体" w:cs="宋体"/>
          <w:sz w:val="24"/>
        </w:rPr>
      </w:pPr>
      <w:r>
        <w:rPr>
          <w:rFonts w:hint="eastAsia" w:ascii="宋体" w:hAnsi="宋体" w:cs="宋体"/>
          <w:sz w:val="24"/>
        </w:rPr>
        <w:t>b.如参与投标且符合招标文件要求的供应商仅有1家，评审委员会应与投标供应商进行谈判，原则上成交价应为最初报价的95%。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rPr>
          <w:color w:val="FF0000"/>
        </w:rPr>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2"/>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2"/>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2"/>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3"/>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3"/>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3"/>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四、报名截止时间：2023年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上午9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投标文件提交到采购单位指定办公室（前海大厦T1栋2511室），由采购单位工作人员接收投标人递交的投标文件，投标人应在2023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r>
        <w:rPr>
          <w:rFonts w:hint="eastAsia" w:ascii="宋体" w:hAnsi="宋体" w:cs="宋体"/>
          <w:sz w:val="24"/>
          <w:lang w:val="en-US" w:eastAsia="zh-CN"/>
        </w:rPr>
        <w:t>上</w:t>
      </w:r>
      <w:r>
        <w:rPr>
          <w:rFonts w:hint="eastAsia" w:ascii="宋体" w:hAnsi="宋体" w:cs="宋体"/>
          <w:sz w:val="24"/>
        </w:rPr>
        <w:t>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18163"/>
      <w:bookmarkStart w:id="7" w:name="_Toc101074886"/>
      <w:bookmarkStart w:id="8" w:name="_Toc100052414"/>
      <w:bookmarkStart w:id="9" w:name="_Toc73521680"/>
      <w:bookmarkStart w:id="10" w:name="_Toc73521592"/>
      <w:bookmarkStart w:id="11" w:name="_Toc84303603"/>
      <w:bookmarkStart w:id="12" w:name="_Toc73517685"/>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29"/>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ascii="宋体" w:hAnsi="宋体" w:cs="宋体"/>
          <w:b/>
          <w:sz w:val="24"/>
          <w:szCs w:val="24"/>
        </w:rPr>
      </w:pP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bookmarkStart w:id="13" w:name="_Hlk126695682"/>
      <w:r>
        <w:rPr>
          <w:rFonts w:hint="eastAsia" w:ascii="宋体" w:hAnsi="宋体" w:cs="宋体"/>
          <w:b/>
          <w:sz w:val="28"/>
          <w:szCs w:val="28"/>
        </w:rPr>
        <w:t>2023年前海合作区青年联谊活动服务项目</w:t>
      </w:r>
    </w:p>
    <w:p>
      <w:pPr>
        <w:spacing w:line="360" w:lineRule="auto"/>
        <w:jc w:val="center"/>
        <w:rPr>
          <w:rFonts w:ascii="宋体" w:hAnsi="宋体" w:cs="宋体"/>
          <w:b/>
          <w:sz w:val="28"/>
          <w:szCs w:val="28"/>
        </w:rPr>
      </w:pPr>
      <w:r>
        <w:rPr>
          <w:rFonts w:hint="eastAsia" w:ascii="宋体" w:hAnsi="宋体" w:cs="宋体"/>
          <w:b/>
          <w:sz w:val="28"/>
          <w:szCs w:val="28"/>
        </w:rPr>
        <w:t>委托合同</w:t>
      </w:r>
    </w:p>
    <w:bookmarkEnd w:id="13"/>
    <w:p>
      <w:pPr>
        <w:spacing w:line="360" w:lineRule="auto"/>
        <w:rPr>
          <w:rFonts w:ascii="宋体" w:hAnsi="宋体" w:cs="宋体"/>
          <w:sz w:val="24"/>
        </w:rPr>
      </w:pPr>
      <w:r>
        <w:rPr>
          <w:rFonts w:hint="eastAsia" w:ascii="宋体" w:hAnsi="宋体" w:cs="宋体"/>
          <w:sz w:val="24"/>
        </w:rPr>
        <w:t xml:space="preserve"> </w:t>
      </w:r>
    </w:p>
    <w:p>
      <w:pPr>
        <w:pStyle w:val="29"/>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2023年前海合作区青年联谊活动服务项目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二〇二三年五月</w:t>
      </w:r>
    </w:p>
    <w:p>
      <w:pPr>
        <w:spacing w:line="360" w:lineRule="auto"/>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360" w:lineRule="auto"/>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乙方：</w:t>
      </w:r>
    </w:p>
    <w:p>
      <w:pPr>
        <w:spacing w:line="360" w:lineRule="auto"/>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》等法律、法规的相关规定，经友好协商，甲乙双方就甲方委托乙方承担《2023年前海合作区青年联谊活动服务项目》（以下简称“本项目”）工作事宜达成一致，约定如下：</w:t>
      </w:r>
    </w:p>
    <w:p>
      <w:pPr>
        <w:spacing w:line="360" w:lineRule="auto"/>
        <w:ind w:firstLine="442" w:firstLineChars="200"/>
        <w:rPr>
          <w:rFonts w:ascii="宋体" w:hAnsi="宋体"/>
          <w:b/>
          <w:bCs/>
          <w:sz w:val="22"/>
          <w:szCs w:val="21"/>
        </w:rPr>
      </w:pPr>
      <w:r>
        <w:rPr>
          <w:rFonts w:hint="eastAsia" w:ascii="宋体" w:hAnsi="宋体"/>
          <w:b/>
          <w:bCs/>
          <w:sz w:val="22"/>
          <w:szCs w:val="21"/>
        </w:rPr>
        <w:t>一、项目内容</w:t>
      </w:r>
    </w:p>
    <w:p>
      <w:pPr>
        <w:spacing w:line="360" w:lineRule="auto"/>
        <w:ind w:firstLine="440" w:firstLineChars="200"/>
        <w:rPr>
          <w:rFonts w:ascii="宋体" w:hAnsi="宋体"/>
          <w:sz w:val="22"/>
          <w:szCs w:val="21"/>
        </w:rPr>
      </w:pPr>
      <w:r>
        <w:rPr>
          <w:rFonts w:hint="eastAsia" w:ascii="宋体" w:hAnsi="宋体"/>
          <w:sz w:val="22"/>
          <w:szCs w:val="21"/>
        </w:rPr>
        <w:t>2023年前海合作区青年联谊活动延续前海深港青年联谊活动品牌“深港爱情故事”的主题，聚焦前海企业白领、香港青年、党政机关事业单位青年等三大单身群体，围绕从香港音乐文化、港风潮流滑板文化、野外露营休闲文化等方面，展开3场深港爱情故事系列主题交友活动。具体如下：</w:t>
      </w:r>
    </w:p>
    <w:p>
      <w:pPr>
        <w:spacing w:line="360" w:lineRule="auto"/>
        <w:ind w:firstLine="440" w:firstLineChars="200"/>
        <w:rPr>
          <w:rFonts w:ascii="宋体" w:hAnsi="宋体"/>
          <w:sz w:val="22"/>
          <w:szCs w:val="21"/>
        </w:rPr>
      </w:pPr>
      <w:r>
        <w:rPr>
          <w:rFonts w:hint="eastAsia" w:ascii="宋体" w:hAnsi="宋体"/>
          <w:sz w:val="22"/>
          <w:szCs w:val="21"/>
        </w:rPr>
        <w:t>（一）“粤来粤动听”LiveHouse港乐主题活动</w:t>
      </w:r>
    </w:p>
    <w:p>
      <w:pPr>
        <w:spacing w:line="360" w:lineRule="auto"/>
        <w:ind w:firstLine="440" w:firstLineChars="200"/>
        <w:rPr>
          <w:rFonts w:ascii="宋体" w:hAnsi="宋体"/>
          <w:sz w:val="22"/>
          <w:szCs w:val="21"/>
        </w:rPr>
      </w:pPr>
      <w:r>
        <w:rPr>
          <w:rFonts w:hint="eastAsia" w:ascii="宋体" w:hAnsi="宋体"/>
          <w:sz w:val="22"/>
          <w:szCs w:val="21"/>
        </w:rPr>
        <w:t>活动预计招募60名前海企业单身白领青年（30男30女）参加本场港乐联谊活动。活动现场将布置为港风主题草地音乐节场景，打造港乐氛围，现场配合livehouse乐队表演，不间断香港90年代劲歌金曲循环演唱，营造浓厚的港乐氛围，让到场嘉宾感受粤语歌曲的魅力，也让到场嘉宾从分享自己喜欢的歌曲、歌单开始，逐步打开话题，再通过一系列互动小游戏加深了解，促进缘分的产生。通过此次活动带领大家穿越回90年代香港音乐黄金时代，让青年们在倾听、享受音乐的同时，邂逅一段浪漫的“深港爱情故事”。</w:t>
      </w:r>
    </w:p>
    <w:p>
      <w:pPr>
        <w:spacing w:line="360" w:lineRule="auto"/>
        <w:ind w:firstLine="440" w:firstLineChars="200"/>
        <w:rPr>
          <w:rFonts w:ascii="宋体" w:hAnsi="宋体"/>
          <w:sz w:val="22"/>
          <w:szCs w:val="21"/>
        </w:rPr>
      </w:pPr>
      <w:r>
        <w:rPr>
          <w:rFonts w:hint="eastAsia" w:ascii="宋体" w:hAnsi="宋体"/>
          <w:sz w:val="22"/>
          <w:szCs w:val="21"/>
        </w:rPr>
        <w:t>（二）港爱啱啱好 七夕港风潮玩主题活动</w:t>
      </w:r>
    </w:p>
    <w:p>
      <w:pPr>
        <w:spacing w:line="360" w:lineRule="auto"/>
        <w:ind w:firstLine="440" w:firstLineChars="200"/>
        <w:rPr>
          <w:rFonts w:ascii="宋体" w:hAnsi="宋体"/>
          <w:sz w:val="22"/>
          <w:szCs w:val="21"/>
        </w:rPr>
      </w:pPr>
      <w:r>
        <w:rPr>
          <w:rFonts w:hint="eastAsia" w:ascii="宋体" w:hAnsi="宋体"/>
          <w:sz w:val="22"/>
          <w:szCs w:val="21"/>
        </w:rPr>
        <w:t>活动预计招募60名深港单身青年，活动现场将为嘉宾准备摩登港风嘻哈服饰，心动碰撞。活动现场将设置嘻哈粤语趣味挑战、潮流滑板教学体验等环节，让深港单身男女1v1进行互动，感受街头嘻哈文化、粤语魅力及潮流滑板运动初体验，结合当下最受年轻人喜爱的国潮潮玩文化、摩登港风等元素，打造一场多元文化融合的交流盛会，让深港青年能够从忙碌的工作压力中抽身出来，在享受轻松愉悦的港风潮玩文化体验时，能够结识新朋友，加深了解，促进交友恋爱。</w:t>
      </w:r>
    </w:p>
    <w:p>
      <w:pPr>
        <w:spacing w:line="360" w:lineRule="auto"/>
        <w:ind w:firstLine="440" w:firstLineChars="200"/>
        <w:rPr>
          <w:rFonts w:ascii="宋体" w:hAnsi="宋体"/>
          <w:sz w:val="22"/>
          <w:szCs w:val="21"/>
        </w:rPr>
      </w:pPr>
      <w:r>
        <w:rPr>
          <w:rFonts w:hint="eastAsia" w:ascii="宋体" w:hAnsi="宋体"/>
          <w:sz w:val="22"/>
          <w:szCs w:val="21"/>
        </w:rPr>
        <w:t>（三）向爱情出发 海边露营主题活动</w:t>
      </w:r>
    </w:p>
    <w:p>
      <w:pPr>
        <w:spacing w:line="360" w:lineRule="auto"/>
        <w:ind w:firstLine="440" w:firstLineChars="200"/>
        <w:rPr>
          <w:rFonts w:ascii="宋体" w:hAnsi="宋体"/>
          <w:sz w:val="22"/>
          <w:szCs w:val="21"/>
        </w:rPr>
      </w:pPr>
      <w:r>
        <w:rPr>
          <w:rFonts w:hint="eastAsia" w:ascii="宋体" w:hAnsi="宋体"/>
          <w:sz w:val="22"/>
          <w:szCs w:val="21"/>
        </w:rPr>
        <w:t>活动预计招募60名党政机关事业单位单身青年（30男30女）参加。活动将以年轻人喜欢的轻社交方式为主，带领青年们短暂远离工作与城市，前往大鹏新区体验海边露营文化，感受星空下的甜蜜浪漫，安排沙滩露营帐篷、剧本杀、露天电影、篝火小烟花等具有浪漫氛围感的轻社交环节，制造恋爱交友气息；并融入可以加深了解和接触的沙滩游戏项目，如沙滩飞盘、躲避球等，加速破冰，增进情感。</w:t>
      </w:r>
    </w:p>
    <w:p>
      <w:pPr>
        <w:spacing w:line="360" w:lineRule="auto"/>
        <w:ind w:firstLine="442" w:firstLineChars="200"/>
        <w:jc w:val="left"/>
        <w:rPr>
          <w:rFonts w:ascii="宋体" w:hAnsi="宋体"/>
          <w:b/>
          <w:bCs/>
          <w:sz w:val="22"/>
          <w:szCs w:val="21"/>
          <w:lang w:val="zh-CN"/>
        </w:rPr>
      </w:pPr>
      <w:r>
        <w:rPr>
          <w:rFonts w:hint="eastAsia" w:ascii="宋体" w:hAnsi="宋体"/>
          <w:b/>
          <w:bCs/>
          <w:sz w:val="22"/>
          <w:szCs w:val="21"/>
          <w:lang w:val="zh-CN"/>
        </w:rPr>
        <w:t>二、项目服务期限</w:t>
      </w:r>
    </w:p>
    <w:p>
      <w:pPr>
        <w:spacing w:line="360" w:lineRule="auto"/>
        <w:ind w:firstLine="440" w:firstLineChars="200"/>
        <w:rPr>
          <w:rFonts w:ascii="宋体" w:hAnsi="宋体"/>
          <w:sz w:val="22"/>
          <w:szCs w:val="21"/>
        </w:rPr>
      </w:pPr>
      <w:r>
        <w:rPr>
          <w:rFonts w:hint="eastAsia" w:ascii="宋体" w:hAnsi="宋体"/>
          <w:sz w:val="22"/>
          <w:szCs w:val="21"/>
        </w:rPr>
        <w:t>自合同签订之日起至2023年12月31日。</w:t>
      </w:r>
    </w:p>
    <w:p>
      <w:pPr>
        <w:spacing w:line="360" w:lineRule="auto"/>
        <w:ind w:firstLine="442" w:firstLineChars="200"/>
        <w:rPr>
          <w:rFonts w:ascii="宋体" w:hAnsi="宋体"/>
          <w:b/>
          <w:bCs/>
          <w:sz w:val="22"/>
          <w:szCs w:val="21"/>
        </w:rPr>
      </w:pPr>
      <w:r>
        <w:rPr>
          <w:rFonts w:hint="eastAsia" w:ascii="宋体" w:hAnsi="宋体"/>
          <w:b/>
          <w:bCs/>
          <w:sz w:val="22"/>
          <w:szCs w:val="21"/>
        </w:rPr>
        <w:t>三、双方的权利义务</w:t>
      </w:r>
    </w:p>
    <w:p>
      <w:pPr>
        <w:spacing w:line="360" w:lineRule="auto"/>
        <w:ind w:firstLine="440" w:firstLineChars="200"/>
        <w:rPr>
          <w:rFonts w:ascii="宋体" w:hAnsi="宋体"/>
          <w:sz w:val="22"/>
          <w:szCs w:val="21"/>
        </w:rPr>
      </w:pPr>
      <w:r>
        <w:rPr>
          <w:rFonts w:hint="eastAsia" w:ascii="宋体" w:hAnsi="宋体"/>
          <w:sz w:val="22"/>
          <w:szCs w:val="21"/>
        </w:rPr>
        <w:t>（一）甲方的权利义务</w:t>
      </w:r>
    </w:p>
    <w:p>
      <w:pPr>
        <w:spacing w:line="360" w:lineRule="auto"/>
        <w:ind w:firstLine="440" w:firstLineChars="200"/>
        <w:rPr>
          <w:rFonts w:ascii="宋体" w:hAnsi="宋体"/>
          <w:sz w:val="22"/>
          <w:szCs w:val="21"/>
        </w:rPr>
      </w:pPr>
      <w:r>
        <w:rPr>
          <w:rFonts w:hint="eastAsia" w:ascii="宋体" w:hAnsi="宋体"/>
          <w:sz w:val="22"/>
          <w:szCs w:val="21"/>
        </w:rPr>
        <w:t>1.甲方有权向乙方询问项目工作进展及相关情况，并要求乙方在指定时间内做出答复。</w:t>
      </w:r>
    </w:p>
    <w:p>
      <w:pPr>
        <w:spacing w:line="360" w:lineRule="auto"/>
        <w:ind w:firstLine="440" w:firstLineChars="200"/>
        <w:rPr>
          <w:rFonts w:ascii="宋体" w:hAnsi="宋体"/>
          <w:sz w:val="22"/>
          <w:szCs w:val="21"/>
        </w:rPr>
      </w:pPr>
      <w:r>
        <w:rPr>
          <w:rFonts w:hint="eastAsia" w:ascii="宋体" w:hAnsi="宋体"/>
          <w:sz w:val="22"/>
          <w:szCs w:val="21"/>
        </w:rPr>
        <w:t>2.甲方有权对乙方提交的阶段性成果、最终成果送审稿等相关文件进行审核并提出修改意见。</w:t>
      </w:r>
    </w:p>
    <w:p>
      <w:pPr>
        <w:spacing w:line="360" w:lineRule="auto"/>
        <w:ind w:firstLine="440" w:firstLineChars="200"/>
        <w:rPr>
          <w:rFonts w:ascii="宋体" w:hAnsi="宋体"/>
          <w:sz w:val="22"/>
          <w:szCs w:val="21"/>
        </w:rPr>
      </w:pPr>
      <w:r>
        <w:rPr>
          <w:rFonts w:hint="eastAsia" w:ascii="宋体" w:hAnsi="宋体"/>
          <w:sz w:val="22"/>
          <w:szCs w:val="21"/>
        </w:rPr>
        <w:t>3.如甲方确认乙方工作人员未按照本合同要求履行职责，甲方有权要求乙方限期更换人员，直至终止合同并要求乙方承担相应赔偿责任。</w:t>
      </w:r>
    </w:p>
    <w:p>
      <w:pPr>
        <w:spacing w:line="360" w:lineRule="auto"/>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spacing w:line="360" w:lineRule="auto"/>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sz w:val="22"/>
          <w:szCs w:val="21"/>
        </w:rPr>
      </w:pPr>
      <w:r>
        <w:rPr>
          <w:rFonts w:hint="eastAsia" w:ascii="宋体" w:hAnsi="宋体"/>
          <w:sz w:val="22"/>
          <w:szCs w:val="21"/>
        </w:rPr>
        <w:t>9.甲方应按照本合同的约定向乙方支付服务费用。</w:t>
      </w:r>
    </w:p>
    <w:p>
      <w:pPr>
        <w:spacing w:line="360" w:lineRule="auto"/>
        <w:ind w:firstLine="440" w:firstLineChars="200"/>
        <w:rPr>
          <w:rFonts w:ascii="宋体" w:hAnsi="宋体"/>
          <w:sz w:val="22"/>
          <w:szCs w:val="21"/>
        </w:rPr>
      </w:pPr>
      <w:r>
        <w:rPr>
          <w:rFonts w:hint="eastAsia" w:ascii="宋体" w:hAnsi="宋体"/>
          <w:sz w:val="22"/>
          <w:szCs w:val="21"/>
        </w:rPr>
        <w:t>10.甲方指定项目联系人：</w:t>
      </w:r>
    </w:p>
    <w:p>
      <w:pPr>
        <w:spacing w:line="360" w:lineRule="auto"/>
        <w:ind w:firstLine="440" w:firstLineChars="200"/>
        <w:rPr>
          <w:rFonts w:ascii="宋体" w:hAnsi="宋体"/>
          <w:sz w:val="22"/>
          <w:szCs w:val="21"/>
        </w:rPr>
      </w:pPr>
      <w:r>
        <w:rPr>
          <w:rFonts w:hint="eastAsia" w:ascii="宋体" w:hAnsi="宋体"/>
          <w:sz w:val="22"/>
          <w:szCs w:val="21"/>
        </w:rPr>
        <w:t xml:space="preserve">姓名：廖小姐               </w:t>
      </w:r>
    </w:p>
    <w:p>
      <w:pPr>
        <w:spacing w:line="360" w:lineRule="auto"/>
        <w:ind w:firstLine="440" w:firstLineChars="200"/>
        <w:rPr>
          <w:rFonts w:ascii="宋体" w:hAnsi="宋体"/>
          <w:sz w:val="22"/>
          <w:szCs w:val="21"/>
        </w:rPr>
      </w:pPr>
      <w:r>
        <w:rPr>
          <w:rFonts w:hint="eastAsia" w:ascii="宋体" w:hAnsi="宋体"/>
          <w:sz w:val="22"/>
          <w:szCs w:val="21"/>
        </w:rPr>
        <w:t>联系方式：18813170211</w:t>
      </w:r>
    </w:p>
    <w:p>
      <w:pPr>
        <w:spacing w:line="360" w:lineRule="auto"/>
        <w:ind w:firstLine="440" w:firstLineChars="200"/>
        <w:rPr>
          <w:rFonts w:ascii="宋体" w:hAnsi="宋体"/>
          <w:sz w:val="22"/>
          <w:szCs w:val="21"/>
        </w:rPr>
      </w:pPr>
      <w:r>
        <w:rPr>
          <w:rFonts w:ascii="宋体" w:hAnsi="宋体"/>
          <w:sz w:val="22"/>
          <w:szCs w:val="21"/>
        </w:rPr>
        <w:t xml:space="preserve">  </w:t>
      </w:r>
      <w:r>
        <w:rPr>
          <w:rFonts w:hint="eastAsia" w:ascii="宋体" w:hAnsi="宋体"/>
          <w:sz w:val="22"/>
          <w:szCs w:val="21"/>
        </w:rPr>
        <w:t>（二）乙方的权利义务</w:t>
      </w:r>
    </w:p>
    <w:p>
      <w:pPr>
        <w:spacing w:line="360" w:lineRule="auto"/>
        <w:ind w:firstLine="440" w:firstLineChars="200"/>
        <w:rPr>
          <w:rFonts w:ascii="宋体" w:hAnsi="宋体"/>
          <w:sz w:val="22"/>
          <w:szCs w:val="21"/>
        </w:rPr>
      </w:pPr>
      <w:r>
        <w:rPr>
          <w:rFonts w:hint="eastAsia" w:ascii="宋体" w:hAnsi="宋体"/>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sz w:val="22"/>
          <w:szCs w:val="21"/>
        </w:rPr>
      </w:pPr>
      <w:r>
        <w:rPr>
          <w:rFonts w:hint="eastAsia" w:ascii="宋体" w:hAnsi="宋体"/>
          <w:sz w:val="22"/>
          <w:szCs w:val="21"/>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sz w:val="22"/>
          <w:szCs w:val="21"/>
        </w:rPr>
      </w:pPr>
      <w:r>
        <w:rPr>
          <w:rFonts w:hint="eastAsia" w:ascii="宋体" w:hAnsi="宋体"/>
          <w:sz w:val="22"/>
          <w:szCs w:val="21"/>
        </w:rPr>
        <w:t>11.乙方指定项目联系人</w:t>
      </w:r>
    </w:p>
    <w:p>
      <w:pPr>
        <w:spacing w:line="360" w:lineRule="auto"/>
        <w:ind w:firstLine="440" w:firstLineChars="200"/>
        <w:rPr>
          <w:rFonts w:ascii="宋体" w:hAnsi="宋体"/>
          <w:sz w:val="22"/>
          <w:szCs w:val="21"/>
        </w:rPr>
      </w:pPr>
      <w:r>
        <w:rPr>
          <w:rFonts w:hint="eastAsia" w:ascii="宋体" w:hAnsi="宋体"/>
          <w:sz w:val="22"/>
          <w:szCs w:val="21"/>
        </w:rPr>
        <w:t>姓名：</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2" w:firstLineChars="200"/>
        <w:rPr>
          <w:rFonts w:ascii="宋体" w:hAnsi="宋体"/>
          <w:b/>
          <w:bCs/>
          <w:sz w:val="22"/>
          <w:szCs w:val="21"/>
        </w:rPr>
      </w:pPr>
      <w:r>
        <w:rPr>
          <w:rFonts w:hint="eastAsia" w:ascii="宋体" w:hAnsi="宋体"/>
          <w:b/>
          <w:bCs/>
          <w:sz w:val="22"/>
          <w:szCs w:val="21"/>
        </w:rPr>
        <w:t>四、项目服务费用及付款方式</w:t>
      </w:r>
    </w:p>
    <w:p>
      <w:pPr>
        <w:spacing w:line="360" w:lineRule="auto"/>
        <w:ind w:firstLine="440" w:firstLineChars="200"/>
        <w:rPr>
          <w:rFonts w:ascii="宋体" w:hAnsi="宋体"/>
          <w:b/>
          <w:bCs/>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w:t>
      </w:r>
      <w:r>
        <w:rPr>
          <w:rFonts w:ascii="宋体" w:hAnsi="宋体"/>
          <w:sz w:val="22"/>
          <w:szCs w:val="21"/>
        </w:rPr>
        <w:t>1.</w:t>
      </w:r>
      <w:r>
        <w:rPr>
          <w:rFonts w:hint="eastAsia" w:ascii="宋体" w:hAnsi="宋体"/>
          <w:sz w:val="22"/>
          <w:szCs w:val="21"/>
        </w:rPr>
        <w:t>乙方为甲方所提供的所有服务和技术支持费用；</w:t>
      </w:r>
      <w:r>
        <w:rPr>
          <w:rFonts w:ascii="宋体" w:hAnsi="宋体"/>
          <w:sz w:val="22"/>
          <w:szCs w:val="21"/>
        </w:rPr>
        <w:t>2.</w:t>
      </w:r>
      <w:r>
        <w:rPr>
          <w:rFonts w:hint="eastAsia" w:ascii="宋体" w:hAnsi="宋体"/>
          <w:sz w:val="22"/>
          <w:szCs w:val="21"/>
        </w:rPr>
        <w:t>项目研讨会费用；</w:t>
      </w:r>
      <w:r>
        <w:rPr>
          <w:rFonts w:ascii="宋体" w:hAnsi="宋体"/>
          <w:sz w:val="22"/>
          <w:szCs w:val="21"/>
        </w:rPr>
        <w:t>3.</w:t>
      </w:r>
      <w:r>
        <w:rPr>
          <w:rFonts w:hint="eastAsia" w:ascii="宋体" w:hAnsi="宋体"/>
          <w:sz w:val="22"/>
          <w:szCs w:val="21"/>
        </w:rPr>
        <w:t>项目产生的专家费用；</w:t>
      </w:r>
      <w:r>
        <w:rPr>
          <w:rFonts w:ascii="宋体" w:hAnsi="宋体"/>
          <w:sz w:val="22"/>
          <w:szCs w:val="21"/>
        </w:rPr>
        <w:t>4.</w:t>
      </w:r>
      <w:r>
        <w:rPr>
          <w:rFonts w:hint="eastAsia" w:ascii="宋体" w:hAnsi="宋体"/>
          <w:sz w:val="22"/>
          <w:szCs w:val="21"/>
        </w:rPr>
        <w:t>乙方工作人员工资、差旅费；</w:t>
      </w:r>
      <w:r>
        <w:rPr>
          <w:rFonts w:ascii="宋体" w:hAnsi="宋体"/>
          <w:sz w:val="22"/>
          <w:szCs w:val="21"/>
        </w:rPr>
        <w:t>5.</w:t>
      </w:r>
      <w:r>
        <w:rPr>
          <w:rFonts w:hint="eastAsia" w:ascii="宋体" w:hAnsi="宋体"/>
          <w:sz w:val="22"/>
          <w:szCs w:val="21"/>
        </w:rPr>
        <w:t>乙方的办公、通讯、交通费用；</w:t>
      </w:r>
      <w:r>
        <w:rPr>
          <w:rFonts w:ascii="宋体" w:hAnsi="宋体"/>
          <w:sz w:val="22"/>
          <w:szCs w:val="21"/>
        </w:rPr>
        <w:t>6.</w:t>
      </w:r>
      <w:r>
        <w:rPr>
          <w:rFonts w:hint="eastAsia" w:ascii="宋体" w:hAnsi="宋体"/>
          <w:sz w:val="22"/>
          <w:szCs w:val="21"/>
        </w:rPr>
        <w:t>项目材料统计、分析费用；</w:t>
      </w:r>
      <w:r>
        <w:rPr>
          <w:rFonts w:ascii="宋体" w:hAnsi="宋体"/>
          <w:sz w:val="22"/>
          <w:szCs w:val="21"/>
        </w:rPr>
        <w:t>7.</w:t>
      </w:r>
      <w:r>
        <w:rPr>
          <w:rFonts w:hint="eastAsia" w:ascii="宋体" w:hAnsi="宋体"/>
          <w:sz w:val="22"/>
          <w:szCs w:val="21"/>
        </w:rPr>
        <w:t>项目成果文本印刷费用；</w:t>
      </w:r>
      <w:r>
        <w:rPr>
          <w:rFonts w:ascii="宋体" w:hAnsi="宋体"/>
          <w:sz w:val="22"/>
          <w:szCs w:val="21"/>
        </w:rPr>
        <w:t>8.</w:t>
      </w:r>
      <w:r>
        <w:rPr>
          <w:rFonts w:hint="eastAsia" w:ascii="宋体" w:hAnsi="宋体"/>
          <w:sz w:val="22"/>
          <w:szCs w:val="21"/>
        </w:rPr>
        <w:t>乙方以各种方式将文件资料发送至甲方的费用；</w:t>
      </w:r>
      <w:r>
        <w:rPr>
          <w:rFonts w:ascii="宋体" w:hAnsi="宋体"/>
          <w:sz w:val="22"/>
          <w:szCs w:val="21"/>
        </w:rPr>
        <w:t>9.</w:t>
      </w:r>
      <w:r>
        <w:rPr>
          <w:rFonts w:hint="eastAsia" w:ascii="宋体" w:hAnsi="宋体"/>
          <w:sz w:val="22"/>
          <w:szCs w:val="21"/>
        </w:rPr>
        <w:t>本合同项下产生的一切税费。</w:t>
      </w:r>
    </w:p>
    <w:p>
      <w:pPr>
        <w:spacing w:line="360" w:lineRule="auto"/>
        <w:ind w:firstLine="440" w:firstLineChars="200"/>
        <w:rPr>
          <w:rFonts w:ascii="宋体" w:hAnsi="宋体"/>
          <w:sz w:val="22"/>
          <w:szCs w:val="21"/>
        </w:rPr>
      </w:pPr>
      <w:r>
        <w:rPr>
          <w:rFonts w:hint="eastAsia" w:ascii="宋体" w:hAnsi="宋体"/>
          <w:sz w:val="22"/>
          <w:szCs w:val="21"/>
        </w:rPr>
        <w:t>（二）付款方式：</w:t>
      </w:r>
    </w:p>
    <w:p>
      <w:pPr>
        <w:spacing w:line="360" w:lineRule="auto"/>
        <w:ind w:firstLine="440" w:firstLineChars="200"/>
        <w:rPr>
          <w:rFonts w:ascii="宋体" w:hAnsi="宋体"/>
          <w:sz w:val="22"/>
          <w:szCs w:val="21"/>
        </w:rPr>
      </w:pPr>
      <w:r>
        <w:rPr>
          <w:rFonts w:hint="eastAsia" w:ascii="宋体" w:hAnsi="宋体"/>
          <w:sz w:val="22"/>
          <w:szCs w:val="21"/>
        </w:rPr>
        <w:t>第1期：本合同签订后30个工作日内，乙方向甲方提出付款申请，甲方向乙方支付总价款的50%；</w:t>
      </w:r>
    </w:p>
    <w:p>
      <w:pPr>
        <w:spacing w:line="360" w:lineRule="auto"/>
        <w:ind w:firstLine="440" w:firstLineChars="200"/>
        <w:rPr>
          <w:rFonts w:ascii="宋体" w:hAnsi="宋体"/>
          <w:sz w:val="22"/>
          <w:szCs w:val="21"/>
        </w:rPr>
      </w:pPr>
      <w:r>
        <w:rPr>
          <w:rFonts w:hint="eastAsia" w:ascii="宋体" w:hAnsi="宋体"/>
          <w:sz w:val="22"/>
          <w:szCs w:val="21"/>
        </w:rPr>
        <w:t>第2期：乙方完成项目全部服务内容且按要求验收通过后，乙方向甲方提出付款申请，甲方向乙方支付总价款的50%。</w:t>
      </w:r>
    </w:p>
    <w:p>
      <w:pPr>
        <w:spacing w:line="360" w:lineRule="auto"/>
        <w:ind w:firstLine="440" w:firstLineChars="200"/>
        <w:rPr>
          <w:rFonts w:ascii="宋体" w:hAnsi="宋体"/>
          <w:sz w:val="22"/>
          <w:szCs w:val="21"/>
        </w:rPr>
      </w:pPr>
      <w:r>
        <w:rPr>
          <w:rFonts w:hint="eastAsia" w:ascii="宋体" w:hAnsi="宋体"/>
          <w:sz w:val="22"/>
          <w:szCs w:val="21"/>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spacing w:line="360" w:lineRule="auto"/>
        <w:ind w:firstLine="440" w:firstLineChars="200"/>
        <w:rPr>
          <w:rFonts w:ascii="宋体" w:hAnsi="宋体"/>
          <w:sz w:val="22"/>
          <w:szCs w:val="21"/>
        </w:rPr>
      </w:pPr>
      <w:r>
        <w:rPr>
          <w:rFonts w:hint="eastAsia" w:ascii="宋体" w:hAnsi="宋体"/>
          <w:sz w:val="22"/>
          <w:szCs w:val="21"/>
        </w:rPr>
        <w:t>本项目明确合同款项支付至乙方账户，乙方内部款项分配自行协商，与甲方无关。</w:t>
      </w:r>
    </w:p>
    <w:p>
      <w:pPr>
        <w:spacing w:line="360" w:lineRule="auto"/>
        <w:ind w:firstLine="440" w:firstLineChars="200"/>
        <w:rPr>
          <w:rFonts w:ascii="宋体" w:hAnsi="宋体"/>
          <w:sz w:val="22"/>
          <w:szCs w:val="21"/>
        </w:rPr>
      </w:pPr>
      <w:r>
        <w:rPr>
          <w:rFonts w:hint="eastAsia" w:ascii="宋体" w:hAnsi="宋体"/>
          <w:sz w:val="22"/>
          <w:szCs w:val="21"/>
        </w:rPr>
        <w:t>乙方指定银行账户信息：</w:t>
      </w:r>
    </w:p>
    <w:p>
      <w:pPr>
        <w:spacing w:line="360" w:lineRule="auto"/>
        <w:ind w:firstLine="440" w:firstLineChars="200"/>
        <w:rPr>
          <w:rFonts w:ascii="宋体" w:hAnsi="宋体"/>
          <w:sz w:val="22"/>
          <w:szCs w:val="21"/>
        </w:rPr>
      </w:pPr>
      <w:r>
        <w:rPr>
          <w:rFonts w:hint="eastAsia" w:ascii="宋体" w:hAnsi="宋体"/>
          <w:sz w:val="22"/>
          <w:szCs w:val="21"/>
        </w:rPr>
        <w:t xml:space="preserve">开户银行：     </w:t>
      </w:r>
    </w:p>
    <w:p>
      <w:pPr>
        <w:spacing w:line="360" w:lineRule="auto"/>
        <w:ind w:firstLine="440" w:firstLineChars="200"/>
        <w:rPr>
          <w:rFonts w:ascii="宋体" w:hAnsi="宋体"/>
          <w:sz w:val="22"/>
          <w:szCs w:val="21"/>
        </w:rPr>
      </w:pPr>
      <w:r>
        <w:rPr>
          <w:rFonts w:hint="eastAsia" w:ascii="宋体" w:hAnsi="宋体"/>
          <w:sz w:val="22"/>
          <w:szCs w:val="21"/>
        </w:rPr>
        <w:t xml:space="preserve">户名：    </w:t>
      </w:r>
    </w:p>
    <w:p>
      <w:pPr>
        <w:spacing w:line="360" w:lineRule="auto"/>
        <w:ind w:firstLine="440" w:firstLineChars="200"/>
        <w:rPr>
          <w:rFonts w:ascii="宋体" w:hAnsi="宋体"/>
          <w:sz w:val="22"/>
          <w:szCs w:val="21"/>
        </w:rPr>
      </w:pPr>
      <w:r>
        <w:rPr>
          <w:rFonts w:hint="eastAsia" w:ascii="宋体" w:hAnsi="宋体"/>
          <w:sz w:val="22"/>
          <w:szCs w:val="21"/>
        </w:rPr>
        <w:t xml:space="preserve">账号： </w:t>
      </w:r>
    </w:p>
    <w:p>
      <w:pPr>
        <w:spacing w:line="360" w:lineRule="auto"/>
        <w:ind w:firstLine="442" w:firstLineChars="200"/>
        <w:rPr>
          <w:rFonts w:ascii="宋体" w:hAnsi="宋体"/>
          <w:b/>
          <w:bCs/>
          <w:sz w:val="22"/>
          <w:szCs w:val="21"/>
        </w:rPr>
      </w:pPr>
      <w:r>
        <w:rPr>
          <w:rFonts w:hint="eastAsia" w:ascii="宋体" w:hAnsi="宋体"/>
          <w:b/>
          <w:bCs/>
          <w:sz w:val="22"/>
          <w:szCs w:val="21"/>
        </w:rPr>
        <w:t>五、项目变更</w:t>
      </w:r>
    </w:p>
    <w:p>
      <w:pPr>
        <w:spacing w:line="360" w:lineRule="auto"/>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360" w:lineRule="auto"/>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rPr>
      </w:pPr>
      <w:r>
        <w:rPr>
          <w:rFonts w:hint="eastAsia" w:ascii="宋体" w:hAnsi="宋体"/>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六、成果权属与知识产权</w:t>
      </w:r>
    </w:p>
    <w:p>
      <w:pPr>
        <w:spacing w:line="360" w:lineRule="auto"/>
        <w:ind w:firstLine="440" w:firstLineChars="200"/>
        <w:rPr>
          <w:rFonts w:ascii="宋体" w:hAnsi="宋体"/>
          <w:sz w:val="22"/>
          <w:szCs w:val="21"/>
        </w:rPr>
      </w:pPr>
      <w:r>
        <w:rPr>
          <w:rFonts w:hint="eastAsia" w:ascii="宋体" w:hAnsi="宋体"/>
          <w:sz w:val="22"/>
          <w:szCs w:val="21"/>
        </w:rPr>
        <w:t>1.本项目全部成果（包括服务期内编制的文件）的所有权、知识产权以及与之相关的所有权利归甲方所有。本合同签署前双方已经拥有的知识产权权利，仍归各自所有。</w:t>
      </w:r>
    </w:p>
    <w:p>
      <w:pPr>
        <w:spacing w:line="360" w:lineRule="auto"/>
        <w:ind w:firstLine="440" w:firstLineChars="200"/>
        <w:rPr>
          <w:rFonts w:ascii="宋体" w:hAnsi="宋体"/>
          <w:sz w:val="22"/>
          <w:szCs w:val="21"/>
        </w:rPr>
      </w:pPr>
      <w:r>
        <w:rPr>
          <w:rFonts w:hint="eastAsia" w:ascii="宋体" w:hAnsi="宋体"/>
          <w:sz w:val="22"/>
          <w:szCs w:val="21"/>
        </w:rPr>
        <w:t>2.双方确定，甲方有权利用乙方按照合同约定提供的成果进行后续改进。由此产生的具有实质性或创造性技术进步特征的新的技术成果及其权利归属，全部由甲方享有。</w:t>
      </w:r>
    </w:p>
    <w:p>
      <w:pPr>
        <w:spacing w:line="360" w:lineRule="auto"/>
        <w:ind w:firstLine="440" w:firstLineChars="200"/>
        <w:rPr>
          <w:rFonts w:ascii="宋体" w:hAnsi="宋体"/>
          <w:sz w:val="22"/>
          <w:szCs w:val="21"/>
        </w:rPr>
      </w:pPr>
      <w:r>
        <w:rPr>
          <w:rFonts w:hint="eastAsia" w:ascii="宋体" w:hAnsi="宋体"/>
          <w:sz w:val="22"/>
          <w:szCs w:val="21"/>
        </w:rPr>
        <w:t>3. 乙方所提交的全部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相应损失的权利，包括但不限于上述索赔或责任所产生的诉讼费用、律师费用、保全费、鉴定评估费用、调查费用、和解金额或生效法律文书中规定的赔偿金额。</w:t>
      </w:r>
    </w:p>
    <w:p>
      <w:pPr>
        <w:spacing w:line="360" w:lineRule="auto"/>
        <w:ind w:firstLine="440" w:firstLineChars="200"/>
        <w:rPr>
          <w:rFonts w:ascii="宋体" w:hAnsi="宋体"/>
          <w:sz w:val="22"/>
          <w:szCs w:val="21"/>
        </w:rPr>
      </w:pPr>
      <w:r>
        <w:rPr>
          <w:rFonts w:hint="eastAsia" w:ascii="宋体" w:hAnsi="宋体"/>
          <w:sz w:val="22"/>
          <w:szCs w:val="21"/>
        </w:rPr>
        <w:t>4.未经甲方书面在先同意，乙方不得将本项目的阶段性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40" w:firstLineChars="200"/>
        <w:rPr>
          <w:rFonts w:ascii="宋体" w:hAnsi="宋体"/>
          <w:sz w:val="22"/>
          <w:szCs w:val="21"/>
        </w:rPr>
      </w:pPr>
      <w:r>
        <w:rPr>
          <w:rFonts w:hint="eastAsia" w:ascii="宋体" w:hAnsi="宋体"/>
          <w:sz w:val="22"/>
          <w:szCs w:val="21"/>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七、保密条款</w:t>
      </w:r>
    </w:p>
    <w:p>
      <w:pPr>
        <w:spacing w:line="360" w:lineRule="auto"/>
        <w:ind w:firstLine="440" w:firstLineChars="200"/>
        <w:rPr>
          <w:rFonts w:ascii="宋体" w:hAnsi="宋体"/>
          <w:sz w:val="22"/>
          <w:szCs w:val="21"/>
        </w:rPr>
      </w:pPr>
      <w:r>
        <w:rPr>
          <w:rFonts w:hint="eastAsia" w:ascii="宋体" w:hAnsi="宋体"/>
          <w:sz w:val="22"/>
          <w:szCs w:val="21"/>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360" w:lineRule="auto"/>
        <w:ind w:firstLine="440" w:firstLineChars="200"/>
        <w:rPr>
          <w:rFonts w:ascii="宋体" w:hAnsi="宋体"/>
          <w:sz w:val="22"/>
          <w:szCs w:val="21"/>
        </w:rPr>
      </w:pPr>
      <w:r>
        <w:rPr>
          <w:rFonts w:hint="eastAsia" w:ascii="宋体" w:hAnsi="宋体"/>
          <w:sz w:val="22"/>
          <w:szCs w:val="21"/>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sz w:val="22"/>
          <w:szCs w:val="21"/>
        </w:rPr>
      </w:pPr>
      <w:r>
        <w:rPr>
          <w:rFonts w:hint="eastAsia" w:ascii="宋体" w:hAnsi="宋体"/>
          <w:sz w:val="22"/>
          <w:szCs w:val="21"/>
        </w:rPr>
        <w:t>3.乙方应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spacing w:line="360" w:lineRule="auto"/>
        <w:ind w:firstLine="440" w:firstLineChars="200"/>
        <w:rPr>
          <w:rFonts w:ascii="宋体" w:hAnsi="宋体"/>
          <w:sz w:val="22"/>
          <w:szCs w:val="21"/>
        </w:rPr>
      </w:pPr>
      <w:r>
        <w:rPr>
          <w:rFonts w:hint="eastAsia" w:ascii="宋体" w:hAnsi="宋体"/>
          <w:sz w:val="22"/>
          <w:szCs w:val="21"/>
        </w:rPr>
        <w:t>4.乙方实施项目的程序应符合国家安全、保密的有关规定和标准。</w:t>
      </w:r>
    </w:p>
    <w:p>
      <w:pPr>
        <w:spacing w:line="360" w:lineRule="auto"/>
        <w:ind w:firstLine="440" w:firstLineChars="200"/>
        <w:rPr>
          <w:rFonts w:ascii="宋体" w:hAnsi="宋体"/>
          <w:sz w:val="22"/>
          <w:szCs w:val="21"/>
        </w:rPr>
      </w:pPr>
      <w:r>
        <w:rPr>
          <w:rFonts w:hint="eastAsia" w:ascii="宋体" w:hAnsi="宋体"/>
          <w:sz w:val="22"/>
          <w:szCs w:val="21"/>
        </w:rPr>
        <w:t>5.上述保密义务不适用以下情况：</w:t>
      </w:r>
    </w:p>
    <w:p>
      <w:pPr>
        <w:spacing w:line="360" w:lineRule="auto"/>
        <w:ind w:firstLine="440" w:firstLineChars="200"/>
        <w:rPr>
          <w:rFonts w:ascii="宋体" w:hAnsi="宋体"/>
          <w:sz w:val="22"/>
          <w:szCs w:val="21"/>
        </w:rPr>
      </w:pPr>
      <w:r>
        <w:rPr>
          <w:rFonts w:hint="eastAsia" w:ascii="宋体" w:hAnsi="宋体"/>
          <w:sz w:val="22"/>
          <w:szCs w:val="21"/>
        </w:rPr>
        <w:t>（1）获取的信息已被合法公开；</w:t>
      </w:r>
    </w:p>
    <w:p>
      <w:pPr>
        <w:spacing w:line="360" w:lineRule="auto"/>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spacing w:line="360" w:lineRule="auto"/>
        <w:ind w:firstLine="440" w:firstLineChars="200"/>
        <w:rPr>
          <w:rFonts w:ascii="宋体" w:hAnsi="宋体"/>
          <w:sz w:val="22"/>
          <w:szCs w:val="21"/>
        </w:rPr>
      </w:pPr>
      <w:r>
        <w:rPr>
          <w:rFonts w:hint="eastAsia" w:ascii="宋体" w:hAnsi="宋体"/>
          <w:sz w:val="22"/>
          <w:szCs w:val="21"/>
        </w:rPr>
        <w:t>（3）国家法律、法规规定的情形。</w:t>
      </w:r>
    </w:p>
    <w:p>
      <w:pPr>
        <w:spacing w:line="360" w:lineRule="auto"/>
        <w:ind w:firstLine="440" w:firstLineChars="200"/>
        <w:rPr>
          <w:rFonts w:ascii="宋体" w:hAnsi="宋体"/>
          <w:sz w:val="22"/>
          <w:szCs w:val="21"/>
        </w:rPr>
      </w:pPr>
      <w:r>
        <w:rPr>
          <w:rFonts w:hint="eastAsia" w:ascii="宋体" w:hAnsi="宋体"/>
          <w:sz w:val="22"/>
          <w:szCs w:val="21"/>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40" w:firstLineChars="200"/>
        <w:rPr>
          <w:rFonts w:ascii="宋体" w:hAnsi="宋体"/>
          <w:sz w:val="22"/>
          <w:szCs w:val="21"/>
        </w:rPr>
      </w:pPr>
      <w:r>
        <w:rPr>
          <w:rFonts w:hint="eastAsia" w:ascii="宋体" w:hAnsi="宋体"/>
          <w:sz w:val="22"/>
          <w:szCs w:val="21"/>
        </w:rPr>
        <w:t>7.无论本合同或本合同其他条款是否有效，本保密条款始终约束双方。国家秘密的保密期限由国家有关部门确定，工作秘密的保密期限由甲方确定。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b/>
          <w:bCs/>
          <w:sz w:val="22"/>
          <w:szCs w:val="21"/>
        </w:rPr>
      </w:pPr>
      <w:r>
        <w:rPr>
          <w:rFonts w:hint="eastAsia" w:ascii="宋体" w:hAnsi="宋体"/>
          <w:b/>
          <w:bCs/>
          <w:sz w:val="22"/>
          <w:szCs w:val="21"/>
        </w:rPr>
        <w:t>八、合同提前终止</w:t>
      </w:r>
    </w:p>
    <w:p>
      <w:pPr>
        <w:spacing w:line="360" w:lineRule="auto"/>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360" w:lineRule="auto"/>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360" w:lineRule="auto"/>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360" w:lineRule="auto"/>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360" w:lineRule="auto"/>
        <w:ind w:firstLine="420" w:firstLineChars="200"/>
        <w:rPr>
          <w:rFonts w:ascii="宋体" w:hAnsi="宋体"/>
          <w:sz w:val="22"/>
          <w:szCs w:val="21"/>
        </w:rPr>
      </w:pPr>
      <w:r>
        <w:rPr>
          <w:rFonts w:hint="eastAsia"/>
        </w:rPr>
        <w:t>发生以上情形，甲方已向乙方支付的款项不退还，尚未支付的款项不再支付，同时乙方应向甲方提交在合同终止日前完成的所有项目文件和相关资料。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360" w:lineRule="auto"/>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rPr>
      </w:pPr>
      <w:r>
        <w:rPr>
          <w:rFonts w:hint="eastAsia" w:ascii="宋体" w:hAnsi="宋体"/>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九、违约责任</w:t>
      </w:r>
    </w:p>
    <w:p>
      <w:pPr>
        <w:spacing w:line="360" w:lineRule="auto"/>
        <w:ind w:firstLine="440" w:firstLineChars="200"/>
        <w:rPr>
          <w:rFonts w:ascii="宋体" w:hAnsi="宋体"/>
          <w:sz w:val="22"/>
          <w:szCs w:val="21"/>
        </w:rPr>
      </w:pPr>
      <w:r>
        <w:rPr>
          <w:rFonts w:hint="eastAsia" w:ascii="宋体" w:hAnsi="宋体"/>
          <w:sz w:val="22"/>
          <w:szCs w:val="21"/>
        </w:rPr>
        <w:t>1.乙方的违约责任</w:t>
      </w:r>
    </w:p>
    <w:p>
      <w:pPr>
        <w:spacing w:line="360" w:lineRule="auto"/>
        <w:ind w:firstLine="440" w:firstLineChars="200"/>
        <w:rPr>
          <w:rFonts w:ascii="宋体" w:hAnsi="宋体"/>
          <w:sz w:val="22"/>
          <w:szCs w:val="21"/>
        </w:rPr>
      </w:pPr>
      <w:r>
        <w:rPr>
          <w:rFonts w:hint="eastAsia" w:ascii="宋体" w:hAnsi="宋体"/>
          <w:sz w:val="22"/>
          <w:szCs w:val="21"/>
        </w:rPr>
        <w:t xml:space="preserve">（1）乙方无任何理由部分或全部不履行合同中应承担的义务时，乙方应按本合同总额的20%向甲方支付违约金。  </w:t>
      </w:r>
    </w:p>
    <w:p>
      <w:pPr>
        <w:spacing w:line="360" w:lineRule="auto"/>
        <w:ind w:firstLine="440" w:firstLineChars="200"/>
        <w:rPr>
          <w:rFonts w:ascii="宋体" w:hAnsi="宋体"/>
          <w:sz w:val="22"/>
          <w:szCs w:val="21"/>
        </w:rPr>
      </w:pPr>
      <w:r>
        <w:rPr>
          <w:rFonts w:hint="eastAsia" w:ascii="宋体" w:hAnsi="宋体"/>
          <w:sz w:val="22"/>
          <w:szCs w:val="21"/>
        </w:rPr>
        <w:t>（2）本合同履行期间，因乙方原因，未按照本合同约定的时间完成本项目各阶段工作或交付最终成果文件的，每延误一天，甲方有权在尚未支付的合同款项中扣除合同总价款3‰的逾期违约金。</w:t>
      </w:r>
    </w:p>
    <w:p>
      <w:pPr>
        <w:spacing w:line="360" w:lineRule="auto"/>
        <w:ind w:firstLine="440" w:firstLineChars="200"/>
        <w:rPr>
          <w:rFonts w:ascii="宋体" w:hAnsi="宋体"/>
          <w:sz w:val="22"/>
          <w:szCs w:val="21"/>
        </w:rPr>
      </w:pPr>
      <w:r>
        <w:rPr>
          <w:rFonts w:hint="eastAsia" w:ascii="宋体" w:hAnsi="宋体"/>
          <w:sz w:val="22"/>
          <w:szCs w:val="21"/>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40" w:firstLineChars="200"/>
        <w:rPr>
          <w:rFonts w:ascii="宋体" w:hAnsi="宋体"/>
          <w:sz w:val="22"/>
          <w:szCs w:val="21"/>
        </w:rPr>
      </w:pPr>
      <w:r>
        <w:rPr>
          <w:rFonts w:hint="eastAsia" w:ascii="宋体" w:hAnsi="宋体"/>
          <w:sz w:val="22"/>
          <w:szCs w:val="21"/>
        </w:rPr>
        <w:t>①因乙方工作的错误或遗漏造成成果质量损失，且乙方未按甲方要求采取及时有效的补救措施的；</w:t>
      </w:r>
    </w:p>
    <w:p>
      <w:pPr>
        <w:spacing w:line="360" w:lineRule="auto"/>
        <w:ind w:firstLine="440" w:firstLineChars="200"/>
        <w:rPr>
          <w:rFonts w:ascii="宋体" w:hAnsi="宋体"/>
          <w:sz w:val="22"/>
          <w:szCs w:val="21"/>
        </w:rPr>
      </w:pPr>
      <w:r>
        <w:rPr>
          <w:rFonts w:hint="eastAsia" w:ascii="宋体" w:hAnsi="宋体"/>
          <w:sz w:val="22"/>
          <w:szCs w:val="21"/>
        </w:rPr>
        <w:t>②乙方未能按合同约定的日期(含协商延缓的日期)提交工作成果，延误时间超过30个工作日；</w:t>
      </w:r>
    </w:p>
    <w:p>
      <w:pPr>
        <w:spacing w:line="360" w:lineRule="auto"/>
        <w:ind w:firstLine="440" w:firstLineChars="200"/>
        <w:rPr>
          <w:rFonts w:ascii="宋体" w:hAnsi="宋体"/>
          <w:sz w:val="22"/>
          <w:szCs w:val="21"/>
        </w:rPr>
      </w:pPr>
      <w:r>
        <w:rPr>
          <w:rFonts w:hint="eastAsia" w:ascii="宋体" w:hAnsi="宋体"/>
          <w:sz w:val="22"/>
          <w:szCs w:val="21"/>
        </w:rPr>
        <w:t>③乙方虽如期提交最终成果，但最终成果连续二次未能通过验收的；</w:t>
      </w:r>
    </w:p>
    <w:p>
      <w:pPr>
        <w:spacing w:line="360" w:lineRule="auto"/>
        <w:ind w:firstLine="440" w:firstLineChars="200"/>
        <w:rPr>
          <w:rFonts w:ascii="宋体" w:hAnsi="宋体"/>
          <w:sz w:val="22"/>
          <w:szCs w:val="21"/>
        </w:rPr>
      </w:pPr>
      <w:r>
        <w:rPr>
          <w:rFonts w:hint="eastAsia" w:ascii="宋体" w:hAnsi="宋体"/>
          <w:sz w:val="22"/>
          <w:szCs w:val="21"/>
        </w:rPr>
        <w:t>④未经甲方书面许可，乙方不得将本合同项目与任何第三方合作，或将本合同标的的全部或部分擅自转包给任何第三方；</w:t>
      </w:r>
    </w:p>
    <w:p>
      <w:pPr>
        <w:spacing w:line="360" w:lineRule="auto"/>
        <w:ind w:firstLine="440" w:firstLineChars="200"/>
        <w:rPr>
          <w:rFonts w:ascii="宋体" w:hAnsi="宋体"/>
          <w:sz w:val="22"/>
          <w:szCs w:val="21"/>
        </w:rPr>
      </w:pPr>
      <w:r>
        <w:rPr>
          <w:rFonts w:hint="eastAsia" w:ascii="宋体" w:hAnsi="宋体"/>
          <w:sz w:val="22"/>
          <w:szCs w:val="21"/>
        </w:rPr>
        <w:t>⑤发现乙方或乙方工作人员出现全部或部分丧失履行委托服务能力的情况，甲方有权通知乙方限期整改或更换工作人员，期限届满乙方并未进行改善的；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sz w:val="22"/>
          <w:szCs w:val="21"/>
        </w:rPr>
      </w:pPr>
      <w:r>
        <w:rPr>
          <w:rFonts w:hint="eastAsia" w:ascii="宋体" w:hAnsi="宋体"/>
          <w:sz w:val="22"/>
          <w:szCs w:val="21"/>
        </w:rPr>
        <w:t>⑥项目负责人未承担本合同项目实质性工作，或未经甲方书面在先同意，乙方擅自更换项目负责人的；</w:t>
      </w:r>
    </w:p>
    <w:p>
      <w:pPr>
        <w:spacing w:line="360" w:lineRule="auto"/>
        <w:ind w:firstLine="440" w:firstLineChars="200"/>
        <w:rPr>
          <w:rFonts w:ascii="宋体" w:hAnsi="宋体"/>
          <w:sz w:val="22"/>
          <w:szCs w:val="21"/>
        </w:rPr>
      </w:pPr>
      <w:r>
        <w:rPr>
          <w:rFonts w:hint="eastAsia" w:ascii="宋体" w:hAnsi="宋体"/>
          <w:sz w:val="22"/>
          <w:szCs w:val="21"/>
        </w:rPr>
        <w:t>⑦乙方明确表示或者以自己的行为表明不履行合同的。</w:t>
      </w:r>
    </w:p>
    <w:p>
      <w:pPr>
        <w:spacing w:line="360" w:lineRule="auto"/>
        <w:ind w:firstLine="440" w:firstLineChars="200"/>
        <w:rPr>
          <w:rFonts w:ascii="宋体" w:hAnsi="宋体"/>
          <w:sz w:val="22"/>
          <w:szCs w:val="21"/>
        </w:rPr>
      </w:pPr>
      <w:r>
        <w:rPr>
          <w:rFonts w:hint="eastAsia" w:ascii="宋体" w:hAnsi="宋体"/>
          <w:sz w:val="22"/>
          <w:szCs w:val="21"/>
        </w:rPr>
        <w:t>2.甲方的违约责任</w:t>
      </w:r>
    </w:p>
    <w:p>
      <w:pPr>
        <w:spacing w:line="360" w:lineRule="auto"/>
        <w:ind w:firstLine="440" w:firstLineChars="200"/>
        <w:rPr>
          <w:rFonts w:ascii="宋体" w:hAnsi="宋体"/>
          <w:sz w:val="22"/>
          <w:szCs w:val="21"/>
        </w:rPr>
      </w:pPr>
      <w:r>
        <w:rPr>
          <w:rFonts w:hint="eastAsia" w:ascii="宋体" w:hAnsi="宋体"/>
          <w:sz w:val="22"/>
          <w:szCs w:val="21"/>
        </w:rPr>
        <w:t>（1）除因审批流程影响支付进度外，如甲方未按本合同约定支付服务费，乙方书面催告甲方并给予不少于30个工作日的履行期限后甲方仍未支付的，乙方有权自该期限届满之日起要求甲方支付该阶段合同价款每日0.5‰的逾期违约金，逾期违约金总额不超过合同总价款的20%。逾期超过30（个）工作日（含30个工作日）以上时，乙方有权暂停履行下阶段工作，并书面通知甲方。</w:t>
      </w:r>
    </w:p>
    <w:p>
      <w:pPr>
        <w:spacing w:line="360" w:lineRule="auto"/>
        <w:ind w:firstLine="440" w:firstLineChars="200"/>
        <w:rPr>
          <w:rFonts w:ascii="宋体" w:hAnsi="宋体"/>
          <w:sz w:val="22"/>
          <w:szCs w:val="21"/>
        </w:rPr>
      </w:pPr>
      <w:r>
        <w:rPr>
          <w:rFonts w:hint="eastAsia" w:ascii="宋体" w:hAnsi="宋体"/>
          <w:sz w:val="22"/>
          <w:szCs w:val="21"/>
        </w:rPr>
        <w:t>（2）如政策性原因导致本项目停工不属于甲方约甲方根据乙方实际完成工作结算统计服务费，甲方不另行支付额外费用，并不承担任何违约责任。</w:t>
      </w:r>
    </w:p>
    <w:p>
      <w:pPr>
        <w:spacing w:line="360" w:lineRule="auto"/>
        <w:ind w:firstLine="440" w:firstLineChars="200"/>
        <w:rPr>
          <w:rFonts w:ascii="宋体" w:hAnsi="宋体"/>
          <w:sz w:val="22"/>
          <w:szCs w:val="21"/>
        </w:rPr>
      </w:pPr>
      <w:r>
        <w:rPr>
          <w:rFonts w:hint="eastAsia" w:ascii="宋体" w:hAnsi="宋体"/>
          <w:sz w:val="22"/>
          <w:szCs w:val="21"/>
        </w:rPr>
        <w:t>3.上述违约责任各自独立且可累加。如合同所约定的违约金无法弥补因违约行为所造成的损失，违约方应补偿上述不足部分的损失。</w:t>
      </w:r>
    </w:p>
    <w:p>
      <w:pPr>
        <w:spacing w:line="360" w:lineRule="auto"/>
        <w:ind w:firstLine="442" w:firstLineChars="200"/>
        <w:rPr>
          <w:rFonts w:ascii="宋体" w:hAnsi="宋体"/>
          <w:b/>
          <w:bCs/>
          <w:sz w:val="22"/>
          <w:szCs w:val="21"/>
        </w:rPr>
      </w:pPr>
      <w:r>
        <w:rPr>
          <w:rFonts w:hint="eastAsia" w:ascii="宋体" w:hAnsi="宋体"/>
          <w:b/>
          <w:bCs/>
          <w:sz w:val="22"/>
          <w:szCs w:val="21"/>
        </w:rPr>
        <w:t>十、争议解决</w:t>
      </w:r>
    </w:p>
    <w:p>
      <w:pPr>
        <w:spacing w:line="360" w:lineRule="auto"/>
        <w:ind w:firstLine="440" w:firstLineChars="200"/>
        <w:rPr>
          <w:rFonts w:ascii="宋体" w:hAnsi="宋体"/>
          <w:sz w:val="22"/>
          <w:szCs w:val="21"/>
        </w:rPr>
      </w:pPr>
      <w:r>
        <w:rPr>
          <w:rFonts w:hint="eastAsia" w:ascii="宋体" w:hAnsi="宋体"/>
          <w:sz w:val="22"/>
          <w:szCs w:val="21"/>
        </w:rPr>
        <w:t>因本合同的履行发生的或与本合同有关的争议或纠纷，双方均可向</w:t>
      </w:r>
      <w:r>
        <w:rPr>
          <w:rFonts w:ascii="宋体" w:hAnsi="宋体"/>
          <w:sz w:val="22"/>
          <w:szCs w:val="21"/>
        </w:rPr>
        <w:t>深圳前海合作区</w:t>
      </w:r>
      <w:r>
        <w:rPr>
          <w:rFonts w:hint="eastAsia" w:ascii="宋体" w:hAnsi="宋体"/>
          <w:sz w:val="22"/>
          <w:szCs w:val="21"/>
        </w:rPr>
        <w:t>人民法院提起诉讼。</w:t>
      </w:r>
    </w:p>
    <w:p>
      <w:pPr>
        <w:spacing w:line="360" w:lineRule="auto"/>
        <w:ind w:firstLine="442" w:firstLineChars="200"/>
        <w:rPr>
          <w:rFonts w:ascii="宋体" w:hAnsi="宋体"/>
          <w:b/>
          <w:bCs/>
          <w:sz w:val="22"/>
          <w:szCs w:val="21"/>
        </w:rPr>
      </w:pPr>
      <w:r>
        <w:rPr>
          <w:rFonts w:hint="eastAsia" w:ascii="宋体" w:hAnsi="宋体"/>
          <w:b/>
          <w:bCs/>
          <w:sz w:val="22"/>
          <w:szCs w:val="21"/>
        </w:rPr>
        <w:t>十一、其他约定</w:t>
      </w:r>
    </w:p>
    <w:p>
      <w:pPr>
        <w:spacing w:line="360" w:lineRule="auto"/>
        <w:ind w:firstLine="440" w:firstLineChars="200"/>
        <w:rPr>
          <w:rFonts w:ascii="宋体" w:hAnsi="宋体"/>
          <w:sz w:val="22"/>
          <w:szCs w:val="21"/>
        </w:rPr>
      </w:pPr>
      <w:r>
        <w:rPr>
          <w:rFonts w:hint="eastAsia" w:ascii="宋体" w:hAnsi="宋体"/>
          <w:sz w:val="22"/>
          <w:szCs w:val="21"/>
        </w:rPr>
        <w:t>（一）有关本项目的中标文件、招标文件、投标书等共同构成本合同的组成部分，上述文件可相互说明。如果上述文件发生矛盾或产生不一致时，按以下顺序进行解释，同一顺序的文件发生矛盾或存在不</w:t>
      </w:r>
      <w:bookmarkStart w:id="31" w:name="_GoBack"/>
      <w:bookmarkEnd w:id="31"/>
      <w:r>
        <w:rPr>
          <w:rFonts w:hint="eastAsia" w:ascii="宋体" w:hAnsi="宋体"/>
          <w:sz w:val="22"/>
          <w:szCs w:val="21"/>
        </w:rPr>
        <w:t>一致时，应以签订日期在后的为准：</w:t>
      </w:r>
    </w:p>
    <w:p>
      <w:pPr>
        <w:spacing w:line="360" w:lineRule="auto"/>
        <w:ind w:firstLine="440" w:firstLineChars="200"/>
        <w:rPr>
          <w:rFonts w:ascii="宋体" w:hAnsi="宋体"/>
          <w:sz w:val="22"/>
          <w:szCs w:val="21"/>
        </w:rPr>
      </w:pPr>
      <w:r>
        <w:rPr>
          <w:rFonts w:hint="eastAsia" w:ascii="宋体" w:hAnsi="宋体"/>
          <w:sz w:val="22"/>
          <w:szCs w:val="21"/>
        </w:rPr>
        <w:t>1.合同书及补充协议；</w:t>
      </w:r>
    </w:p>
    <w:p>
      <w:pPr>
        <w:spacing w:line="360" w:lineRule="auto"/>
        <w:ind w:firstLine="440" w:firstLineChars="200"/>
        <w:rPr>
          <w:rFonts w:ascii="宋体" w:hAnsi="宋体"/>
          <w:sz w:val="22"/>
          <w:szCs w:val="21"/>
        </w:rPr>
      </w:pPr>
      <w:r>
        <w:rPr>
          <w:rFonts w:hint="eastAsia" w:ascii="宋体" w:hAnsi="宋体"/>
          <w:sz w:val="22"/>
          <w:szCs w:val="21"/>
        </w:rPr>
        <w:t>2.中标通知书；</w:t>
      </w:r>
    </w:p>
    <w:p>
      <w:pPr>
        <w:spacing w:line="360" w:lineRule="auto"/>
        <w:ind w:firstLine="440" w:firstLineChars="200"/>
        <w:rPr>
          <w:rFonts w:ascii="宋体" w:hAnsi="宋体"/>
          <w:sz w:val="22"/>
          <w:szCs w:val="21"/>
        </w:rPr>
      </w:pPr>
      <w:r>
        <w:rPr>
          <w:rFonts w:hint="eastAsia" w:ascii="宋体" w:hAnsi="宋体"/>
          <w:sz w:val="22"/>
          <w:szCs w:val="21"/>
        </w:rPr>
        <w:t>3.招标文件（编号：）及其澄清、补正公告；</w:t>
      </w:r>
    </w:p>
    <w:p>
      <w:pPr>
        <w:spacing w:line="360" w:lineRule="auto"/>
        <w:ind w:firstLine="440" w:firstLineChars="200"/>
        <w:rPr>
          <w:rFonts w:ascii="宋体" w:hAnsi="宋体"/>
          <w:sz w:val="22"/>
          <w:szCs w:val="21"/>
        </w:rPr>
      </w:pPr>
      <w:r>
        <w:rPr>
          <w:rFonts w:hint="eastAsia" w:ascii="宋体" w:hAnsi="宋体"/>
          <w:sz w:val="22"/>
          <w:szCs w:val="21"/>
        </w:rPr>
        <w:t>4.投标书。</w:t>
      </w:r>
    </w:p>
    <w:p>
      <w:pPr>
        <w:spacing w:line="360" w:lineRule="auto"/>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spacing w:line="360" w:lineRule="auto"/>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spacing w:line="360" w:lineRule="auto"/>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spacing w:line="360" w:lineRule="auto"/>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ascii="宋体" w:hAnsi="宋体"/>
          <w:sz w:val="22"/>
          <w:szCs w:val="21"/>
        </w:rPr>
      </w:pPr>
      <w:r>
        <w:rPr>
          <w:rFonts w:hint="eastAsia" w:ascii="宋体" w:hAnsi="宋体"/>
          <w:sz w:val="22"/>
          <w:szCs w:val="21"/>
        </w:rPr>
        <w:t>（十三）本合同自双方法定代表人或其授权代表签字、盖章之日起生效，有效期至服务期届满</w:t>
      </w:r>
      <w:r>
        <w:rPr>
          <w:rFonts w:hint="eastAsia" w:ascii="宋体" w:hAnsi="宋体"/>
          <w:sz w:val="22"/>
          <w:szCs w:val="21"/>
          <w:lang w:val="zh-CN"/>
        </w:rPr>
        <w:t>之日止。</w:t>
      </w:r>
    </w:p>
    <w:p>
      <w:pPr>
        <w:spacing w:line="360" w:lineRule="auto"/>
        <w:ind w:firstLine="440" w:firstLineChars="200"/>
        <w:rPr>
          <w:rFonts w:ascii="宋体" w:hAnsi="宋体"/>
          <w:sz w:val="22"/>
          <w:szCs w:val="21"/>
        </w:rPr>
      </w:pPr>
      <w:r>
        <w:rPr>
          <w:rFonts w:hint="eastAsia" w:ascii="宋体" w:hAnsi="宋体"/>
          <w:sz w:val="22"/>
          <w:szCs w:val="21"/>
        </w:rPr>
        <w:t>（十四）本合同一式六份正本，甲方与乙方各执三份，均具同等法律效力。（以下无正文，为签章栏）</w:t>
      </w:r>
    </w:p>
    <w:p>
      <w:pPr>
        <w:spacing w:line="360" w:lineRule="auto"/>
        <w:ind w:firstLine="440" w:firstLineChars="200"/>
        <w:rPr>
          <w:rFonts w:ascii="宋体" w:hAnsi="宋体"/>
          <w:sz w:val="22"/>
          <w:szCs w:val="21"/>
        </w:rPr>
      </w:pPr>
      <w:r>
        <w:rPr>
          <w:rFonts w:hint="eastAsia" w:ascii="宋体" w:hAnsi="宋体"/>
          <w:sz w:val="22"/>
          <w:szCs w:val="21"/>
        </w:rPr>
        <w:t>（以下无正文，为签章栏）</w:t>
      </w:r>
    </w:p>
    <w:p>
      <w:pPr>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项目组成员名单</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spacing w:line="360" w:lineRule="auto"/>
        <w:ind w:firstLine="440" w:firstLineChars="200"/>
        <w:rPr>
          <w:rFonts w:ascii="宋体" w:hAnsi="宋体"/>
          <w:sz w:val="22"/>
          <w:szCs w:val="21"/>
        </w:rPr>
      </w:pPr>
      <w:r>
        <w:rPr>
          <w:rFonts w:hint="eastAsia" w:ascii="宋体" w:hAnsi="宋体"/>
          <w:sz w:val="22"/>
          <w:szCs w:val="21"/>
        </w:rPr>
        <w:t xml:space="preserve">日期：     年    月   日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 xml:space="preserve">乙方（盖章）： </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ascii="宋体" w:hAnsi="宋体"/>
          <w:sz w:val="22"/>
          <w:szCs w:val="21"/>
        </w:rPr>
      </w:pPr>
      <w:r>
        <w:rPr>
          <w:rFonts w:hint="eastAsia" w:ascii="宋体" w:hAnsi="宋体"/>
          <w:sz w:val="22"/>
          <w:szCs w:val="21"/>
        </w:rPr>
        <w:t>日期：     年    月   日</w:t>
      </w:r>
    </w:p>
    <w:p>
      <w:pPr>
        <w:shd w:val="clear" w:color="auto" w:fill="FFFFFF"/>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bookmarkStart w:id="14" w:name="_Toc793"/>
      <w:r>
        <w:rPr>
          <w:rFonts w:hint="eastAsia" w:ascii="宋体" w:hAnsi="宋体" w:cs="宋体"/>
          <w:b/>
          <w:bCs/>
          <w:sz w:val="24"/>
        </w:rPr>
        <w:t>用户需求书</w:t>
      </w:r>
      <w:bookmarkEnd w:id="14"/>
      <w:r>
        <w:rPr>
          <w:rFonts w:hint="eastAsia" w:ascii="宋体" w:hAnsi="宋体" w:cs="宋体"/>
          <w:b/>
          <w:bCs/>
          <w:sz w:val="24"/>
        </w:rPr>
        <w:t xml:space="preserve">   </w:t>
      </w:r>
    </w:p>
    <w:p>
      <w:pPr>
        <w:spacing w:line="360" w:lineRule="auto"/>
        <w:ind w:firstLine="482" w:firstLineChars="200"/>
        <w:rPr>
          <w:rFonts w:ascii="宋体" w:hAnsi="宋体" w:cs="宋体"/>
          <w:b/>
          <w:bCs/>
          <w:kern w:val="0"/>
          <w:sz w:val="24"/>
          <w:szCs w:val="20"/>
        </w:rPr>
      </w:pPr>
      <w:bookmarkStart w:id="15" w:name="_Toc51746099"/>
    </w:p>
    <w:bookmarkEnd w:id="15"/>
    <w:p>
      <w:pPr>
        <w:spacing w:line="440" w:lineRule="exact"/>
        <w:ind w:firstLine="482" w:firstLineChars="200"/>
        <w:rPr>
          <w:rFonts w:ascii="宋体" w:hAnsi="宋体" w:cs="宋体"/>
          <w:b/>
          <w:kern w:val="0"/>
          <w:sz w:val="24"/>
        </w:rPr>
      </w:pPr>
      <w:bookmarkStart w:id="16" w:name="_Toc1228233707"/>
      <w:bookmarkStart w:id="17" w:name="_Toc19038"/>
      <w:bookmarkStart w:id="18" w:name="_Hlk42676997"/>
      <w:r>
        <w:rPr>
          <w:rFonts w:hint="eastAsia" w:ascii="宋体" w:hAnsi="宋体"/>
          <w:b/>
          <w:bCs/>
          <w:kern w:val="0"/>
          <w:sz w:val="24"/>
        </w:rPr>
        <w:t>一、项目背景</w:t>
      </w:r>
      <w:bookmarkEnd w:id="16"/>
      <w:bookmarkEnd w:id="17"/>
    </w:p>
    <w:bookmarkEnd w:id="18"/>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2023年前海合作区青年联谊活动延续前海深港青年联谊活动品牌“深港爱情故事”的主题，聚焦前海企业白领、香港青年、党政机关事业单位青年等三大单身群体，围绕从香港音乐文化、港风潮流滑板文化、野外露营休闲文化等方面，展开3场深港爱情故事系列主题交友活动。</w:t>
      </w:r>
    </w:p>
    <w:p>
      <w:pPr>
        <w:spacing w:line="440" w:lineRule="exact"/>
        <w:ind w:firstLine="482" w:firstLineChars="200"/>
        <w:rPr>
          <w:rFonts w:ascii="宋体" w:hAnsi="宋体" w:cs="宋体"/>
          <w:b/>
          <w:kern w:val="0"/>
          <w:sz w:val="24"/>
        </w:rPr>
      </w:pPr>
      <w:r>
        <w:rPr>
          <w:rFonts w:hint="eastAsia" w:ascii="宋体" w:hAnsi="宋体" w:cs="宋体"/>
          <w:b/>
          <w:kern w:val="0"/>
          <w:sz w:val="24"/>
        </w:rPr>
        <w:t>二、项目内容</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（一）“粤来粤动听”LiveHouse港乐主题活动</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活动预计招募60名前海企业单身白领青年（30男30女）参加本场港乐联谊活动。活动现场将布置为港风主题草地音乐节场景，打造港乐氛围，现场配合livehouse乐队表演，不间断香港90年代劲歌金曲循环演唱，营造浓厚的港乐氛围，让到场嘉宾感受粤语歌曲的魅力，也让到场嘉宾从分享自己喜欢的歌曲、歌单开始，逐步打开话题，再通过一系列互动小游戏加深了解，促进缘分的产生。通过此次活动带领大家穿越回90年代香港音乐黄金时代，让青年们在倾听、享受音乐的同时，邂逅一段浪漫的“深港爱情故事”。</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（二）港爱啱啱好 七夕港风潮玩主题活动</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活动预计招募60名深港单身青年，活动现场将为嘉宾准备摩登港风嘻哈服饰，心动碰撞。活动现场将设置嘻哈粤语趣味挑战、潮流滑板教学体验等环节，让深港单身男女1v1进行互动，感受街头嘻哈文化、粤语魅力及潮流滑板运动初体验，结合当下最受年轻人喜爱的国潮潮玩文化、摩登港风等元素，打造一场多元文化融合的交流盛会，让深港青年能够从忙碌的工作压力中抽身出来，在享受轻松愉悦的港风潮玩文化体验时，能够结识新朋友，加深了解，促进交友恋爱。</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（三）向爱情出发 海边露营主题活动</w:t>
      </w:r>
    </w:p>
    <w:p>
      <w:pPr>
        <w:widowControl/>
        <w:spacing w:line="440" w:lineRule="exact"/>
        <w:ind w:firstLine="480" w:firstLineChars="200"/>
      </w:pPr>
      <w:r>
        <w:rPr>
          <w:rFonts w:hint="eastAsia" w:ascii="宋体" w:hAnsi="宋体" w:cs="宋体"/>
          <w:bCs/>
          <w:color w:val="000000"/>
          <w:sz w:val="24"/>
        </w:rPr>
        <w:t>活动预计招募60名党政机关事业单位单身青年（30男30女）参加。活动将以年轻人喜欢的轻社交方式为主，带领青年们短暂远离工作与城市，前往大鹏新区体验海边露营文化，感受星空下的甜蜜浪漫，安排沙滩露营帐篷、剧本杀、露天电影、篝火小烟花等具有浪漫氛围感的轻社交环节，制造恋爱交友气息；并融入可以加深了解和接触的沙滩游戏项目，如沙滩飞盘、躲避球等，加速破冰，增进情感。</w:t>
      </w:r>
    </w:p>
    <w:p>
      <w:pPr>
        <w:widowControl/>
        <w:spacing w:line="440" w:lineRule="exact"/>
        <w:ind w:firstLine="420"/>
        <w:rPr>
          <w:rFonts w:ascii="宋体" w:hAnsi="宋体" w:cs="宋体"/>
          <w:b/>
          <w:kern w:val="0"/>
          <w:sz w:val="24"/>
        </w:rPr>
      </w:pPr>
      <w:r>
        <w:rPr>
          <w:rFonts w:hint="eastAsia" w:ascii="宋体" w:hAnsi="宋体" w:cs="宋体"/>
          <w:b/>
          <w:kern w:val="0"/>
          <w:sz w:val="24"/>
        </w:rPr>
        <w:t>三、商务要求</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（一）服务期限及要求</w:t>
      </w:r>
    </w:p>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自合同签订之日起至2023年12月31日。</w:t>
      </w:r>
    </w:p>
    <w:p>
      <w:pPr>
        <w:widowControl/>
        <w:spacing w:line="440" w:lineRule="exact"/>
        <w:ind w:firstLine="482" w:firstLineChars="200"/>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sz w:val="24"/>
          <w:lang w:eastAsia="zh-Hans"/>
        </w:rPr>
        <w:t>二</w:t>
      </w:r>
      <w:r>
        <w:rPr>
          <w:rFonts w:hint="eastAsia" w:ascii="宋体" w:hAnsi="宋体" w:cs="宋体"/>
          <w:b/>
          <w:color w:val="000000"/>
          <w:sz w:val="24"/>
        </w:rPr>
        <w:t>）项目预算</w:t>
      </w:r>
    </w:p>
    <w:p>
      <w:pPr>
        <w:widowControl/>
        <w:spacing w:line="440" w:lineRule="exact"/>
        <w:ind w:firstLine="480" w:firstLineChars="200"/>
        <w:rPr>
          <w:rFonts w:ascii="宋体" w:hAnsi="宋体"/>
          <w:sz w:val="24"/>
        </w:rPr>
      </w:pPr>
      <w:r>
        <w:rPr>
          <w:rFonts w:ascii="宋体" w:hAnsi="宋体"/>
          <w:color w:val="000000"/>
          <w:sz w:val="24"/>
        </w:rPr>
        <w:t>人民币</w:t>
      </w:r>
      <w:r>
        <w:rPr>
          <w:rFonts w:hint="eastAsia" w:ascii="宋体" w:hAnsi="宋体"/>
          <w:color w:val="000000"/>
          <w:sz w:val="24"/>
        </w:rPr>
        <w:t>叁拾伍万元</w:t>
      </w:r>
      <w:r>
        <w:rPr>
          <w:rFonts w:hint="eastAsia" w:ascii="宋体" w:hAnsi="宋体"/>
          <w:color w:val="000000"/>
          <w:sz w:val="24"/>
          <w:lang w:eastAsia="zh-Hans"/>
        </w:rPr>
        <w:t>整</w:t>
      </w:r>
      <w:r>
        <w:rPr>
          <w:rFonts w:ascii="宋体" w:hAnsi="宋体"/>
          <w:color w:val="000000"/>
          <w:sz w:val="24"/>
        </w:rPr>
        <w:t>（</w:t>
      </w:r>
      <w:r>
        <w:rPr>
          <w:rFonts w:ascii="宋体" w:hAnsi="宋体" w:cs="仿宋"/>
          <w:color w:val="000000"/>
          <w:kern w:val="0"/>
          <w:sz w:val="24"/>
        </w:rPr>
        <w:t>￥</w:t>
      </w:r>
      <w:r>
        <w:rPr>
          <w:rFonts w:hint="eastAsia" w:ascii="宋体" w:hAnsi="宋体"/>
          <w:kern w:val="0"/>
          <w:sz w:val="24"/>
        </w:rPr>
        <w:t>35</w:t>
      </w:r>
      <w:r>
        <w:rPr>
          <w:rFonts w:ascii="宋体" w:hAnsi="宋体"/>
          <w:kern w:val="0"/>
          <w:sz w:val="24"/>
        </w:rPr>
        <w:t>0,000.00</w:t>
      </w:r>
      <w:r>
        <w:rPr>
          <w:rFonts w:ascii="宋体" w:hAnsi="宋体"/>
          <w:color w:val="000000"/>
          <w:sz w:val="24"/>
        </w:rPr>
        <w:t>元）</w:t>
      </w:r>
      <w:r>
        <w:rPr>
          <w:rFonts w:hint="eastAsia" w:ascii="宋体" w:hAnsi="宋体"/>
          <w:color w:val="000000"/>
          <w:sz w:val="24"/>
        </w:rPr>
        <w:t>。</w:t>
      </w:r>
    </w:p>
    <w:p>
      <w:pPr>
        <w:widowControl/>
        <w:spacing w:line="440" w:lineRule="exact"/>
        <w:ind w:firstLine="482" w:firstLineChars="200"/>
        <w:rPr>
          <w:rFonts w:ascii="宋体" w:hAnsi="宋体" w:cs="宋体"/>
          <w:b/>
          <w:color w:val="000000"/>
          <w:sz w:val="24"/>
        </w:rPr>
      </w:pPr>
      <w:r>
        <w:rPr>
          <w:rFonts w:hint="eastAsia" w:ascii="宋体" w:hAnsi="宋体"/>
          <w:b/>
          <w:color w:val="000000"/>
          <w:kern w:val="0"/>
          <w:sz w:val="24"/>
        </w:rPr>
        <w:t>（三）报价及支付方式</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1.报价要求</w:t>
      </w:r>
    </w:p>
    <w:p>
      <w:pPr>
        <w:widowControl/>
        <w:spacing w:line="440" w:lineRule="exact"/>
        <w:ind w:firstLine="480" w:firstLineChars="200"/>
        <w:rPr>
          <w:rFonts w:ascii="宋体" w:hAnsi="宋体"/>
          <w:color w:val="000000"/>
          <w:sz w:val="24"/>
        </w:rPr>
      </w:pPr>
      <w:r>
        <w:rPr>
          <w:rFonts w:hint="eastAsia" w:ascii="宋体" w:hAnsi="宋体" w:cs="宋体"/>
          <w:bCs/>
          <w:color w:val="000000"/>
          <w:sz w:val="24"/>
        </w:rPr>
        <w:t>本次投标为总价包干，</w:t>
      </w:r>
      <w:r>
        <w:rPr>
          <w:rFonts w:hint="eastAsia" w:ascii="宋体" w:hAnsi="宋体"/>
          <w:color w:val="000000"/>
          <w:sz w:val="24"/>
        </w:rPr>
        <w:t>中标人报价包含提供服务的全部费用，包括但不限于如下内容：</w:t>
      </w:r>
    </w:p>
    <w:p>
      <w:pPr>
        <w:widowControl/>
        <w:spacing w:line="440" w:lineRule="exact"/>
        <w:ind w:firstLine="480" w:firstLineChars="200"/>
        <w:rPr>
          <w:rFonts w:ascii="宋体" w:hAnsi="宋体"/>
          <w:sz w:val="24"/>
        </w:rPr>
      </w:pPr>
      <w:r>
        <w:rPr>
          <w:rFonts w:hint="eastAsia" w:ascii="宋体" w:hAnsi="宋体"/>
          <w:sz w:val="24"/>
        </w:rPr>
        <w:t>（1）中标人为采购人所提供的所有服务和技术支持费用；</w:t>
      </w:r>
    </w:p>
    <w:p>
      <w:pPr>
        <w:widowControl/>
        <w:spacing w:line="440" w:lineRule="exact"/>
        <w:ind w:firstLine="480" w:firstLineChars="200"/>
        <w:rPr>
          <w:rFonts w:ascii="宋体" w:hAnsi="宋体"/>
          <w:sz w:val="24"/>
        </w:rPr>
      </w:pPr>
      <w:r>
        <w:rPr>
          <w:rFonts w:hint="eastAsia" w:ascii="宋体" w:hAnsi="宋体"/>
          <w:sz w:val="24"/>
        </w:rPr>
        <w:t>（2）项目研讨会费用；</w:t>
      </w:r>
    </w:p>
    <w:p>
      <w:pPr>
        <w:widowControl/>
        <w:spacing w:line="440" w:lineRule="exact"/>
        <w:ind w:firstLine="480" w:firstLineChars="200"/>
        <w:rPr>
          <w:rFonts w:ascii="宋体" w:hAnsi="宋体"/>
          <w:sz w:val="24"/>
        </w:rPr>
      </w:pPr>
      <w:r>
        <w:rPr>
          <w:rFonts w:hint="eastAsia" w:ascii="宋体" w:hAnsi="宋体"/>
          <w:sz w:val="24"/>
        </w:rPr>
        <w:t>（3）项目产生的专家费用；</w:t>
      </w:r>
    </w:p>
    <w:p>
      <w:pPr>
        <w:widowControl/>
        <w:spacing w:line="440" w:lineRule="exact"/>
        <w:ind w:firstLine="480" w:firstLineChars="200"/>
        <w:rPr>
          <w:rFonts w:ascii="宋体" w:hAnsi="宋体"/>
          <w:sz w:val="24"/>
        </w:rPr>
      </w:pPr>
      <w:r>
        <w:rPr>
          <w:rFonts w:hint="eastAsia" w:ascii="宋体" w:hAnsi="宋体"/>
          <w:sz w:val="24"/>
        </w:rPr>
        <w:t>（4）中标人工作人员工资、差旅费；</w:t>
      </w:r>
    </w:p>
    <w:p>
      <w:pPr>
        <w:widowControl/>
        <w:spacing w:line="440" w:lineRule="exact"/>
        <w:ind w:firstLine="480" w:firstLineChars="200"/>
        <w:rPr>
          <w:rFonts w:ascii="宋体" w:hAnsi="宋体"/>
          <w:sz w:val="24"/>
        </w:rPr>
      </w:pPr>
      <w:r>
        <w:rPr>
          <w:rFonts w:hint="eastAsia" w:ascii="宋体" w:hAnsi="宋体"/>
          <w:sz w:val="24"/>
        </w:rPr>
        <w:t>（5）中标人的办公、通讯、交通费用；</w:t>
      </w:r>
    </w:p>
    <w:p>
      <w:pPr>
        <w:widowControl/>
        <w:spacing w:line="440" w:lineRule="exact"/>
        <w:ind w:firstLine="480" w:firstLineChars="200"/>
        <w:rPr>
          <w:rFonts w:ascii="宋体" w:hAnsi="宋体"/>
          <w:sz w:val="24"/>
        </w:rPr>
      </w:pPr>
      <w:r>
        <w:rPr>
          <w:rFonts w:hint="eastAsia" w:ascii="宋体" w:hAnsi="宋体"/>
          <w:sz w:val="24"/>
        </w:rPr>
        <w:t>（6）项目材料统计、分析费用；</w:t>
      </w:r>
    </w:p>
    <w:p>
      <w:pPr>
        <w:widowControl/>
        <w:spacing w:line="440" w:lineRule="exact"/>
        <w:ind w:firstLine="480" w:firstLineChars="200"/>
        <w:rPr>
          <w:rFonts w:ascii="宋体" w:hAnsi="宋体"/>
          <w:sz w:val="24"/>
        </w:rPr>
      </w:pPr>
      <w:r>
        <w:rPr>
          <w:rFonts w:hint="eastAsia" w:ascii="宋体" w:hAnsi="宋体"/>
          <w:sz w:val="24"/>
        </w:rPr>
        <w:t>（7）项目成果文本印刷费用；</w:t>
      </w:r>
    </w:p>
    <w:p>
      <w:pPr>
        <w:widowControl/>
        <w:spacing w:line="440" w:lineRule="exact"/>
        <w:ind w:firstLine="480" w:firstLineChars="200"/>
        <w:rPr>
          <w:rFonts w:ascii="宋体" w:hAnsi="宋体"/>
          <w:sz w:val="24"/>
        </w:rPr>
      </w:pPr>
      <w:r>
        <w:rPr>
          <w:rFonts w:hint="eastAsia" w:ascii="宋体" w:hAnsi="宋体"/>
          <w:sz w:val="24"/>
        </w:rPr>
        <w:t>（8）中标人以各种方式将文件资料发送至采购人的费用；</w:t>
      </w:r>
    </w:p>
    <w:p>
      <w:pPr>
        <w:widowControl/>
        <w:spacing w:line="440" w:lineRule="exact"/>
        <w:ind w:firstLine="480" w:firstLineChars="200"/>
        <w:rPr>
          <w:rFonts w:ascii="宋体" w:hAnsi="宋体"/>
          <w:sz w:val="24"/>
        </w:rPr>
      </w:pPr>
      <w:r>
        <w:rPr>
          <w:rFonts w:hint="eastAsia" w:ascii="宋体" w:hAnsi="宋体"/>
          <w:sz w:val="24"/>
        </w:rPr>
        <w:t>（9）本合同项下产生的一切税费；</w:t>
      </w:r>
    </w:p>
    <w:p>
      <w:pPr>
        <w:widowControl/>
        <w:spacing w:line="440" w:lineRule="exact"/>
        <w:ind w:firstLine="480" w:firstLineChars="200"/>
        <w:rPr>
          <w:rFonts w:ascii="宋体" w:hAnsi="宋体"/>
          <w:sz w:val="24"/>
        </w:rPr>
      </w:pPr>
      <w:r>
        <w:rPr>
          <w:rFonts w:hint="eastAsia" w:ascii="宋体" w:hAnsi="宋体"/>
          <w:sz w:val="24"/>
        </w:rPr>
        <w:t>（10）本合同项下产生的其他合理费用。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olor w:val="000000"/>
          <w:sz w:val="24"/>
        </w:rPr>
        <w:t>支付方式</w:t>
      </w:r>
    </w:p>
    <w:p>
      <w:pPr>
        <w:widowControl/>
        <w:spacing w:line="440" w:lineRule="exact"/>
        <w:ind w:firstLine="480" w:firstLineChars="200"/>
        <w:rPr>
          <w:rFonts w:ascii="宋体" w:hAnsi="宋体"/>
          <w:color w:val="000000"/>
          <w:sz w:val="24"/>
        </w:rPr>
      </w:pPr>
      <w:r>
        <w:rPr>
          <w:rFonts w:hint="eastAsia" w:ascii="宋体" w:hAnsi="宋体"/>
          <w:color w:val="000000"/>
          <w:sz w:val="24"/>
        </w:rPr>
        <w:t>第1期：本合同签订后30个工作日内，中标人向采购人提出付款申请，采购人向中标人支付总价款的50%；</w:t>
      </w:r>
    </w:p>
    <w:p>
      <w:pPr>
        <w:widowControl/>
        <w:spacing w:line="440" w:lineRule="exact"/>
        <w:ind w:firstLine="480" w:firstLineChars="200"/>
        <w:rPr>
          <w:rFonts w:ascii="宋体" w:hAnsi="宋体"/>
          <w:color w:val="000000"/>
          <w:sz w:val="24"/>
        </w:rPr>
      </w:pPr>
      <w:r>
        <w:rPr>
          <w:rFonts w:hint="eastAsia" w:ascii="宋体" w:hAnsi="宋体"/>
          <w:color w:val="000000"/>
          <w:sz w:val="24"/>
        </w:rPr>
        <w:t>第2期：中标人完成项目全部服务内容且按要求验收通过后，中标人向采购人提出付款申请，采购人向中标人支付总价款的50%。</w:t>
      </w:r>
    </w:p>
    <w:p>
      <w:pPr>
        <w:widowControl/>
        <w:spacing w:line="440" w:lineRule="exact"/>
        <w:ind w:firstLine="480" w:firstLineChars="200"/>
        <w:rPr>
          <w:rFonts w:ascii="宋体" w:hAnsi="宋体"/>
          <w:color w:val="000000"/>
          <w:sz w:val="24"/>
        </w:rPr>
      </w:pPr>
      <w:r>
        <w:rPr>
          <w:rFonts w:hint="eastAsia" w:ascii="宋体" w:hAnsi="宋体"/>
          <w:color w:val="000000"/>
          <w:sz w:val="24"/>
        </w:rPr>
        <w:t>上述每期款项均在满足付款条件，且采购人收到中标人开具的载明相应金额的合格发票后15个工作日内付至中标人指定银行账户。如未及时收到发票，则采购人相应付款时间顺延。若因甲方付款审批影响支付进度，请乙方予以谅解，并不得就此向甲方索赔。</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★（四）成果归属</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olor w:val="000000"/>
          <w:kern w:val="0"/>
          <w:sz w:val="24"/>
        </w:rPr>
        <w:t>本项目全部成果（包括服务期内编制的文件）的所有权、知识产权以及与之相关的所有权利归采购人所有。本合同签署前双方已经拥有的知</w:t>
      </w:r>
      <w:r>
        <w:rPr>
          <w:rFonts w:hint="eastAsia" w:ascii="宋体" w:hAnsi="宋体" w:cs="宋体"/>
          <w:bCs/>
          <w:color w:val="000000"/>
          <w:sz w:val="24"/>
        </w:rPr>
        <w:t>识产权权利，仍归各自所有。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2.双方确定，采购人有权利用中标人按照合同约定提供的成果进行后续改进。由此产生的具有实质性或创造性技术进步特征的新的技术成果及其权利归属，全部由采购人享有。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 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5.中标人完成本合同项目的研究开发人员享有在有关技术成果文件上写明技术成果完成者的权利和与采购人共同获得有关荣誉证书、奖励的权利。</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（五）保密条款</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4.中标人实施项目的程序应符合国家安全、保密的有关规定和标准。</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5.上述保密义务不适用以下情况：</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（1）获取的信息已被合法公开；</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（2）获得信息拥有方书面许可并在该许可范围内披露；</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（3）国家法律、法规规定的情形。</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7.无论本合同或本合同其他条款是否有效，本保密条款始终约束双方。国家秘密的保密期限由国家有关部门确定，工作秘密的保密期限由采购人确定。</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（六）违约责任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1.中标人的违约责任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 xml:space="preserve">（1）中标人无任何理由部分或全部不履行合同中应承担的义务时，中标人应按本合同总额的20%向采购人支付违约金。  </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（2）本合同履行期间，因中标人原因，未按照本合同约定的时间完成本项目各阶段工作或交付最终成果文件的，每延误一天，采购人有权在尚未支付的合同款项中扣除合同总价款3‰的逾期违约金。</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①因中标人工作的错误或遗漏造成成果质量损失，且中标人未按采购人要求采取及时有效的补救措施的；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②中标人未能按合同约定的日期(含协商延缓的日期)提交工作成果，延误时间超过30个工作日；</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③中标人虽如期提交最终成果，但最终成果连续二次未能通过验收的；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④未经采购人书面许可，中标人不得将本合同项目与任何第三方合作，或将本合同标的的全部或部分擅自转包给任何第三方；</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⑤发现中标人或中标人工作人员出现全部或部分丧失履行委托服务能力的情况，采购人有权通知中标人限期整改或更换工作人员，期限届满中标人并未进行改善的；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⑥项目负责人未承担本合同项目实质性工作，或未经采购人书面在先同意，中标人擅自更换项目负责人的；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⑦中标人明确表示或者以自己的行为表明不履行合同的。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2.采购人的违约责任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（2）如政策性原因导致本项目停工不属于采购人违约，采购人根据中标人实际完成工作结算统计服务费，采购人不另行支付额外费用，并不承担任何违约责任。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3.上述违约责任各自独立且可累加。如合同所约定的违约金无法弥补因违约行为所造成的损失，违约方应补偿上述不足部分的损失。</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四、其他要求</w:t>
      </w:r>
    </w:p>
    <w:p>
      <w:pPr>
        <w:spacing w:line="360" w:lineRule="auto"/>
        <w:ind w:firstLine="480" w:firstLineChars="200"/>
        <w:jc w:val="left"/>
        <w:rPr>
          <w:rFonts w:ascii="宋体" w:hAnsi="宋体" w:cs="宋体"/>
          <w:sz w:val="24"/>
        </w:rPr>
      </w:pPr>
      <w:r>
        <w:rPr>
          <w:rFonts w:hint="eastAsia" w:ascii="宋体" w:hAnsi="宋体" w:cs="宋体"/>
          <w:bCs/>
          <w:color w:val="000000"/>
          <w:sz w:val="24"/>
        </w:rPr>
        <w:t>供应商不得将项目非法分包或转包给任何单位和个人。否则，采购单位有权即刻终止合同，并要求供应商赔偿相应损失。</w:t>
      </w:r>
      <w:r>
        <w:rPr>
          <w:rFonts w:hint="eastAsia" w:ascii="宋体" w:hAnsi="宋体" w:cs="宋体"/>
          <w:sz w:val="24"/>
        </w:rPr>
        <w:br w:type="page"/>
      </w:r>
      <w:bookmarkStart w:id="19" w:name="_Toc6457"/>
    </w:p>
    <w:p>
      <w:pPr>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ascii="宋体" w:hAnsi="宋体" w:cs="宋体"/>
          <w:b/>
          <w:sz w:val="24"/>
        </w:rPr>
      </w:pPr>
      <w:r>
        <w:rPr>
          <w:rFonts w:hint="eastAsia" w:ascii="宋体" w:hAnsi="宋体" w:cs="宋体"/>
          <w:b/>
          <w:sz w:val="24"/>
        </w:rPr>
        <w:t>投标文件初审及招标项目评分表</w:t>
      </w:r>
      <w:bookmarkEnd w:id="19"/>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cs="宋体"/>
          <w:b/>
          <w:bCs/>
          <w:sz w:val="24"/>
        </w:rPr>
      </w:pPr>
      <w:r>
        <w:rPr>
          <w:rFonts w:hint="eastAsia" w:ascii="宋体" w:hAnsi="宋体" w:cs="宋体"/>
          <w:b/>
          <w:bCs/>
          <w:sz w:val="24"/>
        </w:rPr>
        <w:t>招标项目评分表  【评分表分值分布】</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一、价格部分（20分）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ascii="宋体" w:hAnsi="宋体" w:cs="宋体"/>
                <w:kern w:val="0"/>
                <w:sz w:val="24"/>
                <w:lang w:bidi="ar"/>
              </w:rPr>
            </w:pPr>
            <w:r>
              <w:rPr>
                <w:rFonts w:hint="eastAsia" w:ascii="宋体" w:hAnsi="宋体" w:cs="宋体"/>
                <w:kern w:val="0"/>
                <w:sz w:val="24"/>
                <w:lang w:bidi="ar"/>
              </w:rPr>
              <w:t>投标报价得分=</w:t>
            </w:r>
            <w:r>
              <w:rPr>
                <w:rFonts w:ascii="宋体" w:hAnsi="宋体" w:cs="宋体"/>
                <w:kern w:val="0"/>
                <w:sz w:val="24"/>
                <w:lang w:bidi="ar"/>
              </w:rPr>
              <w:t>（</w:t>
            </w:r>
            <w:r>
              <w:rPr>
                <w:rFonts w:hint="eastAsia" w:ascii="宋体" w:hAnsi="宋体" w:cs="宋体"/>
                <w:kern w:val="0"/>
                <w:sz w:val="24"/>
                <w:lang w:bidi="ar"/>
              </w:rPr>
              <w:t>评标基准价／投标报价</w:t>
            </w:r>
            <w:r>
              <w:rPr>
                <w:rFonts w:ascii="宋体" w:hAnsi="宋体" w:cs="宋体"/>
                <w:kern w:val="0"/>
                <w:sz w:val="24"/>
                <w:lang w:bidi="ar"/>
              </w:rPr>
              <w:t>）</w:t>
            </w:r>
            <w:r>
              <w:rPr>
                <w:rFonts w:hint="eastAsia" w:ascii="宋体" w:hAnsi="宋体" w:cs="宋体"/>
                <w:kern w:val="0"/>
                <w:sz w:val="24"/>
                <w:lang w:bidi="ar"/>
              </w:rPr>
              <w:t>×</w:t>
            </w:r>
            <w:r>
              <w:rPr>
                <w:rFonts w:hint="eastAsia" w:ascii="宋体" w:hAnsi="宋体" w:cs="宋体"/>
                <w:sz w:val="24"/>
              </w:rPr>
              <w:t>分值</w:t>
            </w:r>
            <w:r>
              <w:rPr>
                <w:rFonts w:hint="eastAsia" w:ascii="宋体" w:hAnsi="宋体" w:cs="宋体"/>
                <w:kern w:val="0"/>
                <w:sz w:val="24"/>
                <w:lang w:bidi="ar"/>
              </w:rPr>
              <w:t xml:space="preserve"> </w:t>
            </w:r>
          </w:p>
          <w:p>
            <w:pPr>
              <w:widowControl/>
              <w:jc w:val="left"/>
              <w:rPr>
                <w:rFonts w:ascii="宋体" w:hAnsi="宋体" w:cs="宋体"/>
                <w:sz w:val="24"/>
              </w:rPr>
            </w:pPr>
            <w:r>
              <w:rPr>
                <w:rFonts w:hint="eastAsia" w:ascii="宋体" w:hAnsi="宋体" w:cs="宋体"/>
                <w:bCs/>
                <w:sz w:val="24"/>
              </w:rPr>
              <w:t>备注：1、因落实政府采购政策进行价格调整的，以调整后的价格计算评标基准价和投标报价</w:t>
            </w:r>
            <w:r>
              <w:rPr>
                <w:rFonts w:hint="eastAsia" w:ascii="宋体" w:hAnsi="宋体" w:cs="宋体"/>
                <w:sz w:val="24"/>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0"/>
                <w:numId w:val="5"/>
              </w:numPr>
              <w:jc w:val="left"/>
              <w:textAlignment w:val="center"/>
              <w:rPr>
                <w:rFonts w:ascii="宋体" w:hAnsi="宋体" w:cs="宋体"/>
                <w:sz w:val="24"/>
              </w:rPr>
            </w:pPr>
            <w:r>
              <w:rPr>
                <w:rFonts w:hint="eastAsia" w:ascii="宋体" w:hAnsi="宋体" w:cs="宋体"/>
                <w:bCs/>
                <w:sz w:val="24"/>
              </w:rPr>
              <w:t>投标报价得分四舍五入后，</w:t>
            </w:r>
            <w:r>
              <w:rPr>
                <w:rFonts w:hint="eastAsia" w:ascii="宋体" w:hAnsi="宋体" w:cs="宋体"/>
                <w:sz w:val="24"/>
              </w:rPr>
              <w:t>小数点后保留两位有效数.</w:t>
            </w:r>
          </w:p>
          <w:p>
            <w:pPr>
              <w:widowControl/>
              <w:numPr>
                <w:ilvl w:val="0"/>
                <w:numId w:val="5"/>
              </w:numPr>
              <w:jc w:val="left"/>
              <w:textAlignment w:val="center"/>
              <w:rPr>
                <w:rFonts w:ascii="宋体" w:hAnsi="宋体" w:cs="宋体"/>
                <w:sz w:val="24"/>
              </w:rPr>
            </w:pPr>
            <w:r>
              <w:rPr>
                <w:rFonts w:hint="eastAsia" w:ascii="宋体" w:hAnsi="宋体" w:cs="宋体"/>
                <w:kern w:val="0"/>
                <w:sz w:val="24"/>
                <w:lang w:bidi="ar"/>
              </w:rPr>
              <w:t>本项目所属行业：</w:t>
            </w:r>
            <w:r>
              <w:rPr>
                <w:rFonts w:hint="eastAsia" w:ascii="宋体" w:hAnsi="宋体" w:cs="宋体"/>
                <w:kern w:val="0"/>
                <w:sz w:val="24"/>
                <w:u w:val="single"/>
                <w:lang w:bidi="ar"/>
              </w:rPr>
              <w:t>租赁和商务服务业</w:t>
            </w:r>
            <w:r>
              <w:rPr>
                <w:rFonts w:hint="eastAsia" w:ascii="宋体" w:hAnsi="宋体" w:cs="宋体"/>
                <w:kern w:val="0"/>
                <w:sz w:val="24"/>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4"/>
              </w:rPr>
            </w:pPr>
            <w:r>
              <w:rPr>
                <w:rFonts w:hint="eastAsia" w:ascii="宋体" w:hAnsi="宋体" w:cs="宋体"/>
                <w:b/>
                <w:bCs/>
                <w:kern w:val="0"/>
                <w:sz w:val="24"/>
                <w:lang w:bidi="ar"/>
              </w:rPr>
              <w:t>二、商务部分（15分）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得分</w:t>
            </w: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sz w:val="24"/>
              </w:rPr>
              <w:t>一、（评审内容）</w:t>
            </w:r>
          </w:p>
          <w:p>
            <w:pPr>
              <w:rPr>
                <w:rFonts w:ascii="宋体" w:hAnsi="宋体" w:cs="宋体"/>
                <w:sz w:val="24"/>
              </w:rPr>
            </w:pPr>
            <w:r>
              <w:rPr>
                <w:rFonts w:hint="eastAsia" w:ascii="宋体" w:hAnsi="宋体" w:cs="宋体"/>
                <w:sz w:val="24"/>
              </w:rPr>
              <w:t>（1）每提供一项联谊活动类项目业绩（以合同签订时间为准），得2分。</w:t>
            </w:r>
          </w:p>
          <w:p>
            <w:pPr>
              <w:rPr>
                <w:rFonts w:ascii="宋体" w:hAnsi="宋体" w:cs="宋体"/>
                <w:sz w:val="24"/>
              </w:rPr>
            </w:pPr>
            <w:r>
              <w:rPr>
                <w:rFonts w:hint="eastAsia" w:ascii="宋体" w:hAnsi="宋体" w:cs="宋体"/>
                <w:sz w:val="24"/>
              </w:rPr>
              <w:t>（2）本项累计最高得6分，不提供或者不能有效证明的，得0分。</w:t>
            </w:r>
          </w:p>
          <w:p>
            <w:pPr>
              <w:rPr>
                <w:rFonts w:ascii="宋体" w:hAnsi="宋体" w:cs="宋体"/>
                <w:sz w:val="24"/>
              </w:rPr>
            </w:pPr>
            <w:r>
              <w:rPr>
                <w:rFonts w:hint="eastAsia" w:ascii="宋体" w:hAnsi="宋体" w:cs="宋体"/>
                <w:sz w:val="24"/>
              </w:rPr>
              <w:t>二、（评审标准）</w:t>
            </w:r>
          </w:p>
          <w:p>
            <w:pPr>
              <w:rPr>
                <w:rFonts w:ascii="宋体" w:hAnsi="宋体" w:cs="宋体"/>
                <w:sz w:val="24"/>
              </w:rPr>
            </w:pPr>
            <w:r>
              <w:rPr>
                <w:rFonts w:hint="eastAsia" w:ascii="宋体" w:hAnsi="宋体" w:cs="宋体"/>
                <w:sz w:val="24"/>
              </w:rPr>
              <w:t>1.供应商必须提供项目合同关键页作为证明材料（包含甲乙方名称、项目名称、签订时间、盖章）</w:t>
            </w:r>
            <w:r>
              <w:rPr>
                <w:rFonts w:hint="eastAsia" w:ascii="宋体" w:hAnsi="宋体" w:cs="宋体"/>
                <w:sz w:val="24"/>
                <w:lang w:bidi="ar"/>
              </w:rPr>
              <w:t>等证明材料复印件并加盖投标人公章</w:t>
            </w:r>
            <w:r>
              <w:rPr>
                <w:rFonts w:hint="eastAsia" w:ascii="宋体" w:hAnsi="宋体" w:cs="宋体"/>
                <w:sz w:val="24"/>
              </w:rPr>
              <w:t>，合同签订时间为2020年1月1日至投标截止时间前，原件备查。</w:t>
            </w:r>
          </w:p>
          <w:p>
            <w:pPr>
              <w:widowControl/>
              <w:textAlignment w:val="center"/>
              <w:rPr>
                <w:rFonts w:ascii="宋体" w:hAnsi="宋体" w:cs="宋体"/>
                <w:sz w:val="24"/>
              </w:rPr>
            </w:pPr>
            <w:r>
              <w:rPr>
                <w:rFonts w:hint="eastAsia" w:ascii="宋体" w:hAnsi="宋体" w:cs="宋体"/>
                <w:sz w:val="24"/>
              </w:rPr>
              <w:t>2.同一项目业绩不重复计分。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6</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r>
              <w:rPr>
                <w:rFonts w:hint="eastAsia" w:ascii="宋体" w:hAnsi="宋体" w:cs="宋体"/>
                <w:sz w:val="24"/>
              </w:rPr>
              <w:t>项目负责人</w:t>
            </w:r>
          </w:p>
        </w:tc>
        <w:tc>
          <w:tcPr>
            <w:tcW w:w="5836" w:type="dxa"/>
            <w:tcBorders>
              <w:top w:val="single" w:color="000000" w:sz="4" w:space="0"/>
              <w:left w:val="single" w:color="000000" w:sz="4" w:space="0"/>
              <w:bottom w:val="single" w:color="auto" w:sz="4" w:space="0"/>
              <w:right w:val="single" w:color="000000" w:sz="4" w:space="0"/>
            </w:tcBorders>
            <w:vAlign w:val="center"/>
          </w:tcPr>
          <w:p>
            <w:pPr>
              <w:spacing w:line="360" w:lineRule="exact"/>
              <w:rPr>
                <w:rFonts w:ascii="宋体" w:hAnsi="宋体" w:cs="宋体"/>
                <w:sz w:val="24"/>
              </w:rPr>
            </w:pPr>
            <w:r>
              <w:rPr>
                <w:rFonts w:hint="eastAsia" w:ascii="宋体" w:hAnsi="宋体" w:cs="宋体"/>
                <w:sz w:val="24"/>
              </w:rPr>
              <w:t>一、（评审内容）</w:t>
            </w:r>
          </w:p>
          <w:p>
            <w:pPr>
              <w:spacing w:line="360" w:lineRule="exact"/>
              <w:rPr>
                <w:rFonts w:ascii="宋体" w:hAnsi="宋体" w:cs="宋体"/>
                <w:sz w:val="24"/>
              </w:rPr>
            </w:pPr>
            <w:r>
              <w:rPr>
                <w:rFonts w:hint="eastAsia" w:ascii="宋体" w:hAnsi="宋体" w:cs="宋体"/>
                <w:sz w:val="24"/>
              </w:rPr>
              <w:t>据投标人拟派本项目负责人资质打分：</w:t>
            </w:r>
          </w:p>
          <w:p>
            <w:pPr>
              <w:spacing w:line="360" w:lineRule="exact"/>
              <w:rPr>
                <w:rFonts w:ascii="宋体" w:hAnsi="宋体" w:cs="宋体"/>
                <w:sz w:val="24"/>
              </w:rPr>
            </w:pPr>
            <w:r>
              <w:rPr>
                <w:rFonts w:hint="eastAsia" w:ascii="宋体" w:hAnsi="宋体" w:cs="宋体"/>
                <w:sz w:val="24"/>
              </w:rPr>
              <w:t>项目负责人仅限1人，需为投标人自有员工，否则本项不得分。</w:t>
            </w:r>
          </w:p>
          <w:p>
            <w:pPr>
              <w:spacing w:line="360" w:lineRule="exact"/>
              <w:rPr>
                <w:rFonts w:ascii="宋体" w:hAnsi="宋体" w:cs="宋体"/>
                <w:sz w:val="24"/>
              </w:rPr>
            </w:pPr>
            <w:r>
              <w:rPr>
                <w:rFonts w:hint="eastAsia" w:ascii="宋体" w:hAnsi="宋体" w:cs="宋体"/>
                <w:sz w:val="24"/>
              </w:rPr>
              <w:t>（1）具备</w:t>
            </w:r>
            <w:r>
              <w:rPr>
                <w:rFonts w:hint="eastAsia" w:ascii="宋体" w:hAnsi="宋体" w:cs="宋体"/>
                <w:sz w:val="24"/>
                <w:lang w:eastAsia="zh-Hans"/>
              </w:rPr>
              <w:t>本科</w:t>
            </w:r>
            <w:r>
              <w:rPr>
                <w:rFonts w:hint="eastAsia" w:ascii="宋体" w:hAnsi="宋体" w:cs="宋体"/>
                <w:sz w:val="24"/>
              </w:rPr>
              <w:t>或以上学历的，得2分。</w:t>
            </w:r>
          </w:p>
          <w:p>
            <w:pPr>
              <w:spacing w:line="360" w:lineRule="exact"/>
              <w:rPr>
                <w:rFonts w:ascii="宋体" w:hAnsi="宋体" w:cs="宋体"/>
                <w:sz w:val="24"/>
              </w:rPr>
            </w:pPr>
            <w:r>
              <w:rPr>
                <w:rFonts w:hint="eastAsia" w:ascii="宋体" w:hAnsi="宋体" w:cs="宋体"/>
                <w:sz w:val="24"/>
              </w:rPr>
              <w:t>（2）每提供一项该人员以项目负责人身份负责实施过的联谊活动类项目业绩的得1分，最高得3分。</w:t>
            </w:r>
          </w:p>
          <w:p>
            <w:pPr>
              <w:spacing w:line="360" w:lineRule="exact"/>
              <w:rPr>
                <w:rFonts w:ascii="宋体" w:hAnsi="宋体" w:cs="宋体"/>
                <w:sz w:val="24"/>
              </w:rPr>
            </w:pPr>
            <w:r>
              <w:rPr>
                <w:rFonts w:hint="eastAsia" w:ascii="宋体" w:hAnsi="宋体" w:cs="宋体"/>
                <w:sz w:val="24"/>
              </w:rPr>
              <w:t>（3）不提供或者不能有效证明的，得0分。</w:t>
            </w:r>
          </w:p>
          <w:p>
            <w:pPr>
              <w:spacing w:line="360" w:lineRule="exact"/>
              <w:rPr>
                <w:rFonts w:ascii="宋体" w:hAnsi="宋体" w:cs="宋体"/>
                <w:sz w:val="24"/>
              </w:rPr>
            </w:pPr>
            <w:r>
              <w:rPr>
                <w:rFonts w:hint="eastAsia" w:ascii="宋体" w:hAnsi="宋体" w:cs="宋体"/>
                <w:sz w:val="24"/>
              </w:rPr>
              <w:t>二、（评审标准）</w:t>
            </w:r>
          </w:p>
          <w:p>
            <w:pPr>
              <w:spacing w:line="360" w:lineRule="exact"/>
              <w:rPr>
                <w:rFonts w:ascii="宋体" w:hAnsi="宋体" w:cs="宋体"/>
                <w:sz w:val="24"/>
              </w:rPr>
            </w:pPr>
            <w:r>
              <w:rPr>
                <w:rFonts w:hint="eastAsia" w:ascii="宋体" w:hAnsi="宋体" w:cs="宋体"/>
                <w:sz w:val="24"/>
              </w:rPr>
              <w:t>1、项目负责人需提供近6个月内任意1个月的社保缴纳证明或加盖公章的缴纳社保承诺书（新成立投标人提供自成立以来的社保证明）、学历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线查询截图】也予以认可，复印件需加盖公章作为证明文件、项目经验需提供合同关键页复印件证明。</w:t>
            </w:r>
          </w:p>
          <w:p>
            <w:pPr>
              <w:spacing w:line="360" w:lineRule="exact"/>
              <w:rPr>
                <w:rFonts w:ascii="宋体" w:hAnsi="宋体" w:cs="宋体"/>
                <w:sz w:val="24"/>
              </w:rPr>
            </w:pPr>
            <w:r>
              <w:rPr>
                <w:rFonts w:hint="eastAsia" w:ascii="宋体" w:hAnsi="宋体" w:cs="宋体"/>
                <w:sz w:val="24"/>
              </w:rPr>
              <w:t>2、项目负责人的项目经验不要求一定在投标单位，但是要求所提供的合同关键页</w:t>
            </w:r>
            <w:r>
              <w:rPr>
                <w:rFonts w:hint="eastAsia" w:ascii="宋体" w:hAnsi="宋体" w:cs="宋体"/>
                <w:bCs/>
                <w:kern w:val="0"/>
                <w:sz w:val="24"/>
                <w:lang w:bidi="ar"/>
              </w:rPr>
              <w:t>（包括但不限于服务内容页、签订日期页、签字盖章页）</w:t>
            </w:r>
            <w:r>
              <w:rPr>
                <w:rFonts w:hint="eastAsia" w:ascii="宋体" w:hAnsi="宋体" w:cs="宋体"/>
                <w:sz w:val="24"/>
              </w:rPr>
              <w:t>能证明该负责人曾经负责过所提供的项目，</w:t>
            </w:r>
            <w:r>
              <w:rPr>
                <w:rFonts w:hint="eastAsia" w:ascii="宋体" w:hAnsi="宋体" w:cs="宋体"/>
                <w:bCs/>
                <w:kern w:val="0"/>
                <w:sz w:val="24"/>
                <w:lang w:bidi="ar"/>
              </w:rPr>
              <w:t>若合同中不能体现该项目负责人姓名且担任负责人的，则需提供由甲方出具的证明材料（加盖甲方公司章或公司合同章或甲方项目使用部门章）；</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115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r>
              <w:rPr>
                <w:rFonts w:hint="eastAsia" w:ascii="宋体" w:hAnsi="宋体" w:cs="宋体"/>
                <w:sz w:val="24"/>
              </w:rPr>
              <w:t>团队成员（项目负责人除外）</w:t>
            </w:r>
          </w:p>
        </w:tc>
        <w:tc>
          <w:tcPr>
            <w:tcW w:w="5836" w:type="dxa"/>
            <w:tcBorders>
              <w:top w:val="single" w:color="auto" w:sz="4" w:space="0"/>
              <w:left w:val="single" w:color="000000" w:sz="4" w:space="0"/>
              <w:bottom w:val="single" w:color="auto" w:sz="4" w:space="0"/>
              <w:right w:val="single" w:color="000000" w:sz="4" w:space="0"/>
            </w:tcBorders>
            <w:vAlign w:val="center"/>
          </w:tcPr>
          <w:p>
            <w:pPr>
              <w:spacing w:line="360" w:lineRule="exact"/>
              <w:rPr>
                <w:rFonts w:ascii="宋体" w:hAnsi="宋体" w:cs="宋体"/>
                <w:sz w:val="24"/>
              </w:rPr>
            </w:pPr>
            <w:r>
              <w:rPr>
                <w:rFonts w:hint="eastAsia" w:ascii="宋体" w:hAnsi="宋体" w:cs="宋体"/>
                <w:sz w:val="24"/>
              </w:rPr>
              <w:t>一、（评审内容）</w:t>
            </w:r>
          </w:p>
          <w:p>
            <w:pPr>
              <w:rPr>
                <w:rFonts w:ascii="宋体" w:hAnsi="宋体" w:cs="宋体"/>
                <w:sz w:val="24"/>
              </w:rPr>
            </w:pPr>
            <w:r>
              <w:rPr>
                <w:rFonts w:hint="eastAsia" w:ascii="宋体" w:hAnsi="宋体" w:cs="宋体"/>
                <w:sz w:val="24"/>
              </w:rPr>
              <w:t>团队成员不少于2人。</w:t>
            </w:r>
          </w:p>
          <w:p>
            <w:pPr>
              <w:rPr>
                <w:rFonts w:ascii="宋体" w:hAnsi="宋体" w:cs="宋体"/>
                <w:sz w:val="24"/>
              </w:rPr>
            </w:pPr>
            <w:r>
              <w:rPr>
                <w:rFonts w:hint="eastAsia" w:ascii="宋体" w:hAnsi="宋体" w:cs="宋体"/>
                <w:sz w:val="24"/>
              </w:rPr>
              <w:t>（1）项目成员具备</w:t>
            </w:r>
            <w:r>
              <w:rPr>
                <w:rFonts w:hint="eastAsia" w:ascii="宋体" w:hAnsi="宋体" w:cs="宋体"/>
                <w:sz w:val="24"/>
                <w:lang w:eastAsia="zh-Hans"/>
              </w:rPr>
              <w:t>本科</w:t>
            </w:r>
            <w:r>
              <w:rPr>
                <w:rFonts w:hint="eastAsia" w:ascii="宋体" w:hAnsi="宋体" w:cs="宋体"/>
                <w:sz w:val="24"/>
              </w:rPr>
              <w:t>或以上学历的，每提供一人得1分；最高不超过2分。</w:t>
            </w:r>
          </w:p>
          <w:p>
            <w:pPr>
              <w:rPr>
                <w:rFonts w:ascii="宋体" w:hAnsi="宋体" w:cs="宋体"/>
                <w:sz w:val="24"/>
              </w:rPr>
            </w:pPr>
            <w:r>
              <w:rPr>
                <w:rFonts w:hint="eastAsia" w:ascii="宋体" w:hAnsi="宋体" w:cs="宋体"/>
                <w:sz w:val="24"/>
              </w:rPr>
              <w:t>（2）项目成员具备同类项目业绩的，每提供一个有相关经验的团队成员得1分；最高不超过2分。</w:t>
            </w:r>
          </w:p>
          <w:p>
            <w:pPr>
              <w:rPr>
                <w:rFonts w:ascii="宋体" w:hAnsi="宋体" w:cs="宋体"/>
                <w:sz w:val="24"/>
              </w:rPr>
            </w:pPr>
            <w:r>
              <w:rPr>
                <w:rFonts w:hint="eastAsia" w:ascii="宋体" w:hAnsi="宋体" w:cs="宋体"/>
                <w:sz w:val="24"/>
              </w:rPr>
              <w:t>（3）不提供或者不能有效证明的，得0分。</w:t>
            </w:r>
          </w:p>
          <w:p>
            <w:pPr>
              <w:spacing w:line="360" w:lineRule="exact"/>
              <w:rPr>
                <w:rFonts w:ascii="宋体" w:hAnsi="宋体" w:cs="宋体"/>
                <w:sz w:val="24"/>
              </w:rPr>
            </w:pPr>
            <w:r>
              <w:rPr>
                <w:rFonts w:hint="eastAsia" w:ascii="宋体" w:hAnsi="宋体" w:cs="宋体"/>
                <w:sz w:val="24"/>
              </w:rPr>
              <w:t>二、（评审标准）</w:t>
            </w:r>
          </w:p>
          <w:p>
            <w:pPr>
              <w:pStyle w:val="10"/>
              <w:rPr>
                <w:rFonts w:ascii="宋体" w:hAnsi="宋体" w:cs="宋体"/>
                <w:sz w:val="24"/>
              </w:rPr>
            </w:pPr>
            <w:r>
              <w:rPr>
                <w:rFonts w:hint="eastAsia" w:ascii="宋体" w:hAnsi="宋体" w:cs="宋体"/>
                <w:sz w:val="24"/>
              </w:rPr>
              <w:t>1、提供成员需提供近6个月内任意1个月的社保缴纳证明或加盖公章的缴纳社保承诺书（新成立投标人提供自成立以来的社保证明、学历证书及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线查询截图】也予以认可。复印件需加盖公章作为证明文件、项目经验需提供合同关键页复印件证明（项目团队成员的项目经验不要求一定在投标单位，但是要求提供项目成员名单等相关佐证材料能证明该成员曾经参与过所提供的项目）。</w:t>
            </w:r>
          </w:p>
          <w:p>
            <w:pPr>
              <w:widowControl/>
              <w:shd w:val="clear" w:color="auto" w:fill="FFFFFF" w:themeFill="background1"/>
              <w:rPr>
                <w:rFonts w:ascii="宋体" w:hAnsi="宋体" w:cs="宋体"/>
                <w:bCs/>
                <w:kern w:val="0"/>
                <w:sz w:val="24"/>
                <w:lang w:bidi="ar"/>
              </w:rPr>
            </w:pPr>
            <w:r>
              <w:rPr>
                <w:rFonts w:hint="eastAsia" w:ascii="宋体" w:hAnsi="宋体" w:cs="宋体"/>
                <w:sz w:val="24"/>
              </w:rPr>
              <w:t>2、</w:t>
            </w:r>
            <w:r>
              <w:rPr>
                <w:rFonts w:hint="eastAsia" w:ascii="宋体" w:hAnsi="宋体" w:cs="宋体"/>
                <w:bCs/>
                <w:kern w:val="0"/>
                <w:sz w:val="24"/>
                <w:lang w:bidi="ar"/>
              </w:rPr>
              <w:t>项目经验需提供显示该团队人员姓名的同类项目合同关键页（包括但不限于服务内容页、签订日期页、签字盖章页）复印件，若合同中不能体现该人员姓名的，则需提供由甲方出具的证明材料（加盖甲方公司章或公司合同章或甲方项目使用部门章）；</w:t>
            </w:r>
          </w:p>
          <w:p>
            <w:pPr>
              <w:pStyle w:val="10"/>
              <w:rPr>
                <w:rFonts w:ascii="宋体" w:hAnsi="宋体" w:cs="宋体"/>
                <w:sz w:val="24"/>
              </w:rPr>
            </w:pPr>
            <w:r>
              <w:rPr>
                <w:rFonts w:hint="eastAsia" w:ascii="宋体" w:hAnsi="宋体" w:cs="宋体"/>
                <w:bCs/>
                <w:kern w:val="0"/>
                <w:sz w:val="24"/>
                <w:lang w:bidi="ar"/>
              </w:rPr>
              <w:t>3、以上资料均要求提供复印件并加盖投标人公章，原件备查格。</w:t>
            </w:r>
          </w:p>
          <w:p>
            <w:pPr>
              <w:rPr>
                <w:rFonts w:ascii="宋体" w:hAnsi="宋体" w:cs="宋体"/>
                <w:sz w:val="24"/>
              </w:rPr>
            </w:pP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4</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4"/>
              </w:rPr>
            </w:pPr>
            <w:r>
              <w:rPr>
                <w:rFonts w:hint="eastAsia" w:ascii="宋体" w:hAnsi="宋体" w:cs="宋体"/>
                <w:b/>
                <w:bCs/>
                <w:kern w:val="0"/>
                <w:sz w:val="24"/>
                <w:lang w:bidi="ar"/>
              </w:rPr>
              <w:t>三、技术部分（60分）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得分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实施方案</w:t>
            </w:r>
          </w:p>
        </w:tc>
        <w:tc>
          <w:tcPr>
            <w:tcW w:w="5836" w:type="dxa"/>
            <w:tcBorders>
              <w:top w:val="single" w:color="000000" w:sz="4" w:space="0"/>
              <w:left w:val="single" w:color="000000" w:sz="4" w:space="0"/>
              <w:bottom w:val="single" w:color="auto" w:sz="4" w:space="0"/>
              <w:right w:val="single" w:color="000000" w:sz="4" w:space="0"/>
            </w:tcBorders>
            <w:vAlign w:val="center"/>
          </w:tcPr>
          <w:p>
            <w:pPr>
              <w:wordWrap w:val="0"/>
              <w:spacing w:line="440" w:lineRule="exact"/>
              <w:rPr>
                <w:rFonts w:ascii="宋体" w:hAnsi="宋体" w:cs="宋体"/>
                <w:sz w:val="24"/>
              </w:rPr>
            </w:pPr>
            <w:r>
              <w:rPr>
                <w:rFonts w:hint="eastAsia" w:ascii="宋体" w:hAnsi="宋体" w:cs="宋体"/>
                <w:sz w:val="24"/>
              </w:rPr>
              <w:t>一、评审内容：</w:t>
            </w:r>
          </w:p>
          <w:p>
            <w:pPr>
              <w:wordWrap w:val="0"/>
              <w:spacing w:line="440" w:lineRule="exact"/>
              <w:rPr>
                <w:rFonts w:ascii="宋体" w:hAnsi="宋体" w:cs="宋体"/>
                <w:sz w:val="24"/>
              </w:rPr>
            </w:pPr>
            <w:r>
              <w:rPr>
                <w:rFonts w:hint="eastAsia" w:ascii="宋体" w:hAnsi="宋体" w:cs="宋体"/>
                <w:sz w:val="24"/>
              </w:rPr>
              <w:t>投标人提供的工作方案应结合其工作经历，具体内容包括但不限于：</w:t>
            </w:r>
          </w:p>
          <w:p>
            <w:pPr>
              <w:wordWrap w:val="0"/>
              <w:spacing w:line="440" w:lineRule="exact"/>
              <w:rPr>
                <w:rFonts w:ascii="宋体" w:hAnsi="宋体" w:cs="宋体"/>
                <w:sz w:val="24"/>
              </w:rPr>
            </w:pPr>
            <w:r>
              <w:rPr>
                <w:rFonts w:hint="eastAsia" w:ascii="宋体" w:hAnsi="宋体" w:cs="宋体"/>
                <w:sz w:val="24"/>
              </w:rPr>
              <w:t>1.项目总体实施方案；</w:t>
            </w:r>
          </w:p>
          <w:p>
            <w:pPr>
              <w:wordWrap w:val="0"/>
              <w:spacing w:line="440" w:lineRule="exact"/>
              <w:rPr>
                <w:rFonts w:ascii="宋体" w:hAnsi="宋体" w:cs="宋体"/>
                <w:sz w:val="24"/>
              </w:rPr>
            </w:pPr>
            <w:r>
              <w:rPr>
                <w:rFonts w:hint="eastAsia" w:ascii="宋体" w:hAnsi="宋体" w:cs="宋体"/>
                <w:sz w:val="24"/>
              </w:rPr>
              <w:t>2.实施方法的手段；</w:t>
            </w:r>
          </w:p>
          <w:p>
            <w:pPr>
              <w:wordWrap w:val="0"/>
              <w:spacing w:line="440" w:lineRule="exact"/>
              <w:rPr>
                <w:rFonts w:ascii="宋体" w:hAnsi="宋体" w:cs="宋体"/>
                <w:sz w:val="24"/>
              </w:rPr>
            </w:pPr>
            <w:r>
              <w:rPr>
                <w:rFonts w:hint="eastAsia" w:ascii="宋体" w:hAnsi="宋体" w:cs="宋体"/>
                <w:sz w:val="24"/>
              </w:rPr>
              <w:t>3.实施方法的流程；</w:t>
            </w:r>
          </w:p>
          <w:p>
            <w:pPr>
              <w:wordWrap w:val="0"/>
              <w:spacing w:line="440" w:lineRule="exact"/>
              <w:rPr>
                <w:rFonts w:ascii="宋体" w:hAnsi="宋体" w:cs="宋体"/>
                <w:sz w:val="24"/>
              </w:rPr>
            </w:pPr>
            <w:r>
              <w:rPr>
                <w:rFonts w:hint="eastAsia" w:ascii="宋体" w:hAnsi="宋体" w:cs="宋体"/>
                <w:sz w:val="24"/>
              </w:rPr>
              <w:t>4.后续服务等相关内容。</w:t>
            </w:r>
          </w:p>
          <w:p>
            <w:pPr>
              <w:wordWrap w:val="0"/>
              <w:spacing w:line="440" w:lineRule="exact"/>
              <w:rPr>
                <w:rFonts w:ascii="宋体" w:hAnsi="宋体" w:cs="宋体"/>
                <w:sz w:val="24"/>
              </w:rPr>
            </w:pPr>
            <w:r>
              <w:rPr>
                <w:rFonts w:hint="eastAsia" w:ascii="宋体" w:hAnsi="宋体" w:cs="宋体"/>
                <w:sz w:val="24"/>
              </w:rPr>
              <w:t>二、评审标准：</w:t>
            </w:r>
          </w:p>
          <w:p>
            <w:pPr>
              <w:wordWrap w:val="0"/>
              <w:spacing w:line="440" w:lineRule="exact"/>
              <w:rPr>
                <w:rFonts w:ascii="宋体" w:hAnsi="宋体" w:cs="宋体"/>
                <w:sz w:val="24"/>
              </w:rPr>
            </w:pPr>
            <w:r>
              <w:rPr>
                <w:rFonts w:hint="eastAsia" w:ascii="宋体" w:hAnsi="宋体" w:cs="宋体"/>
                <w:sz w:val="24"/>
              </w:rPr>
              <w:t>（一）满足以上4项要求得20分，满足以上任意3项要求得15分，满足以上任意2项要求得10分，满足以上任意1项要求得5分，其他情况不得分。</w:t>
            </w:r>
          </w:p>
          <w:p>
            <w:pPr>
              <w:widowControl/>
              <w:jc w:val="left"/>
              <w:textAlignment w:val="center"/>
              <w:rPr>
                <w:rFonts w:ascii="宋体" w:hAnsi="宋体" w:cs="宋体"/>
                <w:sz w:val="24"/>
              </w:rPr>
            </w:pPr>
            <w:r>
              <w:rPr>
                <w:rFonts w:hint="eastAsia" w:ascii="宋体" w:hAnsi="宋体" w:cs="宋体"/>
                <w:sz w:val="24"/>
              </w:rPr>
              <w:t>（二）在此基础上，评审为优（实施方案内容具体、内容针对性强、内容科学合理、内容可操作性强）的加5分;</w:t>
            </w:r>
          </w:p>
          <w:p>
            <w:pPr>
              <w:widowControl/>
              <w:jc w:val="left"/>
              <w:textAlignment w:val="center"/>
              <w:rPr>
                <w:rFonts w:ascii="宋体" w:hAnsi="宋体" w:cs="宋体"/>
                <w:sz w:val="24"/>
              </w:rPr>
            </w:pPr>
            <w:r>
              <w:rPr>
                <w:rFonts w:hint="eastAsia" w:ascii="宋体" w:hAnsi="宋体" w:cs="宋体"/>
                <w:sz w:val="24"/>
              </w:rPr>
              <w:t>评审为良（实施方案内容较具体、内容针对性较强、内容较科学合理、内容可操作性较强）加3分;</w:t>
            </w:r>
          </w:p>
          <w:p>
            <w:pPr>
              <w:widowControl/>
              <w:jc w:val="left"/>
              <w:textAlignment w:val="center"/>
              <w:rPr>
                <w:rFonts w:ascii="宋体" w:hAnsi="宋体" w:cs="宋体"/>
                <w:sz w:val="24"/>
              </w:rPr>
            </w:pPr>
            <w:r>
              <w:rPr>
                <w:rFonts w:hint="eastAsia" w:ascii="宋体" w:hAnsi="宋体" w:cs="宋体"/>
                <w:sz w:val="24"/>
              </w:rPr>
              <w:t>评审为中(实施方案内容具体性一般、内容针对性一般、内容科学合理性一般、内容可操作性一般)加1分;</w:t>
            </w:r>
          </w:p>
          <w:p>
            <w:pPr>
              <w:widowControl/>
              <w:jc w:val="left"/>
              <w:textAlignment w:val="center"/>
              <w:rPr>
                <w:rFonts w:ascii="宋体" w:hAnsi="宋体" w:cs="宋体"/>
                <w:kern w:val="0"/>
                <w:sz w:val="24"/>
                <w:lang w:bidi="ar"/>
              </w:rPr>
            </w:pPr>
            <w:r>
              <w:rPr>
                <w:rFonts w:hint="eastAsia" w:ascii="宋体" w:hAnsi="宋体" w:cs="宋体"/>
                <w:sz w:val="24"/>
              </w:rPr>
              <w:t>评审为差（实施方案内容具体性差、内容针对性差、内容科学合理性差、内容可操作性差）的不加分；评审为差专家须书面说明理由，并记录在档。未提供实施方案的不得分。</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25</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4"/>
                <w:lang w:bidi="ar"/>
              </w:rPr>
            </w:pP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对项目的整体理解</w:t>
            </w:r>
          </w:p>
        </w:tc>
        <w:tc>
          <w:tcPr>
            <w:tcW w:w="5836" w:type="dxa"/>
            <w:tcBorders>
              <w:top w:val="single" w:color="auto" w:sz="4" w:space="0"/>
              <w:left w:val="single" w:color="000000" w:sz="4" w:space="0"/>
              <w:bottom w:val="single" w:color="auto" w:sz="4" w:space="0"/>
              <w:right w:val="single" w:color="auto" w:sz="4" w:space="0"/>
            </w:tcBorders>
            <w:vAlign w:val="center"/>
          </w:tcPr>
          <w:p>
            <w:pPr>
              <w:widowControl/>
              <w:shd w:val="clear" w:color="auto" w:fill="FFFFFF" w:themeFill="background1"/>
              <w:spacing w:line="360" w:lineRule="exact"/>
              <w:textAlignment w:val="center"/>
              <w:rPr>
                <w:rFonts w:ascii="宋体" w:hAnsi="宋体" w:cs="宋体"/>
                <w:kern w:val="0"/>
                <w:sz w:val="24"/>
                <w:lang w:bidi="ar"/>
              </w:rPr>
            </w:pPr>
            <w:r>
              <w:rPr>
                <w:rFonts w:hint="eastAsia" w:ascii="宋体" w:hAnsi="宋体" w:cs="宋体"/>
                <w:bCs/>
                <w:kern w:val="0"/>
                <w:sz w:val="24"/>
                <w:lang w:bidi="ar"/>
              </w:rPr>
              <w:t>（一）评分内容：</w:t>
            </w:r>
          </w:p>
          <w:p>
            <w:pPr>
              <w:widowControl/>
              <w:textAlignment w:val="center"/>
              <w:rPr>
                <w:rFonts w:ascii="宋体" w:hAnsi="宋体" w:cs="宋体"/>
                <w:kern w:val="0"/>
                <w:sz w:val="24"/>
                <w:lang w:bidi="ar"/>
              </w:rPr>
            </w:pPr>
            <w:r>
              <w:rPr>
                <w:rFonts w:hint="eastAsia" w:ascii="宋体" w:hAnsi="宋体" w:cs="宋体"/>
                <w:kern w:val="0"/>
                <w:sz w:val="24"/>
                <w:lang w:bidi="ar"/>
              </w:rPr>
              <w:t>考察对项目需求、项目目标、工作内容是否有完整的理解，进行横向综合比较。包含但不限于以下内容：</w:t>
            </w:r>
          </w:p>
          <w:p>
            <w:pPr>
              <w:widowControl/>
              <w:textAlignment w:val="center"/>
              <w:rPr>
                <w:rFonts w:ascii="宋体" w:hAnsi="宋体" w:cs="宋体"/>
                <w:kern w:val="0"/>
                <w:sz w:val="24"/>
                <w:lang w:bidi="ar"/>
              </w:rPr>
            </w:pPr>
            <w:r>
              <w:rPr>
                <w:rFonts w:hint="eastAsia" w:ascii="宋体" w:hAnsi="宋体" w:cs="宋体"/>
                <w:kern w:val="0"/>
                <w:sz w:val="24"/>
                <w:lang w:bidi="ar"/>
              </w:rPr>
              <w:t>1.对背景的理解；</w:t>
            </w:r>
          </w:p>
          <w:p>
            <w:pPr>
              <w:widowControl/>
              <w:textAlignment w:val="center"/>
              <w:rPr>
                <w:rFonts w:ascii="宋体" w:hAnsi="宋体" w:cs="宋体"/>
                <w:kern w:val="0"/>
                <w:sz w:val="24"/>
                <w:lang w:bidi="ar"/>
              </w:rPr>
            </w:pPr>
            <w:r>
              <w:rPr>
                <w:rFonts w:hint="eastAsia" w:ascii="宋体" w:hAnsi="宋体" w:cs="宋体"/>
                <w:kern w:val="0"/>
                <w:sz w:val="24"/>
                <w:lang w:bidi="ar"/>
              </w:rPr>
              <w:t>2.对项目需求及目标解读；</w:t>
            </w:r>
          </w:p>
          <w:p>
            <w:pPr>
              <w:widowControl/>
              <w:textAlignment w:val="center"/>
              <w:rPr>
                <w:rFonts w:ascii="宋体" w:hAnsi="宋体" w:cs="宋体"/>
                <w:kern w:val="0"/>
                <w:sz w:val="24"/>
                <w:lang w:bidi="ar"/>
              </w:rPr>
            </w:pPr>
            <w:r>
              <w:rPr>
                <w:rFonts w:hint="eastAsia" w:ascii="宋体" w:hAnsi="宋体" w:cs="宋体"/>
                <w:kern w:val="0"/>
                <w:sz w:val="24"/>
                <w:lang w:bidi="ar"/>
              </w:rPr>
              <w:t>3.对工作内容整体解读。</w:t>
            </w:r>
          </w:p>
          <w:p>
            <w:pPr>
              <w:spacing w:line="340" w:lineRule="exact"/>
              <w:jc w:val="left"/>
              <w:rPr>
                <w:rFonts w:ascii="宋体" w:hAnsi="宋体" w:cs="宋体"/>
                <w:sz w:val="24"/>
              </w:rPr>
            </w:pPr>
            <w:r>
              <w:rPr>
                <w:rFonts w:hint="eastAsia" w:ascii="宋体" w:hAnsi="宋体" w:cs="宋体"/>
                <w:sz w:val="24"/>
              </w:rPr>
              <w:t>（二）评分依据：</w:t>
            </w:r>
          </w:p>
          <w:p>
            <w:pPr>
              <w:spacing w:line="340" w:lineRule="exact"/>
              <w:jc w:val="left"/>
              <w:rPr>
                <w:rFonts w:ascii="宋体" w:hAnsi="宋体" w:cs="宋体"/>
                <w:sz w:val="24"/>
              </w:rPr>
            </w:pPr>
            <w:r>
              <w:rPr>
                <w:rFonts w:hint="eastAsia" w:ascii="宋体" w:hAnsi="宋体" w:cs="宋体"/>
                <w:sz w:val="24"/>
              </w:rPr>
              <w:t>满足以上三项内容得5分，满足任意两项内容得3分，满足任意一项内容得1分；在此基础上，对投标人响应情况进行分档评分：</w:t>
            </w:r>
          </w:p>
          <w:p>
            <w:pPr>
              <w:spacing w:line="340" w:lineRule="exact"/>
              <w:jc w:val="left"/>
              <w:rPr>
                <w:rFonts w:ascii="宋体" w:hAnsi="宋体" w:cs="宋体"/>
                <w:sz w:val="24"/>
              </w:rPr>
            </w:pPr>
            <w:r>
              <w:rPr>
                <w:rFonts w:hint="eastAsia" w:ascii="宋体" w:hAnsi="宋体" w:cs="宋体"/>
                <w:sz w:val="24"/>
              </w:rPr>
              <w:t>1.优评分标准：理解准确到位，概括性强加5分。</w:t>
            </w:r>
          </w:p>
          <w:p>
            <w:pPr>
              <w:spacing w:line="340" w:lineRule="exact"/>
              <w:jc w:val="left"/>
              <w:rPr>
                <w:rFonts w:ascii="宋体" w:hAnsi="宋体" w:cs="宋体"/>
                <w:sz w:val="24"/>
              </w:rPr>
            </w:pPr>
            <w:r>
              <w:rPr>
                <w:rFonts w:hint="eastAsia" w:ascii="宋体" w:hAnsi="宋体" w:cs="宋体"/>
                <w:sz w:val="24"/>
              </w:rPr>
              <w:t>2.良评分标准：理解到位，具有一定概括性，加3分。</w:t>
            </w:r>
          </w:p>
          <w:p>
            <w:pPr>
              <w:spacing w:line="340" w:lineRule="exact"/>
              <w:jc w:val="left"/>
              <w:rPr>
                <w:rFonts w:ascii="宋体" w:hAnsi="宋体" w:cs="宋体"/>
                <w:sz w:val="24"/>
              </w:rPr>
            </w:pPr>
            <w:r>
              <w:rPr>
                <w:rFonts w:hint="eastAsia" w:ascii="宋体" w:hAnsi="宋体" w:cs="宋体"/>
                <w:sz w:val="24"/>
              </w:rPr>
              <w:t>3.中评分标准：理解有缺漏但基本到位，概括性低，加1分。</w:t>
            </w:r>
          </w:p>
          <w:p>
            <w:pPr>
              <w:widowControl/>
              <w:textAlignment w:val="center"/>
              <w:rPr>
                <w:rFonts w:ascii="宋体" w:hAnsi="宋体" w:cs="宋体"/>
                <w:sz w:val="24"/>
              </w:rPr>
            </w:pPr>
            <w:r>
              <w:rPr>
                <w:rFonts w:hint="eastAsia" w:ascii="宋体" w:hAnsi="宋体" w:cs="宋体"/>
                <w:sz w:val="24"/>
              </w:rPr>
              <w:t>4.差评分标准：理解有严重缺漏，无概括性，不加分。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10</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4"/>
                <w:lang w:bidi="ar"/>
              </w:rPr>
            </w:pPr>
            <w:r>
              <w:rPr>
                <w:rFonts w:hint="eastAsia" w:ascii="宋体" w:hAnsi="宋体" w:cs="宋体"/>
                <w:kern w:val="0"/>
                <w:sz w:val="24"/>
                <w:lang w:bidi="ar"/>
              </w:rPr>
              <w:t>（一）评分内容：</w:t>
            </w:r>
          </w:p>
          <w:p>
            <w:pPr>
              <w:widowControl/>
              <w:textAlignment w:val="center"/>
              <w:rPr>
                <w:rFonts w:ascii="宋体" w:hAnsi="宋体" w:cs="宋体"/>
                <w:kern w:val="0"/>
                <w:sz w:val="24"/>
                <w:lang w:bidi="ar"/>
              </w:rPr>
            </w:pPr>
            <w:r>
              <w:rPr>
                <w:rFonts w:hint="eastAsia" w:ascii="宋体" w:hAnsi="宋体" w:cs="宋体"/>
                <w:kern w:val="0"/>
                <w:sz w:val="24"/>
                <w:lang w:bidi="ar"/>
              </w:rPr>
              <w:t>考察对项目重点难点分析，应对措施及相关的合理化建议情况，进行横向综合比较。包含但不限于以下内容：</w:t>
            </w:r>
          </w:p>
          <w:p>
            <w:pPr>
              <w:widowControl/>
              <w:textAlignment w:val="center"/>
              <w:rPr>
                <w:rFonts w:ascii="宋体" w:hAnsi="宋体" w:cs="宋体"/>
                <w:kern w:val="0"/>
                <w:sz w:val="24"/>
                <w:lang w:bidi="ar"/>
              </w:rPr>
            </w:pPr>
            <w:r>
              <w:rPr>
                <w:rFonts w:hint="eastAsia" w:ascii="宋体" w:hAnsi="宋体" w:cs="宋体"/>
                <w:kern w:val="0"/>
                <w:sz w:val="24"/>
                <w:lang w:bidi="ar"/>
              </w:rPr>
              <w:t>1.分析项目难点、重点情况；</w:t>
            </w:r>
          </w:p>
          <w:p>
            <w:pPr>
              <w:widowControl/>
              <w:textAlignment w:val="center"/>
              <w:rPr>
                <w:rFonts w:ascii="宋体" w:hAnsi="宋体" w:cs="宋体"/>
                <w:kern w:val="0"/>
                <w:sz w:val="24"/>
                <w:lang w:bidi="ar"/>
              </w:rPr>
            </w:pPr>
            <w:r>
              <w:rPr>
                <w:rFonts w:hint="eastAsia" w:ascii="宋体" w:hAnsi="宋体" w:cs="宋体"/>
                <w:kern w:val="0"/>
                <w:sz w:val="24"/>
                <w:lang w:bidi="ar"/>
              </w:rPr>
              <w:t>2.提出应对措施；</w:t>
            </w:r>
          </w:p>
          <w:p>
            <w:pPr>
              <w:widowControl/>
              <w:textAlignment w:val="center"/>
              <w:rPr>
                <w:rFonts w:ascii="宋体" w:hAnsi="宋体" w:cs="宋体"/>
                <w:kern w:val="0"/>
                <w:sz w:val="24"/>
                <w:lang w:bidi="ar"/>
              </w:rPr>
            </w:pPr>
            <w:r>
              <w:rPr>
                <w:rFonts w:hint="eastAsia" w:ascii="宋体" w:hAnsi="宋体" w:cs="宋体"/>
                <w:kern w:val="0"/>
                <w:sz w:val="24"/>
                <w:lang w:bidi="ar"/>
              </w:rPr>
              <w:t>3.对项目进行合理化建议；</w:t>
            </w:r>
          </w:p>
          <w:p>
            <w:pPr>
              <w:spacing w:line="340" w:lineRule="exact"/>
              <w:jc w:val="left"/>
              <w:rPr>
                <w:rFonts w:ascii="宋体" w:hAnsi="宋体" w:cs="宋体"/>
                <w:sz w:val="24"/>
              </w:rPr>
            </w:pPr>
            <w:r>
              <w:rPr>
                <w:rFonts w:hint="eastAsia" w:ascii="宋体" w:hAnsi="宋体" w:cs="宋体"/>
                <w:sz w:val="24"/>
              </w:rPr>
              <w:t>（二）评分依据：</w:t>
            </w:r>
          </w:p>
          <w:p>
            <w:pPr>
              <w:spacing w:line="340" w:lineRule="exact"/>
              <w:jc w:val="left"/>
              <w:rPr>
                <w:rFonts w:ascii="宋体" w:hAnsi="宋体" w:cs="宋体"/>
                <w:sz w:val="24"/>
              </w:rPr>
            </w:pPr>
            <w:r>
              <w:rPr>
                <w:rFonts w:hint="eastAsia" w:ascii="宋体" w:hAnsi="宋体" w:cs="宋体"/>
                <w:sz w:val="24"/>
              </w:rPr>
              <w:t>满足以上三项内容得7分，满足任意两项内容得5分，满足任意一项内容2分；在此基础上，对投标人响应情况进行分档评分：</w:t>
            </w:r>
          </w:p>
          <w:p>
            <w:pPr>
              <w:spacing w:line="340" w:lineRule="exact"/>
              <w:jc w:val="left"/>
              <w:rPr>
                <w:rFonts w:ascii="宋体" w:hAnsi="宋体" w:cs="宋体"/>
                <w:sz w:val="24"/>
              </w:rPr>
            </w:pPr>
            <w:r>
              <w:rPr>
                <w:rFonts w:hint="eastAsia" w:ascii="宋体" w:hAnsi="宋体" w:cs="宋体"/>
                <w:sz w:val="24"/>
              </w:rPr>
              <w:t>1.优评分标准：分析准确到位，措施合理，建议可操作性强，加3分。</w:t>
            </w:r>
          </w:p>
          <w:p>
            <w:pPr>
              <w:spacing w:line="340" w:lineRule="exact"/>
              <w:jc w:val="left"/>
              <w:rPr>
                <w:rFonts w:ascii="宋体" w:hAnsi="宋体" w:cs="宋体"/>
                <w:sz w:val="24"/>
              </w:rPr>
            </w:pPr>
            <w:r>
              <w:rPr>
                <w:rFonts w:hint="eastAsia" w:ascii="宋体" w:hAnsi="宋体" w:cs="宋体"/>
                <w:sz w:val="24"/>
              </w:rPr>
              <w:t>2.良评分标准：分析到位，措施比较合理，建议可操作性较强，加2分。</w:t>
            </w:r>
          </w:p>
          <w:p>
            <w:pPr>
              <w:spacing w:line="340" w:lineRule="exact"/>
              <w:jc w:val="left"/>
              <w:rPr>
                <w:rFonts w:ascii="宋体" w:hAnsi="宋体" w:cs="宋体"/>
                <w:sz w:val="24"/>
              </w:rPr>
            </w:pPr>
            <w:r>
              <w:rPr>
                <w:rFonts w:hint="eastAsia" w:ascii="宋体" w:hAnsi="宋体" w:cs="宋体"/>
                <w:sz w:val="24"/>
              </w:rPr>
              <w:t>3.中评分标准：分析基本到位，措施基本合理，建议可操作性一般，加1分。</w:t>
            </w:r>
          </w:p>
          <w:p>
            <w:pPr>
              <w:widowControl/>
              <w:textAlignment w:val="center"/>
              <w:rPr>
                <w:rFonts w:ascii="宋体" w:hAnsi="宋体" w:cs="宋体"/>
                <w:sz w:val="24"/>
              </w:rPr>
            </w:pPr>
            <w:r>
              <w:rPr>
                <w:rFonts w:hint="eastAsia" w:ascii="宋体" w:hAnsi="宋体" w:cs="宋体"/>
                <w:sz w:val="24"/>
              </w:rPr>
              <w:t>4.差评分标准：分析有严重缺漏，措施不合理，建议可操作性差，不加分。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10</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进度计划及质量保证</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sz w:val="24"/>
              </w:rPr>
            </w:pPr>
            <w:r>
              <w:rPr>
                <w:rFonts w:hint="eastAsia" w:ascii="宋体" w:hAnsi="宋体" w:cs="宋体"/>
                <w:sz w:val="24"/>
              </w:rPr>
              <w:t>（一）评分内容</w:t>
            </w:r>
          </w:p>
          <w:p>
            <w:pPr>
              <w:widowControl/>
              <w:textAlignment w:val="center"/>
              <w:rPr>
                <w:rFonts w:ascii="宋体" w:hAnsi="宋体" w:cs="宋体"/>
                <w:sz w:val="24"/>
              </w:rPr>
            </w:pPr>
            <w:r>
              <w:rPr>
                <w:rFonts w:hint="eastAsia" w:ascii="宋体" w:hAnsi="宋体" w:cs="宋体"/>
                <w:sz w:val="24"/>
              </w:rPr>
              <w:t xml:space="preserve">1.进度安排。 </w:t>
            </w:r>
          </w:p>
          <w:p>
            <w:pPr>
              <w:widowControl/>
              <w:textAlignment w:val="center"/>
              <w:rPr>
                <w:rFonts w:ascii="宋体" w:hAnsi="宋体" w:cs="宋体"/>
                <w:sz w:val="24"/>
              </w:rPr>
            </w:pPr>
            <w:r>
              <w:rPr>
                <w:rFonts w:hint="eastAsia" w:ascii="宋体" w:hAnsi="宋体" w:cs="宋体"/>
                <w:sz w:val="24"/>
              </w:rPr>
              <w:t xml:space="preserve">2.各阶段工作内容。 </w:t>
            </w:r>
          </w:p>
          <w:p>
            <w:pPr>
              <w:widowControl/>
              <w:textAlignment w:val="center"/>
              <w:rPr>
                <w:rFonts w:ascii="宋体" w:hAnsi="宋体" w:cs="宋体"/>
                <w:sz w:val="24"/>
              </w:rPr>
            </w:pPr>
            <w:r>
              <w:rPr>
                <w:rFonts w:hint="eastAsia" w:ascii="宋体" w:hAnsi="宋体" w:cs="宋体"/>
                <w:sz w:val="24"/>
              </w:rPr>
              <w:t>3.项目进度保障措施和项目质量保障措施。</w:t>
            </w:r>
          </w:p>
          <w:p>
            <w:pPr>
              <w:widowControl/>
              <w:shd w:val="clear" w:color="auto" w:fill="FFFFFF" w:themeFill="background1"/>
              <w:spacing w:line="360" w:lineRule="exact"/>
              <w:textAlignment w:val="center"/>
              <w:rPr>
                <w:rFonts w:ascii="宋体" w:hAnsi="宋体" w:cs="宋体"/>
                <w:sz w:val="24"/>
              </w:rPr>
            </w:pPr>
            <w:r>
              <w:rPr>
                <w:rFonts w:hint="eastAsia" w:ascii="宋体" w:hAnsi="宋体" w:cs="宋体"/>
                <w:bCs/>
                <w:kern w:val="0"/>
                <w:sz w:val="24"/>
                <w:lang w:bidi="ar"/>
              </w:rPr>
              <w:t>（二）评分依据：</w:t>
            </w:r>
            <w:r>
              <w:rPr>
                <w:rFonts w:hint="eastAsia" w:ascii="宋体" w:hAnsi="宋体" w:cs="宋体"/>
                <w:sz w:val="24"/>
              </w:rPr>
              <w:t xml:space="preserve"> </w:t>
            </w:r>
          </w:p>
          <w:p>
            <w:pPr>
              <w:widowControl/>
              <w:textAlignment w:val="center"/>
              <w:rPr>
                <w:rFonts w:ascii="宋体" w:hAnsi="宋体" w:cs="宋体"/>
                <w:sz w:val="24"/>
              </w:rPr>
            </w:pPr>
            <w:r>
              <w:rPr>
                <w:rFonts w:hint="eastAsia" w:ascii="宋体" w:hAnsi="宋体" w:cs="宋体"/>
                <w:sz w:val="24"/>
              </w:rPr>
              <w:t>提供1项上述内容的得3分，2项得6分，全部提供的得9分。在此基础上对投标人响应情况进行分档评分：</w:t>
            </w:r>
          </w:p>
          <w:p>
            <w:pPr>
              <w:widowControl/>
              <w:textAlignment w:val="center"/>
              <w:rPr>
                <w:rFonts w:ascii="宋体" w:hAnsi="宋体" w:cs="宋体"/>
                <w:sz w:val="24"/>
              </w:rPr>
            </w:pPr>
            <w:r>
              <w:rPr>
                <w:rFonts w:hint="eastAsia" w:ascii="宋体" w:hAnsi="宋体" w:cs="宋体"/>
                <w:sz w:val="24"/>
              </w:rPr>
              <w:t>优：项目进度安排合理详细、各阶段工作内容全面详实、项目进度保障措施和项目质量保障措施具体切实。</w:t>
            </w:r>
          </w:p>
          <w:p>
            <w:pPr>
              <w:widowControl/>
              <w:textAlignment w:val="center"/>
              <w:rPr>
                <w:rFonts w:ascii="宋体" w:hAnsi="宋体" w:cs="宋体"/>
                <w:sz w:val="24"/>
              </w:rPr>
            </w:pPr>
            <w:r>
              <w:rPr>
                <w:rFonts w:hint="eastAsia" w:ascii="宋体" w:hAnsi="宋体" w:cs="宋体"/>
                <w:sz w:val="24"/>
              </w:rPr>
              <w:t>良：项目进度安排较合理详细、各阶段工作内容较全面详实、项目进度保障措施和项目质量保障措施较具体切实。</w:t>
            </w:r>
          </w:p>
          <w:p>
            <w:pPr>
              <w:widowControl/>
              <w:textAlignment w:val="center"/>
              <w:rPr>
                <w:rFonts w:ascii="宋体" w:hAnsi="宋体" w:cs="宋体"/>
                <w:sz w:val="24"/>
              </w:rPr>
            </w:pPr>
            <w:r>
              <w:rPr>
                <w:rFonts w:hint="eastAsia" w:ascii="宋体" w:hAnsi="宋体" w:cs="宋体"/>
                <w:sz w:val="24"/>
              </w:rPr>
              <w:t>中：项目进度安排基本合理详细、各阶段工作内容基本全面详实、项目进度保障措施和项目质量保障措施基本具体切实。</w:t>
            </w:r>
          </w:p>
          <w:p>
            <w:pPr>
              <w:widowControl/>
              <w:textAlignment w:val="center"/>
              <w:rPr>
                <w:rFonts w:ascii="宋体" w:hAnsi="宋体" w:cs="宋体"/>
                <w:sz w:val="24"/>
              </w:rPr>
            </w:pPr>
            <w:r>
              <w:rPr>
                <w:rFonts w:hint="eastAsia" w:ascii="宋体" w:hAnsi="宋体" w:cs="宋体"/>
                <w:sz w:val="24"/>
              </w:rPr>
              <w:t>差：项目进度安排不合理详细、各阶段工作内容不全面详实、项目进度保障措施和项目质量保障措施不具体切实。</w:t>
            </w:r>
          </w:p>
          <w:p>
            <w:pPr>
              <w:widowControl/>
              <w:textAlignment w:val="center"/>
              <w:rPr>
                <w:rFonts w:ascii="宋体" w:hAnsi="宋体" w:cs="宋体"/>
                <w:sz w:val="24"/>
              </w:rPr>
            </w:pPr>
            <w:r>
              <w:rPr>
                <w:rFonts w:hint="eastAsia" w:ascii="宋体" w:hAnsi="宋体" w:cs="宋体"/>
                <w:sz w:val="24"/>
              </w:rPr>
              <w:t>评价为优，加6分；评价为良，加4分；评价为中，加2分；评价为差，不加分。</w:t>
            </w:r>
          </w:p>
          <w:p>
            <w:pPr>
              <w:widowControl/>
              <w:textAlignment w:val="center"/>
              <w:rPr>
                <w:rFonts w:ascii="宋体" w:hAnsi="宋体" w:cs="宋体"/>
                <w:sz w:val="24"/>
              </w:rPr>
            </w:pPr>
            <w:r>
              <w:rPr>
                <w:rFonts w:hint="eastAsia" w:ascii="宋体" w:hAnsi="宋体" w:cs="宋体"/>
                <w:sz w:val="24"/>
              </w:rPr>
              <w:t>注：不提供相关内容不得分。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15</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661" w:hRule="atLeast"/>
          <w:jc w:val="center"/>
        </w:trPr>
        <w:tc>
          <w:tcPr>
            <w:tcW w:w="970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bookmarkStart w:id="20" w:name="_Toc834"/>
            <w:bookmarkStart w:id="21" w:name="_Hlk28269117"/>
            <w:r>
              <w:rPr>
                <w:rFonts w:hint="eastAsia" w:ascii="宋体" w:hAnsi="宋体" w:cs="宋体"/>
                <w:sz w:val="24"/>
              </w:rPr>
              <w:t>四、诚信部分（5分）</w:t>
            </w: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诚信管理情况</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sz w:val="24"/>
              </w:rPr>
            </w:pPr>
            <w:r>
              <w:rPr>
                <w:rFonts w:hint="eastAsia" w:ascii="宋体" w:hAnsi="宋体" w:cs="宋体"/>
                <w:kern w:val="0"/>
                <w:sz w:val="24"/>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5</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4"/>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0"/>
    </w:p>
    <w:p>
      <w:pPr>
        <w:keepNext/>
        <w:keepLines/>
        <w:spacing w:before="260" w:after="260" w:line="360" w:lineRule="auto"/>
        <w:jc w:val="center"/>
        <w:outlineLvl w:val="1"/>
        <w:rPr>
          <w:rFonts w:ascii="宋体" w:hAnsi="宋体" w:cs="宋体"/>
          <w:b/>
          <w:bCs/>
          <w:sz w:val="24"/>
        </w:rPr>
      </w:pPr>
      <w:bookmarkStart w:id="22" w:name="_Toc5116"/>
      <w:bookmarkStart w:id="23" w:name="_Toc19494"/>
      <w:bookmarkStart w:id="24" w:name="_Toc31827"/>
      <w:bookmarkStart w:id="25" w:name="_Toc6548"/>
      <w:r>
        <w:rPr>
          <w:rFonts w:hint="eastAsia" w:ascii="宋体" w:hAnsi="宋体" w:cs="宋体"/>
          <w:b/>
          <w:sz w:val="24"/>
        </w:rPr>
        <w:t>一、</w:t>
      </w:r>
      <w:r>
        <w:rPr>
          <w:rFonts w:hint="eastAsia" w:ascii="宋体" w:hAnsi="宋体" w:cs="宋体"/>
          <w:b/>
          <w:bCs/>
          <w:sz w:val="24"/>
        </w:rPr>
        <w:t>投标文件包装封面参考</w:t>
      </w:r>
      <w:bookmarkEnd w:id="22"/>
      <w:bookmarkEnd w:id="23"/>
      <w:bookmarkEnd w:id="24"/>
      <w:bookmarkEnd w:id="25"/>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10"/>
              <w:tabs>
                <w:tab w:val="left" w:pos="562"/>
                <w:tab w:val="left" w:pos="3372"/>
                <w:tab w:val="left" w:pos="3653"/>
              </w:tabs>
              <w:spacing w:line="360" w:lineRule="auto"/>
              <w:rPr>
                <w:rFonts w:ascii="黑体" w:eastAsia="黑体"/>
                <w:b/>
                <w:sz w:val="72"/>
                <w:szCs w:val="72"/>
              </w:rPr>
            </w:pPr>
          </w:p>
          <w:p>
            <w:pPr>
              <w:pStyle w:val="10"/>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10"/>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10"/>
              <w:tabs>
                <w:tab w:val="left" w:pos="562"/>
                <w:tab w:val="left" w:pos="3372"/>
                <w:tab w:val="left" w:pos="3653"/>
              </w:tabs>
              <w:spacing w:line="360" w:lineRule="auto"/>
              <w:rPr>
                <w:rFonts w:ascii="仿宋_GB2312" w:eastAsia="仿宋_GB2312"/>
                <w:b/>
                <w:sz w:val="32"/>
              </w:rPr>
            </w:pPr>
          </w:p>
          <w:p>
            <w:pPr>
              <w:pStyle w:val="10"/>
              <w:tabs>
                <w:tab w:val="left" w:pos="562"/>
                <w:tab w:val="left" w:pos="3372"/>
                <w:tab w:val="left" w:pos="3653"/>
              </w:tabs>
              <w:spacing w:line="360" w:lineRule="auto"/>
              <w:rPr>
                <w:rFonts w:ascii="仿宋_GB2312" w:eastAsia="仿宋_GB2312"/>
                <w:b/>
                <w:sz w:val="32"/>
              </w:rPr>
            </w:pPr>
          </w:p>
          <w:p>
            <w:pPr>
              <w:pStyle w:val="10"/>
              <w:tabs>
                <w:tab w:val="left" w:pos="562"/>
                <w:tab w:val="left" w:pos="3372"/>
                <w:tab w:val="left" w:pos="3653"/>
              </w:tabs>
              <w:spacing w:line="360" w:lineRule="auto"/>
              <w:ind w:firstLine="900" w:firstLineChars="320"/>
              <w:rPr>
                <w:rFonts w:ascii="仿宋_GB2312" w:eastAsia="仿宋_GB2312"/>
                <w:b/>
                <w:sz w:val="28"/>
                <w:szCs w:val="28"/>
              </w:rPr>
            </w:pPr>
          </w:p>
          <w:p/>
          <w:p>
            <w:pPr>
              <w:pStyle w:val="10"/>
              <w:tabs>
                <w:tab w:val="left" w:pos="562"/>
                <w:tab w:val="left" w:pos="3372"/>
                <w:tab w:val="left" w:pos="3653"/>
              </w:tabs>
              <w:spacing w:line="360" w:lineRule="auto"/>
              <w:rPr>
                <w:rFonts w:ascii="仿宋_GB2312" w:eastAsia="仿宋_GB2312"/>
                <w:b/>
                <w:sz w:val="28"/>
                <w:szCs w:val="28"/>
              </w:rPr>
            </w:pPr>
          </w:p>
          <w:p>
            <w:pPr>
              <w:pStyle w:val="10"/>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10"/>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10"/>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10"/>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2"/>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6" w:name="_Toc16724"/>
    </w:p>
    <w:p>
      <w:pPr>
        <w:pStyle w:val="2"/>
        <w:rPr>
          <w:rFonts w:ascii="宋体" w:cs="宋体"/>
          <w:b/>
          <w:sz w:val="24"/>
        </w:rPr>
      </w:pPr>
      <w:r>
        <w:rPr>
          <w:rFonts w:hint="eastAsia" w:ascii="宋体" w:eastAsia="宋体" w:cs="宋体"/>
          <w:b/>
          <w:sz w:val="24"/>
        </w:rPr>
        <w:t>二、投标文件—目录</w:t>
      </w:r>
      <w:bookmarkEnd w:id="26"/>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29"/>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、同类项目业绩</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、团队成员（项目负责人除外）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实施方案</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en-US" w:eastAsia="zh-CN"/>
        </w:rPr>
        <w:t>3、</w:t>
      </w:r>
      <w:r>
        <w:rPr>
          <w:rFonts w:hint="eastAsia" w:ascii="宋体" w:hAnsi="宋体" w:cs="宋体"/>
          <w:sz w:val="24"/>
          <w:lang w:val="sq-AL"/>
        </w:rPr>
        <w:t>对项目的整体理解</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sq-AL"/>
        </w:rPr>
        <w:t>项目重点难点分析、应对措施及相关的合理化建议</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sq-AL"/>
        </w:rPr>
        <w:t>进度计划及质量保证</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fr-CH"/>
        </w:rPr>
        <w:t>投标人认为有必要提供的其他材料。</w:t>
      </w:r>
    </w:p>
    <w:p>
      <w:pPr>
        <w:rPr>
          <w:rFonts w:ascii="宋体" w:hAnsi="宋体" w:cs="宋体"/>
          <w:b/>
          <w:bCs/>
          <w:sz w:val="24"/>
        </w:rPr>
      </w:pPr>
    </w:p>
    <w:p>
      <w:pPr>
        <w:rPr>
          <w:rFonts w:ascii="宋体" w:hAnsi="宋体" w:cs="宋体"/>
          <w:b/>
          <w:bCs/>
          <w:sz w:val="24"/>
        </w:rPr>
      </w:pPr>
    </w:p>
    <w:p>
      <w:pPr>
        <w:ind w:firstLine="482" w:firstLineChars="200"/>
        <w:rPr>
          <w:rFonts w:ascii="宋体" w:hAnsi="宋体" w:cs="宋体"/>
          <w:b/>
          <w:bCs/>
          <w:sz w:val="24"/>
        </w:rPr>
      </w:pPr>
      <w:r>
        <w:rPr>
          <w:rFonts w:hint="eastAsia" w:ascii="宋体" w:hAnsi="宋体" w:cs="宋体"/>
          <w:b/>
          <w:bCs/>
          <w:sz w:val="24"/>
        </w:rPr>
        <w:t>注：投标文件需根据目录内容编写页码，正本不得活页装订。</w:t>
      </w:r>
      <w:r>
        <w:rPr>
          <w:rFonts w:hint="eastAsia" w:ascii="宋体" w:hAnsi="宋体" w:cs="宋体"/>
          <w:b/>
          <w:bCs/>
          <w:sz w:val="24"/>
        </w:rPr>
        <w:br w:type="page"/>
      </w:r>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0"/>
        <w:spacing w:line="360" w:lineRule="auto"/>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12"/>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12"/>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12"/>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12"/>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1</w:t>
            </w:r>
          </w:p>
        </w:tc>
        <w:tc>
          <w:tcPr>
            <w:tcW w:w="2039" w:type="dxa"/>
            <w:vAlign w:val="center"/>
          </w:tcPr>
          <w:p>
            <w:pPr>
              <w:pStyle w:val="12"/>
              <w:spacing w:line="360" w:lineRule="auto"/>
              <w:jc w:val="center"/>
              <w:rPr>
                <w:rFonts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w:t>
            </w:r>
          </w:p>
        </w:tc>
        <w:tc>
          <w:tcPr>
            <w:tcW w:w="2039" w:type="dxa"/>
            <w:vAlign w:val="center"/>
          </w:tcPr>
          <w:p>
            <w:pPr>
              <w:pStyle w:val="12"/>
              <w:spacing w:line="360" w:lineRule="auto"/>
              <w:jc w:val="center"/>
              <w:rPr>
                <w:rFonts w:hAnsi="宋体" w:cs="宋体"/>
                <w:sz w:val="24"/>
              </w:rPr>
            </w:pPr>
            <w:r>
              <w:rPr>
                <w:rFonts w:hint="eastAsia" w:hAnsi="宋体" w:cs="宋体"/>
                <w:sz w:val="24"/>
              </w:rPr>
              <w:t>…</w:t>
            </w: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注：可根据需要自行调整报价格式。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6"/>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10"/>
        <w:spacing w:line="360" w:lineRule="auto"/>
      </w:pPr>
    </w:p>
    <w:p>
      <w:pPr>
        <w:tabs>
          <w:tab w:val="left" w:pos="640"/>
          <w:tab w:val="left" w:pos="1260"/>
          <w:tab w:val="left" w:pos="1418"/>
        </w:tabs>
        <w:spacing w:line="360" w:lineRule="auto"/>
        <w:jc w:val="center"/>
        <w:rPr>
          <w:lang w:val="fr-CH"/>
        </w:rP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fr-CH"/>
        </w:rPr>
        <w:t>营业证照</w:t>
      </w: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360" w:lineRule="auto"/>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2" w:firstLineChars="200"/>
        <w:jc w:val="left"/>
        <w:rPr>
          <w:rFonts w:ascii="宋体" w:hAnsi="宋体" w:cs="宋体"/>
          <w:kern w:val="0"/>
          <w:sz w:val="24"/>
        </w:rPr>
      </w:pPr>
      <w:r>
        <w:rPr>
          <w:rFonts w:hint="eastAsia" w:ascii="宋体" w:hAnsi="宋体" w:cs="宋体"/>
          <w:b/>
          <w:bCs/>
          <w:kern w:val="0"/>
          <w:sz w:val="24"/>
        </w:rPr>
        <w:t>2</w:t>
      </w:r>
      <w:r>
        <w:rPr>
          <w:rFonts w:hint="eastAsia" w:ascii="宋体" w:hAnsi="宋体" w:cs="宋体"/>
          <w:b/>
          <w:bCs/>
          <w:sz w:val="24"/>
        </w:rPr>
        <w:t>.我单位</w:t>
      </w:r>
      <w:r>
        <w:rPr>
          <w:rFonts w:hint="eastAsia" w:ascii="宋体" w:hAnsi="宋体" w:cs="宋体"/>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2" w:firstLineChars="200"/>
        <w:jc w:val="left"/>
        <w:rPr>
          <w:rFonts w:ascii="宋体" w:hAnsi="宋体" w:cs="宋体"/>
          <w:b/>
          <w:bCs/>
          <w:kern w:val="0"/>
          <w:sz w:val="24"/>
        </w:rPr>
      </w:pPr>
      <w:r>
        <w:rPr>
          <w:rFonts w:hint="eastAsia" w:ascii="宋体" w:hAnsi="宋体" w:cs="宋体"/>
          <w:b/>
          <w:bCs/>
          <w:kern w:val="0"/>
          <w:sz w:val="24"/>
        </w:rPr>
        <w:t>3</w:t>
      </w: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7.我单位如果中标，做到诚实守信，依照本项目招标文件需求内容、签署的采购合同及本单位在投标中所作的一切承诺履约；我单位承诺中标后项目不转包，未经采购人同意不进行分包。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10"/>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10"/>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10"/>
        <w:spacing w:line="360" w:lineRule="auto"/>
        <w:rPr>
          <w:lang w:val="fr-CH"/>
        </w:rPr>
      </w:pPr>
    </w:p>
    <w:p>
      <w:pPr>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ascii="宋体" w:hAnsi="宋体" w:cs="宋体"/>
          <w:sz w:val="24"/>
        </w:rPr>
      </w:pPr>
    </w:p>
    <w:p>
      <w:pPr>
        <w:widowControl/>
        <w:jc w:val="left"/>
        <w:rPr>
          <w:rFonts w:ascii="宋体" w:hAnsi="宋体" w:cs="宋体"/>
          <w:b/>
          <w:sz w:val="24"/>
        </w:rPr>
      </w:pPr>
      <w:r>
        <w:rPr>
          <w:rFonts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szCs w:val="21"/>
        </w:rPr>
      </w:pPr>
      <w:r>
        <w:rPr>
          <w:rFonts w:hint="eastAsia" w:ascii="宋体" w:hAnsi="宋体" w:cs="宋体"/>
          <w:b/>
          <w:bCs/>
          <w:sz w:val="24"/>
        </w:rPr>
        <w:t>法定代表人（签字或盖章）：</w:t>
      </w: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12"/>
        <w:spacing w:line="360" w:lineRule="auto"/>
        <w:jc w:val="center"/>
        <w:rPr>
          <w:rFonts w:hAnsi="宋体" w:cs="宋体"/>
          <w:b/>
          <w:sz w:val="24"/>
        </w:rPr>
      </w:pPr>
    </w:p>
    <w:p>
      <w:pPr>
        <w:pStyle w:val="10"/>
        <w:rPr>
          <w:rFonts w:ascii="宋体"/>
        </w:rPr>
      </w:pPr>
      <w:r>
        <w:br w:type="page"/>
      </w:r>
    </w:p>
    <w:p>
      <w:pPr>
        <w:pStyle w:val="12"/>
        <w:spacing w:line="360" w:lineRule="auto"/>
        <w:jc w:val="center"/>
        <w:rPr>
          <w:rFonts w:hAnsi="宋体" w:cs="宋体"/>
          <w:b/>
          <w:sz w:val="24"/>
        </w:rPr>
      </w:pPr>
      <w:r>
        <w:rPr>
          <w:rFonts w:hint="eastAsia" w:hAnsi="宋体" w:cs="宋体"/>
          <w:b/>
          <w:sz w:val="24"/>
        </w:rPr>
        <w:t>8、法定代表人授权书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widowControl/>
        <w:autoSpaceDE w:val="0"/>
        <w:autoSpaceDN w:val="0"/>
        <w:spacing w:line="360" w:lineRule="auto"/>
        <w:ind w:right="26"/>
        <w:textAlignment w:val="bottom"/>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ind w:right="26" w:firstLine="540"/>
        <w:textAlignment w:val="bottom"/>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10"/>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11、同类项目业绩</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12、项目负责人</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13、团队成员（项目负责人除外）</w:t>
      </w:r>
    </w:p>
    <w:p>
      <w:pPr>
        <w:tabs>
          <w:tab w:val="left" w:pos="640"/>
          <w:tab w:val="left" w:pos="1260"/>
          <w:tab w:val="left" w:pos="1418"/>
        </w:tabs>
        <w:spacing w:line="360" w:lineRule="auto"/>
        <w:rPr>
          <w:rFonts w:ascii="宋体" w:hAnsi="宋体" w:cs="宋体"/>
          <w:sz w:val="24"/>
        </w:rPr>
      </w:pPr>
      <w:r>
        <w:rPr>
          <w:rFonts w:hint="eastAsia" w:ascii="宋体" w:hAnsi="宋体" w:cs="宋体"/>
          <w:b/>
          <w:bCs/>
          <w:sz w:val="24"/>
        </w:rPr>
        <w:t>14、投标人认为有必要提供的其他材料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10"/>
        <w:spacing w:line="360" w:lineRule="auto"/>
        <w:rPr>
          <w:lang w:val="fr-CH"/>
        </w:rPr>
      </w:pPr>
    </w:p>
    <w:p>
      <w:pPr>
        <w:tabs>
          <w:tab w:val="left" w:pos="640"/>
          <w:tab w:val="left" w:pos="1260"/>
          <w:tab w:val="left" w:pos="1418"/>
        </w:tabs>
        <w:spacing w:line="480" w:lineRule="auto"/>
        <w:ind w:right="-420" w:rightChars="-200"/>
        <w:rPr>
          <w:rFonts w:hint="eastAsia" w:ascii="宋体" w:hAnsi="宋体" w:eastAsia="宋体" w:cs="宋体"/>
          <w:b/>
          <w:bCs/>
          <w:sz w:val="24"/>
          <w:lang w:val="en-US" w:eastAsia="zh-CN"/>
        </w:rPr>
      </w:pPr>
      <w:r>
        <w:rPr>
          <w:rFonts w:hint="eastAsia" w:ascii="宋体" w:hAnsi="宋体" w:cs="宋体"/>
          <w:sz w:val="24"/>
          <w:lang w:val="sq-AL"/>
        </w:rPr>
        <w:br w:type="page"/>
      </w:r>
      <w:r>
        <w:rPr>
          <w:rFonts w:hint="eastAsia" w:ascii="宋体" w:hAnsi="宋体" w:cs="宋体"/>
          <w:b/>
          <w:bCs/>
          <w:sz w:val="24"/>
        </w:rPr>
        <w:t>2、</w:t>
      </w:r>
      <w:r>
        <w:rPr>
          <w:rFonts w:hint="eastAsia" w:ascii="宋体" w:hAnsi="宋体" w:cs="宋体"/>
          <w:b/>
          <w:bCs/>
          <w:sz w:val="24"/>
          <w:lang w:val="en-US" w:eastAsia="zh-CN"/>
        </w:rPr>
        <w:t>实施方案</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lang w:val="en-US" w:eastAsia="zh-CN"/>
        </w:rPr>
        <w:t>3、</w:t>
      </w:r>
      <w:r>
        <w:rPr>
          <w:rFonts w:hint="eastAsia" w:ascii="宋体" w:hAnsi="宋体" w:cs="宋体"/>
          <w:b/>
          <w:bCs/>
          <w:sz w:val="24"/>
        </w:rPr>
        <w:t>对项目的整体理解；</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rPr>
        <w:t>、项目重点难点分析、应对措施及相关的合理化建议；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、进度计划及质量保证；</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、投标人认为有必要提供的其他材料</w:t>
      </w:r>
    </w:p>
    <w:p>
      <w:pPr>
        <w:pStyle w:val="10"/>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1"/>
      <w:bookmarkStart w:id="27" w:name="_Toc6251"/>
      <w:bookmarkStart w:id="28" w:name="_Toc3166"/>
      <w:r>
        <w:rPr>
          <w:rFonts w:hint="eastAsia" w:ascii="宋体" w:hAnsi="宋体" w:cs="宋体"/>
          <w:b/>
          <w:bCs/>
          <w:sz w:val="24"/>
        </w:rPr>
        <w:t>（1）附件：相关政策</w:t>
      </w:r>
      <w:bookmarkEnd w:id="27"/>
      <w:bookmarkEnd w:id="28"/>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10"/>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b/>
          <w:bCs/>
          <w:sz w:val="24"/>
        </w:rPr>
      </w:pPr>
      <w:r>
        <w:rPr>
          <w:rFonts w:hint="eastAsia" w:ascii="宋体" w:hAnsi="宋体" w:cs="宋体"/>
          <w:kern w:val="0"/>
          <w:sz w:val="24"/>
        </w:rPr>
        <w:t>2020年12月18日</w:t>
      </w: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10"/>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10"/>
        <w:tabs>
          <w:tab w:val="left" w:pos="562"/>
          <w:tab w:val="left" w:pos="3372"/>
          <w:tab w:val="left" w:pos="3653"/>
        </w:tabs>
        <w:spacing w:before="5" w:line="360" w:lineRule="auto"/>
        <w:rPr>
          <w:rFonts w:ascii="宋体" w:hAnsi="宋体" w:cs="宋体"/>
          <w:sz w:val="24"/>
        </w:rPr>
      </w:pP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10"/>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10"/>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pStyle w:val="10"/>
        <w:tabs>
          <w:tab w:val="left" w:pos="562"/>
          <w:tab w:val="left" w:pos="3372"/>
          <w:tab w:val="left" w:pos="3653"/>
        </w:tabs>
        <w:spacing w:before="30" w:line="360" w:lineRule="auto"/>
        <w:ind w:firstLine="1928" w:firstLineChars="800"/>
        <w:jc w:val="center"/>
        <w:rPr>
          <w:rFonts w:ascii="宋体" w:hAnsi="宋体" w:cs="宋体"/>
          <w:b/>
          <w:bCs/>
          <w:sz w:val="24"/>
        </w:rPr>
      </w:pPr>
      <w:r>
        <w:rPr>
          <w:rFonts w:hint="eastAsia" w:ascii="宋体" w:hAnsi="宋体" w:cs="宋体"/>
          <w:b/>
          <w:bCs/>
          <w:sz w:val="24"/>
        </w:rPr>
        <w:t>中小企业声明函（货物）</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10"/>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采购文件中明确的所属行业：租赁和商务服务业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采购文件中明确的所属行业：租赁和商务服务业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10"/>
        <w:tabs>
          <w:tab w:val="left" w:pos="562"/>
          <w:tab w:val="left" w:pos="3372"/>
          <w:tab w:val="left" w:pos="3653"/>
        </w:tabs>
        <w:spacing w:line="360" w:lineRule="auto"/>
        <w:ind w:firstLine="472" w:firstLineChars="200"/>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spacing w:line="360" w:lineRule="auto"/>
        <w:ind w:firstLine="5192" w:firstLineChars="2200"/>
        <w:rPr>
          <w:rFonts w:ascii="宋体" w:hAnsi="宋体" w:cs="宋体"/>
          <w:spacing w:val="-2"/>
          <w:sz w:val="24"/>
        </w:rPr>
      </w:pPr>
    </w:p>
    <w:p>
      <w:pPr>
        <w:pStyle w:val="10"/>
        <w:tabs>
          <w:tab w:val="left" w:pos="562"/>
          <w:tab w:val="left" w:pos="3372"/>
          <w:tab w:val="left" w:pos="3653"/>
        </w:tabs>
        <w:spacing w:line="360" w:lineRule="auto"/>
        <w:ind w:firstLine="5192" w:firstLineChars="2200"/>
      </w:pPr>
      <w:r>
        <w:rPr>
          <w:rFonts w:hint="eastAsia" w:ascii="宋体" w:hAnsi="宋体" w:cs="宋体"/>
          <w:spacing w:val="-2"/>
          <w:sz w:val="24"/>
        </w:rPr>
        <w:t>企业名称（盖章）日期：</w:t>
      </w:r>
    </w:p>
    <w:p>
      <w:pPr>
        <w:pStyle w:val="10"/>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采购文件中明确的所属行业：租赁和商务服务业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采购文件中明确的所属行业：租赁和商务服务业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10"/>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10"/>
        <w:tabs>
          <w:tab w:val="left" w:pos="562"/>
          <w:tab w:val="left" w:pos="3372"/>
          <w:tab w:val="left" w:pos="3653"/>
        </w:tabs>
        <w:spacing w:line="360" w:lineRule="auto"/>
        <w:ind w:left="4200" w:leftChars="2000"/>
        <w:rPr>
          <w:rFonts w:ascii="宋体" w:hAnsi="宋体" w:cs="宋体"/>
          <w:spacing w:val="-2"/>
          <w:sz w:val="24"/>
        </w:rPr>
      </w:pPr>
    </w:p>
    <w:p>
      <w:pPr>
        <w:pStyle w:val="10"/>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10"/>
        <w:tabs>
          <w:tab w:val="left" w:pos="562"/>
          <w:tab w:val="left" w:pos="3372"/>
          <w:tab w:val="left" w:pos="3653"/>
        </w:tabs>
        <w:spacing w:before="30" w:line="360" w:lineRule="auto"/>
        <w:rPr>
          <w:rFonts w:ascii="宋体" w:hAnsi="宋体" w:cs="宋体"/>
          <w:spacing w:val="-2"/>
          <w:sz w:val="24"/>
        </w:rPr>
      </w:pPr>
    </w:p>
    <w:p>
      <w:pPr>
        <w:pStyle w:val="10"/>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10"/>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10"/>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10"/>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b/>
                <w:sz w:val="24"/>
                <w:szCs w:val="24"/>
              </w:rPr>
            </w:pPr>
            <w:r>
              <w:rPr>
                <w:rFonts w:hint="eastAsia"/>
                <w:b/>
                <w:sz w:val="24"/>
                <w:szCs w:val="24"/>
              </w:rPr>
              <w:t>序号</w:t>
            </w:r>
          </w:p>
        </w:tc>
        <w:tc>
          <w:tcPr>
            <w:tcW w:w="1411" w:type="dxa"/>
            <w:vAlign w:val="center"/>
          </w:tcPr>
          <w:p>
            <w:pPr>
              <w:pStyle w:val="53"/>
              <w:jc w:val="center"/>
              <w:rPr>
                <w:b/>
                <w:sz w:val="24"/>
                <w:szCs w:val="24"/>
              </w:rPr>
            </w:pPr>
            <w:r>
              <w:rPr>
                <w:rFonts w:hint="eastAsia"/>
                <w:b/>
                <w:sz w:val="24"/>
                <w:szCs w:val="24"/>
              </w:rPr>
              <w:t>项目名称</w:t>
            </w:r>
          </w:p>
        </w:tc>
        <w:tc>
          <w:tcPr>
            <w:tcW w:w="2505" w:type="dxa"/>
            <w:vAlign w:val="center"/>
          </w:tcPr>
          <w:p>
            <w:pPr>
              <w:pStyle w:val="53"/>
              <w:jc w:val="center"/>
              <w:rPr>
                <w:b/>
                <w:sz w:val="24"/>
                <w:szCs w:val="24"/>
              </w:rPr>
            </w:pPr>
            <w:r>
              <w:rPr>
                <w:rFonts w:hint="eastAsia"/>
                <w:b/>
                <w:sz w:val="24"/>
                <w:szCs w:val="24"/>
              </w:rPr>
              <w:t>预留选项</w:t>
            </w:r>
          </w:p>
        </w:tc>
        <w:tc>
          <w:tcPr>
            <w:tcW w:w="1905" w:type="dxa"/>
            <w:vAlign w:val="center"/>
          </w:tcPr>
          <w:p>
            <w:pPr>
              <w:pStyle w:val="53"/>
              <w:jc w:val="center"/>
              <w:rPr>
                <w:b/>
                <w:sz w:val="24"/>
                <w:szCs w:val="24"/>
              </w:rPr>
            </w:pPr>
            <w:r>
              <w:rPr>
                <w:rFonts w:hint="eastAsia"/>
                <w:b/>
                <w:sz w:val="24"/>
                <w:szCs w:val="24"/>
              </w:rPr>
              <w:t>面向中小企业采购金额</w:t>
            </w:r>
          </w:p>
        </w:tc>
        <w:tc>
          <w:tcPr>
            <w:tcW w:w="2135" w:type="dxa"/>
            <w:vAlign w:val="center"/>
          </w:tcPr>
          <w:p>
            <w:pPr>
              <w:pStyle w:val="53"/>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53"/>
              <w:jc w:val="center"/>
              <w:rPr>
                <w:sz w:val="24"/>
                <w:szCs w:val="24"/>
              </w:rPr>
            </w:pPr>
          </w:p>
        </w:tc>
        <w:tc>
          <w:tcPr>
            <w:tcW w:w="1411" w:type="dxa"/>
            <w:tcBorders>
              <w:bottom w:val="nil"/>
            </w:tcBorders>
            <w:vAlign w:val="center"/>
          </w:tcPr>
          <w:p>
            <w:pPr>
              <w:pStyle w:val="53"/>
              <w:jc w:val="center"/>
            </w:pPr>
          </w:p>
        </w:tc>
        <w:tc>
          <w:tcPr>
            <w:tcW w:w="2505" w:type="dxa"/>
            <w:tcBorders>
              <w:bottom w:val="nil"/>
            </w:tcBorders>
            <w:vAlign w:val="center"/>
          </w:tcPr>
          <w:p>
            <w:pPr>
              <w:pStyle w:val="53"/>
              <w:jc w:val="center"/>
            </w:pPr>
            <w:r>
              <w:rPr>
                <w:rFonts w:hint="eastAsia"/>
              </w:rPr>
              <w:t>（填写“采购项</w:t>
            </w:r>
          </w:p>
        </w:tc>
        <w:tc>
          <w:tcPr>
            <w:tcW w:w="1905" w:type="dxa"/>
            <w:tcBorders>
              <w:bottom w:val="nil"/>
            </w:tcBorders>
            <w:vAlign w:val="center"/>
          </w:tcPr>
          <w:p>
            <w:pPr>
              <w:pStyle w:val="53"/>
              <w:jc w:val="center"/>
            </w:pPr>
          </w:p>
        </w:tc>
        <w:tc>
          <w:tcPr>
            <w:tcW w:w="2135" w:type="dxa"/>
            <w:vMerge w:val="restart"/>
            <w:vAlign w:val="center"/>
          </w:tcPr>
          <w:p>
            <w:pPr>
              <w:pStyle w:val="53"/>
              <w:jc w:val="center"/>
            </w:pPr>
          </w:p>
          <w:p>
            <w:pPr>
              <w:pStyle w:val="53"/>
              <w:jc w:val="center"/>
            </w:pPr>
          </w:p>
          <w:p>
            <w:pPr>
              <w:pStyle w:val="53"/>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目整体预留”、</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“设置专门采购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（填写集中采</w:t>
            </w:r>
          </w:p>
        </w:tc>
        <w:tc>
          <w:tcPr>
            <w:tcW w:w="2505" w:type="dxa"/>
            <w:tcBorders>
              <w:top w:val="nil"/>
              <w:bottom w:val="nil"/>
            </w:tcBorders>
            <w:vAlign w:val="center"/>
          </w:tcPr>
          <w:p>
            <w:pPr>
              <w:pStyle w:val="53"/>
              <w:jc w:val="center"/>
            </w:pPr>
            <w:r>
              <w:rPr>
                <w:rFonts w:hint="eastAsia"/>
              </w:rPr>
              <w:t>包”、“要求以</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购目录以内或</w:t>
            </w:r>
          </w:p>
        </w:tc>
        <w:tc>
          <w:tcPr>
            <w:tcW w:w="2505" w:type="dxa"/>
            <w:tcBorders>
              <w:top w:val="nil"/>
              <w:bottom w:val="nil"/>
            </w:tcBorders>
            <w:vAlign w:val="center"/>
          </w:tcPr>
          <w:p>
            <w:pPr>
              <w:pStyle w:val="53"/>
              <w:jc w:val="center"/>
            </w:pPr>
            <w:r>
              <w:rPr>
                <w:rFonts w:hint="eastAsia"/>
              </w:rPr>
              <w:t>联合体形式参</w:t>
            </w:r>
          </w:p>
        </w:tc>
        <w:tc>
          <w:tcPr>
            <w:tcW w:w="1905" w:type="dxa"/>
            <w:tcBorders>
              <w:top w:val="nil"/>
              <w:bottom w:val="nil"/>
            </w:tcBorders>
            <w:vAlign w:val="center"/>
          </w:tcPr>
          <w:p>
            <w:pPr>
              <w:pStyle w:val="53"/>
              <w:jc w:val="center"/>
            </w:pPr>
            <w:r>
              <w:rPr>
                <w:rFonts w:hint="eastAsia"/>
              </w:rPr>
              <w:t>（精确到万元）</w:t>
            </w: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者采购限额标</w:t>
            </w:r>
          </w:p>
        </w:tc>
        <w:tc>
          <w:tcPr>
            <w:tcW w:w="2505" w:type="dxa"/>
            <w:tcBorders>
              <w:top w:val="nil"/>
              <w:bottom w:val="nil"/>
            </w:tcBorders>
            <w:vAlign w:val="center"/>
          </w:tcPr>
          <w:p>
            <w:pPr>
              <w:pStyle w:val="53"/>
              <w:jc w:val="center"/>
            </w:pPr>
            <w:r>
              <w:rPr>
                <w:rFonts w:hint="eastAsia"/>
              </w:rPr>
              <w:t>加”或者“要求</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准以上的采购</w:t>
            </w:r>
          </w:p>
        </w:tc>
        <w:tc>
          <w:tcPr>
            <w:tcW w:w="2505" w:type="dxa"/>
            <w:tcBorders>
              <w:top w:val="nil"/>
              <w:bottom w:val="nil"/>
            </w:tcBorders>
            <w:vAlign w:val="center"/>
          </w:tcPr>
          <w:p>
            <w:pPr>
              <w:pStyle w:val="53"/>
              <w:jc w:val="center"/>
            </w:pPr>
            <w:r>
              <w:rPr>
                <w:rFonts w:hint="eastAsia"/>
              </w:rPr>
              <w:t>合同分包”，除</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项目</w:t>
            </w:r>
          </w:p>
        </w:tc>
        <w:tc>
          <w:tcPr>
            <w:tcW w:w="2505" w:type="dxa"/>
            <w:tcBorders>
              <w:top w:val="nil"/>
              <w:bottom w:val="nil"/>
            </w:tcBorders>
            <w:vAlign w:val="center"/>
          </w:tcPr>
          <w:p>
            <w:pPr>
              <w:pStyle w:val="53"/>
              <w:jc w:val="center"/>
            </w:pPr>
            <w:r>
              <w:rPr>
                <w:rFonts w:hint="eastAsia"/>
              </w:rPr>
              <w:t>“采购项目全部</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预留”外，还应</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当填写预留给中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tcBorders>
            <w:vAlign w:val="center"/>
          </w:tcPr>
          <w:p>
            <w:pPr>
              <w:pStyle w:val="53"/>
              <w:jc w:val="center"/>
            </w:pPr>
          </w:p>
        </w:tc>
        <w:tc>
          <w:tcPr>
            <w:tcW w:w="2505" w:type="dxa"/>
            <w:tcBorders>
              <w:top w:val="nil"/>
            </w:tcBorders>
            <w:vAlign w:val="center"/>
          </w:tcPr>
          <w:p>
            <w:pPr>
              <w:pStyle w:val="53"/>
              <w:jc w:val="center"/>
            </w:pPr>
            <w:r>
              <w:rPr>
                <w:rFonts w:hint="eastAsia"/>
              </w:rPr>
              <w:t>小企业的比例）</w:t>
            </w:r>
          </w:p>
        </w:tc>
        <w:tc>
          <w:tcPr>
            <w:tcW w:w="1905" w:type="dxa"/>
            <w:tcBorders>
              <w:top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sz w:val="24"/>
                <w:szCs w:val="24"/>
              </w:rPr>
            </w:pPr>
            <w:r>
              <w:rPr>
                <w:rFonts w:hint="eastAsia"/>
                <w:sz w:val="24"/>
                <w:szCs w:val="24"/>
              </w:rPr>
              <w:t>……</w:t>
            </w:r>
          </w:p>
        </w:tc>
        <w:tc>
          <w:tcPr>
            <w:tcW w:w="1411" w:type="dxa"/>
            <w:vAlign w:val="center"/>
          </w:tcPr>
          <w:p>
            <w:pPr>
              <w:pStyle w:val="53"/>
              <w:jc w:val="center"/>
            </w:pPr>
            <w:r>
              <w:rPr>
                <w:rFonts w:hint="eastAsia"/>
              </w:rPr>
              <w:t>……</w:t>
            </w:r>
          </w:p>
        </w:tc>
        <w:tc>
          <w:tcPr>
            <w:tcW w:w="2505" w:type="dxa"/>
            <w:vAlign w:val="center"/>
          </w:tcPr>
          <w:p>
            <w:pPr>
              <w:pStyle w:val="53"/>
              <w:jc w:val="center"/>
            </w:pPr>
            <w:r>
              <w:rPr>
                <w:rFonts w:hint="eastAsia"/>
              </w:rPr>
              <w:t>……</w:t>
            </w:r>
          </w:p>
        </w:tc>
        <w:tc>
          <w:tcPr>
            <w:tcW w:w="1905" w:type="dxa"/>
            <w:vAlign w:val="center"/>
          </w:tcPr>
          <w:p>
            <w:pPr>
              <w:pStyle w:val="53"/>
              <w:jc w:val="center"/>
            </w:pPr>
            <w:r>
              <w:rPr>
                <w:rFonts w:hint="eastAsia"/>
              </w:rPr>
              <w:t>……</w:t>
            </w:r>
          </w:p>
        </w:tc>
        <w:tc>
          <w:tcPr>
            <w:tcW w:w="2135" w:type="dxa"/>
            <w:vAlign w:val="center"/>
          </w:tcPr>
          <w:p>
            <w:pPr>
              <w:pStyle w:val="53"/>
              <w:jc w:val="center"/>
            </w:pPr>
            <w:r>
              <w:rPr>
                <w:rFonts w:hint="eastAsia"/>
              </w:rPr>
              <w:t>……</w:t>
            </w:r>
          </w:p>
        </w:tc>
      </w:tr>
    </w:tbl>
    <w:p>
      <w:pPr>
        <w:pStyle w:val="10"/>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10"/>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10"/>
        <w:tabs>
          <w:tab w:val="left" w:pos="562"/>
          <w:tab w:val="left" w:pos="3372"/>
          <w:tab w:val="left" w:pos="3653"/>
        </w:tabs>
        <w:rPr>
          <w:rFonts w:ascii="宋体" w:hAnsi="宋体" w:cs="宋体"/>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10"/>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rPr>
          <w:rFonts w:ascii="宋体" w:hAnsi="宋体" w:cs="宋体"/>
          <w:sz w:val="24"/>
        </w:rPr>
      </w:pPr>
    </w:p>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r>
        <w:rPr>
          <w:rFonts w:ascii="宋体" w:hAnsi="宋体" w:cs="宋体"/>
          <w:kern w:val="0"/>
          <w:sz w:val="24"/>
        </w:rPr>
        <w:br w:type="page"/>
      </w: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0"/>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29" w:name="sendNo"/>
      <w:r>
        <w:rPr>
          <w:rFonts w:hint="eastAsia"/>
        </w:rPr>
        <w:t>财库〔</w:t>
      </w:r>
      <w:bookmarkEnd w:id="29"/>
      <w:r>
        <w:rPr>
          <w:rFonts w:hint="eastAsia"/>
        </w:rPr>
        <w:t>2017〕141号</w:t>
      </w:r>
    </w:p>
    <w:p>
      <w:pPr>
        <w:pStyle w:val="19"/>
        <w:shd w:val="clear" w:color="auto" w:fill="FFFFFF"/>
        <w:spacing w:before="0" w:beforeAutospacing="0" w:after="0" w:afterAutospacing="0" w:line="360" w:lineRule="auto"/>
        <w:ind w:firstLine="480" w:firstLineChars="200"/>
      </w:pPr>
      <w:bookmarkStart w:id="3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r>
        <w:rPr>
          <w:rFonts w:hint="eastAsia"/>
        </w:rPr>
        <w:t>附件：</w:t>
      </w:r>
    </w:p>
    <w:p>
      <w:pPr>
        <w:pStyle w:val="54"/>
        <w:shd w:val="clear" w:color="auto" w:fill="FFFFFF"/>
        <w:spacing w:before="0" w:beforeAutospacing="0" w:after="0" w:afterAutospacing="0" w:line="360" w:lineRule="auto"/>
        <w:ind w:firstLine="482" w:firstLineChars="200"/>
        <w:jc w:val="center"/>
      </w:pPr>
      <w:r>
        <w:rPr>
          <w:rStyle w:val="55"/>
          <w:rFonts w:hint="eastAsia"/>
          <w:b/>
          <w:bCs/>
        </w:rPr>
        <w:t>残疾人福利性单位声明函</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firstLine="480" w:firstLineChars="200"/>
        <w:jc w:val="both"/>
      </w:pPr>
      <w:r>
        <w:rPr>
          <w:rStyle w:val="5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shd w:val="clear" w:color="auto" w:fill="FFFFFF"/>
        <w:spacing w:before="0" w:beforeAutospacing="0" w:after="0" w:afterAutospacing="0" w:line="360" w:lineRule="auto"/>
        <w:ind w:firstLine="480" w:firstLineChars="200"/>
        <w:jc w:val="both"/>
      </w:pPr>
      <w:r>
        <w:rPr>
          <w:rStyle w:val="55"/>
          <w:rFonts w:hint="eastAsia"/>
        </w:rPr>
        <w:t>本单位对上述声明的真实性负责。如有虚假，将依法承担相应责任。</w:t>
      </w:r>
    </w:p>
    <w:p>
      <w:pPr>
        <w:pStyle w:val="54"/>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right="2100" w:rightChars="1000"/>
        <w:jc w:val="right"/>
      </w:pPr>
      <w:r>
        <w:rPr>
          <w:rStyle w:val="55"/>
          <w:rFonts w:hint="eastAsia"/>
        </w:rPr>
        <w:t>单位名称（盖章）：</w:t>
      </w:r>
    </w:p>
    <w:p>
      <w:pPr>
        <w:pStyle w:val="54"/>
        <w:shd w:val="clear" w:color="auto" w:fill="FFFFFF"/>
        <w:spacing w:before="0" w:beforeAutospacing="0" w:after="0" w:afterAutospacing="0" w:line="360" w:lineRule="auto"/>
        <w:ind w:right="2100" w:rightChars="1000"/>
        <w:jc w:val="right"/>
        <w:rPr>
          <w:lang w:val="fr-CH"/>
        </w:rPr>
      </w:pPr>
      <w:r>
        <w:rPr>
          <w:rStyle w:val="5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10" w:type="first"/>
      <w:headerReference r:id="rId8" w:type="default"/>
      <w:headerReference r:id="rId9"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14</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15</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text="f"/>
          <v:textpath on="t" fitshape="t" fitpath="t" trim="f" xscale="f" string="黄志翔2023020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88104AC"/>
    <w:multiLevelType w:val="singleLevel"/>
    <w:tmpl w:val="A88104AC"/>
    <w:lvl w:ilvl="0" w:tentative="0">
      <w:start w:val="2"/>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revisionView w:markup="0"/>
  <w:trackRevisions w:val="1"/>
  <w:documentProtection w:enforcement="0"/>
  <w:defaultTabStop w:val="420"/>
  <w:evenAndOddHeaders w:val="1"/>
  <w:drawingGridHorizontalSpacing w:val="105"/>
  <w:drawingGridVerticalSpacing w:val="319"/>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 w:name="KSO_WPS_MARK_KEY" w:val="2ab1468d-354d-4d2b-8212-1b31b34359da"/>
  </w:docVars>
  <w:rsids>
    <w:rsidRoot w:val="000A03C9"/>
    <w:rsid w:val="00013C11"/>
    <w:rsid w:val="00050316"/>
    <w:rsid w:val="00060D38"/>
    <w:rsid w:val="00083A6F"/>
    <w:rsid w:val="00097523"/>
    <w:rsid w:val="000A03C9"/>
    <w:rsid w:val="00100FAE"/>
    <w:rsid w:val="0011760F"/>
    <w:rsid w:val="0011772A"/>
    <w:rsid w:val="00132F58"/>
    <w:rsid w:val="001405B8"/>
    <w:rsid w:val="001547DB"/>
    <w:rsid w:val="00161255"/>
    <w:rsid w:val="001656EE"/>
    <w:rsid w:val="00165AC8"/>
    <w:rsid w:val="00195D4B"/>
    <w:rsid w:val="00197EE5"/>
    <w:rsid w:val="001C583F"/>
    <w:rsid w:val="001C7267"/>
    <w:rsid w:val="001E1A47"/>
    <w:rsid w:val="0020254F"/>
    <w:rsid w:val="00211CA0"/>
    <w:rsid w:val="00254AF5"/>
    <w:rsid w:val="002719BF"/>
    <w:rsid w:val="0029395D"/>
    <w:rsid w:val="002A1AF1"/>
    <w:rsid w:val="002B3F9B"/>
    <w:rsid w:val="002D1734"/>
    <w:rsid w:val="002F2C22"/>
    <w:rsid w:val="00311414"/>
    <w:rsid w:val="003172CA"/>
    <w:rsid w:val="00323585"/>
    <w:rsid w:val="00343577"/>
    <w:rsid w:val="00345639"/>
    <w:rsid w:val="00376653"/>
    <w:rsid w:val="00385850"/>
    <w:rsid w:val="003C2306"/>
    <w:rsid w:val="003D1B6E"/>
    <w:rsid w:val="003D4F4C"/>
    <w:rsid w:val="003F5B3F"/>
    <w:rsid w:val="00401BD0"/>
    <w:rsid w:val="00401EB3"/>
    <w:rsid w:val="00415C48"/>
    <w:rsid w:val="0042043F"/>
    <w:rsid w:val="00424CFA"/>
    <w:rsid w:val="00426E83"/>
    <w:rsid w:val="00433FC9"/>
    <w:rsid w:val="004432A6"/>
    <w:rsid w:val="004F5E60"/>
    <w:rsid w:val="004F6D6E"/>
    <w:rsid w:val="00505C6A"/>
    <w:rsid w:val="00537D11"/>
    <w:rsid w:val="006304E7"/>
    <w:rsid w:val="0064558C"/>
    <w:rsid w:val="00653B64"/>
    <w:rsid w:val="006833C1"/>
    <w:rsid w:val="006A554B"/>
    <w:rsid w:val="006B6F72"/>
    <w:rsid w:val="006C61C8"/>
    <w:rsid w:val="006C6E4B"/>
    <w:rsid w:val="00703AD2"/>
    <w:rsid w:val="00737C28"/>
    <w:rsid w:val="0075213F"/>
    <w:rsid w:val="00753EA2"/>
    <w:rsid w:val="00756928"/>
    <w:rsid w:val="00766282"/>
    <w:rsid w:val="00786374"/>
    <w:rsid w:val="00787209"/>
    <w:rsid w:val="007A0FD6"/>
    <w:rsid w:val="007A2ED1"/>
    <w:rsid w:val="007D3CAE"/>
    <w:rsid w:val="007D7C67"/>
    <w:rsid w:val="008011B0"/>
    <w:rsid w:val="00816292"/>
    <w:rsid w:val="00820753"/>
    <w:rsid w:val="00832B49"/>
    <w:rsid w:val="00834FB1"/>
    <w:rsid w:val="00843468"/>
    <w:rsid w:val="0085718E"/>
    <w:rsid w:val="008652CD"/>
    <w:rsid w:val="00885B4B"/>
    <w:rsid w:val="0089023E"/>
    <w:rsid w:val="00892F70"/>
    <w:rsid w:val="008A6326"/>
    <w:rsid w:val="008C5042"/>
    <w:rsid w:val="008D6FAF"/>
    <w:rsid w:val="00917FB3"/>
    <w:rsid w:val="00932EB7"/>
    <w:rsid w:val="00945665"/>
    <w:rsid w:val="009527F9"/>
    <w:rsid w:val="009616B4"/>
    <w:rsid w:val="00974E84"/>
    <w:rsid w:val="009A3B81"/>
    <w:rsid w:val="009C7955"/>
    <w:rsid w:val="00A1236C"/>
    <w:rsid w:val="00A310EF"/>
    <w:rsid w:val="00A4283D"/>
    <w:rsid w:val="00A51F18"/>
    <w:rsid w:val="00A63EBC"/>
    <w:rsid w:val="00A648EF"/>
    <w:rsid w:val="00AB324C"/>
    <w:rsid w:val="00AB45A4"/>
    <w:rsid w:val="00B143A6"/>
    <w:rsid w:val="00B144F0"/>
    <w:rsid w:val="00B25982"/>
    <w:rsid w:val="00B259ED"/>
    <w:rsid w:val="00B31A25"/>
    <w:rsid w:val="00BA5DD2"/>
    <w:rsid w:val="00BE3DE1"/>
    <w:rsid w:val="00BE5EAE"/>
    <w:rsid w:val="00C13B37"/>
    <w:rsid w:val="00C22086"/>
    <w:rsid w:val="00C50A1D"/>
    <w:rsid w:val="00C62CF0"/>
    <w:rsid w:val="00C73E9F"/>
    <w:rsid w:val="00D000A7"/>
    <w:rsid w:val="00D03BA7"/>
    <w:rsid w:val="00D126E4"/>
    <w:rsid w:val="00D47730"/>
    <w:rsid w:val="00D60748"/>
    <w:rsid w:val="00D657EB"/>
    <w:rsid w:val="00D71356"/>
    <w:rsid w:val="00D93AA8"/>
    <w:rsid w:val="00DD5E18"/>
    <w:rsid w:val="00E3725B"/>
    <w:rsid w:val="00E60E6A"/>
    <w:rsid w:val="00E6754C"/>
    <w:rsid w:val="00E737B6"/>
    <w:rsid w:val="00EB2976"/>
    <w:rsid w:val="00EB5CD8"/>
    <w:rsid w:val="00EB6DAC"/>
    <w:rsid w:val="00EC4BC9"/>
    <w:rsid w:val="00F908A8"/>
    <w:rsid w:val="00F919F7"/>
    <w:rsid w:val="00FB6354"/>
    <w:rsid w:val="00FD0E00"/>
    <w:rsid w:val="00FD11FF"/>
    <w:rsid w:val="010C08BE"/>
    <w:rsid w:val="03193C38"/>
    <w:rsid w:val="038C3C8D"/>
    <w:rsid w:val="03C1213F"/>
    <w:rsid w:val="04AE4570"/>
    <w:rsid w:val="05150D0B"/>
    <w:rsid w:val="053C21BF"/>
    <w:rsid w:val="054816D1"/>
    <w:rsid w:val="05CD2DD6"/>
    <w:rsid w:val="064A228E"/>
    <w:rsid w:val="071023CF"/>
    <w:rsid w:val="07327CB2"/>
    <w:rsid w:val="07523881"/>
    <w:rsid w:val="0790598C"/>
    <w:rsid w:val="082A3964"/>
    <w:rsid w:val="085D25E7"/>
    <w:rsid w:val="089B0959"/>
    <w:rsid w:val="089D7C92"/>
    <w:rsid w:val="08AD1D28"/>
    <w:rsid w:val="08F62CB1"/>
    <w:rsid w:val="092D54BA"/>
    <w:rsid w:val="093B4F71"/>
    <w:rsid w:val="0A721337"/>
    <w:rsid w:val="0A7A6B3D"/>
    <w:rsid w:val="0ABD2B09"/>
    <w:rsid w:val="0AEC08C2"/>
    <w:rsid w:val="0BA32880"/>
    <w:rsid w:val="0C3F0ACA"/>
    <w:rsid w:val="0C553DB8"/>
    <w:rsid w:val="0CD81BE1"/>
    <w:rsid w:val="0CE83016"/>
    <w:rsid w:val="0CFB3713"/>
    <w:rsid w:val="0D3C3932"/>
    <w:rsid w:val="0D63079C"/>
    <w:rsid w:val="0DCE6580"/>
    <w:rsid w:val="0ED938D7"/>
    <w:rsid w:val="0F9D4375"/>
    <w:rsid w:val="10081A50"/>
    <w:rsid w:val="10491542"/>
    <w:rsid w:val="10E70644"/>
    <w:rsid w:val="115477D5"/>
    <w:rsid w:val="116936F0"/>
    <w:rsid w:val="11997B61"/>
    <w:rsid w:val="128767CC"/>
    <w:rsid w:val="137F7750"/>
    <w:rsid w:val="141077A2"/>
    <w:rsid w:val="14B922F8"/>
    <w:rsid w:val="14CA4799"/>
    <w:rsid w:val="150572EB"/>
    <w:rsid w:val="154F3251"/>
    <w:rsid w:val="158C17BA"/>
    <w:rsid w:val="15B6625F"/>
    <w:rsid w:val="161569FA"/>
    <w:rsid w:val="163C6D3C"/>
    <w:rsid w:val="168B0076"/>
    <w:rsid w:val="16D83A0F"/>
    <w:rsid w:val="16DA7CFF"/>
    <w:rsid w:val="16DB018A"/>
    <w:rsid w:val="185F6D12"/>
    <w:rsid w:val="188C4DE8"/>
    <w:rsid w:val="190478B9"/>
    <w:rsid w:val="192173DA"/>
    <w:rsid w:val="19F44886"/>
    <w:rsid w:val="1A3E3866"/>
    <w:rsid w:val="1AE73B7E"/>
    <w:rsid w:val="1B9A7CCF"/>
    <w:rsid w:val="1BAF21B2"/>
    <w:rsid w:val="1C191192"/>
    <w:rsid w:val="1D125EE3"/>
    <w:rsid w:val="1D425975"/>
    <w:rsid w:val="1DA67191"/>
    <w:rsid w:val="1E59657F"/>
    <w:rsid w:val="1EA02230"/>
    <w:rsid w:val="1F046865"/>
    <w:rsid w:val="1F881D57"/>
    <w:rsid w:val="1FCB7C3B"/>
    <w:rsid w:val="1FFD0469"/>
    <w:rsid w:val="207A6477"/>
    <w:rsid w:val="20987265"/>
    <w:rsid w:val="20F3093F"/>
    <w:rsid w:val="22364F87"/>
    <w:rsid w:val="22BE6CE5"/>
    <w:rsid w:val="22D075AB"/>
    <w:rsid w:val="231D6147"/>
    <w:rsid w:val="23DB5571"/>
    <w:rsid w:val="24743B45"/>
    <w:rsid w:val="24883A94"/>
    <w:rsid w:val="24AF3CB6"/>
    <w:rsid w:val="24F46A34"/>
    <w:rsid w:val="24F61A04"/>
    <w:rsid w:val="257F2EB4"/>
    <w:rsid w:val="259801A5"/>
    <w:rsid w:val="25FF38E2"/>
    <w:rsid w:val="267D25BB"/>
    <w:rsid w:val="2758697D"/>
    <w:rsid w:val="277E177D"/>
    <w:rsid w:val="27890B3D"/>
    <w:rsid w:val="28A54C15"/>
    <w:rsid w:val="2A74267E"/>
    <w:rsid w:val="2A77466A"/>
    <w:rsid w:val="2B1E02D7"/>
    <w:rsid w:val="2CCF4C71"/>
    <w:rsid w:val="2EED10C4"/>
    <w:rsid w:val="2F305F49"/>
    <w:rsid w:val="2F754B98"/>
    <w:rsid w:val="301D1535"/>
    <w:rsid w:val="30533570"/>
    <w:rsid w:val="31087096"/>
    <w:rsid w:val="317FC574"/>
    <w:rsid w:val="31A45719"/>
    <w:rsid w:val="31A723A1"/>
    <w:rsid w:val="31AF440F"/>
    <w:rsid w:val="33462443"/>
    <w:rsid w:val="33915916"/>
    <w:rsid w:val="342C7F98"/>
    <w:rsid w:val="346076B1"/>
    <w:rsid w:val="34971FF4"/>
    <w:rsid w:val="34F365C5"/>
    <w:rsid w:val="35011D77"/>
    <w:rsid w:val="356B6AA1"/>
    <w:rsid w:val="35B71AE4"/>
    <w:rsid w:val="36FA13DF"/>
    <w:rsid w:val="37201B14"/>
    <w:rsid w:val="377C3469"/>
    <w:rsid w:val="37985D2A"/>
    <w:rsid w:val="38B94633"/>
    <w:rsid w:val="3A4903CE"/>
    <w:rsid w:val="3A9B7C26"/>
    <w:rsid w:val="3B5C4DE9"/>
    <w:rsid w:val="3B954364"/>
    <w:rsid w:val="3BA698CF"/>
    <w:rsid w:val="3BC354F9"/>
    <w:rsid w:val="3BC3996D"/>
    <w:rsid w:val="3C1934F8"/>
    <w:rsid w:val="3C3B0F96"/>
    <w:rsid w:val="3C65585E"/>
    <w:rsid w:val="3CFEC730"/>
    <w:rsid w:val="3D49491A"/>
    <w:rsid w:val="3D5F7E05"/>
    <w:rsid w:val="3D8D165C"/>
    <w:rsid w:val="3DF78C75"/>
    <w:rsid w:val="3E7B09C4"/>
    <w:rsid w:val="3E7F23EE"/>
    <w:rsid w:val="3EF13CC2"/>
    <w:rsid w:val="3EFB77BC"/>
    <w:rsid w:val="3F233AE7"/>
    <w:rsid w:val="3F3E3E6E"/>
    <w:rsid w:val="3F7647BE"/>
    <w:rsid w:val="3FBAF015"/>
    <w:rsid w:val="40D82C46"/>
    <w:rsid w:val="414A7D39"/>
    <w:rsid w:val="41683447"/>
    <w:rsid w:val="419A5A3C"/>
    <w:rsid w:val="434E77E4"/>
    <w:rsid w:val="436C03B1"/>
    <w:rsid w:val="44226CC2"/>
    <w:rsid w:val="448434E4"/>
    <w:rsid w:val="45848D9E"/>
    <w:rsid w:val="45BD169C"/>
    <w:rsid w:val="45E06224"/>
    <w:rsid w:val="45E537EC"/>
    <w:rsid w:val="45F80563"/>
    <w:rsid w:val="46B61944"/>
    <w:rsid w:val="46F32B98"/>
    <w:rsid w:val="4760647F"/>
    <w:rsid w:val="47CD852C"/>
    <w:rsid w:val="4814724D"/>
    <w:rsid w:val="49862820"/>
    <w:rsid w:val="4A3E412A"/>
    <w:rsid w:val="4A6242BC"/>
    <w:rsid w:val="4AB92EB6"/>
    <w:rsid w:val="4ACE6F39"/>
    <w:rsid w:val="4BC66ACD"/>
    <w:rsid w:val="4CD34FFD"/>
    <w:rsid w:val="4DA93125"/>
    <w:rsid w:val="4DD059E1"/>
    <w:rsid w:val="4E58280E"/>
    <w:rsid w:val="4E5A846A"/>
    <w:rsid w:val="4EF429D6"/>
    <w:rsid w:val="4F5A2212"/>
    <w:rsid w:val="4FC845F9"/>
    <w:rsid w:val="50A32F39"/>
    <w:rsid w:val="511856D5"/>
    <w:rsid w:val="516A3CD7"/>
    <w:rsid w:val="525025E4"/>
    <w:rsid w:val="529A77F8"/>
    <w:rsid w:val="53411E97"/>
    <w:rsid w:val="538D7EF2"/>
    <w:rsid w:val="54106BCF"/>
    <w:rsid w:val="542E520F"/>
    <w:rsid w:val="5483674A"/>
    <w:rsid w:val="548B241D"/>
    <w:rsid w:val="54A85A59"/>
    <w:rsid w:val="555D77E7"/>
    <w:rsid w:val="55CA2D77"/>
    <w:rsid w:val="55E21CBB"/>
    <w:rsid w:val="55FB3A34"/>
    <w:rsid w:val="56BB2C77"/>
    <w:rsid w:val="56FF43AA"/>
    <w:rsid w:val="574134AB"/>
    <w:rsid w:val="57DEB67F"/>
    <w:rsid w:val="57FFCF33"/>
    <w:rsid w:val="58445001"/>
    <w:rsid w:val="58823D7B"/>
    <w:rsid w:val="588B0A90"/>
    <w:rsid w:val="58BB18C5"/>
    <w:rsid w:val="58CF7934"/>
    <w:rsid w:val="58D81BED"/>
    <w:rsid w:val="58FE1D69"/>
    <w:rsid w:val="59A874B5"/>
    <w:rsid w:val="59BA3148"/>
    <w:rsid w:val="5A745864"/>
    <w:rsid w:val="5B0BE8A3"/>
    <w:rsid w:val="5B157F2A"/>
    <w:rsid w:val="5D230AB0"/>
    <w:rsid w:val="5D7063B0"/>
    <w:rsid w:val="5D8C2987"/>
    <w:rsid w:val="5DDC5CDC"/>
    <w:rsid w:val="5E187651"/>
    <w:rsid w:val="5E5D0BCB"/>
    <w:rsid w:val="5E71799C"/>
    <w:rsid w:val="5E7DB791"/>
    <w:rsid w:val="5F3DB321"/>
    <w:rsid w:val="5FC27CC3"/>
    <w:rsid w:val="5FF9637B"/>
    <w:rsid w:val="601D22B9"/>
    <w:rsid w:val="60A4740F"/>
    <w:rsid w:val="610C6A73"/>
    <w:rsid w:val="62C76F5B"/>
    <w:rsid w:val="636DF860"/>
    <w:rsid w:val="63F773CC"/>
    <w:rsid w:val="63FC2595"/>
    <w:rsid w:val="63FF5EE3"/>
    <w:rsid w:val="640218F2"/>
    <w:rsid w:val="64DE058B"/>
    <w:rsid w:val="650A1DA8"/>
    <w:rsid w:val="661E1837"/>
    <w:rsid w:val="663841E2"/>
    <w:rsid w:val="664E34EF"/>
    <w:rsid w:val="66E72C33"/>
    <w:rsid w:val="67566AFF"/>
    <w:rsid w:val="6757544D"/>
    <w:rsid w:val="6790410F"/>
    <w:rsid w:val="67EC2FBF"/>
    <w:rsid w:val="68955645"/>
    <w:rsid w:val="69076303"/>
    <w:rsid w:val="69CC7E02"/>
    <w:rsid w:val="6A5A1407"/>
    <w:rsid w:val="6AA91CDD"/>
    <w:rsid w:val="6AAD6A36"/>
    <w:rsid w:val="6B597AF9"/>
    <w:rsid w:val="6B695FD0"/>
    <w:rsid w:val="6C0B610A"/>
    <w:rsid w:val="6C380AD0"/>
    <w:rsid w:val="6D5E4474"/>
    <w:rsid w:val="6D7CAFCF"/>
    <w:rsid w:val="6D842C61"/>
    <w:rsid w:val="6D9A6775"/>
    <w:rsid w:val="6DEF63AF"/>
    <w:rsid w:val="6EA45800"/>
    <w:rsid w:val="6EFE1F56"/>
    <w:rsid w:val="6F2AF13D"/>
    <w:rsid w:val="6F5C0A2B"/>
    <w:rsid w:val="6F7B11AB"/>
    <w:rsid w:val="6FDA6B29"/>
    <w:rsid w:val="6FDC45BF"/>
    <w:rsid w:val="6FE4739E"/>
    <w:rsid w:val="6FFA3C8D"/>
    <w:rsid w:val="704773A6"/>
    <w:rsid w:val="70DC7DE6"/>
    <w:rsid w:val="710870F3"/>
    <w:rsid w:val="718F3078"/>
    <w:rsid w:val="71BF0263"/>
    <w:rsid w:val="71FF6675"/>
    <w:rsid w:val="72334DCA"/>
    <w:rsid w:val="73367C38"/>
    <w:rsid w:val="73EFC2E5"/>
    <w:rsid w:val="74E76064"/>
    <w:rsid w:val="74F567D4"/>
    <w:rsid w:val="76EFBE98"/>
    <w:rsid w:val="77375650"/>
    <w:rsid w:val="77FB97EF"/>
    <w:rsid w:val="78DBD621"/>
    <w:rsid w:val="78FA0850"/>
    <w:rsid w:val="7A022AB2"/>
    <w:rsid w:val="7A5E7D4D"/>
    <w:rsid w:val="7A763B8C"/>
    <w:rsid w:val="7AED5CDC"/>
    <w:rsid w:val="7B23F4BA"/>
    <w:rsid w:val="7B3B2A48"/>
    <w:rsid w:val="7B4F7B3D"/>
    <w:rsid w:val="7B72AEA9"/>
    <w:rsid w:val="7B7D090B"/>
    <w:rsid w:val="7BB51A2E"/>
    <w:rsid w:val="7BEB7571"/>
    <w:rsid w:val="7BED23E4"/>
    <w:rsid w:val="7BEF6F6D"/>
    <w:rsid w:val="7BF5EB2A"/>
    <w:rsid w:val="7BFC38F2"/>
    <w:rsid w:val="7C062379"/>
    <w:rsid w:val="7C57185D"/>
    <w:rsid w:val="7D5B5C7A"/>
    <w:rsid w:val="7D7C2721"/>
    <w:rsid w:val="7DA73331"/>
    <w:rsid w:val="7DDF2775"/>
    <w:rsid w:val="7DF90786"/>
    <w:rsid w:val="7E2117BD"/>
    <w:rsid w:val="7E46251D"/>
    <w:rsid w:val="7E714031"/>
    <w:rsid w:val="7EB329B8"/>
    <w:rsid w:val="7EDE76AE"/>
    <w:rsid w:val="7F0EF9CE"/>
    <w:rsid w:val="7F354FFD"/>
    <w:rsid w:val="7F4FB9F7"/>
    <w:rsid w:val="7F77BB0D"/>
    <w:rsid w:val="7F894B4A"/>
    <w:rsid w:val="7FA24749"/>
    <w:rsid w:val="7FBAAD52"/>
    <w:rsid w:val="7FBE6736"/>
    <w:rsid w:val="7FBFC199"/>
    <w:rsid w:val="7FCE1EB7"/>
    <w:rsid w:val="7FCE7411"/>
    <w:rsid w:val="7FCF094A"/>
    <w:rsid w:val="7FD9F5BC"/>
    <w:rsid w:val="7FDFA76C"/>
    <w:rsid w:val="7FEF3C32"/>
    <w:rsid w:val="7FF5B316"/>
    <w:rsid w:val="7FFF9D56"/>
    <w:rsid w:val="8BFAF1BD"/>
    <w:rsid w:val="9CEA1F8E"/>
    <w:rsid w:val="9FAD2AD0"/>
    <w:rsid w:val="A7DCC141"/>
    <w:rsid w:val="ABDF74A1"/>
    <w:rsid w:val="ACF742ED"/>
    <w:rsid w:val="ADFF0B8B"/>
    <w:rsid w:val="B7EF7656"/>
    <w:rsid w:val="B93B2BF7"/>
    <w:rsid w:val="BD1E6F32"/>
    <w:rsid w:val="BD8C1983"/>
    <w:rsid w:val="BEFB386F"/>
    <w:rsid w:val="BF77EB65"/>
    <w:rsid w:val="BF7EC5C9"/>
    <w:rsid w:val="BFB44B74"/>
    <w:rsid w:val="BFFFD89D"/>
    <w:rsid w:val="C7F752B7"/>
    <w:rsid w:val="C7FD7ADF"/>
    <w:rsid w:val="CD7D8B60"/>
    <w:rsid w:val="CD9942C2"/>
    <w:rsid w:val="CF5F42AE"/>
    <w:rsid w:val="D3F73569"/>
    <w:rsid w:val="D4B32F44"/>
    <w:rsid w:val="D73AED10"/>
    <w:rsid w:val="D7BD603C"/>
    <w:rsid w:val="DADF412F"/>
    <w:rsid w:val="DB7F364C"/>
    <w:rsid w:val="DB93EF8A"/>
    <w:rsid w:val="DE3F8390"/>
    <w:rsid w:val="DE496B4E"/>
    <w:rsid w:val="DF9FC2AC"/>
    <w:rsid w:val="DFDFF450"/>
    <w:rsid w:val="E6FD0435"/>
    <w:rsid w:val="E9FCCF49"/>
    <w:rsid w:val="EBF92D84"/>
    <w:rsid w:val="EDFBB724"/>
    <w:rsid w:val="EF3BB1A1"/>
    <w:rsid w:val="EF4FB9BE"/>
    <w:rsid w:val="EF9F3890"/>
    <w:rsid w:val="EFC72C59"/>
    <w:rsid w:val="F39DA0A9"/>
    <w:rsid w:val="F39FDE71"/>
    <w:rsid w:val="F4DF58A4"/>
    <w:rsid w:val="F5DFD484"/>
    <w:rsid w:val="F6DDADCA"/>
    <w:rsid w:val="F6FC2AAB"/>
    <w:rsid w:val="F7BB73DF"/>
    <w:rsid w:val="F7F7F564"/>
    <w:rsid w:val="F9FEFCBD"/>
    <w:rsid w:val="FA7FD689"/>
    <w:rsid w:val="FBAE52E5"/>
    <w:rsid w:val="FBFF9B33"/>
    <w:rsid w:val="FCDF47DF"/>
    <w:rsid w:val="FCE71967"/>
    <w:rsid w:val="FDBF4003"/>
    <w:rsid w:val="FDE7D572"/>
    <w:rsid w:val="FDFF0D32"/>
    <w:rsid w:val="FE598508"/>
    <w:rsid w:val="FECEDD30"/>
    <w:rsid w:val="FEFF20F7"/>
    <w:rsid w:val="FFBF4B91"/>
    <w:rsid w:val="FFDBE25B"/>
    <w:rsid w:val="FFFD02D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link w:val="31"/>
    <w:unhideWhenUsed/>
    <w:qFormat/>
    <w:uiPriority w:val="99"/>
    <w:rPr>
      <w:rFonts w:ascii="宋体"/>
      <w:sz w:val="18"/>
      <w:szCs w:val="18"/>
    </w:rPr>
  </w:style>
  <w:style w:type="paragraph" w:styleId="9">
    <w:name w:val="annotation text"/>
    <w:basedOn w:val="1"/>
    <w:link w:val="32"/>
    <w:unhideWhenUsed/>
    <w:qFormat/>
    <w:uiPriority w:val="0"/>
    <w:pPr>
      <w:jc w:val="left"/>
    </w:pPr>
    <w:rPr>
      <w:kern w:val="0"/>
      <w:sz w:val="20"/>
    </w:rPr>
  </w:style>
  <w:style w:type="paragraph" w:styleId="10">
    <w:name w:val="Body Text"/>
    <w:basedOn w:val="1"/>
    <w:next w:val="1"/>
    <w:link w:val="33"/>
    <w:unhideWhenUsed/>
    <w:qFormat/>
    <w:uiPriority w:val="0"/>
    <w:pPr>
      <w:spacing w:after="120"/>
    </w:p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4"/>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5"/>
    <w:unhideWhenUsed/>
    <w:qFormat/>
    <w:uiPriority w:val="99"/>
    <w:rPr>
      <w:kern w:val="0"/>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9"/>
    <w:next w:val="9"/>
    <w:link w:val="38"/>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0">
    <w:name w:val="标题 5 字符"/>
    <w:link w:val="6"/>
    <w:semiHidden/>
    <w:qFormat/>
    <w:uiPriority w:val="9"/>
    <w:rPr>
      <w:b/>
      <w:bCs/>
      <w:kern w:val="2"/>
      <w:sz w:val="28"/>
      <w:szCs w:val="28"/>
    </w:rPr>
  </w:style>
  <w:style w:type="character" w:customStyle="1" w:styleId="31">
    <w:name w:val="文档结构图 字符"/>
    <w:link w:val="8"/>
    <w:semiHidden/>
    <w:qFormat/>
    <w:uiPriority w:val="99"/>
    <w:rPr>
      <w:rFonts w:ascii="宋体"/>
      <w:kern w:val="2"/>
      <w:sz w:val="18"/>
      <w:szCs w:val="18"/>
    </w:rPr>
  </w:style>
  <w:style w:type="character" w:customStyle="1" w:styleId="32">
    <w:name w:val="批注文字 字符"/>
    <w:link w:val="9"/>
    <w:qFormat/>
    <w:uiPriority w:val="0"/>
    <w:rPr>
      <w:rFonts w:ascii="Times New Roman" w:hAnsi="Times New Roman" w:eastAsia="宋体" w:cs="Times New Roman"/>
      <w:szCs w:val="24"/>
    </w:rPr>
  </w:style>
  <w:style w:type="character" w:customStyle="1" w:styleId="33">
    <w:name w:val="正文文本 字符"/>
    <w:link w:val="10"/>
    <w:qFormat/>
    <w:uiPriority w:val="0"/>
    <w:rPr>
      <w:kern w:val="2"/>
      <w:sz w:val="21"/>
      <w:szCs w:val="24"/>
    </w:rPr>
  </w:style>
  <w:style w:type="character" w:customStyle="1" w:styleId="34">
    <w:name w:val="纯文本 字符1"/>
    <w:link w:val="12"/>
    <w:qFormat/>
    <w:uiPriority w:val="0"/>
    <w:rPr>
      <w:rFonts w:ascii="宋体" w:hAnsi="Courier New"/>
      <w:kern w:val="2"/>
      <w:sz w:val="21"/>
      <w:szCs w:val="24"/>
    </w:rPr>
  </w:style>
  <w:style w:type="character" w:customStyle="1" w:styleId="35">
    <w:name w:val="批注框文本 字符"/>
    <w:link w:val="14"/>
    <w:semiHidden/>
    <w:qFormat/>
    <w:uiPriority w:val="99"/>
    <w:rPr>
      <w:rFonts w:ascii="Times New Roman" w:hAnsi="Times New Roman" w:eastAsia="宋体" w:cs="Times New Roman"/>
      <w:sz w:val="18"/>
      <w:szCs w:val="18"/>
    </w:rPr>
  </w:style>
  <w:style w:type="character" w:customStyle="1" w:styleId="36">
    <w:name w:val="页脚 字符1"/>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1"/>
    <w:semiHidden/>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paragraph" w:customStyle="1" w:styleId="40">
    <w:name w:val="正文格式"/>
    <w:basedOn w:val="11"/>
    <w:qFormat/>
    <w:uiPriority w:val="99"/>
    <w:pPr>
      <w:spacing w:after="0" w:line="360" w:lineRule="auto"/>
      <w:ind w:left="0" w:leftChars="0" w:firstLine="600"/>
    </w:pPr>
    <w:rPr>
      <w:rFonts w:eastAsia="仿宋_GB2312"/>
      <w:sz w:val="30"/>
      <w:szCs w:val="30"/>
    </w:rPr>
  </w:style>
  <w:style w:type="character" w:customStyle="1" w:styleId="41">
    <w:name w:val="页脚 字符"/>
    <w:qFormat/>
    <w:uiPriority w:val="99"/>
    <w:rPr>
      <w:rFonts w:ascii="Calibri" w:hAnsi="Calibri"/>
      <w:kern w:val="2"/>
      <w:sz w:val="18"/>
      <w:szCs w:val="18"/>
    </w:rPr>
  </w:style>
  <w:style w:type="character" w:customStyle="1" w:styleId="42">
    <w:name w:val="Hyperlink.0"/>
    <w:qFormat/>
    <w:uiPriority w:val="0"/>
    <w:rPr>
      <w:rFonts w:ascii="宋体" w:hAnsi="宋体" w:eastAsia="宋体" w:cs="宋体"/>
      <w:lang w:val="en-US" w:eastAsia="zh-TW"/>
    </w:rPr>
  </w:style>
  <w:style w:type="character" w:customStyle="1" w:styleId="43">
    <w:name w:val="批注文字 字符1"/>
    <w:qFormat/>
    <w:uiPriority w:val="0"/>
    <w:rPr>
      <w:rFonts w:ascii="Times New Roman" w:hAnsi="Times New Roman" w:eastAsia="宋体" w:cs="Times New Roman"/>
      <w:szCs w:val="24"/>
    </w:rPr>
  </w:style>
  <w:style w:type="character" w:customStyle="1" w:styleId="44">
    <w:name w:val="纯文本 字符"/>
    <w:semiHidden/>
    <w:qFormat/>
    <w:uiPriority w:val="99"/>
    <w:rPr>
      <w:rFonts w:ascii="宋体" w:hAnsi="Courier New" w:cs="Courier New"/>
      <w:kern w:val="2"/>
      <w:sz w:val="21"/>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2"/>
    <w:basedOn w:val="1"/>
    <w:qFormat/>
    <w:uiPriority w:val="34"/>
    <w:pPr>
      <w:ind w:firstLine="420" w:firstLineChars="200"/>
    </w:pPr>
  </w:style>
  <w:style w:type="character" w:customStyle="1" w:styleId="52">
    <w:name w:val="标题1"/>
    <w:qFormat/>
    <w:uiPriority w:val="0"/>
  </w:style>
  <w:style w:type="paragraph" w:customStyle="1" w:styleId="53">
    <w:name w:val="Table Paragraph"/>
    <w:basedOn w:val="1"/>
    <w:qFormat/>
    <w:uiPriority w:val="0"/>
    <w:pPr>
      <w:autoSpaceDE w:val="0"/>
      <w:autoSpaceDN w:val="0"/>
      <w:jc w:val="left"/>
    </w:pPr>
    <w:rPr>
      <w:rFonts w:ascii="宋体" w:hAnsi="宋体" w:cs="宋体"/>
      <w:kern w:val="0"/>
      <w:sz w:val="22"/>
      <w:szCs w:val="22"/>
    </w:rPr>
  </w:style>
  <w:style w:type="paragraph" w:customStyle="1" w:styleId="5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qowt-font5-gb2312"/>
    <w:qFormat/>
    <w:uiPriority w:val="0"/>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_Style 66"/>
    <w:basedOn w:val="1"/>
    <w:next w:val="58"/>
    <w:qFormat/>
    <w:uiPriority w:val="34"/>
    <w:pPr>
      <w:ind w:firstLine="420" w:firstLineChars="200"/>
    </w:pPr>
  </w:style>
  <w:style w:type="paragraph" w:styleId="58">
    <w:name w:val="List Paragraph"/>
    <w:basedOn w:val="1"/>
    <w:qFormat/>
    <w:uiPriority w:val="34"/>
    <w:pPr>
      <w:ind w:firstLine="420" w:firstLineChars="200"/>
    </w:pPr>
  </w:style>
  <w:style w:type="paragraph" w:customStyle="1" w:styleId="59">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qh-PC</Company>
  <Pages>77</Pages>
  <Words>38411</Words>
  <Characters>40414</Characters>
  <Lines>313</Lines>
  <Paragraphs>88</Paragraphs>
  <TotalTime>87</TotalTime>
  <ScaleCrop>false</ScaleCrop>
  <LinksUpToDate>false</LinksUpToDate>
  <CharactersWithSpaces>42063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2023-03-03T02:41:00Z</dcterms:created>
  <dc:creator>胡佳</dc:creator>
  <cp:lastModifiedBy>陈可欣</cp:lastModifiedBy>
  <cp:lastPrinted>2022-08-01T07:25:00Z</cp:lastPrinted>
  <dcterms:modified xsi:type="dcterms:W3CDTF">2024-07-10T07:40:55Z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0CE2FB8AD0C14717A97FDB5CB1FBCE51</vt:lpwstr>
  </property>
</Properties>
</file>