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w:t>
      </w:r>
    </w:p>
    <w:p>
      <w:pPr>
        <w:jc w:val="center"/>
        <w:rPr>
          <w:rFonts w:ascii="宋体" w:hAnsi="宋体" w:cs="宋体"/>
          <w:b/>
          <w:sz w:val="72"/>
          <w:szCs w:val="72"/>
        </w:rPr>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20"/>
        <w:ind w:firstLine="420"/>
        <w:rPr>
          <w:rFonts w:ascii="宋体" w:hAnsi="宋体" w:cs="宋体"/>
        </w:rPr>
      </w:pPr>
    </w:p>
    <w:p>
      <w:pPr>
        <w:pStyle w:val="20"/>
        <w:ind w:firstLine="420"/>
        <w:rPr>
          <w:rFonts w:ascii="宋体" w:hAnsi="宋体" w:cs="宋体"/>
        </w:rPr>
      </w:pPr>
    </w:p>
    <w:p>
      <w:pPr>
        <w:rPr>
          <w:rFonts w:ascii="宋体" w:hAnsi="宋体" w:cs="宋体"/>
          <w:b/>
          <w:sz w:val="44"/>
        </w:rPr>
      </w:pPr>
    </w:p>
    <w:p>
      <w:pPr>
        <w:ind w:left="2326" w:leftChars="247" w:hanging="1807" w:hangingChars="500"/>
        <w:rPr>
          <w:rFonts w:ascii="宋体" w:hAnsi="宋体" w:cs="宋体"/>
          <w:b/>
          <w:sz w:val="36"/>
          <w:szCs w:val="36"/>
        </w:rPr>
      </w:pPr>
      <w:r>
        <w:rPr>
          <w:rFonts w:hint="eastAsia" w:ascii="宋体" w:hAnsi="宋体" w:cs="宋体"/>
          <w:b/>
          <w:sz w:val="36"/>
          <w:szCs w:val="36"/>
        </w:rPr>
        <w:t>招标编号：QH2023047</w:t>
      </w:r>
    </w:p>
    <w:p>
      <w:pPr>
        <w:ind w:firstLine="723" w:firstLineChars="200"/>
        <w:rPr>
          <w:rFonts w:ascii="宋体" w:hAnsi="宋体" w:cs="宋体"/>
          <w:b/>
          <w:sz w:val="36"/>
          <w:szCs w:val="36"/>
        </w:rPr>
      </w:pPr>
    </w:p>
    <w:p>
      <w:pPr>
        <w:ind w:firstLine="723" w:firstLineChars="200"/>
        <w:rPr>
          <w:rFonts w:ascii="宋体" w:hAnsi="宋体" w:cs="宋体"/>
          <w:b/>
          <w:sz w:val="36"/>
          <w:szCs w:val="36"/>
        </w:rPr>
      </w:pPr>
    </w:p>
    <w:p>
      <w:pPr>
        <w:pStyle w:val="20"/>
        <w:ind w:firstLine="420"/>
        <w:rPr>
          <w:rFonts w:ascii="宋体" w:hAnsi="宋体" w:cs="宋体"/>
        </w:rPr>
      </w:pPr>
    </w:p>
    <w:p>
      <w:pPr>
        <w:pStyle w:val="20"/>
        <w:ind w:firstLine="420"/>
        <w:rPr>
          <w:rFonts w:ascii="宋体" w:hAnsi="宋体" w:cs="宋体"/>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招标项目：前海管理局绩效管理体系优化咨询服务采购项目（重新招标）</w:t>
      </w:r>
    </w:p>
    <w:p>
      <w:pPr>
        <w:ind w:firstLine="3264" w:firstLineChars="739"/>
        <w:rPr>
          <w:rFonts w:ascii="宋体" w:hAnsi="宋体" w:cs="宋体"/>
          <w:b/>
          <w:sz w:val="44"/>
        </w:rPr>
      </w:pPr>
    </w:p>
    <w:p>
      <w:pPr>
        <w:pStyle w:val="20"/>
        <w:ind w:firstLine="0" w:firstLineChars="0"/>
        <w:rPr>
          <w:rFonts w:ascii="宋体" w:hAnsi="宋体" w:cs="宋体"/>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w:t>
      </w:r>
      <w:r>
        <w:rPr>
          <w:rFonts w:ascii="宋体" w:hAnsi="宋体" w:cs="宋体"/>
          <w:b/>
          <w:bCs/>
          <w:sz w:val="36"/>
          <w:szCs w:val="36"/>
        </w:rPr>
        <w:t>3</w:t>
      </w:r>
      <w:r>
        <w:rPr>
          <w:rFonts w:hint="eastAsia" w:ascii="宋体" w:hAnsi="宋体" w:cs="宋体"/>
          <w:b/>
          <w:bCs/>
          <w:sz w:val="36"/>
          <w:szCs w:val="36"/>
        </w:rPr>
        <w:t>年</w:t>
      </w:r>
      <w:r>
        <w:rPr>
          <w:rFonts w:ascii="宋体" w:hAnsi="宋体" w:cs="宋体"/>
          <w:b/>
          <w:bCs/>
          <w:sz w:val="36"/>
          <w:szCs w:val="36"/>
        </w:rPr>
        <w:t>5</w:t>
      </w:r>
      <w:r>
        <w:rPr>
          <w:rFonts w:hint="eastAsia" w:ascii="宋体" w:hAnsi="宋体" w:cs="宋体"/>
          <w:b/>
          <w:bCs/>
          <w:sz w:val="36"/>
          <w:szCs w:val="36"/>
        </w:rPr>
        <w:t>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2"/>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二、《深圳经济特区政府采购条例实施细则》第七十五条 供应商有下列情形之一的，属于采购条例所称的串通投标行为，按照采购条例第五十七条有关规定处理：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（一）投标供应商之间相互约定给予未中标的供应商利益补偿。</w:t>
      </w:r>
    </w:p>
    <w:p>
      <w:pPr>
        <w:snapToGrid w:val="0"/>
        <w:spacing w:line="360" w:lineRule="auto"/>
        <w:ind w:firstLine="470" w:firstLineChars="196"/>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w:t>
      </w:r>
    </w:p>
    <w:p>
      <w:pPr>
        <w:snapToGrid w:val="0"/>
        <w:spacing w:line="360" w:lineRule="auto"/>
        <w:ind w:firstLine="470" w:firstLineChars="196"/>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snapToGrid w:val="0"/>
        <w:spacing w:line="360" w:lineRule="auto"/>
        <w:ind w:firstLine="470" w:firstLineChars="196"/>
        <w:rPr>
          <w:rFonts w:ascii="宋体" w:hAnsi="宋体" w:cs="宋体"/>
          <w:sz w:val="24"/>
        </w:rPr>
      </w:pPr>
      <w:r>
        <w:rPr>
          <w:rFonts w:hint="eastAsia" w:ascii="宋体" w:hAnsi="宋体" w:cs="宋体"/>
          <w:sz w:val="24"/>
        </w:rPr>
        <w:t>（四）不同投标供应商的投标文件或部分投标文件相互混装。</w:t>
      </w:r>
    </w:p>
    <w:p>
      <w:pPr>
        <w:snapToGrid w:val="0"/>
        <w:spacing w:line="360" w:lineRule="auto"/>
        <w:ind w:firstLine="470" w:firstLineChars="196"/>
        <w:rPr>
          <w:rFonts w:ascii="宋体" w:hAnsi="宋体" w:cs="宋体"/>
          <w:sz w:val="24"/>
        </w:rPr>
      </w:pPr>
      <w:r>
        <w:rPr>
          <w:rFonts w:hint="eastAsia" w:ascii="宋体" w:hAnsi="宋体" w:cs="宋体"/>
          <w:sz w:val="24"/>
        </w:rPr>
        <w:t>（五）不同投标供应商的投标文件内容存在非正常一致。</w:t>
      </w:r>
    </w:p>
    <w:p>
      <w:pPr>
        <w:snapToGrid w:val="0"/>
        <w:spacing w:line="360" w:lineRule="auto"/>
        <w:ind w:firstLine="470" w:firstLineChars="196"/>
        <w:rPr>
          <w:rFonts w:ascii="宋体" w:hAnsi="宋体" w:cs="宋体"/>
          <w:sz w:val="24"/>
        </w:rPr>
      </w:pPr>
      <w:r>
        <w:rPr>
          <w:rFonts w:hint="eastAsia" w:ascii="宋体" w:hAnsi="宋体" w:cs="宋体"/>
          <w:sz w:val="24"/>
        </w:rPr>
        <w:t>（六）由同一单位工作人员为两家以上（含两家）供应商进行同一项投标活动的。</w:t>
      </w:r>
    </w:p>
    <w:p>
      <w:pPr>
        <w:snapToGrid w:val="0"/>
        <w:spacing w:line="360" w:lineRule="auto"/>
        <w:ind w:firstLine="470" w:firstLineChars="196"/>
        <w:rPr>
          <w:rFonts w:ascii="宋体" w:hAnsi="宋体" w:cs="宋体"/>
          <w:sz w:val="24"/>
        </w:rPr>
      </w:pPr>
      <w:r>
        <w:rPr>
          <w:rFonts w:hint="eastAsia" w:ascii="宋体" w:hAnsi="宋体" w:cs="宋体"/>
          <w:sz w:val="24"/>
        </w:rPr>
        <w:t>（七）主管部门依照法律、法规认定的其他情形。</w:t>
      </w:r>
    </w:p>
    <w:p>
      <w:pPr>
        <w:snapToGrid w:val="0"/>
        <w:spacing w:line="360" w:lineRule="auto"/>
        <w:ind w:firstLine="470" w:firstLineChars="196"/>
        <w:rPr>
          <w:rFonts w:ascii="宋体" w:hAnsi="宋体" w:cs="宋体"/>
          <w:sz w:val="24"/>
        </w:rPr>
      </w:pPr>
      <w:r>
        <w:rPr>
          <w:rFonts w:hint="eastAsia" w:ascii="宋体" w:hAnsi="宋体" w:cs="宋体"/>
          <w:sz w:val="24"/>
        </w:rPr>
        <w:t>五、《深圳经济特区政府采购条例实施细则》第七十七条 供应商有下列情形之一的，属于隐瞒真实情况，提供虚假资料，按照采购条例第五十七条的有关规定处理：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（一）通过转让或者租借等方式从其他单位获取资格或者资质证书投标的。</w:t>
      </w:r>
    </w:p>
    <w:p>
      <w:pPr>
        <w:snapToGrid w:val="0"/>
        <w:spacing w:line="360" w:lineRule="auto"/>
        <w:ind w:firstLine="470" w:firstLineChars="196"/>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snapToGrid w:val="0"/>
        <w:spacing w:line="360" w:lineRule="auto"/>
        <w:ind w:firstLine="470" w:firstLineChars="196"/>
        <w:rPr>
          <w:rFonts w:ascii="宋体" w:hAnsi="宋体" w:cs="宋体"/>
          <w:sz w:val="24"/>
        </w:rPr>
      </w:pPr>
      <w:r>
        <w:rPr>
          <w:rFonts w:hint="eastAsia" w:ascii="宋体" w:hAnsi="宋体" w:cs="宋体"/>
          <w:sz w:val="24"/>
        </w:rPr>
        <w:t>（三）项目负责人或者主要技术人员不是本单位人员的。</w:t>
      </w:r>
    </w:p>
    <w:p>
      <w:pPr>
        <w:snapToGrid w:val="0"/>
        <w:spacing w:line="360" w:lineRule="auto"/>
        <w:ind w:firstLine="470" w:firstLineChars="196"/>
        <w:rPr>
          <w:rFonts w:ascii="宋体" w:hAnsi="宋体" w:cs="宋体"/>
          <w:sz w:val="24"/>
        </w:rPr>
      </w:pPr>
      <w:r>
        <w:rPr>
          <w:rFonts w:hint="eastAsia" w:ascii="宋体" w:hAnsi="宋体" w:cs="宋体"/>
          <w:sz w:val="24"/>
        </w:rPr>
        <w:t>（四）投标保证金不是从投标供应商基本账户转出的。</w:t>
      </w:r>
    </w:p>
    <w:p>
      <w:pPr>
        <w:snapToGrid w:val="0"/>
        <w:spacing w:line="360" w:lineRule="auto"/>
        <w:ind w:firstLine="470" w:firstLineChars="196"/>
        <w:rPr>
          <w:rFonts w:ascii="宋体" w:hAnsi="宋体" w:cs="宋体"/>
          <w:sz w:val="24"/>
        </w:rPr>
      </w:pPr>
      <w:r>
        <w:rPr>
          <w:rFonts w:hint="eastAsia" w:ascii="宋体" w:hAnsi="宋体" w:cs="宋体"/>
          <w:sz w:val="24"/>
        </w:rPr>
        <w:t>（五）其他隐瞒真实情况、提供虚假资料的行为。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0"/>
        <w:tabs>
          <w:tab w:val="right" w:leader="dot" w:pos="8306"/>
        </w:tabs>
        <w:spacing w:line="480" w:lineRule="auto"/>
        <w:rPr>
          <w:b/>
          <w:bCs/>
          <w:sz w:val="24"/>
          <w:szCs w:val="32"/>
        </w:rPr>
      </w:pPr>
    </w:p>
    <w:p>
      <w:pPr>
        <w:pStyle w:val="10"/>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_Toc28255 \h </w:instrText>
      </w:r>
      <w:r>
        <w:rPr>
          <w:rFonts w:hint="eastAsia" w:ascii="宋体" w:hAnsi="宋体" w:cs="宋体"/>
          <w:b/>
          <w:bCs/>
          <w:sz w:val="24"/>
        </w:rPr>
        <w:fldChar w:fldCharType="separate"/>
      </w:r>
      <w:r>
        <w:rPr>
          <w:rFonts w:ascii="宋体" w:hAnsi="宋体" w:cs="宋体"/>
          <w:b/>
          <w:bCs/>
          <w:sz w:val="24"/>
        </w:rPr>
        <w:t>5</w:t>
      </w:r>
      <w:r>
        <w:rPr>
          <w:rFonts w:hint="eastAsia" w:ascii="宋体" w:hAnsi="宋体" w:cs="宋体"/>
          <w:b/>
          <w:bCs/>
          <w:sz w:val="24"/>
        </w:rPr>
        <w:fldChar w:fldCharType="end"/>
      </w:r>
      <w:r>
        <w:rPr>
          <w:rFonts w:hint="eastAsia" w:ascii="宋体" w:hAnsi="宋体" w:cs="宋体"/>
          <w:b/>
          <w:bCs/>
          <w:sz w:val="24"/>
        </w:rPr>
        <w:fldChar w:fldCharType="end"/>
      </w:r>
    </w:p>
    <w:p>
      <w:pPr>
        <w:pStyle w:val="10"/>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ascii="宋体" w:hAnsi="宋体" w:cs="宋体"/>
          <w:b/>
          <w:bCs/>
          <w:sz w:val="24"/>
        </w:rPr>
        <w:t>9</w:t>
      </w:r>
      <w:r>
        <w:rPr>
          <w:rFonts w:hint="eastAsia" w:ascii="宋体" w:hAnsi="宋体" w:cs="宋体"/>
          <w:b/>
          <w:bCs/>
          <w:sz w:val="24"/>
        </w:rPr>
        <w:fldChar w:fldCharType="end"/>
      </w:r>
      <w:r>
        <w:rPr>
          <w:rFonts w:hint="eastAsia" w:ascii="宋体" w:hAnsi="宋体" w:cs="宋体"/>
          <w:b/>
          <w:bCs/>
          <w:sz w:val="24"/>
        </w:rPr>
        <w:fldChar w:fldCharType="end"/>
      </w:r>
    </w:p>
    <w:p>
      <w:pPr>
        <w:pStyle w:val="10"/>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ascii="宋体" w:hAnsi="宋体" w:cs="宋体"/>
          <w:b/>
          <w:bCs/>
          <w:sz w:val="24"/>
        </w:rPr>
        <w:t>12</w:t>
      </w:r>
      <w:r>
        <w:rPr>
          <w:rFonts w:hint="eastAsia" w:ascii="宋体" w:hAnsi="宋体" w:cs="宋体"/>
          <w:b/>
          <w:bCs/>
          <w:sz w:val="24"/>
        </w:rPr>
        <w:fldChar w:fldCharType="end"/>
      </w:r>
      <w:r>
        <w:rPr>
          <w:rFonts w:hint="eastAsia" w:ascii="宋体" w:hAnsi="宋体" w:cs="宋体"/>
          <w:b/>
          <w:bCs/>
          <w:sz w:val="24"/>
        </w:rPr>
        <w:fldChar w:fldCharType="end"/>
      </w:r>
    </w:p>
    <w:p>
      <w:pPr>
        <w:pStyle w:val="10"/>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0"/>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ascii="宋体" w:hAnsi="宋体" w:cs="宋体"/>
          <w:b/>
          <w:bCs/>
          <w:sz w:val="24"/>
        </w:rPr>
        <w:t>25</w:t>
      </w:r>
      <w:r>
        <w:rPr>
          <w:rFonts w:hint="eastAsia" w:ascii="宋体" w:hAnsi="宋体" w:cs="宋体"/>
          <w:b/>
          <w:bCs/>
          <w:sz w:val="24"/>
        </w:rPr>
        <w:fldChar w:fldCharType="end"/>
      </w:r>
      <w:r>
        <w:rPr>
          <w:rFonts w:hint="eastAsia" w:ascii="宋体" w:hAnsi="宋体" w:cs="宋体"/>
          <w:b/>
          <w:bCs/>
          <w:sz w:val="24"/>
        </w:rPr>
        <w:fldChar w:fldCharType="end"/>
      </w:r>
    </w:p>
    <w:p>
      <w:pPr>
        <w:pStyle w:val="10"/>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ascii="宋体" w:hAnsi="宋体" w:cs="宋体"/>
          <w:b/>
          <w:bCs/>
          <w:sz w:val="24"/>
        </w:rPr>
        <w:t>30</w:t>
      </w:r>
      <w:r>
        <w:rPr>
          <w:rFonts w:hint="eastAsia" w:ascii="宋体" w:hAnsi="宋体" w:cs="宋体"/>
          <w:b/>
          <w:bCs/>
          <w:sz w:val="24"/>
        </w:rPr>
        <w:fldChar w:fldCharType="end"/>
      </w:r>
      <w:r>
        <w:rPr>
          <w:rFonts w:hint="eastAsia" w:ascii="宋体" w:hAnsi="宋体" w:cs="宋体"/>
          <w:b/>
          <w:bCs/>
          <w:sz w:val="24"/>
        </w:rPr>
        <w:fldChar w:fldCharType="end"/>
      </w:r>
    </w:p>
    <w:p>
      <w:pPr>
        <w:pStyle w:val="10"/>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ascii="宋体" w:hAnsi="宋体" w:cs="宋体"/>
          <w:b/>
          <w:bCs/>
          <w:sz w:val="24"/>
        </w:rPr>
        <w:t>35</w:t>
      </w:r>
      <w:r>
        <w:rPr>
          <w:rFonts w:hint="eastAsia" w:ascii="宋体" w:hAnsi="宋体" w:cs="宋体"/>
          <w:b/>
          <w:bCs/>
          <w:sz w:val="24"/>
        </w:rPr>
        <w:fldChar w:fldCharType="end"/>
      </w:r>
      <w:r>
        <w:rPr>
          <w:rFonts w:hint="eastAsia" w:ascii="宋体" w:hAnsi="宋体" w:cs="宋体"/>
          <w:b/>
          <w:bCs/>
          <w:sz w:val="24"/>
        </w:rPr>
        <w:fldChar w:fldCharType="end"/>
      </w:r>
    </w:p>
    <w:p>
      <w:pPr>
        <w:pStyle w:val="10"/>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_Toc3166 \h </w:instrText>
      </w:r>
      <w:r>
        <w:rPr>
          <w:rFonts w:hint="eastAsia" w:ascii="宋体" w:hAnsi="宋体" w:cs="宋体"/>
          <w:b/>
          <w:bCs/>
          <w:sz w:val="24"/>
        </w:rPr>
        <w:fldChar w:fldCharType="separate"/>
      </w:r>
      <w:r>
        <w:rPr>
          <w:rFonts w:ascii="宋体" w:hAnsi="宋体" w:cs="宋体"/>
          <w:b/>
          <w:bCs/>
          <w:sz w:val="24"/>
        </w:rPr>
        <w:t>55</w:t>
      </w:r>
      <w:r>
        <w:rPr>
          <w:rFonts w:hint="eastAsia" w:ascii="宋体" w:hAnsi="宋体" w:cs="宋体"/>
          <w:b/>
          <w:bCs/>
          <w:sz w:val="24"/>
        </w:rPr>
        <w:fldChar w:fldCharType="end"/>
      </w:r>
      <w:r>
        <w:rPr>
          <w:rFonts w:hint="eastAsia" w:ascii="宋体" w:hAnsi="宋体" w:cs="宋体"/>
          <w:b/>
          <w:bCs/>
          <w:sz w:val="24"/>
        </w:rPr>
        <w:fldChar w:fldCharType="end"/>
      </w:r>
    </w:p>
    <w:p>
      <w:pPr>
        <w:spacing w:line="360" w:lineRule="auto"/>
      </w:pPr>
      <w:r>
        <w:rPr>
          <w:rFonts w:hint="eastAsia" w:ascii="宋体" w:hAnsi="宋体" w:cs="宋体"/>
          <w:b/>
          <w:bCs/>
          <w:sz w:val="24"/>
        </w:rPr>
        <w:fldChar w:fldCharType="end"/>
      </w: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r>
        <w:rPr>
          <w:rFonts w:hint="eastAsia" w:ascii="宋体" w:hAnsi="宋体" w:cs="宋体"/>
          <w:b/>
          <w:bCs/>
          <w:sz w:val="24"/>
        </w:rPr>
        <w:t>【重新公告】</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前海管理局绩效管理体系优化咨询服务采购项目【重新招标】（招标编号：QH2023047）采用公开征集供应商简易招标方式采购，欢迎符合投标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16"/>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招标文件编号</w:t>
            </w:r>
          </w:p>
        </w:tc>
        <w:tc>
          <w:tcPr>
            <w:tcW w:w="7015" w:type="dxa"/>
            <w:vAlign w:val="center"/>
          </w:tcPr>
          <w:p>
            <w:pPr>
              <w:spacing w:line="500" w:lineRule="exact"/>
              <w:rPr>
                <w:rFonts w:ascii="宋体" w:hAnsi="宋体" w:cs="宋体"/>
                <w:sz w:val="24"/>
              </w:rPr>
            </w:pPr>
            <w:r>
              <w:rPr>
                <w:rFonts w:hint="eastAsia" w:ascii="宋体" w:hAnsi="宋体" w:cs="宋体"/>
                <w:sz w:val="24"/>
              </w:rPr>
              <w:t>QH2023047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招标项目名称</w:t>
            </w:r>
          </w:p>
        </w:tc>
        <w:tc>
          <w:tcPr>
            <w:tcW w:w="7015" w:type="dxa"/>
            <w:vAlign w:val="center"/>
          </w:tcPr>
          <w:p>
            <w:pPr>
              <w:spacing w:line="500" w:lineRule="exact"/>
              <w:rPr>
                <w:rFonts w:ascii="宋体" w:hAnsi="宋体" w:cs="宋体"/>
                <w:sz w:val="24"/>
              </w:rPr>
            </w:pPr>
            <w:r>
              <w:rPr>
                <w:rFonts w:hint="eastAsia" w:ascii="宋体" w:hAnsi="宋体" w:cs="宋体"/>
                <w:sz w:val="24"/>
              </w:rPr>
              <w:t>前海管理局绩效管理体系优化咨询服务采购项目（重新招标）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标的内容</w:t>
            </w:r>
          </w:p>
        </w:tc>
        <w:tc>
          <w:tcPr>
            <w:tcW w:w="7015" w:type="dxa"/>
            <w:vAlign w:val="center"/>
          </w:tcPr>
          <w:p>
            <w:pPr>
              <w:widowControl/>
              <w:spacing w:line="500" w:lineRule="exact"/>
              <w:jc w:val="left"/>
              <w:rPr>
                <w:b/>
                <w:sz w:val="24"/>
              </w:rPr>
            </w:pPr>
            <w:bookmarkStart w:id="3" w:name="_Hlk109907681"/>
            <w:r>
              <w:rPr>
                <w:rFonts w:hint="eastAsia"/>
                <w:b/>
                <w:sz w:val="24"/>
              </w:rPr>
              <w:t>一</w:t>
            </w:r>
            <w:r>
              <w:rPr>
                <w:b/>
                <w:sz w:val="24"/>
              </w:rPr>
              <w:t>、</w:t>
            </w:r>
            <w:r>
              <w:rPr>
                <w:rFonts w:hint="eastAsia"/>
                <w:b/>
                <w:sz w:val="24"/>
              </w:rPr>
              <w:t>项目背景：</w:t>
            </w:r>
          </w:p>
          <w:p>
            <w:pPr>
              <w:widowControl/>
              <w:spacing w:line="500" w:lineRule="exact"/>
              <w:ind w:firstLine="480" w:firstLineChars="200"/>
              <w:jc w:val="left"/>
              <w:rPr>
                <w:sz w:val="24"/>
              </w:rPr>
            </w:pPr>
            <w:r>
              <w:rPr>
                <w:rFonts w:hint="eastAsia"/>
                <w:sz w:val="24"/>
              </w:rPr>
              <w:t>为适应前海扩区后前海管理局任务倍增、工作强度倍增的实际工作需要，进一步构建具有企业化特点的法定机构绩效管理体系，全面、客观、系统评价团队和个人工作业绩，推动形成能者上、优者奖、庸者下、劣者汰的绩效导向，开展本项目采购前海管理局绩效管理体系优化咨询服务。</w:t>
            </w:r>
          </w:p>
          <w:p>
            <w:pPr>
              <w:widowControl/>
              <w:spacing w:line="500" w:lineRule="exact"/>
              <w:jc w:val="left"/>
              <w:rPr>
                <w:b/>
                <w:sz w:val="24"/>
              </w:rPr>
            </w:pPr>
            <w:r>
              <w:rPr>
                <w:rFonts w:hint="eastAsia"/>
                <w:b/>
                <w:sz w:val="24"/>
              </w:rPr>
              <w:t>二</w:t>
            </w:r>
            <w:r>
              <w:rPr>
                <w:b/>
                <w:sz w:val="24"/>
              </w:rPr>
              <w:t>、</w:t>
            </w:r>
            <w:r>
              <w:rPr>
                <w:rFonts w:hint="eastAsia"/>
                <w:b/>
                <w:sz w:val="24"/>
              </w:rPr>
              <w:t>项目内容要求及预期成果（包括但不限于）：</w:t>
            </w:r>
          </w:p>
          <w:bookmarkEnd w:id="3"/>
          <w:p>
            <w:pPr>
              <w:widowControl/>
              <w:spacing w:line="500" w:lineRule="exact"/>
              <w:jc w:val="left"/>
              <w:rPr>
                <w:sz w:val="24"/>
              </w:rPr>
            </w:pPr>
            <w:r>
              <w:rPr>
                <w:rFonts w:hint="eastAsia"/>
                <w:b/>
                <w:sz w:val="24"/>
              </w:rPr>
              <w:t>（一）总体</w:t>
            </w:r>
            <w:r>
              <w:rPr>
                <w:b/>
                <w:sz w:val="24"/>
              </w:rPr>
              <w:t>要求：</w:t>
            </w:r>
            <w:r>
              <w:rPr>
                <w:rFonts w:hint="eastAsia"/>
                <w:sz w:val="24"/>
              </w:rPr>
              <w:t>学习借鉴香港、新加坡等法定机构绩效管理先进做法，构建集平时考核、年度考核、专项工作考核于一体的多层次绩效考核体系，进一步考准考实组织和个人，激励前海干部的担当作为。</w:t>
            </w:r>
          </w:p>
          <w:p>
            <w:pPr>
              <w:pStyle w:val="2"/>
              <w:rPr>
                <w:b/>
                <w:sz w:val="24"/>
              </w:rPr>
            </w:pPr>
            <w:r>
              <w:rPr>
                <w:rFonts w:hint="eastAsia"/>
                <w:b/>
                <w:sz w:val="24"/>
              </w:rPr>
              <w:t>（二）预期成果（包括但不限于）：</w:t>
            </w:r>
          </w:p>
          <w:p>
            <w:pPr>
              <w:pStyle w:val="2"/>
              <w:ind w:firstLine="120" w:firstLineChars="50"/>
              <w:rPr>
                <w:sz w:val="24"/>
              </w:rPr>
            </w:pPr>
            <w:r>
              <w:rPr>
                <w:sz w:val="24"/>
              </w:rPr>
              <w:t>1.</w:t>
            </w:r>
            <w:r>
              <w:rPr>
                <w:rFonts w:hint="eastAsia"/>
                <w:sz w:val="24"/>
              </w:rPr>
              <w:t>形成新加坡、香港法定机构与前海管理局绩效管理做法对比，分析异同点。</w:t>
            </w:r>
          </w:p>
          <w:p>
            <w:pPr>
              <w:pStyle w:val="2"/>
              <w:ind w:firstLine="120" w:firstLineChars="50"/>
              <w:rPr>
                <w:sz w:val="24"/>
              </w:rPr>
            </w:pPr>
            <w:r>
              <w:rPr>
                <w:sz w:val="24"/>
              </w:rPr>
              <w:t>2.</w:t>
            </w:r>
            <w:r>
              <w:rPr>
                <w:rFonts w:hint="eastAsia"/>
                <w:sz w:val="24"/>
              </w:rPr>
              <w:t>开展管理局绩效管理问卷调查和面谈调研，形成前海管理局绩效管理现状诊断，并提出前海管理局绩效管理优化建议。</w:t>
            </w:r>
          </w:p>
          <w:p>
            <w:pPr>
              <w:pStyle w:val="2"/>
              <w:ind w:firstLine="120" w:firstLineChars="50"/>
              <w:rPr>
                <w:sz w:val="24"/>
              </w:rPr>
            </w:pPr>
            <w:r>
              <w:rPr>
                <w:sz w:val="24"/>
              </w:rPr>
              <w:t>3.</w:t>
            </w:r>
            <w:r>
              <w:rPr>
                <w:rFonts w:hint="eastAsia"/>
                <w:sz w:val="24"/>
              </w:rPr>
              <w:t>搭建平时考核、专项考核、年度考核挂钩机制，形成前海管理局绩效管理办法优化建议和2023年度绩效考核实施方案建议。</w:t>
            </w:r>
          </w:p>
          <w:p>
            <w:pPr>
              <w:pStyle w:val="2"/>
              <w:ind w:firstLine="120" w:firstLineChars="50"/>
              <w:rPr>
                <w:sz w:val="24"/>
              </w:rPr>
            </w:pPr>
            <w:r>
              <w:rPr>
                <w:sz w:val="24"/>
              </w:rPr>
              <w:t>4.</w:t>
            </w:r>
            <w:r>
              <w:rPr>
                <w:rFonts w:hint="eastAsia"/>
                <w:sz w:val="24"/>
              </w:rPr>
              <w:t>提供最新绩效管理理念及绩效考核工具。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项目预算</w:t>
            </w:r>
          </w:p>
        </w:tc>
        <w:tc>
          <w:tcPr>
            <w:tcW w:w="7015" w:type="dxa"/>
            <w:vAlign w:val="center"/>
          </w:tcPr>
          <w:p>
            <w:pPr>
              <w:spacing w:line="500" w:lineRule="exact"/>
              <w:rPr>
                <w:rFonts w:ascii="宋体" w:hAnsi="宋体" w:cs="宋体"/>
                <w:sz w:val="24"/>
              </w:rPr>
            </w:pPr>
            <w:r>
              <w:rPr>
                <w:rFonts w:hint="eastAsia" w:ascii="宋体" w:hAnsi="宋体" w:cs="宋体"/>
                <w:sz w:val="24"/>
              </w:rPr>
              <w:t>¥</w:t>
            </w:r>
            <w:r>
              <w:rPr>
                <w:rFonts w:ascii="宋体" w:hAnsi="宋体" w:cs="宋体"/>
                <w:sz w:val="24"/>
              </w:rPr>
              <w:t>68</w:t>
            </w:r>
            <w:r>
              <w:rPr>
                <w:rFonts w:hint="eastAsia" w:ascii="宋体" w:hAnsi="宋体" w:cs="宋体"/>
                <w:sz w:val="24"/>
              </w:rPr>
              <w:t>0000.00（人民币）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500" w:lineRule="exact"/>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spacing w:line="500" w:lineRule="exact"/>
              <w:jc w:val="left"/>
              <w:rPr>
                <w:rFonts w:ascii="宋体" w:hAnsi="宋体" w:cs="宋体"/>
                <w:b/>
                <w:kern w:val="0"/>
                <w:sz w:val="24"/>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lang w:bidi="ar"/>
              </w:rPr>
              <w:t>202</w:t>
            </w:r>
            <w:r>
              <w:rPr>
                <w:rFonts w:ascii="宋体" w:hAnsi="宋体" w:cs="宋体"/>
                <w:b/>
                <w:kern w:val="0"/>
                <w:sz w:val="24"/>
                <w:lang w:bidi="ar"/>
              </w:rPr>
              <w:t>3</w:t>
            </w:r>
            <w:r>
              <w:rPr>
                <w:rFonts w:hint="eastAsia" w:ascii="宋体" w:hAnsi="宋体" w:cs="宋体"/>
                <w:b/>
                <w:kern w:val="0"/>
                <w:sz w:val="24"/>
                <w:lang w:bidi="ar"/>
              </w:rPr>
              <w:t>年6月</w:t>
            </w:r>
            <w:r>
              <w:rPr>
                <w:rFonts w:ascii="宋体" w:hAnsi="宋体" w:cs="宋体"/>
                <w:b/>
                <w:kern w:val="0"/>
                <w:sz w:val="24"/>
                <w:lang w:bidi="ar"/>
              </w:rPr>
              <w:t>2</w:t>
            </w:r>
            <w:r>
              <w:rPr>
                <w:rFonts w:hint="eastAsia" w:ascii="宋体" w:hAnsi="宋体" w:cs="宋体"/>
                <w:b/>
                <w:kern w:val="0"/>
                <w:sz w:val="24"/>
                <w:lang w:bidi="ar"/>
              </w:rPr>
              <w:t>日下午17:00时（北京时间）前送达（现场递交）</w:t>
            </w:r>
            <w:r>
              <w:rPr>
                <w:rFonts w:hint="eastAsia" w:ascii="宋体" w:hAnsi="宋体" w:cs="宋体"/>
                <w:kern w:val="0"/>
                <w:sz w:val="24"/>
                <w:lang w:bidi="ar"/>
              </w:rPr>
              <w:t>至</w:t>
            </w:r>
            <w:r>
              <w:rPr>
                <w:rFonts w:hint="eastAsia" w:ascii="宋体" w:hAnsi="宋体" w:cs="宋体"/>
                <w:b/>
                <w:kern w:val="0"/>
                <w:sz w:val="24"/>
                <w:lang w:bidi="ar"/>
              </w:rPr>
              <w:t xml:space="preserve">深圳市前海深港现代服务业合作区桂湾五路123号前海大厦T1栋 </w:t>
            </w:r>
            <w:r>
              <w:rPr>
                <w:rFonts w:ascii="宋体" w:hAnsi="宋体" w:cs="宋体"/>
                <w:b/>
                <w:kern w:val="0"/>
                <w:sz w:val="24"/>
                <w:lang w:bidi="ar"/>
              </w:rPr>
              <w:t>2502</w:t>
            </w:r>
            <w:r>
              <w:rPr>
                <w:rFonts w:hint="eastAsia" w:ascii="宋体" w:hAnsi="宋体" w:cs="宋体"/>
                <w:b/>
                <w:kern w:val="0"/>
                <w:sz w:val="24"/>
                <w:lang w:bidi="ar"/>
              </w:rPr>
              <w:t>室。</w:t>
            </w:r>
          </w:p>
          <w:p>
            <w:pPr>
              <w:spacing w:line="500" w:lineRule="exact"/>
              <w:jc w:val="left"/>
              <w:rPr>
                <w:rFonts w:ascii="宋体" w:hAnsi="宋体" w:cs="宋体"/>
                <w:kern w:val="0"/>
                <w:sz w:val="24"/>
              </w:rPr>
            </w:pPr>
            <w:r>
              <w:rPr>
                <w:rFonts w:hint="eastAsia" w:ascii="宋体" w:hAnsi="宋体" w:cs="宋体"/>
                <w:kern w:val="0"/>
                <w:sz w:val="24"/>
                <w:lang w:bidi="ar"/>
              </w:rPr>
              <w:t>联系人：周女士</w:t>
            </w:r>
          </w:p>
          <w:p>
            <w:pPr>
              <w:spacing w:line="500" w:lineRule="exact"/>
              <w:jc w:val="left"/>
              <w:rPr>
                <w:rFonts w:ascii="宋体" w:hAnsi="宋体" w:cs="宋体"/>
                <w:kern w:val="0"/>
                <w:sz w:val="24"/>
              </w:rPr>
            </w:pPr>
            <w:r>
              <w:rPr>
                <w:rFonts w:hint="eastAsia" w:ascii="宋体" w:hAnsi="宋体" w:cs="宋体"/>
                <w:kern w:val="0"/>
                <w:sz w:val="24"/>
                <w:lang w:bidi="ar"/>
              </w:rPr>
              <w:t>联系电话：</w:t>
            </w:r>
            <w:r>
              <w:rPr>
                <w:rFonts w:ascii="宋体" w:hAnsi="宋体" w:cs="宋体"/>
                <w:kern w:val="0"/>
                <w:sz w:val="24"/>
              </w:rPr>
              <w:t>88105087</w:t>
            </w:r>
            <w:r>
              <w:rPr>
                <w:rFonts w:hint="eastAsia" w:ascii="宋体" w:hAnsi="宋体" w:cs="宋体"/>
                <w:kern w:val="0"/>
                <w:sz w:val="24"/>
              </w:rPr>
              <w:t>，88105077</w:t>
            </w:r>
          </w:p>
          <w:p>
            <w:pPr>
              <w:widowControl/>
              <w:spacing w:line="500" w:lineRule="exact"/>
              <w:jc w:val="left"/>
              <w:rPr>
                <w:rFonts w:ascii="宋体" w:hAnsi="宋体" w:cs="宋体"/>
                <w:kern w:val="0"/>
                <w:sz w:val="24"/>
              </w:rPr>
            </w:pPr>
            <w:r>
              <w:rPr>
                <w:rFonts w:hint="eastAsia" w:ascii="宋体" w:hAnsi="宋体" w:cs="宋体"/>
                <w:sz w:val="24"/>
                <w:lang w:bidi="ar"/>
              </w:rPr>
              <w:t>注：本项目要求投标</w:t>
            </w:r>
            <w:r>
              <w:rPr>
                <w:rFonts w:ascii="宋体" w:hAnsi="宋体" w:cs="宋体"/>
                <w:sz w:val="24"/>
                <w:lang w:bidi="ar"/>
              </w:rPr>
              <w:t>单位</w:t>
            </w:r>
            <w:r>
              <w:rPr>
                <w:rFonts w:hint="eastAsia" w:ascii="宋体" w:hAnsi="宋体" w:cs="宋体"/>
                <w:sz w:val="24"/>
                <w:lang w:bidi="ar"/>
              </w:rPr>
              <w:t>需现场投标，投标截止时间前半小时开始接收投标文件，如遇特殊情况，请联系采购代理机构。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500" w:lineRule="exact"/>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它组织（提供营业执照或事业单位法人证等法人证明复印件加盖投标人公章）。本项目接受分支机构投标，分支机构以自己的名义从事民事活动，产生的民事责任先以该分支机构管理的财产承担，不足以承担的，由法人承担。</w:t>
            </w:r>
          </w:p>
          <w:p>
            <w:pPr>
              <w:numPr>
                <w:ilvl w:val="0"/>
                <w:numId w:val="2"/>
              </w:numPr>
              <w:spacing w:line="500" w:lineRule="exact"/>
              <w:rPr>
                <w:rFonts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参与本项目投标前三年内，在经营活动中没有重大违法记录以及不存在被有关部门禁止参与政府采购活动且在有效期内的情况</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 xml:space="preserve">符合国家法规政策关于诚信管理的要求，至投标截止时间，投标人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 </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500" w:lineRule="exact"/>
              <w:rPr>
                <w:rFonts w:ascii="宋体" w:hAnsi="宋体" w:cs="宋体"/>
                <w:kern w:val="0"/>
                <w:sz w:val="24"/>
              </w:rPr>
            </w:pPr>
            <w:r>
              <w:rPr>
                <w:rFonts w:hint="eastAsia" w:ascii="宋体" w:hAnsi="宋体" w:cs="宋体"/>
                <w:kern w:val="0"/>
                <w:sz w:val="24"/>
              </w:rPr>
              <w:t>本次投标为总价包干，投标报价总价作为中标</w:t>
            </w:r>
            <w:r>
              <w:rPr>
                <w:rFonts w:ascii="宋体" w:hAnsi="宋体" w:cs="宋体"/>
                <w:kern w:val="0"/>
                <w:sz w:val="24"/>
              </w:rPr>
              <w:t>单位</w:t>
            </w:r>
            <w:r>
              <w:rPr>
                <w:rFonts w:hint="eastAsia" w:ascii="宋体" w:hAnsi="宋体" w:cs="宋体"/>
                <w:kern w:val="0"/>
                <w:sz w:val="24"/>
              </w:rPr>
              <w:t>与采购</w:t>
            </w:r>
            <w:r>
              <w:rPr>
                <w:rFonts w:ascii="宋体" w:hAnsi="宋体" w:cs="宋体"/>
                <w:kern w:val="0"/>
                <w:sz w:val="24"/>
              </w:rPr>
              <w:t>单位</w:t>
            </w:r>
            <w:r>
              <w:rPr>
                <w:rFonts w:hint="eastAsia" w:ascii="宋体" w:hAnsi="宋体" w:cs="宋体"/>
                <w:kern w:val="0"/>
                <w:sz w:val="24"/>
              </w:rPr>
              <w:t>签订的合同金额。投标</w:t>
            </w:r>
            <w:r>
              <w:rPr>
                <w:rFonts w:ascii="宋体" w:hAnsi="宋体" w:cs="宋体"/>
                <w:kern w:val="0"/>
                <w:sz w:val="24"/>
              </w:rPr>
              <w:t>单位</w:t>
            </w:r>
            <w:r>
              <w:rPr>
                <w:rFonts w:hint="eastAsia" w:ascii="宋体" w:hAnsi="宋体" w:cs="宋体"/>
                <w:kern w:val="0"/>
                <w:sz w:val="24"/>
                <w:lang w:val="zh-CN"/>
              </w:rPr>
              <w:t>的报价不可高于限价，否则</w:t>
            </w: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lang w:val="zh-CN"/>
              </w:rPr>
              <w:t>的投标文件视同无效。项目服务费包括项目实施过程中有关调研、差旅、打印、人员车辆、资料、税费等一切费用</w:t>
            </w:r>
            <w:r>
              <w:rPr>
                <w:rFonts w:hint="eastAsia" w:ascii="宋体" w:hAnsi="宋体" w:cs="宋体"/>
                <w:kern w:val="0"/>
                <w:sz w:val="24"/>
              </w:rPr>
              <w:t>。</w:t>
            </w:r>
          </w:p>
          <w:p>
            <w:pPr>
              <w:numPr>
                <w:ilvl w:val="0"/>
                <w:numId w:val="3"/>
              </w:numPr>
              <w:spacing w:line="500" w:lineRule="exact"/>
              <w:rPr>
                <w:rFonts w:ascii="宋体" w:hAnsi="宋体" w:cs="宋体"/>
                <w:kern w:val="0"/>
                <w:sz w:val="24"/>
              </w:rPr>
            </w:pP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rPr>
              <w:t>应根据本机构的成本自行决定报价，不得以低于服务成本的报价投标。</w:t>
            </w:r>
          </w:p>
          <w:p>
            <w:pPr>
              <w:numPr>
                <w:ilvl w:val="0"/>
                <w:numId w:val="3"/>
              </w:numPr>
              <w:spacing w:line="500" w:lineRule="exact"/>
              <w:rPr>
                <w:rFonts w:ascii="宋体" w:hAnsi="宋体" w:cs="宋体"/>
                <w:sz w:val="24"/>
              </w:rPr>
            </w:pP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rPr>
              <w:t>不得期望通过索赔等方式获取补偿，否则，除可能遭到拒绝外，还可能将被作为不良行为记录在案，并可能影响其以后参加政府采购的项目投标。各投标</w:t>
            </w:r>
            <w:r>
              <w:rPr>
                <w:rFonts w:ascii="宋体" w:hAnsi="宋体" w:cs="宋体"/>
                <w:kern w:val="0"/>
                <w:sz w:val="24"/>
              </w:rPr>
              <w:t>单位</w:t>
            </w:r>
            <w:r>
              <w:rPr>
                <w:rFonts w:hint="eastAsia" w:ascii="宋体" w:hAnsi="宋体" w:cs="宋体"/>
                <w:kern w:val="0"/>
                <w:sz w:val="24"/>
              </w:rPr>
              <w:t>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500" w:lineRule="exact"/>
              <w:rPr>
                <w:rFonts w:ascii="宋体" w:hAnsi="宋体" w:cs="宋体"/>
                <w:kern w:val="0"/>
                <w:sz w:val="24"/>
              </w:rPr>
            </w:pPr>
            <w:r>
              <w:rPr>
                <w:rFonts w:hint="eastAsia" w:ascii="宋体" w:hAnsi="宋体" w:cs="宋体"/>
                <w:kern w:val="0"/>
                <w:sz w:val="24"/>
              </w:rPr>
              <w:t>采购人信息：</w:t>
            </w:r>
          </w:p>
          <w:p>
            <w:pPr>
              <w:spacing w:line="500" w:lineRule="exact"/>
              <w:rPr>
                <w:rFonts w:ascii="宋体" w:hAnsi="宋体" w:cs="宋体"/>
                <w:kern w:val="0"/>
                <w:sz w:val="24"/>
              </w:rPr>
            </w:pPr>
            <w:r>
              <w:rPr>
                <w:rFonts w:hint="eastAsia" w:ascii="宋体" w:hAnsi="宋体" w:cs="宋体"/>
                <w:kern w:val="0"/>
                <w:sz w:val="24"/>
              </w:rPr>
              <w:t>名      称： 深圳市前海深港现代服务业合作区管理局</w:t>
            </w:r>
          </w:p>
          <w:p>
            <w:pPr>
              <w:spacing w:line="500" w:lineRule="exact"/>
              <w:rPr>
                <w:rFonts w:ascii="宋体" w:hAnsi="宋体" w:cs="宋体"/>
                <w:kern w:val="0"/>
                <w:sz w:val="24"/>
              </w:rPr>
            </w:pPr>
            <w:r>
              <w:rPr>
                <w:rFonts w:hint="eastAsia" w:ascii="宋体" w:hAnsi="宋体" w:cs="宋体"/>
                <w:kern w:val="0"/>
                <w:sz w:val="24"/>
              </w:rPr>
              <w:t>联  系  人： 周女士</w:t>
            </w:r>
          </w:p>
          <w:p>
            <w:pPr>
              <w:spacing w:line="500" w:lineRule="exact"/>
              <w:rPr>
                <w:rFonts w:ascii="宋体" w:hAnsi="宋体" w:cs="宋体"/>
                <w:kern w:val="0"/>
                <w:sz w:val="24"/>
              </w:rPr>
            </w:pPr>
            <w:r>
              <w:rPr>
                <w:rFonts w:hint="eastAsia" w:ascii="宋体" w:hAnsi="宋体" w:cs="宋体"/>
                <w:kern w:val="0"/>
                <w:sz w:val="24"/>
              </w:rPr>
              <w:t xml:space="preserve">电      话： </w:t>
            </w:r>
            <w:r>
              <w:rPr>
                <w:rFonts w:ascii="宋体" w:hAnsi="宋体" w:cs="宋体"/>
                <w:kern w:val="0"/>
                <w:sz w:val="24"/>
              </w:rPr>
              <w:t>88105087</w:t>
            </w:r>
            <w:r>
              <w:rPr>
                <w:rFonts w:hint="eastAsia" w:ascii="宋体" w:hAnsi="宋体" w:cs="宋体"/>
                <w:kern w:val="0"/>
                <w:sz w:val="24"/>
              </w:rPr>
              <w:t>,88105077</w:t>
            </w:r>
          </w:p>
          <w:p>
            <w:pPr>
              <w:spacing w:line="500" w:lineRule="exact"/>
              <w:rPr>
                <w:rFonts w:ascii="宋体" w:hAnsi="宋体" w:cs="宋体"/>
                <w:kern w:val="0"/>
                <w:sz w:val="24"/>
              </w:rPr>
            </w:pPr>
            <w:r>
              <w:rPr>
                <w:rFonts w:hint="eastAsia" w:ascii="宋体" w:hAnsi="宋体" w:cs="宋体"/>
                <w:kern w:val="0"/>
                <w:sz w:val="24"/>
              </w:rPr>
              <w:t>采购代理机构信息：</w:t>
            </w:r>
          </w:p>
          <w:p>
            <w:pPr>
              <w:spacing w:line="500" w:lineRule="exact"/>
              <w:rPr>
                <w:rFonts w:ascii="宋体" w:hAnsi="宋体" w:cs="宋体"/>
                <w:kern w:val="0"/>
                <w:sz w:val="24"/>
              </w:rPr>
            </w:pPr>
            <w:r>
              <w:rPr>
                <w:rFonts w:hint="eastAsia" w:ascii="宋体" w:hAnsi="宋体" w:cs="宋体"/>
                <w:kern w:val="0"/>
                <w:sz w:val="24"/>
              </w:rPr>
              <w:t>名      称： 深圳交易咨询集团有限公司</w:t>
            </w:r>
          </w:p>
          <w:p>
            <w:pPr>
              <w:spacing w:line="500" w:lineRule="exact"/>
              <w:rPr>
                <w:rFonts w:ascii="宋体" w:hAnsi="宋体" w:cs="宋体"/>
                <w:kern w:val="0"/>
                <w:sz w:val="24"/>
              </w:rPr>
            </w:pPr>
            <w:r>
              <w:rPr>
                <w:rFonts w:hint="eastAsia" w:ascii="宋体" w:hAnsi="宋体" w:cs="宋体"/>
                <w:kern w:val="0"/>
                <w:sz w:val="24"/>
              </w:rPr>
              <w:t>地      址： 深圳市南山区沙河西路与白石路交汇处深圳湾科技生态园9栋B4座6楼</w:t>
            </w:r>
          </w:p>
          <w:p>
            <w:pPr>
              <w:spacing w:line="500" w:lineRule="exact"/>
              <w:rPr>
                <w:rFonts w:ascii="宋体" w:hAnsi="宋体" w:cs="宋体"/>
                <w:kern w:val="0"/>
                <w:sz w:val="24"/>
              </w:rPr>
            </w:pPr>
            <w:r>
              <w:rPr>
                <w:rFonts w:hint="eastAsia" w:ascii="宋体" w:hAnsi="宋体" w:cs="宋体"/>
                <w:kern w:val="0"/>
                <w:sz w:val="24"/>
              </w:rPr>
              <w:t>联  系  人： 黎先生、温先生</w:t>
            </w:r>
          </w:p>
          <w:p>
            <w:pPr>
              <w:spacing w:line="500" w:lineRule="exact"/>
              <w:rPr>
                <w:rFonts w:ascii="宋体" w:hAnsi="宋体" w:cs="宋体"/>
                <w:kern w:val="0"/>
                <w:sz w:val="24"/>
              </w:rPr>
            </w:pPr>
            <w:r>
              <w:rPr>
                <w:rFonts w:hint="eastAsia" w:ascii="宋体" w:hAnsi="宋体" w:cs="宋体"/>
                <w:kern w:val="0"/>
                <w:sz w:val="24"/>
              </w:rPr>
              <w:t>电      话：</w:t>
            </w:r>
            <w:r>
              <w:rPr>
                <w:rFonts w:ascii="宋体" w:hAnsi="宋体" w:cs="宋体"/>
                <w:kern w:val="0"/>
                <w:sz w:val="24"/>
              </w:rPr>
              <w:t>18598091126</w:t>
            </w:r>
            <w:r>
              <w:rPr>
                <w:rFonts w:hint="eastAsia" w:ascii="宋体" w:hAnsi="宋体" w:cs="宋体"/>
                <w:kern w:val="0"/>
                <w:sz w:val="24"/>
              </w:rPr>
              <w:t>、13590182490</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w:t>
      </w:r>
      <w:r>
        <w:rPr>
          <w:rFonts w:ascii="宋体" w:hAnsi="宋体" w:cs="宋体"/>
          <w:sz w:val="24"/>
        </w:rPr>
        <w:t>3</w:t>
      </w:r>
      <w:r>
        <w:rPr>
          <w:rFonts w:hint="eastAsia" w:ascii="宋体" w:hAnsi="宋体" w:cs="宋体"/>
          <w:sz w:val="24"/>
        </w:rPr>
        <w:t>年5月26日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4" w:name="_Toc16734"/>
      <w:r>
        <w:rPr>
          <w:rFonts w:hint="eastAsia" w:ascii="宋体" w:hAnsi="宋体" w:cs="宋体"/>
          <w:b/>
          <w:bCs/>
          <w:sz w:val="24"/>
        </w:rPr>
        <w:t>投标须知</w:t>
      </w:r>
      <w:bookmarkEnd w:id="4"/>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1、本项目是深圳市前海深港现代服务业合作区管理局的前海管理局绩效管理体系优化咨询服务采购（重新招标）项目。</w:t>
      </w:r>
    </w:p>
    <w:p>
      <w:pPr>
        <w:spacing w:line="360" w:lineRule="auto"/>
        <w:ind w:firstLine="480" w:firstLineChars="200"/>
        <w:rPr>
          <w:rFonts w:ascii="宋体" w:hAnsi="宋体" w:cs="宋体"/>
          <w:sz w:val="24"/>
        </w:rPr>
      </w:pPr>
      <w:r>
        <w:rPr>
          <w:rFonts w:hint="eastAsia" w:ascii="宋体" w:hAnsi="宋体" w:cs="宋体"/>
          <w:sz w:val="24"/>
        </w:rPr>
        <w:t>2、本项目不属于深圳市202</w:t>
      </w:r>
      <w:r>
        <w:rPr>
          <w:rFonts w:ascii="宋体" w:hAnsi="宋体" w:cs="宋体"/>
          <w:sz w:val="24"/>
        </w:rPr>
        <w:t>3</w:t>
      </w:r>
      <w:r>
        <w:rPr>
          <w:rFonts w:hint="eastAsia" w:ascii="宋体" w:hAnsi="宋体" w:cs="宋体"/>
          <w:sz w:val="24"/>
        </w:rPr>
        <w:t>-2024年集中采购目录，根据《中华人民共和国政府采购法》、《深圳经济特区采购条例》及采购单位的有关规定，深圳交易咨询集团有限公司受深圳市前海深港现代服务业合作区管理局委托以简易招标方式组织采购，本次采购重新公开征集供应商：报名且符合招标文件初审的供应商在两家或两家以上，采用综合评分法的方式进行；</w:t>
      </w:r>
      <w:r>
        <w:rPr>
          <w:rFonts w:hint="eastAsia" w:ascii="宋体" w:hAnsi="宋体" w:cs="宋体"/>
          <w:b/>
          <w:bCs/>
          <w:sz w:val="24"/>
        </w:rPr>
        <w:t>如参与投标且符合招标文件要求的供应商仅有一家，评审委员会应与投标供应商进行谈判，原则上成交价应在最初报价基础上自动下浮5%。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ascii="宋体" w:hAnsi="宋体" w:cs="宋体"/>
          <w:sz w:val="24"/>
        </w:rPr>
      </w:pPr>
      <w:r>
        <w:rPr>
          <w:rFonts w:hint="eastAsia" w:ascii="宋体" w:hAnsi="宋体" w:cs="宋体"/>
          <w:sz w:val="24"/>
        </w:rPr>
        <w:t>6、项目的报价要求。本次投标为总价包干，投标报价总价作为中标</w:t>
      </w:r>
      <w:r>
        <w:rPr>
          <w:rFonts w:ascii="宋体" w:hAnsi="宋体" w:cs="宋体"/>
          <w:sz w:val="24"/>
        </w:rPr>
        <w:t>单位</w:t>
      </w:r>
      <w:r>
        <w:rPr>
          <w:rFonts w:hint="eastAsia" w:ascii="宋体" w:hAnsi="宋体" w:cs="宋体"/>
          <w:sz w:val="24"/>
        </w:rPr>
        <w:t>与采购</w:t>
      </w:r>
      <w:r>
        <w:rPr>
          <w:rFonts w:ascii="宋体" w:hAnsi="宋体" w:cs="宋体"/>
          <w:sz w:val="24"/>
        </w:rPr>
        <w:t>单位</w:t>
      </w:r>
      <w:r>
        <w:rPr>
          <w:rFonts w:hint="eastAsia" w:ascii="宋体" w:hAnsi="宋体" w:cs="宋体"/>
          <w:sz w:val="24"/>
        </w:rPr>
        <w:t>签订的合同金额。投标</w:t>
      </w:r>
      <w:r>
        <w:rPr>
          <w:rFonts w:ascii="宋体" w:hAnsi="宋体" w:cs="宋体"/>
          <w:sz w:val="24"/>
        </w:rPr>
        <w:t>单位</w:t>
      </w:r>
      <w:r>
        <w:rPr>
          <w:rFonts w:hint="eastAsia" w:ascii="宋体" w:hAnsi="宋体" w:cs="宋体"/>
          <w:sz w:val="24"/>
          <w:lang w:val="zh-CN"/>
        </w:rPr>
        <w:t>的报价不可高于限价，否则</w:t>
      </w:r>
      <w:r>
        <w:rPr>
          <w:rFonts w:hint="eastAsia" w:ascii="宋体" w:hAnsi="宋体" w:cs="宋体"/>
          <w:sz w:val="24"/>
        </w:rPr>
        <w:t>投标</w:t>
      </w:r>
      <w:r>
        <w:rPr>
          <w:rFonts w:ascii="宋体" w:hAnsi="宋体" w:cs="宋体"/>
          <w:sz w:val="24"/>
        </w:rPr>
        <w:t>单位</w:t>
      </w:r>
      <w:r>
        <w:rPr>
          <w:rFonts w:hint="eastAsia" w:ascii="宋体" w:hAnsi="宋体" w:cs="宋体"/>
          <w:sz w:val="24"/>
          <w:lang w:val="zh-CN"/>
        </w:rPr>
        <w:t>的投标文件视同无效。项目服务费包括项目实施过程中有关调研、差旅、打印、人员车辆、资料、税费等一切费用</w:t>
      </w:r>
      <w:r>
        <w:rPr>
          <w:rFonts w:hint="eastAsia" w:ascii="宋体" w:hAnsi="宋体" w:cs="宋体"/>
          <w:sz w:val="24"/>
        </w:rPr>
        <w:t>。投标</w:t>
      </w:r>
      <w:r>
        <w:rPr>
          <w:rFonts w:ascii="宋体" w:hAnsi="宋体" w:cs="宋体"/>
          <w:sz w:val="24"/>
        </w:rPr>
        <w:t>单位</w:t>
      </w:r>
      <w:r>
        <w:rPr>
          <w:rFonts w:hint="eastAsia" w:ascii="宋体" w:hAnsi="宋体" w:cs="宋体"/>
          <w:sz w:val="24"/>
        </w:rPr>
        <w:t>应根据本机构的成本自行决定报价，不得以低于服务成本的报价投标。</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12、供应商应在规定的时间内现场递交投标文件，采购代理机构在投标截止时间前半小时开始接收投标文件。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20"/>
        <w:numPr>
          <w:ilvl w:val="1"/>
          <w:numId w:val="5"/>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0"/>
        <w:numPr>
          <w:ilvl w:val="1"/>
          <w:numId w:val="5"/>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14、采用谈判的情况：评审委员会将与投标供应商进行谈判。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原则上成交价应在最初报价基础上自动下浮5%。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adjustRightInd w:val="0"/>
        <w:snapToGrid w:val="0"/>
        <w:spacing w:line="360" w:lineRule="auto"/>
        <w:ind w:right="26"/>
        <w:jc w:val="left"/>
        <w:rPr>
          <w:rFonts w:ascii="宋体" w:hAnsi="宋体" w:cs="宋体"/>
          <w:sz w:val="24"/>
        </w:rPr>
      </w:pP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16"/>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rPr>
      </w:pPr>
      <w:r>
        <w:rPr>
          <w:rFonts w:hint="eastAsia" w:ascii="宋体" w:hAnsi="宋体" w:cs="宋体"/>
          <w:sz w:val="24"/>
        </w:rPr>
        <w:t>银行</w:t>
      </w:r>
      <w:r>
        <w:rPr>
          <w:rFonts w:hint="eastAsia" w:ascii="宋体" w:hAnsi="宋体" w:cs="宋体"/>
          <w:sz w:val="24"/>
          <w:lang w:val="en-US" w:eastAsia="zh-CN"/>
        </w:rPr>
        <w:t>账号</w:t>
      </w:r>
      <w:bookmarkStart w:id="32" w:name="_GoBack"/>
      <w:bookmarkEnd w:id="32"/>
      <w:r>
        <w:rPr>
          <w:rFonts w:hint="eastAsia" w:ascii="宋体" w:hAnsi="宋体" w:cs="宋体"/>
          <w:sz w:val="24"/>
        </w:rPr>
        <w:t>：</w:t>
      </w:r>
      <w:r>
        <w:rPr>
          <w:rFonts w:ascii="宋体" w:hAnsi="宋体" w:cs="宋体"/>
          <w:sz w:val="24"/>
        </w:rPr>
        <w:t>11002982389701</w:t>
      </w:r>
    </w:p>
    <w:p>
      <w:pPr>
        <w:spacing w:line="360" w:lineRule="auto"/>
        <w:rPr>
          <w:rFonts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8857"/>
      <w:r>
        <w:rPr>
          <w:rFonts w:hint="eastAsia" w:ascii="宋体" w:hAnsi="宋体" w:cs="宋体"/>
          <w:b/>
          <w:bCs/>
          <w:sz w:val="24"/>
        </w:rPr>
        <w:t>评标程序</w:t>
      </w:r>
      <w:bookmarkEnd w:id="5"/>
    </w:p>
    <w:p>
      <w:pPr>
        <w:pStyle w:val="11"/>
        <w:widowControl/>
        <w:rPr>
          <w:rFonts w:hint="default"/>
          <w:color w:val="000000"/>
          <w:sz w:val="21"/>
          <w:szCs w:val="21"/>
        </w:rPr>
      </w:pPr>
      <w:r>
        <w:rPr>
          <w:rFonts w:cs="宋体"/>
        </w:rPr>
        <w:t>一、依法成立评审委员会。评审委员会由招标代理在深圳市政府采购评审专家库中抽取专家，人数要求为按采购单位内部管理规定简易招标：不少于</w:t>
      </w:r>
      <w:r>
        <w:rPr>
          <w:rFonts w:hint="default" w:cs="宋体"/>
        </w:rPr>
        <w:t>3人（单数），其中专家人数不得少于小组总人数的三分之二。（即专家人数不少于2人），评审委员会在开标开始前一天组成</w:t>
      </w:r>
      <w:r>
        <w:rPr>
          <w:rFonts w:cs="宋体"/>
        </w:rPr>
        <w:t>。</w:t>
      </w:r>
    </w:p>
    <w:p>
      <w:pPr>
        <w:spacing w:line="360" w:lineRule="auto"/>
        <w:rPr>
          <w:rFonts w:ascii="宋体" w:hAnsi="宋体" w:cs="宋体"/>
          <w:sz w:val="24"/>
        </w:rPr>
      </w:pPr>
      <w:r>
        <w:rPr>
          <w:rFonts w:hint="eastAsia" w:ascii="宋体" w:hAnsi="宋体" w:cs="宋体"/>
          <w:sz w:val="24"/>
        </w:rPr>
        <w:t>二、参加会议人员：项目负责代表、评审委员会成员、监督部门代表（如有）。</w:t>
      </w:r>
    </w:p>
    <w:p>
      <w:pPr>
        <w:spacing w:line="360" w:lineRule="auto"/>
        <w:rPr>
          <w:rFonts w:ascii="宋体" w:hAnsi="宋体" w:cs="宋体"/>
          <w:sz w:val="24"/>
        </w:rPr>
      </w:pPr>
      <w:r>
        <w:rPr>
          <w:rFonts w:hint="eastAsia" w:ascii="宋体" w:hAnsi="宋体" w:cs="宋体"/>
          <w:sz w:val="24"/>
        </w:rPr>
        <w:t>三、会议主持人：</w:t>
      </w:r>
      <w:r>
        <w:rPr>
          <w:rFonts w:hint="eastAsia" w:ascii="宋体" w:hAnsi="宋体" w:cs="宋体"/>
          <w:kern w:val="0"/>
          <w:sz w:val="24"/>
        </w:rPr>
        <w:t>开标评标会议由招标代理机构主持</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四、报名截止时间：202</w:t>
      </w:r>
      <w:r>
        <w:rPr>
          <w:rFonts w:ascii="宋体" w:hAnsi="宋体" w:cs="宋体"/>
          <w:sz w:val="24"/>
        </w:rPr>
        <w:t>3</w:t>
      </w:r>
      <w:r>
        <w:rPr>
          <w:rFonts w:hint="eastAsia" w:ascii="宋体" w:hAnsi="宋体" w:cs="宋体"/>
          <w:sz w:val="24"/>
        </w:rPr>
        <w:t>年6月</w:t>
      </w:r>
      <w:r>
        <w:rPr>
          <w:rFonts w:ascii="宋体" w:hAnsi="宋体" w:cs="宋体"/>
          <w:sz w:val="24"/>
        </w:rPr>
        <w:t>2</w:t>
      </w:r>
      <w:r>
        <w:rPr>
          <w:rFonts w:hint="eastAsia" w:ascii="宋体" w:hAnsi="宋体" w:cs="宋体"/>
          <w:sz w:val="24"/>
        </w:rPr>
        <w:t>日下午17:00时（北京时间）。</w:t>
      </w:r>
    </w:p>
    <w:p>
      <w:pPr>
        <w:spacing w:line="360" w:lineRule="auto"/>
        <w:rPr>
          <w:rFonts w:ascii="宋体" w:hAnsi="宋体" w:cs="宋体"/>
          <w:sz w:val="24"/>
        </w:rPr>
      </w:pPr>
      <w:r>
        <w:rPr>
          <w:rFonts w:hint="eastAsia" w:ascii="宋体" w:hAnsi="宋体" w:cs="宋体"/>
          <w:sz w:val="24"/>
        </w:rPr>
        <w:t>五、投标文件的递交。投标</w:t>
      </w:r>
      <w:r>
        <w:rPr>
          <w:rFonts w:ascii="宋体" w:hAnsi="宋体" w:cs="宋体"/>
          <w:sz w:val="24"/>
        </w:rPr>
        <w:t>单位</w:t>
      </w:r>
      <w:r>
        <w:rPr>
          <w:rFonts w:hint="eastAsia" w:ascii="宋体" w:hAnsi="宋体" w:cs="宋体"/>
          <w:sz w:val="24"/>
        </w:rPr>
        <w:t>应将投标文件正本和副本密封，并标明项目编号、招标项目名称及“正本”或“副本”，采购单位业务处室工作人员接收投标</w:t>
      </w:r>
      <w:r>
        <w:rPr>
          <w:rFonts w:ascii="宋体" w:hAnsi="宋体" w:cs="宋体"/>
          <w:sz w:val="24"/>
        </w:rPr>
        <w:t>单位</w:t>
      </w:r>
      <w:r>
        <w:rPr>
          <w:rFonts w:hint="eastAsia" w:ascii="宋体" w:hAnsi="宋体" w:cs="宋体"/>
          <w:sz w:val="24"/>
        </w:rPr>
        <w:t>递交的投标文件，投标</w:t>
      </w:r>
      <w:r>
        <w:rPr>
          <w:rFonts w:ascii="宋体" w:hAnsi="宋体" w:cs="宋体"/>
          <w:sz w:val="24"/>
        </w:rPr>
        <w:t>单位</w:t>
      </w:r>
      <w:r>
        <w:rPr>
          <w:rFonts w:hint="eastAsia" w:ascii="宋体" w:hAnsi="宋体" w:cs="宋体"/>
          <w:sz w:val="24"/>
        </w:rPr>
        <w:t>应在202</w:t>
      </w:r>
      <w:r>
        <w:rPr>
          <w:rFonts w:ascii="宋体" w:hAnsi="宋体" w:cs="宋体"/>
          <w:sz w:val="24"/>
        </w:rPr>
        <w:t>3</w:t>
      </w:r>
      <w:r>
        <w:rPr>
          <w:rFonts w:hint="eastAsia" w:ascii="宋体" w:hAnsi="宋体" w:cs="宋体"/>
          <w:sz w:val="24"/>
        </w:rPr>
        <w:t>年6月</w:t>
      </w:r>
      <w:r>
        <w:rPr>
          <w:rFonts w:ascii="宋体" w:hAnsi="宋体" w:cs="宋体"/>
          <w:sz w:val="24"/>
        </w:rPr>
        <w:t>2</w:t>
      </w:r>
      <w:r>
        <w:rPr>
          <w:rFonts w:hint="eastAsia" w:ascii="宋体" w:hAnsi="宋体" w:cs="宋体"/>
          <w:sz w:val="24"/>
        </w:rPr>
        <w:t>日下午17:00时（北京时间）前送达（现场递交前海大厦T1栋</w:t>
      </w:r>
      <w:r>
        <w:rPr>
          <w:rFonts w:ascii="宋体" w:hAnsi="宋体" w:cs="宋体"/>
          <w:sz w:val="24"/>
        </w:rPr>
        <w:t>2502</w:t>
      </w:r>
      <w:r>
        <w:rPr>
          <w:rFonts w:hint="eastAsia" w:ascii="宋体" w:hAnsi="宋体" w:cs="宋体"/>
          <w:sz w:val="24"/>
        </w:rPr>
        <w:t>室）。截标后不再接收任何投标文件。</w:t>
      </w:r>
    </w:p>
    <w:p>
      <w:pPr>
        <w:spacing w:line="360" w:lineRule="auto"/>
        <w:rPr>
          <w:rFonts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rPr>
        <w:t>如需委派代表参加，参加开标的代表应签名报到以证明出席。开标时，招标代理机构将当众宣读投标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rPr>
          <w:rFonts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rPr>
          <w:rFonts w:ascii="宋体" w:hAnsi="宋体" w:cs="宋体"/>
          <w:sz w:val="24"/>
        </w:rPr>
      </w:pPr>
      <w:r>
        <w:rPr>
          <w:rFonts w:hint="eastAsia" w:ascii="宋体" w:hAnsi="宋体" w:cs="宋体"/>
          <w:sz w:val="24"/>
        </w:rPr>
        <w:t>九、评审委员会按以下工作程序进行：</w:t>
      </w:r>
    </w:p>
    <w:p>
      <w:pPr>
        <w:spacing w:line="560" w:lineRule="exact"/>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rPr>
          <w:rFonts w:ascii="宋体" w:hAnsi="宋体" w:cs="宋体"/>
          <w:sz w:val="24"/>
        </w:rPr>
      </w:pPr>
      <w:r>
        <w:rPr>
          <w:rFonts w:hint="eastAsia" w:ascii="宋体" w:hAnsi="宋体" w:cs="宋体"/>
          <w:sz w:val="24"/>
        </w:rPr>
        <w:t>5、采用谈判的情况：如参与投标且符合招标文件要求的供应商仅有一家，评审委员会将与投标供应商进行谈判。</w:t>
      </w:r>
    </w:p>
    <w:p>
      <w:pPr>
        <w:spacing w:line="560" w:lineRule="exact"/>
        <w:rPr>
          <w:rFonts w:ascii="宋体" w:hAnsi="宋体" w:cs="宋体"/>
          <w:sz w:val="24"/>
        </w:rPr>
      </w:pPr>
      <w:r>
        <w:rPr>
          <w:rFonts w:hint="eastAsia" w:ascii="宋体" w:hAnsi="宋体" w:cs="宋体"/>
          <w:sz w:val="24"/>
        </w:rPr>
        <w:t>5.1 供应商在谈判时由项目负责人与评审委员会进行谈判；</w:t>
      </w:r>
    </w:p>
    <w:p>
      <w:pPr>
        <w:spacing w:line="560" w:lineRule="exact"/>
        <w:rPr>
          <w:rFonts w:ascii="宋体" w:hAnsi="宋体" w:cs="宋体"/>
          <w:sz w:val="24"/>
        </w:rPr>
      </w:pPr>
      <w:r>
        <w:rPr>
          <w:rFonts w:hint="eastAsia" w:ascii="宋体" w:hAnsi="宋体" w:cs="宋体"/>
          <w:sz w:val="24"/>
        </w:rPr>
        <w:t>5.2 原则上成交价应为最初报价的95%。</w:t>
      </w:r>
    </w:p>
    <w:p>
      <w:pPr>
        <w:spacing w:line="560" w:lineRule="exact"/>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line="360" w:lineRule="auto"/>
        <w:rPr>
          <w:rFonts w:ascii="宋体" w:hAnsi="宋体" w:cs="宋体"/>
          <w:sz w:val="24"/>
        </w:rPr>
      </w:pP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6" w:name="_Toc1635"/>
      <w:r>
        <w:rPr>
          <w:rFonts w:hint="eastAsia" w:ascii="宋体" w:hAnsi="宋体" w:cs="宋体"/>
          <w:b/>
          <w:bCs/>
          <w:sz w:val="24"/>
        </w:rPr>
        <w:t>合同格式及合同条款</w:t>
      </w:r>
      <w:bookmarkEnd w:id="6"/>
    </w:p>
    <w:p>
      <w:pPr>
        <w:spacing w:line="360" w:lineRule="auto"/>
        <w:ind w:firstLine="470" w:firstLineChars="196"/>
        <w:jc w:val="center"/>
        <w:rPr>
          <w:rFonts w:ascii="宋体" w:hAnsi="宋体" w:cs="宋体"/>
          <w:sz w:val="24"/>
        </w:rPr>
      </w:pPr>
      <w:bookmarkStart w:id="7" w:name="_Toc100052414"/>
      <w:bookmarkStart w:id="8" w:name="_Toc73518163"/>
      <w:bookmarkStart w:id="9" w:name="_Toc73521680"/>
      <w:bookmarkStart w:id="10" w:name="_Toc73521592"/>
      <w:bookmarkStart w:id="11" w:name="_Toc73517685"/>
      <w:bookmarkStart w:id="12" w:name="_Toc101074886"/>
      <w:bookmarkStart w:id="13" w:name="_Toc84303603"/>
    </w:p>
    <w:bookmarkEnd w:id="7"/>
    <w:bookmarkEnd w:id="8"/>
    <w:bookmarkEnd w:id="9"/>
    <w:bookmarkEnd w:id="10"/>
    <w:bookmarkEnd w:id="11"/>
    <w:bookmarkEnd w:id="12"/>
    <w:bookmarkEnd w:id="13"/>
    <w:p>
      <w:pPr>
        <w:spacing w:line="360" w:lineRule="auto"/>
        <w:ind w:firstLine="470" w:firstLineChars="196"/>
        <w:rPr>
          <w:rFonts w:ascii="宋体" w:hAnsi="宋体" w:cs="宋体"/>
          <w:sz w:val="24"/>
        </w:rPr>
      </w:pPr>
    </w:p>
    <w:p>
      <w:pPr>
        <w:pStyle w:val="20"/>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20"/>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20"/>
        <w:spacing w:line="360" w:lineRule="auto"/>
        <w:ind w:left="1470" w:right="1470" w:firstLine="482"/>
        <w:jc w:val="center"/>
        <w:rPr>
          <w:rFonts w:ascii="宋体" w:hAnsi="宋体" w:cs="宋体"/>
          <w:b/>
          <w:sz w:val="24"/>
          <w:szCs w:val="24"/>
        </w:rPr>
      </w:pPr>
    </w:p>
    <w:p>
      <w:pPr>
        <w:pStyle w:val="20"/>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0"/>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0"/>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r>
        <w:rPr>
          <w:rFonts w:hint="eastAsia" w:ascii="宋体" w:hAnsi="宋体" w:cs="宋体"/>
          <w:b/>
          <w:sz w:val="28"/>
          <w:szCs w:val="28"/>
        </w:rPr>
        <w:t>前海管理局绩效管理体系优化咨询服务采购项目委托合同</w:t>
      </w:r>
    </w:p>
    <w:p>
      <w:pPr>
        <w:spacing w:line="360" w:lineRule="auto"/>
        <w:rPr>
          <w:rFonts w:ascii="宋体" w:hAnsi="宋体" w:cs="宋体"/>
          <w:sz w:val="24"/>
        </w:rPr>
      </w:pPr>
      <w:r>
        <w:rPr>
          <w:rFonts w:hint="eastAsia" w:ascii="宋体" w:hAnsi="宋体" w:cs="宋体"/>
          <w:sz w:val="24"/>
        </w:rPr>
        <w:t xml:space="preserve"> </w:t>
      </w:r>
    </w:p>
    <w:p>
      <w:pPr>
        <w:pStyle w:val="20"/>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b/>
          <w:sz w:val="28"/>
          <w:szCs w:val="28"/>
        </w:rPr>
        <w:t>前海管理局绩效管理体系优化咨询服务采购项目</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rPr>
          <w:rFonts w:ascii="宋体" w:hAnsi="宋体" w:cs="宋体"/>
          <w:sz w:val="24"/>
        </w:rPr>
      </w:pPr>
      <w:r>
        <w:rPr>
          <w:rFonts w:hint="eastAsia" w:ascii="宋体" w:hAnsi="宋体" w:cs="宋体"/>
          <w:sz w:val="24"/>
        </w:rPr>
        <w:t>二〇二</w:t>
      </w:r>
      <w:r>
        <w:rPr>
          <w:rFonts w:hint="eastAsia" w:ascii="宋体" w:hAnsi="宋体" w:cs="宋体"/>
          <w:sz w:val="24"/>
          <w:lang w:eastAsia="zh-Hans"/>
        </w:rPr>
        <w:t>三</w:t>
      </w:r>
      <w:r>
        <w:rPr>
          <w:rFonts w:hint="eastAsia" w:ascii="宋体" w:hAnsi="宋体" w:cs="宋体"/>
          <w:sz w:val="24"/>
        </w:rPr>
        <w:t>年  月</w:t>
      </w:r>
    </w:p>
    <w:p>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深圳市前海深港现代服务业合作区桂湾五路123号前海大厦T1栋</w:t>
      </w:r>
    </w:p>
    <w:p>
      <w:pPr>
        <w:spacing w:line="360" w:lineRule="auto"/>
        <w:rPr>
          <w:rFonts w:ascii="宋体" w:hAnsi="宋体" w:cs="宋体"/>
          <w:b/>
          <w:bCs/>
          <w:sz w:val="24"/>
        </w:rPr>
      </w:pPr>
      <w:r>
        <w:rPr>
          <w:rFonts w:hint="eastAsia" w:ascii="宋体" w:hAnsi="宋体" w:cs="宋体"/>
          <w:b/>
          <w:bCs/>
          <w:sz w:val="24"/>
        </w:rPr>
        <w:t xml:space="preserve">法定代表人： </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乙方：</w:t>
      </w:r>
    </w:p>
    <w:p>
      <w:pPr>
        <w:spacing w:line="360" w:lineRule="auto"/>
        <w:rPr>
          <w:rFonts w:ascii="宋体" w:hAnsi="宋体" w:cs="宋体"/>
          <w:b/>
          <w:bCs/>
          <w:sz w:val="24"/>
        </w:rPr>
      </w:pPr>
      <w:r>
        <w:rPr>
          <w:rFonts w:hint="eastAsia" w:ascii="宋体" w:hAnsi="宋体" w:cs="宋体"/>
          <w:b/>
          <w:bCs/>
          <w:sz w:val="24"/>
        </w:rPr>
        <w:t>地址：</w:t>
      </w:r>
    </w:p>
    <w:p>
      <w:pPr>
        <w:spacing w:line="360" w:lineRule="auto"/>
        <w:rPr>
          <w:rFonts w:ascii="宋体" w:hAnsi="宋体" w:cs="宋体"/>
          <w:b/>
          <w:bCs/>
          <w:sz w:val="24"/>
        </w:rPr>
      </w:pPr>
      <w:r>
        <w:rPr>
          <w:rFonts w:hint="eastAsia" w:ascii="宋体" w:hAnsi="宋体" w:cs="宋体"/>
          <w:b/>
          <w:bCs/>
          <w:sz w:val="24"/>
        </w:rPr>
        <w:t>法定代表人：</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根据《中华人民共和国民法典》等法律、法规的相关规定和编号为【】招标项目的中标结果，由【***】单位（以下简称乙方）为中标</w:t>
      </w:r>
      <w:r>
        <w:rPr>
          <w:rFonts w:ascii="宋体" w:hAnsi="宋体" w:cs="宋体"/>
          <w:sz w:val="24"/>
        </w:rPr>
        <w:t>单位</w:t>
      </w:r>
      <w:r>
        <w:rPr>
          <w:rFonts w:hint="eastAsia" w:ascii="宋体" w:hAnsi="宋体" w:cs="宋体"/>
          <w:sz w:val="24"/>
        </w:rPr>
        <w:t>。按照《中华人民共和国民法典》和《深圳经济特区政府采购条例》，经深圳市前海深港现代服务业合作区管理局（以下简称甲方）和【***】单位（以下简称乙方）协商，就甲方委托</w:t>
      </w:r>
      <w:r>
        <w:rPr>
          <w:rFonts w:hint="eastAsia" w:ascii="宋体" w:hAnsi="宋体" w:cs="宋体"/>
          <w:b/>
          <w:bCs/>
          <w:sz w:val="24"/>
          <w:u w:val="single"/>
        </w:rPr>
        <w:t>乙方</w:t>
      </w:r>
      <w:r>
        <w:rPr>
          <w:rFonts w:hint="eastAsia" w:ascii="宋体" w:hAnsi="宋体" w:cs="宋体"/>
          <w:sz w:val="24"/>
        </w:rPr>
        <w:t>承担前海管理局绩效管理体系优化咨询服务项目</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rPr>
          <w:rFonts w:ascii="宋体" w:hAnsi="宋体" w:cs="宋体"/>
          <w:b/>
          <w:bCs/>
          <w:sz w:val="24"/>
        </w:rPr>
      </w:pPr>
      <w:r>
        <w:rPr>
          <w:rFonts w:hint="eastAsia" w:ascii="宋体" w:hAnsi="宋体" w:cs="宋体"/>
          <w:b/>
          <w:bCs/>
          <w:sz w:val="24"/>
        </w:rPr>
        <w:t>第一条 项目研究内容</w:t>
      </w:r>
    </w:p>
    <w:p>
      <w:pPr>
        <w:spacing w:line="360" w:lineRule="auto"/>
        <w:ind w:firstLine="480" w:firstLineChars="200"/>
        <w:rPr>
          <w:rFonts w:ascii="宋体" w:hAnsi="宋体" w:cs="宋体"/>
          <w:sz w:val="24"/>
        </w:rPr>
      </w:pPr>
      <w:r>
        <w:rPr>
          <w:rFonts w:hint="eastAsia" w:ascii="宋体" w:hAnsi="宋体" w:cs="宋体"/>
          <w:sz w:val="24"/>
        </w:rPr>
        <w:t>项目名称：</w:t>
      </w:r>
      <w:r>
        <w:rPr>
          <w:rFonts w:hint="eastAsia" w:ascii="宋体" w:hAnsi="宋体" w:cs="宋体"/>
          <w:b/>
          <w:sz w:val="24"/>
        </w:rPr>
        <w:t>前海管理局绩效管理体系优化咨询服务采购项目（重新招标）</w:t>
      </w:r>
    </w:p>
    <w:p>
      <w:pPr>
        <w:spacing w:line="360" w:lineRule="auto"/>
        <w:ind w:firstLine="482" w:firstLineChars="200"/>
        <w:rPr>
          <w:rFonts w:ascii="宋体" w:hAnsi="宋体" w:cs="宋体"/>
          <w:kern w:val="0"/>
          <w:sz w:val="24"/>
          <w:szCs w:val="20"/>
        </w:rPr>
      </w:pPr>
      <w:r>
        <w:rPr>
          <w:rFonts w:hint="eastAsia" w:ascii="宋体" w:hAnsi="宋体" w:cs="宋体"/>
          <w:b/>
          <w:bCs/>
          <w:kern w:val="0"/>
          <w:sz w:val="24"/>
          <w:szCs w:val="20"/>
        </w:rPr>
        <w:t>1、项目背景</w:t>
      </w:r>
    </w:p>
    <w:p>
      <w:pPr>
        <w:spacing w:line="360" w:lineRule="auto"/>
        <w:ind w:firstLine="480" w:firstLineChars="200"/>
        <w:rPr>
          <w:rFonts w:ascii="宋体" w:hAnsi="宋体" w:cs="宋体"/>
          <w:sz w:val="24"/>
        </w:rPr>
      </w:pPr>
      <w:r>
        <w:rPr>
          <w:rFonts w:hint="eastAsia" w:ascii="宋体" w:hAnsi="宋体" w:cs="宋体"/>
          <w:sz w:val="24"/>
        </w:rPr>
        <w:t>绩效管理是组织的“指挥棒”“风向标”，是激励干部担当作为、咬定目标加油干、奋勇争先抓紧干、提振精神拼命干、压实责任协同干的“助推器”，同时也是实现客观全面评价干部、实现精准科学知事识人的重要手段。为吸取国内外法定机构先进经验，构建体现法定机构特色的，既适应市场化运作方式，又符合政府机关背景的绩效管理体系，开展前海管理局绩效管理体系优化咨询。</w:t>
      </w:r>
    </w:p>
    <w:p>
      <w:pPr>
        <w:pStyle w:val="20"/>
        <w:ind w:firstLine="482"/>
        <w:rPr>
          <w:b/>
          <w:bCs/>
          <w:sz w:val="24"/>
          <w:szCs w:val="24"/>
        </w:rPr>
      </w:pPr>
      <w:r>
        <w:rPr>
          <w:b/>
          <w:bCs/>
          <w:sz w:val="24"/>
          <w:szCs w:val="24"/>
        </w:rPr>
        <w:t>2、</w:t>
      </w:r>
      <w:r>
        <w:rPr>
          <w:rFonts w:hint="eastAsia"/>
          <w:b/>
          <w:bCs/>
          <w:sz w:val="24"/>
          <w:szCs w:val="24"/>
        </w:rPr>
        <w:t>绩效管理现状：</w:t>
      </w:r>
    </w:p>
    <w:p>
      <w:pPr>
        <w:pStyle w:val="20"/>
        <w:ind w:firstLine="480"/>
        <w:rPr>
          <w:rFonts w:ascii="宋体" w:hAnsi="宋体" w:cs="宋体"/>
          <w:sz w:val="24"/>
        </w:rPr>
      </w:pPr>
      <w:r>
        <w:rPr>
          <w:rFonts w:hint="eastAsia" w:ascii="宋体" w:hAnsi="宋体" w:cs="宋体"/>
          <w:sz w:val="24"/>
        </w:rPr>
        <w:t xml:space="preserve">前海管理局自成立伊始即实行有别于一般机关事业单位的绩效管理方式。借鉴市场化企业的通行做法，管理局构建了一套具有企业化特色的绩效管理体系。绩效管理办法实施以来，对前海管理局各项工作起到了积极推动作用。但是，依然存在着诸多短板和难点，需要不断优化和完善。一是如何科学、客观、公允量化绩效考核指标问题和如何确定考核指标的难易度和贡献度问题。二是如何解决突发性、临时性任务多、重点工作难以固化问题。三是如何合理设置个人考核考核周期，解决考核准确性不高的问题。此外，在年度考核之外，前海管理局每年还根据实际工作抽调组建工作专班，并开展了若干专项考核工作。如何更好地将年度考核与临时性、跨部门抽调合作的专项工作考核有机结合，也都是前海绩效管理长期存在的难点。  </w:t>
      </w:r>
    </w:p>
    <w:p>
      <w:pPr>
        <w:pStyle w:val="20"/>
        <w:ind w:firstLine="482"/>
        <w:rPr>
          <w:b/>
          <w:bCs/>
          <w:sz w:val="24"/>
          <w:szCs w:val="24"/>
        </w:rPr>
      </w:pPr>
      <w:r>
        <w:rPr>
          <w:rFonts w:hint="eastAsia"/>
          <w:b/>
          <w:bCs/>
          <w:sz w:val="24"/>
          <w:szCs w:val="24"/>
        </w:rPr>
        <w:t>3、项目内容及预期成果（包括但不限于）：</w:t>
      </w:r>
    </w:p>
    <w:p>
      <w:pPr>
        <w:pStyle w:val="20"/>
        <w:ind w:firstLine="480"/>
        <w:rPr>
          <w:sz w:val="24"/>
          <w:szCs w:val="24"/>
        </w:rPr>
      </w:pPr>
      <w:r>
        <w:rPr>
          <w:rFonts w:hint="eastAsia"/>
          <w:sz w:val="24"/>
          <w:szCs w:val="24"/>
        </w:rPr>
        <w:t>（1）形成新加坡、香港法定机构与前海管理局绩效管理做法对比，分析异同点。</w:t>
      </w:r>
    </w:p>
    <w:p>
      <w:pPr>
        <w:pStyle w:val="20"/>
        <w:ind w:firstLine="480"/>
        <w:rPr>
          <w:sz w:val="24"/>
          <w:szCs w:val="24"/>
        </w:rPr>
      </w:pPr>
      <w:r>
        <w:rPr>
          <w:rFonts w:hint="eastAsia"/>
          <w:sz w:val="24"/>
          <w:szCs w:val="24"/>
        </w:rPr>
        <w:t>（2）开展管理局绩效管理问卷调查和面谈调研，形成前海管理局绩效管理现状诊断，并提出前海管理局绩效管理优化建议。</w:t>
      </w:r>
    </w:p>
    <w:p>
      <w:pPr>
        <w:pStyle w:val="20"/>
        <w:ind w:firstLine="480"/>
        <w:rPr>
          <w:sz w:val="24"/>
          <w:szCs w:val="24"/>
        </w:rPr>
      </w:pPr>
      <w:r>
        <w:rPr>
          <w:rFonts w:hint="eastAsia"/>
          <w:sz w:val="24"/>
          <w:szCs w:val="24"/>
        </w:rPr>
        <w:t>（3）搭建平时考核、专项考核、年度考核挂钩机制，形成前海管理局绩效管理办法优化建议和2023年度绩效考核实施方案建议。</w:t>
      </w:r>
    </w:p>
    <w:p>
      <w:pPr>
        <w:pStyle w:val="20"/>
        <w:ind w:firstLine="480"/>
        <w:rPr>
          <w:sz w:val="24"/>
          <w:szCs w:val="24"/>
        </w:rPr>
      </w:pPr>
      <w:r>
        <w:rPr>
          <w:rFonts w:hint="eastAsia"/>
          <w:sz w:val="24"/>
          <w:szCs w:val="24"/>
        </w:rPr>
        <w:t>（4）提供最新绩效管理理念及绩效考核工具。</w:t>
      </w:r>
    </w:p>
    <w:p>
      <w:pPr>
        <w:spacing w:line="360" w:lineRule="auto"/>
        <w:ind w:firstLine="482" w:firstLineChars="200"/>
        <w:rPr>
          <w:rFonts w:ascii="宋体" w:hAnsi="宋体" w:cs="宋体"/>
          <w:b/>
          <w:bCs/>
          <w:sz w:val="24"/>
        </w:rPr>
      </w:pPr>
      <w:r>
        <w:rPr>
          <w:rFonts w:ascii="长城仿宋" w:hAnsi="Calibri"/>
          <w:b/>
          <w:bCs/>
          <w:kern w:val="0"/>
          <w:sz w:val="24"/>
          <w:szCs w:val="20"/>
        </w:rPr>
        <w:t>4</w:t>
      </w:r>
      <w:r>
        <w:rPr>
          <w:rFonts w:hint="eastAsia" w:ascii="长城仿宋" w:hAnsi="Calibri"/>
          <w:b/>
          <w:bCs/>
          <w:kern w:val="0"/>
          <w:sz w:val="24"/>
          <w:szCs w:val="20"/>
        </w:rPr>
        <w:t>、服务期限：</w:t>
      </w:r>
      <w:r>
        <w:rPr>
          <w:sz w:val="24"/>
          <w:lang w:eastAsia="zh-Hans"/>
        </w:rPr>
        <w:t>自合同签订之日起3个月内</w:t>
      </w:r>
      <w:r>
        <w:rPr>
          <w:rFonts w:hint="eastAsia"/>
          <w:sz w:val="24"/>
        </w:rPr>
        <w:t>。乙方提交的本项目最终成果通过甲方审查验收之日起3个月为本合同后续服务期。服务期内乙方应向甲方提供后续的咨询服务。</w:t>
      </w:r>
      <w:r>
        <w:rPr>
          <w:rFonts w:hint="eastAsia" w:ascii="宋体" w:hAnsi="宋体" w:cs="宋体"/>
          <w:b/>
          <w:bCs/>
          <w:sz w:val="24"/>
        </w:rPr>
        <w:t>第二条  项目资料归属</w:t>
      </w:r>
    </w:p>
    <w:p>
      <w:pPr>
        <w:spacing w:line="360" w:lineRule="auto"/>
        <w:ind w:firstLine="480" w:firstLineChars="200"/>
        <w:rPr>
          <w:rFonts w:ascii="宋体" w:hAnsi="宋体" w:cs="宋体"/>
          <w:sz w:val="24"/>
        </w:rPr>
      </w:pPr>
      <w:r>
        <w:rPr>
          <w:rFonts w:hint="eastAsia" w:ascii="宋体" w:hAnsi="宋体" w:cs="宋体"/>
          <w:sz w:val="24"/>
        </w:rPr>
        <w:t>1、所有提交给甲方的项目文件及相关的资料的最后文本，包括为履行数据分析服务范围所编制的数据表、分析报告和相关证明资料等，都归甲方所有，乙方在提交给甲方之前应将上述资料进行整理归类和编制索引。</w:t>
      </w:r>
    </w:p>
    <w:p>
      <w:pPr>
        <w:spacing w:line="360" w:lineRule="auto"/>
        <w:ind w:firstLine="480" w:firstLineChars="200"/>
        <w:rPr>
          <w:rFonts w:ascii="宋体" w:hAnsi="宋体" w:cs="宋体"/>
          <w:sz w:val="24"/>
        </w:rPr>
      </w:pPr>
      <w:r>
        <w:rPr>
          <w:rFonts w:hint="eastAsia" w:ascii="宋体" w:hAnsi="宋体" w:cs="宋体"/>
          <w:sz w:val="24"/>
        </w:rPr>
        <w:t>2、乙方未经甲方的书面同意，不得将上述资料用于与本项目之外的任何项目。</w:t>
      </w:r>
    </w:p>
    <w:p>
      <w:pPr>
        <w:spacing w:line="360" w:lineRule="auto"/>
        <w:ind w:firstLine="482" w:firstLineChars="200"/>
        <w:rPr>
          <w:rFonts w:ascii="宋体" w:hAnsi="宋体" w:cs="宋体"/>
          <w:b/>
          <w:bCs/>
          <w:sz w:val="24"/>
        </w:rPr>
      </w:pPr>
      <w:r>
        <w:rPr>
          <w:rFonts w:hint="eastAsia" w:ascii="宋体" w:hAnsi="宋体" w:cs="宋体"/>
          <w:b/>
          <w:bCs/>
          <w:sz w:val="24"/>
        </w:rPr>
        <w:t>第三条  甲方的义务</w:t>
      </w:r>
    </w:p>
    <w:p>
      <w:pPr>
        <w:spacing w:line="360" w:lineRule="auto"/>
        <w:ind w:firstLine="480" w:firstLineChars="200"/>
        <w:rPr>
          <w:rFonts w:ascii="宋体" w:hAnsi="宋体" w:cs="宋体"/>
          <w:sz w:val="24"/>
        </w:rPr>
      </w:pPr>
      <w:r>
        <w:rPr>
          <w:rFonts w:hint="eastAsia" w:ascii="宋体" w:hAnsi="宋体" w:cs="宋体"/>
          <w:sz w:val="24"/>
        </w:rPr>
        <w:t>1、负责与本项目有关的第三方的协调，提供开展项目服务工作的外部条件。</w:t>
      </w:r>
    </w:p>
    <w:p>
      <w:pPr>
        <w:spacing w:line="360" w:lineRule="auto"/>
        <w:ind w:firstLine="480" w:firstLineChars="200"/>
        <w:rPr>
          <w:rFonts w:ascii="宋体" w:hAnsi="宋体" w:cs="宋体"/>
          <w:sz w:val="24"/>
        </w:rPr>
      </w:pPr>
      <w:r>
        <w:rPr>
          <w:rFonts w:hint="eastAsia" w:ascii="宋体" w:hAnsi="宋体" w:cs="宋体"/>
          <w:sz w:val="24"/>
        </w:rPr>
        <w:t>2、向乙方提供与本项目服务工作有关的资料。</w:t>
      </w:r>
    </w:p>
    <w:p>
      <w:pPr>
        <w:spacing w:line="360" w:lineRule="auto"/>
        <w:ind w:firstLine="480" w:firstLineChars="200"/>
        <w:rPr>
          <w:rFonts w:ascii="宋体" w:hAnsi="宋体" w:cs="宋体"/>
          <w:sz w:val="24"/>
        </w:rPr>
      </w:pPr>
      <w:r>
        <w:rPr>
          <w:rFonts w:hint="eastAsia" w:ascii="宋体" w:hAnsi="宋体" w:cs="宋体"/>
          <w:sz w:val="24"/>
        </w:rPr>
        <w:t>3、负责组织项目验收。</w:t>
      </w:r>
    </w:p>
    <w:p>
      <w:pPr>
        <w:spacing w:line="360" w:lineRule="auto"/>
        <w:ind w:firstLine="480" w:firstLineChars="200"/>
        <w:rPr>
          <w:rFonts w:ascii="宋体" w:hAnsi="宋体" w:cs="宋体"/>
          <w:sz w:val="24"/>
        </w:rPr>
      </w:pPr>
      <w:r>
        <w:rPr>
          <w:rFonts w:hint="eastAsia" w:ascii="宋体" w:hAnsi="宋体" w:cs="宋体"/>
          <w:sz w:val="24"/>
        </w:rPr>
        <w:t>4、根据合同的条款按时支付合同价款。</w:t>
      </w:r>
    </w:p>
    <w:p>
      <w:pPr>
        <w:spacing w:line="360" w:lineRule="auto"/>
        <w:ind w:firstLine="480" w:firstLineChars="200"/>
        <w:rPr>
          <w:rFonts w:ascii="宋体" w:hAnsi="宋体" w:cs="宋体"/>
          <w:sz w:val="24"/>
        </w:rPr>
      </w:pPr>
      <w:r>
        <w:rPr>
          <w:rFonts w:hint="eastAsia" w:ascii="宋体" w:hAnsi="宋体" w:cs="宋体"/>
          <w:sz w:val="24"/>
        </w:rPr>
        <w:t>5、甲方指定专人与乙方对接项目，并及时确认需求，在项目实施过程中，提出业务指导意见。</w:t>
      </w:r>
    </w:p>
    <w:p>
      <w:pPr>
        <w:pStyle w:val="7"/>
        <w:ind w:firstLine="480" w:firstLineChars="200"/>
        <w:rPr>
          <w:rFonts w:ascii="宋体" w:hAnsi="宋体" w:cs="宋体"/>
          <w:sz w:val="24"/>
        </w:rPr>
      </w:pPr>
      <w:r>
        <w:rPr>
          <w:rFonts w:hint="eastAsia" w:ascii="宋体" w:hAnsi="宋体" w:cs="宋体"/>
          <w:sz w:val="24"/>
        </w:rPr>
        <w:t>6、甲方指定项目联系人：</w:t>
      </w:r>
    </w:p>
    <w:p>
      <w:pPr>
        <w:pStyle w:val="7"/>
        <w:ind w:firstLine="480" w:firstLineChars="200"/>
        <w:rPr>
          <w:rFonts w:ascii="宋体" w:hAnsi="宋体" w:cs="宋体"/>
          <w:sz w:val="24"/>
        </w:rPr>
      </w:pPr>
      <w:r>
        <w:rPr>
          <w:rFonts w:hint="eastAsia" w:ascii="宋体" w:hAnsi="宋体" w:cs="宋体"/>
          <w:sz w:val="24"/>
        </w:rPr>
        <w:t>姓名：周小雨</w:t>
      </w:r>
    </w:p>
    <w:p>
      <w:pPr>
        <w:pStyle w:val="7"/>
        <w:ind w:firstLine="480" w:firstLineChars="200"/>
        <w:rPr>
          <w:rFonts w:ascii="宋体" w:hAnsi="宋体" w:cs="宋体"/>
          <w:sz w:val="24"/>
        </w:rPr>
      </w:pPr>
      <w:r>
        <w:rPr>
          <w:rFonts w:hint="eastAsia" w:ascii="宋体" w:hAnsi="宋体" w:cs="宋体"/>
          <w:sz w:val="24"/>
        </w:rPr>
        <w:t>联系方式：8</w:t>
      </w:r>
      <w:r>
        <w:rPr>
          <w:rFonts w:ascii="宋体" w:hAnsi="宋体" w:cs="宋体"/>
          <w:sz w:val="24"/>
        </w:rPr>
        <w:t>8105087</w:t>
      </w:r>
      <w:r>
        <w:rPr>
          <w:rFonts w:hint="eastAsia" w:ascii="宋体" w:hAnsi="宋体" w:cs="宋体"/>
          <w:sz w:val="24"/>
        </w:rPr>
        <w:t>,88105077</w:t>
      </w:r>
    </w:p>
    <w:p>
      <w:pPr>
        <w:pStyle w:val="2"/>
      </w:pPr>
    </w:p>
    <w:p>
      <w:pPr>
        <w:spacing w:line="360" w:lineRule="auto"/>
        <w:ind w:firstLine="482" w:firstLineChars="200"/>
        <w:rPr>
          <w:rFonts w:ascii="宋体" w:hAnsi="宋体" w:cs="宋体"/>
          <w:b/>
          <w:bCs/>
          <w:sz w:val="24"/>
        </w:rPr>
      </w:pPr>
      <w:r>
        <w:rPr>
          <w:rFonts w:hint="eastAsia" w:ascii="宋体" w:hAnsi="宋体" w:cs="宋体"/>
          <w:b/>
          <w:bCs/>
          <w:sz w:val="24"/>
        </w:rPr>
        <w:t>第四条 乙方的义务</w:t>
      </w:r>
    </w:p>
    <w:p>
      <w:pPr>
        <w:spacing w:line="360" w:lineRule="auto"/>
        <w:ind w:firstLine="480" w:firstLineChars="200"/>
        <w:rPr>
          <w:rFonts w:ascii="宋体" w:hAnsi="宋体" w:cs="宋体"/>
          <w:sz w:val="24"/>
        </w:rPr>
      </w:pPr>
      <w:r>
        <w:rPr>
          <w:rFonts w:hint="eastAsia" w:ascii="宋体" w:hAnsi="宋体" w:cs="宋体"/>
          <w:sz w:val="24"/>
        </w:rPr>
        <w:t>1、应按照【】号招标文件、乙方投标文件以及本合同的要求按期完成本项目服务工作。</w:t>
      </w:r>
    </w:p>
    <w:p>
      <w:pPr>
        <w:spacing w:line="360" w:lineRule="auto"/>
        <w:ind w:firstLine="480" w:firstLineChars="200"/>
        <w:rPr>
          <w:rFonts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360" w:lineRule="auto"/>
        <w:ind w:firstLine="480" w:firstLineChars="200"/>
        <w:rPr>
          <w:rFonts w:ascii="宋体" w:hAnsi="宋体" w:cs="宋体"/>
          <w:sz w:val="24"/>
        </w:rPr>
      </w:pPr>
      <w:r>
        <w:rPr>
          <w:rFonts w:hint="eastAsia" w:ascii="宋体" w:hAnsi="宋体" w:cs="宋体"/>
          <w:sz w:val="24"/>
        </w:rPr>
        <w:t>3、乙方应按国家、省及深圳的有关法律法规、设计标准、技术规范以及本合同约定的工作内容、工作进度等要求提供数据分析服务，并对其提交的服务成果负责。</w:t>
      </w:r>
    </w:p>
    <w:p>
      <w:pPr>
        <w:spacing w:line="360" w:lineRule="auto"/>
        <w:ind w:firstLine="480" w:firstLineChars="200"/>
        <w:rPr>
          <w:rFonts w:ascii="宋体" w:hAnsi="宋体" w:cs="宋体"/>
          <w:sz w:val="24"/>
        </w:rPr>
      </w:pPr>
      <w:r>
        <w:rPr>
          <w:rFonts w:hint="eastAsia" w:ascii="宋体" w:hAnsi="宋体" w:cs="宋体"/>
          <w:sz w:val="24"/>
        </w:rPr>
        <w:t>4、乙方应接受甲方对工作进展的询问、监督和指导，严格按本合同约定的内容、标准和期限完成项目服务工作，并向甲方提交项目成果。项目工作完成后，乙方应按照甲方要求将完成本项目的工作总结和相关台账资料交给甲方。</w:t>
      </w:r>
    </w:p>
    <w:p>
      <w:pPr>
        <w:spacing w:line="360" w:lineRule="auto"/>
        <w:ind w:firstLine="480" w:firstLineChars="200"/>
        <w:rPr>
          <w:rFonts w:ascii="宋体" w:hAnsi="宋体" w:cs="宋体"/>
          <w:sz w:val="24"/>
        </w:rPr>
      </w:pPr>
      <w:r>
        <w:rPr>
          <w:rFonts w:hint="eastAsia" w:ascii="宋体" w:hAnsi="宋体" w:cs="宋体"/>
          <w:sz w:val="24"/>
        </w:rPr>
        <w:t>5、乙方应配合甲方开展验收工作,对于验收过程中发现的问题，乙方应在发现问题之日起3天内进行改正，以符合甲方的需要。</w:t>
      </w:r>
    </w:p>
    <w:p>
      <w:pPr>
        <w:spacing w:line="360" w:lineRule="auto"/>
        <w:ind w:firstLine="480" w:firstLineChars="200"/>
        <w:rPr>
          <w:rFonts w:ascii="宋体" w:hAnsi="宋体" w:cs="宋体"/>
          <w:sz w:val="24"/>
        </w:rPr>
      </w:pPr>
      <w:r>
        <w:rPr>
          <w:rFonts w:hint="eastAsia" w:ascii="宋体" w:hAnsi="宋体" w:cs="宋体"/>
          <w:sz w:val="24"/>
        </w:rPr>
        <w:t>6、如乙方提供的成果文件不符合本合同要求，必须在甲方提出要求后3天内无条件修改，其费用由乙方自行承担。修改期间，甲方付款时间相应顺延。</w:t>
      </w:r>
    </w:p>
    <w:p>
      <w:pPr>
        <w:spacing w:line="360" w:lineRule="auto"/>
        <w:ind w:firstLine="480" w:firstLineChars="200"/>
        <w:rPr>
          <w:rFonts w:ascii="宋体" w:hAnsi="宋体" w:cs="宋体"/>
          <w:sz w:val="24"/>
        </w:rPr>
      </w:pPr>
      <w:r>
        <w:rPr>
          <w:rFonts w:hint="eastAsia" w:ascii="宋体" w:hAnsi="宋体" w:cs="宋体"/>
          <w:sz w:val="24"/>
        </w:rPr>
        <w:t>7、乙方应独立完成本项目。未经甲方书面在先同意，乙方不得向任何第三方全部或部分转让本项目。</w:t>
      </w:r>
    </w:p>
    <w:p>
      <w:pPr>
        <w:spacing w:line="360" w:lineRule="auto"/>
        <w:ind w:firstLine="480" w:firstLineChars="200"/>
        <w:rPr>
          <w:rFonts w:ascii="宋体" w:hAnsi="宋体" w:cs="宋体"/>
          <w:sz w:val="24"/>
        </w:rPr>
      </w:pPr>
      <w:r>
        <w:rPr>
          <w:rFonts w:hint="eastAsia" w:ascii="宋体" w:hAnsi="宋体" w:cs="宋体"/>
          <w:sz w:val="24"/>
        </w:rPr>
        <w:t>8、乙方对其参与本项目的工作人员在合同履行期间的一切行为负责，期间发生的一切安全事故责任、其它人身损害及因此发生的人身损害赔偿和其他费用由乙方根据国家相关法律规定承担相应责任，与甲方无关。若因乙方工作人员的行为导致甲方支付赔偿或其他费用，乙方应当全部偿还给甲方。</w:t>
      </w:r>
    </w:p>
    <w:p>
      <w:pPr>
        <w:spacing w:line="360" w:lineRule="auto"/>
        <w:ind w:firstLine="480" w:firstLineChars="200"/>
        <w:rPr>
          <w:rFonts w:ascii="宋体" w:hAnsi="宋体" w:cs="宋体"/>
          <w:sz w:val="24"/>
        </w:rPr>
      </w:pPr>
      <w:r>
        <w:rPr>
          <w:rFonts w:hint="eastAsia" w:ascii="宋体" w:hAnsi="宋体" w:cs="宋体"/>
          <w:sz w:val="24"/>
        </w:rPr>
        <w:t>9、为保证项目成果的质量，乙方在合同履行期间，应按照服务内容要求安排专门的项目服务团队，并保障项目正常交付及验收。项目负责人负责对项目实施全过程进行组织和指导，并承担项目研究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rFonts w:ascii="宋体" w:hAnsi="宋体" w:cs="宋体"/>
          <w:sz w:val="24"/>
        </w:rPr>
      </w:pPr>
      <w:r>
        <w:rPr>
          <w:rFonts w:hint="eastAsia" w:ascii="宋体" w:hAnsi="宋体" w:cs="宋体"/>
          <w:sz w:val="24"/>
        </w:rPr>
        <w:t>10、乙方有维护甲方声誉的义务，乙方不能以甲方名义从事与本项目无关的任何事务，否则甲方有权追究其相关责任。</w:t>
      </w:r>
    </w:p>
    <w:p>
      <w:pPr>
        <w:spacing w:line="360" w:lineRule="auto"/>
        <w:ind w:firstLine="480" w:firstLineChars="200"/>
        <w:rPr>
          <w:rFonts w:ascii="宋体" w:hAnsi="宋体" w:cs="宋体"/>
          <w:sz w:val="24"/>
        </w:rPr>
      </w:pPr>
      <w:r>
        <w:rPr>
          <w:rFonts w:hint="eastAsia" w:ascii="宋体" w:hAnsi="宋体" w:cs="宋体"/>
          <w:sz w:val="24"/>
        </w:rPr>
        <w:t>11、 本合同期满或提前解除、终止后，乙方应将甲方的档案资料、信息数据等交还甲方，并应销毁或删除所有备份。</w:t>
      </w:r>
    </w:p>
    <w:p>
      <w:pPr>
        <w:spacing w:line="360" w:lineRule="auto"/>
        <w:ind w:firstLine="480" w:firstLineChars="200"/>
        <w:rPr>
          <w:rFonts w:ascii="宋体" w:hAnsi="宋体" w:cs="宋体"/>
          <w:sz w:val="24"/>
        </w:rPr>
      </w:pPr>
      <w:r>
        <w:rPr>
          <w:rFonts w:hint="eastAsia" w:ascii="宋体" w:hAnsi="宋体" w:cs="宋体"/>
          <w:sz w:val="24"/>
        </w:rPr>
        <w:t>12、乙方在完成本项目过程中，不得损害其他任何第三方的知识产权等合法权益，否则由此造成的相关责任应当由乙方自行承担，与甲方无关。</w:t>
      </w:r>
    </w:p>
    <w:p>
      <w:pPr>
        <w:spacing w:line="360" w:lineRule="auto"/>
        <w:ind w:firstLine="480" w:firstLineChars="200"/>
        <w:rPr>
          <w:rFonts w:ascii="宋体" w:hAnsi="宋体" w:cs="宋体"/>
          <w:sz w:val="24"/>
        </w:rPr>
      </w:pPr>
      <w:r>
        <w:rPr>
          <w:rFonts w:hint="eastAsia" w:ascii="宋体" w:hAnsi="宋体" w:cs="宋体"/>
          <w:sz w:val="24"/>
        </w:rPr>
        <w:t>14、乙方指定项目联系人</w:t>
      </w:r>
    </w:p>
    <w:p>
      <w:pPr>
        <w:spacing w:line="360" w:lineRule="auto"/>
        <w:ind w:firstLine="480" w:firstLineChars="200"/>
        <w:rPr>
          <w:rFonts w:ascii="宋体" w:hAnsi="宋体" w:cs="宋体"/>
          <w:sz w:val="24"/>
        </w:rPr>
      </w:pPr>
      <w:r>
        <w:rPr>
          <w:rFonts w:hint="eastAsia" w:ascii="宋体" w:hAnsi="宋体" w:cs="宋体"/>
          <w:sz w:val="24"/>
        </w:rPr>
        <w:t xml:space="preserve">姓名： </w:t>
      </w:r>
    </w:p>
    <w:p>
      <w:pPr>
        <w:spacing w:line="360" w:lineRule="auto"/>
        <w:ind w:firstLine="480" w:firstLineChars="200"/>
        <w:rPr>
          <w:rFonts w:ascii="宋体" w:hAnsi="宋体" w:cs="宋体"/>
          <w:sz w:val="24"/>
        </w:rPr>
      </w:pPr>
      <w:r>
        <w:rPr>
          <w:rFonts w:hint="eastAsia" w:ascii="宋体" w:hAnsi="宋体" w:cs="宋体"/>
          <w:sz w:val="24"/>
        </w:rPr>
        <w:t xml:space="preserve">联系方式： </w:t>
      </w:r>
    </w:p>
    <w:p>
      <w:pPr>
        <w:spacing w:line="360" w:lineRule="auto"/>
        <w:ind w:firstLine="482" w:firstLineChars="200"/>
        <w:rPr>
          <w:rFonts w:ascii="宋体" w:hAnsi="宋体" w:cs="宋体"/>
          <w:b/>
          <w:bCs/>
          <w:sz w:val="24"/>
        </w:rPr>
      </w:pPr>
      <w:r>
        <w:rPr>
          <w:rFonts w:hint="eastAsia" w:ascii="宋体" w:hAnsi="宋体" w:cs="宋体"/>
          <w:b/>
          <w:bCs/>
          <w:sz w:val="24"/>
        </w:rPr>
        <w:t>第五条  甲方的权利</w:t>
      </w:r>
    </w:p>
    <w:p>
      <w:pPr>
        <w:pStyle w:val="5"/>
        <w:snapToGrid w:val="0"/>
        <w:spacing w:line="360" w:lineRule="auto"/>
        <w:ind w:firstLine="480" w:firstLineChars="200"/>
        <w:rPr>
          <w:rFonts w:hAnsi="宋体" w:cs="宋体"/>
          <w:sz w:val="24"/>
        </w:rPr>
      </w:pPr>
      <w:r>
        <w:rPr>
          <w:rFonts w:hint="eastAsia" w:hAnsi="宋体" w:cs="宋体"/>
          <w:sz w:val="24"/>
        </w:rPr>
        <w:t>1、甲方对项目实施过程进行协调、监督和指导，按时进行项目成果验收。</w:t>
      </w:r>
    </w:p>
    <w:p>
      <w:pPr>
        <w:pStyle w:val="5"/>
        <w:snapToGrid w:val="0"/>
        <w:spacing w:line="360" w:lineRule="auto"/>
        <w:ind w:firstLine="480" w:firstLineChars="200"/>
        <w:rPr>
          <w:rFonts w:hAnsi="宋体" w:cs="宋体"/>
          <w:sz w:val="24"/>
        </w:rPr>
      </w:pPr>
      <w:r>
        <w:rPr>
          <w:rFonts w:hint="eastAsia" w:hAnsi="宋体" w:cs="宋体"/>
          <w:sz w:val="24"/>
        </w:rPr>
        <w:t>2、甲方有权向乙方询问项目工作进展及相关情况，并要求乙方在指定时间内做出答复。</w:t>
      </w:r>
    </w:p>
    <w:p>
      <w:pPr>
        <w:pStyle w:val="5"/>
        <w:snapToGrid w:val="0"/>
        <w:spacing w:line="360" w:lineRule="auto"/>
        <w:ind w:firstLine="480" w:firstLineChars="200"/>
        <w:rPr>
          <w:rFonts w:hAnsi="宋体" w:cs="宋体"/>
          <w:sz w:val="24"/>
        </w:rPr>
      </w:pPr>
      <w:r>
        <w:rPr>
          <w:rFonts w:hint="eastAsia" w:hAnsi="宋体" w:cs="宋体"/>
          <w:sz w:val="24"/>
        </w:rPr>
        <w:t>3、甲方有权对乙方提交的阶段性成果、最终成果送审稿等相关工作文件进行审核并提出修改意见。</w:t>
      </w:r>
    </w:p>
    <w:p>
      <w:pPr>
        <w:pStyle w:val="5"/>
        <w:snapToGrid w:val="0"/>
        <w:spacing w:line="360" w:lineRule="auto"/>
        <w:ind w:firstLine="480" w:firstLineChars="200"/>
        <w:rPr>
          <w:rFonts w:hAnsi="宋体" w:cs="宋体"/>
          <w:sz w:val="24"/>
        </w:rPr>
      </w:pPr>
      <w:r>
        <w:rPr>
          <w:rFonts w:hint="eastAsia" w:hAnsi="宋体" w:cs="宋体"/>
          <w:sz w:val="24"/>
        </w:rPr>
        <w:t>4、如乙方所提供的实施方案及项目成果文件不满足甲方的工作要求，甲方有权要求乙方重新执行相应的工作服务，由此产生的全部费用由乙方自行承担。</w:t>
      </w:r>
    </w:p>
    <w:p>
      <w:pPr>
        <w:pStyle w:val="5"/>
        <w:snapToGrid w:val="0"/>
        <w:spacing w:line="360" w:lineRule="auto"/>
        <w:ind w:firstLine="480" w:firstLineChars="200"/>
        <w:rPr>
          <w:rFonts w:hAnsi="宋体" w:cs="宋体"/>
          <w:sz w:val="24"/>
        </w:rPr>
      </w:pPr>
      <w:r>
        <w:rPr>
          <w:rFonts w:hint="eastAsia" w:hAnsi="宋体" w:cs="宋体"/>
          <w:sz w:val="24"/>
        </w:rPr>
        <w:t>5、甲方对乙方在委托权限范围内完成委托事项有指导、监督权利。</w:t>
      </w:r>
    </w:p>
    <w:p>
      <w:pPr>
        <w:pStyle w:val="5"/>
        <w:snapToGrid w:val="0"/>
        <w:spacing w:line="360" w:lineRule="auto"/>
        <w:ind w:firstLine="480" w:firstLineChars="200"/>
        <w:rPr>
          <w:rFonts w:hAnsi="宋体" w:cs="宋体"/>
          <w:sz w:val="24"/>
        </w:rPr>
      </w:pPr>
      <w:r>
        <w:rPr>
          <w:rFonts w:hint="eastAsia" w:hAnsi="宋体" w:cs="宋体"/>
          <w:sz w:val="24"/>
        </w:rPr>
        <w:t>6、甲方有权要求乙方全面履行合同。甲方不接受部分履行，如本合同项下部分成果文件未能按时交付则视为整体延误。</w:t>
      </w:r>
    </w:p>
    <w:p>
      <w:pPr>
        <w:pStyle w:val="5"/>
        <w:snapToGrid w:val="0"/>
        <w:spacing w:line="360" w:lineRule="auto"/>
        <w:ind w:firstLine="480" w:firstLineChars="200"/>
        <w:rPr>
          <w:rFonts w:hAnsi="宋体" w:cs="宋体"/>
          <w:sz w:val="24"/>
        </w:rPr>
      </w:pPr>
      <w:r>
        <w:rPr>
          <w:rFonts w:hint="eastAsia" w:hAnsi="宋体" w:cs="宋体"/>
          <w:sz w:val="24"/>
        </w:rPr>
        <w:t>7、如甲方确认乙方工作人员未按照本合同要求履行职责，甲方有权要求乙方限期更换人员，直至终止合同并要求乙方承担相应赔偿责任。</w:t>
      </w:r>
    </w:p>
    <w:p>
      <w:pPr>
        <w:spacing w:line="360" w:lineRule="auto"/>
        <w:ind w:firstLine="482" w:firstLineChars="200"/>
        <w:rPr>
          <w:rFonts w:ascii="宋体" w:hAnsi="宋体" w:cs="宋体"/>
          <w:b/>
          <w:bCs/>
          <w:sz w:val="24"/>
        </w:rPr>
      </w:pPr>
      <w:r>
        <w:rPr>
          <w:rFonts w:hint="eastAsia" w:ascii="宋体" w:hAnsi="宋体" w:cs="宋体"/>
          <w:b/>
          <w:bCs/>
          <w:sz w:val="24"/>
        </w:rPr>
        <w:t>第六条  乙方的权利</w:t>
      </w:r>
    </w:p>
    <w:p>
      <w:pPr>
        <w:spacing w:line="360" w:lineRule="auto"/>
        <w:ind w:firstLine="480" w:firstLineChars="200"/>
        <w:rPr>
          <w:rFonts w:ascii="宋体" w:hAnsi="宋体" w:cs="宋体"/>
          <w:sz w:val="24"/>
        </w:rPr>
      </w:pPr>
      <w:r>
        <w:rPr>
          <w:rFonts w:hint="eastAsia" w:ascii="宋体" w:hAnsi="宋体" w:cs="宋体"/>
          <w:sz w:val="24"/>
        </w:rPr>
        <w:t>1、乙方在本项目服务过程中，如甲方提供的资料不明确时可向甲方提出书面报告。</w:t>
      </w:r>
    </w:p>
    <w:p>
      <w:pPr>
        <w:spacing w:line="360" w:lineRule="auto"/>
        <w:ind w:firstLine="480" w:firstLineChars="200"/>
        <w:rPr>
          <w:rFonts w:ascii="宋体" w:hAnsi="宋体" w:cs="宋体"/>
          <w:sz w:val="24"/>
        </w:rPr>
      </w:pPr>
      <w:r>
        <w:rPr>
          <w:rFonts w:hint="eastAsia" w:ascii="宋体" w:hAnsi="宋体" w:cs="宋体"/>
          <w:sz w:val="24"/>
        </w:rPr>
        <w:t>2、乙方在本项目服务过程中，乙方有权协调甲方提供真实准确的数据和具体需求。</w:t>
      </w:r>
    </w:p>
    <w:p>
      <w:pPr>
        <w:spacing w:line="360" w:lineRule="auto"/>
        <w:ind w:firstLine="480" w:firstLineChars="200"/>
        <w:rPr>
          <w:rFonts w:ascii="宋体" w:hAnsi="宋体" w:cs="宋体"/>
          <w:sz w:val="24"/>
        </w:rPr>
      </w:pPr>
      <w:r>
        <w:rPr>
          <w:rFonts w:hint="eastAsia" w:ascii="宋体" w:hAnsi="宋体" w:cs="宋体"/>
          <w:sz w:val="24"/>
        </w:rPr>
        <w:t>3、乙方在本项目服务过程中，有到现场勘察、调研并要求甲方协调的权利。</w:t>
      </w:r>
    </w:p>
    <w:p>
      <w:pPr>
        <w:spacing w:line="360" w:lineRule="auto"/>
        <w:ind w:firstLine="480" w:firstLineChars="200"/>
        <w:rPr>
          <w:rFonts w:ascii="宋体" w:hAnsi="宋体" w:cs="宋体"/>
          <w:sz w:val="24"/>
        </w:rPr>
      </w:pPr>
      <w:r>
        <w:rPr>
          <w:rFonts w:hint="eastAsia" w:ascii="宋体" w:hAnsi="宋体" w:cs="宋体"/>
          <w:sz w:val="24"/>
        </w:rPr>
        <w:t>4、根据合同约定收取相应的合同价款。</w:t>
      </w:r>
    </w:p>
    <w:p>
      <w:pPr>
        <w:spacing w:line="360" w:lineRule="auto"/>
        <w:ind w:firstLine="482" w:firstLineChars="200"/>
        <w:rPr>
          <w:rFonts w:ascii="宋体" w:hAnsi="宋体" w:cs="宋体"/>
          <w:b/>
          <w:bCs/>
          <w:sz w:val="24"/>
        </w:rPr>
      </w:pPr>
      <w:r>
        <w:rPr>
          <w:rFonts w:hint="eastAsia" w:ascii="宋体" w:hAnsi="宋体" w:cs="宋体"/>
          <w:b/>
          <w:bCs/>
          <w:sz w:val="24"/>
        </w:rPr>
        <w:t>第七条 成果权属与知识产权</w:t>
      </w:r>
    </w:p>
    <w:p>
      <w:pPr>
        <w:spacing w:line="360" w:lineRule="auto"/>
        <w:ind w:firstLine="480" w:firstLineChars="200"/>
        <w:rPr>
          <w:rFonts w:ascii="宋体" w:hAnsi="宋体" w:cs="宋体"/>
          <w:sz w:val="24"/>
        </w:rPr>
      </w:pPr>
      <w:r>
        <w:rPr>
          <w:rFonts w:hint="eastAsia" w:ascii="宋体" w:hAnsi="宋体" w:cs="宋体"/>
          <w:sz w:val="24"/>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spacing w:line="360" w:lineRule="auto"/>
        <w:ind w:firstLine="480" w:firstLineChars="200"/>
        <w:rPr>
          <w:rFonts w:ascii="宋体" w:hAnsi="宋体" w:cs="宋体"/>
          <w:sz w:val="24"/>
        </w:rPr>
      </w:pPr>
      <w:r>
        <w:rPr>
          <w:rFonts w:hint="eastAsia" w:ascii="宋体" w:hAnsi="宋体" w:cs="宋体"/>
          <w:sz w:val="24"/>
        </w:rPr>
        <w:t>2、双方确定，甲方有权利用乙方按照本合同约定提供的项目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sz w:val="24"/>
        </w:rPr>
      </w:pPr>
      <w:r>
        <w:rPr>
          <w:rFonts w:hint="eastAsia" w:ascii="宋体" w:hAnsi="宋体" w:cs="宋体"/>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b/>
          <w:bCs/>
          <w:sz w:val="24"/>
        </w:rPr>
      </w:pPr>
      <w:r>
        <w:rPr>
          <w:rFonts w:hint="eastAsia" w:ascii="宋体" w:hAnsi="宋体" w:cs="宋体"/>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spacing w:line="360" w:lineRule="auto"/>
        <w:ind w:firstLine="482" w:firstLineChars="200"/>
        <w:rPr>
          <w:rFonts w:ascii="宋体" w:hAnsi="宋体" w:cs="宋体"/>
          <w:b/>
          <w:bCs/>
          <w:sz w:val="24"/>
        </w:rPr>
      </w:pPr>
      <w:r>
        <w:rPr>
          <w:rFonts w:hint="eastAsia" w:ascii="宋体" w:hAnsi="宋体" w:cs="宋体"/>
          <w:b/>
          <w:bCs/>
          <w:sz w:val="24"/>
        </w:rPr>
        <w:t>第八条  保密条款</w:t>
      </w:r>
    </w:p>
    <w:p>
      <w:pPr>
        <w:widowControl/>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widowControl/>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乙方须以保密方式处理在编制本项目成果文件过程中自甲方、甲方工作人员或甲方关联机构获得的相关信息、资料、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、乙方实施项目的程序应符合国家安全、保密的有关规定和标准。</w:t>
      </w:r>
    </w:p>
    <w:p>
      <w:pPr>
        <w:widowControl/>
        <w:spacing w:line="360" w:lineRule="auto"/>
        <w:ind w:firstLine="480" w:firstLineChars="200"/>
        <w:rPr>
          <w:rFonts w:ascii="宋体" w:hAnsi="宋体" w:cs="宋体"/>
          <w:sz w:val="24"/>
        </w:rPr>
      </w:pPr>
      <w:bookmarkStart w:id="14" w:name="_Toc216520226"/>
      <w:r>
        <w:rPr>
          <w:rFonts w:ascii="宋体" w:hAnsi="宋体" w:cs="宋体"/>
          <w:sz w:val="24"/>
        </w:rPr>
        <w:t>4</w:t>
      </w:r>
      <w:r>
        <w:rPr>
          <w:rFonts w:hint="eastAsia" w:ascii="宋体" w:hAnsi="宋体" w:cs="宋体"/>
          <w:sz w:val="24"/>
        </w:rPr>
        <w:t>、上述保密义务不适用以下情况：</w:t>
      </w:r>
      <w:bookmarkEnd w:id="14"/>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、如乙方违反上述保密条款，甲方有权解除本合同，乙方应在合同解除通知发出之日起10日内向甲方支付本合同服务费总金额20%的违约金，如果违约金无法弥补甲方损失，甲方保留要求乙方赔偿全部损失的权利。</w:t>
      </w:r>
    </w:p>
    <w:p>
      <w:pPr>
        <w:spacing w:line="360" w:lineRule="auto"/>
        <w:ind w:firstLine="480" w:firstLineChars="200"/>
        <w:rPr>
          <w:rFonts w:ascii="宋体" w:hAnsi="宋体" w:cs="宋体"/>
          <w:sz w:val="24"/>
        </w:rPr>
      </w:pPr>
      <w:r>
        <w:rPr>
          <w:rFonts w:ascii="宋体" w:hAnsi="宋体" w:cs="宋体"/>
          <w:sz w:val="24"/>
        </w:rPr>
        <w:t>6</w:t>
      </w:r>
      <w:r>
        <w:rPr>
          <w:rFonts w:hint="eastAsia" w:ascii="宋体" w:hAnsi="宋体" w:cs="宋体"/>
          <w:sz w:val="24"/>
        </w:rPr>
        <w:t>、无论本合同或本合同其他条款是否有效，本保密条款始终约束双方。国家秘密的保密期限由国家有关部门确定，工作秘密的保密期限由甲方确定。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sz w:val="24"/>
        </w:rPr>
      </w:pPr>
      <w:r>
        <w:rPr>
          <w:rFonts w:hint="eastAsia" w:ascii="宋体" w:hAnsi="宋体" w:cs="宋体"/>
          <w:b/>
          <w:bCs/>
          <w:sz w:val="24"/>
        </w:rPr>
        <w:t xml:space="preserve">第九条  验收     </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sz w:val="24"/>
        </w:rPr>
        <w:t>甲方负责对乙方提交的</w:t>
      </w:r>
      <w:r>
        <w:rPr>
          <w:rFonts w:ascii="宋体" w:hAnsi="宋体"/>
          <w:sz w:val="24"/>
        </w:rPr>
        <w:t>工作</w:t>
      </w:r>
      <w:r>
        <w:rPr>
          <w:rFonts w:hint="eastAsia" w:ascii="宋体" w:hAnsi="宋体"/>
          <w:sz w:val="24"/>
        </w:rPr>
        <w:t>成果</w:t>
      </w:r>
      <w:r>
        <w:rPr>
          <w:rFonts w:ascii="宋体" w:hAnsi="宋体"/>
          <w:sz w:val="24"/>
        </w:rPr>
        <w:t>进行</w:t>
      </w:r>
      <w:r>
        <w:rPr>
          <w:rFonts w:hint="eastAsia" w:ascii="宋体" w:hAnsi="宋体" w:cs="宋体"/>
          <w:sz w:val="24"/>
        </w:rPr>
        <w:t>验收。</w:t>
      </w:r>
    </w:p>
    <w:p>
      <w:pPr>
        <w:spacing w:line="360" w:lineRule="auto"/>
        <w:ind w:firstLine="480" w:firstLineChars="200"/>
        <w:rPr>
          <w:rFonts w:ascii="宋体" w:hAnsi="宋体" w:cs="宋体"/>
          <w:sz w:val="24"/>
        </w:rPr>
      </w:pPr>
      <w:r>
        <w:rPr>
          <w:rFonts w:hint="eastAsia" w:ascii="宋体" w:hAnsi="宋体"/>
          <w:sz w:val="24"/>
        </w:rPr>
        <w:t>2、甲方按照双方约定确认项目最终成果。甲方如需乙方增加交付成果的数量，应由双方协商解决</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、验收依据为【】号招标文件和乙方投标文件约定的相关内容。</w:t>
      </w:r>
    </w:p>
    <w:p>
      <w:pPr>
        <w:spacing w:line="360" w:lineRule="auto"/>
        <w:ind w:firstLine="482" w:firstLineChars="200"/>
        <w:rPr>
          <w:rFonts w:ascii="宋体" w:hAnsi="宋体" w:cs="宋体"/>
          <w:b/>
          <w:bCs/>
          <w:sz w:val="24"/>
        </w:rPr>
      </w:pPr>
      <w:r>
        <w:rPr>
          <w:rFonts w:hint="eastAsia" w:ascii="宋体" w:hAnsi="宋体" w:cs="宋体"/>
          <w:b/>
          <w:bCs/>
          <w:sz w:val="24"/>
        </w:rPr>
        <w:t>第十条  项目服务费用及付款方式</w:t>
      </w:r>
    </w:p>
    <w:p>
      <w:pPr>
        <w:adjustRightInd w:val="0"/>
        <w:snapToGrid w:val="0"/>
        <w:spacing w:line="360" w:lineRule="auto"/>
        <w:ind w:firstLine="480" w:firstLineChars="200"/>
        <w:rPr>
          <w:rFonts w:ascii="宋体" w:hAnsi="宋体"/>
          <w:sz w:val="24"/>
        </w:rPr>
      </w:pPr>
      <w:bookmarkStart w:id="15" w:name="_Hlk32923729"/>
      <w:r>
        <w:rPr>
          <w:rFonts w:hint="eastAsia" w:ascii="宋体" w:hAnsi="宋体"/>
          <w:sz w:val="24"/>
        </w:rPr>
        <w:t>1、本合同项下服务费总金额共计人民币陆拾捌万元整(￥6</w:t>
      </w:r>
      <w:r>
        <w:rPr>
          <w:rFonts w:ascii="宋体" w:hAnsi="宋体"/>
          <w:sz w:val="24"/>
        </w:rPr>
        <w:t>8</w:t>
      </w:r>
      <w:r>
        <w:rPr>
          <w:rFonts w:hint="eastAsia" w:ascii="宋体" w:hAnsi="宋体"/>
          <w:sz w:val="24"/>
        </w:rPr>
        <w:t>0000.00)。服务费已包含乙方提供本合同项下服务的全部费用，包括但不限于如下内容：</w:t>
      </w:r>
    </w:p>
    <w:p>
      <w:pPr>
        <w:adjustRightInd w:val="0"/>
        <w:snapToGrid w:val="0"/>
        <w:spacing w:line="360" w:lineRule="auto"/>
        <w:ind w:firstLine="480" w:firstLineChars="200"/>
        <w:rPr>
          <w:rFonts w:ascii="宋体" w:hAnsi="宋体"/>
          <w:sz w:val="24"/>
        </w:rPr>
      </w:pPr>
      <w:r>
        <w:rPr>
          <w:rFonts w:hint="eastAsia" w:ascii="宋体" w:hAnsi="宋体"/>
          <w:sz w:val="24"/>
        </w:rPr>
        <w:t>（1）乙方为甲方所提供的所有服务和技术支持费用；</w:t>
      </w:r>
    </w:p>
    <w:p>
      <w:pPr>
        <w:adjustRightInd w:val="0"/>
        <w:snapToGrid w:val="0"/>
        <w:spacing w:line="360" w:lineRule="auto"/>
        <w:ind w:firstLine="480" w:firstLineChars="200"/>
        <w:rPr>
          <w:rFonts w:ascii="宋体" w:hAnsi="宋体"/>
          <w:sz w:val="24"/>
        </w:rPr>
      </w:pPr>
      <w:r>
        <w:rPr>
          <w:rFonts w:hint="eastAsia" w:ascii="宋体" w:hAnsi="宋体"/>
          <w:sz w:val="24"/>
        </w:rPr>
        <w:t>（2）项目研讨会费用；</w:t>
      </w:r>
    </w:p>
    <w:p>
      <w:pPr>
        <w:adjustRightInd w:val="0"/>
        <w:snapToGrid w:val="0"/>
        <w:spacing w:line="360" w:lineRule="auto"/>
        <w:ind w:firstLine="480" w:firstLineChars="200"/>
        <w:rPr>
          <w:rFonts w:ascii="宋体" w:hAnsi="宋体"/>
          <w:sz w:val="24"/>
        </w:rPr>
      </w:pPr>
      <w:r>
        <w:rPr>
          <w:rFonts w:hint="eastAsia" w:ascii="宋体" w:hAnsi="宋体"/>
          <w:sz w:val="24"/>
        </w:rPr>
        <w:t>（3）项目产生的专家费用；</w:t>
      </w:r>
    </w:p>
    <w:p>
      <w:pPr>
        <w:adjustRightInd w:val="0"/>
        <w:snapToGrid w:val="0"/>
        <w:spacing w:line="360" w:lineRule="auto"/>
        <w:ind w:firstLine="480" w:firstLineChars="200"/>
        <w:rPr>
          <w:rFonts w:ascii="宋体" w:hAnsi="宋体"/>
          <w:sz w:val="24"/>
        </w:rPr>
      </w:pPr>
      <w:r>
        <w:rPr>
          <w:rFonts w:hint="eastAsia" w:ascii="宋体" w:hAnsi="宋体"/>
          <w:sz w:val="24"/>
        </w:rPr>
        <w:t>（4）乙方工作人员工资、差旅费；</w:t>
      </w:r>
    </w:p>
    <w:p>
      <w:pPr>
        <w:adjustRightInd w:val="0"/>
        <w:snapToGrid w:val="0"/>
        <w:spacing w:line="360" w:lineRule="auto"/>
        <w:ind w:firstLine="480" w:firstLineChars="200"/>
        <w:rPr>
          <w:rFonts w:ascii="宋体" w:hAnsi="宋体"/>
          <w:sz w:val="24"/>
        </w:rPr>
      </w:pPr>
      <w:r>
        <w:rPr>
          <w:rFonts w:hint="eastAsia" w:ascii="宋体" w:hAnsi="宋体"/>
          <w:sz w:val="24"/>
        </w:rPr>
        <w:t>（5）乙方的办公、通讯、交通费用；</w:t>
      </w:r>
    </w:p>
    <w:p>
      <w:pPr>
        <w:adjustRightInd w:val="0"/>
        <w:snapToGrid w:val="0"/>
        <w:spacing w:line="360" w:lineRule="auto"/>
        <w:ind w:firstLine="480" w:firstLineChars="200"/>
        <w:rPr>
          <w:rFonts w:ascii="宋体" w:hAnsi="宋体"/>
          <w:sz w:val="24"/>
        </w:rPr>
      </w:pPr>
      <w:r>
        <w:rPr>
          <w:rFonts w:hint="eastAsia" w:ascii="宋体" w:hAnsi="宋体"/>
          <w:sz w:val="24"/>
        </w:rPr>
        <w:t>（6）项目材料统计、分析费用；</w:t>
      </w:r>
    </w:p>
    <w:p>
      <w:pPr>
        <w:adjustRightInd w:val="0"/>
        <w:snapToGrid w:val="0"/>
        <w:spacing w:line="360" w:lineRule="auto"/>
        <w:ind w:firstLine="480" w:firstLineChars="200"/>
        <w:rPr>
          <w:rFonts w:ascii="宋体" w:hAnsi="宋体"/>
          <w:sz w:val="24"/>
        </w:rPr>
      </w:pPr>
      <w:r>
        <w:rPr>
          <w:rFonts w:hint="eastAsia" w:ascii="宋体" w:hAnsi="宋体"/>
          <w:sz w:val="24"/>
        </w:rPr>
        <w:t>（7）项目成果文本印刷费用；</w:t>
      </w:r>
    </w:p>
    <w:p>
      <w:pPr>
        <w:adjustRightInd w:val="0"/>
        <w:snapToGrid w:val="0"/>
        <w:spacing w:line="360" w:lineRule="auto"/>
        <w:ind w:firstLine="480" w:firstLineChars="200"/>
        <w:rPr>
          <w:rFonts w:ascii="宋体" w:hAnsi="宋体"/>
          <w:sz w:val="24"/>
        </w:rPr>
      </w:pPr>
      <w:r>
        <w:rPr>
          <w:rFonts w:hint="eastAsia" w:ascii="宋体" w:hAnsi="宋体"/>
          <w:sz w:val="24"/>
        </w:rPr>
        <w:t>（8）乙方以各种方式将文件资料发送至甲方的费用；</w:t>
      </w:r>
    </w:p>
    <w:p>
      <w:pPr>
        <w:adjustRightInd w:val="0"/>
        <w:snapToGrid w:val="0"/>
        <w:spacing w:line="360" w:lineRule="auto"/>
        <w:ind w:firstLine="480" w:firstLineChars="200"/>
        <w:rPr>
          <w:rFonts w:ascii="宋体" w:hAnsi="宋体"/>
          <w:sz w:val="24"/>
        </w:rPr>
      </w:pPr>
      <w:r>
        <w:rPr>
          <w:rFonts w:hint="eastAsia" w:ascii="宋体" w:hAnsi="宋体"/>
          <w:sz w:val="24"/>
        </w:rPr>
        <w:t>（9）本合同项下产生的一切税费。</w:t>
      </w:r>
    </w:p>
    <w:p>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、付款方式</w:t>
      </w:r>
    </w:p>
    <w:p>
      <w:pPr>
        <w:adjustRightInd w:val="0"/>
        <w:snapToGrid w:val="0"/>
        <w:spacing w:line="360" w:lineRule="auto"/>
        <w:ind w:firstLine="480" w:firstLineChars="200"/>
        <w:rPr>
          <w:rFonts w:ascii="宋体" w:hAnsi="宋体"/>
          <w:sz w:val="24"/>
        </w:rPr>
      </w:pPr>
      <w:r>
        <w:rPr>
          <w:rFonts w:hint="eastAsia" w:ascii="宋体" w:hAnsi="宋体"/>
          <w:sz w:val="24"/>
        </w:rPr>
        <w:t>合同价款由甲方分两期付至乙方指定银行账户，支付比例为</w:t>
      </w:r>
      <w:r>
        <w:rPr>
          <w:rFonts w:ascii="宋体" w:hAnsi="宋体"/>
          <w:sz w:val="24"/>
        </w:rPr>
        <w:t>50</w:t>
      </w:r>
      <w:r>
        <w:rPr>
          <w:rFonts w:hint="eastAsia" w:ascii="宋体" w:hAnsi="宋体"/>
          <w:sz w:val="24"/>
        </w:rPr>
        <w:t>%、</w:t>
      </w:r>
      <w:r>
        <w:rPr>
          <w:rFonts w:ascii="宋体" w:hAnsi="宋体"/>
          <w:sz w:val="24"/>
        </w:rPr>
        <w:t>50</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首期，自本合同签订之日起15个工作日内，甲方根据乙方提出的付款申请，支付合同总价款的</w:t>
      </w:r>
      <w:r>
        <w:rPr>
          <w:rFonts w:ascii="宋体" w:hAnsi="宋体"/>
          <w:sz w:val="24"/>
        </w:rPr>
        <w:t>50</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第二期，乙方完成项目成果并全部提交甲方，经甲方验收通过后，甲方根据乙方提出的付款申请，支付合同总价款的</w:t>
      </w:r>
      <w:r>
        <w:rPr>
          <w:rFonts w:ascii="宋体" w:hAnsi="宋体"/>
          <w:sz w:val="24"/>
        </w:rPr>
        <w:t>50</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ascii="宋体" w:hAnsi="宋体"/>
          <w:sz w:val="24"/>
        </w:rPr>
        <w:t>上述每期款项均在</w:t>
      </w:r>
      <w:r>
        <w:rPr>
          <w:rFonts w:hint="eastAsia" w:ascii="宋体" w:hAnsi="宋体"/>
          <w:sz w:val="24"/>
        </w:rPr>
        <w:t>满足付款条件，且采购人</w:t>
      </w:r>
      <w:r>
        <w:rPr>
          <w:rFonts w:ascii="宋体" w:hAnsi="宋体"/>
          <w:sz w:val="24"/>
        </w:rPr>
        <w:t>收到</w:t>
      </w:r>
      <w:r>
        <w:rPr>
          <w:rFonts w:hint="eastAsia" w:ascii="宋体" w:hAnsi="宋体"/>
          <w:sz w:val="24"/>
        </w:rPr>
        <w:t>中标人开具的载</w:t>
      </w:r>
      <w:r>
        <w:rPr>
          <w:rFonts w:ascii="宋体" w:hAnsi="宋体"/>
          <w:sz w:val="24"/>
        </w:rPr>
        <w:t>明相应金额的合格发票后15个工作日内</w:t>
      </w:r>
      <w:r>
        <w:rPr>
          <w:rFonts w:hint="eastAsia" w:ascii="宋体" w:hAnsi="宋体"/>
          <w:sz w:val="24"/>
        </w:rPr>
        <w:t>付至中标人指定银行账户</w:t>
      </w:r>
      <w:r>
        <w:rPr>
          <w:rFonts w:ascii="宋体" w:hAnsi="宋体"/>
          <w:sz w:val="24"/>
        </w:rPr>
        <w:t>。如未及时收到发票，则</w:t>
      </w:r>
      <w:r>
        <w:rPr>
          <w:rFonts w:hint="eastAsia" w:ascii="宋体" w:hAnsi="宋体"/>
          <w:sz w:val="24"/>
        </w:rPr>
        <w:t>甲方</w:t>
      </w:r>
      <w:r>
        <w:rPr>
          <w:rFonts w:ascii="宋体" w:hAnsi="宋体"/>
          <w:sz w:val="24"/>
        </w:rPr>
        <w:t>相应付款时间顺延。</w:t>
      </w:r>
      <w:r>
        <w:rPr>
          <w:rFonts w:hint="eastAsia" w:ascii="宋体" w:hAnsi="宋体"/>
          <w:sz w:val="24"/>
        </w:rPr>
        <w:t>若因甲方付款审批影响支付进度，请乙方予以谅解，并不得就此向甲方索赔。</w:t>
      </w:r>
    </w:p>
    <w:p>
      <w:pPr>
        <w:widowControl/>
        <w:spacing w:line="360" w:lineRule="auto"/>
        <w:ind w:firstLine="480" w:firstLineChars="200"/>
        <w:rPr>
          <w:rFonts w:ascii="宋体" w:hAnsi="宋体" w:cs="宋体"/>
          <w:sz w:val="24"/>
        </w:rPr>
      </w:pPr>
      <w:r>
        <w:rPr>
          <w:rFonts w:hint="eastAsia" w:ascii="宋体" w:hAnsi="宋体" w:cs="宋体"/>
          <w:sz w:val="24"/>
        </w:rPr>
        <w:t>甲方将合同款项转账支付至乙方指定银行账户：</w:t>
      </w:r>
    </w:p>
    <w:p>
      <w:pPr>
        <w:widowControl/>
        <w:spacing w:line="360" w:lineRule="auto"/>
        <w:ind w:firstLine="480" w:firstLineChars="200"/>
        <w:rPr>
          <w:rFonts w:ascii="宋体" w:hAnsi="宋体" w:cs="宋体"/>
          <w:sz w:val="24"/>
        </w:rPr>
      </w:pPr>
      <w:r>
        <w:rPr>
          <w:rFonts w:hint="eastAsia" w:ascii="宋体" w:hAnsi="宋体" w:cs="宋体"/>
          <w:sz w:val="24"/>
        </w:rPr>
        <w:t>户名：</w:t>
      </w:r>
    </w:p>
    <w:p>
      <w:pPr>
        <w:widowControl/>
        <w:spacing w:line="360" w:lineRule="auto"/>
        <w:ind w:firstLine="480" w:firstLineChars="200"/>
        <w:rPr>
          <w:rFonts w:ascii="宋体" w:hAnsi="宋体" w:cs="宋体"/>
          <w:sz w:val="24"/>
        </w:rPr>
      </w:pPr>
      <w:r>
        <w:rPr>
          <w:rFonts w:hint="eastAsia" w:ascii="宋体" w:hAnsi="宋体" w:cs="宋体"/>
          <w:sz w:val="24"/>
        </w:rPr>
        <w:t>银行账号：</w:t>
      </w:r>
    </w:p>
    <w:p>
      <w:pPr>
        <w:widowControl/>
        <w:spacing w:line="360" w:lineRule="auto"/>
        <w:ind w:firstLine="480" w:firstLineChars="200"/>
        <w:rPr>
          <w:rFonts w:ascii="宋体" w:hAnsi="宋体" w:cs="宋体"/>
          <w:sz w:val="24"/>
        </w:rPr>
      </w:pPr>
      <w:r>
        <w:rPr>
          <w:rFonts w:hint="eastAsia" w:ascii="宋体" w:hAnsi="宋体" w:cs="宋体"/>
          <w:sz w:val="24"/>
        </w:rPr>
        <w:t>开户银行：</w:t>
      </w:r>
    </w:p>
    <w:bookmarkEnd w:id="15"/>
    <w:p>
      <w:pPr>
        <w:spacing w:line="360" w:lineRule="auto"/>
        <w:ind w:firstLine="482" w:firstLineChars="200"/>
        <w:rPr>
          <w:rFonts w:ascii="宋体" w:hAnsi="宋体" w:cs="宋体"/>
          <w:b/>
          <w:bCs/>
          <w:sz w:val="24"/>
        </w:rPr>
      </w:pPr>
      <w:r>
        <w:rPr>
          <w:rFonts w:hint="eastAsia" w:ascii="宋体" w:hAnsi="宋体" w:cs="宋体"/>
          <w:b/>
          <w:bCs/>
          <w:sz w:val="24"/>
        </w:rPr>
        <w:t>第十一条 合同提前终止</w:t>
      </w:r>
    </w:p>
    <w:p>
      <w:pPr>
        <w:pStyle w:val="20"/>
        <w:spacing w:line="360" w:lineRule="auto"/>
        <w:ind w:firstLine="480"/>
        <w:rPr>
          <w:rFonts w:ascii="宋体" w:hAnsi="宋体" w:cs="宋体"/>
          <w:sz w:val="24"/>
          <w:szCs w:val="24"/>
        </w:rPr>
      </w:pPr>
      <w:r>
        <w:rPr>
          <w:rFonts w:hint="eastAsia" w:ascii="宋体" w:hAnsi="宋体" w:cs="宋体"/>
          <w:sz w:val="24"/>
        </w:rPr>
        <w:t>1、</w:t>
      </w:r>
      <w:r>
        <w:rPr>
          <w:rFonts w:hint="eastAsia" w:ascii="宋体" w:hAnsi="宋体" w:cs="宋体"/>
          <w:sz w:val="24"/>
          <w:szCs w:val="24"/>
        </w:rPr>
        <w:t>双方协商同意提前终止本合同的，按双方协商约定的方式进行清算执行。</w:t>
      </w:r>
    </w:p>
    <w:p>
      <w:pPr>
        <w:pStyle w:val="20"/>
        <w:spacing w:line="360" w:lineRule="auto"/>
        <w:ind w:firstLine="480"/>
        <w:rPr>
          <w:rFonts w:ascii="宋体" w:hAnsi="宋体" w:cs="宋体"/>
          <w:sz w:val="24"/>
          <w:szCs w:val="24"/>
        </w:rPr>
      </w:pPr>
      <w:r>
        <w:rPr>
          <w:rFonts w:hint="eastAsia" w:ascii="宋体" w:hAnsi="宋体"/>
          <w:sz w:val="24"/>
        </w:rPr>
        <w:t>2</w:t>
      </w:r>
      <w:r>
        <w:rPr>
          <w:rFonts w:hint="eastAsia" w:ascii="宋体" w:hAnsi="宋体" w:cs="宋体"/>
          <w:sz w:val="24"/>
        </w:rPr>
        <w:t>、</w:t>
      </w:r>
      <w:r>
        <w:rPr>
          <w:rFonts w:hint="eastAsia" w:ascii="宋体" w:hAnsi="宋体" w:cs="宋体"/>
          <w:sz w:val="24"/>
          <w:szCs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0"/>
        <w:spacing w:line="360" w:lineRule="auto"/>
        <w:ind w:firstLine="480"/>
        <w:rPr>
          <w:rFonts w:ascii="宋体" w:hAnsi="宋体" w:cs="宋体"/>
          <w:sz w:val="24"/>
          <w:szCs w:val="24"/>
        </w:rPr>
      </w:pPr>
      <w:r>
        <w:rPr>
          <w:rFonts w:hint="eastAsia" w:ascii="宋体" w:hAnsi="宋体"/>
          <w:sz w:val="24"/>
        </w:rPr>
        <w:t>3</w:t>
      </w:r>
      <w:r>
        <w:rPr>
          <w:rFonts w:hint="eastAsia" w:ascii="宋体" w:hAnsi="宋体" w:cs="宋体"/>
          <w:sz w:val="24"/>
        </w:rPr>
        <w:t>、</w:t>
      </w:r>
      <w:r>
        <w:rPr>
          <w:rFonts w:hint="eastAsia" w:ascii="宋体" w:hAnsi="宋体" w:cs="宋体"/>
          <w:sz w:val="24"/>
          <w:szCs w:val="24"/>
        </w:rPr>
        <w:t>有下列情形之一的，本合同自甲方向乙方发出书面通知之日起终止：</w:t>
      </w:r>
    </w:p>
    <w:p>
      <w:pPr>
        <w:pStyle w:val="20"/>
        <w:spacing w:line="360" w:lineRule="auto"/>
        <w:ind w:firstLine="480"/>
        <w:rPr>
          <w:rFonts w:ascii="宋体" w:hAnsi="宋体" w:cs="宋体"/>
          <w:sz w:val="24"/>
          <w:szCs w:val="24"/>
        </w:rPr>
      </w:pPr>
      <w:r>
        <w:rPr>
          <w:rFonts w:hint="eastAsia" w:ascii="宋体" w:hAnsi="宋体" w:cs="宋体"/>
          <w:sz w:val="24"/>
          <w:szCs w:val="24"/>
        </w:rPr>
        <w:t>（1）甲方的职能发生转变，不再具有委托职能；</w:t>
      </w:r>
    </w:p>
    <w:p>
      <w:pPr>
        <w:pStyle w:val="20"/>
        <w:spacing w:line="360" w:lineRule="auto"/>
        <w:ind w:firstLine="480"/>
        <w:rPr>
          <w:rFonts w:ascii="宋体" w:hAnsi="宋体" w:cs="宋体"/>
          <w:sz w:val="24"/>
          <w:szCs w:val="24"/>
        </w:rPr>
      </w:pPr>
      <w:r>
        <w:rPr>
          <w:rFonts w:hint="eastAsia" w:ascii="宋体" w:hAnsi="宋体" w:cs="宋体"/>
          <w:sz w:val="24"/>
          <w:szCs w:val="24"/>
        </w:rPr>
        <w:t>（2）本合同签订时适用的法律法规或政策发生变化，且对本合同的继续履行造成重大影响；</w:t>
      </w:r>
    </w:p>
    <w:p>
      <w:pPr>
        <w:pStyle w:val="20"/>
        <w:spacing w:line="360" w:lineRule="auto"/>
        <w:ind w:firstLine="480"/>
        <w:rPr>
          <w:rFonts w:ascii="宋体" w:hAnsi="宋体" w:cs="宋体"/>
          <w:sz w:val="24"/>
          <w:szCs w:val="24"/>
        </w:rPr>
      </w:pPr>
      <w:r>
        <w:rPr>
          <w:rFonts w:hint="eastAsia" w:ascii="宋体" w:hAnsi="宋体" w:cs="宋体"/>
          <w:sz w:val="24"/>
          <w:szCs w:val="24"/>
        </w:rPr>
        <w:t>（3）发生以上情形，甲方已向乙方支付的款项不退还，尚未支付的款项不再支付，同时乙方应向甲方提交在合同终止日前完成的所有项目文件和相关资料。</w:t>
      </w:r>
    </w:p>
    <w:p>
      <w:pPr>
        <w:pStyle w:val="20"/>
        <w:spacing w:line="360" w:lineRule="auto"/>
        <w:ind w:firstLine="480"/>
        <w:rPr>
          <w:rFonts w:ascii="宋体" w:hAnsi="宋体" w:cs="宋体"/>
          <w:sz w:val="24"/>
          <w:szCs w:val="24"/>
        </w:rPr>
      </w:pPr>
      <w:r>
        <w:rPr>
          <w:rFonts w:hint="eastAsia" w:ascii="宋体" w:hAnsi="宋体" w:cs="宋体"/>
          <w:sz w:val="24"/>
        </w:rPr>
        <w:t>4、</w:t>
      </w:r>
      <w:r>
        <w:rPr>
          <w:rFonts w:hint="eastAsia" w:ascii="宋体" w:hAnsi="宋体" w:cs="宋体"/>
          <w:sz w:val="24"/>
          <w:szCs w:val="24"/>
        </w:rPr>
        <w:t>如发生不可抗力或其他超出合同双方控制的事件，致使一方无法履行合同，本合同解除：</w:t>
      </w:r>
    </w:p>
    <w:p>
      <w:pPr>
        <w:pStyle w:val="20"/>
        <w:spacing w:line="360" w:lineRule="auto"/>
        <w:ind w:firstLine="480"/>
        <w:rPr>
          <w:rFonts w:ascii="宋体" w:hAnsi="宋体" w:cs="宋体"/>
          <w:sz w:val="24"/>
          <w:szCs w:val="24"/>
        </w:rPr>
      </w:pPr>
      <w:r>
        <w:rPr>
          <w:rFonts w:hint="eastAsia" w:ascii="宋体" w:hAnsi="宋体" w:cs="宋体"/>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0"/>
        <w:spacing w:line="360" w:lineRule="auto"/>
        <w:ind w:firstLine="480"/>
        <w:rPr>
          <w:rFonts w:ascii="宋体" w:hAnsi="宋体" w:cs="宋体"/>
          <w:sz w:val="24"/>
          <w:szCs w:val="24"/>
        </w:rPr>
      </w:pPr>
      <w:r>
        <w:rPr>
          <w:rFonts w:hint="eastAsia" w:ascii="宋体" w:hAnsi="宋体" w:cs="宋体"/>
          <w:sz w:val="24"/>
          <w:szCs w:val="24"/>
        </w:rPr>
        <w:t>（2）发生不可抗力，甲乙双方承担各自的损失。由于其中一方迟延履行合同义务后发生不可抗力的，其违约责任不能免除；</w:t>
      </w:r>
    </w:p>
    <w:p>
      <w:pPr>
        <w:pStyle w:val="20"/>
        <w:spacing w:line="360" w:lineRule="auto"/>
        <w:ind w:firstLine="480"/>
        <w:rPr>
          <w:rFonts w:ascii="宋体" w:hAnsi="宋体" w:cs="宋体"/>
          <w:sz w:val="24"/>
          <w:szCs w:val="24"/>
        </w:rPr>
      </w:pPr>
      <w:r>
        <w:rPr>
          <w:rFonts w:hint="eastAsia" w:ascii="宋体" w:hAnsi="宋体" w:cs="宋体"/>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sz w:val="24"/>
        </w:rPr>
      </w:pPr>
      <w:r>
        <w:rPr>
          <w:rFonts w:hint="eastAsia" w:ascii="宋体" w:hAnsi="宋体" w:cs="宋体"/>
          <w:b/>
          <w:bCs/>
          <w:sz w:val="24"/>
        </w:rPr>
        <w:t>第十二条  争议解决办法</w:t>
      </w:r>
    </w:p>
    <w:p>
      <w:pPr>
        <w:snapToGrid w:val="0"/>
        <w:spacing w:line="360" w:lineRule="auto"/>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ascii="宋体" w:hAnsi="宋体" w:cs="宋体"/>
          <w:b/>
          <w:bCs/>
          <w:sz w:val="24"/>
        </w:rPr>
      </w:pPr>
      <w:r>
        <w:rPr>
          <w:rFonts w:hint="eastAsia" w:ascii="宋体" w:hAnsi="宋体" w:cs="宋体"/>
          <w:b/>
          <w:bCs/>
          <w:sz w:val="24"/>
        </w:rPr>
        <w:t>第十三条  风险责任</w:t>
      </w:r>
    </w:p>
    <w:p>
      <w:pPr>
        <w:spacing w:line="360" w:lineRule="auto"/>
        <w:ind w:firstLine="480" w:firstLineChars="200"/>
        <w:rPr>
          <w:rFonts w:ascii="宋体" w:hAnsi="宋体" w:cs="宋体"/>
          <w:sz w:val="24"/>
        </w:rPr>
      </w:pPr>
      <w:r>
        <w:rPr>
          <w:rFonts w:hint="eastAsia" w:ascii="宋体" w:hAnsi="宋体" w:cs="宋体"/>
          <w:sz w:val="24"/>
        </w:rPr>
        <w:t>１、乙方应完全地按照【】号招标文件的要求和乙方投标文件</w:t>
      </w:r>
      <w:r>
        <w:rPr>
          <w:rFonts w:hint="eastAsia" w:ascii="宋体" w:hAnsi="宋体" w:cs="宋体"/>
          <w:sz w:val="24"/>
          <w:lang w:eastAsia="zh-Hans"/>
        </w:rPr>
        <w:t>以及本合同</w:t>
      </w:r>
      <w:r>
        <w:rPr>
          <w:rFonts w:hint="eastAsia" w:ascii="宋体" w:hAnsi="宋体" w:cs="宋体"/>
          <w:sz w:val="24"/>
        </w:rPr>
        <w:t>的承诺完成本项目，出于自身财务、技术、人力等原因导致项目失败的，应承担全部责任。</w:t>
      </w:r>
    </w:p>
    <w:p>
      <w:pPr>
        <w:spacing w:line="360" w:lineRule="auto"/>
        <w:ind w:firstLine="482" w:firstLineChars="200"/>
        <w:rPr>
          <w:rFonts w:ascii="宋体" w:hAnsi="宋体" w:cs="宋体"/>
          <w:b/>
          <w:bCs/>
          <w:sz w:val="24"/>
        </w:rPr>
      </w:pPr>
      <w:r>
        <w:rPr>
          <w:rFonts w:hint="eastAsia" w:ascii="宋体" w:hAnsi="宋体" w:cs="宋体"/>
          <w:b/>
          <w:bCs/>
          <w:sz w:val="24"/>
        </w:rPr>
        <w:t>第十四条  违约责任</w:t>
      </w:r>
    </w:p>
    <w:p>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sz w:val="24"/>
        </w:rPr>
        <w:t>如因乙方原因，</w:t>
      </w:r>
      <w:r>
        <w:rPr>
          <w:rFonts w:hint="eastAsia" w:ascii="宋体" w:hAnsi="宋体" w:cs="宋体"/>
          <w:sz w:val="24"/>
        </w:rPr>
        <w:t>乙方未按照本合同约定的时间完成本项目各阶段工作，每延迟一日，</w:t>
      </w:r>
      <w:r>
        <w:rPr>
          <w:rFonts w:hint="eastAsia" w:ascii="宋体" w:hAnsi="宋体"/>
          <w:sz w:val="24"/>
        </w:rPr>
        <w:t>甲方有权在付款时扣除合同余款</w:t>
      </w:r>
      <w:r>
        <w:rPr>
          <w:rFonts w:hint="eastAsia" w:ascii="宋体" w:hAnsi="宋体" w:cs="宋体"/>
          <w:sz w:val="24"/>
        </w:rPr>
        <w:t>1‰的逾期违约金。</w:t>
      </w:r>
      <w:r>
        <w:rPr>
          <w:rFonts w:hint="eastAsia" w:ascii="宋体" w:hAnsi="宋体"/>
          <w:sz w:val="24"/>
        </w:rPr>
        <w:t>如乙方已完成阶段性成果且经甲方验收合格的，乙方有权要求甲方支付该阶段成果的费用。</w:t>
      </w:r>
    </w:p>
    <w:p>
      <w:pPr>
        <w:spacing w:line="360" w:lineRule="auto"/>
        <w:ind w:firstLine="480" w:firstLineChars="200"/>
        <w:rPr>
          <w:rFonts w:ascii="宋体" w:hAnsi="宋体"/>
          <w:sz w:val="24"/>
        </w:rPr>
      </w:pPr>
      <w:r>
        <w:rPr>
          <w:rFonts w:hint="eastAsia" w:ascii="宋体" w:hAnsi="宋体" w:cs="宋体"/>
          <w:sz w:val="24"/>
        </w:rPr>
        <w:t>2</w:t>
      </w:r>
      <w:r>
        <w:rPr>
          <w:rFonts w:ascii="宋体" w:hAnsi="宋体" w:cs="宋体"/>
          <w:sz w:val="24"/>
        </w:rPr>
        <w:t>、</w:t>
      </w:r>
      <w:r>
        <w:rPr>
          <w:rFonts w:hint="eastAsia" w:ascii="宋体" w:hAnsi="宋体"/>
          <w:sz w:val="24"/>
        </w:rPr>
        <w:t>如因乙方原因，造成乙方提供的成果或服务不符合本合同规定或者招标文件要求的，甲方有权拒收，乙方必须采取</w:t>
      </w:r>
      <w:r>
        <w:rPr>
          <w:rFonts w:hint="eastAsia" w:ascii="宋体" w:hAnsi="宋体" w:cs="宋体"/>
          <w:sz w:val="24"/>
        </w:rPr>
        <w:t>在甲方提出要求后7个日历日</w:t>
      </w:r>
      <w:r>
        <w:rPr>
          <w:rFonts w:hint="eastAsia" w:ascii="宋体" w:hAnsi="宋体" w:cs="宋体"/>
          <w:sz w:val="24"/>
          <w:lang w:eastAsia="zh-Hans"/>
        </w:rPr>
        <w:t>内</w:t>
      </w:r>
      <w:r>
        <w:rPr>
          <w:rFonts w:hint="eastAsia" w:ascii="宋体" w:hAnsi="宋体"/>
          <w:sz w:val="24"/>
        </w:rPr>
        <w:t>补救措施，费用由乙方承担，如因此造成时间延误的，乙方须按本合同的约定承担相应的违约责任。</w:t>
      </w:r>
    </w:p>
    <w:p>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.本合同履行期间，发生下述情形时，甲方有权解除本合同，乙方除应退还甲方已支付的全部款项外,</w:t>
      </w:r>
      <w:r>
        <w:rPr>
          <w:rFonts w:ascii="宋体" w:hAnsi="宋体" w:cs="宋体"/>
          <w:sz w:val="24"/>
        </w:rPr>
        <w:t xml:space="preserve"> </w:t>
      </w:r>
      <w:r>
        <w:rPr>
          <w:rFonts w:hint="eastAsia" w:ascii="宋体" w:hAnsi="宋体" w:cs="宋体"/>
          <w:sz w:val="24"/>
        </w:rPr>
        <w:t>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ascii="宋体" w:hAnsi="宋体" w:cs="宋体"/>
          <w:sz w:val="24"/>
        </w:rPr>
      </w:pPr>
      <w:r>
        <w:rPr>
          <w:rFonts w:hint="eastAsia" w:ascii="宋体" w:hAnsi="宋体" w:cs="宋体"/>
          <w:sz w:val="24"/>
        </w:rPr>
        <w:t>（1）因乙方工作的错误或遗漏造成成果质量不符合本合同要求，且乙方未按甲方要求采取及时有效的补救措施的；</w:t>
      </w:r>
    </w:p>
    <w:p>
      <w:pPr>
        <w:spacing w:line="360" w:lineRule="auto"/>
        <w:ind w:firstLine="480" w:firstLineChars="200"/>
        <w:rPr>
          <w:rFonts w:ascii="宋体" w:hAnsi="宋体" w:cs="宋体"/>
          <w:sz w:val="24"/>
        </w:rPr>
      </w:pPr>
      <w:r>
        <w:rPr>
          <w:rFonts w:hint="eastAsia" w:ascii="宋体" w:hAnsi="宋体" w:cs="宋体"/>
          <w:sz w:val="24"/>
        </w:rPr>
        <w:t>（2）乙方未能按合同约定的日期(含协商延缓的日期)提交工作成果，延误时间超过30个工作日；或乙方虽如期提交阶段性成果和最终成果，但最终成果连续二次未能通过评审验收的；</w:t>
      </w:r>
    </w:p>
    <w:p>
      <w:pPr>
        <w:spacing w:line="360" w:lineRule="auto"/>
        <w:ind w:firstLine="480" w:firstLineChars="200"/>
        <w:rPr>
          <w:rFonts w:ascii="宋体" w:hAnsi="宋体" w:cs="宋体"/>
          <w:sz w:val="24"/>
        </w:rPr>
      </w:pPr>
      <w:r>
        <w:rPr>
          <w:rFonts w:hint="eastAsia" w:ascii="宋体" w:hAnsi="宋体" w:cs="宋体"/>
          <w:sz w:val="24"/>
        </w:rPr>
        <w:t>（3）发现乙方或乙方工作人员出现全部或部分丧失履行委托服务能力的情况，甲方有权通知乙方限期整改或更换工作人员，期限届满乙方并未进行改善的；</w:t>
      </w:r>
    </w:p>
    <w:p>
      <w:pPr>
        <w:spacing w:line="360" w:lineRule="auto"/>
        <w:ind w:firstLine="480" w:firstLineChars="200"/>
      </w:pPr>
      <w:r>
        <w:rPr>
          <w:rFonts w:hint="eastAsia" w:ascii="宋体" w:hAnsi="宋体" w:cs="宋体"/>
          <w:sz w:val="24"/>
        </w:rPr>
        <w:t>（4）乙方明确表示或者以自己的行为表明不履行本合同的。</w:t>
      </w:r>
    </w:p>
    <w:p>
      <w:pPr>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未经甲方书面在先同意，乙方擅自将本合同项目与任何第三方合作，或将本合同标的的全部或部分擅自转包或分包给任何第三方，且未按甲方的要求终止与第三方的协议的；</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除因审批流程及财政部门预算下达延误影响甲方支出进度外，如甲方未按照本合同约定的时间支付服务费，乙方书面催告甲方并给予不少于5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20%的违约金。</w:t>
      </w:r>
    </w:p>
    <w:p>
      <w:pPr>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.上述违约责任各自独立且可累加。如本合同所约定的违约金无法弥补因违约行为所造成的损失，违约方应补偿上述不足部分的损失。</w:t>
      </w:r>
    </w:p>
    <w:p>
      <w:pPr>
        <w:spacing w:line="360" w:lineRule="auto"/>
        <w:ind w:firstLine="482" w:firstLineChars="200"/>
        <w:rPr>
          <w:rFonts w:ascii="宋体" w:hAnsi="宋体" w:cs="宋体"/>
          <w:b/>
          <w:bCs/>
          <w:sz w:val="24"/>
        </w:rPr>
      </w:pPr>
      <w:r>
        <w:rPr>
          <w:rFonts w:hint="eastAsia" w:ascii="宋体" w:hAnsi="宋体" w:cs="宋体"/>
          <w:b/>
          <w:bCs/>
          <w:sz w:val="24"/>
        </w:rPr>
        <w:t>第十五条  其他</w:t>
      </w:r>
    </w:p>
    <w:p>
      <w:pPr>
        <w:spacing w:line="360" w:lineRule="auto"/>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rPr>
      </w:pPr>
      <w:r>
        <w:rPr>
          <w:rFonts w:hint="eastAsia" w:ascii="宋体" w:hAnsi="宋体" w:cs="宋体"/>
          <w:sz w:val="24"/>
        </w:rPr>
        <w:t>（1）合同书及补充协议；</w:t>
      </w:r>
    </w:p>
    <w:p>
      <w:pPr>
        <w:spacing w:line="360" w:lineRule="auto"/>
        <w:ind w:firstLine="480" w:firstLineChars="200"/>
        <w:rPr>
          <w:rFonts w:ascii="宋体" w:hAnsi="宋体" w:cs="宋体"/>
          <w:sz w:val="24"/>
        </w:rPr>
      </w:pPr>
      <w:r>
        <w:rPr>
          <w:rFonts w:hint="eastAsia" w:ascii="宋体" w:hAnsi="宋体" w:cs="宋体"/>
          <w:sz w:val="24"/>
        </w:rPr>
        <w:t>（2）中标通知书；</w:t>
      </w:r>
    </w:p>
    <w:p>
      <w:pPr>
        <w:spacing w:line="360" w:lineRule="auto"/>
        <w:ind w:firstLine="480" w:firstLineChars="200"/>
        <w:rPr>
          <w:rFonts w:ascii="宋体" w:hAnsi="宋体" w:cs="宋体"/>
          <w:sz w:val="24"/>
        </w:rPr>
      </w:pPr>
      <w:r>
        <w:rPr>
          <w:rFonts w:hint="eastAsia" w:ascii="宋体" w:hAnsi="宋体" w:cs="宋体"/>
          <w:sz w:val="24"/>
        </w:rPr>
        <w:t>（3）招标文件（编号：）及其澄清、补正公告；</w:t>
      </w:r>
    </w:p>
    <w:p>
      <w:pPr>
        <w:spacing w:line="360" w:lineRule="auto"/>
        <w:ind w:firstLine="480" w:firstLineChars="200"/>
        <w:rPr>
          <w:rFonts w:ascii="宋体" w:hAnsi="宋体" w:cs="宋体"/>
          <w:sz w:val="24"/>
        </w:rPr>
      </w:pPr>
      <w:r>
        <w:rPr>
          <w:rFonts w:hint="eastAsia" w:ascii="宋体" w:hAnsi="宋体" w:cs="宋体"/>
          <w:sz w:val="24"/>
        </w:rPr>
        <w:t>（4）投标书。</w:t>
      </w:r>
    </w:p>
    <w:p>
      <w:pPr>
        <w:spacing w:line="360" w:lineRule="auto"/>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20"/>
        <w:spacing w:line="360" w:lineRule="auto"/>
        <w:ind w:firstLine="480"/>
        <w:rPr>
          <w:rFonts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20"/>
        <w:spacing w:line="360" w:lineRule="auto"/>
        <w:ind w:firstLine="480"/>
        <w:rPr>
          <w:rFonts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20"/>
        <w:spacing w:line="360" w:lineRule="auto"/>
        <w:ind w:firstLine="480"/>
        <w:rPr>
          <w:rFonts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20"/>
        <w:spacing w:line="360" w:lineRule="auto"/>
        <w:ind w:firstLine="480"/>
        <w:rPr>
          <w:rFonts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0"/>
        <w:spacing w:line="360" w:lineRule="auto"/>
        <w:ind w:firstLine="480"/>
        <w:rPr>
          <w:rFonts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20"/>
        <w:spacing w:line="360" w:lineRule="auto"/>
        <w:ind w:firstLine="480"/>
        <w:rPr>
          <w:rFonts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rPr>
      </w:pPr>
      <w:r>
        <w:rPr>
          <w:rFonts w:hint="eastAsia" w:ascii="宋体" w:hAnsi="宋体" w:cs="宋体"/>
          <w:sz w:val="24"/>
        </w:rPr>
        <w:t>11、本合同自双方法定代表人或其授权代表签字、盖章之日起生效，有效期至最终成果通过甲方验收期满之日止。</w:t>
      </w:r>
    </w:p>
    <w:p>
      <w:pPr>
        <w:spacing w:line="360" w:lineRule="auto"/>
        <w:ind w:firstLine="480" w:firstLineChars="200"/>
        <w:rPr>
          <w:rFonts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ascii="宋体" w:hAnsi="宋体" w:cs="宋体"/>
          <w:sz w:val="24"/>
        </w:rPr>
      </w:pPr>
      <w:r>
        <w:rPr>
          <w:rFonts w:hint="eastAsia" w:ascii="宋体" w:hAnsi="宋体" w:cs="宋体"/>
          <w:sz w:val="24"/>
        </w:rPr>
        <w:t>（以下无正文，为签章栏）</w:t>
      </w:r>
    </w:p>
    <w:p>
      <w:pPr>
        <w:adjustRightInd w:val="0"/>
        <w:snapToGrid w:val="0"/>
        <w:spacing w:line="360" w:lineRule="auto"/>
        <w:ind w:firstLine="200"/>
        <w:rPr>
          <w:rFonts w:ascii="宋体" w:hAnsi="宋体" w:cs="宋体"/>
          <w:sz w:val="24"/>
        </w:rPr>
      </w:pPr>
    </w:p>
    <w:p>
      <w:pPr>
        <w:adjustRightInd w:val="0"/>
        <w:snapToGrid w:val="0"/>
        <w:spacing w:line="360" w:lineRule="auto"/>
        <w:ind w:left="8312" w:hanging="8312" w:hangingChars="3450"/>
        <w:rPr>
          <w:rFonts w:ascii="宋体" w:hAnsi="宋体" w:cs="宋体"/>
          <w:b/>
          <w:sz w:val="24"/>
        </w:rPr>
      </w:pPr>
      <w:r>
        <w:rPr>
          <w:rFonts w:hint="eastAsia" w:ascii="宋体" w:hAnsi="宋体" w:cs="宋体"/>
          <w:b/>
          <w:sz w:val="24"/>
        </w:rPr>
        <w:t>甲方名称：                                 乙方名称：</w:t>
      </w:r>
    </w:p>
    <w:p>
      <w:pPr>
        <w:adjustRightInd w:val="0"/>
        <w:snapToGrid w:val="0"/>
        <w:spacing w:line="360" w:lineRule="auto"/>
        <w:rPr>
          <w:rFonts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xxxxxxxxxx有限公司</w:t>
      </w:r>
    </w:p>
    <w:p>
      <w:pPr>
        <w:adjustRightInd w:val="0"/>
        <w:snapToGrid w:val="0"/>
        <w:spacing w:line="360" w:lineRule="auto"/>
        <w:ind w:firstLine="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日期：                                       日期：</w:t>
      </w:r>
    </w:p>
    <w:p>
      <w:pPr>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注：本合同样本仅供参考，非实质性条款内容可由采购单位和中标单位协商确定。</w:t>
      </w:r>
    </w:p>
    <w:p>
      <w:pPr>
        <w:numPr>
          <w:ilvl w:val="0"/>
          <w:numId w:val="1"/>
        </w:numPr>
        <w:spacing w:line="360" w:lineRule="auto"/>
        <w:jc w:val="center"/>
        <w:outlineLvl w:val="0"/>
        <w:rPr>
          <w:rFonts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0"/>
          <w:numId w:val="1"/>
        </w:numPr>
        <w:spacing w:line="360" w:lineRule="auto"/>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6" w:name="_Toc793"/>
      <w:r>
        <w:rPr>
          <w:rFonts w:hint="eastAsia" w:ascii="宋体" w:hAnsi="宋体" w:cs="宋体"/>
          <w:b/>
          <w:bCs/>
          <w:sz w:val="24"/>
        </w:rPr>
        <w:t>用户需求书</w:t>
      </w:r>
      <w:bookmarkEnd w:id="16"/>
    </w:p>
    <w:p>
      <w:pPr>
        <w:pStyle w:val="21"/>
        <w:tabs>
          <w:tab w:val="left" w:pos="720"/>
        </w:tabs>
        <w:autoSpaceDE w:val="0"/>
        <w:autoSpaceDN w:val="0"/>
        <w:adjustRightInd w:val="0"/>
        <w:spacing w:before="240" w:line="360" w:lineRule="auto"/>
        <w:ind w:right="17" w:firstLine="482"/>
        <w:jc w:val="center"/>
        <w:outlineLvl w:val="1"/>
        <w:rPr>
          <w:rFonts w:ascii="宋体" w:hAnsi="宋体" w:cs="宋体"/>
          <w:b/>
          <w:sz w:val="24"/>
        </w:rPr>
      </w:pPr>
      <w:bookmarkStart w:id="17" w:name="_Toc11045"/>
      <w:bookmarkStart w:id="18" w:name="_Toc23726"/>
      <w:r>
        <w:rPr>
          <w:rFonts w:hint="eastAsia" w:ascii="宋体" w:hAnsi="宋体" w:cs="宋体"/>
          <w:b/>
          <w:sz w:val="24"/>
        </w:rPr>
        <w:t>一、</w:t>
      </w:r>
      <w:bookmarkEnd w:id="17"/>
      <w:bookmarkEnd w:id="18"/>
      <w:bookmarkStart w:id="19" w:name="_Toc96337997"/>
      <w:bookmarkStart w:id="20" w:name="_Toc51746099"/>
      <w:r>
        <w:rPr>
          <w:rFonts w:hint="eastAsia" w:ascii="宋体" w:hAnsi="宋体" w:cs="宋体"/>
          <w:b/>
          <w:sz w:val="24"/>
        </w:rPr>
        <w:t>项目背景</w:t>
      </w:r>
      <w:bookmarkEnd w:id="19"/>
      <w:r>
        <w:rPr>
          <w:rFonts w:hint="eastAsia" w:ascii="宋体" w:hAnsi="宋体" w:cs="宋体"/>
          <w:b/>
          <w:sz w:val="24"/>
        </w:rPr>
        <w:t>及内容</w:t>
      </w:r>
    </w:p>
    <w:p>
      <w:pPr>
        <w:spacing w:line="360" w:lineRule="auto"/>
        <w:ind w:firstLine="482" w:firstLineChars="200"/>
        <w:rPr>
          <w:rFonts w:ascii="宋体" w:hAnsi="宋体" w:cs="宋体"/>
          <w:kern w:val="0"/>
          <w:sz w:val="24"/>
          <w:szCs w:val="20"/>
        </w:rPr>
      </w:pPr>
      <w:r>
        <w:rPr>
          <w:rFonts w:hint="eastAsia" w:ascii="宋体" w:hAnsi="宋体" w:cs="宋体"/>
          <w:b/>
          <w:bCs/>
          <w:kern w:val="0"/>
          <w:sz w:val="24"/>
          <w:szCs w:val="20"/>
        </w:rPr>
        <w:t>（一）项目背景</w:t>
      </w:r>
    </w:p>
    <w:p>
      <w:pPr>
        <w:spacing w:line="360" w:lineRule="auto"/>
        <w:ind w:firstLine="480" w:firstLineChars="200"/>
        <w:rPr>
          <w:rFonts w:ascii="宋体" w:hAnsi="宋体" w:cs="宋体"/>
          <w:kern w:val="0"/>
          <w:sz w:val="24"/>
        </w:rPr>
      </w:pPr>
      <w:r>
        <w:rPr>
          <w:rFonts w:hint="eastAsia" w:ascii="宋体" w:hAnsi="宋体" w:cs="宋体"/>
          <w:sz w:val="24"/>
        </w:rPr>
        <w:t>为适应前海扩区后前海管理局任务倍增、工作强度倍增的实际工作需要，进一步构建具有企业化特点的法定机构绩效管理体系，全面、客观、系统评价团队和个人工作业绩，推动形成能者上、优者奖、庸者下、劣者汰的绩效导向，开展本项目采购前海管理局绩效管理体系优化咨询服务。</w:t>
      </w:r>
    </w:p>
    <w:p>
      <w:pPr>
        <w:pStyle w:val="20"/>
        <w:ind w:firstLine="482"/>
        <w:rPr>
          <w:sz w:val="24"/>
          <w:szCs w:val="24"/>
        </w:rPr>
      </w:pPr>
      <w:r>
        <w:rPr>
          <w:b/>
          <w:bCs/>
          <w:sz w:val="24"/>
          <w:szCs w:val="24"/>
        </w:rPr>
        <w:t>（</w:t>
      </w:r>
      <w:r>
        <w:rPr>
          <w:rFonts w:hint="eastAsia"/>
          <w:b/>
          <w:bCs/>
          <w:sz w:val="24"/>
          <w:szCs w:val="24"/>
        </w:rPr>
        <w:t>二</w:t>
      </w:r>
      <w:r>
        <w:rPr>
          <w:b/>
          <w:bCs/>
          <w:sz w:val="24"/>
          <w:szCs w:val="24"/>
        </w:rPr>
        <w:t>）</w:t>
      </w:r>
      <w:r>
        <w:rPr>
          <w:rFonts w:hint="eastAsia"/>
          <w:b/>
          <w:bCs/>
          <w:sz w:val="24"/>
          <w:szCs w:val="24"/>
        </w:rPr>
        <w:t>项目内容及预期成果（包括但不限于）</w:t>
      </w:r>
      <w:r>
        <w:rPr>
          <w:rFonts w:hint="eastAsia"/>
          <w:sz w:val="24"/>
          <w:szCs w:val="24"/>
        </w:rPr>
        <w:t>：</w:t>
      </w:r>
    </w:p>
    <w:bookmarkEnd w:id="20"/>
    <w:p>
      <w:pPr>
        <w:pStyle w:val="20"/>
        <w:ind w:firstLine="480"/>
        <w:rPr>
          <w:b/>
          <w:sz w:val="24"/>
          <w:szCs w:val="24"/>
        </w:rPr>
      </w:pPr>
      <w:r>
        <w:rPr>
          <w:sz w:val="24"/>
          <w:szCs w:val="24"/>
        </w:rPr>
        <w:t>1</w:t>
      </w:r>
      <w:r>
        <w:rPr>
          <w:rFonts w:hint="eastAsia"/>
          <w:sz w:val="24"/>
          <w:szCs w:val="24"/>
        </w:rPr>
        <w:t>、总体要求：</w:t>
      </w:r>
      <w:r>
        <w:rPr>
          <w:rFonts w:hint="eastAsia"/>
          <w:b/>
          <w:sz w:val="24"/>
          <w:szCs w:val="24"/>
        </w:rPr>
        <w:t>学习借鉴香港、新加坡等法定机构绩效管理先进做法，构建集平时考核、年度考核、专项工作考核于一体的多层次绩效考核体系，进一步考准考实组织和个人，激励前海干部的担当作为。</w:t>
      </w:r>
    </w:p>
    <w:p>
      <w:pPr>
        <w:pStyle w:val="20"/>
        <w:ind w:firstLine="480"/>
        <w:rPr>
          <w:sz w:val="24"/>
          <w:szCs w:val="24"/>
        </w:rPr>
      </w:pPr>
      <w:r>
        <w:rPr>
          <w:sz w:val="24"/>
          <w:szCs w:val="24"/>
        </w:rPr>
        <w:t>2</w:t>
      </w:r>
      <w:r>
        <w:rPr>
          <w:rFonts w:hint="eastAsia"/>
          <w:sz w:val="24"/>
          <w:szCs w:val="24"/>
        </w:rPr>
        <w:t>、预期</w:t>
      </w:r>
      <w:r>
        <w:rPr>
          <w:sz w:val="24"/>
          <w:szCs w:val="24"/>
        </w:rPr>
        <w:t>成果</w:t>
      </w:r>
      <w:r>
        <w:rPr>
          <w:rFonts w:hint="eastAsia"/>
          <w:sz w:val="24"/>
          <w:szCs w:val="24"/>
        </w:rPr>
        <w:t>（包括</w:t>
      </w:r>
      <w:r>
        <w:rPr>
          <w:sz w:val="24"/>
          <w:szCs w:val="24"/>
        </w:rPr>
        <w:t>但不限于</w:t>
      </w:r>
      <w:r>
        <w:rPr>
          <w:rFonts w:hint="eastAsia"/>
          <w:sz w:val="24"/>
          <w:szCs w:val="24"/>
        </w:rPr>
        <w:t>）</w:t>
      </w:r>
    </w:p>
    <w:p>
      <w:pPr>
        <w:pStyle w:val="20"/>
        <w:ind w:firstLine="480"/>
        <w:rPr>
          <w:sz w:val="24"/>
          <w:szCs w:val="24"/>
        </w:rPr>
      </w:pPr>
      <w:r>
        <w:rPr>
          <w:rFonts w:hint="eastAsia"/>
          <w:sz w:val="24"/>
          <w:szCs w:val="24"/>
        </w:rPr>
        <w:t>（1）形成新加坡、香港法定机构与前海管理局绩效管理做法对比，分析异同点。</w:t>
      </w:r>
    </w:p>
    <w:p>
      <w:pPr>
        <w:pStyle w:val="20"/>
        <w:ind w:firstLine="480"/>
        <w:rPr>
          <w:sz w:val="24"/>
          <w:szCs w:val="24"/>
        </w:rPr>
      </w:pPr>
      <w:r>
        <w:rPr>
          <w:rFonts w:hint="eastAsia"/>
          <w:sz w:val="24"/>
          <w:szCs w:val="24"/>
        </w:rPr>
        <w:t>（2）开展管理局绩效管理问卷调查和面谈调研，形成前海管理局绩效管理现状诊断，并提出前海管理局绩效管理优化建议。</w:t>
      </w:r>
    </w:p>
    <w:p>
      <w:pPr>
        <w:pStyle w:val="20"/>
        <w:ind w:firstLine="480"/>
        <w:rPr>
          <w:sz w:val="24"/>
          <w:szCs w:val="24"/>
        </w:rPr>
      </w:pPr>
      <w:r>
        <w:rPr>
          <w:rFonts w:hint="eastAsia"/>
          <w:sz w:val="24"/>
          <w:szCs w:val="24"/>
        </w:rPr>
        <w:t>（3）搭建平时考核、专项考核、年度考核挂钩机制，形成前海管理局绩效管理办法优化建议和2023年度绩效考核实施方案建议。</w:t>
      </w:r>
    </w:p>
    <w:p>
      <w:pPr>
        <w:pStyle w:val="20"/>
        <w:ind w:firstLine="480"/>
        <w:rPr>
          <w:sz w:val="24"/>
          <w:szCs w:val="24"/>
        </w:rPr>
      </w:pPr>
      <w:r>
        <w:rPr>
          <w:rFonts w:hint="eastAsia"/>
          <w:sz w:val="24"/>
          <w:szCs w:val="24"/>
        </w:rPr>
        <w:t>（4）提供最新绩效管理理念及绩效考核工具。</w:t>
      </w:r>
    </w:p>
    <w:p>
      <w:pPr>
        <w:pStyle w:val="21"/>
        <w:tabs>
          <w:tab w:val="left" w:pos="720"/>
        </w:tabs>
        <w:autoSpaceDE w:val="0"/>
        <w:autoSpaceDN w:val="0"/>
        <w:adjustRightInd w:val="0"/>
        <w:spacing w:before="240" w:line="360" w:lineRule="auto"/>
        <w:ind w:right="17" w:firstLine="482"/>
        <w:jc w:val="center"/>
        <w:outlineLvl w:val="1"/>
        <w:rPr>
          <w:rFonts w:ascii="宋体" w:hAnsi="宋体" w:cs="宋体"/>
          <w:b/>
          <w:sz w:val="24"/>
        </w:rPr>
      </w:pPr>
      <w:r>
        <w:rPr>
          <w:rFonts w:hint="eastAsia" w:ascii="宋体" w:hAnsi="宋体" w:cs="宋体"/>
          <w:b/>
          <w:sz w:val="24"/>
        </w:rPr>
        <w:t>二、商务要求</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（一）服务期限</w:t>
      </w:r>
    </w:p>
    <w:p>
      <w:pPr>
        <w:spacing w:line="360" w:lineRule="auto"/>
        <w:ind w:firstLine="480" w:firstLineChars="200"/>
        <w:rPr>
          <w:rFonts w:ascii="宋体" w:hAnsi="宋体" w:cs="宋体"/>
          <w:bCs/>
          <w:kern w:val="0"/>
          <w:sz w:val="24"/>
          <w:szCs w:val="20"/>
        </w:rPr>
      </w:pPr>
      <w:r>
        <w:rPr>
          <w:rFonts w:hint="eastAsia" w:ascii="宋体" w:hAnsi="宋体" w:cs="宋体"/>
          <w:bCs/>
          <w:kern w:val="0"/>
          <w:sz w:val="24"/>
          <w:szCs w:val="20"/>
        </w:rPr>
        <w:t>自合同签订之日起</w:t>
      </w:r>
      <w:r>
        <w:rPr>
          <w:rFonts w:ascii="宋体" w:hAnsi="宋体" w:cs="宋体"/>
          <w:bCs/>
          <w:kern w:val="0"/>
          <w:sz w:val="24"/>
          <w:szCs w:val="20"/>
        </w:rPr>
        <w:t>3</w:t>
      </w:r>
      <w:r>
        <w:rPr>
          <w:rFonts w:hint="eastAsia" w:ascii="宋体" w:hAnsi="宋体" w:cs="宋体"/>
          <w:bCs/>
          <w:kern w:val="0"/>
          <w:sz w:val="24"/>
          <w:szCs w:val="20"/>
        </w:rPr>
        <w:t>个月内。</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（二）报价要求</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本次投标为总价包干，投标报价包括了投标人完成本招标项目而发生的全部费用，包括服务费、中标服务费、各种资料费、保险、税金、出差（如需）等所有费用，并提供合同要求的报告、全部成果文件和全部相关资料，以及其它相关服务的全部费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2.投标人应根据本机构的成本自行决定报价，不得以低于服务成本的报价投标。</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（三）付款方式</w:t>
      </w:r>
    </w:p>
    <w:p>
      <w:pPr>
        <w:adjustRightInd w:val="0"/>
        <w:snapToGrid w:val="0"/>
        <w:spacing w:line="360" w:lineRule="auto"/>
        <w:ind w:firstLine="480" w:firstLineChars="200"/>
        <w:rPr>
          <w:rFonts w:ascii="宋体" w:hAnsi="宋体"/>
          <w:sz w:val="24"/>
        </w:rPr>
      </w:pPr>
      <w:r>
        <w:rPr>
          <w:rFonts w:hint="eastAsia" w:ascii="宋体" w:hAnsi="宋体"/>
          <w:sz w:val="24"/>
        </w:rPr>
        <w:t>合同价款由采购单位分两期付至中标单位指定银行账户，支付比例为</w:t>
      </w:r>
      <w:r>
        <w:rPr>
          <w:rFonts w:ascii="宋体" w:hAnsi="宋体"/>
          <w:sz w:val="24"/>
        </w:rPr>
        <w:t>50</w:t>
      </w:r>
      <w:r>
        <w:rPr>
          <w:rFonts w:hint="eastAsia" w:ascii="宋体" w:hAnsi="宋体"/>
          <w:sz w:val="24"/>
        </w:rPr>
        <w:t>%、</w:t>
      </w:r>
      <w:r>
        <w:rPr>
          <w:rFonts w:ascii="宋体" w:hAnsi="宋体"/>
          <w:sz w:val="24"/>
        </w:rPr>
        <w:t>50</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首期，自本合同签订之日起15个工作日内，根据中标单位提出的付款申请，支付合同总价款的</w:t>
      </w:r>
      <w:r>
        <w:rPr>
          <w:rFonts w:ascii="宋体" w:hAnsi="宋体"/>
          <w:sz w:val="24"/>
        </w:rPr>
        <w:t>50</w:t>
      </w:r>
      <w:r>
        <w:rPr>
          <w:rFonts w:hint="eastAsia" w:ascii="宋体" w:hAnsi="宋体"/>
          <w:sz w:val="24"/>
        </w:rPr>
        <w:t>%；</w:t>
      </w:r>
    </w:p>
    <w:p>
      <w:pPr>
        <w:adjustRightInd w:val="0"/>
        <w:snapToGrid w:val="0"/>
        <w:spacing w:line="360" w:lineRule="auto"/>
        <w:ind w:firstLine="480" w:firstLineChars="200"/>
        <w:rPr>
          <w:rFonts w:ascii="宋体" w:hAnsi="宋体" w:cs="宋体"/>
          <w:kern w:val="0"/>
          <w:sz w:val="24"/>
          <w:szCs w:val="20"/>
        </w:rPr>
      </w:pPr>
      <w:r>
        <w:rPr>
          <w:rFonts w:hint="eastAsia" w:ascii="宋体" w:hAnsi="宋体"/>
          <w:sz w:val="24"/>
        </w:rPr>
        <w:t>第二期，中标单位完成成果，经前海管理局验收，支付合同总价款的</w:t>
      </w:r>
      <w:r>
        <w:rPr>
          <w:rFonts w:ascii="宋体" w:hAnsi="宋体"/>
          <w:sz w:val="24"/>
        </w:rPr>
        <w:t>50</w:t>
      </w:r>
      <w:r>
        <w:rPr>
          <w:rFonts w:hint="eastAsia" w:ascii="宋体" w:hAnsi="宋体"/>
          <w:sz w:val="24"/>
        </w:rPr>
        <w:t>%</w:t>
      </w:r>
      <w:r>
        <w:rPr>
          <w:rFonts w:ascii="宋体" w:hAnsi="宋体"/>
          <w:sz w:val="24"/>
        </w:rPr>
        <w:t>。</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（四）成果权属与知识产权</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1、双方对本合同有关的知识产权以及与之相关的所有权利归属约定如下： 本项目全部阶段性成果和最终成果（包括为后续服务范围所编制的文件）的知识产权以及与之相关的所有权利归采购</w:t>
      </w:r>
      <w:r>
        <w:rPr>
          <w:rFonts w:ascii="宋体" w:hAnsi="宋体" w:cs="宋体"/>
          <w:kern w:val="0"/>
          <w:sz w:val="24"/>
          <w:szCs w:val="20"/>
        </w:rPr>
        <w:t>单位</w:t>
      </w:r>
      <w:r>
        <w:rPr>
          <w:rFonts w:hint="eastAsia" w:ascii="宋体" w:hAnsi="宋体" w:cs="宋体"/>
          <w:kern w:val="0"/>
          <w:sz w:val="24"/>
          <w:szCs w:val="20"/>
        </w:rPr>
        <w:t>所有；本合同签署前双方已经拥有的知识产权权利，仍归各自所有。</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2、双方确定，采购</w:t>
      </w:r>
      <w:r>
        <w:rPr>
          <w:rFonts w:ascii="宋体" w:hAnsi="宋体" w:cs="宋体"/>
          <w:kern w:val="0"/>
          <w:sz w:val="24"/>
          <w:szCs w:val="20"/>
        </w:rPr>
        <w:t>单位</w:t>
      </w:r>
      <w:r>
        <w:rPr>
          <w:rFonts w:hint="eastAsia" w:ascii="宋体" w:hAnsi="宋体" w:cs="宋体"/>
          <w:kern w:val="0"/>
          <w:sz w:val="24"/>
          <w:szCs w:val="20"/>
        </w:rPr>
        <w:t>有权利用中标</w:t>
      </w:r>
      <w:r>
        <w:rPr>
          <w:rFonts w:ascii="宋体" w:hAnsi="宋体" w:cs="宋体"/>
          <w:kern w:val="0"/>
          <w:sz w:val="24"/>
          <w:szCs w:val="20"/>
        </w:rPr>
        <w:t>单位</w:t>
      </w:r>
      <w:r>
        <w:rPr>
          <w:rFonts w:hint="eastAsia" w:ascii="宋体" w:hAnsi="宋体" w:cs="宋体"/>
          <w:kern w:val="0"/>
          <w:sz w:val="24"/>
          <w:szCs w:val="20"/>
        </w:rPr>
        <w:t>按照本合同约定提供的项目成果，进行后续改进。由此产生的具有实质性或创造性技术进步特征的新的技术成果及其权利归属，全部由采购</w:t>
      </w:r>
      <w:r>
        <w:rPr>
          <w:rFonts w:ascii="宋体" w:hAnsi="宋体" w:cs="宋体"/>
          <w:kern w:val="0"/>
          <w:sz w:val="24"/>
          <w:szCs w:val="20"/>
        </w:rPr>
        <w:t>单位</w:t>
      </w:r>
      <w:r>
        <w:rPr>
          <w:rFonts w:hint="eastAsia" w:ascii="宋体" w:hAnsi="宋体" w:cs="宋体"/>
          <w:kern w:val="0"/>
          <w:sz w:val="24"/>
          <w:szCs w:val="20"/>
        </w:rPr>
        <w:t>享有。具体相关利益的分配办法如下：采购</w:t>
      </w:r>
      <w:r>
        <w:rPr>
          <w:rFonts w:ascii="宋体" w:hAnsi="宋体" w:cs="宋体"/>
          <w:kern w:val="0"/>
          <w:sz w:val="24"/>
          <w:szCs w:val="20"/>
        </w:rPr>
        <w:t>单位</w:t>
      </w:r>
      <w:r>
        <w:rPr>
          <w:rFonts w:hint="eastAsia" w:ascii="宋体" w:hAnsi="宋体" w:cs="宋体"/>
          <w:kern w:val="0"/>
          <w:sz w:val="24"/>
          <w:szCs w:val="20"/>
        </w:rPr>
        <w:t>100%。</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w:t>
      </w:r>
      <w:r>
        <w:rPr>
          <w:rFonts w:ascii="宋体" w:hAnsi="宋体" w:cs="宋体"/>
          <w:kern w:val="0"/>
          <w:sz w:val="24"/>
          <w:szCs w:val="20"/>
        </w:rPr>
        <w:t>单位</w:t>
      </w:r>
      <w:r>
        <w:rPr>
          <w:rFonts w:hint="eastAsia" w:ascii="宋体" w:hAnsi="宋体" w:cs="宋体"/>
          <w:kern w:val="0"/>
          <w:sz w:val="24"/>
          <w:szCs w:val="20"/>
        </w:rPr>
        <w:t>所提交的全部中间成果和最终成果文件及任何数据、资料、软件等不得侵犯任何第三方的知识产权或其他权利，由于该等文件、数据、资料、软件侵权所导致的任何索赔或责任均由中标</w:t>
      </w:r>
      <w:r>
        <w:rPr>
          <w:rFonts w:ascii="宋体" w:hAnsi="宋体" w:cs="宋体"/>
          <w:kern w:val="0"/>
          <w:sz w:val="24"/>
          <w:szCs w:val="20"/>
        </w:rPr>
        <w:t>单位</w:t>
      </w:r>
      <w:r>
        <w:rPr>
          <w:rFonts w:hint="eastAsia" w:ascii="宋体" w:hAnsi="宋体" w:cs="宋体"/>
          <w:kern w:val="0"/>
          <w:sz w:val="24"/>
          <w:szCs w:val="20"/>
        </w:rPr>
        <w:t>承担，同时，采购</w:t>
      </w:r>
      <w:r>
        <w:rPr>
          <w:rFonts w:ascii="宋体" w:hAnsi="宋体" w:cs="宋体"/>
          <w:kern w:val="0"/>
          <w:sz w:val="24"/>
          <w:szCs w:val="20"/>
        </w:rPr>
        <w:t>单位</w:t>
      </w:r>
      <w:r>
        <w:rPr>
          <w:rFonts w:hint="eastAsia" w:ascii="宋体" w:hAnsi="宋体" w:cs="宋体"/>
          <w:kern w:val="0"/>
          <w:sz w:val="24"/>
          <w:szCs w:val="20"/>
        </w:rPr>
        <w:t>保留要求中标</w:t>
      </w:r>
      <w:r>
        <w:rPr>
          <w:rFonts w:ascii="宋体" w:hAnsi="宋体" w:cs="宋体"/>
          <w:kern w:val="0"/>
          <w:sz w:val="24"/>
          <w:szCs w:val="20"/>
        </w:rPr>
        <w:t>单位</w:t>
      </w:r>
      <w:r>
        <w:rPr>
          <w:rFonts w:hint="eastAsia" w:ascii="宋体" w:hAnsi="宋体" w:cs="宋体"/>
          <w:kern w:val="0"/>
          <w:sz w:val="24"/>
          <w:szCs w:val="20"/>
        </w:rPr>
        <w:t>赔偿相应损失的权利，包括但不限于上述索赔或责任所产生的诉讼费用、合理的律师费用、鉴定评估费用、调查费用、和解金额或生效法律文书中规定的赔偿金额。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4、未经采购</w:t>
      </w:r>
      <w:r>
        <w:rPr>
          <w:rFonts w:ascii="宋体" w:hAnsi="宋体" w:cs="宋体"/>
          <w:kern w:val="0"/>
          <w:sz w:val="24"/>
          <w:szCs w:val="20"/>
        </w:rPr>
        <w:t>单位</w:t>
      </w:r>
      <w:r>
        <w:rPr>
          <w:rFonts w:hint="eastAsia" w:ascii="宋体" w:hAnsi="宋体" w:cs="宋体"/>
          <w:kern w:val="0"/>
          <w:sz w:val="24"/>
          <w:szCs w:val="20"/>
        </w:rPr>
        <w:t>书面在先同意，中标</w:t>
      </w:r>
      <w:r>
        <w:rPr>
          <w:rFonts w:ascii="宋体" w:hAnsi="宋体" w:cs="宋体"/>
          <w:kern w:val="0"/>
          <w:sz w:val="24"/>
          <w:szCs w:val="20"/>
        </w:rPr>
        <w:t>单位</w:t>
      </w:r>
      <w:r>
        <w:rPr>
          <w:rFonts w:hint="eastAsia" w:ascii="宋体" w:hAnsi="宋体" w:cs="宋体"/>
          <w:kern w:val="0"/>
          <w:sz w:val="24"/>
          <w:szCs w:val="20"/>
        </w:rPr>
        <w:t>不得将本项目的中间成果和最终成果文件及任何数据、资料、软件向任何第三方转让、授权任何第三方使用或用于本合同项目外的其他项目。</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（五）保密条款</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中标</w:t>
      </w:r>
      <w:r>
        <w:rPr>
          <w:rFonts w:ascii="宋体" w:hAnsi="宋体" w:cs="宋体"/>
          <w:kern w:val="0"/>
          <w:sz w:val="24"/>
          <w:szCs w:val="20"/>
        </w:rPr>
        <w:t>单位</w:t>
      </w:r>
      <w:r>
        <w:rPr>
          <w:rFonts w:hint="eastAsia" w:ascii="宋体" w:hAnsi="宋体" w:cs="宋体"/>
          <w:kern w:val="0"/>
          <w:sz w:val="24"/>
          <w:szCs w:val="20"/>
        </w:rPr>
        <w:t>在履行本合同过程中所获得或接触到的任何采购</w:t>
      </w:r>
      <w:r>
        <w:rPr>
          <w:rFonts w:ascii="宋体" w:hAnsi="宋体" w:cs="宋体"/>
          <w:kern w:val="0"/>
          <w:sz w:val="24"/>
          <w:szCs w:val="20"/>
        </w:rPr>
        <w:t>单位</w:t>
      </w:r>
      <w:r>
        <w:rPr>
          <w:rFonts w:hint="eastAsia" w:ascii="宋体" w:hAnsi="宋体" w:cs="宋体"/>
          <w:kern w:val="0"/>
          <w:sz w:val="24"/>
          <w:szCs w:val="20"/>
        </w:rPr>
        <w:t>内部数据资料。</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w:t>
      </w:r>
      <w:r>
        <w:rPr>
          <w:rFonts w:ascii="宋体" w:hAnsi="宋体" w:cs="宋体"/>
          <w:kern w:val="0"/>
          <w:sz w:val="24"/>
          <w:szCs w:val="20"/>
        </w:rPr>
        <w:t>单位</w:t>
      </w:r>
      <w:r>
        <w:rPr>
          <w:rFonts w:hint="eastAsia" w:ascii="宋体" w:hAnsi="宋体" w:cs="宋体"/>
          <w:kern w:val="0"/>
          <w:sz w:val="24"/>
          <w:szCs w:val="20"/>
        </w:rPr>
        <w:t>须以保密方式处理在编制本项目成果文件过程中自采购</w:t>
      </w:r>
      <w:r>
        <w:rPr>
          <w:rFonts w:ascii="宋体" w:hAnsi="宋体" w:cs="宋体"/>
          <w:kern w:val="0"/>
          <w:sz w:val="24"/>
          <w:szCs w:val="20"/>
        </w:rPr>
        <w:t>单位</w:t>
      </w:r>
      <w:r>
        <w:rPr>
          <w:rFonts w:hint="eastAsia" w:ascii="宋体" w:hAnsi="宋体" w:cs="宋体"/>
          <w:kern w:val="0"/>
          <w:sz w:val="24"/>
          <w:szCs w:val="20"/>
        </w:rPr>
        <w:t>、采购</w:t>
      </w:r>
      <w:r>
        <w:rPr>
          <w:rFonts w:ascii="宋体" w:hAnsi="宋体" w:cs="宋体"/>
          <w:kern w:val="0"/>
          <w:sz w:val="24"/>
          <w:szCs w:val="20"/>
        </w:rPr>
        <w:t>单位</w:t>
      </w:r>
      <w:r>
        <w:rPr>
          <w:rFonts w:hint="eastAsia" w:ascii="宋体" w:hAnsi="宋体" w:cs="宋体"/>
          <w:kern w:val="0"/>
          <w:sz w:val="24"/>
          <w:szCs w:val="20"/>
        </w:rPr>
        <w:t>工作人员或采购</w:t>
      </w:r>
      <w:r>
        <w:rPr>
          <w:rFonts w:ascii="宋体" w:hAnsi="宋体" w:cs="宋体"/>
          <w:kern w:val="0"/>
          <w:sz w:val="24"/>
          <w:szCs w:val="20"/>
        </w:rPr>
        <w:t>单位</w:t>
      </w:r>
      <w:r>
        <w:rPr>
          <w:rFonts w:hint="eastAsia" w:ascii="宋体" w:hAnsi="宋体" w:cs="宋体"/>
          <w:kern w:val="0"/>
          <w:sz w:val="24"/>
          <w:szCs w:val="20"/>
        </w:rPr>
        <w:t>关联机构获得的相关信息、资料、数据等，或由采购</w:t>
      </w:r>
      <w:r>
        <w:rPr>
          <w:rFonts w:ascii="宋体" w:hAnsi="宋体" w:cs="宋体"/>
          <w:kern w:val="0"/>
          <w:sz w:val="24"/>
          <w:szCs w:val="20"/>
        </w:rPr>
        <w:t>单位</w:t>
      </w:r>
      <w:r>
        <w:rPr>
          <w:rFonts w:hint="eastAsia" w:ascii="宋体" w:hAnsi="宋体" w:cs="宋体"/>
          <w:kern w:val="0"/>
          <w:sz w:val="24"/>
          <w:szCs w:val="20"/>
        </w:rPr>
        <w:t>在履行本合同过程中明确指明为秘密的任何信息,以及中标</w:t>
      </w:r>
      <w:r>
        <w:rPr>
          <w:rFonts w:ascii="宋体" w:hAnsi="宋体" w:cs="宋体"/>
          <w:kern w:val="0"/>
          <w:sz w:val="24"/>
          <w:szCs w:val="20"/>
        </w:rPr>
        <w:t>单位</w:t>
      </w:r>
      <w:r>
        <w:rPr>
          <w:rFonts w:hint="eastAsia" w:ascii="宋体" w:hAnsi="宋体" w:cs="宋体"/>
          <w:kern w:val="0"/>
          <w:sz w:val="24"/>
          <w:szCs w:val="20"/>
        </w:rPr>
        <w:t>因本项目工作所直接或间接取得、处理或接触的任何其他资料。未经采购</w:t>
      </w:r>
      <w:r>
        <w:rPr>
          <w:rFonts w:ascii="宋体" w:hAnsi="宋体" w:cs="宋体"/>
          <w:kern w:val="0"/>
          <w:sz w:val="24"/>
          <w:szCs w:val="20"/>
        </w:rPr>
        <w:t>单位</w:t>
      </w:r>
      <w:r>
        <w:rPr>
          <w:rFonts w:hint="eastAsia" w:ascii="宋体" w:hAnsi="宋体" w:cs="宋体"/>
          <w:kern w:val="0"/>
          <w:sz w:val="24"/>
          <w:szCs w:val="20"/>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w:t>
      </w:r>
      <w:r>
        <w:rPr>
          <w:rFonts w:ascii="宋体" w:hAnsi="宋体" w:cs="宋体"/>
          <w:kern w:val="0"/>
          <w:sz w:val="24"/>
          <w:szCs w:val="20"/>
        </w:rPr>
        <w:t>单位</w:t>
      </w:r>
      <w:r>
        <w:rPr>
          <w:rFonts w:hint="eastAsia" w:ascii="宋体" w:hAnsi="宋体" w:cs="宋体"/>
          <w:kern w:val="0"/>
          <w:sz w:val="24"/>
          <w:szCs w:val="20"/>
        </w:rPr>
        <w:t>书面在先同意，中标</w:t>
      </w:r>
      <w:r>
        <w:rPr>
          <w:rFonts w:ascii="宋体" w:hAnsi="宋体" w:cs="宋体"/>
          <w:kern w:val="0"/>
          <w:sz w:val="24"/>
          <w:szCs w:val="20"/>
        </w:rPr>
        <w:t>单位</w:t>
      </w:r>
      <w:r>
        <w:rPr>
          <w:rFonts w:hint="eastAsia" w:ascii="宋体" w:hAnsi="宋体" w:cs="宋体"/>
          <w:kern w:val="0"/>
          <w:sz w:val="24"/>
          <w:szCs w:val="20"/>
        </w:rPr>
        <w:t>不得向任何第三方透露与本项目有关的内容，或公开本项目任何中间成果或最终成果。</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4、中标</w:t>
      </w:r>
      <w:r>
        <w:rPr>
          <w:rFonts w:ascii="宋体" w:hAnsi="宋体" w:cs="宋体"/>
          <w:kern w:val="0"/>
          <w:sz w:val="24"/>
          <w:szCs w:val="20"/>
        </w:rPr>
        <w:t>单位</w:t>
      </w:r>
      <w:r>
        <w:rPr>
          <w:rFonts w:hint="eastAsia" w:ascii="宋体" w:hAnsi="宋体" w:cs="宋体"/>
          <w:kern w:val="0"/>
          <w:sz w:val="24"/>
          <w:szCs w:val="20"/>
        </w:rPr>
        <w:t>实施项目的程序应符合国家安全、保密的有关规定和标准。</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5、上述保密义务不适用以下情况：</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（1）获取的信息已被合法公开；</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（2）获得信息拥有方书面许可并在该许可范围内披露；</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（3）国家法律、法规规定的情形。</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6、如中标</w:t>
      </w:r>
      <w:r>
        <w:rPr>
          <w:rFonts w:ascii="宋体" w:hAnsi="宋体" w:cs="宋体"/>
          <w:kern w:val="0"/>
          <w:sz w:val="24"/>
          <w:szCs w:val="20"/>
        </w:rPr>
        <w:t>单位</w:t>
      </w:r>
      <w:r>
        <w:rPr>
          <w:rFonts w:hint="eastAsia" w:ascii="宋体" w:hAnsi="宋体" w:cs="宋体"/>
          <w:kern w:val="0"/>
          <w:sz w:val="24"/>
          <w:szCs w:val="20"/>
        </w:rPr>
        <w:t>违反上述保密条款，采购</w:t>
      </w:r>
      <w:r>
        <w:rPr>
          <w:rFonts w:ascii="宋体" w:hAnsi="宋体" w:cs="宋体"/>
          <w:kern w:val="0"/>
          <w:sz w:val="24"/>
          <w:szCs w:val="20"/>
        </w:rPr>
        <w:t>单位</w:t>
      </w:r>
      <w:r>
        <w:rPr>
          <w:rFonts w:hint="eastAsia" w:ascii="宋体" w:hAnsi="宋体" w:cs="宋体"/>
          <w:kern w:val="0"/>
          <w:sz w:val="24"/>
          <w:szCs w:val="20"/>
        </w:rPr>
        <w:t>有权解除本合同，中标</w:t>
      </w:r>
      <w:r>
        <w:rPr>
          <w:rFonts w:ascii="宋体" w:hAnsi="宋体" w:cs="宋体"/>
          <w:kern w:val="0"/>
          <w:sz w:val="24"/>
          <w:szCs w:val="20"/>
        </w:rPr>
        <w:t>单位</w:t>
      </w:r>
      <w:r>
        <w:rPr>
          <w:rFonts w:hint="eastAsia" w:ascii="宋体" w:hAnsi="宋体" w:cs="宋体"/>
          <w:kern w:val="0"/>
          <w:sz w:val="24"/>
          <w:szCs w:val="20"/>
        </w:rPr>
        <w:t>应在合同解除通知发出之日起10日内向采购</w:t>
      </w:r>
      <w:r>
        <w:rPr>
          <w:rFonts w:ascii="宋体" w:hAnsi="宋体" w:cs="宋体"/>
          <w:kern w:val="0"/>
          <w:sz w:val="24"/>
          <w:szCs w:val="20"/>
        </w:rPr>
        <w:t>单位</w:t>
      </w:r>
      <w:r>
        <w:rPr>
          <w:rFonts w:hint="eastAsia" w:ascii="宋体" w:hAnsi="宋体" w:cs="宋体"/>
          <w:kern w:val="0"/>
          <w:sz w:val="24"/>
          <w:szCs w:val="20"/>
        </w:rPr>
        <w:t>支付本合同服务费总金额20%的违约金，如果违约金无法弥补采购</w:t>
      </w:r>
      <w:r>
        <w:rPr>
          <w:rFonts w:ascii="宋体" w:hAnsi="宋体" w:cs="宋体"/>
          <w:kern w:val="0"/>
          <w:sz w:val="24"/>
          <w:szCs w:val="20"/>
        </w:rPr>
        <w:t>单位</w:t>
      </w:r>
      <w:r>
        <w:rPr>
          <w:rFonts w:hint="eastAsia" w:ascii="宋体" w:hAnsi="宋体" w:cs="宋体"/>
          <w:kern w:val="0"/>
          <w:sz w:val="24"/>
          <w:szCs w:val="20"/>
        </w:rPr>
        <w:t>损失，采购</w:t>
      </w:r>
      <w:r>
        <w:rPr>
          <w:rFonts w:ascii="宋体" w:hAnsi="宋体" w:cs="宋体"/>
          <w:kern w:val="0"/>
          <w:sz w:val="24"/>
          <w:szCs w:val="20"/>
        </w:rPr>
        <w:t>单位</w:t>
      </w:r>
      <w:r>
        <w:rPr>
          <w:rFonts w:hint="eastAsia" w:ascii="宋体" w:hAnsi="宋体" w:cs="宋体"/>
          <w:kern w:val="0"/>
          <w:sz w:val="24"/>
          <w:szCs w:val="20"/>
        </w:rPr>
        <w:t>保留要求中标</w:t>
      </w:r>
      <w:r>
        <w:rPr>
          <w:rFonts w:ascii="宋体" w:hAnsi="宋体" w:cs="宋体"/>
          <w:kern w:val="0"/>
          <w:sz w:val="24"/>
          <w:szCs w:val="20"/>
        </w:rPr>
        <w:t>单位</w:t>
      </w:r>
      <w:r>
        <w:rPr>
          <w:rFonts w:hint="eastAsia" w:ascii="宋体" w:hAnsi="宋体" w:cs="宋体"/>
          <w:kern w:val="0"/>
          <w:sz w:val="24"/>
          <w:szCs w:val="20"/>
        </w:rPr>
        <w:t>赔偿全部损失的权利。</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7、本合同的保密义务包括，未经采购</w:t>
      </w:r>
      <w:r>
        <w:rPr>
          <w:rFonts w:ascii="宋体" w:hAnsi="宋体" w:cs="宋体"/>
          <w:kern w:val="0"/>
          <w:sz w:val="24"/>
          <w:szCs w:val="20"/>
        </w:rPr>
        <w:t>单位</w:t>
      </w:r>
      <w:r>
        <w:rPr>
          <w:rFonts w:hint="eastAsia" w:ascii="宋体" w:hAnsi="宋体" w:cs="宋体"/>
          <w:kern w:val="0"/>
          <w:sz w:val="24"/>
          <w:szCs w:val="20"/>
        </w:rPr>
        <w:t>许可，中标</w:t>
      </w:r>
      <w:r>
        <w:rPr>
          <w:rFonts w:ascii="宋体" w:hAnsi="宋体" w:cs="宋体"/>
          <w:kern w:val="0"/>
          <w:sz w:val="24"/>
          <w:szCs w:val="20"/>
        </w:rPr>
        <w:t>单位</w:t>
      </w:r>
      <w:r>
        <w:rPr>
          <w:rFonts w:hint="eastAsia" w:ascii="宋体" w:hAnsi="宋体" w:cs="宋体"/>
          <w:kern w:val="0"/>
          <w:sz w:val="24"/>
          <w:szCs w:val="20"/>
        </w:rPr>
        <w:t>不得就其可通过开发的软件系统能够获得的任何采购</w:t>
      </w:r>
      <w:r>
        <w:rPr>
          <w:rFonts w:ascii="宋体" w:hAnsi="宋体" w:cs="宋体"/>
          <w:kern w:val="0"/>
          <w:sz w:val="24"/>
          <w:szCs w:val="20"/>
        </w:rPr>
        <w:t>单位</w:t>
      </w:r>
      <w:r>
        <w:rPr>
          <w:rFonts w:hint="eastAsia" w:ascii="宋体" w:hAnsi="宋体" w:cs="宋体"/>
          <w:kern w:val="0"/>
          <w:sz w:val="24"/>
          <w:szCs w:val="20"/>
        </w:rPr>
        <w:t>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8、无论本合同或本合同其他条款是否有效，本保密条款始终约束双方。国家秘密的保密期限由国家有关部门确定，工作秘密的保密期限由采购</w:t>
      </w:r>
      <w:r>
        <w:rPr>
          <w:rFonts w:ascii="宋体" w:hAnsi="宋体" w:cs="宋体"/>
          <w:kern w:val="0"/>
          <w:sz w:val="24"/>
          <w:szCs w:val="20"/>
        </w:rPr>
        <w:t>单位</w:t>
      </w:r>
      <w:r>
        <w:rPr>
          <w:rFonts w:hint="eastAsia" w:ascii="宋体" w:hAnsi="宋体" w:cs="宋体"/>
          <w:kern w:val="0"/>
          <w:sz w:val="24"/>
          <w:szCs w:val="20"/>
        </w:rPr>
        <w:t>确定。</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（六）违约责任</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1、如因中标</w:t>
      </w:r>
      <w:r>
        <w:rPr>
          <w:rFonts w:ascii="宋体" w:hAnsi="宋体" w:cs="宋体"/>
          <w:kern w:val="0"/>
          <w:sz w:val="24"/>
          <w:szCs w:val="20"/>
        </w:rPr>
        <w:t>单位</w:t>
      </w:r>
      <w:r>
        <w:rPr>
          <w:rFonts w:hint="eastAsia" w:ascii="宋体" w:hAnsi="宋体" w:cs="宋体"/>
          <w:kern w:val="0"/>
          <w:sz w:val="24"/>
          <w:szCs w:val="20"/>
        </w:rPr>
        <w:t>原因，中标</w:t>
      </w:r>
      <w:r>
        <w:rPr>
          <w:rFonts w:ascii="宋体" w:hAnsi="宋体" w:cs="宋体"/>
          <w:kern w:val="0"/>
          <w:sz w:val="24"/>
          <w:szCs w:val="20"/>
        </w:rPr>
        <w:t>单位</w:t>
      </w:r>
      <w:r>
        <w:rPr>
          <w:rFonts w:hint="eastAsia" w:ascii="宋体" w:hAnsi="宋体" w:cs="宋体"/>
          <w:kern w:val="0"/>
          <w:sz w:val="24"/>
          <w:szCs w:val="20"/>
        </w:rPr>
        <w:t>未按照本合同约定的时间完成本项目各阶段工作，每延迟一日，采购</w:t>
      </w:r>
      <w:r>
        <w:rPr>
          <w:rFonts w:ascii="宋体" w:hAnsi="宋体" w:cs="宋体"/>
          <w:kern w:val="0"/>
          <w:sz w:val="24"/>
          <w:szCs w:val="20"/>
        </w:rPr>
        <w:t>单位</w:t>
      </w:r>
      <w:r>
        <w:rPr>
          <w:rFonts w:hint="eastAsia" w:ascii="宋体" w:hAnsi="宋体" w:cs="宋体"/>
          <w:kern w:val="0"/>
          <w:sz w:val="24"/>
          <w:szCs w:val="20"/>
        </w:rPr>
        <w:t>有权在付款时扣除合同余款1‰的逾期违约金。如中标</w:t>
      </w:r>
      <w:r>
        <w:rPr>
          <w:rFonts w:ascii="宋体" w:hAnsi="宋体" w:cs="宋体"/>
          <w:kern w:val="0"/>
          <w:sz w:val="24"/>
          <w:szCs w:val="20"/>
        </w:rPr>
        <w:t>单位</w:t>
      </w:r>
      <w:r>
        <w:rPr>
          <w:rFonts w:hint="eastAsia" w:ascii="宋体" w:hAnsi="宋体" w:cs="宋体"/>
          <w:kern w:val="0"/>
          <w:sz w:val="24"/>
          <w:szCs w:val="20"/>
        </w:rPr>
        <w:t>已完成阶段性成果且经采购</w:t>
      </w:r>
      <w:r>
        <w:rPr>
          <w:rFonts w:ascii="宋体" w:hAnsi="宋体" w:cs="宋体"/>
          <w:kern w:val="0"/>
          <w:sz w:val="24"/>
          <w:szCs w:val="20"/>
        </w:rPr>
        <w:t>单位</w:t>
      </w:r>
      <w:r>
        <w:rPr>
          <w:rFonts w:hint="eastAsia" w:ascii="宋体" w:hAnsi="宋体" w:cs="宋体"/>
          <w:kern w:val="0"/>
          <w:sz w:val="24"/>
          <w:szCs w:val="20"/>
        </w:rPr>
        <w:t>验收合格的，中标</w:t>
      </w:r>
      <w:r>
        <w:rPr>
          <w:rFonts w:ascii="宋体" w:hAnsi="宋体" w:cs="宋体"/>
          <w:kern w:val="0"/>
          <w:sz w:val="24"/>
          <w:szCs w:val="20"/>
        </w:rPr>
        <w:t>单位</w:t>
      </w:r>
      <w:r>
        <w:rPr>
          <w:rFonts w:hint="eastAsia" w:ascii="宋体" w:hAnsi="宋体" w:cs="宋体"/>
          <w:kern w:val="0"/>
          <w:sz w:val="24"/>
          <w:szCs w:val="20"/>
        </w:rPr>
        <w:t>有权要求采购</w:t>
      </w:r>
      <w:r>
        <w:rPr>
          <w:rFonts w:ascii="宋体" w:hAnsi="宋体" w:cs="宋体"/>
          <w:kern w:val="0"/>
          <w:sz w:val="24"/>
          <w:szCs w:val="20"/>
        </w:rPr>
        <w:t>单位</w:t>
      </w:r>
      <w:r>
        <w:rPr>
          <w:rFonts w:hint="eastAsia" w:ascii="宋体" w:hAnsi="宋体" w:cs="宋体"/>
          <w:kern w:val="0"/>
          <w:sz w:val="24"/>
          <w:szCs w:val="20"/>
        </w:rPr>
        <w:t>支付该阶段成果的费用。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2、如因中标</w:t>
      </w:r>
      <w:r>
        <w:rPr>
          <w:rFonts w:ascii="宋体" w:hAnsi="宋体" w:cs="宋体"/>
          <w:kern w:val="0"/>
          <w:sz w:val="24"/>
          <w:szCs w:val="20"/>
        </w:rPr>
        <w:t>单位</w:t>
      </w:r>
      <w:r>
        <w:rPr>
          <w:rFonts w:hint="eastAsia" w:ascii="宋体" w:hAnsi="宋体" w:cs="宋体"/>
          <w:kern w:val="0"/>
          <w:sz w:val="24"/>
          <w:szCs w:val="20"/>
        </w:rPr>
        <w:t>原因，造成中标</w:t>
      </w:r>
      <w:r>
        <w:rPr>
          <w:rFonts w:ascii="宋体" w:hAnsi="宋体" w:cs="宋体"/>
          <w:kern w:val="0"/>
          <w:sz w:val="24"/>
          <w:szCs w:val="20"/>
        </w:rPr>
        <w:t>单位</w:t>
      </w:r>
      <w:r>
        <w:rPr>
          <w:rFonts w:hint="eastAsia" w:ascii="宋体" w:hAnsi="宋体" w:cs="宋体"/>
          <w:kern w:val="0"/>
          <w:sz w:val="24"/>
          <w:szCs w:val="20"/>
        </w:rPr>
        <w:t>提供的成果或服务不符合本合同规定或者招标文件要求的，采购</w:t>
      </w:r>
      <w:r>
        <w:rPr>
          <w:rFonts w:ascii="宋体" w:hAnsi="宋体" w:cs="宋体"/>
          <w:kern w:val="0"/>
          <w:sz w:val="24"/>
          <w:szCs w:val="20"/>
        </w:rPr>
        <w:t>单位</w:t>
      </w:r>
      <w:r>
        <w:rPr>
          <w:rFonts w:hint="eastAsia" w:ascii="宋体" w:hAnsi="宋体" w:cs="宋体"/>
          <w:kern w:val="0"/>
          <w:sz w:val="24"/>
          <w:szCs w:val="20"/>
        </w:rPr>
        <w:t>有权拒收，中标</w:t>
      </w:r>
      <w:r>
        <w:rPr>
          <w:rFonts w:ascii="宋体" w:hAnsi="宋体" w:cs="宋体"/>
          <w:kern w:val="0"/>
          <w:sz w:val="24"/>
          <w:szCs w:val="20"/>
        </w:rPr>
        <w:t>单位</w:t>
      </w:r>
      <w:r>
        <w:rPr>
          <w:rFonts w:hint="eastAsia" w:ascii="宋体" w:hAnsi="宋体" w:cs="宋体"/>
          <w:kern w:val="0"/>
          <w:sz w:val="24"/>
          <w:szCs w:val="20"/>
        </w:rPr>
        <w:t>必须采取补救措施，费用由中标</w:t>
      </w:r>
      <w:r>
        <w:rPr>
          <w:rFonts w:ascii="宋体" w:hAnsi="宋体" w:cs="宋体"/>
          <w:kern w:val="0"/>
          <w:sz w:val="24"/>
          <w:szCs w:val="20"/>
        </w:rPr>
        <w:t>单位</w:t>
      </w:r>
      <w:r>
        <w:rPr>
          <w:rFonts w:hint="eastAsia" w:ascii="宋体" w:hAnsi="宋体" w:cs="宋体"/>
          <w:kern w:val="0"/>
          <w:sz w:val="24"/>
          <w:szCs w:val="20"/>
        </w:rPr>
        <w:t>承担，如因此造成时间延误的，中标</w:t>
      </w:r>
      <w:r>
        <w:rPr>
          <w:rFonts w:ascii="宋体" w:hAnsi="宋体" w:cs="宋体"/>
          <w:kern w:val="0"/>
          <w:sz w:val="24"/>
          <w:szCs w:val="20"/>
        </w:rPr>
        <w:t>单位</w:t>
      </w:r>
      <w:r>
        <w:rPr>
          <w:rFonts w:hint="eastAsia" w:ascii="宋体" w:hAnsi="宋体" w:cs="宋体"/>
          <w:kern w:val="0"/>
          <w:sz w:val="24"/>
          <w:szCs w:val="20"/>
        </w:rPr>
        <w:t>须按本合同的约定承担相应的违约责任。</w:t>
      </w:r>
    </w:p>
    <w:p>
      <w:pPr>
        <w:pStyle w:val="12"/>
        <w:spacing w:before="0" w:beforeAutospacing="0" w:after="0" w:afterAutospacing="0" w:line="360" w:lineRule="auto"/>
        <w:jc w:val="center"/>
        <w:outlineLvl w:val="1"/>
        <w:rPr>
          <w:b/>
        </w:rPr>
      </w:pPr>
      <w:r>
        <w:rPr>
          <w:rFonts w:hint="eastAsia"/>
          <w:b/>
        </w:rPr>
        <w:t>三、其他要求</w:t>
      </w:r>
    </w:p>
    <w:p>
      <w:pPr>
        <w:spacing w:line="360" w:lineRule="auto"/>
        <w:ind w:firstLine="480" w:firstLineChars="200"/>
        <w:rPr>
          <w:rFonts w:ascii="宋体" w:hAnsi="宋体" w:cs="宋体"/>
          <w:kern w:val="0"/>
          <w:sz w:val="24"/>
          <w:szCs w:val="20"/>
          <w:lang w:val="zh-TW"/>
        </w:rPr>
      </w:pPr>
      <w:r>
        <w:rPr>
          <w:rFonts w:hint="eastAsia" w:ascii="宋体" w:hAnsi="宋体" w:cs="宋体"/>
          <w:kern w:val="0"/>
          <w:sz w:val="24"/>
          <w:szCs w:val="20"/>
          <w:lang w:val="zh-CN"/>
        </w:rPr>
        <w:t>1、</w:t>
      </w:r>
      <w:r>
        <w:rPr>
          <w:rFonts w:ascii="宋体" w:hAnsi="宋体" w:cs="宋体"/>
          <w:kern w:val="0"/>
          <w:sz w:val="24"/>
          <w:szCs w:val="20"/>
        </w:rPr>
        <w:t>中标单位</w:t>
      </w:r>
      <w:r>
        <w:rPr>
          <w:rFonts w:hint="eastAsia" w:ascii="宋体" w:hAnsi="宋体" w:cs="宋体"/>
          <w:kern w:val="0"/>
          <w:sz w:val="24"/>
          <w:szCs w:val="20"/>
          <w:lang w:val="zh-CN"/>
        </w:rPr>
        <w:t>不得将项目非法分包或转包给任何单位和个人。否则，采购单位有权即刻终止合同，并要求</w:t>
      </w:r>
      <w:r>
        <w:rPr>
          <w:rFonts w:ascii="宋体" w:hAnsi="宋体" w:cs="宋体"/>
          <w:kern w:val="0"/>
          <w:sz w:val="24"/>
          <w:szCs w:val="20"/>
        </w:rPr>
        <w:t>中标单位</w:t>
      </w:r>
      <w:r>
        <w:rPr>
          <w:rFonts w:hint="eastAsia" w:ascii="宋体" w:hAnsi="宋体" w:cs="宋体"/>
          <w:kern w:val="0"/>
          <w:sz w:val="24"/>
          <w:szCs w:val="20"/>
          <w:lang w:val="zh-CN"/>
        </w:rPr>
        <w:t>赔偿相应损失</w:t>
      </w:r>
      <w:r>
        <w:rPr>
          <w:rFonts w:hint="eastAsia" w:ascii="宋体" w:hAnsi="宋体" w:cs="宋体"/>
          <w:kern w:val="0"/>
          <w:sz w:val="24"/>
          <w:szCs w:val="20"/>
          <w:lang w:val="zh-TW"/>
        </w:rPr>
        <w:t>。</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2、人员要求：</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在服务期限内，项目人员应相对稳定，更换现场人员，须经采购</w:t>
      </w:r>
      <w:r>
        <w:rPr>
          <w:rFonts w:ascii="宋体" w:hAnsi="宋体" w:cs="宋体"/>
          <w:kern w:val="0"/>
          <w:sz w:val="24"/>
          <w:szCs w:val="20"/>
        </w:rPr>
        <w:t>单位</w:t>
      </w:r>
      <w:r>
        <w:rPr>
          <w:rFonts w:hint="eastAsia" w:ascii="宋体" w:hAnsi="宋体" w:cs="宋体"/>
          <w:kern w:val="0"/>
          <w:sz w:val="24"/>
          <w:szCs w:val="20"/>
        </w:rPr>
        <w:t>书面同意后方可更换。</w:t>
      </w:r>
      <w:r>
        <w:rPr>
          <w:rFonts w:ascii="宋体" w:hAnsi="宋体" w:cs="宋体"/>
          <w:kern w:val="0"/>
          <w:sz w:val="24"/>
          <w:szCs w:val="20"/>
        </w:rPr>
        <w:t>中标单位</w:t>
      </w:r>
      <w:r>
        <w:rPr>
          <w:rFonts w:hint="eastAsia" w:ascii="宋体" w:hAnsi="宋体" w:cs="宋体"/>
          <w:kern w:val="0"/>
          <w:sz w:val="24"/>
          <w:szCs w:val="20"/>
        </w:rPr>
        <w:t>须指定2名签收人，代表</w:t>
      </w:r>
      <w:r>
        <w:rPr>
          <w:rFonts w:ascii="宋体" w:hAnsi="宋体" w:cs="宋体"/>
          <w:kern w:val="0"/>
          <w:sz w:val="24"/>
          <w:szCs w:val="20"/>
        </w:rPr>
        <w:t>中标单位</w:t>
      </w:r>
      <w:r>
        <w:rPr>
          <w:rFonts w:hint="eastAsia" w:ascii="宋体" w:hAnsi="宋体" w:cs="宋体"/>
          <w:kern w:val="0"/>
          <w:sz w:val="24"/>
          <w:szCs w:val="20"/>
        </w:rPr>
        <w:t>签收采购</w:t>
      </w:r>
      <w:r>
        <w:rPr>
          <w:rFonts w:ascii="宋体" w:hAnsi="宋体" w:cs="宋体"/>
          <w:kern w:val="0"/>
          <w:sz w:val="24"/>
          <w:szCs w:val="20"/>
        </w:rPr>
        <w:t>单位</w:t>
      </w:r>
      <w:r>
        <w:rPr>
          <w:rFonts w:hint="eastAsia" w:ascii="宋体" w:hAnsi="宋体" w:cs="宋体"/>
          <w:kern w:val="0"/>
          <w:sz w:val="24"/>
          <w:szCs w:val="20"/>
        </w:rPr>
        <w:t>发出的任务书。签收人需持</w:t>
      </w:r>
      <w:r>
        <w:rPr>
          <w:rFonts w:ascii="宋体" w:hAnsi="宋体" w:cs="宋体"/>
          <w:kern w:val="0"/>
          <w:sz w:val="24"/>
          <w:szCs w:val="20"/>
        </w:rPr>
        <w:t>中标单位</w:t>
      </w:r>
      <w:r>
        <w:rPr>
          <w:rFonts w:hint="eastAsia" w:ascii="宋体" w:hAnsi="宋体" w:cs="宋体"/>
          <w:kern w:val="0"/>
          <w:sz w:val="24"/>
          <w:szCs w:val="20"/>
        </w:rPr>
        <w:t>法人授权委托书报采购方备案，授权有效期与双方签订的框架合同期限一致。更换授权签收人须提前30个工作日向采购</w:t>
      </w:r>
      <w:r>
        <w:rPr>
          <w:rFonts w:ascii="宋体" w:hAnsi="宋体" w:cs="宋体"/>
          <w:kern w:val="0"/>
          <w:sz w:val="24"/>
          <w:szCs w:val="20"/>
        </w:rPr>
        <w:t>单位</w:t>
      </w:r>
      <w:r>
        <w:rPr>
          <w:rFonts w:hint="eastAsia" w:ascii="宋体" w:hAnsi="宋体" w:cs="宋体"/>
          <w:kern w:val="0"/>
          <w:sz w:val="24"/>
          <w:szCs w:val="20"/>
        </w:rPr>
        <w:t>提出书面申请。</w:t>
      </w:r>
    </w:p>
    <w:p>
      <w:pPr>
        <w:pStyle w:val="2"/>
      </w:pPr>
    </w:p>
    <w:p>
      <w:pPr>
        <w:spacing w:line="360" w:lineRule="auto"/>
        <w:rPr>
          <w:rFonts w:ascii="宋体" w:hAnsi="宋体" w:cs="宋体"/>
          <w:sz w:val="24"/>
        </w:rPr>
      </w:pPr>
    </w:p>
    <w:p>
      <w:pPr>
        <w:spacing w:line="360" w:lineRule="auto"/>
        <w:jc w:val="center"/>
        <w:outlineLvl w:val="0"/>
        <w:rPr>
          <w:rFonts w:ascii="宋体" w:cs="宋体"/>
          <w:b/>
          <w:bCs/>
          <w:sz w:val="24"/>
        </w:rPr>
      </w:pPr>
      <w:r>
        <w:rPr>
          <w:rFonts w:hint="eastAsia" w:ascii="宋体" w:hAnsi="宋体" w:cs="宋体"/>
          <w:sz w:val="24"/>
        </w:rPr>
        <w:br w:type="page"/>
      </w:r>
      <w:bookmarkStart w:id="21" w:name="_Toc6457"/>
      <w:r>
        <w:rPr>
          <w:rFonts w:hint="eastAsia" w:ascii="宋体" w:cs="宋体"/>
          <w:b/>
          <w:bCs/>
          <w:sz w:val="24"/>
        </w:rPr>
        <w:t>第六章 投标文件初审及招标项目评分表</w:t>
      </w:r>
      <w:bookmarkEnd w:id="21"/>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16"/>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w:t>
            </w:r>
          </w:p>
        </w:tc>
        <w:tc>
          <w:tcPr>
            <w:tcW w:w="7950" w:type="dxa"/>
          </w:tcPr>
          <w:p>
            <w:pPr>
              <w:spacing w:line="360" w:lineRule="auto"/>
              <w:rPr>
                <w:rFonts w:ascii="宋体" w:hAnsi="宋体" w:cs="宋体"/>
                <w:sz w:val="24"/>
              </w:rPr>
            </w:pPr>
            <w:r>
              <w:rPr>
                <w:rFonts w:hint="eastAsia" w:ascii="宋体" w:hAnsi="宋体" w:cs="宋体"/>
                <w:sz w:val="24"/>
              </w:rPr>
              <w:t>投标</w:t>
            </w:r>
            <w:r>
              <w:rPr>
                <w:rFonts w:ascii="宋体" w:hAnsi="宋体" w:cs="宋体"/>
                <w:kern w:val="0"/>
                <w:sz w:val="24"/>
                <w:szCs w:val="20"/>
              </w:rPr>
              <w:t>单位</w:t>
            </w:r>
            <w:r>
              <w:rPr>
                <w:rFonts w:hint="eastAsia" w:ascii="宋体" w:hAnsi="宋体" w:cs="宋体"/>
                <w:sz w:val="24"/>
              </w:rPr>
              <w:t>不具备招标文件所列的资格要求，或未提交相应的资格证明资料（详见招标公告 投标</w:t>
            </w:r>
            <w:r>
              <w:rPr>
                <w:rFonts w:ascii="宋体" w:hAnsi="宋体" w:cs="宋体"/>
                <w:kern w:val="0"/>
                <w:sz w:val="24"/>
                <w:szCs w:val="20"/>
              </w:rPr>
              <w:t>单位</w:t>
            </w:r>
            <w:r>
              <w:rPr>
                <w:rFonts w:hint="eastAsia" w:ascii="宋体" w:hAnsi="宋体" w:cs="宋体"/>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2</w:t>
            </w:r>
          </w:p>
        </w:tc>
        <w:tc>
          <w:tcPr>
            <w:tcW w:w="7950"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3</w:t>
            </w:r>
          </w:p>
        </w:tc>
        <w:tc>
          <w:tcPr>
            <w:tcW w:w="7950"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4</w:t>
            </w:r>
          </w:p>
        </w:tc>
        <w:tc>
          <w:tcPr>
            <w:tcW w:w="7950" w:type="dxa"/>
            <w:vAlign w:val="center"/>
          </w:tcPr>
          <w:p>
            <w:pPr>
              <w:spacing w:line="360" w:lineRule="auto"/>
              <w:rPr>
                <w:rFonts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5</w:t>
            </w:r>
          </w:p>
        </w:tc>
        <w:tc>
          <w:tcPr>
            <w:tcW w:w="7950"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6</w:t>
            </w:r>
          </w:p>
        </w:tc>
        <w:tc>
          <w:tcPr>
            <w:tcW w:w="7950" w:type="dxa"/>
            <w:vAlign w:val="center"/>
          </w:tcPr>
          <w:p>
            <w:pPr>
              <w:spacing w:line="360" w:lineRule="auto"/>
              <w:rPr>
                <w:rFonts w:ascii="宋体" w:hAnsi="宋体" w:cs="宋体"/>
                <w:sz w:val="24"/>
              </w:rPr>
            </w:pP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7</w:t>
            </w:r>
          </w:p>
        </w:tc>
        <w:tc>
          <w:tcPr>
            <w:tcW w:w="7950"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8</w:t>
            </w:r>
          </w:p>
        </w:tc>
        <w:tc>
          <w:tcPr>
            <w:tcW w:w="7950"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9</w:t>
            </w:r>
          </w:p>
        </w:tc>
        <w:tc>
          <w:tcPr>
            <w:tcW w:w="7950"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10</w:t>
            </w:r>
          </w:p>
        </w:tc>
        <w:tc>
          <w:tcPr>
            <w:tcW w:w="7950"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11</w:t>
            </w:r>
          </w:p>
        </w:tc>
        <w:tc>
          <w:tcPr>
            <w:tcW w:w="7950"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rPr>
          <w:rFonts w:ascii="宋体" w:hAnsi="宋体" w:cs="宋体"/>
          <w:sz w:val="24"/>
        </w:rPr>
      </w:pPr>
    </w:p>
    <w:p>
      <w:pPr>
        <w:spacing w:line="360" w:lineRule="auto"/>
        <w:jc w:val="center"/>
        <w:rPr>
          <w:rFonts w:asci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16"/>
        <w:tblW w:w="9702" w:type="dxa"/>
        <w:jc w:val="center"/>
        <w:tblLayout w:type="fixed"/>
        <w:tblCellMar>
          <w:top w:w="0" w:type="dxa"/>
          <w:left w:w="108" w:type="dxa"/>
          <w:bottom w:w="0" w:type="dxa"/>
          <w:right w:w="108" w:type="dxa"/>
        </w:tblCellMar>
      </w:tblPr>
      <w:tblGrid>
        <w:gridCol w:w="713"/>
        <w:gridCol w:w="791"/>
        <w:gridCol w:w="5836"/>
        <w:gridCol w:w="682"/>
        <w:gridCol w:w="873"/>
        <w:gridCol w:w="807"/>
      </w:tblGrid>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一、价格部分（</w:t>
            </w:r>
            <w:r>
              <w:rPr>
                <w:rFonts w:ascii="宋体" w:hAnsi="宋体" w:cs="宋体"/>
                <w:b/>
                <w:bCs/>
                <w:kern w:val="0"/>
                <w:sz w:val="22"/>
                <w:szCs w:val="22"/>
                <w:lang w:bidi="ar"/>
              </w:rPr>
              <w:t>20</w:t>
            </w:r>
            <w:r>
              <w:rPr>
                <w:rFonts w:hint="eastAsia" w:ascii="宋体" w:hAnsi="宋体" w:cs="宋体"/>
                <w:b/>
                <w:bCs/>
                <w:kern w:val="0"/>
                <w:sz w:val="22"/>
                <w:szCs w:val="22"/>
                <w:lang w:bidi="ar"/>
              </w:rPr>
              <w:t>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投标报价</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rFonts w:hint="eastAsia"/>
              </w:rPr>
              <w:t>价格分计算方法：满足招标文件要求且投标价格最低的投标报价为评标基准价，其价格分为满分。其他投标人的价格分统一按照下列公式计算：</w:t>
            </w:r>
          </w:p>
          <w:p>
            <w:pPr>
              <w:widowControl/>
              <w:jc w:val="left"/>
              <w:textAlignment w:val="center"/>
            </w:pPr>
            <w:r>
              <w:rPr>
                <w:rFonts w:hint="eastAsia"/>
              </w:rPr>
              <w:t>投标报价得分=(评标基准价／投标报价)×</w:t>
            </w:r>
            <w:r>
              <w:rPr>
                <w:rFonts w:hint="eastAsia" w:ascii="宋体" w:hAnsi="宋体" w:cs="宋体"/>
                <w:sz w:val="22"/>
                <w:szCs w:val="22"/>
              </w:rPr>
              <w:t>分值</w:t>
            </w:r>
          </w:p>
          <w:p>
            <w:pPr>
              <w:widowControl/>
              <w:jc w:val="left"/>
            </w:pPr>
            <w:r>
              <w:rPr>
                <w:rFonts w:hint="eastAsia"/>
              </w:rPr>
              <w:t>备注：1、因落实政府采购政策进行价格调整的，以调整后的价格计算评标基准价和投标报价。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pStyle w:val="2"/>
            </w:pPr>
            <w:r>
              <w:rPr>
                <w:rFonts w:hint="eastAsia"/>
              </w:rPr>
              <w:t>2、投标报价得分四舍五入后，小数点后保留两位有效数。</w:t>
            </w:r>
          </w:p>
          <w:p>
            <w:pPr>
              <w:rPr>
                <w:lang w:eastAsia="zh-Hans"/>
              </w:rPr>
            </w:pPr>
            <w:r>
              <w:rPr>
                <w:b/>
                <w:bCs/>
                <w:szCs w:val="21"/>
              </w:rPr>
              <w:t>3、</w:t>
            </w:r>
            <w:r>
              <w:rPr>
                <w:rFonts w:hint="eastAsia"/>
                <w:b/>
                <w:bCs/>
                <w:szCs w:val="21"/>
                <w:lang w:eastAsia="zh-Hans"/>
              </w:rPr>
              <w:t>本项目所属行业</w:t>
            </w:r>
            <w:r>
              <w:rPr>
                <w:b/>
                <w:bCs/>
                <w:szCs w:val="21"/>
                <w:lang w:eastAsia="zh-Hans"/>
              </w:rPr>
              <w:t>：</w:t>
            </w:r>
            <w:r>
              <w:rPr>
                <w:rFonts w:hint="eastAsia" w:ascii="宋体" w:hAnsi="宋体" w:cs="宋体"/>
                <w:b/>
                <w:bCs/>
                <w:spacing w:val="-2"/>
                <w:szCs w:val="21"/>
                <w:u w:val="single"/>
              </w:rPr>
              <w:t>其他未列明行业</w:t>
            </w:r>
            <w:r>
              <w:rPr>
                <w:rFonts w:ascii="宋体" w:hAnsi="宋体" w:cs="宋体"/>
                <w:b/>
                <w:bCs/>
                <w:spacing w:val="-2"/>
                <w:szCs w:val="21"/>
                <w:u w:val="single"/>
              </w:rPr>
              <w:t>。</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20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sz w:val="22"/>
                <w:szCs w:val="22"/>
              </w:rPr>
            </w:pPr>
            <w:r>
              <w:rPr>
                <w:rFonts w:hint="eastAsia" w:ascii="宋体" w:hAnsi="宋体" w:cs="宋体"/>
                <w:b/>
                <w:bCs/>
                <w:kern w:val="0"/>
                <w:sz w:val="22"/>
                <w:szCs w:val="22"/>
                <w:lang w:bidi="ar"/>
              </w:rPr>
              <w:t>二、商务部分（</w:t>
            </w:r>
            <w:r>
              <w:rPr>
                <w:rFonts w:ascii="宋体" w:hAnsi="宋体" w:cs="宋体"/>
                <w:b/>
                <w:bCs/>
                <w:kern w:val="0"/>
                <w:sz w:val="22"/>
                <w:szCs w:val="22"/>
                <w:lang w:bidi="ar"/>
              </w:rPr>
              <w:t>40</w:t>
            </w:r>
            <w:r>
              <w:rPr>
                <w:rFonts w:hint="eastAsia" w:ascii="宋体" w:hAnsi="宋体" w:cs="宋体"/>
                <w:b/>
                <w:bCs/>
                <w:kern w:val="0"/>
                <w:sz w:val="22"/>
                <w:szCs w:val="22"/>
                <w:lang w:bidi="ar"/>
              </w:rPr>
              <w:t>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125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投标人同类项目业绩</w:t>
            </w:r>
          </w:p>
        </w:tc>
        <w:tc>
          <w:tcPr>
            <w:tcW w:w="5836" w:type="dxa"/>
            <w:tcBorders>
              <w:top w:val="single" w:color="000000" w:sz="4" w:space="0"/>
              <w:left w:val="single" w:color="000000" w:sz="4" w:space="0"/>
              <w:right w:val="single" w:color="000000" w:sz="4" w:space="0"/>
            </w:tcBorders>
            <w:vAlign w:val="center"/>
          </w:tcPr>
          <w:p>
            <w:pPr>
              <w:widowControl/>
              <w:spacing w:line="360" w:lineRule="exact"/>
              <w:textAlignment w:val="center"/>
            </w:pPr>
            <w:r>
              <w:rPr>
                <w:rFonts w:hint="eastAsia"/>
              </w:rPr>
              <w:t>（一）评审内容：</w:t>
            </w:r>
          </w:p>
          <w:p>
            <w:pPr>
              <w:widowControl/>
              <w:spacing w:line="360" w:lineRule="exact"/>
              <w:textAlignment w:val="center"/>
            </w:pPr>
            <w:r>
              <w:t>1.</w:t>
            </w:r>
            <w:r>
              <w:rPr>
                <w:rFonts w:hint="eastAsia"/>
              </w:rPr>
              <w:t>考察投标人近</w:t>
            </w:r>
            <w:r>
              <w:t>十年</w:t>
            </w:r>
            <w:r>
              <w:rPr>
                <w:rFonts w:hint="eastAsia"/>
              </w:rPr>
              <w:t>（自201</w:t>
            </w:r>
            <w:r>
              <w:t>3</w:t>
            </w:r>
            <w:r>
              <w:rPr>
                <w:rFonts w:hint="eastAsia"/>
              </w:rPr>
              <w:t>年1月1日开始至本项目投标截止时间）法定机构和</w:t>
            </w:r>
            <w:r>
              <w:t>国有企业</w:t>
            </w:r>
            <w:r>
              <w:rPr>
                <w:rFonts w:hint="eastAsia"/>
              </w:rPr>
              <w:t>绩效管理相关项目或相关研究课题业绩。</w:t>
            </w:r>
          </w:p>
          <w:p>
            <w:pPr>
              <w:widowControl/>
              <w:spacing w:line="360" w:lineRule="exact"/>
              <w:textAlignment w:val="center"/>
            </w:pPr>
            <w:r>
              <w:rPr>
                <w:rFonts w:hint="eastAsia"/>
              </w:rPr>
              <w:t>其中：每具有1项</w:t>
            </w:r>
            <w:r>
              <w:t>国内</w:t>
            </w:r>
            <w:r>
              <w:rPr>
                <w:rFonts w:hint="eastAsia"/>
              </w:rPr>
              <w:t>副省级或以上级别城市、计划单列市</w:t>
            </w:r>
            <w:r>
              <w:t>或省会城市法定机构绩效管理</w:t>
            </w:r>
            <w:r>
              <w:rPr>
                <w:rFonts w:hint="eastAsia"/>
              </w:rPr>
              <w:t>项目</w:t>
            </w:r>
            <w:r>
              <w:t>或研究课题咨询</w:t>
            </w:r>
            <w:r>
              <w:rPr>
                <w:rFonts w:hint="eastAsia"/>
              </w:rPr>
              <w:t>项目业绩的得</w:t>
            </w:r>
            <w:r>
              <w:t>3</w:t>
            </w:r>
            <w:r>
              <w:rPr>
                <w:rFonts w:hint="eastAsia"/>
              </w:rPr>
              <w:t>分；本子项最高得9分。每具有1项国务院国资委直管央企总部或国内副省级或以上级别城市、计划单列市或省会城市的直属国企总部绩效管理项目</w:t>
            </w:r>
            <w:r>
              <w:t>或研究课题咨询</w:t>
            </w:r>
            <w:r>
              <w:rPr>
                <w:rFonts w:hint="eastAsia"/>
              </w:rPr>
              <w:t>项目业绩的得</w:t>
            </w:r>
            <w:r>
              <w:t>3</w:t>
            </w:r>
            <w:r>
              <w:rPr>
                <w:rFonts w:hint="eastAsia"/>
              </w:rPr>
              <w:t>分；本子项最高得9分。</w:t>
            </w:r>
          </w:p>
          <w:p>
            <w:pPr>
              <w:widowControl/>
              <w:spacing w:line="360" w:lineRule="exact"/>
              <w:textAlignment w:val="center"/>
            </w:pPr>
            <w:r>
              <w:rPr>
                <w:rFonts w:hint="eastAsia"/>
              </w:rPr>
              <w:t>每具有1项香港、新加坡、日本、韩国等亚洲先进国家或地区公立或法定机构</w:t>
            </w:r>
            <w:r>
              <w:t>绩效管理</w:t>
            </w:r>
            <w:r>
              <w:rPr>
                <w:rFonts w:hint="eastAsia"/>
              </w:rPr>
              <w:t>项目（</w:t>
            </w:r>
            <w:r>
              <w:t>或研究课题咨询</w:t>
            </w:r>
            <w:r>
              <w:rPr>
                <w:rFonts w:hint="eastAsia"/>
              </w:rPr>
              <w:t>项目）业绩的，得</w:t>
            </w:r>
            <w:r>
              <w:t>3</w:t>
            </w:r>
            <w:r>
              <w:rPr>
                <w:rFonts w:hint="eastAsia"/>
              </w:rPr>
              <w:t>分。本子项最高得9分。</w:t>
            </w:r>
          </w:p>
          <w:p>
            <w:pPr>
              <w:widowControl/>
              <w:spacing w:line="360" w:lineRule="exact"/>
              <w:textAlignment w:val="center"/>
            </w:pPr>
            <w:r>
              <w:rPr>
                <w:rFonts w:hint="eastAsia"/>
              </w:rPr>
              <w:t>以上累计本项得分不超过</w:t>
            </w:r>
            <w:r>
              <w:t>24</w:t>
            </w:r>
            <w:r>
              <w:rPr>
                <w:rFonts w:hint="eastAsia"/>
              </w:rPr>
              <w:t>分。</w:t>
            </w:r>
          </w:p>
          <w:p>
            <w:pPr>
              <w:widowControl/>
              <w:spacing w:line="360" w:lineRule="exact"/>
              <w:textAlignment w:val="center"/>
            </w:pPr>
            <w:r>
              <w:rPr>
                <w:rFonts w:hint="eastAsia"/>
              </w:rPr>
              <w:t>（二）评审标准：</w:t>
            </w:r>
          </w:p>
          <w:p>
            <w:pPr>
              <w:textAlignment w:val="center"/>
            </w:pPr>
            <w:r>
              <w:rPr>
                <w:rFonts w:hint="eastAsia"/>
              </w:rPr>
              <w:t>投标文件提供项目合同或相关证明文件关键页（可脱敏处理），评价为优秀或满意或同等级评价的履约证明资料（境外公立</w:t>
            </w:r>
            <w:r>
              <w:t>或法定</w:t>
            </w:r>
            <w:r>
              <w:rPr>
                <w:rFonts w:hint="eastAsia"/>
              </w:rPr>
              <w:t>机构咨询</w:t>
            </w:r>
            <w:r>
              <w:t>项目</w:t>
            </w:r>
            <w:r>
              <w:rPr>
                <w:rFonts w:hint="eastAsia"/>
              </w:rPr>
              <w:t>可不提供履约证明资料）。</w:t>
            </w:r>
          </w:p>
          <w:p>
            <w:pPr>
              <w:pStyle w:val="2"/>
            </w:pPr>
            <w:r>
              <w:rPr>
                <w:rFonts w:hint="eastAsia"/>
              </w:rPr>
              <w:t>投标人为分支机构的，其母公司的相关业绩予以认可。</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24</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25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ascii="宋体" w:hAnsi="宋体" w:cs="宋体"/>
                <w:kern w:val="0"/>
                <w:sz w:val="22"/>
                <w:szCs w:val="22"/>
                <w:lang w:bidi="ar"/>
              </w:rPr>
              <w:t>2</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项目负责人（1人）</w:t>
            </w:r>
          </w:p>
        </w:tc>
        <w:tc>
          <w:tcPr>
            <w:tcW w:w="5836" w:type="dxa"/>
            <w:tcBorders>
              <w:top w:val="single" w:color="000000" w:sz="4" w:space="0"/>
              <w:left w:val="single" w:color="000000" w:sz="4" w:space="0"/>
              <w:right w:val="single" w:color="000000" w:sz="4" w:space="0"/>
            </w:tcBorders>
            <w:vAlign w:val="center"/>
          </w:tcPr>
          <w:p>
            <w:pPr>
              <w:widowControl/>
              <w:spacing w:line="360" w:lineRule="exac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（一）评审内容：</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根据投标人拟派本项目负责人资质、获奖情况打分：</w:t>
            </w:r>
          </w:p>
          <w:p>
            <w:pPr>
              <w:pStyle w:val="31"/>
              <w:widowControl/>
              <w:spacing w:line="360" w:lineRule="exact"/>
              <w:ind w:firstLine="0" w:firstLineChars="0"/>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1.具备博士</w:t>
            </w:r>
            <w:r>
              <w:rPr>
                <w:rFonts w:ascii="宋体" w:hAnsi="宋体" w:cs="宋体"/>
                <w:bCs/>
                <w:color w:val="000000"/>
                <w:kern w:val="0"/>
                <w:szCs w:val="21"/>
                <w:lang w:bidi="ar"/>
              </w:rPr>
              <w:t>研究生学历的</w:t>
            </w:r>
            <w:r>
              <w:rPr>
                <w:rFonts w:hint="eastAsia" w:ascii="宋体" w:hAnsi="宋体" w:cs="宋体"/>
                <w:bCs/>
                <w:color w:val="000000"/>
                <w:kern w:val="0"/>
                <w:szCs w:val="21"/>
                <w:lang w:bidi="ar"/>
              </w:rPr>
              <w:t>得3分</w:t>
            </w:r>
            <w:r>
              <w:rPr>
                <w:rFonts w:ascii="宋体" w:hAnsi="宋体" w:cs="宋体"/>
                <w:bCs/>
                <w:color w:val="000000"/>
                <w:kern w:val="0"/>
                <w:szCs w:val="21"/>
                <w:lang w:bidi="ar"/>
              </w:rPr>
              <w:t>，</w:t>
            </w:r>
            <w:r>
              <w:rPr>
                <w:rFonts w:hint="eastAsia" w:ascii="宋体" w:hAnsi="宋体" w:cs="宋体"/>
                <w:bCs/>
                <w:color w:val="000000"/>
                <w:kern w:val="0"/>
                <w:szCs w:val="21"/>
                <w:lang w:bidi="ar"/>
              </w:rPr>
              <w:t>具备硕士研究生</w:t>
            </w:r>
            <w:r>
              <w:rPr>
                <w:rFonts w:ascii="宋体" w:hAnsi="宋体" w:cs="宋体"/>
                <w:bCs/>
                <w:color w:val="000000"/>
                <w:kern w:val="0"/>
                <w:szCs w:val="21"/>
                <w:lang w:bidi="ar"/>
              </w:rPr>
              <w:t>学历</w:t>
            </w:r>
            <w:r>
              <w:rPr>
                <w:rFonts w:hint="eastAsia" w:ascii="宋体" w:hAnsi="宋体" w:cs="宋体"/>
                <w:bCs/>
                <w:color w:val="000000"/>
                <w:kern w:val="0"/>
                <w:szCs w:val="21"/>
                <w:lang w:bidi="ar"/>
              </w:rPr>
              <w:t>的得</w:t>
            </w:r>
            <w:r>
              <w:rPr>
                <w:rFonts w:ascii="宋体" w:hAnsi="宋体" w:cs="宋体"/>
                <w:bCs/>
                <w:color w:val="000000"/>
                <w:kern w:val="0"/>
                <w:szCs w:val="21"/>
                <w:lang w:bidi="ar"/>
              </w:rPr>
              <w:t>2</w:t>
            </w:r>
            <w:r>
              <w:rPr>
                <w:rFonts w:hint="eastAsia" w:ascii="宋体" w:hAnsi="宋体" w:cs="宋体"/>
                <w:bCs/>
                <w:color w:val="000000"/>
                <w:kern w:val="0"/>
                <w:szCs w:val="21"/>
                <w:lang w:bidi="ar"/>
              </w:rPr>
              <w:t>分，否则不得分；</w:t>
            </w:r>
          </w:p>
          <w:p>
            <w:pPr>
              <w:pStyle w:val="2"/>
              <w:rPr>
                <w:rFonts w:ascii="宋体" w:hAnsi="宋体" w:cs="宋体"/>
                <w:bCs/>
                <w:color w:val="000000"/>
                <w:kern w:val="0"/>
                <w:szCs w:val="21"/>
                <w:highlight w:val="cyan"/>
                <w:lang w:bidi="ar"/>
              </w:rPr>
            </w:pPr>
            <w:r>
              <w:rPr>
                <w:rFonts w:hint="eastAsia" w:ascii="宋体" w:hAnsi="宋体"/>
                <w:lang w:bidi="ar"/>
              </w:rPr>
              <w:t>2</w:t>
            </w:r>
            <w:r>
              <w:rPr>
                <w:rFonts w:ascii="宋体" w:hAnsi="宋体"/>
                <w:lang w:bidi="ar"/>
              </w:rPr>
              <w:t>.</w:t>
            </w:r>
            <w:r>
              <w:rPr>
                <w:rFonts w:hint="eastAsia" w:ascii="宋体" w:hAnsi="宋体" w:cs="宋体"/>
                <w:bCs/>
                <w:color w:val="000000"/>
                <w:kern w:val="0"/>
                <w:szCs w:val="21"/>
                <w:lang w:bidi="ar"/>
              </w:rPr>
              <w:t>自本项目投标截止之日，项目</w:t>
            </w:r>
            <w:r>
              <w:rPr>
                <w:rFonts w:ascii="宋体" w:hAnsi="宋体" w:cs="宋体"/>
                <w:bCs/>
                <w:color w:val="000000"/>
                <w:kern w:val="0"/>
                <w:szCs w:val="21"/>
                <w:lang w:bidi="ar"/>
              </w:rPr>
              <w:t>负责人具有</w:t>
            </w:r>
            <w:r>
              <w:rPr>
                <w:rFonts w:hint="eastAsia" w:ascii="宋体" w:hAnsi="宋体" w:cs="宋体"/>
                <w:bCs/>
                <w:color w:val="000000"/>
                <w:kern w:val="0"/>
                <w:szCs w:val="21"/>
                <w:lang w:bidi="ar"/>
              </w:rPr>
              <w:t>10年（含）</w:t>
            </w:r>
            <w:r>
              <w:rPr>
                <w:rFonts w:ascii="宋体" w:hAnsi="宋体" w:cs="宋体"/>
                <w:bCs/>
                <w:color w:val="000000"/>
                <w:kern w:val="0"/>
                <w:szCs w:val="21"/>
                <w:lang w:bidi="ar"/>
              </w:rPr>
              <w:t>以上人力资源咨询专业工作经验的，得</w:t>
            </w:r>
            <w:r>
              <w:rPr>
                <w:rFonts w:hint="eastAsia" w:ascii="宋体" w:hAnsi="宋体" w:cs="宋体"/>
                <w:bCs/>
                <w:color w:val="000000"/>
                <w:kern w:val="0"/>
                <w:szCs w:val="21"/>
                <w:lang w:bidi="ar"/>
              </w:rPr>
              <w:t>5分；</w:t>
            </w:r>
            <w:r>
              <w:rPr>
                <w:rFonts w:ascii="宋体" w:hAnsi="宋体" w:cs="宋体"/>
                <w:bCs/>
                <w:color w:val="000000"/>
                <w:kern w:val="0"/>
                <w:szCs w:val="21"/>
                <w:lang w:bidi="ar"/>
              </w:rPr>
              <w:t>具有</w:t>
            </w:r>
            <w:r>
              <w:rPr>
                <w:rFonts w:hint="eastAsia" w:ascii="宋体" w:hAnsi="宋体" w:cs="宋体"/>
                <w:bCs/>
                <w:color w:val="000000"/>
                <w:kern w:val="0"/>
                <w:szCs w:val="21"/>
                <w:lang w:bidi="ar"/>
              </w:rPr>
              <w:t>5年（含）</w:t>
            </w:r>
            <w:r>
              <w:rPr>
                <w:rFonts w:ascii="宋体" w:hAnsi="宋体" w:cs="宋体"/>
                <w:bCs/>
                <w:color w:val="000000"/>
                <w:kern w:val="0"/>
                <w:szCs w:val="21"/>
                <w:lang w:bidi="ar"/>
              </w:rPr>
              <w:t>以上</w:t>
            </w:r>
            <w:r>
              <w:rPr>
                <w:rFonts w:hint="eastAsia" w:ascii="宋体" w:hAnsi="宋体" w:cs="宋体"/>
                <w:bCs/>
                <w:color w:val="000000"/>
                <w:kern w:val="0"/>
                <w:szCs w:val="21"/>
                <w:lang w:bidi="ar"/>
              </w:rPr>
              <w:t>10年</w:t>
            </w:r>
            <w:r>
              <w:rPr>
                <w:rFonts w:ascii="宋体" w:hAnsi="宋体" w:cs="宋体"/>
                <w:bCs/>
                <w:color w:val="000000"/>
                <w:kern w:val="0"/>
                <w:szCs w:val="21"/>
                <w:lang w:bidi="ar"/>
              </w:rPr>
              <w:t>以下（</w:t>
            </w:r>
            <w:r>
              <w:rPr>
                <w:rFonts w:hint="eastAsia" w:ascii="宋体" w:hAnsi="宋体" w:cs="宋体"/>
                <w:bCs/>
                <w:color w:val="000000"/>
                <w:kern w:val="0"/>
                <w:szCs w:val="21"/>
                <w:lang w:bidi="ar"/>
              </w:rPr>
              <w:t>不含</w:t>
            </w:r>
            <w:r>
              <w:rPr>
                <w:rFonts w:ascii="宋体" w:hAnsi="宋体" w:cs="宋体"/>
                <w:bCs/>
                <w:color w:val="000000"/>
                <w:kern w:val="0"/>
                <w:szCs w:val="21"/>
                <w:lang w:bidi="ar"/>
              </w:rPr>
              <w:t>）</w:t>
            </w:r>
            <w:r>
              <w:rPr>
                <w:rFonts w:hint="eastAsia" w:ascii="宋体" w:hAnsi="宋体" w:cs="宋体"/>
                <w:bCs/>
                <w:color w:val="000000"/>
                <w:kern w:val="0"/>
                <w:szCs w:val="21"/>
                <w:lang w:bidi="ar"/>
              </w:rPr>
              <w:t>人力</w:t>
            </w:r>
            <w:r>
              <w:rPr>
                <w:rFonts w:ascii="宋体" w:hAnsi="宋体" w:cs="宋体"/>
                <w:bCs/>
                <w:color w:val="000000"/>
                <w:kern w:val="0"/>
                <w:szCs w:val="21"/>
                <w:lang w:bidi="ar"/>
              </w:rPr>
              <w:t>资源</w:t>
            </w:r>
            <w:r>
              <w:rPr>
                <w:rFonts w:hint="eastAsia" w:ascii="宋体" w:hAnsi="宋体" w:cs="宋体"/>
                <w:bCs/>
                <w:color w:val="000000"/>
                <w:kern w:val="0"/>
                <w:szCs w:val="21"/>
                <w:lang w:bidi="ar"/>
              </w:rPr>
              <w:t>咨询</w:t>
            </w:r>
            <w:r>
              <w:rPr>
                <w:rFonts w:ascii="宋体" w:hAnsi="宋体" w:cs="宋体"/>
                <w:bCs/>
                <w:color w:val="000000"/>
                <w:kern w:val="0"/>
                <w:szCs w:val="21"/>
                <w:lang w:bidi="ar"/>
              </w:rPr>
              <w:t>专业工作经验的</w:t>
            </w:r>
            <w:r>
              <w:rPr>
                <w:rFonts w:hint="eastAsia" w:ascii="宋体" w:hAnsi="宋体" w:cs="宋体"/>
                <w:bCs/>
                <w:color w:val="000000"/>
                <w:kern w:val="0"/>
                <w:szCs w:val="21"/>
                <w:lang w:bidi="ar"/>
              </w:rPr>
              <w:t>，</w:t>
            </w:r>
            <w:r>
              <w:rPr>
                <w:rFonts w:ascii="宋体" w:hAnsi="宋体" w:cs="宋体"/>
                <w:bCs/>
                <w:color w:val="000000"/>
                <w:kern w:val="0"/>
                <w:szCs w:val="21"/>
                <w:lang w:bidi="ar"/>
              </w:rPr>
              <w:t>得</w:t>
            </w:r>
            <w:r>
              <w:rPr>
                <w:rFonts w:hint="eastAsia" w:ascii="宋体" w:hAnsi="宋体" w:cs="宋体"/>
                <w:bCs/>
                <w:color w:val="000000"/>
                <w:kern w:val="0"/>
                <w:szCs w:val="21"/>
                <w:lang w:bidi="ar"/>
              </w:rPr>
              <w:t>2分</w:t>
            </w:r>
            <w:r>
              <w:rPr>
                <w:rFonts w:ascii="宋体" w:hAnsi="宋体" w:cs="宋体"/>
                <w:bCs/>
                <w:color w:val="000000"/>
                <w:kern w:val="0"/>
                <w:szCs w:val="21"/>
                <w:lang w:bidi="ar"/>
              </w:rPr>
              <w:t>，否则不得分。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以上两项合计最高得</w:t>
            </w:r>
            <w:r>
              <w:rPr>
                <w:rFonts w:ascii="宋体" w:hAnsi="宋体" w:cs="宋体"/>
                <w:bCs/>
                <w:color w:val="000000"/>
                <w:kern w:val="0"/>
                <w:szCs w:val="21"/>
                <w:lang w:bidi="ar"/>
              </w:rPr>
              <w:t>8</w:t>
            </w:r>
            <w:r>
              <w:rPr>
                <w:rFonts w:hint="eastAsia" w:ascii="宋体" w:hAnsi="宋体" w:cs="宋体"/>
                <w:bCs/>
                <w:color w:val="000000"/>
                <w:kern w:val="0"/>
                <w:szCs w:val="21"/>
                <w:lang w:bidi="ar"/>
              </w:rPr>
              <w:t>分。</w:t>
            </w:r>
          </w:p>
          <w:p>
            <w:pPr>
              <w:widowControl/>
              <w:spacing w:line="360" w:lineRule="exac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（二）评审标准：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1.评审</w:t>
            </w:r>
            <w:r>
              <w:rPr>
                <w:rFonts w:ascii="宋体" w:hAnsi="宋体" w:cs="宋体"/>
                <w:bCs/>
                <w:color w:val="000000"/>
                <w:kern w:val="0"/>
                <w:szCs w:val="21"/>
                <w:lang w:bidi="ar"/>
              </w:rPr>
              <w:t>内容</w:t>
            </w:r>
            <w:r>
              <w:rPr>
                <w:rFonts w:hint="eastAsia" w:ascii="宋体" w:hAnsi="宋体" w:cs="宋体"/>
                <w:bCs/>
                <w:color w:val="000000"/>
                <w:kern w:val="0"/>
                <w:szCs w:val="21"/>
                <w:lang w:bidi="ar"/>
              </w:rPr>
              <w:t>1应提供学历证书及学信网查询记录（对于较早颁发的学历学位证书，学信网无法查询的，要求提供证书复印件和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zwfw.cscse.edu.cn/）在线查询截图】也予以认可）。</w:t>
            </w:r>
          </w:p>
          <w:p>
            <w:pPr>
              <w:pStyle w:val="2"/>
              <w:spacing w:after="0" w:line="360" w:lineRule="exact"/>
              <w:rPr>
                <w:lang w:bidi="ar"/>
              </w:rPr>
            </w:pPr>
            <w:r>
              <w:rPr>
                <w:rFonts w:hint="eastAsia"/>
                <w:lang w:bidi="ar"/>
              </w:rPr>
              <w:t>2.评审</w:t>
            </w:r>
            <w:r>
              <w:rPr>
                <w:lang w:bidi="ar"/>
              </w:rPr>
              <w:t>项目</w:t>
            </w:r>
            <w:r>
              <w:rPr>
                <w:rFonts w:hint="eastAsia"/>
                <w:lang w:bidi="ar"/>
              </w:rPr>
              <w:t>2应</w:t>
            </w:r>
            <w:r>
              <w:rPr>
                <w:lang w:bidi="ar"/>
              </w:rPr>
              <w:t>提供可证明</w:t>
            </w:r>
            <w:r>
              <w:rPr>
                <w:rFonts w:hint="eastAsia"/>
                <w:lang w:bidi="ar"/>
              </w:rPr>
              <w:t>最早</w:t>
            </w:r>
            <w:r>
              <w:rPr>
                <w:lang w:bidi="ar"/>
              </w:rPr>
              <w:t>人力资源咨询专业工作经验的社保缴费年限和单位证明</w:t>
            </w:r>
            <w:r>
              <w:rPr>
                <w:rFonts w:hint="eastAsia"/>
                <w:lang w:bidi="ar"/>
              </w:rPr>
              <w:t>，</w:t>
            </w:r>
            <w:r>
              <w:rPr>
                <w:lang w:bidi="ar"/>
              </w:rPr>
              <w:t>或</w:t>
            </w:r>
            <w:r>
              <w:rPr>
                <w:rFonts w:hint="eastAsia"/>
                <w:lang w:bidi="ar"/>
              </w:rPr>
              <w:t>提供</w:t>
            </w:r>
            <w:r>
              <w:rPr>
                <w:lang w:bidi="ar"/>
              </w:rPr>
              <w:t>劳动合同证明。</w:t>
            </w:r>
          </w:p>
          <w:p>
            <w:pPr>
              <w:pStyle w:val="2"/>
              <w:spacing w:after="0" w:line="360" w:lineRule="exact"/>
              <w:rPr>
                <w:lang w:bidi="ar"/>
              </w:rPr>
            </w:pPr>
            <w:r>
              <w:rPr>
                <w:rFonts w:hint="eastAsia"/>
                <w:lang w:bidi="ar"/>
              </w:rPr>
              <w:t>3.还</w:t>
            </w:r>
            <w:r>
              <w:rPr>
                <w:rFonts w:hint="eastAsia" w:ascii="宋体" w:hAnsi="宋体" w:cs="宋体"/>
                <w:bCs/>
                <w:color w:val="000000"/>
                <w:kern w:val="0"/>
                <w:szCs w:val="21"/>
                <w:lang w:bidi="ar"/>
              </w:rPr>
              <w:t>须提供投标截止日前三个月（2023年3月至2023年5月，证明项目团队成员</w:t>
            </w:r>
            <w:r>
              <w:rPr>
                <w:lang w:bidi="ar"/>
              </w:rPr>
              <w:t>为投标人（或其母公司）自有员工）（若由于社保部门原因无法打印的，可往前顺延一个月打印，如投标人（或其母公司）成</w:t>
            </w:r>
            <w:r>
              <w:rPr>
                <w:rFonts w:hint="eastAsia" w:ascii="宋体" w:hAnsi="宋体" w:cs="宋体"/>
                <w:bCs/>
                <w:color w:val="000000"/>
                <w:kern w:val="0"/>
                <w:szCs w:val="21"/>
                <w:lang w:bidi="ar"/>
              </w:rPr>
              <w:t>立时间不足3个月的，则自其成立之日起开始计算）的社保资料。</w:t>
            </w:r>
          </w:p>
          <w:p>
            <w:pPr>
              <w:textAlignment w:val="center"/>
              <w:rPr>
                <w:rFonts w:ascii="宋体" w:hAnsi="宋体" w:cs="宋体"/>
                <w:color w:val="000000"/>
                <w:kern w:val="0"/>
                <w:szCs w:val="21"/>
                <w:lang w:bidi="ar"/>
              </w:rPr>
            </w:pPr>
            <w:r>
              <w:rPr>
                <w:rFonts w:ascii="宋体" w:hAnsi="宋体" w:cs="宋体"/>
                <w:bCs/>
                <w:color w:val="000000"/>
                <w:kern w:val="0"/>
                <w:szCs w:val="21"/>
                <w:lang w:bidi="ar"/>
              </w:rPr>
              <w:t>4</w:t>
            </w:r>
            <w:r>
              <w:rPr>
                <w:rFonts w:hint="eastAsia" w:ascii="宋体" w:hAnsi="宋体" w:cs="宋体"/>
                <w:bCs/>
                <w:color w:val="000000"/>
                <w:kern w:val="0"/>
                <w:szCs w:val="21"/>
                <w:lang w:bidi="ar"/>
              </w:rPr>
              <w:t>.以上资料均要求提供扫描件并加盖投标人公章。</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ascii="宋体" w:hAnsi="宋体" w:cs="宋体"/>
                <w:kern w:val="0"/>
                <w:sz w:val="22"/>
                <w:szCs w:val="22"/>
                <w:lang w:bidi="ar"/>
              </w:rPr>
              <w:t>8</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703"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3</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项目团队成员（项目负责人除外）</w:t>
            </w:r>
          </w:p>
        </w:tc>
        <w:tc>
          <w:tcPr>
            <w:tcW w:w="5836" w:type="dxa"/>
            <w:tcBorders>
              <w:top w:val="single" w:color="auto" w:sz="4" w:space="0"/>
              <w:left w:val="single" w:color="000000" w:sz="4" w:space="0"/>
              <w:right w:val="single" w:color="000000" w:sz="4" w:space="0"/>
            </w:tcBorders>
            <w:vAlign w:val="center"/>
          </w:tcPr>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（一）评审内容：</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根据投标人拟派本项目团队成员人数、素质情况打分：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1.团队成员总人数不少于</w:t>
            </w:r>
            <w:r>
              <w:rPr>
                <w:rFonts w:ascii="宋体" w:hAnsi="宋体" w:cs="宋体"/>
                <w:bCs/>
                <w:color w:val="000000"/>
                <w:kern w:val="0"/>
                <w:szCs w:val="21"/>
                <w:lang w:bidi="ar"/>
              </w:rPr>
              <w:t>2</w:t>
            </w:r>
            <w:r>
              <w:rPr>
                <w:rFonts w:hint="eastAsia" w:ascii="宋体" w:hAnsi="宋体" w:cs="宋体"/>
                <w:bCs/>
                <w:color w:val="000000"/>
                <w:kern w:val="0"/>
                <w:szCs w:val="21"/>
                <w:lang w:bidi="ar"/>
              </w:rPr>
              <w:t>人（项目负责人除外），得</w:t>
            </w:r>
            <w:r>
              <w:rPr>
                <w:rFonts w:ascii="宋体" w:hAnsi="宋体" w:cs="宋体"/>
                <w:bCs/>
                <w:color w:val="000000"/>
                <w:kern w:val="0"/>
                <w:szCs w:val="21"/>
                <w:lang w:bidi="ar"/>
              </w:rPr>
              <w:t>3</w:t>
            </w:r>
            <w:r>
              <w:rPr>
                <w:rFonts w:hint="eastAsia" w:ascii="宋体" w:hAnsi="宋体" w:cs="宋体"/>
                <w:bCs/>
                <w:color w:val="000000"/>
                <w:kern w:val="0"/>
                <w:szCs w:val="21"/>
                <w:lang w:bidi="ar"/>
              </w:rPr>
              <w:t>分，否则不得分；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2.团队成员中具备人力资源相关专业硕士研究生或以上学历的，每个</w:t>
            </w:r>
            <w:r>
              <w:rPr>
                <w:rFonts w:ascii="宋体" w:hAnsi="宋体" w:cs="宋体"/>
                <w:bCs/>
                <w:color w:val="000000"/>
                <w:kern w:val="0"/>
                <w:szCs w:val="21"/>
                <w:lang w:bidi="ar"/>
              </w:rPr>
              <w:t>符合条件的个人</w:t>
            </w:r>
            <w:r>
              <w:rPr>
                <w:rFonts w:hint="eastAsia" w:ascii="宋体" w:hAnsi="宋体" w:cs="宋体"/>
                <w:bCs/>
                <w:color w:val="000000"/>
                <w:kern w:val="0"/>
                <w:szCs w:val="21"/>
                <w:lang w:bidi="ar"/>
              </w:rPr>
              <w:t>得</w:t>
            </w:r>
            <w:r>
              <w:rPr>
                <w:rFonts w:ascii="宋体" w:hAnsi="宋体" w:cs="宋体"/>
                <w:bCs/>
                <w:color w:val="000000"/>
                <w:kern w:val="0"/>
                <w:szCs w:val="21"/>
                <w:lang w:bidi="ar"/>
              </w:rPr>
              <w:t>1</w:t>
            </w:r>
            <w:r>
              <w:rPr>
                <w:rFonts w:hint="eastAsia" w:ascii="宋体" w:hAnsi="宋体" w:cs="宋体"/>
                <w:bCs/>
                <w:color w:val="000000"/>
                <w:kern w:val="0"/>
                <w:szCs w:val="21"/>
                <w:lang w:bidi="ar"/>
              </w:rPr>
              <w:t>分，本小项最高得</w:t>
            </w:r>
            <w:r>
              <w:rPr>
                <w:rFonts w:ascii="宋体" w:hAnsi="宋体" w:cs="宋体"/>
                <w:bCs/>
                <w:color w:val="000000"/>
                <w:kern w:val="0"/>
                <w:szCs w:val="21"/>
                <w:lang w:bidi="ar"/>
              </w:rPr>
              <w:t>2</w:t>
            </w:r>
            <w:r>
              <w:rPr>
                <w:rFonts w:hint="eastAsia" w:ascii="宋体" w:hAnsi="宋体" w:cs="宋体"/>
                <w:bCs/>
                <w:color w:val="000000"/>
                <w:kern w:val="0"/>
                <w:szCs w:val="21"/>
                <w:lang w:bidi="ar"/>
              </w:rPr>
              <w:t>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3.团队成员中具有</w:t>
            </w:r>
            <w:r>
              <w:rPr>
                <w:rFonts w:ascii="宋体" w:hAnsi="宋体" w:cs="宋体"/>
                <w:bCs/>
                <w:color w:val="000000"/>
                <w:kern w:val="0"/>
                <w:szCs w:val="21"/>
                <w:lang w:bidi="ar"/>
              </w:rPr>
              <w:t>5</w:t>
            </w:r>
            <w:r>
              <w:rPr>
                <w:rFonts w:hint="eastAsia" w:ascii="宋体" w:hAnsi="宋体" w:cs="宋体"/>
                <w:bCs/>
                <w:color w:val="000000"/>
                <w:kern w:val="0"/>
                <w:szCs w:val="21"/>
                <w:lang w:bidi="ar"/>
              </w:rPr>
              <w:t>年（含）以上人力资源咨询专业工作经验的，得</w:t>
            </w:r>
            <w:r>
              <w:rPr>
                <w:rFonts w:ascii="宋体" w:hAnsi="宋体" w:cs="宋体"/>
                <w:bCs/>
                <w:color w:val="000000"/>
                <w:kern w:val="0"/>
                <w:szCs w:val="21"/>
                <w:lang w:bidi="ar"/>
              </w:rPr>
              <w:t>3</w:t>
            </w:r>
            <w:r>
              <w:rPr>
                <w:rFonts w:hint="eastAsia" w:ascii="宋体" w:hAnsi="宋体" w:cs="宋体"/>
                <w:bCs/>
                <w:color w:val="000000"/>
                <w:kern w:val="0"/>
                <w:szCs w:val="21"/>
                <w:lang w:bidi="ar"/>
              </w:rPr>
              <w:t>分；具有</w:t>
            </w:r>
            <w:r>
              <w:rPr>
                <w:rFonts w:ascii="宋体" w:hAnsi="宋体" w:cs="宋体"/>
                <w:bCs/>
                <w:color w:val="000000"/>
                <w:kern w:val="0"/>
                <w:szCs w:val="21"/>
                <w:lang w:bidi="ar"/>
              </w:rPr>
              <w:t>3</w:t>
            </w:r>
            <w:r>
              <w:rPr>
                <w:rFonts w:hint="eastAsia" w:ascii="宋体" w:hAnsi="宋体" w:cs="宋体"/>
                <w:bCs/>
                <w:color w:val="000000"/>
                <w:kern w:val="0"/>
                <w:szCs w:val="21"/>
                <w:lang w:bidi="ar"/>
              </w:rPr>
              <w:t>年（含）以上</w:t>
            </w:r>
            <w:r>
              <w:rPr>
                <w:rFonts w:ascii="宋体" w:hAnsi="宋体" w:cs="宋体"/>
                <w:bCs/>
                <w:color w:val="000000"/>
                <w:kern w:val="0"/>
                <w:szCs w:val="21"/>
                <w:lang w:bidi="ar"/>
              </w:rPr>
              <w:t>5</w:t>
            </w:r>
            <w:r>
              <w:rPr>
                <w:rFonts w:hint="eastAsia" w:ascii="宋体" w:hAnsi="宋体" w:cs="宋体"/>
                <w:bCs/>
                <w:color w:val="000000"/>
                <w:kern w:val="0"/>
                <w:szCs w:val="21"/>
                <w:lang w:bidi="ar"/>
              </w:rPr>
              <w:t>年以下（不含）人力资源咨询专业工作经验的，得2分，否则不得分。本小项最高得3分。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以上三项累计得分最高不超过</w:t>
            </w:r>
            <w:r>
              <w:rPr>
                <w:rFonts w:ascii="宋体" w:hAnsi="宋体" w:cs="宋体"/>
                <w:bCs/>
                <w:color w:val="000000"/>
                <w:kern w:val="0"/>
                <w:szCs w:val="21"/>
                <w:lang w:bidi="ar"/>
              </w:rPr>
              <w:t>8</w:t>
            </w:r>
            <w:r>
              <w:rPr>
                <w:rFonts w:hint="eastAsia" w:ascii="宋体" w:hAnsi="宋体" w:cs="宋体"/>
                <w:bCs/>
                <w:color w:val="000000"/>
                <w:kern w:val="0"/>
                <w:szCs w:val="21"/>
                <w:lang w:bidi="ar"/>
              </w:rPr>
              <w:t>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（二）评审标准：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1.评审</w:t>
            </w:r>
            <w:r>
              <w:rPr>
                <w:rFonts w:ascii="宋体" w:hAnsi="宋体" w:cs="宋体"/>
                <w:bCs/>
                <w:color w:val="000000"/>
                <w:kern w:val="0"/>
                <w:szCs w:val="21"/>
                <w:lang w:bidi="ar"/>
              </w:rPr>
              <w:t>内容</w:t>
            </w:r>
            <w:r>
              <w:rPr>
                <w:rFonts w:hint="eastAsia" w:ascii="宋体" w:hAnsi="宋体" w:cs="宋体"/>
                <w:bCs/>
                <w:color w:val="000000"/>
                <w:kern w:val="0"/>
                <w:szCs w:val="21"/>
                <w:lang w:bidi="ar"/>
              </w:rPr>
              <w:t>1应出具团队</w:t>
            </w:r>
            <w:r>
              <w:rPr>
                <w:rFonts w:ascii="宋体" w:hAnsi="宋体" w:cs="宋体"/>
                <w:bCs/>
                <w:color w:val="000000"/>
                <w:kern w:val="0"/>
                <w:szCs w:val="21"/>
                <w:lang w:bidi="ar"/>
              </w:rPr>
              <w:t>派出</w:t>
            </w:r>
            <w:r>
              <w:rPr>
                <w:rFonts w:hint="eastAsia" w:ascii="宋体" w:hAnsi="宋体" w:cs="宋体"/>
                <w:bCs/>
                <w:color w:val="000000"/>
                <w:kern w:val="0"/>
                <w:szCs w:val="21"/>
                <w:lang w:bidi="ar"/>
              </w:rPr>
              <w:t>人数相关</w:t>
            </w:r>
            <w:r>
              <w:rPr>
                <w:rFonts w:ascii="宋体" w:hAnsi="宋体" w:cs="宋体"/>
                <w:bCs/>
                <w:color w:val="000000"/>
                <w:kern w:val="0"/>
                <w:szCs w:val="21"/>
                <w:lang w:bidi="ar"/>
              </w:rPr>
              <w:t>承诺</w:t>
            </w:r>
            <w:r>
              <w:rPr>
                <w:rFonts w:hint="eastAsia" w:ascii="宋体" w:hAnsi="宋体" w:cs="宋体"/>
                <w:bCs/>
                <w:color w:val="000000"/>
                <w:kern w:val="0"/>
                <w:szCs w:val="21"/>
                <w:lang w:bidi="ar"/>
              </w:rPr>
              <w:t>。</w:t>
            </w:r>
          </w:p>
          <w:p>
            <w:pPr>
              <w:widowControl/>
              <w:spacing w:line="360" w:lineRule="exact"/>
              <w:textAlignment w:val="center"/>
              <w:rPr>
                <w:rFonts w:ascii="宋体" w:hAnsi="宋体" w:cs="宋体"/>
                <w:bCs/>
                <w:color w:val="000000"/>
                <w:kern w:val="0"/>
                <w:szCs w:val="21"/>
                <w:lang w:bidi="ar"/>
              </w:rPr>
            </w:pPr>
            <w:r>
              <w:rPr>
                <w:rFonts w:ascii="宋体" w:hAnsi="宋体" w:cs="宋体"/>
                <w:bCs/>
                <w:color w:val="000000"/>
                <w:kern w:val="0"/>
                <w:szCs w:val="21"/>
                <w:lang w:bidi="ar"/>
              </w:rPr>
              <w:t>2.</w:t>
            </w:r>
            <w:r>
              <w:rPr>
                <w:rFonts w:hint="eastAsia" w:ascii="宋体" w:hAnsi="宋体" w:cs="宋体"/>
                <w:bCs/>
                <w:color w:val="000000"/>
                <w:kern w:val="0"/>
                <w:szCs w:val="21"/>
                <w:lang w:bidi="ar"/>
              </w:rPr>
              <w:t>评审</w:t>
            </w:r>
            <w:r>
              <w:rPr>
                <w:rFonts w:ascii="宋体" w:hAnsi="宋体" w:cs="宋体"/>
                <w:bCs/>
                <w:color w:val="000000"/>
                <w:kern w:val="0"/>
                <w:szCs w:val="21"/>
                <w:lang w:bidi="ar"/>
              </w:rPr>
              <w:t>内容2</w:t>
            </w:r>
            <w:r>
              <w:rPr>
                <w:rFonts w:hint="eastAsia" w:ascii="宋体" w:hAnsi="宋体" w:cs="宋体"/>
                <w:bCs/>
                <w:color w:val="000000"/>
                <w:kern w:val="0"/>
                <w:szCs w:val="21"/>
                <w:lang w:bidi="ar"/>
              </w:rPr>
              <w:t>应提供学历证书及学信网查询记录（对于较早颁发的学历学位证书，学信网无法查询的，要求提供证书复印件和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zwfw.cscse.edu.cn/）在线查询截图】也予以认可）。</w:t>
            </w:r>
          </w:p>
          <w:p>
            <w:pPr>
              <w:pStyle w:val="2"/>
              <w:spacing w:after="0" w:line="360" w:lineRule="exact"/>
              <w:rPr>
                <w:lang w:bidi="ar"/>
              </w:rPr>
            </w:pPr>
            <w:r>
              <w:rPr>
                <w:rFonts w:ascii="宋体" w:hAnsi="宋体"/>
                <w:lang w:bidi="ar"/>
              </w:rPr>
              <w:t>3</w:t>
            </w:r>
            <w:r>
              <w:rPr>
                <w:rFonts w:hint="eastAsia"/>
                <w:lang w:bidi="ar"/>
              </w:rPr>
              <w:t>.评审</w:t>
            </w:r>
            <w:r>
              <w:rPr>
                <w:lang w:bidi="ar"/>
              </w:rPr>
              <w:t>项目3</w:t>
            </w:r>
            <w:r>
              <w:rPr>
                <w:rFonts w:hint="eastAsia"/>
                <w:lang w:bidi="ar"/>
              </w:rPr>
              <w:t>应</w:t>
            </w:r>
            <w:r>
              <w:rPr>
                <w:lang w:bidi="ar"/>
              </w:rPr>
              <w:t>提供可证明</w:t>
            </w:r>
            <w:r>
              <w:rPr>
                <w:rFonts w:hint="eastAsia"/>
                <w:lang w:bidi="ar"/>
              </w:rPr>
              <w:t>最早</w:t>
            </w:r>
            <w:r>
              <w:rPr>
                <w:lang w:bidi="ar"/>
              </w:rPr>
              <w:t>人力资源咨询专业工作经验的社保缴费年限和单位证明</w:t>
            </w:r>
            <w:r>
              <w:rPr>
                <w:rFonts w:hint="eastAsia"/>
                <w:lang w:bidi="ar"/>
              </w:rPr>
              <w:t>，</w:t>
            </w:r>
            <w:r>
              <w:rPr>
                <w:lang w:bidi="ar"/>
              </w:rPr>
              <w:t>或</w:t>
            </w:r>
            <w:r>
              <w:rPr>
                <w:rFonts w:hint="eastAsia"/>
                <w:lang w:bidi="ar"/>
              </w:rPr>
              <w:t>提供</w:t>
            </w:r>
            <w:r>
              <w:rPr>
                <w:lang w:bidi="ar"/>
              </w:rPr>
              <w:t>劳动合同证明。</w:t>
            </w:r>
          </w:p>
          <w:p>
            <w:pPr>
              <w:pStyle w:val="2"/>
              <w:spacing w:after="0" w:line="360" w:lineRule="exact"/>
              <w:rPr>
                <w:lang w:bidi="ar"/>
              </w:rPr>
            </w:pPr>
            <w:r>
              <w:rPr>
                <w:rFonts w:ascii="宋体" w:hAnsi="宋体"/>
                <w:lang w:bidi="ar"/>
              </w:rPr>
              <w:t>4</w:t>
            </w:r>
            <w:r>
              <w:rPr>
                <w:rFonts w:hint="eastAsia"/>
                <w:lang w:bidi="ar"/>
              </w:rPr>
              <w:t>.还</w:t>
            </w:r>
            <w:r>
              <w:rPr>
                <w:rFonts w:hint="eastAsia" w:ascii="宋体" w:hAnsi="宋体" w:cs="宋体"/>
                <w:bCs/>
                <w:color w:val="000000"/>
                <w:kern w:val="0"/>
                <w:szCs w:val="21"/>
                <w:lang w:bidi="ar"/>
              </w:rPr>
              <w:t>须提供投标截止日前三个月（2023年3月至2023年5月，证明项目团队成员为</w:t>
            </w:r>
            <w:r>
              <w:rPr>
                <w:lang w:bidi="ar"/>
              </w:rPr>
              <w:t>投标人（或其母公司）自有员工）（若由于社保部门原因无法打印的，可往前顺延一个月打印，如投标人（或其母公司）成立时间不足3个月的，则自其成</w:t>
            </w:r>
            <w:r>
              <w:rPr>
                <w:rFonts w:hint="eastAsia" w:ascii="宋体" w:hAnsi="宋体" w:cs="宋体"/>
                <w:bCs/>
                <w:color w:val="000000"/>
                <w:kern w:val="0"/>
                <w:szCs w:val="21"/>
                <w:lang w:bidi="ar"/>
              </w:rPr>
              <w:t>立之日起开始计算）的社保资料。</w:t>
            </w:r>
          </w:p>
          <w:p>
            <w:pPr>
              <w:textAlignment w:val="center"/>
              <w:rPr>
                <w:rFonts w:ascii="宋体" w:hAnsi="宋体" w:cs="宋体"/>
                <w:sz w:val="22"/>
                <w:szCs w:val="22"/>
              </w:rPr>
            </w:pPr>
            <w:r>
              <w:rPr>
                <w:rFonts w:ascii="宋体" w:hAnsi="宋体" w:cs="宋体"/>
                <w:bCs/>
                <w:color w:val="000000"/>
                <w:kern w:val="0"/>
                <w:szCs w:val="21"/>
                <w:lang w:bidi="ar"/>
              </w:rPr>
              <w:t>5</w:t>
            </w:r>
            <w:r>
              <w:rPr>
                <w:rFonts w:hint="eastAsia" w:ascii="宋体" w:hAnsi="宋体" w:cs="宋体"/>
                <w:bCs/>
                <w:color w:val="000000"/>
                <w:kern w:val="0"/>
                <w:szCs w:val="21"/>
                <w:lang w:bidi="ar"/>
              </w:rPr>
              <w:t>.以上资料均要求提供扫描件并加盖投标人公章。</w:t>
            </w:r>
          </w:p>
        </w:tc>
        <w:tc>
          <w:tcPr>
            <w:tcW w:w="682" w:type="dxa"/>
            <w:tcBorders>
              <w:top w:val="single" w:color="auto"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8</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473"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b/>
                <w:bCs/>
                <w:kern w:val="0"/>
                <w:sz w:val="22"/>
                <w:szCs w:val="22"/>
                <w:lang w:bidi="ar"/>
              </w:rPr>
              <w:t>三、技术部分（</w:t>
            </w:r>
            <w:r>
              <w:rPr>
                <w:rFonts w:ascii="宋体" w:hAnsi="宋体" w:cs="宋体"/>
                <w:b/>
                <w:bCs/>
                <w:kern w:val="0"/>
                <w:sz w:val="22"/>
                <w:szCs w:val="22"/>
                <w:lang w:bidi="ar"/>
              </w:rPr>
              <w:t>35</w:t>
            </w:r>
            <w:r>
              <w:rPr>
                <w:rFonts w:hint="eastAsia" w:ascii="宋体" w:hAnsi="宋体" w:cs="宋体"/>
                <w:b/>
                <w:bCs/>
                <w:kern w:val="0"/>
                <w:sz w:val="22"/>
                <w:szCs w:val="22"/>
                <w:lang w:bidi="ar"/>
              </w:rPr>
              <w:t>分）</w:t>
            </w:r>
          </w:p>
        </w:tc>
      </w:tr>
      <w:tr>
        <w:tblPrEx>
          <w:tblCellMar>
            <w:top w:w="0" w:type="dxa"/>
            <w:left w:w="108" w:type="dxa"/>
            <w:bottom w:w="0" w:type="dxa"/>
            <w:right w:w="108" w:type="dxa"/>
          </w:tblCellMar>
        </w:tblPrEx>
        <w:trPr>
          <w:trHeight w:val="43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kern w:val="0"/>
                <w:sz w:val="22"/>
                <w:szCs w:val="22"/>
                <w:lang w:bidi="ar"/>
              </w:rPr>
            </w:pPr>
            <w:r>
              <w:rPr>
                <w:rFonts w:hint="eastAsia" w:ascii="宋体" w:hAnsi="宋体" w:cs="宋体"/>
                <w:color w:val="000000"/>
                <w:kern w:val="0"/>
                <w:szCs w:val="21"/>
                <w:lang w:bidi="ar"/>
              </w:rPr>
              <w:t>实施方案</w:t>
            </w:r>
          </w:p>
        </w:tc>
        <w:tc>
          <w:tcPr>
            <w:tcW w:w="5836" w:type="dxa"/>
            <w:tcBorders>
              <w:top w:val="single" w:color="000000" w:sz="4" w:space="0"/>
              <w:left w:val="single" w:color="000000" w:sz="4" w:space="0"/>
              <w:right w:val="single" w:color="000000" w:sz="4" w:space="0"/>
            </w:tcBorders>
            <w:vAlign w:val="center"/>
          </w:tcPr>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（一）评审内容：</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根据投标文件里实施方案的判断情况比较得分：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1.方案思路；</w:t>
            </w:r>
          </w:p>
          <w:p>
            <w:pPr>
              <w:pStyle w:val="2"/>
              <w:spacing w:after="0"/>
              <w:rPr>
                <w:rFonts w:ascii="宋体" w:hAnsi="宋体"/>
                <w:lang w:bidi="ar"/>
              </w:rPr>
            </w:pPr>
            <w:r>
              <w:rPr>
                <w:rFonts w:hint="eastAsia" w:ascii="宋体" w:hAnsi="宋体"/>
                <w:lang w:bidi="ar"/>
              </w:rPr>
              <w:t>2.工作计划和</w:t>
            </w:r>
            <w:r>
              <w:rPr>
                <w:rFonts w:ascii="宋体" w:hAnsi="宋体"/>
                <w:lang w:bidi="ar"/>
              </w:rPr>
              <w:t>周期安排</w:t>
            </w:r>
            <w:r>
              <w:rPr>
                <w:rFonts w:hint="eastAsia" w:ascii="宋体" w:hAnsi="宋体"/>
                <w:lang w:bidi="ar"/>
              </w:rPr>
              <w:t>；</w:t>
            </w:r>
          </w:p>
          <w:p>
            <w:pPr>
              <w:pStyle w:val="2"/>
              <w:spacing w:after="0"/>
              <w:rPr>
                <w:rFonts w:ascii="宋体" w:hAnsi="宋体"/>
                <w:lang w:bidi="ar"/>
              </w:rPr>
            </w:pPr>
            <w:r>
              <w:rPr>
                <w:rFonts w:hint="eastAsia" w:ascii="宋体" w:hAnsi="宋体"/>
                <w:lang w:bidi="ar"/>
              </w:rPr>
              <w:t>3.工作成果。</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（二）评审标准：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投标文件包含以上三点得</w:t>
            </w:r>
            <w:r>
              <w:rPr>
                <w:rFonts w:ascii="宋体" w:hAnsi="宋体" w:cs="宋体"/>
                <w:bCs/>
                <w:color w:val="000000"/>
                <w:kern w:val="0"/>
                <w:szCs w:val="21"/>
                <w:lang w:bidi="ar"/>
              </w:rPr>
              <w:t>8</w:t>
            </w:r>
            <w:r>
              <w:rPr>
                <w:rFonts w:hint="eastAsia" w:ascii="宋体" w:hAnsi="宋体" w:cs="宋体"/>
                <w:bCs/>
                <w:color w:val="000000"/>
                <w:kern w:val="0"/>
                <w:szCs w:val="21"/>
                <w:lang w:bidi="ar"/>
              </w:rPr>
              <w:t>分，满足任意两点得</w:t>
            </w:r>
            <w:r>
              <w:rPr>
                <w:rFonts w:ascii="宋体" w:hAnsi="宋体" w:cs="宋体"/>
                <w:bCs/>
                <w:color w:val="000000"/>
                <w:kern w:val="0"/>
                <w:szCs w:val="21"/>
                <w:lang w:bidi="ar"/>
              </w:rPr>
              <w:t>6</w:t>
            </w:r>
            <w:r>
              <w:rPr>
                <w:rFonts w:hint="eastAsia" w:ascii="宋体" w:hAnsi="宋体" w:cs="宋体"/>
                <w:bCs/>
                <w:color w:val="000000"/>
                <w:kern w:val="0"/>
                <w:szCs w:val="21"/>
                <w:lang w:bidi="ar"/>
              </w:rPr>
              <w:t>分,满足任意一点得</w:t>
            </w:r>
            <w:r>
              <w:rPr>
                <w:rFonts w:ascii="宋体" w:hAnsi="宋体" w:cs="宋体"/>
                <w:bCs/>
                <w:color w:val="000000"/>
                <w:kern w:val="0"/>
                <w:szCs w:val="21"/>
                <w:lang w:bidi="ar"/>
              </w:rPr>
              <w:t>4</w:t>
            </w:r>
            <w:r>
              <w:rPr>
                <w:rFonts w:hint="eastAsia" w:ascii="宋体" w:hAnsi="宋体" w:cs="宋体"/>
                <w:bCs/>
                <w:color w:val="000000"/>
                <w:kern w:val="0"/>
                <w:szCs w:val="21"/>
                <w:lang w:bidi="ar"/>
              </w:rPr>
              <w:t>分，均未满足不得分。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在此基础上，专家根据各供应商的具体响应内容进一步评审：</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优：实施方案思路清晰、内容完整、技术路线成熟，且体现新加坡、香港境外法定机构和</w:t>
            </w:r>
            <w:r>
              <w:rPr>
                <w:rFonts w:ascii="宋体" w:hAnsi="宋体" w:cs="宋体"/>
                <w:bCs/>
                <w:color w:val="000000"/>
                <w:kern w:val="0"/>
                <w:szCs w:val="21"/>
                <w:lang w:bidi="ar"/>
              </w:rPr>
              <w:t>央企、深圳市属国有企业总部</w:t>
            </w:r>
            <w:r>
              <w:rPr>
                <w:rFonts w:hint="eastAsia" w:ascii="宋体" w:hAnsi="宋体" w:cs="宋体"/>
                <w:bCs/>
                <w:color w:val="000000"/>
                <w:kern w:val="0"/>
                <w:szCs w:val="21"/>
                <w:lang w:bidi="ar"/>
              </w:rPr>
              <w:t>绩效管理方面经验借鉴内容的加</w:t>
            </w:r>
            <w:r>
              <w:rPr>
                <w:rFonts w:ascii="宋体" w:hAnsi="宋体" w:cs="宋体"/>
                <w:bCs/>
                <w:color w:val="000000"/>
                <w:kern w:val="0"/>
                <w:szCs w:val="21"/>
                <w:lang w:bidi="ar"/>
              </w:rPr>
              <w:t>7</w:t>
            </w:r>
            <w:r>
              <w:rPr>
                <w:rFonts w:hint="eastAsia" w:ascii="宋体" w:hAnsi="宋体" w:cs="宋体"/>
                <w:bCs/>
                <w:color w:val="000000"/>
                <w:kern w:val="0"/>
                <w:szCs w:val="21"/>
                <w:lang w:bidi="ar"/>
              </w:rPr>
              <w:t>分</w:t>
            </w:r>
            <w:r>
              <w:rPr>
                <w:rFonts w:ascii="宋体" w:hAnsi="宋体" w:cs="宋体"/>
                <w:bCs/>
                <w:color w:val="000000"/>
                <w:kern w:val="0"/>
                <w:szCs w:val="21"/>
                <w:lang w:bidi="ar"/>
              </w:rPr>
              <w:t>。</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良：实施方案思路比较清晰、技术路线基本可行的，能</w:t>
            </w:r>
            <w:r>
              <w:rPr>
                <w:rFonts w:ascii="宋体" w:hAnsi="宋体" w:cs="宋体"/>
                <w:bCs/>
                <w:color w:val="000000"/>
                <w:kern w:val="0"/>
                <w:szCs w:val="21"/>
                <w:lang w:bidi="ar"/>
              </w:rPr>
              <w:t>体现央企、深圳市属国有企业总部</w:t>
            </w:r>
            <w:r>
              <w:rPr>
                <w:rFonts w:hint="eastAsia" w:ascii="宋体" w:hAnsi="宋体" w:cs="宋体"/>
                <w:bCs/>
                <w:color w:val="000000"/>
                <w:kern w:val="0"/>
                <w:szCs w:val="21"/>
                <w:lang w:bidi="ar"/>
              </w:rPr>
              <w:t>绩效管理方面经验借鉴内容加</w:t>
            </w:r>
            <w:r>
              <w:rPr>
                <w:rFonts w:ascii="宋体" w:hAnsi="宋体" w:cs="宋体"/>
                <w:bCs/>
                <w:color w:val="000000"/>
                <w:kern w:val="0"/>
                <w:szCs w:val="21"/>
                <w:lang w:bidi="ar"/>
              </w:rPr>
              <w:t>5</w:t>
            </w:r>
            <w:r>
              <w:rPr>
                <w:rFonts w:hint="eastAsia" w:ascii="宋体" w:hAnsi="宋体" w:cs="宋体"/>
                <w:bCs/>
                <w:color w:val="000000"/>
                <w:kern w:val="0"/>
                <w:szCs w:val="21"/>
                <w:lang w:bidi="ar"/>
              </w:rPr>
              <w:t>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中：实施方案内容不够完整，方案简单，可执行性一般的加</w:t>
            </w:r>
            <w:r>
              <w:rPr>
                <w:rFonts w:ascii="宋体" w:hAnsi="宋体" w:cs="宋体"/>
                <w:bCs/>
                <w:color w:val="000000"/>
                <w:kern w:val="0"/>
                <w:szCs w:val="21"/>
                <w:lang w:bidi="ar"/>
              </w:rPr>
              <w:t>3</w:t>
            </w:r>
            <w:r>
              <w:rPr>
                <w:rFonts w:hint="eastAsia" w:ascii="宋体" w:hAnsi="宋体" w:cs="宋体"/>
                <w:bCs/>
                <w:color w:val="000000"/>
                <w:kern w:val="0"/>
                <w:szCs w:val="21"/>
                <w:lang w:bidi="ar"/>
              </w:rPr>
              <w:t>分；</w:t>
            </w:r>
          </w:p>
          <w:p>
            <w:pPr>
              <w:widowControl/>
              <w:spacing w:line="360" w:lineRule="exact"/>
              <w:textAlignment w:val="center"/>
              <w:rPr>
                <w:rFonts w:ascii="宋体" w:hAnsi="宋体" w:cs="宋体"/>
                <w:kern w:val="0"/>
                <w:sz w:val="22"/>
                <w:szCs w:val="22"/>
                <w:lang w:bidi="ar"/>
              </w:rPr>
            </w:pPr>
            <w:r>
              <w:rPr>
                <w:rFonts w:hint="eastAsia" w:ascii="宋体" w:hAnsi="宋体" w:cs="宋体"/>
                <w:bCs/>
                <w:color w:val="000000"/>
                <w:kern w:val="0"/>
                <w:szCs w:val="21"/>
                <w:lang w:bidi="ar"/>
              </w:rPr>
              <w:t>差：实施方案思路不清晰、技术路线不成熟，内容简单，可执行性差不加分。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15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43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2</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项目重点难点分析、应对措施及相关的合理化建议</w:t>
            </w:r>
          </w:p>
        </w:tc>
        <w:tc>
          <w:tcPr>
            <w:tcW w:w="5836" w:type="dxa"/>
            <w:tcBorders>
              <w:top w:val="single" w:color="000000" w:sz="4" w:space="0"/>
              <w:left w:val="single" w:color="000000" w:sz="4" w:space="0"/>
              <w:right w:val="single" w:color="000000" w:sz="4" w:space="0"/>
            </w:tcBorders>
            <w:vAlign w:val="center"/>
          </w:tcPr>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考察对项目重点难点分析，应对措施及相关的合理化建议情况，进行横向综合比较。包含但不限于以下内容：</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1.分析项目难点、重点情况；</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2.提出应对措施；</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3.对项目进行合理化建议；</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满足以上三项内容得6分，满足任意两项内容得4分，满足任意一项内容得2分；在此基础上，对投标人响应情况进行分档评分：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1.优评分标准：分析准确到位，措施合理，建议可操作性强，加4分。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2.良评分标准：分析到位，措施比较合理，建议可操作性较强，加3分。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3.中评分标准：分析基本到位，措施基本合理，建议可操作性一般，加2分。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4.差评分标准：分析有严重缺漏，措施不合理，建议可操作性差，不加分。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1</w:t>
            </w:r>
            <w:r>
              <w:rPr>
                <w:rFonts w:ascii="宋体" w:hAnsi="宋体" w:cs="宋体"/>
                <w:kern w:val="0"/>
                <w:sz w:val="22"/>
                <w:szCs w:val="22"/>
                <w:lang w:bidi="ar"/>
              </w:rPr>
              <w:t>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43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3</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项目进度计划</w:t>
            </w:r>
          </w:p>
        </w:tc>
        <w:tc>
          <w:tcPr>
            <w:tcW w:w="5836" w:type="dxa"/>
            <w:tcBorders>
              <w:top w:val="single" w:color="000000" w:sz="4" w:space="0"/>
              <w:left w:val="single" w:color="000000" w:sz="4" w:space="0"/>
              <w:right w:val="single" w:color="000000" w:sz="4" w:space="0"/>
            </w:tcBorders>
            <w:vAlign w:val="center"/>
          </w:tcPr>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项目整体实施时间是否紧凑、合理，根据项目进度的切合程度进行比较评价。</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1.具备项目进度计划体系；</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2.提供项目进度计划。</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满足上述两项的得5分，满足一项的得2分，全部不满足的不得分。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在此基础上，对投标人响应情况进行分档评分：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1.优评分标准：具备非常完备的项目进度计划体系，进度计划非常紧凑，时间安排非常合理，加</w:t>
            </w:r>
            <w:r>
              <w:rPr>
                <w:rFonts w:ascii="宋体" w:hAnsi="宋体" w:cs="宋体"/>
                <w:bCs/>
                <w:color w:val="000000"/>
                <w:kern w:val="0"/>
                <w:szCs w:val="21"/>
                <w:lang w:bidi="ar"/>
              </w:rPr>
              <w:t>5</w:t>
            </w:r>
            <w:r>
              <w:rPr>
                <w:rFonts w:hint="eastAsia" w:ascii="宋体" w:hAnsi="宋体" w:cs="宋体"/>
                <w:bCs/>
                <w:color w:val="000000"/>
                <w:kern w:val="0"/>
                <w:szCs w:val="21"/>
                <w:lang w:bidi="ar"/>
              </w:rPr>
              <w:t>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2.良评分标准：具备完备的项目进度计划体系，进度计划紧凑，时间安排合理，加</w:t>
            </w:r>
            <w:r>
              <w:rPr>
                <w:rFonts w:ascii="宋体" w:hAnsi="宋体" w:cs="宋体"/>
                <w:bCs/>
                <w:color w:val="000000"/>
                <w:kern w:val="0"/>
                <w:szCs w:val="21"/>
                <w:lang w:bidi="ar"/>
              </w:rPr>
              <w:t>4</w:t>
            </w:r>
            <w:r>
              <w:rPr>
                <w:rFonts w:hint="eastAsia" w:ascii="宋体" w:hAnsi="宋体" w:cs="宋体"/>
                <w:bCs/>
                <w:color w:val="000000"/>
                <w:kern w:val="0"/>
                <w:szCs w:val="21"/>
                <w:lang w:bidi="ar"/>
              </w:rPr>
              <w:t>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3.中评分标准：具备较完备的项目进度计划体系，进度计划较紧凑，时间安排较合理，加</w:t>
            </w:r>
            <w:r>
              <w:rPr>
                <w:rFonts w:ascii="宋体" w:hAnsi="宋体" w:cs="宋体"/>
                <w:bCs/>
                <w:color w:val="000000"/>
                <w:kern w:val="0"/>
                <w:szCs w:val="21"/>
                <w:lang w:bidi="ar"/>
              </w:rPr>
              <w:t>3</w:t>
            </w:r>
            <w:r>
              <w:rPr>
                <w:rFonts w:hint="eastAsia" w:ascii="宋体" w:hAnsi="宋体" w:cs="宋体"/>
                <w:bCs/>
                <w:color w:val="000000"/>
                <w:kern w:val="0"/>
                <w:szCs w:val="21"/>
                <w:lang w:bidi="ar"/>
              </w:rPr>
              <w:t>分。</w:t>
            </w:r>
          </w:p>
          <w:p>
            <w:pPr>
              <w:widowControl/>
              <w:spacing w:line="360" w:lineRule="exact"/>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4.差评分标准：具备有漏洞的项目进度计划体系文档，进度计划不紧凑，时间安排不合理，不加分。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1</w:t>
            </w:r>
            <w:r>
              <w:rPr>
                <w:rFonts w:ascii="宋体" w:hAnsi="宋体" w:cs="宋体"/>
                <w:kern w:val="0"/>
                <w:sz w:val="22"/>
                <w:szCs w:val="22"/>
                <w:lang w:bidi="ar"/>
              </w:rPr>
              <w:t>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p>
            <w:pPr>
              <w:pStyle w:val="2"/>
              <w:rPr>
                <w:lang w:bidi="ar"/>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61"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sz w:val="22"/>
                <w:szCs w:val="22"/>
              </w:rPr>
              <w:t>四、诚信部分（</w:t>
            </w:r>
            <w:r>
              <w:rPr>
                <w:rFonts w:ascii="宋体" w:hAnsi="宋体" w:cs="宋体"/>
                <w:sz w:val="22"/>
                <w:szCs w:val="22"/>
              </w:rPr>
              <w:t>5</w:t>
            </w:r>
            <w:r>
              <w:rPr>
                <w:rFonts w:hint="eastAsia" w:ascii="宋体" w:hAnsi="宋体" w:cs="宋体"/>
                <w:sz w:val="22"/>
                <w:szCs w:val="22"/>
              </w:rPr>
              <w:t>分）</w:t>
            </w:r>
          </w:p>
        </w:tc>
      </w:tr>
      <w:tr>
        <w:tblPrEx>
          <w:tblCellMar>
            <w:top w:w="0" w:type="dxa"/>
            <w:left w:w="108" w:type="dxa"/>
            <w:bottom w:w="0" w:type="dxa"/>
            <w:right w:w="108" w:type="dxa"/>
          </w:tblCellMar>
        </w:tblPrEx>
        <w:trPr>
          <w:trHeight w:val="200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2"/>
                <w:szCs w:val="22"/>
              </w:rPr>
            </w:pPr>
            <w:r>
              <w:rPr>
                <w:rFonts w:hint="eastAsia" w:ascii="宋体" w:hAnsi="宋体" w:cs="宋体"/>
                <w:color w:val="000000"/>
                <w:kern w:val="0"/>
                <w:szCs w:val="21"/>
                <w:lang w:bidi="ar"/>
              </w:rPr>
              <w:t>诚信管理情况</w:t>
            </w:r>
          </w:p>
        </w:tc>
        <w:tc>
          <w:tcPr>
            <w:tcW w:w="5836" w:type="dxa"/>
            <w:tcBorders>
              <w:top w:val="nil"/>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2"/>
                <w:szCs w:val="22"/>
                <w:lang w:bidi="ar"/>
              </w:rPr>
            </w:pPr>
            <w:r>
              <w:rPr>
                <w:rFonts w:hint="eastAsia" w:ascii="宋体" w:hAnsi="宋体" w:cs="宋体"/>
                <w:color w:val="000000"/>
                <w:kern w:val="0"/>
                <w:szCs w:val="21"/>
                <w:lang w:bidi="ar"/>
              </w:rPr>
              <w:t>投标人在参与政府采购活动中存在诚信相关问题且在主管部门相关处理措施实施期限内的，本项不得分，否则得满分。投标人无需提供任何证明材料，由工作人员依据市政府采购网系统查询结果向评审委员会提供相关信息。</w:t>
            </w:r>
          </w:p>
        </w:tc>
        <w:tc>
          <w:tcPr>
            <w:tcW w:w="68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2"/>
                <w:szCs w:val="22"/>
              </w:rPr>
            </w:pPr>
            <w:r>
              <w:rPr>
                <w:rFonts w:ascii="宋体" w:hAnsi="宋体" w:cs="宋体"/>
                <w:sz w:val="22"/>
                <w:szCs w:val="22"/>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bl>
    <w:p>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bookmarkStart w:id="22" w:name="_Toc834"/>
      <w:bookmarkStart w:id="23" w:name="_Hlk28269117"/>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22"/>
    </w:p>
    <w:p>
      <w:pPr>
        <w:keepNext/>
        <w:keepLines/>
        <w:spacing w:before="260" w:after="260" w:line="360" w:lineRule="auto"/>
        <w:jc w:val="center"/>
        <w:outlineLvl w:val="1"/>
        <w:rPr>
          <w:rFonts w:ascii="宋体" w:hAnsi="宋体" w:cs="宋体"/>
          <w:b/>
          <w:bCs/>
          <w:sz w:val="24"/>
        </w:rPr>
      </w:pPr>
      <w:bookmarkStart w:id="24" w:name="_Toc6548"/>
      <w:bookmarkStart w:id="25" w:name="_Toc5116"/>
      <w:bookmarkStart w:id="26" w:name="_Toc31827"/>
      <w:bookmarkStart w:id="27" w:name="_Toc19494"/>
      <w:r>
        <w:rPr>
          <w:rFonts w:hint="eastAsia" w:ascii="宋体" w:hAnsi="宋体" w:cs="宋体"/>
          <w:b/>
          <w:sz w:val="24"/>
        </w:rPr>
        <w:t>一、</w:t>
      </w:r>
      <w:r>
        <w:rPr>
          <w:rFonts w:hint="eastAsia" w:ascii="宋体" w:hAnsi="宋体" w:cs="宋体"/>
          <w:b/>
          <w:bCs/>
          <w:sz w:val="24"/>
        </w:rPr>
        <w:t>投标文件包装封面参考</w:t>
      </w:r>
      <w:bookmarkEnd w:id="24"/>
      <w:bookmarkEnd w:id="25"/>
      <w:bookmarkEnd w:id="26"/>
      <w:bookmarkEnd w:id="27"/>
    </w:p>
    <w:tbl>
      <w:tblPr>
        <w:tblStyle w:val="16"/>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p>
          <w:p/>
          <w:p>
            <w:pPr>
              <w:pStyle w:val="2"/>
              <w:tabs>
                <w:tab w:val="left" w:pos="562"/>
                <w:tab w:val="left" w:pos="3372"/>
                <w:tab w:val="left" w:pos="3653"/>
              </w:tabs>
              <w:spacing w:line="360" w:lineRule="auto"/>
              <w:rPr>
                <w:rFonts w:ascii="仿宋_GB2312" w:eastAsia="仿宋_GB2312"/>
                <w:b/>
                <w:sz w:val="28"/>
                <w:szCs w:val="28"/>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2"/>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3"/>
        <w:rPr>
          <w:rFonts w:ascii="宋体" w:cs="宋体"/>
          <w:b/>
          <w:sz w:val="24"/>
        </w:rPr>
      </w:pPr>
      <w:r>
        <w:rPr>
          <w:rFonts w:hint="eastAsia" w:ascii="宋体" w:eastAsia="宋体" w:cs="宋体"/>
          <w:b/>
          <w:sz w:val="24"/>
        </w:rPr>
        <w:t>二、投标文件—目录</w:t>
      </w:r>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2、分类报价明细表；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4、</w:t>
      </w:r>
      <w:r>
        <w:rPr>
          <w:rFonts w:hint="eastAsia" w:ascii="宋体" w:hAnsi="宋体" w:cs="宋体"/>
          <w:sz w:val="24"/>
          <w:lang w:val="fr-CH"/>
        </w:rPr>
        <w:t>关于资格的声明函；</w:t>
      </w:r>
    </w:p>
    <w:p>
      <w:pPr>
        <w:pStyle w:val="20"/>
        <w:spacing w:line="360" w:lineRule="auto"/>
        <w:ind w:firstLine="480"/>
        <w:rPr>
          <w:lang w:val="fr-CH"/>
        </w:rPr>
      </w:pPr>
      <w:r>
        <w:rPr>
          <w:rFonts w:hint="eastAsia" w:ascii="宋体" w:hAnsi="宋体" w:cs="宋体"/>
          <w:kern w:val="2"/>
          <w:sz w:val="24"/>
          <w:szCs w:val="24"/>
          <w:lang w:val="fr-CH"/>
        </w:rPr>
        <w:t>5、企业诚信声明与承诺；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6、</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7、</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招标代理服务费承诺书；</w:t>
      </w:r>
    </w:p>
    <w:p>
      <w:pPr>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、投标人简介</w:t>
      </w:r>
    </w:p>
    <w:p>
      <w:pPr>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、企业资质情况</w:t>
      </w:r>
    </w:p>
    <w:p>
      <w:pPr>
        <w:spacing w:line="360" w:lineRule="auto"/>
        <w:ind w:firstLine="480" w:firstLineChars="200"/>
        <w:rPr>
          <w:rFonts w:ascii="宋体" w:hAnsi="宋体" w:cs="宋体"/>
          <w:sz w:val="24"/>
        </w:rPr>
      </w:pPr>
      <w:r>
        <w:rPr>
          <w:rFonts w:hint="eastAsia" w:ascii="宋体" w:hAnsi="宋体" w:cs="宋体"/>
          <w:sz w:val="24"/>
        </w:rPr>
        <w:t>11</w:t>
      </w:r>
      <w:r>
        <w:rPr>
          <w:rFonts w:hint="eastAsia" w:ascii="宋体" w:hAnsi="宋体" w:cs="宋体"/>
          <w:sz w:val="24"/>
          <w:lang w:val="fr-CH"/>
        </w:rPr>
        <w:t>、</w:t>
      </w:r>
      <w:r>
        <w:rPr>
          <w:rFonts w:hint="eastAsia" w:ascii="宋体" w:hAnsi="宋体" w:cs="宋体"/>
          <w:kern w:val="0"/>
          <w:sz w:val="22"/>
          <w:szCs w:val="22"/>
          <w:lang w:bidi="ar"/>
        </w:rPr>
        <w:t>投标人同类项目业绩及履约评价</w:t>
      </w:r>
      <w:r>
        <w:rPr>
          <w:rFonts w:hint="eastAsia" w:ascii="宋体" w:hAnsi="宋体" w:cs="宋体"/>
          <w:sz w:val="24"/>
        </w:rPr>
        <w:t>情况</w:t>
      </w:r>
    </w:p>
    <w:p>
      <w:pPr>
        <w:spacing w:line="360" w:lineRule="auto"/>
        <w:ind w:firstLine="480" w:firstLineChars="200"/>
        <w:rPr>
          <w:rFonts w:ascii="宋体" w:hAnsi="宋体" w:cs="宋体"/>
          <w:sz w:val="24"/>
          <w:lang w:val="fr-CH"/>
        </w:rPr>
      </w:pPr>
      <w:r>
        <w:rPr>
          <w:rFonts w:hint="eastAsia" w:ascii="宋体" w:hAnsi="宋体" w:cs="宋体"/>
          <w:sz w:val="24"/>
        </w:rPr>
        <w:t>1</w:t>
      </w:r>
      <w:r>
        <w:rPr>
          <w:rFonts w:ascii="宋体" w:hAnsi="宋体" w:cs="宋体"/>
          <w:sz w:val="24"/>
        </w:rPr>
        <w:t>2</w:t>
      </w:r>
      <w:r>
        <w:rPr>
          <w:rFonts w:hint="eastAsia" w:ascii="宋体" w:hAnsi="宋体" w:cs="宋体"/>
          <w:sz w:val="24"/>
          <w:lang w:val="fr-CH"/>
        </w:rPr>
        <w:t>、</w:t>
      </w:r>
      <w:r>
        <w:rPr>
          <w:rFonts w:hint="eastAsia" w:ascii="宋体" w:hAnsi="宋体" w:cs="宋体"/>
          <w:kern w:val="0"/>
          <w:sz w:val="22"/>
          <w:szCs w:val="22"/>
          <w:lang w:bidi="ar"/>
        </w:rPr>
        <w:t>项目负责人（1人）情况</w:t>
      </w:r>
    </w:p>
    <w:p>
      <w:pPr>
        <w:spacing w:line="360" w:lineRule="auto"/>
        <w:ind w:firstLine="480" w:firstLineChars="200"/>
        <w:rPr>
          <w:rFonts w:ascii="宋体" w:hAnsi="宋体" w:cs="宋体"/>
          <w:sz w:val="24"/>
          <w:lang w:val="fr-CH"/>
        </w:rPr>
      </w:pPr>
      <w:r>
        <w:rPr>
          <w:rFonts w:hint="eastAsia" w:ascii="宋体" w:hAnsi="宋体" w:cs="宋体"/>
          <w:sz w:val="24"/>
          <w:lang w:val="fr-CH"/>
        </w:rPr>
        <w:t>1</w:t>
      </w:r>
      <w:r>
        <w:rPr>
          <w:rFonts w:ascii="宋体" w:hAnsi="宋体" w:cs="宋体"/>
          <w:sz w:val="24"/>
        </w:rPr>
        <w:t>3</w:t>
      </w:r>
      <w:r>
        <w:rPr>
          <w:rFonts w:hint="eastAsia" w:ascii="宋体" w:hAnsi="宋体" w:cs="宋体"/>
          <w:sz w:val="24"/>
          <w:lang w:val="fr-CH"/>
        </w:rPr>
        <w:t>、</w:t>
      </w:r>
      <w:r>
        <w:rPr>
          <w:rFonts w:hint="eastAsia" w:ascii="宋体" w:hAnsi="宋体" w:cs="宋体"/>
          <w:kern w:val="0"/>
          <w:sz w:val="22"/>
          <w:szCs w:val="22"/>
          <w:lang w:bidi="ar"/>
        </w:rPr>
        <w:t>项目团队成员（项目负责人除外</w:t>
      </w:r>
      <w:r>
        <w:rPr>
          <w:rFonts w:hint="eastAsia" w:ascii="宋体" w:hAnsi="宋体" w:cs="宋体"/>
          <w:sz w:val="24"/>
        </w:rPr>
        <w:t>）情况</w:t>
      </w:r>
    </w:p>
    <w:p>
      <w:pPr>
        <w:spacing w:line="360" w:lineRule="auto"/>
        <w:ind w:firstLine="480" w:firstLineChars="200"/>
        <w:rPr>
          <w:rFonts w:ascii="宋体" w:hAnsi="宋体" w:cs="宋体"/>
          <w:sz w:val="24"/>
          <w:lang w:val="fr-CH"/>
        </w:rPr>
      </w:pPr>
      <w:r>
        <w:rPr>
          <w:rFonts w:hint="eastAsia" w:ascii="宋体" w:hAnsi="宋体" w:cs="宋体"/>
          <w:sz w:val="24"/>
          <w:lang w:val="fr-CH"/>
        </w:rPr>
        <w:t>1</w:t>
      </w:r>
      <w:r>
        <w:rPr>
          <w:rFonts w:ascii="宋体" w:hAnsi="宋体" w:cs="宋体"/>
          <w:sz w:val="24"/>
        </w:rPr>
        <w:t>4</w:t>
      </w:r>
      <w:r>
        <w:rPr>
          <w:rFonts w:hint="eastAsia" w:ascii="宋体" w:hAnsi="宋体" w:cs="宋体"/>
          <w:sz w:val="24"/>
          <w:lang w:val="fr-CH"/>
        </w:rPr>
        <w:t>、投标</w:t>
      </w:r>
      <w:r>
        <w:rPr>
          <w:rFonts w:ascii="宋体" w:hAnsi="宋体" w:cs="宋体"/>
          <w:sz w:val="24"/>
        </w:rPr>
        <w:t>单位</w:t>
      </w:r>
      <w:r>
        <w:rPr>
          <w:rFonts w:hint="eastAsia" w:ascii="宋体" w:hAnsi="宋体" w:cs="宋体"/>
          <w:sz w:val="24"/>
          <w:lang w:val="fr-CH"/>
        </w:rPr>
        <w:t>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2、实施</w:t>
      </w:r>
      <w:r>
        <w:rPr>
          <w:rFonts w:ascii="宋体" w:hAnsi="宋体" w:cs="宋体"/>
          <w:sz w:val="24"/>
        </w:rPr>
        <w:t>方案</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投标</w:t>
      </w:r>
      <w:r>
        <w:rPr>
          <w:rFonts w:ascii="宋体" w:hAnsi="宋体" w:cs="宋体"/>
          <w:sz w:val="24"/>
        </w:rPr>
        <w:t>单位</w:t>
      </w:r>
      <w:r>
        <w:rPr>
          <w:rFonts w:hint="eastAsia" w:ascii="宋体" w:hAnsi="宋体" w:cs="宋体"/>
          <w:sz w:val="24"/>
          <w:lang w:val="fr-CH"/>
        </w:rPr>
        <w:t>认为有必要提供的其他材料。</w:t>
      </w:r>
    </w:p>
    <w:p/>
    <w:p>
      <w:pPr>
        <w:spacing w:line="360" w:lineRule="auto"/>
        <w:outlineLvl w:val="2"/>
        <w:rPr>
          <w:rFonts w:ascii="宋体" w:hAnsi="宋体" w:cs="宋体"/>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6"/>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投标总价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20"/>
        <w:ind w:firstLine="0" w:firstLineChars="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ascii="宋体" w:hAnsi="宋体" w:cs="宋体"/>
          <w:sz w:val="24"/>
        </w:rPr>
      </w:pPr>
      <w:r>
        <w:rPr>
          <w:rFonts w:ascii="宋体" w:hAnsi="宋体" w:cs="宋体"/>
          <w:sz w:val="24"/>
        </w:rPr>
        <w:drawing>
          <wp:inline distT="0" distB="0" distL="0" distR="0">
            <wp:extent cx="5464810" cy="232219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64810" cy="2322195"/>
                    </a:xfrm>
                    <a:prstGeom prst="rect">
                      <a:avLst/>
                    </a:prstGeom>
                  </pic:spPr>
                </pic:pic>
              </a:graphicData>
            </a:graphic>
          </wp:inline>
        </w:drawing>
      </w:r>
    </w:p>
    <w:p>
      <w:pPr>
        <w:spacing w:line="360" w:lineRule="auto"/>
        <w:rPr>
          <w:rFonts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7"/>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20"/>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spacing w:line="360" w:lineRule="auto"/>
      </w:pPr>
    </w:p>
    <w:p>
      <w:pPr>
        <w:tabs>
          <w:tab w:val="left" w:pos="640"/>
          <w:tab w:val="left" w:pos="1260"/>
          <w:tab w:val="left" w:pos="1418"/>
        </w:tabs>
        <w:spacing w:line="360" w:lineRule="auto"/>
        <w:jc w:val="center"/>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2、营业执照</w:t>
      </w:r>
    </w:p>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4.我单位具备《中华人民共和国政府采购法》第二十二条第一款的条件。</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 xml:space="preserve"> </w:t>
      </w: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jc w:val="center"/>
        <w:rPr>
          <w:lang w:val="fr-CH"/>
        </w:rPr>
      </w:pPr>
      <w:r>
        <w:rPr>
          <w:rFonts w:hint="eastAsia" w:hAnsi="宋体" w:cs="宋体"/>
        </w:rPr>
        <w:br w:type="page"/>
      </w:r>
      <w:r>
        <w:rPr>
          <w:rFonts w:hint="eastAsia"/>
          <w:b/>
          <w:sz w:val="24"/>
          <w:lang w:val="fr-CH"/>
        </w:rPr>
        <w:t>4、政府采购违法行为风险知悉确认书</w:t>
      </w:r>
    </w:p>
    <w:p>
      <w:pPr>
        <w:spacing w:after="120" w:line="560" w:lineRule="exact"/>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rPr>
          <w:sz w:val="24"/>
          <w:lang w:val="fr-CH"/>
        </w:rPr>
      </w:pPr>
      <w:r>
        <w:rPr>
          <w:rFonts w:hint="eastAsia"/>
          <w:sz w:val="24"/>
          <w:lang w:val="fr-CH"/>
        </w:rPr>
        <w:t>一、本公司已充分知悉“隐瞒真实情况，提供虚假资料”的法定情形，相关情形包括但不限于：</w:t>
      </w:r>
    </w:p>
    <w:p>
      <w:pPr>
        <w:spacing w:after="120" w:line="560" w:lineRule="exact"/>
        <w:rPr>
          <w:sz w:val="24"/>
          <w:lang w:val="fr-CH"/>
        </w:rPr>
      </w:pPr>
      <w:r>
        <w:rPr>
          <w:rFonts w:hint="eastAsia"/>
          <w:sz w:val="24"/>
          <w:lang w:val="fr-CH"/>
        </w:rPr>
        <w:t>（一）通过转让或者租借等方式从其他单位获取资格或者资质证书投标的。</w:t>
      </w:r>
    </w:p>
    <w:p>
      <w:pPr>
        <w:spacing w:after="120" w:line="560" w:lineRule="exact"/>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rPr>
          <w:sz w:val="24"/>
          <w:lang w:val="fr-CH"/>
        </w:rPr>
      </w:pPr>
      <w:r>
        <w:rPr>
          <w:rFonts w:hint="eastAsia"/>
          <w:sz w:val="24"/>
          <w:lang w:val="fr-CH"/>
        </w:rPr>
        <w:t>（三）项目负责人或者主要技术人员不是本单位人员的。</w:t>
      </w:r>
    </w:p>
    <w:p>
      <w:pPr>
        <w:spacing w:after="120" w:line="560" w:lineRule="exact"/>
        <w:rPr>
          <w:sz w:val="24"/>
          <w:lang w:val="fr-CH"/>
        </w:rPr>
      </w:pPr>
      <w:r>
        <w:rPr>
          <w:rFonts w:hint="eastAsia"/>
          <w:sz w:val="24"/>
          <w:lang w:val="fr-CH"/>
        </w:rPr>
        <w:t>（四）投标保证金不是从投标供应商基本账户转出的。</w:t>
      </w:r>
    </w:p>
    <w:p>
      <w:pPr>
        <w:spacing w:after="120" w:line="560" w:lineRule="exact"/>
        <w:rPr>
          <w:sz w:val="24"/>
          <w:lang w:val="fr-CH"/>
        </w:rPr>
      </w:pPr>
      <w:r>
        <w:rPr>
          <w:rFonts w:hint="eastAsia"/>
          <w:sz w:val="24"/>
          <w:lang w:val="fr-CH"/>
        </w:rPr>
        <w:t>（五）其他隐瞒真实情况、提供虚假资料的行为。</w:t>
      </w:r>
    </w:p>
    <w:p>
      <w:pPr>
        <w:spacing w:after="120" w:line="560" w:lineRule="exact"/>
        <w:rPr>
          <w:sz w:val="24"/>
          <w:lang w:val="fr-CH"/>
        </w:rPr>
      </w:pPr>
      <w:r>
        <w:rPr>
          <w:rFonts w:hint="eastAsia"/>
          <w:sz w:val="24"/>
          <w:lang w:val="fr-CH"/>
        </w:rPr>
        <w:t>二、本公司已充分知悉“与其他采购参加人串通投标”的法定情形，相关情形包括但不限于：</w:t>
      </w:r>
    </w:p>
    <w:p>
      <w:pPr>
        <w:spacing w:after="120" w:line="560" w:lineRule="exact"/>
        <w:rPr>
          <w:sz w:val="24"/>
          <w:lang w:val="fr-CH"/>
        </w:rPr>
      </w:pPr>
      <w:r>
        <w:rPr>
          <w:rFonts w:hint="eastAsia"/>
          <w:sz w:val="24"/>
          <w:lang w:val="fr-CH"/>
        </w:rPr>
        <w:t>（一）投标供应商之间相互约定给予未中标的供应商利益补偿。</w:t>
      </w:r>
    </w:p>
    <w:p>
      <w:pPr>
        <w:spacing w:after="120" w:line="560" w:lineRule="exact"/>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rPr>
          <w:sz w:val="24"/>
          <w:lang w:val="fr-CH"/>
        </w:rPr>
      </w:pPr>
      <w:r>
        <w:rPr>
          <w:rFonts w:hint="eastAsia"/>
          <w:sz w:val="24"/>
          <w:lang w:val="fr-CH"/>
        </w:rPr>
        <w:t>（四）不同投标供应商的投标文件或部分投标文件相互混装。</w:t>
      </w:r>
    </w:p>
    <w:p>
      <w:pPr>
        <w:spacing w:after="120" w:line="560" w:lineRule="exact"/>
        <w:rPr>
          <w:sz w:val="24"/>
          <w:lang w:val="fr-CH"/>
        </w:rPr>
      </w:pPr>
      <w:r>
        <w:rPr>
          <w:rFonts w:hint="eastAsia"/>
          <w:sz w:val="24"/>
          <w:lang w:val="fr-CH"/>
        </w:rPr>
        <w:t>（五）不同投标供应商的投标文件内容存在非正常一致。</w:t>
      </w:r>
    </w:p>
    <w:p>
      <w:pPr>
        <w:spacing w:after="120" w:line="560" w:lineRule="exact"/>
        <w:rPr>
          <w:sz w:val="24"/>
          <w:lang w:val="fr-CH"/>
        </w:rPr>
      </w:pPr>
      <w:r>
        <w:rPr>
          <w:rFonts w:hint="eastAsia"/>
          <w:sz w:val="24"/>
          <w:lang w:val="fr-CH"/>
        </w:rPr>
        <w:t>（六）由同一单位工作人员为两家以上（含两家）供应商进行同一项投标活动的。</w:t>
      </w:r>
    </w:p>
    <w:p>
      <w:pPr>
        <w:spacing w:after="120" w:line="560" w:lineRule="exact"/>
        <w:rPr>
          <w:sz w:val="24"/>
          <w:lang w:val="fr-CH"/>
        </w:rPr>
      </w:pPr>
      <w:r>
        <w:rPr>
          <w:rFonts w:hint="eastAsia"/>
          <w:sz w:val="24"/>
          <w:lang w:val="fr-CH"/>
        </w:rPr>
        <w:t>（七）不同投标人的投标报价呈规律性差异。</w:t>
      </w:r>
    </w:p>
    <w:p>
      <w:pPr>
        <w:spacing w:after="120" w:line="560" w:lineRule="exact"/>
        <w:rPr>
          <w:sz w:val="24"/>
          <w:lang w:val="fr-CH"/>
        </w:rPr>
      </w:pPr>
      <w:r>
        <w:rPr>
          <w:rFonts w:hint="eastAsia"/>
          <w:sz w:val="24"/>
          <w:lang w:val="fr-CH"/>
        </w:rPr>
        <w:t>（八）不同投标人的投标保证金从同一单位或者个人的账户转出。</w:t>
      </w:r>
    </w:p>
    <w:p>
      <w:pPr>
        <w:spacing w:after="120" w:line="560" w:lineRule="exact"/>
        <w:rPr>
          <w:sz w:val="24"/>
          <w:lang w:val="fr-CH"/>
        </w:rPr>
      </w:pPr>
      <w:r>
        <w:rPr>
          <w:rFonts w:hint="eastAsia"/>
          <w:sz w:val="24"/>
          <w:lang w:val="fr-CH"/>
        </w:rPr>
        <w:t>（九）主管部门依照法律、法规认定的其他情形。</w:t>
      </w:r>
    </w:p>
    <w:p>
      <w:pPr>
        <w:spacing w:after="120" w:line="560" w:lineRule="exact"/>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rPr>
          <w:sz w:val="24"/>
          <w:lang w:val="fr-CH"/>
        </w:rPr>
      </w:pPr>
      <w:r>
        <w:rPr>
          <w:rFonts w:hint="eastAsia"/>
          <w:sz w:val="24"/>
          <w:lang w:val="fr-CH"/>
        </w:rPr>
        <w:t>四、本公司已充分知悉政府采购违法、违规行为的法律后果。</w:t>
      </w:r>
    </w:p>
    <w:p>
      <w:pPr>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2"/>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5"/>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pStyle w:val="20"/>
        <w:ind w:firstLine="482"/>
        <w:rPr>
          <w:rFonts w:ascii="宋体" w:hAnsi="宋体" w:cs="宋体"/>
          <w:b/>
          <w:sz w:val="24"/>
        </w:rPr>
      </w:pPr>
    </w:p>
    <w:p>
      <w:pPr>
        <w:pStyle w:val="20"/>
        <w:ind w:firstLine="482"/>
        <w:rPr>
          <w:rFonts w:ascii="宋体" w:hAnsi="宋体" w:cs="宋体"/>
          <w:b/>
          <w:sz w:val="24"/>
        </w:rPr>
      </w:pPr>
    </w:p>
    <w:p>
      <w:pPr>
        <w:pStyle w:val="20"/>
        <w:ind w:firstLine="482"/>
        <w:rPr>
          <w:rFonts w:ascii="宋体" w:hAnsi="宋体" w:cs="宋体"/>
          <w:b/>
          <w:sz w:val="24"/>
        </w:rPr>
      </w:pPr>
    </w:p>
    <w:p>
      <w:pPr>
        <w:pStyle w:val="20"/>
        <w:ind w:firstLine="482"/>
        <w:rPr>
          <w:rFonts w:ascii="宋体" w:hAnsi="宋体" w:cs="宋体"/>
          <w:b/>
          <w:sz w:val="24"/>
        </w:rPr>
      </w:pPr>
    </w:p>
    <w:p>
      <w:pPr>
        <w:pStyle w:val="20"/>
        <w:ind w:firstLine="482"/>
        <w:rPr>
          <w:rFonts w:ascii="宋体" w:hAnsi="宋体" w:cs="宋体"/>
          <w:b/>
          <w:sz w:val="24"/>
        </w:rPr>
      </w:pPr>
    </w:p>
    <w:p>
      <w:pPr>
        <w:pStyle w:val="20"/>
        <w:ind w:firstLine="482"/>
        <w:rPr>
          <w:rFonts w:ascii="宋体" w:hAnsi="宋体" w:cs="宋体"/>
          <w:b/>
          <w:sz w:val="24"/>
        </w:rPr>
      </w:pPr>
    </w:p>
    <w:p>
      <w:pPr>
        <w:pStyle w:val="20"/>
        <w:ind w:firstLine="482"/>
        <w:rPr>
          <w:rFonts w:ascii="宋体" w:hAnsi="宋体" w:cs="宋体"/>
          <w:b/>
          <w:sz w:val="24"/>
        </w:rPr>
      </w:pPr>
    </w:p>
    <w:p>
      <w:pPr>
        <w:pStyle w:val="20"/>
        <w:ind w:firstLine="482"/>
        <w:rPr>
          <w:rFonts w:ascii="宋体" w:hAnsi="宋体" w:cs="宋体"/>
          <w:b/>
          <w:sz w:val="24"/>
        </w:rPr>
      </w:pPr>
    </w:p>
    <w:p>
      <w:pPr>
        <w:pStyle w:val="20"/>
        <w:ind w:firstLine="482"/>
        <w:rPr>
          <w:rFonts w:ascii="宋体" w:hAnsi="宋体" w:cs="宋体"/>
          <w:b/>
          <w:sz w:val="24"/>
        </w:rPr>
      </w:pPr>
    </w:p>
    <w:p>
      <w:pPr>
        <w:pStyle w:val="20"/>
        <w:ind w:firstLine="482"/>
        <w:rPr>
          <w:rFonts w:ascii="宋体" w:hAnsi="宋体" w:cs="宋体"/>
          <w:b/>
          <w:sz w:val="24"/>
        </w:rPr>
      </w:pPr>
    </w:p>
    <w:p>
      <w:pPr>
        <w:pStyle w:val="20"/>
        <w:ind w:firstLine="482"/>
        <w:rPr>
          <w:rFonts w:ascii="宋体" w:hAnsi="宋体" w:cs="宋体"/>
          <w:b/>
          <w:sz w:val="24"/>
        </w:rPr>
      </w:pPr>
    </w:p>
    <w:p>
      <w:pPr>
        <w:pStyle w:val="20"/>
        <w:ind w:firstLine="482"/>
        <w:rPr>
          <w:rFonts w:ascii="宋体" w:hAnsi="宋体" w:cs="宋体"/>
          <w:b/>
          <w:sz w:val="24"/>
        </w:rPr>
      </w:pPr>
    </w:p>
    <w:p>
      <w:pPr>
        <w:pStyle w:val="20"/>
        <w:ind w:firstLine="482"/>
        <w:rPr>
          <w:rFonts w:ascii="宋体" w:hAnsi="宋体" w:cs="宋体"/>
          <w:b/>
          <w:sz w:val="24"/>
        </w:rPr>
      </w:pPr>
    </w:p>
    <w:p>
      <w:pPr>
        <w:pStyle w:val="20"/>
        <w:ind w:firstLine="482"/>
        <w:rPr>
          <w:rFonts w:ascii="宋体" w:hAnsi="宋体" w:cs="宋体"/>
          <w:b/>
          <w:sz w:val="24"/>
        </w:rPr>
      </w:pPr>
    </w:p>
    <w:p>
      <w:pPr>
        <w:pStyle w:val="20"/>
        <w:ind w:firstLine="482"/>
        <w:rPr>
          <w:rFonts w:ascii="宋体" w:hAnsi="宋体" w:cs="宋体"/>
          <w:b/>
          <w:sz w:val="24"/>
        </w:rPr>
      </w:pPr>
    </w:p>
    <w:p>
      <w:pPr>
        <w:spacing w:line="360" w:lineRule="auto"/>
        <w:jc w:val="center"/>
        <w:rPr>
          <w:rFonts w:ascii="宋体" w:hAnsi="宋体" w:cs="宋体"/>
          <w:b/>
          <w:bCs/>
          <w:sz w:val="24"/>
        </w:rPr>
      </w:pPr>
      <w:r>
        <w:rPr>
          <w:rFonts w:hint="eastAsia" w:ascii="宋体" w:hAnsi="宋体" w:cs="宋体"/>
          <w:b/>
          <w:bCs/>
          <w:sz w:val="24"/>
        </w:rPr>
        <w:t>6、企业诚信声明与承诺</w:t>
      </w: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5"/>
        <w:spacing w:line="360" w:lineRule="auto"/>
        <w:jc w:val="center"/>
        <w:rPr>
          <w:rFonts w:hAnsi="宋体" w:cs="宋体"/>
          <w:sz w:val="24"/>
        </w:rPr>
      </w:pPr>
      <w:r>
        <w:rPr>
          <w:rFonts w:hint="eastAsia" w:hAnsi="宋体" w:cs="宋体"/>
          <w:sz w:val="24"/>
        </w:rPr>
        <w:t xml:space="preserve">                                  承诺日期：    年  月  日</w:t>
      </w:r>
    </w:p>
    <w:p>
      <w:pPr>
        <w:pStyle w:val="5"/>
        <w:spacing w:line="360" w:lineRule="auto"/>
        <w:jc w:val="left"/>
        <w:rPr>
          <w:rFonts w:hAnsi="宋体" w:cs="宋体"/>
          <w:sz w:val="24"/>
        </w:rPr>
      </w:pPr>
    </w:p>
    <w:p>
      <w:pPr>
        <w:pStyle w:val="5"/>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spacing w:line="360" w:lineRule="auto"/>
        <w:rPr>
          <w:lang w:val="fr-CH"/>
        </w:rPr>
      </w:pPr>
    </w:p>
    <w:p>
      <w:pPr>
        <w:rPr>
          <w:lang w:val="fr-CH"/>
        </w:rPr>
      </w:pPr>
    </w:p>
    <w:p>
      <w:pPr>
        <w:pStyle w:val="20"/>
        <w:ind w:firstLine="420"/>
        <w:rPr>
          <w:lang w:val="fr-CH"/>
        </w:rPr>
      </w:pPr>
    </w:p>
    <w:p>
      <w:pPr>
        <w:pStyle w:val="20"/>
        <w:ind w:firstLine="420"/>
        <w:rPr>
          <w:lang w:val="fr-CH"/>
        </w:rPr>
      </w:pPr>
    </w:p>
    <w:p>
      <w:pPr>
        <w:pStyle w:val="20"/>
        <w:ind w:firstLine="420"/>
        <w:rPr>
          <w:lang w:val="fr-CH"/>
        </w:rPr>
      </w:pPr>
    </w:p>
    <w:p>
      <w:pPr>
        <w:tabs>
          <w:tab w:val="left" w:pos="640"/>
          <w:tab w:val="left" w:pos="840"/>
          <w:tab w:val="left" w:pos="1260"/>
          <w:tab w:val="left" w:pos="1418"/>
        </w:tabs>
        <w:spacing w:line="360" w:lineRule="auto"/>
        <w:rPr>
          <w:rFonts w:ascii="宋体" w:hAnsi="宋体" w:cs="宋体"/>
          <w:sz w:val="24"/>
        </w:rPr>
      </w:pPr>
    </w:p>
    <w:p>
      <w:pPr>
        <w:spacing w:before="120" w:after="120" w:line="360" w:lineRule="auto"/>
        <w:jc w:val="center"/>
        <w:rPr>
          <w:rFonts w:ascii="宋体" w:hAnsi="宋体" w:cs="宋体"/>
          <w:b/>
          <w:sz w:val="24"/>
        </w:rPr>
      </w:pPr>
      <w:r>
        <w:rPr>
          <w:rFonts w:hint="eastAsia" w:ascii="宋体" w:hAnsi="宋体" w:cs="宋体"/>
          <w:b/>
          <w:sz w:val="24"/>
        </w:rPr>
        <w:t>7、法定代表人证明书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spacing w:line="360" w:lineRule="auto"/>
        <w:rPr>
          <w:rFonts w:ascii="宋体" w:hAnsi="宋体" w:cs="宋体"/>
          <w:sz w:val="24"/>
        </w:rPr>
      </w:pP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ascii="宋体" w:hAnsi="宋体" w:cs="宋体"/>
          <w:szCs w:val="21"/>
        </w:rPr>
      </w:pPr>
    </w:p>
    <w:p>
      <w:pPr>
        <w:pStyle w:val="2"/>
        <w:rPr>
          <w:rFonts w:ascii="宋体" w:hAnsi="宋体" w:cs="宋体"/>
          <w:szCs w:val="21"/>
        </w:rPr>
      </w:pPr>
    </w:p>
    <w:p>
      <w:pPr>
        <w:rPr>
          <w:rFonts w:ascii="宋体" w:hAnsi="宋体" w:cs="宋体"/>
          <w:szCs w:val="21"/>
        </w:rPr>
      </w:pPr>
    </w:p>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16"/>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jc w:val="center"/>
        </w:trPr>
        <w:tc>
          <w:tcPr>
            <w:tcW w:w="4677" w:type="dxa"/>
          </w:tcPr>
          <w:p>
            <w:pPr>
              <w:pStyle w:val="5"/>
              <w:spacing w:line="360" w:lineRule="auto"/>
              <w:rPr>
                <w:rFonts w:ascii="Arial Narrow" w:hAnsi="Arial Narrow"/>
                <w:b/>
                <w:bCs/>
                <w:szCs w:val="21"/>
              </w:rPr>
            </w:pPr>
          </w:p>
        </w:tc>
        <w:tc>
          <w:tcPr>
            <w:tcW w:w="4677" w:type="dxa"/>
          </w:tcPr>
          <w:p>
            <w:pPr>
              <w:pStyle w:val="5"/>
              <w:spacing w:line="360" w:lineRule="auto"/>
              <w:rPr>
                <w:rFonts w:ascii="Arial Narrow" w:hAnsi="Arial Narrow"/>
                <w:b/>
                <w:bCs/>
                <w:szCs w:val="21"/>
              </w:rPr>
            </w:pPr>
          </w:p>
        </w:tc>
      </w:tr>
    </w:tbl>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pStyle w:val="5"/>
        <w:spacing w:line="360" w:lineRule="auto"/>
        <w:jc w:val="center"/>
        <w:rPr>
          <w:rFonts w:hAnsi="宋体" w:cs="宋体"/>
          <w:b/>
          <w:sz w:val="24"/>
        </w:rPr>
      </w:pPr>
    </w:p>
    <w:p>
      <w:pPr>
        <w:pStyle w:val="5"/>
        <w:spacing w:line="360" w:lineRule="auto"/>
        <w:jc w:val="center"/>
        <w:rPr>
          <w:rFonts w:hAnsi="宋体" w:cs="宋体"/>
          <w:b/>
          <w:sz w:val="24"/>
        </w:rPr>
      </w:pPr>
    </w:p>
    <w:p>
      <w:pPr>
        <w:pStyle w:val="5"/>
        <w:spacing w:line="360" w:lineRule="auto"/>
        <w:jc w:val="center"/>
        <w:rPr>
          <w:rFonts w:hAnsi="宋体" w:cs="宋体"/>
          <w:b/>
          <w:sz w:val="24"/>
        </w:rPr>
      </w:pPr>
      <w:r>
        <w:rPr>
          <w:rFonts w:hint="eastAsia" w:hAnsi="宋体" w:cs="宋体"/>
          <w:b/>
          <w:sz w:val="24"/>
        </w:rPr>
        <w:t>8、法定代表人/单位负责人授权书</w:t>
      </w:r>
    </w:p>
    <w:p>
      <w:pPr>
        <w:pStyle w:val="5"/>
        <w:spacing w:line="360" w:lineRule="auto"/>
        <w:rPr>
          <w:rFonts w:hAnsi="宋体" w:cs="宋体"/>
          <w:sz w:val="24"/>
        </w:rPr>
      </w:pPr>
    </w:p>
    <w:p>
      <w:pPr>
        <w:pStyle w:val="5"/>
        <w:spacing w:line="360" w:lineRule="auto"/>
        <w:rPr>
          <w:rFonts w:hAnsi="宋体" w:cs="宋体"/>
          <w:sz w:val="24"/>
        </w:rPr>
      </w:pPr>
      <w:r>
        <w:rPr>
          <w:rFonts w:hint="eastAsia" w:hAnsi="宋体" w:cs="宋体"/>
          <w:b/>
          <w:sz w:val="24"/>
        </w:rPr>
        <w:t>深圳市前海深港现代服务业合作区管理局：</w:t>
      </w:r>
    </w:p>
    <w:p>
      <w:pPr>
        <w:pStyle w:val="5"/>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5"/>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pStyle w:val="2"/>
        <w:rPr>
          <w:rFonts w:ascii="宋体" w:hAnsi="宋体" w:cs="宋体"/>
          <w:b/>
          <w:sz w:val="24"/>
        </w:rPr>
      </w:pPr>
    </w:p>
    <w:p>
      <w:pPr>
        <w:rPr>
          <w:rFonts w:ascii="宋体" w:hAnsi="宋体" w:cs="宋体"/>
          <w:b/>
          <w:sz w:val="24"/>
        </w:rPr>
      </w:pPr>
    </w:p>
    <w:p>
      <w:pPr>
        <w:pStyle w:val="2"/>
        <w:rPr>
          <w:rFonts w:ascii="宋体" w:hAnsi="宋体" w:cs="宋体"/>
          <w:b/>
          <w:sz w:val="24"/>
        </w:rPr>
      </w:pPr>
    </w:p>
    <w:p>
      <w:pPr>
        <w:rPr>
          <w:rFonts w:ascii="宋体" w:hAnsi="宋体" w:cs="宋体"/>
          <w:b/>
          <w:sz w:val="24"/>
        </w:rPr>
      </w:pPr>
    </w:p>
    <w:p>
      <w:pPr>
        <w:pStyle w:val="2"/>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16"/>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5"/>
              <w:spacing w:line="360" w:lineRule="auto"/>
              <w:rPr>
                <w:rFonts w:ascii="Arial Narrow" w:hAnsi="Arial Narrow"/>
                <w:b/>
                <w:bCs/>
                <w:szCs w:val="21"/>
              </w:rPr>
            </w:pPr>
          </w:p>
        </w:tc>
        <w:tc>
          <w:tcPr>
            <w:tcW w:w="4677" w:type="dxa"/>
          </w:tcPr>
          <w:p>
            <w:pPr>
              <w:pStyle w:val="5"/>
              <w:spacing w:line="360" w:lineRule="auto"/>
              <w:rPr>
                <w:rFonts w:ascii="Arial Narrow" w:hAnsi="Arial Narrow"/>
                <w:b/>
                <w:bCs/>
                <w:szCs w:val="21"/>
              </w:rPr>
            </w:pPr>
          </w:p>
        </w:tc>
      </w:tr>
    </w:tbl>
    <w:p>
      <w:pPr>
        <w:pStyle w:val="2"/>
        <w:spacing w:line="360" w:lineRule="auto"/>
        <w:rPr>
          <w:lang w:val="fr-CH"/>
        </w:rPr>
      </w:pP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），我们保证在收到中标通知书后5日内按招标文件的规定，以现金或电汇向贵公司即深圳交易咨询集团有限公司指定的银行帐号支付全额招标代理服务费。招标代理服务费按照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10</w:t>
      </w:r>
      <w:r>
        <w:rPr>
          <w:rFonts w:hint="eastAsia" w:ascii="宋体" w:hAnsi="宋体" w:cs="宋体"/>
          <w:b/>
          <w:bCs/>
          <w:sz w:val="24"/>
          <w:lang w:val="fr-CH"/>
        </w:rPr>
        <w:t>、投标人简介</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11</w:t>
      </w:r>
      <w:r>
        <w:rPr>
          <w:rFonts w:hint="eastAsia" w:ascii="宋体" w:hAnsi="宋体" w:cs="宋体"/>
          <w:b/>
          <w:bCs/>
          <w:sz w:val="24"/>
          <w:lang w:val="fr-CH"/>
        </w:rPr>
        <w:t>、企业资质情况</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rPr>
        <w:t>2</w:t>
      </w:r>
      <w:r>
        <w:rPr>
          <w:rFonts w:hint="eastAsia" w:ascii="宋体" w:hAnsi="宋体" w:cs="宋体"/>
          <w:b/>
          <w:bCs/>
          <w:sz w:val="24"/>
          <w:lang w:val="fr-CH"/>
        </w:rPr>
        <w:t>、投标人同类项目业绩及履约评价情况</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rPr>
        <w:t>3</w:t>
      </w:r>
      <w:r>
        <w:rPr>
          <w:rFonts w:hint="eastAsia" w:ascii="宋体" w:hAnsi="宋体" w:cs="宋体"/>
          <w:b/>
          <w:bCs/>
          <w:sz w:val="24"/>
          <w:lang w:val="fr-CH"/>
        </w:rPr>
        <w:t>、项目负责人（1人）情况</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rPr>
        <w:t>4</w:t>
      </w:r>
      <w:r>
        <w:rPr>
          <w:rFonts w:hint="eastAsia" w:ascii="宋体" w:hAnsi="宋体" w:cs="宋体"/>
          <w:b/>
          <w:bCs/>
          <w:sz w:val="24"/>
          <w:lang w:val="fr-CH"/>
        </w:rPr>
        <w:t>、项目团队成员（项目负责人除外）情况</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rPr>
        <w:t>5</w:t>
      </w:r>
      <w:r>
        <w:rPr>
          <w:rFonts w:hint="eastAsia" w:ascii="宋体" w:hAnsi="宋体" w:cs="宋体"/>
          <w:b/>
          <w:bCs/>
          <w:sz w:val="24"/>
        </w:rPr>
        <w:t>、</w:t>
      </w:r>
      <w:r>
        <w:rPr>
          <w:rFonts w:hint="eastAsia" w:ascii="宋体" w:hAnsi="宋体" w:cs="宋体"/>
          <w:b/>
          <w:bCs/>
          <w:sz w:val="24"/>
          <w:lang w:val="fr-CH"/>
        </w:rPr>
        <w:t>投标人认为有必要提供的其他材料</w:t>
      </w:r>
    </w:p>
    <w:p>
      <w:pPr>
        <w:tabs>
          <w:tab w:val="left" w:pos="640"/>
          <w:tab w:val="left" w:pos="840"/>
          <w:tab w:val="left" w:pos="1260"/>
          <w:tab w:val="left" w:pos="1418"/>
        </w:tabs>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16"/>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rPr>
      </w:pPr>
    </w:p>
    <w:p>
      <w:pPr>
        <w:pStyle w:val="5"/>
        <w:spacing w:line="360" w:lineRule="auto"/>
        <w:rPr>
          <w:rFonts w:hAnsi="宋体" w:cs="宋体"/>
          <w:bCs/>
          <w:sz w:val="24"/>
        </w:rPr>
      </w:pPr>
    </w:p>
    <w:p>
      <w:pPr>
        <w:pStyle w:val="5"/>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2"/>
        <w:spacing w:line="360" w:lineRule="auto"/>
        <w:rPr>
          <w:lang w:val="fr-CH"/>
        </w:rPr>
      </w:pPr>
    </w:p>
    <w:p>
      <w:pPr>
        <w:tabs>
          <w:tab w:val="left" w:pos="640"/>
          <w:tab w:val="left" w:pos="1260"/>
          <w:tab w:val="left" w:pos="1418"/>
        </w:tabs>
        <w:spacing w:line="480" w:lineRule="auto"/>
        <w:ind w:right="-420" w:rightChars="-200"/>
        <w:rPr>
          <w:rFonts w:ascii="宋体" w:hAnsi="宋体" w:cs="宋体"/>
          <w:sz w:val="24"/>
        </w:rPr>
      </w:pPr>
      <w:r>
        <w:rPr>
          <w:rFonts w:hint="eastAsia" w:ascii="宋体" w:hAnsi="宋体" w:cs="宋体"/>
          <w:sz w:val="24"/>
          <w:lang w:val="sq-AL"/>
        </w:rPr>
        <w:br w:type="page"/>
      </w:r>
      <w:r>
        <w:rPr>
          <w:rFonts w:hint="eastAsia" w:ascii="宋体" w:hAnsi="宋体" w:cs="宋体"/>
          <w:b/>
          <w:bCs/>
          <w:sz w:val="24"/>
        </w:rPr>
        <w:t>2、实施方案</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3、项目重点难点分析、应对措施及相关的合理化建议</w:t>
      </w:r>
    </w:p>
    <w:p>
      <w:pPr>
        <w:tabs>
          <w:tab w:val="left" w:pos="640"/>
          <w:tab w:val="left" w:pos="1260"/>
          <w:tab w:val="left" w:pos="1418"/>
        </w:tabs>
        <w:spacing w:line="480" w:lineRule="auto"/>
        <w:ind w:right="-420" w:rightChars="-200"/>
        <w:rPr>
          <w:rFonts w:ascii="宋体" w:hAnsi="宋体" w:cs="宋体"/>
          <w:b/>
          <w:bCs/>
          <w:sz w:val="24"/>
          <w:lang w:val="fr-CH"/>
        </w:rPr>
      </w:pPr>
      <w:r>
        <w:rPr>
          <w:rFonts w:ascii="宋体" w:hAnsi="宋体" w:cs="宋体"/>
          <w:b/>
          <w:bCs/>
          <w:sz w:val="24"/>
        </w:rPr>
        <w:t>4</w:t>
      </w:r>
      <w:r>
        <w:rPr>
          <w:rFonts w:hint="eastAsia" w:ascii="宋体" w:hAnsi="宋体" w:cs="宋体"/>
          <w:b/>
          <w:bCs/>
          <w:sz w:val="24"/>
          <w:lang w:val="fr-CH"/>
        </w:rPr>
        <w:t>、项目进度计划</w:t>
      </w:r>
    </w:p>
    <w:p>
      <w:pPr>
        <w:tabs>
          <w:tab w:val="left" w:pos="640"/>
          <w:tab w:val="left" w:pos="1260"/>
          <w:tab w:val="left" w:pos="1418"/>
        </w:tabs>
        <w:spacing w:line="480" w:lineRule="auto"/>
        <w:ind w:right="-420" w:rightChars="-200"/>
        <w:rPr>
          <w:rFonts w:ascii="宋体" w:hAnsi="宋体" w:cs="宋体"/>
          <w:b/>
          <w:bCs/>
          <w:sz w:val="24"/>
          <w:szCs w:val="22"/>
          <w:lang w:val="fr-CH"/>
        </w:rPr>
      </w:pPr>
      <w:r>
        <w:rPr>
          <w:rFonts w:hint="eastAsia" w:ascii="宋体" w:hAnsi="宋体" w:cs="宋体"/>
          <w:b/>
          <w:bCs/>
          <w:sz w:val="24"/>
          <w:lang w:val="fr-CH"/>
        </w:rPr>
        <w:t>5、投标人认为有必要提</w:t>
      </w:r>
      <w:r>
        <w:rPr>
          <w:rFonts w:hint="eastAsia" w:ascii="宋体" w:hAnsi="宋体" w:cs="宋体"/>
          <w:b/>
          <w:bCs/>
          <w:sz w:val="24"/>
          <w:szCs w:val="22"/>
          <w:lang w:val="fr-CH"/>
        </w:rPr>
        <w:t>供的其他材料</w:t>
      </w:r>
    </w:p>
    <w:p>
      <w:pPr>
        <w:tabs>
          <w:tab w:val="left" w:pos="640"/>
          <w:tab w:val="left" w:pos="1260"/>
          <w:tab w:val="left" w:pos="1418"/>
        </w:tabs>
        <w:spacing w:line="360" w:lineRule="auto"/>
        <w:rPr>
          <w:rFonts w:ascii="宋体" w:hAnsi="宋体" w:cs="宋体"/>
          <w:b/>
          <w:bCs/>
          <w:sz w:val="24"/>
        </w:r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outlineLvl w:val="0"/>
        <w:rPr>
          <w:rFonts w:ascii="宋体" w:hAnsi="宋体" w:cs="宋体"/>
          <w:b/>
          <w:bCs/>
          <w:sz w:val="24"/>
        </w:rPr>
      </w:pPr>
      <w:r>
        <w:rPr>
          <w:rFonts w:hint="eastAsia" w:ascii="宋体" w:hAnsi="宋体" w:cs="宋体"/>
          <w:sz w:val="24"/>
          <w:lang w:val="fr-CH"/>
        </w:rPr>
        <w:br w:type="page"/>
      </w:r>
      <w:bookmarkEnd w:id="23"/>
      <w:bookmarkStart w:id="28" w:name="_Toc3166"/>
      <w:bookmarkStart w:id="29" w:name="_Toc6251"/>
      <w:r>
        <w:rPr>
          <w:rFonts w:hint="eastAsia" w:ascii="宋体" w:hAnsi="宋体" w:cs="宋体"/>
          <w:b/>
          <w:bCs/>
          <w:sz w:val="24"/>
        </w:rPr>
        <w:t>（1）附件：相关政策</w:t>
      </w:r>
      <w:bookmarkEnd w:id="28"/>
      <w:bookmarkEnd w:id="29"/>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pStyle w:val="2"/>
      </w:pPr>
    </w:p>
    <w:p/>
    <w:p>
      <w:pPr>
        <w:pStyle w:val="2"/>
      </w:pPr>
    </w:p>
    <w:p/>
    <w:p>
      <w:pPr>
        <w:pStyle w:val="2"/>
      </w:pPr>
    </w:p>
    <w:p/>
    <w:p>
      <w:pPr>
        <w:pStyle w:val="2"/>
      </w:pPr>
    </w:p>
    <w:p>
      <w:pPr>
        <w:spacing w:line="360" w:lineRule="auto"/>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ascii="宋体" w:hAnsi="宋体" w:cs="宋体"/>
          <w:sz w:val="24"/>
        </w:rPr>
      </w:pP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2"/>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2"/>
        <w:tabs>
          <w:tab w:val="left" w:pos="562"/>
          <w:tab w:val="left" w:pos="3372"/>
          <w:tab w:val="left" w:pos="3653"/>
        </w:tabs>
        <w:spacing w:before="3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sz w:val="24"/>
        </w:rPr>
      </w:pPr>
      <w:r>
        <w:rPr>
          <w:rFonts w:hint="eastAsia" w:ascii="宋体" w:hAnsi="宋体" w:cs="宋体"/>
          <w:sz w:val="24"/>
        </w:rPr>
        <w:t>中小企业声明函（货物）</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w:t>
      </w:r>
      <w:r>
        <w:rPr>
          <w:rFonts w:hint="eastAsia" w:ascii="宋体" w:hAnsi="宋体" w:cs="宋体"/>
          <w:spacing w:val="-2"/>
          <w:sz w:val="24"/>
          <w:lang w:eastAsia="zh-CN"/>
        </w:rPr>
        <w:t>《中华人民共和国政府采购法》</w:t>
      </w:r>
      <w:r>
        <w:rPr>
          <w:rFonts w:hint="eastAsia" w:ascii="宋体" w:hAnsi="宋体" w:cs="宋体"/>
          <w:spacing w:val="-2"/>
          <w:sz w:val="24"/>
        </w:rPr>
        <w:t>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z w:val="24"/>
        </w:rPr>
      </w:pPr>
      <w:r>
        <w:rPr>
          <w:rFonts w:hint="eastAsia" w:ascii="宋体" w:hAnsi="宋体" w:cs="宋体"/>
          <w:spacing w:val="-2"/>
          <w:sz w:val="24"/>
        </w:rPr>
        <w:t>企业名称（盖章）日期：</w:t>
      </w:r>
    </w:p>
    <w:p>
      <w:pPr>
        <w:pStyle w:val="2"/>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w:t>
      </w:r>
      <w:r>
        <w:rPr>
          <w:rFonts w:hint="eastAsia" w:ascii="宋体" w:hAnsi="宋体" w:cs="宋体"/>
          <w:spacing w:val="-2"/>
          <w:sz w:val="24"/>
          <w:lang w:eastAsia="zh-CN"/>
        </w:rPr>
        <w:t>《中华人民共和国政府采购法》</w:t>
      </w:r>
      <w:r>
        <w:rPr>
          <w:rFonts w:hint="eastAsia" w:ascii="宋体" w:hAnsi="宋体" w:cs="宋体"/>
          <w:spacing w:val="-2"/>
          <w:sz w:val="24"/>
        </w:rPr>
        <w:t>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pacing w:val="-2"/>
          <w:sz w:val="24"/>
        </w:rPr>
      </w:pPr>
    </w:p>
    <w:p>
      <w:pPr>
        <w:pStyle w:val="2"/>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2"/>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16"/>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2"/>
              <w:jc w:val="center"/>
              <w:rPr>
                <w:b/>
                <w:sz w:val="24"/>
                <w:szCs w:val="24"/>
              </w:rPr>
            </w:pPr>
            <w:r>
              <w:rPr>
                <w:rFonts w:hint="eastAsia"/>
                <w:b/>
                <w:sz w:val="24"/>
                <w:szCs w:val="24"/>
              </w:rPr>
              <w:t>序号</w:t>
            </w:r>
          </w:p>
        </w:tc>
        <w:tc>
          <w:tcPr>
            <w:tcW w:w="1866" w:type="dxa"/>
            <w:vAlign w:val="center"/>
          </w:tcPr>
          <w:p>
            <w:pPr>
              <w:pStyle w:val="22"/>
              <w:jc w:val="center"/>
              <w:rPr>
                <w:b/>
                <w:sz w:val="24"/>
                <w:szCs w:val="24"/>
              </w:rPr>
            </w:pPr>
            <w:r>
              <w:rPr>
                <w:rFonts w:hint="eastAsia"/>
                <w:b/>
                <w:sz w:val="24"/>
                <w:szCs w:val="24"/>
              </w:rPr>
              <w:t>项目名称</w:t>
            </w:r>
          </w:p>
        </w:tc>
        <w:tc>
          <w:tcPr>
            <w:tcW w:w="2010" w:type="dxa"/>
            <w:vAlign w:val="center"/>
          </w:tcPr>
          <w:p>
            <w:pPr>
              <w:pStyle w:val="22"/>
              <w:jc w:val="center"/>
              <w:rPr>
                <w:b/>
                <w:sz w:val="24"/>
                <w:szCs w:val="24"/>
              </w:rPr>
            </w:pPr>
            <w:r>
              <w:rPr>
                <w:rFonts w:hint="eastAsia"/>
                <w:b/>
                <w:sz w:val="24"/>
                <w:szCs w:val="24"/>
              </w:rPr>
              <w:t>预留选项</w:t>
            </w:r>
          </w:p>
        </w:tc>
        <w:tc>
          <w:tcPr>
            <w:tcW w:w="2296" w:type="dxa"/>
            <w:vAlign w:val="center"/>
          </w:tcPr>
          <w:p>
            <w:pPr>
              <w:pStyle w:val="22"/>
              <w:jc w:val="center"/>
              <w:rPr>
                <w:b/>
                <w:sz w:val="24"/>
                <w:szCs w:val="24"/>
              </w:rPr>
            </w:pPr>
            <w:r>
              <w:rPr>
                <w:rFonts w:hint="eastAsia"/>
                <w:b/>
                <w:sz w:val="24"/>
                <w:szCs w:val="24"/>
              </w:rPr>
              <w:t>面向中小企业采购金额</w:t>
            </w:r>
          </w:p>
        </w:tc>
        <w:tc>
          <w:tcPr>
            <w:tcW w:w="1784" w:type="dxa"/>
            <w:vAlign w:val="center"/>
          </w:tcPr>
          <w:p>
            <w:pPr>
              <w:pStyle w:val="22"/>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2"/>
              <w:jc w:val="center"/>
              <w:rPr>
                <w:sz w:val="24"/>
                <w:szCs w:val="24"/>
              </w:rPr>
            </w:pPr>
          </w:p>
        </w:tc>
        <w:tc>
          <w:tcPr>
            <w:tcW w:w="1866" w:type="dxa"/>
            <w:tcBorders>
              <w:bottom w:val="nil"/>
            </w:tcBorders>
            <w:vAlign w:val="center"/>
          </w:tcPr>
          <w:p>
            <w:pPr>
              <w:pStyle w:val="22"/>
              <w:jc w:val="center"/>
              <w:rPr>
                <w:sz w:val="24"/>
                <w:szCs w:val="24"/>
              </w:rPr>
            </w:pPr>
          </w:p>
        </w:tc>
        <w:tc>
          <w:tcPr>
            <w:tcW w:w="2010" w:type="dxa"/>
            <w:tcBorders>
              <w:bottom w:val="nil"/>
            </w:tcBorders>
            <w:vAlign w:val="center"/>
          </w:tcPr>
          <w:p>
            <w:pPr>
              <w:pStyle w:val="22"/>
              <w:jc w:val="center"/>
              <w:rPr>
                <w:sz w:val="24"/>
                <w:szCs w:val="24"/>
              </w:rPr>
            </w:pPr>
            <w:r>
              <w:rPr>
                <w:rFonts w:hint="eastAsia"/>
                <w:sz w:val="24"/>
                <w:szCs w:val="24"/>
              </w:rPr>
              <w:t>（填写“采购项</w:t>
            </w:r>
          </w:p>
        </w:tc>
        <w:tc>
          <w:tcPr>
            <w:tcW w:w="2296" w:type="dxa"/>
            <w:tcBorders>
              <w:bottom w:val="nil"/>
            </w:tcBorders>
            <w:vAlign w:val="center"/>
          </w:tcPr>
          <w:p>
            <w:pPr>
              <w:pStyle w:val="22"/>
              <w:jc w:val="center"/>
              <w:rPr>
                <w:sz w:val="24"/>
                <w:szCs w:val="24"/>
              </w:rPr>
            </w:pPr>
          </w:p>
        </w:tc>
        <w:tc>
          <w:tcPr>
            <w:tcW w:w="1784" w:type="dxa"/>
            <w:vMerge w:val="restart"/>
            <w:vAlign w:val="center"/>
          </w:tcPr>
          <w:p>
            <w:pPr>
              <w:pStyle w:val="22"/>
              <w:jc w:val="center"/>
              <w:rPr>
                <w:sz w:val="24"/>
                <w:szCs w:val="24"/>
              </w:rPr>
            </w:pPr>
          </w:p>
          <w:p>
            <w:pPr>
              <w:pStyle w:val="22"/>
              <w:jc w:val="center"/>
              <w:rPr>
                <w:sz w:val="24"/>
                <w:szCs w:val="24"/>
              </w:rPr>
            </w:pPr>
          </w:p>
          <w:p>
            <w:pPr>
              <w:pStyle w:val="22"/>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2"/>
              <w:jc w:val="center"/>
              <w:rPr>
                <w:sz w:val="24"/>
                <w:szCs w:val="24"/>
              </w:rPr>
            </w:pPr>
          </w:p>
        </w:tc>
        <w:tc>
          <w:tcPr>
            <w:tcW w:w="2010" w:type="dxa"/>
            <w:tcBorders>
              <w:top w:val="nil"/>
              <w:bottom w:val="nil"/>
            </w:tcBorders>
            <w:vAlign w:val="center"/>
          </w:tcPr>
          <w:p>
            <w:pPr>
              <w:pStyle w:val="22"/>
              <w:jc w:val="center"/>
              <w:rPr>
                <w:sz w:val="24"/>
                <w:szCs w:val="24"/>
              </w:rPr>
            </w:pPr>
            <w:r>
              <w:rPr>
                <w:rFonts w:hint="eastAsia"/>
                <w:sz w:val="24"/>
                <w:szCs w:val="24"/>
              </w:rPr>
              <w:t>目整体预留”、</w:t>
            </w:r>
          </w:p>
        </w:tc>
        <w:tc>
          <w:tcPr>
            <w:tcW w:w="2296" w:type="dxa"/>
            <w:tcBorders>
              <w:top w:val="nil"/>
              <w:bottom w:val="nil"/>
            </w:tcBorders>
            <w:vAlign w:val="center"/>
          </w:tcPr>
          <w:p>
            <w:pPr>
              <w:pStyle w:val="2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2"/>
              <w:jc w:val="center"/>
              <w:rPr>
                <w:sz w:val="24"/>
                <w:szCs w:val="24"/>
              </w:rPr>
            </w:pPr>
          </w:p>
        </w:tc>
        <w:tc>
          <w:tcPr>
            <w:tcW w:w="2010" w:type="dxa"/>
            <w:tcBorders>
              <w:top w:val="nil"/>
              <w:bottom w:val="nil"/>
            </w:tcBorders>
            <w:vAlign w:val="center"/>
          </w:tcPr>
          <w:p>
            <w:pPr>
              <w:pStyle w:val="22"/>
              <w:jc w:val="center"/>
              <w:rPr>
                <w:sz w:val="24"/>
                <w:szCs w:val="24"/>
              </w:rPr>
            </w:pPr>
            <w:r>
              <w:rPr>
                <w:rFonts w:hint="eastAsia"/>
                <w:sz w:val="24"/>
                <w:szCs w:val="24"/>
              </w:rPr>
              <w:t>“设置专门采购</w:t>
            </w:r>
          </w:p>
        </w:tc>
        <w:tc>
          <w:tcPr>
            <w:tcW w:w="2296" w:type="dxa"/>
            <w:tcBorders>
              <w:top w:val="nil"/>
              <w:bottom w:val="nil"/>
            </w:tcBorders>
            <w:vAlign w:val="center"/>
          </w:tcPr>
          <w:p>
            <w:pPr>
              <w:pStyle w:val="2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2"/>
              <w:jc w:val="center"/>
              <w:rPr>
                <w:sz w:val="24"/>
                <w:szCs w:val="24"/>
              </w:rPr>
            </w:pPr>
            <w:r>
              <w:rPr>
                <w:rFonts w:hint="eastAsia"/>
                <w:sz w:val="24"/>
                <w:szCs w:val="24"/>
              </w:rPr>
              <w:t>（填写集中采</w:t>
            </w:r>
          </w:p>
        </w:tc>
        <w:tc>
          <w:tcPr>
            <w:tcW w:w="2010" w:type="dxa"/>
            <w:tcBorders>
              <w:top w:val="nil"/>
              <w:bottom w:val="nil"/>
            </w:tcBorders>
            <w:vAlign w:val="center"/>
          </w:tcPr>
          <w:p>
            <w:pPr>
              <w:pStyle w:val="22"/>
              <w:jc w:val="center"/>
              <w:rPr>
                <w:sz w:val="24"/>
                <w:szCs w:val="24"/>
              </w:rPr>
            </w:pPr>
            <w:r>
              <w:rPr>
                <w:rFonts w:hint="eastAsia"/>
                <w:sz w:val="24"/>
                <w:szCs w:val="24"/>
              </w:rPr>
              <w:t>包”、“要求以</w:t>
            </w:r>
          </w:p>
        </w:tc>
        <w:tc>
          <w:tcPr>
            <w:tcW w:w="2296" w:type="dxa"/>
            <w:tcBorders>
              <w:top w:val="nil"/>
              <w:bottom w:val="nil"/>
            </w:tcBorders>
            <w:vAlign w:val="center"/>
          </w:tcPr>
          <w:p>
            <w:pPr>
              <w:pStyle w:val="2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2"/>
              <w:jc w:val="center"/>
              <w:rPr>
                <w:sz w:val="24"/>
                <w:szCs w:val="24"/>
              </w:rPr>
            </w:pPr>
            <w:r>
              <w:rPr>
                <w:rFonts w:hint="eastAsia"/>
                <w:sz w:val="24"/>
                <w:szCs w:val="24"/>
              </w:rPr>
              <w:t>购目录以内或</w:t>
            </w:r>
          </w:p>
        </w:tc>
        <w:tc>
          <w:tcPr>
            <w:tcW w:w="2010" w:type="dxa"/>
            <w:tcBorders>
              <w:top w:val="nil"/>
              <w:bottom w:val="nil"/>
            </w:tcBorders>
            <w:vAlign w:val="center"/>
          </w:tcPr>
          <w:p>
            <w:pPr>
              <w:pStyle w:val="22"/>
              <w:jc w:val="center"/>
              <w:rPr>
                <w:sz w:val="24"/>
                <w:szCs w:val="24"/>
              </w:rPr>
            </w:pPr>
            <w:r>
              <w:rPr>
                <w:rFonts w:hint="eastAsia"/>
                <w:sz w:val="24"/>
                <w:szCs w:val="24"/>
              </w:rPr>
              <w:t>联合体形式参</w:t>
            </w:r>
          </w:p>
        </w:tc>
        <w:tc>
          <w:tcPr>
            <w:tcW w:w="2296" w:type="dxa"/>
            <w:tcBorders>
              <w:top w:val="nil"/>
              <w:bottom w:val="nil"/>
            </w:tcBorders>
            <w:vAlign w:val="center"/>
          </w:tcPr>
          <w:p>
            <w:pPr>
              <w:pStyle w:val="22"/>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2"/>
              <w:jc w:val="center"/>
              <w:rPr>
                <w:sz w:val="24"/>
                <w:szCs w:val="24"/>
              </w:rPr>
            </w:pPr>
            <w:r>
              <w:rPr>
                <w:rFonts w:hint="eastAsia"/>
                <w:sz w:val="24"/>
                <w:szCs w:val="24"/>
              </w:rPr>
              <w:t>者采购限额标</w:t>
            </w:r>
          </w:p>
        </w:tc>
        <w:tc>
          <w:tcPr>
            <w:tcW w:w="2010" w:type="dxa"/>
            <w:tcBorders>
              <w:top w:val="nil"/>
              <w:bottom w:val="nil"/>
            </w:tcBorders>
            <w:vAlign w:val="center"/>
          </w:tcPr>
          <w:p>
            <w:pPr>
              <w:pStyle w:val="22"/>
              <w:jc w:val="center"/>
              <w:rPr>
                <w:sz w:val="24"/>
                <w:szCs w:val="24"/>
              </w:rPr>
            </w:pPr>
            <w:r>
              <w:rPr>
                <w:rFonts w:hint="eastAsia"/>
                <w:sz w:val="24"/>
                <w:szCs w:val="24"/>
              </w:rPr>
              <w:t>加”或者“要求</w:t>
            </w:r>
          </w:p>
        </w:tc>
        <w:tc>
          <w:tcPr>
            <w:tcW w:w="2296" w:type="dxa"/>
            <w:tcBorders>
              <w:top w:val="nil"/>
              <w:bottom w:val="nil"/>
            </w:tcBorders>
            <w:vAlign w:val="center"/>
          </w:tcPr>
          <w:p>
            <w:pPr>
              <w:pStyle w:val="2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2"/>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22"/>
              <w:jc w:val="center"/>
              <w:rPr>
                <w:sz w:val="24"/>
                <w:szCs w:val="24"/>
              </w:rPr>
            </w:pPr>
            <w:r>
              <w:rPr>
                <w:rFonts w:hint="eastAsia"/>
                <w:sz w:val="24"/>
                <w:szCs w:val="24"/>
              </w:rPr>
              <w:t>合同分包”，除</w:t>
            </w:r>
          </w:p>
        </w:tc>
        <w:tc>
          <w:tcPr>
            <w:tcW w:w="2296" w:type="dxa"/>
            <w:tcBorders>
              <w:top w:val="nil"/>
              <w:bottom w:val="nil"/>
            </w:tcBorders>
            <w:vAlign w:val="center"/>
          </w:tcPr>
          <w:p>
            <w:pPr>
              <w:pStyle w:val="2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2"/>
              <w:jc w:val="center"/>
              <w:rPr>
                <w:sz w:val="24"/>
                <w:szCs w:val="24"/>
              </w:rPr>
            </w:pPr>
          </w:p>
        </w:tc>
        <w:tc>
          <w:tcPr>
            <w:tcW w:w="2010" w:type="dxa"/>
            <w:tcBorders>
              <w:top w:val="nil"/>
              <w:bottom w:val="nil"/>
            </w:tcBorders>
            <w:vAlign w:val="center"/>
          </w:tcPr>
          <w:p>
            <w:pPr>
              <w:pStyle w:val="22"/>
              <w:jc w:val="center"/>
              <w:rPr>
                <w:sz w:val="24"/>
                <w:szCs w:val="24"/>
              </w:rPr>
            </w:pPr>
            <w:r>
              <w:rPr>
                <w:rFonts w:hint="eastAsia"/>
                <w:sz w:val="24"/>
                <w:szCs w:val="24"/>
              </w:rPr>
              <w:t>“采购项目全部</w:t>
            </w:r>
          </w:p>
        </w:tc>
        <w:tc>
          <w:tcPr>
            <w:tcW w:w="2296" w:type="dxa"/>
            <w:tcBorders>
              <w:top w:val="nil"/>
              <w:bottom w:val="nil"/>
            </w:tcBorders>
            <w:vAlign w:val="center"/>
          </w:tcPr>
          <w:p>
            <w:pPr>
              <w:pStyle w:val="2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2"/>
              <w:jc w:val="center"/>
              <w:rPr>
                <w:sz w:val="24"/>
                <w:szCs w:val="24"/>
              </w:rPr>
            </w:pPr>
          </w:p>
        </w:tc>
        <w:tc>
          <w:tcPr>
            <w:tcW w:w="2010" w:type="dxa"/>
            <w:tcBorders>
              <w:top w:val="nil"/>
              <w:bottom w:val="nil"/>
            </w:tcBorders>
            <w:vAlign w:val="center"/>
          </w:tcPr>
          <w:p>
            <w:pPr>
              <w:pStyle w:val="22"/>
              <w:jc w:val="center"/>
              <w:rPr>
                <w:sz w:val="24"/>
                <w:szCs w:val="24"/>
              </w:rPr>
            </w:pPr>
            <w:r>
              <w:rPr>
                <w:rFonts w:hint="eastAsia"/>
                <w:sz w:val="24"/>
                <w:szCs w:val="24"/>
              </w:rPr>
              <w:t>预留”外，还应</w:t>
            </w:r>
          </w:p>
        </w:tc>
        <w:tc>
          <w:tcPr>
            <w:tcW w:w="2296" w:type="dxa"/>
            <w:tcBorders>
              <w:top w:val="nil"/>
              <w:bottom w:val="nil"/>
            </w:tcBorders>
            <w:vAlign w:val="center"/>
          </w:tcPr>
          <w:p>
            <w:pPr>
              <w:pStyle w:val="2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2"/>
              <w:jc w:val="center"/>
              <w:rPr>
                <w:sz w:val="24"/>
                <w:szCs w:val="24"/>
              </w:rPr>
            </w:pPr>
          </w:p>
        </w:tc>
        <w:tc>
          <w:tcPr>
            <w:tcW w:w="2010" w:type="dxa"/>
            <w:tcBorders>
              <w:top w:val="nil"/>
              <w:bottom w:val="nil"/>
            </w:tcBorders>
            <w:vAlign w:val="center"/>
          </w:tcPr>
          <w:p>
            <w:pPr>
              <w:pStyle w:val="22"/>
              <w:jc w:val="center"/>
              <w:rPr>
                <w:sz w:val="24"/>
                <w:szCs w:val="24"/>
              </w:rPr>
            </w:pPr>
            <w:r>
              <w:rPr>
                <w:rFonts w:hint="eastAsia"/>
                <w:sz w:val="24"/>
                <w:szCs w:val="24"/>
              </w:rPr>
              <w:t>当填写预留给中</w:t>
            </w:r>
          </w:p>
        </w:tc>
        <w:tc>
          <w:tcPr>
            <w:tcW w:w="2296" w:type="dxa"/>
            <w:tcBorders>
              <w:top w:val="nil"/>
              <w:bottom w:val="nil"/>
            </w:tcBorders>
            <w:vAlign w:val="center"/>
          </w:tcPr>
          <w:p>
            <w:pPr>
              <w:pStyle w:val="2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22"/>
              <w:jc w:val="center"/>
              <w:rPr>
                <w:sz w:val="24"/>
                <w:szCs w:val="24"/>
              </w:rPr>
            </w:pPr>
          </w:p>
        </w:tc>
        <w:tc>
          <w:tcPr>
            <w:tcW w:w="2010" w:type="dxa"/>
            <w:tcBorders>
              <w:top w:val="nil"/>
            </w:tcBorders>
            <w:vAlign w:val="center"/>
          </w:tcPr>
          <w:p>
            <w:pPr>
              <w:pStyle w:val="22"/>
              <w:jc w:val="center"/>
              <w:rPr>
                <w:sz w:val="24"/>
                <w:szCs w:val="24"/>
              </w:rPr>
            </w:pPr>
            <w:r>
              <w:rPr>
                <w:rFonts w:hint="eastAsia"/>
                <w:sz w:val="24"/>
                <w:szCs w:val="24"/>
              </w:rPr>
              <w:t>小企业的比例）</w:t>
            </w:r>
          </w:p>
        </w:tc>
        <w:tc>
          <w:tcPr>
            <w:tcW w:w="2296" w:type="dxa"/>
            <w:tcBorders>
              <w:top w:val="nil"/>
            </w:tcBorders>
            <w:vAlign w:val="center"/>
          </w:tcPr>
          <w:p>
            <w:pPr>
              <w:pStyle w:val="2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2"/>
              <w:jc w:val="center"/>
              <w:rPr>
                <w:sz w:val="24"/>
                <w:szCs w:val="24"/>
              </w:rPr>
            </w:pPr>
            <w:r>
              <w:rPr>
                <w:rFonts w:hint="eastAsia"/>
                <w:sz w:val="24"/>
                <w:szCs w:val="24"/>
              </w:rPr>
              <w:t>……</w:t>
            </w:r>
          </w:p>
        </w:tc>
        <w:tc>
          <w:tcPr>
            <w:tcW w:w="1866" w:type="dxa"/>
            <w:vAlign w:val="center"/>
          </w:tcPr>
          <w:p>
            <w:pPr>
              <w:pStyle w:val="22"/>
              <w:jc w:val="center"/>
              <w:rPr>
                <w:sz w:val="24"/>
                <w:szCs w:val="24"/>
              </w:rPr>
            </w:pPr>
            <w:r>
              <w:rPr>
                <w:rFonts w:hint="eastAsia"/>
                <w:sz w:val="24"/>
                <w:szCs w:val="24"/>
              </w:rPr>
              <w:t>……</w:t>
            </w:r>
          </w:p>
        </w:tc>
        <w:tc>
          <w:tcPr>
            <w:tcW w:w="2010" w:type="dxa"/>
            <w:vAlign w:val="center"/>
          </w:tcPr>
          <w:p>
            <w:pPr>
              <w:pStyle w:val="22"/>
              <w:jc w:val="center"/>
              <w:rPr>
                <w:sz w:val="24"/>
                <w:szCs w:val="24"/>
              </w:rPr>
            </w:pPr>
            <w:r>
              <w:rPr>
                <w:rFonts w:hint="eastAsia"/>
                <w:sz w:val="24"/>
                <w:szCs w:val="24"/>
              </w:rPr>
              <w:t>……</w:t>
            </w:r>
          </w:p>
        </w:tc>
        <w:tc>
          <w:tcPr>
            <w:tcW w:w="2296" w:type="dxa"/>
            <w:vAlign w:val="center"/>
          </w:tcPr>
          <w:p>
            <w:pPr>
              <w:pStyle w:val="22"/>
              <w:jc w:val="center"/>
              <w:rPr>
                <w:sz w:val="24"/>
                <w:szCs w:val="24"/>
              </w:rPr>
            </w:pPr>
            <w:r>
              <w:rPr>
                <w:rFonts w:hint="eastAsia"/>
                <w:sz w:val="24"/>
                <w:szCs w:val="24"/>
              </w:rPr>
              <w:t>……</w:t>
            </w:r>
          </w:p>
        </w:tc>
        <w:tc>
          <w:tcPr>
            <w:tcW w:w="1784" w:type="dxa"/>
            <w:vAlign w:val="center"/>
          </w:tcPr>
          <w:p>
            <w:pPr>
              <w:pStyle w:val="22"/>
              <w:jc w:val="center"/>
              <w:rPr>
                <w:sz w:val="24"/>
                <w:szCs w:val="24"/>
              </w:rPr>
            </w:pPr>
            <w:r>
              <w:rPr>
                <w:rFonts w:hint="eastAsia"/>
                <w:sz w:val="24"/>
                <w:szCs w:val="24"/>
              </w:rPr>
              <w:t>……</w:t>
            </w:r>
          </w:p>
        </w:tc>
      </w:tr>
    </w:tbl>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部门（单位）名称： 日期：</w:t>
      </w:r>
    </w:p>
    <w:p>
      <w:pPr>
        <w:pStyle w:val="2"/>
        <w:tabs>
          <w:tab w:val="left" w:pos="562"/>
          <w:tab w:val="left" w:pos="3372"/>
          <w:tab w:val="left" w:pos="3653"/>
        </w:tabs>
        <w:rPr>
          <w:rFonts w:ascii="宋体" w:hAnsi="宋体" w:cs="宋体"/>
          <w:sz w:val="24"/>
        </w:rPr>
      </w:pPr>
    </w:p>
    <w:p>
      <w:pPr>
        <w:pStyle w:val="13"/>
        <w:jc w:val="both"/>
        <w:outlineLvl w:val="9"/>
        <w:rPr>
          <w:rFonts w:ascii="宋体" w:hAnsi="宋体" w:eastAsia="宋体" w:cs="宋体"/>
          <w:sz w:val="24"/>
          <w:szCs w:val="24"/>
        </w:rPr>
      </w:pPr>
    </w:p>
    <w:p>
      <w:pPr>
        <w:tabs>
          <w:tab w:val="left" w:pos="360"/>
        </w:tabs>
        <w:spacing w:line="360" w:lineRule="auto"/>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w:t>
      </w:r>
      <w:r>
        <w:rPr>
          <w:rFonts w:hint="eastAsia" w:ascii="宋体" w:hAnsi="宋体" w:cs="宋体"/>
          <w:b/>
          <w:bCs/>
          <w:sz w:val="24"/>
          <w:lang w:eastAsia="zh-CN"/>
        </w:rPr>
        <w:t>工业和信息化部</w:t>
      </w:r>
      <w:r>
        <w:rPr>
          <w:rFonts w:hint="eastAsia" w:ascii="宋体" w:hAnsi="宋体" w:cs="宋体"/>
          <w:b/>
          <w:bCs/>
          <w:sz w:val="24"/>
        </w:rPr>
        <w:t>、国家统计局、国家发展和改革委员会、财政部《关于印发〈中小企业划型标准规定〉的通知》（工信部联企〔2011〕300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
      <w:pPr>
        <w:pStyle w:val="2"/>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13"/>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pStyle w:val="2"/>
        <w:rPr>
          <w:rFonts w:ascii="宋体" w:hAnsi="宋体" w:cs="宋体"/>
          <w:kern w:val="0"/>
          <w:sz w:val="24"/>
        </w:rPr>
      </w:pPr>
    </w:p>
    <w:p>
      <w:pPr>
        <w:rPr>
          <w:rFonts w:ascii="宋体" w:hAnsi="宋体" w:cs="宋体"/>
          <w:kern w:val="0"/>
          <w:sz w:val="24"/>
        </w:rPr>
      </w:pPr>
    </w:p>
    <w:p>
      <w:pPr>
        <w:pStyle w:val="2"/>
        <w:rPr>
          <w:rFonts w:ascii="宋体" w:hAnsi="宋体" w:cs="宋体"/>
          <w:kern w:val="0"/>
          <w:sz w:val="24"/>
        </w:rPr>
      </w:pPr>
    </w:p>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pStyle w:val="2"/>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1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rPr>
          <w:rFonts w:ascii="宋体" w:hAnsi="宋体" w:cs="宋体"/>
          <w:bCs/>
          <w:sz w:val="24"/>
        </w:rPr>
      </w:pPr>
      <w:r>
        <w:rPr>
          <w:rFonts w:hint="eastAsia" w:ascii="宋体" w:hAnsi="宋体" w:cs="宋体"/>
          <w:bCs/>
          <w:sz w:val="24"/>
        </w:rPr>
        <w:t>关于促进残疾人就业政府采购政策的通知</w:t>
      </w:r>
    </w:p>
    <w:p>
      <w:pPr>
        <w:pStyle w:val="12"/>
        <w:shd w:val="clear" w:color="auto" w:fill="FFFFFF"/>
        <w:spacing w:before="0" w:beforeAutospacing="0" w:after="0" w:afterAutospacing="0" w:line="360" w:lineRule="auto"/>
        <w:jc w:val="center"/>
      </w:pPr>
      <w:r>
        <w:rPr>
          <w:rFonts w:hint="eastAsia"/>
        </w:rPr>
        <w:t>　　</w:t>
      </w:r>
      <w:bookmarkStart w:id="30" w:name="sendNo"/>
      <w:r>
        <w:rPr>
          <w:rFonts w:hint="eastAsia"/>
        </w:rPr>
        <w:t>财库〔</w:t>
      </w:r>
      <w:bookmarkEnd w:id="30"/>
      <w:r>
        <w:rPr>
          <w:rFonts w:hint="eastAsia"/>
        </w:rPr>
        <w:t>2017〕141号</w:t>
      </w:r>
    </w:p>
    <w:p>
      <w:pPr>
        <w:pStyle w:val="12"/>
        <w:shd w:val="clear" w:color="auto" w:fill="FFFFFF"/>
        <w:spacing w:before="0" w:beforeAutospacing="0" w:after="0" w:afterAutospacing="0" w:line="360" w:lineRule="auto"/>
        <w:ind w:firstLine="480" w:firstLineChars="200"/>
      </w:pPr>
      <w:bookmarkStart w:id="31"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1"/>
      <w:r>
        <w:rPr>
          <w:rFonts w:hint="eastAsia"/>
        </w:rPr>
        <w:t>：</w:t>
      </w:r>
    </w:p>
    <w:p>
      <w:pPr>
        <w:pStyle w:val="12"/>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w:t>
      </w:r>
      <w:r>
        <w:rPr>
          <w:rFonts w:hint="eastAsia"/>
          <w:lang w:eastAsia="zh-CN"/>
        </w:rPr>
        <w:t>《中华人民共和国政府采购法》</w:t>
      </w:r>
      <w:r>
        <w:rPr>
          <w:rFonts w:hint="eastAsia"/>
        </w:rPr>
        <w:t>、《残疾人保障法》等法律法规及相关规定，现就促进残疾人就业政府采购政策通知如下：</w:t>
      </w:r>
    </w:p>
    <w:p>
      <w:pPr>
        <w:pStyle w:val="12"/>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2"/>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2"/>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2"/>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2"/>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2"/>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2"/>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2"/>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2"/>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2"/>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w:t>
      </w:r>
      <w:r>
        <w:rPr>
          <w:rFonts w:hint="eastAsia"/>
          <w:lang w:eastAsia="zh-CN"/>
        </w:rPr>
        <w:t>《中华人民共和国政府采购法》</w:t>
      </w:r>
      <w:r>
        <w:rPr>
          <w:rFonts w:hint="eastAsia"/>
        </w:rPr>
        <w:t>第七十七条第一款的规定追究法律责任。</w:t>
      </w:r>
    </w:p>
    <w:p>
      <w:pPr>
        <w:pStyle w:val="12"/>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2"/>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2"/>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2"/>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2"/>
        <w:shd w:val="clear" w:color="auto" w:fill="FFFFFF"/>
        <w:spacing w:before="0" w:beforeAutospacing="0" w:after="0" w:afterAutospacing="0" w:line="360" w:lineRule="auto"/>
        <w:ind w:firstLine="480" w:firstLineChars="200"/>
      </w:pPr>
      <w:r>
        <w:rPr>
          <w:rFonts w:hint="eastAsia"/>
        </w:rPr>
        <w:t>七、本通知自2017年10月1日起执行。</w:t>
      </w:r>
    </w:p>
    <w:p>
      <w:pPr>
        <w:pStyle w:val="12"/>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2"/>
        <w:shd w:val="clear" w:color="auto" w:fill="FFFFFF"/>
        <w:spacing w:before="0" w:beforeAutospacing="0" w:after="0" w:afterAutospacing="0" w:line="360" w:lineRule="auto"/>
        <w:ind w:firstLine="480" w:firstLineChars="200"/>
        <w:jc w:val="right"/>
      </w:pPr>
      <w:r>
        <w:rPr>
          <w:rFonts w:hint="eastAsia"/>
        </w:rPr>
        <w:t>2017年8月22日</w:t>
      </w:r>
    </w:p>
    <w:p>
      <w:pPr>
        <w:pStyle w:val="23"/>
        <w:shd w:val="clear" w:color="auto" w:fill="FFFFFF"/>
        <w:spacing w:before="0" w:beforeAutospacing="0" w:after="0" w:afterAutospacing="0" w:line="360" w:lineRule="auto"/>
        <w:jc w:val="both"/>
      </w:pPr>
    </w:p>
    <w:p>
      <w:pPr>
        <w:pStyle w:val="23"/>
        <w:shd w:val="clear" w:color="auto" w:fill="FFFFFF"/>
        <w:spacing w:before="0" w:beforeAutospacing="0" w:after="0" w:afterAutospacing="0" w:line="360" w:lineRule="auto"/>
        <w:jc w:val="both"/>
      </w:pPr>
    </w:p>
    <w:p>
      <w:pPr>
        <w:pStyle w:val="23"/>
        <w:shd w:val="clear" w:color="auto" w:fill="FFFFFF"/>
        <w:spacing w:before="0" w:beforeAutospacing="0" w:after="0" w:afterAutospacing="0" w:line="360" w:lineRule="auto"/>
        <w:jc w:val="both"/>
      </w:pPr>
    </w:p>
    <w:p>
      <w:pPr>
        <w:pStyle w:val="23"/>
        <w:shd w:val="clear" w:color="auto" w:fill="FFFFFF"/>
        <w:spacing w:before="0" w:beforeAutospacing="0" w:after="0" w:afterAutospacing="0" w:line="360" w:lineRule="auto"/>
        <w:jc w:val="both"/>
      </w:pPr>
    </w:p>
    <w:p>
      <w:pPr>
        <w:pStyle w:val="23"/>
        <w:shd w:val="clear" w:color="auto" w:fill="FFFFFF"/>
        <w:spacing w:before="0" w:beforeAutospacing="0" w:after="0" w:afterAutospacing="0" w:line="360" w:lineRule="auto"/>
        <w:jc w:val="both"/>
      </w:pPr>
    </w:p>
    <w:p>
      <w:pPr>
        <w:pStyle w:val="23"/>
        <w:shd w:val="clear" w:color="auto" w:fill="FFFFFF"/>
        <w:spacing w:before="0" w:beforeAutospacing="0" w:after="0" w:afterAutospacing="0" w:line="360" w:lineRule="auto"/>
        <w:jc w:val="both"/>
      </w:pPr>
    </w:p>
    <w:p>
      <w:pPr>
        <w:pStyle w:val="23"/>
        <w:shd w:val="clear" w:color="auto" w:fill="FFFFFF"/>
        <w:spacing w:before="0" w:beforeAutospacing="0" w:after="0" w:afterAutospacing="0" w:line="360" w:lineRule="auto"/>
        <w:jc w:val="both"/>
      </w:pPr>
    </w:p>
    <w:p>
      <w:pPr>
        <w:pStyle w:val="23"/>
        <w:shd w:val="clear" w:color="auto" w:fill="FFFFFF"/>
        <w:spacing w:before="0" w:beforeAutospacing="0" w:after="0" w:afterAutospacing="0" w:line="360" w:lineRule="auto"/>
        <w:jc w:val="both"/>
      </w:pPr>
    </w:p>
    <w:p>
      <w:pPr>
        <w:pStyle w:val="23"/>
        <w:shd w:val="clear" w:color="auto" w:fill="FFFFFF"/>
        <w:spacing w:before="0" w:beforeAutospacing="0" w:after="0" w:afterAutospacing="0" w:line="360" w:lineRule="auto"/>
        <w:jc w:val="both"/>
      </w:pPr>
    </w:p>
    <w:p>
      <w:pPr>
        <w:pStyle w:val="23"/>
        <w:shd w:val="clear" w:color="auto" w:fill="FFFFFF"/>
        <w:spacing w:before="0" w:beforeAutospacing="0" w:after="0" w:afterAutospacing="0" w:line="360" w:lineRule="auto"/>
        <w:jc w:val="both"/>
      </w:pPr>
    </w:p>
    <w:p>
      <w:pPr>
        <w:pStyle w:val="23"/>
        <w:shd w:val="clear" w:color="auto" w:fill="FFFFFF"/>
        <w:spacing w:before="0" w:beforeAutospacing="0" w:after="0" w:afterAutospacing="0" w:line="360" w:lineRule="auto"/>
        <w:jc w:val="both"/>
      </w:pPr>
    </w:p>
    <w:p>
      <w:pPr>
        <w:pStyle w:val="23"/>
        <w:shd w:val="clear" w:color="auto" w:fill="FFFFFF"/>
        <w:spacing w:before="0" w:beforeAutospacing="0" w:after="0" w:afterAutospacing="0" w:line="360" w:lineRule="auto"/>
        <w:jc w:val="both"/>
      </w:pPr>
    </w:p>
    <w:p>
      <w:pPr>
        <w:pStyle w:val="23"/>
        <w:shd w:val="clear" w:color="auto" w:fill="FFFFFF"/>
        <w:spacing w:before="0" w:beforeAutospacing="0" w:after="0" w:afterAutospacing="0" w:line="360" w:lineRule="auto"/>
        <w:jc w:val="both"/>
      </w:pPr>
      <w:r>
        <w:rPr>
          <w:rFonts w:hint="eastAsia"/>
        </w:rPr>
        <w:t>附件：</w:t>
      </w:r>
    </w:p>
    <w:p>
      <w:pPr>
        <w:pStyle w:val="23"/>
        <w:shd w:val="clear" w:color="auto" w:fill="FFFFFF"/>
        <w:spacing w:before="0" w:beforeAutospacing="0" w:after="0" w:afterAutospacing="0" w:line="360" w:lineRule="auto"/>
        <w:ind w:firstLine="482" w:firstLineChars="200"/>
        <w:jc w:val="center"/>
      </w:pPr>
      <w:r>
        <w:rPr>
          <w:rStyle w:val="24"/>
          <w:rFonts w:hint="eastAsia"/>
          <w:b/>
          <w:bCs/>
        </w:rPr>
        <w:t>残疾人福利性单位声明函</w:t>
      </w:r>
    </w:p>
    <w:p>
      <w:pPr>
        <w:pStyle w:val="23"/>
        <w:shd w:val="clear" w:color="auto" w:fill="FFFFFF"/>
        <w:spacing w:before="0" w:beforeAutospacing="0" w:after="0" w:afterAutospacing="0" w:line="360" w:lineRule="auto"/>
        <w:ind w:firstLine="480" w:firstLineChars="200"/>
        <w:jc w:val="both"/>
      </w:pPr>
    </w:p>
    <w:p>
      <w:pPr>
        <w:pStyle w:val="23"/>
        <w:shd w:val="clear" w:color="auto" w:fill="FFFFFF"/>
        <w:spacing w:before="0" w:beforeAutospacing="0" w:after="0" w:afterAutospacing="0" w:line="360" w:lineRule="auto"/>
        <w:ind w:firstLine="480" w:firstLineChars="200"/>
        <w:jc w:val="both"/>
      </w:pPr>
      <w:r>
        <w:rPr>
          <w:rStyle w:val="24"/>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3"/>
        <w:shd w:val="clear" w:color="auto" w:fill="FFFFFF"/>
        <w:spacing w:before="0" w:beforeAutospacing="0" w:after="0" w:afterAutospacing="0" w:line="360" w:lineRule="auto"/>
        <w:ind w:firstLine="480" w:firstLineChars="200"/>
        <w:jc w:val="both"/>
      </w:pPr>
      <w:r>
        <w:rPr>
          <w:rStyle w:val="24"/>
          <w:rFonts w:hint="eastAsia"/>
        </w:rPr>
        <w:t>本单位对上述声明的真实性负责。如有虚假，将依法承担相应责任。</w:t>
      </w:r>
    </w:p>
    <w:p>
      <w:pPr>
        <w:pStyle w:val="23"/>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23"/>
        <w:shd w:val="clear" w:color="auto" w:fill="FFFFFF"/>
        <w:spacing w:before="0" w:beforeAutospacing="0" w:after="0" w:afterAutospacing="0" w:line="360" w:lineRule="auto"/>
        <w:ind w:firstLine="480" w:firstLineChars="200"/>
        <w:jc w:val="both"/>
      </w:pPr>
    </w:p>
    <w:p>
      <w:pPr>
        <w:pStyle w:val="23"/>
        <w:shd w:val="clear" w:color="auto" w:fill="FFFFFF"/>
        <w:spacing w:before="0" w:beforeAutospacing="0" w:after="0" w:afterAutospacing="0" w:line="360" w:lineRule="auto"/>
        <w:ind w:right="2100" w:rightChars="1000"/>
        <w:jc w:val="right"/>
      </w:pPr>
      <w:r>
        <w:rPr>
          <w:rStyle w:val="24"/>
          <w:rFonts w:hint="eastAsia"/>
        </w:rPr>
        <w:t>单位名称（盖章）：</w:t>
      </w:r>
    </w:p>
    <w:p>
      <w:pPr>
        <w:pStyle w:val="23"/>
        <w:shd w:val="clear" w:color="auto" w:fill="FFFFFF"/>
        <w:spacing w:before="0" w:beforeAutospacing="0" w:after="0" w:afterAutospacing="0" w:line="360" w:lineRule="auto"/>
        <w:ind w:right="2100" w:rightChars="1000"/>
        <w:jc w:val="right"/>
        <w:rPr>
          <w:lang w:val="fr-CH"/>
        </w:rPr>
      </w:pPr>
      <w:r>
        <w:rPr>
          <w:rStyle w:val="24"/>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sectPr>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40</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B60EDFBE"/>
    <w:multiLevelType w:val="singleLevel"/>
    <w:tmpl w:val="B60EDFBE"/>
    <w:lvl w:ilvl="0" w:tentative="0">
      <w:start w:val="1"/>
      <w:numFmt w:val="decimal"/>
      <w:suff w:val="nothing"/>
      <w:lvlText w:val="（%1）"/>
      <w:lvlJc w:val="left"/>
    </w:lvl>
  </w:abstractNum>
  <w:abstractNum w:abstractNumId="3">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4">
    <w:nsid w:val="557559BE"/>
    <w:multiLevelType w:val="singleLevel"/>
    <w:tmpl w:val="557559BE"/>
    <w:lvl w:ilvl="0" w:tentative="0">
      <w:start w:val="2"/>
      <w:numFmt w:val="chineseCounting"/>
      <w:suff w:val="nothing"/>
      <w:lvlText w:val="（%1）"/>
      <w:lvlJc w:val="left"/>
      <w:rPr>
        <w:rFonts w:hint="eastAsia"/>
      </w:rPr>
    </w:lvl>
  </w:abstractNum>
  <w:abstractNum w:abstractNumId="5">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6"/>
  </w:num>
  <w:num w:numId="2">
    <w:abstractNumId w:val="2"/>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hNmI0YTU1MTNiYzE0NWU1M2FjMTAyNzM3ZGI0NWQifQ=="/>
  </w:docVars>
  <w:rsids>
    <w:rsidRoot w:val="6EAF2D51"/>
    <w:rsid w:val="0000332C"/>
    <w:rsid w:val="00017341"/>
    <w:rsid w:val="000862E9"/>
    <w:rsid w:val="000B603F"/>
    <w:rsid w:val="00127819"/>
    <w:rsid w:val="00152C09"/>
    <w:rsid w:val="00174F07"/>
    <w:rsid w:val="001D3334"/>
    <w:rsid w:val="001F4FD5"/>
    <w:rsid w:val="002405CE"/>
    <w:rsid w:val="00264CC3"/>
    <w:rsid w:val="002971B0"/>
    <w:rsid w:val="002B23DC"/>
    <w:rsid w:val="002B5692"/>
    <w:rsid w:val="002D3A6D"/>
    <w:rsid w:val="002F05AD"/>
    <w:rsid w:val="003078E6"/>
    <w:rsid w:val="00311417"/>
    <w:rsid w:val="00346031"/>
    <w:rsid w:val="00361F27"/>
    <w:rsid w:val="00375F6C"/>
    <w:rsid w:val="00376627"/>
    <w:rsid w:val="00396C08"/>
    <w:rsid w:val="003B2112"/>
    <w:rsid w:val="003C1CFF"/>
    <w:rsid w:val="003C5A22"/>
    <w:rsid w:val="00425BCD"/>
    <w:rsid w:val="00427844"/>
    <w:rsid w:val="00450278"/>
    <w:rsid w:val="004551EA"/>
    <w:rsid w:val="00480037"/>
    <w:rsid w:val="004B6D64"/>
    <w:rsid w:val="004E4CEA"/>
    <w:rsid w:val="004F531F"/>
    <w:rsid w:val="00512356"/>
    <w:rsid w:val="00527F4B"/>
    <w:rsid w:val="00531F14"/>
    <w:rsid w:val="00532DFF"/>
    <w:rsid w:val="00555FC4"/>
    <w:rsid w:val="00586925"/>
    <w:rsid w:val="005C109E"/>
    <w:rsid w:val="005D5713"/>
    <w:rsid w:val="00621A13"/>
    <w:rsid w:val="00660E37"/>
    <w:rsid w:val="006748BD"/>
    <w:rsid w:val="006B3344"/>
    <w:rsid w:val="006D7306"/>
    <w:rsid w:val="00712B16"/>
    <w:rsid w:val="00732C8C"/>
    <w:rsid w:val="00747A93"/>
    <w:rsid w:val="00777A90"/>
    <w:rsid w:val="00794A62"/>
    <w:rsid w:val="007A52F5"/>
    <w:rsid w:val="007B62FE"/>
    <w:rsid w:val="007D7B81"/>
    <w:rsid w:val="007E186D"/>
    <w:rsid w:val="007F4F9D"/>
    <w:rsid w:val="007F6587"/>
    <w:rsid w:val="00805E66"/>
    <w:rsid w:val="008209C4"/>
    <w:rsid w:val="00827191"/>
    <w:rsid w:val="00847BFC"/>
    <w:rsid w:val="008668EC"/>
    <w:rsid w:val="008757C7"/>
    <w:rsid w:val="008777F8"/>
    <w:rsid w:val="008849F0"/>
    <w:rsid w:val="00887208"/>
    <w:rsid w:val="00897A2B"/>
    <w:rsid w:val="008E1674"/>
    <w:rsid w:val="00917D56"/>
    <w:rsid w:val="009511B4"/>
    <w:rsid w:val="009864E9"/>
    <w:rsid w:val="009F2866"/>
    <w:rsid w:val="009F3432"/>
    <w:rsid w:val="00A12433"/>
    <w:rsid w:val="00A17C8B"/>
    <w:rsid w:val="00A408EC"/>
    <w:rsid w:val="00A4178E"/>
    <w:rsid w:val="00A87E86"/>
    <w:rsid w:val="00AF727A"/>
    <w:rsid w:val="00B02B61"/>
    <w:rsid w:val="00B208C5"/>
    <w:rsid w:val="00B7098E"/>
    <w:rsid w:val="00B77A3F"/>
    <w:rsid w:val="00C034C6"/>
    <w:rsid w:val="00C1180A"/>
    <w:rsid w:val="00C26D89"/>
    <w:rsid w:val="00C301F0"/>
    <w:rsid w:val="00C30387"/>
    <w:rsid w:val="00C535ED"/>
    <w:rsid w:val="00C96C15"/>
    <w:rsid w:val="00CD006A"/>
    <w:rsid w:val="00CE2948"/>
    <w:rsid w:val="00CE2D69"/>
    <w:rsid w:val="00D37514"/>
    <w:rsid w:val="00D45F8D"/>
    <w:rsid w:val="00D91C72"/>
    <w:rsid w:val="00DE6AE5"/>
    <w:rsid w:val="00DF33D7"/>
    <w:rsid w:val="00E31A43"/>
    <w:rsid w:val="00E3268F"/>
    <w:rsid w:val="00E50F26"/>
    <w:rsid w:val="00E529A5"/>
    <w:rsid w:val="00E62D1F"/>
    <w:rsid w:val="00E75D82"/>
    <w:rsid w:val="00EC7D68"/>
    <w:rsid w:val="00F24267"/>
    <w:rsid w:val="00F33DA9"/>
    <w:rsid w:val="00F509D7"/>
    <w:rsid w:val="00F8644B"/>
    <w:rsid w:val="00FC547A"/>
    <w:rsid w:val="0517788E"/>
    <w:rsid w:val="05EA3F30"/>
    <w:rsid w:val="077AF5D6"/>
    <w:rsid w:val="0BF67D6A"/>
    <w:rsid w:val="0DBFF8A4"/>
    <w:rsid w:val="0F9B909F"/>
    <w:rsid w:val="0FA94F43"/>
    <w:rsid w:val="0FFE3C2D"/>
    <w:rsid w:val="1020301F"/>
    <w:rsid w:val="126D9995"/>
    <w:rsid w:val="16A90E64"/>
    <w:rsid w:val="1797A8E8"/>
    <w:rsid w:val="17AFCD58"/>
    <w:rsid w:val="17BD04E4"/>
    <w:rsid w:val="17BF9709"/>
    <w:rsid w:val="17DFB82A"/>
    <w:rsid w:val="17F917F2"/>
    <w:rsid w:val="18E65972"/>
    <w:rsid w:val="19FA3545"/>
    <w:rsid w:val="1A035868"/>
    <w:rsid w:val="1B7F54A3"/>
    <w:rsid w:val="1B7FF535"/>
    <w:rsid w:val="1BBFE1C1"/>
    <w:rsid w:val="1BFDEAE4"/>
    <w:rsid w:val="1BFFE856"/>
    <w:rsid w:val="1CBF97F2"/>
    <w:rsid w:val="1D2B370F"/>
    <w:rsid w:val="1DEBDB17"/>
    <w:rsid w:val="1E7EB620"/>
    <w:rsid w:val="1EA22A7C"/>
    <w:rsid w:val="1EF7CA78"/>
    <w:rsid w:val="1EFF6F72"/>
    <w:rsid w:val="1F25C25A"/>
    <w:rsid w:val="1F5BAC61"/>
    <w:rsid w:val="1F6EF29D"/>
    <w:rsid w:val="1F7F4BF3"/>
    <w:rsid w:val="1FAFF4B3"/>
    <w:rsid w:val="1FB7081D"/>
    <w:rsid w:val="1FBAC58D"/>
    <w:rsid w:val="1FBBF8DB"/>
    <w:rsid w:val="1FD4506A"/>
    <w:rsid w:val="1FD6A300"/>
    <w:rsid w:val="1FD96C40"/>
    <w:rsid w:val="1FFF9FA2"/>
    <w:rsid w:val="219A0E50"/>
    <w:rsid w:val="238D066E"/>
    <w:rsid w:val="23BF0D43"/>
    <w:rsid w:val="2675E140"/>
    <w:rsid w:val="268B1B6C"/>
    <w:rsid w:val="271F938A"/>
    <w:rsid w:val="27E880B4"/>
    <w:rsid w:val="27F26299"/>
    <w:rsid w:val="27F55E0F"/>
    <w:rsid w:val="27FE33CE"/>
    <w:rsid w:val="2AADC391"/>
    <w:rsid w:val="2ADF707C"/>
    <w:rsid w:val="2B7D0165"/>
    <w:rsid w:val="2BB9C8F2"/>
    <w:rsid w:val="2BFB6E8B"/>
    <w:rsid w:val="2BFFB032"/>
    <w:rsid w:val="2C5FE643"/>
    <w:rsid w:val="2C667A3B"/>
    <w:rsid w:val="2D577C54"/>
    <w:rsid w:val="2DFF5839"/>
    <w:rsid w:val="2E3E806D"/>
    <w:rsid w:val="2EEF79C5"/>
    <w:rsid w:val="2EF7EE3A"/>
    <w:rsid w:val="2F4C0476"/>
    <w:rsid w:val="2F6F2DA0"/>
    <w:rsid w:val="2F6F565C"/>
    <w:rsid w:val="2F7FF788"/>
    <w:rsid w:val="2F9B0E34"/>
    <w:rsid w:val="2FB77A4C"/>
    <w:rsid w:val="2FEAA120"/>
    <w:rsid w:val="2FFDCAA5"/>
    <w:rsid w:val="31290D6B"/>
    <w:rsid w:val="317F7117"/>
    <w:rsid w:val="31B72E5C"/>
    <w:rsid w:val="32FF0317"/>
    <w:rsid w:val="337AE2D6"/>
    <w:rsid w:val="33DEF139"/>
    <w:rsid w:val="33F915CE"/>
    <w:rsid w:val="33F9C19C"/>
    <w:rsid w:val="346DC6E6"/>
    <w:rsid w:val="3540568B"/>
    <w:rsid w:val="35E75334"/>
    <w:rsid w:val="35EB6C31"/>
    <w:rsid w:val="35F7ACF4"/>
    <w:rsid w:val="36B772DB"/>
    <w:rsid w:val="36BDDA7C"/>
    <w:rsid w:val="36F7F178"/>
    <w:rsid w:val="36FDBDE3"/>
    <w:rsid w:val="373DBD37"/>
    <w:rsid w:val="3774DA36"/>
    <w:rsid w:val="377DF0D3"/>
    <w:rsid w:val="37BFE1FD"/>
    <w:rsid w:val="37EBD977"/>
    <w:rsid w:val="37F73822"/>
    <w:rsid w:val="37FF5767"/>
    <w:rsid w:val="38791C4D"/>
    <w:rsid w:val="38DCE36B"/>
    <w:rsid w:val="397B1CE6"/>
    <w:rsid w:val="3A8F174A"/>
    <w:rsid w:val="3B3FC881"/>
    <w:rsid w:val="3B6E5B2D"/>
    <w:rsid w:val="3B7BF8D1"/>
    <w:rsid w:val="3BF3F690"/>
    <w:rsid w:val="3BFFAFAC"/>
    <w:rsid w:val="3C6FA9D3"/>
    <w:rsid w:val="3C9FAAB0"/>
    <w:rsid w:val="3CBF52AA"/>
    <w:rsid w:val="3D6F35BF"/>
    <w:rsid w:val="3DBDE794"/>
    <w:rsid w:val="3DBFC698"/>
    <w:rsid w:val="3DDF4999"/>
    <w:rsid w:val="3DEAAE5D"/>
    <w:rsid w:val="3DFEF73F"/>
    <w:rsid w:val="3E31A9C9"/>
    <w:rsid w:val="3ECC6910"/>
    <w:rsid w:val="3EDE3B0B"/>
    <w:rsid w:val="3EDF52C5"/>
    <w:rsid w:val="3EDF680B"/>
    <w:rsid w:val="3EEF766D"/>
    <w:rsid w:val="3EF34746"/>
    <w:rsid w:val="3EF91C35"/>
    <w:rsid w:val="3F576BF2"/>
    <w:rsid w:val="3F772D4C"/>
    <w:rsid w:val="3F77813E"/>
    <w:rsid w:val="3F7E6325"/>
    <w:rsid w:val="3F84C1AE"/>
    <w:rsid w:val="3FB3B736"/>
    <w:rsid w:val="3FCDAA70"/>
    <w:rsid w:val="3FCF161C"/>
    <w:rsid w:val="3FD7C333"/>
    <w:rsid w:val="3FDF7814"/>
    <w:rsid w:val="3FDFE01C"/>
    <w:rsid w:val="3FEFC185"/>
    <w:rsid w:val="3FF72816"/>
    <w:rsid w:val="3FFB77CB"/>
    <w:rsid w:val="3FFB87EC"/>
    <w:rsid w:val="3FFD2741"/>
    <w:rsid w:val="3FFDCBCA"/>
    <w:rsid w:val="3FFEAECC"/>
    <w:rsid w:val="3FFF03B9"/>
    <w:rsid w:val="47E9A1A0"/>
    <w:rsid w:val="49BEA124"/>
    <w:rsid w:val="4ADA5A1D"/>
    <w:rsid w:val="4CFB6B2C"/>
    <w:rsid w:val="4D1DB812"/>
    <w:rsid w:val="4DAFC284"/>
    <w:rsid w:val="4DBB3E33"/>
    <w:rsid w:val="4DE3154B"/>
    <w:rsid w:val="4DF5D2BF"/>
    <w:rsid w:val="4ECD7EB5"/>
    <w:rsid w:val="4EDE35AC"/>
    <w:rsid w:val="4F7E3902"/>
    <w:rsid w:val="4F9F214B"/>
    <w:rsid w:val="4FF395E6"/>
    <w:rsid w:val="4FFA569E"/>
    <w:rsid w:val="4FFF7B66"/>
    <w:rsid w:val="51BCFBE2"/>
    <w:rsid w:val="51FF628E"/>
    <w:rsid w:val="522BBFAA"/>
    <w:rsid w:val="53401509"/>
    <w:rsid w:val="536F6462"/>
    <w:rsid w:val="53BD2119"/>
    <w:rsid w:val="5567BD2F"/>
    <w:rsid w:val="557D857A"/>
    <w:rsid w:val="557F84E0"/>
    <w:rsid w:val="55E7D38E"/>
    <w:rsid w:val="55F80356"/>
    <w:rsid w:val="55FF196E"/>
    <w:rsid w:val="56C7BF65"/>
    <w:rsid w:val="56DEF74B"/>
    <w:rsid w:val="56F52AF0"/>
    <w:rsid w:val="575DDB48"/>
    <w:rsid w:val="57A782E9"/>
    <w:rsid w:val="57BD2EED"/>
    <w:rsid w:val="57F758DB"/>
    <w:rsid w:val="57FF3DFF"/>
    <w:rsid w:val="57FFB7BC"/>
    <w:rsid w:val="593739B8"/>
    <w:rsid w:val="59DFFD93"/>
    <w:rsid w:val="5ABB1050"/>
    <w:rsid w:val="5AF93469"/>
    <w:rsid w:val="5B5D2F92"/>
    <w:rsid w:val="5B633622"/>
    <w:rsid w:val="5B7DDC28"/>
    <w:rsid w:val="5B7F624A"/>
    <w:rsid w:val="5BE72AE1"/>
    <w:rsid w:val="5BEB75A4"/>
    <w:rsid w:val="5BFFD5F5"/>
    <w:rsid w:val="5CF634E9"/>
    <w:rsid w:val="5D355CB4"/>
    <w:rsid w:val="5D5D99E9"/>
    <w:rsid w:val="5D7FC7C9"/>
    <w:rsid w:val="5DAD523C"/>
    <w:rsid w:val="5DAF0801"/>
    <w:rsid w:val="5DEE2A2A"/>
    <w:rsid w:val="5DEEFCE9"/>
    <w:rsid w:val="5DF7BECE"/>
    <w:rsid w:val="5DFB6840"/>
    <w:rsid w:val="5DFDE687"/>
    <w:rsid w:val="5E14F78C"/>
    <w:rsid w:val="5E1F6A54"/>
    <w:rsid w:val="5E530DEF"/>
    <w:rsid w:val="5EB735A1"/>
    <w:rsid w:val="5EBAD936"/>
    <w:rsid w:val="5EBD38F4"/>
    <w:rsid w:val="5EC6A0C8"/>
    <w:rsid w:val="5EDF719A"/>
    <w:rsid w:val="5EE371C6"/>
    <w:rsid w:val="5EE707FD"/>
    <w:rsid w:val="5EF9E1D9"/>
    <w:rsid w:val="5EFD63A1"/>
    <w:rsid w:val="5F2D046E"/>
    <w:rsid w:val="5F3EE51C"/>
    <w:rsid w:val="5F4E1719"/>
    <w:rsid w:val="5F4ED10A"/>
    <w:rsid w:val="5F622E52"/>
    <w:rsid w:val="5F7D5BE8"/>
    <w:rsid w:val="5F7F3DD2"/>
    <w:rsid w:val="5F7F49C8"/>
    <w:rsid w:val="5FDF10FF"/>
    <w:rsid w:val="5FDFE6D0"/>
    <w:rsid w:val="5FED422E"/>
    <w:rsid w:val="5FF6893A"/>
    <w:rsid w:val="5FF8AACB"/>
    <w:rsid w:val="5FFB4E30"/>
    <w:rsid w:val="5FFB4F3D"/>
    <w:rsid w:val="5FFD8CB0"/>
    <w:rsid w:val="5FFF5037"/>
    <w:rsid w:val="5FFFE862"/>
    <w:rsid w:val="61FF5178"/>
    <w:rsid w:val="62BD4574"/>
    <w:rsid w:val="63B63069"/>
    <w:rsid w:val="65655C60"/>
    <w:rsid w:val="6593F782"/>
    <w:rsid w:val="65BE74B1"/>
    <w:rsid w:val="65FD1E19"/>
    <w:rsid w:val="65FE0871"/>
    <w:rsid w:val="6609095A"/>
    <w:rsid w:val="66E7865B"/>
    <w:rsid w:val="66F7B9BD"/>
    <w:rsid w:val="66FF70F4"/>
    <w:rsid w:val="67CD7F64"/>
    <w:rsid w:val="67E75822"/>
    <w:rsid w:val="67FBCA81"/>
    <w:rsid w:val="67FEC540"/>
    <w:rsid w:val="67FF8842"/>
    <w:rsid w:val="692A7449"/>
    <w:rsid w:val="698C116E"/>
    <w:rsid w:val="6B0F7019"/>
    <w:rsid w:val="6B7DB2B6"/>
    <w:rsid w:val="6BA60BF0"/>
    <w:rsid w:val="6BAD01AB"/>
    <w:rsid w:val="6BB585A9"/>
    <w:rsid w:val="6BBB65E2"/>
    <w:rsid w:val="6BEC1818"/>
    <w:rsid w:val="6BEEC337"/>
    <w:rsid w:val="6BFB3942"/>
    <w:rsid w:val="6BFDD94E"/>
    <w:rsid w:val="6BFE6227"/>
    <w:rsid w:val="6BFF005A"/>
    <w:rsid w:val="6BFF12B7"/>
    <w:rsid w:val="6C1FE371"/>
    <w:rsid w:val="6C7B0821"/>
    <w:rsid w:val="6CF9A775"/>
    <w:rsid w:val="6DBDB722"/>
    <w:rsid w:val="6DDFE8A4"/>
    <w:rsid w:val="6DF5168E"/>
    <w:rsid w:val="6DFF2102"/>
    <w:rsid w:val="6E6B3D34"/>
    <w:rsid w:val="6EAF2D51"/>
    <w:rsid w:val="6EB255EB"/>
    <w:rsid w:val="6EFDCD2D"/>
    <w:rsid w:val="6EFF612F"/>
    <w:rsid w:val="6F1F37FC"/>
    <w:rsid w:val="6F59F9E4"/>
    <w:rsid w:val="6F5FAB1B"/>
    <w:rsid w:val="6F8E58D6"/>
    <w:rsid w:val="6FB86FC2"/>
    <w:rsid w:val="6FD5E567"/>
    <w:rsid w:val="6FDBF1A1"/>
    <w:rsid w:val="6FDCF403"/>
    <w:rsid w:val="6FE6ECA6"/>
    <w:rsid w:val="6FEC0EF8"/>
    <w:rsid w:val="6FEE3D9A"/>
    <w:rsid w:val="6FEF3E9F"/>
    <w:rsid w:val="6FFD0C97"/>
    <w:rsid w:val="6FFECEB9"/>
    <w:rsid w:val="6FFF08FD"/>
    <w:rsid w:val="6FFF45DC"/>
    <w:rsid w:val="713F17D9"/>
    <w:rsid w:val="71BF5DB7"/>
    <w:rsid w:val="72BD5FD5"/>
    <w:rsid w:val="72BF09DC"/>
    <w:rsid w:val="72EB5790"/>
    <w:rsid w:val="72F3DFB7"/>
    <w:rsid w:val="733EE3F5"/>
    <w:rsid w:val="735EF94D"/>
    <w:rsid w:val="735F9F05"/>
    <w:rsid w:val="737B2761"/>
    <w:rsid w:val="73AF6EDB"/>
    <w:rsid w:val="73B384CE"/>
    <w:rsid w:val="73DF4221"/>
    <w:rsid w:val="73F5007A"/>
    <w:rsid w:val="73FEB008"/>
    <w:rsid w:val="73FF3C21"/>
    <w:rsid w:val="74AE9EF4"/>
    <w:rsid w:val="74FE88D1"/>
    <w:rsid w:val="757B8C15"/>
    <w:rsid w:val="75B556EC"/>
    <w:rsid w:val="75B7E9C3"/>
    <w:rsid w:val="75DE6D1A"/>
    <w:rsid w:val="75FF3FD3"/>
    <w:rsid w:val="769E28CC"/>
    <w:rsid w:val="76CFB604"/>
    <w:rsid w:val="76EB13C1"/>
    <w:rsid w:val="76EF4444"/>
    <w:rsid w:val="76FB10EB"/>
    <w:rsid w:val="76FD926B"/>
    <w:rsid w:val="76FF9977"/>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B4C74"/>
    <w:rsid w:val="77CFED9C"/>
    <w:rsid w:val="77DFC49B"/>
    <w:rsid w:val="77DFE8D3"/>
    <w:rsid w:val="77DFF2A1"/>
    <w:rsid w:val="77E6C2A5"/>
    <w:rsid w:val="77EF7EB5"/>
    <w:rsid w:val="77F79727"/>
    <w:rsid w:val="77F93DFF"/>
    <w:rsid w:val="77FC164C"/>
    <w:rsid w:val="77FD6ECE"/>
    <w:rsid w:val="77FF00E7"/>
    <w:rsid w:val="77FF90F0"/>
    <w:rsid w:val="7972DF47"/>
    <w:rsid w:val="797BCC08"/>
    <w:rsid w:val="799E691A"/>
    <w:rsid w:val="79EF2068"/>
    <w:rsid w:val="79EFC2ED"/>
    <w:rsid w:val="79FF532C"/>
    <w:rsid w:val="7A3EA76F"/>
    <w:rsid w:val="7A6BC49B"/>
    <w:rsid w:val="7AF1A2F4"/>
    <w:rsid w:val="7B1DA959"/>
    <w:rsid w:val="7B755887"/>
    <w:rsid w:val="7B770434"/>
    <w:rsid w:val="7B7E4325"/>
    <w:rsid w:val="7B9B4F39"/>
    <w:rsid w:val="7B9BD476"/>
    <w:rsid w:val="7B9E4B6E"/>
    <w:rsid w:val="7BAFAC10"/>
    <w:rsid w:val="7BD4FE36"/>
    <w:rsid w:val="7BE865F2"/>
    <w:rsid w:val="7BEB6994"/>
    <w:rsid w:val="7BF2742E"/>
    <w:rsid w:val="7BF33EBA"/>
    <w:rsid w:val="7BF542A0"/>
    <w:rsid w:val="7BF73396"/>
    <w:rsid w:val="7BFBC874"/>
    <w:rsid w:val="7BFE24D0"/>
    <w:rsid w:val="7BFE7EFB"/>
    <w:rsid w:val="7C6BE0FE"/>
    <w:rsid w:val="7C7531B8"/>
    <w:rsid w:val="7C7B6AC3"/>
    <w:rsid w:val="7C7BA9C8"/>
    <w:rsid w:val="7C9BD21E"/>
    <w:rsid w:val="7CD30860"/>
    <w:rsid w:val="7CF5B1E8"/>
    <w:rsid w:val="7CF71E25"/>
    <w:rsid w:val="7CF78C98"/>
    <w:rsid w:val="7CFF5EAB"/>
    <w:rsid w:val="7D518BB4"/>
    <w:rsid w:val="7D57321B"/>
    <w:rsid w:val="7D5B5C79"/>
    <w:rsid w:val="7D770A6F"/>
    <w:rsid w:val="7D7F1A16"/>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9F9FFA"/>
    <w:rsid w:val="7EA1C8FE"/>
    <w:rsid w:val="7EB588E9"/>
    <w:rsid w:val="7ECFC5A0"/>
    <w:rsid w:val="7EDF81E0"/>
    <w:rsid w:val="7EDFB9CE"/>
    <w:rsid w:val="7EF73F35"/>
    <w:rsid w:val="7EFA749D"/>
    <w:rsid w:val="7EFD617A"/>
    <w:rsid w:val="7EFDD9F4"/>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F2658"/>
    <w:rsid w:val="7FA30144"/>
    <w:rsid w:val="7FABBF8A"/>
    <w:rsid w:val="7FAC2F56"/>
    <w:rsid w:val="7FAF74C6"/>
    <w:rsid w:val="7FB58A92"/>
    <w:rsid w:val="7FBBA781"/>
    <w:rsid w:val="7FBDFC47"/>
    <w:rsid w:val="7FBFA2D7"/>
    <w:rsid w:val="7FBFF277"/>
    <w:rsid w:val="7FC24AC2"/>
    <w:rsid w:val="7FCF48BA"/>
    <w:rsid w:val="7FD704A6"/>
    <w:rsid w:val="7FD7B9F5"/>
    <w:rsid w:val="7FD7F78E"/>
    <w:rsid w:val="7FD9A9AB"/>
    <w:rsid w:val="7FDF2562"/>
    <w:rsid w:val="7FDF76F0"/>
    <w:rsid w:val="7FDFD4B4"/>
    <w:rsid w:val="7FE71672"/>
    <w:rsid w:val="7FEB1C5C"/>
    <w:rsid w:val="7FEB2A6A"/>
    <w:rsid w:val="7FEFA22C"/>
    <w:rsid w:val="7FEFCC65"/>
    <w:rsid w:val="7FF1384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73FEF8F"/>
    <w:rsid w:val="888FAC59"/>
    <w:rsid w:val="88EF3050"/>
    <w:rsid w:val="8BF793E2"/>
    <w:rsid w:val="8CDD2D42"/>
    <w:rsid w:val="8DDFC2B8"/>
    <w:rsid w:val="8EFD6DDD"/>
    <w:rsid w:val="8F1BA822"/>
    <w:rsid w:val="8FB9DA41"/>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EE156"/>
    <w:rsid w:val="CFE73BA4"/>
    <w:rsid w:val="CFE93B53"/>
    <w:rsid w:val="CFF23669"/>
    <w:rsid w:val="CFFE68F2"/>
    <w:rsid w:val="CFFEF7FD"/>
    <w:rsid w:val="D11A01C8"/>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F1F06"/>
    <w:rsid w:val="FFCF2DF7"/>
    <w:rsid w:val="FFD3259D"/>
    <w:rsid w:val="FFD5038E"/>
    <w:rsid w:val="FFD78112"/>
    <w:rsid w:val="FFD9D6BA"/>
    <w:rsid w:val="FFDA6E28"/>
    <w:rsid w:val="FFDB52D7"/>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6"/>
    <w:unhideWhenUsed/>
    <w:qFormat/>
    <w:uiPriority w:val="99"/>
    <w:pPr>
      <w:spacing w:after="120"/>
    </w:pPr>
  </w:style>
  <w:style w:type="paragraph" w:styleId="4">
    <w:name w:val="annotation text"/>
    <w:basedOn w:val="1"/>
    <w:link w:val="28"/>
    <w:unhideWhenUsed/>
    <w:qFormat/>
    <w:uiPriority w:val="0"/>
    <w:pPr>
      <w:jc w:val="left"/>
    </w:pPr>
    <w:rPr>
      <w:kern w:val="0"/>
      <w:sz w:val="20"/>
    </w:rPr>
  </w:style>
  <w:style w:type="paragraph" w:styleId="5">
    <w:name w:val="Plain Text"/>
    <w:basedOn w:val="1"/>
    <w:next w:val="6"/>
    <w:qFormat/>
    <w:uiPriority w:val="0"/>
    <w:rPr>
      <w:rFonts w:ascii="宋体" w:hAnsi="Courier New"/>
    </w:rPr>
  </w:style>
  <w:style w:type="paragraph" w:customStyle="1" w:styleId="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7">
    <w:name w:val="Balloon Text"/>
    <w:basedOn w:val="1"/>
    <w:link w:val="25"/>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uiPriority w:val="0"/>
    <w:pPr>
      <w:spacing w:before="240" w:after="60"/>
      <w:jc w:val="center"/>
      <w:outlineLvl w:val="0"/>
    </w:pPr>
    <w:rPr>
      <w:rFonts w:ascii="Arial" w:hAnsi="Arial" w:eastAsia="隶书"/>
      <w:b/>
      <w:bCs/>
      <w:sz w:val="32"/>
      <w:szCs w:val="32"/>
    </w:rPr>
  </w:style>
  <w:style w:type="paragraph" w:styleId="14">
    <w:name w:val="annotation subject"/>
    <w:basedOn w:val="4"/>
    <w:next w:val="4"/>
    <w:link w:val="29"/>
    <w:qFormat/>
    <w:uiPriority w:val="0"/>
    <w:rPr>
      <w:b/>
      <w:bCs/>
      <w:kern w:val="2"/>
      <w:sz w:val="21"/>
    </w:rPr>
  </w:style>
  <w:style w:type="paragraph" w:styleId="15">
    <w:name w:val="Body Text First Indent"/>
    <w:basedOn w:val="2"/>
    <w:qFormat/>
    <w:uiPriority w:val="0"/>
    <w:pPr>
      <w:ind w:firstLine="420" w:firstLineChars="100"/>
    </w:pPr>
  </w:style>
  <w:style w:type="character" w:styleId="18">
    <w:name w:val="page number"/>
    <w:qFormat/>
    <w:uiPriority w:val="0"/>
  </w:style>
  <w:style w:type="character" w:styleId="19">
    <w:name w:val="annotation reference"/>
    <w:unhideWhenUsed/>
    <w:qFormat/>
    <w:uiPriority w:val="0"/>
    <w:rPr>
      <w:sz w:val="21"/>
      <w:szCs w:val="21"/>
    </w:rPr>
  </w:style>
  <w:style w:type="paragraph" w:customStyle="1" w:styleId="20">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1">
    <w:name w:val="列出段落2"/>
    <w:basedOn w:val="1"/>
    <w:qFormat/>
    <w:uiPriority w:val="34"/>
    <w:pPr>
      <w:ind w:firstLine="420" w:firstLineChars="200"/>
    </w:pPr>
  </w:style>
  <w:style w:type="paragraph" w:customStyle="1" w:styleId="22">
    <w:name w:val="Table Paragraph"/>
    <w:basedOn w:val="1"/>
    <w:qFormat/>
    <w:uiPriority w:val="0"/>
    <w:pPr>
      <w:autoSpaceDE w:val="0"/>
      <w:autoSpaceDN w:val="0"/>
      <w:jc w:val="left"/>
    </w:pPr>
    <w:rPr>
      <w:rFonts w:ascii="宋体" w:hAnsi="宋体" w:cs="宋体"/>
      <w:kern w:val="0"/>
      <w:sz w:val="22"/>
      <w:szCs w:val="22"/>
    </w:rPr>
  </w:style>
  <w:style w:type="paragraph" w:customStyle="1" w:styleId="23">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4">
    <w:name w:val="qowt-font5-gb2312"/>
    <w:qFormat/>
    <w:uiPriority w:val="0"/>
  </w:style>
  <w:style w:type="character" w:customStyle="1" w:styleId="25">
    <w:name w:val="批注框文本 字符"/>
    <w:basedOn w:val="17"/>
    <w:link w:val="7"/>
    <w:qFormat/>
    <w:uiPriority w:val="0"/>
    <w:rPr>
      <w:kern w:val="2"/>
      <w:sz w:val="18"/>
      <w:szCs w:val="18"/>
    </w:rPr>
  </w:style>
  <w:style w:type="character" w:customStyle="1" w:styleId="26">
    <w:name w:val="正文文本 字符"/>
    <w:basedOn w:val="17"/>
    <w:link w:val="2"/>
    <w:qFormat/>
    <w:uiPriority w:val="99"/>
    <w:rPr>
      <w:kern w:val="2"/>
      <w:sz w:val="21"/>
      <w:szCs w:val="24"/>
    </w:rPr>
  </w:style>
  <w:style w:type="paragraph" w:customStyle="1" w:styleId="27">
    <w:name w:val="msolistparagraph"/>
    <w:basedOn w:val="1"/>
    <w:qFormat/>
    <w:uiPriority w:val="0"/>
    <w:pPr>
      <w:ind w:firstLine="420" w:firstLineChars="200"/>
    </w:pPr>
  </w:style>
  <w:style w:type="character" w:customStyle="1" w:styleId="28">
    <w:name w:val="批注文字 字符"/>
    <w:basedOn w:val="17"/>
    <w:link w:val="4"/>
    <w:qFormat/>
    <w:uiPriority w:val="0"/>
    <w:rPr>
      <w:szCs w:val="24"/>
    </w:rPr>
  </w:style>
  <w:style w:type="character" w:customStyle="1" w:styleId="29">
    <w:name w:val="批注主题 字符"/>
    <w:basedOn w:val="28"/>
    <w:link w:val="14"/>
    <w:qFormat/>
    <w:uiPriority w:val="0"/>
    <w:rPr>
      <w:b/>
      <w:bCs/>
      <w:kern w:val="2"/>
      <w:sz w:val="21"/>
      <w:szCs w:val="24"/>
    </w:rPr>
  </w:style>
  <w:style w:type="character" w:customStyle="1" w:styleId="30">
    <w:name w:val="页眉 字符"/>
    <w:basedOn w:val="17"/>
    <w:link w:val="9"/>
    <w:qFormat/>
    <w:uiPriority w:val="0"/>
    <w:rPr>
      <w:kern w:val="2"/>
      <w:sz w:val="18"/>
      <w:szCs w:val="18"/>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FD601-981B-4A04-9ADD-EEC86DB7B038}">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74</Pages>
  <Words>37326</Words>
  <Characters>5502</Characters>
  <Lines>45</Lines>
  <Paragraphs>85</Paragraphs>
  <TotalTime>9</TotalTime>
  <ScaleCrop>false</ScaleCrop>
  <LinksUpToDate>false</LinksUpToDate>
  <CharactersWithSpaces>42743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2023-05-26T01:18:00Z</dcterms:created>
  <dc:creator>黄雅静</dc:creator>
  <cp:lastModifiedBy>陈可欣</cp:lastModifiedBy>
  <dcterms:modified xsi:type="dcterms:W3CDTF">2024-07-10T07:39:04Z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7FCB58F97EFA48B4ABE153AA98B0AD82_13</vt:lpwstr>
  </property>
</Properties>
</file>