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bCs/>
          <w:color w:val="auto"/>
          <w:sz w:val="32"/>
          <w:szCs w:val="32"/>
          <w:highlight w:val="none"/>
          <w:lang w:val="en-US" w:eastAsia="zh-CN"/>
        </w:rPr>
      </w:pPr>
      <w:r>
        <w:rPr>
          <w:rFonts w:hint="eastAsia" w:ascii="黑体" w:hAnsi="黑体" w:eastAsia="黑体" w:cs="黑体"/>
          <w:bCs/>
          <w:color w:val="auto"/>
          <w:sz w:val="32"/>
          <w:szCs w:val="32"/>
          <w:highlight w:val="none"/>
          <w:lang w:val="en-US" w:eastAsia="zh-CN"/>
        </w:rPr>
        <w:t xml:space="preserve">  </w:t>
      </w:r>
    </w:p>
    <w:p>
      <w:pPr>
        <w:jc w:val="center"/>
        <w:rPr>
          <w:rFonts w:ascii="宋体" w:hAnsi="宋体" w:cs="宋体"/>
          <w:b/>
          <w:color w:val="auto"/>
          <w:sz w:val="72"/>
          <w:szCs w:val="72"/>
          <w:highlight w:val="none"/>
        </w:rPr>
      </w:pPr>
    </w:p>
    <w:p>
      <w:pPr>
        <w:jc w:val="center"/>
        <w:rPr>
          <w:rFonts w:ascii="宋体" w:hAnsi="宋体" w:cs="宋体"/>
          <w:b/>
          <w:color w:val="auto"/>
          <w:sz w:val="72"/>
          <w:szCs w:val="72"/>
          <w:highlight w:val="none"/>
        </w:rPr>
      </w:pPr>
      <w:r>
        <w:rPr>
          <w:rFonts w:hint="eastAsia" w:ascii="宋体" w:hAnsi="宋体" w:cs="宋体"/>
          <w:b/>
          <w:color w:val="auto"/>
          <w:sz w:val="72"/>
          <w:szCs w:val="72"/>
          <w:highlight w:val="none"/>
        </w:rPr>
        <w:t>简易招标文件</w:t>
      </w:r>
    </w:p>
    <w:p>
      <w:pPr>
        <w:jc w:val="center"/>
        <w:rPr>
          <w:rFonts w:ascii="宋体" w:hAnsi="宋体" w:cs="宋体"/>
          <w:color w:val="auto"/>
          <w:highlight w:val="none"/>
        </w:rPr>
      </w:pPr>
    </w:p>
    <w:p>
      <w:pPr>
        <w:rPr>
          <w:rFonts w:ascii="宋体" w:hAnsi="宋体" w:cs="宋体"/>
          <w:color w:val="auto"/>
          <w:highlight w:val="none"/>
        </w:rPr>
      </w:pPr>
    </w:p>
    <w:p>
      <w:pPr>
        <w:pStyle w:val="26"/>
        <w:ind w:firstLine="420"/>
        <w:rPr>
          <w:rFonts w:ascii="宋体" w:hAnsi="宋体" w:cs="宋体"/>
          <w:color w:val="auto"/>
          <w:highlight w:val="none"/>
        </w:rPr>
      </w:pPr>
    </w:p>
    <w:p>
      <w:pPr>
        <w:pStyle w:val="26"/>
        <w:ind w:firstLine="420"/>
        <w:rPr>
          <w:rFonts w:ascii="宋体" w:hAnsi="宋体" w:cs="宋体"/>
          <w:color w:val="auto"/>
          <w:highlight w:val="none"/>
        </w:rPr>
      </w:pPr>
    </w:p>
    <w:p>
      <w:pPr>
        <w:rPr>
          <w:rFonts w:ascii="宋体" w:hAnsi="宋体" w:cs="宋体"/>
          <w:b/>
          <w:color w:val="auto"/>
          <w:sz w:val="44"/>
          <w:highlight w:val="none"/>
        </w:rPr>
      </w:pPr>
    </w:p>
    <w:p>
      <w:pPr>
        <w:ind w:right="-319" w:rightChars="-152"/>
        <w:rPr>
          <w:rFonts w:ascii="宋体" w:hAnsi="宋体" w:cs="宋体"/>
          <w:b/>
          <w:color w:val="auto"/>
          <w:sz w:val="36"/>
          <w:szCs w:val="36"/>
          <w:highlight w:val="none"/>
        </w:rPr>
      </w:pPr>
      <w:r>
        <w:rPr>
          <w:rFonts w:hint="eastAsia" w:ascii="宋体" w:hAnsi="宋体" w:cs="宋体"/>
          <w:b/>
          <w:color w:val="auto"/>
          <w:sz w:val="36"/>
          <w:szCs w:val="36"/>
          <w:highlight w:val="none"/>
        </w:rPr>
        <w:t>招标编号：QH2024053</w:t>
      </w:r>
    </w:p>
    <w:p>
      <w:pPr>
        <w:ind w:firstLine="723" w:firstLineChars="200"/>
        <w:rPr>
          <w:rFonts w:ascii="宋体" w:hAnsi="宋体" w:cs="宋体"/>
          <w:b/>
          <w:color w:val="auto"/>
          <w:sz w:val="36"/>
          <w:szCs w:val="36"/>
          <w:highlight w:val="none"/>
        </w:rPr>
      </w:pPr>
    </w:p>
    <w:p>
      <w:pPr>
        <w:ind w:firstLine="723" w:firstLineChars="200"/>
        <w:rPr>
          <w:rFonts w:ascii="宋体" w:hAnsi="宋体" w:cs="宋体"/>
          <w:b/>
          <w:color w:val="auto"/>
          <w:sz w:val="36"/>
          <w:szCs w:val="36"/>
          <w:highlight w:val="none"/>
        </w:rPr>
      </w:pPr>
    </w:p>
    <w:p>
      <w:pPr>
        <w:pStyle w:val="26"/>
        <w:ind w:firstLine="420"/>
        <w:rPr>
          <w:rFonts w:ascii="宋体" w:hAnsi="宋体" w:cs="宋体"/>
          <w:color w:val="auto"/>
          <w:highlight w:val="none"/>
        </w:rPr>
      </w:pPr>
    </w:p>
    <w:p>
      <w:pPr>
        <w:pStyle w:val="26"/>
        <w:ind w:firstLine="420"/>
        <w:rPr>
          <w:rFonts w:ascii="宋体" w:hAnsi="宋体" w:cs="宋体"/>
          <w:color w:val="auto"/>
          <w:highlight w:val="none"/>
        </w:rPr>
      </w:pPr>
    </w:p>
    <w:p>
      <w:pPr>
        <w:ind w:right="-319" w:rightChars="-152"/>
        <w:rPr>
          <w:rFonts w:hint="eastAsia" w:ascii="宋体" w:hAnsi="宋体" w:eastAsia="宋体" w:cs="宋体"/>
          <w:b/>
          <w:color w:val="auto"/>
          <w:sz w:val="36"/>
          <w:szCs w:val="36"/>
          <w:highlight w:val="none"/>
          <w:lang w:eastAsia="zh-CN"/>
        </w:rPr>
      </w:pPr>
      <w:r>
        <w:rPr>
          <w:rFonts w:hint="eastAsia" w:ascii="宋体" w:hAnsi="宋体" w:cs="宋体"/>
          <w:b/>
          <w:color w:val="auto"/>
          <w:sz w:val="36"/>
          <w:szCs w:val="36"/>
          <w:highlight w:val="none"/>
        </w:rPr>
        <w:t>招标项目：</w:t>
      </w:r>
      <w:r>
        <w:rPr>
          <w:rFonts w:hint="eastAsia" w:ascii="宋体" w:hAnsi="宋体" w:cs="宋体"/>
          <w:b/>
          <w:color w:val="auto"/>
          <w:sz w:val="36"/>
          <w:szCs w:val="36"/>
          <w:highlight w:val="none"/>
          <w:lang w:val="en-US" w:eastAsia="zh-CN"/>
        </w:rPr>
        <w:t>前海管理局局属企业薪酬体系评估咨询项目</w:t>
      </w:r>
    </w:p>
    <w:p>
      <w:pPr>
        <w:ind w:firstLine="3264" w:firstLineChars="739"/>
        <w:rPr>
          <w:rFonts w:ascii="宋体" w:hAnsi="宋体" w:cs="宋体"/>
          <w:b/>
          <w:color w:val="auto"/>
          <w:sz w:val="44"/>
          <w:highlight w:val="none"/>
        </w:rPr>
      </w:pPr>
    </w:p>
    <w:p>
      <w:pPr>
        <w:pStyle w:val="26"/>
        <w:ind w:firstLine="0" w:firstLineChars="0"/>
        <w:rPr>
          <w:rFonts w:ascii="宋体" w:hAnsi="宋体" w:cs="宋体"/>
          <w:color w:val="auto"/>
          <w:highlight w:val="none"/>
        </w:rPr>
      </w:pPr>
    </w:p>
    <w:p>
      <w:pPr>
        <w:rPr>
          <w:rFonts w:ascii="宋体" w:hAnsi="宋体" w:cs="宋体"/>
          <w:b/>
          <w:color w:val="auto"/>
          <w:sz w:val="44"/>
          <w:highlight w:val="none"/>
        </w:rPr>
      </w:pPr>
    </w:p>
    <w:p>
      <w:pPr>
        <w:jc w:val="center"/>
        <w:rPr>
          <w:rFonts w:ascii="宋体" w:hAnsi="宋体" w:cs="宋体"/>
          <w:b/>
          <w:bCs/>
          <w:color w:val="auto"/>
          <w:sz w:val="36"/>
          <w:szCs w:val="36"/>
          <w:highlight w:val="none"/>
          <w:lang w:val="zh-CN"/>
        </w:rPr>
      </w:pPr>
      <w:r>
        <w:rPr>
          <w:rFonts w:hint="eastAsia" w:ascii="宋体" w:hAnsi="宋体" w:cs="宋体"/>
          <w:b/>
          <w:bCs/>
          <w:color w:val="auto"/>
          <w:sz w:val="36"/>
          <w:szCs w:val="36"/>
          <w:highlight w:val="none"/>
          <w:lang w:val="zh-CN"/>
        </w:rPr>
        <w:t>深圳市前海深港现代服务业合作区管理局</w:t>
      </w: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202</w:t>
      </w:r>
      <w:r>
        <w:rPr>
          <w:rFonts w:hint="eastAsia" w:ascii="宋体" w:hAnsi="宋体" w:cs="宋体"/>
          <w:b/>
          <w:bCs/>
          <w:color w:val="auto"/>
          <w:sz w:val="36"/>
          <w:szCs w:val="36"/>
          <w:highlight w:val="none"/>
          <w:lang w:val="en-US" w:eastAsia="zh-CN"/>
        </w:rPr>
        <w:t>4</w:t>
      </w:r>
      <w:r>
        <w:rPr>
          <w:rFonts w:hint="eastAsia" w:ascii="宋体" w:hAnsi="宋体" w:cs="宋体"/>
          <w:b/>
          <w:bCs/>
          <w:color w:val="auto"/>
          <w:sz w:val="36"/>
          <w:szCs w:val="36"/>
          <w:highlight w:val="none"/>
        </w:rPr>
        <w:t>年</w:t>
      </w:r>
      <w:r>
        <w:rPr>
          <w:rFonts w:hint="eastAsia" w:ascii="宋体" w:hAnsi="宋体" w:cs="宋体"/>
          <w:b/>
          <w:bCs/>
          <w:color w:val="auto"/>
          <w:sz w:val="36"/>
          <w:szCs w:val="36"/>
          <w:highlight w:val="none"/>
          <w:lang w:val="en-US" w:eastAsia="zh-CN"/>
        </w:rPr>
        <w:t>7</w:t>
      </w:r>
      <w:r>
        <w:rPr>
          <w:rFonts w:hint="eastAsia" w:ascii="宋体" w:hAnsi="宋体" w:cs="宋体"/>
          <w:b/>
          <w:bCs/>
          <w:color w:val="auto"/>
          <w:sz w:val="36"/>
          <w:szCs w:val="36"/>
          <w:highlight w:val="none"/>
        </w:rPr>
        <w:t>月</w:t>
      </w:r>
    </w:p>
    <w:p>
      <w:pPr>
        <w:autoSpaceDE w:val="0"/>
        <w:autoSpaceDN w:val="0"/>
        <w:adjustRightInd w:val="0"/>
        <w:spacing w:line="360" w:lineRule="auto"/>
        <w:jc w:val="center"/>
        <w:rPr>
          <w:rFonts w:ascii="宋体" w:hAnsi="宋体" w:cs="宋体"/>
          <w:b/>
          <w:bCs/>
          <w:color w:val="auto"/>
          <w:kern w:val="0"/>
          <w:sz w:val="36"/>
          <w:szCs w:val="36"/>
          <w:highlight w:val="none"/>
        </w:rPr>
      </w:pPr>
      <w:bookmarkStart w:id="0" w:name="_Toc12932"/>
      <w:r>
        <w:rPr>
          <w:rFonts w:ascii="宋体" w:hAnsi="宋体"/>
          <w:b/>
          <w:bCs/>
          <w:color w:val="auto"/>
          <w:sz w:val="32"/>
          <w:szCs w:val="40"/>
          <w:highlight w:val="none"/>
          <w:u w:val="single"/>
        </w:rPr>
        <w:br w:type="page"/>
      </w:r>
      <w:r>
        <w:rPr>
          <w:rFonts w:hint="eastAsia" w:ascii="宋体" w:hAnsi="宋体" w:cs="宋体"/>
          <w:b/>
          <w:bCs/>
          <w:color w:val="auto"/>
          <w:kern w:val="0"/>
          <w:sz w:val="36"/>
          <w:szCs w:val="36"/>
          <w:highlight w:val="none"/>
        </w:rPr>
        <w:t>特别警示条款</w:t>
      </w:r>
    </w:p>
    <w:p>
      <w:pPr>
        <w:pStyle w:val="2"/>
        <w:rPr>
          <w:rFonts w:hint="eastAsia" w:ascii="宋体" w:hAnsi="宋体" w:eastAsia="宋体" w:cs="宋体"/>
          <w:color w:val="auto"/>
          <w:kern w:val="2"/>
          <w:sz w:val="24"/>
          <w:szCs w:val="24"/>
          <w:highlight w:val="none"/>
          <w:lang w:val="en-US" w:eastAsia="zh-CN" w:bidi="ar-SA"/>
        </w:rPr>
      </w:pPr>
    </w:p>
    <w:p>
      <w:pPr>
        <w:snapToGrid w:val="0"/>
        <w:spacing w:line="360" w:lineRule="auto"/>
        <w:ind w:firstLine="470" w:firstLineChars="196"/>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kern w:val="2"/>
          <w:sz w:val="24"/>
          <w:szCs w:val="24"/>
          <w:highlight w:val="none"/>
          <w:lang w:val="en-US" w:eastAsia="zh-CN" w:bidi="ar-SA"/>
        </w:rPr>
        <w:t>（一）在采购活</w:t>
      </w:r>
      <w:r>
        <w:rPr>
          <w:rFonts w:hint="eastAsia" w:ascii="宋体" w:hAnsi="宋体" w:eastAsia="宋体" w:cs="宋体"/>
          <w:color w:val="auto"/>
          <w:sz w:val="24"/>
          <w:highlight w:val="none"/>
          <w:lang w:val="en-US" w:eastAsia="zh-CN"/>
        </w:rPr>
        <w:t>动中应当回避而未回避的；</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（二）未按本条例规定签订、履行采购合同，造成严重后果的；</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（三）隐瞒真实情况，提供虚假资料的；</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（四）以非法手段排斥其他供应商参与竞争的；</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（五）与其他采购参加人串通投标的；</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（六）恶意投诉的；</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（七）向采购项目相关人行贿或者提供其他不当利益的；</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（八）阻碍、抗拒主管部门监督检查的；</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（九）其他违反本条例规定的行为。</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sz w:val="24"/>
          <w:highlight w:val="none"/>
        </w:rPr>
      </w:pPr>
      <w:r>
        <w:rPr>
          <w:rFonts w:hint="eastAsia" w:ascii="宋体" w:hAnsi="宋体" w:eastAsia="宋体" w:cs="宋体"/>
          <w:color w:val="auto"/>
          <w:sz w:val="24"/>
          <w:highlight w:val="none"/>
          <w:lang w:val="en-US" w:eastAsia="zh-CN"/>
        </w:rPr>
        <w:t>二、《深圳经济特</w:t>
      </w:r>
      <w:r>
        <w:rPr>
          <w:rFonts w:hint="eastAsia" w:ascii="宋体" w:hAnsi="宋体" w:cs="宋体"/>
          <w:color w:val="auto"/>
          <w:sz w:val="24"/>
          <w:highlight w:val="none"/>
        </w:rPr>
        <w:t>区政府采购条例实施细则》第七十五条 供应商有下列情形的，属于采购条例所称的串通投标行为，按照采购条例第五十七条有关规定处理：（一）投标供应商之间相互约定给予未中标的供应商利益补偿；（二）不同投标供应商的法定代表人、主要经营</w:t>
      </w:r>
      <w:r>
        <w:rPr>
          <w:rFonts w:hint="eastAsia" w:ascii="宋体" w:hAnsi="宋体" w:eastAsia="宋体" w:cs="宋体"/>
          <w:color w:val="auto"/>
          <w:sz w:val="24"/>
          <w:highlight w:val="none"/>
          <w:lang w:val="en-US" w:eastAsia="zh-CN"/>
        </w:rPr>
        <w:t>负责人</w:t>
      </w:r>
      <w:r>
        <w:rPr>
          <w:rFonts w:hint="eastAsia" w:ascii="宋体" w:hAnsi="宋体" w:cs="宋体"/>
          <w:color w:val="auto"/>
          <w:sz w:val="24"/>
          <w:highlight w:val="none"/>
        </w:rPr>
        <w:t>、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三、《深圳经济特区政府采购条例实施细则》第七十七条 供应商有下列情形之一的，属于隐瞒</w:t>
      </w:r>
      <w:r>
        <w:rPr>
          <w:rFonts w:hint="eastAsia" w:ascii="宋体" w:hAnsi="宋体" w:eastAsia="宋体" w:cs="宋体"/>
          <w:color w:val="auto"/>
          <w:sz w:val="24"/>
          <w:highlight w:val="none"/>
          <w:lang w:val="en-US" w:eastAsia="zh-CN"/>
        </w:rPr>
        <w:t>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投标供应商不能提供项目负责人或者主要技术人员的劳动合同、社会保险等劳动关系证明材料的，视为存在前款第（三）项规定的情形。</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四、根据深财购[2021]45号文规定，进一步规范投标供应商资质审查：</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（一）依据《中华人民共和国政府采购法实施条例》第十八条规定，单位负责人为同一人或者存在直接控股、管</w:t>
      </w:r>
      <w:r>
        <w:rPr>
          <w:rFonts w:hint="eastAsia" w:ascii="宋体" w:hAnsi="宋体" w:cs="宋体"/>
          <w:color w:val="auto"/>
          <w:sz w:val="24"/>
          <w:highlight w:val="none"/>
        </w:rPr>
        <w:t>理关系的不同供应商，不得参加同一合同项下的政府采购活动。</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二）项目开评标过程中，通过查看供应商投标文件、查询供应商股权信息等方式，核查同一项目中不同投标供应商之间，是否存在单位负责人为同一人或者存在直接控股、管理关系的情况。对疑似存在上述情形的供应商，有权要求其在评标现场合理的时间内提供书面说明，必要时提交相关证明材料。</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（三）经核实，投标供应商确实存在《中华人民共和国政府采购法实施条例》第十八条规定情形的，依法认定其投标无效，涉嫌存在串通投标等违法行为的，书面报告同级财政部门。</w:t>
      </w:r>
    </w:p>
    <w:p>
      <w:pPr>
        <w:jc w:val="center"/>
        <w:outlineLvl w:val="0"/>
        <w:rPr>
          <w:b/>
          <w:bCs/>
          <w:color w:val="auto"/>
          <w:sz w:val="32"/>
          <w:szCs w:val="40"/>
          <w:highlight w:val="none"/>
        </w:rPr>
      </w:pPr>
      <w:r>
        <w:rPr>
          <w:rFonts w:ascii="宋体" w:hAnsi="宋体"/>
          <w:b/>
          <w:bCs/>
          <w:color w:val="auto"/>
          <w:sz w:val="32"/>
          <w:szCs w:val="40"/>
          <w:highlight w:val="none"/>
          <w:u w:val="single"/>
        </w:rPr>
        <w:br w:type="page"/>
      </w:r>
      <w:bookmarkStart w:id="1" w:name="_Toc30761"/>
      <w:r>
        <w:rPr>
          <w:rFonts w:ascii="宋体" w:hAnsi="宋体"/>
          <w:b/>
          <w:bCs/>
          <w:color w:val="auto"/>
          <w:sz w:val="32"/>
          <w:szCs w:val="40"/>
          <w:highlight w:val="none"/>
        </w:rPr>
        <w:t>目录</w:t>
      </w:r>
      <w:bookmarkEnd w:id="0"/>
      <w:bookmarkEnd w:id="1"/>
    </w:p>
    <w:p>
      <w:pPr>
        <w:pStyle w:val="14"/>
        <w:tabs>
          <w:tab w:val="right" w:leader="dot" w:pos="8306"/>
        </w:tabs>
        <w:spacing w:line="480" w:lineRule="auto"/>
        <w:rPr>
          <w:b/>
          <w:bCs/>
          <w:color w:val="auto"/>
          <w:sz w:val="24"/>
          <w:szCs w:val="32"/>
          <w:highlight w:val="none"/>
        </w:rPr>
      </w:pPr>
    </w:p>
    <w:p>
      <w:pPr>
        <w:pStyle w:val="14"/>
        <w:tabs>
          <w:tab w:val="right" w:leader="dot" w:pos="8306"/>
        </w:tabs>
        <w:spacing w:line="360" w:lineRule="auto"/>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TOC \o "1-1" \h \u </w:instrText>
      </w:r>
      <w:r>
        <w:rPr>
          <w:rFonts w:hint="eastAsia" w:ascii="宋体" w:hAnsi="宋体" w:cs="宋体"/>
          <w:b/>
          <w:bCs/>
          <w:color w:val="auto"/>
          <w:sz w:val="24"/>
          <w:highlight w:val="none"/>
        </w:rPr>
        <w:fldChar w:fldCharType="separate"/>
      </w:r>
      <w:r>
        <w:rPr>
          <w:color w:val="auto"/>
          <w:highlight w:val="none"/>
        </w:rPr>
        <w:fldChar w:fldCharType="begin"/>
      </w:r>
      <w:r>
        <w:rPr>
          <w:color w:val="auto"/>
          <w:highlight w:val="none"/>
        </w:rPr>
        <w:instrText xml:space="preserve"> HYPERLINK \l "_Toc28255" </w:instrText>
      </w:r>
      <w:r>
        <w:rPr>
          <w:color w:val="auto"/>
          <w:highlight w:val="none"/>
        </w:rPr>
        <w:fldChar w:fldCharType="separate"/>
      </w:r>
      <w:r>
        <w:rPr>
          <w:rFonts w:hint="eastAsia" w:ascii="宋体" w:hAnsi="宋体" w:cs="宋体"/>
          <w:b/>
          <w:bCs/>
          <w:color w:val="auto"/>
          <w:sz w:val="24"/>
          <w:highlight w:val="none"/>
        </w:rPr>
        <w:t>第一章 招标邀请书（招标公告）</w:t>
      </w:r>
      <w:r>
        <w:rPr>
          <w:rFonts w:hint="eastAsia" w:ascii="宋体" w:hAnsi="宋体" w:cs="宋体"/>
          <w:b/>
          <w:bCs/>
          <w:color w:val="auto"/>
          <w:sz w:val="24"/>
          <w:highlight w:val="none"/>
        </w:rPr>
        <w:tab/>
      </w:r>
      <w:r>
        <w:rPr>
          <w:rFonts w:hint="eastAsia" w:ascii="宋体" w:hAnsi="宋体" w:cs="宋体"/>
          <w:b/>
          <w:bCs/>
          <w:color w:val="auto"/>
          <w:sz w:val="24"/>
          <w:highlight w:val="none"/>
        </w:rPr>
        <w:fldChar w:fldCharType="end"/>
      </w:r>
      <w:r>
        <w:rPr>
          <w:rFonts w:hint="eastAsia" w:ascii="宋体" w:hAnsi="宋体" w:cs="宋体"/>
          <w:b/>
          <w:bCs/>
          <w:color w:val="auto"/>
          <w:sz w:val="24"/>
          <w:highlight w:val="none"/>
          <w:lang w:val="en-US" w:eastAsia="zh-CN"/>
        </w:rPr>
        <w:t>5</w:t>
      </w:r>
    </w:p>
    <w:p>
      <w:pPr>
        <w:pStyle w:val="14"/>
        <w:tabs>
          <w:tab w:val="right" w:leader="dot" w:pos="8306"/>
        </w:tabs>
        <w:spacing w:line="360" w:lineRule="auto"/>
        <w:rPr>
          <w:rFonts w:ascii="宋体" w:hAnsi="宋体" w:cs="宋体"/>
          <w:b/>
          <w:bCs/>
          <w:color w:val="auto"/>
          <w:sz w:val="24"/>
          <w:highlight w:val="none"/>
        </w:rPr>
      </w:pPr>
      <w:r>
        <w:rPr>
          <w:color w:val="auto"/>
          <w:highlight w:val="none"/>
        </w:rPr>
        <w:fldChar w:fldCharType="begin"/>
      </w:r>
      <w:r>
        <w:rPr>
          <w:color w:val="auto"/>
          <w:highlight w:val="none"/>
        </w:rPr>
        <w:instrText xml:space="preserve"> HYPERLINK \l "_Toc16734" </w:instrText>
      </w:r>
      <w:r>
        <w:rPr>
          <w:color w:val="auto"/>
          <w:highlight w:val="none"/>
        </w:rPr>
        <w:fldChar w:fldCharType="separate"/>
      </w:r>
      <w:r>
        <w:rPr>
          <w:rFonts w:hint="eastAsia" w:ascii="宋体" w:hAnsi="宋体" w:cs="宋体"/>
          <w:b/>
          <w:bCs/>
          <w:color w:val="auto"/>
          <w:sz w:val="24"/>
          <w:highlight w:val="none"/>
        </w:rPr>
        <w:t>第二章 投标须知</w:t>
      </w:r>
      <w:r>
        <w:rPr>
          <w:rFonts w:hint="eastAsia" w:ascii="宋体" w:hAnsi="宋体" w:cs="宋体"/>
          <w:b/>
          <w:bCs/>
          <w:color w:val="auto"/>
          <w:sz w:val="24"/>
          <w:highlight w:val="none"/>
        </w:rPr>
        <w:tab/>
      </w: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 PAGEREF _Toc16734 \h </w:instrText>
      </w:r>
      <w:r>
        <w:rPr>
          <w:rFonts w:hint="eastAsia" w:ascii="宋体" w:hAnsi="宋体" w:cs="宋体"/>
          <w:b/>
          <w:bCs/>
          <w:color w:val="auto"/>
          <w:sz w:val="24"/>
          <w:highlight w:val="none"/>
        </w:rPr>
        <w:fldChar w:fldCharType="separate"/>
      </w:r>
      <w:r>
        <w:rPr>
          <w:rFonts w:hint="eastAsia" w:ascii="宋体" w:hAnsi="宋体" w:cs="宋体"/>
          <w:b/>
          <w:bCs/>
          <w:color w:val="auto"/>
          <w:sz w:val="24"/>
          <w:highlight w:val="none"/>
        </w:rPr>
        <w:t>9</w:t>
      </w:r>
      <w:r>
        <w:rPr>
          <w:rFonts w:hint="eastAsia" w:ascii="宋体" w:hAnsi="宋体" w:cs="宋体"/>
          <w:b/>
          <w:bCs/>
          <w:color w:val="auto"/>
          <w:sz w:val="24"/>
          <w:highlight w:val="none"/>
        </w:rPr>
        <w:fldChar w:fldCharType="end"/>
      </w:r>
      <w:r>
        <w:rPr>
          <w:rFonts w:hint="eastAsia" w:ascii="宋体" w:hAnsi="宋体" w:cs="宋体"/>
          <w:b/>
          <w:bCs/>
          <w:color w:val="auto"/>
          <w:sz w:val="24"/>
          <w:highlight w:val="none"/>
        </w:rPr>
        <w:fldChar w:fldCharType="end"/>
      </w:r>
    </w:p>
    <w:p>
      <w:pPr>
        <w:pStyle w:val="14"/>
        <w:tabs>
          <w:tab w:val="right" w:leader="dot" w:pos="8306"/>
        </w:tabs>
        <w:spacing w:line="360" w:lineRule="auto"/>
        <w:rPr>
          <w:rFonts w:ascii="宋体" w:hAnsi="宋体" w:cs="宋体"/>
          <w:b/>
          <w:bCs/>
          <w:color w:val="auto"/>
          <w:sz w:val="24"/>
          <w:highlight w:val="none"/>
        </w:rPr>
      </w:pPr>
      <w:r>
        <w:rPr>
          <w:color w:val="auto"/>
          <w:highlight w:val="none"/>
        </w:rPr>
        <w:fldChar w:fldCharType="begin"/>
      </w:r>
      <w:r>
        <w:rPr>
          <w:color w:val="auto"/>
          <w:highlight w:val="none"/>
        </w:rPr>
        <w:instrText xml:space="preserve"> HYPERLINK \l "_Toc18857" </w:instrText>
      </w:r>
      <w:r>
        <w:rPr>
          <w:color w:val="auto"/>
          <w:highlight w:val="none"/>
        </w:rPr>
        <w:fldChar w:fldCharType="separate"/>
      </w:r>
      <w:r>
        <w:rPr>
          <w:rFonts w:hint="eastAsia" w:ascii="宋体" w:hAnsi="宋体" w:cs="宋体"/>
          <w:b/>
          <w:bCs/>
          <w:color w:val="auto"/>
          <w:sz w:val="24"/>
          <w:highlight w:val="none"/>
        </w:rPr>
        <w:t>第三章 评标程序</w:t>
      </w:r>
      <w:r>
        <w:rPr>
          <w:rFonts w:hint="eastAsia" w:ascii="宋体" w:hAnsi="宋体" w:cs="宋体"/>
          <w:b/>
          <w:bCs/>
          <w:color w:val="auto"/>
          <w:sz w:val="24"/>
          <w:highlight w:val="none"/>
        </w:rPr>
        <w:tab/>
      </w: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 PAGEREF _Toc18857 \h </w:instrText>
      </w:r>
      <w:r>
        <w:rPr>
          <w:rFonts w:hint="eastAsia" w:ascii="宋体" w:hAnsi="宋体" w:cs="宋体"/>
          <w:b/>
          <w:bCs/>
          <w:color w:val="auto"/>
          <w:sz w:val="24"/>
          <w:highlight w:val="none"/>
        </w:rPr>
        <w:fldChar w:fldCharType="separate"/>
      </w:r>
      <w:r>
        <w:rPr>
          <w:rFonts w:hint="eastAsia" w:ascii="宋体" w:hAnsi="宋体" w:cs="宋体"/>
          <w:b/>
          <w:bCs/>
          <w:color w:val="auto"/>
          <w:sz w:val="24"/>
          <w:highlight w:val="none"/>
        </w:rPr>
        <w:t>12</w:t>
      </w:r>
      <w:r>
        <w:rPr>
          <w:rFonts w:hint="eastAsia" w:ascii="宋体" w:hAnsi="宋体" w:cs="宋体"/>
          <w:b/>
          <w:bCs/>
          <w:color w:val="auto"/>
          <w:sz w:val="24"/>
          <w:highlight w:val="none"/>
        </w:rPr>
        <w:fldChar w:fldCharType="end"/>
      </w:r>
      <w:r>
        <w:rPr>
          <w:rFonts w:hint="eastAsia" w:ascii="宋体" w:hAnsi="宋体" w:cs="宋体"/>
          <w:b/>
          <w:bCs/>
          <w:color w:val="auto"/>
          <w:sz w:val="24"/>
          <w:highlight w:val="none"/>
        </w:rPr>
        <w:fldChar w:fldCharType="end"/>
      </w:r>
    </w:p>
    <w:p>
      <w:pPr>
        <w:pStyle w:val="14"/>
        <w:tabs>
          <w:tab w:val="right" w:leader="dot" w:pos="8306"/>
        </w:tabs>
        <w:spacing w:line="360" w:lineRule="auto"/>
        <w:rPr>
          <w:rFonts w:ascii="宋体" w:hAnsi="宋体" w:cs="宋体"/>
          <w:b/>
          <w:bCs/>
          <w:color w:val="auto"/>
          <w:sz w:val="24"/>
          <w:highlight w:val="none"/>
        </w:rPr>
      </w:pPr>
      <w:r>
        <w:rPr>
          <w:color w:val="auto"/>
          <w:highlight w:val="none"/>
        </w:rPr>
        <w:fldChar w:fldCharType="begin"/>
      </w:r>
      <w:r>
        <w:rPr>
          <w:color w:val="auto"/>
          <w:highlight w:val="none"/>
        </w:rPr>
        <w:instrText xml:space="preserve"> HYPERLINK \l "_Toc1635" </w:instrText>
      </w:r>
      <w:r>
        <w:rPr>
          <w:color w:val="auto"/>
          <w:highlight w:val="none"/>
        </w:rPr>
        <w:fldChar w:fldCharType="separate"/>
      </w:r>
      <w:r>
        <w:rPr>
          <w:rFonts w:hint="eastAsia" w:ascii="宋体" w:hAnsi="宋体" w:cs="宋体"/>
          <w:b/>
          <w:bCs/>
          <w:color w:val="auto"/>
          <w:sz w:val="24"/>
          <w:highlight w:val="none"/>
        </w:rPr>
        <w:t>第四章 合同格式及合同条款</w:t>
      </w:r>
      <w:r>
        <w:rPr>
          <w:rFonts w:hint="eastAsia" w:ascii="宋体" w:hAnsi="宋体" w:cs="宋体"/>
          <w:b/>
          <w:bCs/>
          <w:color w:val="auto"/>
          <w:sz w:val="24"/>
          <w:highlight w:val="none"/>
        </w:rPr>
        <w:tab/>
      </w: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 PAGEREF _Toc1635 \h </w:instrText>
      </w:r>
      <w:r>
        <w:rPr>
          <w:rFonts w:hint="eastAsia" w:ascii="宋体" w:hAnsi="宋体" w:cs="宋体"/>
          <w:b/>
          <w:bCs/>
          <w:color w:val="auto"/>
          <w:sz w:val="24"/>
          <w:highlight w:val="none"/>
        </w:rPr>
        <w:fldChar w:fldCharType="separate"/>
      </w:r>
      <w:r>
        <w:rPr>
          <w:rFonts w:hint="eastAsia" w:ascii="宋体" w:hAnsi="宋体" w:cs="宋体"/>
          <w:b/>
          <w:bCs/>
          <w:color w:val="auto"/>
          <w:sz w:val="24"/>
          <w:highlight w:val="none"/>
        </w:rPr>
        <w:t>14</w:t>
      </w:r>
      <w:r>
        <w:rPr>
          <w:rFonts w:hint="eastAsia" w:ascii="宋体" w:hAnsi="宋体" w:cs="宋体"/>
          <w:b/>
          <w:bCs/>
          <w:color w:val="auto"/>
          <w:sz w:val="24"/>
          <w:highlight w:val="none"/>
        </w:rPr>
        <w:fldChar w:fldCharType="end"/>
      </w:r>
      <w:r>
        <w:rPr>
          <w:rFonts w:hint="eastAsia" w:ascii="宋体" w:hAnsi="宋体" w:cs="宋体"/>
          <w:b/>
          <w:bCs/>
          <w:color w:val="auto"/>
          <w:sz w:val="24"/>
          <w:highlight w:val="none"/>
        </w:rPr>
        <w:fldChar w:fldCharType="end"/>
      </w:r>
    </w:p>
    <w:p>
      <w:pPr>
        <w:pStyle w:val="14"/>
        <w:tabs>
          <w:tab w:val="right" w:leader="dot" w:pos="8306"/>
        </w:tabs>
        <w:spacing w:line="360" w:lineRule="auto"/>
        <w:rPr>
          <w:rFonts w:ascii="宋体" w:hAnsi="宋体" w:cs="宋体"/>
          <w:b/>
          <w:bCs/>
          <w:color w:val="auto"/>
          <w:sz w:val="24"/>
          <w:highlight w:val="none"/>
        </w:rPr>
      </w:pPr>
      <w:r>
        <w:rPr>
          <w:color w:val="auto"/>
          <w:highlight w:val="none"/>
        </w:rPr>
        <w:fldChar w:fldCharType="begin"/>
      </w:r>
      <w:r>
        <w:rPr>
          <w:color w:val="auto"/>
          <w:highlight w:val="none"/>
        </w:rPr>
        <w:instrText xml:space="preserve"> HYPERLINK \l "_Toc793" </w:instrText>
      </w:r>
      <w:r>
        <w:rPr>
          <w:color w:val="auto"/>
          <w:highlight w:val="none"/>
        </w:rPr>
        <w:fldChar w:fldCharType="separate"/>
      </w:r>
      <w:r>
        <w:rPr>
          <w:rFonts w:hint="eastAsia" w:ascii="宋体" w:hAnsi="宋体" w:cs="宋体"/>
          <w:b/>
          <w:bCs/>
          <w:color w:val="auto"/>
          <w:sz w:val="24"/>
          <w:highlight w:val="none"/>
        </w:rPr>
        <w:t>第五章 用户需求书</w:t>
      </w:r>
      <w:r>
        <w:rPr>
          <w:rFonts w:hint="eastAsia" w:ascii="宋体" w:hAnsi="宋体" w:cs="宋体"/>
          <w:b/>
          <w:bCs/>
          <w:color w:val="auto"/>
          <w:sz w:val="24"/>
          <w:highlight w:val="none"/>
        </w:rPr>
        <w:tab/>
      </w: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 PAGEREF _Toc793 \h </w:instrText>
      </w:r>
      <w:r>
        <w:rPr>
          <w:rFonts w:hint="eastAsia" w:ascii="宋体" w:hAnsi="宋体" w:cs="宋体"/>
          <w:b/>
          <w:bCs/>
          <w:color w:val="auto"/>
          <w:sz w:val="24"/>
          <w:highlight w:val="none"/>
        </w:rPr>
        <w:fldChar w:fldCharType="separate"/>
      </w:r>
      <w:r>
        <w:rPr>
          <w:rFonts w:hint="eastAsia" w:ascii="宋体" w:hAnsi="宋体" w:cs="宋体"/>
          <w:b/>
          <w:bCs/>
          <w:color w:val="auto"/>
          <w:sz w:val="24"/>
          <w:highlight w:val="none"/>
        </w:rPr>
        <w:t>26</w:t>
      </w:r>
      <w:r>
        <w:rPr>
          <w:rFonts w:hint="eastAsia" w:ascii="宋体" w:hAnsi="宋体" w:cs="宋体"/>
          <w:b/>
          <w:bCs/>
          <w:color w:val="auto"/>
          <w:sz w:val="24"/>
          <w:highlight w:val="none"/>
        </w:rPr>
        <w:fldChar w:fldCharType="end"/>
      </w:r>
      <w:r>
        <w:rPr>
          <w:rFonts w:hint="eastAsia" w:ascii="宋体" w:hAnsi="宋体" w:cs="宋体"/>
          <w:b/>
          <w:bCs/>
          <w:color w:val="auto"/>
          <w:sz w:val="24"/>
          <w:highlight w:val="none"/>
        </w:rPr>
        <w:fldChar w:fldCharType="end"/>
      </w:r>
    </w:p>
    <w:p>
      <w:pPr>
        <w:pStyle w:val="14"/>
        <w:tabs>
          <w:tab w:val="right" w:leader="dot" w:pos="8306"/>
        </w:tabs>
        <w:spacing w:line="360" w:lineRule="auto"/>
        <w:rPr>
          <w:rFonts w:ascii="宋体" w:hAnsi="宋体" w:cs="宋体"/>
          <w:b/>
          <w:bCs/>
          <w:color w:val="auto"/>
          <w:sz w:val="24"/>
          <w:highlight w:val="none"/>
        </w:rPr>
      </w:pPr>
      <w:r>
        <w:rPr>
          <w:color w:val="auto"/>
          <w:highlight w:val="none"/>
        </w:rPr>
        <w:fldChar w:fldCharType="begin"/>
      </w:r>
      <w:r>
        <w:rPr>
          <w:color w:val="auto"/>
          <w:highlight w:val="none"/>
        </w:rPr>
        <w:instrText xml:space="preserve"> HYPERLINK \l "_Toc6457" </w:instrText>
      </w:r>
      <w:r>
        <w:rPr>
          <w:color w:val="auto"/>
          <w:highlight w:val="none"/>
        </w:rPr>
        <w:fldChar w:fldCharType="separate"/>
      </w:r>
      <w:r>
        <w:rPr>
          <w:rFonts w:hint="eastAsia" w:ascii="宋体" w:hAnsi="宋体" w:cs="宋体"/>
          <w:b/>
          <w:bCs/>
          <w:color w:val="auto"/>
          <w:sz w:val="24"/>
          <w:highlight w:val="none"/>
        </w:rPr>
        <w:t>第六章 投标文件初审及招标项目评分表</w:t>
      </w:r>
      <w:r>
        <w:rPr>
          <w:rFonts w:hint="eastAsia" w:ascii="宋体" w:hAnsi="宋体" w:cs="宋体"/>
          <w:b/>
          <w:bCs/>
          <w:color w:val="auto"/>
          <w:sz w:val="24"/>
          <w:highlight w:val="none"/>
        </w:rPr>
        <w:tab/>
      </w: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 PAGEREF _Toc6457 \h </w:instrText>
      </w:r>
      <w:r>
        <w:rPr>
          <w:rFonts w:hint="eastAsia" w:ascii="宋体" w:hAnsi="宋体" w:cs="宋体"/>
          <w:b/>
          <w:bCs/>
          <w:color w:val="auto"/>
          <w:sz w:val="24"/>
          <w:highlight w:val="none"/>
        </w:rPr>
        <w:fldChar w:fldCharType="separate"/>
      </w:r>
      <w:r>
        <w:rPr>
          <w:rFonts w:hint="eastAsia" w:ascii="宋体" w:hAnsi="宋体" w:cs="宋体"/>
          <w:b/>
          <w:bCs/>
          <w:color w:val="auto"/>
          <w:sz w:val="24"/>
          <w:highlight w:val="none"/>
        </w:rPr>
        <w:t>32</w:t>
      </w:r>
      <w:r>
        <w:rPr>
          <w:rFonts w:hint="eastAsia" w:ascii="宋体" w:hAnsi="宋体" w:cs="宋体"/>
          <w:b/>
          <w:bCs/>
          <w:color w:val="auto"/>
          <w:sz w:val="24"/>
          <w:highlight w:val="none"/>
        </w:rPr>
        <w:fldChar w:fldCharType="end"/>
      </w:r>
      <w:r>
        <w:rPr>
          <w:rFonts w:hint="eastAsia" w:ascii="宋体" w:hAnsi="宋体" w:cs="宋体"/>
          <w:b/>
          <w:bCs/>
          <w:color w:val="auto"/>
          <w:sz w:val="24"/>
          <w:highlight w:val="none"/>
        </w:rPr>
        <w:fldChar w:fldCharType="end"/>
      </w:r>
    </w:p>
    <w:p>
      <w:pPr>
        <w:pStyle w:val="14"/>
        <w:tabs>
          <w:tab w:val="right" w:leader="dot" w:pos="8306"/>
        </w:tabs>
        <w:spacing w:line="360" w:lineRule="auto"/>
        <w:rPr>
          <w:rFonts w:ascii="宋体" w:hAnsi="宋体" w:cs="宋体"/>
          <w:b/>
          <w:bCs/>
          <w:color w:val="auto"/>
          <w:sz w:val="24"/>
          <w:highlight w:val="none"/>
        </w:rPr>
      </w:pPr>
      <w:r>
        <w:rPr>
          <w:color w:val="auto"/>
          <w:highlight w:val="none"/>
        </w:rPr>
        <w:fldChar w:fldCharType="begin"/>
      </w:r>
      <w:r>
        <w:rPr>
          <w:color w:val="auto"/>
          <w:highlight w:val="none"/>
        </w:rPr>
        <w:instrText xml:space="preserve"> HYPERLINK \l "_Toc834" </w:instrText>
      </w:r>
      <w:r>
        <w:rPr>
          <w:color w:val="auto"/>
          <w:highlight w:val="none"/>
        </w:rPr>
        <w:fldChar w:fldCharType="separate"/>
      </w:r>
      <w:r>
        <w:rPr>
          <w:rFonts w:hint="eastAsia" w:ascii="宋体" w:hAnsi="宋体" w:cs="宋体"/>
          <w:b/>
          <w:bCs/>
          <w:color w:val="auto"/>
          <w:sz w:val="24"/>
          <w:highlight w:val="none"/>
        </w:rPr>
        <w:t>第七章 附件（投标文件格式）</w:t>
      </w:r>
      <w:r>
        <w:rPr>
          <w:rFonts w:hint="eastAsia" w:ascii="宋体" w:hAnsi="宋体" w:cs="宋体"/>
          <w:b/>
          <w:bCs/>
          <w:color w:val="auto"/>
          <w:sz w:val="24"/>
          <w:highlight w:val="none"/>
        </w:rPr>
        <w:tab/>
      </w: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 PAGEREF _Toc834 \h </w:instrText>
      </w:r>
      <w:r>
        <w:rPr>
          <w:rFonts w:hint="eastAsia" w:ascii="宋体" w:hAnsi="宋体" w:cs="宋体"/>
          <w:b/>
          <w:bCs/>
          <w:color w:val="auto"/>
          <w:sz w:val="24"/>
          <w:highlight w:val="none"/>
        </w:rPr>
        <w:fldChar w:fldCharType="separate"/>
      </w:r>
      <w:r>
        <w:rPr>
          <w:rFonts w:hint="eastAsia" w:ascii="宋体" w:hAnsi="宋体" w:cs="宋体"/>
          <w:b/>
          <w:bCs/>
          <w:color w:val="auto"/>
          <w:sz w:val="24"/>
          <w:highlight w:val="none"/>
        </w:rPr>
        <w:t>37</w:t>
      </w:r>
      <w:r>
        <w:rPr>
          <w:rFonts w:hint="eastAsia" w:ascii="宋体" w:hAnsi="宋体" w:cs="宋体"/>
          <w:b/>
          <w:bCs/>
          <w:color w:val="auto"/>
          <w:sz w:val="24"/>
          <w:highlight w:val="none"/>
        </w:rPr>
        <w:fldChar w:fldCharType="end"/>
      </w:r>
      <w:r>
        <w:rPr>
          <w:rFonts w:hint="eastAsia" w:ascii="宋体" w:hAnsi="宋体" w:cs="宋体"/>
          <w:b/>
          <w:bCs/>
          <w:color w:val="auto"/>
          <w:sz w:val="24"/>
          <w:highlight w:val="none"/>
        </w:rPr>
        <w:fldChar w:fldCharType="end"/>
      </w:r>
    </w:p>
    <w:p>
      <w:pPr>
        <w:pStyle w:val="14"/>
        <w:tabs>
          <w:tab w:val="right" w:leader="dot" w:pos="8306"/>
        </w:tabs>
        <w:spacing w:line="360" w:lineRule="auto"/>
        <w:rPr>
          <w:rFonts w:hint="default" w:ascii="宋体" w:hAnsi="宋体" w:eastAsia="宋体" w:cs="宋体"/>
          <w:b/>
          <w:bCs/>
          <w:color w:val="auto"/>
          <w:sz w:val="24"/>
          <w:highlight w:val="none"/>
          <w:lang w:val="en-US" w:eastAsia="zh-CN"/>
        </w:rPr>
      </w:pPr>
      <w:r>
        <w:rPr>
          <w:color w:val="auto"/>
          <w:highlight w:val="none"/>
        </w:rPr>
        <w:fldChar w:fldCharType="begin"/>
      </w:r>
      <w:r>
        <w:rPr>
          <w:color w:val="auto"/>
          <w:highlight w:val="none"/>
        </w:rPr>
        <w:instrText xml:space="preserve"> HYPERLINK \l "_Toc3166" </w:instrText>
      </w:r>
      <w:r>
        <w:rPr>
          <w:color w:val="auto"/>
          <w:highlight w:val="none"/>
        </w:rPr>
        <w:fldChar w:fldCharType="separate"/>
      </w:r>
      <w:r>
        <w:rPr>
          <w:rFonts w:hint="eastAsia" w:ascii="宋体" w:hAnsi="宋体" w:cs="宋体"/>
          <w:b/>
          <w:bCs/>
          <w:color w:val="auto"/>
          <w:sz w:val="24"/>
          <w:highlight w:val="none"/>
        </w:rPr>
        <w:t>附件：相关政策</w:t>
      </w:r>
      <w:r>
        <w:rPr>
          <w:rFonts w:hint="eastAsia" w:ascii="宋体" w:hAnsi="宋体" w:cs="宋体"/>
          <w:b/>
          <w:bCs/>
          <w:color w:val="auto"/>
          <w:sz w:val="24"/>
          <w:highlight w:val="none"/>
        </w:rPr>
        <w:tab/>
      </w:r>
      <w:r>
        <w:rPr>
          <w:rFonts w:hint="eastAsia" w:ascii="宋体" w:hAnsi="宋体" w:cs="宋体"/>
          <w:b/>
          <w:bCs/>
          <w:color w:val="auto"/>
          <w:sz w:val="24"/>
          <w:highlight w:val="none"/>
        </w:rPr>
        <w:fldChar w:fldCharType="end"/>
      </w:r>
      <w:r>
        <w:rPr>
          <w:rFonts w:hint="eastAsia" w:ascii="宋体" w:hAnsi="宋体" w:cs="宋体"/>
          <w:b/>
          <w:bCs/>
          <w:color w:val="auto"/>
          <w:sz w:val="24"/>
          <w:highlight w:val="none"/>
          <w:lang w:val="en-US" w:eastAsia="zh-CN"/>
        </w:rPr>
        <w:t>57</w:t>
      </w:r>
    </w:p>
    <w:p>
      <w:pPr>
        <w:spacing w:line="360" w:lineRule="auto"/>
        <w:rPr>
          <w:color w:val="auto"/>
          <w:highlight w:val="none"/>
        </w:rPr>
      </w:pPr>
      <w:r>
        <w:rPr>
          <w:rFonts w:hint="eastAsia" w:ascii="宋体" w:hAnsi="宋体" w:cs="宋体"/>
          <w:b/>
          <w:bCs/>
          <w:color w:val="auto"/>
          <w:sz w:val="24"/>
          <w:highlight w:val="none"/>
        </w:rPr>
        <w:fldChar w:fldCharType="end"/>
      </w:r>
    </w:p>
    <w:p>
      <w:pPr>
        <w:keepNext w:val="0"/>
        <w:keepLines w:val="0"/>
        <w:pageBreakBefore w:val="0"/>
        <w:numPr>
          <w:ilvl w:val="0"/>
          <w:numId w:val="2"/>
        </w:numPr>
        <w:kinsoku/>
        <w:wordWrap/>
        <w:overflowPunct/>
        <w:topLinePunct w:val="0"/>
        <w:autoSpaceDE/>
        <w:autoSpaceDN/>
        <w:bidi w:val="0"/>
        <w:adjustRightInd/>
        <w:snapToGrid/>
        <w:spacing w:line="360" w:lineRule="auto"/>
        <w:jc w:val="center"/>
        <w:textAlignment w:val="auto"/>
        <w:outlineLvl w:val="0"/>
        <w:rPr>
          <w:rFonts w:ascii="宋体" w:hAnsi="宋体" w:cs="宋体"/>
          <w:b/>
          <w:bCs/>
          <w:color w:val="auto"/>
          <w:sz w:val="24"/>
          <w:highlight w:val="none"/>
        </w:rPr>
      </w:pPr>
      <w:r>
        <w:rPr>
          <w:rFonts w:ascii="宋体"/>
          <w:b/>
          <w:bCs/>
          <w:color w:val="auto"/>
          <w:sz w:val="32"/>
          <w:szCs w:val="28"/>
          <w:highlight w:val="none"/>
        </w:rPr>
        <w:br w:type="page"/>
      </w:r>
      <w:r>
        <w:rPr>
          <w:rFonts w:hint="eastAsia" w:ascii="宋体"/>
          <w:b/>
          <w:bCs/>
          <w:color w:val="auto"/>
          <w:sz w:val="32"/>
          <w:szCs w:val="28"/>
          <w:highlight w:val="none"/>
        </w:rPr>
        <w:t xml:space="preserve"> </w:t>
      </w:r>
      <w:bookmarkStart w:id="2" w:name="_Toc28255"/>
      <w:r>
        <w:rPr>
          <w:rFonts w:hint="eastAsia" w:ascii="宋体" w:hAnsi="宋体" w:cs="宋体"/>
          <w:b/>
          <w:bCs/>
          <w:color w:val="auto"/>
          <w:sz w:val="24"/>
          <w:highlight w:val="none"/>
        </w:rPr>
        <w:t>招标公告</w:t>
      </w:r>
      <w:bookmarkEnd w:id="2"/>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u w:val="single"/>
          <w:lang w:val="en-US" w:eastAsia="zh-CN"/>
        </w:rPr>
        <w:t>前海管理局局属企业薪酬体系评估咨询项目</w:t>
      </w:r>
      <w:r>
        <w:rPr>
          <w:rFonts w:hint="eastAsia" w:ascii="宋体" w:hAnsi="宋体" w:cs="宋体"/>
          <w:color w:val="auto"/>
          <w:sz w:val="24"/>
          <w:highlight w:val="none"/>
        </w:rPr>
        <w:t>（招标编号：</w:t>
      </w:r>
      <w:r>
        <w:rPr>
          <w:rFonts w:hint="eastAsia" w:ascii="宋体" w:hAnsi="宋体" w:cs="宋体"/>
          <w:color w:val="auto"/>
          <w:sz w:val="24"/>
          <w:highlight w:val="none"/>
          <w:lang w:val="en-US" w:eastAsia="zh-CN"/>
        </w:rPr>
        <w:t>QH2024053</w:t>
      </w:r>
      <w:r>
        <w:rPr>
          <w:rFonts w:hint="eastAsia" w:ascii="宋体" w:hAnsi="宋体" w:cs="宋体"/>
          <w:color w:val="auto"/>
          <w:sz w:val="24"/>
          <w:highlight w:val="none"/>
        </w:rPr>
        <w:t>）采用公开征集供应商简易招标方式采购，欢迎符合投标</w:t>
      </w:r>
      <w:r>
        <w:rPr>
          <w:rFonts w:ascii="宋体" w:hAnsi="宋体" w:cs="宋体"/>
          <w:color w:val="auto"/>
          <w:kern w:val="0"/>
          <w:sz w:val="24"/>
          <w:szCs w:val="20"/>
          <w:highlight w:val="none"/>
        </w:rPr>
        <w:t>单位</w:t>
      </w:r>
      <w:r>
        <w:rPr>
          <w:rFonts w:hint="eastAsia" w:ascii="宋体" w:hAnsi="宋体" w:cs="宋体"/>
          <w:color w:val="auto"/>
          <w:sz w:val="24"/>
          <w:highlight w:val="none"/>
        </w:rPr>
        <w:t>资格要求的专业供应商积极参加投标。</w:t>
      </w:r>
    </w:p>
    <w:tbl>
      <w:tblPr>
        <w:tblStyle w:val="19"/>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highlight w:val="none"/>
              </w:rPr>
            </w:pPr>
            <w:r>
              <w:rPr>
                <w:rFonts w:hint="eastAsia" w:ascii="宋体" w:hAnsi="宋体" w:cs="宋体"/>
                <w:color w:val="auto"/>
                <w:sz w:val="24"/>
                <w:highlight w:val="none"/>
              </w:rPr>
              <w:t>招标文件编号</w:t>
            </w:r>
          </w:p>
        </w:tc>
        <w:tc>
          <w:tcPr>
            <w:tcW w:w="701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QH2024053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color w:val="auto"/>
                <w:sz w:val="24"/>
                <w:highlight w:val="none"/>
              </w:rPr>
            </w:pPr>
            <w:r>
              <w:rPr>
                <w:rFonts w:hint="eastAsia" w:ascii="宋体" w:hAnsi="宋体" w:cs="宋体"/>
                <w:color w:val="auto"/>
                <w:sz w:val="24"/>
                <w:highlight w:val="none"/>
              </w:rPr>
              <w:t>招标项目名称</w:t>
            </w:r>
          </w:p>
        </w:tc>
        <w:tc>
          <w:tcPr>
            <w:tcW w:w="701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前海管理局</w:t>
            </w:r>
            <w:r>
              <w:rPr>
                <w:rFonts w:hint="eastAsia" w:ascii="宋体" w:hAnsi="宋体" w:eastAsia="宋体" w:cs="宋体"/>
                <w:color w:val="auto"/>
                <w:sz w:val="24"/>
                <w:highlight w:val="none"/>
                <w:lang w:val="en-US" w:eastAsia="zh-CN"/>
              </w:rPr>
              <w:t>局属</w:t>
            </w:r>
            <w:r>
              <w:rPr>
                <w:rFonts w:hint="eastAsia" w:ascii="宋体" w:hAnsi="宋体" w:cs="宋体"/>
                <w:color w:val="auto"/>
                <w:sz w:val="24"/>
                <w:highlight w:val="none"/>
                <w:lang w:val="en-US" w:eastAsia="zh-CN"/>
              </w:rPr>
              <w:t>企业薪酬体系评估咨询项目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color w:val="auto"/>
                <w:sz w:val="24"/>
                <w:highlight w:val="none"/>
              </w:rPr>
            </w:pPr>
            <w:r>
              <w:rPr>
                <w:rFonts w:hint="eastAsia" w:ascii="宋体" w:hAnsi="宋体" w:cs="宋体"/>
                <w:color w:val="auto"/>
                <w:sz w:val="24"/>
                <w:highlight w:val="none"/>
              </w:rPr>
              <w:t>标的内容</w:t>
            </w:r>
          </w:p>
        </w:tc>
        <w:tc>
          <w:tcPr>
            <w:tcW w:w="7015"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4"/>
                <w:szCs w:val="24"/>
                <w:highlight w:val="none"/>
              </w:rPr>
            </w:pPr>
            <w:r>
              <w:rPr>
                <w:rFonts w:hint="eastAsia" w:hAnsi="宋体" w:cs="宋体"/>
                <w:b w:val="0"/>
                <w:bCs w:val="0"/>
                <w:color w:val="auto"/>
                <w:sz w:val="24"/>
                <w:highlight w:val="none"/>
                <w:lang w:val="en-US" w:eastAsia="zh-CN"/>
              </w:rPr>
              <w:t>对前海建投集团、前海金控公司（含境外子公司）两家局属企业薪酬管理</w:t>
            </w:r>
            <w:r>
              <w:rPr>
                <w:rFonts w:hint="eastAsia" w:ascii="宋体" w:hAnsi="宋体" w:eastAsia="宋体" w:cs="宋体"/>
                <w:color w:val="auto"/>
                <w:sz w:val="24"/>
                <w:highlight w:val="none"/>
                <w:lang w:val="en-US" w:eastAsia="zh-CN"/>
              </w:rPr>
              <w:t>以及</w:t>
            </w:r>
            <w:r>
              <w:rPr>
                <w:rFonts w:hint="eastAsia" w:hAnsi="宋体" w:cs="宋体"/>
                <w:b w:val="0"/>
                <w:bCs w:val="0"/>
                <w:color w:val="auto"/>
                <w:sz w:val="24"/>
                <w:highlight w:val="none"/>
                <w:lang w:val="en-US" w:eastAsia="zh-CN"/>
              </w:rPr>
              <w:t>前海管理局薪酬监管体系进行现状分析与诊断，并提出优化建议，具体内容详见需求文件。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color w:val="auto"/>
                <w:sz w:val="24"/>
                <w:highlight w:val="none"/>
              </w:rPr>
            </w:pPr>
            <w:r>
              <w:rPr>
                <w:rFonts w:hint="eastAsia" w:ascii="宋体" w:hAnsi="宋体" w:cs="宋体"/>
                <w:color w:val="auto"/>
                <w:sz w:val="24"/>
                <w:highlight w:val="none"/>
              </w:rPr>
              <w:t>项目预算</w:t>
            </w:r>
          </w:p>
        </w:tc>
        <w:tc>
          <w:tcPr>
            <w:tcW w:w="701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cs="宋体"/>
                <w:color w:val="auto"/>
                <w:sz w:val="24"/>
                <w:highlight w:val="none"/>
              </w:rPr>
            </w:pPr>
            <w:r>
              <w:rPr>
                <w:rFonts w:hint="eastAsia" w:ascii="宋体" w:hAnsi="宋体" w:cs="宋体"/>
                <w:color w:val="auto"/>
                <w:sz w:val="24"/>
                <w:highlight w:val="none"/>
                <w:lang w:val="en-US" w:eastAsia="zh-CN"/>
              </w:rPr>
              <w:t>545</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000</w:t>
            </w:r>
            <w:r>
              <w:rPr>
                <w:rFonts w:hint="eastAsia" w:ascii="宋体" w:hAnsi="宋体" w:cs="宋体"/>
                <w:color w:val="auto"/>
                <w:sz w:val="24"/>
                <w:highlight w:val="none"/>
              </w:rPr>
              <w:t>.00（人民币</w:t>
            </w:r>
            <w:r>
              <w:rPr>
                <w:rFonts w:hint="eastAsia" w:ascii="宋体" w:hAnsi="宋体" w:cs="宋体"/>
                <w:color w:val="auto"/>
                <w:sz w:val="24"/>
                <w:highlight w:val="none"/>
                <w:lang w:val="en-US" w:eastAsia="zh-CN"/>
              </w:rPr>
              <w:t>伍拾肆万伍仟元整</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color w:val="auto"/>
                <w:kern w:val="0"/>
                <w:sz w:val="24"/>
                <w:highlight w:val="none"/>
              </w:rPr>
            </w:pPr>
            <w:r>
              <w:rPr>
                <w:rFonts w:hint="eastAsia" w:ascii="宋体" w:hAnsi="宋体" w:cs="宋体"/>
                <w:color w:val="auto"/>
                <w:kern w:val="0"/>
                <w:sz w:val="24"/>
                <w:highlight w:val="none"/>
              </w:rPr>
              <w:t>标书获得办法</w:t>
            </w:r>
          </w:p>
        </w:tc>
        <w:tc>
          <w:tcPr>
            <w:tcW w:w="701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color w:val="auto"/>
                <w:kern w:val="0"/>
                <w:sz w:val="24"/>
                <w:highlight w:val="none"/>
              </w:rPr>
            </w:pPr>
            <w:r>
              <w:rPr>
                <w:rFonts w:hint="eastAsia" w:ascii="宋体" w:hAnsi="宋体" w:cs="宋体"/>
                <w:color w:val="auto"/>
                <w:kern w:val="0"/>
                <w:sz w:val="24"/>
                <w:highlight w:val="none"/>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kern w:val="0"/>
                <w:sz w:val="24"/>
                <w:highlight w:val="none"/>
                <w:lang w:bidi="ar"/>
              </w:rPr>
            </w:pPr>
            <w:r>
              <w:rPr>
                <w:rFonts w:hint="eastAsia" w:ascii="宋体" w:hAnsi="宋体" w:cs="宋体"/>
                <w:color w:val="auto"/>
                <w:kern w:val="2"/>
                <w:sz w:val="24"/>
                <w:highlight w:val="none"/>
                <w:lang w:bidi="ar"/>
              </w:rPr>
              <w:t>报名方式</w:t>
            </w:r>
          </w:p>
        </w:tc>
        <w:tc>
          <w:tcPr>
            <w:tcW w:w="701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cs="宋体"/>
                <w:b w:val="0"/>
                <w:color w:val="auto"/>
                <w:kern w:val="0"/>
                <w:sz w:val="24"/>
                <w:highlight w:val="none"/>
                <w:lang w:bidi="ar"/>
              </w:rPr>
            </w:pPr>
            <w:r>
              <w:rPr>
                <w:rFonts w:hint="eastAsia" w:ascii="宋体" w:hAnsi="宋体" w:cs="宋体"/>
                <w:color w:val="auto"/>
                <w:kern w:val="0"/>
                <w:sz w:val="24"/>
                <w:highlight w:val="none"/>
                <w:lang w:bidi="ar"/>
              </w:rPr>
              <w:t>将投标文件（一式五份，正本1份，副本4份，附电子版，电子版是以光盘、U盘或硬盘等移动存储介质提交的加盖公章的PDF电子投标文件）密封并在</w:t>
            </w:r>
            <w:r>
              <w:rPr>
                <w:rFonts w:hint="eastAsia" w:ascii="宋体" w:hAnsi="宋体" w:cs="宋体"/>
                <w:b w:val="0"/>
                <w:color w:val="auto"/>
                <w:kern w:val="0"/>
                <w:sz w:val="24"/>
                <w:highlight w:val="none"/>
                <w:lang w:bidi="ar"/>
              </w:rPr>
              <w:t>202</w:t>
            </w:r>
            <w:r>
              <w:rPr>
                <w:rFonts w:hint="eastAsia" w:ascii="宋体" w:hAnsi="宋体" w:cs="宋体"/>
                <w:b w:val="0"/>
                <w:color w:val="auto"/>
                <w:kern w:val="0"/>
                <w:sz w:val="24"/>
                <w:highlight w:val="none"/>
                <w:lang w:val="en-US" w:eastAsia="zh-CN" w:bidi="ar"/>
              </w:rPr>
              <w:t>4</w:t>
            </w:r>
            <w:r>
              <w:rPr>
                <w:rFonts w:hint="eastAsia" w:ascii="宋体" w:hAnsi="宋体" w:cs="宋体"/>
                <w:b w:val="0"/>
                <w:color w:val="auto"/>
                <w:kern w:val="0"/>
                <w:sz w:val="24"/>
                <w:highlight w:val="none"/>
                <w:lang w:bidi="ar"/>
              </w:rPr>
              <w:t>年</w:t>
            </w:r>
            <w:r>
              <w:rPr>
                <w:rFonts w:hint="eastAsia" w:ascii="宋体" w:hAnsi="宋体" w:cs="宋体"/>
                <w:b w:val="0"/>
                <w:color w:val="auto"/>
                <w:kern w:val="0"/>
                <w:sz w:val="24"/>
                <w:highlight w:val="none"/>
                <w:lang w:val="en-US" w:eastAsia="zh-CN" w:bidi="ar"/>
              </w:rPr>
              <w:t>7</w:t>
            </w:r>
            <w:r>
              <w:rPr>
                <w:rFonts w:hint="eastAsia" w:ascii="宋体" w:hAnsi="宋体" w:cs="宋体"/>
                <w:b w:val="0"/>
                <w:color w:val="auto"/>
                <w:kern w:val="0"/>
                <w:sz w:val="24"/>
                <w:highlight w:val="none"/>
                <w:lang w:bidi="ar"/>
              </w:rPr>
              <w:t>月</w:t>
            </w:r>
            <w:r>
              <w:rPr>
                <w:rFonts w:hint="eastAsia" w:ascii="宋体" w:hAnsi="宋体" w:cs="宋体"/>
                <w:b w:val="0"/>
                <w:color w:val="auto"/>
                <w:kern w:val="0"/>
                <w:sz w:val="24"/>
                <w:highlight w:val="none"/>
                <w:lang w:val="en-US" w:eastAsia="zh-CN" w:bidi="ar"/>
              </w:rPr>
              <w:t>12</w:t>
            </w:r>
            <w:r>
              <w:rPr>
                <w:rFonts w:hint="eastAsia" w:ascii="宋体" w:hAnsi="宋体" w:cs="宋体"/>
                <w:b w:val="0"/>
                <w:color w:val="auto"/>
                <w:kern w:val="0"/>
                <w:sz w:val="24"/>
                <w:highlight w:val="none"/>
                <w:lang w:bidi="ar"/>
              </w:rPr>
              <w:t>日下午</w:t>
            </w:r>
            <w:r>
              <w:rPr>
                <w:rFonts w:hint="eastAsia" w:ascii="宋体" w:hAnsi="宋体" w:cs="宋体"/>
                <w:b w:val="0"/>
                <w:color w:val="auto"/>
                <w:kern w:val="0"/>
                <w:sz w:val="24"/>
                <w:highlight w:val="none"/>
                <w:lang w:val="en-US" w:eastAsia="zh-CN" w:bidi="ar"/>
              </w:rPr>
              <w:t>14</w:t>
            </w:r>
            <w:r>
              <w:rPr>
                <w:rFonts w:hint="eastAsia" w:ascii="宋体" w:hAnsi="宋体" w:cs="宋体"/>
                <w:b w:val="0"/>
                <w:color w:val="auto"/>
                <w:kern w:val="0"/>
                <w:sz w:val="24"/>
                <w:highlight w:val="none"/>
                <w:lang w:bidi="ar"/>
              </w:rPr>
              <w:t>:</w:t>
            </w:r>
            <w:r>
              <w:rPr>
                <w:rFonts w:hint="eastAsia" w:ascii="宋体" w:hAnsi="宋体" w:cs="宋体"/>
                <w:b w:val="0"/>
                <w:color w:val="auto"/>
                <w:kern w:val="0"/>
                <w:sz w:val="24"/>
                <w:highlight w:val="none"/>
                <w:lang w:val="en-US" w:eastAsia="zh-CN" w:bidi="ar"/>
              </w:rPr>
              <w:t>3</w:t>
            </w:r>
            <w:r>
              <w:rPr>
                <w:rFonts w:hint="eastAsia" w:ascii="宋体" w:hAnsi="宋体" w:cs="宋体"/>
                <w:b w:val="0"/>
                <w:color w:val="auto"/>
                <w:kern w:val="0"/>
                <w:sz w:val="24"/>
                <w:highlight w:val="none"/>
                <w:lang w:bidi="ar"/>
              </w:rPr>
              <w:t>0时（北京时间）前送达（现场递交）</w:t>
            </w:r>
            <w:r>
              <w:rPr>
                <w:rFonts w:hint="eastAsia" w:ascii="宋体" w:hAnsi="宋体" w:cs="宋体"/>
                <w:color w:val="auto"/>
                <w:kern w:val="0"/>
                <w:sz w:val="24"/>
                <w:highlight w:val="none"/>
                <w:lang w:bidi="ar"/>
              </w:rPr>
              <w:t>至</w:t>
            </w:r>
            <w:r>
              <w:rPr>
                <w:rFonts w:hint="eastAsia" w:ascii="宋体" w:hAnsi="宋体" w:cs="宋体"/>
                <w:b w:val="0"/>
                <w:color w:val="auto"/>
                <w:kern w:val="0"/>
                <w:sz w:val="24"/>
                <w:highlight w:val="none"/>
                <w:lang w:bidi="ar"/>
              </w:rPr>
              <w:t>深圳市前海深港现代服务业合作区桂湾五路123号前海大厦T1栋</w:t>
            </w:r>
            <w:r>
              <w:rPr>
                <w:rFonts w:hint="eastAsia" w:ascii="宋体" w:hAnsi="宋体" w:cs="宋体"/>
                <w:color w:val="auto"/>
                <w:sz w:val="24"/>
                <w:highlight w:val="none"/>
                <w:lang w:val="en-US" w:eastAsia="zh-CN"/>
              </w:rPr>
              <w:t>2512</w:t>
            </w:r>
            <w:r>
              <w:rPr>
                <w:rFonts w:hint="eastAsia" w:ascii="宋体" w:hAnsi="宋体" w:cs="宋体"/>
                <w:b w:val="0"/>
                <w:color w:val="auto"/>
                <w:kern w:val="0"/>
                <w:sz w:val="24"/>
                <w:highlight w:val="none"/>
                <w:lang w:bidi="ar"/>
              </w:rPr>
              <w:t>室。</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bidi="ar"/>
              </w:rPr>
              <w:t>联系人：</w:t>
            </w:r>
            <w:r>
              <w:rPr>
                <w:rFonts w:hint="eastAsia" w:ascii="宋体" w:hAnsi="宋体" w:cs="宋体"/>
                <w:color w:val="auto"/>
                <w:kern w:val="0"/>
                <w:sz w:val="24"/>
                <w:highlight w:val="none"/>
                <w:lang w:eastAsia="zh-CN" w:bidi="ar"/>
              </w:rPr>
              <w:t>田女士</w:t>
            </w:r>
            <w:r>
              <w:rPr>
                <w:rFonts w:hint="eastAsia" w:ascii="宋体" w:hAnsi="宋体" w:cs="宋体"/>
                <w:color w:val="auto"/>
                <w:kern w:val="0"/>
                <w:sz w:val="24"/>
                <w:highlight w:val="none"/>
                <w:lang w:val="en-US" w:eastAsia="zh-CN" w:bidi="ar"/>
              </w:rPr>
              <w:t xml:space="preserve">     </w:t>
            </w:r>
            <w:r>
              <w:rPr>
                <w:rFonts w:hint="eastAsia" w:ascii="宋体" w:hAnsi="宋体" w:cs="宋体"/>
                <w:color w:val="auto"/>
                <w:kern w:val="0"/>
                <w:sz w:val="24"/>
                <w:highlight w:val="none"/>
                <w:lang w:bidi="ar"/>
              </w:rPr>
              <w:t>联系电话：</w:t>
            </w:r>
            <w:r>
              <w:rPr>
                <w:rFonts w:hint="eastAsia" w:ascii="宋体" w:hAnsi="宋体" w:cs="宋体"/>
                <w:color w:val="auto"/>
                <w:kern w:val="0"/>
                <w:sz w:val="24"/>
                <w:highlight w:val="none"/>
              </w:rPr>
              <w:t>0755-</w:t>
            </w:r>
            <w:r>
              <w:rPr>
                <w:rFonts w:hint="eastAsia" w:ascii="宋体" w:hAnsi="宋体" w:cs="宋体"/>
                <w:color w:val="auto"/>
                <w:kern w:val="0"/>
                <w:sz w:val="24"/>
                <w:highlight w:val="none"/>
                <w:lang w:val="en-US" w:eastAsia="zh-CN"/>
              </w:rPr>
              <w:t xml:space="preserve">88105065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注：如需现场谈判，投标人需在评标半小时内到达评标现场。若因</w:t>
            </w:r>
            <w:r>
              <w:rPr>
                <w:rFonts w:hint="eastAsia" w:ascii="宋体" w:hAnsi="宋体" w:cs="宋体"/>
                <w:color w:val="auto"/>
                <w:kern w:val="0"/>
                <w:sz w:val="24"/>
                <w:highlight w:val="none"/>
                <w:lang w:val="en-US" w:eastAsia="zh-CN" w:bidi="ar"/>
              </w:rPr>
              <w:t>其他</w:t>
            </w:r>
            <w:r>
              <w:rPr>
                <w:rFonts w:hint="eastAsia" w:ascii="宋体" w:hAnsi="宋体" w:cs="宋体"/>
                <w:color w:val="auto"/>
                <w:kern w:val="0"/>
                <w:sz w:val="24"/>
                <w:highlight w:val="none"/>
                <w:lang w:bidi="ar"/>
              </w:rPr>
              <w:t>特殊原因，可进行视频会议谈判。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color w:val="auto"/>
                <w:kern w:val="0"/>
                <w:sz w:val="24"/>
                <w:highlight w:val="none"/>
              </w:rPr>
            </w:pPr>
            <w:r>
              <w:rPr>
                <w:rFonts w:hint="eastAsia" w:ascii="宋体" w:hAnsi="宋体" w:cs="宋体"/>
                <w:color w:val="auto"/>
                <w:kern w:val="0"/>
                <w:sz w:val="24"/>
                <w:highlight w:val="none"/>
              </w:rPr>
              <w:t>投标人资格要求</w:t>
            </w:r>
          </w:p>
        </w:tc>
        <w:tc>
          <w:tcPr>
            <w:tcW w:w="7015" w:type="dxa"/>
            <w:vAlign w:val="center"/>
          </w:tcPr>
          <w:p>
            <w:pPr>
              <w:keepNext w:val="0"/>
              <w:keepLines w:val="0"/>
              <w:numPr>
                <w:ilvl w:val="0"/>
                <w:numId w:val="0"/>
              </w:numPr>
              <w:suppressLineNumbers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eastAsia="宋体" w:cs="宋体"/>
                <w:color w:val="auto"/>
                <w:kern w:val="0"/>
                <w:sz w:val="24"/>
                <w:szCs w:val="24"/>
                <w:highlight w:val="none"/>
                <w:lang w:val="en-US" w:eastAsia="zh-CN" w:bidi="ar-SA"/>
              </w:rPr>
              <w:t>（1）</w:t>
            </w:r>
            <w:r>
              <w:rPr>
                <w:rFonts w:hint="eastAsia" w:ascii="宋体" w:hAnsi="宋体" w:cs="宋体"/>
                <w:b w:val="0"/>
                <w:bCs w:val="0"/>
                <w:color w:val="auto"/>
                <w:kern w:val="0"/>
                <w:sz w:val="24"/>
                <w:highlight w:val="none"/>
                <w:lang w:val="en-US" w:eastAsia="zh-CN"/>
              </w:rPr>
              <w:t>具有独立承担民事责任能力的法人或其他组织（提供营业执照或事业单位法人证书等证明资料复印件或扫描件，原件备查。如果参与投标的供应商为分公司（或分所）则须提供分公司（或分所）营业执照、其所属总公司（或总所等具有独立法人资格的组织出具的授权函或承诺书，但只接受直接授权，不接受逐级授权，并同时提供总公司（或总所）营业执照。不接受同一总公司（或总所授权两家或以上分公司（或分所）同时参与本项目投标，也不接受总公司（或总所与分公司（或分所）同时参与本项目投标，如出现上述情形，该两家或以上供应商的投标文件均按无效投标处理）。个体工商户参与投标的需注明经营者信息。</w:t>
            </w:r>
            <w:r>
              <w:rPr>
                <w:rFonts w:hint="eastAsia" w:ascii="宋体" w:hAnsi="宋体" w:cs="宋体"/>
                <w:b/>
                <w:bCs/>
                <w:color w:val="auto"/>
                <w:kern w:val="0"/>
                <w:sz w:val="24"/>
                <w:highlight w:val="none"/>
                <w:lang w:val="en-US" w:eastAsia="zh-CN"/>
              </w:rPr>
              <w:t>以上证明材料均需提供加盖投标人章的复印件或扫描件，原件备查。</w:t>
            </w:r>
          </w:p>
          <w:p>
            <w:pPr>
              <w:keepNext w:val="0"/>
              <w:keepLines w:val="0"/>
              <w:numPr>
                <w:ilvl w:val="0"/>
                <w:numId w:val="0"/>
              </w:numPr>
              <w:suppressLineNumbers w:val="0"/>
              <w:spacing w:before="0" w:beforeAutospacing="0" w:after="0" w:afterAutospacing="0" w:line="360" w:lineRule="auto"/>
              <w:ind w:left="0" w:right="0"/>
              <w:rPr>
                <w:rFonts w:hint="default" w:ascii="宋体" w:hAnsi="宋体" w:cs="宋体"/>
                <w:color w:val="auto"/>
                <w:kern w:val="0"/>
                <w:sz w:val="24"/>
                <w:highlight w:val="none"/>
              </w:rPr>
            </w:pPr>
            <w:r>
              <w:rPr>
                <w:rFonts w:hint="default" w:ascii="宋体" w:hAnsi="宋体" w:eastAsia="宋体" w:cs="宋体"/>
                <w:color w:val="auto"/>
                <w:kern w:val="0"/>
                <w:sz w:val="24"/>
                <w:szCs w:val="24"/>
                <w:highlight w:val="none"/>
                <w:lang w:val="en-US" w:eastAsia="zh-CN" w:bidi="ar-SA"/>
              </w:rPr>
              <w:t>（2）</w:t>
            </w:r>
            <w:r>
              <w:rPr>
                <w:rFonts w:hint="eastAsia" w:ascii="宋体" w:hAnsi="宋体" w:cs="宋体"/>
                <w:color w:val="auto"/>
                <w:kern w:val="0"/>
                <w:sz w:val="24"/>
                <w:highlight w:val="none"/>
              </w:rPr>
              <w:t>参与政府采购项目投标的供应商近三年内（投标人成立不足三年的可从成立之日起算）无行贿犯罪记录</w:t>
            </w:r>
            <w:r>
              <w:rPr>
                <w:rFonts w:hint="eastAsia" w:ascii="宋体" w:hAnsi="宋体" w:cs="宋体"/>
                <w:b/>
                <w:bCs/>
                <w:color w:val="auto"/>
                <w:kern w:val="0"/>
                <w:sz w:val="24"/>
                <w:highlight w:val="none"/>
              </w:rPr>
              <w:t>（由投标人在《政府采购投标及履约承诺函》中作出声明</w:t>
            </w:r>
            <w:r>
              <w:rPr>
                <w:rFonts w:hint="eastAsia" w:ascii="宋体" w:hAnsi="宋体" w:cs="宋体"/>
                <w:b/>
                <w:bCs/>
                <w:color w:val="auto"/>
                <w:kern w:val="0"/>
                <w:sz w:val="24"/>
                <w:highlight w:val="none"/>
                <w:lang w:val="en-US" w:eastAsia="zh-CN"/>
              </w:rPr>
              <w:t>并加盖投标人章</w:t>
            </w:r>
            <w:r>
              <w:rPr>
                <w:rFonts w:hint="eastAsia" w:ascii="宋体" w:hAnsi="宋体" w:cs="宋体"/>
                <w:b/>
                <w:bCs/>
                <w:color w:val="auto"/>
                <w:kern w:val="0"/>
                <w:sz w:val="24"/>
                <w:highlight w:val="none"/>
              </w:rPr>
              <w:t>）</w:t>
            </w:r>
            <w:r>
              <w:rPr>
                <w:rFonts w:hint="eastAsia" w:ascii="宋体" w:hAnsi="宋体" w:cs="宋体"/>
                <w:color w:val="auto"/>
                <w:kern w:val="0"/>
                <w:sz w:val="24"/>
                <w:highlight w:val="none"/>
              </w:rPr>
              <w:t>；</w:t>
            </w:r>
          </w:p>
          <w:p>
            <w:pPr>
              <w:keepNext w:val="0"/>
              <w:keepLines w:val="0"/>
              <w:numPr>
                <w:ilvl w:val="0"/>
                <w:numId w:val="0"/>
              </w:numPr>
              <w:suppressLineNumbers w:val="0"/>
              <w:spacing w:before="0" w:beforeAutospacing="0" w:after="0" w:afterAutospacing="0" w:line="360" w:lineRule="auto"/>
              <w:ind w:left="0" w:right="0"/>
              <w:rPr>
                <w:rFonts w:hint="default" w:ascii="宋体" w:hAnsi="宋体" w:cs="宋体"/>
                <w:color w:val="auto"/>
                <w:kern w:val="0"/>
                <w:sz w:val="24"/>
                <w:highlight w:val="none"/>
              </w:rPr>
            </w:pPr>
            <w:r>
              <w:rPr>
                <w:rFonts w:hint="default" w:ascii="宋体" w:hAnsi="宋体" w:eastAsia="宋体" w:cs="宋体"/>
                <w:color w:val="auto"/>
                <w:kern w:val="0"/>
                <w:sz w:val="24"/>
                <w:szCs w:val="24"/>
                <w:highlight w:val="none"/>
                <w:lang w:val="en-US" w:eastAsia="zh-CN" w:bidi="ar-SA"/>
              </w:rPr>
              <w:t>（3）</w:t>
            </w:r>
            <w:r>
              <w:rPr>
                <w:rFonts w:hint="eastAsia" w:ascii="宋体" w:hAnsi="宋体" w:cs="宋体"/>
                <w:color w:val="auto"/>
                <w:kern w:val="0"/>
                <w:sz w:val="24"/>
                <w:highlight w:val="none"/>
              </w:rPr>
              <w:t>参与本项目投标前三年内（投标人成立不足三年的可从成立之日起算），在经营活动中没有重大违法记录以及不存在被有关部门禁止参与政府采购活动且在有效期内的情况</w:t>
            </w:r>
            <w:r>
              <w:rPr>
                <w:rFonts w:hint="eastAsia" w:ascii="宋体" w:hAnsi="宋体" w:cs="宋体"/>
                <w:b/>
                <w:bCs/>
                <w:color w:val="auto"/>
                <w:kern w:val="0"/>
                <w:sz w:val="24"/>
                <w:highlight w:val="none"/>
              </w:rPr>
              <w:t>（由投标人在《政府采购投标及履约承诺函》中作出声明</w:t>
            </w:r>
            <w:r>
              <w:rPr>
                <w:rFonts w:hint="eastAsia" w:ascii="宋体" w:hAnsi="宋体" w:cs="宋体"/>
                <w:b/>
                <w:bCs/>
                <w:color w:val="auto"/>
                <w:kern w:val="0"/>
                <w:sz w:val="24"/>
                <w:highlight w:val="none"/>
                <w:lang w:val="en-US" w:eastAsia="zh-CN"/>
              </w:rPr>
              <w:t>并加盖投标人章</w:t>
            </w:r>
            <w:r>
              <w:rPr>
                <w:rFonts w:hint="eastAsia" w:ascii="宋体" w:hAnsi="宋体" w:cs="宋体"/>
                <w:b/>
                <w:bCs/>
                <w:color w:val="auto"/>
                <w:kern w:val="0"/>
                <w:sz w:val="24"/>
                <w:highlight w:val="none"/>
              </w:rPr>
              <w:t>）</w:t>
            </w:r>
            <w:r>
              <w:rPr>
                <w:rFonts w:hint="eastAsia" w:ascii="宋体" w:hAnsi="宋体" w:cs="宋体"/>
                <w:color w:val="auto"/>
                <w:kern w:val="0"/>
                <w:sz w:val="24"/>
                <w:highlight w:val="none"/>
              </w:rPr>
              <w:t>；</w:t>
            </w:r>
          </w:p>
          <w:p>
            <w:pPr>
              <w:keepNext w:val="0"/>
              <w:keepLines w:val="0"/>
              <w:suppressLineNumbers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注：采购代理机构将通过“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pPr>
              <w:keepNext w:val="0"/>
              <w:keepLines w:val="0"/>
              <w:numPr>
                <w:ilvl w:val="0"/>
                <w:numId w:val="0"/>
              </w:numPr>
              <w:suppressLineNumbers w:val="0"/>
              <w:spacing w:before="0" w:beforeAutospacing="0" w:after="0" w:afterAutospacing="0" w:line="360" w:lineRule="auto"/>
              <w:ind w:left="0" w:right="0"/>
              <w:rPr>
                <w:rFonts w:hint="default" w:ascii="宋体" w:hAnsi="宋体" w:cs="宋体"/>
                <w:color w:val="auto"/>
                <w:kern w:val="0"/>
                <w:sz w:val="24"/>
                <w:highlight w:val="none"/>
              </w:rPr>
            </w:pPr>
            <w:r>
              <w:rPr>
                <w:rFonts w:hint="default" w:ascii="宋体" w:hAnsi="宋体" w:eastAsia="宋体" w:cs="宋体"/>
                <w:color w:val="auto"/>
                <w:kern w:val="0"/>
                <w:sz w:val="24"/>
                <w:szCs w:val="24"/>
                <w:highlight w:val="none"/>
                <w:lang w:val="en-US" w:eastAsia="zh-CN" w:bidi="ar-SA"/>
              </w:rPr>
              <w:t>（4）</w:t>
            </w:r>
            <w:r>
              <w:rPr>
                <w:rFonts w:hint="eastAsia" w:ascii="宋体" w:hAnsi="宋体" w:cs="宋体"/>
                <w:color w:val="auto"/>
                <w:kern w:val="0"/>
                <w:sz w:val="24"/>
                <w:highlight w:val="none"/>
              </w:rPr>
              <w:t>本项目</w:t>
            </w:r>
            <w:r>
              <w:rPr>
                <w:rFonts w:hint="eastAsia" w:ascii="宋体" w:hAnsi="宋体" w:cs="宋体"/>
                <w:color w:val="auto"/>
                <w:kern w:val="0"/>
                <w:sz w:val="24"/>
                <w:highlight w:val="none"/>
                <w:lang w:val="en-US" w:eastAsia="zh-CN"/>
              </w:rPr>
              <w:t>不</w:t>
            </w:r>
            <w:r>
              <w:rPr>
                <w:rFonts w:hint="eastAsia" w:ascii="宋体" w:hAnsi="宋体" w:cs="宋体"/>
                <w:color w:val="auto"/>
                <w:kern w:val="0"/>
                <w:sz w:val="24"/>
                <w:highlight w:val="none"/>
              </w:rPr>
              <w:t>接受联合体投标</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不允许转包、分包。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color w:val="auto"/>
                <w:kern w:val="0"/>
                <w:sz w:val="24"/>
                <w:highlight w:val="none"/>
              </w:rPr>
            </w:pPr>
            <w:r>
              <w:rPr>
                <w:rFonts w:hint="eastAsia" w:ascii="宋体" w:hAnsi="宋体" w:cs="宋体"/>
                <w:color w:val="auto"/>
                <w:kern w:val="0"/>
                <w:sz w:val="24"/>
                <w:highlight w:val="none"/>
              </w:rPr>
              <w:t>报价要求</w:t>
            </w:r>
          </w:p>
        </w:tc>
        <w:tc>
          <w:tcPr>
            <w:tcW w:w="7015" w:type="dxa"/>
            <w:vAlign w:val="center"/>
          </w:tcPr>
          <w:p>
            <w:pPr>
              <w:keepNext w:val="0"/>
              <w:keepLines w:val="0"/>
              <w:numPr>
                <w:ilvl w:val="0"/>
                <w:numId w:val="3"/>
              </w:numPr>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本次投标为总价包干，投标报价总价作为中标人与采购人签定的合同金额。项目预算控制</w:t>
            </w:r>
            <w:r>
              <w:rPr>
                <w:rFonts w:hint="eastAsia" w:ascii="宋体" w:hAnsi="宋体" w:cs="宋体"/>
                <w:color w:val="auto"/>
                <w:sz w:val="24"/>
                <w:highlight w:val="none"/>
                <w:lang w:val="en-US" w:eastAsia="zh-CN"/>
              </w:rPr>
              <w:t>54.5</w:t>
            </w:r>
            <w:r>
              <w:rPr>
                <w:rFonts w:hint="eastAsia" w:ascii="宋体" w:hAnsi="宋体" w:cs="宋体"/>
                <w:color w:val="auto"/>
                <w:sz w:val="24"/>
                <w:highlight w:val="none"/>
                <w:lang w:eastAsia="zh-CN"/>
              </w:rPr>
              <w:t>万元以内</w:t>
            </w:r>
            <w:r>
              <w:rPr>
                <w:rFonts w:hint="eastAsia" w:ascii="宋体" w:hAnsi="宋体" w:cs="宋体"/>
                <w:color w:val="auto"/>
                <w:sz w:val="24"/>
                <w:highlight w:val="none"/>
              </w:rPr>
              <w:t>，投标人的报价不可高于</w:t>
            </w:r>
            <w:r>
              <w:rPr>
                <w:rFonts w:hint="eastAsia" w:ascii="宋体" w:hAnsi="宋体" w:cs="宋体"/>
                <w:color w:val="auto"/>
                <w:kern w:val="0"/>
                <w:sz w:val="24"/>
                <w:highlight w:val="none"/>
              </w:rPr>
              <w:t>预算（限价），否则投标人的投标文件视同无效。项目服务费</w:t>
            </w:r>
            <w:r>
              <w:rPr>
                <w:rFonts w:hint="eastAsia" w:ascii="宋体" w:hAnsi="宋体" w:cs="宋体"/>
                <w:color w:val="auto"/>
                <w:kern w:val="0"/>
                <w:sz w:val="24"/>
                <w:highlight w:val="none"/>
                <w:lang w:eastAsia="zh-CN"/>
              </w:rPr>
              <w:t>包括但不限于培训费、活动组织费、场地费用、宣传费、资料费、税金、人员费用、差旅费、后续服务等所有费用</w:t>
            </w:r>
            <w:r>
              <w:rPr>
                <w:rFonts w:hint="eastAsia" w:ascii="宋体" w:hAnsi="宋体" w:cs="宋体"/>
                <w:color w:val="auto"/>
                <w:kern w:val="0"/>
                <w:sz w:val="24"/>
                <w:highlight w:val="none"/>
              </w:rPr>
              <w:t>，并提供合同要求的有关成果材料，以及其它相关服务的全部费用</w:t>
            </w:r>
            <w:r>
              <w:rPr>
                <w:rFonts w:hint="eastAsia" w:ascii="宋体" w:hAnsi="宋体" w:cs="宋体"/>
                <w:color w:val="auto"/>
                <w:sz w:val="24"/>
                <w:highlight w:val="none"/>
              </w:rPr>
              <w:t>。</w:t>
            </w:r>
          </w:p>
          <w:p>
            <w:pPr>
              <w:keepNext w:val="0"/>
              <w:keepLines w:val="0"/>
              <w:numPr>
                <w:ilvl w:val="0"/>
                <w:numId w:val="3"/>
              </w:numPr>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numPr>
                <w:ilvl w:val="0"/>
                <w:numId w:val="3"/>
              </w:numPr>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投标人的投标报价，应是本项目招标范围和招标文件及合同条款上所列的各项内容中所述的全部，不得以任何理由予以重复，并以投标人在投标文件中提出的综合单价或总价为依据。</w:t>
            </w:r>
          </w:p>
          <w:p>
            <w:pPr>
              <w:keepNext w:val="0"/>
              <w:keepLines w:val="0"/>
              <w:numPr>
                <w:ilvl w:val="0"/>
                <w:numId w:val="3"/>
              </w:numPr>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投标人应充分了解项目的位置、情况、道路及任何其他足以影响投标报价的情况，任何因忽视或误解项目情况而导致的索赔或服务期限延长申请将不获批准。</w:t>
            </w:r>
          </w:p>
          <w:p>
            <w:pPr>
              <w:keepNext w:val="0"/>
              <w:keepLines w:val="0"/>
              <w:numPr>
                <w:ilvl w:val="0"/>
                <w:numId w:val="3"/>
              </w:numPr>
              <w:suppressLineNumbers w:val="0"/>
              <w:spacing w:before="0" w:beforeAutospacing="0" w:after="0" w:afterAutospacing="0" w:line="360" w:lineRule="auto"/>
              <w:ind w:left="0" w:right="0"/>
              <w:rPr>
                <w:rFonts w:hint="default" w:ascii="宋体" w:hAnsi="宋体" w:eastAsia="宋体" w:cs="宋体"/>
                <w:color w:val="auto"/>
                <w:kern w:val="0"/>
                <w:sz w:val="24"/>
                <w:szCs w:val="20"/>
                <w:highlight w:val="none"/>
                <w:lang w:val="en-US" w:eastAsia="zh-CN"/>
              </w:rPr>
            </w:pPr>
            <w:r>
              <w:rPr>
                <w:rFonts w:hint="eastAsia" w:ascii="宋体" w:hAnsi="宋体" w:cs="宋体"/>
                <w:color w:val="auto"/>
                <w:sz w:val="24"/>
                <w:highlight w:val="none"/>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color w:val="auto"/>
                <w:kern w:val="0"/>
                <w:sz w:val="24"/>
                <w:highlight w:val="none"/>
              </w:rPr>
            </w:pPr>
            <w:r>
              <w:rPr>
                <w:rFonts w:hint="eastAsia" w:ascii="宋体" w:hAnsi="宋体" w:cs="宋体"/>
                <w:color w:val="auto"/>
                <w:kern w:val="0"/>
                <w:sz w:val="24"/>
                <w:highlight w:val="none"/>
              </w:rPr>
              <w:t>联系方式</w:t>
            </w:r>
          </w:p>
        </w:tc>
        <w:tc>
          <w:tcPr>
            <w:tcW w:w="701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color w:val="auto"/>
                <w:kern w:val="0"/>
                <w:sz w:val="24"/>
                <w:highlight w:val="none"/>
              </w:rPr>
            </w:pPr>
            <w:r>
              <w:rPr>
                <w:rFonts w:hint="eastAsia" w:ascii="宋体" w:hAnsi="宋体" w:cs="宋体"/>
                <w:color w:val="auto"/>
                <w:kern w:val="0"/>
                <w:sz w:val="24"/>
                <w:highlight w:val="none"/>
              </w:rPr>
              <w:t>采购人信息：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color w:val="auto"/>
                <w:kern w:val="0"/>
                <w:sz w:val="24"/>
                <w:highlight w:val="none"/>
              </w:rPr>
            </w:pPr>
            <w:r>
              <w:rPr>
                <w:rFonts w:hint="eastAsia" w:ascii="宋体" w:hAnsi="宋体" w:cs="宋体"/>
                <w:color w:val="auto"/>
                <w:kern w:val="0"/>
                <w:sz w:val="24"/>
                <w:highlight w:val="none"/>
              </w:rPr>
              <w:t>名      称：深圳市前海深港现代服务业合作区管理局</w:t>
            </w:r>
          </w:p>
          <w:p>
            <w:pPr>
              <w:keepNext w:val="0"/>
              <w:keepLines w:val="0"/>
              <w:suppressLineNumbers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联  系  人：</w:t>
            </w:r>
            <w:r>
              <w:rPr>
                <w:rFonts w:hint="eastAsia" w:ascii="宋体" w:hAnsi="宋体" w:cs="宋体"/>
                <w:color w:val="auto"/>
                <w:kern w:val="0"/>
                <w:sz w:val="24"/>
                <w:highlight w:val="none"/>
                <w:lang w:val="en-US" w:eastAsia="zh-CN"/>
              </w:rPr>
              <w:t>田女士</w:t>
            </w:r>
          </w:p>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电      话：0755-</w:t>
            </w:r>
            <w:r>
              <w:rPr>
                <w:rFonts w:hint="eastAsia" w:ascii="宋体" w:hAnsi="宋体" w:cs="宋体"/>
                <w:color w:val="auto"/>
                <w:kern w:val="0"/>
                <w:sz w:val="24"/>
                <w:highlight w:val="none"/>
                <w:lang w:val="en-US" w:eastAsia="zh-CN"/>
              </w:rPr>
              <w:t xml:space="preserve">88105065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color w:val="auto"/>
                <w:kern w:val="0"/>
                <w:sz w:val="24"/>
                <w:highlight w:val="none"/>
              </w:rPr>
            </w:pPr>
            <w:r>
              <w:rPr>
                <w:rFonts w:hint="eastAsia" w:ascii="宋体" w:hAnsi="宋体" w:cs="宋体"/>
                <w:color w:val="auto"/>
                <w:kern w:val="0"/>
                <w:sz w:val="24"/>
                <w:highlight w:val="none"/>
              </w:rPr>
              <w:t>采购代理机构信息：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color w:val="auto"/>
                <w:kern w:val="0"/>
                <w:sz w:val="24"/>
                <w:highlight w:val="none"/>
              </w:rPr>
            </w:pPr>
            <w:r>
              <w:rPr>
                <w:rFonts w:hint="eastAsia" w:ascii="宋体" w:hAnsi="宋体" w:cs="宋体"/>
                <w:color w:val="auto"/>
                <w:kern w:val="0"/>
                <w:sz w:val="24"/>
                <w:highlight w:val="none"/>
              </w:rPr>
              <w:t>名      称：深圳交易咨询集团有限公司</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color w:val="auto"/>
                <w:kern w:val="0"/>
                <w:sz w:val="24"/>
                <w:highlight w:val="none"/>
              </w:rPr>
            </w:pPr>
            <w:r>
              <w:rPr>
                <w:rFonts w:hint="eastAsia" w:ascii="宋体" w:hAnsi="宋体" w:cs="宋体"/>
                <w:color w:val="auto"/>
                <w:kern w:val="0"/>
                <w:sz w:val="24"/>
                <w:highlight w:val="none"/>
              </w:rPr>
              <w:t>地      址：深圳市南山区沙河西路 3157 号南山智谷产业园 A 座21楼</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联  系  人：</w:t>
            </w:r>
            <w:r>
              <w:rPr>
                <w:rFonts w:hint="eastAsia" w:ascii="宋体" w:hAnsi="宋体" w:cs="宋体"/>
                <w:color w:val="auto"/>
                <w:kern w:val="0"/>
                <w:sz w:val="24"/>
                <w:highlight w:val="none"/>
                <w:lang w:val="en-US" w:eastAsia="zh-CN"/>
              </w:rPr>
              <w:t>曹茜</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郭金龙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color w:val="auto"/>
                <w:kern w:val="0"/>
                <w:sz w:val="24"/>
                <w:highlight w:val="none"/>
              </w:rPr>
            </w:pPr>
            <w:r>
              <w:rPr>
                <w:rFonts w:hint="eastAsia" w:ascii="宋体" w:hAnsi="宋体" w:cs="宋体"/>
                <w:color w:val="auto"/>
                <w:kern w:val="0"/>
                <w:sz w:val="24"/>
                <w:highlight w:val="none"/>
              </w:rPr>
              <w:t>电      话：18599127733、15118037034　</w:t>
            </w:r>
          </w:p>
        </w:tc>
      </w:tr>
    </w:tbl>
    <w:p>
      <w:pPr>
        <w:adjustRightInd w:val="0"/>
        <w:snapToGrid w:val="0"/>
        <w:spacing w:line="360" w:lineRule="auto"/>
        <w:ind w:firstLine="480" w:firstLineChars="200"/>
        <w:jc w:val="right"/>
        <w:rPr>
          <w:rFonts w:hint="eastAsia" w:ascii="宋体" w:hAnsi="宋体" w:cs="宋体"/>
          <w:color w:val="auto"/>
          <w:sz w:val="24"/>
          <w:highlight w:val="none"/>
        </w:rPr>
      </w:pPr>
    </w:p>
    <w:p>
      <w:pPr>
        <w:adjustRightInd w:val="0"/>
        <w:snapToGrid w:val="0"/>
        <w:spacing w:line="360" w:lineRule="auto"/>
        <w:ind w:firstLine="480" w:firstLineChars="200"/>
        <w:jc w:val="right"/>
        <w:rPr>
          <w:rFonts w:ascii="宋体" w:hAnsi="宋体" w:cs="宋体"/>
          <w:color w:val="auto"/>
          <w:sz w:val="24"/>
          <w:highlight w:val="none"/>
        </w:rPr>
      </w:pPr>
      <w:r>
        <w:rPr>
          <w:rFonts w:hint="eastAsia" w:ascii="宋体" w:hAnsi="宋体" w:cs="宋体"/>
          <w:color w:val="auto"/>
          <w:sz w:val="24"/>
          <w:highlight w:val="none"/>
        </w:rPr>
        <w:t>深圳交易咨询集团有限公司</w:t>
      </w:r>
    </w:p>
    <w:p>
      <w:pPr>
        <w:adjustRightInd w:val="0"/>
        <w:snapToGrid w:val="0"/>
        <w:spacing w:line="360" w:lineRule="auto"/>
        <w:ind w:firstLine="480" w:firstLineChars="200"/>
        <w:jc w:val="right"/>
        <w:rPr>
          <w:rFonts w:ascii="宋体" w:hAnsi="宋体" w:cs="宋体"/>
          <w:color w:val="auto"/>
          <w:sz w:val="24"/>
          <w:highlight w:val="none"/>
        </w:rPr>
      </w:pP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日</w:t>
      </w:r>
    </w:p>
    <w:p>
      <w:pPr>
        <w:numPr>
          <w:ilvl w:val="0"/>
          <w:numId w:val="2"/>
        </w:numPr>
        <w:spacing w:line="360" w:lineRule="auto"/>
        <w:jc w:val="center"/>
        <w:outlineLvl w:val="0"/>
        <w:rPr>
          <w:rFonts w:ascii="宋体" w:hAnsi="宋体" w:cs="宋体"/>
          <w:b/>
          <w:bCs/>
          <w:color w:val="auto"/>
          <w:sz w:val="24"/>
          <w:highlight w:val="none"/>
        </w:rPr>
      </w:pPr>
      <w:r>
        <w:rPr>
          <w:rFonts w:hint="eastAsia" w:ascii="宋体" w:hAnsi="宋体" w:cs="宋体"/>
          <w:b/>
          <w:bCs/>
          <w:color w:val="auto"/>
          <w:sz w:val="24"/>
          <w:highlight w:val="none"/>
        </w:rPr>
        <w:t xml:space="preserve"> </w:t>
      </w:r>
      <w:bookmarkStart w:id="3" w:name="_Toc16734"/>
      <w:r>
        <w:rPr>
          <w:rFonts w:hint="eastAsia" w:ascii="宋体" w:hAnsi="宋体" w:cs="宋体"/>
          <w:b/>
          <w:bCs/>
          <w:color w:val="auto"/>
          <w:sz w:val="24"/>
          <w:highlight w:val="none"/>
        </w:rPr>
        <w:t>投标须知</w:t>
      </w:r>
      <w:bookmarkEnd w:id="3"/>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1、本项目是深圳市前海深港现代服务业合作区管理局的</w:t>
      </w:r>
      <w:r>
        <w:rPr>
          <w:rFonts w:hint="eastAsia" w:ascii="宋体" w:hAnsi="宋体" w:cs="宋体"/>
          <w:color w:val="auto"/>
          <w:sz w:val="24"/>
          <w:highlight w:val="none"/>
          <w:lang w:val="en-US" w:eastAsia="zh-CN"/>
        </w:rPr>
        <w:t>前海管理局局属企业薪酬体系评估咨询项目。</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2、本项目不属于《深圳市2023—2024年政府集中采购目录及限额标准》规定应集中采购项目，根据《</w:t>
      </w:r>
      <w:r>
        <w:rPr>
          <w:rFonts w:hint="eastAsia" w:ascii="宋体" w:hAnsi="宋体" w:eastAsia="宋体" w:cs="宋体"/>
          <w:color w:val="auto"/>
          <w:sz w:val="24"/>
          <w:highlight w:val="none"/>
          <w:lang w:val="en-US" w:eastAsia="zh-CN"/>
        </w:rPr>
        <w:t>中华人民共和国</w:t>
      </w:r>
      <w:r>
        <w:rPr>
          <w:rFonts w:hint="eastAsia" w:ascii="宋体" w:hAnsi="宋体" w:cs="宋体"/>
          <w:color w:val="auto"/>
          <w:sz w:val="24"/>
          <w:highlight w:val="none"/>
        </w:rPr>
        <w:t>政府采购法》、《深圳经济特区政府采购条例》及采购单位的有关规定，深圳交易咨询集团有限公司受深圳市前海深港现代服务业合作区管理局委托以简易招标方式组织采购，本次采购公开征集供应商，报名且符合招标文件初审的供应商有3家或以上的，采用综合评分法的方式进行。报名且符合招标文件初审的供应商不足3家而致招标失败的，按以下流程执行：</w:t>
      </w:r>
    </w:p>
    <w:p>
      <w:pPr>
        <w:numPr>
          <w:ilvl w:val="0"/>
          <w:numId w:val="4"/>
        </w:numPr>
        <w:snapToGrid w:val="0"/>
        <w:spacing w:after="78" w:afterLines="25"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有</w:t>
      </w:r>
      <w:r>
        <w:rPr>
          <w:rFonts w:hint="eastAsia" w:ascii="宋体" w:hAnsi="宋体" w:eastAsia="宋体" w:cs="宋体"/>
          <w:color w:val="auto"/>
          <w:sz w:val="24"/>
          <w:highlight w:val="none"/>
        </w:rPr>
        <w:t>效</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人为2家的，可在2家有效投标人中取得分最高者为中标供应商；</w:t>
      </w:r>
    </w:p>
    <w:p>
      <w:pPr>
        <w:numPr>
          <w:ilvl w:val="0"/>
          <w:numId w:val="4"/>
        </w:numPr>
        <w:snapToGrid w:val="0"/>
        <w:spacing w:after="78" w:afterLines="25"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如参</w:t>
      </w:r>
      <w:r>
        <w:rPr>
          <w:rFonts w:hint="eastAsia" w:ascii="宋体" w:hAnsi="宋体" w:cs="宋体"/>
          <w:color w:val="auto"/>
          <w:sz w:val="24"/>
          <w:highlight w:val="none"/>
        </w:rPr>
        <w:t>与投标且符合招标文件要求的供应商仅有1家，评审委员会应与投标供应商进行谈判，原则上成交价应为最初报价的95%。</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3、本项目根据</w:t>
      </w:r>
      <w:r>
        <w:rPr>
          <w:rFonts w:hint="eastAsia" w:ascii="宋体" w:hAnsi="宋体" w:eastAsia="宋体" w:cs="宋体"/>
          <w:color w:val="auto"/>
          <w:sz w:val="24"/>
          <w:highlight w:val="none"/>
          <w:lang w:val="en-US" w:eastAsia="zh-CN"/>
        </w:rPr>
        <w:t>项目</w:t>
      </w:r>
      <w:r>
        <w:rPr>
          <w:rFonts w:hint="eastAsia" w:ascii="宋体" w:hAnsi="宋体" w:cs="宋体"/>
          <w:color w:val="auto"/>
          <w:sz w:val="24"/>
          <w:highlight w:val="none"/>
        </w:rPr>
        <w:t>的实际情况，公开征集符合投标</w:t>
      </w:r>
      <w:r>
        <w:rPr>
          <w:rFonts w:ascii="宋体" w:hAnsi="宋体" w:cs="宋体"/>
          <w:color w:val="auto"/>
          <w:sz w:val="24"/>
          <w:highlight w:val="none"/>
        </w:rPr>
        <w:t>单位</w:t>
      </w:r>
      <w:r>
        <w:rPr>
          <w:rFonts w:hint="eastAsia" w:ascii="宋体" w:hAnsi="宋体" w:cs="宋体"/>
          <w:color w:val="auto"/>
          <w:sz w:val="24"/>
          <w:highlight w:val="none"/>
        </w:rPr>
        <w:t>资格的供应商。请各供应商根据本文件的要求，准备</w:t>
      </w:r>
      <w:r>
        <w:rPr>
          <w:rFonts w:hint="eastAsia" w:ascii="宋体" w:hAnsi="宋体" w:cs="宋体"/>
          <w:b/>
          <w:bCs/>
          <w:color w:val="auto"/>
          <w:sz w:val="24"/>
          <w:highlight w:val="none"/>
        </w:rPr>
        <w:t>5套（1套正本，4套副本，附电子版，电子版是以光盘、U盘或硬盘等移动存储介质提交的加盖公章的PDF电子投标文件）</w:t>
      </w:r>
      <w:r>
        <w:rPr>
          <w:rFonts w:hint="eastAsia" w:ascii="宋体" w:hAnsi="宋体" w:cs="宋体"/>
          <w:color w:val="auto"/>
          <w:sz w:val="24"/>
          <w:highlight w:val="none"/>
        </w:rPr>
        <w:t>完备的资料进行投标，副本可以是正本的复印件。</w:t>
      </w:r>
    </w:p>
    <w:p>
      <w:pPr>
        <w:spacing w:line="360" w:lineRule="auto"/>
        <w:ind w:firstLine="482" w:firstLineChars="200"/>
        <w:rPr>
          <w:color w:val="auto"/>
          <w:highlight w:val="none"/>
        </w:rPr>
      </w:pPr>
      <w:r>
        <w:rPr>
          <w:rFonts w:hint="eastAsia" w:ascii="宋体" w:hAnsi="宋体" w:cs="宋体"/>
          <w:b/>
          <w:bCs/>
          <w:color w:val="auto"/>
          <w:sz w:val="24"/>
          <w:highlight w:val="none"/>
        </w:rPr>
        <w:t>注：投标文件需根据目录内容编写页码，正本不得活页装订。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4、本招标文件已对本次采购项目的商务条件和货物或服务的质量、技术要求、成果要求、交货要求、售后服务作出了明确的规定。</w:t>
      </w:r>
    </w:p>
    <w:p>
      <w:pPr>
        <w:snapToGrid w:val="0"/>
        <w:spacing w:after="78" w:afterLines="25"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5、响应文件要包括如下内容：</w:t>
      </w:r>
    </w:p>
    <w:p>
      <w:pPr>
        <w:numPr>
          <w:ilvl w:val="0"/>
          <w:numId w:val="5"/>
        </w:numPr>
        <w:snapToGrid w:val="0"/>
        <w:spacing w:after="78" w:afterLines="25"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价格部分；</w:t>
      </w:r>
    </w:p>
    <w:p>
      <w:pPr>
        <w:numPr>
          <w:ilvl w:val="0"/>
          <w:numId w:val="5"/>
        </w:numPr>
        <w:snapToGrid w:val="0"/>
        <w:spacing w:after="78" w:afterLines="25"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商务部分；</w:t>
      </w:r>
    </w:p>
    <w:p>
      <w:pPr>
        <w:numPr>
          <w:ilvl w:val="0"/>
          <w:numId w:val="5"/>
        </w:numPr>
        <w:snapToGrid w:val="0"/>
        <w:spacing w:after="78" w:afterLines="25"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技术部分。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6、项目的</w:t>
      </w:r>
      <w:r>
        <w:rPr>
          <w:rFonts w:hint="eastAsia" w:ascii="宋体" w:hAnsi="宋体" w:eastAsia="宋体" w:cs="宋体"/>
          <w:color w:val="auto"/>
          <w:sz w:val="24"/>
          <w:highlight w:val="none"/>
        </w:rPr>
        <w:t>报价</w:t>
      </w:r>
      <w:r>
        <w:rPr>
          <w:rFonts w:hint="eastAsia" w:ascii="宋体" w:hAnsi="宋体" w:cs="宋体"/>
          <w:color w:val="auto"/>
          <w:sz w:val="24"/>
          <w:highlight w:val="none"/>
        </w:rPr>
        <w:t>要求。</w:t>
      </w:r>
      <w:r>
        <w:rPr>
          <w:rFonts w:hint="eastAsia" w:ascii="宋体" w:hAnsi="宋体" w:cs="宋体"/>
          <w:color w:val="auto"/>
          <w:kern w:val="0"/>
          <w:sz w:val="24"/>
          <w:szCs w:val="20"/>
          <w:highlight w:val="none"/>
        </w:rPr>
        <w:t>本次投标为总价包干，投标报价包括了投标人完成本招标项目而发生的全部费用</w:t>
      </w:r>
      <w:r>
        <w:rPr>
          <w:rFonts w:hint="eastAsia" w:ascii="宋体" w:hAnsi="宋体" w:cs="宋体"/>
          <w:color w:val="auto"/>
          <w:kern w:val="0"/>
          <w:sz w:val="24"/>
          <w:szCs w:val="20"/>
          <w:highlight w:val="none"/>
          <w:lang w:eastAsia="zh-CN"/>
        </w:rPr>
        <w:t>（</w:t>
      </w:r>
      <w:r>
        <w:rPr>
          <w:rFonts w:hint="eastAsia" w:ascii="宋体" w:hAnsi="宋体" w:cs="宋体"/>
          <w:color w:val="auto"/>
          <w:kern w:val="0"/>
          <w:sz w:val="24"/>
          <w:szCs w:val="20"/>
          <w:highlight w:val="none"/>
          <w:lang w:val="en-US" w:eastAsia="zh-CN"/>
        </w:rPr>
        <w:t>含税</w:t>
      </w:r>
      <w:r>
        <w:rPr>
          <w:rFonts w:hint="eastAsia" w:ascii="宋体" w:hAnsi="宋体" w:cs="宋体"/>
          <w:color w:val="auto"/>
          <w:kern w:val="0"/>
          <w:sz w:val="24"/>
          <w:szCs w:val="20"/>
          <w:highlight w:val="none"/>
          <w:lang w:eastAsia="zh-CN"/>
        </w:rPr>
        <w:t>）。</w:t>
      </w:r>
      <w:r>
        <w:rPr>
          <w:rFonts w:hint="eastAsia" w:ascii="宋体" w:hAnsi="宋体" w:cs="宋体"/>
          <w:color w:val="auto"/>
          <w:sz w:val="24"/>
          <w:highlight w:val="none"/>
        </w:rPr>
        <w:t>一经中标，投标报价总价作为中标单位与采购人签定的合同金额，合同期限内不做调整。</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7、</w:t>
      </w:r>
      <w:r>
        <w:rPr>
          <w:rFonts w:hint="eastAsia" w:ascii="宋体" w:hAnsi="宋体" w:cs="宋体"/>
          <w:bCs/>
          <w:color w:val="auto"/>
          <w:sz w:val="24"/>
          <w:highlight w:val="none"/>
        </w:rPr>
        <w:t>采购</w:t>
      </w:r>
      <w:r>
        <w:rPr>
          <w:rFonts w:hint="eastAsia" w:ascii="宋体" w:hAnsi="宋体" w:eastAsia="宋体" w:cs="宋体"/>
          <w:color w:val="auto"/>
          <w:sz w:val="24"/>
          <w:highlight w:val="none"/>
        </w:rPr>
        <w:t>单位</w:t>
      </w:r>
      <w:r>
        <w:rPr>
          <w:rFonts w:hint="eastAsia" w:ascii="宋体" w:hAnsi="宋体" w:cs="宋体"/>
          <w:bCs/>
          <w:color w:val="auto"/>
          <w:sz w:val="24"/>
          <w:highlight w:val="none"/>
        </w:rPr>
        <w:t>会对本次招标的项目确定一个最高限价，最终成交价格超出最高限价将会被当作无效投标处理。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8、如采购</w:t>
      </w:r>
      <w:r>
        <w:rPr>
          <w:rFonts w:ascii="宋体" w:hAnsi="宋体" w:cs="宋体"/>
          <w:color w:val="auto"/>
          <w:sz w:val="24"/>
          <w:highlight w:val="none"/>
        </w:rPr>
        <w:t>单位</w:t>
      </w:r>
      <w:r>
        <w:rPr>
          <w:rFonts w:hint="eastAsia" w:ascii="宋体" w:hAnsi="宋体" w:cs="宋体"/>
          <w:color w:val="auto"/>
          <w:sz w:val="24"/>
          <w:highlight w:val="none"/>
        </w:rPr>
        <w:t>要求参加投标的供应商需在现场述标时，要派出熟悉本项目情况的项目负责人和对报价有决策权的代表参加，供应商代表要有法人代表的授权，同时要提供法人代表证明。</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9、采购</w:t>
      </w:r>
      <w:r>
        <w:rPr>
          <w:rFonts w:ascii="宋体" w:hAnsi="宋体" w:cs="宋体"/>
          <w:color w:val="auto"/>
          <w:sz w:val="24"/>
          <w:highlight w:val="none"/>
        </w:rPr>
        <w:t>单位</w:t>
      </w:r>
      <w:r>
        <w:rPr>
          <w:rFonts w:hint="eastAsia" w:ascii="宋体" w:hAnsi="宋体" w:cs="宋体"/>
          <w:color w:val="auto"/>
          <w:sz w:val="24"/>
          <w:highlight w:val="none"/>
        </w:rPr>
        <w:t>有权根据项目的实际情况提出质量标准、服务标准、交货标准、交货时间、验收方式、付款方式、履约保证、价格等方面的要求，并就这些内容进行评审，所有供应商都在同一标准下进行评审。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10、本次采购凡涉及知识产权问题，由项目供应商负责。</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11、采购</w:t>
      </w:r>
      <w:r>
        <w:rPr>
          <w:rFonts w:hint="eastAsia" w:ascii="宋体" w:hAnsi="宋体" w:eastAsia="宋体" w:cs="宋体"/>
          <w:color w:val="auto"/>
          <w:sz w:val="24"/>
          <w:highlight w:val="none"/>
        </w:rPr>
        <w:t>单位</w:t>
      </w:r>
      <w:r>
        <w:rPr>
          <w:rFonts w:hint="eastAsia" w:ascii="宋体" w:hAnsi="宋体" w:cs="宋体"/>
          <w:color w:val="auto"/>
          <w:sz w:val="24"/>
          <w:highlight w:val="none"/>
        </w:rPr>
        <w:t>将组成评审委员会，评审工作由评审委员会独立负责。</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12、供应商应在规定的时间内现场递交投标文件，采购代理机构在投标截止时间前半小时开始接收投标文件。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13、采用综合评分法的情况：评审委员会将分别对供应商递交的投标文件进行评审。</w:t>
      </w:r>
    </w:p>
    <w:p>
      <w:pPr>
        <w:numPr>
          <w:ilvl w:val="0"/>
          <w:numId w:val="6"/>
        </w:numPr>
        <w:snapToGrid w:val="0"/>
        <w:spacing w:after="78" w:afterLines="25"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评审委员会将根据供应商的供货能力、服务能力、货物的质量、是否满足本次采购的商务条件、报价等方面的情况进行综合评审，评标委员会依据得分情况，取综合得分最高的供应商为第一中标候选人；</w:t>
      </w:r>
    </w:p>
    <w:p>
      <w:pPr>
        <w:numPr>
          <w:ilvl w:val="0"/>
          <w:numId w:val="6"/>
        </w:numPr>
        <w:snapToGrid w:val="0"/>
        <w:spacing w:after="78" w:afterLines="25"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如果二个及以上供应商的综合评分相同时，取投标价格低者为第一中标候选人；</w:t>
      </w:r>
    </w:p>
    <w:p>
      <w:pPr>
        <w:numPr>
          <w:ilvl w:val="0"/>
          <w:numId w:val="6"/>
        </w:numPr>
        <w:snapToGrid w:val="0"/>
        <w:spacing w:after="78" w:afterLines="25"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如果二</w:t>
      </w:r>
      <w:r>
        <w:rPr>
          <w:rFonts w:hint="eastAsia" w:ascii="宋体" w:hAnsi="宋体" w:cs="宋体"/>
          <w:color w:val="auto"/>
          <w:sz w:val="24"/>
          <w:highlight w:val="none"/>
        </w:rPr>
        <w:t>个及以上供应商的综合评分相同，且投标价格也相同时，取技术部分得分高者为第一中标候选人。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14、采用谈判的情况：如参与投标且符合招标文件要求的供应商仅有1家</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评审委员会将与投标供应商进行谈判。</w:t>
      </w:r>
    </w:p>
    <w:p>
      <w:pPr>
        <w:numPr>
          <w:ilvl w:val="0"/>
          <w:numId w:val="7"/>
        </w:numPr>
        <w:snapToGrid w:val="0"/>
        <w:spacing w:after="78" w:afterLines="25"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供</w:t>
      </w:r>
      <w:r>
        <w:rPr>
          <w:rFonts w:hint="eastAsia" w:ascii="宋体" w:hAnsi="宋体" w:eastAsia="宋体" w:cs="宋体"/>
          <w:color w:val="auto"/>
          <w:sz w:val="24"/>
          <w:highlight w:val="none"/>
        </w:rPr>
        <w:t>应商在谈判时由项目负责人与评审委员会进行谈判；</w:t>
      </w:r>
    </w:p>
    <w:p>
      <w:pPr>
        <w:numPr>
          <w:ilvl w:val="0"/>
          <w:numId w:val="7"/>
        </w:numPr>
        <w:snapToGrid w:val="0"/>
        <w:spacing w:after="78" w:afterLines="25"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原</w:t>
      </w:r>
      <w:r>
        <w:rPr>
          <w:rFonts w:hint="eastAsia" w:ascii="宋体" w:hAnsi="宋体" w:cs="宋体"/>
          <w:color w:val="auto"/>
          <w:sz w:val="24"/>
          <w:highlight w:val="none"/>
        </w:rPr>
        <w:t>则上成交价应为最初报价的95%。</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15、</w:t>
      </w:r>
      <w:r>
        <w:rPr>
          <w:rFonts w:hint="eastAsia" w:ascii="宋体" w:hAnsi="宋体" w:eastAsia="宋体" w:cs="宋体"/>
          <w:color w:val="auto"/>
          <w:sz w:val="24"/>
          <w:highlight w:val="none"/>
        </w:rPr>
        <w:t>供应商不得将本项目转包给其他人。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16、所有的评审/谈判内容都必须保密。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17、招标代理服务收费：</w:t>
      </w:r>
    </w:p>
    <w:p>
      <w:pPr>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 xml:space="preserve">    以《深圳市财政委员会关于规范深圳市社会采购代理机构管理有关事项的补充通知》（深财购</w:t>
      </w:r>
      <w:r>
        <w:rPr>
          <w:rFonts w:hint="eastAsia" w:ascii="宋体" w:hAnsi="宋体" w:cs="宋体"/>
          <w:color w:val="auto"/>
          <w:sz w:val="24"/>
          <w:highlight w:val="none"/>
        </w:rPr>
        <w:t>〔2018〕27号）代理费用参考标准的70%按差额定率累进法进行计费，若以上计算金额小于3000元，则按3000元收取。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具体计取费率标准如下表所示：</w:t>
      </w:r>
    </w:p>
    <w:tbl>
      <w:tblPr>
        <w:tblStyle w:val="19"/>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pPr>
              <w:keepNext w:val="0"/>
              <w:keepLines w:val="0"/>
              <w:suppressLineNumbers w:val="0"/>
              <w:adjustRightInd w:val="0"/>
              <w:snapToGrid w:val="0"/>
              <w:spacing w:before="0" w:beforeAutospacing="0" w:after="0" w:afterAutospacing="0" w:line="360" w:lineRule="auto"/>
              <w:ind w:left="0" w:right="26"/>
              <w:jc w:val="center"/>
              <w:rPr>
                <w:rFonts w:hint="default" w:ascii="宋体" w:hAnsi="宋体" w:cs="宋体"/>
                <w:b/>
                <w:bCs/>
                <w:color w:val="auto"/>
                <w:sz w:val="24"/>
                <w:highlight w:val="none"/>
              </w:rPr>
            </w:pPr>
            <w:r>
              <w:rPr>
                <w:rFonts w:hint="eastAsia" w:ascii="宋体" w:hAnsi="宋体" w:cs="宋体"/>
                <w:b/>
                <w:bCs/>
                <w:color w:val="auto"/>
                <w:sz w:val="24"/>
                <w:highlight w:val="none"/>
              </w:rPr>
              <w:t>中标金额</w:t>
            </w:r>
          </w:p>
        </w:tc>
        <w:tc>
          <w:tcPr>
            <w:tcW w:w="5495" w:type="dxa"/>
            <w:gridSpan w:val="3"/>
            <w:shd w:val="clear" w:color="auto" w:fill="D7D7D7"/>
            <w:vAlign w:val="center"/>
          </w:tcPr>
          <w:p>
            <w:pPr>
              <w:keepNext w:val="0"/>
              <w:keepLines w:val="0"/>
              <w:suppressLineNumbers w:val="0"/>
              <w:adjustRightInd w:val="0"/>
              <w:snapToGrid w:val="0"/>
              <w:spacing w:before="0" w:beforeAutospacing="0" w:after="0" w:afterAutospacing="0" w:line="360" w:lineRule="auto"/>
              <w:ind w:left="0" w:right="26"/>
              <w:jc w:val="center"/>
              <w:rPr>
                <w:rFonts w:hint="default" w:ascii="宋体" w:hAnsi="宋体" w:cs="宋体"/>
                <w:b/>
                <w:bCs/>
                <w:color w:val="auto"/>
                <w:sz w:val="24"/>
                <w:highlight w:val="none"/>
              </w:rPr>
            </w:pPr>
            <w:r>
              <w:rPr>
                <w:rFonts w:hint="eastAsia" w:ascii="宋体" w:hAnsi="宋体" w:cs="宋体"/>
                <w:b/>
                <w:bCs/>
                <w:color w:val="auto"/>
                <w:sz w:val="24"/>
                <w:highlight w:val="none"/>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124" w:type="dxa"/>
            <w:vMerge w:val="continue"/>
            <w:shd w:val="clear" w:color="auto" w:fill="D7D7D7"/>
            <w:vAlign w:val="center"/>
          </w:tcPr>
          <w:p>
            <w:pPr>
              <w:keepNext w:val="0"/>
              <w:keepLines w:val="0"/>
              <w:suppressLineNumbers w:val="0"/>
              <w:adjustRightInd w:val="0"/>
              <w:snapToGrid w:val="0"/>
              <w:spacing w:before="0" w:beforeAutospacing="0" w:after="0" w:afterAutospacing="0" w:line="360" w:lineRule="auto"/>
              <w:ind w:left="0" w:right="26"/>
              <w:jc w:val="center"/>
              <w:rPr>
                <w:rFonts w:hint="default" w:ascii="宋体" w:hAnsi="宋体" w:cs="宋体"/>
                <w:b/>
                <w:bCs/>
                <w:color w:val="auto"/>
                <w:sz w:val="24"/>
                <w:highlight w:val="none"/>
              </w:rPr>
            </w:pPr>
          </w:p>
        </w:tc>
        <w:tc>
          <w:tcPr>
            <w:tcW w:w="1843" w:type="dxa"/>
            <w:shd w:val="clear" w:color="auto" w:fill="D7D7D7"/>
            <w:vAlign w:val="center"/>
          </w:tcPr>
          <w:p>
            <w:pPr>
              <w:keepNext w:val="0"/>
              <w:keepLines w:val="0"/>
              <w:suppressLineNumbers w:val="0"/>
              <w:adjustRightInd w:val="0"/>
              <w:snapToGrid w:val="0"/>
              <w:spacing w:before="0" w:beforeAutospacing="0" w:after="0" w:afterAutospacing="0" w:line="360" w:lineRule="auto"/>
              <w:ind w:left="0" w:right="26"/>
              <w:jc w:val="center"/>
              <w:rPr>
                <w:rFonts w:hint="default" w:ascii="宋体" w:hAnsi="宋体" w:cs="宋体"/>
                <w:b/>
                <w:bCs/>
                <w:color w:val="auto"/>
                <w:sz w:val="24"/>
                <w:highlight w:val="none"/>
              </w:rPr>
            </w:pPr>
            <w:r>
              <w:rPr>
                <w:rFonts w:hint="eastAsia" w:ascii="宋体" w:hAnsi="宋体" w:cs="宋体"/>
                <w:b/>
                <w:bCs/>
                <w:color w:val="auto"/>
                <w:sz w:val="24"/>
                <w:highlight w:val="none"/>
              </w:rPr>
              <w:t>货物招标</w:t>
            </w:r>
          </w:p>
        </w:tc>
        <w:tc>
          <w:tcPr>
            <w:tcW w:w="1755" w:type="dxa"/>
            <w:shd w:val="clear" w:color="auto" w:fill="D7D7D7"/>
            <w:vAlign w:val="center"/>
          </w:tcPr>
          <w:p>
            <w:pPr>
              <w:keepNext w:val="0"/>
              <w:keepLines w:val="0"/>
              <w:suppressLineNumbers w:val="0"/>
              <w:adjustRightInd w:val="0"/>
              <w:snapToGrid w:val="0"/>
              <w:spacing w:before="0" w:beforeAutospacing="0" w:after="0" w:afterAutospacing="0" w:line="360" w:lineRule="auto"/>
              <w:ind w:left="0" w:right="26"/>
              <w:jc w:val="center"/>
              <w:rPr>
                <w:rFonts w:hint="default" w:ascii="宋体" w:hAnsi="宋体" w:cs="宋体"/>
                <w:b/>
                <w:bCs/>
                <w:color w:val="auto"/>
                <w:sz w:val="24"/>
                <w:highlight w:val="none"/>
              </w:rPr>
            </w:pPr>
            <w:r>
              <w:rPr>
                <w:rFonts w:hint="eastAsia" w:ascii="宋体" w:hAnsi="宋体" w:cs="宋体"/>
                <w:b/>
                <w:bCs/>
                <w:color w:val="auto"/>
                <w:sz w:val="24"/>
                <w:highlight w:val="none"/>
              </w:rPr>
              <w:t>服务招标</w:t>
            </w:r>
          </w:p>
        </w:tc>
        <w:tc>
          <w:tcPr>
            <w:tcW w:w="1897" w:type="dxa"/>
            <w:shd w:val="clear" w:color="auto" w:fill="D7D7D7"/>
            <w:vAlign w:val="center"/>
          </w:tcPr>
          <w:p>
            <w:pPr>
              <w:keepNext w:val="0"/>
              <w:keepLines w:val="0"/>
              <w:suppressLineNumbers w:val="0"/>
              <w:adjustRightInd w:val="0"/>
              <w:snapToGrid w:val="0"/>
              <w:spacing w:before="0" w:beforeAutospacing="0" w:after="0" w:afterAutospacing="0" w:line="360" w:lineRule="auto"/>
              <w:ind w:left="0" w:right="26"/>
              <w:jc w:val="center"/>
              <w:rPr>
                <w:rFonts w:hint="default" w:ascii="宋体" w:hAnsi="宋体" w:cs="宋体"/>
                <w:b/>
                <w:bCs/>
                <w:color w:val="auto"/>
                <w:sz w:val="24"/>
                <w:highlight w:val="none"/>
              </w:rPr>
            </w:pPr>
            <w:r>
              <w:rPr>
                <w:rFonts w:hint="eastAsia" w:ascii="宋体" w:hAnsi="宋体" w:cs="宋体"/>
                <w:b/>
                <w:bCs/>
                <w:color w:val="auto"/>
                <w:sz w:val="24"/>
                <w:highlight w:val="none"/>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100万元以下</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color w:val="auto"/>
                <w:sz w:val="24"/>
                <w:highlight w:val="none"/>
              </w:rPr>
            </w:pPr>
            <w:r>
              <w:rPr>
                <w:rFonts w:hint="eastAsia" w:ascii="宋体" w:hAnsi="宋体" w:cs="宋体"/>
                <w:color w:val="auto"/>
                <w:sz w:val="24"/>
                <w:highlight w:val="none"/>
              </w:rPr>
              <w:t>1.5%</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1.5%</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100万元（含）-500万元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color w:val="auto"/>
                <w:sz w:val="24"/>
                <w:highlight w:val="none"/>
              </w:rPr>
            </w:pPr>
            <w:r>
              <w:rPr>
                <w:rFonts w:hint="eastAsia" w:ascii="宋体" w:hAnsi="宋体" w:cs="宋体"/>
                <w:color w:val="auto"/>
                <w:sz w:val="24"/>
                <w:highlight w:val="none"/>
              </w:rPr>
              <w:t>1.1%</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0.8%</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500万元（含）-1000万元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color w:val="auto"/>
                <w:sz w:val="24"/>
                <w:highlight w:val="none"/>
              </w:rPr>
            </w:pPr>
            <w:r>
              <w:rPr>
                <w:rFonts w:hint="eastAsia" w:ascii="宋体" w:hAnsi="宋体" w:cs="宋体"/>
                <w:color w:val="auto"/>
                <w:sz w:val="24"/>
                <w:highlight w:val="none"/>
              </w:rPr>
              <w:t>0.8%</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0.45%</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1000万元（含）-5000万元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color w:val="auto"/>
                <w:sz w:val="24"/>
                <w:highlight w:val="none"/>
              </w:rPr>
            </w:pPr>
            <w:r>
              <w:rPr>
                <w:rFonts w:hint="eastAsia" w:ascii="宋体" w:hAnsi="宋体" w:cs="宋体"/>
                <w:color w:val="auto"/>
                <w:sz w:val="24"/>
                <w:highlight w:val="none"/>
              </w:rPr>
              <w:t>0.5%</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0.25%</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5000万元（含）-1亿元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color w:val="auto"/>
                <w:sz w:val="24"/>
                <w:highlight w:val="none"/>
              </w:rPr>
            </w:pPr>
            <w:r>
              <w:rPr>
                <w:rFonts w:hint="eastAsia" w:ascii="宋体" w:hAnsi="宋体" w:cs="宋体"/>
                <w:color w:val="auto"/>
                <w:sz w:val="24"/>
                <w:highlight w:val="none"/>
              </w:rPr>
              <w:t>0.25%</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0.1%</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1亿元（含）-5亿元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color w:val="auto"/>
                <w:sz w:val="24"/>
                <w:highlight w:val="none"/>
              </w:rPr>
            </w:pPr>
            <w:r>
              <w:rPr>
                <w:rFonts w:hint="eastAsia" w:ascii="宋体" w:hAnsi="宋体" w:cs="宋体"/>
                <w:color w:val="auto"/>
                <w:sz w:val="24"/>
                <w:highlight w:val="none"/>
              </w:rPr>
              <w:t>0.05%</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0.05%</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5亿元（含）-10亿元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color w:val="auto"/>
                <w:sz w:val="24"/>
                <w:highlight w:val="none"/>
              </w:rPr>
            </w:pPr>
            <w:r>
              <w:rPr>
                <w:rFonts w:hint="eastAsia" w:ascii="宋体" w:hAnsi="宋体" w:cs="宋体"/>
                <w:color w:val="auto"/>
                <w:sz w:val="24"/>
                <w:highlight w:val="none"/>
              </w:rPr>
              <w:t>0.035%</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0.035%</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10亿元（含）-50亿元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color w:val="auto"/>
                <w:sz w:val="24"/>
                <w:highlight w:val="none"/>
              </w:rPr>
            </w:pPr>
            <w:r>
              <w:rPr>
                <w:rFonts w:hint="eastAsia" w:ascii="宋体" w:hAnsi="宋体" w:cs="宋体"/>
                <w:color w:val="auto"/>
                <w:sz w:val="24"/>
                <w:highlight w:val="none"/>
              </w:rPr>
              <w:t>0.008%</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0.008%</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50亿元（含）-100亿元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color w:val="auto"/>
                <w:sz w:val="24"/>
                <w:highlight w:val="none"/>
              </w:rPr>
            </w:pPr>
            <w:r>
              <w:rPr>
                <w:rFonts w:hint="eastAsia" w:ascii="宋体" w:hAnsi="宋体" w:cs="宋体"/>
                <w:color w:val="auto"/>
                <w:sz w:val="24"/>
                <w:highlight w:val="none"/>
              </w:rPr>
              <w:t>0.006%</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0.006%</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100亿元（含）以上</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color w:val="auto"/>
                <w:sz w:val="24"/>
                <w:highlight w:val="none"/>
              </w:rPr>
            </w:pPr>
            <w:r>
              <w:rPr>
                <w:rFonts w:hint="eastAsia" w:ascii="宋体" w:hAnsi="宋体" w:cs="宋体"/>
                <w:color w:val="auto"/>
                <w:sz w:val="24"/>
                <w:highlight w:val="none"/>
              </w:rPr>
              <w:t>0.004%</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0.004%</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0.004%</w:t>
            </w:r>
          </w:p>
        </w:tc>
      </w:tr>
    </w:tbl>
    <w:p>
      <w:pPr>
        <w:spacing w:line="360" w:lineRule="auto"/>
        <w:rPr>
          <w:rFonts w:ascii="宋体" w:hAnsi="宋体" w:cs="宋体"/>
          <w:color w:val="auto"/>
          <w:sz w:val="24"/>
          <w:highlight w:val="none"/>
        </w:rPr>
      </w:pPr>
      <w:r>
        <w:rPr>
          <w:rFonts w:hint="eastAsia" w:ascii="宋体" w:hAnsi="宋体" w:cs="宋体"/>
          <w:color w:val="auto"/>
          <w:sz w:val="24"/>
          <w:highlight w:val="none"/>
        </w:rPr>
        <w:t>招标代理服务费缴纳至：</w:t>
      </w:r>
    </w:p>
    <w:p>
      <w:pPr>
        <w:spacing w:line="360" w:lineRule="auto"/>
        <w:rPr>
          <w:rFonts w:ascii="宋体" w:hAnsi="宋体" w:cs="宋体"/>
          <w:color w:val="auto"/>
          <w:sz w:val="24"/>
          <w:highlight w:val="none"/>
        </w:rPr>
      </w:pPr>
      <w:r>
        <w:rPr>
          <w:rFonts w:hint="eastAsia" w:ascii="宋体" w:hAnsi="宋体" w:cs="宋体"/>
          <w:color w:val="auto"/>
          <w:sz w:val="24"/>
          <w:highlight w:val="none"/>
        </w:rPr>
        <w:t>开户名称：</w:t>
      </w:r>
      <w:r>
        <w:rPr>
          <w:rFonts w:hint="eastAsia" w:ascii="宋体" w:hAnsi="宋体" w:cs="宋体"/>
          <w:color w:val="auto"/>
          <w:kern w:val="0"/>
          <w:sz w:val="24"/>
          <w:highlight w:val="none"/>
        </w:rPr>
        <w:t>深圳交易咨询集团有限公司</w:t>
      </w:r>
    </w:p>
    <w:p>
      <w:pPr>
        <w:spacing w:line="360" w:lineRule="auto"/>
        <w:rPr>
          <w:rFonts w:ascii="宋体" w:hAnsi="宋体" w:cs="宋体"/>
          <w:color w:val="auto"/>
          <w:sz w:val="24"/>
          <w:highlight w:val="none"/>
        </w:rPr>
      </w:pPr>
      <w:r>
        <w:rPr>
          <w:rFonts w:hint="eastAsia" w:ascii="宋体" w:hAnsi="宋体" w:cs="宋体"/>
          <w:color w:val="auto"/>
          <w:sz w:val="24"/>
          <w:highlight w:val="none"/>
        </w:rPr>
        <w:t>银行</w:t>
      </w:r>
      <w:r>
        <w:rPr>
          <w:rFonts w:hint="eastAsia" w:ascii="宋体" w:hAnsi="宋体" w:cs="宋体"/>
          <w:color w:val="auto"/>
          <w:sz w:val="24"/>
          <w:highlight w:val="none"/>
          <w:lang w:val="en-US" w:eastAsia="zh-CN"/>
        </w:rPr>
        <w:t>账号</w:t>
      </w:r>
      <w:bookmarkStart w:id="28" w:name="_GoBack"/>
      <w:bookmarkEnd w:id="28"/>
      <w:r>
        <w:rPr>
          <w:rFonts w:hint="eastAsia" w:ascii="宋体" w:hAnsi="宋体" w:cs="宋体"/>
          <w:color w:val="auto"/>
          <w:sz w:val="24"/>
          <w:highlight w:val="none"/>
        </w:rPr>
        <w:t>：</w:t>
      </w:r>
      <w:r>
        <w:rPr>
          <w:rFonts w:ascii="宋体" w:hAnsi="宋体" w:cs="宋体"/>
          <w:color w:val="auto"/>
          <w:sz w:val="24"/>
          <w:highlight w:val="none"/>
        </w:rPr>
        <w:t>11002982389701</w:t>
      </w:r>
    </w:p>
    <w:p>
      <w:pPr>
        <w:spacing w:line="360" w:lineRule="auto"/>
        <w:rPr>
          <w:rFonts w:ascii="宋体" w:hAnsi="宋体" w:cs="宋体"/>
          <w:b/>
          <w:bCs/>
          <w:color w:val="auto"/>
          <w:sz w:val="24"/>
          <w:highlight w:val="none"/>
        </w:rPr>
        <w:sectPr>
          <w:footerReference r:id="rId3" w:type="default"/>
          <w:footerReference r:id="rId4" w:type="even"/>
          <w:pgSz w:w="11906" w:h="16838"/>
          <w:pgMar w:top="2098" w:right="1474" w:bottom="1984" w:left="1587" w:header="851" w:footer="992" w:gutter="0"/>
          <w:pgNumType w:fmt="decimal"/>
          <w:cols w:space="720" w:num="1"/>
          <w:docGrid w:type="lines" w:linePitch="312" w:charSpace="0"/>
        </w:sectPr>
      </w:pPr>
      <w:r>
        <w:rPr>
          <w:rFonts w:hint="eastAsia" w:ascii="宋体" w:hAnsi="宋体" w:cs="宋体"/>
          <w:color w:val="auto"/>
          <w:sz w:val="24"/>
          <w:highlight w:val="none"/>
        </w:rPr>
        <w:t>开户银行：平安银行深圳江苏大厦支行</w:t>
      </w:r>
    </w:p>
    <w:p>
      <w:pPr>
        <w:numPr>
          <w:ilvl w:val="0"/>
          <w:numId w:val="2"/>
        </w:numPr>
        <w:spacing w:line="360" w:lineRule="auto"/>
        <w:jc w:val="center"/>
        <w:outlineLvl w:val="0"/>
        <w:rPr>
          <w:rFonts w:ascii="宋体" w:hAnsi="宋体" w:cs="宋体"/>
          <w:b/>
          <w:bCs/>
          <w:color w:val="auto"/>
          <w:sz w:val="24"/>
          <w:highlight w:val="none"/>
        </w:rPr>
      </w:pPr>
      <w:r>
        <w:rPr>
          <w:rFonts w:hint="eastAsia" w:ascii="宋体" w:hAnsi="宋体" w:cs="宋体"/>
          <w:b/>
          <w:bCs/>
          <w:color w:val="auto"/>
          <w:sz w:val="24"/>
          <w:highlight w:val="none"/>
        </w:rPr>
        <w:t xml:space="preserve"> </w:t>
      </w:r>
      <w:bookmarkStart w:id="4" w:name="_Toc18857"/>
      <w:r>
        <w:rPr>
          <w:rFonts w:hint="eastAsia" w:ascii="宋体" w:hAnsi="宋体" w:cs="宋体"/>
          <w:b/>
          <w:bCs/>
          <w:color w:val="auto"/>
          <w:sz w:val="24"/>
          <w:highlight w:val="none"/>
        </w:rPr>
        <w:t>评标程序</w:t>
      </w:r>
      <w:bookmarkEnd w:id="4"/>
    </w:p>
    <w:p>
      <w:pPr>
        <w:numPr>
          <w:ilvl w:val="0"/>
          <w:numId w:val="8"/>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依法成立评审委员会。在投标截止日前由前海管理局授权招标代理机构在深圳市政府采购评审专家库中抽取专家，组建不少于3人（单数）的评审委员会，其中专家人数为1人，其他专家由采购主办部门委派，评审委员会在开标开始前一天组成。</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二、参加会议人员：项目负责代表、评审委员会成员、监督部门代表</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如有</w:t>
      </w:r>
      <w:r>
        <w:rPr>
          <w:rFonts w:hint="eastAsia" w:ascii="宋体" w:hAnsi="宋体" w:cs="宋体"/>
          <w:color w:val="auto"/>
          <w:sz w:val="24"/>
          <w:highlight w:val="none"/>
          <w:lang w:eastAsia="zh-CN"/>
        </w:rPr>
        <w:t>）、</w:t>
      </w:r>
      <w:r>
        <w:rPr>
          <w:rFonts w:hint="eastAsia" w:ascii="宋体" w:hAnsi="宋体" w:cs="宋体"/>
          <w:color w:val="auto"/>
          <w:sz w:val="24"/>
          <w:highlight w:val="none"/>
        </w:rPr>
        <w:t>采购代理机构代表。</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三、会议主持人：</w:t>
      </w:r>
      <w:r>
        <w:rPr>
          <w:rFonts w:hint="eastAsia" w:ascii="宋体" w:hAnsi="宋体" w:cs="宋体"/>
          <w:color w:val="auto"/>
          <w:kern w:val="2"/>
          <w:sz w:val="24"/>
          <w:highlight w:val="none"/>
        </w:rPr>
        <w:t>开标评标会议由招标代理机构主持</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四、投标截止时间：202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12</w:t>
      </w:r>
      <w:r>
        <w:rPr>
          <w:rFonts w:hint="eastAsia" w:ascii="宋体" w:hAnsi="宋体" w:cs="宋体"/>
          <w:color w:val="auto"/>
          <w:sz w:val="24"/>
          <w:highlight w:val="none"/>
        </w:rPr>
        <w:t>日下午</w:t>
      </w:r>
      <w:r>
        <w:rPr>
          <w:rFonts w:hint="eastAsia" w:ascii="宋体" w:hAnsi="宋体" w:cs="宋体"/>
          <w:color w:val="auto"/>
          <w:sz w:val="24"/>
          <w:highlight w:val="none"/>
          <w:lang w:val="en-US" w:eastAsia="zh-CN"/>
        </w:rPr>
        <w:t>14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0时（北京时间）。</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五、投标文件的递交。投标单位应将投标文件正本和副本密封，并标明项目编号、招标项目名称及“正本”或“副本”，采购单位业务处室工作人员接收投标单位递交的投标文件，投标单位应在202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12</w:t>
      </w:r>
      <w:r>
        <w:rPr>
          <w:rFonts w:hint="eastAsia" w:ascii="宋体" w:hAnsi="宋体" w:cs="宋体"/>
          <w:color w:val="auto"/>
          <w:sz w:val="24"/>
          <w:highlight w:val="none"/>
        </w:rPr>
        <w:t>日下午1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0时（北京时间）前送达（现场递交前海大厦T1栋</w:t>
      </w:r>
      <w:r>
        <w:rPr>
          <w:rFonts w:hint="eastAsia" w:ascii="宋体" w:hAnsi="宋体" w:cs="宋体"/>
          <w:color w:val="auto"/>
          <w:sz w:val="24"/>
          <w:highlight w:val="none"/>
          <w:lang w:val="en-US" w:eastAsia="zh-CN"/>
        </w:rPr>
        <w:t>2512</w:t>
      </w:r>
      <w:r>
        <w:rPr>
          <w:rFonts w:hint="eastAsia" w:ascii="宋体" w:hAnsi="宋体" w:cs="宋体"/>
          <w:color w:val="auto"/>
          <w:sz w:val="24"/>
          <w:highlight w:val="none"/>
        </w:rPr>
        <w:t>室）。截标后不再接收任何投标文件。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六、开标：招标代理机构组织开标会。投标</w:t>
      </w:r>
      <w:r>
        <w:rPr>
          <w:rFonts w:ascii="宋体" w:hAnsi="宋体" w:cs="宋体"/>
          <w:color w:val="auto"/>
          <w:sz w:val="24"/>
          <w:highlight w:val="none"/>
        </w:rPr>
        <w:t>单位</w:t>
      </w:r>
      <w:r>
        <w:rPr>
          <w:rFonts w:hint="eastAsia" w:ascii="宋体" w:hAnsi="宋体" w:cs="宋体"/>
          <w:color w:val="auto"/>
          <w:sz w:val="24"/>
          <w:highlight w:val="none"/>
          <w:lang w:val="en-US" w:eastAsia="zh-CN"/>
        </w:rPr>
        <w:t>应</w:t>
      </w:r>
      <w:r>
        <w:rPr>
          <w:rFonts w:hint="eastAsia" w:ascii="宋体" w:hAnsi="宋体" w:cs="宋体"/>
          <w:color w:val="auto"/>
          <w:sz w:val="24"/>
          <w:highlight w:val="none"/>
        </w:rPr>
        <w:t>委派代表参加，参加开标的代表应签名报到以证明出席。开标时，招标代理机构将当众宣读投标</w:t>
      </w:r>
      <w:r>
        <w:rPr>
          <w:rFonts w:ascii="宋体" w:hAnsi="宋体" w:cs="宋体"/>
          <w:color w:val="auto"/>
          <w:sz w:val="24"/>
          <w:highlight w:val="none"/>
        </w:rPr>
        <w:t>单位</w:t>
      </w:r>
      <w:r>
        <w:rPr>
          <w:rFonts w:hint="eastAsia" w:ascii="宋体" w:hAnsi="宋体" w:cs="宋体"/>
          <w:color w:val="auto"/>
          <w:sz w:val="24"/>
          <w:highlight w:val="none"/>
        </w:rPr>
        <w:t>名称、开标一览表（以招标文件规定的开标一览表内容为准）并做开标记录。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七、投标文件的资格审查。开标后，招标机构（或授权评标委员会）就投标文件中的资格证明等内容对投标供应商进行资格核查，核查不合格的，视为投标无效；核查内容均合格的，其投标文件将由评标委员会进行评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八、评审委员会审查供应商的投标文件，工作人员记录审查的情况。</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九、评审委员会按以下工作程序</w:t>
      </w:r>
      <w:r>
        <w:rPr>
          <w:rFonts w:hint="eastAsia" w:ascii="宋体" w:hAnsi="宋体" w:eastAsia="宋体" w:cs="宋体"/>
          <w:color w:val="auto"/>
          <w:sz w:val="24"/>
          <w:highlight w:val="none"/>
        </w:rPr>
        <w:t>进行</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1、评标委员会对各供应商的投标文件进行初审，对未能通过初审的投标文件作投标无效处理。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2、对通过初审的供应商的投标文件进行详细的比较和评价。如需要，进行必要的澄清/说明工作。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3、根据参与投标且符合招标文件要求的供应商数量情况，确定本项目的评审方法。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4、采用综合评分法的情况：</w:t>
      </w:r>
      <w:r>
        <w:rPr>
          <w:rFonts w:hint="eastAsia" w:ascii="宋体" w:hAnsi="宋体" w:eastAsia="宋体" w:cs="宋体"/>
          <w:color w:val="auto"/>
          <w:sz w:val="24"/>
          <w:highlight w:val="none"/>
        </w:rPr>
        <w:t>评审</w:t>
      </w:r>
      <w:r>
        <w:rPr>
          <w:rFonts w:hint="eastAsia" w:ascii="宋体" w:hAnsi="宋体" w:cs="宋体"/>
          <w:color w:val="auto"/>
          <w:sz w:val="24"/>
          <w:highlight w:val="none"/>
        </w:rPr>
        <w:t>委员会将分别对供应商递交的投标文件进行评审。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4.2如果二个及以上供应商的</w:t>
      </w:r>
      <w:r>
        <w:rPr>
          <w:rFonts w:hint="eastAsia" w:ascii="宋体" w:hAnsi="宋体" w:eastAsia="宋体" w:cs="宋体"/>
          <w:color w:val="auto"/>
          <w:sz w:val="24"/>
          <w:highlight w:val="none"/>
        </w:rPr>
        <w:t>综合</w:t>
      </w:r>
      <w:r>
        <w:rPr>
          <w:rFonts w:hint="eastAsia" w:ascii="宋体" w:hAnsi="宋体" w:cs="宋体"/>
          <w:color w:val="auto"/>
          <w:sz w:val="24"/>
          <w:highlight w:val="none"/>
        </w:rPr>
        <w:t>评分相同时，取投标价格低者为第一中标候选人。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4.3如果二个及以上供应商的综合评分相同，且投标价格也相同时，取技术部分得分高者为第一中标候选人。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5、采用谈判的</w:t>
      </w:r>
      <w:r>
        <w:rPr>
          <w:rFonts w:hint="eastAsia" w:ascii="宋体" w:hAnsi="宋体" w:eastAsia="宋体" w:cs="宋体"/>
          <w:color w:val="auto"/>
          <w:sz w:val="24"/>
          <w:highlight w:val="none"/>
        </w:rPr>
        <w:t>情况：如参与投标且符合招标文件要求的供应商仅有一家，评审委员会将与投标供应商进行谈判。</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5.1供应商在谈判时由项目负责人与评审委员会进行谈判；</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5.2原则上成交价应为最初报价的95%。</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5.3评审委员会在谈判环节确定本项目最后的方案和承诺的内容，确定符合本次采购要求。如经谈判，供应商无法对招标实质性要求作出完全的响应，该供应商将被要求退出本次谈判，项目招标失败。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6、评审委员会按照本</w:t>
      </w:r>
      <w:r>
        <w:rPr>
          <w:rFonts w:hint="eastAsia" w:ascii="宋体" w:hAnsi="宋体" w:cs="宋体"/>
          <w:color w:val="auto"/>
          <w:sz w:val="24"/>
          <w:highlight w:val="none"/>
        </w:rPr>
        <w:t>项目招标文件中规定的评标方法确定中标供应商。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十、根据本次采购的</w:t>
      </w:r>
      <w:r>
        <w:rPr>
          <w:rFonts w:hint="eastAsia" w:ascii="宋体" w:hAnsi="宋体" w:eastAsia="宋体" w:cs="宋体"/>
          <w:color w:val="auto"/>
          <w:sz w:val="24"/>
          <w:highlight w:val="none"/>
        </w:rPr>
        <w:t>结果</w:t>
      </w:r>
      <w:r>
        <w:rPr>
          <w:rFonts w:hint="eastAsia" w:ascii="宋体" w:hAnsi="宋体" w:cs="宋体"/>
          <w:color w:val="auto"/>
          <w:sz w:val="24"/>
          <w:highlight w:val="none"/>
        </w:rPr>
        <w:t>，10个工作日内与中标供应商签订合同。</w:t>
      </w:r>
    </w:p>
    <w:p>
      <w:pPr>
        <w:spacing w:line="360" w:lineRule="auto"/>
        <w:rPr>
          <w:rFonts w:ascii="宋体" w:hAnsi="宋体" w:cs="宋体"/>
          <w:color w:val="auto"/>
          <w:sz w:val="24"/>
          <w:highlight w:val="none"/>
        </w:rPr>
      </w:pPr>
    </w:p>
    <w:p>
      <w:pPr>
        <w:widowControl/>
        <w:jc w:val="left"/>
        <w:rPr>
          <w:rFonts w:ascii="宋体" w:hAnsi="宋体" w:cs="宋体"/>
          <w:color w:val="auto"/>
          <w:sz w:val="24"/>
          <w:highlight w:val="none"/>
        </w:rPr>
      </w:pPr>
      <w:r>
        <w:rPr>
          <w:rFonts w:ascii="宋体" w:hAnsi="宋体" w:cs="宋体"/>
          <w:color w:val="auto"/>
          <w:sz w:val="24"/>
          <w:highlight w:val="none"/>
        </w:rPr>
        <w:br w:type="page"/>
      </w:r>
    </w:p>
    <w:p>
      <w:pPr>
        <w:numPr>
          <w:ilvl w:val="0"/>
          <w:numId w:val="2"/>
        </w:numPr>
        <w:spacing w:line="360" w:lineRule="auto"/>
        <w:jc w:val="center"/>
        <w:outlineLvl w:val="0"/>
        <w:rPr>
          <w:rFonts w:ascii="宋体" w:hAnsi="宋体" w:cs="宋体"/>
          <w:b/>
          <w:bCs/>
          <w:color w:val="auto"/>
          <w:sz w:val="24"/>
          <w:highlight w:val="none"/>
        </w:rPr>
      </w:pPr>
      <w:r>
        <w:rPr>
          <w:rFonts w:hint="eastAsia" w:ascii="宋体" w:hAnsi="宋体" w:cs="宋体"/>
          <w:b/>
          <w:bCs/>
          <w:color w:val="auto"/>
          <w:sz w:val="24"/>
          <w:highlight w:val="none"/>
        </w:rPr>
        <w:t xml:space="preserve"> </w:t>
      </w:r>
      <w:bookmarkStart w:id="5" w:name="_Toc1635"/>
      <w:r>
        <w:rPr>
          <w:rFonts w:hint="eastAsia" w:ascii="宋体" w:hAnsi="宋体" w:cs="宋体"/>
          <w:b/>
          <w:bCs/>
          <w:color w:val="auto"/>
          <w:sz w:val="24"/>
          <w:highlight w:val="none"/>
        </w:rPr>
        <w:t>合同格式及合同条款</w:t>
      </w:r>
      <w:bookmarkEnd w:id="5"/>
    </w:p>
    <w:p>
      <w:pPr>
        <w:spacing w:line="360" w:lineRule="auto"/>
        <w:ind w:firstLine="470" w:firstLineChars="196"/>
        <w:jc w:val="center"/>
        <w:rPr>
          <w:rFonts w:ascii="宋体" w:hAnsi="宋体" w:cs="宋体"/>
          <w:color w:val="auto"/>
          <w:sz w:val="24"/>
          <w:highlight w:val="none"/>
        </w:rPr>
      </w:pPr>
      <w:bookmarkStart w:id="6" w:name="_Toc100052414"/>
      <w:bookmarkStart w:id="7" w:name="_Toc101074886"/>
      <w:bookmarkStart w:id="8" w:name="_Toc73521592"/>
      <w:bookmarkStart w:id="9" w:name="_Toc73518163"/>
      <w:bookmarkStart w:id="10" w:name="_Toc84303603"/>
      <w:bookmarkStart w:id="11" w:name="_Toc73517685"/>
      <w:bookmarkStart w:id="12" w:name="_Toc73521680"/>
    </w:p>
    <w:bookmarkEnd w:id="6"/>
    <w:bookmarkEnd w:id="7"/>
    <w:bookmarkEnd w:id="8"/>
    <w:bookmarkEnd w:id="9"/>
    <w:bookmarkEnd w:id="10"/>
    <w:bookmarkEnd w:id="11"/>
    <w:bookmarkEnd w:id="12"/>
    <w:p>
      <w:pPr>
        <w:spacing w:line="360" w:lineRule="auto"/>
        <w:ind w:firstLine="470" w:firstLineChars="196"/>
        <w:rPr>
          <w:rFonts w:ascii="宋体" w:hAnsi="宋体" w:cs="宋体"/>
          <w:color w:val="auto"/>
          <w:sz w:val="24"/>
          <w:highlight w:val="none"/>
        </w:rPr>
      </w:pPr>
    </w:p>
    <w:p>
      <w:pPr>
        <w:pStyle w:val="26"/>
        <w:spacing w:line="360" w:lineRule="auto"/>
        <w:ind w:left="1475" w:right="1470" w:hanging="1475" w:hangingChars="612"/>
        <w:rPr>
          <w:rFonts w:ascii="宋体" w:hAnsi="宋体" w:cs="宋体"/>
          <w:b/>
          <w:color w:val="auto"/>
          <w:sz w:val="24"/>
          <w:szCs w:val="24"/>
          <w:highlight w:val="none"/>
        </w:rPr>
      </w:pPr>
      <w:r>
        <w:rPr>
          <w:rFonts w:hint="eastAsia" w:ascii="宋体" w:hAnsi="宋体" w:cs="宋体"/>
          <w:b/>
          <w:color w:val="auto"/>
          <w:sz w:val="24"/>
          <w:szCs w:val="24"/>
          <w:highlight w:val="none"/>
        </w:rPr>
        <w:t xml:space="preserve">       合同编号（甲方）：            </w:t>
      </w:r>
    </w:p>
    <w:p>
      <w:pPr>
        <w:pStyle w:val="26"/>
        <w:spacing w:line="360" w:lineRule="auto"/>
        <w:ind w:left="1675" w:right="1470" w:hanging="1675" w:hangingChars="695"/>
        <w:rPr>
          <w:rFonts w:ascii="宋体" w:hAnsi="宋体" w:cs="宋体"/>
          <w:b/>
          <w:color w:val="auto"/>
          <w:sz w:val="24"/>
          <w:szCs w:val="24"/>
          <w:highlight w:val="none"/>
        </w:rPr>
      </w:pPr>
      <w:r>
        <w:rPr>
          <w:rFonts w:hint="eastAsia" w:ascii="宋体" w:hAnsi="宋体" w:cs="宋体"/>
          <w:b/>
          <w:color w:val="auto"/>
          <w:sz w:val="24"/>
          <w:szCs w:val="24"/>
          <w:highlight w:val="none"/>
        </w:rPr>
        <w:t xml:space="preserve">       合同编号（乙方）：            </w:t>
      </w:r>
    </w:p>
    <w:p>
      <w:pPr>
        <w:pStyle w:val="26"/>
        <w:spacing w:line="360" w:lineRule="auto"/>
        <w:ind w:left="1470" w:right="1470" w:firstLine="482"/>
        <w:jc w:val="center"/>
        <w:rPr>
          <w:rFonts w:ascii="宋体" w:hAnsi="宋体" w:cs="宋体"/>
          <w:b/>
          <w:color w:val="auto"/>
          <w:sz w:val="24"/>
          <w:szCs w:val="24"/>
          <w:highlight w:val="none"/>
        </w:rPr>
      </w:pPr>
    </w:p>
    <w:p>
      <w:pPr>
        <w:pStyle w:val="26"/>
        <w:spacing w:line="360" w:lineRule="auto"/>
        <w:ind w:left="1470" w:right="1470" w:firstLine="482"/>
        <w:rPr>
          <w:rFonts w:ascii="宋体" w:hAnsi="宋体" w:cs="宋体"/>
          <w:b/>
          <w:color w:val="auto"/>
          <w:sz w:val="24"/>
          <w:szCs w:val="24"/>
          <w:highlight w:val="none"/>
        </w:rPr>
      </w:pPr>
      <w:r>
        <w:rPr>
          <w:rFonts w:hint="eastAsia" w:ascii="宋体" w:hAnsi="宋体" w:cs="宋体"/>
          <w:b/>
          <w:color w:val="auto"/>
          <w:sz w:val="24"/>
          <w:szCs w:val="24"/>
          <w:highlight w:val="none"/>
        </w:rPr>
        <w:t xml:space="preserve"> </w:t>
      </w:r>
    </w:p>
    <w:p>
      <w:pPr>
        <w:pStyle w:val="26"/>
        <w:spacing w:line="360" w:lineRule="auto"/>
        <w:ind w:left="1470" w:right="1470" w:firstLine="482"/>
        <w:rPr>
          <w:rFonts w:ascii="宋体" w:hAnsi="宋体" w:cs="宋体"/>
          <w:b/>
          <w:color w:val="auto"/>
          <w:sz w:val="24"/>
          <w:szCs w:val="24"/>
          <w:highlight w:val="none"/>
        </w:rPr>
      </w:pPr>
      <w:r>
        <w:rPr>
          <w:rFonts w:hint="eastAsia" w:ascii="宋体" w:hAnsi="宋体" w:cs="宋体"/>
          <w:b/>
          <w:color w:val="auto"/>
          <w:sz w:val="24"/>
          <w:szCs w:val="24"/>
          <w:highlight w:val="none"/>
        </w:rPr>
        <w:t xml:space="preserve"> </w:t>
      </w:r>
    </w:p>
    <w:p>
      <w:pPr>
        <w:pStyle w:val="26"/>
        <w:spacing w:line="360" w:lineRule="auto"/>
        <w:ind w:left="1470" w:right="1470" w:firstLine="482"/>
        <w:rPr>
          <w:rFonts w:ascii="宋体" w:hAnsi="宋体" w:cs="宋体"/>
          <w:b/>
          <w:color w:val="auto"/>
          <w:sz w:val="24"/>
          <w:szCs w:val="24"/>
          <w:highlight w:val="none"/>
        </w:rPr>
      </w:pPr>
      <w:r>
        <w:rPr>
          <w:rFonts w:hint="eastAsia" w:ascii="宋体" w:hAnsi="宋体" w:cs="宋体"/>
          <w:b/>
          <w:color w:val="auto"/>
          <w:sz w:val="24"/>
          <w:szCs w:val="24"/>
          <w:highlight w:val="none"/>
        </w:rPr>
        <w:t xml:space="preserve"> </w:t>
      </w:r>
    </w:p>
    <w:p>
      <w:pPr>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lang w:val="en-US" w:eastAsia="zh-CN"/>
        </w:rPr>
        <w:t>前海管理局局属企业薪酬体系评估咨询项目</w:t>
      </w:r>
      <w:r>
        <w:rPr>
          <w:rFonts w:hint="eastAsia" w:ascii="宋体" w:hAnsi="宋体" w:cs="宋体"/>
          <w:b/>
          <w:color w:val="auto"/>
          <w:sz w:val="28"/>
          <w:szCs w:val="28"/>
          <w:highlight w:val="none"/>
        </w:rPr>
        <w:t>委托合同</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pStyle w:val="26"/>
        <w:spacing w:line="360" w:lineRule="auto"/>
        <w:ind w:right="1470" w:firstLine="482"/>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 </w:t>
      </w: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 </w:t>
      </w:r>
    </w:p>
    <w:p>
      <w:pPr>
        <w:spacing w:line="360" w:lineRule="auto"/>
        <w:ind w:firstLine="480" w:firstLineChars="200"/>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项目名称：</w:t>
      </w:r>
      <w:r>
        <w:rPr>
          <w:rFonts w:hint="eastAsia" w:ascii="宋体" w:hAnsi="宋体" w:cs="宋体"/>
          <w:b w:val="0"/>
          <w:bCs/>
          <w:color w:val="auto"/>
          <w:sz w:val="24"/>
          <w:highlight w:val="none"/>
          <w:u w:val="single"/>
          <w:lang w:val="en-US" w:eastAsia="zh-CN"/>
        </w:rPr>
        <w:t xml:space="preserve">  </w:t>
      </w:r>
      <w:r>
        <w:rPr>
          <w:rFonts w:hint="eastAsia" w:ascii="宋体" w:hAnsi="宋体" w:cs="宋体"/>
          <w:b w:val="0"/>
          <w:color w:val="auto"/>
          <w:sz w:val="24"/>
          <w:szCs w:val="24"/>
          <w:highlight w:val="none"/>
          <w:u w:val="single"/>
          <w:lang w:val="en-US" w:eastAsia="zh-CN"/>
        </w:rPr>
        <w:t>前海管理局局属企业薪酬体系评估咨询项目</w:t>
      </w:r>
      <w:r>
        <w:rPr>
          <w:rFonts w:hint="eastAsia" w:ascii="宋体" w:hAnsi="宋体" w:cs="宋体"/>
          <w:b w:val="0"/>
          <w:bCs/>
          <w:color w:val="auto"/>
          <w:sz w:val="24"/>
          <w:highlight w:val="none"/>
          <w:u w:val="single"/>
          <w:lang w:val="en-US" w:eastAsia="zh-CN"/>
        </w:rPr>
        <w:t xml:space="preserve">  </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委托方（甲方）：</w:t>
      </w:r>
      <w:r>
        <w:rPr>
          <w:rFonts w:hint="eastAsia" w:ascii="宋体" w:hAnsi="宋体" w:cs="宋体"/>
          <w:color w:val="auto"/>
          <w:sz w:val="24"/>
          <w:highlight w:val="none"/>
          <w:u w:val="single"/>
        </w:rPr>
        <w:t xml:space="preserve">  深圳市前海深港现代服务业合作区管理局  </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承接方（乙方）：</w:t>
      </w:r>
      <w:r>
        <w:rPr>
          <w:rFonts w:hint="eastAsia" w:ascii="宋体" w:hAnsi="宋体" w:cs="宋体"/>
          <w:color w:val="auto"/>
          <w:sz w:val="24"/>
          <w:highlight w:val="none"/>
          <w:u w:val="single"/>
        </w:rPr>
        <w:t xml:space="preserve">                                        </w:t>
      </w:r>
    </w:p>
    <w:p>
      <w:pPr>
        <w:spacing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二〇二</w:t>
      </w:r>
      <w:r>
        <w:rPr>
          <w:rFonts w:hint="eastAsia" w:ascii="宋体" w:hAnsi="宋体" w:cs="宋体"/>
          <w:color w:val="auto"/>
          <w:sz w:val="24"/>
          <w:highlight w:val="none"/>
          <w:lang w:val="en-US" w:eastAsia="zh-CN"/>
        </w:rPr>
        <w:t>四</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月</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 xml:space="preserve">甲方： </w:t>
      </w:r>
      <w:r>
        <w:rPr>
          <w:rFonts w:hint="eastAsia" w:ascii="宋体" w:hAnsi="宋体" w:cs="宋体"/>
          <w:color w:val="auto"/>
          <w:sz w:val="24"/>
          <w:highlight w:val="none"/>
          <w:u w:val="single"/>
        </w:rPr>
        <w:t>深圳市前海深港现代服务业合作区管理局</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 xml:space="preserve">地址： </w:t>
      </w:r>
      <w:r>
        <w:rPr>
          <w:rFonts w:hint="eastAsia" w:ascii="宋体" w:hAnsi="宋体" w:cs="宋体"/>
          <w:color w:val="auto"/>
          <w:sz w:val="24"/>
          <w:highlight w:val="none"/>
          <w:u w:val="single"/>
        </w:rPr>
        <w:t>深圳市前海深港现代服务业合作区桂湾五路123号前海大厦T1栋</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 xml:space="preserve">法定代表人： </w:t>
      </w:r>
    </w:p>
    <w:p>
      <w:pPr>
        <w:pStyle w:val="25"/>
        <w:rPr>
          <w:color w:val="auto"/>
          <w:highlight w:val="none"/>
        </w:rPr>
      </w:pPr>
      <w:r>
        <w:rPr>
          <w:rFonts w:hint="eastAsia"/>
          <w:color w:val="auto"/>
          <w:highlight w:val="none"/>
        </w:rPr>
        <w:t>联系人：</w:t>
      </w:r>
    </w:p>
    <w:p>
      <w:pPr>
        <w:pStyle w:val="25"/>
        <w:rPr>
          <w:color w:val="auto"/>
          <w:highlight w:val="none"/>
        </w:rPr>
      </w:pPr>
      <w:r>
        <w:rPr>
          <w:rFonts w:hint="eastAsia"/>
          <w:color w:val="auto"/>
          <w:highlight w:val="none"/>
        </w:rPr>
        <w:t>联系方式：</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 xml:space="preserve"> </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乙方：</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统一信用代码：</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地址：</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法定代表人：</w:t>
      </w:r>
    </w:p>
    <w:p>
      <w:pPr>
        <w:pStyle w:val="25"/>
        <w:rPr>
          <w:color w:val="auto"/>
          <w:highlight w:val="none"/>
        </w:rPr>
      </w:pPr>
      <w:r>
        <w:rPr>
          <w:rFonts w:hint="eastAsia"/>
          <w:color w:val="auto"/>
          <w:highlight w:val="none"/>
        </w:rPr>
        <w:t>联系人：</w:t>
      </w:r>
    </w:p>
    <w:p>
      <w:pPr>
        <w:pStyle w:val="25"/>
        <w:rPr>
          <w:color w:val="auto"/>
          <w:highlight w:val="none"/>
        </w:rPr>
      </w:pPr>
      <w:r>
        <w:rPr>
          <w:rFonts w:hint="eastAsia"/>
          <w:color w:val="auto"/>
          <w:highlight w:val="none"/>
        </w:rPr>
        <w:t>联系方式：</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以下甲方和</w:t>
      </w:r>
      <w:r>
        <w:rPr>
          <w:rFonts w:hint="eastAsia" w:ascii="宋体" w:hAnsi="宋体" w:eastAsia="宋体" w:cs="宋体"/>
          <w:color w:val="auto"/>
          <w:sz w:val="24"/>
          <w:highlight w:val="none"/>
        </w:rPr>
        <w:t>乙方</w:t>
      </w:r>
      <w:r>
        <w:rPr>
          <w:rFonts w:hint="eastAsia" w:ascii="宋体" w:hAnsi="宋体" w:cs="宋体"/>
          <w:color w:val="auto"/>
          <w:sz w:val="24"/>
          <w:highlight w:val="none"/>
        </w:rPr>
        <w:t>合称“双方”。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根据《中华人民共和国民法典》等法律、法规的相关规定和编号为【</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】招标项目的中标结果，由</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rPr>
        <w:t>】单位（以下简称乙方）为中标</w:t>
      </w:r>
      <w:r>
        <w:rPr>
          <w:rFonts w:ascii="宋体" w:hAnsi="宋体" w:cs="宋体"/>
          <w:color w:val="auto"/>
          <w:sz w:val="24"/>
          <w:highlight w:val="none"/>
        </w:rPr>
        <w:t>单位</w:t>
      </w:r>
      <w:r>
        <w:rPr>
          <w:rFonts w:hint="eastAsia" w:ascii="宋体" w:hAnsi="宋体" w:cs="宋体"/>
          <w:color w:val="auto"/>
          <w:sz w:val="24"/>
          <w:highlight w:val="none"/>
        </w:rPr>
        <w:t>。按照《中华人民共和国民法典》和《深圳经济特区政府采购条例》，经深圳市前海深港现代服务业合作区管理局（以下简称甲方）和【   】单位（以下简称乙方）协商，就甲方委托乙方共同承担</w:t>
      </w:r>
      <w:r>
        <w:rPr>
          <w:rFonts w:hint="eastAsia" w:ascii="宋体" w:hAnsi="宋体" w:cs="宋体"/>
          <w:b/>
          <w:bCs/>
          <w:color w:val="auto"/>
          <w:kern w:val="0"/>
          <w:sz w:val="24"/>
          <w:szCs w:val="24"/>
          <w:highlight w:val="none"/>
          <w:u w:val="single"/>
          <w:lang w:val="en-US" w:eastAsia="zh-CN"/>
        </w:rPr>
        <w:t>前海管理局局属企业薪酬体系评估咨询项目</w:t>
      </w:r>
      <w:r>
        <w:rPr>
          <w:rFonts w:hint="eastAsia" w:ascii="宋体" w:hAnsi="宋体" w:cs="宋体"/>
          <w:b/>
          <w:bCs/>
          <w:color w:val="auto"/>
          <w:kern w:val="0"/>
          <w:sz w:val="24"/>
          <w:highlight w:val="none"/>
          <w:u w:val="single"/>
        </w:rPr>
        <w:t>（以下简称本项目）</w:t>
      </w:r>
      <w:r>
        <w:rPr>
          <w:rFonts w:hint="eastAsia" w:ascii="宋体" w:hAnsi="宋体" w:cs="宋体"/>
          <w:color w:val="auto"/>
          <w:sz w:val="24"/>
          <w:highlight w:val="none"/>
        </w:rPr>
        <w:t>，达成以下合同条款：</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第一条  项目内容</w:t>
      </w:r>
    </w:p>
    <w:p>
      <w:pPr>
        <w:spacing w:line="360" w:lineRule="auto"/>
        <w:ind w:firstLine="482" w:firstLineChars="200"/>
        <w:rPr>
          <w:rFonts w:hint="eastAsia" w:ascii="宋体" w:hAnsi="宋体" w:eastAsia="宋体" w:cs="宋体"/>
          <w:b w:val="0"/>
          <w:bCs w:val="0"/>
          <w:color w:val="auto"/>
          <w:sz w:val="24"/>
          <w:highlight w:val="none"/>
          <w:lang w:eastAsia="zh-CN"/>
        </w:rPr>
      </w:pPr>
      <w:r>
        <w:rPr>
          <w:rFonts w:hint="eastAsia" w:ascii="宋体" w:hAnsi="宋体" w:cs="宋体"/>
          <w:b/>
          <w:bCs/>
          <w:color w:val="auto"/>
          <w:sz w:val="24"/>
          <w:highlight w:val="none"/>
        </w:rPr>
        <w:t>项目名称：</w:t>
      </w:r>
      <w:r>
        <w:rPr>
          <w:rFonts w:hint="eastAsia" w:ascii="宋体" w:hAnsi="宋体" w:cs="宋体"/>
          <w:b w:val="0"/>
          <w:color w:val="auto"/>
          <w:sz w:val="24"/>
          <w:szCs w:val="24"/>
          <w:highlight w:val="none"/>
          <w:lang w:val="en-US" w:eastAsia="zh-CN"/>
        </w:rPr>
        <w:t>前海管理局局属企业薪酬体系评估咨询项目</w:t>
      </w:r>
    </w:p>
    <w:p>
      <w:pPr>
        <w:spacing w:line="360" w:lineRule="auto"/>
        <w:ind w:firstLine="504" w:firstLineChars="200"/>
        <w:rPr>
          <w:rFonts w:hint="eastAsia" w:cs="Times New Roman"/>
          <w:color w:val="auto"/>
          <w:spacing w:val="6"/>
          <w:sz w:val="24"/>
          <w:szCs w:val="24"/>
          <w:highlight w:val="none"/>
          <w:lang w:val="en-US" w:eastAsia="zh-CN"/>
        </w:rPr>
      </w:pPr>
      <w:r>
        <w:rPr>
          <w:rFonts w:hint="eastAsia" w:cs="Times New Roman"/>
          <w:color w:val="auto"/>
          <w:spacing w:val="6"/>
          <w:sz w:val="24"/>
          <w:szCs w:val="24"/>
          <w:highlight w:val="none"/>
          <w:lang w:val="en-US" w:eastAsia="zh-CN"/>
        </w:rPr>
        <w:t>一、工作</w:t>
      </w:r>
      <w:r>
        <w:rPr>
          <w:rFonts w:hint="eastAsia" w:ascii="宋体" w:hAnsi="宋体" w:eastAsia="宋体" w:cs="宋体"/>
          <w:color w:val="auto"/>
          <w:sz w:val="24"/>
          <w:highlight w:val="none"/>
          <w:lang w:val="en-US" w:eastAsia="zh-CN"/>
        </w:rPr>
        <w:t>内容</w:t>
      </w:r>
    </w:p>
    <w:p>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1.国有企业薪酬政策分析与行业案例研究</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（1）现行国有企业薪酬管理政策解读与案例分析。对国有企业薪酬与考核相关的政策、法律法规要求、行业标杆企业案例等进行分析和解读，明确本次局属企业薪酬与考核体系优化的方向与原则。</w:t>
      </w:r>
    </w:p>
    <w:p>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（2）进行市场薪酬调研，收集同行业、同类岗位的薪酬数据，形成《行业薪酬数据报告》。</w:t>
      </w:r>
    </w:p>
    <w:p>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2.薪酬现状分析与优化建议</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对前海建投集团、前海金控公司（含境外子公司）现行薪酬体系进行全面诊断，考察企业战略目标、组织结构、岗位职责与现行薪酬体系的匹配情况，评估薪酬水平、薪酬结构、薪酬等级、福利政策等的合规性与合理性，识别存在的问题和不足。</w:t>
      </w:r>
    </w:p>
    <w:p>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对两家企业薪酬进行对标分析，根据前海实际情况，结合局属企业功能定位和发展战略，参照同级别、同类型央企及市属国企标准，从企业薪酬分类管控、效益联动指标选择、联动机制及联动比例测算、长效激励约束机制构建等方面，提出薪酬结构设置、薪酬水平及薪酬体系优化建议。</w:t>
      </w:r>
    </w:p>
    <w:p>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（3）结合功能定位，对金控公司境外香港子公司前海国际薪酬体系进行对标分析，提出境外公司薪酬结构设置、薪酬水平及薪酬体系优化建议。</w:t>
      </w:r>
    </w:p>
    <w:p>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3.薪酬考核监管体系评估与优化建议</w:t>
      </w:r>
    </w:p>
    <w:p>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结合上述诊断与建议，对前海管理局局属企业薪酬与考核监管体系进行评估，包括企业薪酬总额管理、企业负责人经营业绩考核（如：考核指标选择、考核目标设定、考核评价按周期调整）等，从强化薪酬合规性、考核科学性、有效引导企业提升服务前海大局能力和经营管理水平等角度出发，对薪酬考核监管体系提出优化建议。</w:t>
      </w:r>
    </w:p>
    <w:p>
      <w:pPr>
        <w:widowControl/>
        <w:spacing w:before="0" w:beforeAutospacing="0" w:after="0" w:afterAutospacing="0" w:line="360" w:lineRule="auto"/>
        <w:ind w:firstLine="504" w:firstLineChars="200"/>
        <w:jc w:val="both"/>
        <w:rPr>
          <w:rFonts w:ascii="Times New Roman" w:hAnsi="Times New Roman" w:eastAsia="宋体" w:cs="Times New Roman"/>
          <w:color w:val="auto"/>
          <w:spacing w:val="6"/>
          <w:kern w:val="0"/>
          <w:sz w:val="24"/>
          <w:szCs w:val="24"/>
          <w:highlight w:val="none"/>
          <w:lang w:val="en-US" w:eastAsia="zh-CN" w:bidi="ar-SA"/>
        </w:rPr>
      </w:pPr>
      <w:r>
        <w:rPr>
          <w:rFonts w:hint="eastAsia" w:cs="Times New Roman"/>
          <w:color w:val="auto"/>
          <w:spacing w:val="6"/>
          <w:kern w:val="0"/>
          <w:sz w:val="24"/>
          <w:szCs w:val="24"/>
          <w:highlight w:val="none"/>
          <w:lang w:val="en-US" w:eastAsia="zh-CN" w:bidi="ar-SA"/>
        </w:rPr>
        <w:t>二、</w:t>
      </w:r>
      <w:r>
        <w:rPr>
          <w:rFonts w:ascii="Times New Roman" w:hAnsi="Times New Roman" w:eastAsia="宋体" w:cs="Times New Roman"/>
          <w:color w:val="auto"/>
          <w:spacing w:val="6"/>
          <w:kern w:val="0"/>
          <w:sz w:val="24"/>
          <w:szCs w:val="24"/>
          <w:highlight w:val="none"/>
          <w:lang w:val="en-US" w:eastAsia="zh-CN" w:bidi="ar-SA"/>
        </w:rPr>
        <w:t>工作成果及验收要求</w:t>
      </w:r>
    </w:p>
    <w:p>
      <w:pPr>
        <w:widowControl/>
        <w:adjustRightInd w:val="0"/>
        <w:spacing w:line="360" w:lineRule="auto"/>
        <w:ind w:firstLine="424" w:firstLineChars="177"/>
        <w:rPr>
          <w:rFonts w:hint="eastAsia" w:ascii="宋体" w:hAnsi="宋体"/>
          <w:color w:val="auto"/>
          <w:sz w:val="24"/>
          <w:highlight w:val="none"/>
        </w:rPr>
      </w:pPr>
      <w:r>
        <w:rPr>
          <w:rFonts w:hint="eastAsia" w:ascii="宋体" w:hAnsi="宋体"/>
          <w:color w:val="auto"/>
          <w:sz w:val="24"/>
          <w:highlight w:val="none"/>
        </w:rPr>
        <w:t>（一）项目成果</w:t>
      </w:r>
    </w:p>
    <w:p>
      <w:pPr>
        <w:spacing w:line="360" w:lineRule="auto"/>
        <w:ind w:firstLine="48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本项目最终需提交以下成果：</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前海</w:t>
      </w:r>
      <w:r>
        <w:rPr>
          <w:rFonts w:hint="eastAsia" w:ascii="宋体" w:hAnsi="宋体" w:eastAsia="宋体" w:cs="宋体"/>
          <w:color w:val="auto"/>
          <w:sz w:val="24"/>
          <w:highlight w:val="none"/>
          <w:lang w:val="en-US" w:eastAsia="zh-CN"/>
        </w:rPr>
        <w:t>建投集团、前海金控公司相关</w:t>
      </w:r>
      <w:r>
        <w:rPr>
          <w:rFonts w:hint="eastAsia" w:ascii="宋体" w:hAnsi="宋体" w:eastAsia="宋体" w:cs="宋体"/>
          <w:color w:val="auto"/>
          <w:sz w:val="24"/>
          <w:highlight w:val="none"/>
        </w:rPr>
        <w:t>行业薪酬</w:t>
      </w:r>
      <w:r>
        <w:rPr>
          <w:rFonts w:hint="eastAsia" w:ascii="宋体" w:hAnsi="宋体" w:eastAsia="宋体" w:cs="宋体"/>
          <w:color w:val="auto"/>
          <w:sz w:val="24"/>
          <w:highlight w:val="none"/>
          <w:lang w:val="en-US" w:eastAsia="zh-CN"/>
        </w:rPr>
        <w:t>数据</w:t>
      </w:r>
      <w:r>
        <w:rPr>
          <w:rFonts w:hint="eastAsia" w:ascii="宋体" w:hAnsi="宋体" w:eastAsia="宋体" w:cs="宋体"/>
          <w:color w:val="auto"/>
          <w:sz w:val="24"/>
          <w:highlight w:val="none"/>
        </w:rPr>
        <w:t>报告》</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2.《前海建投集团、前海金控公司（含境外子公司）</w:t>
      </w:r>
      <w:r>
        <w:rPr>
          <w:rFonts w:hint="eastAsia" w:ascii="宋体" w:hAnsi="宋体" w:eastAsia="宋体" w:cs="宋体"/>
          <w:color w:val="auto"/>
          <w:sz w:val="24"/>
          <w:highlight w:val="none"/>
        </w:rPr>
        <w:t>薪酬对标分析及薪酬</w:t>
      </w:r>
      <w:r>
        <w:rPr>
          <w:rFonts w:hint="eastAsia" w:ascii="宋体" w:hAnsi="宋体" w:eastAsia="宋体" w:cs="宋体"/>
          <w:color w:val="auto"/>
          <w:sz w:val="24"/>
          <w:highlight w:val="none"/>
          <w:lang w:val="en-US" w:eastAsia="zh-CN"/>
        </w:rPr>
        <w:t>体系优化</w:t>
      </w:r>
      <w:r>
        <w:rPr>
          <w:rFonts w:hint="eastAsia" w:ascii="宋体" w:hAnsi="宋体" w:eastAsia="宋体" w:cs="宋体"/>
          <w:color w:val="auto"/>
          <w:sz w:val="24"/>
          <w:highlight w:val="none"/>
        </w:rPr>
        <w:t>建议》</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前海管理局局属企业薪酬考核监管体系评估与优化建议</w:t>
      </w:r>
      <w:r>
        <w:rPr>
          <w:rFonts w:hint="eastAsia" w:ascii="宋体" w:hAnsi="宋体" w:eastAsia="宋体" w:cs="宋体"/>
          <w:color w:val="auto"/>
          <w:sz w:val="24"/>
          <w:highlight w:val="none"/>
          <w:lang w:eastAsia="zh-CN"/>
        </w:rPr>
        <w:t>》</w:t>
      </w:r>
    </w:p>
    <w:p>
      <w:pPr>
        <w:widowControl/>
        <w:adjustRightInd w:val="0"/>
        <w:spacing w:line="360" w:lineRule="auto"/>
        <w:ind w:firstLine="424" w:firstLineChars="177"/>
        <w:rPr>
          <w:rFonts w:hint="eastAsia" w:ascii="宋体" w:hAnsi="宋体"/>
          <w:color w:val="auto"/>
          <w:sz w:val="24"/>
          <w:highlight w:val="none"/>
        </w:rPr>
      </w:pPr>
      <w:r>
        <w:rPr>
          <w:rFonts w:hint="eastAsia" w:ascii="宋体" w:hAnsi="宋体"/>
          <w:color w:val="auto"/>
          <w:sz w:val="24"/>
          <w:highlight w:val="none"/>
        </w:rPr>
        <w:t>（二）成果验收要求</w:t>
      </w:r>
    </w:p>
    <w:p>
      <w:pPr>
        <w:spacing w:line="360" w:lineRule="auto"/>
        <w:ind w:firstLine="480" w:firstLineChars="200"/>
        <w:rPr>
          <w:rFonts w:ascii="Times New Roman" w:hAnsi="Times New Roman" w:eastAsia="宋体" w:cs="Times New Roman"/>
          <w:color w:val="auto"/>
          <w:spacing w:val="6"/>
          <w:kern w:val="0"/>
          <w:sz w:val="24"/>
          <w:szCs w:val="24"/>
          <w:highlight w:val="none"/>
          <w:lang w:val="en-US" w:eastAsia="zh-CN" w:bidi="ar-SA"/>
        </w:rPr>
      </w:pPr>
      <w:r>
        <w:rPr>
          <w:rFonts w:hint="eastAsia" w:ascii="宋体" w:hAnsi="宋体"/>
          <w:color w:val="auto"/>
          <w:sz w:val="24"/>
          <w:highlight w:val="none"/>
        </w:rPr>
        <w:t>乙方按要求以电子文件形式提交成果文件，提交后，由甲方组织有关人员根据合同要求，以召开评审会议的方式进行验收，项目最终交付成果以甲方验收通过的成果文件为准。</w:t>
      </w:r>
    </w:p>
    <w:p>
      <w:pPr>
        <w:pStyle w:val="26"/>
        <w:ind w:firstLine="482"/>
        <w:rPr>
          <w:color w:val="auto"/>
          <w:highlight w:val="none"/>
        </w:rPr>
      </w:pPr>
      <w:r>
        <w:rPr>
          <w:rFonts w:hint="eastAsia"/>
          <w:b/>
          <w:bCs/>
          <w:color w:val="auto"/>
          <w:sz w:val="24"/>
          <w:szCs w:val="24"/>
          <w:highlight w:val="none"/>
          <w:lang w:val="en-US" w:eastAsia="zh-CN"/>
        </w:rPr>
        <w:t xml:space="preserve">第二条  </w:t>
      </w:r>
      <w:r>
        <w:rPr>
          <w:rFonts w:hint="eastAsia" w:ascii="宋体" w:hAnsi="宋体" w:cs="宋体"/>
          <w:b/>
          <w:bCs/>
          <w:color w:val="auto"/>
          <w:sz w:val="24"/>
          <w:szCs w:val="24"/>
          <w:highlight w:val="none"/>
        </w:rPr>
        <w:t xml:space="preserve"> 服务期限</w:t>
      </w:r>
      <w:r>
        <w:rPr>
          <w:rFonts w:hint="eastAsia" w:ascii="宋体" w:hAnsi="宋体" w:cs="宋体"/>
          <w:b/>
          <w:bCs/>
          <w:color w:val="auto"/>
          <w:kern w:val="0"/>
          <w:sz w:val="24"/>
          <w:szCs w:val="24"/>
          <w:highlight w:val="none"/>
        </w:rPr>
        <w:t>及后续服务</w:t>
      </w:r>
    </w:p>
    <w:p>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1.服务</w:t>
      </w:r>
      <w:r>
        <w:rPr>
          <w:rFonts w:hint="eastAsia" w:ascii="宋体" w:hAnsi="宋体" w:eastAsia="宋体" w:cs="宋体"/>
          <w:color w:val="auto"/>
          <w:sz w:val="24"/>
          <w:highlight w:val="none"/>
          <w:lang w:val="en-US" w:eastAsia="zh-CN"/>
        </w:rPr>
        <w:t>期限</w:t>
      </w:r>
    </w:p>
    <w:p>
      <w:pPr>
        <w:spacing w:line="360" w:lineRule="auto"/>
        <w:ind w:firstLine="480" w:firstLineChars="200"/>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项目服务期限：自合同签订之日起90天内完成。本项目不属于长期服务项目。</w:t>
      </w:r>
    </w:p>
    <w:p>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2.后续服务</w:t>
      </w:r>
    </w:p>
    <w:p>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项目</w:t>
      </w:r>
      <w:r>
        <w:rPr>
          <w:rFonts w:hint="eastAsia" w:ascii="宋体" w:hAnsi="宋体" w:eastAsia="宋体" w:cs="宋体"/>
          <w:color w:val="auto"/>
          <w:sz w:val="24"/>
          <w:highlight w:val="none"/>
          <w:lang w:val="en-US" w:eastAsia="zh-CN"/>
        </w:rPr>
        <w:t>交付</w:t>
      </w:r>
      <w:r>
        <w:rPr>
          <w:rFonts w:hint="eastAsia" w:ascii="宋体" w:hAnsi="宋体" w:eastAsia="宋体" w:cs="宋体"/>
          <w:b w:val="0"/>
          <w:bCs w:val="0"/>
          <w:color w:val="auto"/>
          <w:sz w:val="24"/>
          <w:highlight w:val="none"/>
          <w:lang w:val="en-US" w:eastAsia="zh-CN"/>
        </w:rPr>
        <w:t>成果全部验收通过且完成后续不少于6个月的方案落地执行与辅导。</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b w:val="0"/>
          <w:bCs w:val="0"/>
          <w:color w:val="auto"/>
          <w:sz w:val="24"/>
          <w:highlight w:val="none"/>
          <w:lang w:val="en-US" w:eastAsia="zh-CN"/>
        </w:rPr>
        <w:t>3.进度要</w:t>
      </w:r>
      <w:r>
        <w:rPr>
          <w:rFonts w:hint="eastAsia" w:ascii="宋体" w:hAnsi="宋体" w:eastAsia="宋体" w:cs="宋体"/>
          <w:color w:val="auto"/>
          <w:sz w:val="24"/>
          <w:highlight w:val="none"/>
          <w:lang w:val="en-US" w:eastAsia="zh-CN"/>
        </w:rPr>
        <w:t>求</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本项目</w:t>
      </w:r>
      <w:r>
        <w:rPr>
          <w:rFonts w:hint="eastAsia" w:ascii="宋体" w:hAnsi="宋体" w:eastAsia="宋体" w:cs="宋体"/>
          <w:color w:val="auto"/>
          <w:sz w:val="24"/>
          <w:highlight w:val="none"/>
          <w:lang w:val="en-US" w:eastAsia="zh-CN"/>
        </w:rPr>
        <w:t>服务期</w:t>
      </w:r>
      <w:r>
        <w:rPr>
          <w:rFonts w:hint="eastAsia" w:ascii="宋体" w:hAnsi="宋体"/>
          <w:color w:val="auto"/>
          <w:sz w:val="24"/>
          <w:highlight w:val="none"/>
          <w:lang w:val="en-US" w:eastAsia="zh-CN"/>
        </w:rPr>
        <w:t>为90</w:t>
      </w:r>
      <w:r>
        <w:rPr>
          <w:rFonts w:hint="eastAsia" w:ascii="宋体" w:hAnsi="宋体"/>
          <w:color w:val="auto"/>
          <w:sz w:val="24"/>
          <w:highlight w:val="none"/>
        </w:rPr>
        <w:t>天，具体进度要求如下：</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合同签订后2日内进场，并在合同签订之日起30日内提交</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前海</w:t>
      </w:r>
      <w:r>
        <w:rPr>
          <w:rFonts w:hint="eastAsia" w:ascii="宋体" w:hAnsi="宋体" w:eastAsia="宋体" w:cs="宋体"/>
          <w:color w:val="auto"/>
          <w:sz w:val="24"/>
          <w:highlight w:val="none"/>
          <w:lang w:val="en-US" w:eastAsia="zh-CN"/>
        </w:rPr>
        <w:t>建投集团、前海金控公司相关</w:t>
      </w:r>
      <w:r>
        <w:rPr>
          <w:rFonts w:hint="eastAsia" w:ascii="宋体" w:hAnsi="宋体" w:eastAsia="宋体" w:cs="宋体"/>
          <w:color w:val="auto"/>
          <w:sz w:val="24"/>
          <w:highlight w:val="none"/>
        </w:rPr>
        <w:t>行业薪酬</w:t>
      </w:r>
      <w:r>
        <w:rPr>
          <w:rFonts w:hint="eastAsia" w:ascii="宋体" w:hAnsi="宋体" w:eastAsia="宋体" w:cs="宋体"/>
          <w:color w:val="auto"/>
          <w:sz w:val="24"/>
          <w:highlight w:val="none"/>
          <w:lang w:val="en-US" w:eastAsia="zh-CN"/>
        </w:rPr>
        <w:t>数据</w:t>
      </w:r>
      <w:r>
        <w:rPr>
          <w:rFonts w:hint="eastAsia" w:ascii="宋体" w:hAnsi="宋体" w:eastAsia="宋体" w:cs="宋体"/>
          <w:color w:val="auto"/>
          <w:sz w:val="24"/>
          <w:highlight w:val="none"/>
        </w:rPr>
        <w:t>报告》</w:t>
      </w:r>
      <w:r>
        <w:rPr>
          <w:rFonts w:hint="eastAsia" w:ascii="宋体" w:hAnsi="宋体"/>
          <w:color w:val="auto"/>
          <w:sz w:val="24"/>
          <w:highlight w:val="none"/>
        </w:rPr>
        <w:t>；</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合同签订之日起</w:t>
      </w:r>
      <w:r>
        <w:rPr>
          <w:rFonts w:hint="eastAsia" w:ascii="宋体" w:hAnsi="宋体"/>
          <w:color w:val="auto"/>
          <w:sz w:val="24"/>
          <w:highlight w:val="none"/>
          <w:lang w:val="en-US" w:eastAsia="zh-CN"/>
        </w:rPr>
        <w:t>6</w:t>
      </w:r>
      <w:r>
        <w:rPr>
          <w:rFonts w:hint="eastAsia" w:ascii="宋体" w:hAnsi="宋体"/>
          <w:color w:val="auto"/>
          <w:sz w:val="24"/>
          <w:highlight w:val="none"/>
        </w:rPr>
        <w:t>0日内提交</w:t>
      </w:r>
      <w:r>
        <w:rPr>
          <w:rFonts w:hint="eastAsia" w:ascii="宋体" w:hAnsi="宋体" w:eastAsia="宋体" w:cs="宋体"/>
          <w:color w:val="auto"/>
          <w:sz w:val="24"/>
          <w:highlight w:val="none"/>
          <w:lang w:val="en-US" w:eastAsia="zh-CN"/>
        </w:rPr>
        <w:t>《前海建投集团、前海金控公司（含境外子公司）</w:t>
      </w:r>
      <w:r>
        <w:rPr>
          <w:rFonts w:hint="eastAsia" w:ascii="宋体" w:hAnsi="宋体" w:eastAsia="宋体" w:cs="宋体"/>
          <w:color w:val="auto"/>
          <w:sz w:val="24"/>
          <w:highlight w:val="none"/>
        </w:rPr>
        <w:t>薪酬对标分析及薪酬</w:t>
      </w:r>
      <w:r>
        <w:rPr>
          <w:rFonts w:hint="eastAsia" w:ascii="宋体" w:hAnsi="宋体" w:eastAsia="宋体" w:cs="宋体"/>
          <w:color w:val="auto"/>
          <w:sz w:val="24"/>
          <w:highlight w:val="none"/>
          <w:lang w:val="en-US" w:eastAsia="zh-CN"/>
        </w:rPr>
        <w:t>体系优化</w:t>
      </w:r>
      <w:r>
        <w:rPr>
          <w:rFonts w:hint="eastAsia" w:ascii="宋体" w:hAnsi="宋体" w:eastAsia="宋体" w:cs="宋体"/>
          <w:color w:val="auto"/>
          <w:sz w:val="24"/>
          <w:highlight w:val="none"/>
        </w:rPr>
        <w:t>建议》</w:t>
      </w:r>
      <w:r>
        <w:rPr>
          <w:rFonts w:hint="eastAsia" w:ascii="宋体" w:hAnsi="宋体" w:eastAsia="宋体" w:cs="Times New Roman"/>
          <w:color w:val="auto"/>
          <w:sz w:val="24"/>
          <w:highlight w:val="none"/>
        </w:rPr>
        <w:t>》</w:t>
      </w:r>
      <w:r>
        <w:rPr>
          <w:rFonts w:hint="eastAsia" w:ascii="宋体" w:hAnsi="宋体"/>
          <w:color w:val="auto"/>
          <w:sz w:val="24"/>
          <w:highlight w:val="none"/>
        </w:rPr>
        <w:t>；</w:t>
      </w:r>
    </w:p>
    <w:p>
      <w:pPr>
        <w:spacing w:line="360" w:lineRule="auto"/>
        <w:ind w:firstLine="480" w:firstLineChars="200"/>
        <w:rPr>
          <w:rFonts w:hint="eastAsia" w:hAnsi="宋体" w:cs="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合同签订之日起</w:t>
      </w:r>
      <w:r>
        <w:rPr>
          <w:rFonts w:hint="eastAsia" w:ascii="宋体" w:hAnsi="宋体"/>
          <w:color w:val="auto"/>
          <w:sz w:val="24"/>
          <w:highlight w:val="none"/>
          <w:lang w:val="en-US" w:eastAsia="zh-CN"/>
        </w:rPr>
        <w:t>9</w:t>
      </w:r>
      <w:r>
        <w:rPr>
          <w:rFonts w:hint="eastAsia" w:ascii="宋体" w:hAnsi="宋体"/>
          <w:color w:val="auto"/>
          <w:sz w:val="24"/>
          <w:highlight w:val="none"/>
        </w:rPr>
        <w:t>0日内提交</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前海管理局局属企业薪酬考核监管体系评估与优化建议</w:t>
      </w:r>
      <w:r>
        <w:rPr>
          <w:rFonts w:hint="eastAsia" w:ascii="宋体" w:hAnsi="宋体" w:eastAsia="宋体" w:cs="宋体"/>
          <w:color w:val="auto"/>
          <w:sz w:val="24"/>
          <w:highlight w:val="none"/>
          <w:lang w:eastAsia="zh-CN"/>
        </w:rPr>
        <w:t>》</w:t>
      </w:r>
      <w:r>
        <w:rPr>
          <w:rFonts w:hint="eastAsia" w:hAnsi="宋体" w:cs="宋体"/>
          <w:color w:val="auto"/>
          <w:sz w:val="24"/>
          <w:highlight w:val="none"/>
          <w:lang w:eastAsia="zh-CN"/>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以上项目</w:t>
      </w:r>
      <w:r>
        <w:rPr>
          <w:rFonts w:hint="eastAsia" w:ascii="宋体" w:hAnsi="宋体" w:eastAsia="宋体" w:cs="宋体"/>
          <w:color w:val="auto"/>
          <w:sz w:val="24"/>
          <w:highlight w:val="none"/>
        </w:rPr>
        <w:t>期间</w:t>
      </w:r>
      <w:r>
        <w:rPr>
          <w:rFonts w:hint="eastAsia" w:ascii="宋体" w:hAnsi="宋体"/>
          <w:color w:val="auto"/>
          <w:sz w:val="24"/>
          <w:highlight w:val="none"/>
        </w:rPr>
        <w:t>，项目总监现场跟进时间不少于45日，项目经理现场跟进时间不少于</w:t>
      </w:r>
      <w:r>
        <w:rPr>
          <w:rFonts w:hint="eastAsia" w:ascii="宋体" w:hAnsi="宋体"/>
          <w:color w:val="auto"/>
          <w:sz w:val="24"/>
          <w:highlight w:val="none"/>
          <w:lang w:val="en-US" w:eastAsia="zh-CN"/>
        </w:rPr>
        <w:t>60</w:t>
      </w:r>
      <w:r>
        <w:rPr>
          <w:rFonts w:hint="eastAsia" w:ascii="宋体" w:hAnsi="宋体"/>
          <w:color w:val="auto"/>
          <w:sz w:val="24"/>
          <w:highlight w:val="none"/>
        </w:rPr>
        <w:t>日，项目人员现场跟进时间不少于</w:t>
      </w:r>
      <w:r>
        <w:rPr>
          <w:rFonts w:hint="eastAsia" w:ascii="宋体" w:hAnsi="宋体"/>
          <w:color w:val="auto"/>
          <w:sz w:val="24"/>
          <w:highlight w:val="none"/>
          <w:lang w:val="en-US" w:eastAsia="zh-CN"/>
        </w:rPr>
        <w:t>90</w:t>
      </w:r>
      <w:r>
        <w:rPr>
          <w:rFonts w:hint="eastAsia" w:ascii="宋体" w:hAnsi="宋体"/>
          <w:color w:val="auto"/>
          <w:sz w:val="24"/>
          <w:highlight w:val="none"/>
        </w:rPr>
        <w:t>日。</w:t>
      </w:r>
    </w:p>
    <w:p>
      <w:pPr>
        <w:spacing w:line="360" w:lineRule="auto"/>
        <w:ind w:firstLine="482" w:firstLineChars="200"/>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 xml:space="preserve">第三条   </w:t>
      </w:r>
      <w:r>
        <w:rPr>
          <w:rFonts w:hint="eastAsia" w:ascii="宋体" w:hAnsi="宋体" w:cs="宋体"/>
          <w:b/>
          <w:bCs/>
          <w:color w:val="auto"/>
          <w:sz w:val="24"/>
          <w:szCs w:val="24"/>
          <w:highlight w:val="none"/>
        </w:rPr>
        <w:t>项目资料归属</w:t>
      </w:r>
    </w:p>
    <w:p>
      <w:pPr>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1.所有提交给甲方的项目材料及相关资料的阶段性成果及最后文本，包括为履行服务范围所编制的计划和证明资料等，都属于甲方所有，乙方在提交给甲方之前应将上述资料进行整理归类和编制索引。</w:t>
      </w:r>
    </w:p>
    <w:p>
      <w:pPr>
        <w:spacing w:line="360" w:lineRule="auto"/>
        <w:ind w:firstLine="480" w:firstLineChars="200"/>
        <w:rPr>
          <w:rFonts w:hAnsi="宋体" w:cs="宋体"/>
          <w:color w:val="auto"/>
          <w:sz w:val="24"/>
          <w:highlight w:val="none"/>
        </w:rPr>
      </w:pPr>
      <w:r>
        <w:rPr>
          <w:rFonts w:hint="eastAsia" w:ascii="宋体" w:hAnsi="宋体" w:eastAsia="宋体"/>
          <w:color w:val="auto"/>
          <w:sz w:val="24"/>
          <w:highlight w:val="none"/>
        </w:rPr>
        <w:t>2.乙方未</w:t>
      </w:r>
      <w:r>
        <w:rPr>
          <w:rFonts w:hint="eastAsia" w:hAnsi="宋体" w:cs="宋体"/>
          <w:color w:val="auto"/>
          <w:sz w:val="24"/>
          <w:highlight w:val="none"/>
        </w:rPr>
        <w:t>经甲方的书面同意，不得将上述资料用于与本项目之外的任何项目，也不得将其泄露或授权给第三方使用。</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第</w:t>
      </w:r>
      <w:r>
        <w:rPr>
          <w:rFonts w:hint="eastAsia" w:ascii="宋体" w:hAnsi="宋体" w:cs="宋体"/>
          <w:b/>
          <w:bCs/>
          <w:color w:val="auto"/>
          <w:sz w:val="24"/>
          <w:highlight w:val="none"/>
          <w:lang w:val="en-US" w:eastAsia="zh-CN"/>
        </w:rPr>
        <w:t>四</w:t>
      </w:r>
      <w:r>
        <w:rPr>
          <w:rFonts w:hint="eastAsia" w:ascii="宋体" w:hAnsi="宋体" w:cs="宋体"/>
          <w:b/>
          <w:bCs/>
          <w:color w:val="auto"/>
          <w:sz w:val="24"/>
          <w:highlight w:val="none"/>
        </w:rPr>
        <w:t xml:space="preserve">条  </w:t>
      </w:r>
      <w:r>
        <w:rPr>
          <w:rFonts w:hint="eastAsia" w:ascii="宋体" w:hAnsi="宋体" w:cs="宋体"/>
          <w:b/>
          <w:bCs/>
          <w:color w:val="auto"/>
          <w:sz w:val="24"/>
          <w:szCs w:val="24"/>
          <w:highlight w:val="none"/>
        </w:rPr>
        <w:t>各方的权利义务</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（一）甲方的权利义务</w:t>
      </w:r>
    </w:p>
    <w:p>
      <w:pPr>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1.甲方有权向乙方询问项目工作进展及相关情况，并要求乙方在指定时间内做出答复。</w:t>
      </w:r>
    </w:p>
    <w:p>
      <w:pPr>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2.甲方有权对乙方提供的服务进行验收，有权对乙方提交的项目成果文件进行审核并提出修改意见。</w:t>
      </w:r>
    </w:p>
    <w:p>
      <w:pPr>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3.如甲方</w:t>
      </w:r>
      <w:r>
        <w:rPr>
          <w:rFonts w:hint="eastAsia" w:ascii="宋体" w:hAnsi="宋体" w:eastAsia="宋体" w:cs="宋体"/>
          <w:color w:val="auto"/>
          <w:sz w:val="24"/>
          <w:highlight w:val="none"/>
        </w:rPr>
        <w:t>确认</w:t>
      </w:r>
      <w:r>
        <w:rPr>
          <w:rFonts w:hint="eastAsia" w:ascii="宋体" w:hAnsi="宋体" w:eastAsia="宋体"/>
          <w:color w:val="auto"/>
          <w:sz w:val="24"/>
          <w:highlight w:val="none"/>
        </w:rPr>
        <w:t>乙方工作人员未按照本合同要求履行职责，甲方有权要求乙方限期更换人员，直至终止合同并要求乙方承担相应赔偿责任。</w:t>
      </w:r>
    </w:p>
    <w:p>
      <w:pPr>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4.甲方对乙方在委托权限范围内完成委托事项有指导、监督权利。</w:t>
      </w:r>
    </w:p>
    <w:p>
      <w:pPr>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5.如乙方所提供的服务、最终成果报告等不符合本合同的要求，甲方有权要求乙方重新执行相应的工作服务，由此产生的全部费用由乙方自行承担，同时，甲方的付款时间相应顺延。</w:t>
      </w:r>
    </w:p>
    <w:p>
      <w:pPr>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6.甲方有权要求乙方全面履行合同。甲方不接受部分履行，如本合同项下部分成果文件未能按时交付则视为整体延误。</w:t>
      </w:r>
    </w:p>
    <w:p>
      <w:pPr>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7.甲方要求</w:t>
      </w:r>
      <w:r>
        <w:rPr>
          <w:rFonts w:hint="eastAsia" w:ascii="宋体" w:hAnsi="宋体" w:eastAsia="宋体" w:cs="宋体"/>
          <w:color w:val="auto"/>
          <w:sz w:val="24"/>
          <w:highlight w:val="none"/>
        </w:rPr>
        <w:t>乙方</w:t>
      </w:r>
      <w:r>
        <w:rPr>
          <w:rFonts w:hint="eastAsia" w:ascii="宋体" w:hAnsi="宋体" w:eastAsia="宋体"/>
          <w:color w:val="auto"/>
          <w:sz w:val="24"/>
          <w:highlight w:val="none"/>
        </w:rPr>
        <w:t>比本合同约定时间提前交付成果时，须征得乙方同意。因此而增加工作量，经协商确认，甲方应向乙方支付必要的费用。</w:t>
      </w:r>
    </w:p>
    <w:p>
      <w:pPr>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8. 甲方应将项目所需相关档案资料、信息数据等移交给乙方，并要求乙方签收甲方提供的材料清单。</w:t>
      </w:r>
    </w:p>
    <w:p>
      <w:pPr>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9.甲方应按照本合同的约定向乙方支付服务费用。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olor w:val="auto"/>
          <w:sz w:val="24"/>
          <w:highlight w:val="none"/>
        </w:rPr>
        <w:t xml:space="preserve">10.甲方指定项目联系人： </w:t>
      </w:r>
    </w:p>
    <w:p>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ascii="Times New Roman" w:hAnsi="Times New Roman" w:eastAsia="宋体" w:cs="Times New Roman"/>
          <w:color w:val="auto"/>
          <w:sz w:val="24"/>
          <w:szCs w:val="24"/>
          <w:highlight w:val="none"/>
        </w:rPr>
        <w:t>姓名：</w:t>
      </w:r>
      <w:r>
        <w:rPr>
          <w:rFonts w:hint="eastAsia" w:cs="Times New Roman"/>
          <w:color w:val="auto"/>
          <w:sz w:val="24"/>
          <w:szCs w:val="24"/>
          <w:highlight w:val="none"/>
          <w:lang w:eastAsia="zh-CN"/>
        </w:rPr>
        <w:t>田女士</w:t>
      </w:r>
      <w:r>
        <w:rPr>
          <w:rFonts w:hint="eastAsia" w:cs="Times New Roman"/>
          <w:color w:val="auto"/>
          <w:sz w:val="24"/>
          <w:szCs w:val="24"/>
          <w:highlight w:val="none"/>
          <w:lang w:val="en-US" w:eastAsia="zh-CN"/>
        </w:rPr>
        <w:t xml:space="preserve">   </w:t>
      </w:r>
    </w:p>
    <w:p>
      <w:pPr>
        <w:spacing w:line="360" w:lineRule="auto"/>
        <w:ind w:firstLine="480" w:firstLineChars="200"/>
        <w:rPr>
          <w:rFonts w:hint="default" w:ascii="Times New Roman" w:hAnsi="Times New Roman" w:eastAsia="宋体" w:cs="Times New Roman"/>
          <w:color w:val="auto"/>
          <w:sz w:val="24"/>
          <w:szCs w:val="24"/>
          <w:highlight w:val="none"/>
          <w:lang w:val="en-US"/>
        </w:rPr>
      </w:pPr>
      <w:r>
        <w:rPr>
          <w:rFonts w:ascii="Times New Roman" w:hAnsi="Times New Roman" w:eastAsia="宋体" w:cs="Times New Roman"/>
          <w:color w:val="auto"/>
          <w:sz w:val="24"/>
          <w:szCs w:val="24"/>
          <w:highlight w:val="none"/>
        </w:rPr>
        <w:t>联系方式：</w:t>
      </w:r>
      <w:r>
        <w:rPr>
          <w:rFonts w:hint="eastAsia" w:ascii="Times New Roman" w:hAnsi="Times New Roman" w:eastAsia="宋体" w:cs="Times New Roman"/>
          <w:color w:val="auto"/>
          <w:sz w:val="24"/>
          <w:szCs w:val="24"/>
          <w:highlight w:val="none"/>
        </w:rPr>
        <w:t>0755-</w:t>
      </w:r>
      <w:r>
        <w:rPr>
          <w:rFonts w:hint="eastAsia" w:cs="Times New Roman"/>
          <w:color w:val="auto"/>
          <w:sz w:val="24"/>
          <w:szCs w:val="24"/>
          <w:highlight w:val="none"/>
          <w:lang w:val="en-US" w:eastAsia="zh-CN"/>
        </w:rPr>
        <w:t xml:space="preserve">88105065   </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（二）乙方的权利义务</w:t>
      </w:r>
    </w:p>
    <w:p>
      <w:pPr>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1.乙方所提供的建议、请示、报告和通知均应采用书面形式</w:t>
      </w:r>
    </w:p>
    <w:p>
      <w:pPr>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2.乙方不得</w:t>
      </w:r>
      <w:r>
        <w:rPr>
          <w:rFonts w:hint="eastAsia" w:ascii="宋体" w:hAnsi="宋体" w:eastAsia="宋体" w:cs="宋体"/>
          <w:color w:val="auto"/>
          <w:sz w:val="24"/>
          <w:highlight w:val="none"/>
        </w:rPr>
        <w:t>接受</w:t>
      </w:r>
      <w:r>
        <w:rPr>
          <w:rFonts w:hint="eastAsia" w:ascii="宋体" w:hAnsi="宋体" w:eastAsia="宋体"/>
          <w:color w:val="auto"/>
          <w:sz w:val="24"/>
          <w:highlight w:val="none"/>
        </w:rPr>
        <w:t>参加培育与评选活动的单位的礼品馈赠、宴请及其它不当利益，若经甲方查证发生此类不当行为，甲方有权终止合同，并视情节移交廉政部门。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olor w:val="auto"/>
          <w:sz w:val="24"/>
          <w:highlight w:val="none"/>
        </w:rPr>
        <w:t>3.乙</w:t>
      </w:r>
      <w:r>
        <w:rPr>
          <w:rFonts w:hint="eastAsia" w:ascii="宋体" w:hAnsi="宋体" w:eastAsia="宋体" w:cs="宋体"/>
          <w:color w:val="auto"/>
          <w:sz w:val="24"/>
          <w:highlight w:val="none"/>
        </w:rPr>
        <w:t>方应充分了解甲方意图和思路，认真研讨工作方案，开展各项工作。</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4.乙方应及时完成各项工作，并充分考虑甲方评审所需时间要求。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5.乙方应充分协调内部资源，保证工作质量。</w:t>
      </w:r>
    </w:p>
    <w:p>
      <w:pPr>
        <w:spacing w:line="360" w:lineRule="auto"/>
        <w:ind w:firstLine="480" w:firstLineChars="200"/>
        <w:rPr>
          <w:rFonts w:hint="eastAsia" w:ascii="宋体" w:hAnsi="宋体" w:eastAsia="宋体"/>
          <w:color w:val="auto"/>
          <w:sz w:val="24"/>
          <w:highlight w:val="none"/>
        </w:rPr>
      </w:pPr>
      <w:r>
        <w:rPr>
          <w:rFonts w:hint="eastAsia" w:ascii="宋体" w:hAnsi="宋体" w:eastAsia="宋体" w:cs="宋体"/>
          <w:color w:val="auto"/>
          <w:sz w:val="24"/>
          <w:highlight w:val="none"/>
        </w:rPr>
        <w:t>6. 为保证</w:t>
      </w:r>
      <w:r>
        <w:rPr>
          <w:rFonts w:hint="eastAsia" w:ascii="宋体" w:hAnsi="宋体" w:eastAsia="宋体"/>
          <w:color w:val="auto"/>
          <w:sz w:val="24"/>
          <w:highlight w:val="none"/>
        </w:rPr>
        <w:t>项目成果的质量，乙方在合同履行期间，应按照本项目工作内容要求，成立项目团队。项目负责人负责对项目实施全过程进行组织和指导，并承担项目的实质性工作。负责人及相关工作人员名单在甲方确认后如需更换，乙方应事先征得甲方的书面同意，且接替的工作人员的职位、资历、资质应与原定工作人员相当。</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olor w:val="auto"/>
          <w:sz w:val="24"/>
          <w:highlight w:val="none"/>
        </w:rPr>
        <w:t>7．乙</w:t>
      </w:r>
      <w:r>
        <w:rPr>
          <w:rFonts w:hint="eastAsia" w:ascii="宋体" w:hAnsi="宋体" w:eastAsia="宋体" w:cs="宋体"/>
          <w:color w:val="auto"/>
          <w:sz w:val="24"/>
          <w:highlight w:val="none"/>
        </w:rPr>
        <w:t>方应接受甲方对工作进展的询问、监督和指导，严格按本合同约定的内容、标准和期限完成项目工作，并向甲方提交</w:t>
      </w:r>
      <w:r>
        <w:rPr>
          <w:rFonts w:hint="eastAsia" w:ascii="宋体" w:hAnsi="宋体" w:eastAsia="宋体" w:cs="宋体"/>
          <w:color w:val="auto"/>
          <w:sz w:val="24"/>
          <w:highlight w:val="none"/>
          <w:lang w:val="en-US" w:eastAsia="zh-CN"/>
        </w:rPr>
        <w:t>响应的报告</w:t>
      </w:r>
      <w:r>
        <w:rPr>
          <w:rFonts w:hint="eastAsia" w:ascii="宋体" w:hAnsi="宋体" w:eastAsia="宋体" w:cs="宋体"/>
          <w:color w:val="auto"/>
          <w:sz w:val="24"/>
          <w:highlight w:val="none"/>
        </w:rPr>
        <w:t>。项目工作完成后，乙方应按照甲方要求将完成本项目的工作总结交给甲方。</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8.乙方应采取必要措施配合甲方验收人员的工作，对于验收过程中发现的问题，乙方应在发现问题之日起3天内进行改正和调整，以符合甲方的需要。</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9.乙方有维护甲方声誉的义务，乙方不能以甲方名义从事与本项目无关的任何事务，否则甲方有权追究其相关责任。</w:t>
      </w:r>
    </w:p>
    <w:p>
      <w:pPr>
        <w:spacing w:line="360" w:lineRule="auto"/>
        <w:ind w:firstLine="480" w:firstLineChars="200"/>
        <w:rPr>
          <w:rFonts w:hint="eastAsia" w:ascii="宋体" w:hAnsi="宋体" w:eastAsia="宋体"/>
          <w:color w:val="auto"/>
          <w:sz w:val="24"/>
          <w:highlight w:val="none"/>
        </w:rPr>
      </w:pPr>
      <w:r>
        <w:rPr>
          <w:rFonts w:hint="eastAsia" w:ascii="宋体" w:hAnsi="宋体" w:eastAsia="宋体" w:cs="宋体"/>
          <w:color w:val="auto"/>
          <w:sz w:val="24"/>
          <w:highlight w:val="none"/>
        </w:rPr>
        <w:t>10.乙方应独</w:t>
      </w:r>
      <w:r>
        <w:rPr>
          <w:rFonts w:hint="eastAsia" w:ascii="宋体" w:hAnsi="宋体" w:eastAsia="宋体"/>
          <w:color w:val="auto"/>
          <w:sz w:val="24"/>
          <w:highlight w:val="none"/>
        </w:rPr>
        <w:t>立完成本项目。未经甲方书面在先同意，乙方不得向任何第三方全部或部分转让本项目。</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olor w:val="auto"/>
          <w:sz w:val="24"/>
          <w:highlight w:val="none"/>
        </w:rPr>
        <w:t>1</w:t>
      </w:r>
      <w:r>
        <w:rPr>
          <w:rFonts w:hint="eastAsia" w:ascii="宋体" w:hAnsi="宋体" w:eastAsia="宋体" w:cs="宋体"/>
          <w:color w:val="auto"/>
          <w:sz w:val="24"/>
          <w:highlight w:val="none"/>
        </w:rPr>
        <w:t>1.本合同期满或提前解除、终止后，乙方应将甲方的档案资料、信息数据等交还甲方，并应销毁或删除所有备份。</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乙方对其工作人员在合同履行期间的一切行为负责，期间发生的一切安全事故责任、其他人身损害意外及因此发生的人身损害赔偿和其他费用由乙方自行承担，概与甲方无关。若因乙方工作人员的行为导致甲方支付赔偿或其他费用，甲方有权要求乙方全部偿还。</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13.乙方在完成本项目过程中，不得损害其他任何第三方的知识产权等合法权益，否则由此造成的相关责任应当由乙方自行承担，与甲方无关。</w:t>
      </w:r>
    </w:p>
    <w:p>
      <w:pPr>
        <w:spacing w:line="360" w:lineRule="auto"/>
        <w:ind w:firstLine="480" w:firstLineChars="200"/>
        <w:rPr>
          <w:rFonts w:hint="eastAsia" w:ascii="宋体" w:hAnsi="宋体" w:eastAsia="宋体"/>
          <w:color w:val="auto"/>
          <w:sz w:val="24"/>
          <w:highlight w:val="none"/>
        </w:rPr>
      </w:pPr>
      <w:r>
        <w:rPr>
          <w:rFonts w:hint="eastAsia" w:ascii="宋体" w:hAnsi="宋体" w:eastAsia="宋体" w:cs="宋体"/>
          <w:color w:val="auto"/>
          <w:sz w:val="24"/>
          <w:highlight w:val="none"/>
        </w:rPr>
        <w:t>14.针对甲方</w:t>
      </w:r>
      <w:r>
        <w:rPr>
          <w:rFonts w:hint="eastAsia" w:ascii="宋体" w:hAnsi="宋体" w:eastAsia="宋体"/>
          <w:color w:val="auto"/>
          <w:sz w:val="24"/>
          <w:highlight w:val="none"/>
        </w:rPr>
        <w:t>就乙方提交的工作报告等相关文件提出的修改意见，乙方应当在甲方指定的修改时间内完成修改。</w:t>
      </w:r>
    </w:p>
    <w:p>
      <w:pPr>
        <w:spacing w:line="360" w:lineRule="auto"/>
        <w:ind w:firstLine="480" w:firstLineChars="200"/>
        <w:rPr>
          <w:rFonts w:ascii="Times New Roman" w:hAnsi="Times New Roman" w:eastAsia="宋体" w:cs="Times New Roman"/>
          <w:color w:val="auto"/>
          <w:sz w:val="24"/>
          <w:szCs w:val="24"/>
          <w:highlight w:val="none"/>
        </w:rPr>
      </w:pPr>
      <w:r>
        <w:rPr>
          <w:rFonts w:hint="eastAsia" w:ascii="宋体" w:hAnsi="宋体" w:eastAsia="宋体"/>
          <w:color w:val="auto"/>
          <w:sz w:val="24"/>
          <w:highlight w:val="none"/>
        </w:rPr>
        <w:t>15.乙方指定项目联系人：</w:t>
      </w:r>
    </w:p>
    <w:p>
      <w:pPr>
        <w:spacing w:line="360" w:lineRule="auto"/>
        <w:ind w:firstLine="480" w:firstLineChars="200"/>
        <w:rPr>
          <w:rFonts w:hint="eastAsia"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姓名：</w:t>
      </w:r>
      <w:r>
        <w:rPr>
          <w:rFonts w:hint="eastAsia"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rPr>
        <w:t xml:space="preserve">    </w:t>
      </w:r>
      <w:r>
        <w:rPr>
          <w:rFonts w:ascii="Times New Roman" w:hAnsi="Times New Roman" w:eastAsia="宋体" w:cs="Times New Roman"/>
          <w:color w:val="auto"/>
          <w:sz w:val="24"/>
          <w:szCs w:val="24"/>
          <w:highlight w:val="none"/>
          <w:u w:val="single"/>
        </w:rPr>
        <w:t xml:space="preserve">              </w:t>
      </w:r>
    </w:p>
    <w:p>
      <w:pPr>
        <w:spacing w:line="360" w:lineRule="auto"/>
        <w:ind w:firstLine="480" w:firstLineChars="200"/>
        <w:rPr>
          <w:rFonts w:ascii="宋体" w:hAnsi="宋体" w:cs="宋体"/>
          <w:b/>
          <w:bCs/>
          <w:color w:val="auto"/>
          <w:sz w:val="24"/>
          <w:highlight w:val="none"/>
        </w:rPr>
      </w:pPr>
      <w:r>
        <w:rPr>
          <w:rFonts w:ascii="Times New Roman" w:hAnsi="Times New Roman" w:eastAsia="宋体" w:cs="Times New Roman"/>
          <w:color w:val="auto"/>
          <w:sz w:val="24"/>
          <w:szCs w:val="24"/>
          <w:highlight w:val="none"/>
        </w:rPr>
        <w:t>联系方式：</w:t>
      </w:r>
      <w:r>
        <w:rPr>
          <w:rFonts w:hint="eastAsia"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u w:val="single"/>
        </w:rPr>
        <w:t xml:space="preserve"> </w:t>
      </w:r>
      <w:r>
        <w:rPr>
          <w:rFonts w:ascii="Times New Roman" w:hAnsi="Times New Roman" w:eastAsia="宋体" w:cs="Times New Roman"/>
          <w:color w:val="auto"/>
          <w:sz w:val="24"/>
          <w:szCs w:val="24"/>
          <w:highlight w:val="none"/>
          <w:u w:val="single"/>
        </w:rPr>
        <w:t xml:space="preserve">    </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第</w:t>
      </w:r>
      <w:r>
        <w:rPr>
          <w:rFonts w:hint="eastAsia" w:ascii="宋体" w:hAnsi="宋体" w:cs="宋体"/>
          <w:b/>
          <w:bCs/>
          <w:color w:val="auto"/>
          <w:sz w:val="24"/>
          <w:highlight w:val="none"/>
          <w:lang w:val="en-US" w:eastAsia="zh-CN"/>
        </w:rPr>
        <w:t>五</w:t>
      </w:r>
      <w:r>
        <w:rPr>
          <w:rFonts w:hint="eastAsia" w:ascii="宋体" w:hAnsi="宋体" w:cs="宋体"/>
          <w:b/>
          <w:bCs/>
          <w:color w:val="auto"/>
          <w:sz w:val="24"/>
          <w:highlight w:val="none"/>
        </w:rPr>
        <w:t xml:space="preserve">条  </w:t>
      </w:r>
      <w:r>
        <w:rPr>
          <w:rFonts w:hint="eastAsia" w:ascii="宋体" w:hAnsi="宋体" w:cs="宋体"/>
          <w:b/>
          <w:bCs/>
          <w:color w:val="auto"/>
          <w:sz w:val="24"/>
          <w:szCs w:val="24"/>
          <w:highlight w:val="none"/>
        </w:rPr>
        <w:t>人员要求</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以下为本项目核心领导团队。</w:t>
      </w:r>
    </w:p>
    <w:tbl>
      <w:tblPr>
        <w:tblStyle w:val="19"/>
        <w:tblW w:w="8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69"/>
        <w:gridCol w:w="677"/>
        <w:gridCol w:w="677"/>
        <w:gridCol w:w="677"/>
        <w:gridCol w:w="1392"/>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序号</w:t>
            </w:r>
          </w:p>
        </w:tc>
        <w:tc>
          <w:tcPr>
            <w:tcW w:w="116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姓名</w:t>
            </w:r>
          </w:p>
        </w:tc>
        <w:tc>
          <w:tcPr>
            <w:tcW w:w="67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性别</w:t>
            </w:r>
          </w:p>
        </w:tc>
        <w:tc>
          <w:tcPr>
            <w:tcW w:w="67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年龄</w:t>
            </w:r>
          </w:p>
        </w:tc>
        <w:tc>
          <w:tcPr>
            <w:tcW w:w="67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学历</w:t>
            </w:r>
          </w:p>
        </w:tc>
        <w:tc>
          <w:tcPr>
            <w:tcW w:w="139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职称、职务</w:t>
            </w:r>
          </w:p>
        </w:tc>
        <w:tc>
          <w:tcPr>
            <w:tcW w:w="290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拟任</w:t>
            </w:r>
            <w:r>
              <w:rPr>
                <w:rFonts w:hint="default" w:ascii="宋体" w:hAnsi="宋体" w:cs="宋体"/>
                <w:color w:val="auto"/>
                <w:sz w:val="24"/>
                <w:szCs w:val="24"/>
                <w:highlight w:val="none"/>
              </w:rPr>
              <w:t>团队</w:t>
            </w:r>
            <w:r>
              <w:rPr>
                <w:rFonts w:hint="eastAsia" w:ascii="宋体" w:hAnsi="宋体" w:cs="宋体"/>
                <w:color w:val="auto"/>
                <w:sz w:val="24"/>
                <w:szCs w:val="24"/>
                <w:highlight w:val="none"/>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1</w:t>
            </w:r>
          </w:p>
        </w:tc>
        <w:tc>
          <w:tcPr>
            <w:tcW w:w="116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p>
        </w:tc>
        <w:tc>
          <w:tcPr>
            <w:tcW w:w="67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p>
        </w:tc>
        <w:tc>
          <w:tcPr>
            <w:tcW w:w="67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p>
        </w:tc>
        <w:tc>
          <w:tcPr>
            <w:tcW w:w="67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p>
        </w:tc>
        <w:tc>
          <w:tcPr>
            <w:tcW w:w="139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p>
        </w:tc>
        <w:tc>
          <w:tcPr>
            <w:tcW w:w="290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2</w:t>
            </w:r>
          </w:p>
        </w:tc>
        <w:tc>
          <w:tcPr>
            <w:tcW w:w="116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p>
        </w:tc>
        <w:tc>
          <w:tcPr>
            <w:tcW w:w="67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p>
        </w:tc>
        <w:tc>
          <w:tcPr>
            <w:tcW w:w="67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p>
        </w:tc>
        <w:tc>
          <w:tcPr>
            <w:tcW w:w="67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p>
        </w:tc>
        <w:tc>
          <w:tcPr>
            <w:tcW w:w="139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p>
        </w:tc>
        <w:tc>
          <w:tcPr>
            <w:tcW w:w="290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p>
        </w:tc>
      </w:tr>
    </w:tbl>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szCs w:val="24"/>
          <w:highlight w:val="none"/>
        </w:rPr>
        <w:t>1.</w:t>
      </w:r>
      <w:r>
        <w:rPr>
          <w:rFonts w:hint="eastAsia" w:ascii="宋体" w:hAnsi="宋体" w:eastAsia="宋体"/>
          <w:color w:val="auto"/>
          <w:sz w:val="24"/>
          <w:highlight w:val="none"/>
        </w:rPr>
        <w:t>参加</w:t>
      </w:r>
      <w:r>
        <w:rPr>
          <w:rFonts w:hint="eastAsia" w:ascii="宋体" w:hAnsi="宋体" w:cs="宋体"/>
          <w:color w:val="auto"/>
          <w:sz w:val="24"/>
          <w:szCs w:val="24"/>
          <w:highlight w:val="none"/>
        </w:rPr>
        <w:t>本</w:t>
      </w:r>
      <w:r>
        <w:rPr>
          <w:rFonts w:hint="eastAsia" w:ascii="宋体" w:hAnsi="宋体" w:eastAsia="宋体" w:cs="宋体"/>
          <w:color w:val="auto"/>
          <w:sz w:val="24"/>
          <w:highlight w:val="none"/>
        </w:rPr>
        <w:t>项目编制的人员配置若需调整需经甲方书面同意后，方可变更。</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2.必须以乙方直属人员（直属人员指劳动合同、社会保险等劳动关系在乙方的人员）参与本项目服务，不得使用挂靠队伍。</w:t>
      </w:r>
    </w:p>
    <w:p>
      <w:pPr>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项目团队成</w:t>
      </w:r>
      <w:r>
        <w:rPr>
          <w:rFonts w:hint="eastAsia" w:ascii="宋体" w:hAnsi="宋体" w:eastAsia="宋体" w:cs="宋体"/>
          <w:color w:val="auto"/>
          <w:sz w:val="24"/>
          <w:szCs w:val="24"/>
          <w:highlight w:val="none"/>
        </w:rPr>
        <w:t>员不少于</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人（含1名项目负责人）</w:t>
      </w:r>
      <w:r>
        <w:rPr>
          <w:rFonts w:hint="eastAsia" w:ascii="宋体" w:hAnsi="宋体" w:cs="宋体"/>
          <w:color w:val="auto"/>
          <w:sz w:val="24"/>
          <w:highlight w:val="none"/>
        </w:rPr>
        <w:t>。</w:t>
      </w:r>
    </w:p>
    <w:p>
      <w:pPr>
        <w:spacing w:line="360" w:lineRule="auto"/>
        <w:ind w:firstLine="482" w:firstLineChars="200"/>
        <w:rPr>
          <w:rFonts w:ascii="宋体" w:hAnsi="宋体" w:cs="宋体"/>
          <w:b/>
          <w:bCs/>
          <w:color w:val="auto"/>
          <w:sz w:val="24"/>
          <w:highlight w:val="none"/>
        </w:rPr>
      </w:pPr>
      <w:r>
        <w:rPr>
          <w:rFonts w:hint="default" w:ascii="宋体" w:hAnsi="宋体" w:cs="宋体"/>
          <w:b/>
          <w:bCs/>
          <w:color w:val="auto"/>
          <w:sz w:val="24"/>
          <w:highlight w:val="none"/>
        </w:rPr>
        <w:t>第</w:t>
      </w:r>
      <w:r>
        <w:rPr>
          <w:rFonts w:hint="default" w:ascii="宋体" w:hAnsi="宋体" w:eastAsia="宋体" w:cs="宋体"/>
          <w:b/>
          <w:bCs/>
          <w:color w:val="auto"/>
          <w:sz w:val="24"/>
          <w:highlight w:val="none"/>
          <w:lang w:val="en-US" w:eastAsia="zh-CN"/>
        </w:rPr>
        <w:t>六</w:t>
      </w:r>
      <w:r>
        <w:rPr>
          <w:rFonts w:hint="default" w:ascii="宋体" w:hAnsi="宋体" w:cs="宋体"/>
          <w:b/>
          <w:bCs/>
          <w:color w:val="auto"/>
          <w:sz w:val="24"/>
          <w:highlight w:val="none"/>
        </w:rPr>
        <w:t xml:space="preserve">条  </w:t>
      </w:r>
      <w:r>
        <w:rPr>
          <w:rFonts w:hint="eastAsia" w:ascii="宋体" w:hAnsi="宋体" w:cs="宋体"/>
          <w:b/>
          <w:bCs/>
          <w:color w:val="auto"/>
          <w:sz w:val="24"/>
          <w:szCs w:val="24"/>
          <w:highlight w:val="none"/>
        </w:rPr>
        <w:t>成果权属与知识产权</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1.双方</w:t>
      </w:r>
      <w:r>
        <w:rPr>
          <w:rFonts w:hint="eastAsia" w:ascii="宋体" w:hAnsi="宋体" w:eastAsia="宋体" w:cs="宋体"/>
          <w:color w:val="auto"/>
          <w:sz w:val="24"/>
          <w:highlight w:val="none"/>
        </w:rPr>
        <w:t>对本</w:t>
      </w:r>
      <w:r>
        <w:rPr>
          <w:rFonts w:hint="eastAsia" w:ascii="宋体" w:hAnsi="宋体" w:cs="宋体"/>
          <w:color w:val="auto"/>
          <w:sz w:val="24"/>
          <w:szCs w:val="24"/>
          <w:highlight w:val="none"/>
        </w:rPr>
        <w:t>合同有关的知识产权以及与之相关的所有权利归属约定如下： 本项目全部阶段性成果和最终成果（包括为后续服务范围所编制的材料）的知识产权以及与之相关的所有权利归甲方所有；本合同签署前双方已经拥有的知识产权权利，仍归各自所有。</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szCs w:val="24"/>
          <w:highlight w:val="none"/>
        </w:rPr>
        <w:t>2.</w:t>
      </w:r>
      <w:r>
        <w:rPr>
          <w:rFonts w:hint="eastAsia" w:ascii="宋体" w:hAnsi="宋体" w:eastAsia="宋体"/>
          <w:color w:val="auto"/>
          <w:sz w:val="24"/>
          <w:highlight w:val="none"/>
        </w:rPr>
        <w:t>双方</w:t>
      </w:r>
      <w:r>
        <w:rPr>
          <w:rFonts w:hint="eastAsia" w:ascii="宋体" w:hAnsi="宋体" w:eastAsia="宋体" w:cs="宋体"/>
          <w:color w:val="auto"/>
          <w:sz w:val="24"/>
          <w:highlight w:val="none"/>
        </w:rPr>
        <w:t>确定，甲方有权利用乙方按照本合同约定提供的研究开发成果，进行后续改进。由此产生的具有实质性或创造性技术进步特征的新的技术成果及其权利归属，全部由甲方享有。具体相关利益的分配办法如下：甲方100%。</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乙方所提交的全部中间成果和最终成果材料及任何数据、资料、软件等不得侵犯任何第三方的知识产权或其他权利，由于该等文件、材料、数据、资料、软件侵权所导致的任何索赔或责任均由乙方承担，同时，甲方保留要求乙方赔偿相应损失的权利，包括但不限于上述索赔或责任所产生的诉讼费用、合理的律师费用、鉴定评估费用、调查费用、和解金额或生效法律文书中规定的赔偿金额。</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未经甲方书面在先同意，乙方不得将本项目的中间成果和最终成果材料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包括但不限于上述索赔或责任所产生的诉讼费用、合理的律师费用、鉴定评估费用、调查费用、和解金额或生效法律文书中规定的赔偿金额。</w:t>
      </w:r>
    </w:p>
    <w:p>
      <w:pPr>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5.乙方完成本合同项目的研究开发人员享有在有关技术成果材料上写明技术成果完成者的权</w:t>
      </w:r>
      <w:r>
        <w:rPr>
          <w:rFonts w:hint="eastAsia" w:ascii="宋体" w:hAnsi="宋体" w:cs="宋体"/>
          <w:color w:val="auto"/>
          <w:sz w:val="24"/>
          <w:szCs w:val="24"/>
          <w:highlight w:val="none"/>
        </w:rPr>
        <w:t>利和与甲方共同获得有关荣誉证书、奖励的权利</w:t>
      </w:r>
      <w:r>
        <w:rPr>
          <w:rFonts w:hint="eastAsia" w:ascii="宋体" w:hAnsi="宋体" w:cs="宋体"/>
          <w:color w:val="auto"/>
          <w:sz w:val="24"/>
          <w:highlight w:val="none"/>
        </w:rPr>
        <w:t>。</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第</w:t>
      </w:r>
      <w:r>
        <w:rPr>
          <w:rFonts w:hint="eastAsia" w:ascii="宋体" w:hAnsi="宋体" w:cs="宋体"/>
          <w:b/>
          <w:bCs/>
          <w:color w:val="auto"/>
          <w:sz w:val="24"/>
          <w:highlight w:val="none"/>
          <w:lang w:val="en-US" w:eastAsia="zh-CN"/>
        </w:rPr>
        <w:t>七</w:t>
      </w:r>
      <w:r>
        <w:rPr>
          <w:rFonts w:hint="eastAsia" w:ascii="宋体" w:hAnsi="宋体" w:cs="宋体"/>
          <w:b/>
          <w:bCs/>
          <w:color w:val="auto"/>
          <w:sz w:val="24"/>
          <w:highlight w:val="none"/>
        </w:rPr>
        <w:t xml:space="preserve">条  </w:t>
      </w:r>
      <w:r>
        <w:rPr>
          <w:rFonts w:hint="eastAsia" w:ascii="宋体" w:hAnsi="宋体" w:cs="宋体"/>
          <w:b/>
          <w:bCs/>
          <w:color w:val="auto"/>
          <w:sz w:val="24"/>
          <w:szCs w:val="24"/>
          <w:highlight w:val="none"/>
        </w:rPr>
        <w:t>保密条款</w:t>
      </w:r>
    </w:p>
    <w:p>
      <w:pPr>
        <w:spacing w:line="360" w:lineRule="auto"/>
        <w:ind w:firstLine="480" w:firstLineChars="200"/>
        <w:rPr>
          <w:rFonts w:hint="eastAsia" w:ascii="宋体" w:hAnsi="宋体" w:eastAsia="宋体" w:cs="宋体"/>
          <w:color w:val="auto"/>
          <w:sz w:val="24"/>
          <w:highlight w:val="none"/>
        </w:rPr>
      </w:pPr>
      <w:bookmarkStart w:id="13" w:name="_Toc216520223"/>
      <w:r>
        <w:rPr>
          <w:rFonts w:hint="eastAsia" w:ascii="宋体" w:hAnsi="宋体" w:cs="宋体"/>
          <w:color w:val="auto"/>
          <w:sz w:val="24"/>
          <w:szCs w:val="24"/>
          <w:highlight w:val="none"/>
        </w:rPr>
        <w:t>1.甲乙双方应保守的秘密是指不为公众所知悉、能为权利人带来经济利益、具有实用性并经权利人采取保密措施的技术信息和经营信息，或由甲乙双方在履行本合同过程中明</w:t>
      </w:r>
      <w:r>
        <w:rPr>
          <w:rFonts w:hint="eastAsia" w:ascii="宋体" w:hAnsi="宋体" w:eastAsia="宋体" w:cs="宋体"/>
          <w:color w:val="auto"/>
          <w:sz w:val="24"/>
          <w:highlight w:val="none"/>
        </w:rPr>
        <w:t>确指明为秘密的、法律所认可的任何信息，以及乙方在履行本合同过程中所获得或接触到的任何甲方内部数据资料。</w:t>
      </w:r>
      <w:bookmarkEnd w:id="13"/>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spacing w:line="360" w:lineRule="auto"/>
        <w:ind w:firstLine="480" w:firstLineChars="200"/>
        <w:rPr>
          <w:rFonts w:ascii="宋体" w:hAnsi="宋体" w:cs="宋体"/>
          <w:color w:val="auto"/>
          <w:sz w:val="24"/>
          <w:szCs w:val="24"/>
          <w:highlight w:val="none"/>
        </w:rPr>
      </w:pPr>
      <w:r>
        <w:rPr>
          <w:rFonts w:hint="eastAsia" w:ascii="宋体" w:hAnsi="宋体" w:eastAsia="宋体" w:cs="宋体"/>
          <w:color w:val="auto"/>
          <w:sz w:val="24"/>
          <w:highlight w:val="none"/>
        </w:rPr>
        <w:t>3.乙方须以保密方式处理在编制本项目成果材料过程中自甲方、甲方工作人员或甲方关联机构获得的相关信息、资料、图纸、数据等，或由甲方在履行本合同过程中明确指明为</w:t>
      </w:r>
      <w:r>
        <w:rPr>
          <w:rFonts w:hint="eastAsia" w:ascii="宋体" w:hAnsi="宋体" w:cs="宋体"/>
          <w:color w:val="auto"/>
          <w:sz w:val="24"/>
          <w:szCs w:val="24"/>
          <w:highlight w:val="none"/>
        </w:rPr>
        <w:t>秘密的任何信息,以及乙方因本项目工作所直接或间接取得、处理或接触的任何其他资料。未经甲方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szCs w:val="24"/>
          <w:highlight w:val="none"/>
        </w:rPr>
        <w:t>4.乙方</w:t>
      </w:r>
      <w:r>
        <w:rPr>
          <w:rFonts w:hint="eastAsia" w:ascii="宋体" w:hAnsi="宋体" w:eastAsia="宋体" w:cs="宋体"/>
          <w:color w:val="auto"/>
          <w:sz w:val="24"/>
          <w:highlight w:val="none"/>
        </w:rPr>
        <w:t>实施项目的程序应符合国家安全、保密的有关规定和标准。</w:t>
      </w:r>
    </w:p>
    <w:p>
      <w:pPr>
        <w:spacing w:line="360" w:lineRule="auto"/>
        <w:ind w:firstLine="480" w:firstLineChars="200"/>
        <w:rPr>
          <w:rFonts w:ascii="宋体" w:hAnsi="宋体" w:cs="宋体"/>
          <w:color w:val="auto"/>
          <w:sz w:val="24"/>
          <w:szCs w:val="24"/>
          <w:highlight w:val="none"/>
        </w:rPr>
      </w:pPr>
      <w:bookmarkStart w:id="14" w:name="_Toc216520224"/>
      <w:r>
        <w:rPr>
          <w:rFonts w:hint="eastAsia" w:ascii="宋体" w:hAnsi="宋体" w:eastAsia="宋体" w:cs="宋体"/>
          <w:color w:val="auto"/>
          <w:sz w:val="24"/>
          <w:highlight w:val="none"/>
        </w:rPr>
        <w:t>5</w:t>
      </w:r>
      <w:bookmarkEnd w:id="14"/>
      <w:bookmarkStart w:id="15" w:name="_Toc216520226"/>
      <w:r>
        <w:rPr>
          <w:rFonts w:hint="eastAsia" w:ascii="宋体" w:hAnsi="宋体" w:eastAsia="宋体" w:cs="宋体"/>
          <w:color w:val="auto"/>
          <w:sz w:val="24"/>
          <w:highlight w:val="none"/>
        </w:rPr>
        <w:t>.上述保</w:t>
      </w:r>
      <w:r>
        <w:rPr>
          <w:rFonts w:hint="eastAsia" w:ascii="宋体" w:hAnsi="宋体" w:eastAsia="宋体"/>
          <w:color w:val="auto"/>
          <w:sz w:val="24"/>
          <w:highlight w:val="none"/>
        </w:rPr>
        <w:t>密</w:t>
      </w:r>
      <w:r>
        <w:rPr>
          <w:rFonts w:hint="eastAsia" w:ascii="宋体" w:hAnsi="宋体" w:cs="宋体"/>
          <w:color w:val="auto"/>
          <w:sz w:val="24"/>
          <w:szCs w:val="24"/>
          <w:highlight w:val="none"/>
        </w:rPr>
        <w:t>义务不适用以下情况：</w:t>
      </w:r>
      <w:bookmarkEnd w:id="15"/>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（1）获取的信息已被合法公开；</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（2）获得信息</w:t>
      </w:r>
      <w:r>
        <w:rPr>
          <w:rFonts w:hint="eastAsia" w:ascii="宋体" w:hAnsi="宋体" w:eastAsia="宋体" w:cs="宋体"/>
          <w:color w:val="auto"/>
          <w:sz w:val="24"/>
          <w:highlight w:val="none"/>
        </w:rPr>
        <w:t>拥有</w:t>
      </w:r>
      <w:r>
        <w:rPr>
          <w:rFonts w:hint="eastAsia" w:ascii="宋体" w:hAnsi="宋体" w:cs="宋体"/>
          <w:color w:val="auto"/>
          <w:sz w:val="24"/>
          <w:szCs w:val="24"/>
          <w:highlight w:val="none"/>
        </w:rPr>
        <w:t>方书面许可并在该许可范围内披露；</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（3）国家法律、法规规定的情形。</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6.如乙方违反上述保密条款，甲方有权解除本合同，乙方应在合同解除通知发出之日起10日内向甲方支付本合同服务费总金额20%的违约金，如果违约金无法弥补甲方</w:t>
      </w:r>
      <w:r>
        <w:rPr>
          <w:rFonts w:hint="eastAsia" w:ascii="宋体" w:hAnsi="宋体" w:eastAsia="宋体"/>
          <w:color w:val="auto"/>
          <w:sz w:val="24"/>
          <w:highlight w:val="none"/>
        </w:rPr>
        <w:t>损失</w:t>
      </w:r>
      <w:r>
        <w:rPr>
          <w:rFonts w:hint="eastAsia" w:ascii="宋体" w:hAnsi="宋体" w:cs="宋体"/>
          <w:color w:val="auto"/>
          <w:sz w:val="24"/>
          <w:szCs w:val="24"/>
          <w:highlight w:val="none"/>
        </w:rPr>
        <w:t>，甲方保留要求乙方赔偿全部损失的权利，包括但不限于前述责任所产生的诉讼费用、律师费用、鉴定评估费用、调查费用、和解金额或生效法律文书中规定的赔偿金额。</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7.无论本合同或本合同其他条款是否有效，本保密条款始终约束双方。国家秘密的保密期限由国家有关部门确定，工作秘密的保密期限由甲方确定</w:t>
      </w:r>
      <w:r>
        <w:rPr>
          <w:rFonts w:hint="eastAsia" w:ascii="宋体" w:hAnsi="宋体" w:eastAsia="宋体" w:cs="宋体"/>
          <w:color w:val="auto"/>
          <w:sz w:val="24"/>
          <w:szCs w:val="24"/>
          <w:highlight w:val="none"/>
          <w:lang w:eastAsia="zh-CN"/>
        </w:rPr>
        <w:t>。</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第</w:t>
      </w:r>
      <w:r>
        <w:rPr>
          <w:rFonts w:hint="eastAsia" w:ascii="宋体" w:hAnsi="宋体" w:cs="宋体"/>
          <w:b/>
          <w:bCs/>
          <w:color w:val="auto"/>
          <w:sz w:val="24"/>
          <w:highlight w:val="none"/>
          <w:lang w:val="en-US" w:eastAsia="zh-CN"/>
        </w:rPr>
        <w:t>八</w:t>
      </w:r>
      <w:r>
        <w:rPr>
          <w:rFonts w:hint="eastAsia" w:ascii="宋体" w:hAnsi="宋体" w:cs="宋体"/>
          <w:b/>
          <w:bCs/>
          <w:color w:val="auto"/>
          <w:sz w:val="24"/>
          <w:highlight w:val="none"/>
        </w:rPr>
        <w:t xml:space="preserve">条  </w:t>
      </w:r>
      <w:r>
        <w:rPr>
          <w:rFonts w:hint="eastAsia" w:ascii="宋体" w:hAnsi="宋体" w:cs="宋体"/>
          <w:b/>
          <w:bCs/>
          <w:color w:val="auto"/>
          <w:sz w:val="24"/>
          <w:szCs w:val="24"/>
          <w:highlight w:val="none"/>
        </w:rPr>
        <w:t>验收方式</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项目最终</w:t>
      </w:r>
      <w:r>
        <w:rPr>
          <w:rFonts w:hint="eastAsia" w:ascii="宋体" w:hAnsi="宋体" w:eastAsia="宋体" w:cs="宋体"/>
          <w:color w:val="auto"/>
          <w:sz w:val="24"/>
          <w:highlight w:val="none"/>
        </w:rPr>
        <w:t>成果</w:t>
      </w:r>
      <w:r>
        <w:rPr>
          <w:rFonts w:hint="eastAsia" w:ascii="宋体" w:hAnsi="宋体" w:cs="宋体"/>
          <w:color w:val="auto"/>
          <w:sz w:val="24"/>
          <w:szCs w:val="24"/>
          <w:highlight w:val="none"/>
        </w:rPr>
        <w:t>验收合格的标志为通过</w:t>
      </w: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验收。</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第</w:t>
      </w:r>
      <w:r>
        <w:rPr>
          <w:rFonts w:hint="eastAsia" w:ascii="宋体" w:hAnsi="宋体" w:cs="宋体"/>
          <w:b/>
          <w:bCs/>
          <w:color w:val="auto"/>
          <w:sz w:val="24"/>
          <w:highlight w:val="none"/>
          <w:lang w:val="en-US" w:eastAsia="zh-CN"/>
        </w:rPr>
        <w:t>九</w:t>
      </w:r>
      <w:r>
        <w:rPr>
          <w:rFonts w:hint="eastAsia" w:ascii="宋体" w:hAnsi="宋体" w:cs="宋体"/>
          <w:b/>
          <w:bCs/>
          <w:color w:val="auto"/>
          <w:sz w:val="24"/>
          <w:highlight w:val="none"/>
        </w:rPr>
        <w:t xml:space="preserve">条 </w:t>
      </w:r>
      <w:r>
        <w:rPr>
          <w:rFonts w:hint="eastAsia" w:ascii="宋体" w:hAnsi="宋体" w:cs="宋体"/>
          <w:b/>
          <w:bCs/>
          <w:color w:val="auto"/>
          <w:sz w:val="24"/>
          <w:szCs w:val="24"/>
          <w:highlight w:val="none"/>
        </w:rPr>
        <w:t>项目服务费用及付款方式</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（一）本</w:t>
      </w:r>
      <w:r>
        <w:rPr>
          <w:rFonts w:hint="eastAsia" w:ascii="宋体" w:hAnsi="宋体" w:eastAsia="宋体"/>
          <w:color w:val="auto"/>
          <w:sz w:val="24"/>
          <w:highlight w:val="none"/>
        </w:rPr>
        <w:t>合同</w:t>
      </w:r>
      <w:r>
        <w:rPr>
          <w:rFonts w:ascii="Times New Roman" w:hAnsi="Times New Roman" w:eastAsia="宋体" w:cs="Times New Roman"/>
          <w:color w:val="auto"/>
          <w:sz w:val="24"/>
          <w:szCs w:val="24"/>
          <w:highlight w:val="none"/>
        </w:rPr>
        <w:t>项下服务费总金额共计人民币</w:t>
      </w:r>
      <w:r>
        <w:rPr>
          <w:rFonts w:ascii="Times New Roman" w:hAnsi="Times New Roman" w:eastAsia="宋体" w:cs="Times New Roman"/>
          <w:color w:val="auto"/>
          <w:sz w:val="24"/>
          <w:szCs w:val="24"/>
          <w:highlight w:val="none"/>
          <w:u w:val="single"/>
        </w:rPr>
        <w:t xml:space="preserve"> </w:t>
      </w:r>
      <w:r>
        <w:rPr>
          <w:rFonts w:hint="eastAsia" w:cs="Times New Roman"/>
          <w:color w:val="auto"/>
          <w:sz w:val="24"/>
          <w:szCs w:val="24"/>
          <w:highlight w:val="none"/>
          <w:u w:val="single"/>
          <w:lang w:val="en-US" w:eastAsia="zh-CN"/>
        </w:rPr>
        <w:t xml:space="preserve">        </w:t>
      </w:r>
      <w:r>
        <w:rPr>
          <w:rFonts w:hint="eastAsia" w:ascii="Times New Roman" w:hAnsi="Times New Roman" w:eastAsia="宋体" w:cs="Times New Roman"/>
          <w:color w:val="auto"/>
          <w:sz w:val="24"/>
          <w:szCs w:val="24"/>
          <w:highlight w:val="none"/>
        </w:rPr>
        <w:t>元整（￥</w:t>
      </w:r>
      <w:r>
        <w:rPr>
          <w:rFonts w:hint="eastAsia" w:cs="Times New Roman"/>
          <w:color w:val="auto"/>
          <w:sz w:val="24"/>
          <w:szCs w:val="24"/>
          <w:highlight w:val="none"/>
          <w:lang w:val="en-US" w:eastAsia="zh-CN"/>
        </w:rPr>
        <w:t xml:space="preserve">          </w:t>
      </w:r>
      <w:r>
        <w:rPr>
          <w:rFonts w:hint="eastAsia" w:ascii="Times New Roman" w:hAnsi="Times New Roman" w:eastAsia="宋体" w:cs="Times New Roman"/>
          <w:color w:val="auto"/>
          <w:sz w:val="24"/>
          <w:szCs w:val="24"/>
          <w:highlight w:val="none"/>
        </w:rPr>
        <w:t>）</w:t>
      </w:r>
      <w:r>
        <w:rPr>
          <w:rFonts w:ascii="Times New Roman" w:hAnsi="Times New Roman" w:eastAsia="宋体" w:cs="Times New Roman"/>
          <w:color w:val="auto"/>
          <w:sz w:val="24"/>
          <w:szCs w:val="24"/>
          <w:highlight w:val="none"/>
        </w:rPr>
        <w:t>。服务费</w:t>
      </w:r>
      <w:r>
        <w:rPr>
          <w:rFonts w:hint="eastAsia" w:ascii="宋体" w:hAnsi="宋体" w:cs="宋体"/>
          <w:color w:val="auto"/>
          <w:sz w:val="24"/>
          <w:highlight w:val="none"/>
          <w:lang w:eastAsia="zh-CN"/>
        </w:rPr>
        <w:t>包括但不限于培训费、活动组织费、场地费用、宣传费、资料费、税金、人员费用、差旅费、后续服务等所有费用</w:t>
      </w:r>
      <w:r>
        <w:rPr>
          <w:rFonts w:hint="eastAsia" w:ascii="宋体" w:hAnsi="宋体" w:cs="宋体"/>
          <w:color w:val="auto"/>
          <w:sz w:val="24"/>
          <w:highlight w:val="none"/>
        </w:rPr>
        <w:t>，并提供合同要求的有关成果材料，以及其它相关服务的全部费用</w:t>
      </w:r>
      <w:r>
        <w:rPr>
          <w:rFonts w:ascii="Times New Roman" w:hAnsi="Times New Roman" w:eastAsia="宋体" w:cs="Times New Roman"/>
          <w:color w:val="auto"/>
          <w:sz w:val="24"/>
          <w:szCs w:val="24"/>
          <w:highlight w:val="none"/>
        </w:rPr>
        <w:t>。</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（二）</w:t>
      </w:r>
      <w:r>
        <w:rPr>
          <w:rFonts w:hint="eastAsia" w:ascii="宋体" w:hAnsi="宋体" w:eastAsia="宋体" w:cs="宋体"/>
          <w:color w:val="auto"/>
          <w:sz w:val="24"/>
          <w:highlight w:val="none"/>
        </w:rPr>
        <w:t>付款</w:t>
      </w:r>
      <w:r>
        <w:rPr>
          <w:rFonts w:ascii="Times New Roman" w:hAnsi="Times New Roman" w:eastAsia="宋体" w:cs="Times New Roman"/>
          <w:color w:val="auto"/>
          <w:sz w:val="24"/>
          <w:szCs w:val="24"/>
          <w:highlight w:val="none"/>
        </w:rPr>
        <w:t>方式：</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合同签订后2日内进场，合同价款由甲方分</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期支付至乙方指定银行账户：</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首期：</w:t>
      </w:r>
      <w:r>
        <w:rPr>
          <w:rFonts w:hint="eastAsia" w:ascii="宋体" w:hAnsi="宋体" w:eastAsia="宋体"/>
          <w:color w:val="auto"/>
          <w:sz w:val="24"/>
          <w:highlight w:val="none"/>
        </w:rPr>
        <w:t>合同</w:t>
      </w:r>
      <w:r>
        <w:rPr>
          <w:rFonts w:hint="eastAsia" w:ascii="宋体" w:hAnsi="宋体" w:cs="宋体"/>
          <w:color w:val="auto"/>
          <w:sz w:val="24"/>
          <w:highlight w:val="none"/>
        </w:rPr>
        <w:t>签订生效后，向乙方指定银行账户支付人民币</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rPr>
        <w:t>万元整（￥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），为合同服务费总金额的30%；</w:t>
      </w:r>
    </w:p>
    <w:p>
      <w:pPr>
        <w:widowControl/>
        <w:adjustRightInd w:val="0"/>
        <w:spacing w:line="360" w:lineRule="auto"/>
        <w:ind w:firstLine="424" w:firstLineChars="177"/>
        <w:rPr>
          <w:rFonts w:hint="eastAsia" w:ascii="宋体" w:hAnsi="宋体" w:cs="宋体"/>
          <w:color w:val="auto"/>
          <w:sz w:val="24"/>
          <w:highlight w:val="none"/>
        </w:rPr>
      </w:pPr>
      <w:r>
        <w:rPr>
          <w:rFonts w:hint="eastAsia" w:ascii="宋体" w:hAnsi="宋体" w:cs="宋体"/>
          <w:color w:val="auto"/>
          <w:sz w:val="24"/>
          <w:highlight w:val="none"/>
          <w:lang w:eastAsia="zh-CN"/>
        </w:rPr>
        <w:t>2</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乙方形成项目报告初稿且举行第一次项目汇报会后，向乙方指定银行账户支付人民币</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rPr>
        <w:t>万元整（￥</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rPr>
        <w:t>），为本合同服务费总金额的</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0%；</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完成所有项目成果交付并经甲方验收通过后，向乙方指定银行账户支付人民币</w:t>
      </w:r>
      <w:r>
        <w:rPr>
          <w:rFonts w:hint="eastAsia" w:ascii="宋体" w:hAnsi="宋体" w:cs="宋体"/>
          <w:color w:val="auto"/>
          <w:sz w:val="24"/>
          <w:highlight w:val="none"/>
          <w:u w:val="none"/>
          <w:lang w:val="en-US" w:eastAsia="zh-CN"/>
        </w:rPr>
        <w:t xml:space="preserve">    </w:t>
      </w:r>
      <w:r>
        <w:rPr>
          <w:rFonts w:hint="default" w:ascii="宋体" w:hAnsi="宋体" w:cs="宋体"/>
          <w:color w:val="auto"/>
          <w:sz w:val="24"/>
          <w:highlight w:val="none"/>
          <w:lang w:val="en-US"/>
        </w:rPr>
        <w:t>万</w:t>
      </w:r>
      <w:r>
        <w:rPr>
          <w:rFonts w:hint="eastAsia" w:ascii="宋体" w:hAnsi="宋体" w:cs="宋体"/>
          <w:color w:val="auto"/>
          <w:sz w:val="24"/>
          <w:highlight w:val="none"/>
        </w:rPr>
        <w:t>元整（￥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），为本合同服务费总金额的</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0%；</w:t>
      </w:r>
    </w:p>
    <w:p>
      <w:pPr>
        <w:spacing w:line="360" w:lineRule="auto"/>
        <w:ind w:firstLine="480" w:firstLineChars="200"/>
        <w:rPr>
          <w:rFonts w:hint="eastAsia" w:ascii="宋体" w:hAnsi="宋体" w:cs="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项目</w:t>
      </w:r>
      <w:r>
        <w:rPr>
          <w:rFonts w:hint="eastAsia" w:ascii="宋体" w:hAnsi="宋体" w:eastAsia="宋体" w:cs="宋体"/>
          <w:color w:val="auto"/>
          <w:sz w:val="24"/>
          <w:highlight w:val="none"/>
        </w:rPr>
        <w:t>交付</w:t>
      </w:r>
      <w:r>
        <w:rPr>
          <w:rFonts w:hint="eastAsia" w:ascii="宋体" w:hAnsi="宋体"/>
          <w:color w:val="auto"/>
          <w:sz w:val="24"/>
          <w:highlight w:val="none"/>
        </w:rPr>
        <w:t>成果全部</w:t>
      </w:r>
      <w:r>
        <w:rPr>
          <w:rFonts w:ascii="宋体" w:hAnsi="宋体"/>
          <w:color w:val="auto"/>
          <w:sz w:val="24"/>
          <w:highlight w:val="none"/>
        </w:rPr>
        <w:t>验收通过</w:t>
      </w:r>
      <w:r>
        <w:rPr>
          <w:rFonts w:hint="eastAsia" w:ascii="宋体" w:hAnsi="宋体"/>
          <w:color w:val="auto"/>
          <w:sz w:val="24"/>
          <w:highlight w:val="none"/>
        </w:rPr>
        <w:t>且</w:t>
      </w:r>
      <w:r>
        <w:rPr>
          <w:rFonts w:ascii="宋体" w:hAnsi="宋体"/>
          <w:color w:val="auto"/>
          <w:sz w:val="24"/>
          <w:highlight w:val="none"/>
        </w:rPr>
        <w:t>完成</w:t>
      </w:r>
      <w:r>
        <w:rPr>
          <w:rFonts w:hint="eastAsia" w:ascii="宋体" w:hAnsi="宋体"/>
          <w:color w:val="auto"/>
          <w:sz w:val="24"/>
          <w:highlight w:val="none"/>
        </w:rPr>
        <w:t>后续不少于6个月的方案落地执行与辅导后，</w:t>
      </w:r>
      <w:r>
        <w:rPr>
          <w:rFonts w:hint="eastAsia" w:ascii="宋体" w:hAnsi="宋体" w:cs="宋体"/>
          <w:color w:val="auto"/>
          <w:sz w:val="24"/>
          <w:highlight w:val="none"/>
        </w:rPr>
        <w:t>向乙方</w:t>
      </w:r>
      <w:r>
        <w:rPr>
          <w:rFonts w:hint="eastAsia" w:ascii="宋体" w:hAnsi="宋体" w:eastAsia="宋体"/>
          <w:color w:val="auto"/>
          <w:sz w:val="24"/>
          <w:highlight w:val="none"/>
        </w:rPr>
        <w:t>指定</w:t>
      </w:r>
      <w:r>
        <w:rPr>
          <w:rFonts w:hint="eastAsia" w:ascii="宋体" w:hAnsi="宋体" w:cs="宋体"/>
          <w:color w:val="auto"/>
          <w:sz w:val="24"/>
          <w:highlight w:val="none"/>
        </w:rPr>
        <w:t>银行账户支付人民币</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rPr>
        <w:t>万元整（￥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），为本合同服务费总金额的</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0%</w:t>
      </w:r>
      <w:r>
        <w:rPr>
          <w:rFonts w:hint="eastAsia" w:ascii="宋体" w:hAnsi="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上述每期</w:t>
      </w:r>
      <w:r>
        <w:rPr>
          <w:rFonts w:hint="eastAsia" w:ascii="宋体" w:hAnsi="宋体" w:eastAsia="宋体" w:cs="宋体"/>
          <w:color w:val="auto"/>
          <w:sz w:val="24"/>
          <w:highlight w:val="none"/>
        </w:rPr>
        <w:t>款项</w:t>
      </w:r>
      <w:r>
        <w:rPr>
          <w:rFonts w:hint="eastAsia" w:ascii="宋体" w:hAnsi="宋体" w:cs="宋体"/>
          <w:color w:val="auto"/>
          <w:sz w:val="24"/>
          <w:highlight w:val="none"/>
        </w:rPr>
        <w:t>均在满足付款条件，且甲方收到乙方开具的载明相应金额的合格发票后15个工作日内付至乙方指定银行账户。如未及时收到发票，则甲方相应付款时间顺延。若因甲方付款审批影响支付进度，请乙方予以谅解，并不得就此向甲方索赔。</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本合同执行中</w:t>
      </w:r>
      <w:r>
        <w:rPr>
          <w:rFonts w:hint="eastAsia" w:ascii="宋体" w:hAnsi="宋体" w:eastAsia="宋体" w:cs="宋体"/>
          <w:color w:val="auto"/>
          <w:sz w:val="24"/>
          <w:highlight w:val="none"/>
        </w:rPr>
        <w:t>相关</w:t>
      </w:r>
      <w:r>
        <w:rPr>
          <w:rFonts w:ascii="Times New Roman" w:hAnsi="Times New Roman" w:eastAsia="宋体" w:cs="Times New Roman"/>
          <w:color w:val="auto"/>
          <w:sz w:val="24"/>
          <w:szCs w:val="24"/>
          <w:highlight w:val="none"/>
        </w:rPr>
        <w:t>的一切税费均由乙方承担。</w:t>
      </w:r>
    </w:p>
    <w:p>
      <w:pPr>
        <w:widowControl/>
        <w:adjustRightInd w:val="0"/>
        <w:spacing w:line="360" w:lineRule="auto"/>
        <w:ind w:firstLine="424" w:firstLineChars="177"/>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（三）乙方银行账户信息：</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开户银行：</w:t>
      </w:r>
      <w:r>
        <w:rPr>
          <w:rFonts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rPr>
        <w:t xml:space="preserve">                                  </w:t>
      </w:r>
      <w:r>
        <w:rPr>
          <w:rFonts w:ascii="Times New Roman" w:hAnsi="Times New Roman" w:eastAsia="宋体" w:cs="Times New Roman"/>
          <w:color w:val="auto"/>
          <w:sz w:val="24"/>
          <w:szCs w:val="24"/>
          <w:highlight w:val="none"/>
          <w:u w:val="single"/>
        </w:rPr>
        <w:t xml:space="preserve"> </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户名：</w:t>
      </w:r>
      <w:r>
        <w:rPr>
          <w:rFonts w:hint="default" w:ascii="Times New Roman" w:hAnsi="Times New Roman" w:eastAsia="宋体" w:cs="Times New Roman"/>
          <w:color w:val="auto"/>
          <w:sz w:val="24"/>
          <w:szCs w:val="24"/>
          <w:highlight w:val="none"/>
          <w:u w:val="single"/>
        </w:rPr>
        <w:t xml:space="preserve">                      </w:t>
      </w:r>
      <w:r>
        <w:rPr>
          <w:rFonts w:ascii="Times New Roman" w:hAnsi="Times New Roman" w:eastAsia="宋体" w:cs="Times New Roman"/>
          <w:color w:val="auto"/>
          <w:sz w:val="24"/>
          <w:szCs w:val="24"/>
          <w:highlight w:val="none"/>
          <w:u w:val="single"/>
        </w:rPr>
        <w:t xml:space="preserve">            </w:t>
      </w:r>
    </w:p>
    <w:p>
      <w:pPr>
        <w:spacing w:line="360" w:lineRule="auto"/>
        <w:ind w:firstLine="480" w:firstLineChars="200"/>
        <w:rPr>
          <w:rFonts w:ascii="宋体" w:hAnsi="宋体" w:cs="宋体"/>
          <w:color w:val="auto"/>
          <w:sz w:val="24"/>
          <w:highlight w:val="none"/>
        </w:rPr>
      </w:pPr>
      <w:r>
        <w:rPr>
          <w:rFonts w:ascii="Times New Roman" w:hAnsi="Times New Roman" w:eastAsia="宋体" w:cs="Times New Roman"/>
          <w:color w:val="auto"/>
          <w:sz w:val="24"/>
          <w:szCs w:val="24"/>
          <w:highlight w:val="none"/>
        </w:rPr>
        <w:t>账号：</w:t>
      </w:r>
      <w:r>
        <w:rPr>
          <w:rFonts w:hint="eastAsia"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rPr>
        <w:t xml:space="preserve">                                </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 xml:space="preserve">第十条  </w:t>
      </w:r>
      <w:r>
        <w:rPr>
          <w:rFonts w:hint="eastAsia" w:ascii="宋体" w:hAnsi="宋体" w:cs="宋体"/>
          <w:b/>
          <w:bCs/>
          <w:color w:val="auto"/>
          <w:sz w:val="24"/>
          <w:szCs w:val="24"/>
          <w:highlight w:val="none"/>
        </w:rPr>
        <w:t>合同提前终止</w:t>
      </w:r>
    </w:p>
    <w:p>
      <w:pPr>
        <w:spacing w:line="360" w:lineRule="auto"/>
        <w:ind w:firstLine="480" w:firstLineChars="200"/>
        <w:rPr>
          <w:rFonts w:hint="eastAsia" w:ascii="宋体" w:hAnsi="宋体" w:eastAsia="宋体" w:cs="宋体"/>
          <w:color w:val="auto"/>
          <w:sz w:val="24"/>
          <w:highlight w:val="none"/>
        </w:rPr>
      </w:pPr>
      <w:r>
        <w:rPr>
          <w:rFonts w:ascii="Times New Roman" w:hAnsi="Times New Roman" w:eastAsia="宋体" w:cs="Times New Roman"/>
          <w:color w:val="auto"/>
          <w:sz w:val="24"/>
          <w:szCs w:val="24"/>
          <w:highlight w:val="none"/>
        </w:rPr>
        <w:t>（一）双方协商同</w:t>
      </w:r>
      <w:r>
        <w:rPr>
          <w:rFonts w:hint="eastAsia" w:ascii="宋体" w:hAnsi="宋体" w:eastAsia="宋体" w:cs="宋体"/>
          <w:color w:val="auto"/>
          <w:sz w:val="24"/>
          <w:highlight w:val="none"/>
        </w:rPr>
        <w:t>意提前终止本合同的，按双方协商约定的方式进行清算执行。</w:t>
      </w:r>
    </w:p>
    <w:p>
      <w:pPr>
        <w:spacing w:line="360" w:lineRule="auto"/>
        <w:ind w:firstLine="480" w:firstLineChars="200"/>
        <w:rPr>
          <w:rFonts w:ascii="Times New Roman" w:hAnsi="Times New Roman" w:eastAsia="宋体" w:cs="Times New Roman"/>
          <w:color w:val="auto"/>
          <w:sz w:val="24"/>
          <w:szCs w:val="24"/>
          <w:highlight w:val="none"/>
        </w:rPr>
      </w:pPr>
      <w:r>
        <w:rPr>
          <w:rFonts w:hint="eastAsia" w:ascii="宋体" w:hAnsi="宋体" w:eastAsia="宋体" w:cs="宋体"/>
          <w:color w:val="auto"/>
          <w:sz w:val="24"/>
          <w:highlight w:val="none"/>
        </w:rPr>
        <w:t>（二）如果一方发生破产、解散、被依法关闭、撤销或已进入清算阶段等情形，发生上述情形的一方有</w:t>
      </w:r>
      <w:r>
        <w:rPr>
          <w:rFonts w:hint="eastAsia" w:ascii="Times New Roman" w:hAnsi="Times New Roman" w:eastAsia="宋体" w:cs="Times New Roman"/>
          <w:color w:val="auto"/>
          <w:sz w:val="24"/>
          <w:szCs w:val="24"/>
          <w:highlight w:val="none"/>
        </w:rPr>
        <w:t>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（三）有下列情形之一的，本合同自甲方向乙方发出书面通知之日起终止：</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1.甲方的职能发生转变，不再具有委托职能。</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2.本合同签订时适用的法律法规或政策发生变化，且对本合同的继续履行造成重大影响。</w:t>
      </w:r>
    </w:p>
    <w:p>
      <w:pPr>
        <w:spacing w:line="360" w:lineRule="auto"/>
        <w:ind w:firstLine="480" w:firstLineChars="200"/>
        <w:rPr>
          <w:rFonts w:ascii="Times New Roman" w:hAnsi="Times New Roman" w:eastAsia="宋体" w:cs="Times New Roman"/>
          <w:color w:val="auto"/>
          <w:sz w:val="24"/>
          <w:szCs w:val="24"/>
          <w:highlight w:val="none"/>
        </w:rPr>
      </w:pPr>
      <w:r>
        <w:rPr>
          <w:rFonts w:hint="eastAsia" w:ascii="宋体" w:hAnsi="宋体" w:eastAsia="宋体" w:cs="宋体"/>
          <w:color w:val="auto"/>
          <w:sz w:val="24"/>
          <w:highlight w:val="none"/>
        </w:rPr>
        <w:t>发生以</w:t>
      </w:r>
      <w:r>
        <w:rPr>
          <w:rFonts w:ascii="Times New Roman" w:hAnsi="Times New Roman" w:eastAsia="宋体" w:cs="Times New Roman"/>
          <w:color w:val="auto"/>
          <w:sz w:val="24"/>
          <w:szCs w:val="24"/>
          <w:highlight w:val="none"/>
        </w:rPr>
        <w:t>上情形，甲方已向乙方支付的款项不退还，尚未支付的款项不再支付，同时乙方应向甲方提交在合同终止日前完成的所有项目文件和相关资料。</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（四）如发生不可抗力或其他超出合同双方控制的事件，致使一方无法履行合同，本合同解除。</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发生不可抗力，甲乙双方承担各自的损失。由于其中一方迟延履行合同义务后发生不可抗力的，其违约责任不能免除。</w:t>
      </w:r>
    </w:p>
    <w:p>
      <w:pPr>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不可抗力事件导致一方无法履行合同义务或继续履行已无意义，由双方协商终止本合同并进</w:t>
      </w:r>
      <w:r>
        <w:rPr>
          <w:rFonts w:ascii="Times New Roman" w:hAnsi="Times New Roman" w:eastAsia="宋体" w:cs="Times New Roman"/>
          <w:color w:val="auto"/>
          <w:sz w:val="24"/>
          <w:szCs w:val="24"/>
          <w:highlight w:val="none"/>
        </w:rPr>
        <w:t>行清算，甲方应按照乙方已完成的工作量支付款项，同时乙方应向甲方提交在合同终止日前完成的所有项目文件和相关资料</w:t>
      </w:r>
      <w:r>
        <w:rPr>
          <w:rFonts w:hint="eastAsia" w:ascii="宋体" w:hAnsi="宋体" w:cs="宋体"/>
          <w:color w:val="auto"/>
          <w:sz w:val="24"/>
          <w:highlight w:val="none"/>
        </w:rPr>
        <w:t>。</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第十</w:t>
      </w:r>
      <w:r>
        <w:rPr>
          <w:rFonts w:hint="eastAsia" w:ascii="宋体" w:hAnsi="宋体" w:cs="宋体"/>
          <w:b/>
          <w:bCs/>
          <w:color w:val="auto"/>
          <w:sz w:val="24"/>
          <w:highlight w:val="none"/>
          <w:lang w:val="en-US" w:eastAsia="zh-CN"/>
        </w:rPr>
        <w:t>一</w:t>
      </w:r>
      <w:r>
        <w:rPr>
          <w:rFonts w:hint="eastAsia" w:ascii="宋体" w:hAnsi="宋体" w:cs="宋体"/>
          <w:b/>
          <w:bCs/>
          <w:color w:val="auto"/>
          <w:sz w:val="24"/>
          <w:highlight w:val="none"/>
        </w:rPr>
        <w:t xml:space="preserve">条  </w:t>
      </w:r>
      <w:r>
        <w:rPr>
          <w:rFonts w:hint="eastAsia" w:ascii="宋体" w:hAnsi="宋体" w:cs="宋体"/>
          <w:b/>
          <w:bCs/>
          <w:color w:val="auto"/>
          <w:sz w:val="24"/>
          <w:szCs w:val="24"/>
          <w:highlight w:val="none"/>
        </w:rPr>
        <w:t>争议解决办法</w:t>
      </w:r>
    </w:p>
    <w:p>
      <w:pPr>
        <w:spacing w:line="360" w:lineRule="auto"/>
        <w:ind w:firstLine="480" w:firstLineChars="200"/>
        <w:rPr>
          <w:rFonts w:hint="eastAsia" w:ascii="宋体" w:hAnsi="宋体" w:cs="宋体"/>
          <w:b/>
          <w:bCs/>
          <w:color w:val="auto"/>
          <w:sz w:val="24"/>
          <w:highlight w:val="none"/>
        </w:rPr>
      </w:pPr>
      <w:r>
        <w:rPr>
          <w:rFonts w:hint="eastAsia" w:ascii="宋体" w:hAnsi="宋体" w:cs="宋体"/>
          <w:color w:val="auto"/>
          <w:sz w:val="24"/>
          <w:szCs w:val="24"/>
          <w:highlight w:val="none"/>
        </w:rPr>
        <w:t>因本合同的履行发生的或与本合同有关的争议或纠纷，由甲乙双方协商解决。协商不成的，任意一方有权向深圳前海合作区人民法院提起诉讼</w:t>
      </w:r>
      <w:r>
        <w:rPr>
          <w:rFonts w:hint="eastAsia" w:ascii="宋体" w:hAnsi="宋体" w:eastAsia="宋体" w:cs="宋体"/>
          <w:color w:val="auto"/>
          <w:sz w:val="24"/>
          <w:highlight w:val="none"/>
        </w:rPr>
        <w:t>。</w:t>
      </w:r>
    </w:p>
    <w:p>
      <w:pPr>
        <w:numPr>
          <w:ilvl w:val="0"/>
          <w:numId w:val="0"/>
        </w:numPr>
        <w:spacing w:line="360" w:lineRule="auto"/>
        <w:ind w:firstLine="482" w:firstLineChars="200"/>
        <w:rPr>
          <w:rFonts w:hint="eastAsia" w:ascii="宋体" w:hAnsi="宋体" w:cs="宋体"/>
          <w:b/>
          <w:bCs/>
          <w:color w:val="auto"/>
          <w:sz w:val="24"/>
          <w:highlight w:val="none"/>
        </w:rPr>
      </w:pPr>
      <w:r>
        <w:rPr>
          <w:rFonts w:hint="eastAsia" w:ascii="宋体" w:hAnsi="宋体" w:eastAsia="宋体" w:cs="宋体"/>
          <w:b/>
          <w:bCs/>
          <w:color w:val="auto"/>
          <w:kern w:val="2"/>
          <w:sz w:val="24"/>
          <w:szCs w:val="24"/>
          <w:highlight w:val="none"/>
          <w:lang w:val="en-US" w:eastAsia="zh-CN" w:bidi="ar-SA"/>
        </w:rPr>
        <w:t>第十二条</w:t>
      </w:r>
      <w:r>
        <w:rPr>
          <w:rFonts w:hint="eastAsia" w:ascii="宋体" w:hAnsi="宋体" w:cs="宋体"/>
          <w:b/>
          <w:bCs/>
          <w:color w:val="auto"/>
          <w:kern w:val="2"/>
          <w:sz w:val="24"/>
          <w:szCs w:val="24"/>
          <w:highlight w:val="none"/>
          <w:lang w:val="en-US" w:eastAsia="zh-CN" w:bidi="ar-SA"/>
        </w:rPr>
        <w:t xml:space="preserve"> </w:t>
      </w:r>
      <w:r>
        <w:rPr>
          <w:rFonts w:hint="eastAsia" w:ascii="宋体" w:hAnsi="宋体" w:cs="宋体"/>
          <w:b/>
          <w:bCs/>
          <w:color w:val="auto"/>
          <w:sz w:val="24"/>
          <w:highlight w:val="none"/>
        </w:rPr>
        <w:t xml:space="preserve"> </w:t>
      </w:r>
      <w:r>
        <w:rPr>
          <w:rFonts w:hint="eastAsia" w:ascii="宋体" w:hAnsi="宋体" w:cs="宋体"/>
          <w:b/>
          <w:bCs/>
          <w:color w:val="auto"/>
          <w:sz w:val="24"/>
          <w:szCs w:val="24"/>
          <w:highlight w:val="none"/>
        </w:rPr>
        <w:t>项目变更</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（一）本合同履行过程中的需求变更和进度调整，以甲乙双方达成一致的书面文件为准。</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（二）乙方遇到不能按期完成工作的情况，应及时以书面形式将不能按期完成工作的理由、延误时间通知甲方。甲方在收到乙方通知后，根据情况决定是否延长完成时间。如同意延长，则乙方责任期也相应延长。</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（三）因非乙方责任造成项目进度推迟或延误，无法按照本合同约定的日期完成相应工作，双方经过协商可以进一步约定完成的日期，乙方的责任期也随之顺延。</w:t>
      </w:r>
    </w:p>
    <w:p>
      <w:pPr>
        <w:spacing w:line="360" w:lineRule="auto"/>
        <w:ind w:firstLine="480" w:firstLineChars="200"/>
        <w:rPr>
          <w:rFonts w:hint="default"/>
          <w:color w:val="auto"/>
          <w:sz w:val="24"/>
          <w:highlight w:val="none"/>
        </w:rPr>
      </w:pPr>
      <w:r>
        <w:rPr>
          <w:rFonts w:ascii="Times New Roman" w:hAnsi="Times New Roman" w:eastAsia="宋体" w:cs="Times New Roman"/>
          <w:color w:val="auto"/>
          <w:sz w:val="24"/>
          <w:szCs w:val="24"/>
          <w:highlight w:val="none"/>
        </w:rPr>
        <w:t>（四）在本</w:t>
      </w:r>
      <w:r>
        <w:rPr>
          <w:rFonts w:hint="eastAsia" w:ascii="宋体" w:hAnsi="宋体" w:eastAsia="宋体" w:cs="宋体"/>
          <w:color w:val="auto"/>
          <w:sz w:val="24"/>
          <w:highlight w:val="none"/>
        </w:rPr>
        <w:t>项目</w:t>
      </w:r>
      <w:r>
        <w:rPr>
          <w:rFonts w:ascii="Times New Roman" w:hAnsi="Times New Roman" w:eastAsia="宋体" w:cs="Times New Roman"/>
          <w:color w:val="auto"/>
          <w:sz w:val="24"/>
          <w:szCs w:val="24"/>
          <w:highlight w:val="none"/>
        </w:rPr>
        <w:t>进展过程中，经双方同意的研究、编制内容等方面的增减，如所涉增加费用的金额不超过本合同项下服务费总金额的10%，由双方商定变更内容及具体价格后签订书面补充协议予以确认。</w:t>
      </w:r>
    </w:p>
    <w:p>
      <w:pPr>
        <w:numPr>
          <w:ilvl w:val="0"/>
          <w:numId w:val="0"/>
        </w:numPr>
        <w:spacing w:line="360" w:lineRule="auto"/>
        <w:ind w:firstLine="482" w:firstLineChars="200"/>
        <w:rPr>
          <w:rFonts w:ascii="宋体" w:hAnsi="宋体" w:cs="宋体"/>
          <w:b/>
          <w:bCs/>
          <w:color w:val="auto"/>
          <w:sz w:val="24"/>
          <w:highlight w:val="none"/>
        </w:rPr>
      </w:pPr>
      <w:r>
        <w:rPr>
          <w:rFonts w:hint="eastAsia" w:ascii="宋体" w:hAnsi="宋体" w:eastAsia="宋体" w:cs="宋体"/>
          <w:b/>
          <w:bCs/>
          <w:color w:val="auto"/>
          <w:kern w:val="2"/>
          <w:sz w:val="24"/>
          <w:szCs w:val="24"/>
          <w:highlight w:val="none"/>
          <w:lang w:val="en-US" w:eastAsia="zh-CN" w:bidi="ar-SA"/>
        </w:rPr>
        <w:t>第十三条</w:t>
      </w:r>
      <w:r>
        <w:rPr>
          <w:rFonts w:hint="eastAsia" w:ascii="宋体" w:hAnsi="宋体" w:cs="宋体"/>
          <w:b/>
          <w:bCs/>
          <w:color w:val="auto"/>
          <w:kern w:val="2"/>
          <w:sz w:val="24"/>
          <w:szCs w:val="24"/>
          <w:highlight w:val="none"/>
          <w:lang w:val="en-US" w:eastAsia="zh-CN" w:bidi="ar-SA"/>
        </w:rPr>
        <w:t xml:space="preserve">  </w:t>
      </w:r>
      <w:r>
        <w:rPr>
          <w:rFonts w:hint="eastAsia" w:ascii="宋体" w:hAnsi="宋体" w:cs="宋体"/>
          <w:b/>
          <w:bCs/>
          <w:color w:val="auto"/>
          <w:sz w:val="24"/>
          <w:szCs w:val="24"/>
          <w:highlight w:val="none"/>
        </w:rPr>
        <w:t>风险责任</w:t>
      </w:r>
    </w:p>
    <w:p>
      <w:pPr>
        <w:spacing w:line="360" w:lineRule="auto"/>
        <w:ind w:firstLine="480" w:firstLineChars="200"/>
        <w:rPr>
          <w:color w:val="auto"/>
          <w:highlight w:val="none"/>
        </w:rPr>
      </w:pPr>
      <w:r>
        <w:rPr>
          <w:rFonts w:hint="eastAsia" w:ascii="宋体" w:hAnsi="宋体" w:cs="宋体"/>
          <w:color w:val="auto"/>
          <w:sz w:val="24"/>
          <w:szCs w:val="24"/>
          <w:highlight w:val="none"/>
        </w:rPr>
        <w:t>乙方应完全地按照【</w:t>
      </w:r>
      <w:r>
        <w:rPr>
          <w:rFonts w:hint="default" w:ascii="宋体" w:hAnsi="宋体" w:cs="宋体"/>
          <w:color w:val="auto"/>
          <w:sz w:val="24"/>
          <w:szCs w:val="24"/>
          <w:highlight w:val="none"/>
          <w:lang w:eastAsia="zh-CN"/>
        </w:rPr>
        <w:t xml:space="preserve">  </w:t>
      </w:r>
      <w:r>
        <w:rPr>
          <w:rFonts w:hint="eastAsia" w:ascii="宋体" w:hAnsi="宋体" w:cs="宋体"/>
          <w:color w:val="auto"/>
          <w:sz w:val="24"/>
          <w:szCs w:val="24"/>
          <w:highlight w:val="none"/>
        </w:rPr>
        <w:t>】号招标文件的要求和乙方投标文件的承诺完成本项目，出于自身财务、技术、人力等原因导致项目失败的，应承担全部责任。</w:t>
      </w:r>
    </w:p>
    <w:p>
      <w:pPr>
        <w:numPr>
          <w:ilvl w:val="0"/>
          <w:numId w:val="0"/>
        </w:numPr>
        <w:spacing w:line="360" w:lineRule="auto"/>
        <w:ind w:firstLine="482" w:firstLineChars="200"/>
        <w:rPr>
          <w:rFonts w:ascii="宋体" w:hAnsi="宋体" w:cs="宋体"/>
          <w:b/>
          <w:bCs/>
          <w:color w:val="auto"/>
          <w:sz w:val="24"/>
          <w:highlight w:val="none"/>
        </w:rPr>
      </w:pPr>
      <w:r>
        <w:rPr>
          <w:rFonts w:hint="eastAsia" w:ascii="宋体" w:hAnsi="宋体" w:eastAsia="宋体" w:cs="宋体"/>
          <w:b/>
          <w:bCs/>
          <w:color w:val="auto"/>
          <w:kern w:val="2"/>
          <w:sz w:val="24"/>
          <w:szCs w:val="24"/>
          <w:highlight w:val="none"/>
          <w:lang w:val="en-US" w:eastAsia="zh-CN" w:bidi="ar-SA"/>
        </w:rPr>
        <w:t>第十四条</w:t>
      </w:r>
      <w:r>
        <w:rPr>
          <w:rFonts w:hint="eastAsia" w:ascii="宋体" w:hAnsi="宋体" w:cs="宋体"/>
          <w:b/>
          <w:bCs/>
          <w:color w:val="auto"/>
          <w:kern w:val="2"/>
          <w:sz w:val="24"/>
          <w:szCs w:val="24"/>
          <w:highlight w:val="none"/>
          <w:lang w:val="en-US" w:eastAsia="zh-CN" w:bidi="ar-SA"/>
        </w:rPr>
        <w:t xml:space="preserve">  </w:t>
      </w:r>
      <w:r>
        <w:rPr>
          <w:rFonts w:hint="eastAsia" w:ascii="宋体" w:hAnsi="宋体" w:cs="宋体"/>
          <w:b/>
          <w:bCs/>
          <w:color w:val="auto"/>
          <w:sz w:val="24"/>
          <w:szCs w:val="24"/>
          <w:highlight w:val="none"/>
        </w:rPr>
        <w:t>违约责任</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（一）如乙方未按照本合同约定的时间完成本项目各阶段工作，每迟延一日，甲方有权自尚未支付的合同款项中扣除本合同服务费总金额的1‰的逾期违约金。</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（二）本合同履行期间，发生下述情形时，甲方有权解除本合同，乙方除应退还甲方已支付的全部款项外, 还应在合同解除通知发出之日起10日内向甲方支付合同总价款10%的违约金。乙方应同时将已完成的项目成果移交给甲方，并将全部有关资料退还甲方：</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1.乙方未能按合同约定的日期(含协商延缓的日期)完成经甲方审核通过的，延误时间超过10个工作日；</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2.因乙方工作的错误或遗漏造成成果质量不符合本合同要求，且乙方未按甲方要求采取及时有效的补救措施的；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3.乙方虽如期提报活动方案、阶段成果、活动总结等总结性成果资料，但最终成果连续二次未能通过甲方验收的；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4.未经甲方书面在先同意，乙方擅自将本合同项目与任何第三方合作，或将本合同标的的全部或部分擅自转包或分包给任何第三方，且未按甲方的要求终止与第三方的协议的；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5.发现乙方或乙方工作人员出现全部或部分丧失履行委托服务能力的情况，甲方有权通知乙方限期整改或更换工作人员，期限届满乙方并未进行改善的；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6.乙方明确表示或者以自己的行为表明不履行本合同的。</w:t>
      </w:r>
    </w:p>
    <w:p>
      <w:pPr>
        <w:spacing w:line="360" w:lineRule="auto"/>
        <w:ind w:firstLine="480" w:firstLineChars="200"/>
        <w:rPr>
          <w:rFonts w:hint="eastAsia" w:ascii="宋体" w:hAnsi="宋体" w:eastAsia="宋体" w:cs="宋体"/>
          <w:color w:val="auto"/>
          <w:sz w:val="24"/>
          <w:highlight w:val="none"/>
        </w:rPr>
      </w:pPr>
      <w:r>
        <w:rPr>
          <w:rFonts w:ascii="Times New Roman" w:hAnsi="Times New Roman" w:eastAsia="宋体" w:cs="Times New Roman"/>
          <w:color w:val="auto"/>
          <w:sz w:val="24"/>
          <w:szCs w:val="24"/>
          <w:highlight w:val="none"/>
        </w:rPr>
        <w:t>（三）</w:t>
      </w:r>
      <w:r>
        <w:rPr>
          <w:rFonts w:hint="eastAsia" w:ascii="宋体" w:hAnsi="宋体" w:eastAsia="宋体" w:cs="宋体"/>
          <w:color w:val="auto"/>
          <w:sz w:val="24"/>
          <w:highlight w:val="none"/>
        </w:rPr>
        <w:t>如甲方未按照本合同约定的时间支付服务费，乙方书面催告甲方并给予不少于30个工作日的履行期限后甲方仍未支付的，乙方有权自该期限届满之日起要求甲方支付该阶段应付而未付合同价款每日1‰的逾期违约金。如甲方无正当理由拒绝接受服务，到期明确表示拒付服务款项，乙方有权要求甲方支付本合同项下服务费总金额10%的违约金。</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上述违约责任各自独立且可累加。如本合同所约定的违约金无法弥补因违约行为所造成的损失，违约方应补偿上述不足部分的损失，包括但不限于上述索赔或责任所产生的诉讼费用、合理的律师费用、鉴定评估费用、调查费用、和解金额或生效法律文书中规定的赔偿金额</w:t>
      </w:r>
      <w:r>
        <w:rPr>
          <w:rFonts w:hint="default" w:ascii="宋体" w:hAnsi="宋体" w:eastAsia="宋体" w:cs="宋体"/>
          <w:color w:val="auto"/>
          <w:sz w:val="24"/>
          <w:highlight w:val="none"/>
          <w:lang w:val="en-US" w:eastAsia="zh-CN"/>
        </w:rPr>
        <w:t>。</w:t>
      </w:r>
    </w:p>
    <w:p>
      <w:pPr>
        <w:numPr>
          <w:ilvl w:val="0"/>
          <w:numId w:val="0"/>
        </w:numPr>
        <w:spacing w:line="360" w:lineRule="auto"/>
        <w:ind w:firstLine="482" w:firstLineChars="200"/>
        <w:rPr>
          <w:rFonts w:ascii="宋体" w:hAnsi="宋体" w:cs="宋体"/>
          <w:b/>
          <w:bCs/>
          <w:color w:val="auto"/>
          <w:sz w:val="24"/>
          <w:highlight w:val="none"/>
        </w:rPr>
      </w:pPr>
      <w:r>
        <w:rPr>
          <w:rFonts w:hint="eastAsia" w:ascii="宋体" w:hAnsi="宋体" w:eastAsia="宋体" w:cs="宋体"/>
          <w:b/>
          <w:bCs/>
          <w:color w:val="auto"/>
          <w:kern w:val="2"/>
          <w:sz w:val="24"/>
          <w:szCs w:val="24"/>
          <w:highlight w:val="none"/>
          <w:lang w:val="en-US" w:eastAsia="zh-CN" w:bidi="ar-SA"/>
        </w:rPr>
        <w:t>第十五条</w:t>
      </w:r>
      <w:r>
        <w:rPr>
          <w:rFonts w:hint="eastAsia" w:ascii="宋体" w:hAnsi="宋体" w:cs="宋体"/>
          <w:b/>
          <w:bCs/>
          <w:color w:val="auto"/>
          <w:kern w:val="2"/>
          <w:sz w:val="24"/>
          <w:szCs w:val="24"/>
          <w:highlight w:val="none"/>
          <w:lang w:val="en-US" w:eastAsia="zh-CN" w:bidi="ar-SA"/>
        </w:rPr>
        <w:t xml:space="preserve">  </w:t>
      </w:r>
      <w:r>
        <w:rPr>
          <w:rFonts w:hint="eastAsia" w:ascii="宋体" w:hAnsi="宋体" w:cs="宋体"/>
          <w:b/>
          <w:bCs/>
          <w:color w:val="auto"/>
          <w:sz w:val="24"/>
          <w:szCs w:val="24"/>
          <w:highlight w:val="none"/>
        </w:rPr>
        <w:t>其他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（1）合同书及补充协议；</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（2）中标通知书；</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（3）招标文件（编号：</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）及其澄清、补正公告；</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（4）投标书。</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本合同附件（如有）为合同不可分割的组成部分，与本合同一并加盖骑缝章后具有同等法律效力。若附件与合同正文有任何冲突，以合同正文为准。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本合同各条标题仅为提示之用，应以条文内容确定各方的权利义务。</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本合同未尽事宜，由双方协商签订补充协议进行约定。补充协议应以书面形式作成，经双方法定代表人或其授权代表签字、盖章后与本合同具有同等法律效力。</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本合同约定的权利和义务不因合同双方发生收购、兼并、重组、分立而发生变化。如果发生上述情形，则本合同约定的权利和义务随之转移至收购、兼并、重组或分立后成立的单位。</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本合同在国家法律、法规和规章规定的范围内执行。当国家法律、法规和规章发生变化导致本合同有关条款与之抵触时，双方协商变更或废止该条款，在此情况下，双方互不承担责任。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如果本合同的任何条款在任何时候变成不合法、无效或不可强制执行而不从根本上影响本合同的效力时，本合同的其他条款不受影响。</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任何一方未经另一方同意不得向任何第三方透露本合同的签订及其内容。甲方向其关联公司透露前述内容的，不受此限。</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本合同自盖章</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法定代表人或其授权代表签字之日起生效，有效期至后续服务期满之日止。</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本合同一式六份，甲、乙方各执三份，均具有同等法律效力。</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（以下无正文，为签章栏）</w:t>
      </w:r>
    </w:p>
    <w:p>
      <w:pPr>
        <w:adjustRightInd w:val="0"/>
        <w:snapToGrid w:val="0"/>
        <w:spacing w:line="360" w:lineRule="auto"/>
        <w:ind w:firstLine="200"/>
        <w:rPr>
          <w:rFonts w:ascii="宋体" w:hAnsi="宋体" w:cs="宋体"/>
          <w:color w:val="auto"/>
          <w:sz w:val="24"/>
          <w:highlight w:val="none"/>
        </w:rPr>
      </w:pPr>
    </w:p>
    <w:p>
      <w:pPr>
        <w:shd w:val="clear" w:color="auto"/>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甲方（盖章）：</w:t>
      </w:r>
    </w:p>
    <w:p>
      <w:pPr>
        <w:shd w:val="clear" w:color="auto"/>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法定代表人或授权代表（签字）：</w:t>
      </w:r>
    </w:p>
    <w:p>
      <w:pPr>
        <w:shd w:val="clear" w:color="auto"/>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日期：     年    月   日            </w:t>
      </w:r>
    </w:p>
    <w:p>
      <w:pPr>
        <w:shd w:val="clear" w:color="auto"/>
        <w:spacing w:line="360" w:lineRule="auto"/>
        <w:ind w:firstLine="480" w:firstLineChars="200"/>
        <w:rPr>
          <w:rFonts w:hint="eastAsia" w:ascii="宋体" w:hAnsi="宋体" w:cs="宋体"/>
          <w:color w:val="auto"/>
          <w:sz w:val="24"/>
          <w:szCs w:val="24"/>
          <w:highlight w:val="none"/>
        </w:rPr>
      </w:pPr>
    </w:p>
    <w:p>
      <w:pPr>
        <w:shd w:val="clear" w:color="auto"/>
        <w:spacing w:line="360" w:lineRule="auto"/>
        <w:ind w:firstLine="480" w:firstLineChars="200"/>
        <w:rPr>
          <w:rFonts w:hint="eastAsia" w:ascii="宋体" w:hAnsi="宋体" w:cs="宋体"/>
          <w:color w:val="auto"/>
          <w:sz w:val="24"/>
          <w:szCs w:val="24"/>
          <w:highlight w:val="none"/>
        </w:rPr>
      </w:pPr>
    </w:p>
    <w:p>
      <w:pPr>
        <w:shd w:val="clear" w:color="auto"/>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乙方（盖章）： </w:t>
      </w:r>
    </w:p>
    <w:p>
      <w:pPr>
        <w:shd w:val="clear" w:color="auto"/>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法定代表人或授权代表（签字）：</w:t>
      </w:r>
    </w:p>
    <w:p>
      <w:pPr>
        <w:shd w:val="clear" w:color="auto"/>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日期：     年    月   日</w:t>
      </w:r>
    </w:p>
    <w:p>
      <w:pPr>
        <w:shd w:val="clear" w:color="auto"/>
        <w:adjustRightInd w:val="0"/>
        <w:snapToGrid w:val="0"/>
        <w:spacing w:line="360" w:lineRule="auto"/>
        <w:rPr>
          <w:rFonts w:hint="eastAsia" w:ascii="宋体" w:hAnsi="宋体" w:cs="宋体"/>
          <w:color w:val="auto"/>
          <w:sz w:val="24"/>
          <w:highlight w:val="none"/>
        </w:rPr>
      </w:pPr>
    </w:p>
    <w:p>
      <w:pPr>
        <w:shd w:val="clear" w:color="auto"/>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注：本合同样本仅供参考，非实质性条款内容可由采购单位和中标单位协商确定。</w:t>
      </w:r>
    </w:p>
    <w:p>
      <w:pPr>
        <w:numPr>
          <w:ilvl w:val="0"/>
          <w:numId w:val="2"/>
        </w:numPr>
        <w:spacing w:line="360" w:lineRule="auto"/>
        <w:jc w:val="center"/>
        <w:outlineLvl w:val="0"/>
        <w:rPr>
          <w:rFonts w:ascii="宋体" w:hAnsi="宋体" w:cs="宋体"/>
          <w:b/>
          <w:bCs/>
          <w:color w:val="auto"/>
          <w:sz w:val="24"/>
          <w:highlight w:val="none"/>
        </w:rPr>
        <w:sectPr>
          <w:pgSz w:w="11906" w:h="16838"/>
          <w:pgMar w:top="1440" w:right="1633" w:bottom="1440" w:left="1633" w:header="851" w:footer="992" w:gutter="0"/>
          <w:pgNumType w:fmt="decimal"/>
          <w:cols w:space="720" w:num="1"/>
          <w:docGrid w:type="lines" w:linePitch="312" w:charSpace="0"/>
        </w:sectPr>
      </w:pPr>
    </w:p>
    <w:p>
      <w:pPr>
        <w:numPr>
          <w:ilvl w:val="0"/>
          <w:numId w:val="2"/>
        </w:numPr>
        <w:spacing w:line="360" w:lineRule="auto"/>
        <w:jc w:val="center"/>
        <w:outlineLvl w:val="0"/>
        <w:rPr>
          <w:rFonts w:ascii="宋体" w:hAnsi="宋体" w:cs="宋体"/>
          <w:b/>
          <w:bCs/>
          <w:color w:val="auto"/>
          <w:sz w:val="24"/>
          <w:highlight w:val="none"/>
        </w:rPr>
      </w:pPr>
      <w:r>
        <w:rPr>
          <w:rFonts w:hint="eastAsia" w:ascii="宋体" w:hAnsi="宋体" w:cs="宋体"/>
          <w:color w:val="auto"/>
          <w:sz w:val="24"/>
          <w:highlight w:val="none"/>
        </w:rPr>
        <w:t xml:space="preserve"> </w:t>
      </w:r>
      <w:r>
        <w:rPr>
          <w:rFonts w:hint="eastAsia" w:ascii="宋体" w:hAnsi="宋体" w:cs="宋体"/>
          <w:b/>
          <w:bCs/>
          <w:color w:val="auto"/>
          <w:sz w:val="24"/>
          <w:highlight w:val="none"/>
        </w:rPr>
        <w:t xml:space="preserve"> </w:t>
      </w:r>
      <w:bookmarkStart w:id="16" w:name="_Toc793"/>
      <w:r>
        <w:rPr>
          <w:rFonts w:hint="eastAsia" w:ascii="宋体" w:hAnsi="宋体" w:cs="宋体"/>
          <w:b/>
          <w:bCs/>
          <w:color w:val="auto"/>
          <w:sz w:val="24"/>
          <w:highlight w:val="none"/>
        </w:rPr>
        <w:t>用户需求书</w:t>
      </w:r>
      <w:bookmarkEnd w:id="16"/>
    </w:p>
    <w:p>
      <w:pPr>
        <w:pStyle w:val="27"/>
        <w:numPr>
          <w:ilvl w:val="0"/>
          <w:numId w:val="0"/>
        </w:numPr>
        <w:tabs>
          <w:tab w:val="left" w:pos="720"/>
        </w:tabs>
        <w:autoSpaceDE w:val="0"/>
        <w:autoSpaceDN w:val="0"/>
        <w:adjustRightInd w:val="0"/>
        <w:spacing w:line="360" w:lineRule="auto"/>
        <w:ind w:right="17" w:rightChars="0" w:firstLine="482" w:firstLineChars="200"/>
        <w:jc w:val="left"/>
        <w:outlineLvl w:val="1"/>
        <w:rPr>
          <w:rFonts w:hint="eastAsia" w:ascii="宋体" w:hAnsi="宋体" w:cs="宋体"/>
          <w:b/>
          <w:bCs/>
          <w:color w:val="auto"/>
          <w:sz w:val="24"/>
          <w:highlight w:val="none"/>
          <w:lang w:val="en-US" w:eastAsia="zh-CN"/>
        </w:rPr>
      </w:pPr>
      <w:r>
        <w:rPr>
          <w:rFonts w:hint="eastAsia" w:ascii="宋体" w:hAnsi="宋体" w:cs="宋体"/>
          <w:b/>
          <w:bCs/>
          <w:color w:val="auto"/>
          <w:kern w:val="2"/>
          <w:sz w:val="24"/>
          <w:szCs w:val="24"/>
          <w:highlight w:val="none"/>
          <w:lang w:val="en-US" w:eastAsia="zh-CN" w:bidi="ar-SA"/>
        </w:rPr>
        <w:t>一</w:t>
      </w:r>
      <w:r>
        <w:rPr>
          <w:rFonts w:hint="eastAsia" w:ascii="宋体" w:hAnsi="宋体" w:eastAsia="宋体" w:cs="宋体"/>
          <w:b/>
          <w:bCs/>
          <w:color w:val="auto"/>
          <w:kern w:val="2"/>
          <w:sz w:val="24"/>
          <w:szCs w:val="24"/>
          <w:highlight w:val="none"/>
          <w:lang w:val="en-US" w:eastAsia="zh-CN" w:bidi="ar-SA"/>
        </w:rPr>
        <w:t>、</w:t>
      </w:r>
      <w:r>
        <w:rPr>
          <w:rFonts w:hint="eastAsia" w:ascii="宋体" w:hAnsi="宋体" w:cs="宋体"/>
          <w:b/>
          <w:bCs/>
          <w:color w:val="auto"/>
          <w:sz w:val="24"/>
          <w:highlight w:val="none"/>
          <w:lang w:val="en-US" w:eastAsia="zh-CN"/>
        </w:rPr>
        <w:t>项目内容</w:t>
      </w:r>
    </w:p>
    <w:p>
      <w:pPr>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（一）工作内容</w:t>
      </w:r>
    </w:p>
    <w:p>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1.国有企业</w:t>
      </w:r>
      <w:r>
        <w:rPr>
          <w:rFonts w:hint="eastAsia" w:ascii="宋体" w:hAnsi="宋体" w:eastAsia="宋体" w:cs="宋体"/>
          <w:color w:val="auto"/>
          <w:sz w:val="24"/>
          <w:highlight w:val="none"/>
          <w:lang w:val="en-US" w:eastAsia="zh-CN"/>
        </w:rPr>
        <w:t>薪酬</w:t>
      </w:r>
      <w:r>
        <w:rPr>
          <w:rFonts w:hint="eastAsia" w:ascii="宋体" w:hAnsi="宋体" w:eastAsia="宋体" w:cs="宋体"/>
          <w:b w:val="0"/>
          <w:bCs w:val="0"/>
          <w:color w:val="auto"/>
          <w:sz w:val="24"/>
          <w:szCs w:val="24"/>
          <w:highlight w:val="none"/>
          <w:lang w:val="en-US" w:eastAsia="zh-CN"/>
        </w:rPr>
        <w:t>政策分析与行业案例研究</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（1）现行国有企业薪酬管理政策解读与案例分析。对国有企业薪酬与考核相关的政策、法律法规要求、行业标杆企业案例等进行分析和解读，明确本次局属企业薪酬与考核体系优化的方向与原则。</w:t>
      </w:r>
    </w:p>
    <w:p>
      <w:pPr>
        <w:pStyle w:val="26"/>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（2）进行市场薪酬调研，收集同行业、同类岗位的薪酬数据，形成《行业薪酬数据报告》。</w:t>
      </w:r>
    </w:p>
    <w:p>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2.薪酬现状</w:t>
      </w:r>
      <w:r>
        <w:rPr>
          <w:rFonts w:hint="eastAsia" w:ascii="宋体" w:hAnsi="宋体" w:eastAsia="宋体" w:cs="宋体"/>
          <w:color w:val="auto"/>
          <w:sz w:val="24"/>
          <w:highlight w:val="none"/>
          <w:lang w:val="en-US" w:eastAsia="zh-CN"/>
        </w:rPr>
        <w:t>分析</w:t>
      </w:r>
      <w:r>
        <w:rPr>
          <w:rFonts w:hint="eastAsia" w:ascii="宋体" w:hAnsi="宋体" w:eastAsia="宋体" w:cs="宋体"/>
          <w:b w:val="0"/>
          <w:bCs w:val="0"/>
          <w:color w:val="auto"/>
          <w:sz w:val="24"/>
          <w:szCs w:val="24"/>
          <w:highlight w:val="none"/>
          <w:lang w:val="en-US" w:eastAsia="zh-CN"/>
        </w:rPr>
        <w:t>与优化建议</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（1）对前海建投集团、前海金控公司（含境外子公司）现行薪酬体系进行全面诊断，考察企业</w:t>
      </w:r>
      <w:r>
        <w:rPr>
          <w:rFonts w:hint="eastAsia" w:ascii="宋体" w:hAnsi="宋体" w:eastAsia="宋体" w:cs="宋体"/>
          <w:color w:val="auto"/>
          <w:sz w:val="24"/>
          <w:highlight w:val="none"/>
          <w:lang w:val="en-US" w:eastAsia="zh-CN"/>
        </w:rPr>
        <w:t>战略</w:t>
      </w:r>
      <w:r>
        <w:rPr>
          <w:rFonts w:hint="eastAsia" w:ascii="宋体" w:hAnsi="宋体" w:eastAsia="宋体" w:cs="宋体"/>
          <w:color w:val="auto"/>
          <w:sz w:val="24"/>
          <w:szCs w:val="24"/>
          <w:highlight w:val="none"/>
          <w:lang w:val="en-US" w:eastAsia="zh-CN"/>
        </w:rPr>
        <w:t>目标、组织结构、岗位职责与现行薪酬体系的匹配情况，评估薪酬水平、薪酬结构、薪酬等级、福利政策等的合规性与合理性，识别存在的问题和不足。</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对两家企业薪酬进行对标分析，根据前海实际情况，结合局属企业功能定位和发展战略，参照同级别、同类型央企及市属国企标准，从企业薪酬分类管控、效益联动指标选择、联动机制及联动比例测算、长效激励约束机制构建等方面，提出薪酬结构设置、薪酬水平及薪酬体系优化建议。</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（3）结合功能定位，对金控公司境外香港子公司前海国际薪酬体系进行对标分析，提出境外公司薪酬</w:t>
      </w:r>
      <w:r>
        <w:rPr>
          <w:rFonts w:hint="eastAsia" w:ascii="宋体" w:hAnsi="宋体" w:eastAsia="宋体" w:cs="宋体"/>
          <w:color w:val="auto"/>
          <w:sz w:val="24"/>
          <w:highlight w:val="none"/>
          <w:lang w:val="en-US" w:eastAsia="zh-CN"/>
        </w:rPr>
        <w:t>结构</w:t>
      </w:r>
      <w:r>
        <w:rPr>
          <w:rFonts w:hint="eastAsia" w:ascii="宋体" w:hAnsi="宋体" w:eastAsia="宋体" w:cs="宋体"/>
          <w:color w:val="auto"/>
          <w:sz w:val="24"/>
          <w:szCs w:val="24"/>
          <w:highlight w:val="none"/>
          <w:lang w:val="en-US" w:eastAsia="zh-CN"/>
        </w:rPr>
        <w:t>设置、薪酬水平及薪酬体系优化建议。</w:t>
      </w:r>
    </w:p>
    <w:p>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3.薪酬考核监管体系</w:t>
      </w:r>
      <w:r>
        <w:rPr>
          <w:rFonts w:hint="eastAsia" w:ascii="宋体" w:hAnsi="宋体" w:eastAsia="宋体" w:cs="宋体"/>
          <w:color w:val="auto"/>
          <w:sz w:val="24"/>
          <w:highlight w:val="none"/>
          <w:lang w:val="en-US" w:eastAsia="zh-CN"/>
        </w:rPr>
        <w:t>评估</w:t>
      </w:r>
      <w:r>
        <w:rPr>
          <w:rFonts w:hint="eastAsia" w:ascii="宋体" w:hAnsi="宋体" w:eastAsia="宋体" w:cs="宋体"/>
          <w:b w:val="0"/>
          <w:bCs w:val="0"/>
          <w:color w:val="auto"/>
          <w:sz w:val="24"/>
          <w:szCs w:val="24"/>
          <w:highlight w:val="none"/>
          <w:lang w:val="en-US" w:eastAsia="zh-CN"/>
        </w:rPr>
        <w:t>与优化建议</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结合上述诊断与建议，对前海管理局局属企业薪酬与考核监管体系进行评估，包括企业薪酬总额管理、</w:t>
      </w:r>
      <w:r>
        <w:rPr>
          <w:rFonts w:hint="eastAsia" w:ascii="宋体" w:hAnsi="宋体" w:eastAsia="宋体" w:cs="宋体"/>
          <w:color w:val="auto"/>
          <w:sz w:val="24"/>
          <w:highlight w:val="none"/>
          <w:lang w:val="en-US" w:eastAsia="zh-CN"/>
        </w:rPr>
        <w:t>企业</w:t>
      </w:r>
      <w:r>
        <w:rPr>
          <w:rFonts w:hint="eastAsia" w:ascii="宋体" w:hAnsi="宋体" w:eastAsia="宋体" w:cs="宋体"/>
          <w:color w:val="auto"/>
          <w:sz w:val="24"/>
          <w:szCs w:val="24"/>
          <w:highlight w:val="none"/>
          <w:lang w:val="en-US" w:eastAsia="zh-CN"/>
        </w:rPr>
        <w:t>负责人经营业绩考核（如：考核指标选择、考核目标设定、考核评价按周期调整）等，从强化薪酬合规性、考核科学性、有效引导企业提升服务前海大局能力和经营管理水平等角度出发，对薪酬考核监管体系提出优化建议。</w:t>
      </w:r>
    </w:p>
    <w:p>
      <w:pPr>
        <w:pStyle w:val="27"/>
        <w:tabs>
          <w:tab w:val="left" w:pos="720"/>
        </w:tabs>
        <w:autoSpaceDE w:val="0"/>
        <w:autoSpaceDN w:val="0"/>
        <w:adjustRightInd w:val="0"/>
        <w:spacing w:line="360" w:lineRule="auto"/>
        <w:ind w:right="17" w:firstLine="482"/>
        <w:jc w:val="left"/>
        <w:outlineLvl w:val="1"/>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二、</w:t>
      </w:r>
      <w:r>
        <w:rPr>
          <w:rFonts w:hint="eastAsia" w:ascii="宋体" w:hAnsi="宋体" w:eastAsia="宋体" w:cs="宋体"/>
          <w:b/>
          <w:color w:val="auto"/>
          <w:sz w:val="24"/>
          <w:szCs w:val="24"/>
          <w:highlight w:val="none"/>
        </w:rPr>
        <w:t>工作成果及验收要求</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olor w:val="auto"/>
          <w:sz w:val="24"/>
          <w:highlight w:val="none"/>
        </w:rPr>
        <w:t>（一）</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highlight w:val="none"/>
          <w:lang w:val="en-US" w:eastAsia="zh-CN"/>
        </w:rPr>
        <w:t>成果</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本项目最终需提交以下成果：</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1.《前海建投集团、前海金控公司相关行业薪酬数据报告》</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2.《前海建投集团、前海金控公司（含境外子公司）薪酬对标分析及薪酬体系优化建议》</w:t>
      </w:r>
    </w:p>
    <w:p>
      <w:pPr>
        <w:spacing w:line="360" w:lineRule="auto"/>
        <w:ind w:firstLine="480" w:firstLineChars="200"/>
        <w:rPr>
          <w:rFonts w:hint="eastAsia" w:ascii="宋体" w:hAnsi="宋体" w:eastAsia="宋体"/>
          <w:color w:val="auto"/>
          <w:sz w:val="24"/>
          <w:highlight w:val="none"/>
        </w:rPr>
      </w:pPr>
      <w:r>
        <w:rPr>
          <w:rFonts w:hint="eastAsia" w:ascii="宋体" w:hAnsi="宋体" w:eastAsia="宋体" w:cs="宋体"/>
          <w:color w:val="auto"/>
          <w:sz w:val="24"/>
          <w:szCs w:val="24"/>
          <w:highlight w:val="none"/>
          <w:lang w:val="en-US" w:eastAsia="zh-CN"/>
        </w:rPr>
        <w:t>3.《前海管</w:t>
      </w:r>
      <w:r>
        <w:rPr>
          <w:rFonts w:hint="eastAsia" w:ascii="宋体" w:hAnsi="宋体" w:eastAsia="宋体"/>
          <w:color w:val="auto"/>
          <w:sz w:val="24"/>
          <w:highlight w:val="none"/>
          <w:lang w:val="en-US" w:eastAsia="zh-CN"/>
        </w:rPr>
        <w:t>理局</w:t>
      </w:r>
      <w:r>
        <w:rPr>
          <w:rFonts w:hint="eastAsia" w:ascii="宋体" w:hAnsi="宋体" w:eastAsia="宋体" w:cs="宋体"/>
          <w:color w:val="auto"/>
          <w:sz w:val="24"/>
          <w:highlight w:val="none"/>
          <w:lang w:val="en-US" w:eastAsia="zh-CN"/>
        </w:rPr>
        <w:t>局属</w:t>
      </w:r>
      <w:r>
        <w:rPr>
          <w:rFonts w:hint="eastAsia" w:ascii="宋体" w:hAnsi="宋体" w:eastAsia="宋体"/>
          <w:color w:val="auto"/>
          <w:sz w:val="24"/>
          <w:highlight w:val="none"/>
          <w:lang w:val="en-US" w:eastAsia="zh-CN"/>
        </w:rPr>
        <w:t>企业薪酬考核监管体系评估与优化建议</w:t>
      </w:r>
      <w:r>
        <w:rPr>
          <w:rFonts w:hint="eastAsia" w:ascii="宋体" w:hAnsi="宋体" w:eastAsia="宋体"/>
          <w:color w:val="auto"/>
          <w:sz w:val="24"/>
          <w:highlight w:val="none"/>
          <w:lang w:eastAsia="zh-CN"/>
        </w:rPr>
        <w:t>》</w:t>
      </w:r>
    </w:p>
    <w:p>
      <w:pPr>
        <w:widowControl/>
        <w:adjustRightInd w:val="0"/>
        <w:spacing w:line="360" w:lineRule="auto"/>
        <w:ind w:firstLine="424" w:firstLineChars="177"/>
        <w:rPr>
          <w:rFonts w:hint="eastAsia" w:ascii="宋体" w:hAnsi="宋体"/>
          <w:color w:val="auto"/>
          <w:sz w:val="24"/>
          <w:highlight w:val="none"/>
        </w:rPr>
      </w:pPr>
      <w:r>
        <w:rPr>
          <w:rFonts w:hint="eastAsia" w:ascii="宋体" w:hAnsi="宋体"/>
          <w:color w:val="auto"/>
          <w:sz w:val="24"/>
          <w:highlight w:val="none"/>
        </w:rPr>
        <w:t>（二）成果验收要求</w:t>
      </w:r>
    </w:p>
    <w:p>
      <w:pPr>
        <w:spacing w:line="360" w:lineRule="auto"/>
        <w:ind w:firstLine="480" w:firstLineChars="200"/>
        <w:rPr>
          <w:rFonts w:ascii="Times New Roman" w:hAnsi="Times New Roman" w:eastAsia="宋体" w:cs="Times New Roman"/>
          <w:color w:val="auto"/>
          <w:spacing w:val="6"/>
          <w:kern w:val="0"/>
          <w:sz w:val="24"/>
          <w:szCs w:val="24"/>
          <w:highlight w:val="none"/>
          <w:lang w:val="en-US" w:eastAsia="zh-CN" w:bidi="ar-SA"/>
        </w:rPr>
      </w:pPr>
      <w:r>
        <w:rPr>
          <w:rFonts w:hint="eastAsia" w:ascii="宋体" w:hAnsi="宋体"/>
          <w:color w:val="auto"/>
          <w:sz w:val="24"/>
          <w:highlight w:val="none"/>
        </w:rPr>
        <w:t>乙方按要求以电子文件形式提交成果文件，提交后，由甲方组织有关人员根据合同要求进行验收，项目最终交付成果以甲方验收通过的成果文件为准。</w:t>
      </w:r>
    </w:p>
    <w:p>
      <w:pPr>
        <w:pStyle w:val="37"/>
        <w:tabs>
          <w:tab w:val="left" w:pos="720"/>
        </w:tabs>
        <w:autoSpaceDE w:val="0"/>
        <w:autoSpaceDN w:val="0"/>
        <w:adjustRightInd w:val="0"/>
        <w:spacing w:line="360" w:lineRule="auto"/>
        <w:ind w:right="17" w:firstLine="489"/>
        <w:jc w:val="left"/>
        <w:outlineLvl w:val="1"/>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三、人员要求</w:t>
      </w:r>
    </w:p>
    <w:p>
      <w:pPr>
        <w:spacing w:line="360" w:lineRule="auto"/>
        <w:ind w:firstLine="480" w:firstLineChars="200"/>
        <w:rPr>
          <w:rFonts w:hint="eastAsia" w:ascii="宋体" w:hAnsi="宋体" w:cs="宋体"/>
          <w:b w:val="0"/>
          <w:color w:val="auto"/>
          <w:sz w:val="24"/>
          <w:highlight w:val="none"/>
          <w:lang w:val="en-US" w:eastAsia="zh-CN"/>
        </w:rPr>
      </w:pPr>
      <w:r>
        <w:rPr>
          <w:rFonts w:hint="eastAsia" w:ascii="宋体" w:hAnsi="宋体" w:cs="宋体"/>
          <w:b w:val="0"/>
          <w:color w:val="auto"/>
          <w:sz w:val="24"/>
          <w:highlight w:val="none"/>
          <w:lang w:val="en-US" w:eastAsia="zh-CN"/>
        </w:rPr>
        <w:t>项目团队成员</w:t>
      </w:r>
      <w:r>
        <w:rPr>
          <w:rFonts w:hint="eastAsia" w:ascii="宋体" w:hAnsi="宋体" w:eastAsia="宋体" w:cs="宋体"/>
          <w:color w:val="auto"/>
          <w:sz w:val="24"/>
          <w:highlight w:val="none"/>
          <w:lang w:val="en-US" w:eastAsia="zh-CN"/>
        </w:rPr>
        <w:t>不少</w:t>
      </w:r>
      <w:r>
        <w:rPr>
          <w:rFonts w:hint="eastAsia" w:ascii="宋体" w:hAnsi="宋体" w:cs="宋体"/>
          <w:b w:val="0"/>
          <w:color w:val="auto"/>
          <w:sz w:val="24"/>
          <w:highlight w:val="none"/>
          <w:lang w:val="en-US" w:eastAsia="zh-CN"/>
        </w:rPr>
        <w:t>于5人（含1名项目负责人）</w:t>
      </w:r>
      <w:r>
        <w:rPr>
          <w:rFonts w:hint="eastAsia" w:hAnsi="宋体" w:cs="宋体"/>
          <w:b w:val="0"/>
          <w:color w:val="auto"/>
          <w:sz w:val="24"/>
          <w:highlight w:val="none"/>
          <w:lang w:val="en-US" w:eastAsia="zh-CN"/>
        </w:rPr>
        <w:t>。</w:t>
      </w:r>
    </w:p>
    <w:p>
      <w:pPr>
        <w:pStyle w:val="37"/>
        <w:tabs>
          <w:tab w:val="left" w:pos="720"/>
        </w:tabs>
        <w:autoSpaceDE w:val="0"/>
        <w:autoSpaceDN w:val="0"/>
        <w:adjustRightInd w:val="0"/>
        <w:spacing w:line="360" w:lineRule="auto"/>
        <w:ind w:right="17" w:firstLine="489"/>
        <w:jc w:val="left"/>
        <w:outlineLvl w:val="1"/>
        <w:rPr>
          <w:color w:val="auto"/>
          <w:highlight w:val="none"/>
        </w:rPr>
      </w:pPr>
      <w:r>
        <w:rPr>
          <w:rFonts w:hint="eastAsia" w:ascii="宋体" w:hAnsi="宋体" w:cs="宋体"/>
          <w:b/>
          <w:color w:val="auto"/>
          <w:sz w:val="24"/>
          <w:highlight w:val="none"/>
          <w:lang w:val="en-US" w:eastAsia="zh-CN"/>
        </w:rPr>
        <w:t>四</w:t>
      </w:r>
      <w:r>
        <w:rPr>
          <w:rFonts w:hint="eastAsia" w:ascii="宋体" w:hAnsi="宋体" w:cs="宋体"/>
          <w:b/>
          <w:color w:val="auto"/>
          <w:sz w:val="24"/>
          <w:highlight w:val="none"/>
        </w:rPr>
        <w:t>、后续服务</w:t>
      </w:r>
    </w:p>
    <w:p>
      <w:pPr>
        <w:spacing w:line="360" w:lineRule="auto"/>
        <w:ind w:firstLine="480" w:firstLineChars="200"/>
        <w:rPr>
          <w:rFonts w:hint="eastAsia" w:hAnsi="宋体" w:cs="宋体"/>
          <w:color w:val="auto"/>
          <w:sz w:val="24"/>
          <w:highlight w:val="none"/>
          <w:lang w:val="en-US" w:eastAsia="zh-CN"/>
        </w:rPr>
      </w:pPr>
      <w:r>
        <w:rPr>
          <w:rFonts w:hint="eastAsia" w:hAnsi="宋体" w:cs="宋体"/>
          <w:color w:val="auto"/>
          <w:sz w:val="24"/>
          <w:highlight w:val="none"/>
          <w:lang w:val="en-US" w:eastAsia="zh-CN"/>
        </w:rPr>
        <w:t>项目交付成果全部验收通过后完成后续不少于</w:t>
      </w:r>
      <w:r>
        <w:rPr>
          <w:rFonts w:hint="eastAsia" w:ascii="宋体" w:hAnsi="宋体" w:eastAsia="宋体" w:cs="宋体"/>
          <w:color w:val="auto"/>
          <w:sz w:val="24"/>
          <w:highlight w:val="none"/>
          <w:lang w:val="en-US" w:eastAsia="zh-CN"/>
        </w:rPr>
        <w:t>6</w:t>
      </w:r>
      <w:r>
        <w:rPr>
          <w:rFonts w:hint="eastAsia" w:hAnsi="宋体" w:cs="宋体"/>
          <w:color w:val="auto"/>
          <w:sz w:val="24"/>
          <w:highlight w:val="none"/>
          <w:lang w:val="en-US" w:eastAsia="zh-CN"/>
        </w:rPr>
        <w:t>个月的方案落地执行与辅导。</w:t>
      </w:r>
    </w:p>
    <w:p>
      <w:pPr>
        <w:pStyle w:val="37"/>
        <w:tabs>
          <w:tab w:val="left" w:pos="720"/>
        </w:tabs>
        <w:autoSpaceDE w:val="0"/>
        <w:autoSpaceDN w:val="0"/>
        <w:adjustRightInd w:val="0"/>
        <w:spacing w:line="360" w:lineRule="auto"/>
        <w:ind w:right="17" w:firstLine="489"/>
        <w:jc w:val="left"/>
        <w:outlineLvl w:val="1"/>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五、进度要求</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本项目</w:t>
      </w:r>
      <w:r>
        <w:rPr>
          <w:rFonts w:hint="eastAsia" w:ascii="宋体" w:hAnsi="宋体"/>
          <w:color w:val="auto"/>
          <w:sz w:val="24"/>
          <w:highlight w:val="none"/>
          <w:lang w:val="en-US" w:eastAsia="zh-CN"/>
        </w:rPr>
        <w:t>服务期为</w:t>
      </w:r>
      <w:r>
        <w:rPr>
          <w:rFonts w:hint="eastAsia" w:ascii="宋体" w:hAnsi="宋体" w:eastAsia="宋体" w:cs="宋体"/>
          <w:color w:val="auto"/>
          <w:sz w:val="24"/>
          <w:highlight w:val="none"/>
          <w:lang w:val="en-US" w:eastAsia="zh-CN"/>
        </w:rPr>
        <w:t>90</w:t>
      </w:r>
      <w:r>
        <w:rPr>
          <w:rFonts w:hint="eastAsia" w:ascii="宋体" w:hAnsi="宋体"/>
          <w:color w:val="auto"/>
          <w:sz w:val="24"/>
          <w:highlight w:val="none"/>
        </w:rPr>
        <w:t>天，具体进度要求如下：</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1．合同签订后2日内进场，并在合同签订之日起30日内提交</w:t>
      </w:r>
      <w:r>
        <w:rPr>
          <w:rFonts w:hint="eastAsia" w:ascii="宋体" w:hAnsi="宋体" w:eastAsia="宋体"/>
          <w:color w:val="auto"/>
          <w:sz w:val="24"/>
          <w:highlight w:val="none"/>
        </w:rPr>
        <w:t>《</w:t>
      </w:r>
      <w:r>
        <w:rPr>
          <w:rFonts w:hint="eastAsia" w:ascii="宋体" w:hAnsi="宋体" w:eastAsia="宋体"/>
          <w:color w:val="auto"/>
          <w:sz w:val="24"/>
          <w:highlight w:val="none"/>
          <w:lang w:eastAsia="zh-CN"/>
        </w:rPr>
        <w:t>前海</w:t>
      </w:r>
      <w:r>
        <w:rPr>
          <w:rFonts w:hint="eastAsia" w:ascii="宋体" w:hAnsi="宋体" w:eastAsia="宋体"/>
          <w:color w:val="auto"/>
          <w:sz w:val="24"/>
          <w:highlight w:val="none"/>
          <w:lang w:val="en-US" w:eastAsia="zh-CN"/>
        </w:rPr>
        <w:t>建投集团、前海金控公司相关</w:t>
      </w:r>
      <w:r>
        <w:rPr>
          <w:rFonts w:hint="eastAsia" w:ascii="宋体" w:hAnsi="宋体" w:eastAsia="宋体" w:cs="宋体"/>
          <w:color w:val="auto"/>
          <w:sz w:val="24"/>
          <w:highlight w:val="none"/>
        </w:rPr>
        <w:t>行业</w:t>
      </w:r>
      <w:r>
        <w:rPr>
          <w:rFonts w:hint="eastAsia" w:ascii="宋体" w:hAnsi="宋体" w:eastAsia="宋体"/>
          <w:color w:val="auto"/>
          <w:sz w:val="24"/>
          <w:highlight w:val="none"/>
        </w:rPr>
        <w:t>薪酬</w:t>
      </w:r>
      <w:r>
        <w:rPr>
          <w:rFonts w:hint="eastAsia" w:ascii="宋体" w:hAnsi="宋体" w:eastAsia="宋体"/>
          <w:color w:val="auto"/>
          <w:sz w:val="24"/>
          <w:highlight w:val="none"/>
          <w:lang w:val="en-US" w:eastAsia="zh-CN"/>
        </w:rPr>
        <w:t>数据</w:t>
      </w:r>
      <w:r>
        <w:rPr>
          <w:rFonts w:hint="eastAsia" w:ascii="宋体" w:hAnsi="宋体" w:eastAsia="宋体"/>
          <w:color w:val="auto"/>
          <w:sz w:val="24"/>
          <w:highlight w:val="none"/>
        </w:rPr>
        <w:t>报告》</w:t>
      </w:r>
      <w:r>
        <w:rPr>
          <w:rFonts w:hint="eastAsia" w:ascii="宋体" w:hAnsi="宋体"/>
          <w:color w:val="auto"/>
          <w:sz w:val="24"/>
          <w:highlight w:val="none"/>
        </w:rPr>
        <w:t>；</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2．合同签订之日起</w:t>
      </w:r>
      <w:r>
        <w:rPr>
          <w:rFonts w:hint="eastAsia" w:ascii="宋体" w:hAnsi="宋体"/>
          <w:color w:val="auto"/>
          <w:sz w:val="24"/>
          <w:highlight w:val="none"/>
          <w:lang w:val="en-US" w:eastAsia="zh-CN"/>
        </w:rPr>
        <w:t>6</w:t>
      </w:r>
      <w:r>
        <w:rPr>
          <w:rFonts w:hint="eastAsia" w:ascii="宋体" w:hAnsi="宋体"/>
          <w:color w:val="auto"/>
          <w:sz w:val="24"/>
          <w:highlight w:val="none"/>
        </w:rPr>
        <w:t>0日内提交</w:t>
      </w:r>
      <w:r>
        <w:rPr>
          <w:rFonts w:hint="eastAsia" w:ascii="宋体" w:hAnsi="宋体" w:eastAsia="宋体"/>
          <w:color w:val="auto"/>
          <w:sz w:val="24"/>
          <w:highlight w:val="none"/>
          <w:lang w:val="en-US" w:eastAsia="zh-CN"/>
        </w:rPr>
        <w:t>《前海建投集团、前海金控公司（含境外子公司）</w:t>
      </w:r>
      <w:r>
        <w:rPr>
          <w:rFonts w:hint="eastAsia" w:ascii="宋体" w:hAnsi="宋体" w:eastAsia="宋体"/>
          <w:color w:val="auto"/>
          <w:sz w:val="24"/>
          <w:highlight w:val="none"/>
        </w:rPr>
        <w:t>薪酬对标分析及薪酬</w:t>
      </w:r>
      <w:r>
        <w:rPr>
          <w:rFonts w:hint="eastAsia" w:ascii="宋体" w:hAnsi="宋体" w:eastAsia="宋体"/>
          <w:color w:val="auto"/>
          <w:sz w:val="24"/>
          <w:highlight w:val="none"/>
          <w:lang w:val="en-US" w:eastAsia="zh-CN"/>
        </w:rPr>
        <w:t>体系优化</w:t>
      </w:r>
      <w:r>
        <w:rPr>
          <w:rFonts w:hint="eastAsia" w:ascii="宋体" w:hAnsi="宋体" w:eastAsia="宋体"/>
          <w:color w:val="auto"/>
          <w:sz w:val="24"/>
          <w:highlight w:val="none"/>
        </w:rPr>
        <w:t>建议》</w:t>
      </w:r>
      <w:r>
        <w:rPr>
          <w:rFonts w:hint="eastAsia" w:ascii="宋体" w:hAnsi="宋体"/>
          <w:color w:val="auto"/>
          <w:sz w:val="24"/>
          <w:highlight w:val="none"/>
        </w:rPr>
        <w:t>；</w:t>
      </w:r>
    </w:p>
    <w:p>
      <w:pPr>
        <w:widowControl/>
        <w:adjustRightInd w:val="0"/>
        <w:spacing w:before="0" w:beforeAutospacing="0" w:after="0" w:afterAutospacing="0" w:line="360" w:lineRule="auto"/>
        <w:ind w:firstLine="424" w:firstLineChars="177"/>
        <w:jc w:val="left"/>
        <w:rPr>
          <w:rFonts w:hint="eastAsia" w:hAnsi="宋体" w:cs="宋体"/>
          <w:color w:val="auto"/>
          <w:sz w:val="24"/>
          <w:highlight w:val="none"/>
        </w:rPr>
      </w:pPr>
      <w:r>
        <w:rPr>
          <w:rFonts w:hint="eastAsia" w:ascii="宋体" w:hAnsi="宋体"/>
          <w:color w:val="auto"/>
          <w:sz w:val="24"/>
          <w:highlight w:val="none"/>
        </w:rPr>
        <w:t>3．合同签订之日起</w:t>
      </w:r>
      <w:r>
        <w:rPr>
          <w:rFonts w:hint="eastAsia" w:ascii="宋体" w:hAnsi="宋体"/>
          <w:color w:val="auto"/>
          <w:sz w:val="24"/>
          <w:highlight w:val="none"/>
          <w:lang w:val="en-US" w:eastAsia="zh-CN"/>
        </w:rPr>
        <w:t>9</w:t>
      </w:r>
      <w:r>
        <w:rPr>
          <w:rFonts w:hint="eastAsia" w:ascii="宋体" w:hAnsi="宋体"/>
          <w:color w:val="auto"/>
          <w:sz w:val="24"/>
          <w:highlight w:val="none"/>
        </w:rPr>
        <w:t>0日内提交</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前海管理局局属企业薪酬考核监管体系评估与优化建议</w:t>
      </w:r>
      <w:r>
        <w:rPr>
          <w:rFonts w:hint="eastAsia" w:ascii="宋体" w:hAnsi="宋体" w:eastAsia="宋体"/>
          <w:color w:val="auto"/>
          <w:sz w:val="24"/>
          <w:highlight w:val="none"/>
          <w:lang w:eastAsia="zh-CN"/>
        </w:rPr>
        <w:t>》</w:t>
      </w:r>
      <w:r>
        <w:rPr>
          <w:rFonts w:hint="eastAsia" w:hAnsi="宋体" w:cs="宋体"/>
          <w:color w:val="auto"/>
          <w:sz w:val="24"/>
          <w:highlight w:val="none"/>
          <w:lang w:eastAsia="zh-CN"/>
        </w:rPr>
        <w:t>。</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以上项目期间，项目总监现场跟进时间不少于45日，项目经理现场跟进时间不少于</w:t>
      </w:r>
      <w:r>
        <w:rPr>
          <w:rFonts w:hint="eastAsia" w:ascii="宋体" w:hAnsi="宋体"/>
          <w:color w:val="auto"/>
          <w:sz w:val="24"/>
          <w:highlight w:val="none"/>
          <w:lang w:val="en-US" w:eastAsia="zh-CN"/>
        </w:rPr>
        <w:t>60</w:t>
      </w:r>
      <w:r>
        <w:rPr>
          <w:rFonts w:hint="eastAsia" w:ascii="宋体" w:hAnsi="宋体"/>
          <w:color w:val="auto"/>
          <w:sz w:val="24"/>
          <w:highlight w:val="none"/>
        </w:rPr>
        <w:t>日，项目人员现场跟进时间不少于</w:t>
      </w:r>
      <w:r>
        <w:rPr>
          <w:rFonts w:hint="eastAsia" w:ascii="宋体" w:hAnsi="宋体"/>
          <w:color w:val="auto"/>
          <w:sz w:val="24"/>
          <w:highlight w:val="none"/>
          <w:lang w:val="en-US" w:eastAsia="zh-CN"/>
        </w:rPr>
        <w:t>90</w:t>
      </w:r>
      <w:r>
        <w:rPr>
          <w:rFonts w:hint="eastAsia" w:ascii="宋体" w:hAnsi="宋体"/>
          <w:color w:val="auto"/>
          <w:sz w:val="24"/>
          <w:highlight w:val="none"/>
        </w:rPr>
        <w:t>日。</w:t>
      </w:r>
    </w:p>
    <w:p>
      <w:pPr>
        <w:pStyle w:val="37"/>
        <w:tabs>
          <w:tab w:val="left" w:pos="720"/>
        </w:tabs>
        <w:autoSpaceDE w:val="0"/>
        <w:autoSpaceDN w:val="0"/>
        <w:adjustRightInd w:val="0"/>
        <w:spacing w:line="360" w:lineRule="auto"/>
        <w:ind w:right="17" w:firstLine="489"/>
        <w:jc w:val="left"/>
        <w:outlineLvl w:val="1"/>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六</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验收方式</w:t>
      </w:r>
    </w:p>
    <w:p>
      <w:pPr>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cs="宋体"/>
          <w:bCs/>
          <w:color w:val="auto"/>
          <w:sz w:val="24"/>
          <w:highlight w:val="none"/>
          <w:lang w:val="en-US" w:eastAsia="zh-CN"/>
        </w:rPr>
        <w:t>项目最终成果验收合格的标志为通过采购人验收。</w:t>
      </w:r>
    </w:p>
    <w:p>
      <w:pPr>
        <w:pStyle w:val="27"/>
        <w:tabs>
          <w:tab w:val="left" w:pos="720"/>
        </w:tabs>
        <w:autoSpaceDE w:val="0"/>
        <w:autoSpaceDN w:val="0"/>
        <w:adjustRightInd w:val="0"/>
        <w:spacing w:line="360" w:lineRule="auto"/>
        <w:ind w:right="17" w:firstLine="482"/>
        <w:jc w:val="left"/>
        <w:outlineLvl w:val="1"/>
        <w:rPr>
          <w:rFonts w:ascii="宋体" w:hAnsi="宋体" w:cs="宋体"/>
          <w:b/>
          <w:color w:val="auto"/>
          <w:sz w:val="24"/>
          <w:highlight w:val="none"/>
        </w:rPr>
      </w:pPr>
      <w:r>
        <w:rPr>
          <w:rFonts w:hint="eastAsia" w:ascii="宋体" w:hAnsi="宋体" w:cs="宋体"/>
          <w:b/>
          <w:color w:val="auto"/>
          <w:sz w:val="24"/>
          <w:highlight w:val="none"/>
          <w:lang w:val="en-US" w:eastAsia="zh-CN"/>
        </w:rPr>
        <w:t>七、</w:t>
      </w:r>
      <w:r>
        <w:rPr>
          <w:rFonts w:hint="eastAsia" w:ascii="宋体" w:hAnsi="宋体" w:cs="宋体"/>
          <w:b/>
          <w:color w:val="auto"/>
          <w:sz w:val="24"/>
          <w:highlight w:val="none"/>
        </w:rPr>
        <w:t>商务要求</w:t>
      </w:r>
    </w:p>
    <w:p>
      <w:pPr>
        <w:tabs>
          <w:tab w:val="left" w:pos="720"/>
        </w:tabs>
        <w:autoSpaceDE w:val="0"/>
        <w:autoSpaceDN w:val="0"/>
        <w:adjustRightInd w:val="0"/>
        <w:spacing w:line="360" w:lineRule="auto"/>
        <w:ind w:right="17" w:firstLine="482" w:firstLineChars="200"/>
        <w:outlineLvl w:val="2"/>
        <w:rPr>
          <w:rFonts w:ascii="宋体" w:hAnsi="宋体" w:cs="宋体"/>
          <w:color w:val="auto"/>
          <w:sz w:val="24"/>
          <w:highlight w:val="none"/>
        </w:rPr>
      </w:pPr>
      <w:r>
        <w:rPr>
          <w:rFonts w:hint="eastAsia" w:ascii="宋体" w:hAnsi="宋体" w:cs="宋体"/>
          <w:b/>
          <w:bCs/>
          <w:color w:val="auto"/>
          <w:kern w:val="0"/>
          <w:sz w:val="24"/>
          <w:highlight w:val="none"/>
        </w:rPr>
        <w:t>（一）服务期限</w:t>
      </w:r>
    </w:p>
    <w:p>
      <w:pPr>
        <w:spacing w:line="360" w:lineRule="auto"/>
        <w:ind w:firstLine="480" w:firstLineChars="200"/>
        <w:rPr>
          <w:rFonts w:hint="default" w:eastAsia="宋体"/>
          <w:color w:val="auto"/>
          <w:highlight w:val="none"/>
          <w:lang w:val="en-US" w:eastAsia="zh-CN"/>
        </w:rPr>
      </w:pPr>
      <w:r>
        <w:rPr>
          <w:rFonts w:hint="eastAsia" w:ascii="宋体" w:hAnsi="宋体" w:cs="宋体"/>
          <w:color w:val="auto"/>
          <w:sz w:val="24"/>
          <w:highlight w:val="none"/>
        </w:rPr>
        <w:t>本项目服务期限自合同签订之日起</w:t>
      </w:r>
      <w:r>
        <w:rPr>
          <w:rFonts w:hint="eastAsia" w:ascii="宋体" w:hAnsi="宋体" w:cs="宋体"/>
          <w:color w:val="auto"/>
          <w:sz w:val="24"/>
          <w:highlight w:val="none"/>
          <w:lang w:val="en-US" w:eastAsia="zh-CN"/>
        </w:rPr>
        <w:t>90天内完成</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本项目不属于长期服务项目。</w:t>
      </w:r>
    </w:p>
    <w:p>
      <w:pPr>
        <w:tabs>
          <w:tab w:val="left" w:pos="720"/>
        </w:tabs>
        <w:autoSpaceDE w:val="0"/>
        <w:autoSpaceDN w:val="0"/>
        <w:adjustRightInd w:val="0"/>
        <w:spacing w:line="360" w:lineRule="auto"/>
        <w:ind w:right="17" w:firstLine="482" w:firstLineChars="200"/>
        <w:outlineLvl w:val="2"/>
        <w:rPr>
          <w:rFonts w:ascii="宋体" w:hAnsi="宋体" w:cs="宋体"/>
          <w:b/>
          <w:bCs/>
          <w:color w:val="auto"/>
          <w:kern w:val="0"/>
          <w:sz w:val="24"/>
          <w:highlight w:val="none"/>
        </w:rPr>
      </w:pPr>
      <w:r>
        <w:rPr>
          <w:rFonts w:hint="eastAsia" w:ascii="宋体" w:hAnsi="宋体" w:cs="宋体"/>
          <w:b/>
          <w:bCs/>
          <w:color w:val="auto"/>
          <w:kern w:val="0"/>
          <w:sz w:val="24"/>
          <w:highlight w:val="none"/>
        </w:rPr>
        <w:t>（二）报价要求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1.本次投标为总价包干，投标报价总价作为中标人与采购人签定的合同金额。项目预算控制</w:t>
      </w:r>
      <w:r>
        <w:rPr>
          <w:rFonts w:hint="eastAsia" w:ascii="宋体" w:hAnsi="宋体" w:cs="宋体"/>
          <w:color w:val="auto"/>
          <w:sz w:val="24"/>
          <w:highlight w:val="none"/>
          <w:lang w:val="en-US" w:eastAsia="zh-CN"/>
        </w:rPr>
        <w:t>54.5</w:t>
      </w:r>
      <w:r>
        <w:rPr>
          <w:rFonts w:hint="eastAsia" w:ascii="宋体" w:hAnsi="宋体" w:cs="宋体"/>
          <w:color w:val="auto"/>
          <w:sz w:val="24"/>
          <w:highlight w:val="none"/>
          <w:lang w:eastAsia="zh-CN"/>
        </w:rPr>
        <w:t>万元以内</w:t>
      </w:r>
      <w:r>
        <w:rPr>
          <w:rFonts w:hint="eastAsia" w:ascii="宋体" w:hAnsi="宋体" w:cs="宋体"/>
          <w:color w:val="auto"/>
          <w:sz w:val="24"/>
          <w:highlight w:val="none"/>
        </w:rPr>
        <w:t>，投标人的报价不可高于预算（限价），否则投标人的投标文件视同无效。项目服务费</w:t>
      </w:r>
      <w:r>
        <w:rPr>
          <w:rFonts w:hint="eastAsia" w:ascii="宋体" w:hAnsi="宋体" w:cs="宋体"/>
          <w:color w:val="auto"/>
          <w:sz w:val="24"/>
          <w:highlight w:val="none"/>
          <w:lang w:eastAsia="zh-CN"/>
        </w:rPr>
        <w:t>包括但不限于培训费、活动组织费、场地费用、宣传费、资料费、税金、人员费用、差旅费、后续服务等所有费用</w:t>
      </w:r>
      <w:r>
        <w:rPr>
          <w:rFonts w:hint="eastAsia" w:ascii="宋体" w:hAnsi="宋体" w:cs="宋体"/>
          <w:color w:val="auto"/>
          <w:sz w:val="24"/>
          <w:highlight w:val="none"/>
        </w:rPr>
        <w:t>，并提供合同要求的有关成果材料，以及其它相关服务的全部费用。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3.投标人的投标报价，应是本项目招标范围和招标文件及合同条款上所列的各项内容中所述的全部，不得以任何理由予以重复，并以投标人在投标文件中提出的综合单价或总价为依据。</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4.投标人应充分</w:t>
      </w:r>
      <w:r>
        <w:rPr>
          <w:rFonts w:hint="eastAsia" w:ascii="宋体" w:hAnsi="宋体" w:eastAsia="宋体" w:cs="宋体"/>
          <w:color w:val="auto"/>
          <w:sz w:val="24"/>
          <w:highlight w:val="none"/>
        </w:rPr>
        <w:t>了解</w:t>
      </w:r>
      <w:r>
        <w:rPr>
          <w:rFonts w:hint="eastAsia" w:ascii="宋体" w:hAnsi="宋体" w:cs="宋体"/>
          <w:color w:val="auto"/>
          <w:sz w:val="24"/>
          <w:highlight w:val="none"/>
        </w:rPr>
        <w:t>项目的位置、情况、道路及任何其他足以影响投标报价的情况，任何因忽视或误解项目情况而导致的索赔或服务期限延长申请将不获批准。</w:t>
      </w:r>
    </w:p>
    <w:p>
      <w:pPr>
        <w:spacing w:line="360" w:lineRule="auto"/>
        <w:ind w:firstLine="480" w:firstLineChars="200"/>
        <w:rPr>
          <w:rFonts w:ascii="宋体" w:hAnsi="宋体" w:cs="宋体"/>
          <w:b/>
          <w:bCs/>
          <w:color w:val="auto"/>
          <w:kern w:val="0"/>
          <w:sz w:val="24"/>
          <w:highlight w:val="none"/>
        </w:rPr>
      </w:pPr>
      <w:r>
        <w:rPr>
          <w:rFonts w:hint="eastAsia" w:ascii="宋体" w:hAnsi="宋体" w:cs="宋体"/>
          <w:color w:val="auto"/>
          <w:sz w:val="24"/>
          <w:highlight w:val="none"/>
        </w:rPr>
        <w:t>5.除非采购代理机构通过修改招标文件予以更正，否则，投标人应毫无例外地按招标文件所列的清单中项目和数量填报综合单价或总价。投标人未填综合单价或总价的项目，在</w:t>
      </w:r>
      <w:r>
        <w:rPr>
          <w:rFonts w:hint="eastAsia" w:ascii="宋体" w:hAnsi="宋体" w:eastAsia="宋体" w:cs="宋体"/>
          <w:color w:val="auto"/>
          <w:sz w:val="24"/>
          <w:highlight w:val="none"/>
        </w:rPr>
        <w:t>实施</w:t>
      </w:r>
      <w:r>
        <w:rPr>
          <w:rFonts w:hint="eastAsia" w:ascii="宋体" w:hAnsi="宋体" w:cs="宋体"/>
          <w:color w:val="auto"/>
          <w:sz w:val="24"/>
          <w:highlight w:val="none"/>
        </w:rPr>
        <w:t>后，将不得以支付，并视作该项费用已包括在其他有价款的综合单价或总价内。</w:t>
      </w:r>
    </w:p>
    <w:p>
      <w:pPr>
        <w:tabs>
          <w:tab w:val="left" w:pos="720"/>
        </w:tabs>
        <w:autoSpaceDE w:val="0"/>
        <w:autoSpaceDN w:val="0"/>
        <w:adjustRightInd w:val="0"/>
        <w:spacing w:line="360" w:lineRule="auto"/>
        <w:ind w:right="17" w:firstLine="482" w:firstLineChars="200"/>
        <w:outlineLvl w:val="2"/>
        <w:rPr>
          <w:color w:val="auto"/>
          <w:highlight w:val="none"/>
        </w:rPr>
      </w:pPr>
      <w:r>
        <w:rPr>
          <w:rFonts w:hint="eastAsia" w:ascii="宋体" w:hAnsi="宋体" w:cs="宋体"/>
          <w:b/>
          <w:bCs/>
          <w:color w:val="auto"/>
          <w:kern w:val="0"/>
          <w:sz w:val="24"/>
          <w:highlight w:val="none"/>
        </w:rPr>
        <w:t>（三）付款方式</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合同签订后2日内进场，合同价款由甲方分</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期支付至乙方指定银行账户：</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首期：合同签订生效后，向乙方指定银行账户支付人民币</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rPr>
        <w:t>万元整（￥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），为合同服务费总金额的30%；</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2</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乙方形成项目报告初稿且举行第一次项目汇报会后，向乙方指定银行账户支付人民币</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rPr>
        <w:t>万元整（</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 xml:space="preserve">    </w:t>
      </w:r>
      <w:r>
        <w:rPr>
          <w:rFonts w:hint="eastAsia" w:ascii="宋体" w:hAnsi="宋体" w:cs="宋体"/>
          <w:color w:val="auto"/>
          <w:sz w:val="24"/>
          <w:highlight w:val="none"/>
        </w:rPr>
        <w:t>），为本合同服务费总金额的</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0%；</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完成所有项目成果</w:t>
      </w:r>
      <w:r>
        <w:rPr>
          <w:rFonts w:hint="eastAsia" w:ascii="宋体" w:hAnsi="宋体" w:eastAsia="宋体" w:cs="宋体"/>
          <w:color w:val="auto"/>
          <w:sz w:val="24"/>
          <w:highlight w:val="none"/>
        </w:rPr>
        <w:t>交付</w:t>
      </w:r>
      <w:r>
        <w:rPr>
          <w:rFonts w:hint="eastAsia" w:ascii="宋体" w:hAnsi="宋体" w:cs="宋体"/>
          <w:color w:val="auto"/>
          <w:sz w:val="24"/>
          <w:highlight w:val="none"/>
        </w:rPr>
        <w:t>并经甲方验收通过后，向乙方指定银行账户支付人民币</w:t>
      </w:r>
      <w:r>
        <w:rPr>
          <w:rFonts w:hint="eastAsia" w:ascii="宋体" w:hAnsi="宋体" w:cs="宋体"/>
          <w:color w:val="auto"/>
          <w:sz w:val="24"/>
          <w:highlight w:val="none"/>
          <w:u w:val="none"/>
          <w:lang w:val="en-US" w:eastAsia="zh-CN"/>
        </w:rPr>
        <w:t xml:space="preserve">    </w:t>
      </w:r>
      <w:r>
        <w:rPr>
          <w:rFonts w:hint="default" w:ascii="宋体" w:hAnsi="宋体" w:cs="宋体"/>
          <w:color w:val="auto"/>
          <w:sz w:val="24"/>
          <w:highlight w:val="none"/>
          <w:lang w:val="en-US"/>
        </w:rPr>
        <w:t>万</w:t>
      </w:r>
      <w:r>
        <w:rPr>
          <w:rFonts w:hint="eastAsia" w:ascii="宋体" w:hAnsi="宋体" w:cs="宋体"/>
          <w:color w:val="auto"/>
          <w:sz w:val="24"/>
          <w:highlight w:val="none"/>
        </w:rPr>
        <w:t>元整（￥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），为本合同服务费总金额的</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0%；</w:t>
      </w:r>
    </w:p>
    <w:p>
      <w:pPr>
        <w:spacing w:line="360" w:lineRule="auto"/>
        <w:ind w:firstLine="480" w:firstLineChars="200"/>
        <w:rPr>
          <w:rFonts w:hint="eastAsia" w:ascii="宋体" w:hAnsi="宋体" w:cs="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项目</w:t>
      </w:r>
      <w:r>
        <w:rPr>
          <w:rFonts w:ascii="宋体" w:hAnsi="宋体"/>
          <w:color w:val="auto"/>
          <w:sz w:val="24"/>
          <w:highlight w:val="none"/>
        </w:rPr>
        <w:t>交付</w:t>
      </w:r>
      <w:r>
        <w:rPr>
          <w:rFonts w:hint="eastAsia" w:ascii="宋体" w:hAnsi="宋体"/>
          <w:color w:val="auto"/>
          <w:sz w:val="24"/>
          <w:highlight w:val="none"/>
        </w:rPr>
        <w:t>成果全部</w:t>
      </w:r>
      <w:r>
        <w:rPr>
          <w:rFonts w:ascii="宋体" w:hAnsi="宋体"/>
          <w:color w:val="auto"/>
          <w:sz w:val="24"/>
          <w:highlight w:val="none"/>
        </w:rPr>
        <w:t>验收通过</w:t>
      </w:r>
      <w:r>
        <w:rPr>
          <w:rFonts w:hint="eastAsia" w:ascii="宋体" w:hAnsi="宋体"/>
          <w:color w:val="auto"/>
          <w:sz w:val="24"/>
          <w:highlight w:val="none"/>
        </w:rPr>
        <w:t>且</w:t>
      </w:r>
      <w:r>
        <w:rPr>
          <w:rFonts w:ascii="宋体" w:hAnsi="宋体"/>
          <w:color w:val="auto"/>
          <w:sz w:val="24"/>
          <w:highlight w:val="none"/>
        </w:rPr>
        <w:t>完成</w:t>
      </w:r>
      <w:r>
        <w:rPr>
          <w:rFonts w:hint="eastAsia" w:ascii="宋体" w:hAnsi="宋体"/>
          <w:color w:val="auto"/>
          <w:sz w:val="24"/>
          <w:highlight w:val="none"/>
        </w:rPr>
        <w:t>后续不少于6个月的方案落地执行与辅导后，</w:t>
      </w:r>
      <w:r>
        <w:rPr>
          <w:rFonts w:hint="eastAsia" w:ascii="宋体" w:hAnsi="宋体" w:cs="宋体"/>
          <w:color w:val="auto"/>
          <w:sz w:val="24"/>
          <w:highlight w:val="none"/>
        </w:rPr>
        <w:t>向乙方指定银行账户支付人民币</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rPr>
        <w:t>万元整（￥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），为本合同服务费总金额的</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0%</w:t>
      </w:r>
      <w:r>
        <w:rPr>
          <w:rFonts w:hint="eastAsia" w:ascii="宋体" w:hAnsi="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上述每期款项均在满足付款条件，且甲方收到乙方开具的载明相应金额的合格发票后15个工作日内付至乙方指定银行账户。如未及时收到发票，则甲方相应付款时间顺延。若因甲方付款审批影响支付进度，请乙方予以谅解，并不得就此向甲方索赔。</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本合同执行中相关的一切税费均由</w:t>
      </w:r>
      <w:r>
        <w:rPr>
          <w:rFonts w:hint="eastAsia" w:ascii="宋体" w:hAnsi="宋体" w:cs="宋体"/>
          <w:color w:val="auto"/>
          <w:sz w:val="24"/>
          <w:szCs w:val="24"/>
          <w:highlight w:val="none"/>
          <w:lang w:val="en-US" w:eastAsia="zh-CN"/>
        </w:rPr>
        <w:t>中标人</w:t>
      </w:r>
      <w:r>
        <w:rPr>
          <w:rFonts w:hint="eastAsia" w:ascii="宋体" w:hAnsi="宋体" w:eastAsia="宋体" w:cs="宋体"/>
          <w:color w:val="auto"/>
          <w:sz w:val="24"/>
          <w:szCs w:val="24"/>
          <w:highlight w:val="none"/>
        </w:rPr>
        <w:t>承担。</w:t>
      </w:r>
    </w:p>
    <w:p>
      <w:pPr>
        <w:tabs>
          <w:tab w:val="left" w:pos="720"/>
        </w:tabs>
        <w:autoSpaceDE w:val="0"/>
        <w:autoSpaceDN w:val="0"/>
        <w:adjustRightInd w:val="0"/>
        <w:spacing w:line="360" w:lineRule="auto"/>
        <w:ind w:right="17" w:firstLine="482" w:firstLineChars="200"/>
        <w:outlineLvl w:val="2"/>
        <w:rPr>
          <w:rFonts w:ascii="宋体" w:hAnsi="宋体" w:cs="宋体"/>
          <w:b/>
          <w:bCs/>
          <w:color w:val="auto"/>
          <w:kern w:val="0"/>
          <w:sz w:val="24"/>
          <w:highlight w:val="none"/>
        </w:rPr>
      </w:pPr>
      <w:r>
        <w:rPr>
          <w:rFonts w:hint="eastAsia" w:ascii="宋体" w:hAnsi="宋体" w:cs="宋体"/>
          <w:b/>
          <w:bCs/>
          <w:color w:val="auto"/>
          <w:kern w:val="0"/>
          <w:sz w:val="24"/>
          <w:highlight w:val="none"/>
        </w:rPr>
        <w:t>（四）成果权属与知识产权</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1.双方对本合同有关的知识产权以及与之相关的所有权利归属约定如下： 本项目全部阶段性</w:t>
      </w:r>
      <w:r>
        <w:rPr>
          <w:rFonts w:hint="eastAsia" w:ascii="宋体" w:hAnsi="宋体" w:eastAsia="宋体" w:cs="宋体"/>
          <w:color w:val="auto"/>
          <w:sz w:val="24"/>
          <w:highlight w:val="none"/>
        </w:rPr>
        <w:t>成果</w:t>
      </w:r>
      <w:r>
        <w:rPr>
          <w:rFonts w:hint="eastAsia" w:ascii="宋体" w:hAnsi="宋体" w:cs="宋体"/>
          <w:color w:val="auto"/>
          <w:sz w:val="24"/>
          <w:highlight w:val="none"/>
        </w:rPr>
        <w:t>和最终成果（包括为后续服务范围所编制的材料）的知识产权以及与之相关的所有权利归</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所有；本合同签署前双方已经拥有的知识产权权利，仍归各自所有。</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2.双方确定，</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有权利用</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按照本合同约定提供的研究开发成果，进行后续改进。由此产生的具有实质性或创造性技术进步特征的新的技术成果及其权利归属，全部由</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享有。具体相关利益的分配办法如下：</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100%。</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所提交的全部中间成果和最终成果材料及任何数据、资料、软件等不得侵犯任何第三方的知识产权或其他权利，由于该等文件、材料、数据、资料、软件侵权所导致的任何索赔或责任均由</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承担，同时，</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保留要求</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赔偿相应损失的权利，包括但不限于上述索赔或责任所产生的诉讼费用、合理的律师费用、鉴定评估费用、调查费用、和解金额或生效法律文书中规定的赔偿金额。</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4.未经</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书面在先同意，</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不得将本项目的中间成果和最终成果材料及任何数据、资料、软件向任何第三方转让、授权任何第三方使用或用于本合同项目外的其他项目。如发生以上情况，</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应向</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支付本合同总价款20%的违约金，如果违约金无法弥补</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的损失，</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有权要求</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赔偿全部损失，包括但不限于上述索赔或责任所产生的诉讼费用、合理的律师费用、鉴定评估费用、调查费用、和解金额或生效法律文书中规定的赔偿金额。</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完成本</w:t>
      </w:r>
      <w:r>
        <w:rPr>
          <w:rFonts w:hint="eastAsia" w:ascii="宋体" w:hAnsi="宋体" w:eastAsia="宋体" w:cs="宋体"/>
          <w:color w:val="auto"/>
          <w:sz w:val="24"/>
          <w:highlight w:val="none"/>
        </w:rPr>
        <w:t>合同</w:t>
      </w:r>
      <w:r>
        <w:rPr>
          <w:rFonts w:hint="eastAsia" w:ascii="宋体" w:hAnsi="宋体" w:cs="宋体"/>
          <w:color w:val="auto"/>
          <w:sz w:val="24"/>
          <w:highlight w:val="none"/>
        </w:rPr>
        <w:t>项目的研究开发人员享有在有关技术成果材料上写明技术成果完成者的权利和与</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共同获得有关荣誉证书、奖励的权利。</w:t>
      </w:r>
    </w:p>
    <w:p>
      <w:pPr>
        <w:widowControl/>
        <w:spacing w:line="360" w:lineRule="auto"/>
        <w:ind w:firstLine="482" w:firstLineChars="200"/>
        <w:outlineLvl w:val="2"/>
        <w:rPr>
          <w:rFonts w:ascii="宋体" w:hAnsi="宋体" w:cs="宋体"/>
          <w:b/>
          <w:bCs/>
          <w:color w:val="auto"/>
          <w:sz w:val="24"/>
          <w:highlight w:val="none"/>
        </w:rPr>
      </w:pPr>
      <w:r>
        <w:rPr>
          <w:rFonts w:hint="eastAsia" w:ascii="宋体" w:hAnsi="宋体" w:cs="宋体"/>
          <w:b/>
          <w:bCs/>
          <w:color w:val="auto"/>
          <w:kern w:val="0"/>
          <w:sz w:val="24"/>
          <w:highlight w:val="none"/>
        </w:rPr>
        <w:t>（五）</w:t>
      </w:r>
      <w:r>
        <w:rPr>
          <w:rFonts w:hint="eastAsia" w:ascii="宋体" w:hAnsi="宋体" w:cs="宋体"/>
          <w:b/>
          <w:bCs/>
          <w:color w:val="auto"/>
          <w:sz w:val="24"/>
          <w:highlight w:val="none"/>
        </w:rPr>
        <w:t>保密条款</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1.双方应保守的秘密是指不为公众所知悉、能为权利人带来经济利益、具有实用性并经权利人采取保密措施的技术信息和经营信息，或由双方在履行本合同过程中明确指明为</w:t>
      </w:r>
      <w:r>
        <w:rPr>
          <w:rFonts w:hint="eastAsia" w:ascii="宋体" w:hAnsi="宋体" w:eastAsia="宋体" w:cs="宋体"/>
          <w:color w:val="auto"/>
          <w:sz w:val="24"/>
          <w:highlight w:val="none"/>
        </w:rPr>
        <w:t>秘密</w:t>
      </w:r>
      <w:r>
        <w:rPr>
          <w:rFonts w:hint="eastAsia" w:ascii="宋体" w:hAnsi="宋体" w:cs="宋体"/>
          <w:color w:val="auto"/>
          <w:sz w:val="24"/>
          <w:szCs w:val="24"/>
          <w:highlight w:val="none"/>
        </w:rPr>
        <w:t>的、法律所认可的任何信息，以及</w:t>
      </w:r>
      <w:r>
        <w:rPr>
          <w:rFonts w:hint="eastAsia" w:ascii="宋体" w:hAnsi="宋体" w:cs="宋体"/>
          <w:color w:val="auto"/>
          <w:sz w:val="24"/>
          <w:szCs w:val="24"/>
          <w:highlight w:val="none"/>
          <w:lang w:eastAsia="zh-CN"/>
        </w:rPr>
        <w:t>中标人</w:t>
      </w:r>
      <w:r>
        <w:rPr>
          <w:rFonts w:hint="eastAsia" w:ascii="宋体" w:hAnsi="宋体" w:cs="宋体"/>
          <w:color w:val="auto"/>
          <w:sz w:val="24"/>
          <w:szCs w:val="24"/>
          <w:highlight w:val="none"/>
        </w:rPr>
        <w:t>在履行本合同过程中所获得或接触到的任何</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内部数据资料。</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2.双方应遵守国家的有关保密规定。妥善保管对方提供的资料，保守对方的各项秘密，并保护</w:t>
      </w:r>
      <w:r>
        <w:rPr>
          <w:rFonts w:hint="eastAsia" w:ascii="宋体" w:hAnsi="宋体" w:eastAsia="宋体" w:cs="宋体"/>
          <w:color w:val="auto"/>
          <w:sz w:val="24"/>
          <w:highlight w:val="none"/>
        </w:rPr>
        <w:t>对方</w:t>
      </w:r>
      <w:r>
        <w:rPr>
          <w:rFonts w:hint="eastAsia" w:ascii="宋体" w:hAnsi="宋体" w:cs="宋体"/>
          <w:color w:val="auto"/>
          <w:sz w:val="24"/>
          <w:szCs w:val="24"/>
          <w:highlight w:val="none"/>
        </w:rPr>
        <w:t>的知识产权。获取对方秘密的一方应当采取有效的保护方式防止秘密未经授权而被使用、传播或公开，仅可以将该秘密用于履行其在本合同项下的义务，且只能由相关的技术人员使用。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eastAsia="zh-CN"/>
        </w:rPr>
        <w:t>中标人</w:t>
      </w:r>
      <w:r>
        <w:rPr>
          <w:rFonts w:hint="eastAsia" w:ascii="宋体" w:hAnsi="宋体" w:cs="宋体"/>
          <w:color w:val="auto"/>
          <w:sz w:val="24"/>
          <w:szCs w:val="24"/>
          <w:highlight w:val="none"/>
        </w:rPr>
        <w:t>须以保密方式处理在编制本项目成果材料过程中自</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工作人员或</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highlight w:val="none"/>
        </w:rPr>
        <w:t>关联</w:t>
      </w:r>
      <w:r>
        <w:rPr>
          <w:rFonts w:hint="eastAsia" w:ascii="宋体" w:hAnsi="宋体" w:cs="宋体"/>
          <w:color w:val="auto"/>
          <w:sz w:val="24"/>
          <w:szCs w:val="24"/>
          <w:highlight w:val="none"/>
        </w:rPr>
        <w:t>机构获得的相关信息、资料、图纸、数据等，或由</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在履行本合同过程中明确指明为秘密的任何信息,以及</w:t>
      </w:r>
      <w:r>
        <w:rPr>
          <w:rFonts w:hint="eastAsia" w:ascii="宋体" w:hAnsi="宋体" w:cs="宋体"/>
          <w:color w:val="auto"/>
          <w:sz w:val="24"/>
          <w:szCs w:val="24"/>
          <w:highlight w:val="none"/>
          <w:lang w:eastAsia="zh-CN"/>
        </w:rPr>
        <w:t>中标人</w:t>
      </w:r>
      <w:r>
        <w:rPr>
          <w:rFonts w:hint="eastAsia" w:ascii="宋体" w:hAnsi="宋体" w:cs="宋体"/>
          <w:color w:val="auto"/>
          <w:sz w:val="24"/>
          <w:szCs w:val="24"/>
          <w:highlight w:val="none"/>
        </w:rPr>
        <w:t>因本项目工作所直接或间接取得、处理或接触的任何其他资料。未经</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eastAsia="zh-CN"/>
        </w:rPr>
        <w:t>中标人</w:t>
      </w:r>
      <w:r>
        <w:rPr>
          <w:rFonts w:hint="eastAsia" w:ascii="宋体" w:hAnsi="宋体" w:cs="宋体"/>
          <w:color w:val="auto"/>
          <w:sz w:val="24"/>
          <w:szCs w:val="24"/>
          <w:highlight w:val="none"/>
        </w:rPr>
        <w:t>实施</w:t>
      </w:r>
      <w:r>
        <w:rPr>
          <w:rFonts w:hint="eastAsia" w:ascii="宋体" w:hAnsi="宋体" w:eastAsia="宋体" w:cs="宋体"/>
          <w:color w:val="auto"/>
          <w:sz w:val="24"/>
          <w:highlight w:val="none"/>
        </w:rPr>
        <w:t>项目</w:t>
      </w:r>
      <w:r>
        <w:rPr>
          <w:rFonts w:hint="eastAsia" w:ascii="宋体" w:hAnsi="宋体" w:cs="宋体"/>
          <w:color w:val="auto"/>
          <w:sz w:val="24"/>
          <w:szCs w:val="24"/>
          <w:highlight w:val="none"/>
        </w:rPr>
        <w:t>的程序应符合国家安全、保密的有关规定和标准。</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5.上述保密义务不适用以下情况：</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（1）获取的信息已被合法公开；</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（2）获得信息</w:t>
      </w:r>
      <w:r>
        <w:rPr>
          <w:rFonts w:hint="eastAsia" w:ascii="宋体" w:hAnsi="宋体" w:eastAsia="宋体" w:cs="宋体"/>
          <w:color w:val="auto"/>
          <w:sz w:val="24"/>
          <w:highlight w:val="none"/>
        </w:rPr>
        <w:t>拥有</w:t>
      </w:r>
      <w:r>
        <w:rPr>
          <w:rFonts w:hint="eastAsia" w:ascii="宋体" w:hAnsi="宋体" w:cs="宋体"/>
          <w:color w:val="auto"/>
          <w:sz w:val="24"/>
          <w:szCs w:val="24"/>
          <w:highlight w:val="none"/>
        </w:rPr>
        <w:t>方书面许可并在该许可范围内披露；</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（3）国家法律、</w:t>
      </w:r>
      <w:r>
        <w:rPr>
          <w:rFonts w:hint="eastAsia" w:ascii="宋体" w:hAnsi="宋体" w:eastAsia="宋体" w:cs="宋体"/>
          <w:color w:val="auto"/>
          <w:sz w:val="24"/>
          <w:highlight w:val="none"/>
        </w:rPr>
        <w:t>法规</w:t>
      </w:r>
      <w:r>
        <w:rPr>
          <w:rFonts w:hint="eastAsia" w:ascii="宋体" w:hAnsi="宋体" w:cs="宋体"/>
          <w:color w:val="auto"/>
          <w:sz w:val="24"/>
          <w:szCs w:val="24"/>
          <w:highlight w:val="none"/>
        </w:rPr>
        <w:t>规定的情形。</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6.如</w:t>
      </w:r>
      <w:r>
        <w:rPr>
          <w:rFonts w:hint="eastAsia" w:ascii="宋体" w:hAnsi="宋体" w:cs="宋体"/>
          <w:color w:val="auto"/>
          <w:sz w:val="24"/>
          <w:szCs w:val="24"/>
          <w:highlight w:val="none"/>
          <w:lang w:eastAsia="zh-CN"/>
        </w:rPr>
        <w:t>中标人</w:t>
      </w:r>
      <w:r>
        <w:rPr>
          <w:rFonts w:hint="eastAsia" w:ascii="宋体" w:hAnsi="宋体" w:cs="宋体"/>
          <w:color w:val="auto"/>
          <w:sz w:val="24"/>
          <w:szCs w:val="24"/>
          <w:highlight w:val="none"/>
        </w:rPr>
        <w:t>违反上述保密条款，</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有权解除本合同，</w:t>
      </w:r>
      <w:r>
        <w:rPr>
          <w:rFonts w:hint="eastAsia" w:ascii="宋体" w:hAnsi="宋体" w:cs="宋体"/>
          <w:color w:val="auto"/>
          <w:sz w:val="24"/>
          <w:szCs w:val="24"/>
          <w:highlight w:val="none"/>
          <w:lang w:eastAsia="zh-CN"/>
        </w:rPr>
        <w:t>中标人</w:t>
      </w:r>
      <w:r>
        <w:rPr>
          <w:rFonts w:hint="eastAsia" w:ascii="宋体" w:hAnsi="宋体" w:cs="宋体"/>
          <w:color w:val="auto"/>
          <w:sz w:val="24"/>
          <w:szCs w:val="24"/>
          <w:highlight w:val="none"/>
        </w:rPr>
        <w:t>应在合同解除通知发出之日起10日内向</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支付本合同服务费总金额20%的违约金，如果违约金无法弥补</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损失，</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保留要求</w:t>
      </w:r>
      <w:r>
        <w:rPr>
          <w:rFonts w:hint="eastAsia" w:ascii="宋体" w:hAnsi="宋体" w:cs="宋体"/>
          <w:color w:val="auto"/>
          <w:sz w:val="24"/>
          <w:szCs w:val="24"/>
          <w:highlight w:val="none"/>
          <w:lang w:eastAsia="zh-CN"/>
        </w:rPr>
        <w:t>中标人</w:t>
      </w:r>
      <w:r>
        <w:rPr>
          <w:rFonts w:hint="eastAsia" w:ascii="宋体" w:hAnsi="宋体" w:cs="宋体"/>
          <w:color w:val="auto"/>
          <w:sz w:val="24"/>
          <w:szCs w:val="24"/>
          <w:highlight w:val="none"/>
        </w:rPr>
        <w:t>赔偿全部损失的权利，包括但不限于前述责任所产生的诉讼费用、律师费用、鉴定评估费用、调查费用、和解金额或生效法律文书中规定的赔偿金额。</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szCs w:val="24"/>
          <w:highlight w:val="none"/>
        </w:rPr>
        <w:t>7.无论本合同或本</w:t>
      </w:r>
      <w:r>
        <w:rPr>
          <w:rFonts w:hint="eastAsia" w:ascii="宋体" w:hAnsi="宋体" w:eastAsia="宋体" w:cs="宋体"/>
          <w:color w:val="auto"/>
          <w:sz w:val="24"/>
          <w:highlight w:val="none"/>
        </w:rPr>
        <w:t>合同</w:t>
      </w:r>
      <w:r>
        <w:rPr>
          <w:rFonts w:hint="eastAsia" w:ascii="宋体" w:hAnsi="宋体" w:cs="宋体"/>
          <w:color w:val="auto"/>
          <w:sz w:val="24"/>
          <w:szCs w:val="24"/>
          <w:highlight w:val="none"/>
        </w:rPr>
        <w:t>其他条款是否有效，本保密条款始终约束双方。国家秘密的保密期限由国家有关部门确定，工作秘密的保密期限由</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确定</w:t>
      </w:r>
      <w:r>
        <w:rPr>
          <w:rFonts w:hint="eastAsia" w:ascii="宋体" w:hAnsi="宋体" w:cs="宋体"/>
          <w:color w:val="auto"/>
          <w:sz w:val="24"/>
          <w:highlight w:val="none"/>
        </w:rPr>
        <w:t>。</w:t>
      </w:r>
    </w:p>
    <w:p>
      <w:pPr>
        <w:widowControl/>
        <w:spacing w:line="360" w:lineRule="auto"/>
        <w:ind w:firstLine="482" w:firstLineChars="200"/>
        <w:outlineLvl w:val="2"/>
        <w:rPr>
          <w:rFonts w:ascii="宋体" w:hAnsi="宋体" w:cs="宋体"/>
          <w:b/>
          <w:bCs/>
          <w:color w:val="auto"/>
          <w:sz w:val="24"/>
          <w:highlight w:val="none"/>
        </w:rPr>
      </w:pPr>
      <w:r>
        <w:rPr>
          <w:rFonts w:hint="eastAsia" w:ascii="宋体" w:hAnsi="宋体" w:cs="宋体"/>
          <w:b/>
          <w:bCs/>
          <w:color w:val="auto"/>
          <w:kern w:val="0"/>
          <w:sz w:val="24"/>
          <w:highlight w:val="none"/>
        </w:rPr>
        <w:t>（六）</w:t>
      </w:r>
      <w:r>
        <w:rPr>
          <w:rFonts w:hint="eastAsia" w:ascii="宋体" w:hAnsi="宋体" w:cs="宋体"/>
          <w:b/>
          <w:bCs/>
          <w:color w:val="auto"/>
          <w:sz w:val="24"/>
          <w:highlight w:val="none"/>
        </w:rPr>
        <w:t>违约责任</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（一）如</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未</w:t>
      </w:r>
      <w:r>
        <w:rPr>
          <w:rFonts w:hint="eastAsia" w:ascii="宋体" w:hAnsi="宋体" w:eastAsia="宋体" w:cs="宋体"/>
          <w:color w:val="auto"/>
          <w:sz w:val="24"/>
          <w:highlight w:val="none"/>
        </w:rPr>
        <w:t>按照</w:t>
      </w:r>
      <w:r>
        <w:rPr>
          <w:rFonts w:hint="eastAsia" w:ascii="宋体" w:hAnsi="宋体" w:cs="宋体"/>
          <w:color w:val="auto"/>
          <w:sz w:val="24"/>
          <w:highlight w:val="none"/>
        </w:rPr>
        <w:t>本合同约定的时间完成本项目各阶段工作，每迟延一日，</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有权自尚未支付的合同款项中扣除本合同服务费总金额的1‰的逾期违约金。</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（二）本合同履行期间，发生下述情形时，</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有权解除本合同，</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除应退还</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已支付的全部款项外, 还应在合同解除通知发出之日起10日内向</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支付合同总价款10%的违约金。</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应同时将已完成的项目成果移交给</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，并将全部有关资料退还</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未能按合同约定的日期(含协商延缓的日期)完成经</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审核通过的，延误时间超过10个工作日；</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2.因</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工作的错误或遗漏造成成果质量不符合本合同要求，且</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未按</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要求采取及时</w:t>
      </w:r>
      <w:r>
        <w:rPr>
          <w:rFonts w:hint="eastAsia" w:ascii="宋体" w:hAnsi="宋体" w:eastAsia="宋体" w:cs="宋体"/>
          <w:color w:val="auto"/>
          <w:sz w:val="24"/>
          <w:highlight w:val="none"/>
        </w:rPr>
        <w:t>有效</w:t>
      </w:r>
      <w:r>
        <w:rPr>
          <w:rFonts w:hint="eastAsia" w:ascii="宋体" w:hAnsi="宋体" w:cs="宋体"/>
          <w:color w:val="auto"/>
          <w:sz w:val="24"/>
          <w:highlight w:val="none"/>
        </w:rPr>
        <w:t>的补救措施的；</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虽如期提报活动方案、阶段成果、活动总结等总结性成果资料，但最终成果连续二次未能通过</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验收的；</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4.未经</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书面在先同意，</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擅自将本合同项目与任何第三方合作，或将本合同标的的全部或部分擅自转包或分包给任何第三方，且未按</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的要求终止与第三方的协议的；</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5.发现</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或</w:t>
      </w:r>
      <w:r>
        <w:rPr>
          <w:rFonts w:hint="eastAsia" w:ascii="宋体" w:hAnsi="宋体" w:eastAsia="宋体" w:cs="宋体"/>
          <w:color w:val="auto"/>
          <w:sz w:val="24"/>
          <w:highlight w:val="none"/>
          <w:lang w:eastAsia="zh-CN"/>
        </w:rPr>
        <w:t>中标人</w:t>
      </w:r>
      <w:r>
        <w:rPr>
          <w:rFonts w:hint="eastAsia" w:ascii="宋体" w:hAnsi="宋体" w:cs="宋体"/>
          <w:color w:val="auto"/>
          <w:sz w:val="24"/>
          <w:highlight w:val="none"/>
        </w:rPr>
        <w:t>工作人员出现全部或部分丧失履行委托服务能力的情况，</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有权通知</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限期整改或更换工作人员，期限届满</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并未进行改善的；</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明确表示</w:t>
      </w:r>
      <w:r>
        <w:rPr>
          <w:rFonts w:hint="eastAsia" w:ascii="宋体" w:hAnsi="宋体" w:eastAsia="宋体" w:cs="宋体"/>
          <w:color w:val="auto"/>
          <w:sz w:val="24"/>
          <w:highlight w:val="none"/>
        </w:rPr>
        <w:t>或者</w:t>
      </w:r>
      <w:r>
        <w:rPr>
          <w:rFonts w:hint="eastAsia" w:ascii="宋体" w:hAnsi="宋体" w:cs="宋体"/>
          <w:color w:val="auto"/>
          <w:sz w:val="24"/>
          <w:highlight w:val="none"/>
        </w:rPr>
        <w:t>以自己的行为表明不履行本合同的。</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（三）如</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未按照本合同约定的时间支付服务费，</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书面催告</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并给予不少于30个工作日的履行期限后</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仍未支付的，</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有权自该期限届满之日起要求</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支付该阶段应付而未付合同价款每日1‰的逾期违约金。如</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无正当理由拒绝接受服务，到期明确表示拒付服务款项，</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有权要求</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支付本合同项下服务费总金额10%的违约金。</w:t>
      </w:r>
    </w:p>
    <w:p>
      <w:pPr>
        <w:spacing w:line="360" w:lineRule="auto"/>
        <w:ind w:firstLine="480" w:firstLineChars="200"/>
        <w:rPr>
          <w:rFonts w:hint="default" w:ascii="宋体" w:hAnsi="宋体" w:eastAsia="宋体" w:cs="宋体"/>
          <w:color w:val="auto"/>
          <w:kern w:val="0"/>
          <w:sz w:val="24"/>
          <w:szCs w:val="20"/>
          <w:highlight w:val="none"/>
          <w:lang w:val="en-US" w:eastAsia="zh-CN"/>
        </w:rPr>
      </w:pPr>
      <w:r>
        <w:rPr>
          <w:rFonts w:hint="eastAsia" w:ascii="宋体" w:hAnsi="宋体" w:cs="宋体"/>
          <w:color w:val="auto"/>
          <w:sz w:val="24"/>
          <w:highlight w:val="none"/>
        </w:rPr>
        <w:t>（四）上述违约责任各自独立且可累加。如本合同所约定的违约金无法弥补因违约行为所造成的损失，违约方应补偿上述不足部分的损失，包括但不限于上述索赔或责任所产生的诉讼费用、合理的律师费用、鉴定评估费用、调查费用、和解金额或生效法律文书中规定的赔偿金额</w:t>
      </w:r>
      <w:r>
        <w:rPr>
          <w:rFonts w:hint="eastAsia" w:ascii="宋体" w:hAnsi="宋体" w:eastAsia="宋体" w:cs="宋体"/>
          <w:color w:val="auto"/>
          <w:sz w:val="24"/>
          <w:highlight w:val="none"/>
        </w:rPr>
        <w:t>。</w:t>
      </w:r>
    </w:p>
    <w:p>
      <w:pPr>
        <w:spacing w:line="360" w:lineRule="auto"/>
        <w:jc w:val="center"/>
        <w:outlineLvl w:val="0"/>
        <w:rPr>
          <w:rFonts w:ascii="宋体" w:cs="宋体"/>
          <w:b/>
          <w:bCs/>
          <w:color w:val="auto"/>
          <w:sz w:val="24"/>
          <w:highlight w:val="none"/>
        </w:rPr>
      </w:pPr>
      <w:r>
        <w:rPr>
          <w:rFonts w:hint="eastAsia" w:ascii="宋体" w:hAnsi="宋体" w:cs="宋体"/>
          <w:color w:val="auto"/>
          <w:sz w:val="24"/>
          <w:highlight w:val="none"/>
        </w:rPr>
        <w:br w:type="page"/>
      </w:r>
      <w:bookmarkStart w:id="17" w:name="_Toc6457"/>
      <w:r>
        <w:rPr>
          <w:rFonts w:hint="eastAsia" w:ascii="宋体" w:cs="宋体"/>
          <w:b/>
          <w:bCs/>
          <w:color w:val="auto"/>
          <w:sz w:val="24"/>
          <w:highlight w:val="none"/>
        </w:rPr>
        <w:t>第六章 投标文件初审及招标项目评分表</w:t>
      </w:r>
      <w:bookmarkEnd w:id="17"/>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投标文件初审表（不可偏离条款）</w:t>
      </w: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（凡有下列情形之一的，投标文件无效，投标作废标处理）</w:t>
      </w:r>
    </w:p>
    <w:tbl>
      <w:tblPr>
        <w:tblStyle w:val="19"/>
        <w:tblW w:w="8681"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1" w:type="dxa"/>
            <w:gridSpan w:val="2"/>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w:t>
            </w:r>
          </w:p>
        </w:tc>
        <w:tc>
          <w:tcPr>
            <w:tcW w:w="7950" w:type="dxa"/>
          </w:tcPr>
          <w:p>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投标</w:t>
            </w:r>
            <w:r>
              <w:rPr>
                <w:rFonts w:hint="default" w:ascii="宋体" w:hAnsi="宋体" w:cs="宋体"/>
                <w:color w:val="auto"/>
                <w:kern w:val="0"/>
                <w:sz w:val="24"/>
                <w:szCs w:val="20"/>
                <w:highlight w:val="none"/>
              </w:rPr>
              <w:t>单位</w:t>
            </w:r>
            <w:r>
              <w:rPr>
                <w:rFonts w:hint="eastAsia" w:ascii="宋体" w:hAnsi="宋体" w:cs="宋体"/>
                <w:color w:val="auto"/>
                <w:sz w:val="24"/>
                <w:highlight w:val="none"/>
              </w:rPr>
              <w:t>不具备招标文件所列的资格要求，或未提交相应的资格证明资料（详见招标公告 投标</w:t>
            </w:r>
            <w:r>
              <w:rPr>
                <w:rFonts w:hint="default" w:ascii="宋体" w:hAnsi="宋体" w:cs="宋体"/>
                <w:color w:val="auto"/>
                <w:kern w:val="0"/>
                <w:sz w:val="24"/>
                <w:szCs w:val="20"/>
                <w:highlight w:val="none"/>
              </w:rPr>
              <w:t>单位</w:t>
            </w:r>
            <w:r>
              <w:rPr>
                <w:rFonts w:hint="eastAsia" w:ascii="宋体" w:hAnsi="宋体" w:cs="宋体"/>
                <w:color w:val="auto"/>
                <w:sz w:val="24"/>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1" w:type="dxa"/>
            <w:gridSpan w:val="2"/>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2</w:t>
            </w:r>
          </w:p>
        </w:tc>
        <w:tc>
          <w:tcPr>
            <w:tcW w:w="7950" w:type="dxa"/>
            <w:vAlign w:val="center"/>
          </w:tcPr>
          <w:p>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3</w:t>
            </w:r>
          </w:p>
        </w:tc>
        <w:tc>
          <w:tcPr>
            <w:tcW w:w="7950" w:type="dxa"/>
            <w:vAlign w:val="center"/>
          </w:tcPr>
          <w:p>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投标文件及开标一览表未按规定密封、签字、盖章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4</w:t>
            </w:r>
          </w:p>
        </w:tc>
        <w:tc>
          <w:tcPr>
            <w:tcW w:w="7950" w:type="dxa"/>
            <w:vAlign w:val="center"/>
          </w:tcPr>
          <w:p>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未提供法定代表人/负责人证明书、法定代表人/负责人授权委托书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5</w:t>
            </w:r>
          </w:p>
        </w:tc>
        <w:tc>
          <w:tcPr>
            <w:tcW w:w="7950" w:type="dxa"/>
            <w:vAlign w:val="center"/>
          </w:tcPr>
          <w:p>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招标文件未规定允许有替代方案时，对同一项目投标时，同时提供两套或两套以上的投标方案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6</w:t>
            </w:r>
          </w:p>
        </w:tc>
        <w:tc>
          <w:tcPr>
            <w:tcW w:w="7950" w:type="dxa"/>
            <w:vAlign w:val="center"/>
          </w:tcPr>
          <w:p>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分项报价或投标总价高于财政预算限额或投标报价有严重缺漏项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7</w:t>
            </w:r>
          </w:p>
        </w:tc>
        <w:tc>
          <w:tcPr>
            <w:tcW w:w="7950" w:type="dxa"/>
            <w:vAlign w:val="center"/>
          </w:tcPr>
          <w:p>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8</w:t>
            </w:r>
          </w:p>
        </w:tc>
        <w:tc>
          <w:tcPr>
            <w:tcW w:w="7950" w:type="dxa"/>
            <w:vAlign w:val="center"/>
          </w:tcPr>
          <w:p>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投标文件载明的招标项目完成或服务期限不满足招标文件规定的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9</w:t>
            </w:r>
          </w:p>
        </w:tc>
        <w:tc>
          <w:tcPr>
            <w:tcW w:w="7950" w:type="dxa"/>
            <w:vAlign w:val="center"/>
          </w:tcPr>
          <w:p>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所投货物或工程或服务在质量、技术、方案等方面没有实质性满足招标文件要求（是否实质性满足招标文件要求，由评标委员会来做出评判）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10</w:t>
            </w:r>
          </w:p>
        </w:tc>
        <w:tc>
          <w:tcPr>
            <w:tcW w:w="7950" w:type="dxa"/>
            <w:vAlign w:val="center"/>
          </w:tcPr>
          <w:p>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《用户需求响应表》未按要求填写，经评审委员会认定存在不明或不实的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11</w:t>
            </w:r>
          </w:p>
        </w:tc>
        <w:tc>
          <w:tcPr>
            <w:tcW w:w="7950" w:type="dxa"/>
            <w:vAlign w:val="center"/>
          </w:tcPr>
          <w:p>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法律、法规规定的其他情形</w:t>
            </w:r>
          </w:p>
        </w:tc>
      </w:tr>
    </w:tbl>
    <w:p>
      <w:pPr>
        <w:spacing w:line="360" w:lineRule="auto"/>
        <w:rPr>
          <w:rFonts w:ascii="宋体" w:hAnsi="宋体" w:cs="宋体"/>
          <w:color w:val="auto"/>
          <w:sz w:val="24"/>
          <w:highlight w:val="none"/>
        </w:rPr>
      </w:pPr>
    </w:p>
    <w:p>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招标项目评分表</w:t>
      </w:r>
    </w:p>
    <w:tbl>
      <w:tblPr>
        <w:tblStyle w:val="19"/>
        <w:tblpPr w:leftFromText="180" w:rightFromText="180" w:vertAnchor="text" w:horzAnchor="page" w:tblpX="785" w:tblpY="659"/>
        <w:tblOverlap w:val="never"/>
        <w:tblW w:w="977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5"/>
        <w:gridCol w:w="1300"/>
        <w:gridCol w:w="5675"/>
        <w:gridCol w:w="737"/>
        <w:gridCol w:w="133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8" w:hRule="atLeast"/>
        </w:trPr>
        <w:tc>
          <w:tcPr>
            <w:tcW w:w="9777" w:type="dxa"/>
            <w:gridSpan w:val="5"/>
            <w:shd w:val="clear" w:color="auto" w:fill="D9D9D9"/>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一、价格部分（</w:t>
            </w:r>
            <w:r>
              <w:rPr>
                <w:rFonts w:hint="eastAsia" w:ascii="宋体" w:hAnsi="宋体" w:eastAsia="宋体" w:cs="宋体"/>
                <w:b/>
                <w:color w:val="auto"/>
                <w:sz w:val="24"/>
                <w:highlight w:val="none"/>
                <w:lang w:val="en-US" w:eastAsia="zh-CN"/>
              </w:rPr>
              <w:t>20</w:t>
            </w:r>
            <w:r>
              <w:rPr>
                <w:rFonts w:hint="eastAsia" w:ascii="宋体" w:hAnsi="宋体" w:eastAsia="宋体" w:cs="宋体"/>
                <w:b/>
                <w:color w:val="auto"/>
                <w:sz w:val="24"/>
                <w:highlight w:val="none"/>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735"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序号</w:t>
            </w:r>
          </w:p>
        </w:tc>
        <w:tc>
          <w:tcPr>
            <w:tcW w:w="130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内容</w:t>
            </w:r>
          </w:p>
        </w:tc>
        <w:tc>
          <w:tcPr>
            <w:tcW w:w="5675"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评分规则</w:t>
            </w:r>
          </w:p>
        </w:tc>
        <w:tc>
          <w:tcPr>
            <w:tcW w:w="737"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分值</w:t>
            </w:r>
          </w:p>
        </w:tc>
        <w:tc>
          <w:tcPr>
            <w:tcW w:w="133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735"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w:t>
            </w:r>
          </w:p>
        </w:tc>
        <w:tc>
          <w:tcPr>
            <w:tcW w:w="130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rPr>
              <w:t>投标报价</w:t>
            </w:r>
          </w:p>
        </w:tc>
        <w:tc>
          <w:tcPr>
            <w:tcW w:w="5675" w:type="dxa"/>
            <w:noWrap w:val="0"/>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采用低价优先法计算，即满足招标文件要求且投标价格最低的投标报价为评标基准价，其价格分为满分。其他投标人的价格分统一按照下列公式计算： </w:t>
            </w:r>
          </w:p>
          <w:p>
            <w:pPr>
              <w:keepNext w:val="0"/>
              <w:keepLines w:val="0"/>
              <w:widowControl w:val="0"/>
              <w:suppressLineNumbers w:val="0"/>
              <w:spacing w:before="0" w:beforeAutospacing="0" w:after="0" w:afterAutospacing="0" w:line="360" w:lineRule="auto"/>
              <w:ind w:left="0" w:right="0"/>
              <w:jc w:val="left"/>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投标报价得分=(评标基准价／投标报价)×20</w:t>
            </w:r>
          </w:p>
          <w:p>
            <w:pPr>
              <w:keepNext w:val="0"/>
              <w:keepLines w:val="0"/>
              <w:numPr>
                <w:ilvl w:val="0"/>
                <w:numId w:val="9"/>
              </w:numPr>
              <w:suppressLineNumbers w:val="0"/>
              <w:spacing w:before="0" w:beforeAutospacing="0" w:after="0" w:afterAutospacing="0" w:line="360" w:lineRule="auto"/>
              <w:ind w:left="250" w:right="0" w:hanging="249" w:hangingChars="104"/>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价格评分仅限于有效投标人，</w:t>
            </w:r>
            <w:r>
              <w:rPr>
                <w:rFonts w:hint="eastAsia" w:ascii="宋体" w:hAnsi="宋体" w:eastAsia="宋体" w:cs="宋体"/>
                <w:color w:val="auto"/>
                <w:sz w:val="24"/>
                <w:highlight w:val="none"/>
              </w:rPr>
              <w:t>当价格分&lt;0时，取0。</w:t>
            </w:r>
          </w:p>
          <w:p>
            <w:pPr>
              <w:keepNext w:val="0"/>
              <w:keepLines w:val="0"/>
              <w:numPr>
                <w:ilvl w:val="0"/>
                <w:numId w:val="9"/>
              </w:numPr>
              <w:suppressLineNumbers w:val="0"/>
              <w:spacing w:before="0" w:beforeAutospacing="0" w:after="0" w:afterAutospacing="0" w:line="360" w:lineRule="auto"/>
              <w:ind w:left="250" w:right="0" w:hanging="249" w:hangingChars="104"/>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根据财库〔2020〕46号、财库〔2014〕68号及财库〔2017〕141号及（深财购〔2022〕31号）文件规定：本项目非专门面向中小企业的项目，对小型和微型企业、监狱企业或残疾人福利性企业产品的价格给予10%的扣除，用扣除后的价格即为“经评审合格的投标报价”参与价格评审。</w:t>
            </w:r>
          </w:p>
          <w:p>
            <w:pPr>
              <w:keepNext w:val="0"/>
              <w:keepLines w:val="0"/>
              <w:widowControl w:val="0"/>
              <w:suppressLineNumbers w:val="0"/>
              <w:spacing w:before="0" w:beforeAutospacing="0" w:after="0" w:afterAutospacing="0" w:line="360" w:lineRule="auto"/>
              <w:ind w:left="216" w:leftChars="103" w:right="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监狱企业应当提供由省级以上监狱管理局、戒毒管理局（含新疆生产建设兵团）出具的属于监狱企业的证明文件，中小企业提供中小企业声明函，残疾人福利性企业提供残疾人福利性企业声明函。</w:t>
            </w:r>
          </w:p>
        </w:tc>
        <w:tc>
          <w:tcPr>
            <w:tcW w:w="737"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20</w:t>
            </w:r>
          </w:p>
        </w:tc>
        <w:tc>
          <w:tcPr>
            <w:tcW w:w="133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9777" w:type="dxa"/>
            <w:gridSpan w:val="5"/>
            <w:shd w:val="clear" w:color="auto" w:fill="D9D9D9"/>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二、商务部分（</w:t>
            </w: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0</w:t>
            </w:r>
            <w:r>
              <w:rPr>
                <w:rFonts w:hint="eastAsia" w:ascii="宋体" w:hAnsi="宋体" w:eastAsia="宋体" w:cs="宋体"/>
                <w:b/>
                <w:color w:val="auto"/>
                <w:sz w:val="24"/>
                <w:highlight w:val="none"/>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735"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序号</w:t>
            </w:r>
          </w:p>
        </w:tc>
        <w:tc>
          <w:tcPr>
            <w:tcW w:w="130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内容</w:t>
            </w:r>
          </w:p>
        </w:tc>
        <w:tc>
          <w:tcPr>
            <w:tcW w:w="5675"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评分规则</w:t>
            </w:r>
          </w:p>
        </w:tc>
        <w:tc>
          <w:tcPr>
            <w:tcW w:w="737"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分值</w:t>
            </w:r>
          </w:p>
        </w:tc>
        <w:tc>
          <w:tcPr>
            <w:tcW w:w="133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735"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0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bidi="ar"/>
              </w:rPr>
              <w:t>拟派服务团队负责人（仅限一人）</w:t>
            </w:r>
          </w:p>
        </w:tc>
        <w:tc>
          <w:tcPr>
            <w:tcW w:w="5675" w:type="dxa"/>
            <w:noWrap w:val="0"/>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（一）评分内容：</w:t>
            </w:r>
          </w:p>
          <w:p>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对项目负责人的从业年限及专业经历进行评价，得分加总后为本项得分，本项累计最多得1</w:t>
            </w:r>
            <w:r>
              <w:rPr>
                <w:rFonts w:hint="eastAsia" w:ascii="宋体" w:hAnsi="宋体" w:cs="宋体"/>
                <w:color w:val="auto"/>
                <w:sz w:val="24"/>
                <w:highlight w:val="none"/>
                <w:lang w:val="en-US" w:eastAsia="zh-CN" w:bidi="ar"/>
              </w:rPr>
              <w:t>0</w:t>
            </w:r>
            <w:r>
              <w:rPr>
                <w:rFonts w:hint="eastAsia" w:ascii="宋体" w:hAnsi="宋体" w:eastAsia="宋体" w:cs="宋体"/>
                <w:color w:val="auto"/>
                <w:sz w:val="24"/>
                <w:highlight w:val="none"/>
                <w:lang w:bidi="ar"/>
              </w:rPr>
              <w:t>分。</w:t>
            </w:r>
          </w:p>
          <w:p>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1、对项目负责人专业从业年限进行评价</w:t>
            </w:r>
            <w:r>
              <w:rPr>
                <w:rFonts w:hint="eastAsia" w:ascii="宋体" w:hAnsi="宋体" w:cs="宋体"/>
                <w:color w:val="auto"/>
                <w:sz w:val="24"/>
                <w:highlight w:val="none"/>
                <w:lang w:eastAsia="zh-CN" w:bidi="ar"/>
              </w:rPr>
              <w:t>。</w:t>
            </w:r>
            <w:r>
              <w:rPr>
                <w:rFonts w:hint="eastAsia" w:ascii="宋体" w:hAnsi="宋体" w:eastAsia="宋体" w:cs="宋体"/>
                <w:color w:val="auto"/>
                <w:sz w:val="24"/>
                <w:highlight w:val="none"/>
                <w:lang w:bidi="ar"/>
              </w:rPr>
              <w:t>（1）从业10年</w:t>
            </w:r>
            <w:r>
              <w:rPr>
                <w:rFonts w:hint="eastAsia" w:ascii="宋体" w:hAnsi="宋体" w:cs="宋体"/>
                <w:color w:val="auto"/>
                <w:sz w:val="24"/>
                <w:highlight w:val="none"/>
                <w:lang w:val="en-US" w:eastAsia="zh-CN" w:bidi="ar"/>
              </w:rPr>
              <w:t>或</w:t>
            </w:r>
            <w:r>
              <w:rPr>
                <w:rFonts w:hint="eastAsia" w:ascii="宋体" w:hAnsi="宋体" w:eastAsia="宋体" w:cs="宋体"/>
                <w:color w:val="auto"/>
                <w:sz w:val="24"/>
                <w:highlight w:val="none"/>
                <w:lang w:bidi="ar"/>
              </w:rPr>
              <w:t>以上得</w:t>
            </w:r>
            <w:r>
              <w:rPr>
                <w:rFonts w:hint="eastAsia" w:ascii="宋体" w:hAnsi="宋体" w:cs="宋体"/>
                <w:color w:val="auto"/>
                <w:sz w:val="24"/>
                <w:highlight w:val="none"/>
                <w:lang w:val="en-US" w:eastAsia="zh-CN" w:bidi="ar"/>
              </w:rPr>
              <w:t>4</w:t>
            </w:r>
            <w:r>
              <w:rPr>
                <w:rFonts w:hint="eastAsia" w:ascii="宋体" w:hAnsi="宋体" w:eastAsia="宋体" w:cs="宋体"/>
                <w:color w:val="auto"/>
                <w:sz w:val="24"/>
                <w:highlight w:val="none"/>
                <w:lang w:bidi="ar"/>
              </w:rPr>
              <w:t>分;（2）从业7年</w:t>
            </w:r>
            <w:r>
              <w:rPr>
                <w:rFonts w:hint="eastAsia" w:ascii="宋体" w:hAnsi="宋体" w:cs="宋体"/>
                <w:color w:val="auto"/>
                <w:sz w:val="24"/>
                <w:highlight w:val="none"/>
                <w:lang w:val="en-US" w:eastAsia="zh-CN" w:bidi="ar"/>
              </w:rPr>
              <w:t>或</w:t>
            </w:r>
            <w:r>
              <w:rPr>
                <w:rFonts w:hint="eastAsia" w:ascii="宋体" w:hAnsi="宋体" w:eastAsia="宋体" w:cs="宋体"/>
                <w:color w:val="auto"/>
                <w:sz w:val="24"/>
                <w:highlight w:val="none"/>
                <w:lang w:bidi="ar"/>
              </w:rPr>
              <w:t>以上不足10年得</w:t>
            </w:r>
            <w:r>
              <w:rPr>
                <w:rFonts w:hint="eastAsia" w:ascii="宋体" w:hAnsi="宋体" w:cs="宋体"/>
                <w:color w:val="auto"/>
                <w:sz w:val="24"/>
                <w:highlight w:val="none"/>
                <w:lang w:val="en-US" w:eastAsia="zh-CN" w:bidi="ar"/>
              </w:rPr>
              <w:t>3</w:t>
            </w:r>
            <w:r>
              <w:rPr>
                <w:rFonts w:hint="eastAsia" w:ascii="宋体" w:hAnsi="宋体" w:eastAsia="宋体" w:cs="宋体"/>
                <w:color w:val="auto"/>
                <w:sz w:val="24"/>
                <w:highlight w:val="none"/>
                <w:lang w:bidi="ar"/>
              </w:rPr>
              <w:t>分；（3）从业</w:t>
            </w:r>
            <w:r>
              <w:rPr>
                <w:rFonts w:hint="eastAsia" w:ascii="宋体" w:hAnsi="宋体" w:cs="宋体"/>
                <w:color w:val="auto"/>
                <w:sz w:val="24"/>
                <w:highlight w:val="none"/>
                <w:lang w:val="en-US" w:eastAsia="zh-CN" w:bidi="ar"/>
              </w:rPr>
              <w:t>3年或以上</w:t>
            </w:r>
            <w:r>
              <w:rPr>
                <w:rFonts w:hint="eastAsia" w:ascii="宋体" w:hAnsi="宋体" w:eastAsia="宋体" w:cs="宋体"/>
                <w:color w:val="auto"/>
                <w:sz w:val="24"/>
                <w:highlight w:val="none"/>
                <w:lang w:bidi="ar"/>
              </w:rPr>
              <w:t>不足</w:t>
            </w:r>
            <w:r>
              <w:rPr>
                <w:rFonts w:hint="eastAsia" w:ascii="宋体" w:hAnsi="宋体" w:cs="宋体"/>
                <w:color w:val="auto"/>
                <w:sz w:val="24"/>
                <w:highlight w:val="none"/>
                <w:lang w:val="en-US" w:eastAsia="zh-CN" w:bidi="ar"/>
              </w:rPr>
              <w:t>7</w:t>
            </w:r>
            <w:r>
              <w:rPr>
                <w:rFonts w:hint="eastAsia" w:ascii="宋体" w:hAnsi="宋体" w:eastAsia="宋体" w:cs="宋体"/>
                <w:color w:val="auto"/>
                <w:sz w:val="24"/>
                <w:highlight w:val="none"/>
                <w:lang w:bidi="ar"/>
              </w:rPr>
              <w:t>年得</w:t>
            </w:r>
            <w:r>
              <w:rPr>
                <w:rFonts w:hint="eastAsia" w:ascii="宋体" w:hAnsi="宋体" w:cs="宋体"/>
                <w:color w:val="auto"/>
                <w:sz w:val="24"/>
                <w:highlight w:val="none"/>
                <w:lang w:val="en-US" w:eastAsia="zh-CN" w:bidi="ar"/>
              </w:rPr>
              <w:t>2</w:t>
            </w:r>
            <w:r>
              <w:rPr>
                <w:rFonts w:hint="eastAsia" w:ascii="宋体" w:hAnsi="宋体" w:eastAsia="宋体" w:cs="宋体"/>
                <w:color w:val="auto"/>
                <w:sz w:val="24"/>
                <w:highlight w:val="none"/>
                <w:lang w:bidi="ar"/>
              </w:rPr>
              <w:t>分</w:t>
            </w:r>
            <w:r>
              <w:rPr>
                <w:rFonts w:hint="eastAsia" w:ascii="宋体" w:hAnsi="宋体" w:cs="宋体"/>
                <w:color w:val="auto"/>
                <w:sz w:val="24"/>
                <w:highlight w:val="none"/>
                <w:lang w:eastAsia="zh-CN" w:bidi="ar"/>
              </w:rPr>
              <w:t>；</w:t>
            </w:r>
            <w:r>
              <w:rPr>
                <w:rFonts w:hint="eastAsia" w:ascii="宋体" w:hAnsi="宋体" w:eastAsia="宋体" w:cs="宋体"/>
                <w:color w:val="auto"/>
                <w:sz w:val="24"/>
                <w:highlight w:val="none"/>
                <w:lang w:bidi="ar"/>
              </w:rPr>
              <w:t>（</w:t>
            </w:r>
            <w:r>
              <w:rPr>
                <w:rFonts w:hint="eastAsia" w:ascii="宋体" w:hAnsi="宋体" w:cs="宋体"/>
                <w:color w:val="auto"/>
                <w:sz w:val="24"/>
                <w:highlight w:val="none"/>
                <w:lang w:val="en-US" w:eastAsia="zh-CN" w:bidi="ar"/>
              </w:rPr>
              <w:t>4</w:t>
            </w:r>
            <w:r>
              <w:rPr>
                <w:rFonts w:hint="eastAsia" w:ascii="宋体" w:hAnsi="宋体" w:eastAsia="宋体" w:cs="宋体"/>
                <w:color w:val="auto"/>
                <w:sz w:val="24"/>
                <w:highlight w:val="none"/>
                <w:lang w:bidi="ar"/>
              </w:rPr>
              <w:t>）从业不足</w:t>
            </w:r>
            <w:r>
              <w:rPr>
                <w:rFonts w:hint="eastAsia" w:ascii="宋体" w:hAnsi="宋体" w:cs="宋体"/>
                <w:color w:val="auto"/>
                <w:sz w:val="24"/>
                <w:highlight w:val="none"/>
                <w:lang w:val="en-US" w:eastAsia="zh-CN" w:bidi="ar"/>
              </w:rPr>
              <w:t>3</w:t>
            </w:r>
            <w:r>
              <w:rPr>
                <w:rFonts w:hint="eastAsia" w:ascii="宋体" w:hAnsi="宋体" w:eastAsia="宋体" w:cs="宋体"/>
                <w:color w:val="auto"/>
                <w:sz w:val="24"/>
                <w:highlight w:val="none"/>
                <w:lang w:bidi="ar"/>
              </w:rPr>
              <w:t>年得1分。</w:t>
            </w:r>
          </w:p>
          <w:p>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2、对项目负责人专业经历进行评价。</w:t>
            </w:r>
            <w:r>
              <w:rPr>
                <w:rFonts w:hint="eastAsia" w:ascii="宋体" w:hAnsi="宋体" w:cs="宋体"/>
                <w:color w:val="auto"/>
                <w:sz w:val="24"/>
                <w:highlight w:val="none"/>
                <w:lang w:eastAsia="zh-CN" w:bidi="ar"/>
              </w:rPr>
              <w:t>自</w:t>
            </w:r>
            <w:r>
              <w:rPr>
                <w:rFonts w:hint="eastAsia" w:ascii="宋体" w:hAnsi="宋体" w:cs="宋体"/>
                <w:color w:val="auto"/>
                <w:sz w:val="24"/>
                <w:highlight w:val="none"/>
                <w:lang w:val="en-US" w:eastAsia="zh-CN" w:bidi="ar"/>
              </w:rPr>
              <w:t>2019年1月1日至本项目投标截止之日，</w:t>
            </w:r>
            <w:r>
              <w:rPr>
                <w:rFonts w:hint="eastAsia" w:ascii="宋体" w:hAnsi="宋体" w:eastAsia="宋体" w:cs="宋体"/>
                <w:color w:val="auto"/>
                <w:sz w:val="24"/>
                <w:highlight w:val="none"/>
                <w:lang w:bidi="ar"/>
              </w:rPr>
              <w:t>在央国企实施过人力资源管理体系研究</w:t>
            </w:r>
            <w:r>
              <w:rPr>
                <w:rFonts w:hint="eastAsia" w:ascii="宋体" w:hAnsi="宋体" w:cs="宋体"/>
                <w:color w:val="auto"/>
                <w:sz w:val="24"/>
                <w:highlight w:val="none"/>
                <w:lang w:val="en-US" w:eastAsia="zh-CN" w:bidi="ar"/>
              </w:rPr>
              <w:t>类或薪酬绩效工资总额管理体系研究或</w:t>
            </w:r>
            <w:r>
              <w:rPr>
                <w:rFonts w:hint="eastAsia" w:ascii="宋体" w:hAnsi="宋体" w:eastAsia="宋体" w:cs="宋体"/>
                <w:color w:val="auto"/>
                <w:sz w:val="24"/>
                <w:highlight w:val="none"/>
                <w:lang w:bidi="ar"/>
              </w:rPr>
              <w:t>管理机制研究</w:t>
            </w:r>
            <w:r>
              <w:rPr>
                <w:rFonts w:hint="eastAsia" w:ascii="宋体" w:hAnsi="宋体" w:cs="宋体"/>
                <w:color w:val="auto"/>
                <w:sz w:val="24"/>
                <w:highlight w:val="none"/>
                <w:lang w:val="en-US" w:eastAsia="zh-CN" w:bidi="ar"/>
              </w:rPr>
              <w:t>类</w:t>
            </w:r>
            <w:r>
              <w:rPr>
                <w:rFonts w:hint="eastAsia" w:ascii="宋体" w:hAnsi="宋体" w:eastAsia="宋体" w:cs="宋体"/>
                <w:color w:val="auto"/>
                <w:sz w:val="24"/>
                <w:highlight w:val="none"/>
                <w:lang w:bidi="ar"/>
              </w:rPr>
              <w:t>等相关的项目，每提供一个得3分，累计最高得</w:t>
            </w:r>
            <w:r>
              <w:rPr>
                <w:rFonts w:hint="eastAsia" w:ascii="宋体" w:hAnsi="宋体" w:cs="宋体"/>
                <w:color w:val="auto"/>
                <w:sz w:val="24"/>
                <w:highlight w:val="none"/>
                <w:lang w:val="en-US" w:eastAsia="zh-CN" w:bidi="ar"/>
              </w:rPr>
              <w:t>6</w:t>
            </w:r>
            <w:r>
              <w:rPr>
                <w:rFonts w:hint="eastAsia" w:ascii="宋体" w:hAnsi="宋体" w:eastAsia="宋体" w:cs="宋体"/>
                <w:color w:val="auto"/>
                <w:sz w:val="24"/>
                <w:highlight w:val="none"/>
                <w:lang w:bidi="ar"/>
              </w:rPr>
              <w:t>分。同一项目合同续签不可重复计分。</w:t>
            </w:r>
          </w:p>
          <w:p>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（二）评分依据：</w:t>
            </w:r>
          </w:p>
          <w:p>
            <w:pPr>
              <w:keepNext w:val="0"/>
              <w:keepLines w:val="0"/>
              <w:suppressLineNumbers w:val="0"/>
              <w:spacing w:before="0" w:beforeAutospacing="0" w:after="0" w:afterAutospacing="0" w:line="360" w:lineRule="auto"/>
              <w:ind w:left="0" w:right="0"/>
              <w:jc w:val="both"/>
              <w:rPr>
                <w:rFonts w:hint="eastAsia" w:ascii="宋体" w:hAnsi="宋体" w:cs="宋体"/>
                <w:color w:val="auto"/>
                <w:sz w:val="24"/>
                <w:highlight w:val="none"/>
                <w:lang w:val="en-US" w:eastAsia="zh-CN" w:bidi="ar"/>
              </w:rPr>
            </w:pPr>
            <w:r>
              <w:rPr>
                <w:rFonts w:hint="eastAsia" w:ascii="宋体" w:hAnsi="宋体" w:eastAsia="宋体" w:cs="宋体"/>
                <w:color w:val="auto"/>
                <w:sz w:val="24"/>
                <w:highlight w:val="none"/>
                <w:lang w:bidi="ar"/>
              </w:rPr>
              <w:t>1.需提供投标人为服务团队负责人</w:t>
            </w:r>
            <w:r>
              <w:rPr>
                <w:rFonts w:hint="eastAsia" w:ascii="宋体" w:hAnsi="宋体" w:cs="宋体"/>
                <w:color w:val="auto"/>
                <w:sz w:val="24"/>
                <w:highlight w:val="none"/>
                <w:lang w:eastAsia="zh-CN" w:bidi="ar"/>
              </w:rPr>
              <w:t>（</w:t>
            </w:r>
            <w:r>
              <w:rPr>
                <w:rFonts w:hint="eastAsia" w:ascii="宋体" w:hAnsi="宋体" w:cs="宋体"/>
                <w:color w:val="auto"/>
                <w:sz w:val="24"/>
                <w:highlight w:val="none"/>
                <w:lang w:val="en-US" w:eastAsia="zh-CN" w:bidi="ar"/>
              </w:rPr>
              <w:t>不接受退休返聘人员</w:t>
            </w:r>
            <w:r>
              <w:rPr>
                <w:rFonts w:hint="eastAsia" w:ascii="宋体" w:hAnsi="宋体" w:cs="宋体"/>
                <w:color w:val="auto"/>
                <w:sz w:val="24"/>
                <w:highlight w:val="none"/>
                <w:lang w:eastAsia="zh-CN" w:bidi="ar"/>
              </w:rPr>
              <w:t>）</w:t>
            </w:r>
            <w:r>
              <w:rPr>
                <w:rFonts w:hint="eastAsia" w:ascii="宋体" w:hAnsi="宋体" w:eastAsia="宋体" w:cs="宋体"/>
                <w:color w:val="auto"/>
                <w:sz w:val="24"/>
                <w:highlight w:val="none"/>
                <w:lang w:bidi="ar"/>
              </w:rPr>
              <w:t>缴纳的近</w:t>
            </w:r>
            <w:r>
              <w:rPr>
                <w:rFonts w:hint="eastAsia" w:ascii="宋体" w:hAnsi="宋体" w:cs="宋体"/>
                <w:color w:val="auto"/>
                <w:sz w:val="24"/>
                <w:highlight w:val="none"/>
                <w:lang w:val="en-US" w:eastAsia="zh-CN" w:bidi="ar"/>
              </w:rPr>
              <w:t>一</w:t>
            </w:r>
            <w:r>
              <w:rPr>
                <w:rFonts w:hint="eastAsia" w:ascii="宋体" w:hAnsi="宋体" w:eastAsia="宋体" w:cs="宋体"/>
                <w:color w:val="auto"/>
                <w:sz w:val="24"/>
                <w:highlight w:val="none"/>
                <w:lang w:bidi="ar"/>
              </w:rPr>
              <w:t>个月社保证明复印件</w:t>
            </w:r>
            <w:r>
              <w:rPr>
                <w:rFonts w:hint="eastAsia" w:ascii="宋体" w:hAnsi="宋体" w:cs="宋体"/>
                <w:color w:val="auto"/>
                <w:sz w:val="24"/>
                <w:highlight w:val="none"/>
                <w:lang w:val="en-US" w:eastAsia="zh-CN" w:bidi="ar"/>
              </w:rPr>
              <w:t>或扫描件</w:t>
            </w:r>
            <w:r>
              <w:rPr>
                <w:rFonts w:hint="eastAsia" w:ascii="宋体" w:hAnsi="宋体" w:eastAsia="宋体" w:cs="宋体"/>
                <w:color w:val="auto"/>
                <w:sz w:val="24"/>
                <w:highlight w:val="none"/>
                <w:lang w:bidi="ar"/>
              </w:rPr>
              <w:t>加盖公章，原件备查，未提供或提供不齐全或无法分辨的不得分。如开标日上一个月的社保材料因社保或税务部门原因暂时无法取得，则可以往前顺延一个月。</w:t>
            </w:r>
            <w:r>
              <w:rPr>
                <w:rFonts w:hint="eastAsia" w:ascii="宋体" w:hAnsi="宋体" w:eastAsia="宋体" w:cs="宋体"/>
                <w:color w:val="auto"/>
                <w:sz w:val="24"/>
                <w:highlight w:val="none"/>
                <w:lang w:val="en-US" w:eastAsia="zh-CN" w:bidi="ar"/>
              </w:rPr>
              <w:t>如供应商为新成立企业且成立时间不足</w:t>
            </w:r>
            <w:r>
              <w:rPr>
                <w:rFonts w:hint="eastAsia" w:ascii="宋体" w:hAnsi="宋体" w:cs="宋体"/>
                <w:color w:val="auto"/>
                <w:sz w:val="24"/>
                <w:highlight w:val="none"/>
                <w:lang w:val="en-US" w:eastAsia="zh-CN" w:bidi="ar"/>
              </w:rPr>
              <w:t>一</w:t>
            </w:r>
            <w:r>
              <w:rPr>
                <w:rFonts w:hint="eastAsia" w:ascii="宋体" w:hAnsi="宋体" w:eastAsia="宋体" w:cs="宋体"/>
                <w:color w:val="auto"/>
                <w:sz w:val="24"/>
                <w:highlight w:val="none"/>
                <w:lang w:val="en-US" w:eastAsia="zh-CN" w:bidi="ar"/>
              </w:rPr>
              <w:t>个月的可提供加盖公章的情况说明或其他相关证明材料亦可</w:t>
            </w:r>
            <w:r>
              <w:rPr>
                <w:rFonts w:hint="eastAsia" w:ascii="宋体" w:hAnsi="宋体" w:cs="宋体"/>
                <w:color w:val="auto"/>
                <w:sz w:val="24"/>
                <w:highlight w:val="none"/>
                <w:lang w:val="en-US" w:eastAsia="zh-CN" w:bidi="ar"/>
              </w:rPr>
              <w:t>。</w:t>
            </w:r>
          </w:p>
          <w:p>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highlight w:val="none"/>
                <w:lang w:bidi="ar"/>
              </w:rPr>
            </w:pPr>
            <w:r>
              <w:rPr>
                <w:rFonts w:hint="eastAsia" w:ascii="宋体" w:hAnsi="宋体" w:cs="宋体"/>
                <w:color w:val="auto"/>
                <w:sz w:val="24"/>
                <w:highlight w:val="none"/>
                <w:lang w:val="en-US" w:eastAsia="zh-CN" w:bidi="ar"/>
              </w:rPr>
              <w:t>2.涉及人员</w:t>
            </w:r>
            <w:r>
              <w:rPr>
                <w:rFonts w:hint="eastAsia" w:ascii="宋体" w:hAnsi="宋体" w:eastAsia="宋体" w:cs="宋体"/>
                <w:color w:val="auto"/>
                <w:sz w:val="24"/>
                <w:highlight w:val="none"/>
                <w:lang w:bidi="ar"/>
              </w:rPr>
              <w:t>从业年限</w:t>
            </w:r>
            <w:r>
              <w:rPr>
                <w:rFonts w:hint="eastAsia" w:ascii="宋体" w:hAnsi="宋体" w:cs="宋体"/>
                <w:color w:val="auto"/>
                <w:sz w:val="24"/>
                <w:highlight w:val="none"/>
                <w:lang w:val="en-US" w:eastAsia="zh-CN" w:bidi="ar"/>
              </w:rPr>
              <w:t>的，以缴纳社保的年限为依据。</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bidi="ar"/>
              </w:rPr>
              <w:t>3</w:t>
            </w:r>
            <w:r>
              <w:rPr>
                <w:rFonts w:hint="eastAsia" w:ascii="宋体" w:hAnsi="宋体" w:eastAsia="宋体" w:cs="宋体"/>
                <w:color w:val="auto"/>
                <w:sz w:val="24"/>
                <w:highlight w:val="none"/>
                <w:lang w:bidi="ar"/>
              </w:rPr>
              <w:t>.</w:t>
            </w:r>
            <w:r>
              <w:rPr>
                <w:rFonts w:hint="eastAsia" w:ascii="宋体" w:hAnsi="宋体" w:cs="宋体"/>
                <w:color w:val="auto"/>
                <w:sz w:val="24"/>
                <w:highlight w:val="none"/>
                <w:lang w:val="en-US" w:eastAsia="zh-CN" w:bidi="ar"/>
              </w:rPr>
              <w:t>涉及专业经历的，</w:t>
            </w:r>
            <w:r>
              <w:rPr>
                <w:rFonts w:hint="eastAsia" w:ascii="宋体" w:hAnsi="宋体" w:eastAsia="宋体" w:cs="宋体"/>
                <w:color w:val="auto"/>
                <w:sz w:val="24"/>
                <w:highlight w:val="none"/>
                <w:lang w:bidi="ar"/>
              </w:rPr>
              <w:t>以相关</w:t>
            </w:r>
            <w:r>
              <w:rPr>
                <w:rFonts w:hint="eastAsia" w:ascii="宋体" w:hAnsi="宋体" w:cs="宋体"/>
                <w:color w:val="auto"/>
                <w:sz w:val="24"/>
                <w:highlight w:val="none"/>
                <w:lang w:val="en-US" w:eastAsia="zh-CN" w:bidi="ar"/>
              </w:rPr>
              <w:t>业绩</w:t>
            </w:r>
            <w:r>
              <w:rPr>
                <w:rFonts w:hint="eastAsia" w:ascii="宋体" w:hAnsi="宋体" w:eastAsia="宋体" w:cs="宋体"/>
                <w:color w:val="auto"/>
                <w:sz w:val="24"/>
                <w:highlight w:val="none"/>
                <w:lang w:bidi="ar"/>
              </w:rPr>
              <w:t>合同关键页复印件</w:t>
            </w:r>
            <w:r>
              <w:rPr>
                <w:rFonts w:hint="eastAsia" w:ascii="宋体" w:hAnsi="宋体" w:cs="宋体"/>
                <w:color w:val="auto"/>
                <w:sz w:val="24"/>
                <w:highlight w:val="none"/>
                <w:lang w:val="en-US" w:eastAsia="zh-CN" w:bidi="ar"/>
              </w:rPr>
              <w:t>或扫描件（</w:t>
            </w:r>
            <w:r>
              <w:rPr>
                <w:rFonts w:hint="eastAsia" w:ascii="宋体" w:hAnsi="宋体" w:eastAsia="宋体" w:cs="宋体"/>
                <w:color w:val="auto"/>
                <w:sz w:val="24"/>
                <w:highlight w:val="none"/>
                <w:lang w:bidi="ar"/>
              </w:rPr>
              <w:t>关键页包含但不限于合同封面、服务内容页、服务人员页、双方盖章页等），如合同无法体现人员名称，须同时提供合同甲方出具的证明复印件加盖公章，原件备查。未提供或无法分辨的不得分。</w:t>
            </w:r>
          </w:p>
        </w:tc>
        <w:tc>
          <w:tcPr>
            <w:tcW w:w="737"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bidi="ar"/>
              </w:rPr>
              <w:t>10</w:t>
            </w:r>
          </w:p>
        </w:tc>
        <w:tc>
          <w:tcPr>
            <w:tcW w:w="133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735"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0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highlight w:val="none"/>
                <w:lang w:val="sq-AL"/>
              </w:rPr>
            </w:pPr>
            <w:r>
              <w:rPr>
                <w:rFonts w:hint="eastAsia" w:ascii="宋体" w:hAnsi="宋体" w:eastAsia="宋体" w:cs="宋体"/>
                <w:color w:val="auto"/>
                <w:sz w:val="24"/>
                <w:highlight w:val="none"/>
                <w:lang w:bidi="ar"/>
              </w:rPr>
              <w:t>拟派服务团队成员（不含负责人）</w:t>
            </w:r>
          </w:p>
        </w:tc>
        <w:tc>
          <w:tcPr>
            <w:tcW w:w="5675" w:type="dxa"/>
            <w:noWrap w:val="0"/>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（一）评分内容：</w:t>
            </w:r>
          </w:p>
          <w:p>
            <w:pPr>
              <w:keepNext w:val="0"/>
              <w:keepLines w:val="0"/>
              <w:suppressLineNumbers w:val="0"/>
              <w:spacing w:before="0" w:beforeAutospacing="0" w:after="0" w:afterAutospacing="0" w:line="360" w:lineRule="auto"/>
              <w:ind w:left="0" w:right="0"/>
              <w:jc w:val="both"/>
              <w:rPr>
                <w:rFonts w:hint="eastAsia" w:ascii="宋体" w:hAnsi="宋体" w:cs="宋体"/>
                <w:color w:val="auto"/>
                <w:sz w:val="24"/>
                <w:highlight w:val="none"/>
                <w:lang w:eastAsia="zh-CN" w:bidi="ar"/>
              </w:rPr>
            </w:pPr>
            <w:r>
              <w:rPr>
                <w:rFonts w:hint="eastAsia" w:ascii="宋体" w:hAnsi="宋体" w:cs="宋体"/>
                <w:color w:val="auto"/>
                <w:sz w:val="24"/>
                <w:highlight w:val="none"/>
                <w:lang w:bidi="ar"/>
              </w:rPr>
              <w:t>为本项目拟派的投标人服务团队成员（不含负责人）不少于</w:t>
            </w:r>
            <w:r>
              <w:rPr>
                <w:rFonts w:hint="eastAsia" w:ascii="宋体" w:hAnsi="宋体" w:cs="宋体"/>
                <w:color w:val="auto"/>
                <w:sz w:val="24"/>
                <w:highlight w:val="none"/>
                <w:lang w:val="en-US" w:eastAsia="zh-CN" w:bidi="ar"/>
              </w:rPr>
              <w:t>4</w:t>
            </w:r>
            <w:r>
              <w:rPr>
                <w:rFonts w:hint="eastAsia" w:ascii="宋体" w:hAnsi="宋体" w:cs="宋体"/>
                <w:color w:val="auto"/>
                <w:sz w:val="24"/>
                <w:highlight w:val="none"/>
                <w:lang w:bidi="ar"/>
              </w:rPr>
              <w:t>人</w:t>
            </w:r>
            <w:r>
              <w:rPr>
                <w:rFonts w:hint="eastAsia" w:ascii="宋体" w:hAnsi="宋体" w:cs="宋体"/>
                <w:color w:val="auto"/>
                <w:sz w:val="24"/>
                <w:highlight w:val="none"/>
                <w:lang w:eastAsia="zh-CN" w:bidi="ar"/>
              </w:rPr>
              <w:t>。</w:t>
            </w:r>
            <w:r>
              <w:rPr>
                <w:rFonts w:hint="eastAsia" w:ascii="宋体" w:hAnsi="宋体" w:cs="宋体"/>
                <w:color w:val="auto"/>
                <w:sz w:val="24"/>
                <w:highlight w:val="none"/>
                <w:lang w:val="en-US" w:eastAsia="zh-CN" w:bidi="ar"/>
              </w:rPr>
              <w:t>不接受退休返聘人员，</w:t>
            </w:r>
            <w:r>
              <w:rPr>
                <w:rFonts w:hint="eastAsia" w:ascii="宋体" w:hAnsi="宋体" w:cs="宋体"/>
                <w:color w:val="auto"/>
                <w:sz w:val="24"/>
                <w:highlight w:val="none"/>
                <w:lang w:eastAsia="zh-CN" w:bidi="ar"/>
              </w:rPr>
              <w:t>对项目团队成员的专业能力背景进行评价，得分加总后为本项得分，本项累计最多得1</w:t>
            </w:r>
            <w:r>
              <w:rPr>
                <w:rFonts w:hint="eastAsia" w:ascii="宋体" w:hAnsi="宋体" w:cs="宋体"/>
                <w:color w:val="auto"/>
                <w:sz w:val="24"/>
                <w:highlight w:val="none"/>
                <w:lang w:val="en-US" w:eastAsia="zh-CN" w:bidi="ar"/>
              </w:rPr>
              <w:t>0</w:t>
            </w:r>
            <w:r>
              <w:rPr>
                <w:rFonts w:hint="eastAsia" w:ascii="宋体" w:hAnsi="宋体" w:cs="宋体"/>
                <w:color w:val="auto"/>
                <w:sz w:val="24"/>
                <w:highlight w:val="none"/>
                <w:lang w:eastAsia="zh-CN" w:bidi="ar"/>
              </w:rPr>
              <w:t>分。</w:t>
            </w:r>
          </w:p>
          <w:p>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bidi="ar"/>
              </w:rPr>
              <w:t>1.</w:t>
            </w:r>
            <w:r>
              <w:rPr>
                <w:rFonts w:hint="eastAsia" w:ascii="宋体" w:hAnsi="宋体" w:cs="宋体"/>
                <w:color w:val="auto"/>
                <w:sz w:val="24"/>
                <w:highlight w:val="none"/>
                <w:lang w:eastAsia="zh-CN" w:bidi="ar"/>
              </w:rPr>
              <w:t>每配备一名硕士</w:t>
            </w:r>
            <w:r>
              <w:rPr>
                <w:rFonts w:hint="eastAsia" w:ascii="宋体" w:hAnsi="宋体" w:cs="宋体"/>
                <w:color w:val="auto"/>
                <w:sz w:val="24"/>
                <w:highlight w:val="none"/>
                <w:lang w:val="en-US" w:eastAsia="zh-CN" w:bidi="ar"/>
              </w:rPr>
              <w:t>或以上</w:t>
            </w:r>
            <w:r>
              <w:rPr>
                <w:rFonts w:hint="eastAsia" w:ascii="宋体" w:hAnsi="宋体" w:cs="宋体"/>
                <w:color w:val="auto"/>
                <w:sz w:val="24"/>
                <w:highlight w:val="none"/>
                <w:lang w:eastAsia="zh-CN" w:bidi="ar"/>
              </w:rPr>
              <w:t>学位人员得</w:t>
            </w:r>
            <w:r>
              <w:rPr>
                <w:rFonts w:hint="eastAsia" w:ascii="宋体" w:hAnsi="宋体" w:cs="宋体"/>
                <w:color w:val="auto"/>
                <w:sz w:val="24"/>
                <w:highlight w:val="none"/>
                <w:lang w:val="en-US" w:eastAsia="zh-CN" w:bidi="ar"/>
              </w:rPr>
              <w:t>1</w:t>
            </w:r>
            <w:r>
              <w:rPr>
                <w:rFonts w:hint="eastAsia" w:ascii="宋体" w:hAnsi="宋体" w:cs="宋体"/>
                <w:color w:val="auto"/>
                <w:sz w:val="24"/>
                <w:highlight w:val="none"/>
                <w:lang w:eastAsia="zh-CN" w:bidi="ar"/>
              </w:rPr>
              <w:t>分；每配备1位高级顾问（</w:t>
            </w:r>
            <w:r>
              <w:rPr>
                <w:rFonts w:hint="eastAsia" w:ascii="宋体" w:hAnsi="宋体" w:cs="宋体"/>
                <w:color w:val="auto"/>
                <w:sz w:val="24"/>
                <w:highlight w:val="none"/>
                <w:lang w:val="en-US" w:eastAsia="zh-CN" w:bidi="ar"/>
              </w:rPr>
              <w:t>具备副</w:t>
            </w:r>
            <w:r>
              <w:rPr>
                <w:rFonts w:hint="eastAsia" w:ascii="宋体" w:hAnsi="宋体" w:cs="宋体"/>
                <w:color w:val="auto"/>
                <w:sz w:val="24"/>
                <w:highlight w:val="none"/>
                <w:lang w:eastAsia="zh-CN" w:bidi="ar"/>
              </w:rPr>
              <w:t>高级</w:t>
            </w:r>
            <w:r>
              <w:rPr>
                <w:rFonts w:hint="eastAsia" w:ascii="宋体" w:hAnsi="宋体" w:cs="宋体"/>
                <w:color w:val="auto"/>
                <w:sz w:val="24"/>
                <w:highlight w:val="none"/>
                <w:lang w:val="en-US" w:eastAsia="zh-CN" w:bidi="ar"/>
              </w:rPr>
              <w:t>或以上</w:t>
            </w:r>
            <w:r>
              <w:rPr>
                <w:rFonts w:hint="eastAsia" w:ascii="宋体" w:hAnsi="宋体" w:cs="宋体"/>
                <w:color w:val="auto"/>
                <w:sz w:val="24"/>
                <w:highlight w:val="none"/>
                <w:lang w:eastAsia="zh-CN" w:bidi="ar"/>
              </w:rPr>
              <w:t>职称）得2分，每配备1位中级顾问（中级</w:t>
            </w:r>
            <w:r>
              <w:rPr>
                <w:rFonts w:hint="eastAsia" w:ascii="宋体" w:hAnsi="宋体" w:cs="宋体"/>
                <w:color w:val="auto"/>
                <w:sz w:val="24"/>
                <w:highlight w:val="none"/>
                <w:lang w:val="en-US" w:eastAsia="zh-CN" w:bidi="ar"/>
              </w:rPr>
              <w:t>或以上</w:t>
            </w:r>
            <w:r>
              <w:rPr>
                <w:rFonts w:hint="eastAsia" w:ascii="宋体" w:hAnsi="宋体" w:cs="宋体"/>
                <w:color w:val="auto"/>
                <w:sz w:val="24"/>
                <w:highlight w:val="none"/>
                <w:lang w:eastAsia="zh-CN" w:bidi="ar"/>
              </w:rPr>
              <w:t>职称）得</w:t>
            </w:r>
            <w:r>
              <w:rPr>
                <w:rFonts w:hint="eastAsia" w:ascii="宋体" w:hAnsi="宋体" w:cs="宋体"/>
                <w:color w:val="auto"/>
                <w:sz w:val="24"/>
                <w:highlight w:val="none"/>
                <w:lang w:val="en-US" w:eastAsia="zh-CN" w:bidi="ar"/>
              </w:rPr>
              <w:t>1</w:t>
            </w:r>
            <w:r>
              <w:rPr>
                <w:rFonts w:hint="eastAsia" w:ascii="宋体" w:hAnsi="宋体" w:cs="宋体"/>
                <w:color w:val="auto"/>
                <w:sz w:val="24"/>
                <w:highlight w:val="none"/>
                <w:lang w:eastAsia="zh-CN" w:bidi="ar"/>
              </w:rPr>
              <w:t>分。本子项满分</w:t>
            </w:r>
            <w:r>
              <w:rPr>
                <w:rFonts w:hint="eastAsia" w:ascii="宋体" w:hAnsi="宋体" w:cs="宋体"/>
                <w:color w:val="auto"/>
                <w:sz w:val="24"/>
                <w:highlight w:val="none"/>
                <w:lang w:val="en-US" w:eastAsia="zh-CN" w:bidi="ar"/>
              </w:rPr>
              <w:t>6</w:t>
            </w:r>
            <w:r>
              <w:rPr>
                <w:rFonts w:hint="eastAsia" w:ascii="宋体" w:hAnsi="宋体" w:cs="宋体"/>
                <w:color w:val="auto"/>
                <w:sz w:val="24"/>
                <w:highlight w:val="none"/>
                <w:lang w:eastAsia="zh-CN" w:bidi="ar"/>
              </w:rPr>
              <w:t>分，同一人员符合两项条件以高分项为准仅计分一次，不重复计分。</w:t>
            </w:r>
          </w:p>
          <w:p>
            <w:pPr>
              <w:keepNext w:val="0"/>
              <w:keepLines w:val="0"/>
              <w:suppressLineNumbers w:val="0"/>
              <w:spacing w:before="0" w:beforeAutospacing="0" w:after="0" w:afterAutospacing="0" w:line="360" w:lineRule="auto"/>
              <w:ind w:left="0" w:right="0" w:rightChars="0" w:firstLine="0" w:firstLineChars="0"/>
              <w:jc w:val="both"/>
              <w:rPr>
                <w:rFonts w:hint="default" w:ascii="宋体" w:hAnsi="宋体" w:cs="宋体"/>
                <w:color w:val="auto"/>
                <w:sz w:val="24"/>
                <w:szCs w:val="24"/>
                <w:highlight w:val="none"/>
                <w:lang w:bidi="ar"/>
              </w:rPr>
            </w:pPr>
            <w:r>
              <w:rPr>
                <w:rFonts w:hint="eastAsia" w:ascii="宋体" w:hAnsi="宋体" w:cs="宋体"/>
                <w:color w:val="auto"/>
                <w:sz w:val="24"/>
                <w:szCs w:val="24"/>
                <w:highlight w:val="none"/>
                <w:lang w:val="en-US" w:eastAsia="zh-CN" w:bidi="ar"/>
              </w:rPr>
              <w:t>2.</w:t>
            </w:r>
            <w:r>
              <w:rPr>
                <w:rFonts w:hint="eastAsia" w:ascii="宋体" w:hAnsi="宋体" w:cs="宋体"/>
                <w:color w:val="auto"/>
                <w:sz w:val="24"/>
                <w:szCs w:val="24"/>
                <w:highlight w:val="none"/>
                <w:lang w:bidi="ar"/>
              </w:rPr>
              <w:t>团队人员参与过同类项目业绩的，每提供一</w:t>
            </w:r>
            <w:r>
              <w:rPr>
                <w:rFonts w:hint="eastAsia" w:ascii="宋体" w:hAnsi="宋体" w:cs="宋体"/>
                <w:color w:val="auto"/>
                <w:sz w:val="24"/>
                <w:szCs w:val="24"/>
                <w:highlight w:val="none"/>
                <w:lang w:val="en-US" w:eastAsia="zh-CN" w:bidi="ar"/>
              </w:rPr>
              <w:t>名有同类业绩的人员</w:t>
            </w:r>
            <w:r>
              <w:rPr>
                <w:rFonts w:hint="eastAsia" w:ascii="宋体" w:hAnsi="宋体" w:cs="宋体"/>
                <w:color w:val="auto"/>
                <w:sz w:val="24"/>
                <w:szCs w:val="24"/>
                <w:highlight w:val="none"/>
                <w:lang w:bidi="ar"/>
              </w:rPr>
              <w:t>得</w:t>
            </w:r>
            <w:r>
              <w:rPr>
                <w:rFonts w:hint="eastAsia" w:ascii="宋体" w:hAnsi="宋体" w:cs="宋体"/>
                <w:color w:val="auto"/>
                <w:sz w:val="24"/>
                <w:szCs w:val="24"/>
                <w:highlight w:val="none"/>
                <w:lang w:val="en-US" w:eastAsia="zh-CN" w:bidi="ar"/>
              </w:rPr>
              <w:t>1</w:t>
            </w:r>
            <w:r>
              <w:rPr>
                <w:rFonts w:hint="eastAsia" w:ascii="宋体" w:hAnsi="宋体" w:cs="宋体"/>
                <w:color w:val="auto"/>
                <w:sz w:val="24"/>
                <w:szCs w:val="24"/>
                <w:highlight w:val="none"/>
                <w:lang w:bidi="ar"/>
              </w:rPr>
              <w:t>分，本子项满分</w:t>
            </w:r>
            <w:r>
              <w:rPr>
                <w:rFonts w:hint="eastAsia" w:ascii="宋体" w:hAnsi="宋体" w:cs="宋体"/>
                <w:color w:val="auto"/>
                <w:sz w:val="24"/>
                <w:szCs w:val="24"/>
                <w:highlight w:val="none"/>
                <w:lang w:val="en-US" w:eastAsia="zh-CN" w:bidi="ar"/>
              </w:rPr>
              <w:t>4</w:t>
            </w:r>
            <w:r>
              <w:rPr>
                <w:rFonts w:hint="eastAsia" w:ascii="宋体" w:hAnsi="宋体" w:cs="宋体"/>
                <w:color w:val="auto"/>
                <w:sz w:val="24"/>
                <w:szCs w:val="24"/>
                <w:highlight w:val="none"/>
                <w:lang w:bidi="ar"/>
              </w:rPr>
              <w:t>分。</w:t>
            </w:r>
            <w:r>
              <w:rPr>
                <w:rFonts w:hint="eastAsia" w:ascii="宋体" w:hAnsi="宋体" w:cs="宋体"/>
                <w:color w:val="auto"/>
                <w:sz w:val="24"/>
                <w:szCs w:val="24"/>
                <w:highlight w:val="none"/>
                <w:lang w:val="en-US" w:eastAsia="zh-CN" w:bidi="ar"/>
              </w:rPr>
              <w:t>同一业绩多人参与可重复计分，同一人员提供多个项目只按一人计取。</w:t>
            </w:r>
          </w:p>
          <w:p>
            <w:pPr>
              <w:keepNext w:val="0"/>
              <w:keepLines w:val="0"/>
              <w:suppressLineNumbers w:val="0"/>
              <w:spacing w:before="0" w:beforeAutospacing="0" w:after="0" w:afterAutospacing="0" w:line="360" w:lineRule="auto"/>
              <w:ind w:left="0" w:right="0"/>
              <w:jc w:val="left"/>
              <w:rPr>
                <w:rFonts w:hint="default" w:ascii="宋体" w:hAnsi="宋体" w:eastAsia="宋体" w:cs="宋体"/>
                <w:color w:val="auto"/>
                <w:sz w:val="24"/>
                <w:highlight w:val="none"/>
                <w:lang w:val="en-US" w:eastAsia="zh-CN" w:bidi="ar"/>
              </w:rPr>
            </w:pPr>
            <w:r>
              <w:rPr>
                <w:rFonts w:hint="eastAsia" w:ascii="宋体" w:hAnsi="宋体" w:cs="宋体"/>
                <w:color w:val="auto"/>
                <w:sz w:val="24"/>
                <w:highlight w:val="none"/>
                <w:lang w:val="en-US" w:eastAsia="zh-CN" w:bidi="ar"/>
              </w:rPr>
              <w:t>1、2评分项人员可累计分。</w:t>
            </w:r>
          </w:p>
          <w:p>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（二）评分依据：</w:t>
            </w:r>
          </w:p>
          <w:p>
            <w:pPr>
              <w:keepNext w:val="0"/>
              <w:keepLines w:val="0"/>
              <w:suppressLineNumbers w:val="0"/>
              <w:spacing w:before="0" w:beforeAutospacing="0" w:after="0" w:afterAutospacing="0" w:line="360" w:lineRule="auto"/>
              <w:ind w:left="0" w:right="0"/>
              <w:jc w:val="both"/>
              <w:rPr>
                <w:rFonts w:hint="eastAsia" w:ascii="宋体" w:hAnsi="宋体" w:cs="宋体"/>
                <w:color w:val="auto"/>
                <w:sz w:val="24"/>
                <w:highlight w:val="none"/>
                <w:lang w:val="en-US" w:eastAsia="zh-CN" w:bidi="ar"/>
              </w:rPr>
            </w:pPr>
            <w:r>
              <w:rPr>
                <w:rFonts w:hint="eastAsia" w:ascii="宋体" w:hAnsi="宋体" w:eastAsia="宋体" w:cs="宋体"/>
                <w:color w:val="auto"/>
                <w:sz w:val="24"/>
                <w:highlight w:val="none"/>
                <w:lang w:bidi="ar"/>
              </w:rPr>
              <w:t>1.提供相应证书</w:t>
            </w:r>
            <w:r>
              <w:rPr>
                <w:rFonts w:hint="eastAsia" w:ascii="宋体" w:hAnsi="宋体" w:cs="宋体"/>
                <w:color w:val="auto"/>
                <w:sz w:val="24"/>
                <w:highlight w:val="none"/>
                <w:lang w:val="en-US" w:eastAsia="zh-CN" w:bidi="ar"/>
              </w:rPr>
              <w:t>复印件或扫描件</w:t>
            </w:r>
            <w:r>
              <w:rPr>
                <w:rFonts w:hint="eastAsia" w:ascii="宋体" w:hAnsi="宋体" w:eastAsia="宋体" w:cs="宋体"/>
                <w:color w:val="auto"/>
                <w:sz w:val="24"/>
                <w:highlight w:val="none"/>
                <w:lang w:bidi="ar"/>
              </w:rPr>
              <w:t>证明材料和投标人为全部服务团队成员缴纳的近</w:t>
            </w:r>
            <w:r>
              <w:rPr>
                <w:rFonts w:hint="eastAsia" w:ascii="宋体" w:hAnsi="宋体" w:cs="宋体"/>
                <w:color w:val="auto"/>
                <w:sz w:val="24"/>
                <w:highlight w:val="none"/>
                <w:lang w:val="en-US" w:eastAsia="zh-CN" w:bidi="ar"/>
              </w:rPr>
              <w:t>一</w:t>
            </w:r>
            <w:r>
              <w:rPr>
                <w:rFonts w:hint="eastAsia" w:ascii="宋体" w:hAnsi="宋体" w:eastAsia="宋体" w:cs="宋体"/>
                <w:color w:val="auto"/>
                <w:sz w:val="24"/>
                <w:highlight w:val="none"/>
                <w:lang w:bidi="ar"/>
              </w:rPr>
              <w:t>个月社保证明复印件</w:t>
            </w:r>
            <w:r>
              <w:rPr>
                <w:rFonts w:hint="eastAsia" w:ascii="宋体" w:hAnsi="宋体" w:cs="宋体"/>
                <w:color w:val="auto"/>
                <w:sz w:val="24"/>
                <w:highlight w:val="none"/>
                <w:lang w:val="en-US" w:eastAsia="zh-CN" w:bidi="ar"/>
              </w:rPr>
              <w:t>或扫描件</w:t>
            </w:r>
            <w:r>
              <w:rPr>
                <w:rFonts w:hint="eastAsia" w:ascii="宋体" w:hAnsi="宋体" w:eastAsia="宋体" w:cs="宋体"/>
                <w:color w:val="auto"/>
                <w:sz w:val="24"/>
                <w:highlight w:val="none"/>
                <w:lang w:bidi="ar"/>
              </w:rPr>
              <w:t>加盖公章，原件备查，未提供或提供不齐全或无法分辨的不得分。如开标日上一个月的社保材料因社保或税务部门原因暂时无法取得，则可以往前顺延一个月。</w:t>
            </w:r>
            <w:r>
              <w:rPr>
                <w:rFonts w:hint="eastAsia" w:ascii="宋体" w:hAnsi="宋体" w:eastAsia="宋体" w:cs="宋体"/>
                <w:color w:val="auto"/>
                <w:sz w:val="24"/>
                <w:highlight w:val="none"/>
                <w:lang w:val="en-US" w:eastAsia="zh-CN" w:bidi="ar"/>
              </w:rPr>
              <w:t>如供应商为新成立企业且成立时间不足</w:t>
            </w:r>
            <w:r>
              <w:rPr>
                <w:rFonts w:hint="eastAsia" w:ascii="宋体" w:hAnsi="宋体" w:cs="宋体"/>
                <w:color w:val="auto"/>
                <w:sz w:val="24"/>
                <w:highlight w:val="none"/>
                <w:lang w:val="en-US" w:eastAsia="zh-CN" w:bidi="ar"/>
              </w:rPr>
              <w:t>一</w:t>
            </w:r>
            <w:r>
              <w:rPr>
                <w:rFonts w:hint="eastAsia" w:ascii="宋体" w:hAnsi="宋体" w:eastAsia="宋体" w:cs="宋体"/>
                <w:color w:val="auto"/>
                <w:sz w:val="24"/>
                <w:highlight w:val="none"/>
                <w:lang w:val="en-US" w:eastAsia="zh-CN" w:bidi="ar"/>
              </w:rPr>
              <w:t>个月的可提供加盖公章的情况说明或其他相关证明材料亦可</w:t>
            </w:r>
            <w:r>
              <w:rPr>
                <w:rFonts w:hint="eastAsia" w:ascii="宋体" w:hAnsi="宋体" w:cs="宋体"/>
                <w:color w:val="auto"/>
                <w:sz w:val="24"/>
                <w:highlight w:val="none"/>
                <w:lang w:val="en-US" w:eastAsia="zh-CN" w:bidi="ar"/>
              </w:rPr>
              <w:t>。</w:t>
            </w:r>
          </w:p>
          <w:p>
            <w:pPr>
              <w:keepNext w:val="0"/>
              <w:keepLines w:val="0"/>
              <w:suppressLineNumbers w:val="0"/>
              <w:spacing w:before="0" w:beforeAutospacing="0" w:after="0" w:afterAutospacing="0" w:line="360" w:lineRule="auto"/>
              <w:ind w:left="0" w:right="0"/>
              <w:jc w:val="both"/>
              <w:rPr>
                <w:rFonts w:hint="eastAsia" w:ascii="宋体" w:hAnsi="宋体" w:cs="宋体"/>
                <w:color w:val="auto"/>
                <w:sz w:val="24"/>
                <w:highlight w:val="none"/>
                <w:lang w:eastAsia="zh-CN" w:bidi="ar"/>
              </w:rPr>
            </w:pPr>
            <w:r>
              <w:rPr>
                <w:rFonts w:hint="eastAsia" w:ascii="宋体" w:hAnsi="宋体" w:cs="宋体"/>
                <w:color w:val="auto"/>
                <w:sz w:val="24"/>
                <w:highlight w:val="none"/>
                <w:lang w:val="en-US" w:eastAsia="zh-CN" w:bidi="ar"/>
              </w:rPr>
              <w:t>2.涉及</w:t>
            </w:r>
            <w:r>
              <w:rPr>
                <w:rFonts w:hint="eastAsia" w:ascii="宋体" w:hAnsi="宋体" w:eastAsia="宋体" w:cs="宋体"/>
                <w:color w:val="auto"/>
                <w:sz w:val="24"/>
                <w:highlight w:val="none"/>
                <w:lang w:bidi="ar"/>
              </w:rPr>
              <w:t>学</w:t>
            </w:r>
            <w:r>
              <w:rPr>
                <w:rFonts w:hint="eastAsia" w:ascii="宋体" w:hAnsi="宋体" w:cs="宋体"/>
                <w:color w:val="auto"/>
                <w:sz w:val="24"/>
                <w:highlight w:val="none"/>
                <w:lang w:val="en-US" w:eastAsia="zh-CN" w:bidi="ar"/>
              </w:rPr>
              <w:t>位</w:t>
            </w:r>
            <w:r>
              <w:rPr>
                <w:rFonts w:hint="eastAsia" w:ascii="宋体" w:hAnsi="宋体" w:eastAsia="宋体" w:cs="宋体"/>
                <w:color w:val="auto"/>
                <w:sz w:val="24"/>
                <w:highlight w:val="none"/>
                <w:lang w:bidi="ar"/>
              </w:rPr>
              <w:t>证明</w:t>
            </w:r>
            <w:r>
              <w:rPr>
                <w:rFonts w:hint="eastAsia" w:ascii="宋体" w:hAnsi="宋体" w:cs="宋体"/>
                <w:color w:val="auto"/>
                <w:sz w:val="24"/>
                <w:highlight w:val="none"/>
                <w:lang w:val="en-US" w:eastAsia="zh-CN" w:bidi="ar"/>
              </w:rPr>
              <w:t>的</w:t>
            </w:r>
            <w:r>
              <w:rPr>
                <w:rFonts w:hint="eastAsia" w:ascii="宋体" w:hAnsi="宋体" w:eastAsia="宋体" w:cs="宋体"/>
                <w:color w:val="auto"/>
                <w:sz w:val="24"/>
                <w:highlight w:val="none"/>
                <w:lang w:bidi="ar"/>
              </w:rPr>
              <w:t>提供成员的</w:t>
            </w:r>
            <w:r>
              <w:rPr>
                <w:rFonts w:hint="eastAsia" w:ascii="宋体" w:hAnsi="宋体" w:cs="宋体"/>
                <w:color w:val="auto"/>
                <w:sz w:val="24"/>
                <w:highlight w:val="none"/>
                <w:lang w:val="en-US" w:eastAsia="zh-CN" w:bidi="ar"/>
              </w:rPr>
              <w:t>学位</w:t>
            </w:r>
            <w:r>
              <w:rPr>
                <w:rFonts w:hint="eastAsia" w:ascii="宋体" w:hAnsi="宋体" w:eastAsia="宋体" w:cs="宋体"/>
                <w:color w:val="auto"/>
                <w:sz w:val="24"/>
                <w:highlight w:val="none"/>
                <w:lang w:bidi="ar"/>
              </w:rPr>
              <w:t>证书以及学信网查询记录截图复印件加盖公章，原件备查，对于较早颁发的学位证书，学信网无法查询的求提供其他佐证材料（如毕业院校、人社部门等颁发机构或监管机构等单位出具的证明）。</w:t>
            </w:r>
            <w:r>
              <w:rPr>
                <w:rFonts w:hint="eastAsia" w:ascii="宋体" w:hAnsi="宋体" w:eastAsia="宋体" w:cs="宋体"/>
                <w:color w:val="auto"/>
                <w:sz w:val="24"/>
                <w:highlight w:val="none"/>
              </w:rPr>
              <w:t>（若为境外留学学</w:t>
            </w:r>
            <w:r>
              <w:rPr>
                <w:rFonts w:hint="eastAsia" w:ascii="宋体" w:hAnsi="宋体" w:cs="宋体"/>
                <w:color w:val="auto"/>
                <w:sz w:val="24"/>
                <w:highlight w:val="none"/>
                <w:lang w:val="en-US" w:eastAsia="zh-CN"/>
              </w:rPr>
              <w:t>位</w:t>
            </w:r>
            <w:r>
              <w:rPr>
                <w:rFonts w:hint="eastAsia" w:ascii="宋体" w:hAnsi="宋体" w:eastAsia="宋体" w:cs="宋体"/>
                <w:color w:val="auto"/>
                <w:sz w:val="24"/>
                <w:highlight w:val="none"/>
              </w:rPr>
              <w:t>，无需提供学信网查询记录，需提供教育部留学服务中心出具的学位认证书）。</w:t>
            </w:r>
          </w:p>
          <w:p>
            <w:pPr>
              <w:keepNext w:val="0"/>
              <w:keepLines w:val="0"/>
              <w:suppressLineNumbers w:val="0"/>
              <w:spacing w:before="0" w:beforeAutospacing="0" w:after="0" w:afterAutospacing="0" w:line="360" w:lineRule="auto"/>
              <w:ind w:left="0" w:right="0"/>
              <w:jc w:val="both"/>
              <w:rPr>
                <w:rFonts w:hint="default" w:ascii="宋体" w:hAnsi="宋体" w:cs="宋体"/>
                <w:color w:val="auto"/>
                <w:sz w:val="24"/>
                <w:highlight w:val="none"/>
                <w:lang w:val="en-US" w:eastAsia="zh-CN" w:bidi="ar"/>
              </w:rPr>
            </w:pPr>
            <w:r>
              <w:rPr>
                <w:rFonts w:hint="eastAsia" w:ascii="宋体" w:hAnsi="宋体" w:cs="宋体"/>
                <w:color w:val="auto"/>
                <w:sz w:val="24"/>
                <w:highlight w:val="none"/>
                <w:lang w:val="en-US" w:eastAsia="zh-CN" w:bidi="ar"/>
              </w:rPr>
              <w:t>3</w:t>
            </w:r>
            <w:r>
              <w:rPr>
                <w:rFonts w:hint="eastAsia" w:ascii="宋体" w:hAnsi="宋体" w:eastAsia="宋体" w:cs="宋体"/>
                <w:color w:val="auto"/>
                <w:sz w:val="24"/>
                <w:highlight w:val="none"/>
                <w:lang w:bidi="ar"/>
              </w:rPr>
              <w:t>.涉及业绩经验的需提供合同关键页（关键页包含但不限于合同封面、服务内容页、服务人员页、双方盖章页等），如合同无法体现人员名称，须同时提供合同甲方出具的证明复印件</w:t>
            </w:r>
            <w:r>
              <w:rPr>
                <w:rFonts w:hint="eastAsia" w:ascii="宋体" w:hAnsi="宋体" w:cs="宋体"/>
                <w:color w:val="auto"/>
                <w:sz w:val="24"/>
                <w:highlight w:val="none"/>
                <w:lang w:val="en-US" w:eastAsia="zh-CN" w:bidi="ar"/>
              </w:rPr>
              <w:t>或扫描件</w:t>
            </w:r>
            <w:r>
              <w:rPr>
                <w:rFonts w:hint="eastAsia" w:ascii="宋体" w:hAnsi="宋体" w:eastAsia="宋体" w:cs="宋体"/>
                <w:color w:val="auto"/>
                <w:sz w:val="24"/>
                <w:highlight w:val="none"/>
                <w:lang w:bidi="ar"/>
              </w:rPr>
              <w:t>加盖公章，原件备查。未提供或无法分辨的不得分。</w:t>
            </w:r>
          </w:p>
        </w:tc>
        <w:tc>
          <w:tcPr>
            <w:tcW w:w="737"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bidi="ar"/>
              </w:rPr>
              <w:t>10</w:t>
            </w:r>
          </w:p>
        </w:tc>
        <w:tc>
          <w:tcPr>
            <w:tcW w:w="133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735"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 w:val="24"/>
                <w:highlight w:val="none"/>
              </w:rPr>
            </w:pPr>
            <w:r>
              <w:rPr>
                <w:rFonts w:hint="eastAsia" w:ascii="宋体" w:hAnsi="宋体" w:eastAsia="宋体" w:cs="宋体"/>
                <w:color w:val="auto"/>
                <w:sz w:val="24"/>
                <w:highlight w:val="none"/>
              </w:rPr>
              <w:t>3</w:t>
            </w:r>
          </w:p>
        </w:tc>
        <w:tc>
          <w:tcPr>
            <w:tcW w:w="130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项目经验</w:t>
            </w:r>
          </w:p>
        </w:tc>
        <w:tc>
          <w:tcPr>
            <w:tcW w:w="5675" w:type="dxa"/>
            <w:noWrap w:val="0"/>
            <w:vAlign w:val="top"/>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（一）评分内容：</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2019年</w:t>
            </w:r>
            <w:r>
              <w:rPr>
                <w:rFonts w:hint="eastAsia" w:ascii="宋体" w:hAnsi="宋体" w:cs="宋体"/>
                <w:color w:val="auto"/>
                <w:kern w:val="2"/>
                <w:sz w:val="24"/>
                <w:szCs w:val="24"/>
                <w:highlight w:val="none"/>
                <w:lang w:val="en-US" w:eastAsia="zh-CN" w:bidi="ar"/>
              </w:rPr>
              <w:t>1月1日</w:t>
            </w:r>
            <w:r>
              <w:rPr>
                <w:rFonts w:hint="eastAsia" w:ascii="宋体" w:hAnsi="宋体" w:eastAsia="宋体" w:cs="宋体"/>
                <w:color w:val="auto"/>
                <w:kern w:val="2"/>
                <w:sz w:val="24"/>
                <w:szCs w:val="24"/>
                <w:highlight w:val="none"/>
                <w:lang w:val="en-US" w:eastAsia="zh-CN" w:bidi="ar"/>
              </w:rPr>
              <w:t>至</w:t>
            </w:r>
            <w:r>
              <w:rPr>
                <w:rFonts w:hint="eastAsia" w:ascii="宋体" w:hAnsi="宋体" w:cs="宋体"/>
                <w:color w:val="auto"/>
                <w:kern w:val="2"/>
                <w:sz w:val="24"/>
                <w:szCs w:val="24"/>
                <w:highlight w:val="none"/>
                <w:lang w:val="en-US" w:eastAsia="zh-CN" w:bidi="ar"/>
              </w:rPr>
              <w:t>本项目投标截止之日</w:t>
            </w:r>
            <w:r>
              <w:rPr>
                <w:rFonts w:hint="eastAsia" w:ascii="宋体" w:hAnsi="宋体" w:eastAsia="宋体" w:cs="宋体"/>
                <w:color w:val="auto"/>
                <w:kern w:val="2"/>
                <w:sz w:val="24"/>
                <w:szCs w:val="24"/>
                <w:highlight w:val="none"/>
                <w:lang w:val="en-US" w:eastAsia="zh-CN" w:bidi="ar"/>
              </w:rPr>
              <w:t>，投标人在央国企实施过力资源管理体系研究</w:t>
            </w:r>
            <w:r>
              <w:rPr>
                <w:rFonts w:hint="eastAsia" w:ascii="宋体" w:hAnsi="宋体" w:cs="宋体"/>
                <w:color w:val="auto"/>
                <w:kern w:val="2"/>
                <w:sz w:val="24"/>
                <w:szCs w:val="24"/>
                <w:highlight w:val="none"/>
                <w:lang w:val="en-US" w:eastAsia="zh-CN" w:bidi="ar"/>
              </w:rPr>
              <w:t>类或</w:t>
            </w:r>
            <w:r>
              <w:rPr>
                <w:rFonts w:hint="eastAsia" w:ascii="宋体" w:hAnsi="宋体" w:cs="宋体"/>
                <w:color w:val="auto"/>
                <w:sz w:val="24"/>
                <w:highlight w:val="none"/>
                <w:lang w:val="en-US" w:eastAsia="zh-CN" w:bidi="ar"/>
              </w:rPr>
              <w:t>薪酬绩效工资总额管理体系研究或</w:t>
            </w:r>
            <w:r>
              <w:rPr>
                <w:rFonts w:hint="eastAsia" w:ascii="宋体" w:hAnsi="宋体" w:eastAsia="宋体" w:cs="宋体"/>
                <w:color w:val="auto"/>
                <w:kern w:val="2"/>
                <w:sz w:val="24"/>
                <w:szCs w:val="24"/>
                <w:highlight w:val="none"/>
                <w:lang w:val="en-US" w:eastAsia="zh-CN" w:bidi="ar"/>
              </w:rPr>
              <w:t>管理机制研究</w:t>
            </w:r>
            <w:r>
              <w:rPr>
                <w:rFonts w:hint="eastAsia" w:ascii="宋体" w:hAnsi="宋体" w:cs="宋体"/>
                <w:color w:val="auto"/>
                <w:kern w:val="2"/>
                <w:sz w:val="24"/>
                <w:szCs w:val="24"/>
                <w:highlight w:val="none"/>
                <w:lang w:val="en-US" w:eastAsia="zh-CN" w:bidi="ar"/>
              </w:rPr>
              <w:t>类</w:t>
            </w:r>
            <w:r>
              <w:rPr>
                <w:rFonts w:hint="eastAsia" w:ascii="宋体" w:hAnsi="宋体" w:eastAsia="宋体" w:cs="宋体"/>
                <w:color w:val="auto"/>
                <w:kern w:val="2"/>
                <w:sz w:val="24"/>
                <w:szCs w:val="24"/>
                <w:highlight w:val="none"/>
                <w:lang w:val="en-US" w:eastAsia="zh-CN" w:bidi="ar"/>
              </w:rPr>
              <w:t>等相关的项目</w:t>
            </w:r>
            <w:r>
              <w:rPr>
                <w:rFonts w:hint="eastAsia" w:ascii="宋体" w:hAnsi="宋体" w:cs="宋体"/>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每提供一个得2分。其他情况不得分，累计最多得</w:t>
            </w:r>
            <w:r>
              <w:rPr>
                <w:rFonts w:hint="eastAsia" w:ascii="宋体" w:hAnsi="宋体" w:cs="宋体"/>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val="en-US" w:eastAsia="zh-CN" w:bidi="ar"/>
              </w:rPr>
              <w:t>0分。</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
              </w:rPr>
              <w:t>（二）评分依据：</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
              </w:rPr>
              <w:t>1.需提供合同关键页（包括但不限于签订合同双方的单位名称、合同项目名称、签订合同双方的签字盖章页、合同金额页，签订日期页）复印件加盖公章</w:t>
            </w:r>
            <w:r>
              <w:rPr>
                <w:rFonts w:hint="eastAsia" w:ascii="宋体" w:hAnsi="宋体" w:eastAsia="宋体" w:cs="宋体"/>
                <w:color w:val="auto"/>
                <w:kern w:val="0"/>
                <w:sz w:val="24"/>
                <w:szCs w:val="24"/>
                <w:highlight w:val="none"/>
                <w:lang w:val="en-US" w:eastAsia="zh-CN" w:bidi="ar"/>
              </w:rPr>
              <w:t>，原件备查，未提供或不清晰不得分。同一项目续签不可重复得分</w:t>
            </w:r>
            <w:r>
              <w:rPr>
                <w:rFonts w:hint="eastAsia" w:ascii="宋体" w:hAnsi="宋体" w:cs="宋体"/>
                <w:color w:val="auto"/>
                <w:kern w:val="0"/>
                <w:sz w:val="24"/>
                <w:szCs w:val="24"/>
                <w:highlight w:val="none"/>
                <w:lang w:val="en-US" w:eastAsia="zh-CN" w:bidi="ar"/>
              </w:rPr>
              <w:t>。</w:t>
            </w:r>
          </w:p>
        </w:tc>
        <w:tc>
          <w:tcPr>
            <w:tcW w:w="737"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10</w:t>
            </w:r>
          </w:p>
        </w:tc>
        <w:tc>
          <w:tcPr>
            <w:tcW w:w="133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735"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 w:val="24"/>
                <w:highlight w:val="none"/>
              </w:rPr>
            </w:pPr>
            <w:r>
              <w:rPr>
                <w:rFonts w:hint="eastAsia" w:ascii="宋体" w:hAnsi="宋体" w:eastAsia="宋体" w:cs="宋体"/>
                <w:color w:val="auto"/>
                <w:sz w:val="24"/>
                <w:highlight w:val="none"/>
              </w:rPr>
              <w:t>4</w:t>
            </w:r>
          </w:p>
        </w:tc>
        <w:tc>
          <w:tcPr>
            <w:tcW w:w="130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承诺服务响应时间</w:t>
            </w:r>
          </w:p>
        </w:tc>
        <w:tc>
          <w:tcPr>
            <w:tcW w:w="5675" w:type="dxa"/>
            <w:noWrap w:val="0"/>
            <w:vAlign w:val="top"/>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（一）评分内容：</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
              </w:rPr>
              <w:t>承诺在招标人提出要求后</w:t>
            </w:r>
            <w:r>
              <w:rPr>
                <w:rFonts w:hint="eastAsia" w:ascii="宋体" w:hAnsi="宋体" w:cs="宋体"/>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小时内到达招标人指定地点提供服务的，得5分；承诺在招标人提出要求后</w:t>
            </w:r>
            <w:r>
              <w:rPr>
                <w:rFonts w:hint="eastAsia" w:ascii="宋体" w:hAnsi="宋体" w:cs="宋体"/>
                <w:color w:val="auto"/>
                <w:kern w:val="2"/>
                <w:sz w:val="24"/>
                <w:szCs w:val="24"/>
                <w:highlight w:val="none"/>
                <w:lang w:val="en-US" w:eastAsia="zh-CN" w:bidi="ar"/>
              </w:rPr>
              <w:t>3</w:t>
            </w:r>
            <w:r>
              <w:rPr>
                <w:rFonts w:hint="eastAsia" w:ascii="宋体" w:hAnsi="宋体" w:eastAsia="宋体" w:cs="宋体"/>
                <w:color w:val="auto"/>
                <w:kern w:val="2"/>
                <w:sz w:val="24"/>
                <w:szCs w:val="24"/>
                <w:highlight w:val="none"/>
                <w:lang w:val="en-US" w:eastAsia="zh-CN" w:bidi="ar"/>
              </w:rPr>
              <w:t>小时内到达招标人指定地点提供服务的，得3分；承诺在招标人提出要求后</w:t>
            </w:r>
            <w:r>
              <w:rPr>
                <w:rFonts w:hint="eastAsia" w:ascii="宋体" w:hAnsi="宋体" w:cs="宋体"/>
                <w:color w:val="auto"/>
                <w:kern w:val="2"/>
                <w:sz w:val="24"/>
                <w:szCs w:val="24"/>
                <w:highlight w:val="none"/>
                <w:lang w:val="en-US" w:eastAsia="zh-CN" w:bidi="ar"/>
              </w:rPr>
              <w:t>4</w:t>
            </w:r>
            <w:r>
              <w:rPr>
                <w:rFonts w:hint="eastAsia" w:ascii="宋体" w:hAnsi="宋体" w:eastAsia="宋体" w:cs="宋体"/>
                <w:color w:val="auto"/>
                <w:kern w:val="2"/>
                <w:sz w:val="24"/>
                <w:szCs w:val="24"/>
                <w:highlight w:val="none"/>
                <w:lang w:val="en-US" w:eastAsia="zh-CN" w:bidi="ar"/>
              </w:rPr>
              <w:t>小时内到达招标人指定地点提供服务的，得1分。</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（二）评分依据：</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
              </w:rPr>
              <w:t>投标人提供服务响应时间承诺书加盖公章，格式自拟。</w:t>
            </w:r>
          </w:p>
        </w:tc>
        <w:tc>
          <w:tcPr>
            <w:tcW w:w="737"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5</w:t>
            </w:r>
          </w:p>
        </w:tc>
        <w:tc>
          <w:tcPr>
            <w:tcW w:w="133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735"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30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highlight w:val="none"/>
                <w:lang w:val="sq-AL"/>
              </w:rPr>
            </w:pPr>
            <w:r>
              <w:rPr>
                <w:rFonts w:hint="eastAsia" w:ascii="宋体" w:hAnsi="宋体" w:eastAsia="宋体" w:cs="宋体"/>
                <w:color w:val="auto"/>
                <w:sz w:val="24"/>
                <w:highlight w:val="none"/>
                <w:lang w:val="sq" w:bidi="ar"/>
              </w:rPr>
              <w:t>企业诚信</w:t>
            </w:r>
          </w:p>
        </w:tc>
        <w:tc>
          <w:tcPr>
            <w:tcW w:w="5675" w:type="dxa"/>
            <w:noWrap w:val="0"/>
            <w:vAlign w:val="center"/>
          </w:tcPr>
          <w:p>
            <w:pPr>
              <w:keepNext w:val="0"/>
              <w:keepLines w:val="0"/>
              <w:suppressLineNumbers w:val="0"/>
              <w:wordWrap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投标人在参与政府采购活动中存在诚信相关问题且在主管部门相关处理措施实施期限内的，本项不得分，否则得满分。投标人按招标文件格式要求提供《企业诚信声明与承诺》的得满分，其他不得分。</w:t>
            </w:r>
          </w:p>
        </w:tc>
        <w:tc>
          <w:tcPr>
            <w:tcW w:w="737"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5</w:t>
            </w:r>
          </w:p>
        </w:tc>
        <w:tc>
          <w:tcPr>
            <w:tcW w:w="133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9777" w:type="dxa"/>
            <w:gridSpan w:val="5"/>
            <w:shd w:val="clear" w:color="auto" w:fill="D9D9D9"/>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三、技术部分（</w:t>
            </w:r>
            <w:r>
              <w:rPr>
                <w:rFonts w:hint="eastAsia" w:ascii="宋体" w:hAnsi="宋体" w:eastAsia="宋体" w:cs="宋体"/>
                <w:b/>
                <w:color w:val="auto"/>
                <w:sz w:val="24"/>
                <w:highlight w:val="none"/>
                <w:lang w:val="en-US" w:eastAsia="zh-CN"/>
              </w:rPr>
              <w:t>40</w:t>
            </w:r>
            <w:r>
              <w:rPr>
                <w:rFonts w:hint="eastAsia" w:ascii="宋体" w:hAnsi="宋体" w:eastAsia="宋体" w:cs="宋体"/>
                <w:b/>
                <w:color w:val="auto"/>
                <w:sz w:val="24"/>
                <w:highlight w:val="none"/>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735"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序号</w:t>
            </w:r>
          </w:p>
        </w:tc>
        <w:tc>
          <w:tcPr>
            <w:tcW w:w="130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内容</w:t>
            </w:r>
          </w:p>
        </w:tc>
        <w:tc>
          <w:tcPr>
            <w:tcW w:w="5675"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评分规则</w:t>
            </w:r>
          </w:p>
        </w:tc>
        <w:tc>
          <w:tcPr>
            <w:tcW w:w="737"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highlight w:val="none"/>
                <w:lang w:val="zh-CN" w:eastAsia="zh-CN"/>
              </w:rPr>
            </w:pPr>
            <w:r>
              <w:rPr>
                <w:rFonts w:hint="eastAsia" w:ascii="宋体" w:hAnsi="宋体" w:cs="宋体"/>
                <w:color w:val="auto"/>
                <w:sz w:val="24"/>
                <w:highlight w:val="none"/>
                <w:lang w:val="en-US" w:eastAsia="zh-CN"/>
              </w:rPr>
              <w:t>分值</w:t>
            </w:r>
          </w:p>
        </w:tc>
        <w:tc>
          <w:tcPr>
            <w:tcW w:w="133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735"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w:t>
            </w:r>
          </w:p>
        </w:tc>
        <w:tc>
          <w:tcPr>
            <w:tcW w:w="130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bidi="ar"/>
              </w:rPr>
              <w:t>工作思路</w:t>
            </w:r>
          </w:p>
        </w:tc>
        <w:tc>
          <w:tcPr>
            <w:tcW w:w="5675" w:type="dxa"/>
            <w:noWrap w:val="0"/>
            <w:vAlign w:val="center"/>
          </w:tcPr>
          <w:p>
            <w:pPr>
              <w:pStyle w:val="16"/>
              <w:keepNext w:val="0"/>
              <w:keepLines w:val="0"/>
              <w:suppressLineNumbers w:val="0"/>
              <w:spacing w:before="0" w:beforeAutospacing="0" w:after="0" w:afterAutospacing="0" w:line="360" w:lineRule="auto"/>
              <w:ind w:left="0" w:right="0"/>
              <w:rPr>
                <w:rFonts w:hint="eastAsia"/>
                <w:color w:val="auto"/>
                <w:highlight w:val="none"/>
                <w:lang w:val="zh-CN"/>
              </w:rPr>
            </w:pPr>
            <w:r>
              <w:rPr>
                <w:rFonts w:hint="eastAsia"/>
                <w:color w:val="auto"/>
                <w:kern w:val="2"/>
                <w:highlight w:val="none"/>
                <w:lang w:val="zh-CN" w:bidi="ar"/>
              </w:rPr>
              <w:t>（一）评审内容：</w:t>
            </w:r>
          </w:p>
          <w:p>
            <w:pPr>
              <w:pStyle w:val="16"/>
              <w:keepNext w:val="0"/>
              <w:keepLines w:val="0"/>
              <w:suppressLineNumbers w:val="0"/>
              <w:spacing w:before="0" w:beforeAutospacing="0" w:after="0" w:afterAutospacing="0" w:line="360" w:lineRule="auto"/>
              <w:ind w:left="0" w:right="0"/>
              <w:rPr>
                <w:rFonts w:hint="eastAsia"/>
                <w:color w:val="auto"/>
                <w:kern w:val="2"/>
                <w:highlight w:val="none"/>
                <w:lang w:val="zh-CN" w:bidi="ar"/>
              </w:rPr>
            </w:pPr>
            <w:r>
              <w:rPr>
                <w:rFonts w:hint="eastAsia"/>
                <w:color w:val="auto"/>
                <w:kern w:val="2"/>
                <w:highlight w:val="none"/>
                <w:lang w:val="en-US" w:eastAsia="zh-CN" w:bidi="ar"/>
              </w:rPr>
              <w:t>方案需包含</w:t>
            </w:r>
            <w:r>
              <w:rPr>
                <w:rFonts w:hint="eastAsia"/>
                <w:color w:val="auto"/>
                <w:kern w:val="2"/>
                <w:highlight w:val="none"/>
                <w:lang w:val="zh-CN" w:bidi="ar"/>
              </w:rPr>
              <w:t>：</w:t>
            </w:r>
          </w:p>
          <w:p>
            <w:pPr>
              <w:pStyle w:val="16"/>
              <w:keepNext w:val="0"/>
              <w:keepLines w:val="0"/>
              <w:suppressLineNumbers w:val="0"/>
              <w:spacing w:before="0" w:beforeAutospacing="0" w:after="0" w:afterAutospacing="0" w:line="360" w:lineRule="auto"/>
              <w:ind w:left="0" w:right="0"/>
              <w:rPr>
                <w:rFonts w:hint="eastAsia"/>
                <w:color w:val="auto"/>
                <w:kern w:val="2"/>
                <w:highlight w:val="none"/>
                <w:lang w:val="en-US" w:eastAsia="zh-CN" w:bidi="ar"/>
              </w:rPr>
            </w:pPr>
            <w:r>
              <w:rPr>
                <w:rFonts w:hint="eastAsia"/>
                <w:color w:val="auto"/>
                <w:kern w:val="2"/>
                <w:highlight w:val="none"/>
                <w:lang w:val="zh-CN" w:bidi="ar"/>
              </w:rPr>
              <w:t>1.薪酬</w:t>
            </w:r>
            <w:r>
              <w:rPr>
                <w:rFonts w:hint="eastAsia"/>
                <w:color w:val="auto"/>
                <w:kern w:val="2"/>
                <w:highlight w:val="none"/>
                <w:lang w:val="zh-CN" w:eastAsia="zh-CN" w:bidi="ar"/>
              </w:rPr>
              <w:t>评估与优化</w:t>
            </w:r>
            <w:r>
              <w:rPr>
                <w:rFonts w:hint="eastAsia"/>
                <w:color w:val="auto"/>
                <w:kern w:val="2"/>
                <w:highlight w:val="none"/>
                <w:lang w:val="zh-CN" w:bidi="ar"/>
              </w:rPr>
              <w:t>项目咨询建议书、实施程序或方案；</w:t>
            </w:r>
          </w:p>
          <w:p>
            <w:pPr>
              <w:pStyle w:val="16"/>
              <w:keepNext w:val="0"/>
              <w:keepLines w:val="0"/>
              <w:suppressLineNumbers w:val="0"/>
              <w:spacing w:before="0" w:beforeAutospacing="0" w:after="0" w:afterAutospacing="0" w:line="360" w:lineRule="auto"/>
              <w:ind w:left="0" w:right="0"/>
              <w:rPr>
                <w:rFonts w:hint="eastAsia"/>
                <w:color w:val="auto"/>
                <w:kern w:val="2"/>
                <w:highlight w:val="none"/>
                <w:lang w:val="zh-CN" w:bidi="ar"/>
              </w:rPr>
            </w:pPr>
            <w:r>
              <w:rPr>
                <w:rFonts w:hint="eastAsia"/>
                <w:color w:val="auto"/>
                <w:kern w:val="2"/>
                <w:highlight w:val="none"/>
                <w:lang w:val="zh-CN" w:bidi="ar"/>
              </w:rPr>
              <w:t>2.针对本咨询项目需求的理解、研究方法、工作流程、项目进度、工作思路；</w:t>
            </w:r>
          </w:p>
          <w:p>
            <w:pPr>
              <w:pStyle w:val="16"/>
              <w:keepNext w:val="0"/>
              <w:keepLines w:val="0"/>
              <w:suppressLineNumbers w:val="0"/>
              <w:spacing w:before="0" w:beforeAutospacing="0" w:after="0" w:afterAutospacing="0" w:line="360" w:lineRule="auto"/>
              <w:ind w:left="0" w:right="0"/>
              <w:rPr>
                <w:rFonts w:hint="eastAsia"/>
                <w:color w:val="auto"/>
                <w:kern w:val="2"/>
                <w:highlight w:val="none"/>
                <w:lang w:val="en-US" w:eastAsia="zh-CN" w:bidi="ar"/>
              </w:rPr>
            </w:pPr>
            <w:r>
              <w:rPr>
                <w:rFonts w:hint="eastAsia"/>
                <w:color w:val="auto"/>
                <w:kern w:val="2"/>
                <w:highlight w:val="none"/>
                <w:lang w:val="en-US" w:eastAsia="zh-CN" w:bidi="ar"/>
              </w:rPr>
              <w:t>3.</w:t>
            </w:r>
            <w:r>
              <w:rPr>
                <w:rFonts w:hint="eastAsia"/>
                <w:color w:val="auto"/>
                <w:kern w:val="2"/>
                <w:highlight w:val="none"/>
                <w:lang w:val="zh-CN" w:bidi="ar"/>
              </w:rPr>
              <w:t>重点难点的把握</w:t>
            </w:r>
            <w:r>
              <w:rPr>
                <w:rFonts w:hint="eastAsia"/>
                <w:color w:val="auto"/>
                <w:kern w:val="2"/>
                <w:highlight w:val="none"/>
                <w:lang w:val="zh-CN" w:eastAsia="zh-CN" w:bidi="ar"/>
              </w:rPr>
              <w:t>；</w:t>
            </w:r>
          </w:p>
          <w:p>
            <w:pPr>
              <w:pStyle w:val="16"/>
              <w:keepNext w:val="0"/>
              <w:keepLines w:val="0"/>
              <w:suppressLineNumbers w:val="0"/>
              <w:spacing w:before="0" w:beforeAutospacing="0" w:after="0" w:afterAutospacing="0" w:line="360" w:lineRule="auto"/>
              <w:ind w:left="0" w:right="0"/>
              <w:rPr>
                <w:rFonts w:hint="eastAsia"/>
                <w:color w:val="auto"/>
                <w:highlight w:val="none"/>
                <w:lang w:val="zh-CN"/>
              </w:rPr>
            </w:pPr>
            <w:r>
              <w:rPr>
                <w:rFonts w:hint="eastAsia"/>
                <w:color w:val="auto"/>
                <w:kern w:val="2"/>
                <w:highlight w:val="none"/>
                <w:lang w:val="zh-CN" w:bidi="ar"/>
              </w:rPr>
              <w:t>（二）评审标准：</w:t>
            </w:r>
          </w:p>
          <w:p>
            <w:pPr>
              <w:pStyle w:val="16"/>
              <w:keepNext w:val="0"/>
              <w:keepLines w:val="0"/>
              <w:suppressLineNumbers w:val="0"/>
              <w:spacing w:before="0" w:beforeAutospacing="0" w:after="0" w:afterAutospacing="0" w:line="360" w:lineRule="auto"/>
              <w:ind w:left="0" w:right="0"/>
              <w:rPr>
                <w:rFonts w:hint="eastAsia"/>
                <w:color w:val="auto"/>
                <w:highlight w:val="none"/>
                <w:lang w:val="zh-CN"/>
              </w:rPr>
            </w:pPr>
            <w:r>
              <w:rPr>
                <w:rFonts w:hint="eastAsia"/>
                <w:color w:val="auto"/>
                <w:kern w:val="2"/>
                <w:highlight w:val="none"/>
                <w:lang w:val="zh-CN" w:bidi="ar"/>
              </w:rPr>
              <w:t>满足</w:t>
            </w:r>
            <w:r>
              <w:rPr>
                <w:rFonts w:hint="eastAsia"/>
                <w:color w:val="auto"/>
                <w:kern w:val="2"/>
                <w:highlight w:val="none"/>
                <w:lang w:val="en-US" w:eastAsia="zh-CN" w:bidi="ar"/>
              </w:rPr>
              <w:t>三</w:t>
            </w:r>
            <w:r>
              <w:rPr>
                <w:rFonts w:hint="eastAsia"/>
                <w:color w:val="auto"/>
                <w:kern w:val="2"/>
                <w:highlight w:val="none"/>
                <w:lang w:val="zh-CN" w:bidi="ar"/>
              </w:rPr>
              <w:t>点得</w:t>
            </w:r>
            <w:r>
              <w:rPr>
                <w:rFonts w:hint="eastAsia"/>
                <w:color w:val="auto"/>
                <w:kern w:val="2"/>
                <w:highlight w:val="none"/>
                <w:lang w:val="en-US" w:eastAsia="zh-CN" w:bidi="ar"/>
              </w:rPr>
              <w:t>9</w:t>
            </w:r>
            <w:r>
              <w:rPr>
                <w:rFonts w:hint="eastAsia"/>
                <w:color w:val="auto"/>
                <w:kern w:val="2"/>
                <w:highlight w:val="none"/>
                <w:lang w:val="zh-CN" w:bidi="ar"/>
              </w:rPr>
              <w:t>分，满足任意一点得</w:t>
            </w:r>
            <w:r>
              <w:rPr>
                <w:rFonts w:hint="eastAsia"/>
                <w:color w:val="auto"/>
                <w:kern w:val="2"/>
                <w:highlight w:val="none"/>
                <w:lang w:bidi="ar"/>
              </w:rPr>
              <w:t>3</w:t>
            </w:r>
            <w:r>
              <w:rPr>
                <w:rFonts w:hint="eastAsia"/>
                <w:color w:val="auto"/>
                <w:kern w:val="2"/>
                <w:highlight w:val="none"/>
                <w:lang w:val="zh-CN" w:bidi="ar"/>
              </w:rPr>
              <w:t>分，未满足不得分。</w:t>
            </w:r>
          </w:p>
          <w:p>
            <w:pPr>
              <w:pStyle w:val="16"/>
              <w:keepNext w:val="0"/>
              <w:keepLines w:val="0"/>
              <w:suppressLineNumbers w:val="0"/>
              <w:spacing w:before="0" w:beforeAutospacing="0" w:after="0" w:afterAutospacing="0" w:line="360" w:lineRule="auto"/>
              <w:ind w:left="0" w:right="0"/>
              <w:rPr>
                <w:rFonts w:hint="eastAsia"/>
                <w:color w:val="auto"/>
                <w:highlight w:val="none"/>
                <w:lang w:val="zh-CN"/>
              </w:rPr>
            </w:pPr>
            <w:r>
              <w:rPr>
                <w:rFonts w:hint="eastAsia"/>
                <w:color w:val="auto"/>
                <w:kern w:val="2"/>
                <w:highlight w:val="none"/>
                <w:lang w:val="zh-CN" w:bidi="ar"/>
              </w:rPr>
              <w:t>在此基础上，专家根据具体响应内容按照量化的评审因素指标进一步评审：</w:t>
            </w:r>
          </w:p>
          <w:p>
            <w:pPr>
              <w:pStyle w:val="16"/>
              <w:keepNext w:val="0"/>
              <w:keepLines w:val="0"/>
              <w:suppressLineNumbers w:val="0"/>
              <w:spacing w:before="0" w:beforeAutospacing="0" w:after="0" w:afterAutospacing="0" w:line="360" w:lineRule="auto"/>
              <w:ind w:left="0" w:right="0"/>
              <w:rPr>
                <w:rFonts w:hint="eastAsia"/>
                <w:color w:val="auto"/>
                <w:highlight w:val="none"/>
                <w:lang w:val="zh-CN"/>
              </w:rPr>
            </w:pPr>
            <w:r>
              <w:rPr>
                <w:rFonts w:hint="eastAsia"/>
                <w:color w:val="auto"/>
                <w:kern w:val="2"/>
                <w:highlight w:val="none"/>
                <w:lang w:val="zh-CN" w:bidi="ar"/>
              </w:rPr>
              <w:t>优：对项目理解和把握全面准确，工作思路内容与深度符合招标文件要求，</w:t>
            </w:r>
            <w:r>
              <w:rPr>
                <w:rFonts w:hint="eastAsia"/>
                <w:color w:val="auto"/>
                <w:kern w:val="2"/>
                <w:highlight w:val="none"/>
                <w:lang w:val="en-US" w:eastAsia="zh-CN" w:bidi="ar"/>
              </w:rPr>
              <w:t>重点难点把握全面准确，</w:t>
            </w:r>
            <w:r>
              <w:rPr>
                <w:rFonts w:hint="eastAsia"/>
                <w:color w:val="auto"/>
                <w:kern w:val="2"/>
                <w:highlight w:val="none"/>
                <w:lang w:val="zh-CN" w:bidi="ar"/>
              </w:rPr>
              <w:t>贴合项目具体情况</w:t>
            </w:r>
            <w:r>
              <w:rPr>
                <w:rFonts w:hint="eastAsia"/>
                <w:color w:val="auto"/>
                <w:kern w:val="2"/>
                <w:highlight w:val="none"/>
                <w:lang w:val="en-US" w:eastAsia="zh-CN" w:bidi="ar"/>
              </w:rPr>
              <w:t>的</w:t>
            </w:r>
            <w:r>
              <w:rPr>
                <w:rFonts w:hint="eastAsia"/>
                <w:color w:val="auto"/>
                <w:kern w:val="2"/>
                <w:highlight w:val="none"/>
                <w:lang w:val="zh-CN" w:bidi="ar"/>
              </w:rPr>
              <w:t>；</w:t>
            </w:r>
          </w:p>
          <w:p>
            <w:pPr>
              <w:pStyle w:val="16"/>
              <w:keepNext w:val="0"/>
              <w:keepLines w:val="0"/>
              <w:suppressLineNumbers w:val="0"/>
              <w:spacing w:before="0" w:beforeAutospacing="0" w:after="0" w:afterAutospacing="0" w:line="360" w:lineRule="auto"/>
              <w:ind w:left="0" w:right="0"/>
              <w:rPr>
                <w:rFonts w:hint="eastAsia"/>
                <w:color w:val="auto"/>
                <w:highlight w:val="none"/>
                <w:lang w:val="zh-CN"/>
              </w:rPr>
            </w:pPr>
            <w:r>
              <w:rPr>
                <w:rFonts w:hint="eastAsia"/>
                <w:color w:val="auto"/>
                <w:kern w:val="2"/>
                <w:highlight w:val="none"/>
                <w:lang w:val="zh-CN" w:bidi="ar"/>
              </w:rPr>
              <w:t>良：对项目理解和把握</w:t>
            </w:r>
            <w:r>
              <w:rPr>
                <w:rFonts w:hint="eastAsia"/>
                <w:color w:val="auto"/>
                <w:kern w:val="2"/>
                <w:highlight w:val="none"/>
                <w:lang w:bidi="ar"/>
              </w:rPr>
              <w:t>较</w:t>
            </w:r>
            <w:r>
              <w:rPr>
                <w:rFonts w:hint="eastAsia"/>
                <w:color w:val="auto"/>
                <w:kern w:val="2"/>
                <w:highlight w:val="none"/>
                <w:lang w:val="zh-CN" w:bidi="ar"/>
              </w:rPr>
              <w:t>全面准确，工作思路内容</w:t>
            </w:r>
            <w:r>
              <w:rPr>
                <w:rFonts w:hint="eastAsia"/>
                <w:color w:val="auto"/>
                <w:kern w:val="2"/>
                <w:highlight w:val="none"/>
                <w:lang w:bidi="ar"/>
              </w:rPr>
              <w:t>较</w:t>
            </w:r>
            <w:r>
              <w:rPr>
                <w:rFonts w:hint="eastAsia"/>
                <w:color w:val="auto"/>
                <w:kern w:val="2"/>
                <w:highlight w:val="none"/>
                <w:lang w:val="zh-CN" w:bidi="ar"/>
              </w:rPr>
              <w:t>具体，</w:t>
            </w:r>
            <w:r>
              <w:rPr>
                <w:rFonts w:hint="eastAsia"/>
                <w:color w:val="auto"/>
                <w:kern w:val="2"/>
                <w:highlight w:val="none"/>
                <w:lang w:val="en-US" w:eastAsia="zh-CN" w:bidi="ar"/>
              </w:rPr>
              <w:t>重点难点把握较全面准确的</w:t>
            </w:r>
            <w:r>
              <w:rPr>
                <w:rFonts w:hint="eastAsia"/>
                <w:color w:val="auto"/>
                <w:kern w:val="2"/>
                <w:highlight w:val="none"/>
                <w:lang w:val="zh-CN" w:bidi="ar"/>
              </w:rPr>
              <w:t>；</w:t>
            </w:r>
          </w:p>
          <w:p>
            <w:pPr>
              <w:pStyle w:val="16"/>
              <w:keepNext w:val="0"/>
              <w:keepLines w:val="0"/>
              <w:suppressLineNumbers w:val="0"/>
              <w:spacing w:before="0" w:beforeAutospacing="0" w:after="0" w:afterAutospacing="0" w:line="360" w:lineRule="auto"/>
              <w:ind w:left="0" w:right="0"/>
              <w:rPr>
                <w:rFonts w:hint="eastAsia"/>
                <w:color w:val="auto"/>
                <w:highlight w:val="none"/>
                <w:lang w:val="zh-CN"/>
              </w:rPr>
            </w:pPr>
            <w:r>
              <w:rPr>
                <w:rFonts w:hint="eastAsia"/>
                <w:color w:val="auto"/>
                <w:kern w:val="2"/>
                <w:highlight w:val="none"/>
                <w:lang w:val="zh-CN" w:bidi="ar"/>
              </w:rPr>
              <w:t>中：对项目理解和把握基本准确，工作思路内容措施简单，</w:t>
            </w:r>
            <w:r>
              <w:rPr>
                <w:rFonts w:hint="eastAsia"/>
                <w:color w:val="auto"/>
                <w:kern w:val="2"/>
                <w:highlight w:val="none"/>
                <w:lang w:val="en-US" w:eastAsia="zh-CN" w:bidi="ar"/>
              </w:rPr>
              <w:t>重点难点模糊，</w:t>
            </w:r>
            <w:r>
              <w:rPr>
                <w:rFonts w:hint="eastAsia"/>
                <w:color w:val="auto"/>
                <w:kern w:val="2"/>
                <w:highlight w:val="none"/>
                <w:lang w:val="zh-CN" w:bidi="ar"/>
              </w:rPr>
              <w:t>可执行性一般的；</w:t>
            </w:r>
          </w:p>
          <w:p>
            <w:pPr>
              <w:pStyle w:val="16"/>
              <w:keepNext w:val="0"/>
              <w:keepLines w:val="0"/>
              <w:suppressLineNumbers w:val="0"/>
              <w:spacing w:before="0" w:beforeAutospacing="0" w:after="0" w:afterAutospacing="0" w:line="360" w:lineRule="auto"/>
              <w:ind w:left="0" w:right="0"/>
              <w:rPr>
                <w:rFonts w:hint="eastAsia"/>
                <w:color w:val="auto"/>
                <w:highlight w:val="none"/>
                <w:lang w:val="zh-CN"/>
              </w:rPr>
            </w:pPr>
            <w:r>
              <w:rPr>
                <w:rFonts w:hint="eastAsia"/>
                <w:color w:val="auto"/>
                <w:kern w:val="2"/>
                <w:highlight w:val="none"/>
                <w:lang w:val="zh-CN" w:bidi="ar"/>
              </w:rPr>
              <w:t>差：对项目理解和把握不准确</w:t>
            </w:r>
            <w:r>
              <w:rPr>
                <w:rFonts w:hint="eastAsia"/>
                <w:color w:val="auto"/>
                <w:kern w:val="2"/>
                <w:highlight w:val="none"/>
                <w:lang w:bidi="ar"/>
              </w:rPr>
              <w:t>，工作思路</w:t>
            </w:r>
            <w:r>
              <w:rPr>
                <w:rFonts w:hint="eastAsia"/>
                <w:color w:val="auto"/>
                <w:kern w:val="2"/>
                <w:highlight w:val="none"/>
                <w:lang w:val="zh-CN" w:bidi="ar"/>
              </w:rPr>
              <w:t>内容</w:t>
            </w:r>
            <w:r>
              <w:rPr>
                <w:rFonts w:hint="eastAsia"/>
                <w:color w:val="auto"/>
                <w:kern w:val="2"/>
                <w:highlight w:val="none"/>
                <w:lang w:bidi="ar"/>
              </w:rPr>
              <w:t>不完整</w:t>
            </w:r>
            <w:r>
              <w:rPr>
                <w:rFonts w:hint="eastAsia"/>
                <w:color w:val="auto"/>
                <w:kern w:val="2"/>
                <w:highlight w:val="none"/>
                <w:lang w:val="zh-CN" w:bidi="ar"/>
              </w:rPr>
              <w:t>，</w:t>
            </w:r>
            <w:r>
              <w:rPr>
                <w:rFonts w:hint="eastAsia"/>
                <w:color w:val="auto"/>
                <w:kern w:val="2"/>
                <w:highlight w:val="none"/>
                <w:lang w:val="en-US" w:eastAsia="zh-CN" w:bidi="ar"/>
              </w:rPr>
              <w:t>重点难点把握完全不清，</w:t>
            </w:r>
            <w:r>
              <w:rPr>
                <w:rFonts w:hint="eastAsia"/>
                <w:color w:val="auto"/>
                <w:kern w:val="2"/>
                <w:highlight w:val="none"/>
                <w:lang w:val="zh-CN" w:bidi="ar"/>
              </w:rPr>
              <w:t>可执行性差</w:t>
            </w:r>
            <w:r>
              <w:rPr>
                <w:rFonts w:hint="eastAsia"/>
                <w:color w:val="auto"/>
                <w:kern w:val="2"/>
                <w:highlight w:val="none"/>
                <w:lang w:bidi="ar"/>
              </w:rPr>
              <w:t>的</w:t>
            </w:r>
            <w:r>
              <w:rPr>
                <w:rFonts w:hint="eastAsia"/>
                <w:color w:val="auto"/>
                <w:kern w:val="2"/>
                <w:highlight w:val="none"/>
                <w:lang w:val="zh-CN" w:bidi="ar"/>
              </w:rPr>
              <w:t>。</w:t>
            </w:r>
          </w:p>
          <w:p>
            <w:pPr>
              <w:pStyle w:val="16"/>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szCs w:val="24"/>
                <w:highlight w:val="none"/>
                <w:lang w:val="en-US" w:eastAsia="zh-CN" w:bidi="ar-SA"/>
              </w:rPr>
            </w:pPr>
            <w:r>
              <w:rPr>
                <w:rFonts w:hint="eastAsia"/>
                <w:color w:val="auto"/>
                <w:kern w:val="2"/>
                <w:highlight w:val="none"/>
                <w:lang w:val="zh-CN" w:eastAsia="zh-CN" w:bidi="ar"/>
              </w:rPr>
              <w:t>根据招标文件比较，评价为优得</w:t>
            </w:r>
            <w:r>
              <w:rPr>
                <w:rFonts w:hint="eastAsia"/>
                <w:color w:val="auto"/>
                <w:kern w:val="2"/>
                <w:highlight w:val="none"/>
                <w:lang w:val="en-US" w:eastAsia="zh-CN" w:bidi="ar"/>
              </w:rPr>
              <w:t>6</w:t>
            </w:r>
            <w:r>
              <w:rPr>
                <w:rFonts w:hint="eastAsia"/>
                <w:color w:val="auto"/>
                <w:kern w:val="2"/>
                <w:highlight w:val="none"/>
                <w:lang w:val="zh-CN" w:eastAsia="zh-CN" w:bidi="ar"/>
              </w:rPr>
              <w:t>分；评价为良得</w:t>
            </w:r>
            <w:r>
              <w:rPr>
                <w:rFonts w:hint="eastAsia"/>
                <w:color w:val="auto"/>
                <w:kern w:val="2"/>
                <w:highlight w:val="none"/>
                <w:lang w:val="en-US" w:eastAsia="zh-CN" w:bidi="ar"/>
              </w:rPr>
              <w:t>3</w:t>
            </w:r>
            <w:r>
              <w:rPr>
                <w:rFonts w:hint="eastAsia"/>
                <w:color w:val="auto"/>
                <w:kern w:val="2"/>
                <w:highlight w:val="none"/>
                <w:lang w:val="zh-CN" w:eastAsia="zh-CN" w:bidi="ar"/>
              </w:rPr>
              <w:t>分；评价为中得1分；评价为差得0分。</w:t>
            </w:r>
          </w:p>
        </w:tc>
        <w:tc>
          <w:tcPr>
            <w:tcW w:w="737"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bidi="ar"/>
              </w:rPr>
              <w:t>15</w:t>
            </w:r>
          </w:p>
        </w:tc>
        <w:tc>
          <w:tcPr>
            <w:tcW w:w="133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735"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w:t>
            </w:r>
          </w:p>
        </w:tc>
        <w:tc>
          <w:tcPr>
            <w:tcW w:w="130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lang w:val="zh-CN"/>
              </w:rPr>
            </w:pPr>
            <w:r>
              <w:rPr>
                <w:rFonts w:hint="eastAsia" w:ascii="宋体" w:hAnsi="宋体" w:cs="宋体"/>
                <w:color w:val="auto"/>
                <w:sz w:val="24"/>
                <w:szCs w:val="24"/>
                <w:highlight w:val="none"/>
                <w:lang w:val="zh-CN"/>
              </w:rPr>
              <w:t>项目进度计划</w:t>
            </w:r>
          </w:p>
        </w:tc>
        <w:tc>
          <w:tcPr>
            <w:tcW w:w="5675" w:type="dxa"/>
            <w:noWrap w:val="0"/>
            <w:vAlign w:val="center"/>
          </w:tcPr>
          <w:p>
            <w:pPr>
              <w:pStyle w:val="16"/>
              <w:keepNext w:val="0"/>
              <w:keepLines w:val="0"/>
              <w:suppressLineNumbers w:val="0"/>
              <w:spacing w:before="0" w:beforeAutospacing="0" w:after="0" w:afterAutospacing="0" w:line="360" w:lineRule="auto"/>
              <w:ind w:left="0" w:right="0"/>
              <w:rPr>
                <w:rFonts w:hint="eastAsia"/>
                <w:color w:val="auto"/>
                <w:highlight w:val="none"/>
                <w:lang w:val="zh-CN"/>
              </w:rPr>
            </w:pPr>
            <w:r>
              <w:rPr>
                <w:rFonts w:hint="eastAsia"/>
                <w:color w:val="auto"/>
                <w:kern w:val="2"/>
                <w:highlight w:val="none"/>
                <w:lang w:val="zh-CN" w:bidi="ar"/>
              </w:rPr>
              <w:t>（一）评审内容：</w:t>
            </w:r>
          </w:p>
          <w:p>
            <w:pPr>
              <w:pStyle w:val="16"/>
              <w:keepNext w:val="0"/>
              <w:keepLines w:val="0"/>
              <w:suppressLineNumbers w:val="0"/>
              <w:spacing w:before="0" w:beforeAutospacing="0" w:after="0" w:afterAutospacing="0" w:line="360" w:lineRule="auto"/>
              <w:ind w:left="0" w:right="0"/>
              <w:rPr>
                <w:rFonts w:hint="eastAsia"/>
                <w:color w:val="auto"/>
                <w:kern w:val="2"/>
                <w:highlight w:val="none"/>
                <w:lang w:val="zh-CN" w:bidi="ar"/>
              </w:rPr>
            </w:pPr>
            <w:r>
              <w:rPr>
                <w:rFonts w:hint="eastAsia"/>
                <w:color w:val="auto"/>
                <w:kern w:val="2"/>
                <w:highlight w:val="none"/>
                <w:lang w:val="en-US" w:eastAsia="zh-CN" w:bidi="ar"/>
              </w:rPr>
              <w:t>项目进度计划需包含</w:t>
            </w:r>
            <w:r>
              <w:rPr>
                <w:rFonts w:hint="eastAsia"/>
                <w:color w:val="auto"/>
                <w:kern w:val="2"/>
                <w:highlight w:val="none"/>
                <w:lang w:val="zh-CN" w:bidi="ar"/>
              </w:rPr>
              <w:t>：</w:t>
            </w:r>
          </w:p>
          <w:p>
            <w:pPr>
              <w:pStyle w:val="16"/>
              <w:keepNext w:val="0"/>
              <w:keepLines w:val="0"/>
              <w:suppressLineNumbers w:val="0"/>
              <w:spacing w:before="0" w:beforeAutospacing="0" w:after="0" w:afterAutospacing="0" w:line="360" w:lineRule="auto"/>
              <w:ind w:left="0" w:right="0"/>
              <w:rPr>
                <w:rFonts w:hint="eastAsia"/>
                <w:color w:val="auto"/>
                <w:kern w:val="2"/>
                <w:highlight w:val="none"/>
                <w:lang w:val="en-US" w:eastAsia="zh-CN" w:bidi="ar"/>
              </w:rPr>
            </w:pPr>
            <w:r>
              <w:rPr>
                <w:rFonts w:hint="eastAsia"/>
                <w:color w:val="auto"/>
                <w:kern w:val="2"/>
                <w:highlight w:val="none"/>
                <w:lang w:val="zh-CN" w:bidi="ar"/>
              </w:rPr>
              <w:t>1.项目启动、调研、阶段性沟通、成果提交</w:t>
            </w:r>
            <w:r>
              <w:rPr>
                <w:rFonts w:hint="eastAsia"/>
                <w:color w:val="auto"/>
                <w:kern w:val="2"/>
                <w:highlight w:val="none"/>
                <w:lang w:val="en-US" w:eastAsia="zh-CN" w:bidi="ar"/>
              </w:rPr>
              <w:t>进度计划</w:t>
            </w:r>
            <w:r>
              <w:rPr>
                <w:rFonts w:hint="eastAsia"/>
                <w:color w:val="auto"/>
                <w:kern w:val="2"/>
                <w:highlight w:val="none"/>
                <w:lang w:val="zh-CN" w:bidi="ar"/>
              </w:rPr>
              <w:t>；</w:t>
            </w:r>
          </w:p>
          <w:p>
            <w:pPr>
              <w:pStyle w:val="16"/>
              <w:keepNext w:val="0"/>
              <w:keepLines w:val="0"/>
              <w:suppressLineNumbers w:val="0"/>
              <w:spacing w:before="0" w:beforeAutospacing="0" w:after="0" w:afterAutospacing="0" w:line="360" w:lineRule="auto"/>
              <w:ind w:left="0" w:right="0"/>
              <w:rPr>
                <w:rFonts w:hint="eastAsia"/>
                <w:color w:val="auto"/>
                <w:kern w:val="2"/>
                <w:highlight w:val="none"/>
                <w:lang w:val="zh-CN" w:bidi="ar"/>
              </w:rPr>
            </w:pPr>
            <w:r>
              <w:rPr>
                <w:rFonts w:hint="eastAsia"/>
                <w:color w:val="auto"/>
                <w:kern w:val="2"/>
                <w:highlight w:val="none"/>
                <w:lang w:val="zh-CN" w:bidi="ar"/>
              </w:rPr>
              <w:t>2.各阶段流程方案；</w:t>
            </w:r>
          </w:p>
          <w:p>
            <w:pPr>
              <w:pStyle w:val="16"/>
              <w:keepNext w:val="0"/>
              <w:keepLines w:val="0"/>
              <w:suppressLineNumbers w:val="0"/>
              <w:spacing w:before="0" w:beforeAutospacing="0" w:after="0" w:afterAutospacing="0" w:line="360" w:lineRule="auto"/>
              <w:ind w:left="0" w:right="0"/>
              <w:rPr>
                <w:rFonts w:hint="eastAsia"/>
                <w:color w:val="auto"/>
                <w:highlight w:val="none"/>
                <w:lang w:val="zh-CN"/>
              </w:rPr>
            </w:pPr>
            <w:r>
              <w:rPr>
                <w:rFonts w:hint="eastAsia"/>
                <w:color w:val="auto"/>
                <w:kern w:val="2"/>
                <w:highlight w:val="none"/>
                <w:lang w:val="zh-CN" w:bidi="ar"/>
              </w:rPr>
              <w:t>（二）评审标准：</w:t>
            </w:r>
          </w:p>
          <w:p>
            <w:pPr>
              <w:pStyle w:val="16"/>
              <w:keepNext w:val="0"/>
              <w:keepLines w:val="0"/>
              <w:suppressLineNumbers w:val="0"/>
              <w:spacing w:before="0" w:beforeAutospacing="0" w:after="0" w:afterAutospacing="0" w:line="360" w:lineRule="auto"/>
              <w:ind w:left="0" w:right="0"/>
              <w:rPr>
                <w:rFonts w:hint="eastAsia"/>
                <w:color w:val="auto"/>
                <w:highlight w:val="none"/>
                <w:lang w:val="zh-CN"/>
              </w:rPr>
            </w:pPr>
            <w:r>
              <w:rPr>
                <w:rFonts w:hint="eastAsia"/>
                <w:color w:val="auto"/>
                <w:kern w:val="2"/>
                <w:highlight w:val="none"/>
                <w:lang w:val="zh-CN" w:bidi="ar"/>
              </w:rPr>
              <w:t>满足</w:t>
            </w:r>
            <w:r>
              <w:rPr>
                <w:rFonts w:hint="eastAsia"/>
                <w:color w:val="auto"/>
                <w:kern w:val="2"/>
                <w:highlight w:val="none"/>
                <w:lang w:val="en-US" w:eastAsia="zh-CN" w:bidi="ar"/>
              </w:rPr>
              <w:t>两</w:t>
            </w:r>
            <w:r>
              <w:rPr>
                <w:rFonts w:hint="eastAsia"/>
                <w:color w:val="auto"/>
                <w:kern w:val="2"/>
                <w:highlight w:val="none"/>
                <w:lang w:val="zh-CN" w:bidi="ar"/>
              </w:rPr>
              <w:t>点得</w:t>
            </w:r>
            <w:r>
              <w:rPr>
                <w:rFonts w:hint="eastAsia"/>
                <w:color w:val="auto"/>
                <w:kern w:val="2"/>
                <w:highlight w:val="none"/>
                <w:lang w:val="en-US" w:eastAsia="zh-CN" w:bidi="ar"/>
              </w:rPr>
              <w:t>8</w:t>
            </w:r>
            <w:r>
              <w:rPr>
                <w:rFonts w:hint="eastAsia"/>
                <w:color w:val="auto"/>
                <w:kern w:val="2"/>
                <w:highlight w:val="none"/>
                <w:lang w:val="zh-CN" w:bidi="ar"/>
              </w:rPr>
              <w:t>分，满足任意一点得</w:t>
            </w:r>
            <w:r>
              <w:rPr>
                <w:rFonts w:hint="eastAsia"/>
                <w:color w:val="auto"/>
                <w:kern w:val="2"/>
                <w:highlight w:val="none"/>
                <w:lang w:val="en-US" w:eastAsia="zh-CN" w:bidi="ar"/>
              </w:rPr>
              <w:t>4</w:t>
            </w:r>
            <w:r>
              <w:rPr>
                <w:rFonts w:hint="eastAsia"/>
                <w:color w:val="auto"/>
                <w:kern w:val="2"/>
                <w:highlight w:val="none"/>
                <w:lang w:val="zh-CN" w:bidi="ar"/>
              </w:rPr>
              <w:t>分，未满足不得分。</w:t>
            </w:r>
          </w:p>
          <w:p>
            <w:pPr>
              <w:pStyle w:val="16"/>
              <w:keepNext w:val="0"/>
              <w:keepLines w:val="0"/>
              <w:suppressLineNumbers w:val="0"/>
              <w:spacing w:before="0" w:beforeAutospacing="0" w:after="0" w:afterAutospacing="0" w:line="360" w:lineRule="auto"/>
              <w:ind w:left="0" w:right="0"/>
              <w:rPr>
                <w:rFonts w:hint="eastAsia"/>
                <w:color w:val="auto"/>
                <w:highlight w:val="none"/>
                <w:lang w:val="zh-CN"/>
              </w:rPr>
            </w:pPr>
            <w:r>
              <w:rPr>
                <w:rFonts w:hint="eastAsia"/>
                <w:color w:val="auto"/>
                <w:kern w:val="2"/>
                <w:highlight w:val="none"/>
                <w:lang w:val="zh-CN" w:bidi="ar"/>
              </w:rPr>
              <w:t>在此基础上，专家根据具体响应内容按照量化的评审因素指标进一步评审：</w:t>
            </w:r>
          </w:p>
          <w:p>
            <w:pPr>
              <w:pStyle w:val="16"/>
              <w:keepNext w:val="0"/>
              <w:keepLines w:val="0"/>
              <w:suppressLineNumbers w:val="0"/>
              <w:spacing w:before="0" w:beforeAutospacing="0" w:after="0" w:afterAutospacing="0" w:line="360" w:lineRule="auto"/>
              <w:ind w:left="0" w:right="0"/>
              <w:rPr>
                <w:rFonts w:hint="eastAsia"/>
                <w:color w:val="auto"/>
                <w:highlight w:val="none"/>
                <w:lang w:val="zh-CN"/>
              </w:rPr>
            </w:pPr>
            <w:r>
              <w:rPr>
                <w:rFonts w:hint="eastAsia"/>
                <w:color w:val="auto"/>
                <w:kern w:val="2"/>
                <w:highlight w:val="none"/>
                <w:lang w:val="zh-CN" w:bidi="ar"/>
              </w:rPr>
              <w:t>优：</w:t>
            </w:r>
            <w:r>
              <w:rPr>
                <w:rFonts w:hint="eastAsia" w:ascii="宋体" w:hAnsi="宋体" w:cs="宋体"/>
                <w:color w:val="auto"/>
                <w:sz w:val="24"/>
                <w:szCs w:val="24"/>
                <w:highlight w:val="none"/>
                <w:lang w:bidi="ar"/>
              </w:rPr>
              <w:t>项目进度计划内容全面具体，表达清晰、完整、严谨</w:t>
            </w:r>
            <w:r>
              <w:rPr>
                <w:rFonts w:hint="eastAsia" w:cs="宋体"/>
                <w:color w:val="auto"/>
                <w:sz w:val="24"/>
                <w:szCs w:val="24"/>
                <w:highlight w:val="none"/>
                <w:lang w:eastAsia="zh-CN" w:bidi="ar"/>
              </w:rPr>
              <w:t>，</w:t>
            </w:r>
            <w:r>
              <w:rPr>
                <w:rFonts w:hint="eastAsia" w:ascii="宋体" w:hAnsi="宋体" w:cs="宋体"/>
                <w:color w:val="auto"/>
                <w:sz w:val="24"/>
                <w:szCs w:val="24"/>
                <w:highlight w:val="none"/>
                <w:lang w:bidi="ar"/>
              </w:rPr>
              <w:t>针对性强</w:t>
            </w:r>
            <w:r>
              <w:rPr>
                <w:rFonts w:hint="eastAsia" w:cs="宋体"/>
                <w:color w:val="auto"/>
                <w:sz w:val="24"/>
                <w:szCs w:val="24"/>
                <w:highlight w:val="none"/>
                <w:lang w:eastAsia="zh-CN" w:bidi="ar"/>
              </w:rPr>
              <w:t>，</w:t>
            </w:r>
            <w:r>
              <w:rPr>
                <w:rFonts w:hint="eastAsia" w:ascii="宋体" w:hAnsi="宋体" w:cs="宋体"/>
                <w:color w:val="auto"/>
                <w:sz w:val="24"/>
                <w:szCs w:val="24"/>
                <w:highlight w:val="none"/>
                <w:lang w:bidi="ar"/>
              </w:rPr>
              <w:t>先进</w:t>
            </w:r>
            <w:r>
              <w:rPr>
                <w:rFonts w:hint="eastAsia" w:cs="宋体"/>
                <w:color w:val="auto"/>
                <w:sz w:val="24"/>
                <w:szCs w:val="24"/>
                <w:highlight w:val="none"/>
                <w:lang w:eastAsia="zh-CN" w:bidi="ar"/>
              </w:rPr>
              <w:t>、</w:t>
            </w:r>
            <w:r>
              <w:rPr>
                <w:rFonts w:hint="eastAsia" w:ascii="宋体" w:hAnsi="宋体" w:cs="宋体"/>
                <w:color w:val="auto"/>
                <w:sz w:val="24"/>
                <w:szCs w:val="24"/>
                <w:highlight w:val="none"/>
                <w:lang w:bidi="ar"/>
              </w:rPr>
              <w:t>科学合理</w:t>
            </w:r>
            <w:r>
              <w:rPr>
                <w:rFonts w:hint="eastAsia" w:cs="宋体"/>
                <w:color w:val="auto"/>
                <w:sz w:val="24"/>
                <w:szCs w:val="24"/>
                <w:highlight w:val="none"/>
                <w:lang w:eastAsia="zh-CN" w:bidi="ar"/>
              </w:rPr>
              <w:t>，</w:t>
            </w:r>
            <w:r>
              <w:rPr>
                <w:rFonts w:hint="eastAsia" w:ascii="宋体" w:hAnsi="宋体" w:cs="宋体"/>
                <w:color w:val="auto"/>
                <w:sz w:val="24"/>
                <w:szCs w:val="24"/>
                <w:highlight w:val="none"/>
                <w:lang w:bidi="ar"/>
              </w:rPr>
              <w:t>可操作性强</w:t>
            </w:r>
            <w:r>
              <w:rPr>
                <w:rFonts w:hint="eastAsia"/>
                <w:color w:val="auto"/>
                <w:kern w:val="2"/>
                <w:highlight w:val="none"/>
                <w:lang w:val="zh-CN" w:bidi="ar"/>
              </w:rPr>
              <w:t>；</w:t>
            </w:r>
          </w:p>
          <w:p>
            <w:pPr>
              <w:pStyle w:val="16"/>
              <w:keepNext w:val="0"/>
              <w:keepLines w:val="0"/>
              <w:suppressLineNumbers w:val="0"/>
              <w:spacing w:before="0" w:beforeAutospacing="0" w:after="0" w:afterAutospacing="0" w:line="360" w:lineRule="auto"/>
              <w:ind w:left="0" w:right="0"/>
              <w:rPr>
                <w:rFonts w:hint="eastAsia"/>
                <w:color w:val="auto"/>
                <w:highlight w:val="none"/>
                <w:lang w:val="zh-CN"/>
              </w:rPr>
            </w:pPr>
            <w:r>
              <w:rPr>
                <w:rFonts w:hint="eastAsia"/>
                <w:color w:val="auto"/>
                <w:kern w:val="2"/>
                <w:highlight w:val="none"/>
                <w:lang w:val="zh-CN" w:bidi="ar"/>
              </w:rPr>
              <w:t>良：</w:t>
            </w:r>
            <w:r>
              <w:rPr>
                <w:rFonts w:hint="eastAsia" w:ascii="宋体" w:hAnsi="宋体" w:cs="宋体"/>
                <w:color w:val="auto"/>
                <w:sz w:val="24"/>
                <w:szCs w:val="24"/>
                <w:highlight w:val="none"/>
                <w:lang w:bidi="ar"/>
              </w:rPr>
              <w:t>项目进度计划内容</w:t>
            </w:r>
            <w:r>
              <w:rPr>
                <w:rFonts w:hint="eastAsia" w:cs="宋体"/>
                <w:color w:val="auto"/>
                <w:sz w:val="24"/>
                <w:szCs w:val="24"/>
                <w:highlight w:val="none"/>
                <w:lang w:val="en-US" w:eastAsia="zh-CN" w:bidi="ar"/>
              </w:rPr>
              <w:t>较</w:t>
            </w:r>
            <w:r>
              <w:rPr>
                <w:rFonts w:hint="eastAsia" w:ascii="宋体" w:hAnsi="宋体" w:cs="宋体"/>
                <w:color w:val="auto"/>
                <w:sz w:val="24"/>
                <w:szCs w:val="24"/>
                <w:highlight w:val="none"/>
                <w:lang w:bidi="ar"/>
              </w:rPr>
              <w:t>全面具体，表达</w:t>
            </w:r>
            <w:r>
              <w:rPr>
                <w:rFonts w:hint="eastAsia" w:cs="宋体"/>
                <w:color w:val="auto"/>
                <w:sz w:val="24"/>
                <w:szCs w:val="24"/>
                <w:highlight w:val="none"/>
                <w:lang w:val="en-US" w:eastAsia="zh-CN" w:bidi="ar"/>
              </w:rPr>
              <w:t>较</w:t>
            </w:r>
            <w:r>
              <w:rPr>
                <w:rFonts w:hint="eastAsia" w:ascii="宋体" w:hAnsi="宋体" w:cs="宋体"/>
                <w:color w:val="auto"/>
                <w:sz w:val="24"/>
                <w:szCs w:val="24"/>
                <w:highlight w:val="none"/>
                <w:lang w:bidi="ar"/>
              </w:rPr>
              <w:t>清晰、</w:t>
            </w:r>
            <w:r>
              <w:rPr>
                <w:rFonts w:hint="eastAsia" w:cs="宋体"/>
                <w:color w:val="auto"/>
                <w:sz w:val="24"/>
                <w:szCs w:val="24"/>
                <w:highlight w:val="none"/>
                <w:lang w:val="en-US" w:eastAsia="zh-CN" w:bidi="ar"/>
              </w:rPr>
              <w:t>较</w:t>
            </w:r>
            <w:r>
              <w:rPr>
                <w:rFonts w:hint="eastAsia" w:ascii="宋体" w:hAnsi="宋体" w:cs="宋体"/>
                <w:color w:val="auto"/>
                <w:sz w:val="24"/>
                <w:szCs w:val="24"/>
                <w:highlight w:val="none"/>
                <w:lang w:bidi="ar"/>
              </w:rPr>
              <w:t>完整、</w:t>
            </w:r>
            <w:r>
              <w:rPr>
                <w:rFonts w:hint="eastAsia" w:cs="宋体"/>
                <w:color w:val="auto"/>
                <w:sz w:val="24"/>
                <w:szCs w:val="24"/>
                <w:highlight w:val="none"/>
                <w:lang w:val="en-US" w:eastAsia="zh-CN" w:bidi="ar"/>
              </w:rPr>
              <w:t>较</w:t>
            </w:r>
            <w:r>
              <w:rPr>
                <w:rFonts w:hint="eastAsia" w:ascii="宋体" w:hAnsi="宋体" w:cs="宋体"/>
                <w:color w:val="auto"/>
                <w:sz w:val="24"/>
                <w:szCs w:val="24"/>
                <w:highlight w:val="none"/>
                <w:lang w:bidi="ar"/>
              </w:rPr>
              <w:t>严谨</w:t>
            </w:r>
            <w:r>
              <w:rPr>
                <w:rFonts w:hint="eastAsia" w:cs="宋体"/>
                <w:color w:val="auto"/>
                <w:sz w:val="24"/>
                <w:szCs w:val="24"/>
                <w:highlight w:val="none"/>
                <w:lang w:eastAsia="zh-CN" w:bidi="ar"/>
              </w:rPr>
              <w:t>，</w:t>
            </w:r>
            <w:r>
              <w:rPr>
                <w:rFonts w:hint="eastAsia" w:ascii="宋体" w:hAnsi="宋体" w:cs="宋体"/>
                <w:color w:val="auto"/>
                <w:sz w:val="24"/>
                <w:szCs w:val="24"/>
                <w:highlight w:val="none"/>
                <w:lang w:bidi="ar"/>
              </w:rPr>
              <w:t>针对性</w:t>
            </w:r>
            <w:r>
              <w:rPr>
                <w:rFonts w:hint="eastAsia" w:cs="宋体"/>
                <w:color w:val="auto"/>
                <w:sz w:val="24"/>
                <w:szCs w:val="24"/>
                <w:highlight w:val="none"/>
                <w:lang w:val="en-US" w:eastAsia="zh-CN" w:bidi="ar"/>
              </w:rPr>
              <w:t>较</w:t>
            </w:r>
            <w:r>
              <w:rPr>
                <w:rFonts w:hint="eastAsia" w:ascii="宋体" w:hAnsi="宋体" w:cs="宋体"/>
                <w:color w:val="auto"/>
                <w:sz w:val="24"/>
                <w:szCs w:val="24"/>
                <w:highlight w:val="none"/>
                <w:lang w:bidi="ar"/>
              </w:rPr>
              <w:t>强</w:t>
            </w:r>
            <w:r>
              <w:rPr>
                <w:rFonts w:hint="eastAsia" w:cs="宋体"/>
                <w:color w:val="auto"/>
                <w:sz w:val="24"/>
                <w:szCs w:val="24"/>
                <w:highlight w:val="none"/>
                <w:lang w:eastAsia="zh-CN" w:bidi="ar"/>
              </w:rPr>
              <w:t>，</w:t>
            </w:r>
            <w:r>
              <w:rPr>
                <w:rFonts w:hint="eastAsia" w:cs="宋体"/>
                <w:color w:val="auto"/>
                <w:sz w:val="24"/>
                <w:szCs w:val="24"/>
                <w:highlight w:val="none"/>
                <w:lang w:val="en-US" w:eastAsia="zh-CN" w:bidi="ar"/>
              </w:rPr>
              <w:t>较</w:t>
            </w:r>
            <w:r>
              <w:rPr>
                <w:rFonts w:hint="eastAsia" w:ascii="宋体" w:hAnsi="宋体" w:cs="宋体"/>
                <w:color w:val="auto"/>
                <w:sz w:val="24"/>
                <w:szCs w:val="24"/>
                <w:highlight w:val="none"/>
                <w:lang w:bidi="ar"/>
              </w:rPr>
              <w:t>先进</w:t>
            </w:r>
            <w:r>
              <w:rPr>
                <w:rFonts w:hint="eastAsia" w:cs="宋体"/>
                <w:color w:val="auto"/>
                <w:sz w:val="24"/>
                <w:szCs w:val="24"/>
                <w:highlight w:val="none"/>
                <w:lang w:eastAsia="zh-CN" w:bidi="ar"/>
              </w:rPr>
              <w:t>、</w:t>
            </w:r>
            <w:r>
              <w:rPr>
                <w:rFonts w:hint="eastAsia" w:cs="宋体"/>
                <w:color w:val="auto"/>
                <w:sz w:val="24"/>
                <w:szCs w:val="24"/>
                <w:highlight w:val="none"/>
                <w:lang w:val="en-US" w:eastAsia="zh-CN" w:bidi="ar"/>
              </w:rPr>
              <w:t>较</w:t>
            </w:r>
            <w:r>
              <w:rPr>
                <w:rFonts w:hint="eastAsia" w:ascii="宋体" w:hAnsi="宋体" w:cs="宋体"/>
                <w:color w:val="auto"/>
                <w:sz w:val="24"/>
                <w:szCs w:val="24"/>
                <w:highlight w:val="none"/>
                <w:lang w:bidi="ar"/>
              </w:rPr>
              <w:t>科学合理</w:t>
            </w:r>
            <w:r>
              <w:rPr>
                <w:rFonts w:hint="eastAsia" w:cs="宋体"/>
                <w:color w:val="auto"/>
                <w:sz w:val="24"/>
                <w:szCs w:val="24"/>
                <w:highlight w:val="none"/>
                <w:lang w:eastAsia="zh-CN" w:bidi="ar"/>
              </w:rPr>
              <w:t>，</w:t>
            </w:r>
            <w:r>
              <w:rPr>
                <w:rFonts w:hint="eastAsia" w:ascii="宋体" w:hAnsi="宋体" w:cs="宋体"/>
                <w:color w:val="auto"/>
                <w:sz w:val="24"/>
                <w:szCs w:val="24"/>
                <w:highlight w:val="none"/>
                <w:lang w:bidi="ar"/>
              </w:rPr>
              <w:t>可操作性</w:t>
            </w:r>
            <w:r>
              <w:rPr>
                <w:rFonts w:hint="eastAsia" w:cs="宋体"/>
                <w:color w:val="auto"/>
                <w:sz w:val="24"/>
                <w:szCs w:val="24"/>
                <w:highlight w:val="none"/>
                <w:lang w:val="en-US" w:eastAsia="zh-CN" w:bidi="ar"/>
              </w:rPr>
              <w:t>较</w:t>
            </w:r>
            <w:r>
              <w:rPr>
                <w:rFonts w:hint="eastAsia" w:ascii="宋体" w:hAnsi="宋体" w:cs="宋体"/>
                <w:color w:val="auto"/>
                <w:sz w:val="24"/>
                <w:szCs w:val="24"/>
                <w:highlight w:val="none"/>
                <w:lang w:bidi="ar"/>
              </w:rPr>
              <w:t>强</w:t>
            </w:r>
            <w:r>
              <w:rPr>
                <w:rFonts w:hint="eastAsia"/>
                <w:color w:val="auto"/>
                <w:kern w:val="2"/>
                <w:highlight w:val="none"/>
                <w:lang w:val="zh-CN" w:bidi="ar"/>
              </w:rPr>
              <w:t>；</w:t>
            </w:r>
          </w:p>
          <w:p>
            <w:pPr>
              <w:pStyle w:val="16"/>
              <w:keepNext w:val="0"/>
              <w:keepLines w:val="0"/>
              <w:suppressLineNumbers w:val="0"/>
              <w:spacing w:before="0" w:beforeAutospacing="0" w:after="0" w:afterAutospacing="0" w:line="360" w:lineRule="auto"/>
              <w:ind w:left="0" w:right="0"/>
              <w:rPr>
                <w:rFonts w:hint="eastAsia"/>
                <w:color w:val="auto"/>
                <w:highlight w:val="none"/>
                <w:lang w:val="zh-CN"/>
              </w:rPr>
            </w:pPr>
            <w:r>
              <w:rPr>
                <w:rFonts w:hint="eastAsia"/>
                <w:color w:val="auto"/>
                <w:kern w:val="2"/>
                <w:highlight w:val="none"/>
                <w:lang w:val="zh-CN" w:bidi="ar"/>
              </w:rPr>
              <w:t>中：</w:t>
            </w:r>
            <w:r>
              <w:rPr>
                <w:rFonts w:hint="eastAsia" w:ascii="宋体" w:hAnsi="宋体" w:cs="宋体"/>
                <w:color w:val="auto"/>
                <w:sz w:val="24"/>
                <w:szCs w:val="24"/>
                <w:highlight w:val="none"/>
                <w:lang w:bidi="ar"/>
              </w:rPr>
              <w:t>项目进度计划内容</w:t>
            </w:r>
            <w:r>
              <w:rPr>
                <w:rFonts w:hint="eastAsia" w:cs="宋体"/>
                <w:color w:val="auto"/>
                <w:sz w:val="24"/>
                <w:szCs w:val="24"/>
                <w:highlight w:val="none"/>
                <w:lang w:val="en-US" w:eastAsia="zh-CN" w:bidi="ar"/>
              </w:rPr>
              <w:t>一般</w:t>
            </w:r>
            <w:r>
              <w:rPr>
                <w:rFonts w:hint="eastAsia" w:ascii="宋体" w:hAnsi="宋体" w:cs="宋体"/>
                <w:color w:val="auto"/>
                <w:sz w:val="24"/>
                <w:szCs w:val="24"/>
                <w:highlight w:val="none"/>
                <w:lang w:bidi="ar"/>
              </w:rPr>
              <w:t>全面具体，表达</w:t>
            </w:r>
            <w:r>
              <w:rPr>
                <w:rFonts w:hint="eastAsia" w:cs="宋体"/>
                <w:color w:val="auto"/>
                <w:sz w:val="24"/>
                <w:szCs w:val="24"/>
                <w:highlight w:val="none"/>
                <w:lang w:val="en-US" w:eastAsia="zh-CN" w:bidi="ar"/>
              </w:rPr>
              <w:t>一般</w:t>
            </w:r>
            <w:r>
              <w:rPr>
                <w:rFonts w:hint="eastAsia" w:ascii="宋体" w:hAnsi="宋体" w:cs="宋体"/>
                <w:color w:val="auto"/>
                <w:sz w:val="24"/>
                <w:szCs w:val="24"/>
                <w:highlight w:val="none"/>
                <w:lang w:bidi="ar"/>
              </w:rPr>
              <w:t>清晰、</w:t>
            </w:r>
            <w:r>
              <w:rPr>
                <w:rFonts w:hint="eastAsia" w:cs="宋体"/>
                <w:color w:val="auto"/>
                <w:sz w:val="24"/>
                <w:szCs w:val="24"/>
                <w:highlight w:val="none"/>
                <w:lang w:val="en-US" w:eastAsia="zh-CN" w:bidi="ar"/>
              </w:rPr>
              <w:t>一般</w:t>
            </w:r>
            <w:r>
              <w:rPr>
                <w:rFonts w:hint="eastAsia" w:ascii="宋体" w:hAnsi="宋体" w:cs="宋体"/>
                <w:color w:val="auto"/>
                <w:sz w:val="24"/>
                <w:szCs w:val="24"/>
                <w:highlight w:val="none"/>
                <w:lang w:bidi="ar"/>
              </w:rPr>
              <w:t>完整、</w:t>
            </w:r>
            <w:r>
              <w:rPr>
                <w:rFonts w:hint="eastAsia" w:cs="宋体"/>
                <w:color w:val="auto"/>
                <w:sz w:val="24"/>
                <w:szCs w:val="24"/>
                <w:highlight w:val="none"/>
                <w:lang w:val="en-US" w:eastAsia="zh-CN" w:bidi="ar"/>
              </w:rPr>
              <w:t>一般</w:t>
            </w:r>
            <w:r>
              <w:rPr>
                <w:rFonts w:hint="eastAsia" w:ascii="宋体" w:hAnsi="宋体" w:cs="宋体"/>
                <w:color w:val="auto"/>
                <w:sz w:val="24"/>
                <w:szCs w:val="24"/>
                <w:highlight w:val="none"/>
                <w:lang w:bidi="ar"/>
              </w:rPr>
              <w:t>严谨</w:t>
            </w:r>
            <w:r>
              <w:rPr>
                <w:rFonts w:hint="eastAsia" w:cs="宋体"/>
                <w:color w:val="auto"/>
                <w:sz w:val="24"/>
                <w:szCs w:val="24"/>
                <w:highlight w:val="none"/>
                <w:lang w:eastAsia="zh-CN" w:bidi="ar"/>
              </w:rPr>
              <w:t>，</w:t>
            </w:r>
            <w:r>
              <w:rPr>
                <w:rFonts w:hint="eastAsia" w:ascii="宋体" w:hAnsi="宋体" w:cs="宋体"/>
                <w:color w:val="auto"/>
                <w:sz w:val="24"/>
                <w:szCs w:val="24"/>
                <w:highlight w:val="none"/>
                <w:lang w:bidi="ar"/>
              </w:rPr>
              <w:t>针对性</w:t>
            </w:r>
            <w:r>
              <w:rPr>
                <w:rFonts w:hint="eastAsia" w:cs="宋体"/>
                <w:color w:val="auto"/>
                <w:sz w:val="24"/>
                <w:szCs w:val="24"/>
                <w:highlight w:val="none"/>
                <w:lang w:val="en-US" w:eastAsia="zh-CN" w:bidi="ar"/>
              </w:rPr>
              <w:t>一般</w:t>
            </w:r>
            <w:r>
              <w:rPr>
                <w:rFonts w:hint="eastAsia" w:ascii="宋体" w:hAnsi="宋体" w:cs="宋体"/>
                <w:color w:val="auto"/>
                <w:sz w:val="24"/>
                <w:szCs w:val="24"/>
                <w:highlight w:val="none"/>
                <w:lang w:bidi="ar"/>
              </w:rPr>
              <w:t>强</w:t>
            </w:r>
            <w:r>
              <w:rPr>
                <w:rFonts w:hint="eastAsia" w:cs="宋体"/>
                <w:color w:val="auto"/>
                <w:sz w:val="24"/>
                <w:szCs w:val="24"/>
                <w:highlight w:val="none"/>
                <w:lang w:eastAsia="zh-CN" w:bidi="ar"/>
              </w:rPr>
              <w:t>，</w:t>
            </w:r>
            <w:r>
              <w:rPr>
                <w:rFonts w:hint="eastAsia" w:cs="宋体"/>
                <w:color w:val="auto"/>
                <w:sz w:val="24"/>
                <w:szCs w:val="24"/>
                <w:highlight w:val="none"/>
                <w:lang w:val="en-US" w:eastAsia="zh-CN" w:bidi="ar"/>
              </w:rPr>
              <w:t>一般</w:t>
            </w:r>
            <w:r>
              <w:rPr>
                <w:rFonts w:hint="eastAsia" w:ascii="宋体" w:hAnsi="宋体" w:cs="宋体"/>
                <w:color w:val="auto"/>
                <w:sz w:val="24"/>
                <w:szCs w:val="24"/>
                <w:highlight w:val="none"/>
                <w:lang w:bidi="ar"/>
              </w:rPr>
              <w:t>先进</w:t>
            </w:r>
            <w:r>
              <w:rPr>
                <w:rFonts w:hint="eastAsia" w:cs="宋体"/>
                <w:color w:val="auto"/>
                <w:sz w:val="24"/>
                <w:szCs w:val="24"/>
                <w:highlight w:val="none"/>
                <w:lang w:eastAsia="zh-CN" w:bidi="ar"/>
              </w:rPr>
              <w:t>、</w:t>
            </w:r>
            <w:r>
              <w:rPr>
                <w:rFonts w:hint="eastAsia" w:cs="宋体"/>
                <w:color w:val="auto"/>
                <w:sz w:val="24"/>
                <w:szCs w:val="24"/>
                <w:highlight w:val="none"/>
                <w:lang w:val="en-US" w:eastAsia="zh-CN" w:bidi="ar"/>
              </w:rPr>
              <w:t>一般</w:t>
            </w:r>
            <w:r>
              <w:rPr>
                <w:rFonts w:hint="eastAsia" w:ascii="宋体" w:hAnsi="宋体" w:cs="宋体"/>
                <w:color w:val="auto"/>
                <w:sz w:val="24"/>
                <w:szCs w:val="24"/>
                <w:highlight w:val="none"/>
                <w:lang w:bidi="ar"/>
              </w:rPr>
              <w:t>科学合理</w:t>
            </w:r>
            <w:r>
              <w:rPr>
                <w:rFonts w:hint="eastAsia" w:cs="宋体"/>
                <w:color w:val="auto"/>
                <w:sz w:val="24"/>
                <w:szCs w:val="24"/>
                <w:highlight w:val="none"/>
                <w:lang w:eastAsia="zh-CN" w:bidi="ar"/>
              </w:rPr>
              <w:t>，</w:t>
            </w:r>
            <w:r>
              <w:rPr>
                <w:rFonts w:hint="eastAsia" w:ascii="宋体" w:hAnsi="宋体" w:cs="宋体"/>
                <w:color w:val="auto"/>
                <w:sz w:val="24"/>
                <w:szCs w:val="24"/>
                <w:highlight w:val="none"/>
                <w:lang w:bidi="ar"/>
              </w:rPr>
              <w:t>可操作性</w:t>
            </w:r>
            <w:r>
              <w:rPr>
                <w:rFonts w:hint="eastAsia" w:cs="宋体"/>
                <w:color w:val="auto"/>
                <w:sz w:val="24"/>
                <w:szCs w:val="24"/>
                <w:highlight w:val="none"/>
                <w:lang w:val="en-US" w:eastAsia="zh-CN" w:bidi="ar"/>
              </w:rPr>
              <w:t>一般</w:t>
            </w:r>
            <w:r>
              <w:rPr>
                <w:rFonts w:hint="eastAsia"/>
                <w:color w:val="auto"/>
                <w:kern w:val="2"/>
                <w:highlight w:val="none"/>
                <w:lang w:val="zh-CN" w:bidi="ar"/>
              </w:rPr>
              <w:t>；</w:t>
            </w:r>
          </w:p>
          <w:p>
            <w:pPr>
              <w:pStyle w:val="16"/>
              <w:keepNext w:val="0"/>
              <w:keepLines w:val="0"/>
              <w:suppressLineNumbers w:val="0"/>
              <w:spacing w:before="0" w:beforeAutospacing="0" w:after="0" w:afterAutospacing="0" w:line="360" w:lineRule="auto"/>
              <w:ind w:left="0" w:right="0"/>
              <w:rPr>
                <w:rFonts w:hint="eastAsia" w:ascii="宋体" w:hAnsi="宋体" w:eastAsia="宋体" w:cs="宋体"/>
                <w:color w:val="auto"/>
                <w:kern w:val="2"/>
                <w:highlight w:val="none"/>
                <w:lang w:val="en-US" w:bidi="ar"/>
              </w:rPr>
            </w:pPr>
            <w:r>
              <w:rPr>
                <w:rFonts w:hint="eastAsia"/>
                <w:color w:val="auto"/>
                <w:kern w:val="2"/>
                <w:highlight w:val="none"/>
                <w:lang w:val="zh-CN" w:bidi="ar"/>
              </w:rPr>
              <w:t>差：</w:t>
            </w:r>
            <w:r>
              <w:rPr>
                <w:rFonts w:hint="eastAsia" w:ascii="宋体" w:hAnsi="宋体" w:cs="宋体"/>
                <w:color w:val="auto"/>
                <w:sz w:val="24"/>
                <w:szCs w:val="24"/>
                <w:highlight w:val="none"/>
                <w:lang w:bidi="ar"/>
              </w:rPr>
              <w:t>项目进度计划内容</w:t>
            </w:r>
            <w:r>
              <w:rPr>
                <w:rFonts w:hint="eastAsia" w:cs="宋体"/>
                <w:color w:val="auto"/>
                <w:sz w:val="24"/>
                <w:szCs w:val="24"/>
                <w:highlight w:val="none"/>
                <w:lang w:val="en-US" w:eastAsia="zh-CN" w:bidi="ar"/>
              </w:rPr>
              <w:t>不</w:t>
            </w:r>
            <w:r>
              <w:rPr>
                <w:rFonts w:hint="eastAsia" w:ascii="宋体" w:hAnsi="宋体" w:cs="宋体"/>
                <w:color w:val="auto"/>
                <w:sz w:val="24"/>
                <w:szCs w:val="24"/>
                <w:highlight w:val="none"/>
                <w:lang w:bidi="ar"/>
              </w:rPr>
              <w:t>全面具体，表达</w:t>
            </w:r>
            <w:r>
              <w:rPr>
                <w:rFonts w:hint="eastAsia" w:cs="宋体"/>
                <w:color w:val="auto"/>
                <w:sz w:val="24"/>
                <w:szCs w:val="24"/>
                <w:highlight w:val="none"/>
                <w:lang w:val="en-US" w:eastAsia="zh-CN" w:bidi="ar"/>
              </w:rPr>
              <w:t>不</w:t>
            </w:r>
            <w:r>
              <w:rPr>
                <w:rFonts w:hint="eastAsia" w:ascii="宋体" w:hAnsi="宋体" w:cs="宋体"/>
                <w:color w:val="auto"/>
                <w:sz w:val="24"/>
                <w:szCs w:val="24"/>
                <w:highlight w:val="none"/>
                <w:lang w:bidi="ar"/>
              </w:rPr>
              <w:t>清晰、</w:t>
            </w:r>
            <w:r>
              <w:rPr>
                <w:rFonts w:hint="eastAsia" w:cs="宋体"/>
                <w:color w:val="auto"/>
                <w:sz w:val="24"/>
                <w:szCs w:val="24"/>
                <w:highlight w:val="none"/>
                <w:lang w:val="en-US" w:eastAsia="zh-CN" w:bidi="ar"/>
              </w:rPr>
              <w:t>不</w:t>
            </w:r>
            <w:r>
              <w:rPr>
                <w:rFonts w:hint="eastAsia" w:ascii="宋体" w:hAnsi="宋体" w:cs="宋体"/>
                <w:color w:val="auto"/>
                <w:sz w:val="24"/>
                <w:szCs w:val="24"/>
                <w:highlight w:val="none"/>
                <w:lang w:bidi="ar"/>
              </w:rPr>
              <w:t>完整、</w:t>
            </w:r>
            <w:r>
              <w:rPr>
                <w:rFonts w:hint="eastAsia" w:cs="宋体"/>
                <w:color w:val="auto"/>
                <w:sz w:val="24"/>
                <w:szCs w:val="24"/>
                <w:highlight w:val="none"/>
                <w:lang w:val="en-US" w:eastAsia="zh-CN" w:bidi="ar"/>
              </w:rPr>
              <w:t>不</w:t>
            </w:r>
            <w:r>
              <w:rPr>
                <w:rFonts w:hint="eastAsia" w:ascii="宋体" w:hAnsi="宋体" w:cs="宋体"/>
                <w:color w:val="auto"/>
                <w:sz w:val="24"/>
                <w:szCs w:val="24"/>
                <w:highlight w:val="none"/>
                <w:lang w:bidi="ar"/>
              </w:rPr>
              <w:t>严谨</w:t>
            </w:r>
            <w:r>
              <w:rPr>
                <w:rFonts w:hint="eastAsia" w:cs="宋体"/>
                <w:color w:val="auto"/>
                <w:sz w:val="24"/>
                <w:szCs w:val="24"/>
                <w:highlight w:val="none"/>
                <w:lang w:eastAsia="zh-CN" w:bidi="ar"/>
              </w:rPr>
              <w:t>，</w:t>
            </w:r>
            <w:r>
              <w:rPr>
                <w:rFonts w:hint="eastAsia" w:ascii="宋体" w:hAnsi="宋体" w:cs="宋体"/>
                <w:color w:val="auto"/>
                <w:sz w:val="24"/>
                <w:szCs w:val="24"/>
                <w:highlight w:val="none"/>
                <w:lang w:bidi="ar"/>
              </w:rPr>
              <w:t>针对性</w:t>
            </w:r>
            <w:r>
              <w:rPr>
                <w:rFonts w:hint="eastAsia" w:cs="宋体"/>
                <w:color w:val="auto"/>
                <w:sz w:val="24"/>
                <w:szCs w:val="24"/>
                <w:highlight w:val="none"/>
                <w:lang w:val="en-US" w:eastAsia="zh-CN" w:bidi="ar"/>
              </w:rPr>
              <w:t>不</w:t>
            </w:r>
            <w:r>
              <w:rPr>
                <w:rFonts w:hint="eastAsia" w:ascii="宋体" w:hAnsi="宋体" w:cs="宋体"/>
                <w:color w:val="auto"/>
                <w:sz w:val="24"/>
                <w:szCs w:val="24"/>
                <w:highlight w:val="none"/>
                <w:lang w:bidi="ar"/>
              </w:rPr>
              <w:t>强</w:t>
            </w:r>
            <w:r>
              <w:rPr>
                <w:rFonts w:hint="eastAsia" w:cs="宋体"/>
                <w:color w:val="auto"/>
                <w:sz w:val="24"/>
                <w:szCs w:val="24"/>
                <w:highlight w:val="none"/>
                <w:lang w:eastAsia="zh-CN" w:bidi="ar"/>
              </w:rPr>
              <w:t>，</w:t>
            </w:r>
            <w:r>
              <w:rPr>
                <w:rFonts w:hint="eastAsia" w:cs="宋体"/>
                <w:color w:val="auto"/>
                <w:sz w:val="24"/>
                <w:szCs w:val="24"/>
                <w:highlight w:val="none"/>
                <w:lang w:val="en-US" w:eastAsia="zh-CN" w:bidi="ar"/>
              </w:rPr>
              <w:t>不</w:t>
            </w:r>
            <w:r>
              <w:rPr>
                <w:rFonts w:hint="eastAsia" w:ascii="宋体" w:hAnsi="宋体" w:cs="宋体"/>
                <w:color w:val="auto"/>
                <w:sz w:val="24"/>
                <w:szCs w:val="24"/>
                <w:highlight w:val="none"/>
                <w:lang w:bidi="ar"/>
              </w:rPr>
              <w:t>先进</w:t>
            </w:r>
            <w:r>
              <w:rPr>
                <w:rFonts w:hint="eastAsia" w:cs="宋体"/>
                <w:color w:val="auto"/>
                <w:sz w:val="24"/>
                <w:szCs w:val="24"/>
                <w:highlight w:val="none"/>
                <w:lang w:eastAsia="zh-CN" w:bidi="ar"/>
              </w:rPr>
              <w:t>、</w:t>
            </w:r>
            <w:r>
              <w:rPr>
                <w:rFonts w:hint="eastAsia" w:cs="宋体"/>
                <w:color w:val="auto"/>
                <w:sz w:val="24"/>
                <w:szCs w:val="24"/>
                <w:highlight w:val="none"/>
                <w:lang w:val="en-US" w:eastAsia="zh-CN" w:bidi="ar"/>
              </w:rPr>
              <w:t>不</w:t>
            </w:r>
            <w:r>
              <w:rPr>
                <w:rFonts w:hint="eastAsia" w:ascii="宋体" w:hAnsi="宋体" w:cs="宋体"/>
                <w:color w:val="auto"/>
                <w:sz w:val="24"/>
                <w:szCs w:val="24"/>
                <w:highlight w:val="none"/>
                <w:lang w:bidi="ar"/>
              </w:rPr>
              <w:t>科学合理</w:t>
            </w:r>
            <w:r>
              <w:rPr>
                <w:rFonts w:hint="eastAsia" w:cs="宋体"/>
                <w:color w:val="auto"/>
                <w:sz w:val="24"/>
                <w:szCs w:val="24"/>
                <w:highlight w:val="none"/>
                <w:lang w:eastAsia="zh-CN" w:bidi="ar"/>
              </w:rPr>
              <w:t>，</w:t>
            </w:r>
            <w:r>
              <w:rPr>
                <w:rFonts w:hint="eastAsia" w:ascii="宋体" w:hAnsi="宋体" w:cs="宋体"/>
                <w:color w:val="auto"/>
                <w:sz w:val="24"/>
                <w:szCs w:val="24"/>
                <w:highlight w:val="none"/>
                <w:lang w:bidi="ar"/>
              </w:rPr>
              <w:t>可操</w:t>
            </w:r>
            <w:r>
              <w:rPr>
                <w:rFonts w:hint="eastAsia" w:ascii="宋体" w:hAnsi="宋体" w:eastAsia="宋体" w:cs="宋体"/>
                <w:color w:val="auto"/>
                <w:kern w:val="2"/>
                <w:sz w:val="24"/>
                <w:szCs w:val="24"/>
                <w:highlight w:val="none"/>
                <w:lang w:bidi="ar"/>
              </w:rPr>
              <w:t>作性</w:t>
            </w:r>
            <w:r>
              <w:rPr>
                <w:rFonts w:hint="eastAsia" w:ascii="宋体" w:hAnsi="宋体" w:eastAsia="宋体" w:cs="宋体"/>
                <w:color w:val="auto"/>
                <w:kern w:val="2"/>
                <w:sz w:val="24"/>
                <w:szCs w:val="24"/>
                <w:highlight w:val="none"/>
                <w:lang w:val="en-US" w:eastAsia="zh-CN" w:bidi="ar"/>
              </w:rPr>
              <w:t>不</w:t>
            </w:r>
            <w:r>
              <w:rPr>
                <w:rFonts w:hint="eastAsia" w:ascii="宋体" w:hAnsi="宋体" w:eastAsia="宋体" w:cs="宋体"/>
                <w:color w:val="auto"/>
                <w:kern w:val="2"/>
                <w:sz w:val="24"/>
                <w:szCs w:val="24"/>
                <w:highlight w:val="none"/>
                <w:lang w:bidi="ar"/>
              </w:rPr>
              <w:t>强</w:t>
            </w:r>
            <w:r>
              <w:rPr>
                <w:rFonts w:hint="eastAsia" w:ascii="宋体" w:hAnsi="宋体" w:eastAsia="宋体" w:cs="宋体"/>
                <w:color w:val="auto"/>
                <w:kern w:val="2"/>
                <w:highlight w:val="none"/>
                <w:lang w:val="en-US" w:bidi="ar"/>
              </w:rPr>
              <w:t>。</w:t>
            </w:r>
          </w:p>
          <w:p>
            <w:pPr>
              <w:pStyle w:val="16"/>
              <w:keepNext w:val="0"/>
              <w:keepLines w:val="0"/>
              <w:suppressLineNumbers w:val="0"/>
              <w:spacing w:line="360" w:lineRule="auto"/>
              <w:ind w:left="0" w:right="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2"/>
                <w:highlight w:val="none"/>
                <w:lang w:val="en-US" w:bidi="ar"/>
              </w:rPr>
              <w:t>根据招标文件比较，评价为优得</w:t>
            </w:r>
            <w:r>
              <w:rPr>
                <w:rFonts w:hint="eastAsia" w:ascii="宋体" w:hAnsi="宋体" w:eastAsia="宋体" w:cs="宋体"/>
                <w:color w:val="auto"/>
                <w:kern w:val="2"/>
                <w:highlight w:val="none"/>
                <w:lang w:val="en-US" w:eastAsia="zh-CN" w:bidi="ar"/>
              </w:rPr>
              <w:t>5</w:t>
            </w:r>
            <w:r>
              <w:rPr>
                <w:rFonts w:hint="eastAsia" w:ascii="宋体" w:hAnsi="宋体" w:eastAsia="宋体" w:cs="宋体"/>
                <w:color w:val="auto"/>
                <w:kern w:val="2"/>
                <w:highlight w:val="none"/>
                <w:lang w:val="en-US" w:bidi="ar"/>
              </w:rPr>
              <w:t>分；评价为良得</w:t>
            </w:r>
            <w:r>
              <w:rPr>
                <w:rFonts w:hint="eastAsia" w:ascii="宋体" w:hAnsi="宋体" w:eastAsia="宋体" w:cs="宋体"/>
                <w:color w:val="auto"/>
                <w:kern w:val="2"/>
                <w:highlight w:val="none"/>
                <w:lang w:bidi="ar"/>
              </w:rPr>
              <w:t>3</w:t>
            </w:r>
            <w:r>
              <w:rPr>
                <w:rFonts w:hint="eastAsia" w:ascii="宋体" w:hAnsi="宋体" w:eastAsia="宋体" w:cs="宋体"/>
                <w:color w:val="auto"/>
                <w:kern w:val="2"/>
                <w:highlight w:val="none"/>
                <w:lang w:val="en-US" w:bidi="ar"/>
              </w:rPr>
              <w:t>分；评价为中得1分；评价为差得0分。</w:t>
            </w:r>
          </w:p>
        </w:tc>
        <w:tc>
          <w:tcPr>
            <w:tcW w:w="737" w:type="dxa"/>
            <w:noWrap w:val="0"/>
            <w:vAlign w:val="center"/>
          </w:tcPr>
          <w:p>
            <w:pPr>
              <w:keepNext w:val="0"/>
              <w:keepLines w:val="0"/>
              <w:suppressLineNumbers w:val="0"/>
              <w:spacing w:before="0" w:beforeAutospacing="0" w:after="0" w:afterAutospacing="0"/>
              <w:ind w:left="-78" w:leftChars="-37" w:right="-73" w:rightChars="-35"/>
              <w:jc w:val="center"/>
              <w:rPr>
                <w:rFonts w:hint="default" w:ascii="宋体" w:hAnsi="宋体" w:eastAsia="宋体" w:cs="宋体"/>
                <w:color w:val="auto"/>
                <w:sz w:val="24"/>
                <w:highlight w:val="none"/>
                <w:lang w:val="en-US" w:eastAsia="zh-CN"/>
              </w:rPr>
            </w:pPr>
            <w:r>
              <w:rPr>
                <w:rFonts w:hint="eastAsia" w:ascii="宋体" w:hAnsi="宋体" w:cs="宋体"/>
                <w:color w:val="auto"/>
                <w:sz w:val="24"/>
                <w:szCs w:val="24"/>
                <w:highlight w:val="none"/>
                <w:lang w:val="en-US" w:eastAsia="zh-CN" w:bidi="ar"/>
              </w:rPr>
              <w:t>13</w:t>
            </w:r>
          </w:p>
        </w:tc>
        <w:tc>
          <w:tcPr>
            <w:tcW w:w="133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735"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w:t>
            </w:r>
          </w:p>
        </w:tc>
        <w:tc>
          <w:tcPr>
            <w:tcW w:w="130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lang w:val="zh-CN"/>
              </w:rPr>
            </w:pPr>
            <w:r>
              <w:rPr>
                <w:rFonts w:hint="eastAsia" w:ascii="宋体" w:hAnsi="宋体" w:cs="宋体"/>
                <w:color w:val="auto"/>
                <w:sz w:val="24"/>
                <w:szCs w:val="24"/>
                <w:highlight w:val="none"/>
                <w:lang w:val="zh-CN"/>
              </w:rPr>
              <w:t>辅导方案</w:t>
            </w:r>
          </w:p>
        </w:tc>
        <w:tc>
          <w:tcPr>
            <w:tcW w:w="5675" w:type="dxa"/>
            <w:noWrap w:val="0"/>
            <w:vAlign w:val="center"/>
          </w:tcPr>
          <w:p>
            <w:pPr>
              <w:pStyle w:val="16"/>
              <w:keepNext w:val="0"/>
              <w:keepLines w:val="0"/>
              <w:suppressLineNumbers w:val="0"/>
              <w:spacing w:before="0" w:beforeAutospacing="0" w:after="0" w:afterAutospacing="0" w:line="360" w:lineRule="auto"/>
              <w:ind w:left="0" w:right="0"/>
              <w:rPr>
                <w:rFonts w:hint="eastAsia"/>
                <w:color w:val="auto"/>
                <w:highlight w:val="none"/>
                <w:lang w:val="zh-CN"/>
              </w:rPr>
            </w:pPr>
            <w:r>
              <w:rPr>
                <w:rFonts w:hint="eastAsia"/>
                <w:color w:val="auto"/>
                <w:kern w:val="2"/>
                <w:highlight w:val="none"/>
                <w:lang w:val="zh-CN" w:bidi="ar"/>
              </w:rPr>
              <w:t>（一）评审内容：</w:t>
            </w:r>
          </w:p>
          <w:p>
            <w:pPr>
              <w:pStyle w:val="16"/>
              <w:keepNext w:val="0"/>
              <w:keepLines w:val="0"/>
              <w:suppressLineNumbers w:val="0"/>
              <w:spacing w:before="0" w:beforeAutospacing="0" w:after="0" w:afterAutospacing="0" w:line="360" w:lineRule="auto"/>
              <w:ind w:left="0" w:right="0"/>
              <w:rPr>
                <w:rFonts w:hint="eastAsia"/>
                <w:color w:val="auto"/>
                <w:kern w:val="2"/>
                <w:highlight w:val="none"/>
                <w:lang w:val="zh-CN" w:bidi="ar"/>
              </w:rPr>
            </w:pPr>
            <w:r>
              <w:rPr>
                <w:rFonts w:hint="eastAsia"/>
                <w:color w:val="auto"/>
                <w:kern w:val="2"/>
                <w:highlight w:val="none"/>
                <w:lang w:val="en-US" w:eastAsia="zh-CN" w:bidi="ar"/>
              </w:rPr>
              <w:t>辅导方案需包含</w:t>
            </w:r>
            <w:r>
              <w:rPr>
                <w:rFonts w:hint="eastAsia"/>
                <w:color w:val="auto"/>
                <w:kern w:val="2"/>
                <w:highlight w:val="none"/>
                <w:lang w:val="zh-CN" w:bidi="ar"/>
              </w:rPr>
              <w:t>：</w:t>
            </w:r>
          </w:p>
          <w:p>
            <w:pPr>
              <w:pStyle w:val="16"/>
              <w:keepNext w:val="0"/>
              <w:keepLines w:val="0"/>
              <w:numPr>
                <w:ilvl w:val="-1"/>
                <w:numId w:val="0"/>
              </w:numPr>
              <w:suppressLineNumbers w:val="0"/>
              <w:spacing w:before="0" w:beforeAutospacing="0" w:after="0" w:afterAutospacing="0" w:line="360" w:lineRule="auto"/>
              <w:ind w:left="0" w:right="0"/>
              <w:rPr>
                <w:rFonts w:hint="eastAsia"/>
                <w:color w:val="auto"/>
                <w:kern w:val="2"/>
                <w:highlight w:val="none"/>
                <w:lang w:val="zh-CN" w:bidi="ar"/>
              </w:rPr>
            </w:pPr>
            <w:r>
              <w:rPr>
                <w:rFonts w:hint="eastAsia"/>
                <w:color w:val="auto"/>
                <w:kern w:val="2"/>
                <w:highlight w:val="none"/>
                <w:lang w:val="en-US" w:eastAsia="zh-CN" w:bidi="ar"/>
              </w:rPr>
              <w:t>1.项目培训及辅导方案</w:t>
            </w:r>
            <w:r>
              <w:rPr>
                <w:rFonts w:hint="eastAsia"/>
                <w:color w:val="auto"/>
                <w:kern w:val="2"/>
                <w:highlight w:val="none"/>
                <w:lang w:val="zh-CN" w:bidi="ar"/>
              </w:rPr>
              <w:t>；</w:t>
            </w:r>
          </w:p>
          <w:p>
            <w:pPr>
              <w:pStyle w:val="16"/>
              <w:keepNext w:val="0"/>
              <w:keepLines w:val="0"/>
              <w:numPr>
                <w:ilvl w:val="-1"/>
                <w:numId w:val="0"/>
              </w:numPr>
              <w:suppressLineNumbers w:val="0"/>
              <w:spacing w:before="0" w:beforeAutospacing="0" w:after="0" w:afterAutospacing="0" w:line="360" w:lineRule="auto"/>
              <w:ind w:left="0" w:right="0"/>
              <w:rPr>
                <w:rFonts w:hint="eastAsia"/>
                <w:color w:val="auto"/>
                <w:kern w:val="2"/>
                <w:highlight w:val="none"/>
                <w:lang w:val="zh-CN" w:bidi="ar"/>
              </w:rPr>
            </w:pPr>
            <w:r>
              <w:rPr>
                <w:rFonts w:hint="eastAsia"/>
                <w:color w:val="auto"/>
                <w:kern w:val="2"/>
                <w:highlight w:val="none"/>
                <w:lang w:val="en-US" w:eastAsia="zh-CN" w:bidi="ar"/>
              </w:rPr>
              <w:t>2.项目培训及辅导计划</w:t>
            </w:r>
          </w:p>
          <w:p>
            <w:pPr>
              <w:pStyle w:val="16"/>
              <w:keepNext w:val="0"/>
              <w:keepLines w:val="0"/>
              <w:suppressLineNumbers w:val="0"/>
              <w:spacing w:before="0" w:beforeAutospacing="0" w:after="0" w:afterAutospacing="0" w:line="360" w:lineRule="auto"/>
              <w:ind w:left="0" w:right="0"/>
              <w:rPr>
                <w:rFonts w:hint="eastAsia"/>
                <w:color w:val="auto"/>
                <w:highlight w:val="none"/>
                <w:lang w:val="zh-CN"/>
              </w:rPr>
            </w:pPr>
            <w:r>
              <w:rPr>
                <w:rFonts w:hint="eastAsia"/>
                <w:color w:val="auto"/>
                <w:kern w:val="2"/>
                <w:highlight w:val="none"/>
                <w:lang w:val="zh-CN" w:bidi="ar"/>
              </w:rPr>
              <w:t>（二）评审标准：</w:t>
            </w:r>
          </w:p>
          <w:p>
            <w:pPr>
              <w:pStyle w:val="16"/>
              <w:keepNext w:val="0"/>
              <w:keepLines w:val="0"/>
              <w:suppressLineNumbers w:val="0"/>
              <w:spacing w:before="0" w:beforeAutospacing="0" w:after="0" w:afterAutospacing="0" w:line="360" w:lineRule="auto"/>
              <w:ind w:left="0" w:right="0"/>
              <w:rPr>
                <w:rFonts w:hint="eastAsia"/>
                <w:color w:val="auto"/>
                <w:highlight w:val="none"/>
                <w:lang w:val="zh-CN"/>
              </w:rPr>
            </w:pPr>
            <w:r>
              <w:rPr>
                <w:rFonts w:hint="eastAsia"/>
                <w:color w:val="auto"/>
                <w:kern w:val="2"/>
                <w:highlight w:val="none"/>
                <w:lang w:val="zh-CN" w:bidi="ar"/>
              </w:rPr>
              <w:t>满足</w:t>
            </w:r>
            <w:r>
              <w:rPr>
                <w:rFonts w:hint="eastAsia"/>
                <w:color w:val="auto"/>
                <w:kern w:val="2"/>
                <w:highlight w:val="none"/>
                <w:lang w:val="en-US" w:eastAsia="zh-CN" w:bidi="ar"/>
              </w:rPr>
              <w:t>两</w:t>
            </w:r>
            <w:r>
              <w:rPr>
                <w:rFonts w:hint="eastAsia"/>
                <w:color w:val="auto"/>
                <w:kern w:val="2"/>
                <w:highlight w:val="none"/>
                <w:lang w:val="zh-CN" w:bidi="ar"/>
              </w:rPr>
              <w:t>点得</w:t>
            </w:r>
            <w:r>
              <w:rPr>
                <w:rFonts w:hint="eastAsia"/>
                <w:color w:val="auto"/>
                <w:kern w:val="2"/>
                <w:highlight w:val="none"/>
                <w:lang w:val="en-US" w:eastAsia="zh-CN" w:bidi="ar"/>
              </w:rPr>
              <w:t>8</w:t>
            </w:r>
            <w:r>
              <w:rPr>
                <w:rFonts w:hint="eastAsia"/>
                <w:color w:val="auto"/>
                <w:kern w:val="2"/>
                <w:highlight w:val="none"/>
                <w:lang w:val="zh-CN" w:bidi="ar"/>
              </w:rPr>
              <w:t>分，满足任意一点得</w:t>
            </w:r>
            <w:r>
              <w:rPr>
                <w:rFonts w:hint="eastAsia"/>
                <w:color w:val="auto"/>
                <w:kern w:val="2"/>
                <w:highlight w:val="none"/>
                <w:lang w:val="en-US" w:eastAsia="zh-CN" w:bidi="ar"/>
              </w:rPr>
              <w:t>4</w:t>
            </w:r>
            <w:r>
              <w:rPr>
                <w:rFonts w:hint="eastAsia"/>
                <w:color w:val="auto"/>
                <w:kern w:val="2"/>
                <w:highlight w:val="none"/>
                <w:lang w:val="zh-CN" w:bidi="ar"/>
              </w:rPr>
              <w:t>分，未满足不得分。</w:t>
            </w:r>
          </w:p>
          <w:p>
            <w:pPr>
              <w:pStyle w:val="16"/>
              <w:keepNext w:val="0"/>
              <w:keepLines w:val="0"/>
              <w:suppressLineNumbers w:val="0"/>
              <w:spacing w:before="0" w:beforeAutospacing="0" w:after="0" w:afterAutospacing="0" w:line="360" w:lineRule="auto"/>
              <w:ind w:left="0" w:right="0"/>
              <w:rPr>
                <w:rFonts w:hint="eastAsia"/>
                <w:color w:val="auto"/>
                <w:highlight w:val="none"/>
                <w:lang w:val="zh-CN"/>
              </w:rPr>
            </w:pPr>
            <w:r>
              <w:rPr>
                <w:rFonts w:hint="eastAsia"/>
                <w:color w:val="auto"/>
                <w:kern w:val="2"/>
                <w:highlight w:val="none"/>
                <w:lang w:val="zh-CN" w:bidi="ar"/>
              </w:rPr>
              <w:t>在此基础上，专家根据具体响应内容按照量化的评审因素指标进一步评审：</w:t>
            </w:r>
          </w:p>
          <w:p>
            <w:pPr>
              <w:pStyle w:val="16"/>
              <w:keepNext w:val="0"/>
              <w:keepLines w:val="0"/>
              <w:suppressLineNumbers w:val="0"/>
              <w:spacing w:before="0" w:beforeAutospacing="0" w:after="0" w:afterAutospacing="0" w:line="360" w:lineRule="auto"/>
              <w:ind w:left="0" w:right="0"/>
              <w:rPr>
                <w:rFonts w:hint="eastAsia"/>
                <w:color w:val="auto"/>
                <w:highlight w:val="none"/>
                <w:lang w:val="zh-CN"/>
              </w:rPr>
            </w:pPr>
            <w:r>
              <w:rPr>
                <w:rFonts w:hint="eastAsia"/>
                <w:color w:val="auto"/>
                <w:kern w:val="2"/>
                <w:highlight w:val="none"/>
                <w:lang w:val="zh-CN" w:bidi="ar"/>
              </w:rPr>
              <w:t>优：</w:t>
            </w:r>
            <w:r>
              <w:rPr>
                <w:rFonts w:hint="eastAsia"/>
                <w:color w:val="auto"/>
                <w:kern w:val="2"/>
                <w:highlight w:val="none"/>
                <w:lang w:val="en-US" w:eastAsia="zh-CN" w:bidi="ar"/>
              </w:rPr>
              <w:t>辅导</w:t>
            </w:r>
            <w:r>
              <w:rPr>
                <w:rFonts w:hint="eastAsia" w:cs="宋体"/>
                <w:color w:val="auto"/>
                <w:sz w:val="24"/>
                <w:szCs w:val="24"/>
                <w:highlight w:val="none"/>
                <w:lang w:val="en-US" w:eastAsia="zh-CN" w:bidi="ar"/>
              </w:rPr>
              <w:t>方案内容</w:t>
            </w:r>
            <w:r>
              <w:rPr>
                <w:rFonts w:hint="eastAsia" w:ascii="宋体" w:hAnsi="宋体" w:cs="宋体"/>
                <w:color w:val="auto"/>
                <w:sz w:val="24"/>
                <w:szCs w:val="24"/>
                <w:highlight w:val="none"/>
                <w:lang w:bidi="ar"/>
              </w:rPr>
              <w:t>全面具体，表达清晰、完整、严谨</w:t>
            </w:r>
            <w:r>
              <w:rPr>
                <w:rFonts w:hint="eastAsia" w:cs="宋体"/>
                <w:color w:val="auto"/>
                <w:sz w:val="24"/>
                <w:szCs w:val="24"/>
                <w:highlight w:val="none"/>
                <w:lang w:eastAsia="zh-CN" w:bidi="ar"/>
              </w:rPr>
              <w:t>，</w:t>
            </w:r>
            <w:r>
              <w:rPr>
                <w:rFonts w:hint="eastAsia" w:ascii="宋体" w:hAnsi="宋体" w:cs="宋体"/>
                <w:color w:val="auto"/>
                <w:sz w:val="24"/>
                <w:szCs w:val="24"/>
                <w:highlight w:val="none"/>
                <w:lang w:bidi="ar"/>
              </w:rPr>
              <w:t>针对性强</w:t>
            </w:r>
            <w:r>
              <w:rPr>
                <w:rFonts w:hint="eastAsia" w:cs="宋体"/>
                <w:color w:val="auto"/>
                <w:sz w:val="24"/>
                <w:szCs w:val="24"/>
                <w:highlight w:val="none"/>
                <w:lang w:eastAsia="zh-CN" w:bidi="ar"/>
              </w:rPr>
              <w:t>，</w:t>
            </w:r>
            <w:r>
              <w:rPr>
                <w:rFonts w:hint="eastAsia" w:ascii="宋体" w:hAnsi="宋体" w:cs="宋体"/>
                <w:color w:val="auto"/>
                <w:sz w:val="24"/>
                <w:szCs w:val="24"/>
                <w:highlight w:val="none"/>
                <w:lang w:bidi="ar"/>
              </w:rPr>
              <w:t>先进</w:t>
            </w:r>
            <w:r>
              <w:rPr>
                <w:rFonts w:hint="eastAsia" w:cs="宋体"/>
                <w:color w:val="auto"/>
                <w:sz w:val="24"/>
                <w:szCs w:val="24"/>
                <w:highlight w:val="none"/>
                <w:lang w:eastAsia="zh-CN" w:bidi="ar"/>
              </w:rPr>
              <w:t>、</w:t>
            </w:r>
            <w:r>
              <w:rPr>
                <w:rFonts w:hint="eastAsia" w:ascii="宋体" w:hAnsi="宋体" w:cs="宋体"/>
                <w:color w:val="auto"/>
                <w:sz w:val="24"/>
                <w:szCs w:val="24"/>
                <w:highlight w:val="none"/>
                <w:lang w:bidi="ar"/>
              </w:rPr>
              <w:t>科学合理</w:t>
            </w:r>
            <w:r>
              <w:rPr>
                <w:rFonts w:hint="eastAsia" w:cs="宋体"/>
                <w:color w:val="auto"/>
                <w:sz w:val="24"/>
                <w:szCs w:val="24"/>
                <w:highlight w:val="none"/>
                <w:lang w:eastAsia="zh-CN" w:bidi="ar"/>
              </w:rPr>
              <w:t>，</w:t>
            </w:r>
            <w:r>
              <w:rPr>
                <w:rFonts w:hint="eastAsia" w:ascii="宋体" w:hAnsi="宋体" w:cs="宋体"/>
                <w:color w:val="auto"/>
                <w:sz w:val="24"/>
                <w:szCs w:val="24"/>
                <w:highlight w:val="none"/>
                <w:lang w:bidi="ar"/>
              </w:rPr>
              <w:t>可操作性强</w:t>
            </w:r>
            <w:r>
              <w:rPr>
                <w:rFonts w:hint="eastAsia"/>
                <w:color w:val="auto"/>
                <w:kern w:val="2"/>
                <w:highlight w:val="none"/>
                <w:lang w:val="zh-CN" w:bidi="ar"/>
              </w:rPr>
              <w:t>；</w:t>
            </w:r>
          </w:p>
          <w:p>
            <w:pPr>
              <w:pStyle w:val="16"/>
              <w:keepNext w:val="0"/>
              <w:keepLines w:val="0"/>
              <w:suppressLineNumbers w:val="0"/>
              <w:spacing w:before="0" w:beforeAutospacing="0" w:after="0" w:afterAutospacing="0" w:line="360" w:lineRule="auto"/>
              <w:ind w:left="0" w:right="0"/>
              <w:rPr>
                <w:rFonts w:hint="eastAsia"/>
                <w:color w:val="auto"/>
                <w:highlight w:val="none"/>
                <w:lang w:val="zh-CN"/>
              </w:rPr>
            </w:pPr>
            <w:r>
              <w:rPr>
                <w:rFonts w:hint="eastAsia"/>
                <w:color w:val="auto"/>
                <w:kern w:val="2"/>
                <w:highlight w:val="none"/>
                <w:lang w:val="zh-CN" w:bidi="ar"/>
              </w:rPr>
              <w:t>良：</w:t>
            </w:r>
            <w:r>
              <w:rPr>
                <w:rFonts w:hint="eastAsia"/>
                <w:color w:val="auto"/>
                <w:kern w:val="2"/>
                <w:highlight w:val="none"/>
                <w:lang w:val="en-US" w:eastAsia="zh-CN" w:bidi="ar"/>
              </w:rPr>
              <w:t>辅导</w:t>
            </w:r>
            <w:r>
              <w:rPr>
                <w:rFonts w:hint="eastAsia" w:cs="宋体"/>
                <w:color w:val="auto"/>
                <w:sz w:val="24"/>
                <w:szCs w:val="24"/>
                <w:highlight w:val="none"/>
                <w:lang w:val="en-US" w:eastAsia="zh-CN" w:bidi="ar"/>
              </w:rPr>
              <w:t>方案内容较</w:t>
            </w:r>
            <w:r>
              <w:rPr>
                <w:rFonts w:hint="eastAsia" w:ascii="宋体" w:hAnsi="宋体" w:cs="宋体"/>
                <w:color w:val="auto"/>
                <w:sz w:val="24"/>
                <w:szCs w:val="24"/>
                <w:highlight w:val="none"/>
                <w:lang w:bidi="ar"/>
              </w:rPr>
              <w:t>全面具体，表达</w:t>
            </w:r>
            <w:r>
              <w:rPr>
                <w:rFonts w:hint="eastAsia" w:cs="宋体"/>
                <w:color w:val="auto"/>
                <w:sz w:val="24"/>
                <w:szCs w:val="24"/>
                <w:highlight w:val="none"/>
                <w:lang w:val="en-US" w:eastAsia="zh-CN" w:bidi="ar"/>
              </w:rPr>
              <w:t>较</w:t>
            </w:r>
            <w:r>
              <w:rPr>
                <w:rFonts w:hint="eastAsia" w:ascii="宋体" w:hAnsi="宋体" w:cs="宋体"/>
                <w:color w:val="auto"/>
                <w:sz w:val="24"/>
                <w:szCs w:val="24"/>
                <w:highlight w:val="none"/>
                <w:lang w:bidi="ar"/>
              </w:rPr>
              <w:t>清晰、</w:t>
            </w:r>
            <w:r>
              <w:rPr>
                <w:rFonts w:hint="eastAsia" w:cs="宋体"/>
                <w:color w:val="auto"/>
                <w:sz w:val="24"/>
                <w:szCs w:val="24"/>
                <w:highlight w:val="none"/>
                <w:lang w:val="en-US" w:eastAsia="zh-CN" w:bidi="ar"/>
              </w:rPr>
              <w:t>较</w:t>
            </w:r>
            <w:r>
              <w:rPr>
                <w:rFonts w:hint="eastAsia" w:ascii="宋体" w:hAnsi="宋体" w:cs="宋体"/>
                <w:color w:val="auto"/>
                <w:sz w:val="24"/>
                <w:szCs w:val="24"/>
                <w:highlight w:val="none"/>
                <w:lang w:bidi="ar"/>
              </w:rPr>
              <w:t>完整、</w:t>
            </w:r>
            <w:r>
              <w:rPr>
                <w:rFonts w:hint="eastAsia" w:cs="宋体"/>
                <w:color w:val="auto"/>
                <w:sz w:val="24"/>
                <w:szCs w:val="24"/>
                <w:highlight w:val="none"/>
                <w:lang w:val="en-US" w:eastAsia="zh-CN" w:bidi="ar"/>
              </w:rPr>
              <w:t>较</w:t>
            </w:r>
            <w:r>
              <w:rPr>
                <w:rFonts w:hint="eastAsia" w:ascii="宋体" w:hAnsi="宋体" w:cs="宋体"/>
                <w:color w:val="auto"/>
                <w:sz w:val="24"/>
                <w:szCs w:val="24"/>
                <w:highlight w:val="none"/>
                <w:lang w:bidi="ar"/>
              </w:rPr>
              <w:t>严谨</w:t>
            </w:r>
            <w:r>
              <w:rPr>
                <w:rFonts w:hint="eastAsia" w:cs="宋体"/>
                <w:color w:val="auto"/>
                <w:sz w:val="24"/>
                <w:szCs w:val="24"/>
                <w:highlight w:val="none"/>
                <w:lang w:eastAsia="zh-CN" w:bidi="ar"/>
              </w:rPr>
              <w:t>，</w:t>
            </w:r>
            <w:r>
              <w:rPr>
                <w:rFonts w:hint="eastAsia" w:ascii="宋体" w:hAnsi="宋体" w:cs="宋体"/>
                <w:color w:val="auto"/>
                <w:sz w:val="24"/>
                <w:szCs w:val="24"/>
                <w:highlight w:val="none"/>
                <w:lang w:bidi="ar"/>
              </w:rPr>
              <w:t>针对性</w:t>
            </w:r>
            <w:r>
              <w:rPr>
                <w:rFonts w:hint="eastAsia" w:cs="宋体"/>
                <w:color w:val="auto"/>
                <w:sz w:val="24"/>
                <w:szCs w:val="24"/>
                <w:highlight w:val="none"/>
                <w:lang w:val="en-US" w:eastAsia="zh-CN" w:bidi="ar"/>
              </w:rPr>
              <w:t>较</w:t>
            </w:r>
            <w:r>
              <w:rPr>
                <w:rFonts w:hint="eastAsia" w:ascii="宋体" w:hAnsi="宋体" w:cs="宋体"/>
                <w:color w:val="auto"/>
                <w:sz w:val="24"/>
                <w:szCs w:val="24"/>
                <w:highlight w:val="none"/>
                <w:lang w:bidi="ar"/>
              </w:rPr>
              <w:t>强</w:t>
            </w:r>
            <w:r>
              <w:rPr>
                <w:rFonts w:hint="eastAsia" w:cs="宋体"/>
                <w:color w:val="auto"/>
                <w:sz w:val="24"/>
                <w:szCs w:val="24"/>
                <w:highlight w:val="none"/>
                <w:lang w:eastAsia="zh-CN" w:bidi="ar"/>
              </w:rPr>
              <w:t>，</w:t>
            </w:r>
            <w:r>
              <w:rPr>
                <w:rFonts w:hint="eastAsia" w:cs="宋体"/>
                <w:color w:val="auto"/>
                <w:sz w:val="24"/>
                <w:szCs w:val="24"/>
                <w:highlight w:val="none"/>
                <w:lang w:val="en-US" w:eastAsia="zh-CN" w:bidi="ar"/>
              </w:rPr>
              <w:t>较</w:t>
            </w:r>
            <w:r>
              <w:rPr>
                <w:rFonts w:hint="eastAsia" w:ascii="宋体" w:hAnsi="宋体" w:cs="宋体"/>
                <w:color w:val="auto"/>
                <w:sz w:val="24"/>
                <w:szCs w:val="24"/>
                <w:highlight w:val="none"/>
                <w:lang w:bidi="ar"/>
              </w:rPr>
              <w:t>先进</w:t>
            </w:r>
            <w:r>
              <w:rPr>
                <w:rFonts w:hint="eastAsia" w:cs="宋体"/>
                <w:color w:val="auto"/>
                <w:sz w:val="24"/>
                <w:szCs w:val="24"/>
                <w:highlight w:val="none"/>
                <w:lang w:eastAsia="zh-CN" w:bidi="ar"/>
              </w:rPr>
              <w:t>、</w:t>
            </w:r>
            <w:r>
              <w:rPr>
                <w:rFonts w:hint="eastAsia" w:cs="宋体"/>
                <w:color w:val="auto"/>
                <w:sz w:val="24"/>
                <w:szCs w:val="24"/>
                <w:highlight w:val="none"/>
                <w:lang w:val="en-US" w:eastAsia="zh-CN" w:bidi="ar"/>
              </w:rPr>
              <w:t>较</w:t>
            </w:r>
            <w:r>
              <w:rPr>
                <w:rFonts w:hint="eastAsia" w:ascii="宋体" w:hAnsi="宋体" w:cs="宋体"/>
                <w:color w:val="auto"/>
                <w:sz w:val="24"/>
                <w:szCs w:val="24"/>
                <w:highlight w:val="none"/>
                <w:lang w:bidi="ar"/>
              </w:rPr>
              <w:t>科学合理</w:t>
            </w:r>
            <w:r>
              <w:rPr>
                <w:rFonts w:hint="eastAsia" w:cs="宋体"/>
                <w:color w:val="auto"/>
                <w:sz w:val="24"/>
                <w:szCs w:val="24"/>
                <w:highlight w:val="none"/>
                <w:lang w:eastAsia="zh-CN" w:bidi="ar"/>
              </w:rPr>
              <w:t>，</w:t>
            </w:r>
            <w:r>
              <w:rPr>
                <w:rFonts w:hint="eastAsia" w:ascii="宋体" w:hAnsi="宋体" w:cs="宋体"/>
                <w:color w:val="auto"/>
                <w:sz w:val="24"/>
                <w:szCs w:val="24"/>
                <w:highlight w:val="none"/>
                <w:lang w:bidi="ar"/>
              </w:rPr>
              <w:t>可操作性</w:t>
            </w:r>
            <w:r>
              <w:rPr>
                <w:rFonts w:hint="eastAsia" w:cs="宋体"/>
                <w:color w:val="auto"/>
                <w:sz w:val="24"/>
                <w:szCs w:val="24"/>
                <w:highlight w:val="none"/>
                <w:lang w:val="en-US" w:eastAsia="zh-CN" w:bidi="ar"/>
              </w:rPr>
              <w:t>较</w:t>
            </w:r>
            <w:r>
              <w:rPr>
                <w:rFonts w:hint="eastAsia" w:ascii="宋体" w:hAnsi="宋体" w:cs="宋体"/>
                <w:color w:val="auto"/>
                <w:sz w:val="24"/>
                <w:szCs w:val="24"/>
                <w:highlight w:val="none"/>
                <w:lang w:bidi="ar"/>
              </w:rPr>
              <w:t>强</w:t>
            </w:r>
            <w:r>
              <w:rPr>
                <w:rFonts w:hint="eastAsia"/>
                <w:color w:val="auto"/>
                <w:kern w:val="2"/>
                <w:highlight w:val="none"/>
                <w:lang w:val="zh-CN" w:bidi="ar"/>
              </w:rPr>
              <w:t>；</w:t>
            </w:r>
          </w:p>
          <w:p>
            <w:pPr>
              <w:pStyle w:val="16"/>
              <w:keepNext w:val="0"/>
              <w:keepLines w:val="0"/>
              <w:suppressLineNumbers w:val="0"/>
              <w:spacing w:before="0" w:beforeAutospacing="0" w:after="0" w:afterAutospacing="0" w:line="360" w:lineRule="auto"/>
              <w:ind w:left="0" w:right="0"/>
              <w:rPr>
                <w:rFonts w:hint="eastAsia"/>
                <w:color w:val="auto"/>
                <w:highlight w:val="none"/>
                <w:lang w:val="zh-CN"/>
              </w:rPr>
            </w:pPr>
            <w:r>
              <w:rPr>
                <w:rFonts w:hint="eastAsia"/>
                <w:color w:val="auto"/>
                <w:kern w:val="2"/>
                <w:highlight w:val="none"/>
                <w:lang w:val="zh-CN" w:bidi="ar"/>
              </w:rPr>
              <w:t>中：</w:t>
            </w:r>
            <w:r>
              <w:rPr>
                <w:rFonts w:hint="eastAsia"/>
                <w:color w:val="auto"/>
                <w:kern w:val="2"/>
                <w:highlight w:val="none"/>
                <w:lang w:val="en-US" w:eastAsia="zh-CN" w:bidi="ar"/>
              </w:rPr>
              <w:t>辅导</w:t>
            </w:r>
            <w:r>
              <w:rPr>
                <w:rFonts w:hint="eastAsia" w:cs="宋体"/>
                <w:color w:val="auto"/>
                <w:sz w:val="24"/>
                <w:szCs w:val="24"/>
                <w:highlight w:val="none"/>
                <w:lang w:val="en-US" w:eastAsia="zh-CN" w:bidi="ar"/>
              </w:rPr>
              <w:t>方案</w:t>
            </w:r>
            <w:r>
              <w:rPr>
                <w:rFonts w:hint="eastAsia" w:ascii="宋体" w:hAnsi="宋体" w:cs="宋体"/>
                <w:color w:val="auto"/>
                <w:sz w:val="24"/>
                <w:szCs w:val="24"/>
                <w:highlight w:val="none"/>
                <w:lang w:bidi="ar"/>
              </w:rPr>
              <w:t>内容</w:t>
            </w:r>
            <w:r>
              <w:rPr>
                <w:rFonts w:hint="eastAsia" w:cs="宋体"/>
                <w:color w:val="auto"/>
                <w:sz w:val="24"/>
                <w:szCs w:val="24"/>
                <w:highlight w:val="none"/>
                <w:lang w:val="en-US" w:eastAsia="zh-CN" w:bidi="ar"/>
              </w:rPr>
              <w:t>一般</w:t>
            </w:r>
            <w:r>
              <w:rPr>
                <w:rFonts w:hint="eastAsia" w:ascii="宋体" w:hAnsi="宋体" w:cs="宋体"/>
                <w:color w:val="auto"/>
                <w:sz w:val="24"/>
                <w:szCs w:val="24"/>
                <w:highlight w:val="none"/>
                <w:lang w:bidi="ar"/>
              </w:rPr>
              <w:t>全面具体，表达</w:t>
            </w:r>
            <w:r>
              <w:rPr>
                <w:rFonts w:hint="eastAsia" w:cs="宋体"/>
                <w:color w:val="auto"/>
                <w:sz w:val="24"/>
                <w:szCs w:val="24"/>
                <w:highlight w:val="none"/>
                <w:lang w:val="en-US" w:eastAsia="zh-CN" w:bidi="ar"/>
              </w:rPr>
              <w:t>一般</w:t>
            </w:r>
            <w:r>
              <w:rPr>
                <w:rFonts w:hint="eastAsia" w:ascii="宋体" w:hAnsi="宋体" w:cs="宋体"/>
                <w:color w:val="auto"/>
                <w:sz w:val="24"/>
                <w:szCs w:val="24"/>
                <w:highlight w:val="none"/>
                <w:lang w:bidi="ar"/>
              </w:rPr>
              <w:t>清晰、</w:t>
            </w:r>
            <w:r>
              <w:rPr>
                <w:rFonts w:hint="eastAsia" w:cs="宋体"/>
                <w:color w:val="auto"/>
                <w:sz w:val="24"/>
                <w:szCs w:val="24"/>
                <w:highlight w:val="none"/>
                <w:lang w:val="en-US" w:eastAsia="zh-CN" w:bidi="ar"/>
              </w:rPr>
              <w:t>一般</w:t>
            </w:r>
            <w:r>
              <w:rPr>
                <w:rFonts w:hint="eastAsia" w:ascii="宋体" w:hAnsi="宋体" w:cs="宋体"/>
                <w:color w:val="auto"/>
                <w:sz w:val="24"/>
                <w:szCs w:val="24"/>
                <w:highlight w:val="none"/>
                <w:lang w:bidi="ar"/>
              </w:rPr>
              <w:t>完整、</w:t>
            </w:r>
            <w:r>
              <w:rPr>
                <w:rFonts w:hint="eastAsia" w:cs="宋体"/>
                <w:color w:val="auto"/>
                <w:sz w:val="24"/>
                <w:szCs w:val="24"/>
                <w:highlight w:val="none"/>
                <w:lang w:val="en-US" w:eastAsia="zh-CN" w:bidi="ar"/>
              </w:rPr>
              <w:t>一般</w:t>
            </w:r>
            <w:r>
              <w:rPr>
                <w:rFonts w:hint="eastAsia" w:ascii="宋体" w:hAnsi="宋体" w:cs="宋体"/>
                <w:color w:val="auto"/>
                <w:sz w:val="24"/>
                <w:szCs w:val="24"/>
                <w:highlight w:val="none"/>
                <w:lang w:bidi="ar"/>
              </w:rPr>
              <w:t>严谨</w:t>
            </w:r>
            <w:r>
              <w:rPr>
                <w:rFonts w:hint="eastAsia" w:cs="宋体"/>
                <w:color w:val="auto"/>
                <w:sz w:val="24"/>
                <w:szCs w:val="24"/>
                <w:highlight w:val="none"/>
                <w:lang w:eastAsia="zh-CN" w:bidi="ar"/>
              </w:rPr>
              <w:t>，</w:t>
            </w:r>
            <w:r>
              <w:rPr>
                <w:rFonts w:hint="eastAsia" w:ascii="宋体" w:hAnsi="宋体" w:cs="宋体"/>
                <w:color w:val="auto"/>
                <w:sz w:val="24"/>
                <w:szCs w:val="24"/>
                <w:highlight w:val="none"/>
                <w:lang w:bidi="ar"/>
              </w:rPr>
              <w:t>针对性</w:t>
            </w:r>
            <w:r>
              <w:rPr>
                <w:rFonts w:hint="eastAsia" w:cs="宋体"/>
                <w:color w:val="auto"/>
                <w:sz w:val="24"/>
                <w:szCs w:val="24"/>
                <w:highlight w:val="none"/>
                <w:lang w:val="en-US" w:eastAsia="zh-CN" w:bidi="ar"/>
              </w:rPr>
              <w:t>一般</w:t>
            </w:r>
            <w:r>
              <w:rPr>
                <w:rFonts w:hint="eastAsia" w:ascii="宋体" w:hAnsi="宋体" w:cs="宋体"/>
                <w:color w:val="auto"/>
                <w:sz w:val="24"/>
                <w:szCs w:val="24"/>
                <w:highlight w:val="none"/>
                <w:lang w:bidi="ar"/>
              </w:rPr>
              <w:t>强</w:t>
            </w:r>
            <w:r>
              <w:rPr>
                <w:rFonts w:hint="eastAsia" w:cs="宋体"/>
                <w:color w:val="auto"/>
                <w:sz w:val="24"/>
                <w:szCs w:val="24"/>
                <w:highlight w:val="none"/>
                <w:lang w:eastAsia="zh-CN" w:bidi="ar"/>
              </w:rPr>
              <w:t>，</w:t>
            </w:r>
            <w:r>
              <w:rPr>
                <w:rFonts w:hint="eastAsia" w:cs="宋体"/>
                <w:color w:val="auto"/>
                <w:sz w:val="24"/>
                <w:szCs w:val="24"/>
                <w:highlight w:val="none"/>
                <w:lang w:val="en-US" w:eastAsia="zh-CN" w:bidi="ar"/>
              </w:rPr>
              <w:t>一般</w:t>
            </w:r>
            <w:r>
              <w:rPr>
                <w:rFonts w:hint="eastAsia" w:ascii="宋体" w:hAnsi="宋体" w:cs="宋体"/>
                <w:color w:val="auto"/>
                <w:sz w:val="24"/>
                <w:szCs w:val="24"/>
                <w:highlight w:val="none"/>
                <w:lang w:bidi="ar"/>
              </w:rPr>
              <w:t>先进</w:t>
            </w:r>
            <w:r>
              <w:rPr>
                <w:rFonts w:hint="eastAsia" w:cs="宋体"/>
                <w:color w:val="auto"/>
                <w:sz w:val="24"/>
                <w:szCs w:val="24"/>
                <w:highlight w:val="none"/>
                <w:lang w:eastAsia="zh-CN" w:bidi="ar"/>
              </w:rPr>
              <w:t>、</w:t>
            </w:r>
            <w:r>
              <w:rPr>
                <w:rFonts w:hint="eastAsia" w:cs="宋体"/>
                <w:color w:val="auto"/>
                <w:sz w:val="24"/>
                <w:szCs w:val="24"/>
                <w:highlight w:val="none"/>
                <w:lang w:val="en-US" w:eastAsia="zh-CN" w:bidi="ar"/>
              </w:rPr>
              <w:t>一般</w:t>
            </w:r>
            <w:r>
              <w:rPr>
                <w:rFonts w:hint="eastAsia" w:ascii="宋体" w:hAnsi="宋体" w:cs="宋体"/>
                <w:color w:val="auto"/>
                <w:sz w:val="24"/>
                <w:szCs w:val="24"/>
                <w:highlight w:val="none"/>
                <w:lang w:bidi="ar"/>
              </w:rPr>
              <w:t>科学合理</w:t>
            </w:r>
            <w:r>
              <w:rPr>
                <w:rFonts w:hint="eastAsia" w:cs="宋体"/>
                <w:color w:val="auto"/>
                <w:sz w:val="24"/>
                <w:szCs w:val="24"/>
                <w:highlight w:val="none"/>
                <w:lang w:eastAsia="zh-CN" w:bidi="ar"/>
              </w:rPr>
              <w:t>，</w:t>
            </w:r>
            <w:r>
              <w:rPr>
                <w:rFonts w:hint="eastAsia" w:ascii="宋体" w:hAnsi="宋体" w:cs="宋体"/>
                <w:color w:val="auto"/>
                <w:sz w:val="24"/>
                <w:szCs w:val="24"/>
                <w:highlight w:val="none"/>
                <w:lang w:bidi="ar"/>
              </w:rPr>
              <w:t>可操作性</w:t>
            </w:r>
            <w:r>
              <w:rPr>
                <w:rFonts w:hint="eastAsia" w:cs="宋体"/>
                <w:color w:val="auto"/>
                <w:sz w:val="24"/>
                <w:szCs w:val="24"/>
                <w:highlight w:val="none"/>
                <w:lang w:val="en-US" w:eastAsia="zh-CN" w:bidi="ar"/>
              </w:rPr>
              <w:t>一般</w:t>
            </w:r>
            <w:r>
              <w:rPr>
                <w:rFonts w:hint="eastAsia"/>
                <w:color w:val="auto"/>
                <w:kern w:val="2"/>
                <w:highlight w:val="none"/>
                <w:lang w:val="zh-CN" w:bidi="ar"/>
              </w:rPr>
              <w:t>；</w:t>
            </w:r>
          </w:p>
          <w:p>
            <w:pPr>
              <w:pStyle w:val="16"/>
              <w:keepNext w:val="0"/>
              <w:keepLines w:val="0"/>
              <w:suppressLineNumbers w:val="0"/>
              <w:spacing w:before="0" w:beforeAutospacing="0" w:after="0" w:afterAutospacing="0" w:line="360" w:lineRule="auto"/>
              <w:ind w:left="0" w:right="0"/>
              <w:rPr>
                <w:rFonts w:hint="eastAsia"/>
                <w:color w:val="auto"/>
                <w:highlight w:val="none"/>
                <w:lang w:val="zh-CN"/>
              </w:rPr>
            </w:pPr>
            <w:r>
              <w:rPr>
                <w:rFonts w:hint="eastAsia"/>
                <w:color w:val="auto"/>
                <w:kern w:val="2"/>
                <w:highlight w:val="none"/>
                <w:lang w:val="zh-CN" w:bidi="ar"/>
              </w:rPr>
              <w:t>差：</w:t>
            </w:r>
            <w:r>
              <w:rPr>
                <w:rFonts w:hint="eastAsia"/>
                <w:color w:val="auto"/>
                <w:kern w:val="2"/>
                <w:highlight w:val="none"/>
                <w:lang w:val="en-US" w:eastAsia="zh-CN" w:bidi="ar"/>
              </w:rPr>
              <w:t>辅导</w:t>
            </w:r>
            <w:r>
              <w:rPr>
                <w:rFonts w:hint="eastAsia" w:cs="宋体"/>
                <w:color w:val="auto"/>
                <w:sz w:val="24"/>
                <w:szCs w:val="24"/>
                <w:highlight w:val="none"/>
                <w:lang w:val="en-US" w:eastAsia="zh-CN" w:bidi="ar"/>
              </w:rPr>
              <w:t>方案</w:t>
            </w:r>
            <w:r>
              <w:rPr>
                <w:rFonts w:hint="eastAsia" w:ascii="宋体" w:hAnsi="宋体" w:cs="宋体"/>
                <w:color w:val="auto"/>
                <w:sz w:val="24"/>
                <w:szCs w:val="24"/>
                <w:highlight w:val="none"/>
                <w:lang w:bidi="ar"/>
              </w:rPr>
              <w:t>内容</w:t>
            </w:r>
            <w:r>
              <w:rPr>
                <w:rFonts w:hint="eastAsia" w:cs="宋体"/>
                <w:color w:val="auto"/>
                <w:sz w:val="24"/>
                <w:szCs w:val="24"/>
                <w:highlight w:val="none"/>
                <w:lang w:val="en-US" w:eastAsia="zh-CN" w:bidi="ar"/>
              </w:rPr>
              <w:t>不</w:t>
            </w:r>
            <w:r>
              <w:rPr>
                <w:rFonts w:hint="eastAsia" w:ascii="宋体" w:hAnsi="宋体" w:cs="宋体"/>
                <w:color w:val="auto"/>
                <w:sz w:val="24"/>
                <w:szCs w:val="24"/>
                <w:highlight w:val="none"/>
                <w:lang w:bidi="ar"/>
              </w:rPr>
              <w:t>全面具体，表达</w:t>
            </w:r>
            <w:r>
              <w:rPr>
                <w:rFonts w:hint="eastAsia" w:cs="宋体"/>
                <w:color w:val="auto"/>
                <w:sz w:val="24"/>
                <w:szCs w:val="24"/>
                <w:highlight w:val="none"/>
                <w:lang w:val="en-US" w:eastAsia="zh-CN" w:bidi="ar"/>
              </w:rPr>
              <w:t>不</w:t>
            </w:r>
            <w:r>
              <w:rPr>
                <w:rFonts w:hint="eastAsia" w:ascii="宋体" w:hAnsi="宋体" w:cs="宋体"/>
                <w:color w:val="auto"/>
                <w:sz w:val="24"/>
                <w:szCs w:val="24"/>
                <w:highlight w:val="none"/>
                <w:lang w:bidi="ar"/>
              </w:rPr>
              <w:t>清晰、</w:t>
            </w:r>
            <w:r>
              <w:rPr>
                <w:rFonts w:hint="eastAsia" w:cs="宋体"/>
                <w:color w:val="auto"/>
                <w:sz w:val="24"/>
                <w:szCs w:val="24"/>
                <w:highlight w:val="none"/>
                <w:lang w:val="en-US" w:eastAsia="zh-CN" w:bidi="ar"/>
              </w:rPr>
              <w:t>不</w:t>
            </w:r>
            <w:r>
              <w:rPr>
                <w:rFonts w:hint="eastAsia" w:ascii="宋体" w:hAnsi="宋体" w:cs="宋体"/>
                <w:color w:val="auto"/>
                <w:sz w:val="24"/>
                <w:szCs w:val="24"/>
                <w:highlight w:val="none"/>
                <w:lang w:bidi="ar"/>
              </w:rPr>
              <w:t>完整、</w:t>
            </w:r>
            <w:r>
              <w:rPr>
                <w:rFonts w:hint="eastAsia" w:cs="宋体"/>
                <w:color w:val="auto"/>
                <w:sz w:val="24"/>
                <w:szCs w:val="24"/>
                <w:highlight w:val="none"/>
                <w:lang w:val="en-US" w:eastAsia="zh-CN" w:bidi="ar"/>
              </w:rPr>
              <w:t>不</w:t>
            </w:r>
            <w:r>
              <w:rPr>
                <w:rFonts w:hint="eastAsia" w:ascii="宋体" w:hAnsi="宋体" w:cs="宋体"/>
                <w:color w:val="auto"/>
                <w:sz w:val="24"/>
                <w:szCs w:val="24"/>
                <w:highlight w:val="none"/>
                <w:lang w:bidi="ar"/>
              </w:rPr>
              <w:t>严谨</w:t>
            </w:r>
            <w:r>
              <w:rPr>
                <w:rFonts w:hint="eastAsia" w:cs="宋体"/>
                <w:color w:val="auto"/>
                <w:sz w:val="24"/>
                <w:szCs w:val="24"/>
                <w:highlight w:val="none"/>
                <w:lang w:eastAsia="zh-CN" w:bidi="ar"/>
              </w:rPr>
              <w:t>，</w:t>
            </w:r>
            <w:r>
              <w:rPr>
                <w:rFonts w:hint="eastAsia" w:ascii="宋体" w:hAnsi="宋体" w:cs="宋体"/>
                <w:color w:val="auto"/>
                <w:sz w:val="24"/>
                <w:szCs w:val="24"/>
                <w:highlight w:val="none"/>
                <w:lang w:bidi="ar"/>
              </w:rPr>
              <w:t>针对性</w:t>
            </w:r>
            <w:r>
              <w:rPr>
                <w:rFonts w:hint="eastAsia" w:cs="宋体"/>
                <w:color w:val="auto"/>
                <w:sz w:val="24"/>
                <w:szCs w:val="24"/>
                <w:highlight w:val="none"/>
                <w:lang w:val="en-US" w:eastAsia="zh-CN" w:bidi="ar"/>
              </w:rPr>
              <w:t>不</w:t>
            </w:r>
            <w:r>
              <w:rPr>
                <w:rFonts w:hint="eastAsia" w:ascii="宋体" w:hAnsi="宋体" w:cs="宋体"/>
                <w:color w:val="auto"/>
                <w:sz w:val="24"/>
                <w:szCs w:val="24"/>
                <w:highlight w:val="none"/>
                <w:lang w:bidi="ar"/>
              </w:rPr>
              <w:t>强</w:t>
            </w:r>
            <w:r>
              <w:rPr>
                <w:rFonts w:hint="eastAsia" w:cs="宋体"/>
                <w:color w:val="auto"/>
                <w:sz w:val="24"/>
                <w:szCs w:val="24"/>
                <w:highlight w:val="none"/>
                <w:lang w:eastAsia="zh-CN" w:bidi="ar"/>
              </w:rPr>
              <w:t>，</w:t>
            </w:r>
            <w:r>
              <w:rPr>
                <w:rFonts w:hint="eastAsia" w:cs="宋体"/>
                <w:color w:val="auto"/>
                <w:sz w:val="24"/>
                <w:szCs w:val="24"/>
                <w:highlight w:val="none"/>
                <w:lang w:val="en-US" w:eastAsia="zh-CN" w:bidi="ar"/>
              </w:rPr>
              <w:t>不</w:t>
            </w:r>
            <w:r>
              <w:rPr>
                <w:rFonts w:hint="eastAsia" w:ascii="宋体" w:hAnsi="宋体" w:cs="宋体"/>
                <w:color w:val="auto"/>
                <w:sz w:val="24"/>
                <w:szCs w:val="24"/>
                <w:highlight w:val="none"/>
                <w:lang w:bidi="ar"/>
              </w:rPr>
              <w:t>先进</w:t>
            </w:r>
            <w:r>
              <w:rPr>
                <w:rFonts w:hint="eastAsia" w:cs="宋体"/>
                <w:color w:val="auto"/>
                <w:sz w:val="24"/>
                <w:szCs w:val="24"/>
                <w:highlight w:val="none"/>
                <w:lang w:eastAsia="zh-CN" w:bidi="ar"/>
              </w:rPr>
              <w:t>、</w:t>
            </w:r>
            <w:r>
              <w:rPr>
                <w:rFonts w:hint="eastAsia" w:cs="宋体"/>
                <w:color w:val="auto"/>
                <w:sz w:val="24"/>
                <w:szCs w:val="24"/>
                <w:highlight w:val="none"/>
                <w:lang w:val="en-US" w:eastAsia="zh-CN" w:bidi="ar"/>
              </w:rPr>
              <w:t>不</w:t>
            </w:r>
            <w:r>
              <w:rPr>
                <w:rFonts w:hint="eastAsia" w:ascii="宋体" w:hAnsi="宋体" w:cs="宋体"/>
                <w:color w:val="auto"/>
                <w:sz w:val="24"/>
                <w:szCs w:val="24"/>
                <w:highlight w:val="none"/>
                <w:lang w:bidi="ar"/>
              </w:rPr>
              <w:t>科学合理</w:t>
            </w:r>
            <w:r>
              <w:rPr>
                <w:rFonts w:hint="eastAsia" w:cs="宋体"/>
                <w:color w:val="auto"/>
                <w:sz w:val="24"/>
                <w:szCs w:val="24"/>
                <w:highlight w:val="none"/>
                <w:lang w:eastAsia="zh-CN" w:bidi="ar"/>
              </w:rPr>
              <w:t>，</w:t>
            </w:r>
            <w:r>
              <w:rPr>
                <w:rFonts w:hint="eastAsia" w:ascii="宋体" w:hAnsi="宋体" w:cs="宋体"/>
                <w:color w:val="auto"/>
                <w:sz w:val="24"/>
                <w:szCs w:val="24"/>
                <w:highlight w:val="none"/>
                <w:lang w:bidi="ar"/>
              </w:rPr>
              <w:t>可操作性</w:t>
            </w:r>
            <w:r>
              <w:rPr>
                <w:rFonts w:hint="eastAsia" w:cs="宋体"/>
                <w:color w:val="auto"/>
                <w:sz w:val="24"/>
                <w:szCs w:val="24"/>
                <w:highlight w:val="none"/>
                <w:lang w:val="en-US" w:eastAsia="zh-CN" w:bidi="ar"/>
              </w:rPr>
              <w:t>不</w:t>
            </w:r>
            <w:r>
              <w:rPr>
                <w:rFonts w:hint="eastAsia" w:ascii="宋体" w:hAnsi="宋体" w:cs="宋体"/>
                <w:color w:val="auto"/>
                <w:sz w:val="24"/>
                <w:szCs w:val="24"/>
                <w:highlight w:val="none"/>
                <w:lang w:bidi="ar"/>
              </w:rPr>
              <w:t>强</w:t>
            </w:r>
            <w:r>
              <w:rPr>
                <w:rFonts w:hint="eastAsia"/>
                <w:color w:val="auto"/>
                <w:kern w:val="2"/>
                <w:highlight w:val="none"/>
                <w:lang w:val="zh-CN" w:bidi="ar"/>
              </w:rPr>
              <w:t>。</w:t>
            </w:r>
          </w:p>
          <w:p>
            <w:pPr>
              <w:pStyle w:val="16"/>
              <w:keepNext w:val="0"/>
              <w:keepLines w:val="0"/>
              <w:suppressLineNumbers w:val="0"/>
              <w:wordWrap w:val="0"/>
              <w:spacing w:before="0" w:beforeAutospacing="0" w:after="0" w:afterAutospacing="0" w:line="360" w:lineRule="auto"/>
              <w:ind w:left="0" w:right="0"/>
              <w:rPr>
                <w:rFonts w:hint="default" w:ascii="宋体" w:hAnsi="宋体" w:eastAsia="宋体" w:cs="宋体"/>
                <w:color w:val="auto"/>
                <w:kern w:val="2"/>
                <w:sz w:val="24"/>
                <w:szCs w:val="24"/>
                <w:highlight w:val="none"/>
                <w:lang w:val="zh-CN" w:eastAsia="zh-CN" w:bidi="ar-SA"/>
              </w:rPr>
            </w:pPr>
            <w:r>
              <w:rPr>
                <w:rFonts w:hint="eastAsia"/>
                <w:color w:val="auto"/>
                <w:kern w:val="0"/>
                <w:highlight w:val="none"/>
                <w:lang w:val="zh-CN" w:bidi="ar"/>
              </w:rPr>
              <w:t>根据招标文件比较，评价为优得</w:t>
            </w:r>
            <w:r>
              <w:rPr>
                <w:rFonts w:hint="eastAsia"/>
                <w:color w:val="auto"/>
                <w:kern w:val="0"/>
                <w:highlight w:val="none"/>
                <w:lang w:val="en-US" w:eastAsia="zh-CN" w:bidi="ar"/>
              </w:rPr>
              <w:t>4</w:t>
            </w:r>
            <w:r>
              <w:rPr>
                <w:rFonts w:hint="eastAsia"/>
                <w:color w:val="auto"/>
                <w:kern w:val="0"/>
                <w:highlight w:val="none"/>
                <w:lang w:val="zh-CN" w:bidi="ar"/>
              </w:rPr>
              <w:t>分；评价为良得</w:t>
            </w:r>
            <w:r>
              <w:rPr>
                <w:rFonts w:hint="eastAsia"/>
                <w:color w:val="auto"/>
                <w:kern w:val="0"/>
                <w:highlight w:val="none"/>
                <w:lang w:val="en-US" w:eastAsia="zh-CN" w:bidi="ar"/>
              </w:rPr>
              <w:t>2</w:t>
            </w:r>
            <w:r>
              <w:rPr>
                <w:rFonts w:hint="eastAsia"/>
                <w:color w:val="auto"/>
                <w:kern w:val="0"/>
                <w:highlight w:val="none"/>
                <w:lang w:val="zh-CN" w:bidi="ar"/>
              </w:rPr>
              <w:t>分；评价为中得1分；评价为差得0分。</w:t>
            </w:r>
          </w:p>
        </w:tc>
        <w:tc>
          <w:tcPr>
            <w:tcW w:w="737"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w:t>
            </w:r>
          </w:p>
        </w:tc>
        <w:tc>
          <w:tcPr>
            <w:tcW w:w="133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评审委员打分</w:t>
            </w:r>
          </w:p>
        </w:tc>
      </w:tr>
    </w:tbl>
    <w:p>
      <w:pPr>
        <w:pStyle w:val="34"/>
        <w:rPr>
          <w:rFonts w:hint="eastAsia"/>
          <w:color w:val="auto"/>
          <w:highlight w:val="none"/>
        </w:rPr>
      </w:pPr>
    </w:p>
    <w:p>
      <w:pPr>
        <w:spacing w:line="360" w:lineRule="auto"/>
        <w:jc w:val="center"/>
        <w:rPr>
          <w:rFonts w:hint="eastAsia" w:ascii="宋体" w:hAnsi="宋体" w:cs="宋体"/>
          <w:b/>
          <w:bCs/>
          <w:color w:val="auto"/>
          <w:sz w:val="24"/>
          <w:highlight w:val="none"/>
        </w:rPr>
      </w:pPr>
    </w:p>
    <w:p>
      <w:pPr>
        <w:spacing w:line="360" w:lineRule="auto"/>
        <w:jc w:val="center"/>
        <w:outlineLvl w:val="0"/>
        <w:rPr>
          <w:rFonts w:ascii="宋体" w:hAnsi="宋体" w:cs="宋体"/>
          <w:b/>
          <w:bCs/>
          <w:color w:val="auto"/>
          <w:sz w:val="24"/>
          <w:highlight w:val="none"/>
        </w:rPr>
        <w:sectPr>
          <w:pgSz w:w="11906" w:h="16838"/>
          <w:pgMar w:top="1440" w:right="1650" w:bottom="1440" w:left="1650" w:header="851" w:footer="992" w:gutter="0"/>
          <w:pgNumType w:fmt="decimal"/>
          <w:cols w:space="720" w:num="1"/>
          <w:docGrid w:type="lines" w:linePitch="319" w:charSpace="0"/>
        </w:sectPr>
      </w:pPr>
      <w:bookmarkStart w:id="18" w:name="_Toc834"/>
      <w:bookmarkStart w:id="19" w:name="_Hlk28269117"/>
    </w:p>
    <w:p>
      <w:pPr>
        <w:spacing w:line="360" w:lineRule="auto"/>
        <w:jc w:val="center"/>
        <w:outlineLvl w:val="0"/>
        <w:rPr>
          <w:rFonts w:ascii="宋体" w:hAnsi="宋体" w:cs="宋体"/>
          <w:b/>
          <w:bCs/>
          <w:color w:val="auto"/>
          <w:sz w:val="24"/>
          <w:highlight w:val="none"/>
        </w:rPr>
      </w:pPr>
      <w:r>
        <w:rPr>
          <w:rFonts w:hint="eastAsia" w:ascii="宋体" w:hAnsi="宋体" w:cs="宋体"/>
          <w:b/>
          <w:bCs/>
          <w:color w:val="auto"/>
          <w:sz w:val="24"/>
          <w:highlight w:val="none"/>
        </w:rPr>
        <w:t>第七章 附件（投标文件格式）</w:t>
      </w:r>
      <w:bookmarkEnd w:id="18"/>
    </w:p>
    <w:p>
      <w:pPr>
        <w:keepNext/>
        <w:keepLines/>
        <w:spacing w:before="260" w:after="260" w:line="360" w:lineRule="auto"/>
        <w:jc w:val="center"/>
        <w:outlineLvl w:val="1"/>
        <w:rPr>
          <w:rFonts w:ascii="宋体" w:hAnsi="宋体" w:cs="宋体"/>
          <w:b/>
          <w:bCs/>
          <w:color w:val="auto"/>
          <w:sz w:val="24"/>
          <w:highlight w:val="none"/>
        </w:rPr>
      </w:pPr>
      <w:bookmarkStart w:id="20" w:name="_Toc31827"/>
      <w:bookmarkStart w:id="21" w:name="_Toc19494"/>
      <w:bookmarkStart w:id="22" w:name="_Toc5116"/>
      <w:bookmarkStart w:id="23" w:name="_Toc6548"/>
      <w:r>
        <w:rPr>
          <w:rFonts w:hint="eastAsia" w:ascii="宋体" w:hAnsi="宋体" w:cs="宋体"/>
          <w:b/>
          <w:color w:val="auto"/>
          <w:sz w:val="24"/>
          <w:highlight w:val="none"/>
        </w:rPr>
        <w:t>一、</w:t>
      </w:r>
      <w:r>
        <w:rPr>
          <w:rFonts w:hint="eastAsia" w:ascii="宋体" w:hAnsi="宋体" w:cs="宋体"/>
          <w:b/>
          <w:bCs/>
          <w:color w:val="auto"/>
          <w:sz w:val="24"/>
          <w:highlight w:val="none"/>
        </w:rPr>
        <w:t>投标文件包装封面参考</w:t>
      </w:r>
      <w:bookmarkEnd w:id="20"/>
      <w:bookmarkEnd w:id="21"/>
      <w:bookmarkEnd w:id="22"/>
      <w:bookmarkEnd w:id="23"/>
    </w:p>
    <w:tbl>
      <w:tblPr>
        <w:tblStyle w:val="19"/>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tcPr>
          <w:p>
            <w:pPr>
              <w:pStyle w:val="2"/>
              <w:keepNext w:val="0"/>
              <w:keepLines w:val="0"/>
              <w:suppressLineNumbers w:val="0"/>
              <w:tabs>
                <w:tab w:val="left" w:pos="562"/>
                <w:tab w:val="left" w:pos="3372"/>
                <w:tab w:val="left" w:pos="3653"/>
              </w:tabs>
              <w:spacing w:before="0" w:beforeAutospacing="0" w:afterAutospacing="0" w:line="360" w:lineRule="auto"/>
              <w:ind w:left="0" w:right="0"/>
              <w:rPr>
                <w:rFonts w:hint="default" w:ascii="黑体" w:eastAsia="黑体"/>
                <w:b/>
                <w:color w:val="auto"/>
                <w:sz w:val="72"/>
                <w:szCs w:val="72"/>
                <w:highlight w:val="none"/>
              </w:rPr>
            </w:pPr>
          </w:p>
          <w:p>
            <w:pPr>
              <w:pStyle w:val="2"/>
              <w:keepNext w:val="0"/>
              <w:keepLines w:val="0"/>
              <w:suppressLineNumbers w:val="0"/>
              <w:tabs>
                <w:tab w:val="left" w:pos="562"/>
                <w:tab w:val="left" w:pos="3372"/>
                <w:tab w:val="left" w:pos="3653"/>
              </w:tabs>
              <w:spacing w:before="0" w:beforeAutospacing="0" w:afterAutospacing="0" w:line="360" w:lineRule="auto"/>
              <w:ind w:left="0" w:right="0"/>
              <w:jc w:val="center"/>
              <w:rPr>
                <w:rFonts w:hint="default" w:ascii="黑体" w:eastAsia="黑体"/>
                <w:b/>
                <w:color w:val="auto"/>
                <w:sz w:val="72"/>
                <w:szCs w:val="72"/>
                <w:highlight w:val="none"/>
              </w:rPr>
            </w:pPr>
            <w:r>
              <w:rPr>
                <w:rFonts w:hint="eastAsia" w:ascii="黑体" w:eastAsia="黑体"/>
                <w:b/>
                <w:color w:val="auto"/>
                <w:sz w:val="72"/>
                <w:szCs w:val="72"/>
                <w:highlight w:val="none"/>
              </w:rPr>
              <w:t>投 标 文 件</w:t>
            </w:r>
          </w:p>
          <w:p>
            <w:pPr>
              <w:pStyle w:val="2"/>
              <w:keepNext w:val="0"/>
              <w:keepLines w:val="0"/>
              <w:suppressLineNumbers w:val="0"/>
              <w:tabs>
                <w:tab w:val="left" w:pos="562"/>
                <w:tab w:val="left" w:pos="3372"/>
                <w:tab w:val="left" w:pos="3653"/>
              </w:tabs>
              <w:spacing w:before="0" w:beforeAutospacing="0" w:afterAutospacing="0" w:line="360" w:lineRule="auto"/>
              <w:ind w:left="0" w:right="0"/>
              <w:jc w:val="center"/>
              <w:rPr>
                <w:rFonts w:hint="default" w:ascii="黑体" w:eastAsia="黑体"/>
                <w:b/>
                <w:strike/>
                <w:color w:val="auto"/>
                <w:sz w:val="32"/>
                <w:highlight w:val="none"/>
              </w:rPr>
            </w:pPr>
          </w:p>
          <w:p>
            <w:pPr>
              <w:keepNext w:val="0"/>
              <w:keepLines w:val="0"/>
              <w:suppressLineNumbers w:val="0"/>
              <w:spacing w:before="0" w:beforeAutospacing="0" w:after="120" w:afterAutospacing="0" w:line="360" w:lineRule="auto"/>
              <w:ind w:left="0" w:right="0" w:firstLine="3385" w:firstLineChars="651"/>
              <w:textAlignment w:val="baseline"/>
              <w:rPr>
                <w:rFonts w:hint="default" w:ascii="黑体" w:eastAsia="黑体"/>
                <w:color w:val="auto"/>
                <w:sz w:val="32"/>
                <w:highlight w:val="none"/>
              </w:rPr>
            </w:pPr>
            <w:r>
              <w:rPr>
                <w:rFonts w:hint="eastAsia" w:ascii="黑体" w:eastAsia="黑体"/>
                <w:color w:val="auto"/>
                <w:sz w:val="52"/>
                <w:szCs w:val="52"/>
                <w:highlight w:val="none"/>
              </w:rPr>
              <w:t xml:space="preserve">口 </w:t>
            </w:r>
            <w:r>
              <w:rPr>
                <w:rFonts w:hint="eastAsia" w:ascii="黑体" w:eastAsia="黑体"/>
                <w:color w:val="auto"/>
                <w:sz w:val="32"/>
                <w:highlight w:val="none"/>
              </w:rPr>
              <w:t>正本</w:t>
            </w:r>
          </w:p>
          <w:p>
            <w:pPr>
              <w:keepNext w:val="0"/>
              <w:keepLines w:val="0"/>
              <w:suppressLineNumbers w:val="0"/>
              <w:spacing w:before="0" w:beforeAutospacing="0" w:after="120" w:afterAutospacing="0" w:line="360" w:lineRule="auto"/>
              <w:ind w:left="0" w:right="0" w:firstLine="3385" w:firstLineChars="651"/>
              <w:textAlignment w:val="baseline"/>
              <w:rPr>
                <w:rFonts w:hint="default" w:ascii="黑体" w:eastAsia="黑体"/>
                <w:color w:val="auto"/>
                <w:sz w:val="32"/>
                <w:highlight w:val="none"/>
              </w:rPr>
            </w:pPr>
            <w:r>
              <w:rPr>
                <w:rFonts w:hint="eastAsia" w:ascii="黑体" w:eastAsia="黑体"/>
                <w:color w:val="auto"/>
                <w:sz w:val="52"/>
                <w:szCs w:val="52"/>
                <w:highlight w:val="none"/>
              </w:rPr>
              <w:t xml:space="preserve">口 </w:t>
            </w:r>
            <w:r>
              <w:rPr>
                <w:rFonts w:hint="eastAsia" w:ascii="黑体" w:eastAsia="黑体"/>
                <w:color w:val="auto"/>
                <w:sz w:val="32"/>
                <w:highlight w:val="none"/>
              </w:rPr>
              <w:t>副本</w:t>
            </w:r>
          </w:p>
          <w:p>
            <w:pPr>
              <w:pStyle w:val="2"/>
              <w:keepNext w:val="0"/>
              <w:keepLines w:val="0"/>
              <w:suppressLineNumbers w:val="0"/>
              <w:tabs>
                <w:tab w:val="left" w:pos="562"/>
                <w:tab w:val="left" w:pos="3372"/>
                <w:tab w:val="left" w:pos="3653"/>
              </w:tabs>
              <w:spacing w:before="0" w:beforeAutospacing="0" w:afterAutospacing="0" w:line="360" w:lineRule="auto"/>
              <w:ind w:left="0" w:right="0"/>
              <w:rPr>
                <w:rFonts w:hint="default" w:ascii="仿宋_GB2312" w:eastAsia="仿宋_GB2312"/>
                <w:b/>
                <w:color w:val="auto"/>
                <w:sz w:val="32"/>
                <w:highlight w:val="none"/>
              </w:rPr>
            </w:pPr>
          </w:p>
          <w:p>
            <w:pPr>
              <w:pStyle w:val="2"/>
              <w:keepNext w:val="0"/>
              <w:keepLines w:val="0"/>
              <w:suppressLineNumbers w:val="0"/>
              <w:tabs>
                <w:tab w:val="left" w:pos="562"/>
                <w:tab w:val="left" w:pos="3372"/>
                <w:tab w:val="left" w:pos="3653"/>
              </w:tabs>
              <w:spacing w:before="0" w:beforeAutospacing="0" w:afterAutospacing="0" w:line="360" w:lineRule="auto"/>
              <w:ind w:left="0" w:right="0"/>
              <w:rPr>
                <w:rFonts w:hint="default" w:ascii="仿宋_GB2312" w:eastAsia="仿宋_GB2312"/>
                <w:b/>
                <w:color w:val="auto"/>
                <w:sz w:val="32"/>
                <w:highlight w:val="none"/>
              </w:rPr>
            </w:pPr>
          </w:p>
          <w:p>
            <w:pPr>
              <w:pStyle w:val="2"/>
              <w:keepNext w:val="0"/>
              <w:keepLines w:val="0"/>
              <w:suppressLineNumbers w:val="0"/>
              <w:tabs>
                <w:tab w:val="left" w:pos="562"/>
                <w:tab w:val="left" w:pos="3372"/>
                <w:tab w:val="left" w:pos="3653"/>
              </w:tabs>
              <w:spacing w:before="0" w:beforeAutospacing="0" w:afterAutospacing="0" w:line="360" w:lineRule="auto"/>
              <w:ind w:left="0" w:right="0" w:firstLine="900" w:firstLineChars="320"/>
              <w:rPr>
                <w:rFonts w:hint="default" w:ascii="仿宋_GB2312" w:eastAsia="仿宋_GB2312"/>
                <w:b/>
                <w:color w:val="auto"/>
                <w:sz w:val="28"/>
                <w:szCs w:val="28"/>
                <w:highlight w:val="none"/>
              </w:rPr>
            </w:pPr>
          </w:p>
          <w:p>
            <w:pPr>
              <w:keepNext w:val="0"/>
              <w:keepLines w:val="0"/>
              <w:suppressLineNumbers w:val="0"/>
              <w:spacing w:before="0" w:beforeAutospacing="0" w:after="0" w:afterAutospacing="0"/>
              <w:ind w:left="0" w:right="0"/>
              <w:rPr>
                <w:rFonts w:hint="default"/>
                <w:color w:val="auto"/>
                <w:highlight w:val="none"/>
              </w:rPr>
            </w:pPr>
          </w:p>
          <w:p>
            <w:pPr>
              <w:pStyle w:val="2"/>
              <w:keepNext w:val="0"/>
              <w:keepLines w:val="0"/>
              <w:suppressLineNumbers w:val="0"/>
              <w:tabs>
                <w:tab w:val="left" w:pos="562"/>
                <w:tab w:val="left" w:pos="3372"/>
                <w:tab w:val="left" w:pos="3653"/>
              </w:tabs>
              <w:spacing w:before="0" w:beforeAutospacing="0" w:afterAutospacing="0" w:line="360" w:lineRule="auto"/>
              <w:ind w:left="0" w:right="0"/>
              <w:rPr>
                <w:rFonts w:hint="default" w:ascii="仿宋_GB2312" w:eastAsia="仿宋_GB2312"/>
                <w:b/>
                <w:color w:val="auto"/>
                <w:sz w:val="28"/>
                <w:szCs w:val="28"/>
                <w:highlight w:val="none"/>
              </w:rPr>
            </w:pPr>
          </w:p>
          <w:p>
            <w:pPr>
              <w:pStyle w:val="2"/>
              <w:keepNext w:val="0"/>
              <w:keepLines w:val="0"/>
              <w:suppressLineNumbers w:val="0"/>
              <w:tabs>
                <w:tab w:val="left" w:pos="562"/>
                <w:tab w:val="left" w:pos="3372"/>
                <w:tab w:val="left" w:pos="3653"/>
              </w:tabs>
              <w:spacing w:before="0" w:beforeAutospacing="0" w:afterAutospacing="0" w:line="360" w:lineRule="auto"/>
              <w:ind w:left="0" w:right="0" w:firstLine="900" w:firstLineChars="320"/>
              <w:rPr>
                <w:rFonts w:hint="default" w:ascii="仿宋_GB2312" w:eastAsia="仿宋_GB2312"/>
                <w:b/>
                <w:color w:val="auto"/>
                <w:sz w:val="28"/>
                <w:szCs w:val="28"/>
                <w:highlight w:val="none"/>
              </w:rPr>
            </w:pPr>
            <w:r>
              <w:rPr>
                <w:rFonts w:hint="eastAsia" w:ascii="仿宋_GB2312" w:eastAsia="仿宋_GB2312"/>
                <w:b/>
                <w:color w:val="auto"/>
                <w:sz w:val="28"/>
                <w:szCs w:val="28"/>
                <w:highlight w:val="none"/>
              </w:rPr>
              <w:t>项目编号：</w:t>
            </w:r>
          </w:p>
          <w:p>
            <w:pPr>
              <w:pStyle w:val="2"/>
              <w:keepNext w:val="0"/>
              <w:keepLines w:val="0"/>
              <w:suppressLineNumbers w:val="0"/>
              <w:tabs>
                <w:tab w:val="left" w:pos="562"/>
                <w:tab w:val="left" w:pos="3372"/>
                <w:tab w:val="left" w:pos="3653"/>
              </w:tabs>
              <w:spacing w:before="0" w:beforeAutospacing="0" w:afterAutospacing="0" w:line="360" w:lineRule="auto"/>
              <w:ind w:left="0" w:right="0" w:firstLine="900" w:firstLineChars="320"/>
              <w:rPr>
                <w:rFonts w:hint="default" w:ascii="仿宋_GB2312" w:eastAsia="仿宋_GB2312"/>
                <w:b/>
                <w:color w:val="auto"/>
                <w:sz w:val="28"/>
                <w:szCs w:val="28"/>
                <w:highlight w:val="none"/>
              </w:rPr>
            </w:pPr>
            <w:r>
              <w:rPr>
                <w:rFonts w:hint="eastAsia" w:ascii="仿宋_GB2312" w:eastAsia="仿宋_GB2312"/>
                <w:b/>
                <w:color w:val="auto"/>
                <w:sz w:val="28"/>
                <w:szCs w:val="28"/>
                <w:highlight w:val="none"/>
              </w:rPr>
              <w:t>项目名称：</w:t>
            </w:r>
          </w:p>
          <w:p>
            <w:pPr>
              <w:pStyle w:val="2"/>
              <w:keepNext w:val="0"/>
              <w:keepLines w:val="0"/>
              <w:suppressLineNumbers w:val="0"/>
              <w:tabs>
                <w:tab w:val="left" w:pos="562"/>
                <w:tab w:val="left" w:pos="3372"/>
                <w:tab w:val="left" w:pos="3653"/>
              </w:tabs>
              <w:spacing w:before="0" w:beforeAutospacing="0" w:afterAutospacing="0" w:line="360" w:lineRule="auto"/>
              <w:ind w:left="0" w:right="0" w:firstLine="900" w:firstLineChars="320"/>
              <w:rPr>
                <w:rFonts w:hint="default" w:ascii="仿宋_GB2312" w:eastAsia="仿宋_GB2312"/>
                <w:b/>
                <w:color w:val="auto"/>
                <w:sz w:val="28"/>
                <w:szCs w:val="28"/>
                <w:highlight w:val="none"/>
              </w:rPr>
            </w:pPr>
            <w:r>
              <w:rPr>
                <w:rFonts w:hint="eastAsia" w:ascii="仿宋_GB2312" w:eastAsia="仿宋_GB2312"/>
                <w:b/>
                <w:color w:val="auto"/>
                <w:sz w:val="28"/>
                <w:szCs w:val="28"/>
                <w:highlight w:val="none"/>
              </w:rPr>
              <w:t>投标人名称：</w:t>
            </w:r>
          </w:p>
          <w:p>
            <w:pPr>
              <w:pStyle w:val="2"/>
              <w:keepNext w:val="0"/>
              <w:keepLines w:val="0"/>
              <w:suppressLineNumbers w:val="0"/>
              <w:tabs>
                <w:tab w:val="left" w:pos="562"/>
                <w:tab w:val="left" w:pos="3372"/>
                <w:tab w:val="left" w:pos="3653"/>
              </w:tabs>
              <w:spacing w:before="0" w:beforeAutospacing="0" w:afterAutospacing="0" w:line="360" w:lineRule="auto"/>
              <w:ind w:left="0" w:right="0" w:firstLine="900" w:firstLineChars="320"/>
              <w:rPr>
                <w:rFonts w:hint="default" w:ascii="仿宋_GB2312" w:eastAsia="仿宋_GB2312"/>
                <w:b/>
                <w:color w:val="auto"/>
                <w:sz w:val="32"/>
                <w:highlight w:val="none"/>
              </w:rPr>
            </w:pPr>
            <w:r>
              <w:rPr>
                <w:rFonts w:hint="eastAsia" w:ascii="仿宋_GB2312" w:eastAsia="仿宋_GB2312"/>
                <w:b/>
                <w:color w:val="auto"/>
                <w:sz w:val="28"/>
                <w:szCs w:val="28"/>
                <w:highlight w:val="none"/>
              </w:rPr>
              <w:t xml:space="preserve">投标人地址：           </w:t>
            </w:r>
          </w:p>
        </w:tc>
      </w:tr>
    </w:tbl>
    <w:p>
      <w:pPr>
        <w:outlineLvl w:val="9"/>
        <w:rPr>
          <w:rFonts w:hint="eastAsia" w:ascii="宋体" w:eastAsia="宋体" w:cs="宋体"/>
          <w:b/>
          <w:color w:val="auto"/>
          <w:sz w:val="24"/>
          <w:highlight w:val="none"/>
        </w:rPr>
      </w:pPr>
    </w:p>
    <w:p>
      <w:pPr>
        <w:rPr>
          <w:rFonts w:hint="eastAsia" w:ascii="宋体" w:eastAsia="宋体" w:cs="宋体"/>
          <w:b/>
          <w:color w:val="auto"/>
          <w:sz w:val="24"/>
          <w:highlight w:val="none"/>
        </w:rPr>
      </w:pPr>
      <w:r>
        <w:rPr>
          <w:rFonts w:hint="eastAsia" w:ascii="宋体" w:eastAsia="宋体" w:cs="宋体"/>
          <w:b/>
          <w:color w:val="auto"/>
          <w:sz w:val="24"/>
          <w:highlight w:val="none"/>
        </w:rPr>
        <w:br w:type="page"/>
      </w:r>
    </w:p>
    <w:p>
      <w:pPr>
        <w:pStyle w:val="4"/>
        <w:rPr>
          <w:rFonts w:ascii="宋体" w:cs="宋体"/>
          <w:b/>
          <w:color w:val="auto"/>
          <w:sz w:val="24"/>
          <w:highlight w:val="none"/>
        </w:rPr>
      </w:pPr>
      <w:r>
        <w:rPr>
          <w:rFonts w:hint="eastAsia" w:ascii="宋体" w:eastAsia="宋体" w:cs="宋体"/>
          <w:b/>
          <w:color w:val="auto"/>
          <w:sz w:val="24"/>
          <w:highlight w:val="none"/>
        </w:rPr>
        <w:t>二、投标文件—目录</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（一）</w:t>
      </w:r>
      <w:r>
        <w:rPr>
          <w:rFonts w:hint="eastAsia" w:ascii="宋体" w:hAnsi="宋体" w:cs="宋体"/>
          <w:b/>
          <w:bCs/>
          <w:color w:val="auto"/>
          <w:sz w:val="24"/>
          <w:highlight w:val="none"/>
          <w:lang w:val="zh-CN"/>
        </w:rPr>
        <w:t>价格部分</w:t>
      </w:r>
    </w:p>
    <w:p>
      <w:pPr>
        <w:tabs>
          <w:tab w:val="left" w:pos="6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1、投标一览表；</w:t>
      </w:r>
    </w:p>
    <w:p>
      <w:pPr>
        <w:tabs>
          <w:tab w:val="left" w:pos="6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2、分</w:t>
      </w:r>
      <w:r>
        <w:rPr>
          <w:rFonts w:hint="eastAsia" w:ascii="宋体" w:hAnsi="宋体" w:cs="宋体"/>
          <w:color w:val="auto"/>
          <w:sz w:val="24"/>
          <w:highlight w:val="none"/>
          <w:lang w:val="en-US" w:eastAsia="zh-CN"/>
        </w:rPr>
        <w:t>项</w:t>
      </w:r>
      <w:r>
        <w:rPr>
          <w:rFonts w:hint="eastAsia" w:ascii="宋体" w:hAnsi="宋体" w:cs="宋体"/>
          <w:color w:val="auto"/>
          <w:sz w:val="24"/>
          <w:highlight w:val="none"/>
        </w:rPr>
        <w:t>报价明细表；</w:t>
      </w:r>
    </w:p>
    <w:p>
      <w:pPr>
        <w:tabs>
          <w:tab w:val="left" w:pos="6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3、《中小企业声明函》或《残疾人福利性单位声明函》或《监狱企业声明函》（参与价格扣减的投标人应提供）；</w:t>
      </w:r>
    </w:p>
    <w:p>
      <w:pPr>
        <w:spacing w:line="360" w:lineRule="auto"/>
        <w:rPr>
          <w:rFonts w:ascii="宋体" w:hAnsi="宋体" w:cs="宋体"/>
          <w:b/>
          <w:bCs/>
          <w:color w:val="auto"/>
          <w:sz w:val="24"/>
          <w:highlight w:val="none"/>
          <w:u w:val="wave"/>
        </w:rPr>
      </w:pPr>
      <w:r>
        <w:rPr>
          <w:rFonts w:hint="eastAsia" w:ascii="宋体" w:hAnsi="宋体" w:cs="宋体"/>
          <w:b/>
          <w:bCs/>
          <w:color w:val="auto"/>
          <w:sz w:val="24"/>
          <w:highlight w:val="none"/>
        </w:rPr>
        <w:t>（二）商务部分</w:t>
      </w:r>
    </w:p>
    <w:p>
      <w:pPr>
        <w:tabs>
          <w:tab w:val="left" w:pos="640"/>
          <w:tab w:val="left" w:pos="1260"/>
          <w:tab w:val="left" w:pos="1418"/>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1、投标响应书；</w:t>
      </w:r>
    </w:p>
    <w:p>
      <w:pPr>
        <w:tabs>
          <w:tab w:val="left" w:pos="640"/>
          <w:tab w:val="left" w:pos="1260"/>
          <w:tab w:val="left" w:pos="1418"/>
        </w:tabs>
        <w:spacing w:line="360" w:lineRule="auto"/>
        <w:ind w:firstLine="480" w:firstLineChars="200"/>
        <w:rPr>
          <w:rFonts w:hint="eastAsia" w:ascii="宋体" w:hAnsi="宋体" w:eastAsia="宋体" w:cs="宋体"/>
          <w:color w:val="auto"/>
          <w:sz w:val="24"/>
          <w:highlight w:val="none"/>
          <w:lang w:val="fr-CH" w:eastAsia="zh-CN"/>
        </w:rPr>
      </w:pPr>
      <w:r>
        <w:rPr>
          <w:rFonts w:hint="eastAsia" w:ascii="宋体" w:hAnsi="宋体" w:eastAsia="宋体" w:cs="宋体"/>
          <w:color w:val="auto"/>
          <w:sz w:val="24"/>
          <w:highlight w:val="none"/>
          <w:lang w:val="fr-CH" w:eastAsia="zh-CN"/>
        </w:rPr>
        <w:t>2、联合体协议；</w:t>
      </w:r>
      <w:r>
        <w:rPr>
          <w:rFonts w:hint="eastAsia" w:ascii="宋体" w:hAnsi="宋体" w:cs="宋体"/>
          <w:color w:val="auto"/>
          <w:sz w:val="24"/>
          <w:highlight w:val="none"/>
          <w:lang w:val="fr-CH" w:eastAsia="zh-CN"/>
        </w:rPr>
        <w:t>（</w:t>
      </w:r>
      <w:r>
        <w:rPr>
          <w:rFonts w:hint="eastAsia" w:ascii="宋体" w:hAnsi="宋体" w:cs="宋体"/>
          <w:color w:val="auto"/>
          <w:sz w:val="24"/>
          <w:highlight w:val="none"/>
          <w:lang w:val="en-US" w:eastAsia="zh-CN"/>
        </w:rPr>
        <w:t>本项目不适用</w:t>
      </w:r>
      <w:r>
        <w:rPr>
          <w:rFonts w:hint="eastAsia" w:ascii="宋体" w:hAnsi="宋体" w:cs="宋体"/>
          <w:color w:val="auto"/>
          <w:sz w:val="24"/>
          <w:highlight w:val="none"/>
          <w:lang w:val="fr-CH" w:eastAsia="zh-CN"/>
        </w:rPr>
        <w:t>）</w:t>
      </w:r>
    </w:p>
    <w:p>
      <w:pPr>
        <w:tabs>
          <w:tab w:val="left" w:pos="640"/>
          <w:tab w:val="left" w:pos="1260"/>
          <w:tab w:val="left" w:pos="1418"/>
        </w:tabs>
        <w:spacing w:line="360" w:lineRule="auto"/>
        <w:ind w:firstLine="480" w:firstLineChars="200"/>
        <w:rPr>
          <w:rFonts w:ascii="宋体" w:hAnsi="宋体" w:cs="宋体"/>
          <w:color w:val="auto"/>
          <w:sz w:val="24"/>
          <w:highlight w:val="none"/>
          <w:lang w:val="fr-CH"/>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val="fr-CH"/>
        </w:rPr>
        <w:t>、营业执照【其他组织视其实际情况提供：《事业单位法人证书》或《民办非企业单位登记证书》等】及税务登记册证副本复印件(加盖投标人公章，若提供的营业执照为三证合一，则税务登记证可不单独提供</w:t>
      </w:r>
      <w:r>
        <w:rPr>
          <w:rFonts w:hint="eastAsia" w:ascii="宋体" w:hAnsi="宋体" w:cs="宋体"/>
          <w:color w:val="auto"/>
          <w:sz w:val="24"/>
          <w:highlight w:val="none"/>
          <w:lang w:val="fr-CH"/>
        </w:rPr>
        <w:t>)；</w:t>
      </w:r>
    </w:p>
    <w:p>
      <w:pPr>
        <w:tabs>
          <w:tab w:val="left" w:pos="640"/>
          <w:tab w:val="left" w:pos="1260"/>
          <w:tab w:val="left" w:pos="1418"/>
        </w:tabs>
        <w:spacing w:line="360" w:lineRule="auto"/>
        <w:ind w:firstLine="480" w:firstLineChars="200"/>
        <w:rPr>
          <w:rFonts w:hint="eastAsia" w:ascii="宋体" w:hAnsi="宋体" w:cs="宋体"/>
          <w:color w:val="auto"/>
          <w:sz w:val="24"/>
          <w:highlight w:val="none"/>
          <w:lang w:val="fr-CH"/>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lang w:val="fr-CH"/>
        </w:rPr>
        <w:t>、政府采购投标及履约承诺函；</w:t>
      </w:r>
    </w:p>
    <w:p>
      <w:pPr>
        <w:tabs>
          <w:tab w:val="left" w:pos="640"/>
          <w:tab w:val="left" w:pos="1260"/>
          <w:tab w:val="left" w:pos="1418"/>
        </w:tabs>
        <w:spacing w:line="360" w:lineRule="auto"/>
        <w:ind w:firstLine="480" w:firstLineChars="200"/>
        <w:rPr>
          <w:rFonts w:hint="eastAsia" w:ascii="宋体" w:hAnsi="宋体" w:eastAsia="宋体" w:cs="宋体"/>
          <w:color w:val="auto"/>
          <w:sz w:val="24"/>
          <w:highlight w:val="none"/>
          <w:lang w:val="fr-CH" w:eastAsia="zh-CN"/>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lang w:val="fr-CH" w:eastAsia="zh-CN"/>
        </w:rPr>
        <w:t>、政府采购违法行为风险知悉确认书</w:t>
      </w:r>
    </w:p>
    <w:p>
      <w:pPr>
        <w:tabs>
          <w:tab w:val="left" w:pos="640"/>
          <w:tab w:val="left" w:pos="1260"/>
          <w:tab w:val="left" w:pos="1418"/>
        </w:tabs>
        <w:spacing w:line="360" w:lineRule="auto"/>
        <w:ind w:firstLine="480" w:firstLineChars="200"/>
        <w:rPr>
          <w:rFonts w:ascii="宋体" w:hAnsi="宋体" w:cs="宋体"/>
          <w:color w:val="auto"/>
          <w:sz w:val="24"/>
          <w:highlight w:val="none"/>
          <w:lang w:val="fr-CH"/>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lang w:val="fr-CH"/>
        </w:rPr>
        <w:t>、关于资格的声明函；</w:t>
      </w:r>
    </w:p>
    <w:p>
      <w:pPr>
        <w:pStyle w:val="26"/>
        <w:spacing w:line="360" w:lineRule="auto"/>
        <w:ind w:firstLine="480"/>
        <w:rPr>
          <w:color w:val="auto"/>
          <w:highlight w:val="none"/>
          <w:lang w:val="fr-CH"/>
        </w:rPr>
      </w:pPr>
      <w:r>
        <w:rPr>
          <w:rFonts w:hint="eastAsia" w:ascii="宋体" w:hAnsi="宋体" w:cs="宋体"/>
          <w:color w:val="auto"/>
          <w:kern w:val="2"/>
          <w:sz w:val="24"/>
          <w:szCs w:val="24"/>
          <w:highlight w:val="none"/>
          <w:lang w:val="en-US" w:eastAsia="zh-CN"/>
        </w:rPr>
        <w:t>7</w:t>
      </w:r>
      <w:r>
        <w:rPr>
          <w:rFonts w:hint="eastAsia" w:ascii="宋体" w:hAnsi="宋体" w:cs="宋体"/>
          <w:color w:val="auto"/>
          <w:kern w:val="2"/>
          <w:sz w:val="24"/>
          <w:szCs w:val="24"/>
          <w:highlight w:val="none"/>
          <w:lang w:val="fr-CH"/>
        </w:rPr>
        <w:t>、企业诚信声明与承诺；</w:t>
      </w:r>
    </w:p>
    <w:p>
      <w:pPr>
        <w:tabs>
          <w:tab w:val="left" w:pos="640"/>
          <w:tab w:val="left" w:pos="1260"/>
          <w:tab w:val="left" w:pos="1418"/>
        </w:tabs>
        <w:spacing w:line="360" w:lineRule="auto"/>
        <w:ind w:firstLine="480" w:firstLineChars="200"/>
        <w:rPr>
          <w:rFonts w:ascii="宋体" w:hAnsi="宋体" w:cs="宋体"/>
          <w:color w:val="auto"/>
          <w:sz w:val="24"/>
          <w:highlight w:val="none"/>
          <w:lang w:val="fr-CH"/>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w:t>
      </w:r>
      <w:r>
        <w:rPr>
          <w:rFonts w:hint="eastAsia" w:ascii="宋体" w:hAnsi="宋体" w:cs="宋体"/>
          <w:color w:val="auto"/>
          <w:sz w:val="24"/>
          <w:highlight w:val="none"/>
          <w:lang w:val="fr-CH"/>
        </w:rPr>
        <w:t>法人代表证明书及身份证明；</w:t>
      </w:r>
    </w:p>
    <w:p>
      <w:pPr>
        <w:tabs>
          <w:tab w:val="left" w:pos="640"/>
          <w:tab w:val="left" w:pos="1260"/>
          <w:tab w:val="left" w:pos="1418"/>
        </w:tabs>
        <w:spacing w:line="360" w:lineRule="auto"/>
        <w:ind w:firstLine="480" w:firstLineChars="200"/>
        <w:rPr>
          <w:rFonts w:ascii="宋体" w:hAnsi="宋体" w:cs="宋体"/>
          <w:color w:val="auto"/>
          <w:sz w:val="24"/>
          <w:highlight w:val="none"/>
          <w:lang w:val="fr-CH"/>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fr-CH"/>
        </w:rPr>
        <w:t>、法定代表人授权书及身份证明；</w:t>
      </w:r>
    </w:p>
    <w:p>
      <w:pPr>
        <w:tabs>
          <w:tab w:val="left" w:pos="640"/>
          <w:tab w:val="left" w:pos="1260"/>
          <w:tab w:val="left" w:pos="1418"/>
        </w:tabs>
        <w:spacing w:line="360" w:lineRule="auto"/>
        <w:ind w:firstLine="480" w:firstLineChars="200"/>
        <w:rPr>
          <w:rFonts w:ascii="宋体" w:hAnsi="宋体" w:cs="宋体"/>
          <w:color w:val="auto"/>
          <w:sz w:val="24"/>
          <w:highlight w:val="none"/>
          <w:lang w:val="fr-CH"/>
        </w:rPr>
      </w:pPr>
      <w:r>
        <w:rPr>
          <w:rFonts w:hint="eastAsia" w:ascii="宋体" w:hAnsi="宋体" w:cs="宋体"/>
          <w:color w:val="auto"/>
          <w:sz w:val="24"/>
          <w:highlight w:val="none"/>
          <w:lang w:val="en-US" w:eastAsia="zh-CN"/>
        </w:rPr>
        <w:t>10</w:t>
      </w:r>
      <w:r>
        <w:rPr>
          <w:rFonts w:hint="eastAsia" w:ascii="宋体" w:hAnsi="宋体" w:cs="宋体"/>
          <w:color w:val="auto"/>
          <w:sz w:val="24"/>
          <w:highlight w:val="none"/>
          <w:lang w:val="fr-CH"/>
        </w:rPr>
        <w:t>、招标代理服务费承诺书；</w:t>
      </w:r>
    </w:p>
    <w:p>
      <w:pPr>
        <w:tabs>
          <w:tab w:val="left" w:pos="640"/>
          <w:tab w:val="left" w:pos="1260"/>
          <w:tab w:val="left" w:pos="1418"/>
        </w:tabs>
        <w:spacing w:line="360" w:lineRule="auto"/>
        <w:ind w:firstLine="480" w:firstLineChars="200"/>
        <w:rPr>
          <w:rFonts w:ascii="宋体" w:hAnsi="宋体" w:cs="宋体"/>
          <w:color w:val="auto"/>
          <w:sz w:val="24"/>
          <w:highlight w:val="none"/>
          <w:lang w:val="fr-CH"/>
        </w:rPr>
      </w:pPr>
      <w:r>
        <w:rPr>
          <w:rFonts w:hint="eastAsia" w:ascii="宋体" w:hAnsi="宋体" w:cs="宋体"/>
          <w:color w:val="auto"/>
          <w:sz w:val="24"/>
          <w:highlight w:val="none"/>
          <w:lang w:val="en-US" w:eastAsia="zh-CN"/>
        </w:rPr>
        <w:t>11</w:t>
      </w:r>
      <w:r>
        <w:rPr>
          <w:rFonts w:hint="eastAsia" w:ascii="宋体" w:hAnsi="宋体" w:cs="宋体"/>
          <w:color w:val="auto"/>
          <w:sz w:val="24"/>
          <w:highlight w:val="none"/>
          <w:lang w:val="fr-CH"/>
        </w:rPr>
        <w:t>、投标人简介</w:t>
      </w:r>
    </w:p>
    <w:p>
      <w:pPr>
        <w:tabs>
          <w:tab w:val="left" w:pos="640"/>
          <w:tab w:val="left" w:pos="1260"/>
          <w:tab w:val="left" w:pos="1418"/>
        </w:tabs>
        <w:spacing w:line="360" w:lineRule="auto"/>
        <w:ind w:firstLine="480" w:firstLineChars="200"/>
        <w:rPr>
          <w:rFonts w:ascii="宋体" w:hAnsi="宋体" w:cs="宋体"/>
          <w:color w:val="auto"/>
          <w:sz w:val="24"/>
          <w:highlight w:val="none"/>
          <w:lang w:val="fr-CH"/>
        </w:rPr>
      </w:pPr>
      <w:r>
        <w:rPr>
          <w:rFonts w:hint="eastAsia" w:ascii="宋体" w:hAnsi="宋体" w:cs="宋体"/>
          <w:color w:val="auto"/>
          <w:sz w:val="24"/>
          <w:highlight w:val="none"/>
          <w:lang w:val="fr-CH"/>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val="fr-CH"/>
        </w:rPr>
        <w:t>、拟派服务团队负责人（仅限一人）</w:t>
      </w:r>
    </w:p>
    <w:p>
      <w:pPr>
        <w:tabs>
          <w:tab w:val="left" w:pos="640"/>
          <w:tab w:val="left" w:pos="1260"/>
          <w:tab w:val="left" w:pos="1418"/>
        </w:tabs>
        <w:spacing w:line="360" w:lineRule="auto"/>
        <w:ind w:firstLine="480" w:firstLineChars="200"/>
        <w:rPr>
          <w:rFonts w:ascii="宋体" w:hAnsi="宋体" w:cs="宋体"/>
          <w:color w:val="auto"/>
          <w:sz w:val="24"/>
          <w:highlight w:val="none"/>
          <w:lang w:val="fr-CH"/>
        </w:rPr>
      </w:pPr>
      <w:r>
        <w:rPr>
          <w:rFonts w:hint="eastAsia" w:ascii="宋体" w:hAnsi="宋体" w:cs="宋体"/>
          <w:color w:val="auto"/>
          <w:sz w:val="24"/>
          <w:highlight w:val="none"/>
          <w:lang w:val="fr-CH"/>
        </w:rPr>
        <w:t>1</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val="fr-CH"/>
        </w:rPr>
        <w:t>、拟派服务团队成员（不含负责人）</w:t>
      </w:r>
    </w:p>
    <w:p>
      <w:pPr>
        <w:tabs>
          <w:tab w:val="left" w:pos="640"/>
          <w:tab w:val="left" w:pos="1260"/>
          <w:tab w:val="left" w:pos="1418"/>
        </w:tabs>
        <w:spacing w:line="360" w:lineRule="auto"/>
        <w:ind w:firstLine="480" w:firstLineChars="200"/>
        <w:rPr>
          <w:rFonts w:ascii="宋体" w:hAnsi="宋体" w:cs="宋体"/>
          <w:color w:val="auto"/>
          <w:sz w:val="24"/>
          <w:highlight w:val="none"/>
          <w:lang w:val="fr-CH"/>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、项目经验</w:t>
      </w:r>
    </w:p>
    <w:p>
      <w:pPr>
        <w:tabs>
          <w:tab w:val="left" w:pos="640"/>
          <w:tab w:val="left" w:pos="1260"/>
          <w:tab w:val="left" w:pos="1418"/>
        </w:tabs>
        <w:spacing w:line="360" w:lineRule="auto"/>
        <w:ind w:firstLine="480" w:firstLineChars="200"/>
        <w:rPr>
          <w:rFonts w:ascii="宋体" w:hAnsi="宋体" w:cs="宋体"/>
          <w:color w:val="auto"/>
          <w:sz w:val="24"/>
          <w:highlight w:val="none"/>
          <w:lang w:val="fr-CH"/>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、承诺服务响应时间</w:t>
      </w:r>
    </w:p>
    <w:p>
      <w:pPr>
        <w:tabs>
          <w:tab w:val="left" w:pos="640"/>
          <w:tab w:val="left" w:pos="1260"/>
          <w:tab w:val="left" w:pos="1418"/>
        </w:tabs>
        <w:spacing w:line="360" w:lineRule="auto"/>
        <w:ind w:firstLine="480" w:firstLineChars="200"/>
        <w:rPr>
          <w:rFonts w:ascii="宋体" w:hAnsi="宋体" w:cs="宋体"/>
          <w:color w:val="auto"/>
          <w:sz w:val="24"/>
          <w:highlight w:val="none"/>
          <w:lang w:val="fr-CH"/>
        </w:rPr>
      </w:pPr>
      <w:r>
        <w:rPr>
          <w:rFonts w:hint="eastAsia" w:ascii="宋体" w:hAnsi="宋体" w:cs="宋体"/>
          <w:color w:val="auto"/>
          <w:sz w:val="24"/>
          <w:highlight w:val="none"/>
          <w:lang w:val="fr-CH"/>
        </w:rPr>
        <w:t>1</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val="fr-CH"/>
        </w:rPr>
        <w:t>、投标单位认为有必要提供的其他材料（</w:t>
      </w:r>
      <w:r>
        <w:rPr>
          <w:rFonts w:hint="eastAsia" w:ascii="宋体" w:hAnsi="宋体" w:cs="宋体"/>
          <w:color w:val="auto"/>
          <w:sz w:val="24"/>
          <w:highlight w:val="none"/>
        </w:rPr>
        <w:t>格式自拟</w:t>
      </w:r>
      <w:r>
        <w:rPr>
          <w:rFonts w:hint="eastAsia" w:ascii="宋体" w:hAnsi="宋体" w:cs="宋体"/>
          <w:color w:val="auto"/>
          <w:sz w:val="24"/>
          <w:highlight w:val="none"/>
          <w:lang w:val="fr-CH"/>
        </w:rPr>
        <w:t>）</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（三）技术部分</w:t>
      </w:r>
    </w:p>
    <w:p>
      <w:pPr>
        <w:tabs>
          <w:tab w:val="left" w:pos="640"/>
          <w:tab w:val="left" w:pos="1260"/>
          <w:tab w:val="left" w:pos="1418"/>
        </w:tabs>
        <w:spacing w:line="360" w:lineRule="auto"/>
        <w:ind w:right="-420" w:rightChars="-200" w:firstLine="480" w:firstLineChars="200"/>
        <w:rPr>
          <w:rFonts w:ascii="宋体" w:hAnsi="宋体" w:cs="宋体"/>
          <w:color w:val="auto"/>
          <w:sz w:val="24"/>
          <w:highlight w:val="none"/>
          <w:lang w:val="fr-CH"/>
        </w:rPr>
      </w:pPr>
      <w:r>
        <w:rPr>
          <w:rFonts w:hint="eastAsia" w:ascii="宋体" w:hAnsi="宋体" w:cs="宋体"/>
          <w:color w:val="auto"/>
          <w:sz w:val="24"/>
          <w:highlight w:val="none"/>
        </w:rPr>
        <w:t>1、</w:t>
      </w:r>
      <w:r>
        <w:rPr>
          <w:rFonts w:hint="eastAsia" w:ascii="宋体" w:hAnsi="宋体" w:cs="宋体"/>
          <w:color w:val="auto"/>
          <w:sz w:val="24"/>
          <w:highlight w:val="none"/>
          <w:lang w:val="fr-CH"/>
        </w:rPr>
        <w:t>用户需求响应表</w:t>
      </w:r>
    </w:p>
    <w:p>
      <w:pPr>
        <w:tabs>
          <w:tab w:val="left" w:pos="640"/>
          <w:tab w:val="left" w:pos="1260"/>
          <w:tab w:val="left" w:pos="1418"/>
        </w:tabs>
        <w:spacing w:line="360" w:lineRule="auto"/>
        <w:ind w:right="-420" w:rightChars="-200" w:firstLine="480" w:firstLineChars="200"/>
        <w:rPr>
          <w:rFonts w:ascii="宋体" w:hAnsi="宋体" w:cs="宋体"/>
          <w:color w:val="auto"/>
          <w:sz w:val="24"/>
          <w:highlight w:val="none"/>
          <w:lang w:val="fr-CH"/>
        </w:rPr>
      </w:pPr>
      <w:r>
        <w:rPr>
          <w:rFonts w:hint="eastAsia" w:ascii="宋体" w:hAnsi="宋体" w:cs="宋体"/>
          <w:color w:val="auto"/>
          <w:sz w:val="24"/>
          <w:highlight w:val="none"/>
        </w:rPr>
        <w:t>2、</w:t>
      </w:r>
      <w:r>
        <w:rPr>
          <w:rFonts w:hint="eastAsia" w:ascii="宋体" w:hAnsi="宋体" w:cs="宋体"/>
          <w:color w:val="auto"/>
          <w:sz w:val="24"/>
          <w:highlight w:val="none"/>
          <w:lang w:val="zh-CN"/>
        </w:rPr>
        <w:t>工作思路</w:t>
      </w:r>
    </w:p>
    <w:p>
      <w:pPr>
        <w:tabs>
          <w:tab w:val="left" w:pos="640"/>
          <w:tab w:val="left" w:pos="1260"/>
          <w:tab w:val="left" w:pos="1418"/>
        </w:tabs>
        <w:spacing w:line="360" w:lineRule="auto"/>
        <w:ind w:right="-420" w:rightChars="-200" w:firstLine="480" w:firstLineChars="200"/>
        <w:rPr>
          <w:rFonts w:hint="eastAsia" w:ascii="宋体" w:hAnsi="宋体" w:cs="宋体"/>
          <w:color w:val="auto"/>
          <w:sz w:val="24"/>
          <w:highlight w:val="none"/>
          <w:lang w:val="fr-CH"/>
        </w:rPr>
      </w:pPr>
      <w:r>
        <w:rPr>
          <w:rFonts w:hint="eastAsia" w:ascii="宋体" w:hAnsi="宋体" w:cs="宋体"/>
          <w:color w:val="auto"/>
          <w:sz w:val="24"/>
          <w:highlight w:val="none"/>
          <w:lang w:val="fr-CH"/>
        </w:rPr>
        <w:t>3、</w:t>
      </w:r>
      <w:r>
        <w:rPr>
          <w:rFonts w:hint="eastAsia" w:ascii="宋体" w:hAnsi="宋体" w:cs="宋体"/>
          <w:color w:val="auto"/>
          <w:sz w:val="24"/>
          <w:szCs w:val="24"/>
          <w:highlight w:val="none"/>
          <w:lang w:val="zh-CN"/>
        </w:rPr>
        <w:t>项目进度计划</w:t>
      </w:r>
    </w:p>
    <w:p>
      <w:pPr>
        <w:tabs>
          <w:tab w:val="left" w:pos="640"/>
          <w:tab w:val="left" w:pos="1260"/>
          <w:tab w:val="left" w:pos="1418"/>
        </w:tabs>
        <w:spacing w:line="360" w:lineRule="auto"/>
        <w:ind w:right="-420" w:rightChars="-200" w:firstLine="480" w:firstLineChars="200"/>
        <w:rPr>
          <w:rFonts w:hint="eastAsia" w:ascii="宋体" w:hAnsi="宋体" w:cs="宋体"/>
          <w:color w:val="auto"/>
          <w:sz w:val="24"/>
          <w:highlight w:val="none"/>
          <w:lang w:val="fr-CH"/>
        </w:rPr>
      </w:pPr>
      <w:r>
        <w:rPr>
          <w:rFonts w:hint="eastAsia" w:ascii="宋体" w:hAnsi="宋体" w:cs="宋体"/>
          <w:color w:val="auto"/>
          <w:sz w:val="24"/>
          <w:highlight w:val="none"/>
          <w:lang w:val="fr-CH"/>
        </w:rPr>
        <w:t>4、辅导方案</w:t>
      </w:r>
    </w:p>
    <w:p>
      <w:pPr>
        <w:tabs>
          <w:tab w:val="left" w:pos="640"/>
          <w:tab w:val="left" w:pos="1260"/>
          <w:tab w:val="left" w:pos="1418"/>
        </w:tabs>
        <w:spacing w:line="360" w:lineRule="auto"/>
        <w:ind w:right="-420" w:rightChars="-2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lang w:val="fr-CH"/>
        </w:rPr>
        <w:t>投标单位认为有必要提供的其他材料</w:t>
      </w:r>
      <w:r>
        <w:rPr>
          <w:rFonts w:hint="eastAsia" w:ascii="宋体" w:hAnsi="宋体" w:cs="宋体"/>
          <w:color w:val="auto"/>
          <w:sz w:val="24"/>
          <w:highlight w:val="none"/>
          <w:lang w:val="fr-CH" w:bidi="ar"/>
        </w:rPr>
        <w:t>（格式自拟）</w:t>
      </w:r>
      <w:r>
        <w:rPr>
          <w:rFonts w:hint="eastAsia" w:ascii="宋体" w:hAnsi="宋体" w:cs="宋体"/>
          <w:color w:val="auto"/>
          <w:sz w:val="24"/>
          <w:highlight w:val="none"/>
          <w:lang w:val="fr-CH" w:bidi="ar"/>
        </w:rPr>
        <w:br w:type="page"/>
      </w:r>
      <w:r>
        <w:rPr>
          <w:rFonts w:hint="eastAsia" w:ascii="宋体" w:hAnsi="宋体" w:cs="宋体"/>
          <w:b/>
          <w:bCs/>
          <w:color w:val="auto"/>
          <w:sz w:val="24"/>
          <w:highlight w:val="none"/>
        </w:rPr>
        <w:t>（一）</w:t>
      </w:r>
      <w:r>
        <w:rPr>
          <w:rFonts w:hint="eastAsia" w:ascii="宋体" w:hAnsi="宋体" w:cs="宋体"/>
          <w:b/>
          <w:bCs/>
          <w:color w:val="auto"/>
          <w:sz w:val="24"/>
          <w:highlight w:val="none"/>
          <w:lang w:val="zh-CN"/>
        </w:rPr>
        <w:t>价格部分</w:t>
      </w:r>
    </w:p>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1、投标一览表</w:t>
      </w:r>
    </w:p>
    <w:p>
      <w:pPr>
        <w:spacing w:line="360" w:lineRule="auto"/>
        <w:rPr>
          <w:rFonts w:ascii="宋体" w:hAnsi="宋体" w:cs="宋体"/>
          <w:color w:val="auto"/>
          <w:sz w:val="24"/>
          <w:highlight w:val="none"/>
        </w:rPr>
      </w:pPr>
      <w:r>
        <w:rPr>
          <w:rFonts w:hint="eastAsia" w:ascii="宋体" w:hAnsi="宋体" w:cs="宋体"/>
          <w:color w:val="auto"/>
          <w:sz w:val="24"/>
          <w:highlight w:val="none"/>
        </w:rPr>
        <w:t>投标供应商名称：（公章）</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招标编号：</w:t>
      </w:r>
      <w:r>
        <w:rPr>
          <w:rFonts w:hint="eastAsia" w:ascii="宋体" w:hAnsi="宋体" w:cs="宋体"/>
          <w:color w:val="auto"/>
          <w:sz w:val="24"/>
          <w:highlight w:val="none"/>
          <w:u w:val="single"/>
        </w:rPr>
        <w:t xml:space="preserve">                                      </w:t>
      </w:r>
    </w:p>
    <w:tbl>
      <w:tblPr>
        <w:tblStyle w:val="19"/>
        <w:tblW w:w="8959" w:type="dxa"/>
        <w:tblInd w:w="17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76"/>
        <w:gridCol w:w="3225"/>
        <w:gridCol w:w="27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2976" w:type="dxa"/>
            <w:vAlign w:val="center"/>
          </w:tcPr>
          <w:p>
            <w:pPr>
              <w:keepNext w:val="0"/>
              <w:keepLines w:val="0"/>
              <w:suppressLineNumbers w:val="0"/>
              <w:spacing w:before="0" w:beforeAutospacing="0" w:after="6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项目名称</w:t>
            </w:r>
          </w:p>
        </w:tc>
        <w:tc>
          <w:tcPr>
            <w:tcW w:w="3225" w:type="dxa"/>
            <w:vAlign w:val="center"/>
          </w:tcPr>
          <w:p>
            <w:pPr>
              <w:keepNext w:val="0"/>
              <w:keepLines w:val="0"/>
              <w:suppressLineNumbers w:val="0"/>
              <w:spacing w:before="0" w:beforeAutospacing="0" w:after="6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投标总价</w:t>
            </w:r>
          </w:p>
          <w:p>
            <w:pPr>
              <w:keepNext w:val="0"/>
              <w:keepLines w:val="0"/>
              <w:suppressLineNumbers w:val="0"/>
              <w:spacing w:before="0" w:beforeAutospacing="0" w:after="6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（人民币）</w:t>
            </w:r>
          </w:p>
        </w:tc>
        <w:tc>
          <w:tcPr>
            <w:tcW w:w="2758" w:type="dxa"/>
            <w:vAlign w:val="center"/>
          </w:tcPr>
          <w:p>
            <w:pPr>
              <w:keepNext w:val="0"/>
              <w:keepLines w:val="0"/>
              <w:suppressLineNumbers w:val="0"/>
              <w:spacing w:before="0" w:beforeAutospacing="0" w:after="6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1" w:hRule="atLeast"/>
        </w:trPr>
        <w:tc>
          <w:tcPr>
            <w:tcW w:w="297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u w:val="single"/>
              </w:rPr>
            </w:pPr>
          </w:p>
        </w:tc>
        <w:tc>
          <w:tcPr>
            <w:tcW w:w="3225"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u w:val="single"/>
              </w:rPr>
            </w:pPr>
          </w:p>
        </w:tc>
        <w:tc>
          <w:tcPr>
            <w:tcW w:w="275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u w:val="single"/>
              </w:rPr>
            </w:pPr>
          </w:p>
        </w:tc>
      </w:tr>
    </w:tbl>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投标供应商授权代表：</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pStyle w:val="26"/>
        <w:ind w:firstLine="0" w:firstLineChars="0"/>
        <w:rPr>
          <w:rFonts w:ascii="宋体" w:hAnsi="宋体" w:cs="宋体"/>
          <w:color w:val="auto"/>
          <w:sz w:val="24"/>
          <w:highlight w:val="non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p>
    <w:p>
      <w:pPr>
        <w:spacing w:line="360" w:lineRule="auto"/>
        <w:jc w:val="center"/>
        <w:rPr>
          <w:rFonts w:ascii="宋体" w:hAnsi="宋体" w:cs="宋体"/>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2、分项报价清单</w:t>
      </w:r>
    </w:p>
    <w:p>
      <w:pPr>
        <w:spacing w:line="360" w:lineRule="auto"/>
        <w:rPr>
          <w:rFonts w:ascii="宋体" w:hAnsi="宋体" w:cs="宋体"/>
          <w:color w:val="auto"/>
          <w:sz w:val="24"/>
          <w:highlight w:val="none"/>
        </w:rPr>
      </w:pPr>
      <w:r>
        <w:rPr>
          <w:rFonts w:hint="eastAsia" w:ascii="宋体" w:hAnsi="宋体" w:cs="宋体"/>
          <w:color w:val="auto"/>
          <w:sz w:val="24"/>
          <w:highlight w:val="none"/>
        </w:rPr>
        <w:t>投标供应商名称：（公章）</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招标编号：</w:t>
      </w:r>
      <w:r>
        <w:rPr>
          <w:rFonts w:hint="eastAsia" w:ascii="宋体" w:hAnsi="宋体" w:cs="宋体"/>
          <w:color w:val="auto"/>
          <w:sz w:val="24"/>
          <w:highlight w:val="none"/>
          <w:u w:val="single"/>
        </w:rPr>
        <w:t xml:space="preserve">                                      </w:t>
      </w:r>
    </w:p>
    <w:tbl>
      <w:tblPr>
        <w:tblStyle w:val="19"/>
        <w:tblW w:w="8596" w:type="dxa"/>
        <w:tblInd w:w="-116" w:type="dxa"/>
        <w:tblLayout w:type="fixed"/>
        <w:tblCellMar>
          <w:top w:w="0" w:type="dxa"/>
          <w:left w:w="108" w:type="dxa"/>
          <w:bottom w:w="0" w:type="dxa"/>
          <w:right w:w="108" w:type="dxa"/>
        </w:tblCellMar>
      </w:tblPr>
      <w:tblGrid>
        <w:gridCol w:w="3576"/>
        <w:gridCol w:w="1105"/>
        <w:gridCol w:w="1032"/>
        <w:gridCol w:w="944"/>
        <w:gridCol w:w="1939"/>
      </w:tblGrid>
      <w:tr>
        <w:tblPrEx>
          <w:tblCellMar>
            <w:top w:w="0" w:type="dxa"/>
            <w:left w:w="108" w:type="dxa"/>
            <w:bottom w:w="0" w:type="dxa"/>
            <w:right w:w="108" w:type="dxa"/>
          </w:tblCellMar>
        </w:tblPrEx>
        <w:trPr>
          <w:trHeight w:val="927" w:hRule="atLeast"/>
        </w:trPr>
        <w:tc>
          <w:tcPr>
            <w:tcW w:w="8596"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黑体" w:cs="仿宋_GB2312"/>
                <w:b/>
                <w:bCs/>
                <w:color w:val="auto"/>
                <w:kern w:val="0"/>
                <w:sz w:val="24"/>
                <w:highlight w:val="none"/>
                <w:lang w:bidi="ar"/>
              </w:rPr>
            </w:pPr>
            <w:r>
              <w:rPr>
                <w:rFonts w:hint="eastAsia" w:ascii="黑体" w:hAnsi="黑体" w:eastAsia="黑体" w:cs="黑体"/>
                <w:b/>
                <w:bCs/>
                <w:color w:val="auto"/>
                <w:kern w:val="0"/>
                <w:sz w:val="28"/>
                <w:szCs w:val="28"/>
                <w:highlight w:val="none"/>
                <w:lang w:bidi="ar"/>
              </w:rPr>
              <w:t>分项报价清单（例）</w:t>
            </w: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spacing w:before="0" w:beforeAutospacing="0" w:after="0" w:afterAutospacing="0" w:line="560" w:lineRule="exact"/>
              <w:ind w:left="0" w:right="0"/>
              <w:jc w:val="center"/>
              <w:rPr>
                <w:rFonts w:hint="default" w:ascii="仿宋_GB2312" w:hAnsi="仿宋_GB2312" w:eastAsia="仿宋_GB2312" w:cs="仿宋_GB2312"/>
                <w:b/>
                <w:bCs/>
                <w:color w:val="auto"/>
                <w:kern w:val="0"/>
                <w:sz w:val="24"/>
                <w:highlight w:val="none"/>
                <w:lang w:bidi="zh-CN"/>
              </w:rPr>
            </w:pPr>
            <w:r>
              <w:rPr>
                <w:rFonts w:hint="eastAsia" w:ascii="仿宋_GB2312" w:hAnsi="仿宋_GB2312" w:eastAsia="仿宋_GB2312" w:cs="仿宋_GB2312"/>
                <w:b/>
                <w:bCs/>
                <w:color w:val="auto"/>
                <w:kern w:val="0"/>
                <w:sz w:val="24"/>
                <w:highlight w:val="none"/>
                <w:lang w:bidi="zh-CN"/>
              </w:rPr>
              <w:t>服务内容</w:t>
            </w: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auto"/>
                <w:kern w:val="0"/>
                <w:sz w:val="24"/>
                <w:highlight w:val="none"/>
                <w:lang w:bidi="ar"/>
              </w:rPr>
            </w:pPr>
            <w:r>
              <w:rPr>
                <w:rFonts w:hint="eastAsia" w:ascii="仿宋_GB2312" w:hAnsi="仿宋_GB2312" w:eastAsia="仿宋_GB2312" w:cs="仿宋_GB2312"/>
                <w:b/>
                <w:bCs/>
                <w:color w:val="auto"/>
                <w:kern w:val="0"/>
                <w:sz w:val="24"/>
                <w:highlight w:val="none"/>
                <w:lang w:bidi="ar"/>
              </w:rPr>
              <w:t>单价</w:t>
            </w: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auto"/>
                <w:kern w:val="0"/>
                <w:sz w:val="24"/>
                <w:highlight w:val="none"/>
                <w:lang w:bidi="ar"/>
              </w:rPr>
            </w:pPr>
            <w:r>
              <w:rPr>
                <w:rFonts w:hint="eastAsia" w:ascii="仿宋_GB2312" w:hAnsi="仿宋_GB2312" w:eastAsia="仿宋_GB2312" w:cs="仿宋_GB2312"/>
                <w:b/>
                <w:bCs/>
                <w:color w:val="auto"/>
                <w:kern w:val="0"/>
                <w:sz w:val="24"/>
                <w:highlight w:val="none"/>
                <w:lang w:bidi="ar"/>
              </w:rPr>
              <w:t>数量</w:t>
            </w: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auto"/>
                <w:kern w:val="0"/>
                <w:sz w:val="24"/>
                <w:highlight w:val="none"/>
                <w:lang w:bidi="ar"/>
              </w:rPr>
            </w:pPr>
            <w:r>
              <w:rPr>
                <w:rFonts w:hint="eastAsia" w:ascii="仿宋_GB2312" w:hAnsi="仿宋_GB2312" w:eastAsia="仿宋_GB2312" w:cs="仿宋_GB2312"/>
                <w:b/>
                <w:bCs/>
                <w:color w:val="auto"/>
                <w:kern w:val="0"/>
                <w:sz w:val="24"/>
                <w:highlight w:val="none"/>
                <w:lang w:bidi="ar"/>
              </w:rPr>
              <w:t>总价</w:t>
            </w: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auto"/>
                <w:kern w:val="0"/>
                <w:sz w:val="24"/>
                <w:highlight w:val="none"/>
                <w:lang w:bidi="ar"/>
              </w:rPr>
            </w:pPr>
            <w:r>
              <w:rPr>
                <w:rFonts w:hint="eastAsia" w:ascii="仿宋_GB2312" w:hAnsi="仿宋_GB2312" w:eastAsia="仿宋_GB2312" w:cs="仿宋_GB2312"/>
                <w:b/>
                <w:bCs/>
                <w:color w:val="auto"/>
                <w:kern w:val="0"/>
                <w:sz w:val="24"/>
                <w:highlight w:val="none"/>
                <w:lang w:bidi="ar"/>
              </w:rPr>
              <w:t>备注</w:t>
            </w: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auto"/>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auto"/>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auto"/>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auto"/>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auto"/>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auto"/>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auto"/>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auto"/>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auto"/>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textAlignment w:val="center"/>
              <w:rPr>
                <w:rFonts w:hint="default" w:ascii="仿宋_GB2312" w:hAnsi="仿宋_GB2312" w:eastAsia="仿宋_GB2312" w:cs="仿宋_GB2312"/>
                <w:color w:val="auto"/>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auto"/>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auto"/>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auto"/>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auto"/>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auto"/>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auto"/>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spacing w:before="0" w:beforeAutospacing="0" w:after="0" w:afterAutospacing="0" w:line="560" w:lineRule="exact"/>
              <w:ind w:left="0" w:right="0"/>
              <w:jc w:val="center"/>
              <w:rPr>
                <w:rFonts w:hint="default" w:ascii="仿宋_GB2312" w:hAnsi="仿宋_GB2312" w:eastAsia="仿宋_GB2312" w:cs="仿宋_GB2312"/>
                <w:color w:val="auto"/>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spacing w:before="0" w:beforeAutospacing="0" w:after="0" w:afterAutospacing="0" w:line="560" w:lineRule="exact"/>
              <w:ind w:left="0" w:right="0"/>
              <w:jc w:val="center"/>
              <w:rPr>
                <w:rFonts w:hint="default" w:ascii="仿宋_GB2312" w:hAnsi="仿宋_GB2312" w:eastAsia="仿宋_GB2312" w:cs="仿宋_GB2312"/>
                <w:color w:val="auto"/>
                <w:kern w:val="0"/>
                <w:sz w:val="24"/>
                <w:highlight w:val="none"/>
                <w:lang w:val="zh-CN" w:bidi="zh-CN"/>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spacing w:before="0" w:beforeAutospacing="0" w:after="0" w:afterAutospacing="0" w:line="560" w:lineRule="exact"/>
              <w:ind w:left="0" w:right="0"/>
              <w:jc w:val="center"/>
              <w:rPr>
                <w:rFonts w:hint="default" w:ascii="仿宋_GB2312" w:hAnsi="仿宋_GB2312" w:eastAsia="仿宋_GB2312" w:cs="仿宋_GB2312"/>
                <w:color w:val="auto"/>
                <w:kern w:val="0"/>
                <w:sz w:val="24"/>
                <w:highlight w:val="none"/>
                <w:lang w:val="zh-CN" w:bidi="zh-CN"/>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auto"/>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auto"/>
                <w:kern w:val="0"/>
                <w:sz w:val="24"/>
                <w:highlight w:val="none"/>
                <w:lang w:val="zh-CN" w:bidi="zh-CN"/>
              </w:rPr>
            </w:pPr>
          </w:p>
        </w:tc>
        <w:tc>
          <w:tcPr>
            <w:tcW w:w="502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auto"/>
                <w:kern w:val="0"/>
                <w:sz w:val="24"/>
                <w:highlight w:val="none"/>
                <w:lang w:bidi="ar"/>
              </w:rPr>
            </w:pPr>
          </w:p>
        </w:tc>
      </w:tr>
    </w:tbl>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注：可根据需要自行调整报价格式。含税总计应等于投标总价。</w:t>
      </w:r>
    </w:p>
    <w:p>
      <w:pPr>
        <w:spacing w:line="360" w:lineRule="auto"/>
        <w:rPr>
          <w:rFonts w:ascii="宋体" w:hAnsi="宋体" w:cs="宋体"/>
          <w:color w:val="auto"/>
          <w:sz w:val="24"/>
          <w:highlight w:val="none"/>
        </w:rPr>
      </w:pPr>
      <w:r>
        <w:rPr>
          <w:rFonts w:hint="eastAsia" w:ascii="宋体" w:hAnsi="宋体" w:cs="宋体"/>
          <w:color w:val="auto"/>
          <w:sz w:val="24"/>
          <w:highlight w:val="none"/>
        </w:rPr>
        <w:t>投标供应商授权代表： ________________________</w:t>
      </w:r>
    </w:p>
    <w:p>
      <w:pPr>
        <w:spacing w:line="360" w:lineRule="auto"/>
        <w:rPr>
          <w:rFonts w:ascii="宋体" w:hAnsi="宋体" w:cs="宋体"/>
          <w:color w:val="auto"/>
          <w:sz w:val="24"/>
          <w:highlight w:val="none"/>
        </w:rPr>
      </w:pP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p>
    <w:p>
      <w:pPr>
        <w:numPr>
          <w:ilvl w:val="0"/>
          <w:numId w:val="10"/>
        </w:numPr>
        <w:spacing w:line="360" w:lineRule="auto"/>
        <w:outlineLvl w:val="2"/>
        <w:rPr>
          <w:rFonts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商务部分</w:t>
      </w:r>
    </w:p>
    <w:p>
      <w:pPr>
        <w:pStyle w:val="26"/>
        <w:ind w:firstLine="0" w:firstLineChars="0"/>
        <w:rPr>
          <w:color w:val="auto"/>
          <w:highlight w:val="none"/>
        </w:rPr>
      </w:pPr>
    </w:p>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1、投标响应书</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p>
    <w:p>
      <w:pPr>
        <w:spacing w:line="360" w:lineRule="auto"/>
        <w:ind w:firstLine="494" w:firstLineChars="206"/>
        <w:rPr>
          <w:rFonts w:ascii="宋体" w:hAnsi="宋体" w:cs="宋体"/>
          <w:color w:val="auto"/>
          <w:sz w:val="24"/>
          <w:highlight w:val="none"/>
        </w:rPr>
      </w:pPr>
      <w:r>
        <w:rPr>
          <w:rFonts w:hint="eastAsia" w:ascii="宋体" w:hAnsi="宋体" w:cs="宋体"/>
          <w:color w:val="auto"/>
          <w:sz w:val="24"/>
          <w:highlight w:val="none"/>
        </w:rPr>
        <w:t>根据贵方为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项目采购的邀请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（招标文件编号</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），签字代表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（全名、职务）经正式授权并代表供应商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（供应商方名称、地址）提交</w:t>
      </w:r>
      <w:r>
        <w:rPr>
          <w:rFonts w:hint="eastAsia" w:ascii="宋体" w:hAnsi="宋体" w:cs="宋体"/>
          <w:b/>
          <w:color w:val="auto"/>
          <w:sz w:val="24"/>
          <w:highlight w:val="none"/>
        </w:rPr>
        <w:t>一份正本四份副本</w:t>
      </w:r>
      <w:r>
        <w:rPr>
          <w:rFonts w:hint="eastAsia" w:ascii="宋体" w:hAnsi="宋体" w:cs="宋体"/>
          <w:color w:val="auto"/>
          <w:sz w:val="24"/>
          <w:highlight w:val="none"/>
        </w:rPr>
        <w:t>投标文件。</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据此函，签字代表宣布同意如下：</w:t>
      </w:r>
    </w:p>
    <w:p>
      <w:pPr>
        <w:spacing w:line="360" w:lineRule="auto"/>
        <w:rPr>
          <w:rFonts w:ascii="宋体" w:hAnsi="宋体" w:cs="宋体"/>
          <w:color w:val="auto"/>
          <w:sz w:val="24"/>
          <w:highlight w:val="none"/>
        </w:rPr>
      </w:pPr>
      <w:r>
        <w:rPr>
          <w:rFonts w:hint="eastAsia" w:ascii="宋体" w:hAnsi="宋体" w:cs="宋体"/>
          <w:color w:val="auto"/>
          <w:sz w:val="24"/>
          <w:highlight w:val="none"/>
        </w:rPr>
        <w:t>1、供应商方将按招标文件的规定履行合同责任和义务。</w:t>
      </w:r>
    </w:p>
    <w:p>
      <w:pPr>
        <w:spacing w:line="360" w:lineRule="auto"/>
        <w:rPr>
          <w:rFonts w:ascii="宋体" w:hAnsi="宋体" w:cs="宋体"/>
          <w:color w:val="auto"/>
          <w:sz w:val="24"/>
          <w:highlight w:val="none"/>
        </w:rPr>
      </w:pPr>
      <w:r>
        <w:rPr>
          <w:rFonts w:hint="eastAsia" w:ascii="宋体" w:hAnsi="宋体" w:cs="宋体"/>
          <w:color w:val="auto"/>
          <w:sz w:val="24"/>
          <w:highlight w:val="none"/>
        </w:rPr>
        <w:t>2、供应商方已详细审查全部投标文件，包括修改文件（如有的话）以及全部参考资料和有关附件。我们完全理解并同意放弃对这方面有不明及误解的权利。</w:t>
      </w:r>
    </w:p>
    <w:p>
      <w:pPr>
        <w:spacing w:line="360" w:lineRule="auto"/>
        <w:rPr>
          <w:rFonts w:ascii="宋体" w:hAnsi="宋体" w:cs="宋体"/>
          <w:color w:val="auto"/>
          <w:sz w:val="24"/>
          <w:highlight w:val="none"/>
        </w:rPr>
      </w:pPr>
      <w:r>
        <w:rPr>
          <w:rFonts w:hint="eastAsia" w:ascii="宋体" w:hAnsi="宋体" w:cs="宋体"/>
          <w:color w:val="auto"/>
          <w:sz w:val="24"/>
          <w:highlight w:val="none"/>
        </w:rPr>
        <w:t>3、与本投标项目有关的一切正式往来通讯请寄：</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邮编：</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传真：</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投标供应商授权代表、职务（印刷体）：</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投标供应商名称：</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（公  章）：</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spacing w:line="360" w:lineRule="auto"/>
        <w:rPr>
          <w:rFonts w:ascii="宋体" w:hAnsi="宋体" w:cs="宋体"/>
          <w:b/>
          <w:bCs/>
          <w:color w:val="auto"/>
          <w:sz w:val="24"/>
          <w:highlight w:val="none"/>
        </w:rPr>
      </w:pPr>
      <w:r>
        <w:rPr>
          <w:rFonts w:hint="eastAsia" w:ascii="宋体" w:hAnsi="宋体" w:cs="宋体"/>
          <w:color w:val="auto"/>
          <w:sz w:val="24"/>
          <w:highlight w:val="none"/>
        </w:rPr>
        <w:t>投标供应商授权代表：</w:t>
      </w:r>
      <w:r>
        <w:rPr>
          <w:rFonts w:hint="eastAsia" w:ascii="宋体" w:hAnsi="宋体" w:cs="宋体"/>
          <w:color w:val="auto"/>
          <w:sz w:val="24"/>
          <w:highlight w:val="none"/>
          <w:u w:val="single"/>
        </w:rPr>
        <w:t xml:space="preserve">                           </w:t>
      </w:r>
    </w:p>
    <w:p>
      <w:pPr>
        <w:pStyle w:val="2"/>
        <w:spacing w:line="360" w:lineRule="auto"/>
        <w:rPr>
          <w:color w:val="auto"/>
          <w:highlight w:val="none"/>
        </w:rPr>
      </w:pPr>
    </w:p>
    <w:p>
      <w:pPr>
        <w:pStyle w:val="10"/>
        <w:jc w:val="center"/>
        <w:rPr>
          <w:rFonts w:hint="eastAsia" w:ascii="宋体" w:hAnsi="宋体" w:eastAsia="宋体" w:cs="宋体"/>
          <w:color w:val="auto"/>
          <w:sz w:val="28"/>
          <w:szCs w:val="28"/>
          <w:highlight w:val="none"/>
        </w:rPr>
      </w:pPr>
      <w:r>
        <w:rPr>
          <w:rFonts w:hint="eastAsia" w:ascii="宋体" w:hAnsi="宋体" w:cs="宋体"/>
          <w:color w:val="auto"/>
          <w:sz w:val="24"/>
          <w:highlight w:val="none"/>
          <w:lang w:val="fr-CH"/>
        </w:rPr>
        <w:br w:type="page"/>
      </w:r>
      <w:r>
        <w:rPr>
          <w:rFonts w:hint="eastAsia" w:ascii="宋体" w:hAnsi="宋体" w:eastAsia="宋体" w:cs="宋体"/>
          <w:b/>
          <w:bCs/>
          <w:color w:val="auto"/>
          <w:kern w:val="2"/>
          <w:sz w:val="24"/>
          <w:szCs w:val="24"/>
          <w:highlight w:val="none"/>
          <w:lang w:val="en-US" w:eastAsia="zh-CN" w:bidi="ar-SA"/>
        </w:rPr>
        <w:t>2、联合体协议</w:t>
      </w:r>
      <w:r>
        <w:rPr>
          <w:rFonts w:hint="eastAsia" w:hAnsi="宋体" w:cs="宋体"/>
          <w:b/>
          <w:bCs/>
          <w:color w:val="auto"/>
          <w:kern w:val="2"/>
          <w:sz w:val="24"/>
          <w:szCs w:val="24"/>
          <w:highlight w:val="none"/>
          <w:lang w:val="en-US" w:eastAsia="zh-CN" w:bidi="ar-SA"/>
        </w:rPr>
        <w:t>（本项目不适用，无需填写）</w:t>
      </w:r>
    </w:p>
    <w:p>
      <w:pPr>
        <w:pStyle w:val="1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i/>
          <w:color w:val="auto"/>
          <w:sz w:val="24"/>
          <w:szCs w:val="24"/>
          <w:highlight w:val="none"/>
          <w:u w:val="single"/>
        </w:rPr>
        <w:t>(采购人或招标机构)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1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经研究，我方决定自愿组成联合体共同参加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i/>
          <w:color w:val="auto"/>
          <w:sz w:val="24"/>
          <w:szCs w:val="24"/>
          <w:highlight w:val="none"/>
          <w:u w:val="singl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项目（项目编号：</w:t>
      </w:r>
      <w:r>
        <w:rPr>
          <w:rFonts w:hint="eastAsia"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）的投标。现就联合体投标事宜订立如下协议：</w:t>
      </w:r>
    </w:p>
    <w:p>
      <w:pPr>
        <w:pStyle w:val="1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一、联合体成员：</w:t>
      </w:r>
    </w:p>
    <w:p>
      <w:pPr>
        <w:pStyle w:val="1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 xml:space="preserve">                               </w:t>
      </w:r>
    </w:p>
    <w:p>
      <w:pPr>
        <w:pStyle w:val="1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 xml:space="preserve">                               </w:t>
      </w:r>
    </w:p>
    <w:p>
      <w:pPr>
        <w:pStyle w:val="1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u w:val="single"/>
        </w:rPr>
        <w:t xml:space="preserve">                               </w:t>
      </w:r>
    </w:p>
    <w:p>
      <w:pPr>
        <w:pStyle w:val="1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u w:val="single"/>
        </w:rPr>
        <w:t xml:space="preserve">       </w:t>
      </w:r>
      <w:r>
        <w:rPr>
          <w:rFonts w:hint="eastAsia" w:ascii="宋体" w:hAnsi="宋体" w:eastAsia="宋体" w:cs="宋体"/>
          <w:i/>
          <w:color w:val="auto"/>
          <w:sz w:val="24"/>
          <w:szCs w:val="24"/>
          <w:highlight w:val="none"/>
          <w:u w:val="single"/>
        </w:rPr>
        <w:t>(某成员单位名称)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为</w:t>
      </w:r>
      <w:r>
        <w:rPr>
          <w:rFonts w:hint="eastAsia" w:ascii="宋体" w:hAnsi="宋体" w:eastAsia="宋体" w:cs="宋体"/>
          <w:color w:val="auto"/>
          <w:sz w:val="24"/>
          <w:szCs w:val="24"/>
          <w:highlight w:val="none"/>
          <w:u w:val="single"/>
        </w:rPr>
        <w:t xml:space="preserve">     </w:t>
      </w:r>
      <w:r>
        <w:rPr>
          <w:rFonts w:hint="eastAsia" w:ascii="宋体" w:hAnsi="宋体" w:eastAsia="宋体" w:cs="宋体"/>
          <w:i/>
          <w:color w:val="auto"/>
          <w:sz w:val="24"/>
          <w:szCs w:val="24"/>
          <w:highlight w:val="none"/>
          <w:u w:val="single"/>
        </w:rPr>
        <w:t>(联合体名称)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牵头人。</w:t>
      </w:r>
    </w:p>
    <w:p>
      <w:pPr>
        <w:pStyle w:val="1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联合体牵头人合法代表联合体各成员负责本项目投标文件编制活动，代表联合体提交和接收相关的资料、信息及指示，并处理与投标或成交有关的一切事务；联合体中标或成交后，联合体牵头人负责合同订立和合同实施阶段的主办、组织和协调工作。</w:t>
      </w:r>
    </w:p>
    <w:p>
      <w:pPr>
        <w:pStyle w:val="1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四、联合体将严格按照招标文件的各项要求，递交投标文件，参加投标，履行中标或成交义务和中标或成交后的合同，并向采购人承担连带责任。</w:t>
      </w:r>
    </w:p>
    <w:p>
      <w:pPr>
        <w:pStyle w:val="1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五、联合体各成员单位内部的职责分工如下：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。按照本条上述分工，联合体成员单位各自所承担的合同工作量比例如下：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1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六、本协议书自签署之日起生效，合同履行完毕后自动失效。</w:t>
      </w:r>
    </w:p>
    <w:p>
      <w:pPr>
        <w:pStyle w:val="1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七、本协议书一式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份，联合体成员和采购人各执一份。</w:t>
      </w:r>
    </w:p>
    <w:p>
      <w:pPr>
        <w:pStyle w:val="10"/>
        <w:spacing w:line="360" w:lineRule="auto"/>
        <w:ind w:firstLine="480" w:firstLineChars="200"/>
        <w:rPr>
          <w:rFonts w:hint="eastAsia" w:ascii="宋体" w:hAnsi="宋体" w:eastAsia="宋体" w:cs="宋体"/>
          <w:color w:val="auto"/>
          <w:sz w:val="24"/>
          <w:szCs w:val="24"/>
          <w:highlight w:val="none"/>
        </w:rPr>
      </w:pPr>
    </w:p>
    <w:p>
      <w:pPr>
        <w:pStyle w:val="1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牵头人名称(公章)：</w:t>
      </w:r>
      <w:r>
        <w:rPr>
          <w:rFonts w:hint="eastAsia" w:ascii="宋体" w:hAnsi="宋体" w:eastAsia="宋体" w:cs="宋体"/>
          <w:color w:val="auto"/>
          <w:sz w:val="24"/>
          <w:szCs w:val="24"/>
          <w:highlight w:val="none"/>
          <w:u w:val="single"/>
        </w:rPr>
        <w:t xml:space="preserve">                               </w:t>
      </w:r>
    </w:p>
    <w:p>
      <w:pPr>
        <w:pStyle w:val="1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法定代表人或其授权代表(签字或盖章)：</w:t>
      </w:r>
      <w:r>
        <w:rPr>
          <w:rFonts w:hint="eastAsia" w:ascii="宋体" w:hAnsi="宋体" w:eastAsia="宋体" w:cs="宋体"/>
          <w:color w:val="auto"/>
          <w:sz w:val="24"/>
          <w:szCs w:val="24"/>
          <w:highlight w:val="none"/>
          <w:u w:val="single"/>
        </w:rPr>
        <w:t xml:space="preserve">             </w:t>
      </w:r>
    </w:p>
    <w:p>
      <w:pPr>
        <w:pStyle w:val="10"/>
        <w:spacing w:line="360" w:lineRule="auto"/>
        <w:ind w:firstLine="480" w:firstLineChars="200"/>
        <w:rPr>
          <w:rFonts w:hint="eastAsia" w:ascii="宋体" w:hAnsi="宋体" w:eastAsia="宋体" w:cs="宋体"/>
          <w:color w:val="auto"/>
          <w:sz w:val="24"/>
          <w:szCs w:val="24"/>
          <w:highlight w:val="none"/>
        </w:rPr>
      </w:pPr>
    </w:p>
    <w:p>
      <w:pPr>
        <w:pStyle w:val="1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成员名称(公章)：</w:t>
      </w:r>
      <w:r>
        <w:rPr>
          <w:rFonts w:hint="eastAsia" w:ascii="宋体" w:hAnsi="宋体" w:eastAsia="宋体" w:cs="宋体"/>
          <w:color w:val="auto"/>
          <w:sz w:val="24"/>
          <w:szCs w:val="24"/>
          <w:highlight w:val="none"/>
          <w:u w:val="single"/>
        </w:rPr>
        <w:t xml:space="preserve">                                 </w:t>
      </w:r>
    </w:p>
    <w:p>
      <w:pPr>
        <w:pStyle w:val="1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法定代表人或其授权代表(签字或盖章)：</w:t>
      </w:r>
      <w:r>
        <w:rPr>
          <w:rFonts w:hint="eastAsia" w:ascii="宋体" w:hAnsi="宋体" w:eastAsia="宋体" w:cs="宋体"/>
          <w:color w:val="auto"/>
          <w:sz w:val="24"/>
          <w:szCs w:val="24"/>
          <w:highlight w:val="none"/>
          <w:u w:val="single"/>
        </w:rPr>
        <w:t xml:space="preserve">             </w:t>
      </w:r>
    </w:p>
    <w:p>
      <w:pPr>
        <w:pStyle w:val="10"/>
        <w:spacing w:line="360" w:lineRule="auto"/>
        <w:ind w:firstLine="480" w:firstLineChars="200"/>
        <w:rPr>
          <w:rFonts w:hint="eastAsia" w:ascii="宋体" w:hAnsi="宋体" w:eastAsia="宋体" w:cs="宋体"/>
          <w:color w:val="auto"/>
          <w:sz w:val="24"/>
          <w:szCs w:val="24"/>
          <w:highlight w:val="none"/>
        </w:rPr>
      </w:pPr>
    </w:p>
    <w:p>
      <w:pPr>
        <w:pStyle w:val="10"/>
        <w:wordWrap w:val="0"/>
        <w:spacing w:line="360" w:lineRule="auto"/>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spacing w:line="360" w:lineRule="auto"/>
        <w:rPr>
          <w:rFonts w:hint="eastAsia" w:ascii="宋体" w:hAnsi="宋体" w:eastAsia="宋体" w:cs="宋体"/>
          <w:color w:val="auto"/>
          <w:sz w:val="24"/>
          <w:highlight w:val="none"/>
          <w:lang w:val="fr-CH"/>
        </w:rPr>
      </w:pPr>
      <w:r>
        <w:rPr>
          <w:rFonts w:hint="eastAsia" w:ascii="宋体" w:hAnsi="宋体" w:eastAsia="宋体" w:cs="宋体"/>
          <w:b/>
          <w:color w:val="auto"/>
          <w:highlight w:val="none"/>
        </w:rPr>
        <w:t>备注：</w:t>
      </w:r>
      <w:r>
        <w:rPr>
          <w:rFonts w:hint="eastAsia" w:ascii="宋体" w:hAnsi="宋体" w:eastAsia="宋体" w:cs="宋体"/>
          <w:color w:val="auto"/>
          <w:highlight w:val="none"/>
        </w:rPr>
        <w:t>本协议书由授权代表签字的，应附法定代表人签字的授权委托书。</w:t>
      </w:r>
      <w:r>
        <w:rPr>
          <w:rFonts w:hint="eastAsia" w:ascii="宋体" w:hAnsi="宋体" w:eastAsia="宋体" w:cs="宋体"/>
          <w:color w:val="auto"/>
          <w:sz w:val="24"/>
          <w:highlight w:val="none"/>
          <w:lang w:val="fr-CH"/>
        </w:rPr>
        <w:br w:type="page"/>
      </w:r>
    </w:p>
    <w:p>
      <w:pPr>
        <w:tabs>
          <w:tab w:val="left" w:pos="640"/>
          <w:tab w:val="left" w:pos="1260"/>
          <w:tab w:val="left" w:pos="1418"/>
        </w:tabs>
        <w:spacing w:line="360" w:lineRule="auto"/>
        <w:jc w:val="center"/>
        <w:rPr>
          <w:rFonts w:ascii="宋体" w:hAnsi="宋体" w:cs="宋体"/>
          <w:color w:val="auto"/>
          <w:sz w:val="24"/>
          <w:highlight w:val="none"/>
          <w:lang w:val="fr-CH"/>
        </w:rPr>
      </w:pPr>
      <w:r>
        <w:rPr>
          <w:rFonts w:hint="eastAsia" w:ascii="宋体" w:hAnsi="宋体" w:cs="宋体"/>
          <w:b/>
          <w:bCs/>
          <w:color w:val="auto"/>
          <w:sz w:val="24"/>
          <w:highlight w:val="none"/>
          <w:lang w:val="fr-CH"/>
        </w:rPr>
        <w:t>2、营业执照</w:t>
      </w:r>
    </w:p>
    <w:p>
      <w:pPr>
        <w:tabs>
          <w:tab w:val="left" w:pos="640"/>
          <w:tab w:val="left" w:pos="1260"/>
          <w:tab w:val="left" w:pos="1418"/>
        </w:tabs>
        <w:spacing w:line="360" w:lineRule="auto"/>
        <w:rPr>
          <w:rFonts w:ascii="宋体" w:hAnsi="宋体" w:cs="宋体"/>
          <w:color w:val="auto"/>
          <w:sz w:val="24"/>
          <w:highlight w:val="none"/>
          <w:lang w:val="fr-CH"/>
        </w:rPr>
      </w:pPr>
      <w:r>
        <w:rPr>
          <w:rFonts w:hint="eastAsia" w:ascii="宋体" w:hAnsi="宋体" w:cs="宋体"/>
          <w:color w:val="auto"/>
          <w:sz w:val="24"/>
          <w:highlight w:val="none"/>
          <w:lang w:val="fr-CH"/>
        </w:rPr>
        <w:t>【其他组织提供《事业单位法人证书》或《民办非企业单位登记证书》等】及税务登记册证副本复印件(加盖投标人公章，若提供的营业执照为三证合一，则税务登记证可不单独提供)；</w:t>
      </w:r>
    </w:p>
    <w:p>
      <w:pPr>
        <w:tabs>
          <w:tab w:val="left" w:pos="640"/>
          <w:tab w:val="left" w:pos="1260"/>
          <w:tab w:val="left" w:pos="1418"/>
        </w:tabs>
        <w:spacing w:line="360" w:lineRule="auto"/>
        <w:jc w:val="center"/>
        <w:rPr>
          <w:rFonts w:ascii="宋体" w:hAnsi="宋体" w:cs="宋体"/>
          <w:b/>
          <w:bCs/>
          <w:color w:val="auto"/>
          <w:sz w:val="24"/>
          <w:highlight w:val="none"/>
          <w:lang w:val="fr-CH"/>
        </w:rPr>
      </w:pPr>
      <w:r>
        <w:rPr>
          <w:rFonts w:hint="eastAsia" w:ascii="宋体" w:hAnsi="宋体" w:cs="宋体"/>
          <w:color w:val="auto"/>
          <w:sz w:val="24"/>
          <w:highlight w:val="none"/>
          <w:lang w:val="fr-CH"/>
        </w:rPr>
        <w:br w:type="page"/>
      </w:r>
      <w:r>
        <w:rPr>
          <w:rFonts w:hint="eastAsia" w:ascii="宋体" w:hAnsi="宋体" w:cs="宋体"/>
          <w:b/>
          <w:bCs/>
          <w:color w:val="auto"/>
          <w:sz w:val="24"/>
          <w:highlight w:val="none"/>
        </w:rPr>
        <w:t>3、</w:t>
      </w:r>
      <w:r>
        <w:rPr>
          <w:rFonts w:hint="eastAsia" w:ascii="宋体" w:hAnsi="宋体" w:cs="宋体"/>
          <w:b/>
          <w:bCs/>
          <w:color w:val="auto"/>
          <w:sz w:val="24"/>
          <w:highlight w:val="none"/>
          <w:lang w:val="fr-CH"/>
        </w:rPr>
        <w:t>政府采购投标及履约承诺函</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（采购单位名称/代理机构名称）：</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我单位深知本项目对贵局的重要性和紧迫性，亦了解贵局对廉政建设的相关要求，因此我单位承诺如下：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1.我单位本招标项目所提供的货物或服务未侵犯知识产权。</w:t>
      </w:r>
    </w:p>
    <w:p>
      <w:pPr>
        <w:widowControl/>
        <w:spacing w:line="360" w:lineRule="auto"/>
        <w:ind w:right="-4"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color w:val="auto"/>
          <w:sz w:val="24"/>
          <w:highlight w:val="none"/>
        </w:rPr>
        <w:t>.我单位</w:t>
      </w:r>
      <w:r>
        <w:rPr>
          <w:rFonts w:hint="eastAsia" w:ascii="宋体" w:hAnsi="宋体" w:cs="宋体"/>
          <w:color w:val="auto"/>
          <w:kern w:val="0"/>
          <w:sz w:val="24"/>
          <w:highlight w:val="none"/>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spacing w:line="360" w:lineRule="auto"/>
        <w:ind w:right="-4"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sz w:val="24"/>
          <w:highlight w:val="none"/>
        </w:rPr>
        <w:t>.我单位</w:t>
      </w:r>
      <w:r>
        <w:rPr>
          <w:rFonts w:hint="eastAsia" w:ascii="宋体" w:hAnsi="宋体" w:cs="宋体"/>
          <w:color w:val="auto"/>
          <w:kern w:val="0"/>
          <w:sz w:val="24"/>
          <w:highlight w:val="none"/>
        </w:rPr>
        <w:t>及其法定代表人近三年内（投标人成立不足三年的可从成立之日起算）无行贿犯罪记录；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4.我单位具备《中华人民共和国政府采购法》第二十二条的条件。</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5.</w:t>
      </w:r>
      <w:r>
        <w:rPr>
          <w:rFonts w:hint="eastAsia" w:ascii="宋体" w:hAnsi="宋体" w:cs="宋体"/>
          <w:color w:val="auto"/>
          <w:kern w:val="0"/>
          <w:sz w:val="24"/>
          <w:highlight w:val="none"/>
        </w:rPr>
        <w:t xml:space="preserve"> 符合国家法规政策关于诚信管理的要求，至投标截止时间，投标人未有在“信用中国”网（www.creditchina.gov.cn）、中国政府采购网（www.ccgp.gov.cn）、深圳市政府采购监督管理网（zfcg.sz.gov.cn）、和国家企业信用信息公示系统（www.gsxt.gov.cn）等4个官网中列入“失信被执行人、重大税收违法失信主体、政府采购严重违法失信行为记录名单”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7.我单位如果中标，做到诚实守信，依照本项目招标文件需求内容、签署的采购合同及本单位在投标中所作的一切承诺履约；不非法转包、分包。</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10.我单位承诺未参与本项目的采购需求、技术指标、商务指标等内容的设定，不存在对其他投标单位不公平的行为。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以上承诺，如有违反，愿依照国家相关法律处理，并承担由此给采购人带来的损失。</w:t>
      </w:r>
    </w:p>
    <w:p>
      <w:pPr>
        <w:spacing w:line="360" w:lineRule="auto"/>
        <w:ind w:firstLine="480" w:firstLineChars="200"/>
        <w:rPr>
          <w:rFonts w:ascii="宋体" w:hAnsi="宋体" w:cs="宋体"/>
          <w:color w:val="auto"/>
          <w:sz w:val="24"/>
          <w:highlight w:val="none"/>
        </w:rPr>
      </w:pPr>
    </w:p>
    <w:p>
      <w:pPr>
        <w:tabs>
          <w:tab w:val="left" w:pos="4860"/>
        </w:tabs>
        <w:adjustRightInd w:val="0"/>
        <w:snapToGrid w:val="0"/>
        <w:spacing w:line="360" w:lineRule="auto"/>
        <w:ind w:right="105" w:rightChars="50" w:firstLine="241" w:firstLineChars="100"/>
        <w:rPr>
          <w:rFonts w:ascii="宋体" w:hAnsi="宋体" w:cs="宋体"/>
          <w:b/>
          <w:bCs/>
          <w:color w:val="auto"/>
          <w:sz w:val="24"/>
          <w:highlight w:val="none"/>
        </w:rPr>
      </w:pPr>
      <w:r>
        <w:rPr>
          <w:rFonts w:hint="eastAsia" w:ascii="宋体" w:hAnsi="宋体" w:cs="宋体"/>
          <w:b/>
          <w:bCs/>
          <w:color w:val="auto"/>
          <w:sz w:val="24"/>
          <w:highlight w:val="none"/>
        </w:rPr>
        <w:t xml:space="preserve">法定代表人或授权代表（签字）：                  </w:t>
      </w:r>
    </w:p>
    <w:p>
      <w:pPr>
        <w:tabs>
          <w:tab w:val="left" w:pos="4860"/>
        </w:tabs>
        <w:adjustRightInd w:val="0"/>
        <w:snapToGrid w:val="0"/>
        <w:spacing w:line="360" w:lineRule="auto"/>
        <w:ind w:right="105" w:rightChars="50" w:firstLine="241" w:firstLineChars="100"/>
        <w:rPr>
          <w:rFonts w:ascii="宋体" w:hAnsi="宋体" w:cs="宋体"/>
          <w:b/>
          <w:bCs/>
          <w:color w:val="auto"/>
          <w:sz w:val="24"/>
          <w:highlight w:val="none"/>
        </w:rPr>
      </w:pPr>
      <w:r>
        <w:rPr>
          <w:rFonts w:hint="eastAsia" w:ascii="宋体" w:hAnsi="宋体" w:cs="宋体"/>
          <w:b/>
          <w:bCs/>
          <w:color w:val="auto"/>
          <w:sz w:val="24"/>
          <w:highlight w:val="none"/>
        </w:rPr>
        <w:t>供应商（盖章）：</w:t>
      </w:r>
    </w:p>
    <w:p>
      <w:pPr>
        <w:tabs>
          <w:tab w:val="left" w:pos="4860"/>
        </w:tabs>
        <w:adjustRightInd w:val="0"/>
        <w:snapToGrid w:val="0"/>
        <w:spacing w:line="360" w:lineRule="auto"/>
        <w:ind w:right="105" w:rightChars="50" w:firstLine="241" w:firstLineChars="100"/>
        <w:rPr>
          <w:rFonts w:ascii="宋体" w:hAnsi="宋体" w:cs="宋体"/>
          <w:b/>
          <w:bCs/>
          <w:color w:val="auto"/>
          <w:sz w:val="24"/>
          <w:highlight w:val="none"/>
        </w:rPr>
      </w:pPr>
      <w:r>
        <w:rPr>
          <w:rFonts w:hint="eastAsia" w:ascii="宋体" w:hAnsi="宋体" w:cs="宋体"/>
          <w:b/>
          <w:bCs/>
          <w:color w:val="auto"/>
          <w:sz w:val="24"/>
          <w:highlight w:val="none"/>
        </w:rPr>
        <w:t>日期：   年  月   日</w:t>
      </w:r>
    </w:p>
    <w:p>
      <w:pPr>
        <w:pStyle w:val="2"/>
        <w:spacing w:line="560" w:lineRule="exact"/>
        <w:jc w:val="center"/>
        <w:rPr>
          <w:b/>
          <w:color w:val="auto"/>
          <w:sz w:val="24"/>
          <w:highlight w:val="none"/>
          <w:lang w:val="fr-CH"/>
        </w:rPr>
      </w:pPr>
      <w:r>
        <w:rPr>
          <w:rFonts w:hint="eastAsia" w:hAnsi="宋体" w:cs="宋体"/>
          <w:color w:val="auto"/>
          <w:highlight w:val="none"/>
        </w:rPr>
        <w:br w:type="page"/>
      </w:r>
      <w:r>
        <w:rPr>
          <w:rFonts w:hint="eastAsia"/>
          <w:b/>
          <w:color w:val="auto"/>
          <w:sz w:val="24"/>
          <w:highlight w:val="none"/>
          <w:lang w:val="fr-CH"/>
        </w:rPr>
        <w:t>4、政府采购违法行为风险知悉确认书</w:t>
      </w:r>
    </w:p>
    <w:p>
      <w:pPr>
        <w:spacing w:after="120" w:line="560" w:lineRule="exact"/>
        <w:ind w:firstLine="480" w:firstLineChars="200"/>
        <w:rPr>
          <w:color w:val="auto"/>
          <w:sz w:val="24"/>
          <w:highlight w:val="none"/>
          <w:lang w:val="fr-CH"/>
        </w:rPr>
      </w:pPr>
      <w:r>
        <w:rPr>
          <w:rFonts w:hint="eastAsia"/>
          <w:color w:val="auto"/>
          <w:sz w:val="24"/>
          <w:highlight w:val="none"/>
          <w:lang w:val="fr-CH"/>
        </w:rPr>
        <w:t>本公司在投标前已充分知悉以下情形为参与政府采购活动时的重大风险事项，并承诺已对下述风险提示事项重点排查，做到严谨、诚信、依法依规参与政府采购活动。</w:t>
      </w:r>
    </w:p>
    <w:p>
      <w:pPr>
        <w:spacing w:after="120" w:line="560" w:lineRule="exact"/>
        <w:ind w:firstLine="480" w:firstLineChars="200"/>
        <w:rPr>
          <w:color w:val="auto"/>
          <w:sz w:val="24"/>
          <w:highlight w:val="none"/>
          <w:lang w:val="fr-CH"/>
        </w:rPr>
      </w:pPr>
      <w:r>
        <w:rPr>
          <w:rFonts w:hint="eastAsia"/>
          <w:color w:val="auto"/>
          <w:sz w:val="24"/>
          <w:highlight w:val="none"/>
          <w:lang w:val="fr-CH"/>
        </w:rPr>
        <w:t>一、本公司已充分知悉“隐瞒真实情况，提供虚假资料”的法定情形，相关情形包括但不限于：</w:t>
      </w:r>
    </w:p>
    <w:p>
      <w:pPr>
        <w:spacing w:after="120" w:line="560" w:lineRule="exact"/>
        <w:ind w:firstLine="480" w:firstLineChars="200"/>
        <w:rPr>
          <w:color w:val="auto"/>
          <w:sz w:val="24"/>
          <w:highlight w:val="none"/>
          <w:lang w:val="fr-CH"/>
        </w:rPr>
      </w:pPr>
      <w:r>
        <w:rPr>
          <w:rFonts w:hint="eastAsia"/>
          <w:color w:val="auto"/>
          <w:sz w:val="24"/>
          <w:highlight w:val="none"/>
          <w:lang w:val="fr-CH"/>
        </w:rPr>
        <w:t>（一）通过转让或者租借等方式从其他单位获取资格或者资质证书投标的。</w:t>
      </w:r>
    </w:p>
    <w:p>
      <w:pPr>
        <w:spacing w:after="120" w:line="560" w:lineRule="exact"/>
        <w:ind w:firstLine="480" w:firstLineChars="200"/>
        <w:rPr>
          <w:color w:val="auto"/>
          <w:sz w:val="24"/>
          <w:highlight w:val="none"/>
          <w:lang w:val="fr-CH"/>
        </w:rPr>
      </w:pPr>
      <w:r>
        <w:rPr>
          <w:rFonts w:hint="eastAsia"/>
          <w:color w:val="auto"/>
          <w:sz w:val="24"/>
          <w:highlight w:val="none"/>
          <w:lang w:val="fr-CH"/>
        </w:rPr>
        <w:t>（二）由其他单位或者其他单位负责人在投标供应商编制的投标文件上加盖印章或者签字的。</w:t>
      </w:r>
    </w:p>
    <w:p>
      <w:pPr>
        <w:spacing w:after="120" w:line="560" w:lineRule="exact"/>
        <w:ind w:firstLine="480" w:firstLineChars="200"/>
        <w:rPr>
          <w:color w:val="auto"/>
          <w:sz w:val="24"/>
          <w:highlight w:val="none"/>
          <w:lang w:val="fr-CH"/>
        </w:rPr>
      </w:pPr>
      <w:r>
        <w:rPr>
          <w:rFonts w:hint="eastAsia"/>
          <w:color w:val="auto"/>
          <w:sz w:val="24"/>
          <w:highlight w:val="none"/>
          <w:lang w:val="fr-CH"/>
        </w:rPr>
        <w:t>（三）项目负责人或者主要技术人员不是本单位人员的。</w:t>
      </w:r>
    </w:p>
    <w:p>
      <w:pPr>
        <w:spacing w:after="120" w:line="560" w:lineRule="exact"/>
        <w:ind w:firstLine="480" w:firstLineChars="200"/>
        <w:rPr>
          <w:color w:val="auto"/>
          <w:sz w:val="24"/>
          <w:highlight w:val="none"/>
          <w:lang w:val="fr-CH"/>
        </w:rPr>
      </w:pPr>
      <w:r>
        <w:rPr>
          <w:rFonts w:hint="eastAsia"/>
          <w:color w:val="auto"/>
          <w:sz w:val="24"/>
          <w:highlight w:val="none"/>
          <w:lang w:val="fr-CH"/>
        </w:rPr>
        <w:t>（四）投标保证金不是从投标供应商基本账户转出的。</w:t>
      </w:r>
    </w:p>
    <w:p>
      <w:pPr>
        <w:spacing w:after="120" w:line="560" w:lineRule="exact"/>
        <w:ind w:firstLine="480" w:firstLineChars="200"/>
        <w:rPr>
          <w:color w:val="auto"/>
          <w:sz w:val="24"/>
          <w:highlight w:val="none"/>
          <w:lang w:val="fr-CH"/>
        </w:rPr>
      </w:pPr>
      <w:r>
        <w:rPr>
          <w:rFonts w:hint="eastAsia"/>
          <w:color w:val="auto"/>
          <w:sz w:val="24"/>
          <w:highlight w:val="none"/>
          <w:lang w:val="fr-CH"/>
        </w:rPr>
        <w:t>（五）其他隐瞒真实情况、提供虚假资料的行为。</w:t>
      </w:r>
    </w:p>
    <w:p>
      <w:pPr>
        <w:spacing w:after="120" w:line="560" w:lineRule="exact"/>
        <w:ind w:firstLine="480" w:firstLineChars="200"/>
        <w:rPr>
          <w:color w:val="auto"/>
          <w:sz w:val="24"/>
          <w:highlight w:val="none"/>
          <w:lang w:val="fr-CH"/>
        </w:rPr>
      </w:pPr>
      <w:r>
        <w:rPr>
          <w:rFonts w:hint="eastAsia"/>
          <w:color w:val="auto"/>
          <w:sz w:val="24"/>
          <w:highlight w:val="none"/>
          <w:lang w:val="fr-CH"/>
        </w:rPr>
        <w:t>二、本公司已充分知悉“与其他采购参加人串通投标”的法定情形，相关情形包括但不限于：</w:t>
      </w:r>
    </w:p>
    <w:p>
      <w:pPr>
        <w:spacing w:after="120" w:line="560" w:lineRule="exact"/>
        <w:ind w:firstLine="480" w:firstLineChars="200"/>
        <w:rPr>
          <w:color w:val="auto"/>
          <w:sz w:val="24"/>
          <w:highlight w:val="none"/>
          <w:lang w:val="fr-CH"/>
        </w:rPr>
      </w:pPr>
      <w:r>
        <w:rPr>
          <w:rFonts w:hint="eastAsia"/>
          <w:color w:val="auto"/>
          <w:sz w:val="24"/>
          <w:highlight w:val="none"/>
          <w:lang w:val="fr-CH"/>
        </w:rPr>
        <w:t>（一）投标供应商之间相互约定给予未中标的供应商利益补偿。</w:t>
      </w:r>
    </w:p>
    <w:p>
      <w:pPr>
        <w:spacing w:after="120" w:line="560" w:lineRule="exact"/>
        <w:ind w:firstLine="480" w:firstLineChars="200"/>
        <w:rPr>
          <w:color w:val="auto"/>
          <w:sz w:val="24"/>
          <w:highlight w:val="none"/>
          <w:lang w:val="fr-CH"/>
        </w:rPr>
      </w:pPr>
      <w:r>
        <w:rPr>
          <w:rFonts w:hint="eastAsia"/>
          <w:color w:val="auto"/>
          <w:sz w:val="24"/>
          <w:highlight w:val="none"/>
          <w:lang w:val="fr-CH"/>
        </w:rPr>
        <w:t>（二）不同投标供应商的法定代表人、主要经营负责人、项目投标授权代表人、项目负责人、主要技术人员为同一人、属同一单位或者在同一单位缴纳社会保险。</w:t>
      </w:r>
    </w:p>
    <w:p>
      <w:pPr>
        <w:spacing w:after="120" w:line="560" w:lineRule="exact"/>
        <w:ind w:firstLine="480" w:firstLineChars="200"/>
        <w:rPr>
          <w:color w:val="auto"/>
          <w:sz w:val="24"/>
          <w:highlight w:val="none"/>
          <w:lang w:val="fr-CH"/>
        </w:rPr>
      </w:pPr>
      <w:r>
        <w:rPr>
          <w:rFonts w:hint="eastAsia"/>
          <w:color w:val="auto"/>
          <w:sz w:val="24"/>
          <w:highlight w:val="none"/>
          <w:lang w:val="fr-CH"/>
        </w:rPr>
        <w:t>（三）不同投标供应商的投标文件由同一单位或者同一人编制，或者由同一人分阶段参与编制的。</w:t>
      </w:r>
    </w:p>
    <w:p>
      <w:pPr>
        <w:spacing w:after="120" w:line="560" w:lineRule="exact"/>
        <w:ind w:firstLine="480" w:firstLineChars="200"/>
        <w:rPr>
          <w:color w:val="auto"/>
          <w:sz w:val="24"/>
          <w:highlight w:val="none"/>
          <w:lang w:val="fr-CH"/>
        </w:rPr>
      </w:pPr>
      <w:r>
        <w:rPr>
          <w:rFonts w:hint="eastAsia"/>
          <w:color w:val="auto"/>
          <w:sz w:val="24"/>
          <w:highlight w:val="none"/>
          <w:lang w:val="fr-CH"/>
        </w:rPr>
        <w:t>（四）不同投标供应商的投标文件或部分投标文件相互混装。</w:t>
      </w:r>
    </w:p>
    <w:p>
      <w:pPr>
        <w:spacing w:after="120" w:line="560" w:lineRule="exact"/>
        <w:ind w:firstLine="480" w:firstLineChars="200"/>
        <w:rPr>
          <w:color w:val="auto"/>
          <w:sz w:val="24"/>
          <w:highlight w:val="none"/>
          <w:lang w:val="fr-CH"/>
        </w:rPr>
      </w:pPr>
      <w:r>
        <w:rPr>
          <w:rFonts w:hint="eastAsia"/>
          <w:color w:val="auto"/>
          <w:sz w:val="24"/>
          <w:highlight w:val="none"/>
          <w:lang w:val="fr-CH"/>
        </w:rPr>
        <w:t>（五）不同投标供应商的投标文件内容存在非正常一致。</w:t>
      </w:r>
    </w:p>
    <w:p>
      <w:pPr>
        <w:spacing w:after="120" w:line="560" w:lineRule="exact"/>
        <w:ind w:firstLine="480" w:firstLineChars="200"/>
        <w:rPr>
          <w:color w:val="auto"/>
          <w:sz w:val="24"/>
          <w:highlight w:val="none"/>
          <w:lang w:val="fr-CH"/>
        </w:rPr>
      </w:pPr>
      <w:r>
        <w:rPr>
          <w:rFonts w:hint="eastAsia"/>
          <w:color w:val="auto"/>
          <w:sz w:val="24"/>
          <w:highlight w:val="none"/>
          <w:lang w:val="fr-CH"/>
        </w:rPr>
        <w:t>（六）由同一单位工作人员为两家以上（含两家）供应商进行同一项投标活动的。</w:t>
      </w:r>
    </w:p>
    <w:p>
      <w:pPr>
        <w:spacing w:after="120" w:line="560" w:lineRule="exact"/>
        <w:ind w:firstLine="480" w:firstLineChars="200"/>
        <w:rPr>
          <w:color w:val="auto"/>
          <w:sz w:val="24"/>
          <w:highlight w:val="none"/>
          <w:lang w:val="fr-CH"/>
        </w:rPr>
      </w:pPr>
      <w:r>
        <w:rPr>
          <w:rFonts w:hint="eastAsia"/>
          <w:color w:val="auto"/>
          <w:sz w:val="24"/>
          <w:highlight w:val="none"/>
          <w:lang w:val="fr-CH"/>
        </w:rPr>
        <w:t>（七）不同投标人的投标报价呈规律性差异。</w:t>
      </w:r>
    </w:p>
    <w:p>
      <w:pPr>
        <w:spacing w:after="120" w:line="560" w:lineRule="exact"/>
        <w:ind w:firstLine="480" w:firstLineChars="200"/>
        <w:rPr>
          <w:color w:val="auto"/>
          <w:sz w:val="24"/>
          <w:highlight w:val="none"/>
          <w:lang w:val="fr-CH"/>
        </w:rPr>
      </w:pPr>
      <w:r>
        <w:rPr>
          <w:rFonts w:hint="eastAsia"/>
          <w:color w:val="auto"/>
          <w:sz w:val="24"/>
          <w:highlight w:val="none"/>
          <w:lang w:val="fr-CH"/>
        </w:rPr>
        <w:t>（八）不同投标人的投标保证金从同一单位或者个人的账户转出。</w:t>
      </w:r>
    </w:p>
    <w:p>
      <w:pPr>
        <w:spacing w:after="120" w:line="560" w:lineRule="exact"/>
        <w:ind w:firstLine="480" w:firstLineChars="200"/>
        <w:rPr>
          <w:color w:val="auto"/>
          <w:sz w:val="24"/>
          <w:highlight w:val="none"/>
          <w:lang w:val="fr-CH"/>
        </w:rPr>
      </w:pPr>
      <w:r>
        <w:rPr>
          <w:rFonts w:hint="eastAsia"/>
          <w:color w:val="auto"/>
          <w:sz w:val="24"/>
          <w:highlight w:val="none"/>
          <w:lang w:val="fr-CH"/>
        </w:rPr>
        <w:t>（九）主管部门依照法律、法规认定的其他情形。</w:t>
      </w:r>
    </w:p>
    <w:p>
      <w:pPr>
        <w:spacing w:after="120" w:line="560" w:lineRule="exact"/>
        <w:ind w:firstLine="480" w:firstLineChars="200"/>
        <w:rPr>
          <w:color w:val="auto"/>
          <w:sz w:val="24"/>
          <w:highlight w:val="none"/>
          <w:lang w:val="fr-CH"/>
        </w:rPr>
      </w:pPr>
      <w:r>
        <w:rPr>
          <w:rFonts w:hint="eastAsia"/>
          <w:color w:val="auto"/>
          <w:sz w:val="24"/>
          <w:highlight w:val="none"/>
          <w:lang w:val="fr-CH"/>
        </w:rPr>
        <w:t>三、本公司已充分知悉下列情形所对应的法律风险，并在投标前已对相关风险事项进行排查。</w:t>
      </w:r>
    </w:p>
    <w:p>
      <w:pPr>
        <w:spacing w:after="120" w:line="560" w:lineRule="exact"/>
        <w:ind w:firstLine="480" w:firstLineChars="200"/>
        <w:rPr>
          <w:color w:val="auto"/>
          <w:sz w:val="24"/>
          <w:highlight w:val="none"/>
          <w:lang w:val="fr-CH"/>
        </w:rPr>
      </w:pPr>
      <w:r>
        <w:rPr>
          <w:rFonts w:hint="eastAsia"/>
          <w:color w:val="auto"/>
          <w:sz w:val="24"/>
          <w:highlight w:val="none"/>
          <w:lang w:val="fr-CH"/>
        </w:rPr>
        <w:t>（一）对于从其他主体获取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pPr>
        <w:spacing w:after="120" w:line="560" w:lineRule="exact"/>
        <w:ind w:firstLine="480" w:firstLineChars="200"/>
        <w:rPr>
          <w:color w:val="auto"/>
          <w:sz w:val="24"/>
          <w:highlight w:val="none"/>
          <w:lang w:val="fr-CH"/>
        </w:rPr>
      </w:pPr>
      <w:r>
        <w:rPr>
          <w:rFonts w:hint="eastAsia"/>
          <w:color w:val="auto"/>
          <w:sz w:val="24"/>
          <w:highlight w:val="none"/>
          <w:lang w:val="fr-CH"/>
        </w:rPr>
        <w:t>（二）对于涉及国家机关出具的公文、证件、证明材料等文件，一旦涉嫌虚假，经查实，主管部门将依法从严处理，并移送有关部门追究法律责任；涉嫌犯罪的，主管部门将一并移送司法机关追究法律责任。</w:t>
      </w:r>
    </w:p>
    <w:p>
      <w:pPr>
        <w:spacing w:after="120" w:line="560" w:lineRule="exact"/>
        <w:ind w:firstLine="480" w:firstLineChars="200"/>
        <w:rPr>
          <w:color w:val="auto"/>
          <w:sz w:val="24"/>
          <w:highlight w:val="none"/>
          <w:lang w:val="fr-CH"/>
        </w:rPr>
      </w:pPr>
      <w:r>
        <w:rPr>
          <w:rFonts w:hint="eastAsia"/>
          <w:color w:val="auto"/>
          <w:sz w:val="24"/>
          <w:highlight w:val="none"/>
          <w:lang w:val="fr-CH"/>
        </w:rPr>
        <w:t>（三）对于涉及安全生产、特种作业、抢险救灾、防疫等政府采购项目，供应商实施提供虚假资料、串通投标等违法行为的，主管部门将依法从严处理。</w:t>
      </w:r>
    </w:p>
    <w:p>
      <w:pPr>
        <w:spacing w:after="120" w:line="560" w:lineRule="exact"/>
        <w:ind w:firstLine="480" w:firstLineChars="200"/>
        <w:rPr>
          <w:color w:val="auto"/>
          <w:sz w:val="24"/>
          <w:highlight w:val="none"/>
          <w:lang w:val="fr-CH"/>
        </w:rPr>
      </w:pPr>
      <w:r>
        <w:rPr>
          <w:rFonts w:hint="eastAsia"/>
          <w:color w:val="auto"/>
          <w:sz w:val="24"/>
          <w:highlight w:val="none"/>
          <w:lang w:val="fr-CH"/>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after="120" w:line="560" w:lineRule="exact"/>
        <w:ind w:firstLine="480" w:firstLineChars="200"/>
        <w:rPr>
          <w:color w:val="auto"/>
          <w:sz w:val="24"/>
          <w:highlight w:val="none"/>
          <w:lang w:val="fr-CH"/>
        </w:rPr>
      </w:pPr>
      <w:r>
        <w:rPr>
          <w:rFonts w:hint="eastAsia"/>
          <w:color w:val="auto"/>
          <w:sz w:val="24"/>
          <w:highlight w:val="none"/>
          <w:lang w:val="fr-CH"/>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after="120" w:line="560" w:lineRule="exact"/>
        <w:ind w:firstLine="480" w:firstLineChars="200"/>
        <w:rPr>
          <w:color w:val="auto"/>
          <w:sz w:val="24"/>
          <w:highlight w:val="none"/>
          <w:lang w:val="fr-CH"/>
        </w:rPr>
      </w:pPr>
      <w:r>
        <w:rPr>
          <w:rFonts w:hint="eastAsia"/>
          <w:color w:val="auto"/>
          <w:sz w:val="24"/>
          <w:highlight w:val="none"/>
          <w:lang w:val="fr-CH"/>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after="120" w:line="560" w:lineRule="exact"/>
        <w:ind w:firstLine="480" w:firstLineChars="200"/>
        <w:rPr>
          <w:color w:val="auto"/>
          <w:sz w:val="24"/>
          <w:highlight w:val="none"/>
          <w:lang w:val="fr-CH"/>
        </w:rPr>
      </w:pPr>
      <w:r>
        <w:rPr>
          <w:rFonts w:hint="eastAsia"/>
          <w:color w:val="auto"/>
          <w:sz w:val="24"/>
          <w:highlight w:val="none"/>
          <w:lang w:val="fr-CH"/>
        </w:rPr>
        <w:t>四、本公司已充分知悉政府采购违法、违规行为的法律后果。</w:t>
      </w:r>
    </w:p>
    <w:p>
      <w:pPr>
        <w:spacing w:after="120" w:line="560" w:lineRule="exact"/>
        <w:ind w:firstLine="480" w:firstLineChars="200"/>
        <w:rPr>
          <w:color w:val="auto"/>
          <w:sz w:val="24"/>
          <w:highlight w:val="none"/>
          <w:lang w:val="fr-CH"/>
        </w:rPr>
      </w:pPr>
      <w:r>
        <w:rPr>
          <w:rFonts w:hint="eastAsia"/>
          <w:color w:val="auto"/>
          <w:sz w:val="24"/>
          <w:highlight w:val="none"/>
          <w:lang w:val="fr-CH"/>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after="120"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以下文字请投标供应商抄写并确认：“本公司已仔细阅读《政府采购违法行为风险知悉确认书》，充分知悉违法行为的法律后果，并承诺将严谨、诚信、依法依规参与政府采购活动”。</w:t>
      </w:r>
    </w:p>
    <w:p>
      <w:pPr>
        <w:spacing w:line="560" w:lineRule="exact"/>
        <w:rPr>
          <w:color w:val="auto"/>
          <w:highlight w:val="none"/>
          <w:lang w:val="fr-CH"/>
        </w:rPr>
      </w:pPr>
    </w:p>
    <w:p>
      <w:pPr>
        <w:spacing w:after="120" w:line="560" w:lineRule="exact"/>
        <w:rPr>
          <w:color w:val="auto"/>
          <w:sz w:val="24"/>
          <w:highlight w:val="none"/>
          <w:lang w:val="fr-CH"/>
        </w:rPr>
      </w:pPr>
      <w:r>
        <w:rPr>
          <w:color w:val="auto"/>
          <w:sz w:val="24"/>
          <w:highlight w:val="none"/>
          <w:lang w:val="fr-CH"/>
        </w:rPr>
        <w:t xml:space="preserve">                                                                                              </w:t>
      </w:r>
    </w:p>
    <w:p>
      <w:pPr>
        <w:spacing w:after="120" w:line="560" w:lineRule="exact"/>
        <w:rPr>
          <w:color w:val="auto"/>
          <w:sz w:val="24"/>
          <w:highlight w:val="none"/>
          <w:lang w:val="fr-CH"/>
        </w:rPr>
      </w:pPr>
      <w:r>
        <w:rPr>
          <w:color w:val="auto"/>
          <w:sz w:val="24"/>
          <w:highlight w:val="none"/>
          <w:lang w:val="fr-CH"/>
        </w:rPr>
        <w:t xml:space="preserve">                                                                             </w:t>
      </w:r>
    </w:p>
    <w:p>
      <w:pPr>
        <w:spacing w:after="120" w:line="560" w:lineRule="exact"/>
        <w:rPr>
          <w:color w:val="auto"/>
          <w:sz w:val="24"/>
          <w:highlight w:val="none"/>
          <w:lang w:val="fr-CH"/>
        </w:rPr>
      </w:pPr>
      <w:r>
        <w:rPr>
          <w:rFonts w:hint="eastAsia"/>
          <w:color w:val="auto"/>
          <w:sz w:val="24"/>
          <w:highlight w:val="none"/>
          <w:lang w:val="fr-CH"/>
        </w:rPr>
        <w:t>负责人/投标授权代表签名：</w:t>
      </w:r>
    </w:p>
    <w:p>
      <w:pPr>
        <w:spacing w:after="120" w:line="560" w:lineRule="exact"/>
        <w:rPr>
          <w:color w:val="auto"/>
          <w:sz w:val="24"/>
          <w:highlight w:val="none"/>
          <w:lang w:val="fr-CH"/>
        </w:rPr>
      </w:pPr>
      <w:r>
        <w:rPr>
          <w:rFonts w:hint="eastAsia"/>
          <w:color w:val="auto"/>
          <w:sz w:val="24"/>
          <w:highlight w:val="none"/>
          <w:lang w:val="fr-CH"/>
        </w:rPr>
        <w:t>知悉人（公章）：</w:t>
      </w:r>
    </w:p>
    <w:p>
      <w:pPr>
        <w:spacing w:after="120" w:line="560" w:lineRule="exact"/>
        <w:rPr>
          <w:color w:val="auto"/>
          <w:sz w:val="24"/>
          <w:highlight w:val="none"/>
          <w:lang w:val="fr-CH"/>
        </w:rPr>
      </w:pPr>
      <w:r>
        <w:rPr>
          <w:rFonts w:hint="eastAsia"/>
          <w:color w:val="auto"/>
          <w:sz w:val="24"/>
          <w:highlight w:val="none"/>
          <w:lang w:val="fr-CH"/>
        </w:rPr>
        <w:t>日期：</w:t>
      </w:r>
    </w:p>
    <w:p>
      <w:pPr>
        <w:pStyle w:val="2"/>
        <w:rPr>
          <w:color w:val="auto"/>
          <w:highlight w:val="none"/>
          <w:lang w:val="fr-CH"/>
        </w:rPr>
      </w:pPr>
    </w:p>
    <w:p>
      <w:pPr>
        <w:tabs>
          <w:tab w:val="left" w:pos="640"/>
          <w:tab w:val="left" w:pos="1260"/>
          <w:tab w:val="left" w:pos="1418"/>
        </w:tabs>
        <w:spacing w:line="360" w:lineRule="auto"/>
        <w:jc w:val="center"/>
        <w:rPr>
          <w:rFonts w:ascii="宋体" w:hAnsi="宋体" w:cs="宋体"/>
          <w:b/>
          <w:bCs/>
          <w:color w:val="auto"/>
          <w:sz w:val="24"/>
          <w:highlight w:val="none"/>
          <w:lang w:val="fr-CH"/>
        </w:rPr>
        <w:sectPr>
          <w:pgSz w:w="11906" w:h="16838"/>
          <w:pgMar w:top="1440" w:right="1650" w:bottom="1440" w:left="1650" w:header="851" w:footer="992" w:gutter="0"/>
          <w:pgNumType w:fmt="decimal"/>
          <w:cols w:space="720" w:num="1"/>
          <w:docGrid w:type="lines" w:linePitch="319" w:charSpace="0"/>
        </w:sectPr>
      </w:pPr>
    </w:p>
    <w:p>
      <w:pPr>
        <w:tabs>
          <w:tab w:val="left" w:pos="640"/>
          <w:tab w:val="left" w:pos="1260"/>
          <w:tab w:val="left" w:pos="1418"/>
        </w:tabs>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5、关于资格的声明函</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（采购单位名称/代理机构名称）：</w:t>
      </w:r>
    </w:p>
    <w:p>
      <w:pPr>
        <w:spacing w:line="360" w:lineRule="auto"/>
        <w:ind w:firstLine="566" w:firstLineChars="236"/>
        <w:rPr>
          <w:rFonts w:ascii="宋体" w:hAnsi="宋体" w:cs="宋体"/>
          <w:color w:val="auto"/>
          <w:sz w:val="24"/>
          <w:highlight w:val="none"/>
        </w:rPr>
      </w:pPr>
      <w:r>
        <w:rPr>
          <w:rFonts w:hint="eastAsia" w:ascii="宋体" w:hAnsi="宋体" w:cs="宋体"/>
          <w:color w:val="auto"/>
          <w:sz w:val="24"/>
          <w:highlight w:val="none"/>
          <w:u w:val="single"/>
        </w:rPr>
        <w:t xml:space="preserve"> （ 投标人名称）    </w:t>
      </w:r>
      <w:r>
        <w:rPr>
          <w:rFonts w:hint="eastAsia" w:ascii="宋体" w:hAnsi="宋体" w:cs="宋体"/>
          <w:color w:val="auto"/>
          <w:sz w:val="24"/>
          <w:highlight w:val="none"/>
        </w:rPr>
        <w:t xml:space="preserve"> 参与了</w:t>
      </w:r>
      <w:r>
        <w:rPr>
          <w:rFonts w:hint="eastAsia" w:ascii="宋体" w:hAnsi="宋体" w:cs="宋体"/>
          <w:color w:val="auto"/>
          <w:sz w:val="24"/>
          <w:highlight w:val="none"/>
          <w:u w:val="single"/>
        </w:rPr>
        <w:t xml:space="preserve"> （项目名称 、招标编号） </w:t>
      </w:r>
      <w:r>
        <w:rPr>
          <w:rFonts w:hint="eastAsia" w:ascii="宋体" w:hAnsi="宋体" w:cs="宋体"/>
          <w:color w:val="auto"/>
          <w:sz w:val="24"/>
          <w:highlight w:val="none"/>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ascii="宋体" w:hAnsi="宋体" w:cs="宋体"/>
          <w:color w:val="auto"/>
          <w:sz w:val="24"/>
          <w:highlight w:val="none"/>
        </w:rPr>
      </w:pPr>
      <w:r>
        <w:rPr>
          <w:rFonts w:hint="eastAsia" w:ascii="宋体" w:hAnsi="宋体" w:cs="宋体"/>
          <w:color w:val="auto"/>
          <w:sz w:val="24"/>
          <w:highlight w:val="none"/>
        </w:rPr>
        <w:t>特此承诺！</w:t>
      </w:r>
    </w:p>
    <w:p>
      <w:pPr>
        <w:spacing w:line="360" w:lineRule="auto"/>
        <w:ind w:left="420"/>
        <w:rPr>
          <w:rFonts w:ascii="宋体" w:hAnsi="宋体" w:cs="宋体"/>
          <w:color w:val="auto"/>
          <w:sz w:val="24"/>
          <w:highlight w:val="none"/>
        </w:rPr>
      </w:pPr>
    </w:p>
    <w:p>
      <w:pPr>
        <w:pStyle w:val="10"/>
        <w:spacing w:line="360" w:lineRule="auto"/>
        <w:jc w:val="center"/>
        <w:rPr>
          <w:rFonts w:hAnsi="宋体" w:cs="宋体"/>
          <w:color w:val="auto"/>
          <w:sz w:val="24"/>
          <w:highlight w:val="none"/>
        </w:rPr>
      </w:pPr>
      <w:r>
        <w:rPr>
          <w:rFonts w:hint="eastAsia" w:hAnsi="宋体" w:cs="宋体"/>
          <w:color w:val="auto"/>
          <w:sz w:val="24"/>
          <w:highlight w:val="none"/>
        </w:rPr>
        <w:t xml:space="preserve">                投标人名称（投标人法人公章）：</w:t>
      </w:r>
    </w:p>
    <w:p>
      <w:pPr>
        <w:spacing w:line="360" w:lineRule="auto"/>
        <w:jc w:val="center"/>
        <w:rPr>
          <w:rFonts w:ascii="宋体" w:hAnsi="宋体" w:cs="宋体"/>
          <w:color w:val="auto"/>
          <w:kern w:val="0"/>
          <w:sz w:val="24"/>
          <w:highlight w:val="none"/>
        </w:rPr>
      </w:pPr>
      <w:r>
        <w:rPr>
          <w:rFonts w:hint="eastAsia" w:ascii="宋体" w:hAnsi="宋体" w:cs="宋体"/>
          <w:color w:val="auto"/>
          <w:sz w:val="24"/>
          <w:highlight w:val="none"/>
        </w:rPr>
        <w:t xml:space="preserve">             承诺日期：   年     月     日</w:t>
      </w:r>
    </w:p>
    <w:p>
      <w:pPr>
        <w:tabs>
          <w:tab w:val="left" w:pos="640"/>
          <w:tab w:val="left" w:pos="1260"/>
          <w:tab w:val="left" w:pos="1418"/>
        </w:tabs>
        <w:spacing w:line="360" w:lineRule="auto"/>
        <w:rPr>
          <w:rFonts w:ascii="宋体" w:hAnsi="宋体" w:cs="宋体"/>
          <w:color w:val="auto"/>
          <w:sz w:val="24"/>
          <w:highlight w:val="none"/>
          <w:lang w:val="fr-CH"/>
        </w:rPr>
      </w:pPr>
    </w:p>
    <w:p>
      <w:pPr>
        <w:spacing w:before="120" w:after="120" w:line="360" w:lineRule="auto"/>
        <w:jc w:val="center"/>
        <w:rPr>
          <w:rFonts w:ascii="宋体" w:hAnsi="宋体" w:cs="宋体"/>
          <w:b/>
          <w:color w:val="auto"/>
          <w:sz w:val="24"/>
          <w:highlight w:val="none"/>
        </w:rPr>
      </w:pPr>
    </w:p>
    <w:p>
      <w:pPr>
        <w:pStyle w:val="26"/>
        <w:ind w:firstLine="482"/>
        <w:rPr>
          <w:rFonts w:ascii="宋体" w:hAnsi="宋体" w:cs="宋体"/>
          <w:b/>
          <w:color w:val="auto"/>
          <w:sz w:val="24"/>
          <w:highlight w:val="none"/>
        </w:rPr>
      </w:pPr>
    </w:p>
    <w:p>
      <w:pPr>
        <w:pStyle w:val="26"/>
        <w:ind w:firstLine="482"/>
        <w:rPr>
          <w:rFonts w:ascii="宋体" w:hAnsi="宋体" w:cs="宋体"/>
          <w:b/>
          <w:color w:val="auto"/>
          <w:sz w:val="24"/>
          <w:highlight w:val="none"/>
        </w:rPr>
      </w:pPr>
    </w:p>
    <w:p>
      <w:pPr>
        <w:pStyle w:val="26"/>
        <w:ind w:firstLine="482"/>
        <w:rPr>
          <w:rFonts w:ascii="宋体" w:hAnsi="宋体" w:cs="宋体"/>
          <w:b/>
          <w:color w:val="auto"/>
          <w:sz w:val="24"/>
          <w:highlight w:val="none"/>
        </w:rPr>
      </w:pPr>
    </w:p>
    <w:p>
      <w:pPr>
        <w:pStyle w:val="26"/>
        <w:ind w:firstLine="482"/>
        <w:rPr>
          <w:rFonts w:ascii="宋体" w:hAnsi="宋体" w:cs="宋体"/>
          <w:b/>
          <w:color w:val="auto"/>
          <w:sz w:val="24"/>
          <w:highlight w:val="none"/>
        </w:rPr>
      </w:pPr>
    </w:p>
    <w:p>
      <w:pPr>
        <w:pStyle w:val="26"/>
        <w:ind w:firstLine="482"/>
        <w:rPr>
          <w:rFonts w:ascii="宋体" w:hAnsi="宋体" w:cs="宋体"/>
          <w:b/>
          <w:color w:val="auto"/>
          <w:sz w:val="24"/>
          <w:highlight w:val="none"/>
        </w:rPr>
      </w:pPr>
    </w:p>
    <w:p>
      <w:pPr>
        <w:pStyle w:val="26"/>
        <w:ind w:firstLine="482"/>
        <w:rPr>
          <w:rFonts w:ascii="宋体" w:hAnsi="宋体" w:cs="宋体"/>
          <w:b/>
          <w:color w:val="auto"/>
          <w:sz w:val="24"/>
          <w:highlight w:val="none"/>
        </w:rPr>
      </w:pPr>
    </w:p>
    <w:p>
      <w:pPr>
        <w:pStyle w:val="26"/>
        <w:ind w:firstLine="482"/>
        <w:rPr>
          <w:rFonts w:ascii="宋体" w:hAnsi="宋体" w:cs="宋体"/>
          <w:b/>
          <w:color w:val="auto"/>
          <w:sz w:val="24"/>
          <w:highlight w:val="none"/>
        </w:rPr>
      </w:pPr>
    </w:p>
    <w:p>
      <w:pPr>
        <w:pStyle w:val="26"/>
        <w:ind w:firstLine="482"/>
        <w:rPr>
          <w:rFonts w:ascii="宋体" w:hAnsi="宋体" w:cs="宋体"/>
          <w:b/>
          <w:color w:val="auto"/>
          <w:sz w:val="24"/>
          <w:highlight w:val="none"/>
        </w:rPr>
      </w:pPr>
    </w:p>
    <w:p>
      <w:pPr>
        <w:jc w:val="left"/>
        <w:rPr>
          <w:rFonts w:ascii="宋体" w:hAnsi="宋体" w:cs="宋体"/>
          <w:b/>
          <w:bCs/>
          <w:color w:val="auto"/>
          <w:sz w:val="24"/>
          <w:highlight w:val="none"/>
        </w:rPr>
      </w:pPr>
      <w:r>
        <w:rPr>
          <w:rFonts w:hint="eastAsia" w:ascii="宋体" w:hAnsi="宋体" w:cs="宋体"/>
          <w:b/>
          <w:bCs/>
          <w:color w:val="auto"/>
          <w:sz w:val="24"/>
          <w:highlight w:val="none"/>
        </w:rPr>
        <w:br w:type="page"/>
      </w:r>
    </w:p>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6、企业诚信声明与承诺</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深圳交易咨询集团有限公司：</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  我公司参与贵代理机构组织的项目（项目编号：</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）投标，现就企业诚信作如下声明与承诺：</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我司承诺无财政部《财政部关于在政府采购活动中查询及使用信用记录有关问题的通知》及其他相关文件中规定的予以扣分的情形。</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我司对上述内容的真实性负责。如有虚假，将依法承担相应责任。</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特此声明与承诺！</w:t>
      </w:r>
    </w:p>
    <w:p>
      <w:pPr>
        <w:spacing w:line="360" w:lineRule="auto"/>
        <w:jc w:val="left"/>
        <w:rPr>
          <w:rFonts w:ascii="宋体" w:hAnsi="宋体" w:cs="宋体"/>
          <w:color w:val="auto"/>
          <w:sz w:val="24"/>
          <w:highlight w:val="none"/>
        </w:rPr>
      </w:pPr>
    </w:p>
    <w:p>
      <w:pPr>
        <w:spacing w:line="360" w:lineRule="auto"/>
        <w:jc w:val="left"/>
        <w:rPr>
          <w:rFonts w:ascii="宋体" w:hAnsi="宋体" w:cs="宋体"/>
          <w:color w:val="auto"/>
          <w:sz w:val="24"/>
          <w:highlight w:val="none"/>
        </w:rPr>
      </w:pPr>
    </w:p>
    <w:p>
      <w:pPr>
        <w:widowControl/>
        <w:autoSpaceDE w:val="0"/>
        <w:autoSpaceDN w:val="0"/>
        <w:spacing w:line="360" w:lineRule="auto"/>
        <w:ind w:right="893"/>
        <w:jc w:val="center"/>
        <w:textAlignment w:val="bottom"/>
        <w:rPr>
          <w:rFonts w:ascii="宋体" w:hAnsi="宋体" w:cs="宋体"/>
          <w:color w:val="auto"/>
          <w:sz w:val="24"/>
          <w:highlight w:val="none"/>
        </w:rPr>
      </w:pPr>
      <w:r>
        <w:rPr>
          <w:rFonts w:hint="eastAsia" w:ascii="宋体" w:hAnsi="宋体" w:cs="宋体"/>
          <w:color w:val="auto"/>
          <w:sz w:val="24"/>
          <w:highlight w:val="none"/>
        </w:rPr>
        <w:t xml:space="preserve">                                       供应商名称：（法人公章）</w:t>
      </w:r>
    </w:p>
    <w:p>
      <w:pPr>
        <w:pStyle w:val="10"/>
        <w:spacing w:line="360" w:lineRule="auto"/>
        <w:jc w:val="center"/>
        <w:rPr>
          <w:rFonts w:hAnsi="宋体" w:cs="宋体"/>
          <w:color w:val="auto"/>
          <w:sz w:val="24"/>
          <w:highlight w:val="none"/>
        </w:rPr>
      </w:pPr>
      <w:r>
        <w:rPr>
          <w:rFonts w:hint="eastAsia" w:hAnsi="宋体" w:cs="宋体"/>
          <w:color w:val="auto"/>
          <w:sz w:val="24"/>
          <w:highlight w:val="none"/>
        </w:rPr>
        <w:t xml:space="preserve">                                  承诺日期：    年  月  日</w:t>
      </w:r>
    </w:p>
    <w:p>
      <w:pPr>
        <w:pStyle w:val="10"/>
        <w:spacing w:line="360" w:lineRule="auto"/>
        <w:jc w:val="left"/>
        <w:rPr>
          <w:rFonts w:hAnsi="宋体" w:cs="宋体"/>
          <w:color w:val="auto"/>
          <w:sz w:val="24"/>
          <w:highlight w:val="none"/>
        </w:rPr>
      </w:pPr>
    </w:p>
    <w:p>
      <w:pPr>
        <w:pStyle w:val="10"/>
        <w:spacing w:line="360" w:lineRule="auto"/>
        <w:jc w:val="left"/>
        <w:rPr>
          <w:rFonts w:hAnsi="宋体" w:cs="宋体"/>
          <w:color w:val="auto"/>
          <w:sz w:val="24"/>
          <w:highlight w:val="none"/>
        </w:rPr>
      </w:pPr>
    </w:p>
    <w:p>
      <w:pPr>
        <w:spacing w:before="100" w:beforeAutospacing="1" w:after="100" w:afterAutospacing="1" w:line="360" w:lineRule="auto"/>
        <w:rPr>
          <w:rFonts w:ascii="宋体" w:hAnsi="宋体" w:cs="宋体"/>
          <w:b/>
          <w:bCs/>
          <w:color w:val="auto"/>
          <w:sz w:val="24"/>
          <w:highlight w:val="none"/>
        </w:rPr>
      </w:pPr>
      <w:r>
        <w:rPr>
          <w:rFonts w:hint="eastAsia" w:ascii="宋体" w:hAnsi="宋体" w:cs="宋体"/>
          <w:b/>
          <w:bCs/>
          <w:color w:val="auto"/>
          <w:sz w:val="24"/>
          <w:highlight w:val="none"/>
        </w:rPr>
        <w:t>注：近三年内，如投标人有任何违法违规、受惩罚和禁止、不良信用等记录，必须列明记载，并附网络截图（加盖公章）。</w:t>
      </w:r>
    </w:p>
    <w:p>
      <w:pPr>
        <w:pStyle w:val="2"/>
        <w:spacing w:line="360" w:lineRule="auto"/>
        <w:rPr>
          <w:color w:val="auto"/>
          <w:highlight w:val="none"/>
          <w:lang w:val="fr-CH"/>
        </w:rPr>
      </w:pPr>
    </w:p>
    <w:p>
      <w:pPr>
        <w:rPr>
          <w:color w:val="auto"/>
          <w:highlight w:val="none"/>
          <w:lang w:val="fr-CH"/>
        </w:rPr>
      </w:pPr>
    </w:p>
    <w:p>
      <w:pPr>
        <w:pStyle w:val="26"/>
        <w:ind w:firstLine="420"/>
        <w:rPr>
          <w:color w:val="auto"/>
          <w:highlight w:val="none"/>
          <w:lang w:val="fr-CH"/>
        </w:rPr>
      </w:pPr>
    </w:p>
    <w:p>
      <w:pPr>
        <w:pStyle w:val="26"/>
        <w:ind w:firstLine="420"/>
        <w:rPr>
          <w:color w:val="auto"/>
          <w:highlight w:val="none"/>
          <w:lang w:val="fr-CH"/>
        </w:rPr>
      </w:pPr>
    </w:p>
    <w:p>
      <w:pPr>
        <w:pStyle w:val="26"/>
        <w:ind w:firstLine="420"/>
        <w:rPr>
          <w:color w:val="auto"/>
          <w:highlight w:val="none"/>
          <w:lang w:val="fr-CH"/>
        </w:rPr>
      </w:pPr>
    </w:p>
    <w:p>
      <w:pPr>
        <w:tabs>
          <w:tab w:val="left" w:pos="640"/>
          <w:tab w:val="left" w:pos="840"/>
          <w:tab w:val="left" w:pos="1260"/>
          <w:tab w:val="left" w:pos="1418"/>
        </w:tabs>
        <w:spacing w:line="360" w:lineRule="auto"/>
        <w:rPr>
          <w:rFonts w:ascii="宋体" w:hAnsi="宋体" w:cs="宋体"/>
          <w:color w:val="auto"/>
          <w:sz w:val="24"/>
          <w:highlight w:val="none"/>
        </w:rPr>
      </w:pPr>
    </w:p>
    <w:p>
      <w:pPr>
        <w:jc w:val="left"/>
        <w:rPr>
          <w:rFonts w:ascii="宋体" w:hAnsi="宋体" w:cs="宋体"/>
          <w:b/>
          <w:color w:val="auto"/>
          <w:sz w:val="24"/>
          <w:highlight w:val="none"/>
        </w:rPr>
      </w:pPr>
      <w:r>
        <w:rPr>
          <w:rFonts w:hint="eastAsia" w:ascii="宋体" w:hAnsi="宋体" w:cs="宋体"/>
          <w:b/>
          <w:color w:val="auto"/>
          <w:sz w:val="24"/>
          <w:highlight w:val="none"/>
        </w:rPr>
        <w:br w:type="page"/>
      </w:r>
    </w:p>
    <w:p>
      <w:pPr>
        <w:spacing w:before="120" w:after="120" w:line="360" w:lineRule="auto"/>
        <w:jc w:val="center"/>
        <w:rPr>
          <w:rFonts w:ascii="宋体" w:hAnsi="宋体" w:cs="宋体"/>
          <w:b/>
          <w:color w:val="auto"/>
          <w:sz w:val="24"/>
          <w:highlight w:val="none"/>
        </w:rPr>
      </w:pPr>
      <w:r>
        <w:rPr>
          <w:rFonts w:hint="eastAsia" w:ascii="宋体" w:hAnsi="宋体" w:cs="宋体"/>
          <w:b/>
          <w:color w:val="auto"/>
          <w:sz w:val="24"/>
          <w:highlight w:val="none"/>
        </w:rPr>
        <w:t>7、法定代表人证明书</w:t>
      </w:r>
    </w:p>
    <w:p>
      <w:pPr>
        <w:spacing w:line="360" w:lineRule="auto"/>
        <w:rPr>
          <w:rFonts w:ascii="宋体" w:hAnsi="宋体" w:cs="宋体"/>
          <w:color w:val="auto"/>
          <w:sz w:val="24"/>
          <w:highlight w:val="none"/>
          <w:u w:val="singl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同志，现任我单位职务，为法定代表人/单位负责人，特此证明。</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签发日期：             有效日期：         单位：              </w:t>
      </w:r>
    </w:p>
    <w:p>
      <w:pPr>
        <w:spacing w:line="360" w:lineRule="auto"/>
        <w:rPr>
          <w:rFonts w:ascii="宋体" w:hAnsi="宋体" w:cs="宋体"/>
          <w:color w:val="auto"/>
          <w:sz w:val="24"/>
          <w:highlight w:val="none"/>
        </w:rPr>
      </w:pPr>
      <w:r>
        <w:rPr>
          <w:rFonts w:hint="eastAsia" w:ascii="宋体" w:hAnsi="宋体" w:cs="宋体"/>
          <w:color w:val="auto"/>
          <w:sz w:val="24"/>
          <w:highlight w:val="none"/>
        </w:rPr>
        <w:t>附：代表人性别：   年龄：      身份证号码：</w:t>
      </w:r>
    </w:p>
    <w:p>
      <w:pPr>
        <w:spacing w:line="360" w:lineRule="auto"/>
        <w:rPr>
          <w:rFonts w:ascii="宋体" w:hAnsi="宋体" w:cs="宋体"/>
          <w:color w:val="auto"/>
          <w:sz w:val="24"/>
          <w:highlight w:val="none"/>
        </w:rPr>
      </w:pPr>
      <w:r>
        <w:rPr>
          <w:rFonts w:hint="eastAsia" w:ascii="宋体" w:hAnsi="宋体" w:cs="宋体"/>
          <w:color w:val="auto"/>
          <w:sz w:val="24"/>
          <w:highlight w:val="none"/>
        </w:rPr>
        <w:t>营业执照号码：                 经济性质：</w:t>
      </w:r>
    </w:p>
    <w:p>
      <w:pPr>
        <w:spacing w:line="360" w:lineRule="auto"/>
        <w:rPr>
          <w:rFonts w:ascii="宋体" w:hAnsi="宋体" w:cs="宋体"/>
          <w:color w:val="auto"/>
          <w:sz w:val="24"/>
          <w:highlight w:val="none"/>
        </w:rPr>
      </w:pPr>
      <w:r>
        <w:rPr>
          <w:rFonts w:hint="eastAsia" w:ascii="宋体" w:hAnsi="宋体" w:cs="宋体"/>
          <w:color w:val="auto"/>
          <w:sz w:val="24"/>
          <w:highlight w:val="none"/>
        </w:rPr>
        <w:t>主营（产）：</w:t>
      </w:r>
    </w:p>
    <w:p>
      <w:pPr>
        <w:spacing w:line="360" w:lineRule="auto"/>
        <w:rPr>
          <w:rFonts w:ascii="宋体" w:hAnsi="宋体" w:cs="宋体"/>
          <w:color w:val="auto"/>
          <w:sz w:val="24"/>
          <w:highlight w:val="none"/>
        </w:rPr>
      </w:pPr>
      <w:r>
        <w:rPr>
          <w:rFonts w:hint="eastAsia" w:ascii="宋体" w:hAnsi="宋体" w:cs="宋体"/>
          <w:color w:val="auto"/>
          <w:sz w:val="24"/>
          <w:highlight w:val="none"/>
        </w:rPr>
        <w:t>兼营（产）：</w:t>
      </w:r>
    </w:p>
    <w:p>
      <w:pPr>
        <w:spacing w:line="360" w:lineRule="auto"/>
        <w:rPr>
          <w:rFonts w:ascii="宋体" w:hAnsi="宋体" w:cs="宋体"/>
          <w:color w:val="auto"/>
          <w:sz w:val="24"/>
          <w:highlight w:val="none"/>
        </w:rPr>
      </w:pPr>
      <w:r>
        <w:rPr>
          <w:rFonts w:hint="eastAsia" w:ascii="宋体" w:hAnsi="宋体" w:cs="宋体"/>
          <w:color w:val="auto"/>
          <w:sz w:val="24"/>
          <w:highlight w:val="none"/>
        </w:rPr>
        <w:t>进口物品经营许可证号码：</w:t>
      </w:r>
    </w:p>
    <w:p>
      <w:pPr>
        <w:spacing w:line="360" w:lineRule="auto"/>
        <w:rPr>
          <w:rFonts w:ascii="宋体" w:hAnsi="宋体" w:cs="宋体"/>
          <w:color w:val="auto"/>
          <w:sz w:val="24"/>
          <w:highlight w:val="none"/>
        </w:rPr>
      </w:pPr>
      <w:r>
        <w:rPr>
          <w:rFonts w:hint="eastAsia" w:ascii="宋体" w:hAnsi="宋体" w:cs="宋体"/>
          <w:color w:val="auto"/>
          <w:sz w:val="24"/>
          <w:highlight w:val="none"/>
        </w:rPr>
        <w:t>主营：</w:t>
      </w:r>
    </w:p>
    <w:p>
      <w:pPr>
        <w:spacing w:line="360" w:lineRule="auto"/>
        <w:rPr>
          <w:rFonts w:ascii="宋体" w:hAnsi="宋体" w:cs="宋体"/>
          <w:color w:val="auto"/>
          <w:sz w:val="24"/>
          <w:highlight w:val="none"/>
        </w:rPr>
      </w:pPr>
      <w:r>
        <w:rPr>
          <w:rFonts w:hint="eastAsia" w:ascii="宋体" w:hAnsi="宋体" w:cs="宋体"/>
          <w:color w:val="auto"/>
          <w:sz w:val="24"/>
          <w:highlight w:val="none"/>
        </w:rPr>
        <w:t>兼营：</w:t>
      </w:r>
    </w:p>
    <w:p>
      <w:pPr>
        <w:spacing w:line="360" w:lineRule="auto"/>
        <w:rPr>
          <w:rFonts w:ascii="宋体" w:hAnsi="宋体" w:cs="宋体"/>
          <w:color w:val="auto"/>
          <w:sz w:val="24"/>
          <w:highlight w:val="none"/>
        </w:rPr>
      </w:pPr>
      <w:r>
        <w:rPr>
          <w:rFonts w:hint="eastAsia" w:ascii="宋体" w:hAnsi="宋体" w:cs="宋体"/>
          <w:color w:val="auto"/>
          <w:sz w:val="24"/>
          <w:highlight w:val="none"/>
        </w:rPr>
        <w:t>说明：1、法定代表人/单位负责人为企业事业单位、国家机关、社会团体的主要行政负责人。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2、内容必须填写真实、清楚，涂改无效，不得转让、买卖.</w:t>
      </w:r>
    </w:p>
    <w:p>
      <w:pPr>
        <w:spacing w:line="360" w:lineRule="auto"/>
        <w:rPr>
          <w:rFonts w:ascii="宋体" w:hAnsi="宋体" w:cs="宋体"/>
          <w:color w:val="auto"/>
          <w:sz w:val="24"/>
          <w:highlight w:val="none"/>
        </w:rPr>
      </w:pPr>
    </w:p>
    <w:p>
      <w:pPr>
        <w:tabs>
          <w:tab w:val="left" w:pos="3780"/>
        </w:tabs>
        <w:spacing w:line="360" w:lineRule="auto"/>
        <w:rPr>
          <w:rFonts w:ascii="宋体" w:hAnsi="宋体" w:cs="宋体"/>
          <w:color w:val="auto"/>
          <w:sz w:val="24"/>
          <w:highlight w:val="none"/>
        </w:rPr>
      </w:pPr>
    </w:p>
    <w:p>
      <w:pPr>
        <w:tabs>
          <w:tab w:val="left" w:pos="3780"/>
        </w:tabs>
        <w:spacing w:line="360" w:lineRule="auto"/>
        <w:rPr>
          <w:rFonts w:ascii="宋体" w:hAnsi="宋体" w:cs="宋体"/>
          <w:b/>
          <w:bCs/>
          <w:color w:val="auto"/>
          <w:sz w:val="24"/>
          <w:highlight w:val="none"/>
        </w:rPr>
      </w:pPr>
      <w:r>
        <w:rPr>
          <w:rFonts w:hint="eastAsia" w:ascii="宋体" w:hAnsi="宋体" w:cs="宋体"/>
          <w:b/>
          <w:bCs/>
          <w:color w:val="auto"/>
          <w:sz w:val="24"/>
          <w:highlight w:val="none"/>
        </w:rPr>
        <w:t>投标供应商（公章）：</w:t>
      </w:r>
    </w:p>
    <w:p>
      <w:pPr>
        <w:tabs>
          <w:tab w:val="left" w:pos="3780"/>
        </w:tabs>
        <w:spacing w:line="360" w:lineRule="auto"/>
        <w:rPr>
          <w:rFonts w:ascii="宋体" w:hAnsi="宋体" w:cs="宋体"/>
          <w:b/>
          <w:bCs/>
          <w:color w:val="auto"/>
          <w:sz w:val="24"/>
          <w:highlight w:val="none"/>
        </w:rPr>
      </w:pPr>
      <w:r>
        <w:rPr>
          <w:rFonts w:hint="eastAsia" w:ascii="宋体" w:hAnsi="宋体" w:cs="宋体"/>
          <w:b/>
          <w:bCs/>
          <w:color w:val="auto"/>
          <w:sz w:val="24"/>
          <w:highlight w:val="none"/>
        </w:rPr>
        <w:t>法定代表人/单位负责人（签字或盖章）：</w:t>
      </w:r>
    </w:p>
    <w:p>
      <w:pPr>
        <w:spacing w:before="120" w:after="120" w:line="360" w:lineRule="auto"/>
        <w:jc w:val="left"/>
        <w:rPr>
          <w:rFonts w:ascii="宋体" w:hAnsi="宋体" w:cs="宋体"/>
          <w:color w:val="auto"/>
          <w:szCs w:val="21"/>
          <w:highlight w:val="none"/>
        </w:rPr>
      </w:pPr>
    </w:p>
    <w:p>
      <w:pPr>
        <w:rPr>
          <w:rFonts w:ascii="宋体" w:hAnsi="宋体" w:cs="宋体"/>
          <w:color w:val="auto"/>
          <w:szCs w:val="21"/>
          <w:highlight w:val="none"/>
        </w:rPr>
      </w:pPr>
    </w:p>
    <w:p>
      <w:pPr>
        <w:rPr>
          <w:color w:val="auto"/>
          <w:highlight w:val="none"/>
        </w:rPr>
      </w:pPr>
    </w:p>
    <w:p>
      <w:pPr>
        <w:spacing w:before="120" w:after="120" w:line="360" w:lineRule="auto"/>
        <w:jc w:val="left"/>
        <w:rPr>
          <w:rFonts w:ascii="宋体" w:hAnsi="宋体" w:cs="宋体"/>
          <w:b/>
          <w:color w:val="auto"/>
          <w:sz w:val="24"/>
          <w:highlight w:val="none"/>
        </w:rPr>
      </w:pPr>
      <w:r>
        <w:rPr>
          <w:rFonts w:hint="eastAsia" w:ascii="宋体" w:hAnsi="宋体" w:cs="宋体"/>
          <w:b/>
          <w:color w:val="auto"/>
          <w:sz w:val="24"/>
          <w:highlight w:val="none"/>
        </w:rPr>
        <w:t>附身份证正反面</w:t>
      </w:r>
    </w:p>
    <w:tbl>
      <w:tblPr>
        <w:tblStyle w:val="19"/>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10"/>
              <w:keepNext w:val="0"/>
              <w:keepLines w:val="0"/>
              <w:suppressLineNumbers w:val="0"/>
              <w:spacing w:before="0" w:beforeAutospacing="0" w:after="0" w:afterAutospacing="0" w:line="360" w:lineRule="auto"/>
              <w:ind w:left="0" w:right="0"/>
              <w:rPr>
                <w:rFonts w:hint="default" w:ascii="Arial Narrow" w:hAnsi="Arial Narrow"/>
                <w:b/>
                <w:bCs/>
                <w:color w:val="auto"/>
                <w:szCs w:val="21"/>
                <w:highlight w:val="none"/>
              </w:rPr>
            </w:pPr>
          </w:p>
        </w:tc>
        <w:tc>
          <w:tcPr>
            <w:tcW w:w="4677" w:type="dxa"/>
          </w:tcPr>
          <w:p>
            <w:pPr>
              <w:pStyle w:val="10"/>
              <w:keepNext w:val="0"/>
              <w:keepLines w:val="0"/>
              <w:suppressLineNumbers w:val="0"/>
              <w:spacing w:before="0" w:beforeAutospacing="0" w:after="0" w:afterAutospacing="0" w:line="360" w:lineRule="auto"/>
              <w:ind w:left="0" w:right="0"/>
              <w:rPr>
                <w:rFonts w:hint="default" w:ascii="Arial Narrow" w:hAnsi="Arial Narrow"/>
                <w:b/>
                <w:bCs/>
                <w:color w:val="auto"/>
                <w:szCs w:val="21"/>
                <w:highlight w:val="none"/>
              </w:rPr>
            </w:pPr>
          </w:p>
        </w:tc>
      </w:tr>
    </w:tbl>
    <w:p>
      <w:pPr>
        <w:pStyle w:val="10"/>
        <w:spacing w:line="360" w:lineRule="auto"/>
        <w:jc w:val="center"/>
        <w:rPr>
          <w:rFonts w:hAnsi="宋体" w:cs="宋体"/>
          <w:b/>
          <w:color w:val="auto"/>
          <w:sz w:val="24"/>
          <w:highlight w:val="none"/>
        </w:rPr>
      </w:pPr>
      <w:r>
        <w:rPr>
          <w:rFonts w:hint="eastAsia" w:hAnsi="宋体" w:cs="宋体"/>
          <w:b/>
          <w:color w:val="auto"/>
          <w:sz w:val="24"/>
          <w:highlight w:val="none"/>
        </w:rPr>
        <w:t>8、法定代表人/单位负责人授权书</w:t>
      </w:r>
    </w:p>
    <w:p>
      <w:pPr>
        <w:pStyle w:val="10"/>
        <w:spacing w:line="360" w:lineRule="auto"/>
        <w:rPr>
          <w:rFonts w:hAnsi="宋体" w:cs="宋体"/>
          <w:color w:val="auto"/>
          <w:sz w:val="24"/>
          <w:highlight w:val="none"/>
        </w:rPr>
      </w:pPr>
    </w:p>
    <w:p>
      <w:pPr>
        <w:pStyle w:val="10"/>
        <w:spacing w:line="360" w:lineRule="auto"/>
        <w:rPr>
          <w:rFonts w:hAnsi="宋体" w:cs="宋体"/>
          <w:color w:val="auto"/>
          <w:sz w:val="24"/>
          <w:highlight w:val="none"/>
        </w:rPr>
      </w:pPr>
      <w:r>
        <w:rPr>
          <w:rFonts w:hint="eastAsia" w:hAnsi="宋体" w:cs="宋体"/>
          <w:b/>
          <w:color w:val="auto"/>
          <w:sz w:val="24"/>
          <w:highlight w:val="none"/>
        </w:rPr>
        <w:t>深圳市前海深港现代服务业合作区管理局：</w:t>
      </w:r>
    </w:p>
    <w:p>
      <w:pPr>
        <w:pStyle w:val="10"/>
        <w:spacing w:line="360" w:lineRule="auto"/>
        <w:ind w:firstLine="420"/>
        <w:rPr>
          <w:rFonts w:hAnsi="宋体" w:cs="宋体"/>
          <w:color w:val="auto"/>
          <w:sz w:val="24"/>
          <w:highlight w:val="none"/>
        </w:rPr>
      </w:pPr>
      <w:r>
        <w:rPr>
          <w:rFonts w:hint="eastAsia" w:hAnsi="宋体" w:cs="宋体"/>
          <w:color w:val="auto"/>
          <w:sz w:val="24"/>
          <w:highlight w:val="none"/>
        </w:rPr>
        <w:t>本授权书声明：注册于</w:t>
      </w:r>
      <w:r>
        <w:rPr>
          <w:rFonts w:hint="eastAsia" w:hAnsi="宋体" w:cs="宋体"/>
          <w:color w:val="auto"/>
          <w:sz w:val="24"/>
          <w:highlight w:val="none"/>
          <w:u w:val="single"/>
        </w:rPr>
        <w:t xml:space="preserve">     </w:t>
      </w:r>
      <w:r>
        <w:rPr>
          <w:rFonts w:hint="eastAsia" w:hAnsi="宋体" w:cs="宋体"/>
          <w:color w:val="auto"/>
          <w:sz w:val="24"/>
          <w:highlight w:val="none"/>
        </w:rPr>
        <w:t>（国家或地区）的</w:t>
      </w:r>
      <w:r>
        <w:rPr>
          <w:rFonts w:hint="eastAsia" w:hAnsi="宋体" w:cs="宋体"/>
          <w:color w:val="auto"/>
          <w:sz w:val="24"/>
          <w:highlight w:val="none"/>
          <w:u w:val="single"/>
        </w:rPr>
        <w:t xml:space="preserve">       </w:t>
      </w:r>
      <w:r>
        <w:rPr>
          <w:rFonts w:hint="eastAsia" w:hAnsi="宋体" w:cs="宋体"/>
          <w:color w:val="auto"/>
          <w:sz w:val="24"/>
          <w:highlight w:val="none"/>
        </w:rPr>
        <w:t>（投标人名称）的在下面签字的</w:t>
      </w:r>
      <w:r>
        <w:rPr>
          <w:rFonts w:hint="eastAsia" w:hAnsi="宋体" w:cs="宋体"/>
          <w:color w:val="auto"/>
          <w:sz w:val="24"/>
          <w:highlight w:val="none"/>
          <w:u w:val="single"/>
        </w:rPr>
        <w:t xml:space="preserve">     </w:t>
      </w:r>
      <w:r>
        <w:rPr>
          <w:rFonts w:hint="eastAsia" w:hAnsi="宋体" w:cs="宋体"/>
          <w:color w:val="auto"/>
          <w:sz w:val="24"/>
          <w:highlight w:val="none"/>
        </w:rPr>
        <w:t xml:space="preserve"> （法定代表人/单位负责人姓名、职务）代表本公司授权在下面签字的</w:t>
      </w:r>
      <w:r>
        <w:rPr>
          <w:rFonts w:hint="eastAsia" w:hAnsi="宋体" w:cs="宋体"/>
          <w:color w:val="auto"/>
          <w:sz w:val="24"/>
          <w:highlight w:val="none"/>
          <w:u w:val="single"/>
        </w:rPr>
        <w:t xml:space="preserve">     </w:t>
      </w:r>
      <w:r>
        <w:rPr>
          <w:rFonts w:hint="eastAsia" w:hAnsi="宋体" w:cs="宋体"/>
          <w:color w:val="auto"/>
          <w:sz w:val="24"/>
          <w:highlight w:val="none"/>
        </w:rPr>
        <w:t>（被授权人的姓名、职务）为本公司的合法代表人，就</w:t>
      </w:r>
      <w:r>
        <w:rPr>
          <w:rFonts w:hint="eastAsia" w:hAnsi="宋体" w:cs="宋体"/>
          <w:color w:val="auto"/>
          <w:sz w:val="24"/>
          <w:highlight w:val="none"/>
          <w:u w:val="single"/>
        </w:rPr>
        <w:t xml:space="preserve">       </w:t>
      </w:r>
      <w:r>
        <w:rPr>
          <w:rFonts w:hint="eastAsia" w:hAnsi="宋体" w:cs="宋体"/>
          <w:color w:val="auto"/>
          <w:sz w:val="24"/>
          <w:highlight w:val="none"/>
        </w:rPr>
        <w:t>[招标编号为：</w:t>
      </w:r>
      <w:r>
        <w:rPr>
          <w:rFonts w:hint="eastAsia" w:hAnsi="宋体" w:cs="宋体"/>
          <w:color w:val="auto"/>
          <w:sz w:val="24"/>
          <w:highlight w:val="none"/>
          <w:u w:val="single"/>
        </w:rPr>
        <w:t xml:space="preserve">     </w:t>
      </w:r>
      <w:r>
        <w:rPr>
          <w:rFonts w:hint="eastAsia" w:hAnsi="宋体" w:cs="宋体"/>
          <w:color w:val="auto"/>
          <w:sz w:val="24"/>
          <w:highlight w:val="none"/>
        </w:rPr>
        <w:t>]的投标和合同执行，以我方的名义处理一切与之有关的事宜。</w:t>
      </w:r>
    </w:p>
    <w:p>
      <w:pPr>
        <w:pStyle w:val="10"/>
        <w:spacing w:line="360" w:lineRule="auto"/>
        <w:rPr>
          <w:rFonts w:hAnsi="宋体" w:cs="宋体"/>
          <w:color w:val="auto"/>
          <w:sz w:val="24"/>
          <w:highlight w:val="none"/>
        </w:rPr>
      </w:pPr>
    </w:p>
    <w:p>
      <w:pPr>
        <w:spacing w:line="360" w:lineRule="auto"/>
        <w:ind w:firstLine="570"/>
        <w:rPr>
          <w:rFonts w:ascii="宋体" w:hAnsi="宋体" w:cs="宋体"/>
          <w:color w:val="auto"/>
          <w:sz w:val="24"/>
          <w:highlight w:val="none"/>
        </w:rPr>
      </w:pPr>
      <w:r>
        <w:rPr>
          <w:rFonts w:hint="eastAsia" w:ascii="宋体" w:hAnsi="宋体" w:cs="宋体"/>
          <w:color w:val="auto"/>
          <w:sz w:val="24"/>
          <w:highlight w:val="none"/>
        </w:rPr>
        <w:t>本授权书于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日签字生效，特此声明。</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tabs>
          <w:tab w:val="left" w:pos="3780"/>
        </w:tabs>
        <w:spacing w:line="360" w:lineRule="auto"/>
        <w:rPr>
          <w:rFonts w:ascii="宋体" w:hAnsi="宋体" w:cs="宋体"/>
          <w:b/>
          <w:bCs/>
          <w:color w:val="auto"/>
          <w:sz w:val="24"/>
          <w:highlight w:val="none"/>
        </w:rPr>
      </w:pPr>
      <w:r>
        <w:rPr>
          <w:rFonts w:hint="eastAsia" w:ascii="宋体" w:hAnsi="宋体" w:cs="宋体"/>
          <w:b/>
          <w:bCs/>
          <w:color w:val="auto"/>
          <w:sz w:val="24"/>
          <w:highlight w:val="none"/>
        </w:rPr>
        <w:t>投标供应商（公章）：</w:t>
      </w:r>
    </w:p>
    <w:p>
      <w:pPr>
        <w:tabs>
          <w:tab w:val="left" w:pos="3780"/>
        </w:tabs>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法定代表人/单位负责人（签字或盖章）：</w:t>
      </w:r>
    </w:p>
    <w:p>
      <w:pPr>
        <w:spacing w:line="360" w:lineRule="auto"/>
        <w:jc w:val="left"/>
        <w:rPr>
          <w:rFonts w:ascii="宋体" w:hAnsi="宋体" w:cs="宋体"/>
          <w:b/>
          <w:bCs/>
          <w:color w:val="auto"/>
          <w:sz w:val="24"/>
          <w:highlight w:val="none"/>
        </w:rPr>
      </w:pPr>
      <w:r>
        <w:rPr>
          <w:rFonts w:hint="eastAsia" w:ascii="宋体" w:hAnsi="宋体" w:cs="宋体"/>
          <w:b/>
          <w:bCs/>
          <w:color w:val="auto"/>
          <w:spacing w:val="20"/>
          <w:sz w:val="24"/>
          <w:highlight w:val="none"/>
        </w:rPr>
        <w:t>被授权人（签字或盖章）</w:t>
      </w:r>
      <w:r>
        <w:rPr>
          <w:rFonts w:hint="eastAsia" w:ascii="宋体" w:hAnsi="宋体" w:cs="宋体"/>
          <w:b/>
          <w:bCs/>
          <w:color w:val="auto"/>
          <w:sz w:val="24"/>
          <w:highlight w:val="none"/>
        </w:rPr>
        <w:t>：</w:t>
      </w:r>
    </w:p>
    <w:p>
      <w:pPr>
        <w:tabs>
          <w:tab w:val="left" w:pos="640"/>
          <w:tab w:val="left" w:pos="1260"/>
          <w:tab w:val="left" w:pos="1418"/>
        </w:tabs>
        <w:spacing w:line="360" w:lineRule="auto"/>
        <w:rPr>
          <w:rFonts w:ascii="宋体" w:hAnsi="宋体" w:cs="宋体"/>
          <w:b/>
          <w:color w:val="auto"/>
          <w:sz w:val="24"/>
          <w:highlight w:val="none"/>
        </w:rPr>
      </w:pPr>
    </w:p>
    <w:p>
      <w:pPr>
        <w:pStyle w:val="2"/>
        <w:rPr>
          <w:rFonts w:ascii="宋体" w:hAnsi="宋体" w:cs="宋体"/>
          <w:b/>
          <w:color w:val="auto"/>
          <w:sz w:val="24"/>
          <w:highlight w:val="none"/>
        </w:rPr>
      </w:pPr>
    </w:p>
    <w:p>
      <w:pPr>
        <w:rPr>
          <w:rFonts w:ascii="宋体" w:hAnsi="宋体" w:cs="宋体"/>
          <w:b/>
          <w:color w:val="auto"/>
          <w:sz w:val="24"/>
          <w:highlight w:val="none"/>
        </w:rPr>
      </w:pPr>
    </w:p>
    <w:p>
      <w:pPr>
        <w:pStyle w:val="2"/>
        <w:rPr>
          <w:rFonts w:ascii="宋体" w:hAnsi="宋体" w:cs="宋体"/>
          <w:b/>
          <w:color w:val="auto"/>
          <w:sz w:val="24"/>
          <w:highlight w:val="none"/>
        </w:rPr>
      </w:pPr>
    </w:p>
    <w:p>
      <w:pPr>
        <w:rPr>
          <w:rFonts w:ascii="宋体" w:hAnsi="宋体" w:cs="宋体"/>
          <w:b/>
          <w:color w:val="auto"/>
          <w:sz w:val="24"/>
          <w:highlight w:val="none"/>
        </w:rPr>
      </w:pPr>
    </w:p>
    <w:p>
      <w:pPr>
        <w:pStyle w:val="2"/>
        <w:rPr>
          <w:color w:val="auto"/>
          <w:highlight w:val="none"/>
        </w:rPr>
      </w:pPr>
    </w:p>
    <w:p>
      <w:pPr>
        <w:tabs>
          <w:tab w:val="left" w:pos="640"/>
          <w:tab w:val="left" w:pos="1260"/>
          <w:tab w:val="left" w:pos="1418"/>
        </w:tabs>
        <w:spacing w:line="360" w:lineRule="auto"/>
        <w:rPr>
          <w:rFonts w:ascii="宋体" w:hAnsi="宋体" w:cs="宋体"/>
          <w:b/>
          <w:color w:val="auto"/>
          <w:sz w:val="24"/>
          <w:highlight w:val="none"/>
        </w:rPr>
      </w:pPr>
      <w:r>
        <w:rPr>
          <w:rFonts w:hint="eastAsia" w:ascii="宋体" w:hAnsi="宋体" w:cs="宋体"/>
          <w:b/>
          <w:color w:val="auto"/>
          <w:sz w:val="24"/>
          <w:highlight w:val="none"/>
        </w:rPr>
        <w:t>附身份证正反面</w:t>
      </w:r>
    </w:p>
    <w:tbl>
      <w:tblPr>
        <w:tblStyle w:val="19"/>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10"/>
              <w:keepNext w:val="0"/>
              <w:keepLines w:val="0"/>
              <w:suppressLineNumbers w:val="0"/>
              <w:spacing w:before="0" w:beforeAutospacing="0" w:after="0" w:afterAutospacing="0" w:line="360" w:lineRule="auto"/>
              <w:ind w:left="0" w:right="0"/>
              <w:rPr>
                <w:rFonts w:hint="default" w:ascii="Arial Narrow" w:hAnsi="Arial Narrow"/>
                <w:b/>
                <w:bCs/>
                <w:color w:val="auto"/>
                <w:szCs w:val="21"/>
                <w:highlight w:val="none"/>
              </w:rPr>
            </w:pPr>
          </w:p>
        </w:tc>
        <w:tc>
          <w:tcPr>
            <w:tcW w:w="4677" w:type="dxa"/>
          </w:tcPr>
          <w:p>
            <w:pPr>
              <w:pStyle w:val="10"/>
              <w:keepNext w:val="0"/>
              <w:keepLines w:val="0"/>
              <w:suppressLineNumbers w:val="0"/>
              <w:spacing w:before="0" w:beforeAutospacing="0" w:after="0" w:afterAutospacing="0" w:line="360" w:lineRule="auto"/>
              <w:ind w:left="0" w:right="0"/>
              <w:rPr>
                <w:rFonts w:hint="default" w:ascii="Arial Narrow" w:hAnsi="Arial Narrow"/>
                <w:b/>
                <w:bCs/>
                <w:color w:val="auto"/>
                <w:szCs w:val="21"/>
                <w:highlight w:val="none"/>
              </w:rPr>
            </w:pPr>
          </w:p>
        </w:tc>
      </w:tr>
    </w:tbl>
    <w:p>
      <w:pPr>
        <w:widowControl/>
        <w:autoSpaceDE w:val="0"/>
        <w:autoSpaceDN w:val="0"/>
        <w:spacing w:line="360" w:lineRule="auto"/>
        <w:ind w:left="359" w:right="26" w:hanging="357"/>
        <w:jc w:val="center"/>
        <w:textAlignment w:val="bottom"/>
        <w:rPr>
          <w:rFonts w:ascii="宋体" w:hAnsi="宋体" w:cs="宋体"/>
          <w:b/>
          <w:bCs/>
          <w:color w:val="auto"/>
          <w:sz w:val="24"/>
          <w:highlight w:val="none"/>
          <w:lang w:val="fr-CH"/>
        </w:rPr>
      </w:pPr>
    </w:p>
    <w:p>
      <w:pPr>
        <w:widowControl/>
        <w:autoSpaceDE w:val="0"/>
        <w:autoSpaceDN w:val="0"/>
        <w:spacing w:line="360" w:lineRule="auto"/>
        <w:ind w:right="26"/>
        <w:jc w:val="center"/>
        <w:textAlignment w:val="bottom"/>
        <w:rPr>
          <w:rFonts w:ascii="宋体" w:hAnsi="宋体" w:cs="宋体"/>
          <w:b/>
          <w:bCs/>
          <w:color w:val="auto"/>
          <w:sz w:val="24"/>
          <w:highlight w:val="none"/>
          <w:lang w:val="fr-CH"/>
        </w:rPr>
      </w:pPr>
      <w:r>
        <w:rPr>
          <w:rFonts w:hint="eastAsia" w:ascii="宋体" w:hAnsi="宋体" w:cs="宋体"/>
          <w:b/>
          <w:bCs/>
          <w:color w:val="auto"/>
          <w:sz w:val="24"/>
          <w:highlight w:val="none"/>
        </w:rPr>
        <w:t>9、</w:t>
      </w:r>
      <w:r>
        <w:rPr>
          <w:rFonts w:hint="eastAsia" w:ascii="宋体" w:hAnsi="宋体" w:cs="宋体"/>
          <w:b/>
          <w:bCs/>
          <w:color w:val="auto"/>
          <w:sz w:val="24"/>
          <w:highlight w:val="none"/>
          <w:lang w:val="fr-CH"/>
        </w:rPr>
        <w:t>招标代理服务费承诺书</w:t>
      </w:r>
    </w:p>
    <w:p>
      <w:pPr>
        <w:widowControl/>
        <w:autoSpaceDE w:val="0"/>
        <w:autoSpaceDN w:val="0"/>
        <w:spacing w:line="360" w:lineRule="auto"/>
        <w:ind w:left="359" w:right="26" w:hanging="357"/>
        <w:textAlignment w:val="bottom"/>
        <w:rPr>
          <w:rFonts w:ascii="宋体" w:hAnsi="宋体" w:cs="宋体"/>
          <w:color w:val="auto"/>
          <w:sz w:val="24"/>
          <w:highlight w:val="none"/>
        </w:rPr>
      </w:pPr>
      <w:r>
        <w:rPr>
          <w:rFonts w:hint="eastAsia" w:ascii="宋体" w:hAnsi="宋体" w:cs="宋体"/>
          <w:color w:val="auto"/>
          <w:sz w:val="24"/>
          <w:highlight w:val="none"/>
        </w:rPr>
        <w:t>致：深圳交易咨询集团有限公司</w:t>
      </w:r>
    </w:p>
    <w:p>
      <w:pPr>
        <w:widowControl/>
        <w:autoSpaceDE w:val="0"/>
        <w:autoSpaceDN w:val="0"/>
        <w:spacing w:line="360" w:lineRule="auto"/>
        <w:ind w:right="26" w:firstLine="540"/>
        <w:textAlignment w:val="bottom"/>
        <w:rPr>
          <w:rFonts w:ascii="宋体" w:hAnsi="宋体" w:cs="宋体"/>
          <w:color w:val="auto"/>
          <w:sz w:val="24"/>
          <w:highlight w:val="none"/>
        </w:rPr>
      </w:pPr>
      <w:r>
        <w:rPr>
          <w:rFonts w:hint="eastAsia" w:ascii="宋体" w:hAnsi="宋体" w:cs="宋体"/>
          <w:color w:val="auto"/>
          <w:sz w:val="24"/>
          <w:highlight w:val="none"/>
        </w:rPr>
        <w:t>我们在贵司代理的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项目（货物/服务/工程）招标中若获中标（招标文件编号：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），我们保证在收到中标通知书后5日内按招标文件的规定，以现金或电汇向贵公司即深圳交易咨询集团有限公司指定的银行帐号支付全额招标代理服务费。招标代理服务费按照</w:t>
      </w:r>
      <w:r>
        <w:rPr>
          <w:rFonts w:hint="eastAsia" w:ascii="宋体" w:hAnsi="宋体" w:cs="宋体"/>
          <w:color w:val="auto"/>
          <w:sz w:val="24"/>
          <w:highlight w:val="none"/>
          <w:u w:val="single"/>
        </w:rPr>
        <w:t>招标文件中的规定以差额定率累进法</w:t>
      </w:r>
      <w:r>
        <w:rPr>
          <w:rFonts w:hint="eastAsia" w:ascii="宋体" w:hAnsi="宋体" w:cs="宋体"/>
          <w:color w:val="auto"/>
          <w:sz w:val="24"/>
          <w:highlight w:val="none"/>
        </w:rPr>
        <w:t>计算。</w:t>
      </w:r>
    </w:p>
    <w:p>
      <w:pPr>
        <w:widowControl/>
        <w:autoSpaceDE w:val="0"/>
        <w:autoSpaceDN w:val="0"/>
        <w:spacing w:line="360" w:lineRule="auto"/>
        <w:ind w:right="26" w:firstLine="540"/>
        <w:textAlignment w:val="bottom"/>
        <w:rPr>
          <w:rFonts w:ascii="宋体" w:hAnsi="宋体" w:cs="宋体"/>
          <w:color w:val="auto"/>
          <w:sz w:val="24"/>
          <w:highlight w:val="none"/>
        </w:rPr>
      </w:pPr>
      <w:r>
        <w:rPr>
          <w:rFonts w:hint="eastAsia" w:ascii="宋体" w:hAnsi="宋体" w:cs="宋体"/>
          <w:color w:val="auto"/>
          <w:sz w:val="24"/>
          <w:highlight w:val="none"/>
        </w:rPr>
        <w:t>特此承诺。</w:t>
      </w:r>
    </w:p>
    <w:p>
      <w:pPr>
        <w:widowControl/>
        <w:autoSpaceDE w:val="0"/>
        <w:autoSpaceDN w:val="0"/>
        <w:spacing w:line="360" w:lineRule="auto"/>
        <w:ind w:left="359" w:right="26" w:hanging="357"/>
        <w:textAlignment w:val="bottom"/>
        <w:rPr>
          <w:rFonts w:ascii="宋体" w:hAnsi="宋体" w:cs="宋体"/>
          <w:color w:val="auto"/>
          <w:sz w:val="24"/>
          <w:highlight w:val="none"/>
          <w:u w:val="single"/>
        </w:rPr>
      </w:pPr>
      <w:r>
        <w:rPr>
          <w:rFonts w:hint="eastAsia" w:ascii="宋体" w:hAnsi="宋体" w:cs="宋体"/>
          <w:color w:val="auto"/>
          <w:sz w:val="24"/>
          <w:highlight w:val="none"/>
        </w:rPr>
        <w:t>承诺方法定名称（承诺方盖章）：</w:t>
      </w:r>
    </w:p>
    <w:p>
      <w:pPr>
        <w:widowControl/>
        <w:autoSpaceDE w:val="0"/>
        <w:autoSpaceDN w:val="0"/>
        <w:spacing w:line="360" w:lineRule="auto"/>
        <w:ind w:left="359" w:right="26" w:hanging="357"/>
        <w:textAlignment w:val="bottom"/>
        <w:rPr>
          <w:rFonts w:ascii="宋体" w:hAnsi="宋体" w:cs="宋体"/>
          <w:color w:val="auto"/>
          <w:sz w:val="24"/>
          <w:highlight w:val="none"/>
        </w:rPr>
      </w:pPr>
      <w:r>
        <w:rPr>
          <w:rFonts w:hint="eastAsia" w:ascii="宋体" w:hAnsi="宋体" w:cs="宋体"/>
          <w:color w:val="auto"/>
          <w:sz w:val="24"/>
          <w:highlight w:val="none"/>
        </w:rPr>
        <w:t>地址：</w:t>
      </w:r>
    </w:p>
    <w:p>
      <w:pPr>
        <w:widowControl/>
        <w:autoSpaceDE w:val="0"/>
        <w:autoSpaceDN w:val="0"/>
        <w:spacing w:line="360" w:lineRule="auto"/>
        <w:ind w:left="359" w:right="26" w:hanging="357"/>
        <w:textAlignment w:val="bottom"/>
        <w:rPr>
          <w:rFonts w:ascii="宋体" w:hAnsi="宋体" w:cs="宋体"/>
          <w:color w:val="auto"/>
          <w:sz w:val="24"/>
          <w:highlight w:val="none"/>
        </w:rPr>
      </w:pPr>
      <w:r>
        <w:rPr>
          <w:rFonts w:hint="eastAsia" w:ascii="宋体" w:hAnsi="宋体" w:cs="宋体"/>
          <w:color w:val="auto"/>
          <w:sz w:val="24"/>
          <w:highlight w:val="none"/>
        </w:rPr>
        <w:t xml:space="preserve">电话：         </w:t>
      </w:r>
    </w:p>
    <w:p>
      <w:pPr>
        <w:widowControl/>
        <w:autoSpaceDE w:val="0"/>
        <w:autoSpaceDN w:val="0"/>
        <w:spacing w:line="360" w:lineRule="auto"/>
        <w:ind w:left="359" w:right="26" w:hanging="357"/>
        <w:textAlignment w:val="bottom"/>
        <w:rPr>
          <w:rFonts w:ascii="宋体" w:hAnsi="宋体" w:cs="宋体"/>
          <w:color w:val="auto"/>
          <w:sz w:val="24"/>
          <w:highlight w:val="none"/>
        </w:rPr>
      </w:pPr>
      <w:r>
        <w:rPr>
          <w:rFonts w:hint="eastAsia" w:ascii="宋体" w:hAnsi="宋体" w:cs="宋体"/>
          <w:color w:val="auto"/>
          <w:sz w:val="24"/>
          <w:highlight w:val="none"/>
        </w:rPr>
        <w:t>传真：</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承诺日期：</w:t>
      </w:r>
    </w:p>
    <w:p>
      <w:pPr>
        <w:pStyle w:val="2"/>
        <w:spacing w:line="360" w:lineRule="auto"/>
        <w:rPr>
          <w:color w:val="auto"/>
          <w:highlight w:val="none"/>
          <w:lang w:val="fr-CH"/>
        </w:rPr>
      </w:pPr>
    </w:p>
    <w:p>
      <w:pPr>
        <w:tabs>
          <w:tab w:val="left" w:pos="640"/>
          <w:tab w:val="left" w:pos="1260"/>
          <w:tab w:val="left" w:pos="1418"/>
        </w:tabs>
        <w:spacing w:line="360" w:lineRule="auto"/>
        <w:rPr>
          <w:rFonts w:ascii="宋体" w:hAnsi="宋体" w:cs="宋体"/>
          <w:color w:val="auto"/>
          <w:sz w:val="24"/>
          <w:highlight w:val="none"/>
          <w:lang w:val="fr-CH"/>
        </w:rPr>
      </w:pPr>
    </w:p>
    <w:p>
      <w:pPr>
        <w:tabs>
          <w:tab w:val="left" w:pos="640"/>
          <w:tab w:val="left" w:pos="1260"/>
          <w:tab w:val="left" w:pos="1418"/>
        </w:tabs>
        <w:spacing w:line="360" w:lineRule="auto"/>
        <w:rPr>
          <w:rFonts w:ascii="宋体" w:hAnsi="宋体" w:cs="宋体"/>
          <w:color w:val="auto"/>
          <w:sz w:val="24"/>
          <w:highlight w:val="none"/>
        </w:rPr>
      </w:pPr>
      <w:r>
        <w:rPr>
          <w:rFonts w:hint="eastAsia" w:ascii="宋体" w:hAnsi="宋体" w:cs="宋体"/>
          <w:color w:val="auto"/>
          <w:sz w:val="24"/>
          <w:highlight w:val="none"/>
          <w:lang w:val="fr-CH"/>
        </w:rPr>
        <w:br w:type="page"/>
      </w:r>
    </w:p>
    <w:p>
      <w:pPr>
        <w:tabs>
          <w:tab w:val="left" w:pos="640"/>
          <w:tab w:val="left" w:pos="1260"/>
          <w:tab w:val="left" w:pos="1418"/>
        </w:tabs>
        <w:spacing w:line="360" w:lineRule="auto"/>
        <w:rPr>
          <w:rFonts w:ascii="宋体" w:hAnsi="宋体" w:cs="宋体"/>
          <w:b/>
          <w:bCs/>
          <w:color w:val="auto"/>
          <w:sz w:val="24"/>
          <w:highlight w:val="none"/>
          <w:lang w:val="fr-CH"/>
        </w:rPr>
      </w:pPr>
      <w:r>
        <w:rPr>
          <w:rFonts w:hint="eastAsia" w:ascii="宋体" w:hAnsi="宋体" w:cs="宋体"/>
          <w:b/>
          <w:bCs/>
          <w:color w:val="auto"/>
          <w:sz w:val="24"/>
          <w:highlight w:val="none"/>
        </w:rPr>
        <w:t>10</w:t>
      </w:r>
      <w:r>
        <w:rPr>
          <w:rFonts w:hint="eastAsia" w:ascii="宋体" w:hAnsi="宋体" w:cs="宋体"/>
          <w:b/>
          <w:bCs/>
          <w:color w:val="auto"/>
          <w:sz w:val="24"/>
          <w:highlight w:val="none"/>
          <w:lang w:val="fr-CH"/>
        </w:rPr>
        <w:t>、投标人简介（格式自拟）</w:t>
      </w:r>
    </w:p>
    <w:p>
      <w:pPr>
        <w:tabs>
          <w:tab w:val="left" w:pos="640"/>
          <w:tab w:val="left" w:pos="1260"/>
          <w:tab w:val="left" w:pos="1418"/>
        </w:tabs>
        <w:spacing w:line="360" w:lineRule="auto"/>
        <w:rPr>
          <w:rFonts w:ascii="宋体" w:hAnsi="宋体" w:cs="宋体"/>
          <w:b/>
          <w:bCs/>
          <w:color w:val="auto"/>
          <w:sz w:val="24"/>
          <w:highlight w:val="none"/>
          <w:lang w:val="fr-CH"/>
        </w:rPr>
      </w:pPr>
      <w:r>
        <w:rPr>
          <w:rFonts w:hint="eastAsia" w:ascii="宋体" w:hAnsi="宋体" w:cs="宋体"/>
          <w:b/>
          <w:bCs/>
          <w:color w:val="auto"/>
          <w:sz w:val="24"/>
          <w:highlight w:val="none"/>
          <w:lang w:val="fr-CH"/>
        </w:rPr>
        <w:t>11、拟派服务团队负责人（仅限一人）（格式自拟）</w:t>
      </w:r>
    </w:p>
    <w:p>
      <w:pPr>
        <w:tabs>
          <w:tab w:val="left" w:pos="640"/>
          <w:tab w:val="left" w:pos="1260"/>
          <w:tab w:val="left" w:pos="1418"/>
        </w:tabs>
        <w:spacing w:line="360" w:lineRule="auto"/>
        <w:rPr>
          <w:rFonts w:ascii="宋体" w:hAnsi="宋体" w:cs="宋体"/>
          <w:b/>
          <w:bCs/>
          <w:color w:val="auto"/>
          <w:sz w:val="24"/>
          <w:highlight w:val="none"/>
          <w:lang w:val="fr-CH"/>
        </w:rPr>
      </w:pPr>
      <w:r>
        <w:rPr>
          <w:rFonts w:hint="eastAsia" w:ascii="宋体" w:hAnsi="宋体" w:cs="宋体"/>
          <w:b/>
          <w:bCs/>
          <w:color w:val="auto"/>
          <w:sz w:val="24"/>
          <w:highlight w:val="none"/>
          <w:lang w:val="fr-CH"/>
        </w:rPr>
        <w:t>1</w:t>
      </w:r>
      <w:r>
        <w:rPr>
          <w:rFonts w:hint="eastAsia" w:ascii="宋体" w:hAnsi="宋体" w:cs="宋体"/>
          <w:b/>
          <w:bCs/>
          <w:color w:val="auto"/>
          <w:sz w:val="24"/>
          <w:highlight w:val="none"/>
          <w:lang w:val="en-US" w:eastAsia="zh-CN"/>
        </w:rPr>
        <w:t>2</w:t>
      </w:r>
      <w:r>
        <w:rPr>
          <w:rFonts w:hint="eastAsia" w:ascii="宋体" w:hAnsi="宋体" w:cs="宋体"/>
          <w:b/>
          <w:bCs/>
          <w:color w:val="auto"/>
          <w:sz w:val="24"/>
          <w:highlight w:val="none"/>
          <w:lang w:val="fr-CH"/>
        </w:rPr>
        <w:t>、拟派服务团队成员（不含负责人）（格式自拟）</w:t>
      </w:r>
    </w:p>
    <w:p>
      <w:pPr>
        <w:tabs>
          <w:tab w:val="left" w:pos="640"/>
          <w:tab w:val="left" w:pos="1260"/>
          <w:tab w:val="left" w:pos="1418"/>
        </w:tabs>
        <w:spacing w:line="360" w:lineRule="auto"/>
        <w:rPr>
          <w:rFonts w:ascii="宋体" w:hAnsi="宋体" w:cs="宋体"/>
          <w:b/>
          <w:bCs/>
          <w:color w:val="auto"/>
          <w:sz w:val="24"/>
          <w:highlight w:val="none"/>
          <w:lang w:val="fr-CH"/>
        </w:rPr>
      </w:pPr>
      <w:r>
        <w:rPr>
          <w:rFonts w:hint="eastAsia" w:ascii="宋体" w:hAnsi="宋体" w:cs="宋体"/>
          <w:b/>
          <w:bCs/>
          <w:color w:val="auto"/>
          <w:sz w:val="24"/>
          <w:highlight w:val="none"/>
          <w:lang w:val="fr-CH"/>
        </w:rPr>
        <w:t>1</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lang w:val="fr-CH"/>
        </w:rPr>
        <w:t>、项目经验（格式自拟）</w:t>
      </w:r>
    </w:p>
    <w:p>
      <w:pPr>
        <w:tabs>
          <w:tab w:val="left" w:pos="640"/>
          <w:tab w:val="left" w:pos="1260"/>
          <w:tab w:val="left" w:pos="1418"/>
        </w:tabs>
        <w:spacing w:line="360" w:lineRule="auto"/>
        <w:rPr>
          <w:rFonts w:hint="eastAsia" w:ascii="宋体" w:hAnsi="宋体" w:cs="宋体"/>
          <w:b/>
          <w:bCs/>
          <w:color w:val="auto"/>
          <w:sz w:val="24"/>
          <w:highlight w:val="none"/>
          <w:lang w:val="fr-CH"/>
        </w:rPr>
      </w:pPr>
      <w:r>
        <w:rPr>
          <w:rFonts w:hint="eastAsia" w:ascii="宋体" w:hAnsi="宋体" w:cs="宋体"/>
          <w:b/>
          <w:bCs/>
          <w:color w:val="auto"/>
          <w:sz w:val="24"/>
          <w:highlight w:val="none"/>
          <w:lang w:val="fr-CH"/>
        </w:rPr>
        <w:t>1</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lang w:val="fr-CH"/>
        </w:rPr>
        <w:t>、承诺服务响应时间（格式自拟）</w:t>
      </w:r>
    </w:p>
    <w:p>
      <w:pPr>
        <w:tabs>
          <w:tab w:val="left" w:pos="640"/>
          <w:tab w:val="left" w:pos="1260"/>
          <w:tab w:val="left" w:pos="1418"/>
        </w:tabs>
        <w:spacing w:line="360" w:lineRule="auto"/>
        <w:rPr>
          <w:rFonts w:ascii="宋体" w:hAnsi="宋体" w:cs="宋体"/>
          <w:b/>
          <w:bCs/>
          <w:color w:val="auto"/>
          <w:sz w:val="24"/>
          <w:highlight w:val="none"/>
          <w:lang w:val="fr-CH"/>
        </w:rPr>
      </w:pPr>
      <w:r>
        <w:rPr>
          <w:rFonts w:hint="eastAsia" w:ascii="宋体" w:hAnsi="宋体" w:cs="宋体"/>
          <w:b/>
          <w:bCs/>
          <w:color w:val="auto"/>
          <w:sz w:val="24"/>
          <w:highlight w:val="none"/>
          <w:lang w:val="fr-CH" w:eastAsia="zh-CN"/>
        </w:rPr>
        <w:t>15、</w:t>
      </w:r>
      <w:r>
        <w:rPr>
          <w:rFonts w:hint="eastAsia" w:ascii="宋体" w:hAnsi="宋体" w:cs="宋体"/>
          <w:b/>
          <w:bCs/>
          <w:color w:val="auto"/>
          <w:sz w:val="24"/>
          <w:highlight w:val="none"/>
          <w:lang w:val="fr-CH"/>
        </w:rPr>
        <w:t>投标单位认为有必要提供的其他材料（格式自拟）</w:t>
      </w:r>
    </w:p>
    <w:p>
      <w:pPr>
        <w:tabs>
          <w:tab w:val="left" w:pos="640"/>
          <w:tab w:val="left" w:pos="1260"/>
          <w:tab w:val="left" w:pos="1418"/>
        </w:tabs>
        <w:spacing w:line="360" w:lineRule="auto"/>
        <w:rPr>
          <w:rFonts w:ascii="宋体" w:hAnsi="宋体" w:cs="宋体"/>
          <w:b/>
          <w:bCs/>
          <w:color w:val="auto"/>
          <w:sz w:val="24"/>
          <w:highlight w:val="none"/>
          <w:lang w:val="fr-CH"/>
        </w:rPr>
      </w:pPr>
    </w:p>
    <w:p>
      <w:pPr>
        <w:tabs>
          <w:tab w:val="left" w:pos="640"/>
          <w:tab w:val="left" w:pos="840"/>
          <w:tab w:val="left" w:pos="1260"/>
          <w:tab w:val="left" w:pos="1418"/>
        </w:tabs>
        <w:spacing w:line="360" w:lineRule="auto"/>
        <w:rPr>
          <w:rFonts w:ascii="宋体" w:hAnsi="宋体" w:cs="宋体"/>
          <w:color w:val="auto"/>
          <w:sz w:val="24"/>
          <w:highlight w:val="none"/>
        </w:rPr>
      </w:pPr>
    </w:p>
    <w:p>
      <w:pPr>
        <w:spacing w:line="360" w:lineRule="auto"/>
        <w:outlineLvl w:val="2"/>
        <w:rPr>
          <w:rFonts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（三）技术部分</w:t>
      </w:r>
    </w:p>
    <w:p>
      <w:pPr>
        <w:spacing w:after="78" w:line="360" w:lineRule="auto"/>
        <w:jc w:val="center"/>
        <w:rPr>
          <w:rFonts w:ascii="宋体" w:hAnsi="宋体" w:cs="宋体"/>
          <w:b/>
          <w:bCs/>
          <w:color w:val="auto"/>
          <w:sz w:val="24"/>
          <w:highlight w:val="none"/>
          <w:lang w:val="fr-CH"/>
        </w:rPr>
      </w:pPr>
    </w:p>
    <w:p>
      <w:pPr>
        <w:spacing w:after="78" w:line="360" w:lineRule="auto"/>
        <w:jc w:val="center"/>
        <w:rPr>
          <w:rFonts w:ascii="宋体" w:hAnsi="宋体" w:cs="宋体"/>
          <w:b/>
          <w:bCs/>
          <w:color w:val="auto"/>
          <w:sz w:val="24"/>
          <w:highlight w:val="none"/>
          <w:lang w:val="fr-CH"/>
        </w:rPr>
      </w:pPr>
      <w:r>
        <w:rPr>
          <w:rFonts w:hint="eastAsia" w:ascii="宋体" w:hAnsi="宋体" w:cs="宋体"/>
          <w:b/>
          <w:bCs/>
          <w:color w:val="auto"/>
          <w:sz w:val="24"/>
          <w:highlight w:val="none"/>
        </w:rPr>
        <w:t>1、</w:t>
      </w:r>
      <w:r>
        <w:rPr>
          <w:rFonts w:hint="eastAsia" w:ascii="宋体" w:hAnsi="宋体" w:cs="宋体"/>
          <w:b/>
          <w:bCs/>
          <w:color w:val="auto"/>
          <w:sz w:val="24"/>
          <w:highlight w:val="none"/>
          <w:lang w:val="fr-CH"/>
        </w:rPr>
        <w:t>用户需求响应表</w:t>
      </w:r>
    </w:p>
    <w:p>
      <w:pPr>
        <w:spacing w:after="78" w:line="360" w:lineRule="auto"/>
        <w:rPr>
          <w:rFonts w:ascii="宋体" w:hAnsi="宋体" w:cs="宋体"/>
          <w:color w:val="auto"/>
          <w:sz w:val="24"/>
          <w:highlight w:val="none"/>
        </w:rPr>
      </w:pPr>
      <w:r>
        <w:rPr>
          <w:rFonts w:hint="eastAsia" w:ascii="宋体" w:hAnsi="宋体" w:cs="宋体"/>
          <w:color w:val="auto"/>
          <w:sz w:val="24"/>
          <w:highlight w:val="none"/>
        </w:rPr>
        <w:t>投标人名称____________________          招标编号____________________</w:t>
      </w:r>
    </w:p>
    <w:p>
      <w:pPr>
        <w:spacing w:after="78" w:line="360" w:lineRule="auto"/>
        <w:rPr>
          <w:rFonts w:ascii="宋体" w:hAnsi="宋体" w:cs="宋体"/>
          <w:bCs/>
          <w:color w:val="auto"/>
          <w:sz w:val="24"/>
          <w:highlight w:val="none"/>
        </w:rPr>
      </w:pPr>
      <w:r>
        <w:rPr>
          <w:rFonts w:hint="eastAsia" w:ascii="宋体" w:hAnsi="宋体" w:cs="宋体"/>
          <w:bCs/>
          <w:color w:val="auto"/>
          <w:sz w:val="24"/>
          <w:highlight w:val="none"/>
        </w:rPr>
        <w:t>据招标文件要求，我公司承诺响应如下：</w:t>
      </w:r>
    </w:p>
    <w:tbl>
      <w:tblPr>
        <w:tblStyle w:val="19"/>
        <w:tblW w:w="954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Cs/>
                <w:color w:val="auto"/>
                <w:sz w:val="24"/>
                <w:highlight w:val="none"/>
              </w:rPr>
            </w:pPr>
            <w:r>
              <w:rPr>
                <w:rFonts w:hint="eastAsia" w:ascii="宋体" w:hAnsi="宋体" w:cs="宋体"/>
                <w:bCs/>
                <w:color w:val="auto"/>
                <w:sz w:val="24"/>
                <w:highlight w:val="none"/>
              </w:rPr>
              <w:t>序号</w:t>
            </w:r>
          </w:p>
        </w:tc>
        <w:tc>
          <w:tcPr>
            <w:tcW w:w="350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Cs/>
                <w:color w:val="auto"/>
                <w:sz w:val="24"/>
                <w:highlight w:val="none"/>
              </w:rPr>
            </w:pPr>
            <w:r>
              <w:rPr>
                <w:rFonts w:hint="eastAsia" w:ascii="宋体" w:hAnsi="宋体" w:cs="宋体"/>
                <w:bCs/>
                <w:color w:val="auto"/>
                <w:sz w:val="24"/>
                <w:highlight w:val="none"/>
              </w:rPr>
              <w:t>招标文件要求</w:t>
            </w:r>
          </w:p>
        </w:tc>
        <w:tc>
          <w:tcPr>
            <w:tcW w:w="324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Cs/>
                <w:color w:val="auto"/>
                <w:sz w:val="24"/>
                <w:highlight w:val="none"/>
              </w:rPr>
            </w:pPr>
            <w:r>
              <w:rPr>
                <w:rFonts w:hint="eastAsia" w:ascii="宋体" w:hAnsi="宋体" w:cs="宋体"/>
                <w:bCs/>
                <w:color w:val="auto"/>
                <w:sz w:val="24"/>
                <w:highlight w:val="none"/>
              </w:rPr>
              <w:t>投标文件响应</w:t>
            </w:r>
          </w:p>
        </w:tc>
        <w:tc>
          <w:tcPr>
            <w:tcW w:w="191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Cs/>
                <w:color w:val="auto"/>
                <w:sz w:val="24"/>
                <w:highlight w:val="none"/>
              </w:rPr>
            </w:pPr>
            <w:r>
              <w:rPr>
                <w:rFonts w:hint="eastAsia" w:ascii="宋体" w:hAnsi="宋体" w:cs="宋体"/>
                <w:bCs/>
                <w:color w:val="auto"/>
                <w:sz w:val="24"/>
                <w:highlight w:val="none"/>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Cs/>
                <w:color w:val="auto"/>
                <w:sz w:val="24"/>
                <w:highlight w:val="none"/>
              </w:rPr>
            </w:pPr>
            <w:r>
              <w:rPr>
                <w:rFonts w:hint="eastAsia" w:ascii="宋体" w:hAnsi="宋体" w:cs="宋体"/>
                <w:bCs/>
                <w:color w:val="auto"/>
                <w:sz w:val="24"/>
                <w:highlight w:val="none"/>
              </w:rPr>
              <w:t>1</w:t>
            </w:r>
          </w:p>
        </w:tc>
        <w:tc>
          <w:tcPr>
            <w:tcW w:w="3507" w:type="dxa"/>
            <w:vAlign w:val="center"/>
          </w:tcPr>
          <w:p>
            <w:pPr>
              <w:keepNext w:val="0"/>
              <w:keepLines w:val="0"/>
              <w:suppressLineNumbers w:val="0"/>
              <w:spacing w:before="0" w:beforeAutospacing="0" w:after="78" w:afterAutospacing="0" w:line="360" w:lineRule="auto"/>
              <w:ind w:left="0" w:right="0"/>
              <w:rPr>
                <w:rFonts w:hint="default" w:ascii="宋体" w:hAnsi="宋体" w:cs="宋体"/>
                <w:bCs/>
                <w:color w:val="auto"/>
                <w:sz w:val="24"/>
                <w:highlight w:val="none"/>
              </w:rPr>
            </w:pPr>
            <w:r>
              <w:rPr>
                <w:rFonts w:hint="eastAsia" w:ascii="宋体" w:hAnsi="宋体" w:cs="宋体"/>
                <w:bCs/>
                <w:color w:val="auto"/>
                <w:sz w:val="24"/>
                <w:highlight w:val="none"/>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vAlign w:val="center"/>
          </w:tcPr>
          <w:p>
            <w:pPr>
              <w:keepNext w:val="0"/>
              <w:keepLines w:val="0"/>
              <w:suppressLineNumbers w:val="0"/>
              <w:spacing w:before="0" w:beforeAutospacing="0" w:after="0" w:afterAutospacing="0" w:line="360" w:lineRule="auto"/>
              <w:ind w:left="0" w:right="0"/>
              <w:jc w:val="left"/>
              <w:rPr>
                <w:rFonts w:hint="default" w:ascii="宋体" w:hAnsi="宋体" w:cs="宋体"/>
                <w:bCs/>
                <w:color w:val="auto"/>
                <w:sz w:val="24"/>
                <w:highlight w:val="none"/>
              </w:rPr>
            </w:pPr>
            <w:r>
              <w:rPr>
                <w:rFonts w:hint="eastAsia" w:ascii="宋体" w:hAnsi="宋体" w:cs="宋体"/>
                <w:bCs/>
                <w:color w:val="auto"/>
                <w:sz w:val="24"/>
                <w:highlight w:val="none"/>
              </w:rPr>
              <w:t>填写说明：此项投标人必须完全响应满足，请投标人于“投标文件响应”栏中填写“投标人完全响应满足招标文件“第五章 用户需求书”的全部内容”即可；</w:t>
            </w:r>
          </w:p>
          <w:p>
            <w:pPr>
              <w:keepNext w:val="0"/>
              <w:keepLines w:val="0"/>
              <w:suppressLineNumbers w:val="0"/>
              <w:spacing w:before="0" w:beforeAutospacing="0" w:after="0" w:afterAutospacing="0" w:line="360" w:lineRule="auto"/>
              <w:ind w:left="0" w:right="0"/>
              <w:jc w:val="left"/>
              <w:rPr>
                <w:rFonts w:hint="default" w:ascii="宋体" w:hAnsi="宋体" w:cs="宋体"/>
                <w:bCs/>
                <w:color w:val="auto"/>
                <w:sz w:val="24"/>
                <w:highlight w:val="none"/>
              </w:rPr>
            </w:pPr>
            <w:r>
              <w:rPr>
                <w:rFonts w:hint="eastAsia" w:ascii="宋体" w:hAnsi="宋体" w:cs="宋体"/>
                <w:bCs/>
                <w:color w:val="auto"/>
                <w:sz w:val="24"/>
                <w:highlight w:val="none"/>
              </w:rPr>
              <w:t>无需另行编制填写内容。</w:t>
            </w:r>
          </w:p>
        </w:tc>
        <w:tc>
          <w:tcPr>
            <w:tcW w:w="191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Cs/>
                <w:color w:val="auto"/>
                <w:sz w:val="24"/>
                <w:highlight w:val="none"/>
              </w:rPr>
            </w:pPr>
          </w:p>
        </w:tc>
      </w:tr>
    </w:tbl>
    <w:p>
      <w:pPr>
        <w:spacing w:after="78" w:line="360" w:lineRule="auto"/>
        <w:rPr>
          <w:rFonts w:ascii="宋体" w:hAnsi="宋体" w:cs="宋体"/>
          <w:bCs/>
          <w:color w:val="auto"/>
          <w:sz w:val="24"/>
          <w:highlight w:val="none"/>
        </w:rPr>
      </w:pPr>
    </w:p>
    <w:p>
      <w:pPr>
        <w:spacing w:after="78" w:line="360" w:lineRule="auto"/>
        <w:rPr>
          <w:rFonts w:ascii="宋体" w:hAnsi="宋体" w:cs="宋体"/>
          <w:bCs/>
          <w:color w:val="auto"/>
          <w:sz w:val="24"/>
          <w:highlight w:val="none"/>
        </w:rPr>
      </w:pPr>
      <w:r>
        <w:rPr>
          <w:rFonts w:hint="eastAsia" w:ascii="宋体" w:hAnsi="宋体" w:cs="宋体"/>
          <w:bCs/>
          <w:color w:val="auto"/>
          <w:sz w:val="24"/>
          <w:highlight w:val="none"/>
        </w:rPr>
        <w:t>若响应情况优于招标要求，应作详细说明；“偏离情况”栏中根据响应情况填写，没有达到要求的填“负偏离”，达到要求的填“符合”，优于要求的填“正偏离”。</w:t>
      </w:r>
    </w:p>
    <w:p>
      <w:pPr>
        <w:spacing w:after="78" w:line="360" w:lineRule="auto"/>
        <w:rPr>
          <w:rFonts w:ascii="宋体" w:hAnsi="宋体" w:cs="宋体"/>
          <w:bCs/>
          <w:color w:val="auto"/>
          <w:sz w:val="24"/>
          <w:highlight w:val="none"/>
        </w:rPr>
      </w:pPr>
    </w:p>
    <w:p>
      <w:pPr>
        <w:pStyle w:val="10"/>
        <w:spacing w:line="360" w:lineRule="auto"/>
        <w:rPr>
          <w:rFonts w:hAnsi="宋体" w:cs="宋体"/>
          <w:bCs/>
          <w:color w:val="auto"/>
          <w:sz w:val="24"/>
          <w:highlight w:val="none"/>
        </w:rPr>
      </w:pPr>
    </w:p>
    <w:p>
      <w:pPr>
        <w:pStyle w:val="10"/>
        <w:spacing w:line="360" w:lineRule="auto"/>
        <w:ind w:firstLine="5760" w:firstLineChars="2400"/>
        <w:rPr>
          <w:rFonts w:hAnsi="宋体" w:cs="宋体"/>
          <w:bCs/>
          <w:color w:val="auto"/>
          <w:sz w:val="24"/>
          <w:highlight w:val="none"/>
        </w:rPr>
      </w:pPr>
      <w:r>
        <w:rPr>
          <w:rFonts w:hint="eastAsia" w:hAnsi="宋体" w:cs="宋体"/>
          <w:bCs/>
          <w:color w:val="auto"/>
          <w:sz w:val="24"/>
          <w:highlight w:val="none"/>
        </w:rPr>
        <w:t>供应商：（公章）</w:t>
      </w:r>
    </w:p>
    <w:p>
      <w:pPr>
        <w:spacing w:line="360" w:lineRule="auto"/>
        <w:ind w:firstLine="5589" w:firstLineChars="2329"/>
        <w:rPr>
          <w:rFonts w:ascii="宋体" w:hAnsi="宋体" w:cs="宋体"/>
          <w:bCs/>
          <w:color w:val="auto"/>
          <w:sz w:val="24"/>
          <w:highlight w:val="none"/>
        </w:rPr>
      </w:pPr>
      <w:r>
        <w:rPr>
          <w:rFonts w:hint="eastAsia" w:ascii="宋体" w:hAnsi="宋体" w:cs="宋体"/>
          <w:bCs/>
          <w:color w:val="auto"/>
          <w:sz w:val="24"/>
          <w:highlight w:val="none"/>
        </w:rPr>
        <w:t>日期：  年   月  日</w:t>
      </w:r>
    </w:p>
    <w:p>
      <w:pPr>
        <w:pStyle w:val="2"/>
        <w:spacing w:line="360" w:lineRule="auto"/>
        <w:rPr>
          <w:color w:val="auto"/>
          <w:highlight w:val="none"/>
          <w:lang w:val="fr-CH"/>
        </w:rPr>
      </w:pPr>
    </w:p>
    <w:p>
      <w:pPr>
        <w:tabs>
          <w:tab w:val="left" w:pos="640"/>
          <w:tab w:val="left" w:pos="1260"/>
          <w:tab w:val="left" w:pos="1418"/>
        </w:tabs>
        <w:spacing w:line="360" w:lineRule="auto"/>
        <w:ind w:right="0" w:rightChars="0"/>
        <w:rPr>
          <w:rFonts w:hint="eastAsia" w:ascii="宋体" w:hAnsi="宋体" w:cs="宋体"/>
          <w:b/>
          <w:bCs/>
          <w:color w:val="auto"/>
          <w:sz w:val="24"/>
          <w:highlight w:val="none"/>
          <w:lang w:val="fr-CH"/>
        </w:rPr>
      </w:pPr>
      <w:r>
        <w:rPr>
          <w:rFonts w:hint="eastAsia" w:ascii="宋体" w:hAnsi="宋体" w:cs="宋体"/>
          <w:color w:val="auto"/>
          <w:sz w:val="24"/>
          <w:highlight w:val="none"/>
          <w:lang w:val="sq-AL"/>
        </w:rPr>
        <w:br w:type="page"/>
      </w:r>
      <w:r>
        <w:rPr>
          <w:rFonts w:hint="eastAsia" w:ascii="宋体" w:hAnsi="宋体" w:cs="宋体"/>
          <w:b/>
          <w:bCs/>
          <w:color w:val="auto"/>
          <w:sz w:val="24"/>
          <w:highlight w:val="none"/>
          <w:lang w:val="fr-CH"/>
        </w:rPr>
        <w:t>2、工作思路（格式自拟）</w:t>
      </w:r>
    </w:p>
    <w:p>
      <w:pPr>
        <w:tabs>
          <w:tab w:val="left" w:pos="640"/>
          <w:tab w:val="left" w:pos="1260"/>
          <w:tab w:val="left" w:pos="1418"/>
        </w:tabs>
        <w:spacing w:line="360" w:lineRule="auto"/>
        <w:ind w:right="0" w:rightChars="0"/>
        <w:rPr>
          <w:rFonts w:hint="eastAsia" w:ascii="宋体" w:hAnsi="宋体" w:cs="宋体"/>
          <w:b/>
          <w:bCs/>
          <w:color w:val="auto"/>
          <w:sz w:val="24"/>
          <w:highlight w:val="none"/>
          <w:lang w:val="fr-CH"/>
        </w:rPr>
      </w:pPr>
      <w:r>
        <w:rPr>
          <w:rFonts w:hint="eastAsia" w:ascii="宋体" w:hAnsi="宋体" w:cs="宋体"/>
          <w:b/>
          <w:bCs/>
          <w:color w:val="auto"/>
          <w:sz w:val="24"/>
          <w:highlight w:val="none"/>
          <w:lang w:val="fr-CH"/>
        </w:rPr>
        <w:t>3、项目进度计划（格式自拟）</w:t>
      </w:r>
    </w:p>
    <w:p>
      <w:pPr>
        <w:tabs>
          <w:tab w:val="left" w:pos="640"/>
          <w:tab w:val="left" w:pos="1260"/>
          <w:tab w:val="left" w:pos="1418"/>
        </w:tabs>
        <w:spacing w:line="360" w:lineRule="auto"/>
        <w:ind w:right="0" w:rightChars="0"/>
        <w:rPr>
          <w:rFonts w:hint="eastAsia" w:ascii="宋体" w:hAnsi="宋体" w:cs="宋体"/>
          <w:b/>
          <w:bCs/>
          <w:color w:val="auto"/>
          <w:sz w:val="24"/>
          <w:highlight w:val="none"/>
          <w:lang w:val="fr-CH"/>
        </w:rPr>
      </w:pPr>
      <w:r>
        <w:rPr>
          <w:rFonts w:hint="eastAsia" w:ascii="宋体" w:hAnsi="宋体" w:cs="宋体"/>
          <w:b/>
          <w:bCs/>
          <w:color w:val="auto"/>
          <w:sz w:val="24"/>
          <w:highlight w:val="none"/>
          <w:lang w:val="fr-CH"/>
        </w:rPr>
        <w:t>4、辅导方案（格式自拟）</w:t>
      </w:r>
    </w:p>
    <w:p>
      <w:pPr>
        <w:tabs>
          <w:tab w:val="left" w:pos="640"/>
          <w:tab w:val="left" w:pos="1260"/>
          <w:tab w:val="left" w:pos="1418"/>
        </w:tabs>
        <w:spacing w:line="360" w:lineRule="auto"/>
        <w:ind w:right="0" w:rightChars="0"/>
        <w:rPr>
          <w:rFonts w:hint="eastAsia" w:ascii="宋体" w:hAnsi="宋体" w:cs="宋体"/>
          <w:b/>
          <w:bCs/>
          <w:color w:val="auto"/>
          <w:sz w:val="24"/>
          <w:highlight w:val="none"/>
          <w:lang w:val="fr-CH"/>
        </w:rPr>
      </w:pPr>
      <w:r>
        <w:rPr>
          <w:rFonts w:hint="eastAsia" w:ascii="宋体" w:hAnsi="宋体" w:cs="宋体"/>
          <w:b/>
          <w:bCs/>
          <w:color w:val="auto"/>
          <w:sz w:val="24"/>
          <w:highlight w:val="none"/>
          <w:lang w:val="fr-CH"/>
        </w:rPr>
        <w:t>5、投标单位认为有必要提供的其他材料（格式自拟）</w:t>
      </w:r>
    </w:p>
    <w:p>
      <w:pPr>
        <w:tabs>
          <w:tab w:val="left" w:pos="640"/>
          <w:tab w:val="left" w:pos="1260"/>
          <w:tab w:val="left" w:pos="1418"/>
        </w:tabs>
        <w:spacing w:line="360" w:lineRule="auto"/>
        <w:rPr>
          <w:rFonts w:ascii="宋体" w:hAnsi="宋体" w:cs="宋体"/>
          <w:b/>
          <w:bCs/>
          <w:color w:val="auto"/>
          <w:sz w:val="24"/>
          <w:highlight w:val="none"/>
        </w:rPr>
      </w:pPr>
    </w:p>
    <w:p>
      <w:pPr>
        <w:tabs>
          <w:tab w:val="left" w:pos="640"/>
          <w:tab w:val="left" w:pos="1260"/>
          <w:tab w:val="left" w:pos="1418"/>
        </w:tabs>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注：以上各项请根据“招标项目评分表”中的要求自行填写并提供相应的证明材料。</w:t>
      </w:r>
    </w:p>
    <w:p>
      <w:pPr>
        <w:tabs>
          <w:tab w:val="left" w:pos="425"/>
          <w:tab w:val="left" w:pos="640"/>
          <w:tab w:val="left" w:pos="1260"/>
          <w:tab w:val="left" w:pos="1418"/>
        </w:tabs>
        <w:spacing w:line="360" w:lineRule="auto"/>
        <w:ind w:right="-420" w:rightChars="-200"/>
        <w:jc w:val="center"/>
        <w:outlineLvl w:val="0"/>
        <w:rPr>
          <w:rFonts w:ascii="宋体" w:hAnsi="宋体" w:cs="宋体"/>
          <w:b/>
          <w:bCs/>
          <w:color w:val="auto"/>
          <w:sz w:val="24"/>
          <w:highlight w:val="none"/>
        </w:rPr>
      </w:pPr>
      <w:r>
        <w:rPr>
          <w:rFonts w:hint="eastAsia" w:ascii="宋体" w:hAnsi="宋体" w:cs="宋体"/>
          <w:color w:val="auto"/>
          <w:sz w:val="24"/>
          <w:highlight w:val="none"/>
          <w:lang w:val="fr-CH"/>
        </w:rPr>
        <w:br w:type="page"/>
      </w:r>
      <w:bookmarkEnd w:id="19"/>
      <w:bookmarkStart w:id="24" w:name="_Toc6251"/>
      <w:bookmarkStart w:id="25" w:name="_Toc3166"/>
      <w:r>
        <w:rPr>
          <w:rFonts w:hint="eastAsia" w:ascii="宋体" w:hAnsi="宋体" w:cs="宋体"/>
          <w:b/>
          <w:bCs/>
          <w:color w:val="auto"/>
          <w:sz w:val="24"/>
          <w:highlight w:val="none"/>
        </w:rPr>
        <w:t>附件：相关政策</w:t>
      </w:r>
      <w:bookmarkEnd w:id="24"/>
      <w:bookmarkEnd w:id="25"/>
    </w:p>
    <w:p>
      <w:pPr>
        <w:tabs>
          <w:tab w:val="left" w:pos="360"/>
        </w:tabs>
        <w:spacing w:line="360" w:lineRule="auto"/>
        <w:outlineLvl w:val="1"/>
        <w:rPr>
          <w:rFonts w:ascii="宋体" w:hAnsi="宋体" w:cs="宋体"/>
          <w:b/>
          <w:bCs/>
          <w:color w:val="auto"/>
          <w:sz w:val="24"/>
          <w:highlight w:val="none"/>
        </w:rPr>
      </w:pPr>
      <w:r>
        <w:rPr>
          <w:rFonts w:hint="eastAsia" w:ascii="宋体" w:hAnsi="宋体" w:cs="宋体"/>
          <w:b/>
          <w:bCs/>
          <w:color w:val="auto"/>
          <w:sz w:val="24"/>
          <w:highlight w:val="none"/>
        </w:rPr>
        <w:t>1、财政部、工业和信息化部《关于印发〈政府采购促进中小企业发展管理办法〉的通知》（财库〔2020〕46 号）</w:t>
      </w:r>
    </w:p>
    <w:p>
      <w:pPr>
        <w:pStyle w:val="2"/>
        <w:tabs>
          <w:tab w:val="left" w:pos="562"/>
          <w:tab w:val="left" w:pos="3372"/>
          <w:tab w:val="left" w:pos="3653"/>
        </w:tabs>
        <w:spacing w:line="360" w:lineRule="auto"/>
        <w:rPr>
          <w:rFonts w:ascii="宋体" w:hAnsi="宋体" w:cs="宋体"/>
          <w:color w:val="auto"/>
          <w:sz w:val="24"/>
          <w:highlight w:val="none"/>
        </w:rPr>
      </w:pPr>
    </w:p>
    <w:p>
      <w:pPr>
        <w:widowControl/>
        <w:shd w:val="clear" w:color="auto" w:fill="FFFFFF"/>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关于印发《政府采购促进中小企业发展管理办法》的通知</w:t>
      </w:r>
    </w:p>
    <w:p>
      <w:pPr>
        <w:widowControl/>
        <w:shd w:val="clear" w:color="auto" w:fill="FFFFFF"/>
        <w:spacing w:after="240"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财库〔2020〕46号</w:t>
      </w:r>
    </w:p>
    <w:p>
      <w:pPr>
        <w:widowControl/>
        <w:shd w:val="clear" w:color="auto" w:fill="FFFFFF"/>
        <w:spacing w:after="240"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各中央预算单位办公厅（室），各省、自治区、直辖市、计划单列市财政厅（局）、工业和信息化主管部门，新疆生产建设兵团财政局、工业和信息化主管部门：</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附件：政府采购促进中小企业发展管理办法</w:t>
      </w:r>
    </w:p>
    <w:p>
      <w:pPr>
        <w:widowControl/>
        <w:shd w:val="clear" w:color="auto" w:fill="FFFFFF"/>
        <w:spacing w:line="360" w:lineRule="auto"/>
        <w:jc w:val="right"/>
        <w:rPr>
          <w:rFonts w:ascii="宋体" w:hAnsi="宋体" w:cs="宋体"/>
          <w:color w:val="auto"/>
          <w:kern w:val="0"/>
          <w:sz w:val="24"/>
          <w:highlight w:val="none"/>
        </w:rPr>
      </w:pPr>
      <w:r>
        <w:rPr>
          <w:rFonts w:hint="eastAsia" w:ascii="宋体" w:hAnsi="宋体" w:cs="宋体"/>
          <w:color w:val="auto"/>
          <w:kern w:val="0"/>
          <w:sz w:val="24"/>
          <w:highlight w:val="none"/>
        </w:rPr>
        <w:t>财  政  部</w:t>
      </w:r>
    </w:p>
    <w:p>
      <w:pPr>
        <w:widowControl/>
        <w:shd w:val="clear" w:color="auto" w:fill="FFFFFF"/>
        <w:spacing w:line="360" w:lineRule="auto"/>
        <w:jc w:val="right"/>
        <w:rPr>
          <w:rFonts w:ascii="宋体" w:hAnsi="宋体" w:cs="宋体"/>
          <w:color w:val="auto"/>
          <w:kern w:val="0"/>
          <w:sz w:val="24"/>
          <w:highlight w:val="none"/>
        </w:rPr>
      </w:pPr>
      <w:r>
        <w:rPr>
          <w:rFonts w:hint="eastAsia" w:ascii="宋体" w:hAnsi="宋体" w:cs="宋体"/>
          <w:color w:val="auto"/>
          <w:kern w:val="0"/>
          <w:sz w:val="24"/>
          <w:highlight w:val="none"/>
        </w:rPr>
        <w:t>工业和信息化部</w:t>
      </w:r>
    </w:p>
    <w:p>
      <w:pPr>
        <w:widowControl/>
        <w:shd w:val="clear" w:color="auto" w:fill="FFFFFF"/>
        <w:spacing w:line="360" w:lineRule="auto"/>
        <w:jc w:val="right"/>
        <w:rPr>
          <w:rFonts w:ascii="宋体" w:hAnsi="宋体" w:cs="宋体"/>
          <w:color w:val="auto"/>
          <w:kern w:val="0"/>
          <w:sz w:val="24"/>
          <w:highlight w:val="none"/>
        </w:rPr>
      </w:pPr>
      <w:r>
        <w:rPr>
          <w:rFonts w:hint="eastAsia" w:ascii="宋体" w:hAnsi="宋体" w:cs="宋体"/>
          <w:color w:val="auto"/>
          <w:kern w:val="0"/>
          <w:sz w:val="24"/>
          <w:highlight w:val="none"/>
        </w:rPr>
        <w:t>2020年12月18日</w:t>
      </w:r>
    </w:p>
    <w:p>
      <w:pPr>
        <w:autoSpaceDE w:val="0"/>
        <w:autoSpaceDN w:val="0"/>
        <w:adjustRightInd w:val="0"/>
        <w:spacing w:line="360" w:lineRule="auto"/>
        <w:jc w:val="left"/>
        <w:rPr>
          <w:rFonts w:ascii="宋体" w:hAnsi="宋体" w:cs="宋体"/>
          <w:color w:val="auto"/>
          <w:kern w:val="0"/>
          <w:sz w:val="24"/>
          <w:highlight w:val="none"/>
        </w:rPr>
      </w:pPr>
    </w:p>
    <w:p>
      <w:pPr>
        <w:rPr>
          <w:rFonts w:ascii="宋体" w:hAnsi="宋体" w:cs="宋体"/>
          <w:b/>
          <w:bCs/>
          <w:color w:val="auto"/>
          <w:sz w:val="24"/>
          <w:highlight w:val="none"/>
        </w:rPr>
      </w:pPr>
      <w:r>
        <w:rPr>
          <w:rFonts w:hint="eastAsia" w:ascii="宋体" w:hAnsi="宋体" w:cs="宋体"/>
          <w:b/>
          <w:bCs/>
          <w:color w:val="auto"/>
          <w:sz w:val="24"/>
          <w:highlight w:val="none"/>
        </w:rPr>
        <w:br w:type="page"/>
      </w:r>
    </w:p>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政府采购促进中小企业发展管理办法</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第一条 为了发挥政府采购的政策功能，促进中小企业健康发展，根据《中华人民共和国政府采购法》、《中华人民共和国中小企业促进法》等有关法律法规，制定本办法。</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第三条 采购人在政府采购活动中应当通过加强采购需求管理，落实预留采购份额、价格评审优惠、优先采购等 措施，提高中小企业在政府采购中的份额，支持中小企业发展。</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第四条 在政府采购活动中，供应商提供的货物、工程或者服务符合下列情形的，享受本办法规定的中小企业扶持政策：</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（一）在货物采购项目中，货物由中小企业制造，即货 物由中小企业生产且使用该中小企业商号或者注册商标；</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（二）在工程采购项目中，工程由中小企业承建，即工 程施工单位为中小企业；</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（三）在服务采购项目中，服务由中小企业承接，即提供服务的人员为中小企业依照《中华人民共和国劳动合同法》订立劳动合同的从业人员。</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在货物采购项目中，供应商提供的货物既有中小企业制造货物，也有大型企业制造货物的，不享受本办法规定的中小企业扶持政策。</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2"/>
        <w:tabs>
          <w:tab w:val="left" w:pos="562"/>
          <w:tab w:val="left" w:pos="3372"/>
          <w:tab w:val="left" w:pos="3653"/>
        </w:tabs>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符合下列情形之一的，可不专门面向中小企业预留采购</w:t>
      </w:r>
      <w:r>
        <w:rPr>
          <w:rFonts w:hint="eastAsia" w:ascii="宋体" w:hAnsi="宋体" w:cs="宋体"/>
          <w:color w:val="auto"/>
          <w:sz w:val="24"/>
          <w:highlight w:val="none"/>
        </w:rPr>
        <w:t>份额：</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（一）法律法规和国家有关政策明确规定优先或者应当面向事业单位、社会组织等非企业主体采购的；</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（二）因确需使用不可替代的专利、专有技术，基础设施限制，或者提供特定公共服务等原因，只能从中小企业之外的供应商处采购的；</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（三）按照本办法规定预留采购份额无法确保充分供应、充分竞争，或者存在可能影响政府采购目标实现的情形；</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（四）框架协议采购项目；</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（五）省级以上人民政府财政部门规定的其他情形。 除上述情形外，其他均为适宜由中小企业提供的情形。</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第七条</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采购限额标准以上，200万元以下的货物和服务采购项目、400 万元以下的工程采购项目，适宜由中小企业提供的，采购人应当专门面向中小企业采购。</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（一）将采购项目整体或者设置采购包专门面向中小企业采购；</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（二）要求供应商以联合体形式参加采购活动，且联合体中中小企业承担的部分达到一定比例；</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（三）要求获得采购合同的供应商将采购项目中的一定比例分包给一家或者多家中小企业。</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组成联合体或者接受分包合同的中小企业与联合体内 其他企业、分包企业之间不得存在直接控股、管理关系。</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第九条 对于经主管预算单位统筹后未预留份额专门面向中小企业采购的采购项目，以及预留份额项目中的非预留部分采购包，采购人、采购代理机构应当对符合本办法规定的小微企业报价给予6%—10%（工程项目为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第十二条 采购项目涉及中小企业采购的，采购文件应当明确以下内容：</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（一）预留份额的采购项目或者采购包，明确该项目或相关采购包专门面向中小企业采购，以及相关标的及预算金额；</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（二）要求以联合体形式参加或者合同分包的，明确联合协议或者分包意向协议中中小企业合同金额应当达到的 比例，并作为供应商资格条件；</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（三）非预留份额的采购项目或者采购包，明确有关价格扣除比例或者价格分加分比例；</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（四）规定依据本办法规定享受扶持政策获得政府采购合同的，小微企业不得将合同分包给大中型企业，中型企业不得将合同分包给大型企业；</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（五）采购人认为具备相关条件的，明确对中小企业在资金支付期限、预付款比例等方面的优惠措施；</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（六）明确采购标的对应的中小企业划分标准所属行业；</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（七）法律法规和省级以上人民政府财政部门规定的其他事项。</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第十三条 中标、成交供应商享受本办法规定的中小企业扶持政策的，采购人、采购代理机构应当随中标、成交结果公开中标、成交供应商的《中小企业声明函》。</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适用招标投标法的政府采购工程建设项目，应当在公示中标候选人时公开中标候选人的《中小企业声明函》。</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第十五条 鼓励各地区、各部门在采购活动中允许中小企业引入信用担保手段，为中小企业在投标（响应）保证、履约保证等方面提供专业化服务。鼓励中小企业依法合规通过政府采购合同融资。</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第十六条 政府采购监督检查、投诉处理及政府采购行政处罚中对中小企业的认定，由货物制造商或者工程、服务供应商注册登记所在地的县级以上人民政府中小企业主管部门负责。</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中小企业主管部门应当在收到财政部门或者有关招标 投标行政监督部门关于协助开展中小企业认定函后 10 个工作日内做出书面答复。</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第二十条 供应商按照本办法规定提供声明函内容不实的，属于提供虚假材料谋取中标、成交，依照《中华人民共和国政府采购法》等国家有关规定追究相应责任。</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适用招标投标法的政府采购工程建设项目，投标人按照 本办法规定提供声明函内容不实的，属于弄虚作假骗取中标，依照《中华人民共和国招标投标法》等国家有关规定追究相应责任。</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第二十二条 对外援助项目、国家相关资格或者资质管理制度另有规定的项目，不适用本办法。</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第二十三条 关于视同中小企业的其他主体的政府采购扶持政策，由财政部会同有关部门另行规定。</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第二十四条 省级财政部门可以会同中小企业主管部门根据本办法的规定制定具体实施办法。</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第二十五条 本办法自 2021 年 1 月 1 日起施行。《财政部 工业和信息化部关于印发〈政府采购促进中小企业发展暂行办法〉的通知》（财库﹝2011﹞181 号）同时废止。</w:t>
      </w:r>
    </w:p>
    <w:p>
      <w:pPr>
        <w:pStyle w:val="2"/>
        <w:tabs>
          <w:tab w:val="left" w:pos="562"/>
          <w:tab w:val="left" w:pos="3372"/>
          <w:tab w:val="left" w:pos="3653"/>
        </w:tabs>
        <w:spacing w:before="5" w:line="360" w:lineRule="auto"/>
        <w:rPr>
          <w:rFonts w:ascii="宋体" w:hAnsi="宋体" w:cs="宋体"/>
          <w:color w:val="auto"/>
          <w:sz w:val="24"/>
          <w:highlight w:val="none"/>
        </w:rPr>
      </w:pP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附：1.中小企业声明函</w:t>
      </w:r>
    </w:p>
    <w:p>
      <w:pPr>
        <w:pStyle w:val="2"/>
        <w:tabs>
          <w:tab w:val="left" w:pos="562"/>
          <w:tab w:val="left" w:pos="3372"/>
          <w:tab w:val="left" w:pos="3653"/>
        </w:tabs>
        <w:spacing w:line="360" w:lineRule="auto"/>
        <w:ind w:firstLine="960" w:firstLineChars="400"/>
        <w:rPr>
          <w:rFonts w:ascii="宋体" w:hAnsi="宋体" w:cs="宋体"/>
          <w:color w:val="auto"/>
          <w:kern w:val="0"/>
          <w:sz w:val="24"/>
          <w:highlight w:val="none"/>
        </w:rPr>
      </w:pPr>
      <w:r>
        <w:rPr>
          <w:rFonts w:hint="eastAsia" w:ascii="宋体" w:hAnsi="宋体" w:cs="宋体"/>
          <w:color w:val="auto"/>
          <w:kern w:val="0"/>
          <w:sz w:val="24"/>
          <w:highlight w:val="none"/>
        </w:rPr>
        <w:t>2.面向中小企业预留项目执行情况公告</w:t>
      </w:r>
    </w:p>
    <w:p>
      <w:pPr>
        <w:pStyle w:val="2"/>
        <w:tabs>
          <w:tab w:val="left" w:pos="562"/>
          <w:tab w:val="left" w:pos="3372"/>
          <w:tab w:val="left" w:pos="3653"/>
        </w:tabs>
        <w:spacing w:before="30" w:line="360" w:lineRule="auto"/>
        <w:rPr>
          <w:rFonts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附 1</w:t>
      </w:r>
    </w:p>
    <w:p>
      <w:pPr>
        <w:spacing w:after="319" w:afterLines="100" w:line="360" w:lineRule="auto"/>
        <w:jc w:val="center"/>
        <w:rPr>
          <w:rFonts w:ascii="宋体" w:hAnsi="宋体" w:cs="宋体"/>
          <w:color w:val="auto"/>
          <w:sz w:val="24"/>
          <w:highlight w:val="none"/>
        </w:rPr>
      </w:pPr>
      <w:r>
        <w:rPr>
          <w:rFonts w:hint="eastAsia" w:ascii="宋体" w:hAnsi="宋体" w:cs="宋体"/>
          <w:color w:val="auto"/>
          <w:sz w:val="24"/>
          <w:highlight w:val="none"/>
        </w:rPr>
        <w:t>中小企业声明函（货物）</w:t>
      </w:r>
    </w:p>
    <w:p>
      <w:pPr>
        <w:pStyle w:val="2"/>
        <w:tabs>
          <w:tab w:val="left" w:pos="562"/>
          <w:tab w:val="left" w:pos="3372"/>
          <w:tab w:val="left" w:pos="3653"/>
        </w:tabs>
        <w:spacing w:line="360" w:lineRule="auto"/>
        <w:ind w:firstLine="472" w:firstLineChars="200"/>
        <w:rPr>
          <w:rFonts w:ascii="宋体" w:hAnsi="宋体" w:cs="宋体"/>
          <w:color w:val="auto"/>
          <w:spacing w:val="-2"/>
          <w:sz w:val="24"/>
          <w:highlight w:val="none"/>
        </w:rPr>
      </w:pPr>
      <w:r>
        <w:rPr>
          <w:rFonts w:hint="eastAsia" w:ascii="宋体" w:hAnsi="宋体" w:cs="宋体"/>
          <w:color w:val="auto"/>
          <w:spacing w:val="-2"/>
          <w:sz w:val="24"/>
          <w:highlight w:val="none"/>
        </w:rPr>
        <w:t>本公司（联合体）郑重声明，根据《政府采购促进中小企业发展管理办法》（财库﹝2020﹞46 号）的规定，本公司（联合体）参加（</w:t>
      </w:r>
      <w:r>
        <w:rPr>
          <w:rFonts w:hint="eastAsia" w:ascii="宋体" w:hAnsi="宋体" w:cs="宋体"/>
          <w:color w:val="auto"/>
          <w:spacing w:val="-2"/>
          <w:sz w:val="24"/>
          <w:highlight w:val="none"/>
          <w:u w:val="single"/>
        </w:rPr>
        <w:t>单位名称</w:t>
      </w:r>
      <w:r>
        <w:rPr>
          <w:rFonts w:hint="eastAsia" w:ascii="宋体" w:hAnsi="宋体" w:cs="宋体"/>
          <w:color w:val="auto"/>
          <w:spacing w:val="-2"/>
          <w:sz w:val="24"/>
          <w:highlight w:val="none"/>
        </w:rPr>
        <w:t>）的（</w:t>
      </w:r>
      <w:r>
        <w:rPr>
          <w:rFonts w:hint="eastAsia" w:ascii="宋体" w:hAnsi="宋体" w:cs="宋体"/>
          <w:color w:val="auto"/>
          <w:spacing w:val="-2"/>
          <w:sz w:val="24"/>
          <w:highlight w:val="none"/>
          <w:u w:val="single"/>
        </w:rPr>
        <w:t>项目名称</w:t>
      </w:r>
      <w:r>
        <w:rPr>
          <w:rFonts w:hint="eastAsia" w:ascii="宋体" w:hAnsi="宋体" w:cs="宋体"/>
          <w:color w:val="auto"/>
          <w:spacing w:val="-2"/>
          <w:sz w:val="24"/>
          <w:highlight w:val="none"/>
        </w:rPr>
        <w:t>）采购活动，提供的货物全部由符合政策要求的中小企业制造。相关企业（含联合体中的中小企业、签订分包意向协议的中小企业） 的具体情况如下：</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u w:val="single"/>
        </w:rPr>
        <w:t>标的名称</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lang w:eastAsia="zh-Hans"/>
        </w:rPr>
        <w:t>采购文件中明确的所属行业</w:t>
      </w:r>
      <w:r>
        <w:rPr>
          <w:rFonts w:hint="eastAsia" w:ascii="宋体" w:hAnsi="宋体" w:cs="宋体"/>
          <w:color w:val="auto"/>
          <w:kern w:val="0"/>
          <w:sz w:val="24"/>
          <w:highlight w:val="none"/>
        </w:rPr>
        <w:t>）；制造商为（</w:t>
      </w:r>
      <w:r>
        <w:rPr>
          <w:rFonts w:hint="eastAsia" w:ascii="宋体" w:hAnsi="宋体" w:cs="宋体"/>
          <w:color w:val="auto"/>
          <w:kern w:val="0"/>
          <w:sz w:val="24"/>
          <w:highlight w:val="none"/>
          <w:u w:val="single"/>
        </w:rPr>
        <w:t>企业名称</w:t>
      </w:r>
      <w:r>
        <w:rPr>
          <w:rFonts w:hint="eastAsia" w:ascii="宋体" w:hAnsi="宋体" w:cs="宋体"/>
          <w:color w:val="auto"/>
          <w:kern w:val="0"/>
          <w:sz w:val="24"/>
          <w:highlight w:val="none"/>
        </w:rPr>
        <w:t>），从业人员</w:t>
      </w:r>
      <w:r>
        <w:rPr>
          <w:rFonts w:hint="eastAsia" w:ascii="宋体" w:hAnsi="宋体" w:cs="宋体"/>
          <w:color w:val="auto"/>
          <w:kern w:val="0"/>
          <w:sz w:val="24"/>
          <w:highlight w:val="none"/>
          <w:u w:val="single"/>
        </w:rPr>
        <w:tab/>
      </w:r>
      <w:r>
        <w:rPr>
          <w:rFonts w:hint="eastAsia" w:ascii="宋体" w:hAnsi="宋体" w:cs="宋体"/>
          <w:color w:val="auto"/>
          <w:kern w:val="0"/>
          <w:sz w:val="24"/>
          <w:highlight w:val="none"/>
        </w:rPr>
        <w:t xml:space="preserve">人，营业收入为 </w:t>
      </w:r>
      <w:r>
        <w:rPr>
          <w:rFonts w:hint="eastAsia" w:ascii="宋体" w:hAnsi="宋体" w:cs="宋体"/>
          <w:color w:val="auto"/>
          <w:kern w:val="0"/>
          <w:sz w:val="24"/>
          <w:highlight w:val="none"/>
          <w:u w:val="single"/>
        </w:rPr>
        <w:tab/>
      </w:r>
      <w:r>
        <w:rPr>
          <w:rFonts w:hint="eastAsia" w:ascii="宋体" w:hAnsi="宋体" w:cs="宋体"/>
          <w:color w:val="auto"/>
          <w:kern w:val="0"/>
          <w:sz w:val="24"/>
          <w:highlight w:val="none"/>
        </w:rPr>
        <w:t>万元，资产总额为</w:t>
      </w:r>
      <w:r>
        <w:rPr>
          <w:rFonts w:hint="eastAsia" w:ascii="宋体" w:hAnsi="宋体" w:cs="宋体"/>
          <w:color w:val="auto"/>
          <w:kern w:val="0"/>
          <w:sz w:val="24"/>
          <w:highlight w:val="none"/>
          <w:u w:val="single"/>
        </w:rPr>
        <w:tab/>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万元，属于（</w:t>
      </w:r>
      <w:r>
        <w:rPr>
          <w:rFonts w:hint="eastAsia" w:ascii="宋体" w:hAnsi="宋体" w:cs="宋体"/>
          <w:color w:val="auto"/>
          <w:kern w:val="0"/>
          <w:sz w:val="24"/>
          <w:highlight w:val="none"/>
          <w:u w:val="single"/>
        </w:rPr>
        <w:t>中型企业、小型企业、微型企业</w:t>
      </w:r>
      <w:r>
        <w:rPr>
          <w:rFonts w:hint="eastAsia" w:ascii="宋体" w:hAnsi="宋体" w:cs="宋体"/>
          <w:color w:val="auto"/>
          <w:kern w:val="0"/>
          <w:sz w:val="24"/>
          <w:highlight w:val="none"/>
        </w:rPr>
        <w:t>）；</w:t>
      </w:r>
    </w:p>
    <w:p>
      <w:pPr>
        <w:pStyle w:val="2"/>
        <w:tabs>
          <w:tab w:val="left" w:pos="562"/>
          <w:tab w:val="left" w:pos="3372"/>
          <w:tab w:val="left" w:pos="3653"/>
        </w:tabs>
        <w:spacing w:line="360" w:lineRule="auto"/>
        <w:ind w:firstLine="472" w:firstLineChars="200"/>
        <w:rPr>
          <w:rFonts w:ascii="宋体" w:hAnsi="宋体" w:cs="宋体"/>
          <w:color w:val="auto"/>
          <w:spacing w:val="-2"/>
          <w:sz w:val="24"/>
          <w:highlight w:val="none"/>
        </w:rPr>
      </w:pPr>
      <w:r>
        <w:rPr>
          <w:rFonts w:hint="eastAsia" w:ascii="宋体" w:hAnsi="宋体" w:cs="宋体"/>
          <w:color w:val="auto"/>
          <w:spacing w:val="-2"/>
          <w:sz w:val="24"/>
          <w:highlight w:val="none"/>
        </w:rPr>
        <w:t>2、（</w:t>
      </w:r>
      <w:r>
        <w:rPr>
          <w:rFonts w:hint="eastAsia" w:ascii="宋体" w:hAnsi="宋体" w:cs="宋体"/>
          <w:color w:val="auto"/>
          <w:spacing w:val="-2"/>
          <w:sz w:val="24"/>
          <w:highlight w:val="none"/>
          <w:u w:val="single"/>
        </w:rPr>
        <w:t>标的名称</w:t>
      </w:r>
      <w:r>
        <w:rPr>
          <w:rFonts w:hint="eastAsia" w:ascii="宋体" w:hAnsi="宋体" w:cs="宋体"/>
          <w:color w:val="auto"/>
          <w:spacing w:val="-2"/>
          <w:sz w:val="24"/>
          <w:highlight w:val="none"/>
        </w:rPr>
        <w:t>），属于（</w:t>
      </w:r>
      <w:r>
        <w:rPr>
          <w:rFonts w:hint="eastAsia" w:ascii="宋体" w:hAnsi="宋体" w:cs="宋体"/>
          <w:color w:val="auto"/>
          <w:kern w:val="0"/>
          <w:sz w:val="24"/>
          <w:highlight w:val="none"/>
          <w:u w:val="single"/>
          <w:lang w:eastAsia="zh-Hans"/>
        </w:rPr>
        <w:t>采购文件中明确的所属行业</w:t>
      </w:r>
      <w:r>
        <w:rPr>
          <w:rFonts w:hint="eastAsia" w:ascii="宋体" w:hAnsi="宋体" w:cs="宋体"/>
          <w:color w:val="auto"/>
          <w:spacing w:val="-2"/>
          <w:sz w:val="24"/>
          <w:highlight w:val="none"/>
        </w:rPr>
        <w:t>）；制造商为（</w:t>
      </w:r>
      <w:r>
        <w:rPr>
          <w:rFonts w:hint="eastAsia" w:ascii="宋体" w:hAnsi="宋体" w:cs="宋体"/>
          <w:color w:val="auto"/>
          <w:spacing w:val="-2"/>
          <w:sz w:val="24"/>
          <w:highlight w:val="none"/>
          <w:u w:val="single"/>
        </w:rPr>
        <w:t>企业名称</w:t>
      </w:r>
      <w:r>
        <w:rPr>
          <w:rFonts w:hint="eastAsia" w:ascii="宋体" w:hAnsi="宋体" w:cs="宋体"/>
          <w:color w:val="auto"/>
          <w:spacing w:val="-2"/>
          <w:sz w:val="24"/>
          <w:highlight w:val="none"/>
        </w:rPr>
        <w:t>），从业人员</w:t>
      </w:r>
      <w:r>
        <w:rPr>
          <w:rFonts w:hint="eastAsia" w:ascii="宋体" w:hAnsi="宋体" w:cs="宋体"/>
          <w:color w:val="auto"/>
          <w:spacing w:val="-2"/>
          <w:sz w:val="24"/>
          <w:highlight w:val="none"/>
          <w:u w:val="single"/>
        </w:rPr>
        <w:t xml:space="preserve">    </w:t>
      </w:r>
      <w:r>
        <w:rPr>
          <w:rFonts w:hint="eastAsia" w:ascii="宋体" w:hAnsi="宋体" w:cs="宋体"/>
          <w:color w:val="auto"/>
          <w:spacing w:val="-2"/>
          <w:sz w:val="24"/>
          <w:highlight w:val="none"/>
        </w:rPr>
        <w:t>人，营业收入为</w:t>
      </w:r>
      <w:r>
        <w:rPr>
          <w:rFonts w:hint="eastAsia" w:ascii="宋体" w:hAnsi="宋体" w:cs="宋体"/>
          <w:color w:val="auto"/>
          <w:spacing w:val="-2"/>
          <w:sz w:val="24"/>
          <w:highlight w:val="none"/>
          <w:u w:val="single"/>
        </w:rPr>
        <w:tab/>
      </w:r>
      <w:r>
        <w:rPr>
          <w:rFonts w:hint="eastAsia" w:ascii="宋体" w:hAnsi="宋体" w:cs="宋体"/>
          <w:color w:val="auto"/>
          <w:spacing w:val="-2"/>
          <w:sz w:val="24"/>
          <w:highlight w:val="none"/>
        </w:rPr>
        <w:t>万元，资产总额为</w:t>
      </w:r>
      <w:r>
        <w:rPr>
          <w:rFonts w:hint="eastAsia" w:ascii="宋体" w:hAnsi="宋体" w:cs="宋体"/>
          <w:color w:val="auto"/>
          <w:spacing w:val="-2"/>
          <w:sz w:val="24"/>
          <w:highlight w:val="none"/>
          <w:u w:val="single"/>
        </w:rPr>
        <w:t xml:space="preserve">   </w:t>
      </w:r>
      <w:r>
        <w:rPr>
          <w:rFonts w:hint="eastAsia" w:ascii="宋体" w:hAnsi="宋体" w:cs="宋体"/>
          <w:color w:val="auto"/>
          <w:spacing w:val="-2"/>
          <w:sz w:val="24"/>
          <w:highlight w:val="none"/>
        </w:rPr>
        <w:t>万元，属于（</w:t>
      </w:r>
      <w:r>
        <w:rPr>
          <w:rFonts w:hint="eastAsia" w:ascii="宋体" w:hAnsi="宋体" w:cs="宋体"/>
          <w:color w:val="auto"/>
          <w:spacing w:val="-2"/>
          <w:sz w:val="24"/>
          <w:highlight w:val="none"/>
          <w:u w:val="single"/>
        </w:rPr>
        <w:t>中型企业、小型企业、微型企业</w:t>
      </w:r>
      <w:r>
        <w:rPr>
          <w:rFonts w:hint="eastAsia" w:ascii="宋体" w:hAnsi="宋体" w:cs="宋体"/>
          <w:color w:val="auto"/>
          <w:spacing w:val="-2"/>
          <w:sz w:val="24"/>
          <w:highlight w:val="none"/>
        </w:rPr>
        <w:t>）；</w:t>
      </w:r>
    </w:p>
    <w:p>
      <w:pPr>
        <w:pStyle w:val="2"/>
        <w:tabs>
          <w:tab w:val="left" w:pos="562"/>
          <w:tab w:val="left" w:pos="3372"/>
          <w:tab w:val="left" w:pos="3653"/>
        </w:tabs>
        <w:spacing w:line="360" w:lineRule="auto"/>
        <w:ind w:firstLine="472" w:firstLineChars="200"/>
        <w:rPr>
          <w:rFonts w:ascii="宋体" w:hAnsi="宋体" w:cs="宋体"/>
          <w:color w:val="auto"/>
          <w:spacing w:val="-2"/>
          <w:sz w:val="24"/>
          <w:highlight w:val="none"/>
        </w:rPr>
      </w:pPr>
      <w:r>
        <w:rPr>
          <w:rFonts w:hint="eastAsia" w:ascii="宋体" w:hAnsi="宋体" w:cs="宋体"/>
          <w:color w:val="auto"/>
          <w:spacing w:val="-2"/>
          <w:sz w:val="24"/>
          <w:highlight w:val="none"/>
        </w:rPr>
        <w:t>……</w:t>
      </w:r>
    </w:p>
    <w:p>
      <w:pPr>
        <w:pStyle w:val="2"/>
        <w:tabs>
          <w:tab w:val="left" w:pos="562"/>
          <w:tab w:val="left" w:pos="3372"/>
          <w:tab w:val="left" w:pos="3653"/>
        </w:tabs>
        <w:spacing w:line="360" w:lineRule="auto"/>
        <w:ind w:firstLine="472" w:firstLineChars="200"/>
        <w:rPr>
          <w:rFonts w:ascii="宋体" w:hAnsi="宋体" w:cs="宋体"/>
          <w:color w:val="auto"/>
          <w:spacing w:val="-2"/>
          <w:sz w:val="24"/>
          <w:highlight w:val="none"/>
        </w:rPr>
      </w:pPr>
      <w:r>
        <w:rPr>
          <w:rFonts w:hint="eastAsia" w:ascii="宋体" w:hAnsi="宋体" w:cs="宋体"/>
          <w:color w:val="auto"/>
          <w:spacing w:val="-2"/>
          <w:sz w:val="24"/>
          <w:highlight w:val="none"/>
        </w:rPr>
        <w:t>以上企业，不属于大企业的分支机构，不存在控股股东为大企业的情形，也不存在与大企业的负责人为同一人的情形。</w:t>
      </w:r>
    </w:p>
    <w:p>
      <w:pPr>
        <w:pStyle w:val="2"/>
        <w:tabs>
          <w:tab w:val="left" w:pos="562"/>
          <w:tab w:val="left" w:pos="3372"/>
          <w:tab w:val="left" w:pos="3653"/>
        </w:tabs>
        <w:spacing w:line="360" w:lineRule="auto"/>
        <w:ind w:firstLine="472" w:firstLineChars="200"/>
        <w:rPr>
          <w:rFonts w:ascii="宋体" w:hAnsi="宋体" w:cs="宋体"/>
          <w:color w:val="auto"/>
          <w:spacing w:val="-2"/>
          <w:sz w:val="24"/>
          <w:highlight w:val="none"/>
        </w:rPr>
      </w:pPr>
      <w:r>
        <w:rPr>
          <w:rFonts w:hint="eastAsia" w:ascii="宋体" w:hAnsi="宋体" w:cs="宋体"/>
          <w:color w:val="auto"/>
          <w:spacing w:val="-2"/>
          <w:sz w:val="24"/>
          <w:highlight w:val="none"/>
        </w:rPr>
        <w:t>本企业对上述声明内容的真实性负责。如有虚假，将依法承担相应责任。</w:t>
      </w:r>
    </w:p>
    <w:p>
      <w:pPr>
        <w:pStyle w:val="2"/>
        <w:tabs>
          <w:tab w:val="left" w:pos="562"/>
          <w:tab w:val="left" w:pos="3372"/>
          <w:tab w:val="left" w:pos="3653"/>
        </w:tabs>
        <w:spacing w:line="360" w:lineRule="auto"/>
        <w:ind w:firstLine="472" w:firstLineChars="200"/>
        <w:rPr>
          <w:rFonts w:ascii="宋体" w:hAnsi="宋体" w:cs="宋体"/>
          <w:color w:val="auto"/>
          <w:spacing w:val="-2"/>
          <w:sz w:val="24"/>
          <w:highlight w:val="none"/>
        </w:rPr>
      </w:pPr>
      <w:r>
        <w:rPr>
          <w:rFonts w:hint="eastAsia" w:ascii="宋体" w:hAnsi="宋体" w:cs="宋体"/>
          <w:color w:val="auto"/>
          <w:spacing w:val="-2"/>
          <w:sz w:val="24"/>
          <w:highlight w:val="none"/>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tabs>
          <w:tab w:val="left" w:pos="562"/>
          <w:tab w:val="left" w:pos="3372"/>
          <w:tab w:val="left" w:pos="3653"/>
        </w:tabs>
        <w:spacing w:line="360" w:lineRule="auto"/>
        <w:ind w:left="4200" w:leftChars="2000"/>
        <w:rPr>
          <w:rFonts w:ascii="宋体" w:hAnsi="宋体" w:cs="宋体"/>
          <w:color w:val="auto"/>
          <w:sz w:val="24"/>
          <w:highlight w:val="none"/>
        </w:rPr>
      </w:pPr>
      <w:r>
        <w:rPr>
          <w:rFonts w:hint="eastAsia" w:ascii="宋体" w:hAnsi="宋体" w:cs="宋体"/>
          <w:color w:val="auto"/>
          <w:spacing w:val="-2"/>
          <w:sz w:val="24"/>
          <w:highlight w:val="none"/>
        </w:rPr>
        <w:t>企业名称（盖章）日期：</w:t>
      </w:r>
    </w:p>
    <w:p>
      <w:pPr>
        <w:pStyle w:val="2"/>
        <w:tabs>
          <w:tab w:val="left" w:pos="562"/>
          <w:tab w:val="left" w:pos="3372"/>
          <w:tab w:val="left" w:pos="3653"/>
        </w:tabs>
        <w:spacing w:line="360" w:lineRule="auto"/>
        <w:jc w:val="left"/>
        <w:rPr>
          <w:rFonts w:ascii="宋体" w:hAnsi="宋体" w:cs="宋体"/>
          <w:color w:val="auto"/>
          <w:spacing w:val="-2"/>
          <w:sz w:val="24"/>
          <w:highlight w:val="none"/>
        </w:rPr>
      </w:pPr>
      <w:r>
        <w:rPr>
          <w:rFonts w:hint="eastAsia" w:ascii="宋体" w:hAnsi="宋体" w:cs="宋体"/>
          <w:color w:val="auto"/>
          <w:spacing w:val="-2"/>
          <w:sz w:val="24"/>
          <w:highlight w:val="none"/>
        </w:rPr>
        <w:t>从业人员、营业收入、资产总额填报上一年度数据，无上一年度数据的新成立企业可不填报。</w:t>
      </w:r>
    </w:p>
    <w:p>
      <w:pPr>
        <w:spacing w:after="319" w:afterLines="100"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中小企业声明函（工程、服务）</w:t>
      </w:r>
    </w:p>
    <w:p>
      <w:pPr>
        <w:pStyle w:val="2"/>
        <w:tabs>
          <w:tab w:val="left" w:pos="562"/>
          <w:tab w:val="left" w:pos="3372"/>
          <w:tab w:val="left" w:pos="3653"/>
        </w:tabs>
        <w:spacing w:line="360" w:lineRule="auto"/>
        <w:ind w:firstLine="472" w:firstLineChars="200"/>
        <w:rPr>
          <w:rFonts w:ascii="宋体" w:hAnsi="宋体" w:cs="宋体"/>
          <w:color w:val="auto"/>
          <w:spacing w:val="-2"/>
          <w:sz w:val="24"/>
          <w:highlight w:val="none"/>
        </w:rPr>
      </w:pPr>
      <w:r>
        <w:rPr>
          <w:rFonts w:hint="eastAsia" w:ascii="宋体" w:hAnsi="宋体" w:cs="宋体"/>
          <w:color w:val="auto"/>
          <w:spacing w:val="-2"/>
          <w:sz w:val="24"/>
          <w:highlight w:val="none"/>
        </w:rPr>
        <w:t>本公司（联合体）郑重声明，根据《政府采购促进中小企业发展管理办法》（财库﹝2020﹞46 号）的规定，本公司（联合体）参加（</w:t>
      </w:r>
      <w:r>
        <w:rPr>
          <w:rFonts w:hint="eastAsia" w:ascii="宋体" w:hAnsi="宋体" w:cs="宋体"/>
          <w:color w:val="auto"/>
          <w:spacing w:val="-2"/>
          <w:sz w:val="24"/>
          <w:highlight w:val="none"/>
          <w:u w:val="single"/>
        </w:rPr>
        <w:t>单位名称</w:t>
      </w:r>
      <w:r>
        <w:rPr>
          <w:rFonts w:hint="eastAsia" w:ascii="宋体" w:hAnsi="宋体" w:cs="宋体"/>
          <w:color w:val="auto"/>
          <w:spacing w:val="-2"/>
          <w:sz w:val="24"/>
          <w:highlight w:val="none"/>
        </w:rPr>
        <w:t>）的（</w:t>
      </w:r>
      <w:r>
        <w:rPr>
          <w:rFonts w:hint="eastAsia" w:ascii="宋体" w:hAnsi="宋体" w:cs="宋体"/>
          <w:color w:val="auto"/>
          <w:spacing w:val="-2"/>
          <w:sz w:val="24"/>
          <w:highlight w:val="none"/>
          <w:u w:val="single"/>
        </w:rPr>
        <w:t>项目名称</w:t>
      </w:r>
      <w:r>
        <w:rPr>
          <w:rFonts w:hint="eastAsia" w:ascii="宋体" w:hAnsi="宋体" w:cs="宋体"/>
          <w:color w:val="auto"/>
          <w:spacing w:val="-2"/>
          <w:sz w:val="24"/>
          <w:highlight w:val="none"/>
        </w:rPr>
        <w:t>）采购活动，工程的施工单位全部为符合政策要求的中小企业（或者：服务全部由符合政策要求的中小企业承接）。相关企业（含联合 体中的中小企业、签订分包意向协议的中小企业）的具体情况如下：</w:t>
      </w:r>
    </w:p>
    <w:p>
      <w:pPr>
        <w:pStyle w:val="2"/>
        <w:tabs>
          <w:tab w:val="left" w:pos="562"/>
          <w:tab w:val="left" w:pos="3372"/>
          <w:tab w:val="left" w:pos="3653"/>
        </w:tabs>
        <w:spacing w:line="360" w:lineRule="auto"/>
        <w:ind w:firstLine="472" w:firstLineChars="200"/>
        <w:rPr>
          <w:rFonts w:ascii="宋体" w:hAnsi="宋体" w:cs="宋体"/>
          <w:color w:val="auto"/>
          <w:spacing w:val="-2"/>
          <w:sz w:val="24"/>
          <w:highlight w:val="none"/>
        </w:rPr>
      </w:pPr>
      <w:r>
        <w:rPr>
          <w:rFonts w:hint="eastAsia" w:ascii="宋体" w:hAnsi="宋体" w:cs="宋体"/>
          <w:color w:val="auto"/>
          <w:spacing w:val="-2"/>
          <w:sz w:val="24"/>
          <w:highlight w:val="none"/>
        </w:rPr>
        <w:t>1、（</w:t>
      </w:r>
      <w:r>
        <w:rPr>
          <w:rFonts w:hint="eastAsia" w:ascii="宋体" w:hAnsi="宋体" w:cs="宋体"/>
          <w:color w:val="auto"/>
          <w:spacing w:val="-2"/>
          <w:sz w:val="24"/>
          <w:highlight w:val="none"/>
          <w:u w:val="single"/>
        </w:rPr>
        <w:t>标的名称</w:t>
      </w:r>
      <w:r>
        <w:rPr>
          <w:rFonts w:hint="eastAsia" w:ascii="宋体" w:hAnsi="宋体" w:cs="宋体"/>
          <w:color w:val="auto"/>
          <w:spacing w:val="-2"/>
          <w:sz w:val="24"/>
          <w:highlight w:val="none"/>
        </w:rPr>
        <w:t>），属于（</w:t>
      </w:r>
      <w:r>
        <w:rPr>
          <w:rFonts w:hint="eastAsia" w:ascii="宋体" w:hAnsi="宋体" w:cs="宋体"/>
          <w:color w:val="auto"/>
          <w:spacing w:val="-2"/>
          <w:sz w:val="24"/>
          <w:highlight w:val="none"/>
          <w:u w:val="single"/>
        </w:rPr>
        <w:t>采购文件中明确的所属行业：</w:t>
      </w:r>
      <w:r>
        <w:rPr>
          <w:rFonts w:hint="eastAsia" w:ascii="宋体" w:hAnsi="宋体" w:cs="宋体"/>
          <w:b/>
          <w:bCs/>
          <w:color w:val="auto"/>
          <w:spacing w:val="-2"/>
          <w:sz w:val="24"/>
          <w:highlight w:val="none"/>
          <w:u w:val="single"/>
        </w:rPr>
        <w:t>其他未列明行业</w:t>
      </w:r>
      <w:r>
        <w:rPr>
          <w:rFonts w:hint="eastAsia" w:ascii="宋体" w:hAnsi="宋体" w:cs="宋体"/>
          <w:color w:val="auto"/>
          <w:spacing w:val="-2"/>
          <w:sz w:val="24"/>
          <w:highlight w:val="none"/>
        </w:rPr>
        <w:t>）；承建（承接）企业为（</w:t>
      </w:r>
      <w:r>
        <w:rPr>
          <w:rFonts w:hint="eastAsia" w:ascii="宋体" w:hAnsi="宋体" w:cs="宋体"/>
          <w:color w:val="auto"/>
          <w:spacing w:val="-2"/>
          <w:sz w:val="24"/>
          <w:highlight w:val="none"/>
          <w:u w:val="single"/>
        </w:rPr>
        <w:t>企业名称</w:t>
      </w:r>
      <w:r>
        <w:rPr>
          <w:rFonts w:hint="eastAsia" w:ascii="宋体" w:hAnsi="宋体" w:cs="宋体"/>
          <w:color w:val="auto"/>
          <w:spacing w:val="-2"/>
          <w:sz w:val="24"/>
          <w:highlight w:val="none"/>
        </w:rPr>
        <w:t>），从业人员</w:t>
      </w:r>
      <w:r>
        <w:rPr>
          <w:rFonts w:hint="eastAsia" w:ascii="宋体" w:hAnsi="宋体" w:cs="宋体"/>
          <w:color w:val="auto"/>
          <w:spacing w:val="-2"/>
          <w:sz w:val="24"/>
          <w:highlight w:val="none"/>
          <w:u w:val="single"/>
        </w:rPr>
        <w:tab/>
      </w:r>
      <w:r>
        <w:rPr>
          <w:rFonts w:hint="eastAsia" w:ascii="宋体" w:hAnsi="宋体" w:cs="宋体"/>
          <w:color w:val="auto"/>
          <w:spacing w:val="-2"/>
          <w:sz w:val="24"/>
          <w:highlight w:val="none"/>
        </w:rPr>
        <w:t>人，营业收入为</w:t>
      </w:r>
      <w:r>
        <w:rPr>
          <w:rFonts w:hint="eastAsia" w:ascii="宋体" w:hAnsi="宋体" w:cs="宋体"/>
          <w:color w:val="auto"/>
          <w:spacing w:val="-2"/>
          <w:sz w:val="24"/>
          <w:highlight w:val="none"/>
          <w:u w:val="single"/>
        </w:rPr>
        <w:tab/>
      </w:r>
      <w:r>
        <w:rPr>
          <w:rFonts w:hint="eastAsia" w:ascii="宋体" w:hAnsi="宋体" w:cs="宋体"/>
          <w:color w:val="auto"/>
          <w:spacing w:val="-2"/>
          <w:sz w:val="24"/>
          <w:highlight w:val="none"/>
        </w:rPr>
        <w:t>万元，资产总额为</w:t>
      </w:r>
      <w:r>
        <w:rPr>
          <w:rFonts w:hint="eastAsia" w:ascii="宋体" w:hAnsi="宋体" w:cs="宋体"/>
          <w:color w:val="auto"/>
          <w:spacing w:val="-2"/>
          <w:sz w:val="24"/>
          <w:highlight w:val="none"/>
          <w:u w:val="single"/>
        </w:rPr>
        <w:tab/>
      </w:r>
      <w:r>
        <w:rPr>
          <w:rFonts w:hint="eastAsia" w:ascii="宋体" w:hAnsi="宋体" w:cs="宋体"/>
          <w:color w:val="auto"/>
          <w:spacing w:val="-2"/>
          <w:sz w:val="24"/>
          <w:highlight w:val="none"/>
        </w:rPr>
        <w:t>万元，属于（</w:t>
      </w:r>
      <w:r>
        <w:rPr>
          <w:rFonts w:hint="eastAsia" w:ascii="宋体" w:hAnsi="宋体" w:cs="宋体"/>
          <w:color w:val="auto"/>
          <w:spacing w:val="-2"/>
          <w:sz w:val="24"/>
          <w:highlight w:val="none"/>
          <w:u w:val="single"/>
        </w:rPr>
        <w:t>中型企业、小型企业、微型企业</w:t>
      </w:r>
      <w:r>
        <w:rPr>
          <w:rFonts w:hint="eastAsia" w:ascii="宋体" w:hAnsi="宋体" w:cs="宋体"/>
          <w:color w:val="auto"/>
          <w:spacing w:val="-2"/>
          <w:sz w:val="24"/>
          <w:highlight w:val="none"/>
        </w:rPr>
        <w:t>）。</w:t>
      </w:r>
    </w:p>
    <w:p>
      <w:pPr>
        <w:pStyle w:val="2"/>
        <w:tabs>
          <w:tab w:val="left" w:pos="562"/>
          <w:tab w:val="left" w:pos="3372"/>
          <w:tab w:val="left" w:pos="3653"/>
        </w:tabs>
        <w:spacing w:line="360" w:lineRule="auto"/>
        <w:ind w:firstLine="472" w:firstLineChars="200"/>
        <w:rPr>
          <w:rFonts w:ascii="宋体" w:hAnsi="宋体" w:cs="宋体"/>
          <w:color w:val="auto"/>
          <w:spacing w:val="-2"/>
          <w:sz w:val="24"/>
          <w:highlight w:val="none"/>
        </w:rPr>
      </w:pPr>
      <w:r>
        <w:rPr>
          <w:rFonts w:hint="eastAsia" w:ascii="宋体" w:hAnsi="宋体" w:cs="宋体"/>
          <w:color w:val="auto"/>
          <w:spacing w:val="-2"/>
          <w:sz w:val="24"/>
          <w:highlight w:val="none"/>
        </w:rPr>
        <w:t>2、（</w:t>
      </w:r>
      <w:r>
        <w:rPr>
          <w:rFonts w:hint="eastAsia" w:ascii="宋体" w:hAnsi="宋体" w:cs="宋体"/>
          <w:color w:val="auto"/>
          <w:spacing w:val="-2"/>
          <w:sz w:val="24"/>
          <w:highlight w:val="none"/>
          <w:u w:val="single"/>
        </w:rPr>
        <w:t>标的名称</w:t>
      </w:r>
      <w:r>
        <w:rPr>
          <w:rFonts w:hint="eastAsia" w:ascii="宋体" w:hAnsi="宋体" w:cs="宋体"/>
          <w:color w:val="auto"/>
          <w:spacing w:val="-2"/>
          <w:sz w:val="24"/>
          <w:highlight w:val="none"/>
        </w:rPr>
        <w:t>），属于（</w:t>
      </w:r>
      <w:r>
        <w:rPr>
          <w:rFonts w:hint="eastAsia" w:ascii="宋体" w:hAnsi="宋体" w:cs="宋体"/>
          <w:color w:val="auto"/>
          <w:spacing w:val="-2"/>
          <w:sz w:val="24"/>
          <w:highlight w:val="none"/>
          <w:u w:val="single"/>
        </w:rPr>
        <w:t>采购文件中明确的所属行业：</w:t>
      </w:r>
      <w:r>
        <w:rPr>
          <w:rFonts w:hint="eastAsia" w:ascii="宋体" w:hAnsi="宋体" w:cs="宋体"/>
          <w:b/>
          <w:bCs/>
          <w:color w:val="auto"/>
          <w:spacing w:val="-2"/>
          <w:sz w:val="24"/>
          <w:highlight w:val="none"/>
          <w:u w:val="single"/>
        </w:rPr>
        <w:t>其他未列明行业</w:t>
      </w:r>
      <w:r>
        <w:rPr>
          <w:rFonts w:hint="eastAsia" w:ascii="宋体" w:hAnsi="宋体" w:cs="宋体"/>
          <w:color w:val="auto"/>
          <w:spacing w:val="-2"/>
          <w:sz w:val="24"/>
          <w:highlight w:val="none"/>
        </w:rPr>
        <w:t>） ；承建（承接）企业为（</w:t>
      </w:r>
      <w:r>
        <w:rPr>
          <w:rFonts w:hint="eastAsia" w:ascii="宋体" w:hAnsi="宋体" w:cs="宋体"/>
          <w:color w:val="auto"/>
          <w:spacing w:val="-2"/>
          <w:sz w:val="24"/>
          <w:highlight w:val="none"/>
          <w:u w:val="single"/>
        </w:rPr>
        <w:t>企业名称</w:t>
      </w:r>
      <w:r>
        <w:rPr>
          <w:rFonts w:hint="eastAsia" w:ascii="宋体" w:hAnsi="宋体" w:cs="宋体"/>
          <w:color w:val="auto"/>
          <w:spacing w:val="-2"/>
          <w:sz w:val="24"/>
          <w:highlight w:val="none"/>
        </w:rPr>
        <w:t>），从业人员</w:t>
      </w:r>
      <w:r>
        <w:rPr>
          <w:rFonts w:hint="eastAsia" w:ascii="宋体" w:hAnsi="宋体" w:cs="宋体"/>
          <w:color w:val="auto"/>
          <w:spacing w:val="-2"/>
          <w:sz w:val="24"/>
          <w:highlight w:val="none"/>
          <w:u w:val="single"/>
        </w:rPr>
        <w:tab/>
      </w:r>
      <w:r>
        <w:rPr>
          <w:rFonts w:hint="eastAsia" w:ascii="宋体" w:hAnsi="宋体" w:cs="宋体"/>
          <w:color w:val="auto"/>
          <w:spacing w:val="-2"/>
          <w:sz w:val="24"/>
          <w:highlight w:val="none"/>
        </w:rPr>
        <w:t>人，营业收入为</w:t>
      </w:r>
      <w:r>
        <w:rPr>
          <w:rFonts w:hint="eastAsia" w:ascii="宋体" w:hAnsi="宋体" w:cs="宋体"/>
          <w:color w:val="auto"/>
          <w:spacing w:val="-2"/>
          <w:sz w:val="24"/>
          <w:highlight w:val="none"/>
          <w:u w:val="single"/>
        </w:rPr>
        <w:tab/>
      </w:r>
      <w:r>
        <w:rPr>
          <w:rFonts w:hint="eastAsia" w:ascii="宋体" w:hAnsi="宋体" w:cs="宋体"/>
          <w:color w:val="auto"/>
          <w:spacing w:val="-2"/>
          <w:sz w:val="24"/>
          <w:highlight w:val="none"/>
        </w:rPr>
        <w:t>万元，资产总额为</w:t>
      </w:r>
      <w:r>
        <w:rPr>
          <w:rFonts w:hint="eastAsia" w:ascii="宋体" w:hAnsi="宋体" w:cs="宋体"/>
          <w:color w:val="auto"/>
          <w:spacing w:val="-2"/>
          <w:sz w:val="24"/>
          <w:highlight w:val="none"/>
          <w:u w:val="single"/>
        </w:rPr>
        <w:tab/>
      </w:r>
      <w:r>
        <w:rPr>
          <w:rFonts w:hint="eastAsia" w:ascii="宋体" w:hAnsi="宋体" w:cs="宋体"/>
          <w:color w:val="auto"/>
          <w:spacing w:val="-2"/>
          <w:sz w:val="24"/>
          <w:highlight w:val="none"/>
        </w:rPr>
        <w:t>万元，属于（</w:t>
      </w:r>
      <w:r>
        <w:rPr>
          <w:rFonts w:hint="eastAsia" w:ascii="宋体" w:hAnsi="宋体" w:cs="宋体"/>
          <w:color w:val="auto"/>
          <w:spacing w:val="-2"/>
          <w:sz w:val="24"/>
          <w:highlight w:val="none"/>
          <w:u w:val="single"/>
        </w:rPr>
        <w:t>中型企业、小型企业、微型企业</w:t>
      </w:r>
      <w:r>
        <w:rPr>
          <w:rFonts w:hint="eastAsia" w:ascii="宋体" w:hAnsi="宋体" w:cs="宋体"/>
          <w:color w:val="auto"/>
          <w:spacing w:val="-2"/>
          <w:sz w:val="24"/>
          <w:highlight w:val="none"/>
        </w:rPr>
        <w:t>）；</w:t>
      </w:r>
    </w:p>
    <w:p>
      <w:pPr>
        <w:pStyle w:val="2"/>
        <w:tabs>
          <w:tab w:val="left" w:pos="562"/>
          <w:tab w:val="left" w:pos="3372"/>
          <w:tab w:val="left" w:pos="3653"/>
        </w:tabs>
        <w:spacing w:line="360" w:lineRule="auto"/>
        <w:ind w:firstLine="472" w:firstLineChars="200"/>
        <w:rPr>
          <w:rFonts w:ascii="宋体" w:hAnsi="宋体" w:cs="宋体"/>
          <w:color w:val="auto"/>
          <w:spacing w:val="-2"/>
          <w:sz w:val="24"/>
          <w:highlight w:val="none"/>
        </w:rPr>
      </w:pPr>
      <w:r>
        <w:rPr>
          <w:rFonts w:hint="eastAsia" w:ascii="宋体" w:hAnsi="宋体" w:cs="宋体"/>
          <w:color w:val="auto"/>
          <w:spacing w:val="-2"/>
          <w:sz w:val="24"/>
          <w:highlight w:val="none"/>
        </w:rPr>
        <w:t>……</w:t>
      </w:r>
    </w:p>
    <w:p>
      <w:pPr>
        <w:pStyle w:val="2"/>
        <w:tabs>
          <w:tab w:val="left" w:pos="562"/>
          <w:tab w:val="left" w:pos="3372"/>
          <w:tab w:val="left" w:pos="3653"/>
        </w:tabs>
        <w:spacing w:line="360" w:lineRule="auto"/>
        <w:ind w:firstLine="472" w:firstLineChars="200"/>
        <w:rPr>
          <w:rFonts w:ascii="宋体" w:hAnsi="宋体" w:cs="宋体"/>
          <w:color w:val="auto"/>
          <w:spacing w:val="-2"/>
          <w:sz w:val="24"/>
          <w:highlight w:val="none"/>
        </w:rPr>
      </w:pPr>
      <w:r>
        <w:rPr>
          <w:rFonts w:hint="eastAsia" w:ascii="宋体" w:hAnsi="宋体" w:cs="宋体"/>
          <w:color w:val="auto"/>
          <w:spacing w:val="-2"/>
          <w:sz w:val="24"/>
          <w:highlight w:val="none"/>
        </w:rPr>
        <w:t>以上企业，不属于大企业的分支机构，不存在控股股东为大企业的情形，也不存在与大企业的负责人为同一人的情形。</w:t>
      </w:r>
    </w:p>
    <w:p>
      <w:pPr>
        <w:pStyle w:val="2"/>
        <w:tabs>
          <w:tab w:val="left" w:pos="562"/>
          <w:tab w:val="left" w:pos="3372"/>
          <w:tab w:val="left" w:pos="3653"/>
        </w:tabs>
        <w:spacing w:line="360" w:lineRule="auto"/>
        <w:ind w:firstLine="472" w:firstLineChars="200"/>
        <w:rPr>
          <w:rFonts w:ascii="宋体" w:hAnsi="宋体" w:cs="宋体"/>
          <w:color w:val="auto"/>
          <w:spacing w:val="-2"/>
          <w:sz w:val="24"/>
          <w:highlight w:val="none"/>
        </w:rPr>
      </w:pPr>
      <w:r>
        <w:rPr>
          <w:rFonts w:hint="eastAsia" w:ascii="宋体" w:hAnsi="宋体" w:cs="宋体"/>
          <w:color w:val="auto"/>
          <w:spacing w:val="-2"/>
          <w:sz w:val="24"/>
          <w:highlight w:val="none"/>
        </w:rPr>
        <w:t>本企业对上述声明内容的真实性负责。如有虚假，将依法承担相应责任。</w:t>
      </w:r>
    </w:p>
    <w:p>
      <w:pPr>
        <w:pStyle w:val="2"/>
        <w:tabs>
          <w:tab w:val="left" w:pos="562"/>
          <w:tab w:val="left" w:pos="3372"/>
          <w:tab w:val="left" w:pos="3653"/>
        </w:tabs>
        <w:spacing w:line="360" w:lineRule="auto"/>
        <w:ind w:firstLine="472" w:firstLineChars="200"/>
        <w:rPr>
          <w:rFonts w:ascii="宋体" w:hAnsi="宋体" w:cs="宋体"/>
          <w:color w:val="auto"/>
          <w:spacing w:val="-2"/>
          <w:sz w:val="24"/>
          <w:highlight w:val="none"/>
        </w:rPr>
      </w:pPr>
      <w:r>
        <w:rPr>
          <w:rFonts w:hint="eastAsia" w:ascii="宋体" w:hAnsi="宋体" w:cs="宋体"/>
          <w:color w:val="auto"/>
          <w:spacing w:val="-2"/>
          <w:sz w:val="24"/>
          <w:highlight w:val="none"/>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tabs>
          <w:tab w:val="left" w:pos="562"/>
          <w:tab w:val="left" w:pos="3372"/>
          <w:tab w:val="left" w:pos="3653"/>
        </w:tabs>
        <w:spacing w:line="360" w:lineRule="auto"/>
        <w:ind w:left="4200" w:leftChars="2000"/>
        <w:rPr>
          <w:rFonts w:ascii="宋体" w:hAnsi="宋体" w:cs="宋体"/>
          <w:color w:val="auto"/>
          <w:spacing w:val="-2"/>
          <w:sz w:val="24"/>
          <w:highlight w:val="none"/>
        </w:rPr>
      </w:pPr>
    </w:p>
    <w:p>
      <w:pPr>
        <w:pStyle w:val="2"/>
        <w:tabs>
          <w:tab w:val="left" w:pos="562"/>
          <w:tab w:val="left" w:pos="3372"/>
          <w:tab w:val="left" w:pos="3653"/>
        </w:tabs>
        <w:spacing w:line="360" w:lineRule="auto"/>
        <w:ind w:left="4200" w:leftChars="2000"/>
        <w:rPr>
          <w:rFonts w:ascii="宋体" w:hAnsi="宋体" w:cs="宋体"/>
          <w:color w:val="auto"/>
          <w:spacing w:val="-2"/>
          <w:sz w:val="24"/>
          <w:highlight w:val="none"/>
        </w:rPr>
      </w:pPr>
      <w:r>
        <w:rPr>
          <w:rFonts w:hint="eastAsia" w:ascii="宋体" w:hAnsi="宋体" w:cs="宋体"/>
          <w:color w:val="auto"/>
          <w:spacing w:val="-2"/>
          <w:sz w:val="24"/>
          <w:highlight w:val="none"/>
        </w:rPr>
        <w:t>企业名称（盖章）日期：</w:t>
      </w:r>
    </w:p>
    <w:p>
      <w:pPr>
        <w:pStyle w:val="2"/>
        <w:tabs>
          <w:tab w:val="left" w:pos="562"/>
          <w:tab w:val="left" w:pos="3372"/>
          <w:tab w:val="left" w:pos="3653"/>
        </w:tabs>
        <w:spacing w:before="30" w:line="360" w:lineRule="auto"/>
        <w:rPr>
          <w:rFonts w:ascii="宋体" w:hAnsi="宋体" w:cs="宋体"/>
          <w:color w:val="auto"/>
          <w:sz w:val="24"/>
          <w:highlight w:val="none"/>
        </w:rPr>
      </w:pPr>
      <w:r>
        <w:rPr>
          <w:rFonts w:hint="eastAsia" w:ascii="宋体" w:hAnsi="宋体" w:cs="宋体"/>
          <w:color w:val="auto"/>
          <w:spacing w:val="-2"/>
          <w:sz w:val="24"/>
          <w:highlight w:val="none"/>
        </w:rPr>
        <w:t>从业人员、营业收入、资产总额填报上一年度数据，无上一年度数据的新成立企业可不填报。</w:t>
      </w:r>
      <w:r>
        <w:rPr>
          <w:rFonts w:hint="eastAsia" w:ascii="宋体" w:hAnsi="宋体" w:cs="宋体"/>
          <w:color w:val="auto"/>
          <w:sz w:val="24"/>
          <w:highlight w:val="none"/>
        </w:rPr>
        <w:br w:type="page"/>
      </w:r>
      <w:r>
        <w:rPr>
          <w:rFonts w:hint="eastAsia" w:ascii="宋体" w:hAnsi="宋体" w:cs="宋体"/>
          <w:b/>
          <w:bCs/>
          <w:color w:val="auto"/>
          <w:sz w:val="24"/>
          <w:highlight w:val="none"/>
        </w:rPr>
        <w:t>附 2</w:t>
      </w:r>
    </w:p>
    <w:p>
      <w:pPr>
        <w:jc w:val="center"/>
        <w:rPr>
          <w:rFonts w:ascii="宋体" w:hAnsi="宋体" w:cs="宋体"/>
          <w:b/>
          <w:color w:val="auto"/>
          <w:sz w:val="24"/>
          <w:highlight w:val="none"/>
        </w:rPr>
      </w:pPr>
      <w:r>
        <w:rPr>
          <w:rFonts w:hint="eastAsia" w:ascii="宋体" w:hAnsi="宋体" w:cs="宋体"/>
          <w:color w:val="auto"/>
          <w:spacing w:val="-3"/>
          <w:sz w:val="24"/>
          <w:highlight w:val="none"/>
          <w:u w:val="single" w:color="000000"/>
        </w:rPr>
        <w:t>（单位名称）</w:t>
      </w:r>
      <w:r>
        <w:rPr>
          <w:rFonts w:hint="eastAsia" w:ascii="宋体" w:hAnsi="宋体" w:cs="宋体"/>
          <w:color w:val="auto"/>
          <w:spacing w:val="-29"/>
          <w:sz w:val="24"/>
          <w:highlight w:val="none"/>
        </w:rPr>
        <w:t>××</w:t>
      </w:r>
      <w:r>
        <w:rPr>
          <w:rFonts w:hint="eastAsia" w:ascii="宋体" w:hAnsi="宋体" w:cs="宋体"/>
          <w:b/>
          <w:color w:val="auto"/>
          <w:sz w:val="24"/>
          <w:highlight w:val="none"/>
        </w:rPr>
        <w:t>年面向中小企业预留项目执行情况公告</w:t>
      </w:r>
    </w:p>
    <w:p>
      <w:pPr>
        <w:pStyle w:val="2"/>
        <w:tabs>
          <w:tab w:val="left" w:pos="562"/>
          <w:tab w:val="left" w:pos="3372"/>
          <w:tab w:val="left" w:pos="3653"/>
        </w:tabs>
        <w:ind w:firstLine="480" w:firstLineChars="200"/>
        <w:rPr>
          <w:rFonts w:ascii="宋体" w:hAnsi="宋体" w:cs="宋体"/>
          <w:color w:val="auto"/>
          <w:sz w:val="24"/>
          <w:highlight w:val="none"/>
        </w:rPr>
      </w:pPr>
      <w:r>
        <w:rPr>
          <w:rFonts w:hint="eastAsia" w:ascii="宋体" w:hAnsi="宋体" w:cs="宋体"/>
          <w:color w:val="auto"/>
          <w:sz w:val="24"/>
          <w:highlight w:val="none"/>
        </w:rPr>
        <w:t>根据《政府采购促进中小企业发展管理办法》（财库﹝2020﹞46</w:t>
      </w:r>
      <w:r>
        <w:rPr>
          <w:rFonts w:hint="eastAsia" w:ascii="宋体" w:hAnsi="宋体" w:cs="宋体"/>
          <w:color w:val="auto"/>
          <w:spacing w:val="-47"/>
          <w:sz w:val="24"/>
          <w:highlight w:val="none"/>
        </w:rPr>
        <w:t xml:space="preserve"> 号</w:t>
      </w:r>
      <w:r>
        <w:rPr>
          <w:rFonts w:hint="eastAsia" w:ascii="宋体" w:hAnsi="宋体" w:cs="宋体"/>
          <w:color w:val="auto"/>
          <w:spacing w:val="-22"/>
          <w:sz w:val="24"/>
          <w:highlight w:val="none"/>
        </w:rPr>
        <w:t>）</w:t>
      </w:r>
      <w:r>
        <w:rPr>
          <w:rFonts w:hint="eastAsia" w:ascii="宋体" w:hAnsi="宋体" w:cs="宋体"/>
          <w:color w:val="auto"/>
          <w:spacing w:val="-7"/>
          <w:sz w:val="24"/>
          <w:highlight w:val="none"/>
        </w:rPr>
        <w:t>要求，现对本部门</w:t>
      </w:r>
      <w:r>
        <w:rPr>
          <w:rFonts w:hint="eastAsia" w:ascii="宋体" w:hAnsi="宋体" w:cs="宋体"/>
          <w:color w:val="auto"/>
          <w:spacing w:val="-3"/>
          <w:sz w:val="24"/>
          <w:highlight w:val="none"/>
        </w:rPr>
        <w:t>（</w:t>
      </w:r>
      <w:r>
        <w:rPr>
          <w:rFonts w:hint="eastAsia" w:ascii="宋体" w:hAnsi="宋体" w:cs="宋体"/>
          <w:color w:val="auto"/>
          <w:sz w:val="24"/>
          <w:highlight w:val="none"/>
        </w:rPr>
        <w:t>单位</w:t>
      </w:r>
      <w:r>
        <w:rPr>
          <w:rFonts w:hint="eastAsia" w:ascii="宋体" w:hAnsi="宋体" w:cs="宋体"/>
          <w:color w:val="auto"/>
          <w:spacing w:val="-7"/>
          <w:sz w:val="24"/>
          <w:highlight w:val="none"/>
        </w:rPr>
        <w:t>）</w:t>
      </w:r>
      <w:r>
        <w:rPr>
          <w:rFonts w:hint="eastAsia" w:ascii="宋体" w:hAnsi="宋体" w:cs="宋体"/>
          <w:color w:val="auto"/>
          <w:spacing w:val="-4"/>
          <w:sz w:val="24"/>
          <w:highlight w:val="none"/>
        </w:rPr>
        <w:t>××年面向中小企业预留项目执行情况公告如下：</w:t>
      </w:r>
    </w:p>
    <w:p>
      <w:pPr>
        <w:pStyle w:val="2"/>
        <w:tabs>
          <w:tab w:val="left" w:pos="562"/>
          <w:tab w:val="left" w:pos="3372"/>
          <w:tab w:val="left" w:pos="3653"/>
        </w:tabs>
        <w:ind w:firstLine="480" w:firstLineChars="200"/>
        <w:rPr>
          <w:rFonts w:ascii="宋体" w:hAnsi="宋体" w:cs="宋体"/>
          <w:color w:val="auto"/>
          <w:sz w:val="24"/>
          <w:highlight w:val="none"/>
        </w:rPr>
      </w:pPr>
      <w:r>
        <w:rPr>
          <w:rFonts w:hint="eastAsia" w:ascii="宋体" w:hAnsi="宋体" w:cs="宋体"/>
          <w:color w:val="auto"/>
          <w:sz w:val="24"/>
          <w:highlight w:val="none"/>
        </w:rPr>
        <w:t>本部门（单位）××年预留项目面向中小企业采购共计××万元，其中，面向小微企业采购××万元，占××%。</w:t>
      </w:r>
    </w:p>
    <w:p>
      <w:pPr>
        <w:pStyle w:val="2"/>
        <w:tabs>
          <w:tab w:val="left" w:pos="562"/>
          <w:tab w:val="left" w:pos="3372"/>
          <w:tab w:val="left" w:pos="3653"/>
        </w:tabs>
        <w:jc w:val="center"/>
        <w:rPr>
          <w:rFonts w:ascii="宋体" w:hAnsi="宋体" w:cs="宋体"/>
          <w:b/>
          <w:bCs/>
          <w:color w:val="auto"/>
          <w:sz w:val="24"/>
          <w:highlight w:val="none"/>
        </w:rPr>
      </w:pPr>
      <w:r>
        <w:rPr>
          <w:rFonts w:hint="eastAsia" w:ascii="宋体" w:hAnsi="宋体" w:cs="宋体"/>
          <w:b/>
          <w:bCs/>
          <w:color w:val="auto"/>
          <w:sz w:val="24"/>
          <w:highlight w:val="none"/>
        </w:rPr>
        <w:t>面向中小企业预留项目明细</w:t>
      </w:r>
    </w:p>
    <w:tbl>
      <w:tblPr>
        <w:tblStyle w:val="19"/>
        <w:tblW w:w="8826"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28"/>
              <w:keepNext w:val="0"/>
              <w:keepLines w:val="0"/>
              <w:suppressLineNumbers w:val="0"/>
              <w:spacing w:before="0" w:beforeAutospacing="0" w:after="0" w:afterAutospacing="0"/>
              <w:ind w:left="0" w:right="0"/>
              <w:jc w:val="center"/>
              <w:rPr>
                <w:rFonts w:hint="default"/>
                <w:b/>
                <w:color w:val="auto"/>
                <w:sz w:val="24"/>
                <w:szCs w:val="24"/>
                <w:highlight w:val="none"/>
              </w:rPr>
            </w:pPr>
            <w:r>
              <w:rPr>
                <w:rFonts w:hint="eastAsia"/>
                <w:b/>
                <w:color w:val="auto"/>
                <w:sz w:val="24"/>
                <w:szCs w:val="24"/>
                <w:highlight w:val="none"/>
              </w:rPr>
              <w:t>序号</w:t>
            </w:r>
          </w:p>
        </w:tc>
        <w:tc>
          <w:tcPr>
            <w:tcW w:w="1866" w:type="dxa"/>
            <w:vAlign w:val="center"/>
          </w:tcPr>
          <w:p>
            <w:pPr>
              <w:pStyle w:val="28"/>
              <w:keepNext w:val="0"/>
              <w:keepLines w:val="0"/>
              <w:suppressLineNumbers w:val="0"/>
              <w:spacing w:before="0" w:beforeAutospacing="0" w:after="0" w:afterAutospacing="0"/>
              <w:ind w:left="0" w:right="0"/>
              <w:jc w:val="center"/>
              <w:rPr>
                <w:rFonts w:hint="default"/>
                <w:b/>
                <w:color w:val="auto"/>
                <w:sz w:val="24"/>
                <w:szCs w:val="24"/>
                <w:highlight w:val="none"/>
              </w:rPr>
            </w:pPr>
            <w:r>
              <w:rPr>
                <w:rFonts w:hint="eastAsia"/>
                <w:b/>
                <w:color w:val="auto"/>
                <w:sz w:val="24"/>
                <w:szCs w:val="24"/>
                <w:highlight w:val="none"/>
              </w:rPr>
              <w:t>项目名称</w:t>
            </w:r>
          </w:p>
        </w:tc>
        <w:tc>
          <w:tcPr>
            <w:tcW w:w="2010" w:type="dxa"/>
            <w:vAlign w:val="center"/>
          </w:tcPr>
          <w:p>
            <w:pPr>
              <w:pStyle w:val="28"/>
              <w:keepNext w:val="0"/>
              <w:keepLines w:val="0"/>
              <w:suppressLineNumbers w:val="0"/>
              <w:spacing w:before="0" w:beforeAutospacing="0" w:after="0" w:afterAutospacing="0"/>
              <w:ind w:left="0" w:right="0"/>
              <w:jc w:val="center"/>
              <w:rPr>
                <w:rFonts w:hint="default"/>
                <w:b/>
                <w:color w:val="auto"/>
                <w:sz w:val="24"/>
                <w:szCs w:val="24"/>
                <w:highlight w:val="none"/>
              </w:rPr>
            </w:pPr>
            <w:r>
              <w:rPr>
                <w:rFonts w:hint="eastAsia"/>
                <w:b/>
                <w:color w:val="auto"/>
                <w:sz w:val="24"/>
                <w:szCs w:val="24"/>
                <w:highlight w:val="none"/>
              </w:rPr>
              <w:t>预留选项</w:t>
            </w:r>
          </w:p>
        </w:tc>
        <w:tc>
          <w:tcPr>
            <w:tcW w:w="2296" w:type="dxa"/>
            <w:vAlign w:val="center"/>
          </w:tcPr>
          <w:p>
            <w:pPr>
              <w:pStyle w:val="28"/>
              <w:keepNext w:val="0"/>
              <w:keepLines w:val="0"/>
              <w:suppressLineNumbers w:val="0"/>
              <w:spacing w:before="0" w:beforeAutospacing="0" w:after="0" w:afterAutospacing="0"/>
              <w:ind w:left="0" w:right="0"/>
              <w:jc w:val="center"/>
              <w:rPr>
                <w:rFonts w:hint="default"/>
                <w:b/>
                <w:color w:val="auto"/>
                <w:sz w:val="24"/>
                <w:szCs w:val="24"/>
                <w:highlight w:val="none"/>
              </w:rPr>
            </w:pPr>
            <w:r>
              <w:rPr>
                <w:rFonts w:hint="eastAsia"/>
                <w:b/>
                <w:color w:val="auto"/>
                <w:sz w:val="24"/>
                <w:szCs w:val="24"/>
                <w:highlight w:val="none"/>
              </w:rPr>
              <w:t>面向中小企业采购金额</w:t>
            </w:r>
          </w:p>
        </w:tc>
        <w:tc>
          <w:tcPr>
            <w:tcW w:w="1784" w:type="dxa"/>
            <w:vAlign w:val="center"/>
          </w:tcPr>
          <w:p>
            <w:pPr>
              <w:pStyle w:val="28"/>
              <w:keepNext w:val="0"/>
              <w:keepLines w:val="0"/>
              <w:suppressLineNumbers w:val="0"/>
              <w:spacing w:before="0" w:beforeAutospacing="0" w:after="0" w:afterAutospacing="0"/>
              <w:ind w:left="0" w:right="0"/>
              <w:jc w:val="center"/>
              <w:rPr>
                <w:rFonts w:hint="default"/>
                <w:b/>
                <w:color w:val="auto"/>
                <w:sz w:val="24"/>
                <w:szCs w:val="24"/>
                <w:highlight w:val="none"/>
              </w:rPr>
            </w:pPr>
            <w:r>
              <w:rPr>
                <w:rFonts w:hint="eastAsia"/>
                <w:b/>
                <w:color w:val="auto"/>
                <w:sz w:val="24"/>
                <w:szCs w:val="24"/>
                <w:highlight w:val="none"/>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vAlign w:val="center"/>
          </w:tcPr>
          <w:p>
            <w:pPr>
              <w:pStyle w:val="28"/>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1866" w:type="dxa"/>
            <w:tcBorders>
              <w:bottom w:val="nil"/>
            </w:tcBorders>
            <w:vAlign w:val="center"/>
          </w:tcPr>
          <w:p>
            <w:pPr>
              <w:pStyle w:val="28"/>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2010" w:type="dxa"/>
            <w:tcBorders>
              <w:bottom w:val="nil"/>
            </w:tcBorders>
            <w:vAlign w:val="center"/>
          </w:tcPr>
          <w:p>
            <w:pPr>
              <w:pStyle w:val="28"/>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（填写“采购项</w:t>
            </w:r>
          </w:p>
        </w:tc>
        <w:tc>
          <w:tcPr>
            <w:tcW w:w="2296" w:type="dxa"/>
            <w:tcBorders>
              <w:bottom w:val="nil"/>
            </w:tcBorders>
            <w:vAlign w:val="center"/>
          </w:tcPr>
          <w:p>
            <w:pPr>
              <w:pStyle w:val="28"/>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1784" w:type="dxa"/>
            <w:vMerge w:val="restart"/>
            <w:vAlign w:val="center"/>
          </w:tcPr>
          <w:p>
            <w:pPr>
              <w:pStyle w:val="28"/>
              <w:keepNext w:val="0"/>
              <w:keepLines w:val="0"/>
              <w:suppressLineNumbers w:val="0"/>
              <w:spacing w:before="0" w:beforeAutospacing="0" w:after="0" w:afterAutospacing="0"/>
              <w:ind w:left="0" w:right="0"/>
              <w:jc w:val="center"/>
              <w:rPr>
                <w:rFonts w:hint="default"/>
                <w:color w:val="auto"/>
                <w:sz w:val="24"/>
                <w:szCs w:val="24"/>
                <w:highlight w:val="none"/>
              </w:rPr>
            </w:pPr>
          </w:p>
          <w:p>
            <w:pPr>
              <w:pStyle w:val="28"/>
              <w:keepNext w:val="0"/>
              <w:keepLines w:val="0"/>
              <w:suppressLineNumbers w:val="0"/>
              <w:spacing w:before="0" w:beforeAutospacing="0" w:after="0" w:afterAutospacing="0"/>
              <w:ind w:left="0" w:right="0"/>
              <w:jc w:val="center"/>
              <w:rPr>
                <w:rFonts w:hint="default"/>
                <w:color w:val="auto"/>
                <w:sz w:val="24"/>
                <w:szCs w:val="24"/>
                <w:highlight w:val="none"/>
              </w:rPr>
            </w:pPr>
          </w:p>
          <w:p>
            <w:pPr>
              <w:pStyle w:val="28"/>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1866"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2010"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目整体预留”、</w:t>
            </w:r>
          </w:p>
        </w:tc>
        <w:tc>
          <w:tcPr>
            <w:tcW w:w="2296"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1866"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2010"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“设置专门采购</w:t>
            </w:r>
          </w:p>
        </w:tc>
        <w:tc>
          <w:tcPr>
            <w:tcW w:w="2296"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1866"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（填写集中采</w:t>
            </w:r>
          </w:p>
        </w:tc>
        <w:tc>
          <w:tcPr>
            <w:tcW w:w="2010"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包”、“要求以</w:t>
            </w:r>
          </w:p>
        </w:tc>
        <w:tc>
          <w:tcPr>
            <w:tcW w:w="2296"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1866"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购目录以内或</w:t>
            </w:r>
          </w:p>
        </w:tc>
        <w:tc>
          <w:tcPr>
            <w:tcW w:w="2010"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联合体形式参</w:t>
            </w:r>
          </w:p>
        </w:tc>
        <w:tc>
          <w:tcPr>
            <w:tcW w:w="2296"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（精确到万元）</w:t>
            </w: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1866"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者采购限额标</w:t>
            </w:r>
          </w:p>
        </w:tc>
        <w:tc>
          <w:tcPr>
            <w:tcW w:w="2010"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加”或者“要求</w:t>
            </w:r>
          </w:p>
        </w:tc>
        <w:tc>
          <w:tcPr>
            <w:tcW w:w="2296"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1866"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准以上的采购项目</w:t>
            </w:r>
          </w:p>
        </w:tc>
        <w:tc>
          <w:tcPr>
            <w:tcW w:w="2010"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合同分包”，除</w:t>
            </w:r>
          </w:p>
        </w:tc>
        <w:tc>
          <w:tcPr>
            <w:tcW w:w="2296"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1866"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2010"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“采购项目全部</w:t>
            </w:r>
          </w:p>
        </w:tc>
        <w:tc>
          <w:tcPr>
            <w:tcW w:w="2296"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1866"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2010"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预留”外，还应</w:t>
            </w:r>
          </w:p>
        </w:tc>
        <w:tc>
          <w:tcPr>
            <w:tcW w:w="2296"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1866"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2010"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当填写预留给中</w:t>
            </w:r>
          </w:p>
        </w:tc>
        <w:tc>
          <w:tcPr>
            <w:tcW w:w="2296"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1866" w:type="dxa"/>
            <w:tcBorders>
              <w:top w:val="nil"/>
            </w:tcBorders>
            <w:vAlign w:val="center"/>
          </w:tcPr>
          <w:p>
            <w:pPr>
              <w:pStyle w:val="28"/>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2010" w:type="dxa"/>
            <w:tcBorders>
              <w:top w:val="nil"/>
            </w:tcBorders>
            <w:vAlign w:val="center"/>
          </w:tcPr>
          <w:p>
            <w:pPr>
              <w:pStyle w:val="28"/>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小企业的比例）</w:t>
            </w:r>
          </w:p>
        </w:tc>
        <w:tc>
          <w:tcPr>
            <w:tcW w:w="2296" w:type="dxa"/>
            <w:tcBorders>
              <w:top w:val="nil"/>
            </w:tcBorders>
            <w:vAlign w:val="center"/>
          </w:tcPr>
          <w:p>
            <w:pPr>
              <w:pStyle w:val="28"/>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28"/>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w:t>
            </w:r>
          </w:p>
        </w:tc>
        <w:tc>
          <w:tcPr>
            <w:tcW w:w="1866" w:type="dxa"/>
            <w:vAlign w:val="center"/>
          </w:tcPr>
          <w:p>
            <w:pPr>
              <w:pStyle w:val="28"/>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w:t>
            </w:r>
          </w:p>
        </w:tc>
        <w:tc>
          <w:tcPr>
            <w:tcW w:w="2010" w:type="dxa"/>
            <w:vAlign w:val="center"/>
          </w:tcPr>
          <w:p>
            <w:pPr>
              <w:pStyle w:val="28"/>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w:t>
            </w:r>
          </w:p>
        </w:tc>
        <w:tc>
          <w:tcPr>
            <w:tcW w:w="2296" w:type="dxa"/>
            <w:vAlign w:val="center"/>
          </w:tcPr>
          <w:p>
            <w:pPr>
              <w:pStyle w:val="28"/>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w:t>
            </w:r>
          </w:p>
        </w:tc>
        <w:tc>
          <w:tcPr>
            <w:tcW w:w="1784" w:type="dxa"/>
            <w:vAlign w:val="center"/>
          </w:tcPr>
          <w:p>
            <w:pPr>
              <w:pStyle w:val="28"/>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w:t>
            </w:r>
          </w:p>
        </w:tc>
      </w:tr>
    </w:tbl>
    <w:p>
      <w:pPr>
        <w:pStyle w:val="2"/>
        <w:tabs>
          <w:tab w:val="left" w:pos="562"/>
          <w:tab w:val="left" w:pos="3372"/>
          <w:tab w:val="left" w:pos="3653"/>
        </w:tabs>
        <w:spacing w:before="128"/>
        <w:ind w:left="4220" w:right="1843"/>
        <w:rPr>
          <w:rFonts w:hint="eastAsia" w:ascii="宋体" w:hAnsi="宋体" w:cs="宋体"/>
          <w:color w:val="auto"/>
          <w:sz w:val="24"/>
          <w:highlight w:val="none"/>
        </w:rPr>
      </w:pPr>
    </w:p>
    <w:p>
      <w:pPr>
        <w:pStyle w:val="2"/>
        <w:tabs>
          <w:tab w:val="left" w:pos="562"/>
          <w:tab w:val="left" w:pos="3372"/>
          <w:tab w:val="left" w:pos="3653"/>
        </w:tabs>
        <w:spacing w:before="128"/>
        <w:ind w:left="4220" w:right="1843"/>
        <w:rPr>
          <w:rFonts w:hint="eastAsia" w:ascii="宋体" w:hAnsi="宋体" w:cs="宋体"/>
          <w:color w:val="auto"/>
          <w:sz w:val="24"/>
          <w:highlight w:val="none"/>
        </w:rPr>
      </w:pPr>
      <w:r>
        <w:rPr>
          <w:rFonts w:hint="eastAsia" w:ascii="宋体" w:hAnsi="宋体" w:cs="宋体"/>
          <w:color w:val="auto"/>
          <w:sz w:val="24"/>
          <w:highlight w:val="none"/>
        </w:rPr>
        <w:t xml:space="preserve">部门（单位）名称： </w:t>
      </w:r>
    </w:p>
    <w:p>
      <w:pPr>
        <w:pStyle w:val="2"/>
        <w:tabs>
          <w:tab w:val="left" w:pos="562"/>
          <w:tab w:val="left" w:pos="3372"/>
          <w:tab w:val="left" w:pos="3653"/>
        </w:tabs>
        <w:spacing w:before="128"/>
        <w:ind w:left="4220" w:right="1843"/>
        <w:rPr>
          <w:rFonts w:ascii="宋体" w:hAnsi="宋体" w:cs="宋体"/>
          <w:color w:val="auto"/>
          <w:sz w:val="24"/>
          <w:highlight w:val="none"/>
        </w:rPr>
      </w:pPr>
      <w:r>
        <w:rPr>
          <w:rFonts w:hint="eastAsia" w:ascii="宋体" w:hAnsi="宋体" w:cs="宋体"/>
          <w:color w:val="auto"/>
          <w:sz w:val="24"/>
          <w:highlight w:val="none"/>
        </w:rPr>
        <w:t>日期：</w:t>
      </w:r>
    </w:p>
    <w:p>
      <w:pPr>
        <w:pStyle w:val="2"/>
        <w:tabs>
          <w:tab w:val="left" w:pos="562"/>
          <w:tab w:val="left" w:pos="3372"/>
          <w:tab w:val="left" w:pos="3653"/>
        </w:tabs>
        <w:rPr>
          <w:rFonts w:ascii="宋体" w:hAnsi="宋体" w:cs="宋体"/>
          <w:color w:val="auto"/>
          <w:sz w:val="24"/>
          <w:highlight w:val="none"/>
        </w:rPr>
      </w:pPr>
    </w:p>
    <w:p>
      <w:pPr>
        <w:pStyle w:val="17"/>
        <w:jc w:val="both"/>
        <w:outlineLvl w:val="9"/>
        <w:rPr>
          <w:rFonts w:ascii="宋体" w:hAnsi="宋体" w:eastAsia="宋体" w:cs="宋体"/>
          <w:color w:val="auto"/>
          <w:sz w:val="24"/>
          <w:szCs w:val="24"/>
          <w:highlight w:val="none"/>
        </w:rPr>
      </w:pPr>
    </w:p>
    <w:p>
      <w:pPr>
        <w:tabs>
          <w:tab w:val="left" w:pos="360"/>
        </w:tabs>
        <w:spacing w:line="360" w:lineRule="auto"/>
        <w:outlineLvl w:val="1"/>
        <w:rPr>
          <w:rFonts w:ascii="宋体" w:hAnsi="宋体" w:cs="宋体"/>
          <w:b/>
          <w:bCs/>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24"/>
          <w:highlight w:val="none"/>
        </w:rPr>
        <w:t>2、工业信息化部、国家统计局、国家发展和改革委员会、财政部《关于印发〈中小企业划型标准规定〉的通知》（工信部联企〔2011〕300 号）</w:t>
      </w:r>
    </w:p>
    <w:p>
      <w:pPr>
        <w:pStyle w:val="2"/>
        <w:tabs>
          <w:tab w:val="left" w:pos="562"/>
          <w:tab w:val="left" w:pos="3372"/>
          <w:tab w:val="left" w:pos="3653"/>
        </w:tabs>
        <w:spacing w:line="360" w:lineRule="auto"/>
        <w:rPr>
          <w:rFonts w:ascii="宋体" w:hAnsi="宋体" w:cs="宋体"/>
          <w:color w:val="auto"/>
          <w:sz w:val="24"/>
          <w:highlight w:val="none"/>
        </w:rPr>
      </w:pPr>
    </w:p>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关于印发中小企业划型标准规定的通知</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工信部联企业〔2011〕300号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各省、自治区、直辖市人民政府，国务院各部委、各直属机构及有关单位：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spacing w:line="360" w:lineRule="auto"/>
        <w:ind w:firstLine="480" w:firstLineChars="200"/>
        <w:jc w:val="right"/>
        <w:rPr>
          <w:rFonts w:ascii="宋体" w:hAnsi="宋体" w:cs="宋体"/>
          <w:color w:val="auto"/>
          <w:sz w:val="24"/>
          <w:highlight w:val="none"/>
        </w:rPr>
      </w:pPr>
      <w:r>
        <w:rPr>
          <w:rFonts w:hint="eastAsia" w:ascii="宋体" w:hAnsi="宋体" w:cs="宋体"/>
          <w:color w:val="auto"/>
          <w:sz w:val="24"/>
          <w:highlight w:val="none"/>
        </w:rPr>
        <w:t>工业和信息化部 国家统计局</w:t>
      </w:r>
    </w:p>
    <w:p>
      <w:pPr>
        <w:spacing w:line="360" w:lineRule="auto"/>
        <w:ind w:firstLine="480" w:firstLineChars="200"/>
        <w:jc w:val="right"/>
        <w:rPr>
          <w:rFonts w:ascii="宋体" w:hAnsi="宋体" w:cs="宋体"/>
          <w:color w:val="auto"/>
          <w:sz w:val="24"/>
          <w:highlight w:val="none"/>
        </w:rPr>
      </w:pPr>
      <w:r>
        <w:rPr>
          <w:rFonts w:hint="eastAsia" w:ascii="宋体" w:hAnsi="宋体" w:cs="宋体"/>
          <w:color w:val="auto"/>
          <w:sz w:val="24"/>
          <w:highlight w:val="none"/>
        </w:rPr>
        <w:t>国家发展和改革委员会 财政部</w:t>
      </w:r>
    </w:p>
    <w:p>
      <w:pPr>
        <w:spacing w:line="360" w:lineRule="auto"/>
        <w:ind w:firstLine="480" w:firstLineChars="200"/>
        <w:jc w:val="right"/>
        <w:rPr>
          <w:rFonts w:ascii="宋体" w:hAnsi="宋体" w:cs="宋体"/>
          <w:color w:val="auto"/>
          <w:sz w:val="24"/>
          <w:highlight w:val="none"/>
        </w:rPr>
      </w:pPr>
      <w:r>
        <w:rPr>
          <w:rFonts w:hint="eastAsia" w:ascii="宋体" w:hAnsi="宋体" w:cs="宋体"/>
          <w:color w:val="auto"/>
          <w:sz w:val="24"/>
          <w:highlight w:val="none"/>
        </w:rPr>
        <w:t>二○一一年六月十八日</w:t>
      </w:r>
    </w:p>
    <w:p>
      <w:pPr>
        <w:spacing w:line="360" w:lineRule="auto"/>
        <w:ind w:firstLine="480" w:firstLineChars="200"/>
        <w:rPr>
          <w:rFonts w:ascii="宋体" w:hAnsi="宋体" w:cs="宋体"/>
          <w:color w:val="auto"/>
          <w:sz w:val="24"/>
          <w:highlight w:val="none"/>
        </w:rPr>
      </w:pPr>
    </w:p>
    <w:p>
      <w:pPr>
        <w:pStyle w:val="2"/>
        <w:rPr>
          <w:rFonts w:ascii="宋体" w:hAnsi="宋体" w:cs="宋体"/>
          <w:color w:val="auto"/>
          <w:sz w:val="24"/>
          <w:highlight w:val="none"/>
        </w:rPr>
      </w:pPr>
    </w:p>
    <w:p>
      <w:pPr>
        <w:rPr>
          <w:rFonts w:ascii="宋体" w:hAnsi="宋体" w:cs="宋体"/>
          <w:color w:val="auto"/>
          <w:sz w:val="24"/>
          <w:highlight w:val="none"/>
        </w:rPr>
      </w:pPr>
    </w:p>
    <w:p>
      <w:pPr>
        <w:pStyle w:val="2"/>
        <w:rPr>
          <w:rFonts w:ascii="宋体" w:hAnsi="宋体" w:cs="宋体"/>
          <w:color w:val="auto"/>
          <w:sz w:val="24"/>
          <w:highlight w:val="none"/>
        </w:rPr>
      </w:pPr>
    </w:p>
    <w:p>
      <w:pPr>
        <w:rPr>
          <w:rFonts w:ascii="宋体" w:hAnsi="宋体" w:cs="宋体"/>
          <w:color w:val="auto"/>
          <w:sz w:val="24"/>
          <w:highlight w:val="none"/>
        </w:rPr>
      </w:pPr>
    </w:p>
    <w:p>
      <w:pPr>
        <w:rPr>
          <w:color w:val="auto"/>
          <w:highlight w:val="none"/>
        </w:rPr>
      </w:pPr>
    </w:p>
    <w:p>
      <w:pPr>
        <w:pStyle w:val="2"/>
        <w:rPr>
          <w:color w:val="auto"/>
          <w:highlight w:val="none"/>
        </w:rPr>
      </w:pP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rPr>
          <w:rFonts w:ascii="宋体" w:hAnsi="宋体" w:cs="宋体"/>
          <w:b/>
          <w:bCs/>
          <w:color w:val="auto"/>
          <w:sz w:val="24"/>
          <w:highlight w:val="none"/>
        </w:rPr>
      </w:pPr>
      <w:r>
        <w:rPr>
          <w:rFonts w:hint="eastAsia" w:ascii="宋体" w:hAnsi="宋体" w:cs="宋体"/>
          <w:b/>
          <w:bCs/>
          <w:color w:val="auto"/>
          <w:sz w:val="24"/>
          <w:highlight w:val="none"/>
        </w:rPr>
        <w:br w:type="page"/>
      </w:r>
    </w:p>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 xml:space="preserve">中小企业划型标准规定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一、根据《中华人民共和国中小企业促进法》和《国务院关于进一步促进中小企业发展的若干意见》(国发〔2009〕36号)，制定本规定。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二、中小企业划分为中型、小型、微型三种类型，具体标准根据企业从业人员、营业收入、资产总额等指标，结合行业特点制定。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四、各行业划型标准为：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（一）农、林、牧、渔业。营业收入20000万元以下的为中小微型企业。其中，营业收入500万元及以上的为中型企业，营业收入50万元及以上的为小型企业，营业收入50万元以下的为微型企业。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（十六）其他未列明行业。从业人员300人以下的为中小微型企业。其中，从业人员100人及以上的为中型企业；从业人员10人及以上的为小型企业；从业人员10人以下的为微型企业。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五、企业类型的划分以统计部门的统计数据为依据。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六、本规定适用于在中华人民共和国境内依法设立的各类所有制和各种组织形式的企业。个体工商户和本规定以外的行业，参照本规定进行划型。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八、本规定由工业和信息化部、国家统计局会同有关部门根据《国民经济行业分类》修订情况和企业发展变化情况适时修订。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九、本规定由工业和信息化部、国家统计局会同有关部门负责解释。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十、本规定自发布之日起执行，原国家经贸委、原国家计委、财政部和国家统计局2003年颁布的《中小企业标准暂行规定》同时废止。</w:t>
      </w:r>
    </w:p>
    <w:p>
      <w:pPr>
        <w:ind w:firstLine="480" w:firstLineChars="200"/>
        <w:rPr>
          <w:rFonts w:ascii="宋体" w:hAnsi="宋体" w:cs="宋体"/>
          <w:color w:val="auto"/>
          <w:sz w:val="24"/>
          <w:highlight w:val="none"/>
        </w:rPr>
      </w:pPr>
    </w:p>
    <w:p>
      <w:pPr>
        <w:pStyle w:val="17"/>
        <w:jc w:val="both"/>
        <w:outlineLvl w:val="9"/>
        <w:rPr>
          <w:rFonts w:ascii="宋体" w:hAnsi="宋体" w:eastAsia="宋体" w:cs="宋体"/>
          <w:color w:val="auto"/>
          <w:sz w:val="24"/>
          <w:szCs w:val="24"/>
          <w:highlight w:val="none"/>
        </w:rPr>
      </w:pPr>
    </w:p>
    <w:p>
      <w:pPr>
        <w:tabs>
          <w:tab w:val="left" w:pos="360"/>
        </w:tabs>
        <w:spacing w:line="360" w:lineRule="auto"/>
        <w:outlineLvl w:val="1"/>
        <w:rPr>
          <w:rFonts w:ascii="宋体" w:hAnsi="宋体" w:cs="宋体"/>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3、国家统计局《关于印发〈统计上大中小微型企业划分办法（2017）〉的通知》</w:t>
      </w:r>
    </w:p>
    <w:p>
      <w:pPr>
        <w:widowControl/>
        <w:shd w:val="clear" w:color="auto" w:fill="FFFFFF"/>
        <w:spacing w:line="360" w:lineRule="auto"/>
        <w:jc w:val="center"/>
        <w:rPr>
          <w:rFonts w:ascii="宋体" w:hAnsi="宋体" w:cs="宋体"/>
          <w:b/>
          <w:bCs/>
          <w:color w:val="auto"/>
          <w:kern w:val="0"/>
          <w:sz w:val="24"/>
          <w:highlight w:val="none"/>
        </w:rPr>
      </w:pPr>
    </w:p>
    <w:p>
      <w:pPr>
        <w:widowControl/>
        <w:shd w:val="clear" w:color="auto" w:fill="FFFFFF"/>
        <w:spacing w:line="360" w:lineRule="auto"/>
        <w:jc w:val="center"/>
        <w:rPr>
          <w:rFonts w:ascii="宋体" w:hAnsi="宋体" w:cs="宋体"/>
          <w:b/>
          <w:color w:val="auto"/>
          <w:kern w:val="0"/>
          <w:sz w:val="24"/>
          <w:highlight w:val="none"/>
        </w:rPr>
      </w:pPr>
      <w:r>
        <w:rPr>
          <w:rFonts w:hint="eastAsia" w:ascii="宋体" w:hAnsi="宋体" w:cs="宋体"/>
          <w:b/>
          <w:bCs/>
          <w:color w:val="auto"/>
          <w:kern w:val="0"/>
          <w:sz w:val="24"/>
          <w:highlight w:val="none"/>
        </w:rPr>
        <w:t>国家统计局关于印发《统计上大中小微型企业划分办法（2017）》的通知</w:t>
      </w:r>
    </w:p>
    <w:p>
      <w:pPr>
        <w:widowControl/>
        <w:shd w:val="clear" w:color="auto" w:fill="FFFFFF"/>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各省、自治区、直辖市统计局，新疆生产建设兵团统计局，国务院各有关部门，国家统计局各调查总队：</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附件：《统计上大中小微型企业划分办法（2017）》修订说明</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hd w:val="clear" w:color="auto" w:fill="FFFFFF"/>
        <w:spacing w:line="360" w:lineRule="auto"/>
        <w:ind w:firstLine="480" w:firstLineChars="200"/>
        <w:jc w:val="right"/>
        <w:rPr>
          <w:rFonts w:ascii="宋体" w:hAnsi="宋体" w:cs="宋体"/>
          <w:color w:val="auto"/>
          <w:kern w:val="0"/>
          <w:sz w:val="24"/>
          <w:highlight w:val="none"/>
        </w:rPr>
      </w:pPr>
      <w:r>
        <w:rPr>
          <w:rFonts w:hint="eastAsia" w:ascii="宋体" w:hAnsi="宋体" w:cs="宋体"/>
          <w:color w:val="auto"/>
          <w:kern w:val="0"/>
          <w:sz w:val="24"/>
          <w:highlight w:val="none"/>
        </w:rPr>
        <w:t>国家统计局</w:t>
      </w:r>
    </w:p>
    <w:p>
      <w:pPr>
        <w:widowControl/>
        <w:shd w:val="clear" w:color="auto" w:fill="FFFFFF"/>
        <w:spacing w:line="360" w:lineRule="auto"/>
        <w:ind w:firstLine="480" w:firstLineChars="200"/>
        <w:jc w:val="right"/>
        <w:rPr>
          <w:rFonts w:ascii="宋体" w:hAnsi="宋体" w:cs="宋体"/>
          <w:color w:val="auto"/>
          <w:kern w:val="0"/>
          <w:sz w:val="24"/>
          <w:highlight w:val="none"/>
        </w:rPr>
      </w:pPr>
      <w:r>
        <w:rPr>
          <w:rFonts w:hint="eastAsia" w:ascii="宋体" w:hAnsi="宋体" w:cs="宋体"/>
          <w:color w:val="auto"/>
          <w:kern w:val="0"/>
          <w:sz w:val="24"/>
          <w:highlight w:val="none"/>
        </w:rPr>
        <w:t>2017年12月28日</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pStyle w:val="2"/>
        <w:rPr>
          <w:rFonts w:ascii="宋体" w:hAnsi="宋体" w:cs="宋体"/>
          <w:color w:val="auto"/>
          <w:kern w:val="0"/>
          <w:sz w:val="24"/>
          <w:highlight w:val="none"/>
        </w:rPr>
      </w:pPr>
    </w:p>
    <w:p>
      <w:pPr>
        <w:rPr>
          <w:rFonts w:ascii="宋体" w:hAnsi="宋体" w:cs="宋体"/>
          <w:color w:val="auto"/>
          <w:kern w:val="0"/>
          <w:sz w:val="24"/>
          <w:highlight w:val="none"/>
        </w:rPr>
      </w:pPr>
    </w:p>
    <w:p>
      <w:pPr>
        <w:pStyle w:val="2"/>
        <w:rPr>
          <w:rFonts w:ascii="宋体" w:hAnsi="宋体" w:cs="宋体"/>
          <w:color w:val="auto"/>
          <w:kern w:val="0"/>
          <w:sz w:val="24"/>
          <w:highlight w:val="none"/>
        </w:rPr>
      </w:pPr>
    </w:p>
    <w:p>
      <w:pPr>
        <w:rPr>
          <w:color w:val="auto"/>
          <w:highlight w:val="none"/>
        </w:rPr>
      </w:pPr>
    </w:p>
    <w:p>
      <w:pPr>
        <w:widowControl/>
        <w:shd w:val="clear" w:color="auto" w:fill="FFFFFF"/>
        <w:spacing w:line="360" w:lineRule="auto"/>
        <w:jc w:val="center"/>
        <w:rPr>
          <w:rFonts w:hint="eastAsia" w:ascii="宋体" w:hAnsi="宋体" w:cs="宋体"/>
          <w:b/>
          <w:bCs/>
          <w:color w:val="auto"/>
          <w:kern w:val="0"/>
          <w:sz w:val="24"/>
          <w:highlight w:val="none"/>
        </w:rPr>
      </w:pPr>
    </w:p>
    <w:p>
      <w:pPr>
        <w:widowControl/>
        <w:shd w:val="clear" w:color="auto" w:fill="FFFFFF"/>
        <w:spacing w:line="360" w:lineRule="auto"/>
        <w:jc w:val="center"/>
        <w:rPr>
          <w:rFonts w:hint="eastAsia" w:ascii="宋体" w:hAnsi="宋体" w:cs="宋体"/>
          <w:b/>
          <w:bCs/>
          <w:color w:val="auto"/>
          <w:kern w:val="0"/>
          <w:sz w:val="24"/>
          <w:highlight w:val="none"/>
        </w:rPr>
      </w:pPr>
    </w:p>
    <w:p>
      <w:pPr>
        <w:widowControl/>
        <w:shd w:val="clear" w:color="auto" w:fill="FFFFFF"/>
        <w:spacing w:line="360" w:lineRule="auto"/>
        <w:jc w:val="center"/>
        <w:rPr>
          <w:rFonts w:hint="eastAsia" w:ascii="宋体" w:hAnsi="宋体" w:cs="宋体"/>
          <w:b/>
          <w:bCs/>
          <w:color w:val="auto"/>
          <w:kern w:val="0"/>
          <w:sz w:val="24"/>
          <w:highlight w:val="none"/>
        </w:rPr>
      </w:pPr>
    </w:p>
    <w:p>
      <w:pPr>
        <w:widowControl/>
        <w:shd w:val="clear" w:color="auto" w:fill="FFFFFF"/>
        <w:spacing w:line="360" w:lineRule="auto"/>
        <w:jc w:val="center"/>
        <w:rPr>
          <w:rFonts w:hint="eastAsia" w:ascii="宋体" w:hAnsi="宋体" w:cs="宋体"/>
          <w:b/>
          <w:bCs/>
          <w:color w:val="auto"/>
          <w:kern w:val="0"/>
          <w:sz w:val="24"/>
          <w:highlight w:val="none"/>
        </w:rPr>
      </w:pPr>
    </w:p>
    <w:p>
      <w:pPr>
        <w:widowControl/>
        <w:shd w:val="clear" w:color="auto" w:fill="FFFFFF"/>
        <w:spacing w:line="360" w:lineRule="auto"/>
        <w:jc w:val="center"/>
        <w:rPr>
          <w:rFonts w:hint="eastAsia" w:ascii="宋体" w:hAnsi="宋体" w:cs="宋体"/>
          <w:b/>
          <w:bCs/>
          <w:color w:val="auto"/>
          <w:kern w:val="0"/>
          <w:sz w:val="24"/>
          <w:highlight w:val="none"/>
        </w:rPr>
      </w:pPr>
    </w:p>
    <w:p>
      <w:pPr>
        <w:widowControl/>
        <w:shd w:val="clear" w:color="auto" w:fill="FFFFFF"/>
        <w:spacing w:line="360" w:lineRule="auto"/>
        <w:jc w:val="center"/>
        <w:rPr>
          <w:rFonts w:hint="eastAsia" w:ascii="宋体" w:hAnsi="宋体" w:cs="宋体"/>
          <w:b/>
          <w:bCs/>
          <w:color w:val="auto"/>
          <w:kern w:val="0"/>
          <w:sz w:val="24"/>
          <w:highlight w:val="none"/>
        </w:rPr>
      </w:pPr>
    </w:p>
    <w:p>
      <w:pPr>
        <w:widowControl/>
        <w:shd w:val="clear" w:color="auto" w:fill="FFFFFF"/>
        <w:spacing w:line="360" w:lineRule="auto"/>
        <w:jc w:val="center"/>
        <w:rPr>
          <w:rFonts w:hint="eastAsia" w:ascii="宋体" w:hAnsi="宋体" w:cs="宋体"/>
          <w:b/>
          <w:bCs/>
          <w:color w:val="auto"/>
          <w:kern w:val="0"/>
          <w:sz w:val="24"/>
          <w:highlight w:val="none"/>
        </w:rPr>
      </w:pPr>
    </w:p>
    <w:p>
      <w:pPr>
        <w:widowControl/>
        <w:shd w:val="clear" w:color="auto" w:fill="FFFFFF"/>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统计上大中小微型企业划分办法（2017）</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二、本办法适用对象为在中华人民共和国境内依法设立的各种组织形式的法人企业或单位。个体工商户参照本办法进行划分。</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五、企业划分由政府综合统计部门根据统计年报每年确定一次，定报统计原则上不进行调整。</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六、本办法自印发之日起执行，国家统计局2011年印发的《统计上大中小微型企业划分办法》（国统字〔2011〕75号）同时废止。</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附表：统计上大中小微型企业划分标准</w:t>
      </w:r>
    </w:p>
    <w:p>
      <w:pPr>
        <w:widowControl/>
        <w:spacing w:line="360" w:lineRule="auto"/>
        <w:jc w:val="left"/>
        <w:rPr>
          <w:rFonts w:ascii="宋体" w:hAnsi="宋体" w:cs="宋体"/>
          <w:color w:val="auto"/>
          <w:kern w:val="0"/>
          <w:sz w:val="24"/>
          <w:highlight w:val="none"/>
        </w:rPr>
      </w:pPr>
    </w:p>
    <w:p>
      <w:pPr>
        <w:pStyle w:val="2"/>
        <w:rPr>
          <w:color w:val="auto"/>
          <w:highlight w:val="none"/>
        </w:rPr>
      </w:pPr>
    </w:p>
    <w:p>
      <w:pPr>
        <w:widowControl/>
        <w:spacing w:line="360" w:lineRule="auto"/>
        <w:jc w:val="left"/>
        <w:rPr>
          <w:rFonts w:hint="eastAsia" w:ascii="宋体" w:hAnsi="宋体" w:cs="宋体"/>
          <w:color w:val="auto"/>
          <w:kern w:val="0"/>
          <w:sz w:val="24"/>
          <w:highlight w:val="none"/>
        </w:rPr>
      </w:pPr>
    </w:p>
    <w:p>
      <w:pPr>
        <w:widowControl/>
        <w:spacing w:line="360" w:lineRule="auto"/>
        <w:jc w:val="left"/>
        <w:rPr>
          <w:rFonts w:hint="eastAsia" w:ascii="宋体" w:hAnsi="宋体" w:cs="宋体"/>
          <w:color w:val="auto"/>
          <w:kern w:val="0"/>
          <w:sz w:val="24"/>
          <w:highlight w:val="none"/>
        </w:rPr>
      </w:pPr>
    </w:p>
    <w:p>
      <w:pPr>
        <w:widowControl/>
        <w:spacing w:line="360" w:lineRule="auto"/>
        <w:jc w:val="left"/>
        <w:rPr>
          <w:rFonts w:hint="eastAsia" w:ascii="宋体" w:hAnsi="宋体" w:cs="宋体"/>
          <w:color w:val="auto"/>
          <w:kern w:val="0"/>
          <w:sz w:val="24"/>
          <w:highlight w:val="none"/>
        </w:rPr>
      </w:pPr>
    </w:p>
    <w:p>
      <w:pPr>
        <w:widowControl/>
        <w:spacing w:line="360" w:lineRule="auto"/>
        <w:jc w:val="left"/>
        <w:rPr>
          <w:rFonts w:hint="eastAsia" w:ascii="宋体" w:hAnsi="宋体" w:cs="宋体"/>
          <w:color w:val="auto"/>
          <w:kern w:val="0"/>
          <w:sz w:val="24"/>
          <w:highlight w:val="none"/>
        </w:rPr>
      </w:pPr>
    </w:p>
    <w:p>
      <w:pPr>
        <w:widowControl/>
        <w:spacing w:line="360" w:lineRule="auto"/>
        <w:jc w:val="left"/>
        <w:rPr>
          <w:rFonts w:hint="eastAsia" w:ascii="宋体" w:hAnsi="宋体" w:cs="宋体"/>
          <w:color w:val="auto"/>
          <w:kern w:val="0"/>
          <w:sz w:val="24"/>
          <w:highlight w:val="none"/>
        </w:rPr>
      </w:pPr>
    </w:p>
    <w:p>
      <w:pPr>
        <w:widowControl/>
        <w:spacing w:line="360" w:lineRule="auto"/>
        <w:jc w:val="left"/>
        <w:rPr>
          <w:rFonts w:hint="eastAsia" w:ascii="宋体" w:hAnsi="宋体" w:cs="宋体"/>
          <w:color w:val="auto"/>
          <w:kern w:val="0"/>
          <w:sz w:val="24"/>
          <w:highlight w:val="none"/>
        </w:rPr>
      </w:pPr>
    </w:p>
    <w:p>
      <w:pPr>
        <w:widowControl/>
        <w:spacing w:line="360" w:lineRule="auto"/>
        <w:jc w:val="left"/>
        <w:rPr>
          <w:rFonts w:hint="eastAsia" w:ascii="宋体" w:hAnsi="宋体" w:cs="宋体"/>
          <w:color w:val="auto"/>
          <w:kern w:val="0"/>
          <w:sz w:val="24"/>
          <w:highlight w:val="none"/>
        </w:rPr>
      </w:pPr>
    </w:p>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附表：</w:t>
      </w:r>
    </w:p>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统计上大中小微型企业划分标准</w:t>
      </w:r>
    </w:p>
    <w:tbl>
      <w:tblPr>
        <w:tblStyle w:val="19"/>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b/>
                <w:bCs/>
                <w:color w:val="auto"/>
                <w:kern w:val="0"/>
                <w:sz w:val="24"/>
                <w:highlight w:val="none"/>
              </w:rPr>
              <w:t>行业名称</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b/>
                <w:bCs/>
                <w:color w:val="auto"/>
                <w:kern w:val="0"/>
                <w:sz w:val="24"/>
                <w:highlight w:val="none"/>
              </w:rPr>
              <w:t>指标名称</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b/>
                <w:bCs/>
                <w:color w:val="auto"/>
                <w:kern w:val="0"/>
                <w:sz w:val="24"/>
                <w:highlight w:val="none"/>
              </w:rPr>
            </w:pPr>
            <w:r>
              <w:rPr>
                <w:rFonts w:hint="eastAsia" w:ascii="宋体" w:hAnsi="宋体" w:cs="宋体"/>
                <w:b/>
                <w:bCs/>
                <w:color w:val="auto"/>
                <w:kern w:val="0"/>
                <w:sz w:val="24"/>
                <w:highlight w:val="none"/>
              </w:rPr>
              <w:t>计量</w:t>
            </w:r>
          </w:p>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b/>
                <w:bCs/>
                <w:color w:val="auto"/>
                <w:kern w:val="0"/>
                <w:sz w:val="24"/>
                <w:highlight w:val="none"/>
              </w:rPr>
              <w:t>单位</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b/>
                <w:bCs/>
                <w:color w:val="auto"/>
                <w:kern w:val="0"/>
                <w:sz w:val="24"/>
                <w:highlight w:val="none"/>
              </w:rPr>
              <w:t>大型</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b/>
                <w:bCs/>
                <w:color w:val="auto"/>
                <w:kern w:val="0"/>
                <w:sz w:val="24"/>
                <w:highlight w:val="none"/>
              </w:rPr>
              <w:t>中型</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b/>
                <w:bCs/>
                <w:color w:val="auto"/>
                <w:kern w:val="0"/>
                <w:sz w:val="24"/>
                <w:highlight w:val="none"/>
              </w:rPr>
              <w:t>小型</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b/>
                <w:bCs/>
                <w:color w:val="auto"/>
                <w:kern w:val="0"/>
                <w:sz w:val="24"/>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农、林、牧、渔业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Y≥20000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500≤Y＜20000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50≤Y＜500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工业 *</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X≥1000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300≤X＜1000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20≤X＜300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Y≥40000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2000≤Y＜40000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300≤Y＜2000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建筑业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Y≥80000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6000≤Y＜80000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300≤Y＜6000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资产总额(Z)</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Z≥80000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5000≤Z＜80000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300≤Z＜5000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批发业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X≥200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20≤X＜200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5≤X＜20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Y≥40000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5000≤Y＜40000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1000≤Y＜5000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零售业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X≥300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50≤X＜300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10≤X＜50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Y≥20000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500≤Y＜20000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100≤Y＜500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交通运输业 *</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X≥1000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300≤X＜1000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20≤X＜300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Y≥30000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3000≤Y＜30000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200≤Y＜3000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仓储业*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X≥200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100≤X＜200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20≤X＜100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Y≥30000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1000≤Y＜30000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100≤Y＜1000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邮政业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X≥1000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300≤X＜1000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20≤X＜300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Y≥30000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2000≤Y＜30000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100≤Y＜2000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住宿业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X≥300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100≤X＜300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10≤X＜100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Y≥10000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2000≤Y＜10000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100≤Y＜2000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餐饮业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X≥300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100≤X＜300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10≤X＜100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Y≥10000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2000≤Y＜10000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100≤Y＜2000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信息传输业 *</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X≥2000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100≤X＜2000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10≤X＜100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Y≥100000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1000≤Y＜100000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100≤Y＜1000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软件和信息技术服务业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X≥300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100≤X＜300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10≤X＜100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Y≥10000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1000≤Y＜10000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50≤Y＜1000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房地产开发经营</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Y≥200000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1000≤Y＜200000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100≤Y＜1000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资产总额(Z)</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Z≥10000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5000≤Z＜10000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2000≤Z＜5000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物业管理</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X≥1000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300≤X＜1000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100≤X＜300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Y≥5000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1000≤Y＜5000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500≤Y＜1000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租赁和商务服务业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X≥300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100≤X＜300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10≤X＜100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资产总额(Z)</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Z≥120000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8000≤Z＜120000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100≤Z＜8000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其他未列明行业 *</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X≥300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100≤X＜300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10≤X＜100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X＜10</w:t>
            </w:r>
          </w:p>
        </w:tc>
      </w:tr>
    </w:tbl>
    <w:p>
      <w:pPr>
        <w:widowControl/>
        <w:shd w:val="clear" w:color="auto" w:fill="FFFFFF"/>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说明：</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1.大型、中型和小型企业须同时满足所列指标的下限，否则下划一档；微型企业只须满足所列指标中的一项即可。</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2"/>
        <w:tabs>
          <w:tab w:val="left" w:pos="562"/>
          <w:tab w:val="left" w:pos="3372"/>
          <w:tab w:val="left" w:pos="3653"/>
        </w:tabs>
        <w:spacing w:line="360" w:lineRule="auto"/>
        <w:rPr>
          <w:rFonts w:ascii="宋体" w:hAnsi="宋体" w:cs="宋体"/>
          <w:color w:val="auto"/>
          <w:sz w:val="24"/>
          <w:highlight w:val="none"/>
        </w:rPr>
      </w:pPr>
    </w:p>
    <w:p>
      <w:pPr>
        <w:tabs>
          <w:tab w:val="left" w:pos="360"/>
        </w:tabs>
        <w:spacing w:line="360" w:lineRule="auto"/>
        <w:outlineLvl w:val="1"/>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24"/>
          <w:highlight w:val="none"/>
        </w:rPr>
        <w:t>4、财政部、民政部、中国残联《关于促进残疾人就业政府采购政策的通知》（财库〔2017〕141 号）</w:t>
      </w:r>
    </w:p>
    <w:p>
      <w:pPr>
        <w:shd w:val="clear" w:color="auto" w:fill="FFFFFF"/>
        <w:spacing w:line="360" w:lineRule="auto"/>
        <w:rPr>
          <w:rFonts w:ascii="宋体" w:hAnsi="宋体" w:cs="宋体"/>
          <w:bCs/>
          <w:color w:val="auto"/>
          <w:sz w:val="24"/>
          <w:highlight w:val="none"/>
        </w:rPr>
      </w:pPr>
    </w:p>
    <w:p>
      <w:pPr>
        <w:shd w:val="clear" w:color="auto" w:fill="FFFFFF"/>
        <w:spacing w:line="360" w:lineRule="auto"/>
        <w:rPr>
          <w:rFonts w:ascii="宋体" w:hAnsi="宋体" w:cs="宋体"/>
          <w:bCs/>
          <w:color w:val="auto"/>
          <w:sz w:val="24"/>
          <w:highlight w:val="none"/>
        </w:rPr>
      </w:pPr>
      <w:r>
        <w:rPr>
          <w:rFonts w:hint="eastAsia" w:ascii="宋体" w:hAnsi="宋体" w:cs="宋体"/>
          <w:bCs/>
          <w:color w:val="auto"/>
          <w:sz w:val="24"/>
          <w:highlight w:val="none"/>
        </w:rPr>
        <w:t>关于促进残疾人就业政府采购政策的通知</w:t>
      </w:r>
    </w:p>
    <w:p>
      <w:pPr>
        <w:pStyle w:val="16"/>
        <w:shd w:val="clear" w:color="auto" w:fill="FFFFFF"/>
        <w:spacing w:before="0" w:beforeAutospacing="0" w:after="0" w:afterAutospacing="0" w:line="360" w:lineRule="auto"/>
        <w:jc w:val="center"/>
        <w:rPr>
          <w:color w:val="auto"/>
          <w:highlight w:val="none"/>
        </w:rPr>
      </w:pPr>
      <w:r>
        <w:rPr>
          <w:rFonts w:hint="eastAsia"/>
          <w:color w:val="auto"/>
          <w:highlight w:val="none"/>
        </w:rPr>
        <w:t>　　</w:t>
      </w:r>
      <w:bookmarkStart w:id="26" w:name="sendNo"/>
      <w:r>
        <w:rPr>
          <w:rFonts w:hint="eastAsia"/>
          <w:color w:val="auto"/>
          <w:highlight w:val="none"/>
        </w:rPr>
        <w:t>财库〔</w:t>
      </w:r>
      <w:bookmarkEnd w:id="26"/>
      <w:r>
        <w:rPr>
          <w:rFonts w:hint="eastAsia"/>
          <w:color w:val="auto"/>
          <w:highlight w:val="none"/>
        </w:rPr>
        <w:t>2017〕141号</w:t>
      </w:r>
    </w:p>
    <w:p>
      <w:pPr>
        <w:pStyle w:val="16"/>
        <w:shd w:val="clear" w:color="auto" w:fill="FFFFFF"/>
        <w:spacing w:before="0" w:beforeAutospacing="0" w:after="0" w:afterAutospacing="0" w:line="360" w:lineRule="auto"/>
        <w:ind w:firstLine="480" w:firstLineChars="200"/>
        <w:rPr>
          <w:color w:val="auto"/>
          <w:highlight w:val="none"/>
        </w:rPr>
      </w:pPr>
      <w:bookmarkStart w:id="27" w:name="toDeptId"/>
      <w:r>
        <w:rPr>
          <w:rFonts w:hint="eastAsia"/>
          <w:color w:val="auto"/>
          <w:highlight w:val="none"/>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27"/>
      <w:r>
        <w:rPr>
          <w:rFonts w:hint="eastAsia"/>
          <w:color w:val="auto"/>
          <w:highlight w:val="none"/>
        </w:rPr>
        <w:t>：</w:t>
      </w:r>
    </w:p>
    <w:p>
      <w:pPr>
        <w:pStyle w:val="16"/>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rPr>
        <w:t>为了发挥政府采购促进残疾人就业的作用，进一步保障残疾人权益，依照《政府采购法》、《残疾人保障法》等法律法规及相关规定，现就促进残疾人就业政府采购政策通知如下：</w:t>
      </w:r>
    </w:p>
    <w:p>
      <w:pPr>
        <w:pStyle w:val="16"/>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rPr>
        <w:t>一、享受政府采购支持政策的残疾人福利性单位应当同时满足以下条件：</w:t>
      </w:r>
    </w:p>
    <w:p>
      <w:pPr>
        <w:pStyle w:val="16"/>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rPr>
        <w:t>（一）安置的残疾人占本单位在职职工人数的比例不低于25%（含25%），并且安置的残疾人人数不少于10人（含10人）；</w:t>
      </w:r>
    </w:p>
    <w:p>
      <w:pPr>
        <w:pStyle w:val="16"/>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rPr>
        <w:t>（二）依法与安置的每位残疾人签订了一年以上（含一年）的劳动合同或服务协议；</w:t>
      </w:r>
    </w:p>
    <w:p>
      <w:pPr>
        <w:pStyle w:val="16"/>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rPr>
        <w:t>（三）为安置的每位残疾人按月足额缴纳了基本养老保险、基本医疗保险、失业保险、工伤保险和生育保险等社会保险费；</w:t>
      </w:r>
    </w:p>
    <w:p>
      <w:pPr>
        <w:pStyle w:val="16"/>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rPr>
        <w:t>（四）通过银行等金融机构向安置的每位残疾人，按月支付了不低于单位所在区县适用的经省级人民政府批准的月最低工资标准的工资；</w:t>
      </w:r>
    </w:p>
    <w:p>
      <w:pPr>
        <w:pStyle w:val="16"/>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rPr>
        <w:t>（五）提供本单位制造的货物、承担的工程或者服务（以下简称产品），或者提供其他残疾人福利性单位制造的货物（不包括使用非残疾人福利性单位注册商标的货物）。</w:t>
      </w:r>
    </w:p>
    <w:p>
      <w:pPr>
        <w:pStyle w:val="16"/>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6"/>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6"/>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rPr>
        <w:t>中标、成交供应商为残疾人福利性单位的，采购人或者其委托的采购代理机构应当随中标、成交结果同时公告其《残疾人福利性单位声明函》，接受社会监督。</w:t>
      </w:r>
    </w:p>
    <w:p>
      <w:pPr>
        <w:pStyle w:val="16"/>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rPr>
        <w:t>供应商提供的《残疾人福利性单位声明函》与事实不符的，依照《政府采购法》第七十七条第一款的规定追究法律责任。</w:t>
      </w:r>
    </w:p>
    <w:p>
      <w:pPr>
        <w:pStyle w:val="16"/>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6"/>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rPr>
        <w:t>四、采购人采购公开招标数额标准以上的货物或者服务，因落实促进残疾人就业政策的需要，依法履行有关报批程序后，可采用公开招标以外的采购方式。</w:t>
      </w:r>
    </w:p>
    <w:p>
      <w:pPr>
        <w:pStyle w:val="16"/>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6"/>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6"/>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rPr>
        <w:t>七、本通知自2017年10月1日起执行。</w:t>
      </w:r>
    </w:p>
    <w:p>
      <w:pPr>
        <w:pStyle w:val="16"/>
        <w:shd w:val="clear" w:color="auto" w:fill="FFFFFF"/>
        <w:spacing w:before="0" w:beforeAutospacing="0" w:after="0" w:afterAutospacing="0" w:line="360" w:lineRule="auto"/>
        <w:ind w:firstLine="480" w:firstLineChars="200"/>
        <w:jc w:val="right"/>
        <w:rPr>
          <w:color w:val="auto"/>
          <w:highlight w:val="none"/>
        </w:rPr>
      </w:pPr>
      <w:r>
        <w:rPr>
          <w:rFonts w:hint="eastAsia"/>
          <w:color w:val="auto"/>
          <w:highlight w:val="none"/>
        </w:rPr>
        <w:t>财政部 民政部 中国残疾人联合会</w:t>
      </w:r>
    </w:p>
    <w:p>
      <w:pPr>
        <w:pStyle w:val="16"/>
        <w:shd w:val="clear" w:color="auto" w:fill="FFFFFF"/>
        <w:spacing w:before="0" w:beforeAutospacing="0" w:after="0" w:afterAutospacing="0" w:line="360" w:lineRule="auto"/>
        <w:ind w:firstLine="480" w:firstLineChars="200"/>
        <w:jc w:val="right"/>
        <w:rPr>
          <w:color w:val="auto"/>
          <w:highlight w:val="none"/>
        </w:rPr>
      </w:pPr>
      <w:r>
        <w:rPr>
          <w:rFonts w:hint="eastAsia"/>
          <w:color w:val="auto"/>
          <w:highlight w:val="none"/>
        </w:rPr>
        <w:t>2017年8月22日</w:t>
      </w:r>
    </w:p>
    <w:p>
      <w:pPr>
        <w:pStyle w:val="29"/>
        <w:shd w:val="clear" w:color="auto" w:fill="FFFFFF"/>
        <w:spacing w:before="0" w:beforeAutospacing="0" w:after="0" w:afterAutospacing="0" w:line="360" w:lineRule="auto"/>
        <w:jc w:val="both"/>
        <w:rPr>
          <w:color w:val="auto"/>
          <w:highlight w:val="none"/>
        </w:rPr>
      </w:pPr>
    </w:p>
    <w:p>
      <w:pPr>
        <w:pStyle w:val="29"/>
        <w:shd w:val="clear" w:color="auto" w:fill="FFFFFF"/>
        <w:spacing w:before="0" w:beforeAutospacing="0" w:after="0" w:afterAutospacing="0" w:line="360" w:lineRule="auto"/>
        <w:jc w:val="both"/>
        <w:rPr>
          <w:color w:val="auto"/>
          <w:highlight w:val="none"/>
        </w:rPr>
      </w:pPr>
    </w:p>
    <w:p>
      <w:pPr>
        <w:pStyle w:val="29"/>
        <w:shd w:val="clear" w:color="auto" w:fill="FFFFFF"/>
        <w:spacing w:before="0" w:beforeAutospacing="0" w:after="0" w:afterAutospacing="0" w:line="360" w:lineRule="auto"/>
        <w:jc w:val="both"/>
        <w:rPr>
          <w:color w:val="auto"/>
          <w:highlight w:val="none"/>
        </w:rPr>
      </w:pPr>
    </w:p>
    <w:p>
      <w:pPr>
        <w:pStyle w:val="29"/>
        <w:shd w:val="clear" w:color="auto" w:fill="FFFFFF"/>
        <w:spacing w:before="0" w:beforeAutospacing="0" w:after="0" w:afterAutospacing="0" w:line="360" w:lineRule="auto"/>
        <w:jc w:val="both"/>
        <w:rPr>
          <w:color w:val="auto"/>
          <w:highlight w:val="none"/>
        </w:rPr>
      </w:pPr>
    </w:p>
    <w:p>
      <w:pPr>
        <w:pStyle w:val="29"/>
        <w:shd w:val="clear" w:color="auto" w:fill="FFFFFF"/>
        <w:spacing w:before="0" w:beforeAutospacing="0" w:after="0" w:afterAutospacing="0" w:line="360" w:lineRule="auto"/>
        <w:jc w:val="both"/>
        <w:rPr>
          <w:color w:val="auto"/>
          <w:highlight w:val="none"/>
        </w:rPr>
      </w:pPr>
    </w:p>
    <w:p>
      <w:pPr>
        <w:pStyle w:val="29"/>
        <w:shd w:val="clear" w:color="auto" w:fill="FFFFFF"/>
        <w:spacing w:before="0" w:beforeAutospacing="0" w:after="0" w:afterAutospacing="0" w:line="360" w:lineRule="auto"/>
        <w:jc w:val="both"/>
        <w:rPr>
          <w:color w:val="auto"/>
          <w:highlight w:val="none"/>
        </w:rPr>
      </w:pPr>
    </w:p>
    <w:p>
      <w:pPr>
        <w:rPr>
          <w:color w:val="auto"/>
          <w:highlight w:val="none"/>
        </w:rPr>
      </w:pPr>
      <w:r>
        <w:rPr>
          <w:rFonts w:hint="eastAsia"/>
          <w:color w:val="auto"/>
          <w:highlight w:val="none"/>
        </w:rPr>
        <w:br w:type="page"/>
      </w:r>
    </w:p>
    <w:p>
      <w:pPr>
        <w:pStyle w:val="29"/>
        <w:shd w:val="clear" w:color="auto" w:fill="FFFFFF"/>
        <w:spacing w:before="0" w:beforeAutospacing="0" w:after="0" w:afterAutospacing="0" w:line="360" w:lineRule="auto"/>
        <w:jc w:val="both"/>
        <w:rPr>
          <w:color w:val="auto"/>
          <w:highlight w:val="none"/>
        </w:rPr>
      </w:pPr>
      <w:r>
        <w:rPr>
          <w:rFonts w:hint="eastAsia"/>
          <w:color w:val="auto"/>
          <w:highlight w:val="none"/>
        </w:rPr>
        <w:t>附件：</w:t>
      </w:r>
    </w:p>
    <w:p>
      <w:pPr>
        <w:pStyle w:val="29"/>
        <w:shd w:val="clear" w:color="auto" w:fill="FFFFFF"/>
        <w:spacing w:before="0" w:beforeAutospacing="0" w:after="0" w:afterAutospacing="0" w:line="360" w:lineRule="auto"/>
        <w:ind w:firstLine="482" w:firstLineChars="200"/>
        <w:jc w:val="center"/>
        <w:rPr>
          <w:color w:val="auto"/>
          <w:highlight w:val="none"/>
        </w:rPr>
      </w:pPr>
      <w:r>
        <w:rPr>
          <w:rStyle w:val="30"/>
          <w:rFonts w:hint="eastAsia"/>
          <w:b/>
          <w:bCs/>
          <w:color w:val="auto"/>
          <w:highlight w:val="none"/>
        </w:rPr>
        <w:t>残疾人福利性单位声明函</w:t>
      </w:r>
    </w:p>
    <w:p>
      <w:pPr>
        <w:pStyle w:val="29"/>
        <w:shd w:val="clear" w:color="auto" w:fill="FFFFFF"/>
        <w:spacing w:before="0" w:beforeAutospacing="0" w:after="0" w:afterAutospacing="0" w:line="360" w:lineRule="auto"/>
        <w:ind w:firstLine="480" w:firstLineChars="200"/>
        <w:jc w:val="both"/>
        <w:rPr>
          <w:color w:val="auto"/>
          <w:highlight w:val="none"/>
        </w:rPr>
      </w:pPr>
    </w:p>
    <w:p>
      <w:pPr>
        <w:pStyle w:val="29"/>
        <w:shd w:val="clear" w:color="auto" w:fill="FFFFFF"/>
        <w:spacing w:before="0" w:beforeAutospacing="0" w:after="0" w:afterAutospacing="0" w:line="360" w:lineRule="auto"/>
        <w:ind w:firstLine="480" w:firstLineChars="200"/>
        <w:jc w:val="both"/>
        <w:rPr>
          <w:color w:val="auto"/>
          <w:highlight w:val="none"/>
        </w:rPr>
      </w:pPr>
      <w:r>
        <w:rPr>
          <w:rStyle w:val="30"/>
          <w:rFonts w:hint="eastAsia"/>
          <w:color w:val="auto"/>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9"/>
        <w:shd w:val="clear" w:color="auto" w:fill="FFFFFF"/>
        <w:spacing w:before="0" w:beforeAutospacing="0" w:after="0" w:afterAutospacing="0" w:line="360" w:lineRule="auto"/>
        <w:ind w:firstLine="480" w:firstLineChars="200"/>
        <w:jc w:val="both"/>
        <w:rPr>
          <w:color w:val="auto"/>
          <w:highlight w:val="none"/>
        </w:rPr>
      </w:pPr>
      <w:r>
        <w:rPr>
          <w:rStyle w:val="30"/>
          <w:rFonts w:hint="eastAsia"/>
          <w:color w:val="auto"/>
          <w:highlight w:val="none"/>
        </w:rPr>
        <w:t>本单位对上述声明的真实性负责。如有虚假，将依法承担相应责任。</w:t>
      </w:r>
    </w:p>
    <w:p>
      <w:pPr>
        <w:pStyle w:val="29"/>
        <w:shd w:val="clear" w:color="auto" w:fill="FFFFFF"/>
        <w:spacing w:before="0" w:beforeAutospacing="0" w:after="0" w:afterAutospacing="0" w:line="360" w:lineRule="auto"/>
        <w:ind w:firstLine="480" w:firstLineChars="200"/>
        <w:jc w:val="both"/>
        <w:rPr>
          <w:color w:val="auto"/>
          <w:highlight w:val="none"/>
        </w:rPr>
      </w:pPr>
      <w:r>
        <w:rPr>
          <w:rFonts w:hint="eastAsia"/>
          <w:color w:val="auto"/>
          <w:highlight w:val="none"/>
        </w:rPr>
        <w:t>投标人已知悉《关于促进残疾人就业政府采购政策的通知》（财库〔2017〕141 号）的规定，承诺提供的声明函内容是真实的，如提供声明函内容不实，则依法追究相关法律责任。</w:t>
      </w:r>
    </w:p>
    <w:p>
      <w:pPr>
        <w:pStyle w:val="29"/>
        <w:shd w:val="clear" w:color="auto" w:fill="FFFFFF"/>
        <w:spacing w:before="0" w:beforeAutospacing="0" w:after="0" w:afterAutospacing="0" w:line="360" w:lineRule="auto"/>
        <w:ind w:firstLine="480" w:firstLineChars="200"/>
        <w:jc w:val="both"/>
        <w:rPr>
          <w:color w:val="auto"/>
          <w:highlight w:val="none"/>
        </w:rPr>
      </w:pPr>
    </w:p>
    <w:p>
      <w:pPr>
        <w:pStyle w:val="29"/>
        <w:shd w:val="clear" w:color="auto" w:fill="FFFFFF"/>
        <w:spacing w:before="0" w:beforeAutospacing="0" w:after="0" w:afterAutospacing="0" w:line="360" w:lineRule="auto"/>
        <w:ind w:right="2100" w:rightChars="1000"/>
        <w:jc w:val="right"/>
        <w:rPr>
          <w:color w:val="auto"/>
          <w:highlight w:val="none"/>
        </w:rPr>
      </w:pPr>
      <w:r>
        <w:rPr>
          <w:rStyle w:val="30"/>
          <w:rFonts w:hint="eastAsia"/>
          <w:color w:val="auto"/>
          <w:highlight w:val="none"/>
        </w:rPr>
        <w:t>单位名称（盖章）：</w:t>
      </w:r>
    </w:p>
    <w:p>
      <w:pPr>
        <w:pStyle w:val="29"/>
        <w:shd w:val="clear" w:color="auto" w:fill="FFFFFF"/>
        <w:spacing w:before="0" w:beforeAutospacing="0" w:after="0" w:afterAutospacing="0" w:line="360" w:lineRule="auto"/>
        <w:ind w:right="2100" w:rightChars="1000"/>
        <w:jc w:val="right"/>
        <w:rPr>
          <w:color w:val="auto"/>
          <w:highlight w:val="none"/>
          <w:lang w:val="fr-CH"/>
        </w:rPr>
      </w:pPr>
      <w:r>
        <w:rPr>
          <w:rStyle w:val="30"/>
          <w:rFonts w:hint="eastAsia"/>
          <w:color w:val="auto"/>
          <w:highlight w:val="none"/>
        </w:rPr>
        <w:t>日 期：</w:t>
      </w:r>
    </w:p>
    <w:p>
      <w:pPr>
        <w:tabs>
          <w:tab w:val="left" w:pos="640"/>
          <w:tab w:val="left" w:pos="1260"/>
          <w:tab w:val="left" w:pos="1418"/>
        </w:tabs>
        <w:spacing w:line="360" w:lineRule="auto"/>
        <w:ind w:right="-420" w:rightChars="-200"/>
        <w:rPr>
          <w:rFonts w:ascii="宋体" w:hAnsi="宋体" w:cs="宋体"/>
          <w:color w:val="auto"/>
          <w:sz w:val="24"/>
          <w:highlight w:val="none"/>
          <w:lang w:val="fr-CH"/>
        </w:rPr>
      </w:pPr>
    </w:p>
    <w:p>
      <w:pPr>
        <w:rPr>
          <w:color w:val="auto"/>
          <w:highlight w:val="none"/>
        </w:rPr>
      </w:pPr>
    </w:p>
    <w:sectPr>
      <w:headerReference r:id="rId7" w:type="first"/>
      <w:headerReference r:id="rId5" w:type="default"/>
      <w:headerReference r:id="rId6" w:type="even"/>
      <w:pgSz w:w="11906" w:h="16838"/>
      <w:pgMar w:top="1440" w:right="1650" w:bottom="1440" w:left="1650" w:header="851" w:footer="992"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jc w:val="right"/>
                          </w:pPr>
                          <w:r>
                            <w:rPr>
                              <w:rFonts w:ascii="宋体" w:hAnsi="宋体"/>
                              <w:sz w:val="28"/>
                              <w:szCs w:val="28"/>
                            </w:rPr>
                            <w:t xml:space="preserve">- </w:t>
                          </w:r>
                          <w:r>
                            <w:rPr>
                              <w:rFonts w:ascii="宋体" w:hAnsi="宋体"/>
                              <w:sz w:val="28"/>
                              <w:szCs w:val="28"/>
                            </w:rPr>
                            <w:fldChar w:fldCharType="begin"/>
                          </w:r>
                          <w:r>
                            <w:rPr>
                              <w:rStyle w:val="22"/>
                              <w:rFonts w:ascii="宋体" w:hAnsi="宋体"/>
                              <w:sz w:val="28"/>
                              <w:szCs w:val="28"/>
                            </w:rPr>
                            <w:instrText xml:space="preserve">PAGE  </w:instrText>
                          </w:r>
                          <w:r>
                            <w:rPr>
                              <w:rFonts w:ascii="宋体" w:hAnsi="宋体"/>
                              <w:sz w:val="28"/>
                              <w:szCs w:val="28"/>
                            </w:rPr>
                            <w:fldChar w:fldCharType="separate"/>
                          </w:r>
                          <w:r>
                            <w:rPr>
                              <w:rStyle w:val="22"/>
                              <w:rFonts w:ascii="宋体" w:hAnsi="宋体"/>
                              <w:sz w:val="28"/>
                              <w:szCs w:val="28"/>
                            </w:rPr>
                            <w:t>21</w:t>
                          </w:r>
                          <w:r>
                            <w:rPr>
                              <w:rFonts w:ascii="宋体" w:hAnsi="宋体"/>
                              <w:sz w:val="28"/>
                              <w:szCs w:val="28"/>
                            </w:rPr>
                            <w:fldChar w:fldCharType="end"/>
                          </w:r>
                          <w:r>
                            <w:rPr>
                              <w:rFonts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jc w:val="right"/>
                    </w:pPr>
                    <w:r>
                      <w:rPr>
                        <w:rFonts w:ascii="宋体" w:hAnsi="宋体"/>
                        <w:sz w:val="28"/>
                        <w:szCs w:val="28"/>
                      </w:rPr>
                      <w:t xml:space="preserve">- </w:t>
                    </w:r>
                    <w:r>
                      <w:rPr>
                        <w:rFonts w:ascii="宋体" w:hAnsi="宋体"/>
                        <w:sz w:val="28"/>
                        <w:szCs w:val="28"/>
                      </w:rPr>
                      <w:fldChar w:fldCharType="begin"/>
                    </w:r>
                    <w:r>
                      <w:rPr>
                        <w:rStyle w:val="22"/>
                        <w:rFonts w:ascii="宋体" w:hAnsi="宋体"/>
                        <w:sz w:val="28"/>
                        <w:szCs w:val="28"/>
                      </w:rPr>
                      <w:instrText xml:space="preserve">PAGE  </w:instrText>
                    </w:r>
                    <w:r>
                      <w:rPr>
                        <w:rFonts w:ascii="宋体" w:hAnsi="宋体"/>
                        <w:sz w:val="28"/>
                        <w:szCs w:val="28"/>
                      </w:rPr>
                      <w:fldChar w:fldCharType="separate"/>
                    </w:r>
                    <w:r>
                      <w:rPr>
                        <w:rStyle w:val="22"/>
                        <w:rFonts w:ascii="宋体" w:hAnsi="宋体"/>
                        <w:sz w:val="28"/>
                        <w:szCs w:val="28"/>
                      </w:rPr>
                      <w:t>21</w:t>
                    </w:r>
                    <w:r>
                      <w:rPr>
                        <w:rFonts w:ascii="宋体" w:hAnsi="宋体"/>
                        <w:sz w:val="28"/>
                        <w:szCs w:val="28"/>
                      </w:rPr>
                      <w:fldChar w:fldCharType="end"/>
                    </w:r>
                    <w:r>
                      <w:rPr>
                        <w:rFonts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2"/>
        <w:rFonts w:ascii="宋体" w:hAnsi="宋体"/>
        <w:sz w:val="28"/>
        <w:szCs w:val="28"/>
      </w:rPr>
      <w:instrText xml:space="preserve">PAGE  </w:instrText>
    </w:r>
    <w:r>
      <w:rPr>
        <w:rFonts w:ascii="宋体" w:hAnsi="宋体"/>
        <w:sz w:val="28"/>
        <w:szCs w:val="28"/>
      </w:rPr>
      <w:fldChar w:fldCharType="separate"/>
    </w:r>
    <w:r>
      <w:rPr>
        <w:rStyle w:val="22"/>
        <w:rFonts w:ascii="宋体" w:hAnsi="宋体"/>
        <w:sz w:val="28"/>
        <w:szCs w:val="28"/>
      </w:rPr>
      <w:t>20</w:t>
    </w:r>
    <w:r>
      <w:rPr>
        <w:rFonts w:ascii="宋体" w:hAnsi="宋体"/>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3" o:spid="_x0000_s4098" o:spt="136" type="#_x0000_t136" style="position:absolute;left:0pt;height:207.5pt;width:415pt;mso-position-horizontal:center;mso-position-horizontal-relative:margin;mso-position-vertical:center;mso-position-vertical-relative:margin;z-index:-251656192;mso-width-relative:page;mso-height-relative:page;" fillcolor="#000000" filled="t" stroked="f" coordsize="21600,21600">
          <v:path/>
          <v:fill on="t" focussize="0,0"/>
          <v:stroke on="f"/>
          <v:imagedata o:title=""/>
          <o:lock v:ext="edit"/>
          <v:textpath on="t" fitshape="t" fitpath="t" trim="f" xscale="f" string="洪琦20230413" style="font-family:&amp;quot;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 o:spid="_x0000_s4097"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洪琦20230413" style="font-family:&amp;quot;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D1DCE"/>
    <w:multiLevelType w:val="singleLevel"/>
    <w:tmpl w:val="923D1DCE"/>
    <w:lvl w:ilvl="0" w:tentative="0">
      <w:start w:val="1"/>
      <w:numFmt w:val="decimalEnclosedCircleChinese"/>
      <w:suff w:val="nothing"/>
      <w:lvlText w:val="%1　"/>
      <w:lvlJc w:val="left"/>
      <w:pPr>
        <w:ind w:left="0" w:firstLine="400"/>
      </w:pPr>
      <w:rPr>
        <w:rFonts w:hint="eastAsia"/>
      </w:rPr>
    </w:lvl>
  </w:abstractNum>
  <w:abstractNum w:abstractNumId="1">
    <w:nsid w:val="A77657F5"/>
    <w:multiLevelType w:val="singleLevel"/>
    <w:tmpl w:val="A77657F5"/>
    <w:lvl w:ilvl="0" w:tentative="0">
      <w:start w:val="1"/>
      <w:numFmt w:val="decimal"/>
      <w:suff w:val="nothing"/>
      <w:lvlText w:val="（%1）"/>
      <w:lvlJc w:val="left"/>
    </w:lvl>
  </w:abstractNum>
  <w:abstractNum w:abstractNumId="2">
    <w:nsid w:val="ABFE4F76"/>
    <w:multiLevelType w:val="singleLevel"/>
    <w:tmpl w:val="ABFE4F76"/>
    <w:lvl w:ilvl="0" w:tentative="0">
      <w:start w:val="1"/>
      <w:numFmt w:val="decimalEnclosedCircleChinese"/>
      <w:suff w:val="nothing"/>
      <w:lvlText w:val="%1　"/>
      <w:lvlJc w:val="left"/>
      <w:pPr>
        <w:ind w:left="0" w:firstLine="400"/>
      </w:pPr>
      <w:rPr>
        <w:rFonts w:hint="eastAsia"/>
      </w:rPr>
    </w:lvl>
  </w:abstractNum>
  <w:abstractNum w:abstractNumId="3">
    <w:nsid w:val="E2BE74A2"/>
    <w:multiLevelType w:val="singleLevel"/>
    <w:tmpl w:val="E2BE74A2"/>
    <w:lvl w:ilvl="0" w:tentative="0">
      <w:start w:val="1"/>
      <w:numFmt w:val="chineseCounting"/>
      <w:suff w:val="nothing"/>
      <w:lvlText w:val="%1、"/>
      <w:lvlJc w:val="left"/>
      <w:rPr>
        <w:rFonts w:hint="eastAsia"/>
      </w:rPr>
    </w:lvl>
  </w:abstractNum>
  <w:abstractNum w:abstractNumId="4">
    <w:nsid w:val="E5F47F23"/>
    <w:multiLevelType w:val="singleLevel"/>
    <w:tmpl w:val="E5F47F23"/>
    <w:lvl w:ilvl="0" w:tentative="0">
      <w:start w:val="1"/>
      <w:numFmt w:val="decimalEnclosedCircleChinese"/>
      <w:suff w:val="nothing"/>
      <w:lvlText w:val="%1　"/>
      <w:lvlJc w:val="left"/>
      <w:pPr>
        <w:ind w:left="0" w:firstLine="400"/>
      </w:pPr>
      <w:rPr>
        <w:rFonts w:hint="eastAsia"/>
      </w:rPr>
    </w:lvl>
  </w:abstractNum>
  <w:abstractNum w:abstractNumId="5">
    <w:nsid w:val="FB7F34F7"/>
    <w:multiLevelType w:val="singleLevel"/>
    <w:tmpl w:val="FB7F34F7"/>
    <w:lvl w:ilvl="0" w:tentative="0">
      <w:start w:val="1"/>
      <w:numFmt w:val="decimalEnclosedCircleChinese"/>
      <w:suff w:val="nothing"/>
      <w:lvlText w:val="%1　"/>
      <w:lvlJc w:val="left"/>
      <w:pPr>
        <w:ind w:left="0" w:firstLine="400"/>
      </w:pPr>
      <w:rPr>
        <w:rFonts w:hint="eastAsia"/>
      </w:rPr>
    </w:lvl>
  </w:abstractNum>
  <w:abstractNum w:abstractNumId="6">
    <w:nsid w:val="147E6560"/>
    <w:multiLevelType w:val="multilevel"/>
    <w:tmpl w:val="147E6560"/>
    <w:lvl w:ilvl="0" w:tentative="0">
      <w:start w:val="1"/>
      <w:numFmt w:val="chineseCountingThousand"/>
      <w:pStyle w:val="40"/>
      <w:suff w:val="noth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35840A3"/>
    <w:multiLevelType w:val="multilevel"/>
    <w:tmpl w:val="435840A3"/>
    <w:lvl w:ilvl="0" w:tentative="0">
      <w:start w:val="1"/>
      <w:numFmt w:val="decimal"/>
      <w:lvlText w:val="%1."/>
      <w:lvlJc w:val="left"/>
      <w:pPr>
        <w:ind w:left="422" w:hanging="420"/>
      </w:p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8">
    <w:nsid w:val="557559BE"/>
    <w:multiLevelType w:val="singleLevel"/>
    <w:tmpl w:val="557559BE"/>
    <w:lvl w:ilvl="0" w:tentative="0">
      <w:start w:val="2"/>
      <w:numFmt w:val="chineseCounting"/>
      <w:suff w:val="nothing"/>
      <w:lvlText w:val="（%1）"/>
      <w:lvlJc w:val="left"/>
      <w:rPr>
        <w:rFonts w:hint="eastAsia"/>
      </w:rPr>
    </w:lvl>
  </w:abstractNum>
  <w:abstractNum w:abstractNumId="9">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6"/>
  </w:num>
  <w:num w:numId="2">
    <w:abstractNumId w:val="9"/>
  </w:num>
  <w:num w:numId="3">
    <w:abstractNumId w:val="1"/>
  </w:num>
  <w:num w:numId="4">
    <w:abstractNumId w:val="0"/>
  </w:num>
  <w:num w:numId="5">
    <w:abstractNumId w:val="2"/>
  </w:num>
  <w:num w:numId="6">
    <w:abstractNumId w:val="4"/>
  </w:num>
  <w:num w:numId="7">
    <w:abstractNumId w:val="5"/>
  </w:num>
  <w:num w:numId="8">
    <w:abstractNumId w:val="3"/>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ViNjU1YjYxMmE1ZjA1ZGI4YzZiMWU4ZDg3Zjk4MWMifQ=="/>
  </w:docVars>
  <w:rsids>
    <w:rsidRoot w:val="00172A27"/>
    <w:rsid w:val="00102FCF"/>
    <w:rsid w:val="00127819"/>
    <w:rsid w:val="001D18BD"/>
    <w:rsid w:val="001D3334"/>
    <w:rsid w:val="001E733B"/>
    <w:rsid w:val="002D3A6D"/>
    <w:rsid w:val="00427844"/>
    <w:rsid w:val="00523433"/>
    <w:rsid w:val="00531F14"/>
    <w:rsid w:val="005B0D49"/>
    <w:rsid w:val="00621A13"/>
    <w:rsid w:val="00770252"/>
    <w:rsid w:val="007A52F5"/>
    <w:rsid w:val="00821404"/>
    <w:rsid w:val="00B7098E"/>
    <w:rsid w:val="00C26D89"/>
    <w:rsid w:val="00D05268"/>
    <w:rsid w:val="00E04AD1"/>
    <w:rsid w:val="00E75D82"/>
    <w:rsid w:val="010C37B8"/>
    <w:rsid w:val="016F05E9"/>
    <w:rsid w:val="01A11967"/>
    <w:rsid w:val="01BD17FD"/>
    <w:rsid w:val="02B9090A"/>
    <w:rsid w:val="02BD3216"/>
    <w:rsid w:val="031107FC"/>
    <w:rsid w:val="03344889"/>
    <w:rsid w:val="03510688"/>
    <w:rsid w:val="03C80805"/>
    <w:rsid w:val="04220A01"/>
    <w:rsid w:val="05024E58"/>
    <w:rsid w:val="05690583"/>
    <w:rsid w:val="05D84CA5"/>
    <w:rsid w:val="05EB2641"/>
    <w:rsid w:val="063313B4"/>
    <w:rsid w:val="06450B90"/>
    <w:rsid w:val="07552703"/>
    <w:rsid w:val="077AF5D6"/>
    <w:rsid w:val="07D06FDE"/>
    <w:rsid w:val="07DB29DD"/>
    <w:rsid w:val="085A6660"/>
    <w:rsid w:val="088C4E09"/>
    <w:rsid w:val="08C71150"/>
    <w:rsid w:val="09A36B41"/>
    <w:rsid w:val="0A183285"/>
    <w:rsid w:val="0B1A27AE"/>
    <w:rsid w:val="0B30205B"/>
    <w:rsid w:val="0B9650E5"/>
    <w:rsid w:val="0BCC6A37"/>
    <w:rsid w:val="0BD45EF5"/>
    <w:rsid w:val="0BF67D6A"/>
    <w:rsid w:val="0C4D7368"/>
    <w:rsid w:val="0C6C4A39"/>
    <w:rsid w:val="0CCB3933"/>
    <w:rsid w:val="0D376BE5"/>
    <w:rsid w:val="0DB46393"/>
    <w:rsid w:val="0DBFF8A4"/>
    <w:rsid w:val="0E0636C2"/>
    <w:rsid w:val="0E541CB6"/>
    <w:rsid w:val="0F226313"/>
    <w:rsid w:val="0F260153"/>
    <w:rsid w:val="0F4C5F6E"/>
    <w:rsid w:val="0F9B909F"/>
    <w:rsid w:val="0FA94F43"/>
    <w:rsid w:val="0FBC28CC"/>
    <w:rsid w:val="0FFE3C2D"/>
    <w:rsid w:val="10762E0F"/>
    <w:rsid w:val="12117034"/>
    <w:rsid w:val="122F0D51"/>
    <w:rsid w:val="126D9995"/>
    <w:rsid w:val="12EA61D9"/>
    <w:rsid w:val="12ED74B0"/>
    <w:rsid w:val="12F47908"/>
    <w:rsid w:val="137658F4"/>
    <w:rsid w:val="13BB0907"/>
    <w:rsid w:val="140D3389"/>
    <w:rsid w:val="15297246"/>
    <w:rsid w:val="156E66B6"/>
    <w:rsid w:val="15787C5B"/>
    <w:rsid w:val="162D45A8"/>
    <w:rsid w:val="168B5553"/>
    <w:rsid w:val="1717300A"/>
    <w:rsid w:val="175D30A4"/>
    <w:rsid w:val="178E628A"/>
    <w:rsid w:val="17974DC1"/>
    <w:rsid w:val="1797A8E8"/>
    <w:rsid w:val="17AFCD58"/>
    <w:rsid w:val="17BF9709"/>
    <w:rsid w:val="17DFB82A"/>
    <w:rsid w:val="17E41A7D"/>
    <w:rsid w:val="17F917F2"/>
    <w:rsid w:val="18235CAA"/>
    <w:rsid w:val="18270E2D"/>
    <w:rsid w:val="18B65219"/>
    <w:rsid w:val="18BD7EDC"/>
    <w:rsid w:val="198C2042"/>
    <w:rsid w:val="199D0E65"/>
    <w:rsid w:val="19D86C84"/>
    <w:rsid w:val="19FA3545"/>
    <w:rsid w:val="1A035868"/>
    <w:rsid w:val="1A827038"/>
    <w:rsid w:val="1AB42484"/>
    <w:rsid w:val="1AD3361A"/>
    <w:rsid w:val="1AED1634"/>
    <w:rsid w:val="1AF56CB1"/>
    <w:rsid w:val="1B1D4692"/>
    <w:rsid w:val="1B3C173F"/>
    <w:rsid w:val="1B7F54A3"/>
    <w:rsid w:val="1B7FF535"/>
    <w:rsid w:val="1BAE5A96"/>
    <w:rsid w:val="1BBFE1C1"/>
    <w:rsid w:val="1BFDEAE4"/>
    <w:rsid w:val="1BFFE856"/>
    <w:rsid w:val="1C215235"/>
    <w:rsid w:val="1CAF6DFF"/>
    <w:rsid w:val="1CBF97F2"/>
    <w:rsid w:val="1CDC3FF9"/>
    <w:rsid w:val="1D9A259A"/>
    <w:rsid w:val="1DD264C6"/>
    <w:rsid w:val="1DEBDB17"/>
    <w:rsid w:val="1E7EB620"/>
    <w:rsid w:val="1E8D5784"/>
    <w:rsid w:val="1E8E7398"/>
    <w:rsid w:val="1EDD6EA9"/>
    <w:rsid w:val="1EF7CA78"/>
    <w:rsid w:val="1EFF6F72"/>
    <w:rsid w:val="1F0A406F"/>
    <w:rsid w:val="1F1D05E3"/>
    <w:rsid w:val="1F25C25A"/>
    <w:rsid w:val="1F3670F2"/>
    <w:rsid w:val="1F5BAC61"/>
    <w:rsid w:val="1F5D2FD1"/>
    <w:rsid w:val="1F6EF29D"/>
    <w:rsid w:val="1F7F4BF3"/>
    <w:rsid w:val="1FAFF4B3"/>
    <w:rsid w:val="1FB7081D"/>
    <w:rsid w:val="1FBAC58D"/>
    <w:rsid w:val="1FBBF8DB"/>
    <w:rsid w:val="1FD6A300"/>
    <w:rsid w:val="1FD96C40"/>
    <w:rsid w:val="1FFF9FA2"/>
    <w:rsid w:val="207865DF"/>
    <w:rsid w:val="20A4382C"/>
    <w:rsid w:val="213740D6"/>
    <w:rsid w:val="216300BC"/>
    <w:rsid w:val="2185500C"/>
    <w:rsid w:val="21A92B96"/>
    <w:rsid w:val="2260669D"/>
    <w:rsid w:val="227D45A9"/>
    <w:rsid w:val="22E21BC4"/>
    <w:rsid w:val="23BF0D43"/>
    <w:rsid w:val="23D13C15"/>
    <w:rsid w:val="23D64C00"/>
    <w:rsid w:val="24495099"/>
    <w:rsid w:val="248D3582"/>
    <w:rsid w:val="25747400"/>
    <w:rsid w:val="25801095"/>
    <w:rsid w:val="25D977F1"/>
    <w:rsid w:val="260D2D7B"/>
    <w:rsid w:val="263C7034"/>
    <w:rsid w:val="2675E140"/>
    <w:rsid w:val="271C5A1C"/>
    <w:rsid w:val="271F938A"/>
    <w:rsid w:val="2734033D"/>
    <w:rsid w:val="27636103"/>
    <w:rsid w:val="27BE2A52"/>
    <w:rsid w:val="27E880B4"/>
    <w:rsid w:val="27F26299"/>
    <w:rsid w:val="27F55E0F"/>
    <w:rsid w:val="27FE33CE"/>
    <w:rsid w:val="28641D7B"/>
    <w:rsid w:val="286533D6"/>
    <w:rsid w:val="28977EA2"/>
    <w:rsid w:val="289A3AA3"/>
    <w:rsid w:val="29050CDC"/>
    <w:rsid w:val="29A1025D"/>
    <w:rsid w:val="2A3F4BF5"/>
    <w:rsid w:val="2AADC391"/>
    <w:rsid w:val="2AAF4215"/>
    <w:rsid w:val="2AB928BF"/>
    <w:rsid w:val="2ADF707C"/>
    <w:rsid w:val="2AF54989"/>
    <w:rsid w:val="2B2B082F"/>
    <w:rsid w:val="2B7D0165"/>
    <w:rsid w:val="2BB9C8F2"/>
    <w:rsid w:val="2BFB6E8B"/>
    <w:rsid w:val="2BFFB032"/>
    <w:rsid w:val="2C4F242F"/>
    <w:rsid w:val="2C5FE643"/>
    <w:rsid w:val="2C667A3B"/>
    <w:rsid w:val="2C7C2E07"/>
    <w:rsid w:val="2D8C184B"/>
    <w:rsid w:val="2DAE0518"/>
    <w:rsid w:val="2DC86A18"/>
    <w:rsid w:val="2DDF7CF0"/>
    <w:rsid w:val="2DFF5839"/>
    <w:rsid w:val="2E3E806D"/>
    <w:rsid w:val="2E5F5866"/>
    <w:rsid w:val="2EBC3384"/>
    <w:rsid w:val="2EEF79C5"/>
    <w:rsid w:val="2EF45D6A"/>
    <w:rsid w:val="2EF7EE3A"/>
    <w:rsid w:val="2F32348A"/>
    <w:rsid w:val="2F4C0476"/>
    <w:rsid w:val="2F6F2DA0"/>
    <w:rsid w:val="2F6F565C"/>
    <w:rsid w:val="2F7FF788"/>
    <w:rsid w:val="2F9B0E34"/>
    <w:rsid w:val="2FB77A4C"/>
    <w:rsid w:val="2FEAA120"/>
    <w:rsid w:val="2FFDCAA5"/>
    <w:rsid w:val="308A48AC"/>
    <w:rsid w:val="310061F3"/>
    <w:rsid w:val="317F7117"/>
    <w:rsid w:val="319B575E"/>
    <w:rsid w:val="31B72E5C"/>
    <w:rsid w:val="32AE6949"/>
    <w:rsid w:val="32F40FD3"/>
    <w:rsid w:val="32F977F1"/>
    <w:rsid w:val="32FF0317"/>
    <w:rsid w:val="337AE2D6"/>
    <w:rsid w:val="33DEF139"/>
    <w:rsid w:val="33E52AA0"/>
    <w:rsid w:val="33E72014"/>
    <w:rsid w:val="33F915CE"/>
    <w:rsid w:val="33F9C19C"/>
    <w:rsid w:val="346708DE"/>
    <w:rsid w:val="346DC6E6"/>
    <w:rsid w:val="34D5481E"/>
    <w:rsid w:val="3535527B"/>
    <w:rsid w:val="35E75334"/>
    <w:rsid w:val="35EB6C31"/>
    <w:rsid w:val="35F7ACF4"/>
    <w:rsid w:val="366D481E"/>
    <w:rsid w:val="36B772DB"/>
    <w:rsid w:val="36BDDA7C"/>
    <w:rsid w:val="36EE6EF7"/>
    <w:rsid w:val="36F7F178"/>
    <w:rsid w:val="36FDBDE3"/>
    <w:rsid w:val="373DBD37"/>
    <w:rsid w:val="3769533B"/>
    <w:rsid w:val="376B13D8"/>
    <w:rsid w:val="3774DA36"/>
    <w:rsid w:val="377DF0D3"/>
    <w:rsid w:val="37AA06DF"/>
    <w:rsid w:val="37B63894"/>
    <w:rsid w:val="37BFE1FD"/>
    <w:rsid w:val="37DD7DB5"/>
    <w:rsid w:val="37EBD977"/>
    <w:rsid w:val="37F73822"/>
    <w:rsid w:val="37FF5767"/>
    <w:rsid w:val="38607A0E"/>
    <w:rsid w:val="38791C4D"/>
    <w:rsid w:val="38A96204"/>
    <w:rsid w:val="38B338A6"/>
    <w:rsid w:val="38DCE36B"/>
    <w:rsid w:val="3948288A"/>
    <w:rsid w:val="397B1CE6"/>
    <w:rsid w:val="397E758C"/>
    <w:rsid w:val="399333C8"/>
    <w:rsid w:val="3A456D67"/>
    <w:rsid w:val="3A626B85"/>
    <w:rsid w:val="3A8F174A"/>
    <w:rsid w:val="3AC2456D"/>
    <w:rsid w:val="3AF774CA"/>
    <w:rsid w:val="3AFF7B57"/>
    <w:rsid w:val="3B3FC881"/>
    <w:rsid w:val="3B6E5B2D"/>
    <w:rsid w:val="3B7905A1"/>
    <w:rsid w:val="3B7BF8D1"/>
    <w:rsid w:val="3B93441B"/>
    <w:rsid w:val="3BF3F690"/>
    <w:rsid w:val="3BFFAFAC"/>
    <w:rsid w:val="3C0223B7"/>
    <w:rsid w:val="3C217AB5"/>
    <w:rsid w:val="3C6FA9D3"/>
    <w:rsid w:val="3C9FAAB0"/>
    <w:rsid w:val="3CBF52AA"/>
    <w:rsid w:val="3CFC7333"/>
    <w:rsid w:val="3D146668"/>
    <w:rsid w:val="3D5358A8"/>
    <w:rsid w:val="3D6F35BF"/>
    <w:rsid w:val="3D84435C"/>
    <w:rsid w:val="3DB03A24"/>
    <w:rsid w:val="3DBDE794"/>
    <w:rsid w:val="3DBFC698"/>
    <w:rsid w:val="3DDF4999"/>
    <w:rsid w:val="3DEAAE5D"/>
    <w:rsid w:val="3DFEF73F"/>
    <w:rsid w:val="3E31A9C9"/>
    <w:rsid w:val="3EBC3261"/>
    <w:rsid w:val="3EC3748A"/>
    <w:rsid w:val="3EC45405"/>
    <w:rsid w:val="3ECC6910"/>
    <w:rsid w:val="3EDE3B0B"/>
    <w:rsid w:val="3EDF52C5"/>
    <w:rsid w:val="3EDF680B"/>
    <w:rsid w:val="3EEF766D"/>
    <w:rsid w:val="3EF34746"/>
    <w:rsid w:val="3EF91C35"/>
    <w:rsid w:val="3F576BF2"/>
    <w:rsid w:val="3F6F0A32"/>
    <w:rsid w:val="3F772D4C"/>
    <w:rsid w:val="3F77813E"/>
    <w:rsid w:val="3F7E6325"/>
    <w:rsid w:val="3F84C1AE"/>
    <w:rsid w:val="3F9844A6"/>
    <w:rsid w:val="3FA06772"/>
    <w:rsid w:val="3FB3B736"/>
    <w:rsid w:val="3FCDAA70"/>
    <w:rsid w:val="3FCF161C"/>
    <w:rsid w:val="3FD7C333"/>
    <w:rsid w:val="3FDF7814"/>
    <w:rsid w:val="3FDFE01C"/>
    <w:rsid w:val="3FEFC185"/>
    <w:rsid w:val="3FF72816"/>
    <w:rsid w:val="3FFB77CB"/>
    <w:rsid w:val="3FFB87EC"/>
    <w:rsid w:val="3FFD2741"/>
    <w:rsid w:val="3FFDCBCA"/>
    <w:rsid w:val="3FFEAECC"/>
    <w:rsid w:val="3FFF03B9"/>
    <w:rsid w:val="40226BDD"/>
    <w:rsid w:val="4050335B"/>
    <w:rsid w:val="40810FC8"/>
    <w:rsid w:val="41CF6829"/>
    <w:rsid w:val="42337B3F"/>
    <w:rsid w:val="427D40B5"/>
    <w:rsid w:val="440918F1"/>
    <w:rsid w:val="447D7569"/>
    <w:rsid w:val="44B52210"/>
    <w:rsid w:val="44CB1698"/>
    <w:rsid w:val="44F324D8"/>
    <w:rsid w:val="453144FF"/>
    <w:rsid w:val="455B5B96"/>
    <w:rsid w:val="459C5D66"/>
    <w:rsid w:val="459E2651"/>
    <w:rsid w:val="459F5CA0"/>
    <w:rsid w:val="45C41A3D"/>
    <w:rsid w:val="462D6801"/>
    <w:rsid w:val="469D7925"/>
    <w:rsid w:val="46A41F0B"/>
    <w:rsid w:val="46EA32A6"/>
    <w:rsid w:val="47053F7C"/>
    <w:rsid w:val="4706073F"/>
    <w:rsid w:val="47775721"/>
    <w:rsid w:val="478563C6"/>
    <w:rsid w:val="47C60945"/>
    <w:rsid w:val="47E9A1A0"/>
    <w:rsid w:val="48002B88"/>
    <w:rsid w:val="480E6DE3"/>
    <w:rsid w:val="484F4B48"/>
    <w:rsid w:val="48605FCE"/>
    <w:rsid w:val="48C06477"/>
    <w:rsid w:val="48C3322B"/>
    <w:rsid w:val="48F14BF7"/>
    <w:rsid w:val="48FF3195"/>
    <w:rsid w:val="4945059D"/>
    <w:rsid w:val="49BEA124"/>
    <w:rsid w:val="49CC6CB6"/>
    <w:rsid w:val="4A6202EB"/>
    <w:rsid w:val="4A7C4FC1"/>
    <w:rsid w:val="4A9A6CAF"/>
    <w:rsid w:val="4A9C5875"/>
    <w:rsid w:val="4AFD4615"/>
    <w:rsid w:val="4B454A0A"/>
    <w:rsid w:val="4B5A3FD8"/>
    <w:rsid w:val="4B887951"/>
    <w:rsid w:val="4BC20883"/>
    <w:rsid w:val="4C251B2D"/>
    <w:rsid w:val="4CF92E7B"/>
    <w:rsid w:val="4CFB6B2C"/>
    <w:rsid w:val="4D1DB812"/>
    <w:rsid w:val="4D357CE0"/>
    <w:rsid w:val="4DAFC284"/>
    <w:rsid w:val="4DBB3E33"/>
    <w:rsid w:val="4DE3154B"/>
    <w:rsid w:val="4DF5D2BF"/>
    <w:rsid w:val="4E5655E3"/>
    <w:rsid w:val="4ECD7EB5"/>
    <w:rsid w:val="4EDE35AC"/>
    <w:rsid w:val="4F640F18"/>
    <w:rsid w:val="4F7E3902"/>
    <w:rsid w:val="4F9A44F8"/>
    <w:rsid w:val="4F9F214B"/>
    <w:rsid w:val="4FF395E6"/>
    <w:rsid w:val="4FFA569E"/>
    <w:rsid w:val="4FFF7B66"/>
    <w:rsid w:val="51487335"/>
    <w:rsid w:val="51BCFBE2"/>
    <w:rsid w:val="51E01C33"/>
    <w:rsid w:val="51E44568"/>
    <w:rsid w:val="51F15DFD"/>
    <w:rsid w:val="51FF628E"/>
    <w:rsid w:val="522BBFAA"/>
    <w:rsid w:val="522D533A"/>
    <w:rsid w:val="53252976"/>
    <w:rsid w:val="53401509"/>
    <w:rsid w:val="53543ED7"/>
    <w:rsid w:val="536433D3"/>
    <w:rsid w:val="536F6462"/>
    <w:rsid w:val="53BD2119"/>
    <w:rsid w:val="544D3179"/>
    <w:rsid w:val="547C1168"/>
    <w:rsid w:val="549324D8"/>
    <w:rsid w:val="54C469E3"/>
    <w:rsid w:val="553C7A36"/>
    <w:rsid w:val="5567BD2F"/>
    <w:rsid w:val="557D857A"/>
    <w:rsid w:val="557F84E0"/>
    <w:rsid w:val="55A211BE"/>
    <w:rsid w:val="55E7D38E"/>
    <w:rsid w:val="55F80356"/>
    <w:rsid w:val="55FF196E"/>
    <w:rsid w:val="567B2EA4"/>
    <w:rsid w:val="56C7BF65"/>
    <w:rsid w:val="56DEF74B"/>
    <w:rsid w:val="56F52AF0"/>
    <w:rsid w:val="57380BEA"/>
    <w:rsid w:val="575DDB48"/>
    <w:rsid w:val="57A782E9"/>
    <w:rsid w:val="57A927F5"/>
    <w:rsid w:val="57BD2EED"/>
    <w:rsid w:val="57BFE2CB"/>
    <w:rsid w:val="57F758DB"/>
    <w:rsid w:val="57FF3DFF"/>
    <w:rsid w:val="57FF4AD2"/>
    <w:rsid w:val="57FFB7BC"/>
    <w:rsid w:val="585A0DAA"/>
    <w:rsid w:val="58E55E64"/>
    <w:rsid w:val="593739B8"/>
    <w:rsid w:val="593E081A"/>
    <w:rsid w:val="59C9319A"/>
    <w:rsid w:val="59D63A74"/>
    <w:rsid w:val="59D714F6"/>
    <w:rsid w:val="59DFFD93"/>
    <w:rsid w:val="5A4947D3"/>
    <w:rsid w:val="5ABB1050"/>
    <w:rsid w:val="5ACB2560"/>
    <w:rsid w:val="5AF93469"/>
    <w:rsid w:val="5B3B3860"/>
    <w:rsid w:val="5B5D2F92"/>
    <w:rsid w:val="5B7DDC28"/>
    <w:rsid w:val="5B7F624A"/>
    <w:rsid w:val="5BE72AE1"/>
    <w:rsid w:val="5BEB75A4"/>
    <w:rsid w:val="5BF42BBB"/>
    <w:rsid w:val="5BFFD5F5"/>
    <w:rsid w:val="5CF634E9"/>
    <w:rsid w:val="5D355CB4"/>
    <w:rsid w:val="5D5D99E9"/>
    <w:rsid w:val="5D7FC7C9"/>
    <w:rsid w:val="5D9952E5"/>
    <w:rsid w:val="5D9A46F0"/>
    <w:rsid w:val="5DAD523C"/>
    <w:rsid w:val="5DAF0801"/>
    <w:rsid w:val="5DEE2A2A"/>
    <w:rsid w:val="5DEEFCE9"/>
    <w:rsid w:val="5DF7BECE"/>
    <w:rsid w:val="5DFB6840"/>
    <w:rsid w:val="5DFDE687"/>
    <w:rsid w:val="5E14F78C"/>
    <w:rsid w:val="5E1F6A54"/>
    <w:rsid w:val="5E87441E"/>
    <w:rsid w:val="5EB735A1"/>
    <w:rsid w:val="5EBAD936"/>
    <w:rsid w:val="5EBD38F4"/>
    <w:rsid w:val="5EC6A0C8"/>
    <w:rsid w:val="5EDF719A"/>
    <w:rsid w:val="5EE02E3C"/>
    <w:rsid w:val="5EE707FD"/>
    <w:rsid w:val="5EF9E1D9"/>
    <w:rsid w:val="5EFD1774"/>
    <w:rsid w:val="5EFD63A1"/>
    <w:rsid w:val="5F2D046E"/>
    <w:rsid w:val="5F3C7A35"/>
    <w:rsid w:val="5F3EE51C"/>
    <w:rsid w:val="5F4E1719"/>
    <w:rsid w:val="5F4ED10A"/>
    <w:rsid w:val="5F622E52"/>
    <w:rsid w:val="5F7D5BE8"/>
    <w:rsid w:val="5F7F3DD2"/>
    <w:rsid w:val="5F7F49C8"/>
    <w:rsid w:val="5F803FDB"/>
    <w:rsid w:val="5FA01D10"/>
    <w:rsid w:val="5FA77A2C"/>
    <w:rsid w:val="5FDF10FF"/>
    <w:rsid w:val="5FDFE6D0"/>
    <w:rsid w:val="5FED422E"/>
    <w:rsid w:val="5FF48D17"/>
    <w:rsid w:val="5FF6893A"/>
    <w:rsid w:val="5FF8AACB"/>
    <w:rsid w:val="5FFB4E30"/>
    <w:rsid w:val="5FFB4F3D"/>
    <w:rsid w:val="5FFD8CB0"/>
    <w:rsid w:val="5FFF5037"/>
    <w:rsid w:val="5FFFE862"/>
    <w:rsid w:val="607D3748"/>
    <w:rsid w:val="610C3A9C"/>
    <w:rsid w:val="615C31E8"/>
    <w:rsid w:val="61B62DA1"/>
    <w:rsid w:val="61FF5178"/>
    <w:rsid w:val="6243437A"/>
    <w:rsid w:val="62616D7C"/>
    <w:rsid w:val="628D14F2"/>
    <w:rsid w:val="62BD4574"/>
    <w:rsid w:val="6325773C"/>
    <w:rsid w:val="634C1706"/>
    <w:rsid w:val="63B63069"/>
    <w:rsid w:val="63DF6FAC"/>
    <w:rsid w:val="63E57C7D"/>
    <w:rsid w:val="64C200F2"/>
    <w:rsid w:val="64F57139"/>
    <w:rsid w:val="65655C60"/>
    <w:rsid w:val="6593F782"/>
    <w:rsid w:val="65BE74B1"/>
    <w:rsid w:val="65FD1E19"/>
    <w:rsid w:val="65FE0871"/>
    <w:rsid w:val="6609095A"/>
    <w:rsid w:val="66390EEC"/>
    <w:rsid w:val="66613576"/>
    <w:rsid w:val="66720F9F"/>
    <w:rsid w:val="66BB5DAD"/>
    <w:rsid w:val="66E7865B"/>
    <w:rsid w:val="66F7B9BD"/>
    <w:rsid w:val="66FF70F4"/>
    <w:rsid w:val="672F4BD5"/>
    <w:rsid w:val="67A30EFF"/>
    <w:rsid w:val="67C8D009"/>
    <w:rsid w:val="67CD7F64"/>
    <w:rsid w:val="67E75822"/>
    <w:rsid w:val="67FBCA81"/>
    <w:rsid w:val="67FEC540"/>
    <w:rsid w:val="67FF8842"/>
    <w:rsid w:val="68174789"/>
    <w:rsid w:val="688B16B1"/>
    <w:rsid w:val="692A7449"/>
    <w:rsid w:val="696D3286"/>
    <w:rsid w:val="6A4176E3"/>
    <w:rsid w:val="6AE517EE"/>
    <w:rsid w:val="6B0F7019"/>
    <w:rsid w:val="6B7DB2B6"/>
    <w:rsid w:val="6BA60BF0"/>
    <w:rsid w:val="6BAD01AB"/>
    <w:rsid w:val="6BB15618"/>
    <w:rsid w:val="6BB585A9"/>
    <w:rsid w:val="6BBB65E2"/>
    <w:rsid w:val="6BEC1818"/>
    <w:rsid w:val="6BEEC337"/>
    <w:rsid w:val="6BFB3942"/>
    <w:rsid w:val="6BFC154B"/>
    <w:rsid w:val="6BFDD94E"/>
    <w:rsid w:val="6BFE6227"/>
    <w:rsid w:val="6BFF005A"/>
    <w:rsid w:val="6BFF12B7"/>
    <w:rsid w:val="6C1FE371"/>
    <w:rsid w:val="6C32189C"/>
    <w:rsid w:val="6C7B0821"/>
    <w:rsid w:val="6C7F72AC"/>
    <w:rsid w:val="6C892D57"/>
    <w:rsid w:val="6CE16F10"/>
    <w:rsid w:val="6CF9A775"/>
    <w:rsid w:val="6D5050C7"/>
    <w:rsid w:val="6DBDB722"/>
    <w:rsid w:val="6DDFE8A4"/>
    <w:rsid w:val="6DF5168E"/>
    <w:rsid w:val="6DFF2102"/>
    <w:rsid w:val="6E4C4A24"/>
    <w:rsid w:val="6E6B3D34"/>
    <w:rsid w:val="6E7E4B13"/>
    <w:rsid w:val="6EAF2D51"/>
    <w:rsid w:val="6EB255EB"/>
    <w:rsid w:val="6ED72C6E"/>
    <w:rsid w:val="6EE10092"/>
    <w:rsid w:val="6EFDCD2D"/>
    <w:rsid w:val="6EFF612F"/>
    <w:rsid w:val="6EFFAB77"/>
    <w:rsid w:val="6F18680E"/>
    <w:rsid w:val="6F1F37FC"/>
    <w:rsid w:val="6F59F9E4"/>
    <w:rsid w:val="6F5FAB1B"/>
    <w:rsid w:val="6F7DDDE0"/>
    <w:rsid w:val="6F81415B"/>
    <w:rsid w:val="6F8E58D6"/>
    <w:rsid w:val="6FB35245"/>
    <w:rsid w:val="6FB86FC2"/>
    <w:rsid w:val="6FCF2F80"/>
    <w:rsid w:val="6FD5E567"/>
    <w:rsid w:val="6FDBF1A1"/>
    <w:rsid w:val="6FDCF403"/>
    <w:rsid w:val="6FE6ECA6"/>
    <w:rsid w:val="6FEC0EF8"/>
    <w:rsid w:val="6FEE3D9A"/>
    <w:rsid w:val="6FEF3E9F"/>
    <w:rsid w:val="6FFD0C97"/>
    <w:rsid w:val="6FFD15F0"/>
    <w:rsid w:val="6FFECEB9"/>
    <w:rsid w:val="6FFF08FD"/>
    <w:rsid w:val="6FFF45DC"/>
    <w:rsid w:val="6FFFAD89"/>
    <w:rsid w:val="7080499D"/>
    <w:rsid w:val="7082711C"/>
    <w:rsid w:val="70F12FC6"/>
    <w:rsid w:val="713F17D9"/>
    <w:rsid w:val="71AC1F64"/>
    <w:rsid w:val="71BF5DB7"/>
    <w:rsid w:val="71E85758"/>
    <w:rsid w:val="72100F31"/>
    <w:rsid w:val="72445F08"/>
    <w:rsid w:val="72BD5FD5"/>
    <w:rsid w:val="72BF09DC"/>
    <w:rsid w:val="72EB5790"/>
    <w:rsid w:val="72F25D68"/>
    <w:rsid w:val="72F34105"/>
    <w:rsid w:val="72F3DFB7"/>
    <w:rsid w:val="73156CA1"/>
    <w:rsid w:val="733EE3F5"/>
    <w:rsid w:val="735EF94D"/>
    <w:rsid w:val="735F9F05"/>
    <w:rsid w:val="737B2761"/>
    <w:rsid w:val="73AF6EDB"/>
    <w:rsid w:val="73B384CE"/>
    <w:rsid w:val="73DF4221"/>
    <w:rsid w:val="73DF49F4"/>
    <w:rsid w:val="73F5007A"/>
    <w:rsid w:val="73FEB008"/>
    <w:rsid w:val="73FF3C21"/>
    <w:rsid w:val="74077D93"/>
    <w:rsid w:val="74AE9EF4"/>
    <w:rsid w:val="74B15673"/>
    <w:rsid w:val="74FE88D1"/>
    <w:rsid w:val="750B3103"/>
    <w:rsid w:val="757B8C15"/>
    <w:rsid w:val="75B556EC"/>
    <w:rsid w:val="75B7E9C3"/>
    <w:rsid w:val="75DE6D1A"/>
    <w:rsid w:val="75FF3FD3"/>
    <w:rsid w:val="7688309F"/>
    <w:rsid w:val="769E28CC"/>
    <w:rsid w:val="76A43029"/>
    <w:rsid w:val="76A74492"/>
    <w:rsid w:val="76CFB604"/>
    <w:rsid w:val="76EB13C1"/>
    <w:rsid w:val="76EF4444"/>
    <w:rsid w:val="76FB10EB"/>
    <w:rsid w:val="76FD926B"/>
    <w:rsid w:val="76FF9977"/>
    <w:rsid w:val="77520F35"/>
    <w:rsid w:val="7759F936"/>
    <w:rsid w:val="77633287"/>
    <w:rsid w:val="776FD87D"/>
    <w:rsid w:val="77747C81"/>
    <w:rsid w:val="777BDA6A"/>
    <w:rsid w:val="777F79C7"/>
    <w:rsid w:val="777FC199"/>
    <w:rsid w:val="778BDCF1"/>
    <w:rsid w:val="77ABAAEB"/>
    <w:rsid w:val="77ADA65E"/>
    <w:rsid w:val="77BBB69B"/>
    <w:rsid w:val="77BBCBAD"/>
    <w:rsid w:val="77BD97C9"/>
    <w:rsid w:val="77C57B61"/>
    <w:rsid w:val="77C62DC1"/>
    <w:rsid w:val="77CB4C74"/>
    <w:rsid w:val="77CFED9C"/>
    <w:rsid w:val="77DFC49B"/>
    <w:rsid w:val="77DFE8D3"/>
    <w:rsid w:val="77DFF2A1"/>
    <w:rsid w:val="77E6C2A5"/>
    <w:rsid w:val="77EF7EB5"/>
    <w:rsid w:val="77F79727"/>
    <w:rsid w:val="77F93DFF"/>
    <w:rsid w:val="77FC164C"/>
    <w:rsid w:val="77FD6ECE"/>
    <w:rsid w:val="77FF00E7"/>
    <w:rsid w:val="77FF90F0"/>
    <w:rsid w:val="785F2FBE"/>
    <w:rsid w:val="78781E10"/>
    <w:rsid w:val="7972DF47"/>
    <w:rsid w:val="797BCC08"/>
    <w:rsid w:val="799E691A"/>
    <w:rsid w:val="799F4D91"/>
    <w:rsid w:val="79BA2FEC"/>
    <w:rsid w:val="79DA45DF"/>
    <w:rsid w:val="79EF2068"/>
    <w:rsid w:val="79EFC2ED"/>
    <w:rsid w:val="79FF532C"/>
    <w:rsid w:val="7A3EA76F"/>
    <w:rsid w:val="7A6BC49B"/>
    <w:rsid w:val="7A7719EE"/>
    <w:rsid w:val="7AF1A2F4"/>
    <w:rsid w:val="7AF66DB7"/>
    <w:rsid w:val="7AFB1351"/>
    <w:rsid w:val="7B0D6371"/>
    <w:rsid w:val="7B180978"/>
    <w:rsid w:val="7B1DA959"/>
    <w:rsid w:val="7B3D1ACD"/>
    <w:rsid w:val="7B755887"/>
    <w:rsid w:val="7B770434"/>
    <w:rsid w:val="7B7E4325"/>
    <w:rsid w:val="7B9740ED"/>
    <w:rsid w:val="7B9B4F39"/>
    <w:rsid w:val="7B9BD476"/>
    <w:rsid w:val="7B9E4B6E"/>
    <w:rsid w:val="7B9F3205"/>
    <w:rsid w:val="7BAFAC10"/>
    <w:rsid w:val="7BD4FE36"/>
    <w:rsid w:val="7BE865F2"/>
    <w:rsid w:val="7BEB0307"/>
    <w:rsid w:val="7BEB6994"/>
    <w:rsid w:val="7BF2742E"/>
    <w:rsid w:val="7BF33EBA"/>
    <w:rsid w:val="7BF542A0"/>
    <w:rsid w:val="7BF73396"/>
    <w:rsid w:val="7BFBC874"/>
    <w:rsid w:val="7BFE24D0"/>
    <w:rsid w:val="7BFE7EFB"/>
    <w:rsid w:val="7C3F1A46"/>
    <w:rsid w:val="7C6BE0FE"/>
    <w:rsid w:val="7C6E1534"/>
    <w:rsid w:val="7C7531B8"/>
    <w:rsid w:val="7C7B6AC3"/>
    <w:rsid w:val="7C7BA9C8"/>
    <w:rsid w:val="7C9BD21E"/>
    <w:rsid w:val="7CA02A6A"/>
    <w:rsid w:val="7CD30860"/>
    <w:rsid w:val="7CF5B1E8"/>
    <w:rsid w:val="7CF71E25"/>
    <w:rsid w:val="7CF78C98"/>
    <w:rsid w:val="7CFF5EAB"/>
    <w:rsid w:val="7D37CC47"/>
    <w:rsid w:val="7D518BB4"/>
    <w:rsid w:val="7D57321B"/>
    <w:rsid w:val="7D5B5C79"/>
    <w:rsid w:val="7D770A6F"/>
    <w:rsid w:val="7D7F1A16"/>
    <w:rsid w:val="7D9C1EA2"/>
    <w:rsid w:val="7DBAE706"/>
    <w:rsid w:val="7DBF3103"/>
    <w:rsid w:val="7DC8B4CE"/>
    <w:rsid w:val="7DCD2E4C"/>
    <w:rsid w:val="7DCFFCA0"/>
    <w:rsid w:val="7DDE5D37"/>
    <w:rsid w:val="7DDE6C1C"/>
    <w:rsid w:val="7DDF1479"/>
    <w:rsid w:val="7DDFEE3A"/>
    <w:rsid w:val="7DEF67DA"/>
    <w:rsid w:val="7DF2C0B3"/>
    <w:rsid w:val="7DF65F5D"/>
    <w:rsid w:val="7DF74A7A"/>
    <w:rsid w:val="7DFB68E7"/>
    <w:rsid w:val="7DFBCA38"/>
    <w:rsid w:val="7DFC33CF"/>
    <w:rsid w:val="7DFE35DE"/>
    <w:rsid w:val="7DFEBE00"/>
    <w:rsid w:val="7DFFF729"/>
    <w:rsid w:val="7E396F10"/>
    <w:rsid w:val="7E3E3C12"/>
    <w:rsid w:val="7E3F688E"/>
    <w:rsid w:val="7E7997CF"/>
    <w:rsid w:val="7E9F9FFA"/>
    <w:rsid w:val="7EA1C8FE"/>
    <w:rsid w:val="7EB588E9"/>
    <w:rsid w:val="7ECFC5A0"/>
    <w:rsid w:val="7EDF81E0"/>
    <w:rsid w:val="7EDFB9CE"/>
    <w:rsid w:val="7EF4280A"/>
    <w:rsid w:val="7EF73F35"/>
    <w:rsid w:val="7EFA749D"/>
    <w:rsid w:val="7EFD617A"/>
    <w:rsid w:val="7EFDD9F4"/>
    <w:rsid w:val="7F153A07"/>
    <w:rsid w:val="7F4F6B62"/>
    <w:rsid w:val="7F557C0B"/>
    <w:rsid w:val="7F5FC9E5"/>
    <w:rsid w:val="7F66F75E"/>
    <w:rsid w:val="7F68349B"/>
    <w:rsid w:val="7F6B747D"/>
    <w:rsid w:val="7F7668EF"/>
    <w:rsid w:val="7F77536D"/>
    <w:rsid w:val="7F7BF2A7"/>
    <w:rsid w:val="7F7C1911"/>
    <w:rsid w:val="7F7D6521"/>
    <w:rsid w:val="7F7D9E04"/>
    <w:rsid w:val="7F7F6C5B"/>
    <w:rsid w:val="7F8F15DF"/>
    <w:rsid w:val="7F963032"/>
    <w:rsid w:val="7F9F2658"/>
    <w:rsid w:val="7FA30144"/>
    <w:rsid w:val="7FABBF8A"/>
    <w:rsid w:val="7FAC2F56"/>
    <w:rsid w:val="7FAF74C6"/>
    <w:rsid w:val="7FB224C1"/>
    <w:rsid w:val="7FB58A92"/>
    <w:rsid w:val="7FBBA781"/>
    <w:rsid w:val="7FBDFC47"/>
    <w:rsid w:val="7FBE1214"/>
    <w:rsid w:val="7FBFA2D7"/>
    <w:rsid w:val="7FBFF277"/>
    <w:rsid w:val="7FC24AC2"/>
    <w:rsid w:val="7FCC5C95"/>
    <w:rsid w:val="7FCE38B9"/>
    <w:rsid w:val="7FCF48BA"/>
    <w:rsid w:val="7FD704A6"/>
    <w:rsid w:val="7FD7B9F5"/>
    <w:rsid w:val="7FD7F78E"/>
    <w:rsid w:val="7FD9A9AB"/>
    <w:rsid w:val="7FDF2562"/>
    <w:rsid w:val="7FDF76F0"/>
    <w:rsid w:val="7FDFD4B4"/>
    <w:rsid w:val="7FE71672"/>
    <w:rsid w:val="7FEB1C5C"/>
    <w:rsid w:val="7FEB2A6A"/>
    <w:rsid w:val="7FEECF9C"/>
    <w:rsid w:val="7FEF5F0B"/>
    <w:rsid w:val="7FEFA22C"/>
    <w:rsid w:val="7FEFCC65"/>
    <w:rsid w:val="7FF1384F"/>
    <w:rsid w:val="7FF359BF"/>
    <w:rsid w:val="7FF4525D"/>
    <w:rsid w:val="7FF54540"/>
    <w:rsid w:val="7FF5EA62"/>
    <w:rsid w:val="7FF70438"/>
    <w:rsid w:val="7FF79F7F"/>
    <w:rsid w:val="7FFB10D2"/>
    <w:rsid w:val="7FFB147F"/>
    <w:rsid w:val="7FFC0833"/>
    <w:rsid w:val="7FFDD08B"/>
    <w:rsid w:val="7FFF2134"/>
    <w:rsid w:val="7FFF2B8E"/>
    <w:rsid w:val="7FFF2D5A"/>
    <w:rsid w:val="7FFF4A79"/>
    <w:rsid w:val="7FFF6EB3"/>
    <w:rsid w:val="7FFF8B10"/>
    <w:rsid w:val="7FFFAE84"/>
    <w:rsid w:val="7FFFB057"/>
    <w:rsid w:val="7FFFC142"/>
    <w:rsid w:val="7FFFCB71"/>
    <w:rsid w:val="849F72DD"/>
    <w:rsid w:val="873FEF8F"/>
    <w:rsid w:val="888FAC59"/>
    <w:rsid w:val="88EF3050"/>
    <w:rsid w:val="8BF793E2"/>
    <w:rsid w:val="8CDD2D42"/>
    <w:rsid w:val="8DDFC2B8"/>
    <w:rsid w:val="8EFD6DDD"/>
    <w:rsid w:val="8F1BA822"/>
    <w:rsid w:val="8FB9DA41"/>
    <w:rsid w:val="94FF7365"/>
    <w:rsid w:val="97D76740"/>
    <w:rsid w:val="97F55F0F"/>
    <w:rsid w:val="99EF7EA1"/>
    <w:rsid w:val="9B59490C"/>
    <w:rsid w:val="9B773F67"/>
    <w:rsid w:val="9B7F72A1"/>
    <w:rsid w:val="9D2BF5B8"/>
    <w:rsid w:val="9DFAC422"/>
    <w:rsid w:val="9EEFA1BA"/>
    <w:rsid w:val="9F5D23DC"/>
    <w:rsid w:val="9F5F0EBD"/>
    <w:rsid w:val="9F95275D"/>
    <w:rsid w:val="9FDB46F6"/>
    <w:rsid w:val="9FFA5A1E"/>
    <w:rsid w:val="9FFB7019"/>
    <w:rsid w:val="9FFB9088"/>
    <w:rsid w:val="9FFDB30E"/>
    <w:rsid w:val="9FFEF493"/>
    <w:rsid w:val="9FFF4F0A"/>
    <w:rsid w:val="A779402A"/>
    <w:rsid w:val="A7F7110A"/>
    <w:rsid w:val="A9BF86FD"/>
    <w:rsid w:val="AB1C5E57"/>
    <w:rsid w:val="AB6EB05A"/>
    <w:rsid w:val="AB7FDCD1"/>
    <w:rsid w:val="ABEDF919"/>
    <w:rsid w:val="ABF64354"/>
    <w:rsid w:val="ADD704A4"/>
    <w:rsid w:val="AEBD9832"/>
    <w:rsid w:val="AEDF7556"/>
    <w:rsid w:val="AEF7D195"/>
    <w:rsid w:val="AEFF2162"/>
    <w:rsid w:val="AFF557E2"/>
    <w:rsid w:val="AFF60A15"/>
    <w:rsid w:val="AFFBF6A7"/>
    <w:rsid w:val="B1AB7A50"/>
    <w:rsid w:val="B33BF28E"/>
    <w:rsid w:val="B3791423"/>
    <w:rsid w:val="B37A8E10"/>
    <w:rsid w:val="B3DF1F85"/>
    <w:rsid w:val="B5AFF77F"/>
    <w:rsid w:val="B5DC6341"/>
    <w:rsid w:val="B5F42EA8"/>
    <w:rsid w:val="B6A63F2E"/>
    <w:rsid w:val="B76F36A9"/>
    <w:rsid w:val="B77EC4AC"/>
    <w:rsid w:val="B7EBF03A"/>
    <w:rsid w:val="B7FBA883"/>
    <w:rsid w:val="B7FDF15A"/>
    <w:rsid w:val="B8BEDE5B"/>
    <w:rsid w:val="B96B993A"/>
    <w:rsid w:val="B9DEE6E2"/>
    <w:rsid w:val="BAD934FB"/>
    <w:rsid w:val="BADF7E11"/>
    <w:rsid w:val="BB7FC558"/>
    <w:rsid w:val="BB9B82AB"/>
    <w:rsid w:val="BBF7EAC5"/>
    <w:rsid w:val="BCFF8224"/>
    <w:rsid w:val="BD5F71F8"/>
    <w:rsid w:val="BD771B4F"/>
    <w:rsid w:val="BDBB51BC"/>
    <w:rsid w:val="BDCD8A47"/>
    <w:rsid w:val="BDD73F79"/>
    <w:rsid w:val="BDDD276F"/>
    <w:rsid w:val="BDF4583F"/>
    <w:rsid w:val="BDFF82DD"/>
    <w:rsid w:val="BDFF9C0A"/>
    <w:rsid w:val="BDFFB145"/>
    <w:rsid w:val="BE7F2934"/>
    <w:rsid w:val="BEB7A52F"/>
    <w:rsid w:val="BEBB644F"/>
    <w:rsid w:val="BEEF5CAA"/>
    <w:rsid w:val="BF0F4D57"/>
    <w:rsid w:val="BF7731A6"/>
    <w:rsid w:val="BF985636"/>
    <w:rsid w:val="BFA7DD1D"/>
    <w:rsid w:val="BFAF6995"/>
    <w:rsid w:val="BFB0D57C"/>
    <w:rsid w:val="BFB5637C"/>
    <w:rsid w:val="BFBFCCCE"/>
    <w:rsid w:val="BFD107FA"/>
    <w:rsid w:val="BFDFC4F6"/>
    <w:rsid w:val="BFE77FD3"/>
    <w:rsid w:val="BFEB1E25"/>
    <w:rsid w:val="BFEBAF11"/>
    <w:rsid w:val="BFEC50E1"/>
    <w:rsid w:val="BFEE3A60"/>
    <w:rsid w:val="BFF5774C"/>
    <w:rsid w:val="BFF7B7B3"/>
    <w:rsid w:val="BFFC7862"/>
    <w:rsid w:val="BFFD8AD6"/>
    <w:rsid w:val="BFFF89F9"/>
    <w:rsid w:val="C5FF2412"/>
    <w:rsid w:val="C6F32DCC"/>
    <w:rsid w:val="C6F76B63"/>
    <w:rsid w:val="C6FF537A"/>
    <w:rsid w:val="C6FF61A2"/>
    <w:rsid w:val="C7ECA57F"/>
    <w:rsid w:val="C7F24352"/>
    <w:rsid w:val="C7FB6C83"/>
    <w:rsid w:val="C93144B0"/>
    <w:rsid w:val="CAA77B39"/>
    <w:rsid w:val="CCFF8640"/>
    <w:rsid w:val="CD6D627B"/>
    <w:rsid w:val="CD76D643"/>
    <w:rsid w:val="CDBF0F11"/>
    <w:rsid w:val="CDBF6347"/>
    <w:rsid w:val="CDFF7006"/>
    <w:rsid w:val="CE8075F9"/>
    <w:rsid w:val="CEBED425"/>
    <w:rsid w:val="CEFD45B6"/>
    <w:rsid w:val="CF9F9751"/>
    <w:rsid w:val="CFB5BBFE"/>
    <w:rsid w:val="CFB7B634"/>
    <w:rsid w:val="CFBEE156"/>
    <w:rsid w:val="CFE73BA4"/>
    <w:rsid w:val="CFE93B53"/>
    <w:rsid w:val="CFF23669"/>
    <w:rsid w:val="CFFE68F2"/>
    <w:rsid w:val="CFFEF7FD"/>
    <w:rsid w:val="D11A01C8"/>
    <w:rsid w:val="D467BB2F"/>
    <w:rsid w:val="D5F28C17"/>
    <w:rsid w:val="D5FD7C65"/>
    <w:rsid w:val="D6FB7D4A"/>
    <w:rsid w:val="D6FBD824"/>
    <w:rsid w:val="D7F768FF"/>
    <w:rsid w:val="D7FFB121"/>
    <w:rsid w:val="D9DFEB6F"/>
    <w:rsid w:val="DA3F11D2"/>
    <w:rsid w:val="DA77BF65"/>
    <w:rsid w:val="DA7EFCED"/>
    <w:rsid w:val="DA864DF8"/>
    <w:rsid w:val="DB3FB4A8"/>
    <w:rsid w:val="DB6F05CE"/>
    <w:rsid w:val="DB761A47"/>
    <w:rsid w:val="DB9CAD45"/>
    <w:rsid w:val="DBF2FCA9"/>
    <w:rsid w:val="DBF32C96"/>
    <w:rsid w:val="DBFEDD45"/>
    <w:rsid w:val="DD3B7287"/>
    <w:rsid w:val="DD4FB3C0"/>
    <w:rsid w:val="DD6D19F4"/>
    <w:rsid w:val="DD8D7858"/>
    <w:rsid w:val="DDCCDB7C"/>
    <w:rsid w:val="DDFD15F3"/>
    <w:rsid w:val="DE0B5C63"/>
    <w:rsid w:val="DE48A245"/>
    <w:rsid w:val="DED7ADC0"/>
    <w:rsid w:val="DEE5EE65"/>
    <w:rsid w:val="DEEDB7FE"/>
    <w:rsid w:val="DEFB56F0"/>
    <w:rsid w:val="DEFFA451"/>
    <w:rsid w:val="DF2DFF79"/>
    <w:rsid w:val="DF3DF2FE"/>
    <w:rsid w:val="DF3FC20C"/>
    <w:rsid w:val="DF4F60F7"/>
    <w:rsid w:val="DF6AAF7E"/>
    <w:rsid w:val="DF6D6421"/>
    <w:rsid w:val="DF7E1314"/>
    <w:rsid w:val="DF7F990A"/>
    <w:rsid w:val="DF871704"/>
    <w:rsid w:val="DFBF3049"/>
    <w:rsid w:val="DFBFF981"/>
    <w:rsid w:val="DFCB9460"/>
    <w:rsid w:val="DFCEBF54"/>
    <w:rsid w:val="DFDE1DB5"/>
    <w:rsid w:val="DFF2D84E"/>
    <w:rsid w:val="DFF707C1"/>
    <w:rsid w:val="DFFCA25F"/>
    <w:rsid w:val="DFFE8273"/>
    <w:rsid w:val="DFFF3D2D"/>
    <w:rsid w:val="DFFF59FE"/>
    <w:rsid w:val="DFFFE042"/>
    <w:rsid w:val="E2DA1E82"/>
    <w:rsid w:val="E3DC91FC"/>
    <w:rsid w:val="E3FD78CA"/>
    <w:rsid w:val="E5DFBA70"/>
    <w:rsid w:val="E5FF37F3"/>
    <w:rsid w:val="E67D2A72"/>
    <w:rsid w:val="E6FF22E0"/>
    <w:rsid w:val="E79D8EEE"/>
    <w:rsid w:val="E7AB7F05"/>
    <w:rsid w:val="E7FA061E"/>
    <w:rsid w:val="E7FE269C"/>
    <w:rsid w:val="E7FF2437"/>
    <w:rsid w:val="E7FF88EA"/>
    <w:rsid w:val="E9F6066D"/>
    <w:rsid w:val="EA76CD76"/>
    <w:rsid w:val="EABF49E6"/>
    <w:rsid w:val="EB7F8A09"/>
    <w:rsid w:val="EB7F9983"/>
    <w:rsid w:val="EBADF67E"/>
    <w:rsid w:val="EBBF3C91"/>
    <w:rsid w:val="EBDF5910"/>
    <w:rsid w:val="EBEFA3D3"/>
    <w:rsid w:val="EBFE5C0B"/>
    <w:rsid w:val="EBFF07D8"/>
    <w:rsid w:val="ED6391F0"/>
    <w:rsid w:val="ED73AAC5"/>
    <w:rsid w:val="ED7BF5CC"/>
    <w:rsid w:val="EDEFB2A2"/>
    <w:rsid w:val="EDF7FA5F"/>
    <w:rsid w:val="EDFEAF6F"/>
    <w:rsid w:val="EDFF0E3A"/>
    <w:rsid w:val="EE9C973A"/>
    <w:rsid w:val="EEAF2439"/>
    <w:rsid w:val="EEBDBBD9"/>
    <w:rsid w:val="EEDCE468"/>
    <w:rsid w:val="EEF71889"/>
    <w:rsid w:val="EF3B3245"/>
    <w:rsid w:val="EF3E9F91"/>
    <w:rsid w:val="EFA6CFAA"/>
    <w:rsid w:val="EFBE6AA5"/>
    <w:rsid w:val="EFBE85D3"/>
    <w:rsid w:val="EFD45404"/>
    <w:rsid w:val="EFDEA483"/>
    <w:rsid w:val="EFEA1677"/>
    <w:rsid w:val="EFEFC1FF"/>
    <w:rsid w:val="EFEFDEF6"/>
    <w:rsid w:val="EFF3A15E"/>
    <w:rsid w:val="EFF76733"/>
    <w:rsid w:val="EFFF4016"/>
    <w:rsid w:val="EFFF564E"/>
    <w:rsid w:val="EFFF8502"/>
    <w:rsid w:val="EFFFF58D"/>
    <w:rsid w:val="F1DF3A84"/>
    <w:rsid w:val="F1FEC505"/>
    <w:rsid w:val="F233A6EC"/>
    <w:rsid w:val="F2A72CB2"/>
    <w:rsid w:val="F2F719FB"/>
    <w:rsid w:val="F33F8A9F"/>
    <w:rsid w:val="F3A10B6F"/>
    <w:rsid w:val="F3DD0BA1"/>
    <w:rsid w:val="F3DE9A1F"/>
    <w:rsid w:val="F3DF2033"/>
    <w:rsid w:val="F3F973B3"/>
    <w:rsid w:val="F3FFC112"/>
    <w:rsid w:val="F476475F"/>
    <w:rsid w:val="F4EB8E44"/>
    <w:rsid w:val="F4EFEE1A"/>
    <w:rsid w:val="F4F77541"/>
    <w:rsid w:val="F4FEA51D"/>
    <w:rsid w:val="F54FE82A"/>
    <w:rsid w:val="F573702A"/>
    <w:rsid w:val="F59E91F2"/>
    <w:rsid w:val="F5F30BCA"/>
    <w:rsid w:val="F5F78086"/>
    <w:rsid w:val="F5FF1F3A"/>
    <w:rsid w:val="F63F6F64"/>
    <w:rsid w:val="F68E8EBC"/>
    <w:rsid w:val="F6CFF33F"/>
    <w:rsid w:val="F6FDB564"/>
    <w:rsid w:val="F72F231F"/>
    <w:rsid w:val="F75BBD0A"/>
    <w:rsid w:val="F76B4181"/>
    <w:rsid w:val="F76FC8E7"/>
    <w:rsid w:val="F77F293A"/>
    <w:rsid w:val="F77F6F5D"/>
    <w:rsid w:val="F78FD6E7"/>
    <w:rsid w:val="F7AD7728"/>
    <w:rsid w:val="F7B66E6B"/>
    <w:rsid w:val="F7BB4CE9"/>
    <w:rsid w:val="F7BBF82E"/>
    <w:rsid w:val="F7BE1D1A"/>
    <w:rsid w:val="F7BF626F"/>
    <w:rsid w:val="F7D7C933"/>
    <w:rsid w:val="F7D7E901"/>
    <w:rsid w:val="F7DD7EBA"/>
    <w:rsid w:val="F7E61377"/>
    <w:rsid w:val="F7F1D18D"/>
    <w:rsid w:val="F7FD5F60"/>
    <w:rsid w:val="F7FDC64C"/>
    <w:rsid w:val="F7FE1326"/>
    <w:rsid w:val="F7FF39DB"/>
    <w:rsid w:val="F8161B5D"/>
    <w:rsid w:val="F82BF878"/>
    <w:rsid w:val="F8367EC8"/>
    <w:rsid w:val="F8DEF50C"/>
    <w:rsid w:val="F8E6D969"/>
    <w:rsid w:val="F92EC1B5"/>
    <w:rsid w:val="F933FFC1"/>
    <w:rsid w:val="F94FC1D7"/>
    <w:rsid w:val="F97EE55F"/>
    <w:rsid w:val="F9DBA0C7"/>
    <w:rsid w:val="F9DD2A2E"/>
    <w:rsid w:val="F9EF76F1"/>
    <w:rsid w:val="F9F798B4"/>
    <w:rsid w:val="F9FF7DCC"/>
    <w:rsid w:val="F9FF95C6"/>
    <w:rsid w:val="F9FFD4BD"/>
    <w:rsid w:val="FA3F9E5F"/>
    <w:rsid w:val="FA878932"/>
    <w:rsid w:val="FAAABF82"/>
    <w:rsid w:val="FACF3FFA"/>
    <w:rsid w:val="FAEF4EAD"/>
    <w:rsid w:val="FB17FC89"/>
    <w:rsid w:val="FB6DFECA"/>
    <w:rsid w:val="FB73862D"/>
    <w:rsid w:val="FB78543D"/>
    <w:rsid w:val="FB792A97"/>
    <w:rsid w:val="FBB06DFD"/>
    <w:rsid w:val="FBB615CF"/>
    <w:rsid w:val="FBD485CB"/>
    <w:rsid w:val="FBDF362C"/>
    <w:rsid w:val="FBDFAD9A"/>
    <w:rsid w:val="FBDFEA15"/>
    <w:rsid w:val="FBE3D565"/>
    <w:rsid w:val="FBEA4912"/>
    <w:rsid w:val="FBEEE93C"/>
    <w:rsid w:val="FBEF119B"/>
    <w:rsid w:val="FBEF4575"/>
    <w:rsid w:val="FBF43BC8"/>
    <w:rsid w:val="FBF7DF5A"/>
    <w:rsid w:val="FBF84B88"/>
    <w:rsid w:val="FBF9BD5A"/>
    <w:rsid w:val="FBFB100D"/>
    <w:rsid w:val="FBFC4259"/>
    <w:rsid w:val="FBFDE5A7"/>
    <w:rsid w:val="FBFF1B42"/>
    <w:rsid w:val="FBFF3349"/>
    <w:rsid w:val="FBFF57A4"/>
    <w:rsid w:val="FBFFC0F5"/>
    <w:rsid w:val="FC74888D"/>
    <w:rsid w:val="FCBF2D87"/>
    <w:rsid w:val="FCCF6794"/>
    <w:rsid w:val="FCDF3B93"/>
    <w:rsid w:val="FCEFF891"/>
    <w:rsid w:val="FCF684FA"/>
    <w:rsid w:val="FCFA91C5"/>
    <w:rsid w:val="FD546795"/>
    <w:rsid w:val="FD5F2EEF"/>
    <w:rsid w:val="FD9F45F6"/>
    <w:rsid w:val="FDBD221F"/>
    <w:rsid w:val="FDDE82FE"/>
    <w:rsid w:val="FDEFCD20"/>
    <w:rsid w:val="FDF7ABD0"/>
    <w:rsid w:val="FDFC106C"/>
    <w:rsid w:val="FDFEA2DD"/>
    <w:rsid w:val="FDFFCB60"/>
    <w:rsid w:val="FE6DC9B1"/>
    <w:rsid w:val="FE6DE328"/>
    <w:rsid w:val="FE755604"/>
    <w:rsid w:val="FE779C47"/>
    <w:rsid w:val="FE7F57C1"/>
    <w:rsid w:val="FE7FCF1D"/>
    <w:rsid w:val="FE8B95F1"/>
    <w:rsid w:val="FEBA87C3"/>
    <w:rsid w:val="FECF8C6A"/>
    <w:rsid w:val="FEDD8D01"/>
    <w:rsid w:val="FEEB9ADD"/>
    <w:rsid w:val="FEEB9D36"/>
    <w:rsid w:val="FEED4D94"/>
    <w:rsid w:val="FEEFA82B"/>
    <w:rsid w:val="FEF74500"/>
    <w:rsid w:val="FEFE122F"/>
    <w:rsid w:val="FEFE93FF"/>
    <w:rsid w:val="FEFF9050"/>
    <w:rsid w:val="FEFFF1E8"/>
    <w:rsid w:val="FF2F02BD"/>
    <w:rsid w:val="FF37A503"/>
    <w:rsid w:val="FF3AEA09"/>
    <w:rsid w:val="FF3D1E05"/>
    <w:rsid w:val="FF3F73B9"/>
    <w:rsid w:val="FF3FDAD6"/>
    <w:rsid w:val="FF57496C"/>
    <w:rsid w:val="FF5F4CDB"/>
    <w:rsid w:val="FF5FAED1"/>
    <w:rsid w:val="FF5FC6B4"/>
    <w:rsid w:val="FF647DCA"/>
    <w:rsid w:val="FF694674"/>
    <w:rsid w:val="FF6F5256"/>
    <w:rsid w:val="FF73429B"/>
    <w:rsid w:val="FF77158C"/>
    <w:rsid w:val="FF78E636"/>
    <w:rsid w:val="FF7BC82F"/>
    <w:rsid w:val="FF7D9ED9"/>
    <w:rsid w:val="FF7EB9EE"/>
    <w:rsid w:val="FFAFA0BC"/>
    <w:rsid w:val="FFB69FCA"/>
    <w:rsid w:val="FFB7425B"/>
    <w:rsid w:val="FFB750E2"/>
    <w:rsid w:val="FFB7C282"/>
    <w:rsid w:val="FFBAB4ED"/>
    <w:rsid w:val="FFBBFE98"/>
    <w:rsid w:val="FFBD163F"/>
    <w:rsid w:val="FFBDA173"/>
    <w:rsid w:val="FFBDE45F"/>
    <w:rsid w:val="FFBE13DA"/>
    <w:rsid w:val="FFBED280"/>
    <w:rsid w:val="FFBFD07B"/>
    <w:rsid w:val="FFBFD265"/>
    <w:rsid w:val="FFCB30B4"/>
    <w:rsid w:val="FFCBCBF6"/>
    <w:rsid w:val="FFCD5AE9"/>
    <w:rsid w:val="FFCD8A82"/>
    <w:rsid w:val="FFCF1F06"/>
    <w:rsid w:val="FFCF2DF7"/>
    <w:rsid w:val="FFD3259D"/>
    <w:rsid w:val="FFD5038E"/>
    <w:rsid w:val="FFD78112"/>
    <w:rsid w:val="FFD9D6BA"/>
    <w:rsid w:val="FFDA6E28"/>
    <w:rsid w:val="FFDB52D7"/>
    <w:rsid w:val="FFDD8CC8"/>
    <w:rsid w:val="FFDEA10A"/>
    <w:rsid w:val="FFDED851"/>
    <w:rsid w:val="FFDF21D1"/>
    <w:rsid w:val="FFDFAA64"/>
    <w:rsid w:val="FFDFBE6A"/>
    <w:rsid w:val="FFE750AB"/>
    <w:rsid w:val="FFF2614D"/>
    <w:rsid w:val="FFF71634"/>
    <w:rsid w:val="FFF7C9A4"/>
    <w:rsid w:val="FFF7DDB7"/>
    <w:rsid w:val="FFF91262"/>
    <w:rsid w:val="FFFD3583"/>
    <w:rsid w:val="FFFD4B79"/>
    <w:rsid w:val="FFFD5BAF"/>
    <w:rsid w:val="FFFDAABC"/>
    <w:rsid w:val="FFFDE7A9"/>
    <w:rsid w:val="FFFE0131"/>
    <w:rsid w:val="FFFF1242"/>
    <w:rsid w:val="FFFF287C"/>
    <w:rsid w:val="FFFFC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5">
    <w:name w:val="heading 3"/>
    <w:basedOn w:val="1"/>
    <w:next w:val="1"/>
    <w:qFormat/>
    <w:uiPriority w:val="0"/>
    <w:pPr>
      <w:keepNext/>
      <w:keepLines/>
      <w:spacing w:before="260" w:after="260" w:line="415" w:lineRule="auto"/>
      <w:outlineLvl w:val="2"/>
    </w:pPr>
    <w:rPr>
      <w:b/>
      <w:sz w:val="32"/>
    </w:rPr>
  </w:style>
  <w:style w:type="character" w:default="1" w:styleId="21">
    <w:name w:val="Default Paragraph Font"/>
    <w:semiHidden/>
    <w:unhideWhenUsed/>
    <w:qFormat/>
    <w:uiPriority w:val="1"/>
  </w:style>
  <w:style w:type="table" w:default="1" w:styleId="1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link w:val="32"/>
    <w:unhideWhenUsed/>
    <w:qFormat/>
    <w:uiPriority w:val="99"/>
    <w:pPr>
      <w:spacing w:after="120"/>
    </w:pPr>
  </w:style>
  <w:style w:type="paragraph" w:styleId="6">
    <w:name w:val="annotation text"/>
    <w:basedOn w:val="1"/>
    <w:unhideWhenUsed/>
    <w:qFormat/>
    <w:uiPriority w:val="0"/>
    <w:pPr>
      <w:keepNext w:val="0"/>
      <w:keepLines w:val="0"/>
      <w:widowControl w:val="0"/>
      <w:suppressLineNumbers w:val="0"/>
      <w:spacing w:before="0" w:beforeAutospacing="0" w:after="0" w:afterAutospacing="0"/>
      <w:ind w:left="0" w:right="0"/>
      <w:jc w:val="left"/>
    </w:pPr>
    <w:rPr>
      <w:rFonts w:hint="default" w:ascii="Times New Roman" w:hAnsi="Times New Roman" w:cs="Times New Roman"/>
      <w:kern w:val="2"/>
      <w:sz w:val="21"/>
      <w:szCs w:val="21"/>
      <w:lang w:val="en-US" w:eastAsia="zh-CN" w:bidi="ar"/>
    </w:rPr>
  </w:style>
  <w:style w:type="paragraph" w:styleId="7">
    <w:name w:val="Body Text Indent"/>
    <w:basedOn w:val="1"/>
    <w:next w:val="8"/>
    <w:link w:val="35"/>
    <w:unhideWhenUsed/>
    <w:qFormat/>
    <w:uiPriority w:val="99"/>
    <w:pPr>
      <w:spacing w:after="120"/>
      <w:ind w:left="420" w:leftChars="200"/>
    </w:pPr>
    <w:rPr>
      <w:kern w:val="0"/>
      <w:sz w:val="20"/>
      <w:szCs w:val="20"/>
    </w:rPr>
  </w:style>
  <w:style w:type="paragraph" w:styleId="8">
    <w:name w:val="Body Text First Indent 2"/>
    <w:basedOn w:val="7"/>
    <w:next w:val="1"/>
    <w:qFormat/>
    <w:uiPriority w:val="0"/>
    <w:pPr>
      <w:spacing w:after="0"/>
      <w:ind w:firstLine="420" w:firstLineChars="200"/>
    </w:pPr>
    <w:rPr>
      <w:szCs w:val="21"/>
    </w:rPr>
  </w:style>
  <w:style w:type="paragraph" w:styleId="9">
    <w:name w:val="Block Text"/>
    <w:basedOn w:val="1"/>
    <w:unhideWhenUsed/>
    <w:qFormat/>
    <w:uiPriority w:val="99"/>
    <w:pPr>
      <w:spacing w:after="120"/>
      <w:ind w:left="1440" w:leftChars="700" w:right="1440" w:rightChars="700"/>
    </w:pPr>
  </w:style>
  <w:style w:type="paragraph" w:styleId="10">
    <w:name w:val="Plain Text"/>
    <w:basedOn w:val="1"/>
    <w:qFormat/>
    <w:uiPriority w:val="0"/>
    <w:rPr>
      <w:rFonts w:ascii="宋体" w:hAnsi="Courier New"/>
    </w:rPr>
  </w:style>
  <w:style w:type="paragraph" w:styleId="11">
    <w:name w:val="Balloon Text"/>
    <w:basedOn w:val="1"/>
    <w:link w:val="31"/>
    <w:qFormat/>
    <w:uiPriority w:val="0"/>
    <w:rPr>
      <w:sz w:val="18"/>
      <w:szCs w:val="18"/>
    </w:rPr>
  </w:style>
  <w:style w:type="paragraph" w:styleId="12">
    <w:name w:val="footer"/>
    <w:basedOn w:val="1"/>
    <w:unhideWhenUsed/>
    <w:qFormat/>
    <w:uiPriority w:val="99"/>
    <w:pPr>
      <w:tabs>
        <w:tab w:val="center" w:pos="4153"/>
        <w:tab w:val="right" w:pos="8306"/>
      </w:tabs>
      <w:snapToGrid w:val="0"/>
      <w:jc w:val="left"/>
    </w:pPr>
    <w:rPr>
      <w:kern w:val="0"/>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unhideWhenUsed/>
    <w:qFormat/>
    <w:uiPriority w:val="39"/>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7">
    <w:name w:val="Title"/>
    <w:basedOn w:val="1"/>
    <w:next w:val="1"/>
    <w:qFormat/>
    <w:uiPriority w:val="0"/>
    <w:pPr>
      <w:spacing w:before="240" w:after="60"/>
      <w:jc w:val="center"/>
      <w:outlineLvl w:val="0"/>
    </w:pPr>
    <w:rPr>
      <w:rFonts w:ascii="Arial" w:hAnsi="Arial" w:eastAsia="隶书"/>
      <w:b/>
      <w:bCs/>
      <w:sz w:val="32"/>
      <w:szCs w:val="32"/>
    </w:rPr>
  </w:style>
  <w:style w:type="paragraph" w:styleId="18">
    <w:name w:val="Body Text First Indent"/>
    <w:basedOn w:val="2"/>
    <w:qFormat/>
    <w:uiPriority w:val="0"/>
    <w:pPr>
      <w:ind w:firstLine="420" w:firstLineChars="100"/>
    </w:pPr>
  </w:style>
  <w:style w:type="table" w:styleId="20">
    <w:name w:val="Table Grid"/>
    <w:basedOn w:val="19"/>
    <w:qFormat/>
    <w:uiPriority w:val="0"/>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2">
    <w:name w:val="page number"/>
    <w:qFormat/>
    <w:uiPriority w:val="0"/>
  </w:style>
  <w:style w:type="character" w:styleId="23">
    <w:name w:val="annotation reference"/>
    <w:unhideWhenUsed/>
    <w:qFormat/>
    <w:uiPriority w:val="0"/>
    <w:rPr>
      <w:sz w:val="21"/>
      <w:szCs w:val="21"/>
    </w:rPr>
  </w:style>
  <w:style w:type="paragraph" w:styleId="24">
    <w:name w:val="Quote"/>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paragraph" w:customStyle="1" w:styleId="25">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6">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customStyle="1" w:styleId="27">
    <w:name w:val="列出段落2"/>
    <w:basedOn w:val="1"/>
    <w:qFormat/>
    <w:uiPriority w:val="34"/>
    <w:pPr>
      <w:ind w:firstLine="420" w:firstLineChars="200"/>
    </w:pPr>
  </w:style>
  <w:style w:type="paragraph" w:customStyle="1" w:styleId="28">
    <w:name w:val="Table Paragraph"/>
    <w:basedOn w:val="1"/>
    <w:qFormat/>
    <w:uiPriority w:val="0"/>
    <w:pPr>
      <w:autoSpaceDE w:val="0"/>
      <w:autoSpaceDN w:val="0"/>
      <w:jc w:val="left"/>
    </w:pPr>
    <w:rPr>
      <w:rFonts w:ascii="宋体" w:hAnsi="宋体" w:cs="宋体"/>
      <w:kern w:val="0"/>
      <w:sz w:val="22"/>
      <w:szCs w:val="22"/>
    </w:rPr>
  </w:style>
  <w:style w:type="paragraph" w:customStyle="1" w:styleId="29">
    <w:name w:val="x-scope"/>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qowt-font5-gb2312"/>
    <w:qFormat/>
    <w:uiPriority w:val="0"/>
  </w:style>
  <w:style w:type="character" w:customStyle="1" w:styleId="31">
    <w:name w:val="批注框文本 Char"/>
    <w:basedOn w:val="21"/>
    <w:link w:val="11"/>
    <w:qFormat/>
    <w:uiPriority w:val="0"/>
    <w:rPr>
      <w:kern w:val="2"/>
      <w:sz w:val="18"/>
      <w:szCs w:val="18"/>
    </w:rPr>
  </w:style>
  <w:style w:type="character" w:customStyle="1" w:styleId="32">
    <w:name w:val="正文文本 Char"/>
    <w:basedOn w:val="21"/>
    <w:link w:val="2"/>
    <w:qFormat/>
    <w:uiPriority w:val="99"/>
    <w:rPr>
      <w:kern w:val="2"/>
      <w:sz w:val="21"/>
      <w:szCs w:val="24"/>
    </w:rPr>
  </w:style>
  <w:style w:type="paragraph" w:customStyle="1" w:styleId="33">
    <w:name w:val="msolistparagraph"/>
    <w:basedOn w:val="1"/>
    <w:qFormat/>
    <w:uiPriority w:val="0"/>
    <w:pPr>
      <w:ind w:firstLine="420" w:firstLineChars="200"/>
    </w:pPr>
  </w:style>
  <w:style w:type="paragraph" w:customStyle="1" w:styleId="34">
    <w:name w:val="正文格式"/>
    <w:basedOn w:val="7"/>
    <w:qFormat/>
    <w:uiPriority w:val="99"/>
    <w:pPr>
      <w:spacing w:after="0" w:line="360" w:lineRule="auto"/>
      <w:ind w:left="0" w:leftChars="0" w:firstLine="600"/>
    </w:pPr>
    <w:rPr>
      <w:rFonts w:eastAsia="仿宋_GB2312"/>
      <w:sz w:val="30"/>
      <w:szCs w:val="30"/>
    </w:rPr>
  </w:style>
  <w:style w:type="character" w:customStyle="1" w:styleId="35">
    <w:name w:val="正文文本缩进 Char"/>
    <w:link w:val="7"/>
    <w:semiHidden/>
    <w:qFormat/>
    <w:uiPriority w:val="99"/>
    <w:rPr>
      <w:kern w:val="0"/>
      <w:sz w:val="20"/>
      <w:szCs w:val="20"/>
    </w:rPr>
  </w:style>
  <w:style w:type="paragraph" w:customStyle="1" w:styleId="36">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7">
    <w:name w:val="List Paragraph"/>
    <w:basedOn w:val="1"/>
    <w:qFormat/>
    <w:uiPriority w:val="34"/>
    <w:pPr>
      <w:ind w:firstLine="420" w:firstLineChars="200"/>
    </w:pPr>
  </w:style>
  <w:style w:type="paragraph" w:customStyle="1" w:styleId="38">
    <w:name w:val="9前海 标题"/>
    <w:basedOn w:val="1"/>
    <w:next w:val="39"/>
    <w:qFormat/>
    <w:uiPriority w:val="0"/>
    <w:pPr>
      <w:spacing w:line="560" w:lineRule="exact"/>
      <w:jc w:val="center"/>
      <w:outlineLvl w:val="0"/>
    </w:pPr>
    <w:rPr>
      <w:rFonts w:ascii="方正小标宋简体" w:hAnsi="Arial Narrow" w:eastAsia="方正小标宋简体" w:cs="Arial"/>
      <w:bCs/>
      <w:sz w:val="44"/>
      <w:szCs w:val="44"/>
    </w:rPr>
  </w:style>
  <w:style w:type="paragraph" w:customStyle="1" w:styleId="39">
    <w:name w:val="金控正文"/>
    <w:basedOn w:val="1"/>
    <w:qFormat/>
    <w:uiPriority w:val="0"/>
    <w:pPr>
      <w:spacing w:line="560" w:lineRule="exact"/>
      <w:ind w:firstLine="200" w:firstLineChars="200"/>
    </w:pPr>
    <w:rPr>
      <w:rFonts w:ascii="仿宋" w:hAnsi="仿宋" w:eastAsia="仿宋" w:cs="Arial"/>
      <w:sz w:val="32"/>
      <w:szCs w:val="32"/>
    </w:rPr>
  </w:style>
  <w:style w:type="paragraph" w:customStyle="1" w:styleId="40">
    <w:name w:val="1级标题"/>
    <w:basedOn w:val="1"/>
    <w:next w:val="41"/>
    <w:qFormat/>
    <w:uiPriority w:val="0"/>
    <w:pPr>
      <w:numPr>
        <w:ilvl w:val="0"/>
        <w:numId w:val="1"/>
      </w:numPr>
      <w:spacing w:line="560" w:lineRule="exact"/>
      <w:ind w:left="0" w:firstLine="640" w:firstLineChars="200"/>
      <w:outlineLvl w:val="0"/>
    </w:pPr>
    <w:rPr>
      <w:rFonts w:ascii="黑体" w:hAnsi="黑体" w:eastAsia="黑体" w:cs="Arial"/>
      <w:sz w:val="32"/>
      <w:szCs w:val="32"/>
    </w:rPr>
  </w:style>
  <w:style w:type="paragraph" w:customStyle="1" w:styleId="41">
    <w:name w:val="9前海 正文"/>
    <w:basedOn w:val="39"/>
    <w:qFormat/>
    <w:uiPriority w:val="0"/>
    <w:pPr>
      <w:ind w:firstLine="640"/>
    </w:pPr>
    <w:rPr>
      <w:rFonts w:ascii="仿宋_GB2312" w:eastAsia="仿宋_GB2312"/>
    </w:rPr>
  </w:style>
  <w:style w:type="paragraph" w:customStyle="1" w:styleId="42">
    <w:name w:val="2级标题"/>
    <w:basedOn w:val="41"/>
    <w:next w:val="41"/>
    <w:qFormat/>
    <w:uiPriority w:val="0"/>
    <w:pPr>
      <w:ind w:firstLine="643"/>
      <w:outlineLvl w:val="1"/>
    </w:pPr>
    <w:rPr>
      <w:rFonts w:ascii="楷体_GB2312" w:hAnsi="楷体" w:eastAsia="楷体_GB2312"/>
      <w:b/>
    </w:rPr>
  </w:style>
  <w:style w:type="character" w:customStyle="1" w:styleId="43">
    <w:name w:val="15"/>
    <w:basedOn w:val="21"/>
    <w:qFormat/>
    <w:uiPriority w:val="0"/>
    <w:rPr>
      <w:rFonts w:hint="default" w:ascii="Times New Roman" w:hAnsi="Times New Roman" w:cs="Times New Roman"/>
    </w:rPr>
  </w:style>
  <w:style w:type="paragraph" w:customStyle="1" w:styleId="44">
    <w:name w:val="3级标题"/>
    <w:basedOn w:val="41"/>
    <w:next w:val="41"/>
    <w:qFormat/>
    <w:uiPriority w:val="0"/>
    <w:pPr>
      <w:outlineLvl w:val="2"/>
    </w:pPr>
    <w:rPr>
      <w:rFonts w:hAnsi="仿宋_GB2312"/>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83</Pages>
  <Words>41060</Words>
  <Characters>42890</Characters>
  <Lines>1</Lines>
  <Paragraphs>1</Paragraphs>
  <TotalTime>78</TotalTime>
  <ScaleCrop>false</ScaleCrop>
  <LinksUpToDate>false</LinksUpToDate>
  <CharactersWithSpaces>45059</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2023-09-30T12:34:00Z</dcterms:created>
  <dc:creator>黄雅静</dc:creator>
  <cp:lastModifiedBy>陈可欣</cp:lastModifiedBy>
  <cp:lastPrinted>2023-11-14T11:12:00Z</cp:lastPrinted>
  <dcterms:modified xsi:type="dcterms:W3CDTF">2024-07-05T09:16:38Z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AD9FCE87658719BC495E8766C9C6DE74</vt:lpwstr>
  </property>
</Properties>
</file>